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F333E1"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F333E1">
        <w:rPr>
          <w:rFonts w:ascii="Avenir Next" w:eastAsia="MS Mincho" w:hAnsi="Avenir Next" w:cs="Arial"/>
          <w:sz w:val="22"/>
          <w:szCs w:val="22"/>
          <w:highlight w:val="yellow"/>
          <w:lang w:val="en-GB"/>
        </w:rPr>
        <w:t xml:space="preserve">On the </w:t>
      </w:r>
      <w:r w:rsidR="009C2D45" w:rsidRPr="00F333E1">
        <w:rPr>
          <w:rFonts w:ascii="Avenir Next" w:eastAsia="MS Mincho" w:hAnsi="Avenir Next" w:cs="Arial"/>
          <w:sz w:val="22"/>
          <w:szCs w:val="22"/>
          <w:highlight w:val="yellow"/>
          <w:lang w:val="en-GB"/>
        </w:rPr>
        <w:t>date the qualifying resolution is passed</w:t>
      </w:r>
      <w:r w:rsidRPr="00F333E1">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4656B4" w:rsidRDefault="00516777" w:rsidP="00E87B1B">
      <w:pPr>
        <w:pStyle w:val="ListParagraph"/>
        <w:numPr>
          <w:ilvl w:val="0"/>
          <w:numId w:val="14"/>
        </w:numPr>
        <w:ind w:left="426"/>
        <w:jc w:val="both"/>
        <w:rPr>
          <w:rFonts w:ascii="Avenir Next" w:hAnsi="Avenir Next" w:cs="Arial"/>
          <w:sz w:val="22"/>
          <w:szCs w:val="22"/>
          <w:lang w:val="en-GB"/>
        </w:rPr>
      </w:pPr>
      <w:r w:rsidRPr="004656B4">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4656B4" w:rsidRDefault="00516777" w:rsidP="00E87B1B">
      <w:pPr>
        <w:pStyle w:val="ListParagraph"/>
        <w:numPr>
          <w:ilvl w:val="0"/>
          <w:numId w:val="14"/>
        </w:numPr>
        <w:ind w:left="426"/>
        <w:jc w:val="both"/>
        <w:rPr>
          <w:rFonts w:ascii="Avenir Next" w:hAnsi="Avenir Next" w:cs="Arial"/>
          <w:sz w:val="22"/>
          <w:szCs w:val="22"/>
          <w:highlight w:val="yellow"/>
          <w:lang w:val="en-GB"/>
        </w:rPr>
      </w:pPr>
      <w:r w:rsidRPr="004656B4">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8957BB" w:rsidRDefault="00511CB4" w:rsidP="008065CE">
      <w:pPr>
        <w:jc w:val="both"/>
        <w:rPr>
          <w:rFonts w:ascii="Avenir Next" w:hAnsi="Avenir Next" w:cs="Arial"/>
          <w:sz w:val="22"/>
          <w:szCs w:val="22"/>
          <w:lang w:val="en-GB"/>
        </w:rPr>
      </w:pPr>
      <w:r w:rsidRPr="008957BB">
        <w:rPr>
          <w:rFonts w:ascii="Avenir Next" w:hAnsi="Avenir Next" w:cs="Arial"/>
          <w:sz w:val="22"/>
          <w:szCs w:val="22"/>
          <w:lang w:val="en-GB"/>
        </w:rPr>
        <w:t xml:space="preserve">Which of the following </w:t>
      </w:r>
      <w:r w:rsidR="00766F06" w:rsidRPr="008957BB">
        <w:rPr>
          <w:rFonts w:ascii="Avenir Next Demi Bold" w:hAnsi="Avenir Next Demi Bold" w:cs="Arial"/>
          <w:b/>
          <w:bCs/>
          <w:sz w:val="22"/>
          <w:szCs w:val="22"/>
          <w:u w:val="single"/>
          <w:lang w:val="en-GB"/>
        </w:rPr>
        <w:t>is</w:t>
      </w:r>
      <w:r w:rsidRPr="008957BB">
        <w:rPr>
          <w:rFonts w:ascii="Avenir Next Demi Bold" w:hAnsi="Avenir Next Demi Bold" w:cs="Arial"/>
          <w:b/>
          <w:bCs/>
          <w:sz w:val="22"/>
          <w:szCs w:val="22"/>
          <w:u w:val="single"/>
          <w:lang w:val="en-GB"/>
        </w:rPr>
        <w:t xml:space="preserve"> not able</w:t>
      </w:r>
      <w:r w:rsidRPr="008957BB">
        <w:rPr>
          <w:rFonts w:ascii="Avenir Next" w:hAnsi="Avenir Next" w:cs="Arial"/>
          <w:sz w:val="22"/>
          <w:szCs w:val="22"/>
          <w:lang w:val="en-GB"/>
        </w:rPr>
        <w:t xml:space="preserve"> to make </w:t>
      </w:r>
      <w:r w:rsidR="00617A39" w:rsidRPr="008957BB">
        <w:rPr>
          <w:rFonts w:ascii="Avenir Next" w:hAnsi="Avenir Next" w:cs="Arial"/>
          <w:sz w:val="22"/>
          <w:szCs w:val="22"/>
          <w:lang w:val="en-GB"/>
        </w:rPr>
        <w:t>an application for the removal of a liquidator</w:t>
      </w:r>
      <w:r w:rsidRPr="008957BB">
        <w:rPr>
          <w:rFonts w:ascii="Avenir Next" w:hAnsi="Avenir Next" w:cs="Arial"/>
          <w:sz w:val="22"/>
          <w:szCs w:val="22"/>
          <w:lang w:val="en-GB"/>
        </w:rPr>
        <w:t>?</w:t>
      </w:r>
    </w:p>
    <w:p w14:paraId="261B7D82" w14:textId="77777777" w:rsidR="00511CB4" w:rsidRPr="008957BB" w:rsidRDefault="00511CB4" w:rsidP="008065CE">
      <w:pPr>
        <w:jc w:val="both"/>
        <w:rPr>
          <w:rFonts w:ascii="Avenir Next" w:hAnsi="Avenir Next" w:cs="Arial"/>
          <w:sz w:val="22"/>
          <w:szCs w:val="22"/>
          <w:lang w:val="en-GB"/>
        </w:rPr>
      </w:pPr>
    </w:p>
    <w:p w14:paraId="07AAB1B5" w14:textId="36FBDB47" w:rsidR="00511CB4" w:rsidRPr="008957BB" w:rsidRDefault="00617A39" w:rsidP="001B77C3">
      <w:pPr>
        <w:pStyle w:val="ListParagraph"/>
        <w:numPr>
          <w:ilvl w:val="0"/>
          <w:numId w:val="15"/>
        </w:numPr>
        <w:ind w:left="426"/>
        <w:jc w:val="both"/>
        <w:rPr>
          <w:rFonts w:ascii="Avenir Next" w:hAnsi="Avenir Next" w:cs="Arial"/>
          <w:sz w:val="22"/>
          <w:szCs w:val="22"/>
          <w:lang w:val="en-GB"/>
        </w:rPr>
      </w:pPr>
      <w:r w:rsidRPr="008957BB">
        <w:rPr>
          <w:rFonts w:ascii="Avenir Next" w:hAnsi="Avenir Next" w:cs="Arial"/>
          <w:sz w:val="22"/>
          <w:szCs w:val="22"/>
          <w:lang w:val="en-GB"/>
        </w:rPr>
        <w:t>A member of t</w:t>
      </w:r>
      <w:r w:rsidR="00511CB4" w:rsidRPr="008957BB">
        <w:rPr>
          <w:rFonts w:ascii="Avenir Next" w:hAnsi="Avenir Next" w:cs="Arial"/>
          <w:sz w:val="22"/>
          <w:szCs w:val="22"/>
          <w:lang w:val="en-GB"/>
        </w:rPr>
        <w:t>he company</w:t>
      </w:r>
      <w:r w:rsidR="001B77C3" w:rsidRPr="008957BB">
        <w:rPr>
          <w:rFonts w:ascii="Avenir Next" w:hAnsi="Avenir Next" w:cs="Arial"/>
          <w:sz w:val="22"/>
          <w:szCs w:val="22"/>
          <w:lang w:val="en-GB"/>
        </w:rPr>
        <w:t>.</w:t>
      </w:r>
    </w:p>
    <w:p w14:paraId="7717F913" w14:textId="77777777" w:rsidR="001B77C3" w:rsidRPr="008957BB" w:rsidRDefault="001B77C3" w:rsidP="001B77C3">
      <w:pPr>
        <w:ind w:left="66"/>
        <w:jc w:val="both"/>
        <w:rPr>
          <w:rFonts w:ascii="Avenir Next" w:hAnsi="Avenir Next" w:cs="Arial"/>
          <w:sz w:val="22"/>
          <w:szCs w:val="22"/>
          <w:lang w:val="en-GB"/>
        </w:rPr>
      </w:pPr>
    </w:p>
    <w:p w14:paraId="3A701930" w14:textId="6DBB3646" w:rsidR="00511CB4" w:rsidRPr="008957BB" w:rsidRDefault="00511CB4" w:rsidP="001B77C3">
      <w:pPr>
        <w:pStyle w:val="ListParagraph"/>
        <w:numPr>
          <w:ilvl w:val="0"/>
          <w:numId w:val="15"/>
        </w:numPr>
        <w:ind w:left="426"/>
        <w:jc w:val="both"/>
        <w:rPr>
          <w:rFonts w:ascii="Avenir Next" w:hAnsi="Avenir Next" w:cs="Arial"/>
          <w:sz w:val="22"/>
          <w:szCs w:val="22"/>
          <w:highlight w:val="yellow"/>
          <w:lang w:val="en-GB"/>
        </w:rPr>
      </w:pPr>
      <w:r w:rsidRPr="008957BB">
        <w:rPr>
          <w:rFonts w:ascii="Avenir Next" w:hAnsi="Avenir Next" w:cs="Arial"/>
          <w:sz w:val="22"/>
          <w:szCs w:val="22"/>
          <w:highlight w:val="yellow"/>
          <w:lang w:val="en-GB"/>
        </w:rPr>
        <w:t>A creditor.</w:t>
      </w:r>
    </w:p>
    <w:p w14:paraId="421E1CAE" w14:textId="77777777" w:rsidR="001B77C3" w:rsidRPr="008957BB" w:rsidRDefault="001B77C3" w:rsidP="001B77C3">
      <w:pPr>
        <w:ind w:left="66"/>
        <w:jc w:val="both"/>
        <w:rPr>
          <w:rFonts w:ascii="Avenir Next" w:hAnsi="Avenir Next" w:cs="Arial"/>
          <w:sz w:val="22"/>
          <w:szCs w:val="22"/>
          <w:lang w:val="en-GB"/>
        </w:rPr>
      </w:pPr>
    </w:p>
    <w:p w14:paraId="79831542" w14:textId="183F25CA" w:rsidR="00511CB4" w:rsidRPr="008957BB" w:rsidRDefault="00617A39" w:rsidP="001B77C3">
      <w:pPr>
        <w:pStyle w:val="ListParagraph"/>
        <w:numPr>
          <w:ilvl w:val="0"/>
          <w:numId w:val="15"/>
        </w:numPr>
        <w:ind w:left="426"/>
        <w:jc w:val="both"/>
        <w:rPr>
          <w:rFonts w:ascii="Avenir Next" w:hAnsi="Avenir Next" w:cs="Arial"/>
          <w:sz w:val="22"/>
          <w:szCs w:val="22"/>
          <w:lang w:val="en-GB"/>
        </w:rPr>
      </w:pPr>
      <w:r w:rsidRPr="008957BB">
        <w:rPr>
          <w:rFonts w:ascii="Avenir Next" w:hAnsi="Avenir Next" w:cs="Arial"/>
          <w:sz w:val="22"/>
          <w:szCs w:val="22"/>
          <w:lang w:val="en-GB"/>
        </w:rPr>
        <w:t>The creditors’ committee.</w:t>
      </w:r>
    </w:p>
    <w:p w14:paraId="49998369" w14:textId="77777777" w:rsidR="001B77C3" w:rsidRPr="008957BB" w:rsidRDefault="001B77C3" w:rsidP="001B77C3">
      <w:pPr>
        <w:ind w:left="66"/>
        <w:jc w:val="both"/>
        <w:rPr>
          <w:rFonts w:ascii="Avenir Next" w:hAnsi="Avenir Next" w:cs="Arial"/>
          <w:sz w:val="22"/>
          <w:szCs w:val="22"/>
          <w:lang w:val="en-GB"/>
        </w:rPr>
      </w:pPr>
    </w:p>
    <w:p w14:paraId="34D3887A" w14:textId="4789337F" w:rsidR="00511CB4" w:rsidRPr="008957BB" w:rsidRDefault="00617A39" w:rsidP="001B77C3">
      <w:pPr>
        <w:pStyle w:val="ListParagraph"/>
        <w:numPr>
          <w:ilvl w:val="0"/>
          <w:numId w:val="15"/>
        </w:numPr>
        <w:ind w:left="426"/>
        <w:jc w:val="both"/>
        <w:rPr>
          <w:rFonts w:ascii="Avenir Next" w:hAnsi="Avenir Next" w:cs="Arial"/>
          <w:sz w:val="22"/>
          <w:szCs w:val="22"/>
          <w:lang w:val="en-GB"/>
        </w:rPr>
      </w:pPr>
      <w:r w:rsidRPr="008957BB">
        <w:rPr>
          <w:rFonts w:ascii="Avenir Next" w:hAnsi="Avenir Next" w:cs="Arial"/>
          <w:sz w:val="22"/>
          <w:szCs w:val="22"/>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70188F" w:rsidRDefault="00802DB8" w:rsidP="00966035">
      <w:pPr>
        <w:pStyle w:val="ListParagraph"/>
        <w:numPr>
          <w:ilvl w:val="0"/>
          <w:numId w:val="16"/>
        </w:numPr>
        <w:ind w:left="426"/>
        <w:jc w:val="both"/>
        <w:rPr>
          <w:rFonts w:ascii="Avenir Next" w:hAnsi="Avenir Next" w:cs="Arial"/>
          <w:sz w:val="22"/>
          <w:szCs w:val="22"/>
          <w:highlight w:val="yellow"/>
          <w:lang w:val="en-GB"/>
        </w:rPr>
      </w:pPr>
      <w:r w:rsidRPr="0070188F">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0E0879"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0E0879">
        <w:rPr>
          <w:rFonts w:ascii="Avenir Next" w:hAnsi="Avenir Next" w:cs="Arial"/>
          <w:sz w:val="22"/>
          <w:szCs w:val="22"/>
          <w:highlight w:val="yellow"/>
          <w:lang w:val="en-GB"/>
        </w:rPr>
        <w:t>He</w:t>
      </w:r>
      <w:r w:rsidR="00903504" w:rsidRPr="000E0879">
        <w:rPr>
          <w:rFonts w:ascii="Avenir Next" w:hAnsi="Avenir Next" w:cs="Arial"/>
          <w:sz w:val="22"/>
          <w:szCs w:val="22"/>
          <w:highlight w:val="yellow"/>
          <w:lang w:val="en-GB"/>
        </w:rPr>
        <w:t xml:space="preserve"> or she</w:t>
      </w:r>
      <w:r w:rsidRPr="000E0879">
        <w:rPr>
          <w:rFonts w:ascii="Avenir Next" w:hAnsi="Avenir Next" w:cs="Arial"/>
          <w:sz w:val="22"/>
          <w:szCs w:val="22"/>
          <w:highlight w:val="yellow"/>
          <w:lang w:val="en-GB"/>
        </w:rPr>
        <w:t xml:space="preserve"> is a licenced insolvency practitioner; has given written consent to act; </w:t>
      </w:r>
      <w:r w:rsidR="00903504" w:rsidRPr="000E0879">
        <w:rPr>
          <w:rFonts w:ascii="Avenir Next" w:hAnsi="Avenir Next" w:cs="Arial"/>
          <w:sz w:val="22"/>
          <w:szCs w:val="22"/>
          <w:highlight w:val="yellow"/>
          <w:lang w:val="en-GB"/>
        </w:rPr>
        <w:t xml:space="preserve">is </w:t>
      </w:r>
      <w:r w:rsidRPr="000E0879">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0E0879">
        <w:rPr>
          <w:rFonts w:ascii="Avenir Next" w:hAnsi="Avenir Next" w:cs="Arial"/>
          <w:sz w:val="22"/>
          <w:szCs w:val="22"/>
          <w:highlight w:val="yellow"/>
          <w:lang w:val="en-GB"/>
        </w:rPr>
        <w:t xml:space="preserve"> or her</w:t>
      </w:r>
      <w:r w:rsidRPr="000E0879">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386A62"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386A62">
        <w:rPr>
          <w:rFonts w:ascii="Avenir Next" w:hAnsi="Avenir Next" w:cs="Arial"/>
          <w:sz w:val="22"/>
          <w:szCs w:val="22"/>
          <w:highlight w:val="yellow"/>
          <w:lang w:val="en-GB"/>
        </w:rPr>
        <w:t>Within 12 months of the date of judgment</w:t>
      </w:r>
      <w:r w:rsidR="0027374E" w:rsidRPr="00386A62">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724C56" w:rsidRDefault="00665098" w:rsidP="0027374E">
      <w:pPr>
        <w:pStyle w:val="ListParagraph"/>
        <w:numPr>
          <w:ilvl w:val="0"/>
          <w:numId w:val="19"/>
        </w:numPr>
        <w:ind w:left="426"/>
        <w:jc w:val="both"/>
        <w:rPr>
          <w:rFonts w:ascii="Avenir Next" w:hAnsi="Avenir Next" w:cs="Arial"/>
          <w:sz w:val="22"/>
          <w:szCs w:val="22"/>
          <w:highlight w:val="yellow"/>
          <w:lang w:val="en-GB"/>
        </w:rPr>
      </w:pPr>
      <w:r w:rsidRPr="00724C56">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724C56" w:rsidRDefault="00B54DB9" w:rsidP="002649C2">
      <w:pPr>
        <w:pStyle w:val="ListParagraph"/>
        <w:numPr>
          <w:ilvl w:val="0"/>
          <w:numId w:val="20"/>
        </w:numPr>
        <w:ind w:left="426"/>
        <w:jc w:val="both"/>
        <w:rPr>
          <w:rFonts w:ascii="Avenir Next" w:hAnsi="Avenir Next" w:cs="Arial"/>
          <w:sz w:val="22"/>
          <w:szCs w:val="22"/>
          <w:highlight w:val="yellow"/>
          <w:lang w:val="en-GB"/>
        </w:rPr>
      </w:pPr>
      <w:r w:rsidRPr="00724C56">
        <w:rPr>
          <w:rFonts w:ascii="Avenir Next" w:hAnsi="Avenir Next" w:cs="Arial"/>
          <w:sz w:val="22"/>
          <w:szCs w:val="22"/>
          <w:highlight w:val="yellow"/>
          <w:lang w:val="en-GB"/>
        </w:rPr>
        <w:t>Two (</w:t>
      </w:r>
      <w:r w:rsidR="00802DB8" w:rsidRPr="00724C56">
        <w:rPr>
          <w:rFonts w:ascii="Avenir Next" w:hAnsi="Avenir Next" w:cs="Arial"/>
          <w:sz w:val="22"/>
          <w:szCs w:val="22"/>
          <w:highlight w:val="yellow"/>
          <w:lang w:val="en-GB"/>
        </w:rPr>
        <w:t>2</w:t>
      </w:r>
      <w:r w:rsidRPr="00724C56">
        <w:rPr>
          <w:rFonts w:ascii="Avenir Next" w:hAnsi="Avenir Next" w:cs="Arial"/>
          <w:sz w:val="22"/>
          <w:szCs w:val="22"/>
          <w:highlight w:val="yellow"/>
          <w:lang w:val="en-GB"/>
        </w:rPr>
        <w:t>)</w:t>
      </w:r>
      <w:r w:rsidR="00802DB8" w:rsidRPr="00724C56">
        <w:rPr>
          <w:rFonts w:ascii="Avenir Next" w:hAnsi="Avenir Next" w:cs="Arial"/>
          <w:sz w:val="22"/>
          <w:szCs w:val="22"/>
          <w:highlight w:val="yellow"/>
          <w:lang w:val="en-GB"/>
        </w:rPr>
        <w:t xml:space="preserve"> years prior to the onset of insolvency</w:t>
      </w:r>
      <w:r w:rsidR="00CE62E7" w:rsidRPr="00724C56">
        <w:rPr>
          <w:rFonts w:ascii="Avenir Next" w:hAnsi="Avenir Next" w:cs="Arial"/>
          <w:sz w:val="22"/>
          <w:szCs w:val="22"/>
          <w:highlight w:val="yellow"/>
          <w:lang w:val="en-GB"/>
        </w:rPr>
        <w:t xml:space="preserve"> and ending on the appointment of the liquidator</w:t>
      </w:r>
      <w:r w:rsidR="009859BA" w:rsidRPr="00724C56">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EDB"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451B78B1" w14:textId="77777777" w:rsidR="00596EDB" w:rsidRPr="005965BF" w:rsidRDefault="00596EDB" w:rsidP="00596EDB">
      <w:pPr>
        <w:pStyle w:val="ListParagraph"/>
        <w:ind w:left="42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EDB" w:rsidRDefault="00936614" w:rsidP="002649C2">
      <w:pPr>
        <w:pStyle w:val="ListParagraph"/>
        <w:numPr>
          <w:ilvl w:val="0"/>
          <w:numId w:val="21"/>
        </w:numPr>
        <w:ind w:left="426"/>
        <w:jc w:val="both"/>
        <w:rPr>
          <w:rFonts w:ascii="Avenir Next" w:hAnsi="Avenir Next" w:cs="Arial"/>
          <w:sz w:val="22"/>
          <w:szCs w:val="22"/>
          <w:highlight w:val="yellow"/>
          <w:lang w:val="en-GB"/>
        </w:rPr>
      </w:pPr>
      <w:r w:rsidRPr="00596EDB">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AC4DE1" w:rsidRDefault="00A52262" w:rsidP="002649C2">
      <w:pPr>
        <w:pStyle w:val="ListParagraph"/>
        <w:numPr>
          <w:ilvl w:val="0"/>
          <w:numId w:val="22"/>
        </w:numPr>
        <w:ind w:left="426"/>
        <w:jc w:val="both"/>
        <w:rPr>
          <w:rFonts w:ascii="Avenir Next" w:hAnsi="Avenir Next" w:cs="Arial"/>
          <w:sz w:val="22"/>
          <w:szCs w:val="22"/>
          <w:highlight w:val="yellow"/>
          <w:lang w:val="en-GB"/>
        </w:rPr>
      </w:pPr>
      <w:r w:rsidRPr="00AC4DE1">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w:t>
      </w:r>
      <w:bookmarkStart w:id="0" w:name="_Hlk138091910"/>
      <w:r w:rsidRPr="005965BF">
        <w:rPr>
          <w:rFonts w:ascii="Avenir Next" w:hAnsi="Avenir Next" w:cs="Arial"/>
          <w:bCs/>
          <w:sz w:val="22"/>
          <w:szCs w:val="22"/>
          <w:lang w:val="en-GB"/>
        </w:rPr>
        <w:t xml:space="preserve">the protections and options provided to secured creditors under the BVI insolvency framework. </w:t>
      </w:r>
      <w:bookmarkEnd w:id="0"/>
    </w:p>
    <w:p w14:paraId="0E7AB518" w14:textId="77777777" w:rsidR="00E36D0F" w:rsidRDefault="00E36D0F" w:rsidP="00E36D0F">
      <w:pPr>
        <w:spacing w:line="360" w:lineRule="auto"/>
        <w:jc w:val="both"/>
        <w:rPr>
          <w:rFonts w:ascii="Arial" w:hAnsi="Arial" w:cs="Arial"/>
          <w:bCs/>
          <w:sz w:val="22"/>
          <w:szCs w:val="22"/>
          <w:lang w:val="en-GB"/>
        </w:rPr>
      </w:pPr>
    </w:p>
    <w:p w14:paraId="1E9CF759" w14:textId="14820E19" w:rsidR="00E36D0F" w:rsidRPr="00E36D0F" w:rsidRDefault="00E36D0F" w:rsidP="00E36D0F">
      <w:pPr>
        <w:spacing w:line="360" w:lineRule="auto"/>
        <w:jc w:val="both"/>
        <w:rPr>
          <w:rFonts w:ascii="Arial" w:hAnsi="Arial" w:cs="Arial"/>
          <w:sz w:val="22"/>
          <w:szCs w:val="22"/>
        </w:rPr>
      </w:pPr>
      <w:r w:rsidRPr="00E36D0F">
        <w:rPr>
          <w:rFonts w:ascii="Arial" w:hAnsi="Arial" w:cs="Arial"/>
          <w:bCs/>
          <w:sz w:val="22"/>
          <w:szCs w:val="22"/>
          <w:highlight w:val="yellow"/>
          <w:lang w:val="en-GB"/>
        </w:rPr>
        <w:t>The protections and options provided to secured creditors under the BVI insolvency framework include:</w:t>
      </w:r>
    </w:p>
    <w:p w14:paraId="06C9C0D7" w14:textId="24EE7006" w:rsidR="00E36D0F" w:rsidRPr="00DF636D" w:rsidRDefault="00E36D0F" w:rsidP="00E36D0F">
      <w:pPr>
        <w:pStyle w:val="ListParagraph"/>
        <w:numPr>
          <w:ilvl w:val="0"/>
          <w:numId w:val="26"/>
        </w:numPr>
        <w:spacing w:after="160" w:line="360" w:lineRule="auto"/>
        <w:jc w:val="both"/>
        <w:rPr>
          <w:rFonts w:ascii="Arial" w:hAnsi="Arial" w:cs="Arial"/>
          <w:sz w:val="22"/>
          <w:szCs w:val="22"/>
          <w:highlight w:val="yellow"/>
          <w:shd w:val="clear" w:color="auto" w:fill="FFFFFF"/>
        </w:rPr>
      </w:pPr>
      <w:r w:rsidRPr="00DF636D">
        <w:rPr>
          <w:rFonts w:ascii="Arial" w:hAnsi="Arial" w:cs="Arial"/>
          <w:sz w:val="22"/>
          <w:szCs w:val="22"/>
          <w:highlight w:val="yellow"/>
          <w:shd w:val="clear" w:color="auto" w:fill="FFFFFF"/>
        </w:rPr>
        <w:t xml:space="preserve">The BVI Insolvency Act 2003 (Insolvency Act) provides that any order made by the BVI court in exercise of the powers under Part XIX (Orders in aid of Foreign Proceedings) does not affect the rights of secured creditors of a BVI company. On the sale of the assets subject to a security interest, secured creditors are paid first, up to the level of their debts. If there are insufficient funds from the disposal of the assets subject to the security interest, the secured creditor will rank as an unsecured creditor for any shortfall. </w:t>
      </w:r>
    </w:p>
    <w:p w14:paraId="04F7B1BB" w14:textId="77777777" w:rsidR="00E36D0F" w:rsidRPr="00DF636D" w:rsidRDefault="00E36D0F" w:rsidP="00E36D0F">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rPr>
        <w:t xml:space="preserve">The Insolvency Act 2003 </w:t>
      </w:r>
    </w:p>
    <w:p w14:paraId="2D69FA33" w14:textId="77777777" w:rsidR="00E36D0F" w:rsidRPr="00DF636D" w:rsidRDefault="00E36D0F" w:rsidP="00E36D0F">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rPr>
        <w:t xml:space="preserve">Section 221 of the Insolvency Act 2003 provides that a secured creditor may— (a) value the assets subject to the security interest and claim in the liquidation of a company as an unsecured creditor for the balance of his or her debt. </w:t>
      </w:r>
    </w:p>
    <w:p w14:paraId="55B030E5" w14:textId="77777777" w:rsidR="00E36D0F" w:rsidRPr="00DF636D" w:rsidRDefault="00E36D0F" w:rsidP="00E36D0F">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rPr>
        <w:t>There is no express protection for the rights of secured creditors under a scheme of arrangement.</w:t>
      </w:r>
    </w:p>
    <w:p w14:paraId="6350AE23" w14:textId="77777777" w:rsidR="00E36D0F" w:rsidRPr="00DF636D" w:rsidRDefault="00E36D0F" w:rsidP="00E36D0F">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shd w:val="clear" w:color="auto" w:fill="FFFFFF"/>
        </w:rPr>
        <w:t xml:space="preserve">A Company Creditors Arrangement (CCA) will not, without the express written agreement of the secured creditors of a </w:t>
      </w:r>
      <w:proofErr w:type="gramStart"/>
      <w:r w:rsidRPr="00DF636D">
        <w:rPr>
          <w:rFonts w:ascii="Arial" w:hAnsi="Arial" w:cs="Arial"/>
          <w:sz w:val="22"/>
          <w:szCs w:val="22"/>
          <w:highlight w:val="yellow"/>
          <w:shd w:val="clear" w:color="auto" w:fill="FFFFFF"/>
        </w:rPr>
        <w:t>company</w:t>
      </w:r>
      <w:proofErr w:type="gramEnd"/>
      <w:r w:rsidRPr="00DF636D">
        <w:rPr>
          <w:rFonts w:ascii="Arial" w:hAnsi="Arial" w:cs="Arial"/>
          <w:sz w:val="22"/>
          <w:szCs w:val="22"/>
          <w:highlight w:val="yellow"/>
          <w:shd w:val="clear" w:color="auto" w:fill="FFFFFF"/>
        </w:rPr>
        <w:t xml:space="preserve"> affect their respective rights.</w:t>
      </w:r>
      <w:r w:rsidRPr="00DF636D">
        <w:rPr>
          <w:rFonts w:ascii="Arial" w:hAnsi="Arial" w:cs="Arial"/>
          <w:sz w:val="22"/>
          <w:szCs w:val="22"/>
          <w:highlight w:val="yellow"/>
          <w:lang w:val="en-GB"/>
        </w:rPr>
        <w:t xml:space="preserve"> </w:t>
      </w:r>
    </w:p>
    <w:p w14:paraId="2935529A" w14:textId="77777777" w:rsidR="00E36D0F" w:rsidRPr="00DF636D" w:rsidRDefault="00E36D0F" w:rsidP="00E36D0F">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rPr>
        <w:t xml:space="preserve">Following the appointment of the liquidator, no one may bring or continue any action or proceedings against the firm, </w:t>
      </w:r>
      <w:proofErr w:type="gramStart"/>
      <w:r w:rsidRPr="00DF636D">
        <w:rPr>
          <w:rFonts w:ascii="Arial" w:hAnsi="Arial" w:cs="Arial"/>
          <w:sz w:val="22"/>
          <w:szCs w:val="22"/>
          <w:highlight w:val="yellow"/>
        </w:rPr>
        <w:t>with the exception of</w:t>
      </w:r>
      <w:proofErr w:type="gramEnd"/>
      <w:r w:rsidRPr="00DF636D">
        <w:rPr>
          <w:rFonts w:ascii="Arial" w:hAnsi="Arial" w:cs="Arial"/>
          <w:sz w:val="22"/>
          <w:szCs w:val="22"/>
          <w:highlight w:val="yellow"/>
        </w:rPr>
        <w:t xml:space="preserve"> secured creditors, and subject to a court order to the contrary since secured creditors are not classed as creditors participating in the liquidation process.</w:t>
      </w:r>
    </w:p>
    <w:p w14:paraId="7DAEA845" w14:textId="77777777" w:rsidR="00E36D0F" w:rsidRDefault="00E36D0F" w:rsidP="00E36D0F">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rPr>
        <w:t xml:space="preserve"> The rights of a secured creditor to manage property over which they have a security interest are unaffected by an order made according to section 476 of the Insolvency Act. Neither shall the right of a secured creditor to take possession of and </w:t>
      </w:r>
      <w:proofErr w:type="spellStart"/>
      <w:r w:rsidRPr="00DF636D">
        <w:rPr>
          <w:rFonts w:ascii="Arial" w:hAnsi="Arial" w:cs="Arial"/>
          <w:sz w:val="22"/>
          <w:szCs w:val="22"/>
          <w:highlight w:val="yellow"/>
        </w:rPr>
        <w:t>realise</w:t>
      </w:r>
      <w:proofErr w:type="spellEnd"/>
      <w:r w:rsidRPr="00DF636D">
        <w:rPr>
          <w:rFonts w:ascii="Arial" w:hAnsi="Arial" w:cs="Arial"/>
          <w:sz w:val="22"/>
          <w:szCs w:val="22"/>
          <w:highlight w:val="yellow"/>
        </w:rPr>
        <w:t xml:space="preserve"> or otherwise deal with </w:t>
      </w:r>
      <w:proofErr w:type="gramStart"/>
      <w:r w:rsidRPr="00DF636D">
        <w:rPr>
          <w:rFonts w:ascii="Arial" w:hAnsi="Arial" w:cs="Arial"/>
          <w:sz w:val="22"/>
          <w:szCs w:val="22"/>
          <w:highlight w:val="yellow"/>
        </w:rPr>
        <w:t>property</w:t>
      </w:r>
      <w:proofErr w:type="gramEnd"/>
      <w:r w:rsidRPr="00DF636D">
        <w:rPr>
          <w:rFonts w:ascii="Arial" w:hAnsi="Arial" w:cs="Arial"/>
          <w:sz w:val="22"/>
          <w:szCs w:val="22"/>
          <w:highlight w:val="yellow"/>
        </w:rPr>
        <w:t xml:space="preserve"> of the debtor over which the creditor has a security interest be affected per section 467 (4).</w:t>
      </w:r>
    </w:p>
    <w:p w14:paraId="64722D17" w14:textId="64BC3FF4" w:rsidR="00007BF3" w:rsidRPr="00DF636D" w:rsidRDefault="00DF636D" w:rsidP="00DF636D">
      <w:pPr>
        <w:pStyle w:val="ListParagraph"/>
        <w:numPr>
          <w:ilvl w:val="0"/>
          <w:numId w:val="26"/>
        </w:numPr>
        <w:spacing w:after="160" w:line="360" w:lineRule="auto"/>
        <w:jc w:val="both"/>
        <w:rPr>
          <w:rFonts w:ascii="Arial" w:hAnsi="Arial" w:cs="Arial"/>
          <w:sz w:val="22"/>
          <w:szCs w:val="22"/>
          <w:highlight w:val="yellow"/>
        </w:rPr>
      </w:pPr>
      <w:r w:rsidRPr="00DF636D">
        <w:rPr>
          <w:rFonts w:ascii="Arial" w:hAnsi="Arial" w:cs="Arial"/>
          <w:sz w:val="22"/>
          <w:szCs w:val="22"/>
          <w:highlight w:val="yellow"/>
        </w:rPr>
        <w:t xml:space="preserve">Section 338 of the Insolvency Act allows a </w:t>
      </w:r>
      <w:proofErr w:type="gramStart"/>
      <w:r w:rsidRPr="00DF636D">
        <w:rPr>
          <w:rFonts w:ascii="Arial" w:hAnsi="Arial" w:cs="Arial"/>
          <w:sz w:val="22"/>
          <w:szCs w:val="22"/>
          <w:highlight w:val="yellow"/>
        </w:rPr>
        <w:t>secured</w:t>
      </w:r>
      <w:proofErr w:type="gramEnd"/>
      <w:r w:rsidRPr="00DF636D">
        <w:rPr>
          <w:rFonts w:ascii="Arial" w:hAnsi="Arial" w:cs="Arial"/>
          <w:sz w:val="22"/>
          <w:szCs w:val="22"/>
          <w:highlight w:val="yellow"/>
        </w:rPr>
        <w:t xml:space="preserve"> creditor to make a claim in a bankruptcy. Subsection 1 provides that a </w:t>
      </w:r>
      <w:r w:rsidRPr="00DF636D">
        <w:rPr>
          <w:rFonts w:ascii="Arial" w:hAnsi="Arial" w:cs="Arial"/>
          <w:sz w:val="22"/>
          <w:szCs w:val="22"/>
          <w:highlight w:val="yellow"/>
        </w:rPr>
        <w:t xml:space="preserve">secured creditor may— (a) value the assets subject to the security interest and claim in the bankruptcy as an unsecured creditor for the balance of his or her debt; or (b) surrender his or her security interest to the </w:t>
      </w:r>
      <w:r w:rsidRPr="00DF636D">
        <w:rPr>
          <w:rFonts w:ascii="Arial" w:hAnsi="Arial" w:cs="Arial"/>
          <w:sz w:val="22"/>
          <w:szCs w:val="22"/>
          <w:highlight w:val="yellow"/>
        </w:rPr>
        <w:lastRenderedPageBreak/>
        <w:t>trustee for the general benefit of creditors and claim in the bankruptcy as an unsecured creditor for the whole of his or her debt</w:t>
      </w:r>
      <w:r>
        <w:rPr>
          <w:rFonts w:ascii="Arial" w:hAnsi="Arial" w:cs="Arial"/>
          <w:sz w:val="22"/>
          <w:szCs w:val="22"/>
          <w:highlight w:val="yellow"/>
        </w:rPr>
        <w:t>.</w:t>
      </w:r>
    </w:p>
    <w:p w14:paraId="6605CEFA" w14:textId="77777777" w:rsidR="00934A4A" w:rsidRPr="00DF636D" w:rsidRDefault="00934A4A" w:rsidP="008065CE">
      <w:pPr>
        <w:ind w:left="720" w:hanging="720"/>
        <w:jc w:val="both"/>
        <w:rPr>
          <w:rFonts w:ascii="Arial" w:hAnsi="Arial" w:cs="Arial"/>
          <w:color w:val="3D3D3D"/>
          <w:sz w:val="22"/>
          <w:szCs w:val="22"/>
          <w:shd w:val="clear" w:color="auto" w:fill="FFFFFF"/>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0EB4E10C" w14:textId="77777777" w:rsidR="00DF636D" w:rsidRDefault="00DF636D" w:rsidP="00A339C4">
      <w:pPr>
        <w:jc w:val="both"/>
        <w:rPr>
          <w:rFonts w:ascii="Avenir Next" w:hAnsi="Avenir Next" w:cs="Arial"/>
          <w:sz w:val="22"/>
          <w:szCs w:val="22"/>
          <w:highlight w:val="yellow"/>
          <w:lang w:val="en-GB"/>
        </w:rPr>
      </w:pPr>
    </w:p>
    <w:p w14:paraId="7C8E5DC2"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After the liquidator has been appointed, the creditors have the authority to pass a </w:t>
      </w:r>
      <w:proofErr w:type="gramStart"/>
      <w:r w:rsidRPr="005B6F4A">
        <w:rPr>
          <w:rFonts w:ascii="Arial" w:hAnsi="Arial" w:cs="Arial"/>
          <w:sz w:val="22"/>
          <w:szCs w:val="22"/>
          <w:highlight w:val="yellow"/>
          <w:lang w:val="en-GB"/>
        </w:rPr>
        <w:t>resolution</w:t>
      </w:r>
      <w:proofErr w:type="gramEnd"/>
      <w:r w:rsidRPr="005B6F4A">
        <w:rPr>
          <w:rFonts w:ascii="Arial" w:hAnsi="Arial" w:cs="Arial"/>
          <w:sz w:val="22"/>
          <w:szCs w:val="22"/>
          <w:highlight w:val="yellow"/>
          <w:lang w:val="en-GB"/>
        </w:rPr>
        <w:t xml:space="preserve"> </w:t>
      </w:r>
    </w:p>
    <w:p w14:paraId="0376FDEC"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establishing a creditors' committee and appointing its members. The committee must </w:t>
      </w:r>
      <w:proofErr w:type="gramStart"/>
      <w:r w:rsidRPr="005B6F4A">
        <w:rPr>
          <w:rFonts w:ascii="Arial" w:hAnsi="Arial" w:cs="Arial"/>
          <w:sz w:val="22"/>
          <w:szCs w:val="22"/>
          <w:highlight w:val="yellow"/>
          <w:lang w:val="en-GB"/>
        </w:rPr>
        <w:t>be</w:t>
      </w:r>
      <w:proofErr w:type="gramEnd"/>
      <w:r w:rsidRPr="005B6F4A">
        <w:rPr>
          <w:rFonts w:ascii="Arial" w:hAnsi="Arial" w:cs="Arial"/>
          <w:sz w:val="22"/>
          <w:szCs w:val="22"/>
          <w:highlight w:val="yellow"/>
          <w:lang w:val="en-GB"/>
        </w:rPr>
        <w:t xml:space="preserve"> </w:t>
      </w:r>
    </w:p>
    <w:p w14:paraId="722FBC52"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comprised of a minimum of three members and a maximum of five. Its primary responsibilities </w:t>
      </w:r>
    </w:p>
    <w:p w14:paraId="5C9ECD1B"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include consulting with the liquidator, reviewing and evaluating the liquidator's reports, </w:t>
      </w:r>
    </w:p>
    <w:p w14:paraId="5E7693A2" w14:textId="77777777" w:rsidR="00DF636D" w:rsidRPr="005B6F4A" w:rsidRDefault="00DF636D" w:rsidP="00DF636D">
      <w:pPr>
        <w:ind w:left="720" w:hanging="720"/>
        <w:jc w:val="both"/>
        <w:rPr>
          <w:rFonts w:ascii="Arial" w:hAnsi="Arial" w:cs="Arial"/>
          <w:sz w:val="22"/>
          <w:szCs w:val="22"/>
          <w:highlight w:val="yellow"/>
          <w:lang w:val="en-GB"/>
        </w:rPr>
      </w:pPr>
      <w:proofErr w:type="gramStart"/>
      <w:r w:rsidRPr="005B6F4A">
        <w:rPr>
          <w:rFonts w:ascii="Arial" w:hAnsi="Arial" w:cs="Arial"/>
          <w:sz w:val="22"/>
          <w:szCs w:val="22"/>
          <w:highlight w:val="yellow"/>
          <w:lang w:val="en-GB"/>
        </w:rPr>
        <w:t>providing assistance to</w:t>
      </w:r>
      <w:proofErr w:type="gramEnd"/>
      <w:r w:rsidRPr="005B6F4A">
        <w:rPr>
          <w:rFonts w:ascii="Arial" w:hAnsi="Arial" w:cs="Arial"/>
          <w:sz w:val="22"/>
          <w:szCs w:val="22"/>
          <w:highlight w:val="yellow"/>
          <w:lang w:val="en-GB"/>
        </w:rPr>
        <w:t xml:space="preserve"> the liquidator, and fulfilling any other duties assigned to it by the </w:t>
      </w:r>
    </w:p>
    <w:p w14:paraId="61A1CDD1"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relevant legislation or regulations. Furthermore, the committee is empowered to convene a </w:t>
      </w:r>
    </w:p>
    <w:p w14:paraId="1CCBED66"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meeting of creditors and summon the liquidator to attend. It is also notified of any </w:t>
      </w:r>
      <w:proofErr w:type="gramStart"/>
      <w:r w:rsidRPr="005B6F4A">
        <w:rPr>
          <w:rFonts w:ascii="Arial" w:hAnsi="Arial" w:cs="Arial"/>
          <w:sz w:val="22"/>
          <w:szCs w:val="22"/>
          <w:highlight w:val="yellow"/>
          <w:lang w:val="en-GB"/>
        </w:rPr>
        <w:t>court</w:t>
      </w:r>
      <w:proofErr w:type="gramEnd"/>
      <w:r w:rsidRPr="005B6F4A">
        <w:rPr>
          <w:rFonts w:ascii="Arial" w:hAnsi="Arial" w:cs="Arial"/>
          <w:sz w:val="22"/>
          <w:szCs w:val="22"/>
          <w:highlight w:val="yellow"/>
          <w:lang w:val="en-GB"/>
        </w:rPr>
        <w:t xml:space="preserve"> </w:t>
      </w:r>
    </w:p>
    <w:p w14:paraId="183CFA6B" w14:textId="77777777" w:rsidR="00DF636D" w:rsidRPr="005B6F4A" w:rsidRDefault="00DF636D" w:rsidP="00DF636D">
      <w:pPr>
        <w:ind w:left="720" w:hanging="720"/>
        <w:jc w:val="both"/>
        <w:rPr>
          <w:rFonts w:ascii="Arial" w:hAnsi="Arial" w:cs="Arial"/>
          <w:sz w:val="22"/>
          <w:szCs w:val="22"/>
          <w:highlight w:val="yellow"/>
          <w:lang w:val="en-GB"/>
        </w:rPr>
      </w:pPr>
      <w:r w:rsidRPr="005B6F4A">
        <w:rPr>
          <w:rFonts w:ascii="Arial" w:hAnsi="Arial" w:cs="Arial"/>
          <w:sz w:val="22"/>
          <w:szCs w:val="22"/>
          <w:highlight w:val="yellow"/>
          <w:lang w:val="en-GB"/>
        </w:rPr>
        <w:t xml:space="preserve">applications seeking approval for the liquidator's remuneration. In the event of valid reasons, </w:t>
      </w:r>
    </w:p>
    <w:p w14:paraId="40020D03" w14:textId="565F11DC" w:rsidR="00D52412" w:rsidRDefault="00DF636D" w:rsidP="00DF636D">
      <w:pPr>
        <w:ind w:left="720" w:hanging="720"/>
        <w:jc w:val="both"/>
        <w:rPr>
          <w:rFonts w:ascii="Arial" w:hAnsi="Arial" w:cs="Arial"/>
          <w:sz w:val="22"/>
          <w:szCs w:val="22"/>
          <w:lang w:val="en-GB"/>
        </w:rPr>
      </w:pPr>
      <w:r w:rsidRPr="005B6F4A">
        <w:rPr>
          <w:rFonts w:ascii="Arial" w:hAnsi="Arial" w:cs="Arial"/>
          <w:sz w:val="22"/>
          <w:szCs w:val="22"/>
          <w:highlight w:val="yellow"/>
          <w:lang w:val="en-GB"/>
        </w:rPr>
        <w:t>the creditors' committee has the right to request the court to dismiss the liquidator.</w:t>
      </w:r>
    </w:p>
    <w:p w14:paraId="4C578D52" w14:textId="77777777" w:rsidR="00DF636D" w:rsidRPr="00DF636D" w:rsidRDefault="00DF636D" w:rsidP="00DF636D">
      <w:pPr>
        <w:ind w:left="720" w:hanging="720"/>
        <w:jc w:val="both"/>
        <w:rPr>
          <w:rFonts w:ascii="Arial" w:hAnsi="Arial"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364F30" w:rsidRDefault="006D20D5" w:rsidP="00364F30">
      <w:pPr>
        <w:jc w:val="both"/>
        <w:rPr>
          <w:rFonts w:ascii="Arial" w:hAnsi="Arial" w:cs="Arial"/>
          <w:sz w:val="22"/>
          <w:szCs w:val="22"/>
          <w:lang w:val="en-GB"/>
        </w:rPr>
      </w:pPr>
      <w:r w:rsidRPr="00364F30">
        <w:rPr>
          <w:rFonts w:ascii="Arial" w:hAnsi="Arial" w:cs="Arial"/>
          <w:sz w:val="22"/>
          <w:szCs w:val="22"/>
          <w:lang w:val="en-GB"/>
        </w:rPr>
        <w:t xml:space="preserve">With reference to the </w:t>
      </w:r>
      <w:r w:rsidR="00A07CC0" w:rsidRPr="00364F30">
        <w:rPr>
          <w:rFonts w:ascii="Arial" w:hAnsi="Arial" w:cs="Arial"/>
          <w:sz w:val="22"/>
          <w:szCs w:val="22"/>
          <w:lang w:val="en-GB"/>
        </w:rPr>
        <w:t>I</w:t>
      </w:r>
      <w:r w:rsidR="002649C2" w:rsidRPr="00364F30">
        <w:rPr>
          <w:rFonts w:ascii="Arial" w:hAnsi="Arial" w:cs="Arial"/>
          <w:sz w:val="22"/>
          <w:szCs w:val="22"/>
          <w:lang w:val="en-GB"/>
        </w:rPr>
        <w:t xml:space="preserve">nsolvency </w:t>
      </w:r>
      <w:r w:rsidR="00A07CC0" w:rsidRPr="00364F30">
        <w:rPr>
          <w:rFonts w:ascii="Arial" w:hAnsi="Arial" w:cs="Arial"/>
          <w:sz w:val="22"/>
          <w:szCs w:val="22"/>
          <w:lang w:val="en-GB"/>
        </w:rPr>
        <w:t>A</w:t>
      </w:r>
      <w:r w:rsidR="002649C2" w:rsidRPr="00364F30">
        <w:rPr>
          <w:rFonts w:ascii="Arial" w:hAnsi="Arial" w:cs="Arial"/>
          <w:sz w:val="22"/>
          <w:szCs w:val="22"/>
          <w:lang w:val="en-GB"/>
        </w:rPr>
        <w:t>ct</w:t>
      </w:r>
      <w:r w:rsidRPr="00364F30">
        <w:rPr>
          <w:rFonts w:ascii="Arial" w:hAnsi="Arial" w:cs="Arial"/>
          <w:sz w:val="22"/>
          <w:szCs w:val="22"/>
          <w:lang w:val="en-GB"/>
        </w:rPr>
        <w:t>, what powers are provided to the BVI Court in relation to the order</w:t>
      </w:r>
      <w:r w:rsidR="00A07CC0" w:rsidRPr="00364F30">
        <w:rPr>
          <w:rFonts w:ascii="Arial" w:hAnsi="Arial" w:cs="Arial"/>
          <w:sz w:val="22"/>
          <w:szCs w:val="22"/>
          <w:lang w:val="en-GB"/>
        </w:rPr>
        <w:t>s</w:t>
      </w:r>
      <w:r w:rsidRPr="00364F30">
        <w:rPr>
          <w:rFonts w:ascii="Arial" w:hAnsi="Arial" w:cs="Arial"/>
          <w:sz w:val="22"/>
          <w:szCs w:val="22"/>
          <w:lang w:val="en-GB"/>
        </w:rPr>
        <w:t xml:space="preserve"> </w:t>
      </w:r>
      <w:r w:rsidR="00A07CC0" w:rsidRPr="00364F30">
        <w:rPr>
          <w:rFonts w:ascii="Arial" w:hAnsi="Arial" w:cs="Arial"/>
          <w:sz w:val="22"/>
          <w:szCs w:val="22"/>
          <w:lang w:val="en-GB"/>
        </w:rPr>
        <w:t>the Court</w:t>
      </w:r>
      <w:r w:rsidRPr="00364F30">
        <w:rPr>
          <w:rFonts w:ascii="Arial" w:hAnsi="Arial" w:cs="Arial"/>
          <w:sz w:val="22"/>
          <w:szCs w:val="22"/>
          <w:lang w:val="en-GB"/>
        </w:rPr>
        <w:t xml:space="preserve"> can make</w:t>
      </w:r>
      <w:r w:rsidR="00016E59" w:rsidRPr="00364F30">
        <w:rPr>
          <w:rFonts w:ascii="Arial" w:hAnsi="Arial" w:cs="Arial"/>
          <w:sz w:val="22"/>
          <w:szCs w:val="22"/>
          <w:lang w:val="en-GB"/>
        </w:rPr>
        <w:t xml:space="preserve"> in support of</w:t>
      </w:r>
      <w:r w:rsidRPr="00364F30">
        <w:rPr>
          <w:rFonts w:ascii="Arial" w:hAnsi="Arial" w:cs="Arial"/>
          <w:sz w:val="22"/>
          <w:szCs w:val="22"/>
          <w:lang w:val="en-GB"/>
        </w:rPr>
        <w:t xml:space="preserve"> foreign</w:t>
      </w:r>
      <w:r w:rsidR="00A07CC0" w:rsidRPr="00364F30">
        <w:rPr>
          <w:rFonts w:ascii="Arial" w:hAnsi="Arial" w:cs="Arial"/>
          <w:sz w:val="22"/>
          <w:szCs w:val="22"/>
          <w:lang w:val="en-GB"/>
        </w:rPr>
        <w:t xml:space="preserve"> insolvency</w:t>
      </w:r>
      <w:r w:rsidRPr="00364F30">
        <w:rPr>
          <w:rFonts w:ascii="Arial" w:hAnsi="Arial" w:cs="Arial"/>
          <w:sz w:val="22"/>
          <w:szCs w:val="22"/>
          <w:lang w:val="en-GB"/>
        </w:rPr>
        <w:t xml:space="preserve"> proceeding</w:t>
      </w:r>
      <w:r w:rsidR="00016E59" w:rsidRPr="00364F30">
        <w:rPr>
          <w:rFonts w:ascii="Arial" w:hAnsi="Arial" w:cs="Arial"/>
          <w:sz w:val="22"/>
          <w:szCs w:val="22"/>
          <w:lang w:val="en-GB"/>
        </w:rPr>
        <w:t>s</w:t>
      </w:r>
      <w:r w:rsidR="008D4C1A" w:rsidRPr="00364F30">
        <w:rPr>
          <w:rFonts w:ascii="Arial" w:hAnsi="Arial" w:cs="Arial"/>
          <w:sz w:val="22"/>
          <w:szCs w:val="22"/>
          <w:lang w:val="en-GB"/>
        </w:rPr>
        <w:t>?</w:t>
      </w:r>
    </w:p>
    <w:p w14:paraId="385A77DC" w14:textId="77777777" w:rsidR="002649C2" w:rsidRPr="00364F30" w:rsidRDefault="002649C2" w:rsidP="00364F30">
      <w:pPr>
        <w:jc w:val="both"/>
        <w:rPr>
          <w:rFonts w:ascii="Arial" w:hAnsi="Arial" w:cs="Arial"/>
          <w:color w:val="7B7B7B" w:themeColor="accent3" w:themeShade="BF"/>
          <w:sz w:val="22"/>
          <w:szCs w:val="22"/>
          <w:lang w:val="en-GB"/>
        </w:rPr>
      </w:pPr>
    </w:p>
    <w:p w14:paraId="09603EAD" w14:textId="77777777" w:rsidR="00DF636D" w:rsidRPr="008F5B18" w:rsidRDefault="00DF636D" w:rsidP="007D5779">
      <w:pPr>
        <w:spacing w:line="276" w:lineRule="auto"/>
        <w:jc w:val="both"/>
        <w:rPr>
          <w:rFonts w:ascii="Arial" w:hAnsi="Arial" w:cs="Arial"/>
          <w:bCs/>
          <w:sz w:val="22"/>
          <w:szCs w:val="22"/>
          <w:highlight w:val="yellow"/>
          <w:lang w:val="en-GB"/>
        </w:rPr>
      </w:pPr>
    </w:p>
    <w:p w14:paraId="618F2358" w14:textId="77777777" w:rsidR="008F5B18" w:rsidRPr="008F5B18" w:rsidRDefault="00DF636D" w:rsidP="00DF636D">
      <w:pPr>
        <w:jc w:val="both"/>
        <w:rPr>
          <w:rFonts w:ascii="Arial" w:hAnsi="Arial" w:cs="Arial"/>
          <w:sz w:val="22"/>
          <w:szCs w:val="22"/>
          <w:highlight w:val="yellow"/>
          <w:lang w:val="en-GB"/>
        </w:rPr>
      </w:pPr>
      <w:r w:rsidRPr="008F5B18">
        <w:rPr>
          <w:rFonts w:ascii="Arial" w:hAnsi="Arial" w:cs="Arial"/>
          <w:sz w:val="22"/>
          <w:szCs w:val="22"/>
          <w:highlight w:val="yellow"/>
          <w:lang w:val="en-GB"/>
        </w:rPr>
        <w:t xml:space="preserve">The </w:t>
      </w:r>
      <w:r w:rsidRPr="008F5B18">
        <w:rPr>
          <w:rFonts w:ascii="Arial" w:hAnsi="Arial" w:cs="Arial"/>
          <w:sz w:val="22"/>
          <w:szCs w:val="22"/>
          <w:highlight w:val="yellow"/>
          <w:lang w:val="en-GB"/>
        </w:rPr>
        <w:t>powers provided to the BVI Court in relation to the orders the Court can make in support of foreign insolvency proceedings</w:t>
      </w:r>
      <w:r w:rsidRPr="008F5B18">
        <w:rPr>
          <w:rFonts w:ascii="Arial" w:hAnsi="Arial" w:cs="Arial"/>
          <w:sz w:val="22"/>
          <w:szCs w:val="22"/>
          <w:highlight w:val="yellow"/>
          <w:lang w:val="en-GB"/>
        </w:rPr>
        <w:t xml:space="preserve"> </w:t>
      </w:r>
      <w:r w:rsidR="008F5B18" w:rsidRPr="008F5B18">
        <w:rPr>
          <w:rFonts w:ascii="Arial" w:hAnsi="Arial" w:cs="Arial"/>
          <w:sz w:val="22"/>
          <w:szCs w:val="22"/>
          <w:highlight w:val="yellow"/>
          <w:lang w:val="en-GB"/>
        </w:rPr>
        <w:t xml:space="preserve">as provided in the Insolvency Act include: </w:t>
      </w:r>
    </w:p>
    <w:p w14:paraId="35A08651" w14:textId="77777777" w:rsidR="008F5B18" w:rsidRPr="008F5B18" w:rsidRDefault="008F5B18" w:rsidP="00DF636D">
      <w:pPr>
        <w:jc w:val="both"/>
        <w:rPr>
          <w:rFonts w:ascii="Arial" w:hAnsi="Arial" w:cs="Arial"/>
          <w:sz w:val="22"/>
          <w:szCs w:val="22"/>
          <w:highlight w:val="yellow"/>
          <w:lang w:val="en-GB"/>
        </w:rPr>
      </w:pPr>
    </w:p>
    <w:p w14:paraId="6510EF86" w14:textId="77777777" w:rsidR="008F5B18" w:rsidRPr="008F5B18" w:rsidRDefault="00EA2514" w:rsidP="008F5B18">
      <w:pPr>
        <w:pStyle w:val="ListParagraph"/>
        <w:numPr>
          <w:ilvl w:val="0"/>
          <w:numId w:val="41"/>
        </w:numPr>
        <w:jc w:val="both"/>
        <w:rPr>
          <w:rFonts w:ascii="Arial" w:hAnsi="Arial" w:cs="Arial"/>
          <w:sz w:val="22"/>
          <w:szCs w:val="22"/>
          <w:highlight w:val="yellow"/>
          <w:lang w:val="en-GB"/>
        </w:rPr>
      </w:pPr>
      <w:r w:rsidRPr="008F5B18">
        <w:rPr>
          <w:rFonts w:ascii="Arial" w:hAnsi="Arial" w:cs="Arial"/>
          <w:bCs/>
          <w:sz w:val="22"/>
          <w:szCs w:val="22"/>
          <w:highlight w:val="yellow"/>
          <w:lang w:val="en-GB"/>
        </w:rPr>
        <w:t>Part XIX of the Insolvency Act provides a fundamental legal basis for support to be given to foreign solvency proceedings from specific authorized countries, which are currently restricted to: Australia, Canada, Hong Kong, Japan, Jersey, New Zealand, the United Kingdom, and the United States</w:t>
      </w:r>
      <w:r w:rsidR="007D5779" w:rsidRPr="008F5B18">
        <w:rPr>
          <w:rFonts w:ascii="Arial" w:hAnsi="Arial" w:cs="Arial"/>
          <w:bCs/>
          <w:sz w:val="22"/>
          <w:szCs w:val="22"/>
          <w:highlight w:val="yellow"/>
          <w:lang w:val="en-GB"/>
        </w:rPr>
        <w:t>.</w:t>
      </w:r>
      <w:r w:rsidR="00364F30" w:rsidRPr="008F5B18">
        <w:rPr>
          <w:rFonts w:ascii="Arial" w:hAnsi="Arial" w:cs="Arial"/>
          <w:sz w:val="22"/>
          <w:szCs w:val="22"/>
          <w:highlight w:val="yellow"/>
        </w:rPr>
        <w:t xml:space="preserve">According to section 467 (2) of the Insolvency Act of 2003, a foreign representative can apply for an order under section (3) from the Court in support of the foreign proceeding for which they are authorized. </w:t>
      </w:r>
    </w:p>
    <w:p w14:paraId="482BC7DF" w14:textId="77777777" w:rsidR="008F5B18" w:rsidRPr="008F5B18" w:rsidRDefault="008F5B18" w:rsidP="008F5B18">
      <w:pPr>
        <w:pStyle w:val="ListParagraph"/>
        <w:jc w:val="both"/>
        <w:rPr>
          <w:rFonts w:ascii="Arial" w:hAnsi="Arial" w:cs="Arial"/>
          <w:sz w:val="22"/>
          <w:szCs w:val="22"/>
          <w:highlight w:val="yellow"/>
          <w:lang w:val="en-GB"/>
        </w:rPr>
      </w:pPr>
    </w:p>
    <w:p w14:paraId="1C7D284F" w14:textId="2ADFC18C" w:rsidR="00100EE4" w:rsidRPr="008F5B18" w:rsidRDefault="00100EE4" w:rsidP="008F5B18">
      <w:pPr>
        <w:pStyle w:val="ListParagraph"/>
        <w:numPr>
          <w:ilvl w:val="0"/>
          <w:numId w:val="41"/>
        </w:numPr>
        <w:jc w:val="both"/>
        <w:rPr>
          <w:rFonts w:ascii="Arial" w:hAnsi="Arial" w:cs="Arial"/>
          <w:sz w:val="22"/>
          <w:szCs w:val="22"/>
          <w:highlight w:val="yellow"/>
          <w:lang w:val="en-GB"/>
        </w:rPr>
      </w:pPr>
      <w:r w:rsidRPr="008F5B18">
        <w:rPr>
          <w:rFonts w:ascii="Arial" w:hAnsi="Arial" w:cs="Arial"/>
          <w:sz w:val="22"/>
          <w:szCs w:val="22"/>
          <w:highlight w:val="yellow"/>
        </w:rPr>
        <w:t xml:space="preserve">The Court is empowered under subsection </w:t>
      </w:r>
      <w:r w:rsidR="00364F30" w:rsidRPr="008F5B18">
        <w:rPr>
          <w:rFonts w:ascii="Arial" w:hAnsi="Arial" w:cs="Arial"/>
          <w:sz w:val="22"/>
          <w:szCs w:val="22"/>
          <w:highlight w:val="yellow"/>
        </w:rPr>
        <w:t>(</w:t>
      </w:r>
      <w:r w:rsidRPr="008F5B18">
        <w:rPr>
          <w:rFonts w:ascii="Arial" w:hAnsi="Arial" w:cs="Arial"/>
          <w:sz w:val="22"/>
          <w:szCs w:val="22"/>
          <w:highlight w:val="yellow"/>
        </w:rPr>
        <w:t>3) to:</w:t>
      </w:r>
    </w:p>
    <w:p w14:paraId="33BC203A" w14:textId="77777777" w:rsidR="00100EE4"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t xml:space="preserve">— (a) restrain the commencement or continuation of any proceedings, execution or other legal process or the levying of any distress against a debtor or in relation to any of the debtor’s </w:t>
      </w:r>
      <w:proofErr w:type="gramStart"/>
      <w:r w:rsidRPr="008F5B18">
        <w:rPr>
          <w:rFonts w:ascii="Arial" w:hAnsi="Arial" w:cs="Arial"/>
          <w:sz w:val="22"/>
          <w:szCs w:val="22"/>
          <w:highlight w:val="yellow"/>
        </w:rPr>
        <w:t>property;</w:t>
      </w:r>
      <w:proofErr w:type="gramEnd"/>
    </w:p>
    <w:p w14:paraId="20BE391F" w14:textId="77777777" w:rsidR="00364F30"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t xml:space="preserve"> (b) [subject to subsection (4),] restrain the creation, exercise or enforcement of any right or remedy over or against any of the debtor’s </w:t>
      </w:r>
      <w:proofErr w:type="gramStart"/>
      <w:r w:rsidRPr="008F5B18">
        <w:rPr>
          <w:rFonts w:ascii="Arial" w:hAnsi="Arial" w:cs="Arial"/>
          <w:sz w:val="22"/>
          <w:szCs w:val="22"/>
          <w:highlight w:val="yellow"/>
        </w:rPr>
        <w:t>property;</w:t>
      </w:r>
      <w:proofErr w:type="gramEnd"/>
      <w:r w:rsidRPr="008F5B18">
        <w:rPr>
          <w:rFonts w:ascii="Arial" w:hAnsi="Arial" w:cs="Arial"/>
          <w:sz w:val="22"/>
          <w:szCs w:val="22"/>
          <w:highlight w:val="yellow"/>
        </w:rPr>
        <w:t xml:space="preserve"> </w:t>
      </w:r>
    </w:p>
    <w:p w14:paraId="31CA6841" w14:textId="77777777" w:rsidR="00364F30"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t xml:space="preserve">(c) require any person to deliver up to the foreign representative any property of the debtor or the proceeds of such </w:t>
      </w:r>
      <w:proofErr w:type="gramStart"/>
      <w:r w:rsidRPr="008F5B18">
        <w:rPr>
          <w:rFonts w:ascii="Arial" w:hAnsi="Arial" w:cs="Arial"/>
          <w:sz w:val="22"/>
          <w:szCs w:val="22"/>
          <w:highlight w:val="yellow"/>
        </w:rPr>
        <w:t>property;</w:t>
      </w:r>
      <w:proofErr w:type="gramEnd"/>
      <w:r w:rsidRPr="008F5B18">
        <w:rPr>
          <w:rFonts w:ascii="Arial" w:hAnsi="Arial" w:cs="Arial"/>
          <w:sz w:val="22"/>
          <w:szCs w:val="22"/>
          <w:highlight w:val="yellow"/>
        </w:rPr>
        <w:t xml:space="preserve"> </w:t>
      </w:r>
    </w:p>
    <w:p w14:paraId="68713957" w14:textId="77777777" w:rsidR="00364F30"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t xml:space="preserve">(d) make such order or grant such relief as it considers appropriate to facilitate, approve or implement arrangements that will result in a co-ordination of a Virgin Islands insolvency proceeding with a foreign </w:t>
      </w:r>
      <w:proofErr w:type="gramStart"/>
      <w:r w:rsidRPr="008F5B18">
        <w:rPr>
          <w:rFonts w:ascii="Arial" w:hAnsi="Arial" w:cs="Arial"/>
          <w:sz w:val="22"/>
          <w:szCs w:val="22"/>
          <w:highlight w:val="yellow"/>
        </w:rPr>
        <w:t>proceeding;</w:t>
      </w:r>
      <w:proofErr w:type="gramEnd"/>
      <w:r w:rsidRPr="008F5B18">
        <w:rPr>
          <w:rFonts w:ascii="Arial" w:hAnsi="Arial" w:cs="Arial"/>
          <w:sz w:val="22"/>
          <w:szCs w:val="22"/>
          <w:highlight w:val="yellow"/>
        </w:rPr>
        <w:t xml:space="preserve"> </w:t>
      </w:r>
    </w:p>
    <w:p w14:paraId="6E0C12BA" w14:textId="77777777" w:rsidR="00364F30"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t xml:space="preserve">(e) appoint an interim receiver of any property of the debtor for such term and subject to such conditions as it considers </w:t>
      </w:r>
      <w:proofErr w:type="gramStart"/>
      <w:r w:rsidRPr="008F5B18">
        <w:rPr>
          <w:rFonts w:ascii="Arial" w:hAnsi="Arial" w:cs="Arial"/>
          <w:sz w:val="22"/>
          <w:szCs w:val="22"/>
          <w:highlight w:val="yellow"/>
        </w:rPr>
        <w:t>appropriate;</w:t>
      </w:r>
      <w:proofErr w:type="gramEnd"/>
      <w:r w:rsidRPr="008F5B18">
        <w:rPr>
          <w:rFonts w:ascii="Arial" w:hAnsi="Arial" w:cs="Arial"/>
          <w:sz w:val="22"/>
          <w:szCs w:val="22"/>
          <w:highlight w:val="yellow"/>
        </w:rPr>
        <w:t xml:space="preserve"> </w:t>
      </w:r>
    </w:p>
    <w:p w14:paraId="43F3BB60" w14:textId="77777777" w:rsidR="00364F30"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t xml:space="preserve">(f) </w:t>
      </w:r>
      <w:proofErr w:type="spellStart"/>
      <w:r w:rsidRPr="008F5B18">
        <w:rPr>
          <w:rFonts w:ascii="Arial" w:hAnsi="Arial" w:cs="Arial"/>
          <w:sz w:val="22"/>
          <w:szCs w:val="22"/>
          <w:highlight w:val="yellow"/>
        </w:rPr>
        <w:t>authorise</w:t>
      </w:r>
      <w:proofErr w:type="spellEnd"/>
      <w:r w:rsidRPr="008F5B18">
        <w:rPr>
          <w:rFonts w:ascii="Arial" w:hAnsi="Arial" w:cs="Arial"/>
          <w:sz w:val="22"/>
          <w:szCs w:val="22"/>
          <w:highlight w:val="yellow"/>
        </w:rPr>
        <w:t xml:space="preserve"> the examination by the foreign representative of the debtor or of any person who could be examined in a Virgin Islands insolvency proceeding in respect of a </w:t>
      </w:r>
      <w:proofErr w:type="gramStart"/>
      <w:r w:rsidRPr="008F5B18">
        <w:rPr>
          <w:rFonts w:ascii="Arial" w:hAnsi="Arial" w:cs="Arial"/>
          <w:sz w:val="22"/>
          <w:szCs w:val="22"/>
          <w:highlight w:val="yellow"/>
        </w:rPr>
        <w:t>debtor;</w:t>
      </w:r>
      <w:proofErr w:type="gramEnd"/>
    </w:p>
    <w:p w14:paraId="470F006F" w14:textId="77777777" w:rsidR="00364F30" w:rsidRPr="008F5B18" w:rsidRDefault="00100EE4" w:rsidP="00364F30">
      <w:pPr>
        <w:ind w:left="720"/>
        <w:jc w:val="both"/>
        <w:rPr>
          <w:rFonts w:ascii="Arial" w:hAnsi="Arial" w:cs="Arial"/>
          <w:color w:val="7B7B7B" w:themeColor="accent3" w:themeShade="BF"/>
          <w:sz w:val="22"/>
          <w:szCs w:val="22"/>
          <w:highlight w:val="yellow"/>
          <w:lang w:val="en-GB"/>
        </w:rPr>
      </w:pPr>
      <w:r w:rsidRPr="008F5B18">
        <w:rPr>
          <w:rFonts w:ascii="Arial" w:hAnsi="Arial" w:cs="Arial"/>
          <w:sz w:val="22"/>
          <w:szCs w:val="22"/>
          <w:highlight w:val="yellow"/>
        </w:rPr>
        <w:t xml:space="preserve"> (g) stay or terminate or make any other order it considers appropriate in relation to a Virgin Islands insolvency proceeding; or</w:t>
      </w:r>
    </w:p>
    <w:p w14:paraId="2297D241" w14:textId="77777777" w:rsidR="00364F30" w:rsidRPr="008F5B18" w:rsidRDefault="00100EE4" w:rsidP="00364F30">
      <w:pPr>
        <w:ind w:left="720"/>
        <w:jc w:val="both"/>
        <w:rPr>
          <w:rFonts w:ascii="Arial" w:hAnsi="Arial" w:cs="Arial"/>
          <w:sz w:val="22"/>
          <w:szCs w:val="22"/>
          <w:highlight w:val="yellow"/>
        </w:rPr>
      </w:pPr>
      <w:r w:rsidRPr="008F5B18">
        <w:rPr>
          <w:rFonts w:ascii="Arial" w:hAnsi="Arial" w:cs="Arial"/>
          <w:sz w:val="22"/>
          <w:szCs w:val="22"/>
          <w:highlight w:val="yellow"/>
        </w:rPr>
        <w:lastRenderedPageBreak/>
        <w:t xml:space="preserve">(h) make such </w:t>
      </w:r>
      <w:proofErr w:type="gramStart"/>
      <w:r w:rsidRPr="008F5B18">
        <w:rPr>
          <w:rFonts w:ascii="Arial" w:hAnsi="Arial" w:cs="Arial"/>
          <w:sz w:val="22"/>
          <w:szCs w:val="22"/>
          <w:highlight w:val="yellow"/>
        </w:rPr>
        <w:t>order</w:t>
      </w:r>
      <w:proofErr w:type="gramEnd"/>
      <w:r w:rsidRPr="008F5B18">
        <w:rPr>
          <w:rFonts w:ascii="Arial" w:hAnsi="Arial" w:cs="Arial"/>
          <w:sz w:val="22"/>
          <w:szCs w:val="22"/>
          <w:highlight w:val="yellow"/>
        </w:rPr>
        <w:t xml:space="preserve"> or grant such other relief as it considers appropriate. (4) An order under subsection</w:t>
      </w:r>
      <w:r w:rsidR="00364F30" w:rsidRPr="008F5B18">
        <w:rPr>
          <w:rFonts w:ascii="Arial" w:hAnsi="Arial" w:cs="Arial"/>
          <w:sz w:val="22"/>
          <w:szCs w:val="22"/>
          <w:highlight w:val="yellow"/>
        </w:rPr>
        <w:t>.</w:t>
      </w:r>
    </w:p>
    <w:p w14:paraId="08267A97" w14:textId="77777777" w:rsidR="008F5B18" w:rsidRPr="008F5B18" w:rsidRDefault="008F5B18" w:rsidP="00121831">
      <w:pPr>
        <w:spacing w:line="276" w:lineRule="auto"/>
        <w:ind w:left="720" w:hanging="720"/>
        <w:jc w:val="both"/>
        <w:rPr>
          <w:rFonts w:ascii="Arial" w:hAnsi="Arial" w:cs="Arial"/>
          <w:sz w:val="22"/>
          <w:szCs w:val="22"/>
          <w:highlight w:val="yellow"/>
        </w:rPr>
      </w:pPr>
    </w:p>
    <w:p w14:paraId="0EA1D74F" w14:textId="4FD32668" w:rsidR="00364F30" w:rsidRPr="008F5B18" w:rsidRDefault="00364F30" w:rsidP="008F5B18">
      <w:pPr>
        <w:pStyle w:val="ListParagraph"/>
        <w:numPr>
          <w:ilvl w:val="0"/>
          <w:numId w:val="41"/>
        </w:numPr>
        <w:spacing w:line="276" w:lineRule="auto"/>
        <w:jc w:val="both"/>
        <w:rPr>
          <w:rFonts w:ascii="Arial" w:hAnsi="Arial" w:cs="Arial"/>
          <w:sz w:val="22"/>
          <w:szCs w:val="22"/>
          <w:highlight w:val="yellow"/>
        </w:rPr>
      </w:pPr>
      <w:r w:rsidRPr="008F5B18">
        <w:rPr>
          <w:rFonts w:ascii="Arial" w:hAnsi="Arial" w:cs="Arial"/>
          <w:sz w:val="22"/>
          <w:szCs w:val="22"/>
          <w:highlight w:val="yellow"/>
        </w:rPr>
        <w:t xml:space="preserve">The Court </w:t>
      </w:r>
      <w:proofErr w:type="gramStart"/>
      <w:r w:rsidRPr="008F5B18">
        <w:rPr>
          <w:rFonts w:ascii="Arial" w:hAnsi="Arial" w:cs="Arial"/>
          <w:sz w:val="22"/>
          <w:szCs w:val="22"/>
          <w:highlight w:val="yellow"/>
        </w:rPr>
        <w:t>is able to</w:t>
      </w:r>
      <w:proofErr w:type="gramEnd"/>
      <w:r w:rsidRPr="008F5B18">
        <w:rPr>
          <w:rFonts w:ascii="Arial" w:hAnsi="Arial" w:cs="Arial"/>
          <w:sz w:val="22"/>
          <w:szCs w:val="22"/>
          <w:highlight w:val="yellow"/>
        </w:rPr>
        <w:t xml:space="preserve"> apply the law of the Virgin Islands or the law applicable in respect of the</w:t>
      </w:r>
      <w:r w:rsidR="008F5B18" w:rsidRPr="008F5B18">
        <w:rPr>
          <w:rFonts w:ascii="Arial" w:hAnsi="Arial" w:cs="Arial"/>
          <w:sz w:val="22"/>
          <w:szCs w:val="22"/>
          <w:highlight w:val="yellow"/>
        </w:rPr>
        <w:t xml:space="preserve"> </w:t>
      </w:r>
      <w:r w:rsidRPr="008F5B18">
        <w:rPr>
          <w:rFonts w:ascii="Arial" w:hAnsi="Arial" w:cs="Arial"/>
          <w:sz w:val="22"/>
          <w:szCs w:val="22"/>
          <w:highlight w:val="yellow"/>
        </w:rPr>
        <w:t xml:space="preserve">foreign proceeding as per section 467 (5). The Court in </w:t>
      </w:r>
      <w:r w:rsidR="00100EE4" w:rsidRPr="008F5B18">
        <w:rPr>
          <w:rFonts w:ascii="Arial" w:hAnsi="Arial" w:cs="Arial"/>
          <w:sz w:val="22"/>
          <w:szCs w:val="22"/>
          <w:highlight w:val="yellow"/>
        </w:rPr>
        <w:t>determining an application under section 467, shall be guided by what will best ensure the economic and expeditious</w:t>
      </w:r>
      <w:r w:rsidR="008F5B18" w:rsidRPr="008F5B18">
        <w:rPr>
          <w:rFonts w:ascii="Arial" w:hAnsi="Arial" w:cs="Arial"/>
          <w:sz w:val="22"/>
          <w:szCs w:val="22"/>
          <w:highlight w:val="yellow"/>
        </w:rPr>
        <w:t xml:space="preserve"> </w:t>
      </w:r>
      <w:r w:rsidR="00100EE4" w:rsidRPr="008F5B18">
        <w:rPr>
          <w:rFonts w:ascii="Arial" w:hAnsi="Arial" w:cs="Arial"/>
          <w:sz w:val="22"/>
          <w:szCs w:val="22"/>
          <w:highlight w:val="yellow"/>
        </w:rPr>
        <w:t>administration of the foreign proceeding to the extent consistent with</w:t>
      </w:r>
      <w:r w:rsidR="008F5B18" w:rsidRPr="008F5B18">
        <w:rPr>
          <w:rFonts w:ascii="Arial" w:hAnsi="Arial" w:cs="Arial"/>
          <w:sz w:val="22"/>
          <w:szCs w:val="22"/>
          <w:highlight w:val="yellow"/>
        </w:rPr>
        <w:t xml:space="preserve"> </w:t>
      </w:r>
      <w:r w:rsidR="00100EE4" w:rsidRPr="008F5B18">
        <w:rPr>
          <w:rFonts w:ascii="Arial" w:hAnsi="Arial" w:cs="Arial"/>
          <w:sz w:val="22"/>
          <w:szCs w:val="22"/>
          <w:highlight w:val="yellow"/>
        </w:rPr>
        <w:t xml:space="preserve">— (a) the just treatment of all persons claiming in the foreign </w:t>
      </w:r>
      <w:proofErr w:type="gramStart"/>
      <w:r w:rsidR="00100EE4" w:rsidRPr="008F5B18">
        <w:rPr>
          <w:rFonts w:ascii="Arial" w:hAnsi="Arial" w:cs="Arial"/>
          <w:sz w:val="22"/>
          <w:szCs w:val="22"/>
          <w:highlight w:val="yellow"/>
        </w:rPr>
        <w:t>proceeding;</w:t>
      </w:r>
      <w:proofErr w:type="gramEnd"/>
    </w:p>
    <w:p w14:paraId="7C03E176" w14:textId="77777777" w:rsidR="00364F30" w:rsidRPr="008F5B18" w:rsidRDefault="00100EE4" w:rsidP="008F5B18">
      <w:pPr>
        <w:spacing w:line="276" w:lineRule="auto"/>
        <w:ind w:left="720"/>
        <w:jc w:val="both"/>
        <w:rPr>
          <w:rFonts w:ascii="Arial" w:hAnsi="Arial" w:cs="Arial"/>
          <w:sz w:val="22"/>
          <w:szCs w:val="22"/>
          <w:highlight w:val="yellow"/>
        </w:rPr>
      </w:pPr>
      <w:r w:rsidRPr="008F5B18">
        <w:rPr>
          <w:rFonts w:ascii="Arial" w:hAnsi="Arial" w:cs="Arial"/>
          <w:sz w:val="22"/>
          <w:szCs w:val="22"/>
          <w:highlight w:val="yellow"/>
        </w:rPr>
        <w:t xml:space="preserve"> (b) the protection of persons in the Virgin Islands who have claims against the debtor against prejudice and inconvenience in the processing of claims in the foreign </w:t>
      </w:r>
      <w:proofErr w:type="gramStart"/>
      <w:r w:rsidRPr="008F5B18">
        <w:rPr>
          <w:rFonts w:ascii="Arial" w:hAnsi="Arial" w:cs="Arial"/>
          <w:sz w:val="22"/>
          <w:szCs w:val="22"/>
          <w:highlight w:val="yellow"/>
        </w:rPr>
        <w:t>proceeding;</w:t>
      </w:r>
      <w:proofErr w:type="gramEnd"/>
    </w:p>
    <w:p w14:paraId="1D15CEC6" w14:textId="77777777" w:rsidR="00364F30" w:rsidRPr="008F5B18" w:rsidRDefault="00100EE4" w:rsidP="008F5B18">
      <w:pPr>
        <w:spacing w:line="276" w:lineRule="auto"/>
        <w:ind w:left="720"/>
        <w:jc w:val="both"/>
        <w:rPr>
          <w:rFonts w:ascii="Arial" w:hAnsi="Arial" w:cs="Arial"/>
          <w:sz w:val="22"/>
          <w:szCs w:val="22"/>
          <w:highlight w:val="yellow"/>
        </w:rPr>
      </w:pPr>
      <w:r w:rsidRPr="008F5B18">
        <w:rPr>
          <w:rFonts w:ascii="Arial" w:hAnsi="Arial" w:cs="Arial"/>
          <w:sz w:val="22"/>
          <w:szCs w:val="22"/>
          <w:highlight w:val="yellow"/>
        </w:rPr>
        <w:t xml:space="preserve"> (c) the prevention of preferential or fraudulent dispositions of property subject to the foreign proceeding, or the proceeds of such </w:t>
      </w:r>
      <w:proofErr w:type="gramStart"/>
      <w:r w:rsidRPr="008F5B18">
        <w:rPr>
          <w:rFonts w:ascii="Arial" w:hAnsi="Arial" w:cs="Arial"/>
          <w:sz w:val="22"/>
          <w:szCs w:val="22"/>
          <w:highlight w:val="yellow"/>
        </w:rPr>
        <w:t>property;</w:t>
      </w:r>
      <w:proofErr w:type="gramEnd"/>
      <w:r w:rsidRPr="008F5B18">
        <w:rPr>
          <w:rFonts w:ascii="Arial" w:hAnsi="Arial" w:cs="Arial"/>
          <w:sz w:val="22"/>
          <w:szCs w:val="22"/>
          <w:highlight w:val="yellow"/>
        </w:rPr>
        <w:t xml:space="preserve"> </w:t>
      </w:r>
    </w:p>
    <w:p w14:paraId="103DB056" w14:textId="77777777" w:rsidR="00364F30" w:rsidRPr="008F5B18" w:rsidRDefault="00100EE4" w:rsidP="008F5B18">
      <w:pPr>
        <w:spacing w:line="276" w:lineRule="auto"/>
        <w:ind w:left="720"/>
        <w:jc w:val="both"/>
        <w:rPr>
          <w:rFonts w:ascii="Arial" w:hAnsi="Arial" w:cs="Arial"/>
          <w:sz w:val="22"/>
          <w:szCs w:val="22"/>
          <w:highlight w:val="yellow"/>
        </w:rPr>
      </w:pPr>
      <w:r w:rsidRPr="008F5B18">
        <w:rPr>
          <w:rFonts w:ascii="Arial" w:hAnsi="Arial" w:cs="Arial"/>
          <w:sz w:val="22"/>
          <w:szCs w:val="22"/>
          <w:highlight w:val="yellow"/>
        </w:rPr>
        <w:t xml:space="preserve">(d) the need for distributions to claimants in the foreign proceedings to be substantially in accordance with the order of distributions in a Virgin Islands insolvency; and </w:t>
      </w:r>
    </w:p>
    <w:p w14:paraId="6DBAFFEE" w14:textId="5B4F6760" w:rsidR="00100EE4" w:rsidRPr="008F5B18" w:rsidRDefault="00100EE4" w:rsidP="008F5B18">
      <w:pPr>
        <w:spacing w:line="276" w:lineRule="auto"/>
        <w:ind w:left="720"/>
        <w:jc w:val="both"/>
        <w:rPr>
          <w:rFonts w:ascii="Arial" w:hAnsi="Arial" w:cs="Arial"/>
          <w:color w:val="7B7B7B" w:themeColor="accent3" w:themeShade="BF"/>
          <w:sz w:val="22"/>
          <w:szCs w:val="22"/>
          <w:highlight w:val="yellow"/>
          <w:lang w:val="en-GB"/>
        </w:rPr>
      </w:pPr>
      <w:r w:rsidRPr="008F5B18">
        <w:rPr>
          <w:rFonts w:ascii="Arial" w:hAnsi="Arial" w:cs="Arial"/>
          <w:sz w:val="22"/>
          <w:szCs w:val="22"/>
          <w:highlight w:val="yellow"/>
        </w:rPr>
        <w:t>(e) comity.</w:t>
      </w:r>
    </w:p>
    <w:p w14:paraId="65F7BB21" w14:textId="77777777" w:rsidR="00364F30" w:rsidRPr="008F5B18" w:rsidRDefault="00364F30" w:rsidP="00364F30">
      <w:pPr>
        <w:jc w:val="both"/>
        <w:rPr>
          <w:rFonts w:ascii="Arial" w:hAnsi="Arial" w:cs="Arial"/>
          <w:bCs/>
          <w:sz w:val="22"/>
          <w:szCs w:val="22"/>
          <w:highlight w:val="yellow"/>
          <w:lang w:val="en-GB"/>
        </w:rPr>
      </w:pPr>
    </w:p>
    <w:p w14:paraId="71E74EE1" w14:textId="2FC4092B" w:rsidR="007D5779" w:rsidRPr="008F5B18" w:rsidRDefault="008F5B18" w:rsidP="00121831">
      <w:pPr>
        <w:spacing w:line="276" w:lineRule="auto"/>
        <w:jc w:val="both"/>
        <w:rPr>
          <w:rFonts w:ascii="Arial" w:hAnsi="Arial" w:cs="Arial"/>
          <w:bCs/>
          <w:sz w:val="22"/>
          <w:szCs w:val="22"/>
          <w:lang w:val="en-GB"/>
        </w:rPr>
      </w:pPr>
      <w:r w:rsidRPr="008F5B18">
        <w:rPr>
          <w:rFonts w:ascii="Arial" w:hAnsi="Arial" w:cs="Arial"/>
          <w:bCs/>
          <w:sz w:val="22"/>
          <w:szCs w:val="22"/>
          <w:highlight w:val="yellow"/>
          <w:lang w:val="en-GB"/>
        </w:rPr>
        <w:t xml:space="preserve">These powers granted to the BVI Court aim to </w:t>
      </w:r>
      <w:r w:rsidRPr="008F5B18">
        <w:rPr>
          <w:rFonts w:ascii="Arial" w:hAnsi="Arial" w:cs="Arial"/>
          <w:bCs/>
          <w:sz w:val="22"/>
          <w:szCs w:val="22"/>
          <w:highlight w:val="yellow"/>
          <w:lang w:val="en-GB"/>
        </w:rPr>
        <w:t>enable</w:t>
      </w:r>
      <w:r w:rsidRPr="008F5B18">
        <w:rPr>
          <w:rFonts w:ascii="Arial" w:hAnsi="Arial" w:cs="Arial"/>
          <w:bCs/>
          <w:sz w:val="22"/>
          <w:szCs w:val="22"/>
          <w:highlight w:val="yellow"/>
          <w:lang w:val="en-GB"/>
        </w:rPr>
        <w:t xml:space="preserve"> cross-border insolvency cooperation, promote efficiency, and protect the interests of creditors and stakeholders involved in foreign insolvency proceedings</w:t>
      </w:r>
      <w:r w:rsidRPr="008F5B18">
        <w:rPr>
          <w:rFonts w:ascii="Arial" w:hAnsi="Arial" w:cs="Arial"/>
          <w:bCs/>
          <w:sz w:val="22"/>
          <w:szCs w:val="22"/>
          <w:lang w:val="en-GB"/>
        </w:rPr>
        <w:t>.</w:t>
      </w:r>
    </w:p>
    <w:p w14:paraId="7E64F122" w14:textId="77777777" w:rsidR="008F5B18" w:rsidRPr="008F5B18" w:rsidRDefault="008F5B18" w:rsidP="00121831">
      <w:pPr>
        <w:spacing w:line="276" w:lineRule="auto"/>
        <w:jc w:val="both"/>
        <w:rPr>
          <w:rFonts w:ascii="Arial" w:hAnsi="Arial"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0195DD7B" w14:textId="5CA95761" w:rsidR="00026512" w:rsidRPr="00B46512" w:rsidRDefault="00026512" w:rsidP="00B46512">
      <w:pPr>
        <w:shd w:val="clear" w:color="auto" w:fill="FFFFFF"/>
        <w:spacing w:before="100" w:beforeAutospacing="1" w:after="100" w:afterAutospacing="1"/>
        <w:jc w:val="both"/>
        <w:rPr>
          <w:rFonts w:ascii="Arial" w:hAnsi="Arial" w:cs="Arial"/>
          <w:color w:val="444444"/>
          <w:sz w:val="22"/>
          <w:szCs w:val="22"/>
          <w:highlight w:val="yellow"/>
        </w:rPr>
      </w:pPr>
      <w:r w:rsidRPr="00B46512">
        <w:rPr>
          <w:rFonts w:ascii="Arial" w:hAnsi="Arial" w:cs="Arial"/>
          <w:color w:val="444444"/>
          <w:sz w:val="22"/>
          <w:szCs w:val="22"/>
          <w:highlight w:val="yellow"/>
        </w:rPr>
        <w:t xml:space="preserve">The Insolvency Act, 2003 (the "Act") is the main piece of legislation governing insolvency in the BVI. A </w:t>
      </w:r>
      <w:r w:rsidRPr="00B46512">
        <w:rPr>
          <w:rFonts w:ascii="Arial" w:hAnsi="Arial" w:cs="Arial"/>
          <w:color w:val="444444"/>
          <w:sz w:val="22"/>
          <w:szCs w:val="22"/>
          <w:highlight w:val="yellow"/>
        </w:rPr>
        <w:t>company i</w:t>
      </w:r>
      <w:r w:rsidRPr="00B46512">
        <w:rPr>
          <w:rFonts w:ascii="Arial" w:hAnsi="Arial" w:cs="Arial"/>
          <w:color w:val="444444"/>
          <w:sz w:val="22"/>
          <w:szCs w:val="22"/>
          <w:highlight w:val="yellow"/>
        </w:rPr>
        <w:t>s deemed insolvent in the BVI under the following c</w:t>
      </w:r>
      <w:r w:rsidRPr="00B46512">
        <w:rPr>
          <w:rFonts w:ascii="Arial" w:hAnsi="Arial" w:cs="Arial"/>
          <w:color w:val="444444"/>
          <w:sz w:val="22"/>
          <w:szCs w:val="22"/>
          <w:highlight w:val="yellow"/>
        </w:rPr>
        <w:t>ircumstances</w:t>
      </w:r>
      <w:r w:rsidRPr="00B46512">
        <w:rPr>
          <w:rFonts w:ascii="Arial" w:hAnsi="Arial" w:cs="Arial"/>
          <w:color w:val="444444"/>
          <w:sz w:val="22"/>
          <w:szCs w:val="22"/>
          <w:highlight w:val="yellow"/>
        </w:rPr>
        <w:t>, under the Act:</w:t>
      </w:r>
    </w:p>
    <w:p w14:paraId="7E8A2C6D" w14:textId="0A953F22" w:rsidR="00FC2D80" w:rsidRPr="00FC2D80" w:rsidRDefault="003065BE" w:rsidP="00FC2D80">
      <w:pPr>
        <w:pStyle w:val="ListParagraph"/>
        <w:numPr>
          <w:ilvl w:val="0"/>
          <w:numId w:val="28"/>
        </w:numPr>
        <w:shd w:val="clear" w:color="auto" w:fill="FFFFFF"/>
        <w:spacing w:before="100" w:beforeAutospacing="1" w:after="100" w:afterAutospacing="1"/>
        <w:jc w:val="both"/>
        <w:rPr>
          <w:rFonts w:ascii="Arial" w:hAnsi="Arial" w:cs="Arial"/>
          <w:color w:val="444444"/>
          <w:sz w:val="22"/>
          <w:szCs w:val="22"/>
          <w:highlight w:val="yellow"/>
        </w:rPr>
      </w:pPr>
      <w:r w:rsidRPr="00B46512">
        <w:rPr>
          <w:rFonts w:ascii="Arial" w:hAnsi="Arial" w:cs="Arial"/>
          <w:color w:val="444444"/>
          <w:sz w:val="22"/>
          <w:szCs w:val="22"/>
          <w:highlight w:val="yellow"/>
        </w:rPr>
        <w:t xml:space="preserve">A company is deemed to be insolvent under the Insolvency Act 2003 </w:t>
      </w:r>
      <w:r w:rsidR="00A3403B" w:rsidRPr="00B46512">
        <w:rPr>
          <w:rFonts w:ascii="Arial" w:hAnsi="Arial" w:cs="Arial"/>
          <w:color w:val="444444"/>
          <w:sz w:val="22"/>
          <w:szCs w:val="22"/>
          <w:highlight w:val="yellow"/>
        </w:rPr>
        <w:t>if</w:t>
      </w:r>
      <w:r w:rsidR="0029222C" w:rsidRPr="00B46512">
        <w:rPr>
          <w:rFonts w:ascii="Arial" w:hAnsi="Arial" w:cs="Arial"/>
          <w:color w:val="444444"/>
          <w:sz w:val="22"/>
          <w:szCs w:val="22"/>
          <w:highlight w:val="yellow"/>
        </w:rPr>
        <w:t xml:space="preserve"> it </w:t>
      </w:r>
      <w:r w:rsidRPr="00B46512">
        <w:rPr>
          <w:rFonts w:ascii="Arial" w:hAnsi="Arial" w:cs="Arial"/>
          <w:color w:val="444444"/>
          <w:sz w:val="22"/>
          <w:szCs w:val="22"/>
          <w:highlight w:val="yellow"/>
        </w:rPr>
        <w:t>fails to satisfy a valid statutory demand</w:t>
      </w:r>
      <w:r w:rsidR="005932E5" w:rsidRPr="00B46512">
        <w:rPr>
          <w:rFonts w:ascii="Arial" w:hAnsi="Arial" w:cs="Arial"/>
          <w:color w:val="444444"/>
          <w:sz w:val="22"/>
          <w:szCs w:val="22"/>
          <w:highlight w:val="yellow"/>
        </w:rPr>
        <w:t xml:space="preserve"> </w:t>
      </w:r>
      <w:r w:rsidR="005932E5" w:rsidRPr="00B46512">
        <w:rPr>
          <w:rFonts w:ascii="Arial" w:hAnsi="Arial" w:cs="Arial"/>
          <w:sz w:val="22"/>
          <w:szCs w:val="22"/>
          <w:highlight w:val="yellow"/>
        </w:rPr>
        <w:t>that has not been set aside under section 157</w:t>
      </w:r>
      <w:r w:rsidR="005932E5" w:rsidRPr="00B46512">
        <w:rPr>
          <w:rFonts w:ascii="Arial" w:hAnsi="Arial" w:cs="Arial"/>
          <w:color w:val="444444"/>
          <w:sz w:val="22"/>
          <w:szCs w:val="22"/>
          <w:highlight w:val="yellow"/>
        </w:rPr>
        <w:t xml:space="preserve"> (section 8 (1) (a</w:t>
      </w:r>
      <w:r w:rsidR="0029222C" w:rsidRPr="00B46512">
        <w:rPr>
          <w:rFonts w:ascii="Arial" w:hAnsi="Arial" w:cs="Arial"/>
          <w:color w:val="444444"/>
          <w:sz w:val="22"/>
          <w:szCs w:val="22"/>
          <w:highlight w:val="yellow"/>
        </w:rPr>
        <w:t xml:space="preserve">). </w:t>
      </w:r>
      <w:r w:rsidR="0083781A" w:rsidRPr="00B46512">
        <w:rPr>
          <w:rFonts w:ascii="Arial" w:hAnsi="Arial" w:cs="Arial"/>
          <w:sz w:val="22"/>
          <w:szCs w:val="22"/>
          <w:highlight w:val="yellow"/>
        </w:rPr>
        <w:t xml:space="preserve"> In </w:t>
      </w:r>
      <w:r w:rsidR="0083781A" w:rsidRPr="00B46512">
        <w:rPr>
          <w:rFonts w:ascii="Arial" w:hAnsi="Arial" w:cs="Arial"/>
          <w:b/>
          <w:bCs/>
          <w:sz w:val="22"/>
          <w:szCs w:val="22"/>
          <w:highlight w:val="yellow"/>
        </w:rPr>
        <w:t>Cornhill Insurance PLC v Improvement Services Ltd &amp; Others</w:t>
      </w:r>
      <w:r w:rsidR="0083781A" w:rsidRPr="00B46512">
        <w:rPr>
          <w:rStyle w:val="FootnoteReference"/>
          <w:rFonts w:ascii="Arial" w:hAnsi="Arial" w:cs="Arial"/>
          <w:b/>
          <w:bCs/>
          <w:sz w:val="22"/>
          <w:szCs w:val="22"/>
          <w:highlight w:val="yellow"/>
        </w:rPr>
        <w:footnoteReference w:id="1"/>
      </w:r>
      <w:r w:rsidR="0083781A" w:rsidRPr="00B46512">
        <w:rPr>
          <w:rFonts w:ascii="Arial" w:hAnsi="Arial" w:cs="Arial"/>
          <w:sz w:val="22"/>
          <w:szCs w:val="22"/>
          <w:highlight w:val="yellow"/>
        </w:rPr>
        <w:t xml:space="preserve"> the court held that </w:t>
      </w:r>
      <w:r w:rsidR="0083781A" w:rsidRPr="00B46512">
        <w:rPr>
          <w:rFonts w:ascii="Arial" w:hAnsi="Arial" w:cs="Arial"/>
          <w:color w:val="373739"/>
          <w:sz w:val="22"/>
          <w:szCs w:val="22"/>
          <w:highlight w:val="yellow"/>
          <w:shd w:val="clear" w:color="auto" w:fill="FFFFFF"/>
        </w:rPr>
        <w:t xml:space="preserve">where a creditor’s debt was clearly established, the creditor had a right to present a winding-up petition, even though it appeared that the company was solvent, as the persistent non-payment of the debt suggested that </w:t>
      </w:r>
      <w:r w:rsidR="0083781A" w:rsidRPr="0029222C">
        <w:rPr>
          <w:rFonts w:ascii="Arial" w:hAnsi="Arial" w:cs="Arial"/>
          <w:color w:val="373739"/>
          <w:sz w:val="22"/>
          <w:szCs w:val="22"/>
          <w:highlight w:val="yellow"/>
          <w:shd w:val="clear" w:color="auto" w:fill="FFFFFF"/>
        </w:rPr>
        <w:t xml:space="preserve">the company was unable to pay its debts. </w:t>
      </w:r>
      <w:r w:rsidR="00FC2D80" w:rsidRPr="00FC2D80">
        <w:rPr>
          <w:rFonts w:ascii="Arial" w:hAnsi="Arial" w:cs="Arial"/>
          <w:color w:val="373739"/>
          <w:sz w:val="22"/>
          <w:szCs w:val="22"/>
          <w:highlight w:val="yellow"/>
          <w:shd w:val="clear" w:color="auto" w:fill="FFFFFF"/>
        </w:rPr>
        <w:t xml:space="preserve">Section </w:t>
      </w:r>
      <w:r w:rsidR="00FC2D80" w:rsidRPr="00FC2D80">
        <w:rPr>
          <w:rFonts w:ascii="Arial" w:hAnsi="Arial" w:cs="Arial"/>
          <w:sz w:val="22"/>
          <w:szCs w:val="22"/>
          <w:highlight w:val="yellow"/>
        </w:rPr>
        <w:t xml:space="preserve">149. (1) </w:t>
      </w:r>
      <w:r w:rsidR="00FC2D80" w:rsidRPr="00FC2D80">
        <w:rPr>
          <w:rFonts w:ascii="Arial" w:hAnsi="Arial" w:cs="Arial"/>
          <w:sz w:val="22"/>
          <w:szCs w:val="22"/>
          <w:highlight w:val="yellow"/>
        </w:rPr>
        <w:t>of the Insolvency Rules provides that t</w:t>
      </w:r>
      <w:r w:rsidR="00FC2D80" w:rsidRPr="00FC2D80">
        <w:rPr>
          <w:rFonts w:ascii="Arial" w:hAnsi="Arial" w:cs="Arial"/>
          <w:sz w:val="22"/>
          <w:szCs w:val="22"/>
          <w:highlight w:val="yellow"/>
        </w:rPr>
        <w:t>he minimum sum for which a statutory demand may be issued is $2,000.</w:t>
      </w:r>
    </w:p>
    <w:p w14:paraId="4120A160" w14:textId="76ED0949" w:rsidR="0029222C" w:rsidRPr="00FC2D80" w:rsidRDefault="0029222C" w:rsidP="00FC2D80">
      <w:pPr>
        <w:pStyle w:val="ListParagraph"/>
        <w:numPr>
          <w:ilvl w:val="0"/>
          <w:numId w:val="28"/>
        </w:numPr>
        <w:shd w:val="clear" w:color="auto" w:fill="FFFFFF"/>
        <w:spacing w:before="100" w:beforeAutospacing="1" w:after="100" w:afterAutospacing="1"/>
        <w:jc w:val="both"/>
        <w:rPr>
          <w:rFonts w:ascii="Arial" w:hAnsi="Arial" w:cs="Arial"/>
          <w:color w:val="444444"/>
          <w:sz w:val="22"/>
          <w:szCs w:val="22"/>
          <w:highlight w:val="yellow"/>
        </w:rPr>
      </w:pPr>
      <w:r w:rsidRPr="00FC2D80">
        <w:rPr>
          <w:rFonts w:ascii="Arial" w:hAnsi="Arial" w:cs="Arial"/>
          <w:color w:val="373739"/>
          <w:sz w:val="22"/>
          <w:szCs w:val="22"/>
          <w:highlight w:val="yellow"/>
          <w:shd w:val="clear" w:color="auto" w:fill="FFFFFF"/>
        </w:rPr>
        <w:t>T</w:t>
      </w:r>
      <w:r w:rsidR="003F60FF" w:rsidRPr="00FC2D80">
        <w:rPr>
          <w:rFonts w:ascii="Arial" w:hAnsi="Arial" w:cs="Arial"/>
          <w:color w:val="333333"/>
          <w:sz w:val="22"/>
          <w:szCs w:val="22"/>
          <w:highlight w:val="yellow"/>
        </w:rPr>
        <w:t xml:space="preserve">he requirements of a statutory demand are prescribed in section 155 of the Act. They include that the demand </w:t>
      </w:r>
      <w:proofErr w:type="gramStart"/>
      <w:r w:rsidR="003F60FF" w:rsidRPr="00FC2D80">
        <w:rPr>
          <w:rFonts w:ascii="Arial" w:hAnsi="Arial" w:cs="Arial"/>
          <w:color w:val="333333"/>
          <w:sz w:val="22"/>
          <w:szCs w:val="22"/>
          <w:highlight w:val="yellow"/>
        </w:rPr>
        <w:t>shall:</w:t>
      </w:r>
      <w:r w:rsidRPr="00FC2D80">
        <w:rPr>
          <w:rFonts w:ascii="Arial" w:hAnsi="Arial" w:cs="Arial"/>
          <w:sz w:val="22"/>
          <w:szCs w:val="22"/>
          <w:highlight w:val="yellow"/>
        </w:rPr>
        <w:t>—</w:t>
      </w:r>
      <w:proofErr w:type="gramEnd"/>
      <w:r w:rsidRPr="00FC2D80">
        <w:rPr>
          <w:rFonts w:ascii="Arial" w:hAnsi="Arial" w:cs="Arial"/>
          <w:sz w:val="22"/>
          <w:szCs w:val="22"/>
          <w:highlight w:val="yellow"/>
        </w:rPr>
        <w:t xml:space="preserve"> </w:t>
      </w:r>
    </w:p>
    <w:p w14:paraId="54BE9231" w14:textId="77777777" w:rsidR="0029222C" w:rsidRPr="0029222C" w:rsidRDefault="0029222C" w:rsidP="00B46512">
      <w:pPr>
        <w:pStyle w:val="ListParagraph"/>
        <w:shd w:val="clear" w:color="auto" w:fill="FFFFFF"/>
        <w:spacing w:before="100" w:beforeAutospacing="1" w:after="100" w:afterAutospacing="1"/>
        <w:ind w:left="1440"/>
        <w:jc w:val="both"/>
        <w:rPr>
          <w:rFonts w:ascii="Arial" w:hAnsi="Arial" w:cs="Arial"/>
          <w:sz w:val="22"/>
          <w:szCs w:val="22"/>
          <w:highlight w:val="yellow"/>
        </w:rPr>
      </w:pPr>
      <w:r w:rsidRPr="0029222C">
        <w:rPr>
          <w:rFonts w:ascii="Arial" w:hAnsi="Arial" w:cs="Arial"/>
          <w:sz w:val="22"/>
          <w:szCs w:val="22"/>
          <w:highlight w:val="yellow"/>
        </w:rPr>
        <w:t xml:space="preserve">(a) be in respect of a debt that is due and payable at the time of the demand and that is not less than the prescribed </w:t>
      </w:r>
      <w:proofErr w:type="gramStart"/>
      <w:r w:rsidRPr="0029222C">
        <w:rPr>
          <w:rFonts w:ascii="Arial" w:hAnsi="Arial" w:cs="Arial"/>
          <w:sz w:val="22"/>
          <w:szCs w:val="22"/>
          <w:highlight w:val="yellow"/>
        </w:rPr>
        <w:t>minimum;</w:t>
      </w:r>
      <w:proofErr w:type="gramEnd"/>
      <w:r w:rsidRPr="0029222C">
        <w:rPr>
          <w:rFonts w:ascii="Arial" w:hAnsi="Arial" w:cs="Arial"/>
          <w:sz w:val="22"/>
          <w:szCs w:val="22"/>
          <w:highlight w:val="yellow"/>
        </w:rPr>
        <w:t xml:space="preserve"> </w:t>
      </w:r>
    </w:p>
    <w:p w14:paraId="18D8A383" w14:textId="77777777" w:rsidR="0029222C" w:rsidRPr="0029222C" w:rsidRDefault="0029222C" w:rsidP="00B46512">
      <w:pPr>
        <w:pStyle w:val="ListParagraph"/>
        <w:shd w:val="clear" w:color="auto" w:fill="FFFFFF"/>
        <w:spacing w:before="100" w:beforeAutospacing="1" w:after="100" w:afterAutospacing="1"/>
        <w:ind w:left="1440"/>
        <w:jc w:val="both"/>
        <w:rPr>
          <w:rFonts w:ascii="Arial" w:hAnsi="Arial" w:cs="Arial"/>
          <w:sz w:val="22"/>
          <w:szCs w:val="22"/>
          <w:highlight w:val="yellow"/>
        </w:rPr>
      </w:pPr>
      <w:r w:rsidRPr="0029222C">
        <w:rPr>
          <w:rFonts w:ascii="Arial" w:hAnsi="Arial" w:cs="Arial"/>
          <w:sz w:val="22"/>
          <w:szCs w:val="22"/>
          <w:highlight w:val="yellow"/>
        </w:rPr>
        <w:t xml:space="preserve">(b) be in writing and shall specify the nature of the debt and its </w:t>
      </w:r>
      <w:proofErr w:type="gramStart"/>
      <w:r w:rsidRPr="0029222C">
        <w:rPr>
          <w:rFonts w:ascii="Arial" w:hAnsi="Arial" w:cs="Arial"/>
          <w:sz w:val="22"/>
          <w:szCs w:val="22"/>
          <w:highlight w:val="yellow"/>
        </w:rPr>
        <w:t>amount;</w:t>
      </w:r>
      <w:proofErr w:type="gramEnd"/>
    </w:p>
    <w:p w14:paraId="55AC8DE0" w14:textId="77777777" w:rsidR="0029222C" w:rsidRPr="0029222C" w:rsidRDefault="0029222C" w:rsidP="00B46512">
      <w:pPr>
        <w:pStyle w:val="ListParagraph"/>
        <w:shd w:val="clear" w:color="auto" w:fill="FFFFFF"/>
        <w:spacing w:before="100" w:beforeAutospacing="1" w:after="100" w:afterAutospacing="1"/>
        <w:ind w:left="1440"/>
        <w:jc w:val="both"/>
        <w:rPr>
          <w:rFonts w:ascii="Arial" w:hAnsi="Arial" w:cs="Arial"/>
          <w:sz w:val="22"/>
          <w:szCs w:val="22"/>
          <w:highlight w:val="yellow"/>
        </w:rPr>
      </w:pPr>
      <w:r w:rsidRPr="0029222C">
        <w:rPr>
          <w:rFonts w:ascii="Arial" w:hAnsi="Arial" w:cs="Arial"/>
          <w:sz w:val="22"/>
          <w:szCs w:val="22"/>
          <w:highlight w:val="yellow"/>
        </w:rPr>
        <w:t xml:space="preserve"> (c) be dated and shall be signed by the creditor or by a person </w:t>
      </w:r>
      <w:proofErr w:type="spellStart"/>
      <w:r w:rsidRPr="0029222C">
        <w:rPr>
          <w:rFonts w:ascii="Arial" w:hAnsi="Arial" w:cs="Arial"/>
          <w:sz w:val="22"/>
          <w:szCs w:val="22"/>
          <w:highlight w:val="yellow"/>
        </w:rPr>
        <w:t>authorised</w:t>
      </w:r>
      <w:proofErr w:type="spellEnd"/>
      <w:r w:rsidRPr="0029222C">
        <w:rPr>
          <w:rFonts w:ascii="Arial" w:hAnsi="Arial" w:cs="Arial"/>
          <w:sz w:val="22"/>
          <w:szCs w:val="22"/>
          <w:highlight w:val="yellow"/>
        </w:rPr>
        <w:t xml:space="preserve"> to make demand on the creditor’s </w:t>
      </w:r>
      <w:proofErr w:type="gramStart"/>
      <w:r w:rsidRPr="0029222C">
        <w:rPr>
          <w:rFonts w:ascii="Arial" w:hAnsi="Arial" w:cs="Arial"/>
          <w:sz w:val="22"/>
          <w:szCs w:val="22"/>
          <w:highlight w:val="yellow"/>
        </w:rPr>
        <w:t>behalf;</w:t>
      </w:r>
      <w:proofErr w:type="gramEnd"/>
    </w:p>
    <w:p w14:paraId="3D13C4E0" w14:textId="77777777" w:rsidR="0029222C" w:rsidRPr="0029222C" w:rsidRDefault="0029222C" w:rsidP="00B46512">
      <w:pPr>
        <w:pStyle w:val="ListParagraph"/>
        <w:shd w:val="clear" w:color="auto" w:fill="FFFFFF"/>
        <w:spacing w:before="100" w:beforeAutospacing="1" w:after="100" w:afterAutospacing="1"/>
        <w:ind w:left="1440"/>
        <w:jc w:val="both"/>
        <w:rPr>
          <w:rFonts w:ascii="Arial" w:hAnsi="Arial" w:cs="Arial"/>
          <w:sz w:val="22"/>
          <w:szCs w:val="22"/>
          <w:highlight w:val="yellow"/>
        </w:rPr>
      </w:pPr>
      <w:r w:rsidRPr="0029222C">
        <w:rPr>
          <w:rFonts w:ascii="Arial" w:hAnsi="Arial" w:cs="Arial"/>
          <w:sz w:val="22"/>
          <w:szCs w:val="22"/>
          <w:highlight w:val="yellow"/>
        </w:rPr>
        <w:t xml:space="preserve"> (d) require the person to pay the debt or to secure or compound for the debt to the reasonable satisfaction of the creditor within 21 days of the date of service of the demand on him or her or such longer period as may be prescribed; (Amended by Act 11 of 2004) </w:t>
      </w:r>
    </w:p>
    <w:p w14:paraId="23B9F8EF" w14:textId="77777777" w:rsidR="0029222C" w:rsidRPr="0029222C" w:rsidRDefault="0029222C" w:rsidP="00B46512">
      <w:pPr>
        <w:pStyle w:val="ListParagraph"/>
        <w:shd w:val="clear" w:color="auto" w:fill="FFFFFF"/>
        <w:spacing w:before="100" w:beforeAutospacing="1" w:after="100" w:afterAutospacing="1"/>
        <w:ind w:left="1440"/>
        <w:jc w:val="both"/>
        <w:rPr>
          <w:rFonts w:ascii="Arial" w:hAnsi="Arial" w:cs="Arial"/>
          <w:sz w:val="22"/>
          <w:szCs w:val="22"/>
          <w:highlight w:val="yellow"/>
        </w:rPr>
      </w:pPr>
      <w:r w:rsidRPr="0029222C">
        <w:rPr>
          <w:rFonts w:ascii="Arial" w:hAnsi="Arial" w:cs="Arial"/>
          <w:sz w:val="22"/>
          <w:szCs w:val="22"/>
          <w:highlight w:val="yellow"/>
        </w:rPr>
        <w:lastRenderedPageBreak/>
        <w:t xml:space="preserve">(e) state that if the demand is not complied with, application may be made to the Court for the appointment of a liquidator or a bankruptcy trustee, as the case may </w:t>
      </w:r>
      <w:proofErr w:type="gramStart"/>
      <w:r w:rsidRPr="0029222C">
        <w:rPr>
          <w:rFonts w:ascii="Arial" w:hAnsi="Arial" w:cs="Arial"/>
          <w:sz w:val="22"/>
          <w:szCs w:val="22"/>
          <w:highlight w:val="yellow"/>
        </w:rPr>
        <w:t>be;</w:t>
      </w:r>
      <w:proofErr w:type="gramEnd"/>
      <w:r w:rsidRPr="0029222C">
        <w:rPr>
          <w:rFonts w:ascii="Arial" w:hAnsi="Arial" w:cs="Arial"/>
          <w:sz w:val="22"/>
          <w:szCs w:val="22"/>
          <w:highlight w:val="yellow"/>
        </w:rPr>
        <w:t xml:space="preserve"> (Amended by Act 11 of 2004)</w:t>
      </w:r>
    </w:p>
    <w:p w14:paraId="14EF93A9" w14:textId="77777777" w:rsidR="0029222C" w:rsidRPr="0029222C" w:rsidRDefault="0029222C" w:rsidP="00B46512">
      <w:pPr>
        <w:pStyle w:val="ListParagraph"/>
        <w:shd w:val="clear" w:color="auto" w:fill="FFFFFF"/>
        <w:spacing w:before="100" w:beforeAutospacing="1" w:after="100" w:afterAutospacing="1"/>
        <w:ind w:left="1440"/>
        <w:jc w:val="both"/>
        <w:rPr>
          <w:rFonts w:ascii="Arial" w:hAnsi="Arial" w:cs="Arial"/>
          <w:sz w:val="22"/>
          <w:szCs w:val="22"/>
          <w:highlight w:val="yellow"/>
        </w:rPr>
      </w:pPr>
      <w:r w:rsidRPr="0029222C">
        <w:rPr>
          <w:rFonts w:ascii="Arial" w:hAnsi="Arial" w:cs="Arial"/>
          <w:sz w:val="22"/>
          <w:szCs w:val="22"/>
          <w:highlight w:val="yellow"/>
        </w:rPr>
        <w:t xml:space="preserve"> (f) set out the rights of the person to make application to set the demand aside under section 156; and</w:t>
      </w:r>
    </w:p>
    <w:p w14:paraId="32D336F2" w14:textId="308FBA6C" w:rsidR="003F60FF" w:rsidRPr="00FB7D00" w:rsidRDefault="0029222C" w:rsidP="00B46512">
      <w:pPr>
        <w:pStyle w:val="ListParagraph"/>
        <w:shd w:val="clear" w:color="auto" w:fill="FFFFFF"/>
        <w:spacing w:before="100" w:beforeAutospacing="1" w:after="100" w:afterAutospacing="1"/>
        <w:ind w:left="1440"/>
        <w:jc w:val="both"/>
        <w:rPr>
          <w:rFonts w:ascii="Arial" w:hAnsi="Arial" w:cs="Arial"/>
          <w:color w:val="333333"/>
          <w:sz w:val="22"/>
          <w:szCs w:val="22"/>
          <w:highlight w:val="yellow"/>
        </w:rPr>
      </w:pPr>
      <w:r w:rsidRPr="00FB7D00">
        <w:rPr>
          <w:rFonts w:ascii="Arial" w:hAnsi="Arial" w:cs="Arial"/>
          <w:sz w:val="22"/>
          <w:szCs w:val="22"/>
          <w:highlight w:val="yellow"/>
        </w:rPr>
        <w:t xml:space="preserve"> (g) comply with and be served in accordance with the Rules</w:t>
      </w:r>
      <w:r w:rsidRPr="00FB7D00">
        <w:rPr>
          <w:rFonts w:ascii="Arial" w:hAnsi="Arial" w:cs="Arial"/>
          <w:color w:val="333333"/>
          <w:sz w:val="22"/>
          <w:szCs w:val="22"/>
          <w:highlight w:val="yellow"/>
        </w:rPr>
        <w:t xml:space="preserve"> </w:t>
      </w:r>
    </w:p>
    <w:p w14:paraId="5AED8DCC" w14:textId="77777777" w:rsidR="007B34F4" w:rsidRPr="00FB7D00" w:rsidRDefault="004700F1" w:rsidP="00B46512">
      <w:pPr>
        <w:pStyle w:val="NormalWeb"/>
        <w:shd w:val="clear" w:color="auto" w:fill="FFFFFF"/>
        <w:spacing w:before="0" w:beforeAutospacing="0"/>
        <w:jc w:val="both"/>
        <w:rPr>
          <w:rFonts w:ascii="Arial" w:hAnsi="Arial" w:cs="Arial"/>
          <w:color w:val="333333"/>
          <w:sz w:val="22"/>
          <w:szCs w:val="22"/>
          <w:highlight w:val="yellow"/>
        </w:rPr>
      </w:pPr>
      <w:r w:rsidRPr="00FB7D00">
        <w:rPr>
          <w:rFonts w:ascii="Arial" w:hAnsi="Arial" w:cs="Arial"/>
          <w:color w:val="333333"/>
          <w:sz w:val="22"/>
          <w:szCs w:val="22"/>
          <w:highlight w:val="yellow"/>
        </w:rPr>
        <w:t xml:space="preserve">The Court in Richard </w:t>
      </w:r>
      <w:proofErr w:type="spellStart"/>
      <w:r w:rsidRPr="00FB7D00">
        <w:rPr>
          <w:rFonts w:ascii="Arial" w:hAnsi="Arial" w:cs="Arial"/>
          <w:color w:val="333333"/>
          <w:sz w:val="22"/>
          <w:szCs w:val="22"/>
          <w:highlight w:val="yellow"/>
        </w:rPr>
        <w:t>Fogerty</w:t>
      </w:r>
      <w:proofErr w:type="spellEnd"/>
      <w:r w:rsidRPr="00FB7D00">
        <w:rPr>
          <w:rFonts w:ascii="Arial" w:hAnsi="Arial" w:cs="Arial"/>
          <w:color w:val="333333"/>
          <w:sz w:val="22"/>
          <w:szCs w:val="22"/>
          <w:highlight w:val="yellow"/>
        </w:rPr>
        <w:t xml:space="preserve"> (Joint Official Liquidator of Trade and Commerce Bank) v Island Point Properties SA </w:t>
      </w:r>
      <w:r w:rsidRPr="00FB7D00">
        <w:rPr>
          <w:rStyle w:val="FootnoteReference"/>
          <w:rFonts w:ascii="Arial" w:hAnsi="Arial" w:cs="Arial"/>
          <w:color w:val="333333"/>
          <w:sz w:val="22"/>
          <w:szCs w:val="22"/>
          <w:highlight w:val="yellow"/>
        </w:rPr>
        <w:footnoteReference w:id="2"/>
      </w:r>
      <w:r w:rsidRPr="00FB7D00">
        <w:rPr>
          <w:rFonts w:ascii="Arial" w:hAnsi="Arial" w:cs="Arial"/>
          <w:color w:val="333333"/>
          <w:sz w:val="22"/>
          <w:szCs w:val="22"/>
          <w:highlight w:val="yellow"/>
        </w:rPr>
        <w:t xml:space="preserve"> considered </w:t>
      </w:r>
      <w:r w:rsidR="007B34F4" w:rsidRPr="00FB7D00">
        <w:rPr>
          <w:rFonts w:ascii="Arial" w:hAnsi="Arial" w:cs="Arial"/>
          <w:color w:val="212121"/>
          <w:sz w:val="22"/>
          <w:szCs w:val="22"/>
          <w:highlight w:val="yellow"/>
          <w:shd w:val="clear" w:color="auto" w:fill="FFFFFF"/>
        </w:rPr>
        <w:t xml:space="preserve">the construction and effect of ss. 8(1)(a) and 167(1)(a) of the </w:t>
      </w:r>
      <w:proofErr w:type="gramStart"/>
      <w:r w:rsidR="007B34F4" w:rsidRPr="00FB7D00">
        <w:rPr>
          <w:rFonts w:ascii="Arial" w:hAnsi="Arial" w:cs="Arial"/>
          <w:color w:val="212121"/>
          <w:sz w:val="22"/>
          <w:szCs w:val="22"/>
          <w:highlight w:val="yellow"/>
          <w:shd w:val="clear" w:color="auto" w:fill="FFFFFF"/>
        </w:rPr>
        <w:t>Act</w:t>
      </w:r>
      <w:r w:rsidR="007B34F4" w:rsidRPr="00FB7D00">
        <w:rPr>
          <w:rFonts w:ascii="Arial" w:hAnsi="Arial" w:cs="Arial"/>
          <w:color w:val="333333"/>
          <w:sz w:val="22"/>
          <w:szCs w:val="22"/>
          <w:highlight w:val="yellow"/>
        </w:rPr>
        <w:t xml:space="preserve">  and</w:t>
      </w:r>
      <w:proofErr w:type="gramEnd"/>
      <w:r w:rsidR="007B34F4" w:rsidRPr="00FB7D00">
        <w:rPr>
          <w:rFonts w:ascii="Arial" w:hAnsi="Arial" w:cs="Arial"/>
          <w:color w:val="333333"/>
          <w:sz w:val="22"/>
          <w:szCs w:val="22"/>
          <w:highlight w:val="yellow"/>
        </w:rPr>
        <w:t xml:space="preserve"> at paragraph 29 stated:</w:t>
      </w:r>
    </w:p>
    <w:p w14:paraId="78DE688A" w14:textId="77777777" w:rsidR="007B34F4" w:rsidRPr="00FB7D00" w:rsidRDefault="007B34F4" w:rsidP="00B46512">
      <w:pPr>
        <w:pStyle w:val="NormalWeb"/>
        <w:shd w:val="clear" w:color="auto" w:fill="FFFFFF"/>
        <w:spacing w:before="0" w:beforeAutospacing="0"/>
        <w:ind w:left="720"/>
        <w:jc w:val="both"/>
        <w:rPr>
          <w:rFonts w:ascii="Arial" w:hAnsi="Arial" w:cs="Arial"/>
          <w:color w:val="212121"/>
          <w:sz w:val="22"/>
          <w:szCs w:val="22"/>
          <w:highlight w:val="yellow"/>
          <w:shd w:val="clear" w:color="auto" w:fill="FFFFFF"/>
        </w:rPr>
      </w:pPr>
      <w:r w:rsidRPr="00FB7D00">
        <w:rPr>
          <w:rFonts w:ascii="Arial" w:hAnsi="Arial" w:cs="Arial"/>
          <w:color w:val="212121"/>
          <w:sz w:val="22"/>
          <w:szCs w:val="22"/>
          <w:highlight w:val="yellow"/>
          <w:shd w:val="clear" w:color="auto" w:fill="FFFFFF"/>
        </w:rPr>
        <w:t xml:space="preserve">Section 8(1) of the Act, in my view, does no more than set out the circumstances under which a company </w:t>
      </w:r>
      <w:proofErr w:type="gramStart"/>
      <w:r w:rsidRPr="00FB7D00">
        <w:rPr>
          <w:rFonts w:ascii="Arial" w:hAnsi="Arial" w:cs="Arial"/>
          <w:color w:val="212121"/>
          <w:sz w:val="22"/>
          <w:szCs w:val="22"/>
          <w:highlight w:val="yellow"/>
          <w:shd w:val="clear" w:color="auto" w:fill="FFFFFF"/>
        </w:rPr>
        <w:t>is considered to be</w:t>
      </w:r>
      <w:proofErr w:type="gramEnd"/>
      <w:r w:rsidRPr="00FB7D00">
        <w:rPr>
          <w:rFonts w:ascii="Arial" w:hAnsi="Arial" w:cs="Arial"/>
          <w:color w:val="212121"/>
          <w:sz w:val="22"/>
          <w:szCs w:val="22"/>
          <w:highlight w:val="yellow"/>
          <w:shd w:val="clear" w:color="auto" w:fill="FFFFFF"/>
        </w:rPr>
        <w:t xml:space="preserve"> insolvent. It does not go on to say that the appointment of a liquidator must follow </w:t>
      </w:r>
      <w:proofErr w:type="gramStart"/>
      <w:r w:rsidRPr="00FB7D00">
        <w:rPr>
          <w:rFonts w:ascii="Arial" w:hAnsi="Arial" w:cs="Arial"/>
          <w:color w:val="212121"/>
          <w:sz w:val="22"/>
          <w:szCs w:val="22"/>
          <w:highlight w:val="yellow"/>
          <w:shd w:val="clear" w:color="auto" w:fill="FFFFFF"/>
        </w:rPr>
        <w:t>as a consequence</w:t>
      </w:r>
      <w:proofErr w:type="gramEnd"/>
      <w:r w:rsidRPr="00FB7D00">
        <w:rPr>
          <w:rFonts w:ascii="Arial" w:hAnsi="Arial" w:cs="Arial"/>
          <w:color w:val="212121"/>
          <w:sz w:val="22"/>
          <w:szCs w:val="22"/>
          <w:highlight w:val="yellow"/>
          <w:shd w:val="clear" w:color="auto" w:fill="FFFFFF"/>
        </w:rPr>
        <w:t xml:space="preserve">. In short, it contains no language which may be interpreted as limiting or removing the court's inherent jurisdiction. Further, s. 167 of the Act does not contain any language which may be construed as limiting the court's discretionary powers expressly granted thereunder, or which in any way subjugates that discretion </w:t>
      </w:r>
      <w:proofErr w:type="gramStart"/>
      <w:r w:rsidRPr="00FB7D00">
        <w:rPr>
          <w:rFonts w:ascii="Arial" w:hAnsi="Arial" w:cs="Arial"/>
          <w:color w:val="212121"/>
          <w:sz w:val="22"/>
          <w:szCs w:val="22"/>
          <w:highlight w:val="yellow"/>
          <w:shd w:val="clear" w:color="auto" w:fill="FFFFFF"/>
        </w:rPr>
        <w:t>so as to</w:t>
      </w:r>
      <w:proofErr w:type="gramEnd"/>
      <w:r w:rsidRPr="00FB7D00">
        <w:rPr>
          <w:rFonts w:ascii="Arial" w:hAnsi="Arial" w:cs="Arial"/>
          <w:color w:val="212121"/>
          <w:sz w:val="22"/>
          <w:szCs w:val="22"/>
          <w:highlight w:val="yellow"/>
          <w:shd w:val="clear" w:color="auto" w:fill="FFFFFF"/>
        </w:rPr>
        <w:t xml:space="preserve"> accord force to either s. 8(1)(a) or s.156. </w:t>
      </w:r>
    </w:p>
    <w:p w14:paraId="45196C12" w14:textId="51FC62DE" w:rsidR="003F60FF" w:rsidRPr="00FB7D00" w:rsidRDefault="00FB7D00" w:rsidP="00B46512">
      <w:pPr>
        <w:pStyle w:val="NormalWeb"/>
        <w:shd w:val="clear" w:color="auto" w:fill="FFFFFF"/>
        <w:spacing w:before="0" w:beforeAutospacing="0"/>
        <w:jc w:val="both"/>
        <w:rPr>
          <w:rFonts w:ascii="Arial" w:hAnsi="Arial" w:cs="Arial"/>
          <w:color w:val="333333"/>
          <w:sz w:val="22"/>
          <w:szCs w:val="22"/>
          <w:highlight w:val="yellow"/>
        </w:rPr>
      </w:pPr>
      <w:r w:rsidRPr="00FB7D00">
        <w:rPr>
          <w:rFonts w:ascii="Arial" w:hAnsi="Arial" w:cs="Arial"/>
          <w:color w:val="212121"/>
          <w:sz w:val="22"/>
          <w:szCs w:val="22"/>
          <w:highlight w:val="yellow"/>
          <w:shd w:val="clear" w:color="auto" w:fill="FFFFFF"/>
        </w:rPr>
        <w:t>Consequently,</w:t>
      </w:r>
      <w:r w:rsidR="007B34F4" w:rsidRPr="00FB7D00">
        <w:rPr>
          <w:rFonts w:ascii="Arial" w:hAnsi="Arial" w:cs="Arial"/>
          <w:color w:val="212121"/>
          <w:sz w:val="22"/>
          <w:szCs w:val="22"/>
          <w:highlight w:val="yellow"/>
          <w:shd w:val="clear" w:color="auto" w:fill="FFFFFF"/>
        </w:rPr>
        <w:t xml:space="preserve"> the court found that </w:t>
      </w:r>
      <w:r w:rsidR="004700F1" w:rsidRPr="00FB7D00">
        <w:rPr>
          <w:rFonts w:ascii="Arial" w:hAnsi="Arial" w:cs="Arial"/>
          <w:color w:val="333333"/>
          <w:sz w:val="22"/>
          <w:szCs w:val="22"/>
          <w:highlight w:val="yellow"/>
        </w:rPr>
        <w:t xml:space="preserve">the Court had the broad authority to exercise its discretion in various ways, such as appointing a liquidator, dismissing an application, or issuing any other appropriate order. This discretionary power is reinforced by section 167 of the Act. </w:t>
      </w:r>
      <w:r w:rsidR="00A3403B" w:rsidRPr="00FB7D00">
        <w:rPr>
          <w:rFonts w:ascii="Arial" w:hAnsi="Arial" w:cs="Arial"/>
          <w:color w:val="333333"/>
          <w:sz w:val="22"/>
          <w:szCs w:val="22"/>
          <w:highlight w:val="yellow"/>
        </w:rPr>
        <w:t>Thus,</w:t>
      </w:r>
      <w:r w:rsidR="004700F1" w:rsidRPr="00FB7D00">
        <w:rPr>
          <w:rFonts w:ascii="Arial" w:hAnsi="Arial" w:cs="Arial"/>
          <w:color w:val="333333"/>
          <w:sz w:val="22"/>
          <w:szCs w:val="22"/>
          <w:highlight w:val="yellow"/>
        </w:rPr>
        <w:t xml:space="preserve"> </w:t>
      </w:r>
      <w:r w:rsidR="007B34F4" w:rsidRPr="00FB7D00">
        <w:rPr>
          <w:rFonts w:ascii="Arial" w:hAnsi="Arial" w:cs="Arial"/>
          <w:color w:val="333333"/>
          <w:sz w:val="22"/>
          <w:szCs w:val="22"/>
          <w:highlight w:val="yellow"/>
        </w:rPr>
        <w:t xml:space="preserve">the court can </w:t>
      </w:r>
      <w:r w:rsidR="004700F1" w:rsidRPr="00FB7D00">
        <w:rPr>
          <w:rFonts w:ascii="Arial" w:hAnsi="Arial" w:cs="Arial"/>
          <w:color w:val="333333"/>
          <w:sz w:val="22"/>
          <w:szCs w:val="22"/>
          <w:highlight w:val="yellow"/>
        </w:rPr>
        <w:t>review the underlying statutory demand and exercise discretion, even when the respondent has not filed an application to challenge the demand within the stipulated 14-day period, as mandated by section 8(1)(a)</w:t>
      </w:r>
      <w:r w:rsidR="007B34F4" w:rsidRPr="00FB7D00">
        <w:rPr>
          <w:rFonts w:ascii="Arial" w:hAnsi="Arial" w:cs="Arial"/>
          <w:color w:val="333333"/>
          <w:sz w:val="22"/>
          <w:szCs w:val="22"/>
          <w:highlight w:val="yellow"/>
        </w:rPr>
        <w:t>.</w:t>
      </w:r>
      <w:r w:rsidR="007B34F4" w:rsidRPr="00FB7D00">
        <w:rPr>
          <w:rStyle w:val="FootnoteReference"/>
          <w:rFonts w:ascii="Arial" w:hAnsi="Arial" w:cs="Arial"/>
          <w:color w:val="333333"/>
          <w:sz w:val="22"/>
          <w:szCs w:val="22"/>
          <w:highlight w:val="yellow"/>
        </w:rPr>
        <w:footnoteReference w:id="3"/>
      </w:r>
    </w:p>
    <w:p w14:paraId="59C961BA" w14:textId="677A128A" w:rsidR="0029222C" w:rsidRPr="00A3403B" w:rsidRDefault="0029222C" w:rsidP="00B46512">
      <w:pPr>
        <w:pStyle w:val="ListParagraph"/>
        <w:numPr>
          <w:ilvl w:val="0"/>
          <w:numId w:val="28"/>
        </w:numPr>
        <w:jc w:val="both"/>
        <w:rPr>
          <w:rFonts w:ascii="Arial" w:hAnsi="Arial" w:cs="Arial"/>
          <w:color w:val="373739"/>
          <w:sz w:val="22"/>
          <w:szCs w:val="22"/>
          <w:highlight w:val="yellow"/>
          <w:shd w:val="clear" w:color="auto" w:fill="FFFFFF"/>
        </w:rPr>
      </w:pPr>
      <w:r w:rsidRPr="00FB7D00">
        <w:rPr>
          <w:rFonts w:ascii="Arial" w:hAnsi="Arial" w:cs="Arial"/>
          <w:color w:val="444444"/>
          <w:sz w:val="22"/>
          <w:szCs w:val="22"/>
          <w:highlight w:val="yellow"/>
        </w:rPr>
        <w:t>If e</w:t>
      </w:r>
      <w:r w:rsidR="003065BE" w:rsidRPr="00FB7D00">
        <w:rPr>
          <w:rFonts w:ascii="Arial" w:hAnsi="Arial" w:cs="Arial"/>
          <w:color w:val="444444"/>
          <w:sz w:val="22"/>
          <w:szCs w:val="22"/>
          <w:highlight w:val="yellow"/>
        </w:rPr>
        <w:t xml:space="preserve">xecution or other process issued on a judgment, </w:t>
      </w:r>
      <w:proofErr w:type="gramStart"/>
      <w:r w:rsidR="003065BE" w:rsidRPr="00FB7D00">
        <w:rPr>
          <w:rFonts w:ascii="Arial" w:hAnsi="Arial" w:cs="Arial"/>
          <w:color w:val="444444"/>
          <w:sz w:val="22"/>
          <w:szCs w:val="22"/>
          <w:highlight w:val="yellow"/>
        </w:rPr>
        <w:t>decree</w:t>
      </w:r>
      <w:proofErr w:type="gramEnd"/>
      <w:r w:rsidR="003065BE" w:rsidRPr="00FB7D00">
        <w:rPr>
          <w:rFonts w:ascii="Arial" w:hAnsi="Arial" w:cs="Arial"/>
          <w:color w:val="444444"/>
          <w:sz w:val="22"/>
          <w:szCs w:val="22"/>
          <w:highlight w:val="yellow"/>
        </w:rPr>
        <w:t xml:space="preserve"> or order of the BVI court in </w:t>
      </w:r>
      <w:proofErr w:type="spellStart"/>
      <w:r w:rsidR="003065BE" w:rsidRPr="00FB7D00">
        <w:rPr>
          <w:rFonts w:ascii="Arial" w:hAnsi="Arial" w:cs="Arial"/>
          <w:color w:val="444444"/>
          <w:sz w:val="22"/>
          <w:szCs w:val="22"/>
          <w:highlight w:val="yellow"/>
        </w:rPr>
        <w:t>favour</w:t>
      </w:r>
      <w:proofErr w:type="spellEnd"/>
      <w:r w:rsidR="003065BE" w:rsidRPr="00FB7D00">
        <w:rPr>
          <w:rFonts w:ascii="Arial" w:hAnsi="Arial" w:cs="Arial"/>
          <w:color w:val="444444"/>
          <w:sz w:val="22"/>
          <w:szCs w:val="22"/>
          <w:highlight w:val="yellow"/>
        </w:rPr>
        <w:t xml:space="preserve"> of a creditor is returned wholly or partly unsatisfied</w:t>
      </w:r>
      <w:r w:rsidR="005932E5" w:rsidRPr="00FB7D00">
        <w:rPr>
          <w:rFonts w:ascii="Arial" w:hAnsi="Arial" w:cs="Arial"/>
          <w:color w:val="444444"/>
          <w:sz w:val="22"/>
          <w:szCs w:val="22"/>
          <w:highlight w:val="yellow"/>
        </w:rPr>
        <w:t xml:space="preserve"> (section 8 1 (b)</w:t>
      </w:r>
      <w:r w:rsidR="003065BE" w:rsidRPr="00FB7D00">
        <w:rPr>
          <w:rFonts w:ascii="Arial" w:hAnsi="Arial" w:cs="Arial"/>
          <w:color w:val="444444"/>
          <w:sz w:val="22"/>
          <w:szCs w:val="22"/>
          <w:highlight w:val="yellow"/>
        </w:rPr>
        <w:t>; or</w:t>
      </w:r>
    </w:p>
    <w:p w14:paraId="2A85882A" w14:textId="1236B865" w:rsidR="0083781A" w:rsidRPr="00FB7D00" w:rsidRDefault="0029222C" w:rsidP="00B46512">
      <w:pPr>
        <w:pStyle w:val="ListParagraph"/>
        <w:numPr>
          <w:ilvl w:val="0"/>
          <w:numId w:val="29"/>
        </w:numPr>
        <w:shd w:val="clear" w:color="auto" w:fill="FFFFFF"/>
        <w:jc w:val="both"/>
        <w:rPr>
          <w:rFonts w:ascii="Arial" w:hAnsi="Arial" w:cs="Arial"/>
          <w:color w:val="444444"/>
          <w:sz w:val="22"/>
          <w:szCs w:val="22"/>
          <w:highlight w:val="yellow"/>
        </w:rPr>
      </w:pPr>
      <w:proofErr w:type="gramStart"/>
      <w:r w:rsidRPr="00FB7D00">
        <w:rPr>
          <w:rFonts w:ascii="Arial" w:hAnsi="Arial" w:cs="Arial"/>
          <w:color w:val="444444"/>
          <w:sz w:val="22"/>
          <w:szCs w:val="22"/>
          <w:highlight w:val="yellow"/>
        </w:rPr>
        <w:t>E</w:t>
      </w:r>
      <w:r w:rsidR="003065BE" w:rsidRPr="00FB7D00">
        <w:rPr>
          <w:rFonts w:ascii="Arial" w:hAnsi="Arial" w:cs="Arial"/>
          <w:color w:val="444444"/>
          <w:sz w:val="22"/>
          <w:szCs w:val="22"/>
          <w:highlight w:val="yellow"/>
        </w:rPr>
        <w:t>ither</w:t>
      </w:r>
      <w:r w:rsidRPr="00FB7D00">
        <w:rPr>
          <w:rFonts w:ascii="Arial" w:hAnsi="Arial" w:cs="Arial"/>
          <w:color w:val="444444"/>
          <w:sz w:val="22"/>
          <w:szCs w:val="22"/>
          <w:highlight w:val="yellow"/>
        </w:rPr>
        <w:t xml:space="preserve"> </w:t>
      </w:r>
      <w:r w:rsidR="003065BE" w:rsidRPr="00FB7D00">
        <w:rPr>
          <w:rFonts w:ascii="Arial" w:hAnsi="Arial" w:cs="Arial"/>
          <w:color w:val="444444"/>
          <w:sz w:val="22"/>
          <w:szCs w:val="22"/>
          <w:highlight w:val="yellow"/>
        </w:rPr>
        <w:t>the</w:t>
      </w:r>
      <w:proofErr w:type="gramEnd"/>
      <w:r w:rsidR="003065BE" w:rsidRPr="00FB7D00">
        <w:rPr>
          <w:rFonts w:ascii="Arial" w:hAnsi="Arial" w:cs="Arial"/>
          <w:color w:val="444444"/>
          <w:sz w:val="22"/>
          <w:szCs w:val="22"/>
          <w:highlight w:val="yellow"/>
        </w:rPr>
        <w:t xml:space="preserve"> value of the company’s liabilities exceeds its assets (balance sheet insolvency)</w:t>
      </w:r>
      <w:r w:rsidR="005932E5" w:rsidRPr="00FB7D00">
        <w:rPr>
          <w:rFonts w:ascii="Arial" w:hAnsi="Arial" w:cs="Arial"/>
          <w:color w:val="444444"/>
          <w:sz w:val="22"/>
          <w:szCs w:val="22"/>
          <w:highlight w:val="yellow"/>
        </w:rPr>
        <w:t xml:space="preserve"> (section 8 </w:t>
      </w:r>
      <w:r w:rsidR="00127F80" w:rsidRPr="00FB7D00">
        <w:rPr>
          <w:rFonts w:ascii="Arial" w:hAnsi="Arial" w:cs="Arial"/>
          <w:color w:val="444444"/>
          <w:sz w:val="22"/>
          <w:szCs w:val="22"/>
          <w:highlight w:val="yellow"/>
        </w:rPr>
        <w:t>(</w:t>
      </w:r>
      <w:r w:rsidR="005932E5" w:rsidRPr="00FB7D00">
        <w:rPr>
          <w:rFonts w:ascii="Arial" w:hAnsi="Arial" w:cs="Arial"/>
          <w:color w:val="444444"/>
          <w:sz w:val="22"/>
          <w:szCs w:val="22"/>
          <w:highlight w:val="yellow"/>
        </w:rPr>
        <w:t>1</w:t>
      </w:r>
      <w:r w:rsidR="00127F80" w:rsidRPr="00FB7D00">
        <w:rPr>
          <w:rFonts w:ascii="Arial" w:hAnsi="Arial" w:cs="Arial"/>
          <w:color w:val="444444"/>
          <w:sz w:val="22"/>
          <w:szCs w:val="22"/>
          <w:highlight w:val="yellow"/>
        </w:rPr>
        <w:t>) (c)</w:t>
      </w:r>
      <w:r w:rsidR="005932E5" w:rsidRPr="00FB7D00">
        <w:rPr>
          <w:rFonts w:ascii="Arial" w:hAnsi="Arial" w:cs="Arial"/>
          <w:color w:val="444444"/>
          <w:sz w:val="22"/>
          <w:szCs w:val="22"/>
          <w:highlight w:val="yellow"/>
        </w:rPr>
        <w:t xml:space="preserve"> (</w:t>
      </w:r>
      <w:proofErr w:type="spellStart"/>
      <w:r w:rsidR="005932E5" w:rsidRPr="00FB7D00">
        <w:rPr>
          <w:rFonts w:ascii="Arial" w:hAnsi="Arial" w:cs="Arial"/>
          <w:color w:val="444444"/>
          <w:sz w:val="22"/>
          <w:szCs w:val="22"/>
          <w:highlight w:val="yellow"/>
        </w:rPr>
        <w:t>i</w:t>
      </w:r>
      <w:proofErr w:type="spellEnd"/>
      <w:r w:rsidR="005932E5" w:rsidRPr="00FB7D00">
        <w:rPr>
          <w:rFonts w:ascii="Arial" w:hAnsi="Arial" w:cs="Arial"/>
          <w:color w:val="444444"/>
          <w:sz w:val="22"/>
          <w:szCs w:val="22"/>
          <w:highlight w:val="yellow"/>
        </w:rPr>
        <w:t>)</w:t>
      </w:r>
      <w:r w:rsidRPr="00FB7D00">
        <w:rPr>
          <w:rFonts w:ascii="Arial" w:hAnsi="Arial" w:cs="Arial"/>
          <w:color w:val="444444"/>
          <w:sz w:val="22"/>
          <w:szCs w:val="22"/>
          <w:highlight w:val="yellow"/>
        </w:rPr>
        <w:t xml:space="preserve">. </w:t>
      </w:r>
      <w:r w:rsidR="003065BE" w:rsidRPr="00FB7D00">
        <w:rPr>
          <w:rFonts w:ascii="Arial" w:hAnsi="Arial" w:cs="Arial"/>
          <w:color w:val="444444"/>
          <w:sz w:val="22"/>
          <w:szCs w:val="22"/>
          <w:highlight w:val="yellow"/>
        </w:rPr>
        <w:t xml:space="preserve"> </w:t>
      </w:r>
      <w:r w:rsidR="00127F80" w:rsidRPr="00FB7D00">
        <w:rPr>
          <w:rFonts w:ascii="Arial" w:hAnsi="Arial" w:cs="Arial"/>
          <w:color w:val="444444"/>
          <w:sz w:val="22"/>
          <w:szCs w:val="22"/>
          <w:highlight w:val="yellow"/>
        </w:rPr>
        <w:t>Section</w:t>
      </w:r>
      <w:r w:rsidR="0083781A" w:rsidRPr="00FB7D00">
        <w:rPr>
          <w:rFonts w:ascii="Arial" w:hAnsi="Arial" w:cs="Arial"/>
          <w:color w:val="444444"/>
          <w:sz w:val="22"/>
          <w:szCs w:val="22"/>
          <w:highlight w:val="yellow"/>
        </w:rPr>
        <w:t xml:space="preserve"> 10 </w:t>
      </w:r>
      <w:r w:rsidR="0083781A" w:rsidRPr="00FB7D00">
        <w:rPr>
          <w:rFonts w:ascii="Arial" w:hAnsi="Arial" w:cs="Arial"/>
          <w:sz w:val="22"/>
          <w:szCs w:val="22"/>
          <w:highlight w:val="yellow"/>
        </w:rPr>
        <w:t xml:space="preserve">(1) </w:t>
      </w:r>
      <w:r w:rsidR="00A3403B">
        <w:rPr>
          <w:rFonts w:ascii="Arial" w:hAnsi="Arial" w:cs="Arial"/>
          <w:sz w:val="22"/>
          <w:szCs w:val="22"/>
          <w:highlight w:val="yellow"/>
        </w:rPr>
        <w:t xml:space="preserve">states </w:t>
      </w:r>
      <w:proofErr w:type="gramStart"/>
      <w:r w:rsidR="00127F80" w:rsidRPr="00FB7D00">
        <w:rPr>
          <w:rFonts w:ascii="Arial" w:hAnsi="Arial" w:cs="Arial"/>
          <w:sz w:val="22"/>
          <w:szCs w:val="22"/>
          <w:highlight w:val="yellow"/>
        </w:rPr>
        <w:t>tha</w:t>
      </w:r>
      <w:r w:rsidR="00A3403B">
        <w:rPr>
          <w:rFonts w:ascii="Arial" w:hAnsi="Arial" w:cs="Arial"/>
          <w:sz w:val="22"/>
          <w:szCs w:val="22"/>
          <w:highlight w:val="yellow"/>
        </w:rPr>
        <w:t>t</w:t>
      </w:r>
      <w:r w:rsidR="00127F80" w:rsidRPr="00FB7D00">
        <w:rPr>
          <w:rFonts w:ascii="Arial" w:hAnsi="Arial" w:cs="Arial"/>
          <w:sz w:val="22"/>
          <w:szCs w:val="22"/>
          <w:highlight w:val="yellow"/>
        </w:rPr>
        <w:t xml:space="preserve"> </w:t>
      </w:r>
      <w:r w:rsidR="0083781A" w:rsidRPr="00FB7D00">
        <w:rPr>
          <w:rFonts w:ascii="Arial" w:hAnsi="Arial" w:cs="Arial"/>
          <w:sz w:val="22"/>
          <w:szCs w:val="22"/>
          <w:highlight w:val="yellow"/>
        </w:rPr>
        <w:t xml:space="preserve"> “</w:t>
      </w:r>
      <w:proofErr w:type="gramEnd"/>
      <w:r w:rsidR="0083781A" w:rsidRPr="00FB7D00">
        <w:rPr>
          <w:rFonts w:ascii="Arial" w:hAnsi="Arial" w:cs="Arial"/>
          <w:sz w:val="22"/>
          <w:szCs w:val="22"/>
          <w:highlight w:val="yellow"/>
        </w:rPr>
        <w:t>liability” means a liability to pay money or money’s worth including a liability under an enactment, a liability in contract, tort or bailment, a liability for a breach of trust and a liability arising out of an obligation to make restitution, and “liability” includes a debt.</w:t>
      </w:r>
      <w:r w:rsidR="00127F80" w:rsidRPr="00FB7D00">
        <w:rPr>
          <w:rFonts w:ascii="Arial" w:hAnsi="Arial" w:cs="Arial"/>
          <w:sz w:val="22"/>
          <w:szCs w:val="22"/>
          <w:highlight w:val="yellow"/>
        </w:rPr>
        <w:t xml:space="preserve"> Further a </w:t>
      </w:r>
      <w:r w:rsidR="0083781A" w:rsidRPr="00FB7D00">
        <w:rPr>
          <w:rFonts w:ascii="Arial" w:hAnsi="Arial" w:cs="Arial"/>
          <w:sz w:val="22"/>
          <w:szCs w:val="22"/>
          <w:highlight w:val="yellow"/>
        </w:rPr>
        <w:t>liability may be present or future, certain or contingent, fixed or liquidated</w:t>
      </w:r>
      <w:r w:rsidR="00127F80" w:rsidRPr="00FB7D00">
        <w:rPr>
          <w:rFonts w:ascii="Arial" w:hAnsi="Arial" w:cs="Arial"/>
          <w:sz w:val="22"/>
          <w:szCs w:val="22"/>
          <w:highlight w:val="yellow"/>
        </w:rPr>
        <w:t>.</w:t>
      </w:r>
    </w:p>
    <w:p w14:paraId="388866B4" w14:textId="635AB959" w:rsidR="003065BE" w:rsidRPr="003065BE" w:rsidRDefault="003065BE" w:rsidP="00B46512">
      <w:pPr>
        <w:shd w:val="clear" w:color="auto" w:fill="FFFFFF"/>
        <w:ind w:left="360" w:firstLine="720"/>
        <w:jc w:val="both"/>
        <w:rPr>
          <w:rFonts w:ascii="Arial" w:hAnsi="Arial" w:cs="Arial"/>
          <w:color w:val="444444"/>
          <w:sz w:val="22"/>
          <w:szCs w:val="22"/>
          <w:highlight w:val="yellow"/>
        </w:rPr>
      </w:pPr>
      <w:r w:rsidRPr="003065BE">
        <w:rPr>
          <w:rFonts w:ascii="Arial" w:hAnsi="Arial" w:cs="Arial"/>
          <w:color w:val="444444"/>
          <w:sz w:val="22"/>
          <w:szCs w:val="22"/>
          <w:highlight w:val="yellow"/>
        </w:rPr>
        <w:t>or</w:t>
      </w:r>
    </w:p>
    <w:p w14:paraId="42EA1D34" w14:textId="7BF47560" w:rsidR="003F60FF" w:rsidRPr="00FB7D00" w:rsidRDefault="003065BE" w:rsidP="00B46512">
      <w:pPr>
        <w:pStyle w:val="ListParagraph"/>
        <w:numPr>
          <w:ilvl w:val="0"/>
          <w:numId w:val="29"/>
        </w:numPr>
        <w:shd w:val="clear" w:color="auto" w:fill="FFFFFF"/>
        <w:jc w:val="both"/>
        <w:rPr>
          <w:rFonts w:ascii="Arial" w:hAnsi="Arial" w:cs="Arial"/>
          <w:color w:val="444444"/>
          <w:sz w:val="22"/>
          <w:szCs w:val="22"/>
          <w:highlight w:val="yellow"/>
        </w:rPr>
      </w:pPr>
      <w:r w:rsidRPr="00FB7D00">
        <w:rPr>
          <w:rFonts w:ascii="Arial" w:hAnsi="Arial" w:cs="Arial"/>
          <w:color w:val="444444"/>
          <w:sz w:val="22"/>
          <w:szCs w:val="22"/>
          <w:highlight w:val="yellow"/>
        </w:rPr>
        <w:t>the company is unable to pay its debts as they fall due (cashflow insolvency)</w:t>
      </w:r>
      <w:r w:rsidR="005932E5" w:rsidRPr="00FB7D00">
        <w:rPr>
          <w:rFonts w:ascii="Arial" w:hAnsi="Arial" w:cs="Arial"/>
          <w:color w:val="444444"/>
          <w:sz w:val="22"/>
          <w:szCs w:val="22"/>
          <w:highlight w:val="yellow"/>
        </w:rPr>
        <w:t xml:space="preserve"> (section 8 1 (c) (ii)</w:t>
      </w:r>
      <w:r w:rsidRPr="00FB7D00">
        <w:rPr>
          <w:rFonts w:ascii="Arial" w:hAnsi="Arial" w:cs="Arial"/>
          <w:color w:val="444444"/>
          <w:sz w:val="22"/>
          <w:szCs w:val="22"/>
          <w:highlight w:val="yellow"/>
        </w:rPr>
        <w:t>.</w:t>
      </w:r>
    </w:p>
    <w:p w14:paraId="063190FF" w14:textId="77777777" w:rsidR="003F60FF" w:rsidRPr="00FB7D00" w:rsidRDefault="003F60FF" w:rsidP="00B46512">
      <w:pPr>
        <w:pStyle w:val="NormalWeb"/>
        <w:shd w:val="clear" w:color="auto" w:fill="FFFFFF"/>
        <w:spacing w:before="0" w:beforeAutospacing="0" w:after="0" w:afterAutospacing="0" w:line="315" w:lineRule="atLeast"/>
        <w:ind w:left="720"/>
        <w:jc w:val="both"/>
        <w:textAlignment w:val="baseline"/>
        <w:rPr>
          <w:rFonts w:ascii="Arial" w:hAnsi="Arial" w:cs="Arial"/>
          <w:color w:val="333333"/>
          <w:sz w:val="22"/>
          <w:szCs w:val="22"/>
          <w:highlight w:val="yellow"/>
        </w:rPr>
      </w:pPr>
    </w:p>
    <w:p w14:paraId="1F88D1F7" w14:textId="14867172" w:rsidR="003F60FF" w:rsidRPr="00FB7D00" w:rsidRDefault="003F60FF" w:rsidP="00B46512">
      <w:pPr>
        <w:pStyle w:val="NormalWeb"/>
        <w:shd w:val="clear" w:color="auto" w:fill="FFFFFF"/>
        <w:spacing w:before="0" w:beforeAutospacing="0" w:after="0" w:afterAutospacing="0" w:line="315" w:lineRule="atLeast"/>
        <w:ind w:left="720"/>
        <w:jc w:val="both"/>
        <w:textAlignment w:val="baseline"/>
        <w:rPr>
          <w:rFonts w:ascii="Arial" w:hAnsi="Arial" w:cs="Arial"/>
          <w:color w:val="333333"/>
          <w:sz w:val="22"/>
          <w:szCs w:val="22"/>
          <w:highlight w:val="yellow"/>
        </w:rPr>
      </w:pPr>
      <w:r w:rsidRPr="00FB7D00">
        <w:rPr>
          <w:rFonts w:ascii="Arial" w:hAnsi="Arial" w:cs="Arial"/>
          <w:color w:val="333333"/>
          <w:sz w:val="22"/>
          <w:szCs w:val="22"/>
          <w:highlight w:val="yellow"/>
        </w:rPr>
        <w:t>The threshold test that is applied by the Court in determining whether there is a substantial dispute was stated by Sir Dennis Byron, Chief Justice, as he then was in </w:t>
      </w:r>
      <w:r w:rsidRPr="00FB7D00">
        <w:rPr>
          <w:rStyle w:val="Emphasis"/>
          <w:rFonts w:ascii="Arial" w:hAnsi="Arial" w:cs="Arial"/>
          <w:color w:val="333333"/>
          <w:sz w:val="22"/>
          <w:szCs w:val="22"/>
          <w:highlight w:val="yellow"/>
          <w:bdr w:val="none" w:sz="0" w:space="0" w:color="auto" w:frame="1"/>
        </w:rPr>
        <w:t>Sparkasse Bregenz Bank AG v Associated Capital Corporatio</w:t>
      </w:r>
      <w:r w:rsidR="0029222C" w:rsidRPr="00FB7D00">
        <w:rPr>
          <w:rStyle w:val="Emphasis"/>
          <w:rFonts w:ascii="Arial" w:hAnsi="Arial" w:cs="Arial"/>
          <w:color w:val="333333"/>
          <w:sz w:val="22"/>
          <w:szCs w:val="22"/>
          <w:highlight w:val="yellow"/>
          <w:bdr w:val="none" w:sz="0" w:space="0" w:color="auto" w:frame="1"/>
        </w:rPr>
        <w:t>n.</w:t>
      </w:r>
      <w:r w:rsidR="0029222C" w:rsidRPr="00FB7D00">
        <w:rPr>
          <w:rStyle w:val="FootnoteReference"/>
          <w:rFonts w:ascii="Arial" w:hAnsi="Arial" w:cs="Arial"/>
          <w:color w:val="333333"/>
          <w:sz w:val="22"/>
          <w:szCs w:val="22"/>
          <w:highlight w:val="yellow"/>
          <w:bdr w:val="none" w:sz="0" w:space="0" w:color="auto" w:frame="1"/>
        </w:rPr>
        <w:footnoteReference w:id="4"/>
      </w:r>
    </w:p>
    <w:p w14:paraId="5EEBA87A" w14:textId="02C5D669" w:rsidR="003F60FF" w:rsidRPr="00B46512" w:rsidRDefault="003F60FF" w:rsidP="00B46512">
      <w:pPr>
        <w:pStyle w:val="NormalWeb"/>
        <w:shd w:val="clear" w:color="auto" w:fill="FFFFFF"/>
        <w:spacing w:before="0" w:beforeAutospacing="0" w:after="0" w:afterAutospacing="0" w:line="315" w:lineRule="atLeast"/>
        <w:ind w:left="1440"/>
        <w:jc w:val="both"/>
        <w:textAlignment w:val="baseline"/>
        <w:rPr>
          <w:rFonts w:ascii="Arial" w:hAnsi="Arial" w:cs="Arial"/>
          <w:i/>
          <w:iCs/>
          <w:color w:val="333333"/>
          <w:sz w:val="22"/>
          <w:szCs w:val="22"/>
          <w:highlight w:val="yellow"/>
        </w:rPr>
      </w:pPr>
      <w:r w:rsidRPr="00FB7D00">
        <w:rPr>
          <w:rFonts w:ascii="Arial" w:hAnsi="Arial" w:cs="Arial"/>
          <w:i/>
          <w:iCs/>
          <w:color w:val="333333"/>
          <w:sz w:val="22"/>
          <w:szCs w:val="22"/>
          <w:highlight w:val="yellow"/>
        </w:rPr>
        <w:t>'</w:t>
      </w:r>
      <w:r w:rsidRPr="00FB7D00">
        <w:rPr>
          <w:rStyle w:val="Emphasis"/>
          <w:rFonts w:ascii="Arial" w:hAnsi="Arial" w:cs="Arial"/>
          <w:i w:val="0"/>
          <w:iCs w:val="0"/>
          <w:color w:val="333333"/>
          <w:sz w:val="22"/>
          <w:szCs w:val="22"/>
          <w:highlight w:val="yellow"/>
          <w:bdr w:val="none" w:sz="0" w:space="0" w:color="auto" w:frame="1"/>
        </w:rPr>
        <w:t xml:space="preserve">The Court will order a winding up for failure to pay a due and undisputed debt over the statutory limit, without other evidence of insolvency. If the debt is disputed, the reason given must be substantial and it is not enough for a thoroughly bad reason to be put forward honestly. But if the dispute is simply as to the amount of the debt and there is evidence of insolvency the company </w:t>
      </w:r>
      <w:r w:rsidRPr="00FB7D00">
        <w:rPr>
          <w:rStyle w:val="Emphasis"/>
          <w:rFonts w:ascii="Arial" w:hAnsi="Arial" w:cs="Arial"/>
          <w:i w:val="0"/>
          <w:iCs w:val="0"/>
          <w:color w:val="333333"/>
          <w:sz w:val="22"/>
          <w:szCs w:val="22"/>
          <w:highlight w:val="yellow"/>
          <w:bdr w:val="none" w:sz="0" w:space="0" w:color="auto" w:frame="1"/>
        </w:rPr>
        <w:lastRenderedPageBreak/>
        <w:t xml:space="preserve">could be wound up. To fall within the principle, the dispute must be genuine in both a subjective and objective sense. That means that the reason for not </w:t>
      </w:r>
      <w:r w:rsidRPr="00B46512">
        <w:rPr>
          <w:rStyle w:val="Emphasis"/>
          <w:rFonts w:ascii="Arial" w:hAnsi="Arial" w:cs="Arial"/>
          <w:i w:val="0"/>
          <w:iCs w:val="0"/>
          <w:color w:val="333333"/>
          <w:sz w:val="22"/>
          <w:szCs w:val="22"/>
          <w:highlight w:val="yellow"/>
          <w:bdr w:val="none" w:sz="0" w:space="0" w:color="auto" w:frame="1"/>
        </w:rPr>
        <w:t>paying the debt must be honestly believed to exist and must be based on substantial or reasonable grounds. Substantial means having substance and not frivolous, which disputes the Court should ignore. There must be so much doubt and question about the liability to pay the debt that the Court sees that there is a question to be decided. The onus is on the company to bring forward a prima facie case which satisfies the Court that there is something which ought to be tried either before the Court itself or in an action or by some other proceeding</w:t>
      </w:r>
      <w:r w:rsidRPr="00B46512">
        <w:rPr>
          <w:rFonts w:ascii="Arial" w:hAnsi="Arial" w:cs="Arial"/>
          <w:i/>
          <w:iCs/>
          <w:color w:val="333333"/>
          <w:sz w:val="22"/>
          <w:szCs w:val="22"/>
          <w:highlight w:val="yellow"/>
        </w:rPr>
        <w:t>.'</w:t>
      </w:r>
    </w:p>
    <w:p w14:paraId="1CAB8F24" w14:textId="77777777" w:rsidR="005B6F4A" w:rsidRDefault="005B6F4A" w:rsidP="00383ECA">
      <w:pPr>
        <w:shd w:val="clear" w:color="auto" w:fill="FFFFFF"/>
        <w:jc w:val="both"/>
        <w:rPr>
          <w:rFonts w:ascii="Arial" w:hAnsi="Arial" w:cs="Arial"/>
          <w:color w:val="444444"/>
          <w:sz w:val="22"/>
          <w:szCs w:val="22"/>
        </w:rPr>
      </w:pPr>
    </w:p>
    <w:p w14:paraId="10ACBA98" w14:textId="6D38FE21" w:rsidR="00383ECA" w:rsidRDefault="00383ECA" w:rsidP="00B46512">
      <w:pPr>
        <w:shd w:val="clear" w:color="auto" w:fill="FFFFFF"/>
        <w:ind w:left="720"/>
        <w:jc w:val="both"/>
        <w:rPr>
          <w:rFonts w:ascii="Arial" w:hAnsi="Arial" w:cs="Arial"/>
          <w:sz w:val="22"/>
          <w:szCs w:val="22"/>
        </w:rPr>
      </w:pPr>
      <w:r w:rsidRPr="00383ECA">
        <w:rPr>
          <w:rFonts w:ascii="Arial" w:hAnsi="Arial" w:cs="Arial"/>
          <w:color w:val="444444"/>
          <w:sz w:val="22"/>
          <w:szCs w:val="22"/>
          <w:highlight w:val="yellow"/>
        </w:rPr>
        <w:t xml:space="preserve">Additionally, Section </w:t>
      </w:r>
      <w:r w:rsidRPr="00383ECA">
        <w:rPr>
          <w:rFonts w:ascii="Arial" w:hAnsi="Arial" w:cs="Arial"/>
          <w:sz w:val="22"/>
          <w:szCs w:val="22"/>
          <w:highlight w:val="yellow"/>
        </w:rPr>
        <w:t>209</w:t>
      </w:r>
      <w:r w:rsidRPr="00383ECA">
        <w:rPr>
          <w:rFonts w:ascii="Arial" w:hAnsi="Arial" w:cs="Arial"/>
          <w:sz w:val="22"/>
          <w:szCs w:val="22"/>
          <w:highlight w:val="yellow"/>
        </w:rPr>
        <w:t xml:space="preserve"> of the BVI Companies Act provides </w:t>
      </w:r>
      <w:r w:rsidRPr="00383ECA">
        <w:rPr>
          <w:rFonts w:ascii="Arial" w:hAnsi="Arial" w:cs="Arial"/>
          <w:sz w:val="22"/>
          <w:szCs w:val="22"/>
          <w:highlight w:val="yellow"/>
        </w:rPr>
        <w:t>a company is insolvent if— (a) the value of its liabilities exceeds, or will exceed, its assets; or (b) it is, or will be, unable to pay its debts as they fall due.</w:t>
      </w:r>
    </w:p>
    <w:p w14:paraId="00D78043" w14:textId="77777777" w:rsidR="00383ECA" w:rsidRDefault="00383ECA" w:rsidP="00383ECA">
      <w:pPr>
        <w:shd w:val="clear" w:color="auto" w:fill="FFFFFF"/>
        <w:ind w:left="720"/>
        <w:jc w:val="both"/>
        <w:rPr>
          <w:rFonts w:ascii="Arial" w:hAnsi="Arial" w:cs="Arial"/>
          <w:color w:val="444444"/>
          <w:sz w:val="22"/>
          <w:szCs w:val="22"/>
          <w:highlight w:val="yellow"/>
        </w:rPr>
      </w:pPr>
    </w:p>
    <w:p w14:paraId="19B678A7" w14:textId="083F561E" w:rsidR="00383ECA" w:rsidRDefault="00383ECA" w:rsidP="00383ECA">
      <w:pPr>
        <w:shd w:val="clear" w:color="auto" w:fill="FFFFFF"/>
        <w:ind w:left="720"/>
        <w:jc w:val="both"/>
        <w:rPr>
          <w:rFonts w:ascii="Arial" w:hAnsi="Arial" w:cs="Arial"/>
          <w:color w:val="444444"/>
          <w:sz w:val="22"/>
          <w:szCs w:val="22"/>
        </w:rPr>
      </w:pPr>
      <w:r w:rsidRPr="00B46512">
        <w:rPr>
          <w:rFonts w:ascii="Arial" w:hAnsi="Arial" w:cs="Arial"/>
          <w:color w:val="444444"/>
          <w:sz w:val="22"/>
          <w:szCs w:val="22"/>
          <w:highlight w:val="yellow"/>
        </w:rPr>
        <w:t xml:space="preserve">It is significant to highlight that insolvency processes in the BVI can be complicated and that a variety of methods, including voluntary liquidation, creditors' winding-up petitions, and schemes of arrangement, are available to address insolvency. These procedures include court oversight and could have </w:t>
      </w:r>
      <w:proofErr w:type="gramStart"/>
      <w:r w:rsidRPr="00B46512">
        <w:rPr>
          <w:rFonts w:ascii="Arial" w:hAnsi="Arial" w:cs="Arial"/>
          <w:color w:val="444444"/>
          <w:sz w:val="22"/>
          <w:szCs w:val="22"/>
          <w:highlight w:val="yellow"/>
        </w:rPr>
        <w:t>particular guidelines</w:t>
      </w:r>
      <w:proofErr w:type="gramEnd"/>
      <w:r w:rsidRPr="00B46512">
        <w:rPr>
          <w:rFonts w:ascii="Arial" w:hAnsi="Arial" w:cs="Arial"/>
          <w:color w:val="444444"/>
          <w:sz w:val="22"/>
          <w:szCs w:val="22"/>
          <w:highlight w:val="yellow"/>
        </w:rPr>
        <w:t xml:space="preserve"> that must be followed.</w:t>
      </w:r>
    </w:p>
    <w:p w14:paraId="17E72656" w14:textId="77777777" w:rsidR="00383ECA" w:rsidRPr="00383ECA" w:rsidRDefault="00383ECA" w:rsidP="00B46512">
      <w:pPr>
        <w:shd w:val="clear" w:color="auto" w:fill="FFFFFF"/>
        <w:ind w:left="720"/>
        <w:jc w:val="both"/>
        <w:rPr>
          <w:rFonts w:ascii="Arial" w:hAnsi="Arial" w:cs="Arial"/>
          <w:color w:val="444444"/>
          <w:sz w:val="22"/>
          <w:szCs w:val="22"/>
        </w:rPr>
      </w:pPr>
    </w:p>
    <w:p w14:paraId="64B3918D" w14:textId="77777777" w:rsidR="0083781A" w:rsidRPr="00A3403B" w:rsidRDefault="0083781A" w:rsidP="008065CE">
      <w:pPr>
        <w:jc w:val="both"/>
        <w:rPr>
          <w:rFonts w:ascii="Arial" w:hAnsi="Arial"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Default="00241FA3" w:rsidP="008065CE">
      <w:pPr>
        <w:jc w:val="both"/>
        <w:rPr>
          <w:rFonts w:ascii="Avenir Next" w:hAnsi="Avenir Next" w:cs="Arial"/>
          <w:sz w:val="22"/>
          <w:szCs w:val="22"/>
          <w:lang w:val="en-GB"/>
        </w:rPr>
      </w:pPr>
    </w:p>
    <w:p w14:paraId="437563BD" w14:textId="622D497C" w:rsidR="00C96226" w:rsidRPr="00D819CB" w:rsidRDefault="00552CFB" w:rsidP="008065CE">
      <w:pPr>
        <w:jc w:val="both"/>
        <w:rPr>
          <w:rFonts w:ascii="Arial" w:hAnsi="Arial" w:cs="Arial"/>
          <w:color w:val="444444"/>
          <w:sz w:val="22"/>
          <w:szCs w:val="22"/>
          <w:highlight w:val="yellow"/>
          <w:shd w:val="clear" w:color="auto" w:fill="FFFFFF"/>
        </w:rPr>
      </w:pPr>
      <w:r w:rsidRPr="00D819CB">
        <w:rPr>
          <w:rFonts w:ascii="Arial" w:hAnsi="Arial" w:cs="Arial"/>
          <w:color w:val="444444"/>
          <w:sz w:val="22"/>
          <w:szCs w:val="22"/>
          <w:highlight w:val="yellow"/>
          <w:shd w:val="clear" w:color="auto" w:fill="FFFFFF"/>
        </w:rPr>
        <w:t>On 1 January 2023, the BVI Business Companies Act, 2004 was amended by the: (1) BVI Business Companies (Amendment) Act, 2022; and (2) the BVI Business Companies (Amendment) Regulations, 2022</w:t>
      </w:r>
      <w:r w:rsidR="00C96226" w:rsidRPr="00D819CB">
        <w:rPr>
          <w:rFonts w:ascii="Arial" w:hAnsi="Arial" w:cs="Arial"/>
          <w:color w:val="444444"/>
          <w:sz w:val="22"/>
          <w:szCs w:val="22"/>
          <w:highlight w:val="yellow"/>
          <w:shd w:val="clear" w:color="auto" w:fill="FFFFFF"/>
        </w:rPr>
        <w:t xml:space="preserve">. </w:t>
      </w:r>
      <w:r w:rsidRPr="00D819CB">
        <w:rPr>
          <w:rFonts w:ascii="Arial" w:hAnsi="Arial" w:cs="Arial"/>
          <w:color w:val="444444"/>
          <w:sz w:val="22"/>
          <w:szCs w:val="22"/>
          <w:highlight w:val="yellow"/>
          <w:shd w:val="clear" w:color="auto" w:fill="FFFFFF"/>
        </w:rPr>
        <w:t xml:space="preserve">The Amendments </w:t>
      </w:r>
      <w:r w:rsidR="00C96226" w:rsidRPr="00D819CB">
        <w:rPr>
          <w:rFonts w:ascii="Arial" w:hAnsi="Arial" w:cs="Arial"/>
          <w:color w:val="444444"/>
          <w:sz w:val="22"/>
          <w:szCs w:val="22"/>
          <w:highlight w:val="yellow"/>
          <w:shd w:val="clear" w:color="auto" w:fill="FFFFFF"/>
        </w:rPr>
        <w:t xml:space="preserve">affected </w:t>
      </w:r>
      <w:r w:rsidRPr="00D819CB">
        <w:rPr>
          <w:rFonts w:ascii="Arial" w:hAnsi="Arial" w:cs="Arial"/>
          <w:color w:val="444444"/>
          <w:sz w:val="22"/>
          <w:szCs w:val="22"/>
          <w:highlight w:val="yellow"/>
          <w:shd w:val="clear" w:color="auto" w:fill="FFFFFF"/>
        </w:rPr>
        <w:t>all companies incorporated or registered in the BVI</w:t>
      </w:r>
      <w:r w:rsidR="00C96226" w:rsidRPr="00D819CB">
        <w:rPr>
          <w:rFonts w:ascii="Arial" w:hAnsi="Arial" w:cs="Arial"/>
          <w:color w:val="444444"/>
          <w:sz w:val="22"/>
          <w:szCs w:val="22"/>
          <w:highlight w:val="yellow"/>
          <w:shd w:val="clear" w:color="auto" w:fill="FFFFFF"/>
        </w:rPr>
        <w:t>.</w:t>
      </w:r>
    </w:p>
    <w:p w14:paraId="542A9F2D" w14:textId="77777777" w:rsidR="00C96226" w:rsidRPr="00D819CB" w:rsidRDefault="00C96226" w:rsidP="008065CE">
      <w:pPr>
        <w:jc w:val="both"/>
        <w:rPr>
          <w:rFonts w:ascii="Arial" w:hAnsi="Arial" w:cs="Arial"/>
          <w:sz w:val="22"/>
          <w:szCs w:val="22"/>
          <w:highlight w:val="yellow"/>
        </w:rPr>
      </w:pPr>
    </w:p>
    <w:p w14:paraId="15597F9E" w14:textId="776A2DA3" w:rsidR="007C47F3" w:rsidRPr="00D819CB" w:rsidRDefault="007F6B6E" w:rsidP="008065CE">
      <w:pPr>
        <w:jc w:val="both"/>
        <w:rPr>
          <w:rFonts w:ascii="Arial" w:hAnsi="Arial" w:cs="Arial"/>
          <w:sz w:val="22"/>
          <w:szCs w:val="22"/>
          <w:highlight w:val="yellow"/>
        </w:rPr>
      </w:pPr>
      <w:r w:rsidRPr="00D819CB">
        <w:rPr>
          <w:rFonts w:ascii="Arial" w:hAnsi="Arial" w:cs="Arial"/>
          <w:sz w:val="22"/>
          <w:szCs w:val="22"/>
          <w:highlight w:val="yellow"/>
        </w:rPr>
        <w:t xml:space="preserve">Section 2 of the BVI Business Companies </w:t>
      </w:r>
      <w:r w:rsidR="007C47F3" w:rsidRPr="00D819CB">
        <w:rPr>
          <w:rFonts w:ascii="Arial" w:hAnsi="Arial" w:cs="Arial"/>
          <w:sz w:val="22"/>
          <w:szCs w:val="22"/>
          <w:highlight w:val="yellow"/>
        </w:rPr>
        <w:t xml:space="preserve">Act was amended by the BVI Business Companies (Amendment) Act 2022 where </w:t>
      </w:r>
      <w:r w:rsidRPr="00D819CB">
        <w:rPr>
          <w:rFonts w:ascii="Arial" w:hAnsi="Arial" w:cs="Arial"/>
          <w:sz w:val="22"/>
          <w:szCs w:val="22"/>
          <w:highlight w:val="yellow"/>
        </w:rPr>
        <w:t xml:space="preserve">the </w:t>
      </w:r>
      <w:r w:rsidR="007C47F3" w:rsidRPr="00D819CB">
        <w:rPr>
          <w:rFonts w:ascii="Arial" w:hAnsi="Arial" w:cs="Arial"/>
          <w:sz w:val="22"/>
          <w:szCs w:val="22"/>
          <w:highlight w:val="yellow"/>
        </w:rPr>
        <w:t xml:space="preserve">previous </w:t>
      </w:r>
      <w:r w:rsidRPr="00D819CB">
        <w:rPr>
          <w:rFonts w:ascii="Arial" w:hAnsi="Arial" w:cs="Arial"/>
          <w:sz w:val="22"/>
          <w:szCs w:val="22"/>
          <w:highlight w:val="yellow"/>
        </w:rPr>
        <w:t>definition of</w:t>
      </w:r>
      <w:r w:rsidR="007C47F3" w:rsidRPr="00D819CB">
        <w:rPr>
          <w:rFonts w:ascii="Arial" w:hAnsi="Arial" w:cs="Arial"/>
          <w:sz w:val="22"/>
          <w:szCs w:val="22"/>
          <w:highlight w:val="yellow"/>
        </w:rPr>
        <w:t xml:space="preserve"> voluntary liquidator was deleted and </w:t>
      </w:r>
      <w:r w:rsidRPr="00D819CB">
        <w:rPr>
          <w:rFonts w:ascii="Arial" w:hAnsi="Arial" w:cs="Arial"/>
          <w:sz w:val="22"/>
          <w:szCs w:val="22"/>
          <w:highlight w:val="yellow"/>
        </w:rPr>
        <w:t>substitut</w:t>
      </w:r>
      <w:r w:rsidR="007C47F3" w:rsidRPr="00D819CB">
        <w:rPr>
          <w:rFonts w:ascii="Arial" w:hAnsi="Arial" w:cs="Arial"/>
          <w:sz w:val="22"/>
          <w:szCs w:val="22"/>
          <w:highlight w:val="yellow"/>
        </w:rPr>
        <w:t>ed by</w:t>
      </w:r>
      <w:r w:rsidRPr="00D819CB">
        <w:rPr>
          <w:rFonts w:ascii="Arial" w:hAnsi="Arial" w:cs="Arial"/>
          <w:sz w:val="22"/>
          <w:szCs w:val="22"/>
          <w:highlight w:val="yellow"/>
        </w:rPr>
        <w:t xml:space="preserve"> the following definition: “voluntary liquidator” means a liquidator who is resident in the Virgin Islands and appointed under section 199 or an Insolvency Act liquidator, and any reference to “liquidator” shall be construed in that contex</w:t>
      </w:r>
      <w:r w:rsidR="007C47F3" w:rsidRPr="00D819CB">
        <w:rPr>
          <w:rFonts w:ascii="Arial" w:hAnsi="Arial" w:cs="Arial"/>
          <w:sz w:val="22"/>
          <w:szCs w:val="22"/>
          <w:highlight w:val="yellow"/>
        </w:rPr>
        <w:t>t. Further subsection 2 prescribes that f</w:t>
      </w:r>
      <w:r w:rsidRPr="00D819CB">
        <w:rPr>
          <w:rFonts w:ascii="Arial" w:hAnsi="Arial" w:cs="Arial"/>
          <w:sz w:val="22"/>
          <w:szCs w:val="22"/>
          <w:highlight w:val="yellow"/>
        </w:rPr>
        <w:t xml:space="preserve">or purposes of the definition of “voluntary liquidator” in subsection (1), a liquidator </w:t>
      </w:r>
      <w:proofErr w:type="gramStart"/>
      <w:r w:rsidRPr="00D819CB">
        <w:rPr>
          <w:rFonts w:ascii="Arial" w:hAnsi="Arial" w:cs="Arial"/>
          <w:sz w:val="22"/>
          <w:szCs w:val="22"/>
          <w:highlight w:val="yellow"/>
        </w:rPr>
        <w:t>is considered to be</w:t>
      </w:r>
      <w:proofErr w:type="gramEnd"/>
      <w:r w:rsidRPr="00D819CB">
        <w:rPr>
          <w:rFonts w:ascii="Arial" w:hAnsi="Arial" w:cs="Arial"/>
          <w:sz w:val="22"/>
          <w:szCs w:val="22"/>
          <w:highlight w:val="yellow"/>
        </w:rPr>
        <w:t xml:space="preserve"> resident in the Virgin Islands if, prior to his or her appointment as voluntary liquidator, he or she has been living physically in the Virgin Islands for a period of not less than 180 days, whether continuously or in aggregate.</w:t>
      </w:r>
    </w:p>
    <w:p w14:paraId="73AA45AF" w14:textId="77777777" w:rsidR="007C47F3" w:rsidRPr="00D819CB" w:rsidRDefault="007C47F3" w:rsidP="008065CE">
      <w:pPr>
        <w:jc w:val="both"/>
        <w:rPr>
          <w:rFonts w:ascii="Arial" w:hAnsi="Arial" w:cs="Arial"/>
          <w:sz w:val="22"/>
          <w:szCs w:val="22"/>
          <w:highlight w:val="yellow"/>
        </w:rPr>
      </w:pPr>
    </w:p>
    <w:p w14:paraId="34143E69" w14:textId="77777777" w:rsidR="007C47F3" w:rsidRPr="00D819CB" w:rsidRDefault="007C47F3" w:rsidP="008065CE">
      <w:pPr>
        <w:jc w:val="both"/>
        <w:rPr>
          <w:rFonts w:ascii="Arial" w:hAnsi="Arial" w:cs="Arial"/>
          <w:sz w:val="22"/>
          <w:szCs w:val="22"/>
          <w:highlight w:val="yellow"/>
        </w:rPr>
      </w:pPr>
      <w:r w:rsidRPr="00D819CB">
        <w:rPr>
          <w:rFonts w:ascii="Arial" w:hAnsi="Arial" w:cs="Arial"/>
          <w:sz w:val="22"/>
          <w:szCs w:val="22"/>
          <w:highlight w:val="yellow"/>
        </w:rPr>
        <w:t>Subsection 3 goes on to mandate that w</w:t>
      </w:r>
      <w:r w:rsidR="007F6B6E" w:rsidRPr="00D819CB">
        <w:rPr>
          <w:rFonts w:ascii="Arial" w:hAnsi="Arial" w:cs="Arial"/>
          <w:sz w:val="22"/>
          <w:szCs w:val="22"/>
          <w:highlight w:val="yellow"/>
        </w:rPr>
        <w:t xml:space="preserve">here joint liquidators are appointed (a) at least one of the joint liquidators shall be a person who satisfies the requirement of subsection (2); and (b) the requirement of subsection (2) shall not apply to the other joint liquidator if he or she is resident outside the Virgin Islands. </w:t>
      </w:r>
    </w:p>
    <w:p w14:paraId="4698FF9C" w14:textId="77777777" w:rsidR="007C47F3" w:rsidRPr="00D819CB" w:rsidRDefault="007C47F3" w:rsidP="008065CE">
      <w:pPr>
        <w:jc w:val="both"/>
        <w:rPr>
          <w:rFonts w:ascii="Arial" w:hAnsi="Arial" w:cs="Arial"/>
          <w:sz w:val="22"/>
          <w:szCs w:val="22"/>
          <w:highlight w:val="yellow"/>
        </w:rPr>
      </w:pPr>
    </w:p>
    <w:p w14:paraId="1FA6C5D2" w14:textId="7E690DA8" w:rsidR="007F6B6E" w:rsidRPr="00D819CB" w:rsidRDefault="007C47F3" w:rsidP="008065CE">
      <w:pPr>
        <w:jc w:val="both"/>
        <w:rPr>
          <w:rFonts w:ascii="Arial" w:hAnsi="Arial" w:cs="Arial"/>
          <w:sz w:val="22"/>
          <w:szCs w:val="22"/>
          <w:highlight w:val="yellow"/>
        </w:rPr>
      </w:pPr>
      <w:r w:rsidRPr="00D819CB">
        <w:rPr>
          <w:rFonts w:ascii="Arial" w:hAnsi="Arial" w:cs="Arial"/>
          <w:sz w:val="22"/>
          <w:szCs w:val="22"/>
          <w:highlight w:val="yellow"/>
        </w:rPr>
        <w:t xml:space="preserve">If, however </w:t>
      </w:r>
      <w:r w:rsidR="007F6B6E" w:rsidRPr="00D819CB">
        <w:rPr>
          <w:rFonts w:ascii="Arial" w:hAnsi="Arial" w:cs="Arial"/>
          <w:sz w:val="22"/>
          <w:szCs w:val="22"/>
          <w:highlight w:val="yellow"/>
        </w:rPr>
        <w:t>prior to the coming into force of th</w:t>
      </w:r>
      <w:r w:rsidRPr="00D819CB">
        <w:rPr>
          <w:rFonts w:ascii="Arial" w:hAnsi="Arial" w:cs="Arial"/>
          <w:sz w:val="22"/>
          <w:szCs w:val="22"/>
          <w:highlight w:val="yellow"/>
        </w:rPr>
        <w:t>e</w:t>
      </w:r>
      <w:r w:rsidR="00B56AA7">
        <w:rPr>
          <w:rFonts w:ascii="Arial" w:hAnsi="Arial" w:cs="Arial"/>
          <w:sz w:val="22"/>
          <w:szCs w:val="22"/>
          <w:highlight w:val="yellow"/>
        </w:rPr>
        <w:t xml:space="preserve"> </w:t>
      </w:r>
      <w:r w:rsidRPr="00D819CB">
        <w:rPr>
          <w:rFonts w:ascii="Arial" w:hAnsi="Arial" w:cs="Arial"/>
          <w:sz w:val="22"/>
          <w:szCs w:val="22"/>
          <w:highlight w:val="yellow"/>
        </w:rPr>
        <w:t>2022 amendment</w:t>
      </w:r>
      <w:r w:rsidR="007F6B6E" w:rsidRPr="00D819CB">
        <w:rPr>
          <w:rFonts w:ascii="Arial" w:hAnsi="Arial" w:cs="Arial"/>
          <w:sz w:val="22"/>
          <w:szCs w:val="22"/>
          <w:highlight w:val="yellow"/>
        </w:rPr>
        <w:t xml:space="preserve">, a person was appointed as a voluntary liquidator in respect of a company, the person’s appointment shall continue to the </w:t>
      </w:r>
      <w:r w:rsidR="007F6B6E" w:rsidRPr="00D819CB">
        <w:rPr>
          <w:rFonts w:ascii="Arial" w:hAnsi="Arial" w:cs="Arial"/>
          <w:sz w:val="22"/>
          <w:szCs w:val="22"/>
          <w:highlight w:val="yellow"/>
        </w:rPr>
        <w:lastRenderedPageBreak/>
        <w:t>conclusion of the voluntary liquidation and the restrictions provided in subsections (2) and (3) shall not apply to such person in relation to that voluntary liquidation.</w:t>
      </w:r>
    </w:p>
    <w:p w14:paraId="7F01C577" w14:textId="3AEC1004" w:rsidR="007F6B6E" w:rsidRPr="00D819CB" w:rsidRDefault="00385531" w:rsidP="00385531">
      <w:pPr>
        <w:tabs>
          <w:tab w:val="left" w:pos="6105"/>
        </w:tabs>
        <w:jc w:val="both"/>
        <w:rPr>
          <w:rFonts w:ascii="Arial" w:hAnsi="Arial" w:cs="Arial"/>
          <w:sz w:val="22"/>
          <w:szCs w:val="22"/>
          <w:highlight w:val="yellow"/>
        </w:rPr>
      </w:pPr>
      <w:r w:rsidRPr="00D819CB">
        <w:rPr>
          <w:rFonts w:ascii="Arial" w:hAnsi="Arial" w:cs="Arial"/>
          <w:sz w:val="22"/>
          <w:szCs w:val="22"/>
          <w:highlight w:val="yellow"/>
        </w:rPr>
        <w:tab/>
      </w:r>
    </w:p>
    <w:p w14:paraId="0825C048" w14:textId="77777777" w:rsidR="007F6B6E" w:rsidRPr="00D819CB" w:rsidRDefault="007F6B6E" w:rsidP="008065CE">
      <w:pPr>
        <w:jc w:val="both"/>
        <w:rPr>
          <w:rFonts w:ascii="Arial" w:hAnsi="Arial" w:cs="Arial"/>
          <w:sz w:val="22"/>
          <w:szCs w:val="22"/>
          <w:highlight w:val="yellow"/>
        </w:rPr>
      </w:pPr>
    </w:p>
    <w:p w14:paraId="2645EBA5" w14:textId="77777777" w:rsidR="00B56AA7" w:rsidRDefault="00C96226" w:rsidP="008065CE">
      <w:pPr>
        <w:ind w:left="720" w:hanging="720"/>
        <w:jc w:val="both"/>
        <w:rPr>
          <w:rFonts w:ascii="Arial" w:hAnsi="Arial" w:cs="Arial"/>
          <w:color w:val="444444"/>
          <w:sz w:val="22"/>
          <w:szCs w:val="22"/>
          <w:highlight w:val="yellow"/>
          <w:shd w:val="clear" w:color="auto" w:fill="FFFFFF"/>
        </w:rPr>
      </w:pPr>
      <w:r w:rsidRPr="00D819CB">
        <w:rPr>
          <w:rFonts w:ascii="Arial" w:hAnsi="Arial" w:cs="Arial"/>
          <w:color w:val="444444"/>
          <w:sz w:val="22"/>
          <w:szCs w:val="22"/>
          <w:highlight w:val="yellow"/>
          <w:shd w:val="clear" w:color="auto" w:fill="FFFFFF"/>
        </w:rPr>
        <w:t xml:space="preserve">Under section 199 of the Business Companies Act 2004 (the BCA), a voluntary liquidator may </w:t>
      </w:r>
    </w:p>
    <w:p w14:paraId="08B1FABE" w14:textId="77777777" w:rsidR="00B56AA7" w:rsidRDefault="00C96226" w:rsidP="008065CE">
      <w:pPr>
        <w:ind w:left="720" w:hanging="720"/>
        <w:jc w:val="both"/>
        <w:rPr>
          <w:rFonts w:ascii="Arial" w:hAnsi="Arial" w:cs="Arial"/>
          <w:color w:val="444444"/>
          <w:sz w:val="22"/>
          <w:szCs w:val="22"/>
          <w:highlight w:val="yellow"/>
          <w:shd w:val="clear" w:color="auto" w:fill="FFFFFF"/>
        </w:rPr>
      </w:pPr>
      <w:r w:rsidRPr="00D819CB">
        <w:rPr>
          <w:rFonts w:ascii="Arial" w:hAnsi="Arial" w:cs="Arial"/>
          <w:color w:val="444444"/>
          <w:sz w:val="22"/>
          <w:szCs w:val="22"/>
          <w:highlight w:val="yellow"/>
          <w:shd w:val="clear" w:color="auto" w:fill="FFFFFF"/>
        </w:rPr>
        <w:t xml:space="preserve">be appointed by resolution of the directors pursuant to section 199(2) or by resolution of </w:t>
      </w:r>
    </w:p>
    <w:p w14:paraId="348A02E3" w14:textId="636DDC86" w:rsidR="00D17FDC" w:rsidRPr="00D819CB" w:rsidRDefault="00C96226" w:rsidP="008065CE">
      <w:pPr>
        <w:ind w:left="720" w:hanging="720"/>
        <w:jc w:val="both"/>
        <w:rPr>
          <w:rFonts w:ascii="Arial" w:hAnsi="Arial" w:cs="Arial"/>
          <w:color w:val="444444"/>
          <w:sz w:val="22"/>
          <w:szCs w:val="22"/>
          <w:highlight w:val="yellow"/>
          <w:shd w:val="clear" w:color="auto" w:fill="FFFFFF"/>
        </w:rPr>
      </w:pPr>
      <w:r w:rsidRPr="00D819CB">
        <w:rPr>
          <w:rFonts w:ascii="Arial" w:hAnsi="Arial" w:cs="Arial"/>
          <w:color w:val="444444"/>
          <w:sz w:val="22"/>
          <w:szCs w:val="22"/>
          <w:highlight w:val="yellow"/>
          <w:shd w:val="clear" w:color="auto" w:fill="FFFFFF"/>
        </w:rPr>
        <w:t>members pursuant to section 199(3) only if the company is solvent. </w:t>
      </w:r>
    </w:p>
    <w:p w14:paraId="312DC2F3" w14:textId="77777777" w:rsidR="00C96226" w:rsidRPr="00D819CB" w:rsidRDefault="00C96226" w:rsidP="008065CE">
      <w:pPr>
        <w:ind w:left="720" w:hanging="720"/>
        <w:jc w:val="both"/>
        <w:rPr>
          <w:rFonts w:ascii="Arial" w:hAnsi="Arial" w:cs="Arial"/>
          <w:color w:val="444444"/>
          <w:sz w:val="22"/>
          <w:szCs w:val="22"/>
          <w:highlight w:val="yellow"/>
          <w:shd w:val="clear" w:color="auto" w:fill="FFFFFF"/>
        </w:rPr>
      </w:pPr>
    </w:p>
    <w:p w14:paraId="544E2D49" w14:textId="77777777" w:rsidR="00B56AA7"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 xml:space="preserve">The 2022 amendment made changes to section 199 where subsection (5) was repealed and </w:t>
      </w:r>
    </w:p>
    <w:p w14:paraId="75BCF8F2" w14:textId="77777777" w:rsidR="00B56AA7"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replaced with the following subsection: “(5) The Regulations may (a) in respect of non-</w:t>
      </w:r>
    </w:p>
    <w:p w14:paraId="46B131A6" w14:textId="77777777" w:rsidR="00B56AA7"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 xml:space="preserve">Insolvency Act liquidators, provide for the qualifications or categories of individuals who are </w:t>
      </w:r>
    </w:p>
    <w:p w14:paraId="758F4701" w14:textId="77777777" w:rsidR="00B56AA7"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 xml:space="preserve">eligible to be appointed, or to act, as voluntary liquidators; and (b) without prejudice to section </w:t>
      </w:r>
    </w:p>
    <w:p w14:paraId="6D85FB4E" w14:textId="77777777" w:rsidR="00B56AA7"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 xml:space="preserve">201, provide the types of record voluntary liquidators must collect and retain and for what </w:t>
      </w:r>
    </w:p>
    <w:p w14:paraId="6C64D707" w14:textId="4806C53D" w:rsidR="00C96226" w:rsidRPr="00D819CB"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period.”</w:t>
      </w:r>
    </w:p>
    <w:p w14:paraId="313CC573" w14:textId="77777777" w:rsidR="00C96226" w:rsidRPr="00D819CB" w:rsidRDefault="00C96226" w:rsidP="008065CE">
      <w:pPr>
        <w:ind w:left="720" w:hanging="720"/>
        <w:jc w:val="both"/>
        <w:rPr>
          <w:rFonts w:ascii="Arial" w:hAnsi="Arial" w:cs="Arial"/>
          <w:sz w:val="22"/>
          <w:szCs w:val="22"/>
          <w:highlight w:val="yellow"/>
        </w:rPr>
      </w:pPr>
    </w:p>
    <w:p w14:paraId="419A09D8" w14:textId="77777777" w:rsidR="00B56AA7" w:rsidRDefault="00C96226" w:rsidP="008065CE">
      <w:pPr>
        <w:ind w:left="720" w:hanging="720"/>
        <w:jc w:val="both"/>
        <w:rPr>
          <w:rFonts w:ascii="Arial" w:hAnsi="Arial" w:cs="Arial"/>
          <w:sz w:val="22"/>
          <w:szCs w:val="22"/>
          <w:highlight w:val="yellow"/>
        </w:rPr>
      </w:pPr>
      <w:r w:rsidRPr="00D819CB">
        <w:rPr>
          <w:rFonts w:ascii="Arial" w:hAnsi="Arial" w:cs="Arial"/>
          <w:sz w:val="22"/>
          <w:szCs w:val="22"/>
          <w:highlight w:val="yellow"/>
        </w:rPr>
        <w:t xml:space="preserve">The BVI Business Companies (Amendment) Regulations 2022 provides by the amendment to </w:t>
      </w:r>
    </w:p>
    <w:p w14:paraId="644DFEBD" w14:textId="4D78839A" w:rsidR="00C96226" w:rsidRPr="00D819CB" w:rsidRDefault="00C96226" w:rsidP="00B56AA7">
      <w:pPr>
        <w:ind w:left="720" w:hanging="720"/>
        <w:jc w:val="both"/>
        <w:rPr>
          <w:rFonts w:ascii="Arial" w:hAnsi="Arial" w:cs="Arial"/>
          <w:sz w:val="22"/>
          <w:szCs w:val="22"/>
          <w:highlight w:val="yellow"/>
        </w:rPr>
      </w:pPr>
      <w:r w:rsidRPr="00D819CB">
        <w:rPr>
          <w:rFonts w:ascii="Arial" w:hAnsi="Arial" w:cs="Arial"/>
          <w:sz w:val="22"/>
          <w:szCs w:val="22"/>
          <w:highlight w:val="yellow"/>
        </w:rPr>
        <w:t>Regulation 19 that:</w:t>
      </w:r>
    </w:p>
    <w:p w14:paraId="119AC185" w14:textId="77777777" w:rsidR="00BE014E" w:rsidRPr="00D819CB" w:rsidRDefault="00C96226" w:rsidP="00BE014E">
      <w:pPr>
        <w:ind w:left="720"/>
        <w:jc w:val="both"/>
        <w:rPr>
          <w:rFonts w:ascii="Arial" w:hAnsi="Arial" w:cs="Arial"/>
          <w:sz w:val="22"/>
          <w:szCs w:val="22"/>
          <w:highlight w:val="yellow"/>
        </w:rPr>
      </w:pPr>
      <w:r w:rsidRPr="00D819CB">
        <w:rPr>
          <w:rFonts w:ascii="Arial" w:hAnsi="Arial" w:cs="Arial"/>
          <w:sz w:val="22"/>
          <w:szCs w:val="22"/>
          <w:highlight w:val="yellow"/>
        </w:rPr>
        <w:t xml:space="preserve">An individual is eligible to be appointed and to act as a voluntary liquidator of a company if the individual has been appointed on or after 15 </w:t>
      </w:r>
      <w:proofErr w:type="gramStart"/>
      <w:r w:rsidRPr="00D819CB">
        <w:rPr>
          <w:rFonts w:ascii="Arial" w:hAnsi="Arial" w:cs="Arial"/>
          <w:sz w:val="22"/>
          <w:szCs w:val="22"/>
          <w:highlight w:val="yellow"/>
        </w:rPr>
        <w:t>October,</w:t>
      </w:r>
      <w:proofErr w:type="gramEnd"/>
      <w:r w:rsidRPr="00D819CB">
        <w:rPr>
          <w:rFonts w:ascii="Arial" w:hAnsi="Arial" w:cs="Arial"/>
          <w:sz w:val="22"/>
          <w:szCs w:val="22"/>
          <w:highlight w:val="yellow"/>
        </w:rPr>
        <w:t xml:space="preserve"> 2012 and </w:t>
      </w:r>
    </w:p>
    <w:p w14:paraId="691E3216" w14:textId="77777777" w:rsidR="00BE014E" w:rsidRPr="00D819CB" w:rsidRDefault="00C96226" w:rsidP="00BE014E">
      <w:pPr>
        <w:pStyle w:val="ListParagraph"/>
        <w:numPr>
          <w:ilvl w:val="0"/>
          <w:numId w:val="31"/>
        </w:numPr>
        <w:jc w:val="both"/>
        <w:rPr>
          <w:rFonts w:ascii="Arial" w:hAnsi="Arial" w:cs="Arial"/>
          <w:sz w:val="22"/>
          <w:szCs w:val="22"/>
          <w:highlight w:val="yellow"/>
        </w:rPr>
      </w:pPr>
      <w:r w:rsidRPr="00D819CB">
        <w:rPr>
          <w:rFonts w:ascii="Arial" w:hAnsi="Arial" w:cs="Arial"/>
          <w:sz w:val="22"/>
          <w:szCs w:val="22"/>
          <w:highlight w:val="yellow"/>
        </w:rPr>
        <w:t xml:space="preserve">is qualified to </w:t>
      </w:r>
      <w:r w:rsidR="00BE014E" w:rsidRPr="00D819CB">
        <w:rPr>
          <w:rFonts w:ascii="Arial" w:hAnsi="Arial" w:cs="Arial"/>
          <w:sz w:val="22"/>
          <w:szCs w:val="22"/>
          <w:highlight w:val="yellow"/>
        </w:rPr>
        <w:t xml:space="preserve">be appointed and act as a voluntary liquidator of a company if he or she (a) has liquidation experience of not less than 2 </w:t>
      </w:r>
      <w:proofErr w:type="gramStart"/>
      <w:r w:rsidR="00BE014E" w:rsidRPr="00D819CB">
        <w:rPr>
          <w:rFonts w:ascii="Arial" w:hAnsi="Arial" w:cs="Arial"/>
          <w:sz w:val="22"/>
          <w:szCs w:val="22"/>
          <w:highlight w:val="yellow"/>
        </w:rPr>
        <w:t>years;</w:t>
      </w:r>
      <w:proofErr w:type="gramEnd"/>
      <w:r w:rsidR="00BE014E" w:rsidRPr="00D819CB">
        <w:rPr>
          <w:rFonts w:ascii="Arial" w:hAnsi="Arial" w:cs="Arial"/>
          <w:sz w:val="22"/>
          <w:szCs w:val="22"/>
          <w:highlight w:val="yellow"/>
        </w:rPr>
        <w:t xml:space="preserve"> </w:t>
      </w:r>
    </w:p>
    <w:p w14:paraId="7B1B19A9" w14:textId="77777777" w:rsidR="00BE014E" w:rsidRPr="00D819CB" w:rsidRDefault="00BE014E" w:rsidP="00BE014E">
      <w:pPr>
        <w:pStyle w:val="ListParagraph"/>
        <w:numPr>
          <w:ilvl w:val="0"/>
          <w:numId w:val="31"/>
        </w:numPr>
        <w:jc w:val="both"/>
        <w:rPr>
          <w:rFonts w:ascii="Arial" w:hAnsi="Arial" w:cs="Arial"/>
          <w:sz w:val="22"/>
          <w:szCs w:val="22"/>
          <w:highlight w:val="yellow"/>
        </w:rPr>
      </w:pPr>
      <w:r w:rsidRPr="00D819CB">
        <w:rPr>
          <w:rFonts w:ascii="Arial" w:hAnsi="Arial" w:cs="Arial"/>
          <w:sz w:val="22"/>
          <w:szCs w:val="22"/>
          <w:highlight w:val="yellow"/>
        </w:rPr>
        <w:t xml:space="preserve">has professional competence to liquidate the specific company </w:t>
      </w:r>
      <w:proofErr w:type="gramStart"/>
      <w:r w:rsidRPr="00D819CB">
        <w:rPr>
          <w:rFonts w:ascii="Arial" w:hAnsi="Arial" w:cs="Arial"/>
          <w:sz w:val="22"/>
          <w:szCs w:val="22"/>
          <w:highlight w:val="yellow"/>
        </w:rPr>
        <w:t>concerned;</w:t>
      </w:r>
      <w:proofErr w:type="gramEnd"/>
      <w:r w:rsidRPr="00D819CB">
        <w:rPr>
          <w:rFonts w:ascii="Arial" w:hAnsi="Arial" w:cs="Arial"/>
          <w:sz w:val="22"/>
          <w:szCs w:val="22"/>
          <w:highlight w:val="yellow"/>
        </w:rPr>
        <w:t xml:space="preserve"> </w:t>
      </w:r>
    </w:p>
    <w:p w14:paraId="7509DEB9" w14:textId="77777777" w:rsidR="00BE014E" w:rsidRPr="00D819CB" w:rsidRDefault="00BE014E" w:rsidP="00BE014E">
      <w:pPr>
        <w:pStyle w:val="ListParagraph"/>
        <w:numPr>
          <w:ilvl w:val="0"/>
          <w:numId w:val="31"/>
        </w:numPr>
        <w:jc w:val="both"/>
        <w:rPr>
          <w:rFonts w:ascii="Arial" w:hAnsi="Arial" w:cs="Arial"/>
          <w:sz w:val="22"/>
          <w:szCs w:val="22"/>
          <w:highlight w:val="yellow"/>
        </w:rPr>
      </w:pPr>
      <w:proofErr w:type="gramStart"/>
      <w:r w:rsidRPr="00D819CB">
        <w:rPr>
          <w:rFonts w:ascii="Arial" w:hAnsi="Arial" w:cs="Arial"/>
          <w:sz w:val="22"/>
          <w:szCs w:val="22"/>
          <w:highlight w:val="yellow"/>
        </w:rPr>
        <w:t>is able to</w:t>
      </w:r>
      <w:proofErr w:type="gramEnd"/>
      <w:r w:rsidRPr="00D819CB">
        <w:rPr>
          <w:rFonts w:ascii="Arial" w:hAnsi="Arial" w:cs="Arial"/>
          <w:sz w:val="22"/>
          <w:szCs w:val="22"/>
          <w:highlight w:val="yellow"/>
        </w:rPr>
        <w:t xml:space="preserve"> demonstrate that he or she (</w:t>
      </w:r>
      <w:proofErr w:type="spellStart"/>
      <w:r w:rsidRPr="00D819CB">
        <w:rPr>
          <w:rFonts w:ascii="Arial" w:hAnsi="Arial" w:cs="Arial"/>
          <w:sz w:val="22"/>
          <w:szCs w:val="22"/>
          <w:highlight w:val="yellow"/>
        </w:rPr>
        <w:t>i</w:t>
      </w:r>
      <w:proofErr w:type="spellEnd"/>
      <w:r w:rsidRPr="00D819CB">
        <w:rPr>
          <w:rFonts w:ascii="Arial" w:hAnsi="Arial" w:cs="Arial"/>
          <w:sz w:val="22"/>
          <w:szCs w:val="22"/>
          <w:highlight w:val="yellow"/>
        </w:rPr>
        <w:t xml:space="preserve">) holds an insolvency practitioner’s </w:t>
      </w:r>
      <w:proofErr w:type="spellStart"/>
      <w:r w:rsidRPr="00D819CB">
        <w:rPr>
          <w:rFonts w:ascii="Arial" w:hAnsi="Arial" w:cs="Arial"/>
          <w:sz w:val="22"/>
          <w:szCs w:val="22"/>
          <w:highlight w:val="yellow"/>
        </w:rPr>
        <w:t>licence</w:t>
      </w:r>
      <w:proofErr w:type="spellEnd"/>
      <w:r w:rsidRPr="00D819CB">
        <w:rPr>
          <w:rFonts w:ascii="Arial" w:hAnsi="Arial" w:cs="Arial"/>
          <w:sz w:val="22"/>
          <w:szCs w:val="22"/>
          <w:highlight w:val="yellow"/>
        </w:rPr>
        <w:t xml:space="preserve"> issued by the Commission pursuant to the Insolvency Act; or (ii) has an appropriate professional qualification (such as in law or accountancy) and experience of providing legal or financial advice or support to companies in the financial services sector; and </w:t>
      </w:r>
    </w:p>
    <w:p w14:paraId="1962D5B1" w14:textId="0C94B72E" w:rsidR="00BE014E" w:rsidRPr="00D819CB" w:rsidRDefault="00BE014E" w:rsidP="00BE014E">
      <w:pPr>
        <w:pStyle w:val="ListParagraph"/>
        <w:numPr>
          <w:ilvl w:val="0"/>
          <w:numId w:val="31"/>
        </w:numPr>
        <w:jc w:val="both"/>
        <w:rPr>
          <w:rFonts w:ascii="Arial" w:hAnsi="Arial" w:cs="Arial"/>
          <w:sz w:val="22"/>
          <w:szCs w:val="22"/>
          <w:highlight w:val="yellow"/>
        </w:rPr>
      </w:pPr>
      <w:r w:rsidRPr="00D819CB">
        <w:rPr>
          <w:rFonts w:ascii="Arial" w:hAnsi="Arial" w:cs="Arial"/>
          <w:sz w:val="22"/>
          <w:szCs w:val="22"/>
          <w:highlight w:val="yellow"/>
        </w:rPr>
        <w:t>(</w:t>
      </w:r>
      <w:proofErr w:type="gramStart"/>
      <w:r w:rsidRPr="00D819CB">
        <w:rPr>
          <w:rFonts w:ascii="Arial" w:hAnsi="Arial" w:cs="Arial"/>
          <w:sz w:val="22"/>
          <w:szCs w:val="22"/>
          <w:highlight w:val="yellow"/>
        </w:rPr>
        <w:t>is</w:t>
      </w:r>
      <w:proofErr w:type="gramEnd"/>
      <w:r w:rsidRPr="00D819CB">
        <w:rPr>
          <w:rFonts w:ascii="Arial" w:hAnsi="Arial" w:cs="Arial"/>
          <w:sz w:val="22"/>
          <w:szCs w:val="22"/>
          <w:highlight w:val="yellow"/>
        </w:rPr>
        <w:t xml:space="preserve"> fully conversant with relevant financial services legislation connected to the business of the company to be liquidated, including the Financial Services Commission Act and BVI Business Companies Act.</w:t>
      </w:r>
    </w:p>
    <w:p w14:paraId="7FAC9860" w14:textId="77777777" w:rsidR="00BE014E" w:rsidRPr="00D819CB" w:rsidRDefault="00BE014E" w:rsidP="00BE014E">
      <w:pPr>
        <w:ind w:left="720" w:hanging="720"/>
        <w:jc w:val="both"/>
        <w:rPr>
          <w:rFonts w:ascii="Arial" w:hAnsi="Arial" w:cs="Arial"/>
          <w:sz w:val="22"/>
          <w:szCs w:val="22"/>
          <w:highlight w:val="yellow"/>
        </w:rPr>
      </w:pPr>
    </w:p>
    <w:p w14:paraId="5D44255B" w14:textId="77777777" w:rsidR="00BE014E" w:rsidRPr="00D819CB" w:rsidRDefault="00BE014E" w:rsidP="00BE014E">
      <w:pPr>
        <w:jc w:val="both"/>
        <w:rPr>
          <w:rFonts w:ascii="Arial" w:hAnsi="Arial" w:cs="Arial"/>
          <w:sz w:val="22"/>
          <w:szCs w:val="22"/>
          <w:highlight w:val="yellow"/>
        </w:rPr>
      </w:pPr>
    </w:p>
    <w:p w14:paraId="78C69F5E" w14:textId="04C75725" w:rsidR="00C96226" w:rsidRPr="00D819CB" w:rsidRDefault="00BE014E" w:rsidP="00D819CB">
      <w:pPr>
        <w:jc w:val="both"/>
        <w:rPr>
          <w:rFonts w:ascii="Arial" w:hAnsi="Arial" w:cs="Arial"/>
          <w:sz w:val="22"/>
          <w:szCs w:val="22"/>
        </w:rPr>
      </w:pPr>
      <w:r w:rsidRPr="00D819CB">
        <w:rPr>
          <w:rFonts w:ascii="Arial" w:hAnsi="Arial" w:cs="Arial"/>
          <w:sz w:val="22"/>
          <w:szCs w:val="22"/>
          <w:highlight w:val="yellow"/>
        </w:rPr>
        <w:t xml:space="preserve">Further the individual must not be </w:t>
      </w:r>
      <w:r w:rsidR="00C96226" w:rsidRPr="00D819CB">
        <w:rPr>
          <w:rFonts w:ascii="Arial" w:hAnsi="Arial" w:cs="Arial"/>
          <w:sz w:val="22"/>
          <w:szCs w:val="22"/>
          <w:highlight w:val="yellow"/>
        </w:rPr>
        <w:t>disqualified from acting as the voluntary liquidator of a company</w:t>
      </w:r>
      <w:r w:rsidR="00D819CB" w:rsidRPr="00D819CB">
        <w:rPr>
          <w:rFonts w:ascii="Arial" w:hAnsi="Arial" w:cs="Arial"/>
          <w:sz w:val="22"/>
          <w:szCs w:val="22"/>
          <w:highlight w:val="yellow"/>
        </w:rPr>
        <w:t xml:space="preserve"> or holding a </w:t>
      </w:r>
      <w:proofErr w:type="spellStart"/>
      <w:r w:rsidR="00D819CB" w:rsidRPr="00D819CB">
        <w:rPr>
          <w:rFonts w:ascii="Arial" w:hAnsi="Arial" w:cs="Arial"/>
          <w:sz w:val="22"/>
          <w:szCs w:val="22"/>
          <w:highlight w:val="yellow"/>
        </w:rPr>
        <w:t>licence</w:t>
      </w:r>
      <w:proofErr w:type="spellEnd"/>
      <w:r w:rsidR="00D819CB" w:rsidRPr="00D819CB">
        <w:rPr>
          <w:rFonts w:ascii="Arial" w:hAnsi="Arial" w:cs="Arial"/>
          <w:sz w:val="22"/>
          <w:szCs w:val="22"/>
          <w:highlight w:val="yellow"/>
        </w:rPr>
        <w:t>.</w:t>
      </w:r>
    </w:p>
    <w:p w14:paraId="7CB055A5" w14:textId="77777777" w:rsidR="00C96226" w:rsidRPr="00D819CB" w:rsidRDefault="00C96226" w:rsidP="008065CE">
      <w:pPr>
        <w:ind w:left="720" w:hanging="720"/>
        <w:jc w:val="both"/>
        <w:rPr>
          <w:rFonts w:ascii="Arial" w:hAnsi="Arial"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3E5E1C4A" w14:textId="77777777" w:rsidR="002F1CAC" w:rsidRDefault="002F1CAC" w:rsidP="002F1CAC">
      <w:pPr>
        <w:jc w:val="both"/>
        <w:rPr>
          <w:rFonts w:ascii="Avenir Next" w:hAnsi="Avenir Next" w:cs="Arial"/>
          <w:sz w:val="22"/>
          <w:szCs w:val="22"/>
          <w:lang w:val="en-GB"/>
        </w:rPr>
      </w:pPr>
    </w:p>
    <w:p w14:paraId="5801C32E" w14:textId="77777777" w:rsidR="00413AFA" w:rsidRDefault="00413AFA" w:rsidP="002F1CAC">
      <w:pPr>
        <w:jc w:val="both"/>
      </w:pPr>
    </w:p>
    <w:p w14:paraId="1E218502" w14:textId="35AD3047" w:rsidR="00413AFA" w:rsidRPr="001D07BE" w:rsidRDefault="00413AFA" w:rsidP="001D07BE">
      <w:pPr>
        <w:jc w:val="both"/>
        <w:rPr>
          <w:rFonts w:ascii="Arial" w:hAnsi="Arial" w:cs="Arial"/>
          <w:sz w:val="22"/>
          <w:szCs w:val="22"/>
          <w:highlight w:val="yellow"/>
        </w:rPr>
      </w:pPr>
      <w:r w:rsidRPr="001D07BE">
        <w:rPr>
          <w:rFonts w:ascii="Arial" w:hAnsi="Arial" w:cs="Arial"/>
          <w:sz w:val="22"/>
          <w:szCs w:val="22"/>
          <w:highlight w:val="yellow"/>
        </w:rPr>
        <w:t xml:space="preserve">A creditor may consider the appointment of an overseas insolvency practitioner where the company is regarded as being insolvent </w:t>
      </w:r>
      <w:proofErr w:type="gramStart"/>
      <w:r w:rsidRPr="001D07BE">
        <w:rPr>
          <w:rFonts w:ascii="Arial" w:hAnsi="Arial" w:cs="Arial"/>
          <w:sz w:val="22"/>
          <w:szCs w:val="22"/>
          <w:highlight w:val="yellow"/>
        </w:rPr>
        <w:t>i.e.</w:t>
      </w:r>
      <w:proofErr w:type="gramEnd"/>
      <w:r w:rsidRPr="001D07BE">
        <w:rPr>
          <w:rFonts w:ascii="Arial" w:hAnsi="Arial" w:cs="Arial"/>
          <w:sz w:val="22"/>
          <w:szCs w:val="22"/>
          <w:highlight w:val="yellow"/>
        </w:rPr>
        <w:t xml:space="preserve"> it is cash flow insolvent, unable to pay its debts when they fall due, the value of its liabilities exceeds its assets or when the creditor serves a valid statutory demand and the company fails to pay the debts within the relevant period. Additionally, if execution of a judgment or other order of a BVI court against it is returned wholly or partly unsatisfied.</w:t>
      </w:r>
    </w:p>
    <w:p w14:paraId="51C7A194" w14:textId="06F870FA" w:rsidR="00413AFA" w:rsidRPr="001D07BE" w:rsidRDefault="00413AFA" w:rsidP="001D07BE">
      <w:pPr>
        <w:jc w:val="both"/>
        <w:rPr>
          <w:rFonts w:ascii="Arial" w:hAnsi="Arial" w:cs="Arial"/>
          <w:sz w:val="22"/>
          <w:szCs w:val="22"/>
          <w:highlight w:val="yellow"/>
        </w:rPr>
      </w:pPr>
    </w:p>
    <w:p w14:paraId="42F16C93" w14:textId="77777777" w:rsidR="00D30E9C" w:rsidRDefault="00634489" w:rsidP="001D07BE">
      <w:pPr>
        <w:jc w:val="both"/>
        <w:rPr>
          <w:rFonts w:ascii="Arial" w:hAnsi="Arial" w:cs="Arial"/>
          <w:sz w:val="22"/>
          <w:szCs w:val="22"/>
          <w:highlight w:val="yellow"/>
        </w:rPr>
      </w:pPr>
      <w:r w:rsidRPr="001D07BE">
        <w:rPr>
          <w:rFonts w:ascii="Arial" w:hAnsi="Arial" w:cs="Arial"/>
          <w:sz w:val="22"/>
          <w:szCs w:val="22"/>
          <w:highlight w:val="yellow"/>
        </w:rPr>
        <w:t xml:space="preserve">In an </w:t>
      </w:r>
      <w:r w:rsidR="00413AFA" w:rsidRPr="001D07BE">
        <w:rPr>
          <w:rFonts w:ascii="Arial" w:hAnsi="Arial" w:cs="Arial"/>
          <w:sz w:val="22"/>
          <w:szCs w:val="22"/>
          <w:highlight w:val="yellow"/>
        </w:rPr>
        <w:t xml:space="preserve">insolvent liquidation </w:t>
      </w:r>
      <w:r w:rsidRPr="001D07BE">
        <w:rPr>
          <w:rFonts w:ascii="Arial" w:hAnsi="Arial" w:cs="Arial"/>
          <w:sz w:val="22"/>
          <w:szCs w:val="22"/>
          <w:highlight w:val="yellow"/>
        </w:rPr>
        <w:t xml:space="preserve">control </w:t>
      </w:r>
      <w:r w:rsidR="00413AFA" w:rsidRPr="001D07BE">
        <w:rPr>
          <w:rFonts w:ascii="Arial" w:hAnsi="Arial" w:cs="Arial"/>
          <w:sz w:val="22"/>
          <w:szCs w:val="22"/>
          <w:highlight w:val="yellow"/>
        </w:rPr>
        <w:t>of the company's affairs</w:t>
      </w:r>
      <w:r w:rsidRPr="001D07BE">
        <w:rPr>
          <w:rFonts w:ascii="Arial" w:hAnsi="Arial" w:cs="Arial"/>
          <w:sz w:val="22"/>
          <w:szCs w:val="22"/>
          <w:highlight w:val="yellow"/>
        </w:rPr>
        <w:t xml:space="preserve"> is transferred</w:t>
      </w:r>
      <w:r w:rsidR="00413AFA" w:rsidRPr="001D07BE">
        <w:rPr>
          <w:rFonts w:ascii="Arial" w:hAnsi="Arial" w:cs="Arial"/>
          <w:sz w:val="22"/>
          <w:szCs w:val="22"/>
          <w:highlight w:val="yellow"/>
        </w:rPr>
        <w:t xml:space="preserve"> to an independent insolvency practitioner, who is tasked with seizing, safeguarding, and realizing the company's assets for the benefit of the creditors.</w:t>
      </w:r>
      <w:r w:rsidR="00D30E9C">
        <w:rPr>
          <w:rFonts w:ascii="Arial" w:hAnsi="Arial" w:cs="Arial"/>
          <w:sz w:val="22"/>
          <w:szCs w:val="22"/>
          <w:highlight w:val="yellow"/>
        </w:rPr>
        <w:t xml:space="preserve"> </w:t>
      </w:r>
    </w:p>
    <w:p w14:paraId="06CA6A2C" w14:textId="77777777" w:rsidR="00D30E9C" w:rsidRDefault="00D30E9C" w:rsidP="001D07BE">
      <w:pPr>
        <w:jc w:val="both"/>
        <w:rPr>
          <w:rFonts w:ascii="Arial" w:hAnsi="Arial" w:cs="Arial"/>
          <w:sz w:val="22"/>
          <w:szCs w:val="22"/>
          <w:highlight w:val="yellow"/>
        </w:rPr>
      </w:pPr>
    </w:p>
    <w:p w14:paraId="286AC832" w14:textId="1FE106CF" w:rsidR="002F1CAC" w:rsidRDefault="00634489" w:rsidP="001D07BE">
      <w:pPr>
        <w:jc w:val="both"/>
        <w:rPr>
          <w:rFonts w:ascii="Arial" w:hAnsi="Arial" w:cs="Arial"/>
          <w:sz w:val="22"/>
          <w:szCs w:val="22"/>
        </w:rPr>
      </w:pPr>
      <w:r w:rsidRPr="001D07BE">
        <w:rPr>
          <w:rFonts w:ascii="Arial" w:hAnsi="Arial" w:cs="Arial"/>
          <w:sz w:val="22"/>
          <w:szCs w:val="22"/>
          <w:highlight w:val="yellow"/>
        </w:rPr>
        <w:t xml:space="preserve">An overseas insolvency practitioner can be appointed </w:t>
      </w:r>
      <w:proofErr w:type="gramStart"/>
      <w:r w:rsidRPr="001D07BE">
        <w:rPr>
          <w:rFonts w:ascii="Arial" w:hAnsi="Arial" w:cs="Arial"/>
          <w:sz w:val="22"/>
          <w:szCs w:val="22"/>
          <w:highlight w:val="yellow"/>
        </w:rPr>
        <w:t xml:space="preserve">and </w:t>
      </w:r>
      <w:r w:rsidR="002F1CAC" w:rsidRPr="001D07BE">
        <w:rPr>
          <w:rFonts w:ascii="Arial" w:hAnsi="Arial" w:cs="Arial"/>
          <w:sz w:val="22"/>
          <w:szCs w:val="22"/>
          <w:highlight w:val="yellow"/>
        </w:rPr>
        <w:t xml:space="preserve"> does</w:t>
      </w:r>
      <w:proofErr w:type="gramEnd"/>
      <w:r w:rsidR="002F1CAC" w:rsidRPr="001D07BE">
        <w:rPr>
          <w:rFonts w:ascii="Arial" w:hAnsi="Arial" w:cs="Arial"/>
          <w:sz w:val="22"/>
          <w:szCs w:val="22"/>
          <w:highlight w:val="yellow"/>
        </w:rPr>
        <w:t xml:space="preserve"> not need to obtain a </w:t>
      </w:r>
      <w:proofErr w:type="spellStart"/>
      <w:r w:rsidR="002F1CAC" w:rsidRPr="001D07BE">
        <w:rPr>
          <w:rFonts w:ascii="Arial" w:hAnsi="Arial" w:cs="Arial"/>
          <w:sz w:val="22"/>
          <w:szCs w:val="22"/>
          <w:highlight w:val="yellow"/>
        </w:rPr>
        <w:t>licence</w:t>
      </w:r>
      <w:proofErr w:type="spellEnd"/>
      <w:r w:rsidR="002F1CAC" w:rsidRPr="001D07BE">
        <w:rPr>
          <w:rFonts w:ascii="Arial" w:hAnsi="Arial" w:cs="Arial"/>
          <w:sz w:val="22"/>
          <w:szCs w:val="22"/>
          <w:highlight w:val="yellow"/>
        </w:rPr>
        <w:t xml:space="preserve"> </w:t>
      </w:r>
      <w:r w:rsidR="001D07BE" w:rsidRPr="001D07BE">
        <w:rPr>
          <w:rFonts w:ascii="Arial" w:hAnsi="Arial" w:cs="Arial"/>
          <w:sz w:val="22"/>
          <w:szCs w:val="22"/>
          <w:highlight w:val="yellow"/>
        </w:rPr>
        <w:t xml:space="preserve">from the Financial Services Commission </w:t>
      </w:r>
      <w:r w:rsidR="002F1CAC" w:rsidRPr="001D07BE">
        <w:rPr>
          <w:rFonts w:ascii="Arial" w:hAnsi="Arial" w:cs="Arial"/>
          <w:sz w:val="22"/>
          <w:szCs w:val="22"/>
          <w:highlight w:val="yellow"/>
        </w:rPr>
        <w:t>to act as the liquidator of a company if the overseas insolvency practitioner acts a joint liquidator with a licensed insolvency practitioner</w:t>
      </w:r>
      <w:r w:rsidRPr="001D07BE">
        <w:rPr>
          <w:rFonts w:ascii="Arial" w:hAnsi="Arial" w:cs="Arial"/>
          <w:sz w:val="22"/>
          <w:szCs w:val="22"/>
          <w:highlight w:val="yellow"/>
        </w:rPr>
        <w:t xml:space="preserve"> in the BVI</w:t>
      </w:r>
      <w:r w:rsidR="002F1CAC" w:rsidRPr="001D07BE">
        <w:rPr>
          <w:rFonts w:ascii="Arial" w:hAnsi="Arial" w:cs="Arial"/>
          <w:sz w:val="22"/>
          <w:szCs w:val="22"/>
          <w:highlight w:val="yellow"/>
        </w:rPr>
        <w:t xml:space="preserve">. To be eligible to be appointed as joint liquidator, an overseas insolvency practitioner must: have sufficient qualifications and experience to carry out the appointment; have consented in writing to act as liquidator in the prescribed form; not be disqualified from acting as liquidator under the Act; </w:t>
      </w:r>
      <w:proofErr w:type="gramStart"/>
      <w:r w:rsidR="002F1CAC" w:rsidRPr="001D07BE">
        <w:rPr>
          <w:rFonts w:ascii="Arial" w:hAnsi="Arial" w:cs="Arial"/>
          <w:sz w:val="22"/>
          <w:szCs w:val="22"/>
          <w:highlight w:val="yellow"/>
        </w:rPr>
        <w:t>and  given</w:t>
      </w:r>
      <w:proofErr w:type="gramEnd"/>
      <w:r w:rsidR="002F1CAC" w:rsidRPr="001D07BE">
        <w:rPr>
          <w:rFonts w:ascii="Arial" w:hAnsi="Arial" w:cs="Arial"/>
          <w:sz w:val="22"/>
          <w:szCs w:val="22"/>
          <w:highlight w:val="yellow"/>
        </w:rPr>
        <w:t xml:space="preserve"> prior notice of the proposed appointment to the </w:t>
      </w:r>
      <w:r w:rsidR="001D07BE" w:rsidRPr="001D07BE">
        <w:rPr>
          <w:rFonts w:ascii="Arial" w:hAnsi="Arial" w:cs="Arial"/>
          <w:sz w:val="22"/>
          <w:szCs w:val="22"/>
          <w:highlight w:val="yellow"/>
        </w:rPr>
        <w:t xml:space="preserve">FSC </w:t>
      </w:r>
      <w:r w:rsidR="002F1CAC" w:rsidRPr="001D07BE">
        <w:rPr>
          <w:rFonts w:ascii="Arial" w:hAnsi="Arial" w:cs="Arial"/>
          <w:sz w:val="22"/>
          <w:szCs w:val="22"/>
          <w:highlight w:val="yellow"/>
        </w:rPr>
        <w:t>Commission</w:t>
      </w:r>
      <w:r w:rsidR="00D30E9C">
        <w:rPr>
          <w:rFonts w:ascii="Arial" w:hAnsi="Arial" w:cs="Arial"/>
          <w:sz w:val="22"/>
          <w:szCs w:val="22"/>
          <w:highlight w:val="yellow"/>
        </w:rPr>
        <w:t xml:space="preserve"> and satisfy the requirements of section 483 of the insolvency Act</w:t>
      </w:r>
      <w:r w:rsidR="002F1CAC" w:rsidRPr="001D07BE">
        <w:rPr>
          <w:rFonts w:ascii="Arial" w:hAnsi="Arial" w:cs="Arial"/>
          <w:sz w:val="22"/>
          <w:szCs w:val="22"/>
          <w:highlight w:val="yellow"/>
        </w:rPr>
        <w:t>.</w:t>
      </w:r>
    </w:p>
    <w:p w14:paraId="1E2376A0" w14:textId="77777777" w:rsidR="00D30E9C" w:rsidRDefault="00D30E9C" w:rsidP="001D07BE">
      <w:pPr>
        <w:jc w:val="both"/>
        <w:rPr>
          <w:rFonts w:ascii="Arial" w:hAnsi="Arial" w:cs="Arial"/>
          <w:sz w:val="22"/>
          <w:szCs w:val="22"/>
        </w:rPr>
      </w:pPr>
    </w:p>
    <w:p w14:paraId="22A2358D" w14:textId="77777777" w:rsidR="00F143E2" w:rsidRPr="001D07BE" w:rsidRDefault="00F143E2" w:rsidP="001D07BE">
      <w:pPr>
        <w:jc w:val="both"/>
        <w:rPr>
          <w:rFonts w:ascii="Arial" w:hAnsi="Arial"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5D5C3A56" w14:textId="75D49ABC" w:rsidR="00D30E9C" w:rsidRPr="00A169A2" w:rsidRDefault="002F1CAC" w:rsidP="008065CE">
      <w:pPr>
        <w:jc w:val="both"/>
        <w:rPr>
          <w:rFonts w:ascii="Arial" w:hAnsi="Arial" w:cs="Arial"/>
          <w:sz w:val="22"/>
          <w:szCs w:val="22"/>
          <w:highlight w:val="yellow"/>
        </w:rPr>
      </w:pPr>
      <w:r w:rsidRPr="00A169A2">
        <w:rPr>
          <w:rFonts w:ascii="Arial" w:hAnsi="Arial" w:cs="Arial"/>
          <w:sz w:val="22"/>
          <w:szCs w:val="22"/>
          <w:highlight w:val="yellow"/>
        </w:rPr>
        <w:t xml:space="preserve">The </w:t>
      </w:r>
      <w:r w:rsidR="00D30E9C" w:rsidRPr="00A169A2">
        <w:rPr>
          <w:rFonts w:ascii="Arial" w:hAnsi="Arial" w:cs="Arial"/>
          <w:sz w:val="22"/>
          <w:szCs w:val="22"/>
          <w:highlight w:val="yellow"/>
        </w:rPr>
        <w:t xml:space="preserve">process for </w:t>
      </w:r>
      <w:r w:rsidR="00777E5A" w:rsidRPr="00A169A2">
        <w:rPr>
          <w:rFonts w:ascii="Arial" w:hAnsi="Arial" w:cs="Arial"/>
          <w:sz w:val="22"/>
          <w:szCs w:val="22"/>
          <w:highlight w:val="yellow"/>
        </w:rPr>
        <w:t xml:space="preserve">the </w:t>
      </w:r>
      <w:r w:rsidR="00D30E9C" w:rsidRPr="00A169A2">
        <w:rPr>
          <w:rFonts w:ascii="Arial" w:hAnsi="Arial" w:cs="Arial"/>
          <w:sz w:val="22"/>
          <w:szCs w:val="22"/>
          <w:highlight w:val="yellow"/>
        </w:rPr>
        <w:t xml:space="preserve">proposed </w:t>
      </w:r>
      <w:r w:rsidR="00777E5A" w:rsidRPr="00A169A2">
        <w:rPr>
          <w:rFonts w:ascii="Arial" w:hAnsi="Arial" w:cs="Arial"/>
          <w:sz w:val="22"/>
          <w:szCs w:val="22"/>
          <w:highlight w:val="yellow"/>
        </w:rPr>
        <w:t xml:space="preserve">appointment of the overseas insolvency practitioner must comply with the relevant provisions of the Insolvency </w:t>
      </w:r>
      <w:proofErr w:type="gramStart"/>
      <w:r w:rsidR="00777E5A" w:rsidRPr="00A169A2">
        <w:rPr>
          <w:rFonts w:ascii="Arial" w:hAnsi="Arial" w:cs="Arial"/>
          <w:sz w:val="22"/>
          <w:szCs w:val="22"/>
          <w:highlight w:val="yellow"/>
        </w:rPr>
        <w:t>Act</w:t>
      </w:r>
      <w:proofErr w:type="gramEnd"/>
      <w:r w:rsidR="00777E5A" w:rsidRPr="00A169A2">
        <w:rPr>
          <w:rFonts w:ascii="Arial" w:hAnsi="Arial" w:cs="Arial"/>
          <w:sz w:val="22"/>
          <w:szCs w:val="22"/>
          <w:highlight w:val="yellow"/>
        </w:rPr>
        <w:t xml:space="preserve"> more specifically sections </w:t>
      </w:r>
      <w:proofErr w:type="gramStart"/>
      <w:r w:rsidR="00777E5A" w:rsidRPr="00A169A2">
        <w:rPr>
          <w:rFonts w:ascii="Arial" w:hAnsi="Arial" w:cs="Arial"/>
          <w:sz w:val="22"/>
          <w:szCs w:val="22"/>
          <w:highlight w:val="yellow"/>
        </w:rPr>
        <w:t>483  484</w:t>
      </w:r>
      <w:proofErr w:type="gramEnd"/>
      <w:r w:rsidR="00777E5A" w:rsidRPr="00A169A2">
        <w:rPr>
          <w:rFonts w:ascii="Arial" w:hAnsi="Arial" w:cs="Arial"/>
          <w:sz w:val="22"/>
          <w:szCs w:val="22"/>
          <w:highlight w:val="yellow"/>
        </w:rPr>
        <w:t xml:space="preserve"> and 162. The Creditor is empowered by section 162 (2) (b) to file at the Court office </w:t>
      </w:r>
      <w:r w:rsidRPr="00A169A2">
        <w:rPr>
          <w:rFonts w:ascii="Arial" w:hAnsi="Arial" w:cs="Arial"/>
          <w:sz w:val="22"/>
          <w:szCs w:val="22"/>
          <w:highlight w:val="yellow"/>
        </w:rPr>
        <w:t>an</w:t>
      </w:r>
      <w:r w:rsidR="00777E5A" w:rsidRPr="00A169A2">
        <w:rPr>
          <w:rFonts w:ascii="Arial" w:hAnsi="Arial" w:cs="Arial"/>
          <w:sz w:val="22"/>
          <w:szCs w:val="22"/>
          <w:highlight w:val="yellow"/>
        </w:rPr>
        <w:t xml:space="preserve"> </w:t>
      </w:r>
      <w:r w:rsidRPr="00A169A2">
        <w:rPr>
          <w:rFonts w:ascii="Arial" w:hAnsi="Arial" w:cs="Arial"/>
          <w:sz w:val="22"/>
          <w:szCs w:val="22"/>
          <w:highlight w:val="yellow"/>
        </w:rPr>
        <w:t>application</w:t>
      </w:r>
      <w:r w:rsidR="00777E5A" w:rsidRPr="00A169A2">
        <w:rPr>
          <w:rFonts w:ascii="Arial" w:hAnsi="Arial" w:cs="Arial"/>
          <w:sz w:val="22"/>
          <w:szCs w:val="22"/>
          <w:highlight w:val="yellow"/>
        </w:rPr>
        <w:t xml:space="preserve"> </w:t>
      </w:r>
      <w:r w:rsidRPr="00A169A2">
        <w:rPr>
          <w:rFonts w:ascii="Arial" w:hAnsi="Arial" w:cs="Arial"/>
          <w:sz w:val="22"/>
          <w:szCs w:val="22"/>
          <w:highlight w:val="yellow"/>
        </w:rPr>
        <w:t>to appoint a liquidator stating the grounds on which the appointment is sought and stating the name of the proposed</w:t>
      </w:r>
      <w:r w:rsidR="00777E5A" w:rsidRPr="00A169A2">
        <w:rPr>
          <w:rFonts w:ascii="Arial" w:hAnsi="Arial" w:cs="Arial"/>
          <w:sz w:val="22"/>
          <w:szCs w:val="22"/>
          <w:highlight w:val="yellow"/>
        </w:rPr>
        <w:t xml:space="preserve"> overseas</w:t>
      </w:r>
      <w:r w:rsidRPr="00A169A2">
        <w:rPr>
          <w:rFonts w:ascii="Arial" w:hAnsi="Arial" w:cs="Arial"/>
          <w:sz w:val="22"/>
          <w:szCs w:val="22"/>
          <w:highlight w:val="yellow"/>
        </w:rPr>
        <w:t xml:space="preserve"> liquidator</w:t>
      </w:r>
      <w:r w:rsidR="00777E5A" w:rsidRPr="00A169A2">
        <w:rPr>
          <w:rFonts w:ascii="Arial" w:hAnsi="Arial" w:cs="Arial"/>
          <w:sz w:val="22"/>
          <w:szCs w:val="22"/>
          <w:highlight w:val="yellow"/>
        </w:rPr>
        <w:t xml:space="preserve"> and/ local liquidator</w:t>
      </w:r>
      <w:r w:rsidRPr="00A169A2">
        <w:rPr>
          <w:rFonts w:ascii="Arial" w:hAnsi="Arial" w:cs="Arial"/>
          <w:sz w:val="22"/>
          <w:szCs w:val="22"/>
          <w:highlight w:val="yellow"/>
        </w:rPr>
        <w:t xml:space="preserve">; and affidavit in support attaching a notice of eligibility and consent to act signed by the liquidator named in the application. </w:t>
      </w:r>
    </w:p>
    <w:p w14:paraId="78768AD5" w14:textId="77777777" w:rsidR="004E308D" w:rsidRPr="00A169A2" w:rsidRDefault="004E308D" w:rsidP="008065CE">
      <w:pPr>
        <w:jc w:val="both"/>
        <w:rPr>
          <w:rFonts w:ascii="Arial" w:hAnsi="Arial" w:cs="Arial"/>
          <w:sz w:val="22"/>
          <w:szCs w:val="22"/>
          <w:highlight w:val="yellow"/>
        </w:rPr>
      </w:pPr>
    </w:p>
    <w:p w14:paraId="35369446" w14:textId="15045D41" w:rsidR="004E308D" w:rsidRPr="00A169A2" w:rsidRDefault="004E308D" w:rsidP="008065CE">
      <w:pPr>
        <w:jc w:val="both"/>
        <w:rPr>
          <w:rFonts w:ascii="Arial" w:hAnsi="Arial" w:cs="Arial"/>
          <w:sz w:val="22"/>
          <w:szCs w:val="22"/>
          <w:highlight w:val="yellow"/>
        </w:rPr>
      </w:pPr>
      <w:r w:rsidRPr="00A169A2">
        <w:rPr>
          <w:rFonts w:ascii="Arial" w:hAnsi="Arial" w:cs="Arial"/>
          <w:sz w:val="22"/>
          <w:szCs w:val="22"/>
          <w:highlight w:val="yellow"/>
        </w:rPr>
        <w:t>Section 162 (1) provides that the Court can appoint a liquidator of a company under section 159(1) if— (a) the company is insolvent; (b) the Court is of the opinion that it is just and equitable that a liquidator should be appointed; or (c) the Court is of the opinion that it is in the public interest for a liquidator to be appointed.</w:t>
      </w:r>
    </w:p>
    <w:p w14:paraId="65DC35F4" w14:textId="77777777" w:rsidR="004E308D" w:rsidRPr="00A169A2" w:rsidRDefault="004E308D" w:rsidP="008065CE">
      <w:pPr>
        <w:jc w:val="both"/>
        <w:rPr>
          <w:rFonts w:ascii="Arial" w:hAnsi="Arial" w:cs="Arial"/>
          <w:sz w:val="22"/>
          <w:szCs w:val="22"/>
          <w:highlight w:val="yellow"/>
        </w:rPr>
      </w:pPr>
    </w:p>
    <w:p w14:paraId="178EA2AE" w14:textId="2D8AC288" w:rsidR="00F94A41" w:rsidRPr="00A169A2" w:rsidRDefault="004E308D" w:rsidP="008065CE">
      <w:pPr>
        <w:jc w:val="both"/>
        <w:rPr>
          <w:rFonts w:ascii="Arial" w:hAnsi="Arial" w:cs="Arial"/>
          <w:sz w:val="22"/>
          <w:szCs w:val="22"/>
          <w:highlight w:val="yellow"/>
        </w:rPr>
      </w:pPr>
      <w:r w:rsidRPr="00A169A2">
        <w:rPr>
          <w:rFonts w:ascii="Arial" w:hAnsi="Arial" w:cs="Arial"/>
          <w:sz w:val="22"/>
          <w:szCs w:val="22"/>
          <w:highlight w:val="yellow"/>
        </w:rPr>
        <w:t xml:space="preserve">The creditor must file an application in accordance with </w:t>
      </w:r>
      <w:r w:rsidR="00C87A19" w:rsidRPr="00A169A2">
        <w:rPr>
          <w:rFonts w:ascii="Arial" w:hAnsi="Arial" w:cs="Arial"/>
          <w:sz w:val="22"/>
          <w:szCs w:val="22"/>
          <w:highlight w:val="yellow"/>
        </w:rPr>
        <w:t xml:space="preserve">Rules 155 and 156 of </w:t>
      </w:r>
      <w:r w:rsidRPr="00A169A2">
        <w:rPr>
          <w:rFonts w:ascii="Arial" w:hAnsi="Arial" w:cs="Arial"/>
          <w:sz w:val="22"/>
          <w:szCs w:val="22"/>
          <w:highlight w:val="yellow"/>
        </w:rPr>
        <w:t xml:space="preserve">the </w:t>
      </w:r>
      <w:r w:rsidR="00C87A19" w:rsidRPr="00A169A2">
        <w:rPr>
          <w:rFonts w:ascii="Arial" w:hAnsi="Arial" w:cs="Arial"/>
          <w:sz w:val="22"/>
          <w:szCs w:val="22"/>
          <w:highlight w:val="yellow"/>
        </w:rPr>
        <w:t xml:space="preserve">Revised </w:t>
      </w:r>
      <w:r w:rsidRPr="00A169A2">
        <w:rPr>
          <w:rFonts w:ascii="Arial" w:hAnsi="Arial" w:cs="Arial"/>
          <w:sz w:val="22"/>
          <w:szCs w:val="22"/>
          <w:highlight w:val="yellow"/>
        </w:rPr>
        <w:t>Insolvency Rule</w:t>
      </w:r>
      <w:r w:rsidR="00C87A19" w:rsidRPr="00A169A2">
        <w:rPr>
          <w:rFonts w:ascii="Arial" w:hAnsi="Arial" w:cs="Arial"/>
          <w:sz w:val="22"/>
          <w:szCs w:val="22"/>
          <w:highlight w:val="yellow"/>
        </w:rPr>
        <w:t xml:space="preserve">s and must serve the </w:t>
      </w:r>
      <w:r w:rsidRPr="00A169A2">
        <w:rPr>
          <w:rFonts w:ascii="Arial" w:hAnsi="Arial" w:cs="Arial"/>
          <w:sz w:val="22"/>
          <w:szCs w:val="22"/>
          <w:highlight w:val="yellow"/>
        </w:rPr>
        <w:t>company a sealed copy of the application and the supporting affidavit within 14 days of the application being filed</w:t>
      </w:r>
      <w:r w:rsidR="00C87A19" w:rsidRPr="00A169A2">
        <w:rPr>
          <w:rFonts w:ascii="Arial" w:hAnsi="Arial" w:cs="Arial"/>
          <w:sz w:val="22"/>
          <w:szCs w:val="22"/>
          <w:highlight w:val="yellow"/>
        </w:rPr>
        <w:t xml:space="preserve"> as required by Rule 157 (1)</w:t>
      </w:r>
      <w:r w:rsidRPr="00A169A2">
        <w:rPr>
          <w:rFonts w:ascii="Arial" w:hAnsi="Arial" w:cs="Arial"/>
          <w:sz w:val="22"/>
          <w:szCs w:val="22"/>
          <w:highlight w:val="yellow"/>
        </w:rPr>
        <w:t xml:space="preserve">. </w:t>
      </w:r>
    </w:p>
    <w:p w14:paraId="66BC34A3" w14:textId="77777777" w:rsidR="00F94A41" w:rsidRPr="00A169A2" w:rsidRDefault="00F94A41" w:rsidP="008065CE">
      <w:pPr>
        <w:jc w:val="both"/>
        <w:rPr>
          <w:rFonts w:ascii="Arial" w:hAnsi="Arial" w:cs="Arial"/>
          <w:sz w:val="22"/>
          <w:szCs w:val="22"/>
          <w:highlight w:val="yellow"/>
        </w:rPr>
      </w:pPr>
    </w:p>
    <w:p w14:paraId="64BC36E2" w14:textId="3368FF21" w:rsidR="00F94A41" w:rsidRPr="00A169A2" w:rsidRDefault="00F94A41" w:rsidP="008065CE">
      <w:pPr>
        <w:jc w:val="both"/>
        <w:rPr>
          <w:rFonts w:ascii="Arial" w:hAnsi="Arial" w:cs="Arial"/>
          <w:sz w:val="22"/>
          <w:szCs w:val="22"/>
        </w:rPr>
      </w:pPr>
      <w:r w:rsidRPr="00A169A2">
        <w:rPr>
          <w:rFonts w:ascii="Arial" w:hAnsi="Arial" w:cs="Arial"/>
          <w:sz w:val="22"/>
          <w:szCs w:val="22"/>
          <w:highlight w:val="yellow"/>
        </w:rPr>
        <w:t xml:space="preserve">Rule 161 states that the advertisement of an application to appoint a liquidator shall state— (a) the name of the company in respect of which the appointment is sought and the address of its registered office or, in the case of a foreign company, the address at which the application was served; (b) the name and address of the applicant; (c) the date on which the application was filed; (d) the venue fixed for the hearing of the application; (e) the name and address of the legal practitioner acting for the applicant; and (f) that any person intending to appear at the hearing of the application, whether to support or oppose the application, shall give notice of his or her intention in accordance with rule 162. </w:t>
      </w:r>
      <w:r w:rsidR="00D1753C" w:rsidRPr="00A169A2">
        <w:rPr>
          <w:rFonts w:ascii="Arial" w:hAnsi="Arial" w:cs="Arial"/>
          <w:sz w:val="22"/>
          <w:szCs w:val="22"/>
          <w:highlight w:val="yellow"/>
        </w:rPr>
        <w:t>T</w:t>
      </w:r>
      <w:r w:rsidR="004E308D" w:rsidRPr="00A169A2">
        <w:rPr>
          <w:rFonts w:ascii="Arial" w:hAnsi="Arial" w:cs="Arial"/>
          <w:sz w:val="22"/>
          <w:szCs w:val="22"/>
          <w:highlight w:val="yellow"/>
        </w:rPr>
        <w:t>he application is publicly announced in the BVI Gazette and in any newspaper(s) chosen by the creditor for a period of at least seven days</w:t>
      </w:r>
      <w:r w:rsidRPr="00A169A2">
        <w:rPr>
          <w:rFonts w:ascii="Arial" w:hAnsi="Arial" w:cs="Arial"/>
          <w:sz w:val="22"/>
          <w:szCs w:val="22"/>
          <w:highlight w:val="yellow"/>
        </w:rPr>
        <w:t xml:space="preserve">. </w:t>
      </w:r>
      <w:r w:rsidR="004E308D" w:rsidRPr="00A169A2">
        <w:rPr>
          <w:rFonts w:ascii="Arial" w:hAnsi="Arial" w:cs="Arial"/>
          <w:sz w:val="22"/>
          <w:szCs w:val="22"/>
          <w:highlight w:val="yellow"/>
        </w:rPr>
        <w:t xml:space="preserve">When the </w:t>
      </w:r>
      <w:r w:rsidR="00D1753C" w:rsidRPr="00A169A2">
        <w:rPr>
          <w:rFonts w:ascii="Arial" w:hAnsi="Arial" w:cs="Arial"/>
          <w:sz w:val="22"/>
          <w:szCs w:val="22"/>
          <w:highlight w:val="yellow"/>
        </w:rPr>
        <w:t>Court makes the Order a</w:t>
      </w:r>
      <w:r w:rsidR="004E308D" w:rsidRPr="00A169A2">
        <w:rPr>
          <w:rFonts w:ascii="Arial" w:hAnsi="Arial" w:cs="Arial"/>
          <w:sz w:val="22"/>
          <w:szCs w:val="22"/>
          <w:highlight w:val="yellow"/>
        </w:rPr>
        <w:t>ppoint</w:t>
      </w:r>
      <w:r w:rsidR="00D1753C" w:rsidRPr="00A169A2">
        <w:rPr>
          <w:rFonts w:ascii="Arial" w:hAnsi="Arial" w:cs="Arial"/>
          <w:sz w:val="22"/>
          <w:szCs w:val="22"/>
          <w:highlight w:val="yellow"/>
        </w:rPr>
        <w:t>ing</w:t>
      </w:r>
      <w:r w:rsidR="004E308D" w:rsidRPr="00A169A2">
        <w:rPr>
          <w:rFonts w:ascii="Arial" w:hAnsi="Arial" w:cs="Arial"/>
          <w:sz w:val="22"/>
          <w:szCs w:val="22"/>
          <w:highlight w:val="yellow"/>
        </w:rPr>
        <w:t xml:space="preserve"> the liquidator</w:t>
      </w:r>
      <w:r w:rsidR="00D1753C" w:rsidRPr="00A169A2">
        <w:rPr>
          <w:rFonts w:ascii="Arial" w:hAnsi="Arial" w:cs="Arial"/>
          <w:sz w:val="22"/>
          <w:szCs w:val="22"/>
          <w:highlight w:val="yellow"/>
        </w:rPr>
        <w:t xml:space="preserve">, </w:t>
      </w:r>
      <w:r w:rsidRPr="00A169A2">
        <w:rPr>
          <w:rFonts w:ascii="Arial" w:hAnsi="Arial" w:cs="Arial"/>
          <w:sz w:val="22"/>
          <w:szCs w:val="22"/>
          <w:highlight w:val="yellow"/>
        </w:rPr>
        <w:t>the Court</w:t>
      </w:r>
      <w:r w:rsidR="004E308D" w:rsidRPr="00A169A2">
        <w:rPr>
          <w:rFonts w:ascii="Arial" w:hAnsi="Arial" w:cs="Arial"/>
          <w:sz w:val="22"/>
          <w:szCs w:val="22"/>
          <w:highlight w:val="yellow"/>
        </w:rPr>
        <w:t xml:space="preserve"> </w:t>
      </w:r>
      <w:r w:rsidR="00D1753C" w:rsidRPr="00A169A2">
        <w:rPr>
          <w:rFonts w:ascii="Arial" w:hAnsi="Arial" w:cs="Arial"/>
          <w:sz w:val="22"/>
          <w:szCs w:val="22"/>
          <w:highlight w:val="yellow"/>
        </w:rPr>
        <w:t xml:space="preserve">will </w:t>
      </w:r>
      <w:r w:rsidRPr="00A169A2">
        <w:rPr>
          <w:rFonts w:ascii="Arial" w:hAnsi="Arial" w:cs="Arial"/>
          <w:sz w:val="22"/>
          <w:szCs w:val="22"/>
          <w:highlight w:val="yellow"/>
        </w:rPr>
        <w:t>notify the</w:t>
      </w:r>
      <w:r w:rsidR="004E308D" w:rsidRPr="00A169A2">
        <w:rPr>
          <w:rFonts w:ascii="Arial" w:hAnsi="Arial" w:cs="Arial"/>
          <w:sz w:val="22"/>
          <w:szCs w:val="22"/>
          <w:highlight w:val="yellow"/>
        </w:rPr>
        <w:t xml:space="preserve"> liquidator of the appointment and send a sealed copy of the order</w:t>
      </w:r>
      <w:r w:rsidR="00D1753C" w:rsidRPr="00A169A2">
        <w:rPr>
          <w:rFonts w:ascii="Arial" w:hAnsi="Arial" w:cs="Arial"/>
          <w:sz w:val="22"/>
          <w:szCs w:val="22"/>
          <w:highlight w:val="yellow"/>
        </w:rPr>
        <w:t xml:space="preserve"> on the appointee</w:t>
      </w:r>
      <w:r w:rsidRPr="00A169A2">
        <w:rPr>
          <w:rFonts w:ascii="Arial" w:hAnsi="Arial" w:cs="Arial"/>
          <w:sz w:val="22"/>
          <w:szCs w:val="22"/>
          <w:highlight w:val="yellow"/>
        </w:rPr>
        <w:t xml:space="preserve"> to him or her as soon as is practicable as required by Rule 167.</w:t>
      </w:r>
    </w:p>
    <w:p w14:paraId="76C3B75A" w14:textId="77777777" w:rsidR="005563EB" w:rsidRPr="00A169A2" w:rsidRDefault="005563EB" w:rsidP="008065CE">
      <w:pPr>
        <w:jc w:val="both"/>
        <w:rPr>
          <w:rFonts w:ascii="Arial" w:hAnsi="Arial"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Default="00717595" w:rsidP="008065CE">
      <w:pPr>
        <w:ind w:left="720" w:hanging="720"/>
        <w:jc w:val="both"/>
        <w:rPr>
          <w:rFonts w:ascii="Avenir Next" w:hAnsi="Avenir Next" w:cs="Arial"/>
          <w:sz w:val="22"/>
          <w:szCs w:val="22"/>
          <w:lang w:val="en-GB"/>
        </w:rPr>
      </w:pPr>
    </w:p>
    <w:p w14:paraId="3AF430E1" w14:textId="77777777" w:rsidR="00F46122" w:rsidRPr="00055A96" w:rsidRDefault="00A34A62" w:rsidP="00F46122">
      <w:pPr>
        <w:ind w:left="720" w:hanging="720"/>
        <w:jc w:val="both"/>
        <w:rPr>
          <w:rFonts w:ascii="Arial" w:hAnsi="Arial" w:cs="Arial"/>
          <w:sz w:val="22"/>
          <w:szCs w:val="22"/>
          <w:highlight w:val="yellow"/>
          <w:lang w:val="en-GB"/>
        </w:rPr>
      </w:pPr>
      <w:r w:rsidRPr="00055A96">
        <w:rPr>
          <w:rFonts w:ascii="Arial" w:hAnsi="Arial" w:cs="Arial"/>
          <w:sz w:val="22"/>
          <w:szCs w:val="22"/>
          <w:highlight w:val="yellow"/>
          <w:lang w:val="en-GB"/>
        </w:rPr>
        <w:t>The Insolvency Act</w:t>
      </w:r>
      <w:r w:rsidR="00797C40" w:rsidRPr="00055A96">
        <w:rPr>
          <w:rFonts w:ascii="Arial" w:hAnsi="Arial" w:cs="Arial"/>
          <w:sz w:val="22"/>
          <w:szCs w:val="22"/>
          <w:highlight w:val="yellow"/>
          <w:lang w:val="en-GB"/>
        </w:rPr>
        <w:t xml:space="preserve">, </w:t>
      </w:r>
      <w:r w:rsidRPr="00055A96">
        <w:rPr>
          <w:rFonts w:ascii="Arial" w:hAnsi="Arial" w:cs="Arial"/>
          <w:sz w:val="22"/>
          <w:szCs w:val="22"/>
          <w:highlight w:val="yellow"/>
          <w:lang w:val="en-GB"/>
        </w:rPr>
        <w:t xml:space="preserve">the Insolvency Rules </w:t>
      </w:r>
      <w:r w:rsidR="00797C40" w:rsidRPr="00055A96">
        <w:rPr>
          <w:rFonts w:ascii="Arial" w:hAnsi="Arial" w:cs="Arial"/>
          <w:sz w:val="22"/>
          <w:szCs w:val="22"/>
          <w:highlight w:val="yellow"/>
          <w:lang w:val="en-GB"/>
        </w:rPr>
        <w:t xml:space="preserve">and </w:t>
      </w:r>
      <w:r w:rsidR="00797C40" w:rsidRPr="00055A96">
        <w:rPr>
          <w:rFonts w:ascii="Arial" w:hAnsi="Arial" w:cs="Arial"/>
          <w:sz w:val="22"/>
          <w:szCs w:val="22"/>
          <w:highlight w:val="yellow"/>
        </w:rPr>
        <w:t>The BVI Business Companies Act 2004 (BCA)</w:t>
      </w:r>
    </w:p>
    <w:p w14:paraId="66B091A0" w14:textId="77777777" w:rsidR="00F46122" w:rsidRPr="00055A96" w:rsidRDefault="00A34A62" w:rsidP="00F46122">
      <w:pPr>
        <w:ind w:left="720" w:hanging="720"/>
        <w:jc w:val="both"/>
        <w:rPr>
          <w:rFonts w:ascii="Arial" w:hAnsi="Arial" w:cs="Arial"/>
          <w:sz w:val="22"/>
          <w:szCs w:val="22"/>
          <w:highlight w:val="yellow"/>
          <w:lang w:val="en-GB"/>
        </w:rPr>
      </w:pPr>
      <w:r w:rsidRPr="00055A96">
        <w:rPr>
          <w:rFonts w:ascii="Arial" w:hAnsi="Arial" w:cs="Arial"/>
          <w:sz w:val="22"/>
          <w:szCs w:val="22"/>
          <w:highlight w:val="yellow"/>
          <w:lang w:val="en-GB"/>
        </w:rPr>
        <w:t>serve as the</w:t>
      </w:r>
      <w:r w:rsidR="00F46122" w:rsidRPr="00055A96">
        <w:rPr>
          <w:rFonts w:ascii="Arial" w:hAnsi="Arial" w:cs="Arial"/>
          <w:sz w:val="22"/>
          <w:szCs w:val="22"/>
          <w:highlight w:val="yellow"/>
          <w:lang w:val="en-GB"/>
        </w:rPr>
        <w:t xml:space="preserve"> </w:t>
      </w:r>
      <w:r w:rsidRPr="00055A96">
        <w:rPr>
          <w:rFonts w:ascii="Arial" w:hAnsi="Arial" w:cs="Arial"/>
          <w:sz w:val="22"/>
          <w:szCs w:val="22"/>
          <w:highlight w:val="yellow"/>
          <w:lang w:val="en-GB"/>
        </w:rPr>
        <w:t>main statutes regarding insolvency in the BVI.</w:t>
      </w:r>
      <w:r w:rsidR="00797C40" w:rsidRPr="00055A96">
        <w:rPr>
          <w:rFonts w:ascii="Arial" w:hAnsi="Arial" w:cs="Arial"/>
          <w:sz w:val="22"/>
          <w:szCs w:val="22"/>
          <w:highlight w:val="yellow"/>
          <w:lang w:val="en-GB"/>
        </w:rPr>
        <w:t xml:space="preserve"> These include </w:t>
      </w:r>
      <w:proofErr w:type="gramStart"/>
      <w:r w:rsidR="00797C40" w:rsidRPr="00055A96">
        <w:rPr>
          <w:rFonts w:ascii="Arial" w:hAnsi="Arial" w:cs="Arial"/>
          <w:sz w:val="22"/>
          <w:szCs w:val="22"/>
          <w:highlight w:val="yellow"/>
          <w:lang w:val="en-GB"/>
        </w:rPr>
        <w:t>insolvency</w:t>
      </w:r>
      <w:proofErr w:type="gramEnd"/>
    </w:p>
    <w:p w14:paraId="3916567B" w14:textId="1ECFA5E8" w:rsidR="0077268E" w:rsidRPr="00055A96" w:rsidRDefault="00797C40" w:rsidP="00F46122">
      <w:pPr>
        <w:ind w:left="720" w:hanging="720"/>
        <w:jc w:val="both"/>
        <w:rPr>
          <w:rFonts w:ascii="Arial" w:hAnsi="Arial" w:cs="Arial"/>
          <w:sz w:val="22"/>
          <w:szCs w:val="22"/>
          <w:highlight w:val="yellow"/>
          <w:lang w:val="en-GB"/>
        </w:rPr>
      </w:pPr>
      <w:r w:rsidRPr="00055A96">
        <w:rPr>
          <w:rFonts w:ascii="Arial" w:hAnsi="Arial" w:cs="Arial"/>
          <w:sz w:val="22"/>
          <w:szCs w:val="22"/>
          <w:highlight w:val="yellow"/>
          <w:lang w:val="en-GB"/>
        </w:rPr>
        <w:t xml:space="preserve">pertaining to individuals and company insolvency. </w:t>
      </w:r>
      <w:r w:rsidR="004769C8" w:rsidRPr="00055A96">
        <w:rPr>
          <w:rFonts w:ascii="Arial" w:hAnsi="Arial" w:cs="Arial"/>
          <w:sz w:val="22"/>
          <w:szCs w:val="22"/>
          <w:highlight w:val="yellow"/>
          <w:lang w:val="en-GB"/>
        </w:rPr>
        <w:t xml:space="preserve"> The different types of liquidations are:</w:t>
      </w:r>
    </w:p>
    <w:p w14:paraId="21DA15E8" w14:textId="77777777" w:rsidR="00F46122" w:rsidRPr="00055A96" w:rsidRDefault="00F46122" w:rsidP="00F46122">
      <w:pPr>
        <w:ind w:left="720" w:hanging="720"/>
        <w:jc w:val="both"/>
        <w:rPr>
          <w:rFonts w:ascii="Arial" w:hAnsi="Arial" w:cs="Arial"/>
          <w:sz w:val="22"/>
          <w:szCs w:val="22"/>
          <w:highlight w:val="yellow"/>
          <w:lang w:val="en-GB"/>
        </w:rPr>
      </w:pPr>
    </w:p>
    <w:p w14:paraId="0411A83B" w14:textId="4ABEBA44" w:rsidR="00394F95" w:rsidRPr="00055A96" w:rsidRDefault="004769C8" w:rsidP="00DA4378">
      <w:pPr>
        <w:pStyle w:val="ListParagraph"/>
        <w:numPr>
          <w:ilvl w:val="0"/>
          <w:numId w:val="33"/>
        </w:numPr>
        <w:jc w:val="both"/>
        <w:rPr>
          <w:rFonts w:ascii="Arial" w:hAnsi="Arial" w:cs="Arial"/>
          <w:sz w:val="22"/>
          <w:szCs w:val="22"/>
          <w:highlight w:val="yellow"/>
        </w:rPr>
      </w:pPr>
      <w:r w:rsidRPr="00055A96">
        <w:rPr>
          <w:rFonts w:ascii="Arial" w:hAnsi="Arial" w:cs="Arial"/>
          <w:b/>
          <w:bCs/>
          <w:sz w:val="22"/>
          <w:szCs w:val="22"/>
          <w:highlight w:val="yellow"/>
          <w:u w:val="single"/>
        </w:rPr>
        <w:t>Voluntary Liquidation Under the BCA</w:t>
      </w:r>
      <w:r w:rsidRPr="00055A96">
        <w:rPr>
          <w:rFonts w:ascii="Arial" w:hAnsi="Arial" w:cs="Arial"/>
          <w:sz w:val="22"/>
          <w:szCs w:val="22"/>
          <w:highlight w:val="yellow"/>
        </w:rPr>
        <w:t xml:space="preserve"> - A voluntary liquidator may only be appointed under Section 199 of the Business Companies Act of 2004 (the BCA) if the company </w:t>
      </w:r>
      <w:r w:rsidRPr="00055A96">
        <w:rPr>
          <w:rFonts w:ascii="Arial" w:hAnsi="Arial" w:cs="Arial"/>
          <w:sz w:val="22"/>
          <w:szCs w:val="22"/>
          <w:highlight w:val="yellow"/>
        </w:rPr>
        <w:lastRenderedPageBreak/>
        <w:t xml:space="preserve">is solvent and by resolution of the directors in accordance with Section 199(2) or by resolution of the members in accordance with Section 199(3). A liquidation plan must also be submitted by the directors. From 1 January 2023 section 199 of the BVI Business Companies (Amendment) Act 2022 and Regulation 6 of the BVI Business Companies (Amendment) regulations 2022 </w:t>
      </w:r>
      <w:r w:rsidR="00394F95" w:rsidRPr="00055A96">
        <w:rPr>
          <w:rFonts w:ascii="Arial" w:hAnsi="Arial" w:cs="Arial"/>
          <w:sz w:val="22"/>
          <w:szCs w:val="22"/>
          <w:highlight w:val="yellow"/>
        </w:rPr>
        <w:t>introduced new</w:t>
      </w:r>
      <w:r w:rsidRPr="00055A96">
        <w:rPr>
          <w:rFonts w:ascii="Arial" w:hAnsi="Arial" w:cs="Arial"/>
          <w:sz w:val="22"/>
          <w:szCs w:val="22"/>
          <w:highlight w:val="yellow"/>
        </w:rPr>
        <w:t xml:space="preserve"> requirements in respect of non-Insolvency Liquidators. Regulation 6(a)1</w:t>
      </w:r>
      <w:r w:rsidR="00394F95" w:rsidRPr="00055A96">
        <w:rPr>
          <w:rFonts w:ascii="Arial" w:hAnsi="Arial" w:cs="Arial"/>
          <w:sz w:val="22"/>
          <w:szCs w:val="22"/>
          <w:highlight w:val="yellow"/>
        </w:rPr>
        <w:t>A indicates</w:t>
      </w:r>
      <w:r w:rsidRPr="00055A96">
        <w:rPr>
          <w:rFonts w:ascii="Arial" w:hAnsi="Arial" w:cs="Arial"/>
          <w:sz w:val="22"/>
          <w:szCs w:val="22"/>
          <w:highlight w:val="yellow"/>
        </w:rPr>
        <w:t xml:space="preserve"> that a</w:t>
      </w:r>
      <w:r w:rsidR="00394F95" w:rsidRPr="00055A96">
        <w:rPr>
          <w:rFonts w:ascii="Arial" w:hAnsi="Arial" w:cs="Arial"/>
          <w:sz w:val="22"/>
          <w:szCs w:val="22"/>
          <w:highlight w:val="yellow"/>
        </w:rPr>
        <w:t xml:space="preserve">n individual is eligible to be appointed and to act as a voluntary liquidator of a company if the individual has been appointed on or after 15 </w:t>
      </w:r>
      <w:r w:rsidR="00F46122" w:rsidRPr="00055A96">
        <w:rPr>
          <w:rFonts w:ascii="Arial" w:hAnsi="Arial" w:cs="Arial"/>
          <w:sz w:val="22"/>
          <w:szCs w:val="22"/>
          <w:highlight w:val="yellow"/>
        </w:rPr>
        <w:t>October</w:t>
      </w:r>
      <w:r w:rsidR="00394F95" w:rsidRPr="00055A96">
        <w:rPr>
          <w:rFonts w:ascii="Arial" w:hAnsi="Arial" w:cs="Arial"/>
          <w:sz w:val="22"/>
          <w:szCs w:val="22"/>
          <w:highlight w:val="yellow"/>
        </w:rPr>
        <w:t xml:space="preserve"> 2012 and (a) is qualified to act as a voluntary liquidator of a company and is not disqualified from acting as the voluntary liquidator of a company. Further the individual is qualified to be appointed and act as a voluntary liquidator of a company if he or she (a) has liquidation experience of not less than 2 years; (b) has professional competence to liquidate the specific company concerned; (c) is able to demonstrate that he or she (</w:t>
      </w:r>
      <w:proofErr w:type="spellStart"/>
      <w:r w:rsidR="00394F95" w:rsidRPr="00055A96">
        <w:rPr>
          <w:rFonts w:ascii="Arial" w:hAnsi="Arial" w:cs="Arial"/>
          <w:sz w:val="22"/>
          <w:szCs w:val="22"/>
          <w:highlight w:val="yellow"/>
        </w:rPr>
        <w:t>i</w:t>
      </w:r>
      <w:proofErr w:type="spellEnd"/>
      <w:r w:rsidR="00394F95" w:rsidRPr="00055A96">
        <w:rPr>
          <w:rFonts w:ascii="Arial" w:hAnsi="Arial" w:cs="Arial"/>
          <w:sz w:val="22"/>
          <w:szCs w:val="22"/>
          <w:highlight w:val="yellow"/>
        </w:rPr>
        <w:t xml:space="preserve">) holds an insolvency practitioner’s </w:t>
      </w:r>
      <w:proofErr w:type="spellStart"/>
      <w:r w:rsidR="00394F95" w:rsidRPr="00055A96">
        <w:rPr>
          <w:rFonts w:ascii="Arial" w:hAnsi="Arial" w:cs="Arial"/>
          <w:sz w:val="22"/>
          <w:szCs w:val="22"/>
          <w:highlight w:val="yellow"/>
        </w:rPr>
        <w:t>licence</w:t>
      </w:r>
      <w:proofErr w:type="spellEnd"/>
      <w:r w:rsidR="00394F95" w:rsidRPr="00055A96">
        <w:rPr>
          <w:rFonts w:ascii="Arial" w:hAnsi="Arial" w:cs="Arial"/>
          <w:sz w:val="22"/>
          <w:szCs w:val="22"/>
          <w:highlight w:val="yellow"/>
        </w:rPr>
        <w:t xml:space="preserve"> issued by the Commission pursuant to the Insolvency Act; or (ii) has an appropriate professional qualification (such as in law or accountancy) and experience of providing legal or financial advice or support to companies in the financial services sector; and (d) is fully conversant with relevant financial services legislation connected to the business of the company to be liquidated, including the Financial Services Commission Act and BVI Business Companies Act.</w:t>
      </w:r>
    </w:p>
    <w:p w14:paraId="2CA04424" w14:textId="77777777" w:rsidR="004769C8" w:rsidRPr="00055A96" w:rsidRDefault="004769C8" w:rsidP="004769C8">
      <w:pPr>
        <w:pStyle w:val="ListParagraph"/>
        <w:jc w:val="both"/>
        <w:rPr>
          <w:rFonts w:ascii="Arial" w:hAnsi="Arial" w:cs="Arial"/>
          <w:sz w:val="22"/>
          <w:szCs w:val="22"/>
          <w:highlight w:val="yellow"/>
        </w:rPr>
      </w:pPr>
    </w:p>
    <w:p w14:paraId="6D062301" w14:textId="072E5D70" w:rsidR="004769C8" w:rsidRPr="00055A96" w:rsidRDefault="004769C8" w:rsidP="004769C8">
      <w:pPr>
        <w:pStyle w:val="ListParagraph"/>
        <w:numPr>
          <w:ilvl w:val="0"/>
          <w:numId w:val="33"/>
        </w:numPr>
        <w:jc w:val="both"/>
        <w:rPr>
          <w:rFonts w:ascii="Arial" w:hAnsi="Arial" w:cs="Arial"/>
          <w:sz w:val="22"/>
          <w:szCs w:val="22"/>
          <w:highlight w:val="yellow"/>
          <w:lang w:val="en-GB"/>
        </w:rPr>
      </w:pPr>
      <w:r w:rsidRPr="00055A96">
        <w:rPr>
          <w:rFonts w:ascii="Arial" w:hAnsi="Arial" w:cs="Arial"/>
          <w:b/>
          <w:bCs/>
          <w:sz w:val="22"/>
          <w:szCs w:val="22"/>
          <w:highlight w:val="yellow"/>
          <w:u w:val="single"/>
          <w:lang w:val="en-GB"/>
        </w:rPr>
        <w:t>Voluntary insolvent Liquidation under the Insolvency Act by members resolution-</w:t>
      </w:r>
      <w:r w:rsidRPr="00055A96">
        <w:rPr>
          <w:rFonts w:ascii="Arial" w:hAnsi="Arial" w:cs="Arial"/>
          <w:sz w:val="22"/>
          <w:szCs w:val="22"/>
          <w:highlight w:val="yellow"/>
          <w:lang w:val="en-GB"/>
        </w:rPr>
        <w:t xml:space="preserve"> </w:t>
      </w:r>
      <w:proofErr w:type="gramStart"/>
      <w:r w:rsidRPr="00055A96">
        <w:rPr>
          <w:rFonts w:ascii="Arial" w:hAnsi="Arial" w:cs="Arial"/>
          <w:sz w:val="22"/>
          <w:szCs w:val="22"/>
          <w:highlight w:val="yellow"/>
          <w:lang w:val="en-GB"/>
        </w:rPr>
        <w:t>In order to</w:t>
      </w:r>
      <w:proofErr w:type="gramEnd"/>
      <w:r w:rsidRPr="00055A96">
        <w:rPr>
          <w:rFonts w:ascii="Arial" w:hAnsi="Arial" w:cs="Arial"/>
          <w:sz w:val="22"/>
          <w:szCs w:val="22"/>
          <w:highlight w:val="yellow"/>
          <w:lang w:val="en-GB"/>
        </w:rPr>
        <w:t xml:space="preserve"> carry out this type of insolvent winding up of the company, the members of a company may, by way of a qualifying resolution </w:t>
      </w:r>
      <w:r w:rsidR="00E504C7" w:rsidRPr="00055A96">
        <w:rPr>
          <w:rFonts w:ascii="Arial" w:hAnsi="Arial" w:cs="Arial"/>
          <w:sz w:val="22"/>
          <w:szCs w:val="22"/>
          <w:highlight w:val="yellow"/>
          <w:lang w:val="en-GB"/>
        </w:rPr>
        <w:t xml:space="preserve">of a majority of </w:t>
      </w:r>
      <w:r w:rsidRPr="00055A96">
        <w:rPr>
          <w:rFonts w:ascii="Arial" w:hAnsi="Arial" w:cs="Arial"/>
          <w:sz w:val="22"/>
          <w:szCs w:val="22"/>
          <w:highlight w:val="yellow"/>
          <w:lang w:val="en-GB"/>
        </w:rPr>
        <w:t xml:space="preserve">at least 75% of the members with voting rights), appoint a licensed insolvency practitioner as liquidator </w:t>
      </w:r>
      <w:r w:rsidR="00E504C7" w:rsidRPr="00055A96">
        <w:rPr>
          <w:rFonts w:ascii="Arial" w:hAnsi="Arial" w:cs="Arial"/>
          <w:sz w:val="22"/>
          <w:szCs w:val="22"/>
          <w:highlight w:val="yellow"/>
          <w:lang w:val="en-GB"/>
        </w:rPr>
        <w:t xml:space="preserve">pursuant to section 159 (3) of </w:t>
      </w:r>
      <w:r w:rsidRPr="00055A96">
        <w:rPr>
          <w:rFonts w:ascii="Arial" w:hAnsi="Arial" w:cs="Arial"/>
          <w:sz w:val="22"/>
          <w:szCs w:val="22"/>
          <w:highlight w:val="yellow"/>
          <w:lang w:val="en-GB"/>
        </w:rPr>
        <w:t>the Insolvency Act 2003</w:t>
      </w:r>
      <w:r w:rsidR="00E504C7" w:rsidRPr="00055A96">
        <w:rPr>
          <w:rFonts w:ascii="Arial" w:hAnsi="Arial" w:cs="Arial"/>
          <w:sz w:val="22"/>
          <w:szCs w:val="22"/>
          <w:highlight w:val="yellow"/>
          <w:lang w:val="en-GB"/>
        </w:rPr>
        <w:t xml:space="preserve">.  The members must give notice as soon as possible to the liquidator of the appoint per section 161 (2) of the Act. </w:t>
      </w:r>
    </w:p>
    <w:p w14:paraId="6E726F7A" w14:textId="77777777" w:rsidR="004769C8" w:rsidRPr="00055A96" w:rsidRDefault="004769C8" w:rsidP="004769C8">
      <w:pPr>
        <w:pStyle w:val="ListParagraph"/>
        <w:rPr>
          <w:rFonts w:ascii="Arial" w:hAnsi="Arial" w:cs="Arial"/>
          <w:sz w:val="22"/>
          <w:szCs w:val="22"/>
          <w:highlight w:val="yellow"/>
          <w:lang w:val="en-GB"/>
        </w:rPr>
      </w:pPr>
    </w:p>
    <w:p w14:paraId="5CD57650" w14:textId="62B8219F" w:rsidR="004769C8" w:rsidRPr="00055A96" w:rsidRDefault="004769C8" w:rsidP="004769C8">
      <w:pPr>
        <w:pStyle w:val="ListParagraph"/>
        <w:numPr>
          <w:ilvl w:val="0"/>
          <w:numId w:val="33"/>
        </w:numPr>
        <w:jc w:val="both"/>
        <w:rPr>
          <w:rFonts w:ascii="Arial" w:hAnsi="Arial" w:cs="Arial"/>
          <w:sz w:val="22"/>
          <w:szCs w:val="22"/>
          <w:highlight w:val="yellow"/>
          <w:lang w:val="en-GB"/>
        </w:rPr>
      </w:pPr>
      <w:r w:rsidRPr="00055A96">
        <w:rPr>
          <w:rFonts w:ascii="Arial" w:hAnsi="Arial" w:cs="Arial"/>
          <w:b/>
          <w:bCs/>
          <w:sz w:val="22"/>
          <w:szCs w:val="22"/>
          <w:highlight w:val="yellow"/>
          <w:u w:val="single"/>
          <w:lang w:val="en-GB"/>
        </w:rPr>
        <w:t>Insolvent Liquidation by court application</w:t>
      </w:r>
      <w:r w:rsidRPr="00055A96">
        <w:rPr>
          <w:rFonts w:ascii="Arial" w:hAnsi="Arial" w:cs="Arial"/>
          <w:sz w:val="22"/>
          <w:szCs w:val="22"/>
          <w:highlight w:val="yellow"/>
          <w:lang w:val="en-GB"/>
        </w:rPr>
        <w:t xml:space="preserve"> </w:t>
      </w:r>
      <w:proofErr w:type="gramStart"/>
      <w:r w:rsidRPr="00055A96">
        <w:rPr>
          <w:rFonts w:ascii="Arial" w:hAnsi="Arial" w:cs="Arial"/>
          <w:sz w:val="22"/>
          <w:szCs w:val="22"/>
          <w:highlight w:val="yellow"/>
          <w:lang w:val="en-GB"/>
        </w:rPr>
        <w:t xml:space="preserve">- </w:t>
      </w:r>
      <w:r w:rsidR="00E504C7" w:rsidRPr="00055A96">
        <w:rPr>
          <w:rFonts w:ascii="Arial" w:hAnsi="Arial" w:cs="Arial"/>
          <w:sz w:val="22"/>
          <w:szCs w:val="22"/>
          <w:highlight w:val="yellow"/>
          <w:lang w:val="en-GB"/>
        </w:rPr>
        <w:t xml:space="preserve"> The</w:t>
      </w:r>
      <w:proofErr w:type="gramEnd"/>
      <w:r w:rsidR="00E504C7" w:rsidRPr="00055A96">
        <w:rPr>
          <w:rFonts w:ascii="Arial" w:hAnsi="Arial" w:cs="Arial"/>
          <w:sz w:val="22"/>
          <w:szCs w:val="22"/>
          <w:highlight w:val="yellow"/>
          <w:lang w:val="en-GB"/>
        </w:rPr>
        <w:t xml:space="preserve"> BVI Court is empowered to appoint an official receiver or liquidator  over a BVI Company once an application is filed in accordance with section 162 of the Insolvency Act.  In the case of a foreign company the application must be made pursuant to section 163 of the Insolvency Act. The application can be made by 1) </w:t>
      </w:r>
      <w:proofErr w:type="gramStart"/>
      <w:r w:rsidR="00E504C7" w:rsidRPr="00055A96">
        <w:rPr>
          <w:rFonts w:ascii="Arial" w:hAnsi="Arial" w:cs="Arial"/>
          <w:sz w:val="22"/>
          <w:szCs w:val="22"/>
          <w:highlight w:val="yellow"/>
          <w:lang w:val="en-GB"/>
        </w:rPr>
        <w:t>a  member</w:t>
      </w:r>
      <w:proofErr w:type="gramEnd"/>
      <w:r w:rsidR="00E504C7" w:rsidRPr="00055A96">
        <w:rPr>
          <w:rFonts w:ascii="Arial" w:hAnsi="Arial" w:cs="Arial"/>
          <w:sz w:val="22"/>
          <w:szCs w:val="22"/>
          <w:highlight w:val="yellow"/>
          <w:lang w:val="en-GB"/>
        </w:rPr>
        <w:t>, 2) the company, 3)a creditor, 4) The FSC, 5) the Attorney General, 6) the supervisor of a creditor’s arrangement.</w:t>
      </w:r>
    </w:p>
    <w:p w14:paraId="76B56617" w14:textId="77777777" w:rsidR="00E504C7" w:rsidRPr="00055A96" w:rsidRDefault="00E504C7" w:rsidP="00E504C7">
      <w:pPr>
        <w:pStyle w:val="ListParagraph"/>
        <w:rPr>
          <w:rFonts w:ascii="Arial" w:hAnsi="Arial" w:cs="Arial"/>
          <w:sz w:val="22"/>
          <w:szCs w:val="22"/>
          <w:highlight w:val="yellow"/>
          <w:lang w:val="en-GB"/>
        </w:rPr>
      </w:pPr>
    </w:p>
    <w:p w14:paraId="7DB72939" w14:textId="7E016CB9" w:rsidR="00E504C7" w:rsidRPr="00055A96" w:rsidRDefault="00E504C7" w:rsidP="00E504C7">
      <w:pPr>
        <w:pStyle w:val="ListParagraph"/>
        <w:jc w:val="both"/>
        <w:rPr>
          <w:rFonts w:ascii="Arial" w:hAnsi="Arial" w:cs="Arial"/>
          <w:sz w:val="22"/>
          <w:szCs w:val="22"/>
          <w:highlight w:val="yellow"/>
          <w:lang w:val="en-GB"/>
        </w:rPr>
      </w:pPr>
      <w:r w:rsidRPr="00055A96">
        <w:rPr>
          <w:rFonts w:ascii="Arial" w:hAnsi="Arial" w:cs="Arial"/>
          <w:sz w:val="22"/>
          <w:szCs w:val="22"/>
          <w:highlight w:val="yellow"/>
          <w:lang w:val="en-GB"/>
        </w:rPr>
        <w:t>The application for the appointment of the liquidator must be considered and determined by the Court within six months after it is filed. However, the court can extend the timeframe.</w:t>
      </w:r>
      <w:r w:rsidR="007B2B2A" w:rsidRPr="00055A96">
        <w:rPr>
          <w:rFonts w:ascii="Arial" w:hAnsi="Arial" w:cs="Arial"/>
          <w:sz w:val="22"/>
          <w:szCs w:val="22"/>
          <w:highlight w:val="yellow"/>
          <w:lang w:val="en-GB"/>
        </w:rPr>
        <w:t xml:space="preserve"> The Court can only exercise its discretion to appoint the liquidator if the company is insolvent, it is in the public interest and the court is of the opinion that it is just and equitable.</w:t>
      </w:r>
    </w:p>
    <w:p w14:paraId="1E569847" w14:textId="77777777" w:rsidR="0060326E" w:rsidRPr="00055A96" w:rsidRDefault="0060326E" w:rsidP="0060326E">
      <w:pPr>
        <w:jc w:val="both"/>
        <w:rPr>
          <w:highlight w:val="yellow"/>
        </w:rPr>
      </w:pPr>
    </w:p>
    <w:p w14:paraId="6978D8BD" w14:textId="3BCC1EB0" w:rsidR="0060326E" w:rsidRPr="00055A96" w:rsidRDefault="007A3A93" w:rsidP="0060326E">
      <w:pPr>
        <w:pStyle w:val="ListParagraph"/>
        <w:numPr>
          <w:ilvl w:val="0"/>
          <w:numId w:val="33"/>
        </w:numPr>
        <w:jc w:val="both"/>
        <w:rPr>
          <w:rFonts w:ascii="Arial" w:hAnsi="Arial" w:cs="Arial"/>
          <w:sz w:val="22"/>
          <w:szCs w:val="22"/>
          <w:highlight w:val="yellow"/>
          <w:lang w:val="en-GB"/>
        </w:rPr>
      </w:pPr>
      <w:r w:rsidRPr="00055A96">
        <w:rPr>
          <w:rFonts w:ascii="Arial" w:hAnsi="Arial" w:cs="Arial"/>
          <w:b/>
          <w:bCs/>
          <w:sz w:val="22"/>
          <w:szCs w:val="22"/>
          <w:highlight w:val="yellow"/>
          <w:u w:val="single"/>
        </w:rPr>
        <w:t>S</w:t>
      </w:r>
      <w:r w:rsidR="0060326E" w:rsidRPr="00055A96">
        <w:rPr>
          <w:rFonts w:ascii="Arial" w:hAnsi="Arial" w:cs="Arial"/>
          <w:b/>
          <w:bCs/>
          <w:sz w:val="22"/>
          <w:szCs w:val="22"/>
          <w:highlight w:val="yellow"/>
          <w:u w:val="single"/>
        </w:rPr>
        <w:t>chemes of arrangement</w:t>
      </w:r>
      <w:r w:rsidR="0060326E" w:rsidRPr="00055A96">
        <w:rPr>
          <w:rFonts w:ascii="Arial" w:hAnsi="Arial" w:cs="Arial"/>
          <w:sz w:val="22"/>
          <w:szCs w:val="22"/>
          <w:highlight w:val="yellow"/>
        </w:rPr>
        <w:t>- A scheme is a statutory agreement between a company and its creditors or shareholders, involving accommodation or "give and take."  It is governed by the BCA. The BVI Court interprets schemes broadly, but they are used to reorganize share capital, restructure liabilities, or alter distribution rights. Scheme proceedings can be initiated by the company, creditors, shareholders, or a liquidator. However, a creditor or shareholder must provide the company's support.</w:t>
      </w:r>
      <w:r w:rsidR="0060326E" w:rsidRPr="00055A96">
        <w:rPr>
          <w:rStyle w:val="FootnoteReference"/>
          <w:rFonts w:ascii="Arial" w:hAnsi="Arial" w:cs="Arial"/>
          <w:sz w:val="22"/>
          <w:szCs w:val="22"/>
          <w:highlight w:val="yellow"/>
        </w:rPr>
        <w:footnoteReference w:id="5"/>
      </w:r>
    </w:p>
    <w:p w14:paraId="41ABA449" w14:textId="77777777" w:rsidR="007A3A93" w:rsidRPr="00055A96" w:rsidRDefault="007A3A93" w:rsidP="007A3A93">
      <w:pPr>
        <w:pStyle w:val="ListParagraph"/>
        <w:jc w:val="both"/>
        <w:rPr>
          <w:rFonts w:ascii="Arial" w:hAnsi="Arial" w:cs="Arial"/>
          <w:sz w:val="22"/>
          <w:szCs w:val="22"/>
          <w:highlight w:val="yellow"/>
          <w:lang w:val="en-GB"/>
        </w:rPr>
      </w:pPr>
    </w:p>
    <w:p w14:paraId="4C7AB06D" w14:textId="097DC249" w:rsidR="0060326E" w:rsidRPr="00055A96" w:rsidRDefault="007A3A93" w:rsidP="0060326E">
      <w:pPr>
        <w:pStyle w:val="ListParagraph"/>
        <w:numPr>
          <w:ilvl w:val="0"/>
          <w:numId w:val="33"/>
        </w:numPr>
        <w:jc w:val="both"/>
        <w:rPr>
          <w:rFonts w:ascii="Arial" w:hAnsi="Arial" w:cs="Arial"/>
          <w:sz w:val="22"/>
          <w:szCs w:val="22"/>
          <w:highlight w:val="yellow"/>
          <w:lang w:val="en-GB"/>
        </w:rPr>
      </w:pPr>
      <w:r w:rsidRPr="00055A96">
        <w:rPr>
          <w:rFonts w:ascii="Arial" w:hAnsi="Arial" w:cs="Arial"/>
          <w:b/>
          <w:bCs/>
          <w:sz w:val="22"/>
          <w:szCs w:val="22"/>
          <w:highlight w:val="yellow"/>
          <w:u w:val="single"/>
          <w:lang w:val="en-GB"/>
        </w:rPr>
        <w:t>Company’s creditors arrangements</w:t>
      </w:r>
      <w:r w:rsidRPr="00055A96">
        <w:rPr>
          <w:rFonts w:ascii="Arial" w:hAnsi="Arial" w:cs="Arial"/>
          <w:sz w:val="22"/>
          <w:szCs w:val="22"/>
          <w:highlight w:val="yellow"/>
          <w:lang w:val="en-GB"/>
        </w:rPr>
        <w:t xml:space="preserve"> </w:t>
      </w:r>
      <w:r w:rsidR="00322E20" w:rsidRPr="00055A96">
        <w:rPr>
          <w:rFonts w:ascii="Arial" w:hAnsi="Arial" w:cs="Arial"/>
          <w:sz w:val="22"/>
          <w:szCs w:val="22"/>
          <w:highlight w:val="yellow"/>
          <w:lang w:val="en-GB"/>
        </w:rPr>
        <w:t>–</w:t>
      </w:r>
      <w:r w:rsidRPr="00055A96">
        <w:rPr>
          <w:rFonts w:ascii="Arial" w:hAnsi="Arial" w:cs="Arial"/>
          <w:sz w:val="22"/>
          <w:szCs w:val="22"/>
          <w:highlight w:val="yellow"/>
          <w:lang w:val="en-GB"/>
        </w:rPr>
        <w:t xml:space="preserve"> </w:t>
      </w:r>
      <w:r w:rsidR="00322E20" w:rsidRPr="00055A96">
        <w:rPr>
          <w:rFonts w:ascii="Arial" w:hAnsi="Arial" w:cs="Arial"/>
          <w:sz w:val="22"/>
          <w:szCs w:val="22"/>
          <w:highlight w:val="yellow"/>
          <w:lang w:val="en-GB"/>
        </w:rPr>
        <w:t xml:space="preserve">The Insolvency Act and the Insolvency Rules are the governing statutes for this type of procedure. A CCA is an arrangement between a company and its debtors that allows the parties to vary the rights of creditors and cancel the liability of a debtor in whole or in part. The legislative framework for a CCA is set out in Part II of the Insolvency Rules, 2005 (IR). The process is initiated by </w:t>
      </w:r>
      <w:r w:rsidR="00322E20" w:rsidRPr="00055A96">
        <w:rPr>
          <w:rFonts w:ascii="Arial" w:hAnsi="Arial" w:cs="Arial"/>
          <w:sz w:val="22"/>
          <w:szCs w:val="22"/>
          <w:highlight w:val="yellow"/>
          <w:lang w:val="en-GB"/>
        </w:rPr>
        <w:lastRenderedPageBreak/>
        <w:t xml:space="preserve">the company's director(s) proposing an arrangement and nominating an interim supervisor to act. The director(s) must pass a resolution stating the company is insolvent or likely to become insolvent, and a written proposal must be approved to set out how creditors' rights will be varied or cancelled. A CCA does not affect the right of a secured creditor to enforce its security interest or vary the liability secured by the security interest. The proposal must be approved by </w:t>
      </w:r>
      <w:proofErr w:type="gramStart"/>
      <w:r w:rsidR="00322E20" w:rsidRPr="00055A96">
        <w:rPr>
          <w:rFonts w:ascii="Arial" w:hAnsi="Arial" w:cs="Arial"/>
          <w:sz w:val="22"/>
          <w:szCs w:val="22"/>
          <w:highlight w:val="yellow"/>
          <w:lang w:val="en-GB"/>
        </w:rPr>
        <w:t>a majority of</w:t>
      </w:r>
      <w:proofErr w:type="gramEnd"/>
      <w:r w:rsidR="00322E20" w:rsidRPr="00055A96">
        <w:rPr>
          <w:rFonts w:ascii="Arial" w:hAnsi="Arial" w:cs="Arial"/>
          <w:sz w:val="22"/>
          <w:szCs w:val="22"/>
          <w:highlight w:val="yellow"/>
          <w:lang w:val="en-GB"/>
        </w:rPr>
        <w:t xml:space="preserve"> creditors representing 75% or more in value, and the supervisor will be appointed.</w:t>
      </w:r>
    </w:p>
    <w:p w14:paraId="0F1F3045" w14:textId="77777777" w:rsidR="00322E20" w:rsidRPr="00055A96" w:rsidRDefault="00322E20" w:rsidP="00322E20">
      <w:pPr>
        <w:pStyle w:val="ListParagraph"/>
        <w:rPr>
          <w:rFonts w:ascii="Arial" w:hAnsi="Arial" w:cs="Arial"/>
          <w:sz w:val="22"/>
          <w:szCs w:val="22"/>
          <w:highlight w:val="yellow"/>
          <w:lang w:val="en-GB"/>
        </w:rPr>
      </w:pPr>
    </w:p>
    <w:p w14:paraId="577D4F43" w14:textId="77777777" w:rsidR="00322E20" w:rsidRPr="00055A96" w:rsidRDefault="00322E20" w:rsidP="00322E20">
      <w:pPr>
        <w:pStyle w:val="ListParagraph"/>
        <w:jc w:val="both"/>
        <w:rPr>
          <w:rFonts w:ascii="Arial" w:hAnsi="Arial" w:cs="Arial"/>
          <w:sz w:val="22"/>
          <w:szCs w:val="22"/>
          <w:highlight w:val="yellow"/>
          <w:lang w:val="en-GB"/>
        </w:rPr>
      </w:pPr>
    </w:p>
    <w:p w14:paraId="7466E973" w14:textId="77777777" w:rsidR="00441749" w:rsidRPr="00055A96" w:rsidRDefault="006F6D72" w:rsidP="00322E20">
      <w:pPr>
        <w:pStyle w:val="ListParagraph"/>
        <w:numPr>
          <w:ilvl w:val="0"/>
          <w:numId w:val="33"/>
        </w:numPr>
        <w:jc w:val="both"/>
        <w:rPr>
          <w:rFonts w:ascii="Arial" w:hAnsi="Arial" w:cs="Arial"/>
          <w:sz w:val="22"/>
          <w:szCs w:val="22"/>
          <w:highlight w:val="yellow"/>
        </w:rPr>
      </w:pPr>
      <w:r w:rsidRPr="00055A96">
        <w:rPr>
          <w:rFonts w:ascii="Arial" w:hAnsi="Arial" w:cs="Arial"/>
          <w:sz w:val="22"/>
          <w:szCs w:val="22"/>
          <w:highlight w:val="yellow"/>
          <w:lang w:val="en-GB"/>
        </w:rPr>
        <w:t xml:space="preserve">In terms of </w:t>
      </w:r>
      <w:r w:rsidRPr="00055A96">
        <w:rPr>
          <w:rFonts w:ascii="Arial" w:hAnsi="Arial" w:cs="Arial"/>
          <w:b/>
          <w:bCs/>
          <w:sz w:val="22"/>
          <w:szCs w:val="22"/>
          <w:highlight w:val="yellow"/>
          <w:u w:val="single"/>
          <w:lang w:val="en-GB"/>
        </w:rPr>
        <w:t>Personal Bankruptcy</w:t>
      </w:r>
      <w:r w:rsidRPr="00055A96">
        <w:rPr>
          <w:rFonts w:ascii="Arial" w:hAnsi="Arial" w:cs="Arial"/>
          <w:sz w:val="22"/>
          <w:szCs w:val="22"/>
          <w:highlight w:val="yellow"/>
          <w:lang w:val="en-GB"/>
        </w:rPr>
        <w:t xml:space="preserve"> the provisions </w:t>
      </w:r>
      <w:r w:rsidR="0060326E" w:rsidRPr="00055A96">
        <w:rPr>
          <w:rFonts w:ascii="Arial" w:hAnsi="Arial" w:cs="Arial"/>
          <w:sz w:val="22"/>
          <w:szCs w:val="22"/>
          <w:highlight w:val="yellow"/>
          <w:lang w:val="en-GB"/>
        </w:rPr>
        <w:t>set out in Part V of the Insolvency Act include</w:t>
      </w:r>
      <w:r w:rsidR="00441749" w:rsidRPr="00055A96">
        <w:rPr>
          <w:rFonts w:ascii="Arial" w:hAnsi="Arial" w:cs="Arial"/>
          <w:sz w:val="22"/>
          <w:szCs w:val="22"/>
          <w:highlight w:val="yellow"/>
          <w:lang w:val="en-GB"/>
        </w:rPr>
        <w:t>s</w:t>
      </w:r>
      <w:r w:rsidR="0060326E" w:rsidRPr="00055A96">
        <w:rPr>
          <w:rFonts w:ascii="Arial" w:hAnsi="Arial" w:cs="Arial"/>
          <w:sz w:val="22"/>
          <w:szCs w:val="22"/>
          <w:highlight w:val="yellow"/>
          <w:lang w:val="en-GB"/>
        </w:rPr>
        <w:t>:</w:t>
      </w:r>
      <w:r w:rsidR="00322E20" w:rsidRPr="00055A96">
        <w:rPr>
          <w:rFonts w:ascii="Arial" w:hAnsi="Arial" w:cs="Arial"/>
          <w:sz w:val="22"/>
          <w:szCs w:val="22"/>
          <w:highlight w:val="yellow"/>
          <w:lang w:val="en-GB"/>
        </w:rPr>
        <w:t xml:space="preserve"> </w:t>
      </w:r>
      <w:r w:rsidR="00441749" w:rsidRPr="00055A96">
        <w:rPr>
          <w:rFonts w:ascii="Arial" w:hAnsi="Arial" w:cs="Arial"/>
          <w:sz w:val="22"/>
          <w:szCs w:val="22"/>
          <w:highlight w:val="yellow"/>
          <w:lang w:val="en-GB"/>
        </w:rPr>
        <w:t>insolvency set off (section 150 of the Insolvency Act; agreements to subordinate debts (section 151 of the Act</w:t>
      </w:r>
      <w:proofErr w:type="gramStart"/>
      <w:r w:rsidR="00441749" w:rsidRPr="00055A96">
        <w:rPr>
          <w:rFonts w:ascii="Arial" w:hAnsi="Arial" w:cs="Arial"/>
          <w:sz w:val="22"/>
          <w:szCs w:val="22"/>
          <w:highlight w:val="yellow"/>
          <w:lang w:val="en-GB"/>
        </w:rPr>
        <w:t>);  and</w:t>
      </w:r>
      <w:proofErr w:type="gramEnd"/>
      <w:r w:rsidR="00441749" w:rsidRPr="00055A96">
        <w:rPr>
          <w:rFonts w:ascii="Arial" w:hAnsi="Arial" w:cs="Arial"/>
          <w:sz w:val="22"/>
          <w:szCs w:val="22"/>
          <w:highlight w:val="yellow"/>
          <w:lang w:val="en-GB"/>
        </w:rPr>
        <w:t xml:space="preserve"> statutory demand (section 155 of the Act).</w:t>
      </w:r>
    </w:p>
    <w:p w14:paraId="1826773D" w14:textId="77777777" w:rsidR="00050295" w:rsidRPr="00055A96" w:rsidRDefault="00050295" w:rsidP="00050295">
      <w:pPr>
        <w:pStyle w:val="ListParagraph"/>
        <w:jc w:val="both"/>
        <w:rPr>
          <w:rFonts w:ascii="Arial" w:hAnsi="Arial" w:cs="Arial"/>
          <w:sz w:val="22"/>
          <w:szCs w:val="22"/>
          <w:highlight w:val="yellow"/>
        </w:rPr>
      </w:pPr>
    </w:p>
    <w:p w14:paraId="6A932010" w14:textId="77777777" w:rsidR="00B032C5" w:rsidRPr="00055A96" w:rsidRDefault="001A092F" w:rsidP="008065CE">
      <w:pPr>
        <w:pStyle w:val="ListParagraph"/>
        <w:numPr>
          <w:ilvl w:val="0"/>
          <w:numId w:val="33"/>
        </w:numPr>
        <w:jc w:val="both"/>
        <w:rPr>
          <w:rFonts w:ascii="Arial" w:hAnsi="Arial" w:cs="Arial"/>
          <w:b/>
          <w:bCs/>
          <w:sz w:val="22"/>
          <w:szCs w:val="22"/>
          <w:highlight w:val="yellow"/>
          <w:u w:val="single"/>
        </w:rPr>
      </w:pPr>
      <w:r w:rsidRPr="00055A96">
        <w:rPr>
          <w:rFonts w:ascii="Arial" w:hAnsi="Arial" w:cs="Arial"/>
          <w:b/>
          <w:bCs/>
          <w:sz w:val="22"/>
          <w:szCs w:val="22"/>
          <w:highlight w:val="yellow"/>
          <w:u w:val="single"/>
          <w:lang w:val="en-GB"/>
        </w:rPr>
        <w:t>Individual creditors arrangement</w:t>
      </w:r>
      <w:r w:rsidR="00BD097C" w:rsidRPr="00055A96">
        <w:rPr>
          <w:rFonts w:ascii="Arial" w:hAnsi="Arial" w:cs="Arial"/>
          <w:b/>
          <w:bCs/>
          <w:sz w:val="22"/>
          <w:szCs w:val="22"/>
          <w:highlight w:val="yellow"/>
          <w:u w:val="single"/>
          <w:lang w:val="en-GB"/>
        </w:rPr>
        <w:t xml:space="preserve"> </w:t>
      </w:r>
      <w:r w:rsidR="00B032C5" w:rsidRPr="00055A96">
        <w:rPr>
          <w:rFonts w:ascii="Arial" w:hAnsi="Arial" w:cs="Arial"/>
          <w:b/>
          <w:bCs/>
          <w:sz w:val="22"/>
          <w:szCs w:val="22"/>
          <w:highlight w:val="yellow"/>
          <w:u w:val="single"/>
          <w:lang w:val="en-GB"/>
        </w:rPr>
        <w:t>–</w:t>
      </w:r>
      <w:r w:rsidR="00BD097C" w:rsidRPr="00055A96">
        <w:rPr>
          <w:rFonts w:ascii="Arial" w:hAnsi="Arial" w:cs="Arial"/>
          <w:b/>
          <w:bCs/>
          <w:sz w:val="22"/>
          <w:szCs w:val="22"/>
          <w:highlight w:val="yellow"/>
          <w:u w:val="single"/>
          <w:lang w:val="en-GB"/>
        </w:rPr>
        <w:t xml:space="preserve"> </w:t>
      </w:r>
      <w:r w:rsidR="00B032C5" w:rsidRPr="00055A96">
        <w:rPr>
          <w:rFonts w:ascii="Arial" w:hAnsi="Arial" w:cs="Arial"/>
          <w:b/>
          <w:bCs/>
          <w:sz w:val="22"/>
          <w:szCs w:val="22"/>
          <w:highlight w:val="yellow"/>
          <w:u w:val="single"/>
          <w:lang w:val="en-GB"/>
        </w:rPr>
        <w:t xml:space="preserve">Under section 46 (Division 3 Individual creditors arrangement a debtor is an individual </w:t>
      </w:r>
      <w:r w:rsidR="00B032C5" w:rsidRPr="00055A96">
        <w:rPr>
          <w:rFonts w:ascii="Arial" w:hAnsi="Arial" w:cs="Arial"/>
          <w:sz w:val="22"/>
          <w:szCs w:val="22"/>
          <w:highlight w:val="yellow"/>
        </w:rPr>
        <w:t>who intends to make or who has made a proposal under this Division; and who nominates an eligible insolvency practitioner to act as interim supervisor for the purposes of the proposal. The debtor must provide the nominated insolvency practitioner with - (</w:t>
      </w:r>
      <w:proofErr w:type="spellStart"/>
      <w:r w:rsidR="00B032C5" w:rsidRPr="00055A96">
        <w:rPr>
          <w:rFonts w:ascii="Arial" w:hAnsi="Arial" w:cs="Arial"/>
          <w:sz w:val="22"/>
          <w:szCs w:val="22"/>
          <w:highlight w:val="yellow"/>
        </w:rPr>
        <w:t>i</w:t>
      </w:r>
      <w:proofErr w:type="spellEnd"/>
      <w:r w:rsidR="00B032C5" w:rsidRPr="00055A96">
        <w:rPr>
          <w:rFonts w:ascii="Arial" w:hAnsi="Arial" w:cs="Arial"/>
          <w:sz w:val="22"/>
          <w:szCs w:val="22"/>
          <w:highlight w:val="yellow"/>
        </w:rPr>
        <w:t xml:space="preserve">) a copy of the proposal; (ii) a statement of assets and liabilities made up to a date no earlier than 4 weeks prior to the date upon which it is provided to the nominated insolvency practitioner; and (iii) a notice of intention to appoint the nominated insolvency practitioner as interim supervisor. </w:t>
      </w:r>
    </w:p>
    <w:p w14:paraId="2941EF77" w14:textId="77777777" w:rsidR="00B032C5" w:rsidRPr="00055A96" w:rsidRDefault="00B032C5" w:rsidP="00B032C5">
      <w:pPr>
        <w:pStyle w:val="ListParagraph"/>
        <w:rPr>
          <w:rFonts w:ascii="Arial" w:hAnsi="Arial" w:cs="Arial"/>
          <w:sz w:val="22"/>
          <w:szCs w:val="22"/>
          <w:highlight w:val="yellow"/>
        </w:rPr>
      </w:pPr>
    </w:p>
    <w:p w14:paraId="5FB2E645" w14:textId="38551E0B" w:rsidR="00802DB8" w:rsidRPr="00B032C5" w:rsidRDefault="00B032C5" w:rsidP="00B032C5">
      <w:pPr>
        <w:pStyle w:val="ListParagraph"/>
        <w:jc w:val="both"/>
        <w:rPr>
          <w:rFonts w:ascii="Arial" w:hAnsi="Arial" w:cs="Arial"/>
          <w:b/>
          <w:bCs/>
          <w:sz w:val="22"/>
          <w:szCs w:val="22"/>
          <w:u w:val="single"/>
        </w:rPr>
      </w:pPr>
      <w:r w:rsidRPr="00055A96">
        <w:rPr>
          <w:rFonts w:ascii="Arial" w:hAnsi="Arial" w:cs="Arial"/>
          <w:sz w:val="22"/>
          <w:szCs w:val="22"/>
          <w:highlight w:val="yellow"/>
        </w:rPr>
        <w:t>The nominated insolvency practitioner may accept appointment as interim supervisor, by delivering to the debtor a copy of the notice. The appointment of the interim supervisor takes effect from the time when he or she delivers the endorsed notice to the debtor. The appointment of an interim supervisor is not effective</w:t>
      </w:r>
      <w:r w:rsidR="006874C0" w:rsidRPr="00055A96">
        <w:rPr>
          <w:rFonts w:ascii="Arial" w:hAnsi="Arial" w:cs="Arial"/>
          <w:sz w:val="22"/>
          <w:szCs w:val="22"/>
          <w:highlight w:val="yellow"/>
        </w:rPr>
        <w:t>.</w:t>
      </w:r>
      <w:r w:rsidRPr="00055A96">
        <w:rPr>
          <w:rFonts w:ascii="Arial" w:hAnsi="Arial" w:cs="Arial"/>
          <w:sz w:val="22"/>
          <w:szCs w:val="22"/>
          <w:highlight w:val="yellow"/>
        </w:rPr>
        <w:t xml:space="preserve"> The acceptance takes place within 5 business days of the date of receiving the notice of intention to appoint him or her as interim supervisor from the debtor.</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1"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785BCBAE"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w:t>
      </w:r>
      <w:proofErr w:type="gramStart"/>
      <w:r w:rsidR="001F2E6D" w:rsidRPr="005965BF">
        <w:rPr>
          <w:rFonts w:ascii="Avenir Next" w:hAnsi="Avenir Next" w:cs="Arial"/>
          <w:sz w:val="22"/>
          <w:szCs w:val="22"/>
          <w:lang w:val="en-GB"/>
        </w:rPr>
        <w:t>entered into</w:t>
      </w:r>
      <w:proofErr w:type="gramEnd"/>
      <w:r w:rsidR="001F2E6D" w:rsidRPr="005965BF">
        <w:rPr>
          <w:rFonts w:ascii="Avenir Next" w:hAnsi="Avenir Next" w:cs="Arial"/>
          <w:sz w:val="22"/>
          <w:szCs w:val="22"/>
          <w:lang w:val="en-GB"/>
        </w:rPr>
        <w:t xml:space="preserve"> a</w:t>
      </w:r>
      <w:r w:rsidRPr="005965BF">
        <w:rPr>
          <w:rFonts w:ascii="Avenir Next" w:hAnsi="Avenir Next" w:cs="Arial"/>
          <w:sz w:val="22"/>
          <w:szCs w:val="22"/>
          <w:lang w:val="en-GB"/>
        </w:rPr>
        <w:t xml:space="preserve"> two </w:t>
      </w:r>
      <w:r w:rsidR="008C01FC">
        <w:rPr>
          <w:rFonts w:ascii="Avenir Next" w:hAnsi="Avenir Next" w:cs="Arial"/>
          <w:sz w:val="22"/>
          <w:szCs w:val="22"/>
          <w:lang w:val="en-GB"/>
        </w:rPr>
        <w:t>-</w:t>
      </w:r>
      <w:r w:rsidRPr="005965BF">
        <w:rPr>
          <w:rFonts w:ascii="Avenir Next" w:hAnsi="Avenir Next" w:cs="Arial"/>
          <w:sz w:val="22"/>
          <w:szCs w:val="22"/>
          <w:lang w:val="en-GB"/>
        </w:rPr>
        <w:t>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9D94D51" w14:textId="3F62F1F2" w:rsidR="00FB6F5B" w:rsidRPr="005671DB" w:rsidRDefault="00C67A91" w:rsidP="00C67A91">
      <w:pPr>
        <w:autoSpaceDE w:val="0"/>
        <w:autoSpaceDN w:val="0"/>
        <w:adjustRightInd w:val="0"/>
        <w:jc w:val="both"/>
        <w:rPr>
          <w:rFonts w:ascii="Arial" w:hAnsi="Arial" w:cs="Arial"/>
          <w:sz w:val="22"/>
          <w:szCs w:val="22"/>
          <w:highlight w:val="yellow"/>
          <w:lang w:val="en-GB"/>
        </w:rPr>
      </w:pPr>
      <w:r w:rsidRPr="005671DB">
        <w:rPr>
          <w:rFonts w:ascii="Arial" w:hAnsi="Arial" w:cs="Arial"/>
          <w:sz w:val="22"/>
          <w:szCs w:val="22"/>
          <w:highlight w:val="yellow"/>
          <w:lang w:val="en-GB"/>
        </w:rPr>
        <w:t>The Insolvency Act 2003 (the IA), with the Insolvency Rules 2005 serving as a supplement, codifies nearly all of the insolvency legislation in the British Virgin Islands (BVI).</w:t>
      </w:r>
      <w:r w:rsidR="00925215" w:rsidRPr="005671DB">
        <w:rPr>
          <w:rFonts w:ascii="Arial" w:hAnsi="Arial" w:cs="Arial"/>
          <w:sz w:val="22"/>
          <w:szCs w:val="22"/>
          <w:highlight w:val="yellow"/>
          <w:lang w:val="en-GB"/>
        </w:rPr>
        <w:t xml:space="preserve">Pursuant to section 446 of the Insolvency Act </w:t>
      </w:r>
      <w:proofErr w:type="spellStart"/>
      <w:r w:rsidR="00925215" w:rsidRPr="005671DB">
        <w:rPr>
          <w:rFonts w:ascii="Arial" w:hAnsi="Arial" w:cs="Arial"/>
          <w:sz w:val="22"/>
          <w:szCs w:val="22"/>
          <w:highlight w:val="yellow"/>
          <w:lang w:val="en-GB"/>
        </w:rPr>
        <w:t>Edale</w:t>
      </w:r>
      <w:proofErr w:type="spellEnd"/>
      <w:r w:rsidR="00925215" w:rsidRPr="005671DB">
        <w:rPr>
          <w:rFonts w:ascii="Arial" w:hAnsi="Arial" w:cs="Arial"/>
          <w:sz w:val="22"/>
          <w:szCs w:val="22"/>
          <w:highlight w:val="yellow"/>
          <w:lang w:val="en-GB"/>
        </w:rPr>
        <w:t xml:space="preserve"> Limited as a foreign creditor being incorporated in England has the same rights regarding the commencement of, and participation in, a Virgin Islands insolvency </w:t>
      </w:r>
      <w:r w:rsidR="00925215" w:rsidRPr="005671DB">
        <w:rPr>
          <w:rFonts w:ascii="Arial" w:hAnsi="Arial" w:cs="Arial"/>
          <w:sz w:val="22"/>
          <w:szCs w:val="22"/>
          <w:highlight w:val="yellow"/>
        </w:rPr>
        <w:t xml:space="preserve">proceeding as a creditor in the Virgin Islands. </w:t>
      </w:r>
      <w:r w:rsidR="00FB6F5B" w:rsidRPr="005671DB">
        <w:rPr>
          <w:rFonts w:ascii="Arial" w:hAnsi="Arial" w:cs="Arial"/>
          <w:sz w:val="22"/>
          <w:szCs w:val="22"/>
          <w:highlight w:val="yellow"/>
        </w:rPr>
        <w:t xml:space="preserve">It is noteworthy </w:t>
      </w:r>
      <w:r w:rsidR="00EF451D" w:rsidRPr="005671DB">
        <w:rPr>
          <w:rFonts w:ascii="Arial" w:hAnsi="Arial" w:cs="Arial"/>
          <w:sz w:val="22"/>
          <w:szCs w:val="22"/>
          <w:highlight w:val="yellow"/>
        </w:rPr>
        <w:t xml:space="preserve">however </w:t>
      </w:r>
      <w:r w:rsidR="00FB6F5B" w:rsidRPr="005671DB">
        <w:rPr>
          <w:rFonts w:ascii="Arial" w:hAnsi="Arial" w:cs="Arial"/>
          <w:sz w:val="22"/>
          <w:szCs w:val="22"/>
          <w:highlight w:val="yellow"/>
        </w:rPr>
        <w:t>that this section is not yet in force</w:t>
      </w:r>
      <w:r w:rsidR="00E34F2D" w:rsidRPr="005671DB">
        <w:rPr>
          <w:rFonts w:ascii="Arial" w:hAnsi="Arial" w:cs="Arial"/>
          <w:sz w:val="22"/>
          <w:szCs w:val="22"/>
          <w:highlight w:val="yellow"/>
        </w:rPr>
        <w:t xml:space="preserve"> </w:t>
      </w:r>
      <w:r w:rsidR="00E34F2D" w:rsidRPr="005671DB">
        <w:rPr>
          <w:rFonts w:ascii="Arial" w:hAnsi="Arial" w:cs="Arial"/>
          <w:sz w:val="22"/>
          <w:szCs w:val="22"/>
          <w:highlight w:val="yellow"/>
          <w:shd w:val="clear" w:color="auto" w:fill="FFFFFF"/>
        </w:rPr>
        <w:t>and is still not an effective part of the Act</w:t>
      </w:r>
      <w:r w:rsidR="00FB6F5B" w:rsidRPr="005671DB">
        <w:rPr>
          <w:rFonts w:ascii="Arial" w:hAnsi="Arial" w:cs="Arial"/>
          <w:sz w:val="22"/>
          <w:szCs w:val="22"/>
          <w:highlight w:val="yellow"/>
        </w:rPr>
        <w:t xml:space="preserve">. </w:t>
      </w:r>
    </w:p>
    <w:p w14:paraId="07F28091" w14:textId="77777777" w:rsidR="00FB6F5B" w:rsidRPr="005671DB" w:rsidRDefault="00FB6F5B" w:rsidP="00C67A91">
      <w:pPr>
        <w:autoSpaceDE w:val="0"/>
        <w:autoSpaceDN w:val="0"/>
        <w:adjustRightInd w:val="0"/>
        <w:jc w:val="both"/>
        <w:rPr>
          <w:rFonts w:ascii="Arial" w:hAnsi="Arial" w:cs="Arial"/>
          <w:sz w:val="22"/>
          <w:szCs w:val="22"/>
          <w:highlight w:val="yellow"/>
        </w:rPr>
      </w:pPr>
    </w:p>
    <w:p w14:paraId="4A98274E" w14:textId="51E89912" w:rsidR="00A74CB3" w:rsidRPr="006F737C" w:rsidRDefault="008C01FC" w:rsidP="00C67A91">
      <w:pPr>
        <w:shd w:val="clear" w:color="auto" w:fill="FFFFFF"/>
        <w:jc w:val="both"/>
        <w:rPr>
          <w:rFonts w:ascii="Arial" w:hAnsi="Arial" w:cs="Arial"/>
          <w:sz w:val="22"/>
          <w:szCs w:val="22"/>
          <w:highlight w:val="yellow"/>
        </w:rPr>
      </w:pPr>
      <w:proofErr w:type="spellStart"/>
      <w:r w:rsidRPr="006F737C">
        <w:rPr>
          <w:rFonts w:ascii="Arial" w:hAnsi="Arial" w:cs="Arial"/>
          <w:sz w:val="22"/>
          <w:szCs w:val="22"/>
          <w:highlight w:val="yellow"/>
        </w:rPr>
        <w:t>Edale</w:t>
      </w:r>
      <w:proofErr w:type="spellEnd"/>
      <w:r w:rsidRPr="006F737C">
        <w:rPr>
          <w:rFonts w:ascii="Arial" w:hAnsi="Arial" w:cs="Arial"/>
          <w:sz w:val="22"/>
          <w:szCs w:val="22"/>
          <w:highlight w:val="yellow"/>
        </w:rPr>
        <w:t xml:space="preserve"> Limited therefore would have to seek to recover the sum of USD 10,000,000 from Swift by </w:t>
      </w:r>
      <w:r w:rsidR="00D818D6" w:rsidRPr="006F737C">
        <w:rPr>
          <w:rFonts w:ascii="Arial" w:hAnsi="Arial" w:cs="Arial"/>
          <w:sz w:val="22"/>
          <w:szCs w:val="22"/>
          <w:highlight w:val="yellow"/>
        </w:rPr>
        <w:t>commencing insolvency proceedings in England where it is incorporated</w:t>
      </w:r>
      <w:r w:rsidR="00A74CB3" w:rsidRPr="006F737C">
        <w:rPr>
          <w:rFonts w:ascii="Arial" w:hAnsi="Arial" w:cs="Arial"/>
          <w:sz w:val="22"/>
          <w:szCs w:val="22"/>
          <w:highlight w:val="yellow"/>
        </w:rPr>
        <w:t>,</w:t>
      </w:r>
      <w:r w:rsidR="00D818D6" w:rsidRPr="006F737C">
        <w:rPr>
          <w:rFonts w:ascii="Arial" w:hAnsi="Arial" w:cs="Arial"/>
          <w:sz w:val="22"/>
          <w:szCs w:val="22"/>
          <w:highlight w:val="yellow"/>
        </w:rPr>
        <w:t xml:space="preserve"> and then apply </w:t>
      </w:r>
      <w:r w:rsidR="00D818D6" w:rsidRPr="006F737C">
        <w:rPr>
          <w:rFonts w:ascii="Arial" w:hAnsi="Arial" w:cs="Arial"/>
          <w:sz w:val="22"/>
          <w:szCs w:val="22"/>
          <w:highlight w:val="yellow"/>
        </w:rPr>
        <w:lastRenderedPageBreak/>
        <w:t xml:space="preserve">to the BVI Court for an order in aid of foreign proceedings. </w:t>
      </w:r>
      <w:r w:rsidR="00A74CB3" w:rsidRPr="006F737C">
        <w:rPr>
          <w:rFonts w:ascii="Arial" w:hAnsi="Arial" w:cs="Arial"/>
          <w:sz w:val="22"/>
          <w:szCs w:val="22"/>
          <w:highlight w:val="yellow"/>
        </w:rPr>
        <w:t xml:space="preserve"> Further the property on Mosquito Island is an asset in the BVI, thus under section 467 (1) of the Insolvency Act which states that </w:t>
      </w:r>
      <w:proofErr w:type="gramStart"/>
      <w:r w:rsidR="00A74CB3" w:rsidRPr="006F737C">
        <w:rPr>
          <w:rFonts w:ascii="Arial" w:hAnsi="Arial" w:cs="Arial"/>
          <w:sz w:val="22"/>
          <w:szCs w:val="22"/>
          <w:highlight w:val="yellow"/>
        </w:rPr>
        <w:t>“ For</w:t>
      </w:r>
      <w:proofErr w:type="gramEnd"/>
      <w:r w:rsidR="00A74CB3" w:rsidRPr="006F737C">
        <w:rPr>
          <w:rFonts w:ascii="Arial" w:hAnsi="Arial" w:cs="Arial"/>
          <w:sz w:val="22"/>
          <w:szCs w:val="22"/>
          <w:highlight w:val="yellow"/>
        </w:rPr>
        <w:t xml:space="preserve"> the purposes of this section “property” means property that is subject to or involved in the foreign proceeding in respect of which the foreign representative is authorized , </w:t>
      </w:r>
      <w:proofErr w:type="spellStart"/>
      <w:r w:rsidR="00A74CB3" w:rsidRPr="006F737C">
        <w:rPr>
          <w:rFonts w:ascii="Arial" w:hAnsi="Arial" w:cs="Arial"/>
          <w:sz w:val="22"/>
          <w:szCs w:val="22"/>
          <w:highlight w:val="yellow"/>
        </w:rPr>
        <w:t>Edale</w:t>
      </w:r>
      <w:proofErr w:type="spellEnd"/>
      <w:r w:rsidR="00A74CB3" w:rsidRPr="006F737C">
        <w:rPr>
          <w:rFonts w:ascii="Arial" w:hAnsi="Arial" w:cs="Arial"/>
          <w:sz w:val="22"/>
          <w:szCs w:val="22"/>
          <w:highlight w:val="yellow"/>
        </w:rPr>
        <w:t xml:space="preserve"> can assert that the property which was purchased with its funds is property subject to foreign proceedings.</w:t>
      </w:r>
    </w:p>
    <w:p w14:paraId="167C13DE" w14:textId="77777777" w:rsidR="00A74CB3" w:rsidRPr="006F737C" w:rsidRDefault="00A74CB3" w:rsidP="00C67A91">
      <w:pPr>
        <w:shd w:val="clear" w:color="auto" w:fill="FFFFFF"/>
        <w:jc w:val="both"/>
        <w:rPr>
          <w:rFonts w:ascii="Arial" w:hAnsi="Arial" w:cs="Arial"/>
          <w:sz w:val="22"/>
          <w:szCs w:val="22"/>
          <w:highlight w:val="yellow"/>
        </w:rPr>
      </w:pPr>
    </w:p>
    <w:p w14:paraId="056D32D5" w14:textId="171D80B1" w:rsidR="000E5ED5" w:rsidRPr="006F737C" w:rsidRDefault="00E34F2D" w:rsidP="000E5ED5">
      <w:pPr>
        <w:shd w:val="clear" w:color="auto" w:fill="FFFFFF"/>
        <w:jc w:val="both"/>
        <w:rPr>
          <w:rFonts w:ascii="Arial" w:hAnsi="Arial" w:cs="Arial"/>
          <w:sz w:val="22"/>
          <w:szCs w:val="22"/>
          <w:highlight w:val="yellow"/>
        </w:rPr>
      </w:pPr>
      <w:r w:rsidRPr="006F737C">
        <w:rPr>
          <w:rFonts w:ascii="Arial" w:hAnsi="Arial" w:cs="Arial"/>
          <w:sz w:val="22"/>
          <w:szCs w:val="22"/>
          <w:highlight w:val="yellow"/>
        </w:rPr>
        <w:t>An application for an order in aid of the proceedings in which they are appointed may be made to the BVI courts under Part XIX of the function by a foreign representative appointed to function in a "relevant" foreign nation</w:t>
      </w:r>
      <w:r w:rsidR="005671DB">
        <w:rPr>
          <w:rFonts w:ascii="Arial" w:hAnsi="Arial" w:cs="Arial"/>
          <w:sz w:val="22"/>
          <w:szCs w:val="22"/>
          <w:highlight w:val="yellow"/>
        </w:rPr>
        <w:t>. England (United Kingdom) is</w:t>
      </w:r>
      <w:r w:rsidRPr="006F737C">
        <w:rPr>
          <w:rFonts w:ascii="Arial" w:hAnsi="Arial" w:cs="Arial"/>
          <w:sz w:val="22"/>
          <w:szCs w:val="22"/>
          <w:highlight w:val="yellow"/>
        </w:rPr>
        <w:t xml:space="preserve"> currently among the applicable recognized nations.</w:t>
      </w:r>
      <w:r w:rsidR="000E5ED5">
        <w:rPr>
          <w:rFonts w:ascii="Arial" w:hAnsi="Arial" w:cs="Arial"/>
          <w:sz w:val="22"/>
          <w:szCs w:val="22"/>
          <w:highlight w:val="yellow"/>
        </w:rPr>
        <w:t xml:space="preserve"> </w:t>
      </w:r>
      <w:proofErr w:type="spellStart"/>
      <w:r w:rsidR="000E5ED5" w:rsidRPr="006F737C">
        <w:rPr>
          <w:rFonts w:ascii="Arial" w:hAnsi="Arial" w:cs="Arial"/>
          <w:sz w:val="22"/>
          <w:szCs w:val="22"/>
          <w:highlight w:val="yellow"/>
        </w:rPr>
        <w:t>Edale</w:t>
      </w:r>
      <w:proofErr w:type="spellEnd"/>
      <w:r w:rsidR="000E5ED5" w:rsidRPr="006F737C">
        <w:rPr>
          <w:rFonts w:ascii="Arial" w:hAnsi="Arial" w:cs="Arial"/>
          <w:sz w:val="22"/>
          <w:szCs w:val="22"/>
          <w:highlight w:val="yellow"/>
        </w:rPr>
        <w:t xml:space="preserve"> </w:t>
      </w:r>
      <w:r w:rsidR="000E5ED5" w:rsidRPr="006F737C">
        <w:rPr>
          <w:rFonts w:ascii="Arial" w:hAnsi="Arial" w:cs="Arial"/>
          <w:sz w:val="22"/>
          <w:szCs w:val="22"/>
          <w:highlight w:val="yellow"/>
        </w:rPr>
        <w:t>Limited,</w:t>
      </w:r>
      <w:r w:rsidR="000E5ED5" w:rsidRPr="006F737C">
        <w:rPr>
          <w:rFonts w:ascii="Arial" w:hAnsi="Arial" w:cs="Arial"/>
          <w:sz w:val="22"/>
          <w:szCs w:val="22"/>
          <w:highlight w:val="yellow"/>
        </w:rPr>
        <w:t xml:space="preserve"> by commencing proceedings in </w:t>
      </w:r>
      <w:proofErr w:type="gramStart"/>
      <w:r w:rsidR="000E5ED5" w:rsidRPr="006F737C">
        <w:rPr>
          <w:rFonts w:ascii="Arial" w:hAnsi="Arial" w:cs="Arial"/>
          <w:sz w:val="22"/>
          <w:szCs w:val="22"/>
          <w:highlight w:val="yellow"/>
        </w:rPr>
        <w:t>England</w:t>
      </w:r>
      <w:proofErr w:type="gramEnd"/>
      <w:r w:rsidR="000E5ED5" w:rsidRPr="006F737C">
        <w:rPr>
          <w:rFonts w:ascii="Arial" w:hAnsi="Arial" w:cs="Arial"/>
          <w:sz w:val="22"/>
          <w:szCs w:val="22"/>
          <w:highlight w:val="yellow"/>
        </w:rPr>
        <w:t xml:space="preserve"> has the right </w:t>
      </w:r>
      <w:r w:rsidR="000E5ED5" w:rsidRPr="006F737C">
        <w:rPr>
          <w:rFonts w:ascii="Arial" w:hAnsi="Arial" w:cs="Arial"/>
          <w:color w:val="333333"/>
          <w:sz w:val="22"/>
          <w:szCs w:val="22"/>
          <w:highlight w:val="yellow"/>
          <w:shd w:val="clear" w:color="auto" w:fill="FFFFFF"/>
        </w:rPr>
        <w:t>to apply to the courts of the BVI for orders in aid.</w:t>
      </w:r>
    </w:p>
    <w:p w14:paraId="3F3232C4" w14:textId="4943C927" w:rsidR="00E34F2D" w:rsidRPr="006F737C" w:rsidRDefault="00E34F2D" w:rsidP="00C67A91">
      <w:pPr>
        <w:jc w:val="both"/>
        <w:rPr>
          <w:rFonts w:ascii="Arial" w:hAnsi="Arial" w:cs="Arial"/>
          <w:sz w:val="22"/>
          <w:szCs w:val="22"/>
          <w:highlight w:val="yellow"/>
        </w:rPr>
      </w:pPr>
    </w:p>
    <w:p w14:paraId="76044E69" w14:textId="77777777" w:rsidR="00322CD5" w:rsidRPr="006F737C" w:rsidRDefault="00322CD5" w:rsidP="00C67A91">
      <w:pPr>
        <w:shd w:val="clear" w:color="auto" w:fill="FFFFFF"/>
        <w:jc w:val="both"/>
        <w:rPr>
          <w:rFonts w:ascii="Arial" w:hAnsi="Arial" w:cs="Arial"/>
          <w:sz w:val="22"/>
          <w:szCs w:val="22"/>
          <w:highlight w:val="yellow"/>
        </w:rPr>
      </w:pPr>
    </w:p>
    <w:p w14:paraId="78CA61D5" w14:textId="33F921D7" w:rsidR="00CA2F99" w:rsidRPr="006F737C" w:rsidRDefault="00A74CB3" w:rsidP="00C67A91">
      <w:pPr>
        <w:shd w:val="clear" w:color="auto" w:fill="FFFFFF"/>
        <w:jc w:val="both"/>
        <w:rPr>
          <w:rFonts w:ascii="Arial" w:hAnsi="Arial" w:cs="Arial"/>
          <w:sz w:val="22"/>
          <w:szCs w:val="22"/>
          <w:highlight w:val="yellow"/>
        </w:rPr>
      </w:pPr>
      <w:r w:rsidRPr="006F737C">
        <w:rPr>
          <w:rFonts w:ascii="Arial" w:hAnsi="Arial" w:cs="Arial"/>
          <w:sz w:val="22"/>
          <w:szCs w:val="22"/>
          <w:highlight w:val="yellow"/>
        </w:rPr>
        <w:t>Additionally</w:t>
      </w:r>
      <w:r w:rsidR="00322CD5" w:rsidRPr="006F737C">
        <w:rPr>
          <w:rFonts w:ascii="Arial" w:hAnsi="Arial" w:cs="Arial"/>
          <w:sz w:val="22"/>
          <w:szCs w:val="22"/>
          <w:highlight w:val="yellow"/>
        </w:rPr>
        <w:t>,</w:t>
      </w:r>
      <w:r w:rsidRPr="006F737C">
        <w:rPr>
          <w:rFonts w:ascii="Arial" w:hAnsi="Arial" w:cs="Arial"/>
          <w:sz w:val="22"/>
          <w:szCs w:val="22"/>
          <w:highlight w:val="yellow"/>
        </w:rPr>
        <w:t xml:space="preserve"> under section 46</w:t>
      </w:r>
      <w:r w:rsidR="007D2893" w:rsidRPr="006F737C">
        <w:rPr>
          <w:rFonts w:ascii="Arial" w:hAnsi="Arial" w:cs="Arial"/>
          <w:sz w:val="22"/>
          <w:szCs w:val="22"/>
          <w:highlight w:val="yellow"/>
        </w:rPr>
        <w:t>7</w:t>
      </w:r>
      <w:r w:rsidRPr="006F737C">
        <w:rPr>
          <w:rFonts w:ascii="Arial" w:hAnsi="Arial" w:cs="Arial"/>
          <w:sz w:val="22"/>
          <w:szCs w:val="22"/>
          <w:highlight w:val="yellow"/>
        </w:rPr>
        <w:t xml:space="preserve"> (2)</w:t>
      </w:r>
      <w:r w:rsidR="000E5ED5">
        <w:rPr>
          <w:rFonts w:ascii="Arial" w:hAnsi="Arial" w:cs="Arial"/>
          <w:sz w:val="22"/>
          <w:szCs w:val="22"/>
          <w:highlight w:val="yellow"/>
        </w:rPr>
        <w:t>, a</w:t>
      </w:r>
      <w:r w:rsidRPr="006F737C">
        <w:rPr>
          <w:rFonts w:ascii="Arial" w:hAnsi="Arial" w:cs="Arial"/>
          <w:sz w:val="22"/>
          <w:szCs w:val="22"/>
          <w:highlight w:val="yellow"/>
        </w:rPr>
        <w:t xml:space="preserve"> foreign representative may apply to the Court for an order under subsection (3) in aid of the foreign proceeding in respect of which he or she is authorized. </w:t>
      </w:r>
      <w:proofErr w:type="spellStart"/>
      <w:r w:rsidRPr="006F737C">
        <w:rPr>
          <w:rFonts w:ascii="Arial" w:hAnsi="Arial" w:cs="Arial"/>
          <w:sz w:val="22"/>
          <w:szCs w:val="22"/>
          <w:highlight w:val="yellow"/>
        </w:rPr>
        <w:t>Edale’s</w:t>
      </w:r>
      <w:proofErr w:type="spellEnd"/>
      <w:r w:rsidRPr="006F737C">
        <w:rPr>
          <w:rFonts w:ascii="Arial" w:hAnsi="Arial" w:cs="Arial"/>
          <w:sz w:val="22"/>
          <w:szCs w:val="22"/>
          <w:highlight w:val="yellow"/>
        </w:rPr>
        <w:t xml:space="preserve"> foreign representative would be empowered to make the appropriate application to the BVI Court for the relevant order</w:t>
      </w:r>
      <w:r w:rsidR="00E34F2D" w:rsidRPr="006F737C">
        <w:rPr>
          <w:rFonts w:ascii="Arial" w:hAnsi="Arial" w:cs="Arial"/>
          <w:sz w:val="22"/>
          <w:szCs w:val="22"/>
          <w:highlight w:val="yellow"/>
        </w:rPr>
        <w:t xml:space="preserve">. </w:t>
      </w:r>
    </w:p>
    <w:p w14:paraId="1ABC0548" w14:textId="77777777" w:rsidR="00EF451D" w:rsidRPr="006F737C" w:rsidRDefault="00EF451D" w:rsidP="00C67A91">
      <w:pPr>
        <w:shd w:val="clear" w:color="auto" w:fill="FFFFFF"/>
        <w:jc w:val="both"/>
        <w:rPr>
          <w:rFonts w:ascii="Arial" w:hAnsi="Arial" w:cs="Arial"/>
          <w:sz w:val="22"/>
          <w:szCs w:val="22"/>
          <w:highlight w:val="yellow"/>
        </w:rPr>
      </w:pPr>
    </w:p>
    <w:p w14:paraId="5CEE1C44" w14:textId="54B08548" w:rsidR="00A74CB3" w:rsidRPr="006F737C" w:rsidRDefault="00A74CB3" w:rsidP="00C67A91">
      <w:pPr>
        <w:shd w:val="clear" w:color="auto" w:fill="FFFFFF"/>
        <w:jc w:val="both"/>
        <w:rPr>
          <w:rFonts w:ascii="Arial" w:hAnsi="Arial" w:cs="Arial"/>
          <w:sz w:val="22"/>
          <w:szCs w:val="22"/>
          <w:highlight w:val="yellow"/>
        </w:rPr>
      </w:pPr>
      <w:r w:rsidRPr="006F737C">
        <w:rPr>
          <w:rFonts w:ascii="Arial" w:hAnsi="Arial" w:cs="Arial"/>
          <w:sz w:val="22"/>
          <w:szCs w:val="22"/>
          <w:highlight w:val="yellow"/>
        </w:rPr>
        <w:t xml:space="preserve">The BVI Court under section 467(3) has jurisdiction to make an order upon the application of </w:t>
      </w:r>
      <w:proofErr w:type="spellStart"/>
      <w:r w:rsidRPr="006F737C">
        <w:rPr>
          <w:rFonts w:ascii="Arial" w:hAnsi="Arial" w:cs="Arial"/>
          <w:sz w:val="22"/>
          <w:szCs w:val="22"/>
          <w:highlight w:val="yellow"/>
        </w:rPr>
        <w:t>Edale</w:t>
      </w:r>
      <w:proofErr w:type="spellEnd"/>
      <w:r w:rsidRPr="006F737C">
        <w:rPr>
          <w:rFonts w:ascii="Arial" w:hAnsi="Arial" w:cs="Arial"/>
          <w:sz w:val="22"/>
          <w:szCs w:val="22"/>
          <w:highlight w:val="yellow"/>
        </w:rPr>
        <w:t xml:space="preserve"> Limited to: (a) restrain the commencement or continuation of any proceedings, execution or other legal process or the levying of any distress against a debtor or in relation to any of the debtor’s property; (b) subject to subsection (4), restrain the creation, exercise or enforcement of any right or remedy over or against any of the debtor’s property; (c) require any person to deliver up to the foreign representative any property of the debtor or the proceeds of such property; (d) make such order or grant such relief as it considers appropriate to facilitate, approve or implement arrangements that will result in a co-ordination of a Virgin Islands insolvency proceeding with a foreign proceeding; (e) appoint an interim receiver of any property of the debtor for such term and subject to such conditions as it considers appropriate;</w:t>
      </w:r>
    </w:p>
    <w:p w14:paraId="65A43F4C" w14:textId="77777777" w:rsidR="008C01FC" w:rsidRPr="006F737C" w:rsidRDefault="008C01FC" w:rsidP="00C67A91">
      <w:pPr>
        <w:autoSpaceDE w:val="0"/>
        <w:autoSpaceDN w:val="0"/>
        <w:adjustRightInd w:val="0"/>
        <w:jc w:val="both"/>
        <w:rPr>
          <w:rFonts w:ascii="Arial" w:hAnsi="Arial" w:cs="Arial"/>
          <w:sz w:val="22"/>
          <w:szCs w:val="22"/>
          <w:highlight w:val="yellow"/>
        </w:rPr>
      </w:pPr>
    </w:p>
    <w:p w14:paraId="4F6FF797" w14:textId="38808CD2" w:rsidR="007D2893" w:rsidRPr="006F737C" w:rsidRDefault="007D2893" w:rsidP="00C67A91">
      <w:pPr>
        <w:autoSpaceDE w:val="0"/>
        <w:autoSpaceDN w:val="0"/>
        <w:adjustRightInd w:val="0"/>
        <w:jc w:val="both"/>
        <w:rPr>
          <w:rFonts w:ascii="Arial" w:hAnsi="Arial" w:cs="Arial"/>
          <w:sz w:val="22"/>
          <w:szCs w:val="22"/>
          <w:highlight w:val="yellow"/>
        </w:rPr>
      </w:pPr>
      <w:r w:rsidRPr="006F737C">
        <w:rPr>
          <w:rFonts w:ascii="Arial" w:hAnsi="Arial" w:cs="Arial"/>
          <w:sz w:val="22"/>
          <w:szCs w:val="22"/>
          <w:highlight w:val="yellow"/>
        </w:rPr>
        <w:t xml:space="preserve">Under section 468 the BVI Court should consider the following in determining </w:t>
      </w:r>
      <w:proofErr w:type="spellStart"/>
      <w:r w:rsidRPr="006F737C">
        <w:rPr>
          <w:rFonts w:ascii="Arial" w:hAnsi="Arial" w:cs="Arial"/>
          <w:sz w:val="22"/>
          <w:szCs w:val="22"/>
          <w:highlight w:val="yellow"/>
        </w:rPr>
        <w:t>Edale’s</w:t>
      </w:r>
      <w:proofErr w:type="spellEnd"/>
      <w:r w:rsidRPr="006F737C">
        <w:rPr>
          <w:rFonts w:ascii="Arial" w:hAnsi="Arial" w:cs="Arial"/>
          <w:sz w:val="22"/>
          <w:szCs w:val="22"/>
          <w:highlight w:val="yellow"/>
        </w:rPr>
        <w:t xml:space="preserve"> application under section 467. These are: </w:t>
      </w:r>
    </w:p>
    <w:p w14:paraId="0FCED848" w14:textId="77777777" w:rsidR="007D2893" w:rsidRPr="006F737C" w:rsidRDefault="007D2893" w:rsidP="00C67A91">
      <w:pPr>
        <w:autoSpaceDE w:val="0"/>
        <w:autoSpaceDN w:val="0"/>
        <w:adjustRightInd w:val="0"/>
        <w:ind w:left="1440"/>
        <w:jc w:val="both"/>
        <w:rPr>
          <w:rFonts w:ascii="Arial" w:hAnsi="Arial" w:cs="Arial"/>
          <w:sz w:val="22"/>
          <w:szCs w:val="22"/>
          <w:highlight w:val="yellow"/>
        </w:rPr>
      </w:pPr>
      <w:r w:rsidRPr="006F737C">
        <w:rPr>
          <w:rFonts w:ascii="Arial" w:hAnsi="Arial" w:cs="Arial"/>
          <w:sz w:val="22"/>
          <w:szCs w:val="22"/>
          <w:highlight w:val="yellow"/>
        </w:rPr>
        <w:t xml:space="preserve">(1) In determining an application under section 467, the Court shall be guided by what will best ensure the economic and expeditious administration of the foreign proceeding to the extent consistent with— </w:t>
      </w:r>
    </w:p>
    <w:p w14:paraId="393FF550" w14:textId="77777777" w:rsidR="007D2893" w:rsidRPr="006F737C" w:rsidRDefault="007D2893" w:rsidP="00C67A91">
      <w:pPr>
        <w:autoSpaceDE w:val="0"/>
        <w:autoSpaceDN w:val="0"/>
        <w:adjustRightInd w:val="0"/>
        <w:ind w:left="2160"/>
        <w:jc w:val="both"/>
        <w:rPr>
          <w:rFonts w:ascii="Arial" w:hAnsi="Arial" w:cs="Arial"/>
          <w:sz w:val="22"/>
          <w:szCs w:val="22"/>
          <w:highlight w:val="yellow"/>
        </w:rPr>
      </w:pPr>
      <w:r w:rsidRPr="006F737C">
        <w:rPr>
          <w:rFonts w:ascii="Arial" w:hAnsi="Arial" w:cs="Arial"/>
          <w:sz w:val="22"/>
          <w:szCs w:val="22"/>
          <w:highlight w:val="yellow"/>
        </w:rPr>
        <w:t xml:space="preserve">(a) the just treatment of all persons claiming in the foreign </w:t>
      </w:r>
      <w:proofErr w:type="gramStart"/>
      <w:r w:rsidRPr="006F737C">
        <w:rPr>
          <w:rFonts w:ascii="Arial" w:hAnsi="Arial" w:cs="Arial"/>
          <w:sz w:val="22"/>
          <w:szCs w:val="22"/>
          <w:highlight w:val="yellow"/>
        </w:rPr>
        <w:t>proceeding;</w:t>
      </w:r>
      <w:proofErr w:type="gramEnd"/>
    </w:p>
    <w:p w14:paraId="188D508B" w14:textId="77777777" w:rsidR="007D2893" w:rsidRPr="006F737C" w:rsidRDefault="007D2893" w:rsidP="00C67A91">
      <w:pPr>
        <w:autoSpaceDE w:val="0"/>
        <w:autoSpaceDN w:val="0"/>
        <w:adjustRightInd w:val="0"/>
        <w:ind w:left="2160"/>
        <w:jc w:val="both"/>
        <w:rPr>
          <w:rFonts w:ascii="Arial" w:hAnsi="Arial" w:cs="Arial"/>
          <w:sz w:val="22"/>
          <w:szCs w:val="22"/>
          <w:highlight w:val="yellow"/>
        </w:rPr>
      </w:pPr>
      <w:r w:rsidRPr="006F737C">
        <w:rPr>
          <w:rFonts w:ascii="Arial" w:hAnsi="Arial" w:cs="Arial"/>
          <w:sz w:val="22"/>
          <w:szCs w:val="22"/>
          <w:highlight w:val="yellow"/>
        </w:rPr>
        <w:t xml:space="preserve"> (b) the protection of persons in the Virgin Islands who have claims against the debtor against prejudice and inconvenience in the processing of claims in the foreign </w:t>
      </w:r>
      <w:proofErr w:type="gramStart"/>
      <w:r w:rsidRPr="006F737C">
        <w:rPr>
          <w:rFonts w:ascii="Arial" w:hAnsi="Arial" w:cs="Arial"/>
          <w:sz w:val="22"/>
          <w:szCs w:val="22"/>
          <w:highlight w:val="yellow"/>
        </w:rPr>
        <w:t>proceeding;</w:t>
      </w:r>
      <w:proofErr w:type="gramEnd"/>
      <w:r w:rsidRPr="006F737C">
        <w:rPr>
          <w:rFonts w:ascii="Arial" w:hAnsi="Arial" w:cs="Arial"/>
          <w:sz w:val="22"/>
          <w:szCs w:val="22"/>
          <w:highlight w:val="yellow"/>
        </w:rPr>
        <w:t xml:space="preserve"> </w:t>
      </w:r>
    </w:p>
    <w:p w14:paraId="3B0681C9" w14:textId="77777777" w:rsidR="007D2893" w:rsidRPr="006F737C" w:rsidRDefault="007D2893" w:rsidP="00C67A91">
      <w:pPr>
        <w:autoSpaceDE w:val="0"/>
        <w:autoSpaceDN w:val="0"/>
        <w:adjustRightInd w:val="0"/>
        <w:ind w:left="2160"/>
        <w:jc w:val="both"/>
        <w:rPr>
          <w:rFonts w:ascii="Arial" w:hAnsi="Arial" w:cs="Arial"/>
          <w:sz w:val="22"/>
          <w:szCs w:val="22"/>
          <w:highlight w:val="yellow"/>
        </w:rPr>
      </w:pPr>
      <w:r w:rsidRPr="006F737C">
        <w:rPr>
          <w:rFonts w:ascii="Arial" w:hAnsi="Arial" w:cs="Arial"/>
          <w:sz w:val="22"/>
          <w:szCs w:val="22"/>
          <w:highlight w:val="yellow"/>
        </w:rPr>
        <w:t xml:space="preserve">(c) the prevention of preferential or fraudulent dispositions of property subject to the foreign proceeding, or the proceeds of such </w:t>
      </w:r>
      <w:proofErr w:type="gramStart"/>
      <w:r w:rsidRPr="006F737C">
        <w:rPr>
          <w:rFonts w:ascii="Arial" w:hAnsi="Arial" w:cs="Arial"/>
          <w:sz w:val="22"/>
          <w:szCs w:val="22"/>
          <w:highlight w:val="yellow"/>
        </w:rPr>
        <w:t>property;</w:t>
      </w:r>
      <w:proofErr w:type="gramEnd"/>
      <w:r w:rsidRPr="006F737C">
        <w:rPr>
          <w:rFonts w:ascii="Arial" w:hAnsi="Arial" w:cs="Arial"/>
          <w:sz w:val="22"/>
          <w:szCs w:val="22"/>
          <w:highlight w:val="yellow"/>
        </w:rPr>
        <w:t xml:space="preserve"> </w:t>
      </w:r>
    </w:p>
    <w:p w14:paraId="165F218C" w14:textId="77777777" w:rsidR="007D2893" w:rsidRPr="006F737C" w:rsidRDefault="007D2893" w:rsidP="00C67A91">
      <w:pPr>
        <w:autoSpaceDE w:val="0"/>
        <w:autoSpaceDN w:val="0"/>
        <w:adjustRightInd w:val="0"/>
        <w:ind w:left="2160"/>
        <w:jc w:val="both"/>
        <w:rPr>
          <w:rFonts w:ascii="Arial" w:hAnsi="Arial" w:cs="Arial"/>
          <w:sz w:val="22"/>
          <w:szCs w:val="22"/>
          <w:highlight w:val="yellow"/>
        </w:rPr>
      </w:pPr>
      <w:r w:rsidRPr="006F737C">
        <w:rPr>
          <w:rFonts w:ascii="Arial" w:hAnsi="Arial" w:cs="Arial"/>
          <w:sz w:val="22"/>
          <w:szCs w:val="22"/>
          <w:highlight w:val="yellow"/>
        </w:rPr>
        <w:t>(d) the need for distributions to claimants in the foreign proceedings to be substantially in accordance with the order of distributions in a Virgin Islands insolvency; and</w:t>
      </w:r>
    </w:p>
    <w:p w14:paraId="0CA6118E" w14:textId="5A96C496" w:rsidR="007D2893" w:rsidRPr="006F737C" w:rsidRDefault="007D2893" w:rsidP="00C67A91">
      <w:pPr>
        <w:autoSpaceDE w:val="0"/>
        <w:autoSpaceDN w:val="0"/>
        <w:adjustRightInd w:val="0"/>
        <w:ind w:left="2160"/>
        <w:jc w:val="both"/>
        <w:rPr>
          <w:rFonts w:ascii="Arial" w:hAnsi="Arial" w:cs="Arial"/>
          <w:sz w:val="22"/>
          <w:szCs w:val="22"/>
          <w:highlight w:val="yellow"/>
        </w:rPr>
      </w:pPr>
      <w:r w:rsidRPr="006F737C">
        <w:rPr>
          <w:rFonts w:ascii="Arial" w:hAnsi="Arial" w:cs="Arial"/>
          <w:sz w:val="22"/>
          <w:szCs w:val="22"/>
          <w:highlight w:val="yellow"/>
        </w:rPr>
        <w:t>(e) comity.</w:t>
      </w:r>
    </w:p>
    <w:p w14:paraId="4B54768D" w14:textId="77777777" w:rsidR="00A918F2" w:rsidRPr="006F737C" w:rsidRDefault="00A918F2" w:rsidP="00C67A91">
      <w:pPr>
        <w:autoSpaceDE w:val="0"/>
        <w:autoSpaceDN w:val="0"/>
        <w:adjustRightInd w:val="0"/>
        <w:jc w:val="both"/>
        <w:rPr>
          <w:rFonts w:ascii="Arial" w:hAnsi="Arial" w:cs="Arial"/>
          <w:sz w:val="22"/>
          <w:szCs w:val="22"/>
          <w:highlight w:val="yellow"/>
        </w:rPr>
      </w:pPr>
    </w:p>
    <w:p w14:paraId="19FCAB66" w14:textId="184B54B9" w:rsidR="00A10AFA" w:rsidRDefault="00AF7887" w:rsidP="00FA6051">
      <w:pPr>
        <w:shd w:val="clear" w:color="auto" w:fill="FFFFFF"/>
        <w:jc w:val="both"/>
        <w:rPr>
          <w:rFonts w:ascii="Arial" w:hAnsi="Arial" w:cs="Arial"/>
          <w:color w:val="444444"/>
          <w:sz w:val="22"/>
          <w:szCs w:val="22"/>
        </w:rPr>
      </w:pPr>
      <w:proofErr w:type="spellStart"/>
      <w:r w:rsidRPr="006F737C">
        <w:rPr>
          <w:rFonts w:ascii="Arial" w:hAnsi="Arial" w:cs="Arial"/>
          <w:color w:val="444444"/>
          <w:sz w:val="22"/>
          <w:szCs w:val="22"/>
          <w:highlight w:val="yellow"/>
        </w:rPr>
        <w:t>Edale’s</w:t>
      </w:r>
      <w:proofErr w:type="spellEnd"/>
      <w:r w:rsidRPr="006F737C">
        <w:rPr>
          <w:rFonts w:ascii="Arial" w:hAnsi="Arial" w:cs="Arial"/>
          <w:color w:val="444444"/>
          <w:sz w:val="22"/>
          <w:szCs w:val="22"/>
          <w:highlight w:val="yellow"/>
        </w:rPr>
        <w:t xml:space="preserve"> </w:t>
      </w:r>
      <w:r w:rsidR="007D2893" w:rsidRPr="006F737C">
        <w:rPr>
          <w:rFonts w:ascii="Arial" w:hAnsi="Arial" w:cs="Arial"/>
          <w:color w:val="444444"/>
          <w:sz w:val="22"/>
          <w:szCs w:val="22"/>
          <w:highlight w:val="yellow"/>
          <w:shd w:val="clear" w:color="auto" w:fill="FFFFFF"/>
        </w:rPr>
        <w:t xml:space="preserve">foreign </w:t>
      </w:r>
      <w:r w:rsidRPr="006F737C">
        <w:rPr>
          <w:rFonts w:ascii="Arial" w:hAnsi="Arial" w:cs="Arial"/>
          <w:color w:val="444444"/>
          <w:sz w:val="22"/>
          <w:szCs w:val="22"/>
          <w:highlight w:val="yellow"/>
          <w:shd w:val="clear" w:color="auto" w:fill="FFFFFF"/>
        </w:rPr>
        <w:t xml:space="preserve">representative </w:t>
      </w:r>
      <w:r w:rsidR="007D2893" w:rsidRPr="006F737C">
        <w:rPr>
          <w:rFonts w:ascii="Arial" w:hAnsi="Arial" w:cs="Arial"/>
          <w:color w:val="444444"/>
          <w:sz w:val="22"/>
          <w:szCs w:val="22"/>
          <w:highlight w:val="yellow"/>
          <w:shd w:val="clear" w:color="auto" w:fill="FFFFFF"/>
        </w:rPr>
        <w:t>may need to apply for the appointment of a liquidator in the BVI, if the grounds to do so can be established</w:t>
      </w:r>
      <w:r w:rsidRPr="006F737C">
        <w:rPr>
          <w:rFonts w:ascii="Arial" w:hAnsi="Arial" w:cs="Arial"/>
          <w:color w:val="444444"/>
          <w:sz w:val="22"/>
          <w:szCs w:val="22"/>
          <w:highlight w:val="yellow"/>
          <w:shd w:val="clear" w:color="auto" w:fill="FFFFFF"/>
        </w:rPr>
        <w:t xml:space="preserve">. </w:t>
      </w:r>
      <w:r w:rsidRPr="006F737C">
        <w:rPr>
          <w:rFonts w:ascii="Arial" w:hAnsi="Arial" w:cs="Arial"/>
          <w:color w:val="444444"/>
          <w:sz w:val="22"/>
          <w:szCs w:val="22"/>
          <w:highlight w:val="yellow"/>
        </w:rPr>
        <w:t xml:space="preserve"> Further if </w:t>
      </w:r>
      <w:r w:rsidR="00925215" w:rsidRPr="006F737C">
        <w:rPr>
          <w:rFonts w:ascii="Arial" w:hAnsi="Arial" w:cs="Arial"/>
          <w:color w:val="292C35"/>
          <w:sz w:val="22"/>
          <w:szCs w:val="22"/>
          <w:highlight w:val="yellow"/>
          <w:shd w:val="clear" w:color="auto" w:fill="FFFFFF"/>
        </w:rPr>
        <w:t xml:space="preserve">security has been granted over the </w:t>
      </w:r>
      <w:r w:rsidRPr="006F737C">
        <w:rPr>
          <w:rFonts w:ascii="Arial" w:hAnsi="Arial" w:cs="Arial"/>
          <w:color w:val="292C35"/>
          <w:sz w:val="22"/>
          <w:szCs w:val="22"/>
          <w:highlight w:val="yellow"/>
          <w:shd w:val="clear" w:color="auto" w:fill="FFFFFF"/>
        </w:rPr>
        <w:t xml:space="preserve">property in Mosquito Island </w:t>
      </w:r>
      <w:proofErr w:type="spellStart"/>
      <w:r w:rsidRPr="006F737C">
        <w:rPr>
          <w:rFonts w:ascii="Arial" w:hAnsi="Arial" w:cs="Arial"/>
          <w:color w:val="292C35"/>
          <w:sz w:val="22"/>
          <w:szCs w:val="22"/>
          <w:highlight w:val="yellow"/>
          <w:shd w:val="clear" w:color="auto" w:fill="FFFFFF"/>
        </w:rPr>
        <w:t>Edale</w:t>
      </w:r>
      <w:proofErr w:type="spellEnd"/>
      <w:r w:rsidRPr="006F737C">
        <w:rPr>
          <w:rFonts w:ascii="Arial" w:hAnsi="Arial" w:cs="Arial"/>
          <w:color w:val="292C35"/>
          <w:sz w:val="22"/>
          <w:szCs w:val="22"/>
          <w:highlight w:val="yellow"/>
          <w:shd w:val="clear" w:color="auto" w:fill="FFFFFF"/>
        </w:rPr>
        <w:t xml:space="preserve"> </w:t>
      </w:r>
      <w:r w:rsidR="00925215" w:rsidRPr="006F737C">
        <w:rPr>
          <w:rFonts w:ascii="Arial" w:hAnsi="Arial" w:cs="Arial"/>
          <w:color w:val="292C35"/>
          <w:sz w:val="22"/>
          <w:szCs w:val="22"/>
          <w:highlight w:val="yellow"/>
          <w:shd w:val="clear" w:color="auto" w:fill="FFFFFF"/>
        </w:rPr>
        <w:t xml:space="preserve">may seek enforcement against the company following the </w:t>
      </w:r>
      <w:r w:rsidRPr="006F737C">
        <w:rPr>
          <w:rFonts w:ascii="Arial" w:hAnsi="Arial" w:cs="Arial"/>
          <w:color w:val="292C35"/>
          <w:sz w:val="22"/>
          <w:szCs w:val="22"/>
          <w:highlight w:val="yellow"/>
          <w:shd w:val="clear" w:color="auto" w:fill="FFFFFF"/>
        </w:rPr>
        <w:t>default in payment.</w:t>
      </w:r>
      <w:r w:rsidRPr="00AF7887">
        <w:rPr>
          <w:rFonts w:ascii="Arial" w:hAnsi="Arial" w:cs="Arial"/>
          <w:color w:val="292C35"/>
          <w:sz w:val="22"/>
          <w:szCs w:val="22"/>
          <w:shd w:val="clear" w:color="auto" w:fill="FFFFFF"/>
        </w:rPr>
        <w:t xml:space="preserve"> </w:t>
      </w:r>
    </w:p>
    <w:p w14:paraId="543E044C" w14:textId="77777777" w:rsidR="00CF77D9" w:rsidRDefault="00CF77D9" w:rsidP="00CF77D9">
      <w:pPr>
        <w:shd w:val="clear" w:color="auto" w:fill="FFFFFF"/>
        <w:rPr>
          <w:rFonts w:ascii="Arial" w:hAnsi="Arial" w:cs="Arial"/>
          <w:color w:val="444444"/>
          <w:sz w:val="22"/>
          <w:szCs w:val="22"/>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bookmarkStart w:id="2" w:name="_Hlk138855048"/>
      <w:r w:rsidRPr="005965BF">
        <w:rPr>
          <w:rFonts w:ascii="Avenir Next" w:hAnsi="Avenir Next" w:cs="Arial"/>
          <w:sz w:val="22"/>
          <w:szCs w:val="22"/>
          <w:lang w:val="en-GB"/>
        </w:rPr>
        <w:lastRenderedPageBreak/>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w:t>
      </w:r>
      <w:bookmarkStart w:id="3" w:name="_Hlk138875602"/>
      <w:r w:rsidRPr="005965BF">
        <w:rPr>
          <w:rFonts w:ascii="Avenir Next" w:hAnsi="Avenir Next" w:cs="Arial"/>
          <w:sz w:val="22"/>
          <w:szCs w:val="22"/>
          <w:lang w:val="en-GB"/>
        </w:rPr>
        <w:t>The sole shareholder and sole director of DEF Limited has recently died.</w:t>
      </w:r>
    </w:p>
    <w:bookmarkEnd w:id="3"/>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1ED1AC2A" w14:textId="77777777" w:rsidR="00CC1C6C" w:rsidRDefault="00CC1C6C" w:rsidP="001F2E6D">
      <w:pPr>
        <w:jc w:val="both"/>
        <w:rPr>
          <w:rFonts w:ascii="Avenir Next" w:hAnsi="Avenir Next" w:cs="Arial"/>
          <w:sz w:val="22"/>
          <w:szCs w:val="22"/>
          <w:lang w:val="en-GB"/>
        </w:rPr>
      </w:pPr>
    </w:p>
    <w:p w14:paraId="0374212A" w14:textId="77777777" w:rsidR="00CC1C6C" w:rsidRDefault="00CC1C6C" w:rsidP="001F2E6D">
      <w:pPr>
        <w:jc w:val="both"/>
        <w:rPr>
          <w:rFonts w:ascii="Avenir Next" w:hAnsi="Avenir Next" w:cs="Arial"/>
          <w:sz w:val="22"/>
          <w:szCs w:val="22"/>
          <w:lang w:val="en-GB"/>
        </w:rPr>
      </w:pPr>
    </w:p>
    <w:p w14:paraId="55645319" w14:textId="77777777" w:rsidR="00CC1C6C" w:rsidRPr="006A5286" w:rsidRDefault="00CC1C6C" w:rsidP="00CC1C6C">
      <w:pPr>
        <w:jc w:val="center"/>
        <w:rPr>
          <w:rFonts w:ascii="Arial" w:hAnsi="Arial" w:cs="Arial"/>
          <w:b/>
          <w:bCs/>
          <w:sz w:val="22"/>
          <w:szCs w:val="22"/>
          <w:highlight w:val="yellow"/>
          <w:lang w:val="en-GB"/>
        </w:rPr>
      </w:pPr>
      <w:r w:rsidRPr="006A5286">
        <w:rPr>
          <w:rFonts w:ascii="Arial" w:hAnsi="Arial" w:cs="Arial"/>
          <w:b/>
          <w:bCs/>
          <w:sz w:val="22"/>
          <w:szCs w:val="22"/>
          <w:highlight w:val="yellow"/>
          <w:lang w:val="en-GB"/>
        </w:rPr>
        <w:t>Memorandum</w:t>
      </w:r>
    </w:p>
    <w:p w14:paraId="04D4D2F5" w14:textId="77777777" w:rsidR="00CC1C6C" w:rsidRPr="006A5286" w:rsidRDefault="00CC1C6C" w:rsidP="00CC1C6C">
      <w:pPr>
        <w:jc w:val="both"/>
        <w:rPr>
          <w:rFonts w:ascii="Arial" w:hAnsi="Arial" w:cs="Arial"/>
          <w:sz w:val="22"/>
          <w:szCs w:val="22"/>
          <w:highlight w:val="yellow"/>
          <w:lang w:val="en-GB"/>
        </w:rPr>
      </w:pPr>
      <w:r w:rsidRPr="006A5286">
        <w:rPr>
          <w:rFonts w:ascii="Arial" w:hAnsi="Arial" w:cs="Arial"/>
          <w:sz w:val="22"/>
          <w:szCs w:val="22"/>
          <w:highlight w:val="yellow"/>
          <w:lang w:val="en-GB"/>
        </w:rPr>
        <w:t>Advise on the options available to ABC Limited on the recovery of the judgment debt owed by DEF Limited</w:t>
      </w:r>
    </w:p>
    <w:p w14:paraId="73ADB18E" w14:textId="77777777" w:rsidR="00CC1C6C" w:rsidRPr="006A5286" w:rsidRDefault="00CC1C6C" w:rsidP="00CC1C6C">
      <w:pPr>
        <w:jc w:val="both"/>
        <w:rPr>
          <w:rFonts w:ascii="Arial" w:hAnsi="Arial" w:cs="Arial"/>
          <w:sz w:val="22"/>
          <w:szCs w:val="22"/>
          <w:highlight w:val="yellow"/>
          <w:lang w:val="en-GB"/>
        </w:rPr>
      </w:pPr>
    </w:p>
    <w:p w14:paraId="69818966" w14:textId="77777777" w:rsidR="00CC1C6C" w:rsidRPr="006A5286" w:rsidRDefault="00CC1C6C" w:rsidP="00CC1C6C">
      <w:pPr>
        <w:shd w:val="clear" w:color="auto" w:fill="FFFFFF"/>
        <w:spacing w:after="360"/>
        <w:jc w:val="both"/>
        <w:rPr>
          <w:rFonts w:ascii="Arial" w:hAnsi="Arial" w:cs="Arial"/>
          <w:color w:val="333333"/>
          <w:sz w:val="22"/>
          <w:szCs w:val="22"/>
          <w:highlight w:val="yellow"/>
        </w:rPr>
      </w:pPr>
      <w:proofErr w:type="gramStart"/>
      <w:r w:rsidRPr="006A5286">
        <w:rPr>
          <w:rFonts w:ascii="Arial" w:hAnsi="Arial" w:cs="Arial"/>
          <w:color w:val="333333"/>
          <w:sz w:val="22"/>
          <w:szCs w:val="22"/>
          <w:highlight w:val="yellow"/>
        </w:rPr>
        <w:t>In order to</w:t>
      </w:r>
      <w:proofErr w:type="gramEnd"/>
      <w:r w:rsidRPr="006A5286">
        <w:rPr>
          <w:rFonts w:ascii="Arial" w:hAnsi="Arial" w:cs="Arial"/>
          <w:color w:val="333333"/>
          <w:sz w:val="22"/>
          <w:szCs w:val="22"/>
          <w:highlight w:val="yellow"/>
        </w:rPr>
        <w:t xml:space="preserve"> enforce the judgment awarded in the English High Court against DEF Limited, ABC Limited has to register the judgment in the BVI High Court pursuant to the Reciprocal Enforcement Judgments Act 1922 (the 1922 Act). The award of 2 million GBP must be for a final judgment. </w:t>
      </w:r>
    </w:p>
    <w:p w14:paraId="2980EECA" w14:textId="77777777" w:rsidR="00CC1C6C" w:rsidRPr="006A5286" w:rsidRDefault="00CC1C6C" w:rsidP="00CC1C6C">
      <w:pPr>
        <w:shd w:val="clear" w:color="auto" w:fill="FFFFFF"/>
        <w:spacing w:after="360"/>
        <w:rPr>
          <w:rFonts w:ascii="Arial" w:hAnsi="Arial" w:cs="Arial"/>
          <w:color w:val="333333"/>
          <w:sz w:val="22"/>
          <w:szCs w:val="22"/>
          <w:highlight w:val="yellow"/>
        </w:rPr>
      </w:pPr>
      <w:r w:rsidRPr="006A5286">
        <w:rPr>
          <w:rFonts w:ascii="Arial" w:hAnsi="Arial" w:cs="Arial"/>
          <w:color w:val="333333"/>
          <w:sz w:val="22"/>
          <w:szCs w:val="22"/>
          <w:highlight w:val="yellow"/>
        </w:rPr>
        <w:t>The judgment may be registered within 12 months of the date of the judgment or if that time has expired an application will have to be made to the BVI court for an extension.  The application for registration of the Judgment must be made under Civil Procedure Rules (“CPR”) Part 72 which states:</w:t>
      </w:r>
    </w:p>
    <w:p w14:paraId="525581F7" w14:textId="77777777" w:rsidR="00CC1C6C" w:rsidRPr="006A5286" w:rsidRDefault="00CC1C6C" w:rsidP="00CC1C6C">
      <w:pPr>
        <w:shd w:val="clear" w:color="auto" w:fill="FFFFFF"/>
        <w:spacing w:after="360"/>
        <w:ind w:left="720"/>
        <w:rPr>
          <w:rFonts w:ascii="Arial" w:hAnsi="Arial" w:cs="Arial"/>
          <w:color w:val="333333"/>
          <w:sz w:val="22"/>
          <w:szCs w:val="22"/>
          <w:highlight w:val="yellow"/>
        </w:rPr>
      </w:pPr>
      <w:r w:rsidRPr="006A5286">
        <w:rPr>
          <w:rFonts w:ascii="Arial" w:hAnsi="Arial" w:cs="Arial"/>
          <w:sz w:val="22"/>
          <w:szCs w:val="22"/>
          <w:highlight w:val="yellow"/>
        </w:rPr>
        <w:t>“72.2 An application to have a judgment registered in the High Court may be made without notice to the court but must be supported by affidavit evidence – (a) exhibiting the judgment or a verified, certified or otherwise duly authenticated copy of it and, if the judgment is not in the English language, an English translation of it certified by a notary public or authenticated by affidavit; (b) specifying the amount of the interest, if any, which under the law of the country of the original court has become due under the judgment up to the time of the application; (c) stating the name, trade or business and the usual or last known place of abode or business of the judgment creditor and the judgment debtor respectively, so far as is known to the deponent; and (d) stating to the best of the information or belief of the deponent – (</w:t>
      </w:r>
      <w:proofErr w:type="spellStart"/>
      <w:r w:rsidRPr="006A5286">
        <w:rPr>
          <w:rFonts w:ascii="Arial" w:hAnsi="Arial" w:cs="Arial"/>
          <w:sz w:val="22"/>
          <w:szCs w:val="22"/>
          <w:highlight w:val="yellow"/>
        </w:rPr>
        <w:t>i</w:t>
      </w:r>
      <w:proofErr w:type="spellEnd"/>
      <w:r w:rsidRPr="006A5286">
        <w:rPr>
          <w:rFonts w:ascii="Arial" w:hAnsi="Arial" w:cs="Arial"/>
          <w:sz w:val="22"/>
          <w:szCs w:val="22"/>
          <w:highlight w:val="yellow"/>
        </w:rPr>
        <w:t>) that the judgment creditor is entitled to enforce the judgment; and either (A) that at the date of the application the judgment has not been satisfied; or (B) the amount in respect of which it remains unsatisfied; (ii) that the judgment may be ordered to be registered for enforcement under any relevant enactment; and (iii) that the registration would not be or be liable to be, set aside under any relevant enactment.</w:t>
      </w:r>
    </w:p>
    <w:p w14:paraId="3567BE9E" w14:textId="77777777" w:rsidR="00CC1C6C" w:rsidRPr="006A5286" w:rsidRDefault="00CC1C6C" w:rsidP="00CC1C6C">
      <w:pPr>
        <w:shd w:val="clear" w:color="auto" w:fill="FFFFFF"/>
        <w:spacing w:after="360"/>
        <w:rPr>
          <w:rFonts w:ascii="Arial" w:hAnsi="Arial" w:cs="Arial"/>
          <w:color w:val="333333"/>
          <w:sz w:val="22"/>
          <w:szCs w:val="22"/>
          <w:highlight w:val="yellow"/>
        </w:rPr>
      </w:pPr>
      <w:r w:rsidRPr="006A5286">
        <w:rPr>
          <w:rFonts w:ascii="Arial" w:hAnsi="Arial" w:cs="Arial"/>
          <w:color w:val="333333"/>
          <w:sz w:val="22"/>
          <w:szCs w:val="22"/>
          <w:highlight w:val="yellow"/>
        </w:rPr>
        <w:t>The Court will consider the circumstances necessitating the request for the extension and consider whether it is just and convenient to do so. The judgment will not be registered if any of the conditions specified by section 3(2) of the 1922 Act exist, namely:</w:t>
      </w:r>
    </w:p>
    <w:p w14:paraId="68087DBA" w14:textId="77777777" w:rsidR="00CC1C6C" w:rsidRPr="006A5286" w:rsidRDefault="00CC1C6C" w:rsidP="00CC1C6C">
      <w:pPr>
        <w:numPr>
          <w:ilvl w:val="0"/>
          <w:numId w:val="38"/>
        </w:numPr>
        <w:shd w:val="clear" w:color="auto" w:fill="FFFFFF"/>
        <w:spacing w:before="100" w:beforeAutospacing="1" w:after="75"/>
        <w:ind w:left="1320"/>
        <w:rPr>
          <w:rFonts w:ascii="Arial" w:hAnsi="Arial" w:cs="Arial"/>
          <w:color w:val="333333"/>
          <w:sz w:val="22"/>
          <w:szCs w:val="22"/>
          <w:highlight w:val="yellow"/>
        </w:rPr>
      </w:pPr>
      <w:r w:rsidRPr="006A5286">
        <w:rPr>
          <w:rFonts w:ascii="Arial" w:hAnsi="Arial" w:cs="Arial"/>
          <w:color w:val="333333"/>
          <w:sz w:val="22"/>
          <w:szCs w:val="22"/>
          <w:highlight w:val="yellow"/>
        </w:rPr>
        <w:t xml:space="preserve">If the original court acted without </w:t>
      </w:r>
      <w:proofErr w:type="gramStart"/>
      <w:r w:rsidRPr="006A5286">
        <w:rPr>
          <w:rFonts w:ascii="Arial" w:hAnsi="Arial" w:cs="Arial"/>
          <w:color w:val="333333"/>
          <w:sz w:val="22"/>
          <w:szCs w:val="22"/>
          <w:highlight w:val="yellow"/>
        </w:rPr>
        <w:t>jurisdiction;</w:t>
      </w:r>
      <w:proofErr w:type="gramEnd"/>
    </w:p>
    <w:p w14:paraId="28CC299B" w14:textId="77777777" w:rsidR="00CC1C6C" w:rsidRPr="006A5286" w:rsidRDefault="00CC1C6C" w:rsidP="00CC1C6C">
      <w:pPr>
        <w:numPr>
          <w:ilvl w:val="0"/>
          <w:numId w:val="38"/>
        </w:numPr>
        <w:shd w:val="clear" w:color="auto" w:fill="FFFFFF"/>
        <w:spacing w:before="100" w:beforeAutospacing="1" w:after="75"/>
        <w:ind w:left="1320"/>
        <w:rPr>
          <w:rFonts w:ascii="Arial" w:hAnsi="Arial" w:cs="Arial"/>
          <w:color w:val="333333"/>
          <w:sz w:val="22"/>
          <w:szCs w:val="22"/>
          <w:highlight w:val="yellow"/>
        </w:rPr>
      </w:pPr>
      <w:r w:rsidRPr="006A5286">
        <w:rPr>
          <w:rFonts w:ascii="Arial" w:hAnsi="Arial" w:cs="Arial"/>
          <w:color w:val="333333"/>
          <w:sz w:val="22"/>
          <w:szCs w:val="22"/>
          <w:highlight w:val="yellow"/>
        </w:rPr>
        <w:t xml:space="preserve">If a judgment debtor who neither carried out business nor was ordinarily resident in the original jurisdiction, did not voluntarily appear or otherwise submit or agree to submit to that </w:t>
      </w:r>
      <w:proofErr w:type="gramStart"/>
      <w:r w:rsidRPr="006A5286">
        <w:rPr>
          <w:rFonts w:ascii="Arial" w:hAnsi="Arial" w:cs="Arial"/>
          <w:color w:val="333333"/>
          <w:sz w:val="22"/>
          <w:szCs w:val="22"/>
          <w:highlight w:val="yellow"/>
        </w:rPr>
        <w:t>jurisdiction;</w:t>
      </w:r>
      <w:proofErr w:type="gramEnd"/>
    </w:p>
    <w:p w14:paraId="3B64DB67" w14:textId="77777777" w:rsidR="00CC1C6C" w:rsidRPr="006A5286" w:rsidRDefault="00CC1C6C" w:rsidP="00CC1C6C">
      <w:pPr>
        <w:numPr>
          <w:ilvl w:val="0"/>
          <w:numId w:val="38"/>
        </w:numPr>
        <w:shd w:val="clear" w:color="auto" w:fill="FFFFFF"/>
        <w:spacing w:before="100" w:beforeAutospacing="1" w:after="75"/>
        <w:ind w:left="1320"/>
        <w:rPr>
          <w:rFonts w:ascii="Arial" w:hAnsi="Arial" w:cs="Arial"/>
          <w:color w:val="333333"/>
          <w:sz w:val="22"/>
          <w:szCs w:val="22"/>
          <w:highlight w:val="yellow"/>
        </w:rPr>
      </w:pPr>
      <w:r w:rsidRPr="006A5286">
        <w:rPr>
          <w:rFonts w:ascii="Arial" w:hAnsi="Arial" w:cs="Arial"/>
          <w:color w:val="333333"/>
          <w:sz w:val="22"/>
          <w:szCs w:val="22"/>
          <w:highlight w:val="yellow"/>
        </w:rPr>
        <w:lastRenderedPageBreak/>
        <w:t xml:space="preserve">The judgment debtor was not duly served with the process of the original court and did not appear, notwithstanding that he was ordinarily resident or carried on business within or agreed to submit to that </w:t>
      </w:r>
      <w:proofErr w:type="gramStart"/>
      <w:r w:rsidRPr="006A5286">
        <w:rPr>
          <w:rFonts w:ascii="Arial" w:hAnsi="Arial" w:cs="Arial"/>
          <w:color w:val="333333"/>
          <w:sz w:val="22"/>
          <w:szCs w:val="22"/>
          <w:highlight w:val="yellow"/>
        </w:rPr>
        <w:t>jurisdiction;</w:t>
      </w:r>
      <w:proofErr w:type="gramEnd"/>
    </w:p>
    <w:p w14:paraId="2741CBD2" w14:textId="77777777" w:rsidR="00CC1C6C" w:rsidRPr="006A5286" w:rsidRDefault="00CC1C6C" w:rsidP="00CC1C6C">
      <w:pPr>
        <w:numPr>
          <w:ilvl w:val="0"/>
          <w:numId w:val="38"/>
        </w:numPr>
        <w:shd w:val="clear" w:color="auto" w:fill="FFFFFF"/>
        <w:spacing w:before="100" w:beforeAutospacing="1" w:after="75"/>
        <w:ind w:left="1320"/>
        <w:rPr>
          <w:rFonts w:ascii="Arial" w:hAnsi="Arial" w:cs="Arial"/>
          <w:color w:val="333333"/>
          <w:sz w:val="22"/>
          <w:szCs w:val="22"/>
          <w:highlight w:val="yellow"/>
        </w:rPr>
      </w:pPr>
      <w:r w:rsidRPr="006A5286">
        <w:rPr>
          <w:rFonts w:ascii="Arial" w:hAnsi="Arial" w:cs="Arial"/>
          <w:color w:val="333333"/>
          <w:sz w:val="22"/>
          <w:szCs w:val="22"/>
          <w:highlight w:val="yellow"/>
        </w:rPr>
        <w:t xml:space="preserve">The judgment was obtained by </w:t>
      </w:r>
      <w:proofErr w:type="gramStart"/>
      <w:r w:rsidRPr="006A5286">
        <w:rPr>
          <w:rFonts w:ascii="Arial" w:hAnsi="Arial" w:cs="Arial"/>
          <w:color w:val="333333"/>
          <w:sz w:val="22"/>
          <w:szCs w:val="22"/>
          <w:highlight w:val="yellow"/>
        </w:rPr>
        <w:t>fraud;</w:t>
      </w:r>
      <w:proofErr w:type="gramEnd"/>
    </w:p>
    <w:p w14:paraId="2235031E" w14:textId="77777777" w:rsidR="00CC1C6C" w:rsidRPr="006A5286" w:rsidRDefault="00CC1C6C" w:rsidP="00CC1C6C">
      <w:pPr>
        <w:numPr>
          <w:ilvl w:val="0"/>
          <w:numId w:val="38"/>
        </w:numPr>
        <w:shd w:val="clear" w:color="auto" w:fill="FFFFFF"/>
        <w:spacing w:before="100" w:beforeAutospacing="1" w:after="75"/>
        <w:ind w:left="1320"/>
        <w:rPr>
          <w:rFonts w:ascii="Arial" w:hAnsi="Arial" w:cs="Arial"/>
          <w:color w:val="333333"/>
          <w:sz w:val="22"/>
          <w:szCs w:val="22"/>
          <w:highlight w:val="yellow"/>
        </w:rPr>
      </w:pPr>
      <w:r w:rsidRPr="006A5286">
        <w:rPr>
          <w:rFonts w:ascii="Arial" w:hAnsi="Arial" w:cs="Arial"/>
          <w:color w:val="333333"/>
          <w:sz w:val="22"/>
          <w:szCs w:val="22"/>
          <w:highlight w:val="yellow"/>
        </w:rPr>
        <w:t xml:space="preserve">The judgment debtor satisfies the BVI courts that an appeal is pending, or that he is entitled and intends to appeal against the judgment in the case that registration is sought under the 1922 </w:t>
      </w:r>
      <w:proofErr w:type="gramStart"/>
      <w:r w:rsidRPr="006A5286">
        <w:rPr>
          <w:rFonts w:ascii="Arial" w:hAnsi="Arial" w:cs="Arial"/>
          <w:color w:val="333333"/>
          <w:sz w:val="22"/>
          <w:szCs w:val="22"/>
          <w:highlight w:val="yellow"/>
        </w:rPr>
        <w:t>Act;</w:t>
      </w:r>
      <w:proofErr w:type="gramEnd"/>
      <w:r w:rsidRPr="006A5286">
        <w:rPr>
          <w:rFonts w:ascii="Arial" w:hAnsi="Arial" w:cs="Arial"/>
          <w:color w:val="333333"/>
          <w:sz w:val="22"/>
          <w:szCs w:val="22"/>
          <w:highlight w:val="yellow"/>
        </w:rPr>
        <w:t xml:space="preserve"> or</w:t>
      </w:r>
    </w:p>
    <w:p w14:paraId="66C568D8" w14:textId="77777777" w:rsidR="00CC1C6C" w:rsidRPr="006A5286" w:rsidRDefault="00CC1C6C" w:rsidP="00CC1C6C">
      <w:pPr>
        <w:numPr>
          <w:ilvl w:val="0"/>
          <w:numId w:val="38"/>
        </w:numPr>
        <w:shd w:val="clear" w:color="auto" w:fill="FFFFFF"/>
        <w:spacing w:before="100" w:beforeAutospacing="1" w:after="75"/>
        <w:ind w:left="1320"/>
        <w:rPr>
          <w:rFonts w:ascii="Arial" w:hAnsi="Arial" w:cs="Arial"/>
          <w:color w:val="333333"/>
          <w:sz w:val="22"/>
          <w:szCs w:val="22"/>
          <w:highlight w:val="yellow"/>
        </w:rPr>
      </w:pPr>
      <w:r w:rsidRPr="006A5286">
        <w:rPr>
          <w:rFonts w:ascii="Arial" w:hAnsi="Arial" w:cs="Arial"/>
          <w:color w:val="333333"/>
          <w:sz w:val="22"/>
          <w:szCs w:val="22"/>
          <w:highlight w:val="yellow"/>
        </w:rPr>
        <w:t>The judgment was in respect of a cause of action which, for reasons of public policy or similar reason, would not have been considered by a BVI court.</w:t>
      </w:r>
    </w:p>
    <w:p w14:paraId="3E54033B" w14:textId="77777777" w:rsidR="00CC1C6C" w:rsidRPr="006A5286" w:rsidRDefault="00CC1C6C" w:rsidP="00CC1C6C">
      <w:pPr>
        <w:shd w:val="clear" w:color="auto" w:fill="FFFFFF"/>
        <w:spacing w:before="100" w:beforeAutospacing="1" w:after="75"/>
        <w:ind w:left="1320"/>
        <w:rPr>
          <w:rFonts w:ascii="Arial" w:hAnsi="Arial" w:cs="Arial"/>
          <w:color w:val="333333"/>
          <w:sz w:val="22"/>
          <w:szCs w:val="22"/>
          <w:highlight w:val="yellow"/>
        </w:rPr>
      </w:pPr>
    </w:p>
    <w:p w14:paraId="380CC354" w14:textId="77777777" w:rsidR="00CC1C6C" w:rsidRPr="006A5286" w:rsidRDefault="00CC1C6C" w:rsidP="00CC1C6C">
      <w:pPr>
        <w:jc w:val="both"/>
        <w:rPr>
          <w:rFonts w:ascii="Arial" w:hAnsi="Arial" w:cs="Arial"/>
          <w:color w:val="000000" w:themeColor="text1"/>
          <w:sz w:val="22"/>
          <w:szCs w:val="22"/>
          <w:highlight w:val="yellow"/>
          <w:lang w:val="en-GB"/>
        </w:rPr>
      </w:pPr>
      <w:r w:rsidRPr="006A5286">
        <w:rPr>
          <w:rFonts w:ascii="Arial" w:hAnsi="Arial" w:cs="Arial"/>
          <w:sz w:val="22"/>
          <w:szCs w:val="22"/>
          <w:highlight w:val="yellow"/>
        </w:rPr>
        <w:t xml:space="preserve">The BVI Court will consider factors such as service, </w:t>
      </w:r>
      <w:proofErr w:type="gramStart"/>
      <w:r w:rsidRPr="006A5286">
        <w:rPr>
          <w:rFonts w:ascii="Arial" w:hAnsi="Arial" w:cs="Arial"/>
          <w:sz w:val="22"/>
          <w:szCs w:val="22"/>
          <w:highlight w:val="yellow"/>
        </w:rPr>
        <w:t>fairness</w:t>
      </w:r>
      <w:proofErr w:type="gramEnd"/>
      <w:r w:rsidRPr="006A5286">
        <w:rPr>
          <w:rFonts w:ascii="Arial" w:hAnsi="Arial" w:cs="Arial"/>
          <w:sz w:val="22"/>
          <w:szCs w:val="22"/>
          <w:highlight w:val="yellow"/>
        </w:rPr>
        <w:t xml:space="preserve"> and public policy in granting the application to enforce the foreign judgment.</w:t>
      </w:r>
      <w:r w:rsidRPr="006A5286">
        <w:rPr>
          <w:rFonts w:ascii="Arial" w:hAnsi="Arial" w:cs="Arial"/>
          <w:color w:val="000000" w:themeColor="text1"/>
          <w:sz w:val="22"/>
          <w:szCs w:val="22"/>
          <w:highlight w:val="yellow"/>
          <w:lang w:val="en-GB"/>
        </w:rPr>
        <w:t xml:space="preserve"> </w:t>
      </w:r>
      <w:r w:rsidRPr="006A5286">
        <w:rPr>
          <w:rFonts w:ascii="Arial" w:hAnsi="Arial" w:cs="Arial"/>
          <w:sz w:val="22"/>
          <w:szCs w:val="22"/>
          <w:highlight w:val="yellow"/>
        </w:rPr>
        <w:t xml:space="preserve">The same enforcement remedies available under the CPR and any other enactment which is available for a judgment which was made by the BVI Court is also available to the Judgment awarded by the English high court once it has been registered and </w:t>
      </w:r>
      <w:proofErr w:type="spellStart"/>
      <w:r w:rsidRPr="006A5286">
        <w:rPr>
          <w:rFonts w:ascii="Arial" w:hAnsi="Arial" w:cs="Arial"/>
          <w:sz w:val="22"/>
          <w:szCs w:val="22"/>
          <w:highlight w:val="yellow"/>
        </w:rPr>
        <w:t>recognised</w:t>
      </w:r>
      <w:proofErr w:type="spellEnd"/>
      <w:r w:rsidRPr="006A5286">
        <w:rPr>
          <w:rFonts w:ascii="Arial" w:hAnsi="Arial" w:cs="Arial"/>
          <w:sz w:val="22"/>
          <w:szCs w:val="22"/>
          <w:highlight w:val="yellow"/>
        </w:rPr>
        <w:t xml:space="preserve">. </w:t>
      </w:r>
    </w:p>
    <w:p w14:paraId="5CAE3FA3" w14:textId="77777777" w:rsidR="00CC1C6C" w:rsidRPr="006A5286" w:rsidRDefault="00CC1C6C" w:rsidP="00CC1C6C">
      <w:pPr>
        <w:jc w:val="both"/>
        <w:rPr>
          <w:rFonts w:ascii="Arial" w:hAnsi="Arial" w:cs="Arial"/>
          <w:color w:val="000000" w:themeColor="text1"/>
          <w:sz w:val="22"/>
          <w:szCs w:val="22"/>
          <w:highlight w:val="yellow"/>
          <w:lang w:val="en-GB"/>
        </w:rPr>
      </w:pPr>
    </w:p>
    <w:p w14:paraId="23CC2D0E" w14:textId="77777777" w:rsidR="00CC1C6C" w:rsidRPr="00283C9F" w:rsidRDefault="00CC1C6C" w:rsidP="00CC1C6C">
      <w:pPr>
        <w:shd w:val="clear" w:color="auto" w:fill="FFFFFF"/>
        <w:textAlignment w:val="baseline"/>
        <w:rPr>
          <w:rFonts w:ascii="Arial" w:hAnsi="Arial" w:cs="Arial"/>
          <w:color w:val="3D3D3D"/>
          <w:sz w:val="22"/>
          <w:szCs w:val="22"/>
          <w:highlight w:val="yellow"/>
        </w:rPr>
      </w:pPr>
      <w:r w:rsidRPr="00283C9F">
        <w:rPr>
          <w:rFonts w:ascii="Arial" w:hAnsi="Arial" w:cs="Arial"/>
          <w:color w:val="3D3D3D"/>
          <w:sz w:val="22"/>
          <w:szCs w:val="22"/>
          <w:highlight w:val="yellow"/>
        </w:rPr>
        <w:t xml:space="preserve">CPR </w:t>
      </w:r>
      <w:r w:rsidRPr="006A5286">
        <w:rPr>
          <w:rFonts w:ascii="Arial" w:hAnsi="Arial" w:cs="Arial"/>
          <w:color w:val="3D3D3D"/>
          <w:sz w:val="22"/>
          <w:szCs w:val="22"/>
          <w:highlight w:val="yellow"/>
        </w:rPr>
        <w:t xml:space="preserve">highlights various </w:t>
      </w:r>
      <w:r w:rsidRPr="00283C9F">
        <w:rPr>
          <w:rFonts w:ascii="Arial" w:hAnsi="Arial" w:cs="Arial"/>
          <w:color w:val="3D3D3D"/>
          <w:sz w:val="22"/>
          <w:szCs w:val="22"/>
          <w:highlight w:val="yellow"/>
        </w:rPr>
        <w:t>types of enforcement remedies available in relation to a money judgment</w:t>
      </w:r>
      <w:r w:rsidRPr="006A5286">
        <w:rPr>
          <w:rFonts w:ascii="Arial" w:hAnsi="Arial" w:cs="Arial"/>
          <w:color w:val="3D3D3D"/>
          <w:sz w:val="22"/>
          <w:szCs w:val="22"/>
          <w:highlight w:val="yellow"/>
        </w:rPr>
        <w:t xml:space="preserve"> such as what ABC Limited has been awarded. These include </w:t>
      </w:r>
    </w:p>
    <w:p w14:paraId="6AE92795" w14:textId="77777777" w:rsidR="00CC1C6C" w:rsidRPr="00283C9F" w:rsidRDefault="00CC1C6C" w:rsidP="00CC1C6C">
      <w:pPr>
        <w:numPr>
          <w:ilvl w:val="0"/>
          <w:numId w:val="42"/>
        </w:numPr>
        <w:shd w:val="clear" w:color="auto" w:fill="FFFFFF"/>
        <w:textAlignment w:val="baseline"/>
        <w:rPr>
          <w:rFonts w:ascii="Arial" w:hAnsi="Arial" w:cs="Arial"/>
          <w:color w:val="3D3D3D"/>
          <w:sz w:val="22"/>
          <w:szCs w:val="22"/>
          <w:highlight w:val="yellow"/>
        </w:rPr>
      </w:pPr>
      <w:r w:rsidRPr="006A5286">
        <w:rPr>
          <w:rFonts w:ascii="Arial" w:hAnsi="Arial" w:cs="Arial"/>
          <w:color w:val="3D3D3D"/>
          <w:sz w:val="22"/>
          <w:szCs w:val="22"/>
          <w:highlight w:val="yellow"/>
        </w:rPr>
        <w:t>“</w:t>
      </w:r>
      <w:r w:rsidRPr="00283C9F">
        <w:rPr>
          <w:rFonts w:ascii="Arial" w:hAnsi="Arial" w:cs="Arial"/>
          <w:color w:val="3D3D3D"/>
          <w:sz w:val="22"/>
          <w:szCs w:val="22"/>
          <w:highlight w:val="yellow"/>
        </w:rPr>
        <w:t>Charging order (CPR Part 48).</w:t>
      </w:r>
    </w:p>
    <w:p w14:paraId="0DA0737F" w14:textId="77777777" w:rsidR="00CC1C6C" w:rsidRPr="00283C9F" w:rsidRDefault="00CC1C6C" w:rsidP="00CC1C6C">
      <w:pPr>
        <w:numPr>
          <w:ilvl w:val="0"/>
          <w:numId w:val="42"/>
        </w:numPr>
        <w:shd w:val="clear" w:color="auto" w:fill="FFFFFF"/>
        <w:textAlignment w:val="baseline"/>
        <w:rPr>
          <w:rFonts w:ascii="Arial" w:hAnsi="Arial" w:cs="Arial"/>
          <w:color w:val="3D3D3D"/>
          <w:sz w:val="22"/>
          <w:szCs w:val="22"/>
          <w:highlight w:val="yellow"/>
        </w:rPr>
      </w:pPr>
      <w:r w:rsidRPr="00283C9F">
        <w:rPr>
          <w:rFonts w:ascii="Arial" w:hAnsi="Arial" w:cs="Arial"/>
          <w:color w:val="3D3D3D"/>
          <w:sz w:val="22"/>
          <w:szCs w:val="22"/>
          <w:highlight w:val="yellow"/>
        </w:rPr>
        <w:t>Garnishee/attachment order (CPR Part 50).</w:t>
      </w:r>
    </w:p>
    <w:p w14:paraId="5F7B860F" w14:textId="77777777" w:rsidR="00CC1C6C" w:rsidRPr="00283C9F" w:rsidRDefault="00CC1C6C" w:rsidP="00CC1C6C">
      <w:pPr>
        <w:numPr>
          <w:ilvl w:val="0"/>
          <w:numId w:val="42"/>
        </w:numPr>
        <w:shd w:val="clear" w:color="auto" w:fill="FFFFFF"/>
        <w:textAlignment w:val="baseline"/>
        <w:rPr>
          <w:rFonts w:ascii="Arial" w:hAnsi="Arial" w:cs="Arial"/>
          <w:color w:val="3D3D3D"/>
          <w:sz w:val="22"/>
          <w:szCs w:val="22"/>
          <w:highlight w:val="yellow"/>
        </w:rPr>
      </w:pPr>
      <w:r w:rsidRPr="00283C9F">
        <w:rPr>
          <w:rFonts w:ascii="Arial" w:hAnsi="Arial" w:cs="Arial"/>
          <w:color w:val="3D3D3D"/>
          <w:sz w:val="22"/>
          <w:szCs w:val="22"/>
          <w:highlight w:val="yellow"/>
        </w:rPr>
        <w:t>Judgment summons (CPR Part 52).</w:t>
      </w:r>
    </w:p>
    <w:p w14:paraId="20D2CCC3" w14:textId="77777777" w:rsidR="00CC1C6C" w:rsidRPr="00283C9F" w:rsidRDefault="00CC1C6C" w:rsidP="00CC1C6C">
      <w:pPr>
        <w:numPr>
          <w:ilvl w:val="0"/>
          <w:numId w:val="42"/>
        </w:numPr>
        <w:shd w:val="clear" w:color="auto" w:fill="FFFFFF"/>
        <w:textAlignment w:val="baseline"/>
        <w:rPr>
          <w:rFonts w:ascii="Arial" w:hAnsi="Arial" w:cs="Arial"/>
          <w:color w:val="3D3D3D"/>
          <w:sz w:val="22"/>
          <w:szCs w:val="22"/>
          <w:highlight w:val="yellow"/>
        </w:rPr>
      </w:pPr>
      <w:r w:rsidRPr="00283C9F">
        <w:rPr>
          <w:rFonts w:ascii="Arial" w:hAnsi="Arial" w:cs="Arial"/>
          <w:color w:val="3D3D3D"/>
          <w:sz w:val="22"/>
          <w:szCs w:val="22"/>
          <w:highlight w:val="yellow"/>
        </w:rPr>
        <w:t>Order for the seizure and sale of goods (CPR Part 46).</w:t>
      </w:r>
    </w:p>
    <w:p w14:paraId="52060A1D" w14:textId="77777777" w:rsidR="00CC1C6C" w:rsidRPr="006A5286" w:rsidRDefault="00CC1C6C" w:rsidP="00CC1C6C">
      <w:pPr>
        <w:numPr>
          <w:ilvl w:val="0"/>
          <w:numId w:val="42"/>
        </w:numPr>
        <w:shd w:val="clear" w:color="auto" w:fill="FFFFFF"/>
        <w:textAlignment w:val="baseline"/>
        <w:rPr>
          <w:rFonts w:ascii="Arial" w:hAnsi="Arial" w:cs="Arial"/>
          <w:color w:val="3D3D3D"/>
          <w:sz w:val="22"/>
          <w:szCs w:val="22"/>
          <w:highlight w:val="yellow"/>
        </w:rPr>
      </w:pPr>
      <w:r w:rsidRPr="00283C9F">
        <w:rPr>
          <w:rFonts w:ascii="Arial" w:hAnsi="Arial" w:cs="Arial"/>
          <w:color w:val="3D3D3D"/>
          <w:sz w:val="22"/>
          <w:szCs w:val="22"/>
          <w:highlight w:val="yellow"/>
        </w:rPr>
        <w:t>Order for the possession and sale of land (CPR Part 53).</w:t>
      </w:r>
    </w:p>
    <w:p w14:paraId="4CBED9FE" w14:textId="77777777" w:rsidR="00CC1C6C" w:rsidRPr="006A5286" w:rsidRDefault="00CC1C6C" w:rsidP="00CC1C6C">
      <w:pPr>
        <w:numPr>
          <w:ilvl w:val="0"/>
          <w:numId w:val="42"/>
        </w:numPr>
        <w:shd w:val="clear" w:color="auto" w:fill="FFFFFF"/>
        <w:textAlignment w:val="baseline"/>
        <w:rPr>
          <w:rFonts w:ascii="Arial" w:hAnsi="Arial" w:cs="Arial"/>
          <w:color w:val="3D3D3D"/>
          <w:sz w:val="22"/>
          <w:szCs w:val="22"/>
          <w:highlight w:val="yellow"/>
        </w:rPr>
      </w:pPr>
      <w:r w:rsidRPr="00283C9F">
        <w:rPr>
          <w:rFonts w:ascii="Arial" w:hAnsi="Arial" w:cs="Arial"/>
          <w:color w:val="3D3D3D"/>
          <w:sz w:val="22"/>
          <w:szCs w:val="22"/>
          <w:highlight w:val="yellow"/>
        </w:rPr>
        <w:t>The court can also appoint a receiver (CPR Part 51).</w:t>
      </w:r>
      <w:r w:rsidRPr="006A5286">
        <w:rPr>
          <w:rFonts w:ascii="Arial" w:hAnsi="Arial" w:cs="Arial"/>
          <w:color w:val="3D3D3D"/>
          <w:sz w:val="22"/>
          <w:szCs w:val="22"/>
          <w:highlight w:val="yellow"/>
        </w:rPr>
        <w:t>”</w:t>
      </w:r>
      <w:r w:rsidRPr="006A5286">
        <w:rPr>
          <w:rStyle w:val="FootnoteReference"/>
          <w:rFonts w:ascii="Arial" w:hAnsi="Arial" w:cs="Arial"/>
          <w:color w:val="3D3D3D"/>
          <w:sz w:val="22"/>
          <w:szCs w:val="22"/>
          <w:highlight w:val="yellow"/>
        </w:rPr>
        <w:footnoteReference w:id="6"/>
      </w:r>
    </w:p>
    <w:p w14:paraId="50BDCED9" w14:textId="77777777" w:rsidR="00CC1C6C" w:rsidRPr="006A5286" w:rsidRDefault="00CC1C6C" w:rsidP="00CC1C6C">
      <w:pPr>
        <w:shd w:val="clear" w:color="auto" w:fill="FFFFFF"/>
        <w:textAlignment w:val="baseline"/>
        <w:rPr>
          <w:rFonts w:ascii="Arial" w:hAnsi="Arial" w:cs="Arial"/>
          <w:color w:val="3D3D3D"/>
          <w:sz w:val="22"/>
          <w:szCs w:val="22"/>
          <w:highlight w:val="yellow"/>
        </w:rPr>
      </w:pPr>
    </w:p>
    <w:p w14:paraId="1CB5320D" w14:textId="77777777" w:rsidR="00CC1C6C" w:rsidRPr="006A5286" w:rsidRDefault="00CC1C6C" w:rsidP="00CC1C6C">
      <w:pPr>
        <w:pStyle w:val="NormalWeb"/>
        <w:shd w:val="clear" w:color="auto" w:fill="FFFFFF"/>
        <w:spacing w:before="0" w:beforeAutospacing="0" w:after="360" w:afterAutospacing="0"/>
        <w:rPr>
          <w:rFonts w:ascii="Arial" w:hAnsi="Arial" w:cs="Arial"/>
          <w:sz w:val="22"/>
          <w:szCs w:val="22"/>
          <w:highlight w:val="yellow"/>
          <w:lang w:val="en-GB"/>
        </w:rPr>
      </w:pPr>
      <w:r w:rsidRPr="006A5286">
        <w:rPr>
          <w:rFonts w:ascii="Arial" w:hAnsi="Arial" w:cs="Arial"/>
          <w:sz w:val="22"/>
          <w:szCs w:val="22"/>
          <w:highlight w:val="yellow"/>
        </w:rPr>
        <w:t xml:space="preserve">Because </w:t>
      </w:r>
      <w:r w:rsidRPr="006A5286">
        <w:rPr>
          <w:rFonts w:ascii="Arial" w:hAnsi="Arial" w:cs="Arial"/>
          <w:sz w:val="22"/>
          <w:szCs w:val="22"/>
          <w:highlight w:val="yellow"/>
          <w:lang w:val="en-GB"/>
        </w:rPr>
        <w:t xml:space="preserve">DEF Limited has no realisable assets but is the 100% owner of XYZ Limited (a company incorporated in the BVI) which owns a number of unencumbered properties in </w:t>
      </w:r>
      <w:proofErr w:type="gramStart"/>
      <w:r w:rsidRPr="006A5286">
        <w:rPr>
          <w:rFonts w:ascii="Arial" w:hAnsi="Arial" w:cs="Arial"/>
          <w:sz w:val="22"/>
          <w:szCs w:val="22"/>
          <w:highlight w:val="yellow"/>
          <w:lang w:val="en-GB"/>
        </w:rPr>
        <w:t xml:space="preserve">BVI,  </w:t>
      </w:r>
      <w:r w:rsidRPr="006A5286">
        <w:rPr>
          <w:rFonts w:ascii="Arial" w:hAnsi="Arial" w:cs="Arial"/>
          <w:sz w:val="22"/>
          <w:szCs w:val="22"/>
          <w:highlight w:val="yellow"/>
        </w:rPr>
        <w:t>ABC</w:t>
      </w:r>
      <w:proofErr w:type="gramEnd"/>
      <w:r w:rsidRPr="006A5286">
        <w:rPr>
          <w:rFonts w:ascii="Arial" w:hAnsi="Arial" w:cs="Arial"/>
          <w:sz w:val="22"/>
          <w:szCs w:val="22"/>
          <w:highlight w:val="yellow"/>
        </w:rPr>
        <w:t xml:space="preserve"> Limited can file an application for the appointment of a liquidator over DEF Limited and its subsidiary XYZ Limited under the Insolvency Act 2003</w:t>
      </w:r>
      <w:r w:rsidRPr="006A5286">
        <w:rPr>
          <w:rFonts w:ascii="Arial" w:hAnsi="Arial" w:cs="Arial"/>
          <w:color w:val="3D3D3D"/>
          <w:sz w:val="22"/>
          <w:szCs w:val="22"/>
          <w:highlight w:val="yellow"/>
          <w:shd w:val="clear" w:color="auto" w:fill="FFFFFF"/>
        </w:rPr>
        <w:t xml:space="preserve">. </w:t>
      </w:r>
      <w:r w:rsidRPr="006A5286">
        <w:rPr>
          <w:rFonts w:ascii="Arial" w:hAnsi="Arial" w:cs="Arial"/>
          <w:sz w:val="22"/>
          <w:szCs w:val="22"/>
          <w:highlight w:val="yellow"/>
          <w:lang w:val="en-GB"/>
        </w:rPr>
        <w:t>ABC Limited can file a claim in the BVI Court under Part 45 for the possession and sale of the properties to get satisfaction for the debt owed.</w:t>
      </w:r>
    </w:p>
    <w:p w14:paraId="6E4DE0AE" w14:textId="77777777" w:rsidR="00CC1C6C" w:rsidRPr="006A5286" w:rsidRDefault="00CC1C6C" w:rsidP="00CC1C6C">
      <w:pPr>
        <w:jc w:val="both"/>
        <w:rPr>
          <w:rFonts w:ascii="Arial" w:hAnsi="Arial" w:cs="Arial"/>
          <w:sz w:val="22"/>
          <w:szCs w:val="22"/>
          <w:highlight w:val="yellow"/>
          <w:lang w:val="en-GB"/>
        </w:rPr>
      </w:pPr>
      <w:r w:rsidRPr="006A5286">
        <w:rPr>
          <w:rFonts w:ascii="Arial" w:hAnsi="Arial" w:cs="Arial"/>
          <w:color w:val="333333"/>
          <w:sz w:val="22"/>
          <w:szCs w:val="22"/>
          <w:highlight w:val="yellow"/>
        </w:rPr>
        <w:t xml:space="preserve">ABC Limited is also able to make a claim under the common law for enforcement of the Judgment. This will however be more time consuming because filing a claim under </w:t>
      </w:r>
      <w:proofErr w:type="gramStart"/>
      <w:r w:rsidRPr="006A5286">
        <w:rPr>
          <w:rFonts w:ascii="Arial" w:hAnsi="Arial" w:cs="Arial"/>
          <w:color w:val="333333"/>
          <w:sz w:val="22"/>
          <w:szCs w:val="22"/>
          <w:highlight w:val="yellow"/>
        </w:rPr>
        <w:t>the common</w:t>
      </w:r>
      <w:proofErr w:type="gramEnd"/>
      <w:r w:rsidRPr="006A5286">
        <w:rPr>
          <w:rFonts w:ascii="Arial" w:hAnsi="Arial" w:cs="Arial"/>
          <w:color w:val="333333"/>
          <w:sz w:val="22"/>
          <w:szCs w:val="22"/>
          <w:highlight w:val="yellow"/>
        </w:rPr>
        <w:t xml:space="preserve"> law entails filing a motion for summary judgment under Part 15 of the CPR and following all the set procedures under the CPR for the same. In accordance with the 1922 Act, the registration of a foreign judgment can be completed within one month whereas the application to the Court under the common law will take a longer </w:t>
      </w:r>
      <w:proofErr w:type="gramStart"/>
      <w:r w:rsidRPr="006A5286">
        <w:rPr>
          <w:rFonts w:ascii="Arial" w:hAnsi="Arial" w:cs="Arial"/>
          <w:color w:val="333333"/>
          <w:sz w:val="22"/>
          <w:szCs w:val="22"/>
          <w:highlight w:val="yellow"/>
        </w:rPr>
        <w:t>period of time</w:t>
      </w:r>
      <w:proofErr w:type="gramEnd"/>
      <w:r w:rsidRPr="006A5286">
        <w:rPr>
          <w:rFonts w:ascii="Arial" w:hAnsi="Arial" w:cs="Arial"/>
          <w:color w:val="333333"/>
          <w:sz w:val="22"/>
          <w:szCs w:val="22"/>
          <w:highlight w:val="yellow"/>
        </w:rPr>
        <w:t xml:space="preserve">. Issues such as service of the claim on the debtor and whether the enforcement will be resisted can also prolong the timeline for completion of the High court proceedings. Since </w:t>
      </w:r>
      <w:r w:rsidRPr="006A5286">
        <w:rPr>
          <w:rFonts w:ascii="Arial" w:hAnsi="Arial" w:cs="Arial"/>
          <w:sz w:val="22"/>
          <w:szCs w:val="22"/>
          <w:highlight w:val="yellow"/>
          <w:lang w:val="en-GB"/>
        </w:rPr>
        <w:t>DEF Limited</w:t>
      </w:r>
      <w:r w:rsidRPr="006A5286">
        <w:rPr>
          <w:rFonts w:ascii="Arial" w:hAnsi="Arial" w:cs="Arial"/>
          <w:color w:val="333333"/>
          <w:sz w:val="22"/>
          <w:szCs w:val="22"/>
          <w:highlight w:val="yellow"/>
        </w:rPr>
        <w:t xml:space="preserve"> is incorporated in England there may be a need to have service effected in England.  This will necessitate another application for permission to be served out of the jurisdiction.</w:t>
      </w:r>
      <w:r w:rsidRPr="006A5286">
        <w:rPr>
          <w:rFonts w:ascii="Arial" w:hAnsi="Arial" w:cs="Arial"/>
          <w:sz w:val="22"/>
          <w:szCs w:val="22"/>
          <w:highlight w:val="yellow"/>
          <w:lang w:val="en-GB"/>
        </w:rPr>
        <w:t xml:space="preserve"> Noting that the sole shareholder and sole director of DEF Limited has recently died, service the claims should be made on the estate of the sole director. Additionally, before the application for a liquidator may be made a statutory demand for the debt due can be made on the estate and an application for interim relief to prevent the heirs from disposing of the estate of the deceased before the Court can grant the application for the appointment of the liquidator and enforcement of the judgment debt.</w:t>
      </w:r>
    </w:p>
    <w:p w14:paraId="3CB169BF" w14:textId="77777777" w:rsidR="00CC1C6C" w:rsidRPr="006A5286" w:rsidRDefault="00CC1C6C" w:rsidP="00CC1C6C">
      <w:pPr>
        <w:jc w:val="both"/>
        <w:rPr>
          <w:rFonts w:ascii="Arial" w:hAnsi="Arial" w:cs="Arial"/>
          <w:sz w:val="22"/>
          <w:szCs w:val="22"/>
          <w:highlight w:val="yellow"/>
          <w:lang w:val="en-GB"/>
        </w:rPr>
      </w:pPr>
    </w:p>
    <w:p w14:paraId="7D32AC02" w14:textId="77777777" w:rsidR="00CC1C6C" w:rsidRPr="006A5286" w:rsidRDefault="00CC1C6C" w:rsidP="00CC1C6C">
      <w:pPr>
        <w:pStyle w:val="NormalWeb"/>
        <w:shd w:val="clear" w:color="auto" w:fill="FFFFFF"/>
        <w:spacing w:before="0" w:beforeAutospacing="0" w:after="360" w:afterAutospacing="0"/>
        <w:jc w:val="both"/>
        <w:rPr>
          <w:rFonts w:ascii="Arial" w:hAnsi="Arial" w:cs="Arial"/>
          <w:color w:val="333333"/>
          <w:sz w:val="22"/>
          <w:szCs w:val="22"/>
        </w:rPr>
      </w:pPr>
      <w:r w:rsidRPr="006A5286">
        <w:rPr>
          <w:rFonts w:ascii="Arial" w:hAnsi="Arial" w:cs="Arial"/>
          <w:color w:val="333333"/>
          <w:sz w:val="22"/>
          <w:szCs w:val="22"/>
          <w:highlight w:val="yellow"/>
        </w:rPr>
        <w:t xml:space="preserve">It must also be noted that in the absence of fraud, a claim in respect of a judgment debt is barred after 12 years from the date of the judgment. Furthermore, interest accrued on a judgment debt is not recoverable after 6 years from the date on which it became due. Consequently, ABC Limited should move with expedition to ensure that the Judgment is registered </w:t>
      </w:r>
      <w:proofErr w:type="gramStart"/>
      <w:r w:rsidRPr="006A5286">
        <w:rPr>
          <w:rFonts w:ascii="Arial" w:hAnsi="Arial" w:cs="Arial"/>
          <w:color w:val="333333"/>
          <w:sz w:val="22"/>
          <w:szCs w:val="22"/>
          <w:highlight w:val="yellow"/>
        </w:rPr>
        <w:t>in</w:t>
      </w:r>
      <w:proofErr w:type="gramEnd"/>
      <w:r w:rsidRPr="006A5286">
        <w:rPr>
          <w:rFonts w:ascii="Arial" w:hAnsi="Arial" w:cs="Arial"/>
          <w:color w:val="333333"/>
          <w:sz w:val="22"/>
          <w:szCs w:val="22"/>
          <w:highlight w:val="yellow"/>
        </w:rPr>
        <w:t xml:space="preserve"> the BVI to obviate the need for any unnecessary applications to the court for extension of time.  The BVI is a creditor friendly jurisdiction, and the Court will assist creditors in </w:t>
      </w:r>
      <w:proofErr w:type="spellStart"/>
      <w:r w:rsidRPr="006A5286">
        <w:rPr>
          <w:rFonts w:ascii="Arial" w:hAnsi="Arial" w:cs="Arial"/>
          <w:color w:val="333333"/>
          <w:sz w:val="22"/>
          <w:szCs w:val="22"/>
          <w:highlight w:val="yellow"/>
        </w:rPr>
        <w:t>realising</w:t>
      </w:r>
      <w:proofErr w:type="spellEnd"/>
      <w:r w:rsidRPr="006A5286">
        <w:rPr>
          <w:rFonts w:ascii="Arial" w:hAnsi="Arial" w:cs="Arial"/>
          <w:color w:val="333333"/>
          <w:sz w:val="22"/>
          <w:szCs w:val="22"/>
          <w:highlight w:val="yellow"/>
        </w:rPr>
        <w:t xml:space="preserve"> their claims once it is just and convenient to do so and not contrary to public policy.</w:t>
      </w:r>
    </w:p>
    <w:p w14:paraId="1BFDD0F3" w14:textId="77777777" w:rsidR="00CC1C6C" w:rsidRPr="006A5286" w:rsidRDefault="00CC1C6C" w:rsidP="00CC1C6C">
      <w:pPr>
        <w:pStyle w:val="NormalWeb"/>
        <w:shd w:val="clear" w:color="auto" w:fill="FFFFFF"/>
        <w:spacing w:before="0" w:beforeAutospacing="0" w:after="360" w:afterAutospacing="0"/>
        <w:rPr>
          <w:rFonts w:ascii="Arial" w:hAnsi="Arial" w:cs="Arial"/>
          <w:color w:val="333333"/>
          <w:sz w:val="22"/>
          <w:szCs w:val="22"/>
        </w:rPr>
      </w:pPr>
    </w:p>
    <w:p w14:paraId="7254E2A8" w14:textId="77777777" w:rsidR="00CC1C6C" w:rsidRPr="005965BF" w:rsidRDefault="00CC1C6C" w:rsidP="001F2E6D">
      <w:pPr>
        <w:jc w:val="both"/>
        <w:rPr>
          <w:rFonts w:ascii="Avenir Next" w:hAnsi="Avenir Next" w:cs="Arial"/>
          <w:sz w:val="22"/>
          <w:szCs w:val="22"/>
          <w:lang w:val="en-GB"/>
        </w:rPr>
      </w:pPr>
    </w:p>
    <w:bookmarkEnd w:id="2"/>
    <w:p w14:paraId="708CAFCF" w14:textId="77777777" w:rsidR="001F2E6D" w:rsidRPr="005965BF" w:rsidRDefault="001F2E6D" w:rsidP="008065CE">
      <w:pPr>
        <w:jc w:val="both"/>
        <w:rPr>
          <w:rFonts w:ascii="Avenir Next" w:hAnsi="Avenir Next" w:cs="Arial"/>
          <w:sz w:val="22"/>
          <w:szCs w:val="22"/>
          <w:lang w:val="en-GB"/>
        </w:rPr>
      </w:pPr>
    </w:p>
    <w:bookmarkEnd w:id="1"/>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7A96" w14:textId="77777777" w:rsidR="000904C2" w:rsidRDefault="000904C2" w:rsidP="00241B44">
      <w:r>
        <w:separator/>
      </w:r>
    </w:p>
  </w:endnote>
  <w:endnote w:type="continuationSeparator" w:id="0">
    <w:p w14:paraId="301458D1" w14:textId="77777777" w:rsidR="000904C2" w:rsidRDefault="000904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1338D415" w:rsidR="00241FA3" w:rsidRPr="00B24DB4" w:rsidRDefault="00F57EB0" w:rsidP="009B4976">
    <w:pPr>
      <w:pStyle w:val="Footer"/>
      <w:ind w:right="360"/>
      <w:rPr>
        <w:rFonts w:ascii="Avenir Next" w:hAnsi="Avenir Next" w:cs="Arial"/>
        <w:sz w:val="22"/>
        <w:szCs w:val="22"/>
        <w:lang w:val="en-GB"/>
      </w:rPr>
    </w:pPr>
    <w:r w:rsidRPr="002E5532">
      <w:rPr>
        <w:rFonts w:ascii="Arial" w:hAnsi="Arial" w:cs="Arial"/>
        <w:szCs w:val="20"/>
        <w:shd w:val="clear" w:color="auto" w:fill="FFFFFF"/>
      </w:rPr>
      <w:t>202122-643</w:t>
    </w:r>
    <w:r w:rsidRPr="009B4976">
      <w:rPr>
        <w:rFonts w:ascii="Arial" w:hAnsi="Arial" w:cs="Arial"/>
        <w:sz w:val="18"/>
        <w:szCs w:val="18"/>
        <w:lang w:val="en-GB"/>
      </w:rPr>
      <w:t>.</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E764" w14:textId="77777777" w:rsidR="000904C2" w:rsidRDefault="000904C2" w:rsidP="00241B44">
      <w:r>
        <w:separator/>
      </w:r>
    </w:p>
  </w:footnote>
  <w:footnote w:type="continuationSeparator" w:id="0">
    <w:p w14:paraId="18394863" w14:textId="77777777" w:rsidR="000904C2" w:rsidRDefault="000904C2" w:rsidP="00241B44">
      <w:r>
        <w:continuationSeparator/>
      </w:r>
    </w:p>
  </w:footnote>
  <w:footnote w:id="1">
    <w:p w14:paraId="25008309" w14:textId="40B337ED" w:rsidR="0083781A" w:rsidRPr="00AA42F4" w:rsidRDefault="0083781A" w:rsidP="0083781A">
      <w:pPr>
        <w:pStyle w:val="FootnoteText"/>
        <w:rPr>
          <w:rFonts w:ascii="Arial" w:hAnsi="Arial" w:cs="Arial"/>
          <w:sz w:val="18"/>
          <w:szCs w:val="18"/>
        </w:rPr>
      </w:pPr>
      <w:r>
        <w:rPr>
          <w:rStyle w:val="FootnoteReference"/>
        </w:rPr>
        <w:footnoteRef/>
      </w:r>
      <w:r>
        <w:t xml:space="preserve"> </w:t>
      </w:r>
      <w:r w:rsidRPr="00AA42F4">
        <w:rPr>
          <w:rFonts w:ascii="Arial" w:hAnsi="Arial" w:cs="Arial"/>
          <w:sz w:val="18"/>
          <w:szCs w:val="18"/>
        </w:rPr>
        <w:t>[1986] 1 WLR 114</w:t>
      </w:r>
      <w:r w:rsidR="00AA42F4">
        <w:rPr>
          <w:rFonts w:ascii="Arial" w:hAnsi="Arial" w:cs="Arial"/>
          <w:sz w:val="18"/>
          <w:szCs w:val="18"/>
        </w:rPr>
        <w:t>.</w:t>
      </w:r>
    </w:p>
  </w:footnote>
  <w:footnote w:id="2">
    <w:p w14:paraId="2B8F8935" w14:textId="5C7A7A4A" w:rsidR="004700F1" w:rsidRPr="00B46512" w:rsidRDefault="004700F1">
      <w:pPr>
        <w:pStyle w:val="FootnoteText"/>
        <w:rPr>
          <w:rFonts w:ascii="Arial" w:hAnsi="Arial" w:cs="Arial"/>
          <w:sz w:val="18"/>
          <w:szCs w:val="18"/>
        </w:rPr>
      </w:pPr>
      <w:r>
        <w:rPr>
          <w:rStyle w:val="FootnoteReference"/>
        </w:rPr>
        <w:footnoteRef/>
      </w:r>
      <w:r>
        <w:t xml:space="preserve"> </w:t>
      </w:r>
      <w:r w:rsidR="00B46512" w:rsidRPr="00B46512">
        <w:rPr>
          <w:rFonts w:ascii="Arial" w:hAnsi="Arial" w:cs="Arial"/>
          <w:sz w:val="18"/>
          <w:szCs w:val="18"/>
        </w:rPr>
        <w:t>BVI</w:t>
      </w:r>
      <w:r w:rsidR="00B46512" w:rsidRPr="00B46512">
        <w:rPr>
          <w:rFonts w:ascii="Arial" w:hAnsi="Arial" w:cs="Arial"/>
          <w:sz w:val="18"/>
          <w:szCs w:val="18"/>
        </w:rPr>
        <w:t>HCVAP2009/</w:t>
      </w:r>
      <w:r w:rsidR="00B46512" w:rsidRPr="00B46512">
        <w:rPr>
          <w:rFonts w:ascii="Arial" w:hAnsi="Arial" w:cs="Arial"/>
          <w:sz w:val="18"/>
          <w:szCs w:val="18"/>
        </w:rPr>
        <w:t>0012 (delivered 13</w:t>
      </w:r>
      <w:r w:rsidR="00B46512" w:rsidRPr="00B46512">
        <w:rPr>
          <w:rFonts w:ascii="Arial" w:hAnsi="Arial" w:cs="Arial"/>
          <w:sz w:val="18"/>
          <w:szCs w:val="18"/>
          <w:vertAlign w:val="superscript"/>
        </w:rPr>
        <w:t>th</w:t>
      </w:r>
      <w:r w:rsidR="00B46512" w:rsidRPr="00B46512">
        <w:rPr>
          <w:rFonts w:ascii="Arial" w:hAnsi="Arial" w:cs="Arial"/>
          <w:sz w:val="18"/>
          <w:szCs w:val="18"/>
        </w:rPr>
        <w:t xml:space="preserve"> August 2010, unreported)</w:t>
      </w:r>
      <w:r w:rsidR="00B46512">
        <w:rPr>
          <w:rFonts w:ascii="Arial" w:hAnsi="Arial" w:cs="Arial"/>
          <w:sz w:val="18"/>
          <w:szCs w:val="18"/>
        </w:rPr>
        <w:t>.</w:t>
      </w:r>
    </w:p>
  </w:footnote>
  <w:footnote w:id="3">
    <w:p w14:paraId="4781E353" w14:textId="61B26231" w:rsidR="00FB7D00" w:rsidRPr="00B46512" w:rsidRDefault="007B34F4">
      <w:pPr>
        <w:pStyle w:val="FootnoteText"/>
        <w:rPr>
          <w:rFonts w:ascii="Arial" w:hAnsi="Arial" w:cs="Arial"/>
          <w:sz w:val="18"/>
          <w:szCs w:val="18"/>
        </w:rPr>
      </w:pPr>
      <w:r w:rsidRPr="00B46512">
        <w:rPr>
          <w:rStyle w:val="FootnoteReference"/>
          <w:rFonts w:ascii="Arial" w:hAnsi="Arial" w:cs="Arial"/>
          <w:sz w:val="18"/>
          <w:szCs w:val="18"/>
        </w:rPr>
        <w:footnoteRef/>
      </w:r>
      <w:r w:rsidRPr="00B46512">
        <w:rPr>
          <w:rFonts w:ascii="Arial" w:hAnsi="Arial" w:cs="Arial"/>
          <w:sz w:val="18"/>
          <w:szCs w:val="18"/>
        </w:rPr>
        <w:t xml:space="preserve"> </w:t>
      </w:r>
      <w:r w:rsidR="00FB7D00" w:rsidRPr="00B46512">
        <w:rPr>
          <w:rFonts w:ascii="Arial" w:hAnsi="Arial" w:cs="Arial"/>
          <w:sz w:val="18"/>
          <w:szCs w:val="18"/>
        </w:rPr>
        <w:t xml:space="preserve">http://vlex.com/vid/insolvency-disputes-the-effect-845898173, </w:t>
      </w:r>
      <w:proofErr w:type="spellStart"/>
      <w:r w:rsidR="00FB7D00" w:rsidRPr="00B46512">
        <w:rPr>
          <w:rFonts w:ascii="Arial" w:hAnsi="Arial" w:cs="Arial"/>
          <w:sz w:val="18"/>
          <w:szCs w:val="18"/>
        </w:rPr>
        <w:t>Mondaq</w:t>
      </w:r>
      <w:proofErr w:type="spellEnd"/>
      <w:r w:rsidR="00FB7D00" w:rsidRPr="00B46512">
        <w:rPr>
          <w:rFonts w:ascii="Arial" w:hAnsi="Arial" w:cs="Arial"/>
          <w:sz w:val="18"/>
          <w:szCs w:val="18"/>
        </w:rPr>
        <w:t xml:space="preserve">, Insolvency Disputes: The Effect </w:t>
      </w:r>
      <w:proofErr w:type="gramStart"/>
      <w:r w:rsidR="00FB7D00" w:rsidRPr="00B46512">
        <w:rPr>
          <w:rFonts w:ascii="Arial" w:hAnsi="Arial" w:cs="Arial"/>
          <w:sz w:val="18"/>
          <w:szCs w:val="18"/>
        </w:rPr>
        <w:t>Of</w:t>
      </w:r>
      <w:proofErr w:type="gramEnd"/>
      <w:r w:rsidR="00FB7D00" w:rsidRPr="00B46512">
        <w:rPr>
          <w:rFonts w:ascii="Arial" w:hAnsi="Arial" w:cs="Arial"/>
          <w:sz w:val="18"/>
          <w:szCs w:val="18"/>
        </w:rPr>
        <w:t xml:space="preserve"> Failing To Challenge A Statutory Demand</w:t>
      </w:r>
      <w:r w:rsidR="00B46512">
        <w:rPr>
          <w:rFonts w:ascii="Arial" w:hAnsi="Arial" w:cs="Arial"/>
          <w:sz w:val="18"/>
          <w:szCs w:val="18"/>
        </w:rPr>
        <w:t>.</w:t>
      </w:r>
    </w:p>
  </w:footnote>
  <w:footnote w:id="4">
    <w:p w14:paraId="04BADBBD" w14:textId="136DCE91" w:rsidR="0029222C" w:rsidRPr="00B46512" w:rsidRDefault="0029222C">
      <w:pPr>
        <w:pStyle w:val="FootnoteText"/>
        <w:rPr>
          <w:rFonts w:ascii="Arial" w:hAnsi="Arial" w:cs="Arial"/>
          <w:sz w:val="18"/>
          <w:szCs w:val="18"/>
        </w:rPr>
      </w:pPr>
      <w:r w:rsidRPr="00B46512">
        <w:rPr>
          <w:rStyle w:val="FootnoteReference"/>
          <w:rFonts w:ascii="Arial" w:hAnsi="Arial" w:cs="Arial"/>
          <w:sz w:val="18"/>
          <w:szCs w:val="18"/>
        </w:rPr>
        <w:footnoteRef/>
      </w:r>
      <w:r w:rsidRPr="00B46512">
        <w:rPr>
          <w:rFonts w:ascii="Arial" w:hAnsi="Arial" w:cs="Arial"/>
          <w:sz w:val="18"/>
          <w:szCs w:val="18"/>
        </w:rPr>
        <w:t xml:space="preserve"> </w:t>
      </w:r>
      <w:r w:rsidR="00B46512" w:rsidRPr="00B46512">
        <w:rPr>
          <w:rFonts w:ascii="Arial" w:hAnsi="Arial" w:cs="Arial"/>
          <w:sz w:val="18"/>
          <w:szCs w:val="18"/>
        </w:rPr>
        <w:t xml:space="preserve">BVIHCVAP2002/0010 </w:t>
      </w:r>
      <w:r w:rsidRPr="00B46512">
        <w:rPr>
          <w:rFonts w:ascii="Arial" w:hAnsi="Arial" w:cs="Arial"/>
          <w:sz w:val="18"/>
          <w:szCs w:val="18"/>
        </w:rPr>
        <w:t>(delivered on 18</w:t>
      </w:r>
      <w:r w:rsidRPr="00B46512">
        <w:rPr>
          <w:rFonts w:ascii="Arial" w:hAnsi="Arial" w:cs="Arial"/>
          <w:sz w:val="18"/>
          <w:szCs w:val="18"/>
          <w:vertAlign w:val="superscript"/>
        </w:rPr>
        <w:t>th</w:t>
      </w:r>
      <w:r w:rsidRPr="00B46512">
        <w:rPr>
          <w:rFonts w:ascii="Arial" w:hAnsi="Arial" w:cs="Arial"/>
          <w:sz w:val="18"/>
          <w:szCs w:val="18"/>
        </w:rPr>
        <w:t xml:space="preserve"> June 2003)</w:t>
      </w:r>
      <w:r w:rsidR="00B46512">
        <w:rPr>
          <w:rFonts w:ascii="Arial" w:hAnsi="Arial" w:cs="Arial"/>
          <w:sz w:val="18"/>
          <w:szCs w:val="18"/>
        </w:rPr>
        <w:t>.</w:t>
      </w:r>
    </w:p>
  </w:footnote>
  <w:footnote w:id="5">
    <w:p w14:paraId="5B80928E" w14:textId="199181F7" w:rsidR="0060326E" w:rsidRDefault="0060326E">
      <w:pPr>
        <w:pStyle w:val="FootnoteText"/>
      </w:pPr>
      <w:r>
        <w:rPr>
          <w:rStyle w:val="FootnoteReference"/>
        </w:rPr>
        <w:footnoteRef/>
      </w:r>
      <w:r>
        <w:t xml:space="preserve"> </w:t>
      </w:r>
      <w:r w:rsidRPr="0060326E">
        <w:t>https://www.campbellslegal.com/wp-content/uploads/2020/12/010_BRITISH_VIRGIN_ISLANDS.pdf</w:t>
      </w:r>
    </w:p>
  </w:footnote>
  <w:footnote w:id="6">
    <w:p w14:paraId="7345B671" w14:textId="77777777" w:rsidR="00CC1C6C" w:rsidRPr="00283C9F" w:rsidRDefault="00CC1C6C" w:rsidP="00CC1C6C">
      <w:pPr>
        <w:pStyle w:val="Heading1"/>
        <w:shd w:val="clear" w:color="auto" w:fill="FFFFFF"/>
        <w:spacing w:before="0" w:beforeAutospacing="0" w:after="0" w:afterAutospacing="0" w:line="288" w:lineRule="atLeast"/>
        <w:textAlignment w:val="baseline"/>
        <w:rPr>
          <w:rFonts w:ascii="Arial" w:hAnsi="Arial" w:cs="Arial"/>
          <w:b w:val="0"/>
          <w:bCs w:val="0"/>
          <w:sz w:val="18"/>
          <w:szCs w:val="18"/>
        </w:rPr>
      </w:pPr>
      <w:r w:rsidRPr="00283C9F">
        <w:rPr>
          <w:rStyle w:val="FootnoteReference"/>
          <w:rFonts w:ascii="Arial" w:hAnsi="Arial" w:cs="Arial"/>
          <w:sz w:val="18"/>
          <w:szCs w:val="18"/>
        </w:rPr>
        <w:footnoteRef/>
      </w:r>
      <w:r w:rsidRPr="00283C9F">
        <w:rPr>
          <w:rFonts w:ascii="Arial" w:hAnsi="Arial" w:cs="Arial"/>
          <w:sz w:val="18"/>
          <w:szCs w:val="18"/>
        </w:rPr>
        <w:t xml:space="preserve"> </w:t>
      </w:r>
      <w:hyperlink r:id="rId1" w:history="1">
        <w:r w:rsidRPr="00283C9F">
          <w:rPr>
            <w:rStyle w:val="Hyperlink"/>
            <w:rFonts w:ascii="Arial" w:hAnsi="Arial" w:cs="Arial"/>
            <w:b w:val="0"/>
            <w:bCs w:val="0"/>
            <w:color w:val="auto"/>
            <w:sz w:val="18"/>
            <w:szCs w:val="18"/>
            <w:u w:val="none"/>
          </w:rPr>
          <w:t>https://uk.practicallaw.thomsonreuters.com</w:t>
        </w:r>
      </w:hyperlink>
      <w:r>
        <w:rPr>
          <w:rFonts w:ascii="Arial" w:hAnsi="Arial" w:cs="Arial"/>
          <w:b w:val="0"/>
          <w:bCs w:val="0"/>
          <w:sz w:val="18"/>
          <w:szCs w:val="18"/>
        </w:rPr>
        <w:t xml:space="preserve">, </w:t>
      </w:r>
      <w:r w:rsidRPr="00283C9F">
        <w:rPr>
          <w:rFonts w:ascii="Arial" w:hAnsi="Arial" w:cs="Arial"/>
          <w:b w:val="0"/>
          <w:bCs w:val="0"/>
          <w:sz w:val="18"/>
          <w:szCs w:val="18"/>
        </w:rPr>
        <w:t>Enforcement of Judgments in the British Virgin Islands: Overview</w:t>
      </w:r>
    </w:p>
    <w:p w14:paraId="547507C8" w14:textId="77777777" w:rsidR="00CC1C6C" w:rsidRPr="00283C9F" w:rsidRDefault="00CC1C6C" w:rsidP="00CC1C6C">
      <w:pPr>
        <w:shd w:val="clear" w:color="auto" w:fill="FFFFFF"/>
        <w:textAlignment w:val="baseline"/>
        <w:rPr>
          <w:rFonts w:ascii="Arial" w:hAnsi="Arial" w:cs="Arial"/>
          <w:sz w:val="18"/>
          <w:szCs w:val="18"/>
        </w:rPr>
      </w:pPr>
      <w:r w:rsidRPr="00283C9F">
        <w:rPr>
          <w:rFonts w:ascii="Arial" w:hAnsi="Arial" w:cs="Arial"/>
          <w:sz w:val="18"/>
          <w:szCs w:val="18"/>
        </w:rPr>
        <w:t>by Alex Hall Taylor QC and Richard Brown, </w:t>
      </w:r>
      <w:hyperlink r:id="rId2" w:tgtFrame="_blank" w:history="1">
        <w:r w:rsidRPr="00283C9F">
          <w:rPr>
            <w:rStyle w:val="Hyperlink"/>
            <w:rFonts w:ascii="Arial" w:hAnsi="Arial" w:cs="Arial"/>
            <w:i/>
            <w:iCs/>
            <w:color w:val="auto"/>
            <w:sz w:val="18"/>
            <w:szCs w:val="18"/>
            <w:u w:val="none"/>
            <w:bdr w:val="none" w:sz="0" w:space="0" w:color="auto" w:frame="1"/>
          </w:rPr>
          <w:t>Carey Olsen</w:t>
        </w:r>
      </w:hyperlink>
    </w:p>
    <w:p w14:paraId="28B871E1" w14:textId="77777777" w:rsidR="00CC1C6C" w:rsidRPr="00283C9F" w:rsidRDefault="00CC1C6C" w:rsidP="00CC1C6C">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CC"/>
    <w:multiLevelType w:val="multilevel"/>
    <w:tmpl w:val="9CF2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C1DF3"/>
    <w:multiLevelType w:val="hybridMultilevel"/>
    <w:tmpl w:val="5D0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320B"/>
    <w:multiLevelType w:val="hybridMultilevel"/>
    <w:tmpl w:val="E64A2AC2"/>
    <w:lvl w:ilvl="0" w:tplc="3ADC5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96B4E"/>
    <w:multiLevelType w:val="multilevel"/>
    <w:tmpl w:val="D36C6E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C674B"/>
    <w:multiLevelType w:val="multilevel"/>
    <w:tmpl w:val="E66C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440A6"/>
    <w:multiLevelType w:val="hybridMultilevel"/>
    <w:tmpl w:val="D486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A501A"/>
    <w:multiLevelType w:val="multilevel"/>
    <w:tmpl w:val="62302A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83A47"/>
    <w:multiLevelType w:val="multilevel"/>
    <w:tmpl w:val="DAF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80941"/>
    <w:multiLevelType w:val="multilevel"/>
    <w:tmpl w:val="43E6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72B15"/>
    <w:multiLevelType w:val="multilevel"/>
    <w:tmpl w:val="016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CA12FE"/>
    <w:multiLevelType w:val="multilevel"/>
    <w:tmpl w:val="8DAE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9240E"/>
    <w:multiLevelType w:val="hybridMultilevel"/>
    <w:tmpl w:val="965277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2A7E81"/>
    <w:multiLevelType w:val="hybridMultilevel"/>
    <w:tmpl w:val="3C40E4D8"/>
    <w:lvl w:ilvl="0" w:tplc="FC108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C6DB0"/>
    <w:multiLevelType w:val="multilevel"/>
    <w:tmpl w:val="91B088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2863F98"/>
    <w:multiLevelType w:val="multilevel"/>
    <w:tmpl w:val="DAAA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530F6"/>
    <w:multiLevelType w:val="multilevel"/>
    <w:tmpl w:val="1234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8446D"/>
    <w:multiLevelType w:val="multilevel"/>
    <w:tmpl w:val="A0D82D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C517988"/>
    <w:multiLevelType w:val="hybridMultilevel"/>
    <w:tmpl w:val="1E36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189524">
    <w:abstractNumId w:val="26"/>
  </w:num>
  <w:num w:numId="2" w16cid:durableId="1880237714">
    <w:abstractNumId w:val="34"/>
  </w:num>
  <w:num w:numId="3" w16cid:durableId="1962612151">
    <w:abstractNumId w:val="11"/>
  </w:num>
  <w:num w:numId="4" w16cid:durableId="1806580126">
    <w:abstractNumId w:val="19"/>
  </w:num>
  <w:num w:numId="5" w16cid:durableId="1281496104">
    <w:abstractNumId w:val="5"/>
  </w:num>
  <w:num w:numId="6" w16cid:durableId="343363244">
    <w:abstractNumId w:val="13"/>
  </w:num>
  <w:num w:numId="7" w16cid:durableId="2076194286">
    <w:abstractNumId w:val="22"/>
  </w:num>
  <w:num w:numId="8" w16cid:durableId="1724450128">
    <w:abstractNumId w:val="30"/>
  </w:num>
  <w:num w:numId="9" w16cid:durableId="1760984186">
    <w:abstractNumId w:val="17"/>
  </w:num>
  <w:num w:numId="10" w16cid:durableId="1815289307">
    <w:abstractNumId w:val="14"/>
  </w:num>
  <w:num w:numId="11" w16cid:durableId="547454484">
    <w:abstractNumId w:val="1"/>
  </w:num>
  <w:num w:numId="12" w16cid:durableId="401879396">
    <w:abstractNumId w:val="27"/>
  </w:num>
  <w:num w:numId="13" w16cid:durableId="47337607">
    <w:abstractNumId w:val="32"/>
  </w:num>
  <w:num w:numId="14" w16cid:durableId="1349521741">
    <w:abstractNumId w:val="8"/>
  </w:num>
  <w:num w:numId="15" w16cid:durableId="1960842125">
    <w:abstractNumId w:val="24"/>
  </w:num>
  <w:num w:numId="16" w16cid:durableId="1157064817">
    <w:abstractNumId w:val="6"/>
  </w:num>
  <w:num w:numId="17" w16cid:durableId="1124546245">
    <w:abstractNumId w:val="9"/>
  </w:num>
  <w:num w:numId="18" w16cid:durableId="1217815676">
    <w:abstractNumId w:val="29"/>
  </w:num>
  <w:num w:numId="19" w16cid:durableId="1594431996">
    <w:abstractNumId w:val="10"/>
  </w:num>
  <w:num w:numId="20" w16cid:durableId="1759324204">
    <w:abstractNumId w:val="23"/>
  </w:num>
  <w:num w:numId="21" w16cid:durableId="1183131160">
    <w:abstractNumId w:val="33"/>
  </w:num>
  <w:num w:numId="22" w16cid:durableId="1407798616">
    <w:abstractNumId w:val="4"/>
  </w:num>
  <w:num w:numId="23" w16cid:durableId="1780028803">
    <w:abstractNumId w:val="38"/>
  </w:num>
  <w:num w:numId="24" w16cid:durableId="2128615669">
    <w:abstractNumId w:val="25"/>
  </w:num>
  <w:num w:numId="25" w16cid:durableId="460659646">
    <w:abstractNumId w:val="20"/>
  </w:num>
  <w:num w:numId="26" w16cid:durableId="1411197774">
    <w:abstractNumId w:val="2"/>
  </w:num>
  <w:num w:numId="27" w16cid:durableId="1510094095">
    <w:abstractNumId w:val="0"/>
  </w:num>
  <w:num w:numId="28" w16cid:durableId="168373725">
    <w:abstractNumId w:val="15"/>
  </w:num>
  <w:num w:numId="29" w16cid:durableId="666595050">
    <w:abstractNumId w:val="31"/>
  </w:num>
  <w:num w:numId="30" w16cid:durableId="534467604">
    <w:abstractNumId w:val="12"/>
  </w:num>
  <w:num w:numId="31" w16cid:durableId="1677229545">
    <w:abstractNumId w:val="3"/>
  </w:num>
  <w:num w:numId="32" w16cid:durableId="705377770">
    <w:abstractNumId w:val="21"/>
  </w:num>
  <w:num w:numId="33" w16cid:durableId="1578245785">
    <w:abstractNumId w:val="35"/>
  </w:num>
  <w:num w:numId="34" w16cid:durableId="1404336482">
    <w:abstractNumId w:val="18"/>
  </w:num>
  <w:num w:numId="35" w16cid:durableId="56904068">
    <w:abstractNumId w:val="28"/>
  </w:num>
  <w:num w:numId="36" w16cid:durableId="458228365">
    <w:abstractNumId w:val="39"/>
  </w:num>
  <w:num w:numId="37" w16cid:durableId="1400247848">
    <w:abstractNumId w:val="16"/>
  </w:num>
  <w:num w:numId="38" w16cid:durableId="1440295600">
    <w:abstractNumId w:val="36"/>
  </w:num>
  <w:num w:numId="39" w16cid:durableId="1307197682">
    <w:abstractNumId w:val="7"/>
  </w:num>
  <w:num w:numId="40" w16cid:durableId="579026967">
    <w:abstractNumId w:val="40"/>
  </w:num>
  <w:num w:numId="41" w16cid:durableId="1464343400">
    <w:abstractNumId w:val="41"/>
  </w:num>
  <w:num w:numId="42" w16cid:durableId="120648439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687"/>
    <w:rsid w:val="00003AC6"/>
    <w:rsid w:val="00007BF3"/>
    <w:rsid w:val="00010BA0"/>
    <w:rsid w:val="00016E59"/>
    <w:rsid w:val="00020557"/>
    <w:rsid w:val="00021FC2"/>
    <w:rsid w:val="000250C7"/>
    <w:rsid w:val="00026512"/>
    <w:rsid w:val="00026F16"/>
    <w:rsid w:val="00037621"/>
    <w:rsid w:val="00044D46"/>
    <w:rsid w:val="00045088"/>
    <w:rsid w:val="00045717"/>
    <w:rsid w:val="00045904"/>
    <w:rsid w:val="00050295"/>
    <w:rsid w:val="000502FD"/>
    <w:rsid w:val="00053BC1"/>
    <w:rsid w:val="00055A96"/>
    <w:rsid w:val="00060B3E"/>
    <w:rsid w:val="00065166"/>
    <w:rsid w:val="000725C3"/>
    <w:rsid w:val="00074353"/>
    <w:rsid w:val="00082609"/>
    <w:rsid w:val="000851CC"/>
    <w:rsid w:val="000867D0"/>
    <w:rsid w:val="00087F21"/>
    <w:rsid w:val="000904C2"/>
    <w:rsid w:val="00093BE8"/>
    <w:rsid w:val="000A407B"/>
    <w:rsid w:val="000A68ED"/>
    <w:rsid w:val="000B1242"/>
    <w:rsid w:val="000B4961"/>
    <w:rsid w:val="000B5FF1"/>
    <w:rsid w:val="000B609F"/>
    <w:rsid w:val="000C07F7"/>
    <w:rsid w:val="000D1EBF"/>
    <w:rsid w:val="000D55A8"/>
    <w:rsid w:val="000E0879"/>
    <w:rsid w:val="000E1E96"/>
    <w:rsid w:val="000E4841"/>
    <w:rsid w:val="000E5ED5"/>
    <w:rsid w:val="000F1677"/>
    <w:rsid w:val="000F3D6C"/>
    <w:rsid w:val="00100EE4"/>
    <w:rsid w:val="00101707"/>
    <w:rsid w:val="00102CC9"/>
    <w:rsid w:val="0010593A"/>
    <w:rsid w:val="00112714"/>
    <w:rsid w:val="0011473D"/>
    <w:rsid w:val="00115C85"/>
    <w:rsid w:val="00121831"/>
    <w:rsid w:val="00123855"/>
    <w:rsid w:val="00126A4D"/>
    <w:rsid w:val="00127F80"/>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966D9"/>
    <w:rsid w:val="001973D9"/>
    <w:rsid w:val="001A007A"/>
    <w:rsid w:val="001A092F"/>
    <w:rsid w:val="001A7E9A"/>
    <w:rsid w:val="001B0F70"/>
    <w:rsid w:val="001B115F"/>
    <w:rsid w:val="001B5016"/>
    <w:rsid w:val="001B77C3"/>
    <w:rsid w:val="001C45FC"/>
    <w:rsid w:val="001C56F7"/>
    <w:rsid w:val="001C6CF3"/>
    <w:rsid w:val="001D0469"/>
    <w:rsid w:val="001D07BE"/>
    <w:rsid w:val="001D29C0"/>
    <w:rsid w:val="001D4862"/>
    <w:rsid w:val="001E1A4E"/>
    <w:rsid w:val="001E25B9"/>
    <w:rsid w:val="001E49E0"/>
    <w:rsid w:val="001E7B5A"/>
    <w:rsid w:val="001F2E6D"/>
    <w:rsid w:val="001F7412"/>
    <w:rsid w:val="0020090A"/>
    <w:rsid w:val="0020287D"/>
    <w:rsid w:val="00202DFE"/>
    <w:rsid w:val="00206C07"/>
    <w:rsid w:val="0020725B"/>
    <w:rsid w:val="002110F1"/>
    <w:rsid w:val="00226FC9"/>
    <w:rsid w:val="00230F65"/>
    <w:rsid w:val="002356EA"/>
    <w:rsid w:val="0024116D"/>
    <w:rsid w:val="00241B44"/>
    <w:rsid w:val="00241FA3"/>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222C"/>
    <w:rsid w:val="0029341D"/>
    <w:rsid w:val="0029433F"/>
    <w:rsid w:val="00294829"/>
    <w:rsid w:val="0029690F"/>
    <w:rsid w:val="00297C8A"/>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F0340"/>
    <w:rsid w:val="002F1956"/>
    <w:rsid w:val="002F1CAC"/>
    <w:rsid w:val="002F3440"/>
    <w:rsid w:val="002F75A3"/>
    <w:rsid w:val="00303C2F"/>
    <w:rsid w:val="003065BE"/>
    <w:rsid w:val="00310D8E"/>
    <w:rsid w:val="003125FB"/>
    <w:rsid w:val="003144EF"/>
    <w:rsid w:val="00322CD5"/>
    <w:rsid w:val="00322E20"/>
    <w:rsid w:val="00326292"/>
    <w:rsid w:val="00326415"/>
    <w:rsid w:val="00330937"/>
    <w:rsid w:val="00330F31"/>
    <w:rsid w:val="00334648"/>
    <w:rsid w:val="003352DF"/>
    <w:rsid w:val="0033768C"/>
    <w:rsid w:val="00337938"/>
    <w:rsid w:val="00340769"/>
    <w:rsid w:val="00341AA6"/>
    <w:rsid w:val="00361A0A"/>
    <w:rsid w:val="00364836"/>
    <w:rsid w:val="00364F30"/>
    <w:rsid w:val="0036565C"/>
    <w:rsid w:val="0036625E"/>
    <w:rsid w:val="0037465A"/>
    <w:rsid w:val="00376E9E"/>
    <w:rsid w:val="0038082F"/>
    <w:rsid w:val="00382C98"/>
    <w:rsid w:val="0038364E"/>
    <w:rsid w:val="00383ECA"/>
    <w:rsid w:val="0038533C"/>
    <w:rsid w:val="00385531"/>
    <w:rsid w:val="00386568"/>
    <w:rsid w:val="00386A62"/>
    <w:rsid w:val="00390B57"/>
    <w:rsid w:val="003948D5"/>
    <w:rsid w:val="00394F95"/>
    <w:rsid w:val="00396821"/>
    <w:rsid w:val="00397D3A"/>
    <w:rsid w:val="00397EAE"/>
    <w:rsid w:val="003A051E"/>
    <w:rsid w:val="003B170F"/>
    <w:rsid w:val="003B3C5F"/>
    <w:rsid w:val="003C4471"/>
    <w:rsid w:val="003D0A6D"/>
    <w:rsid w:val="003E0B16"/>
    <w:rsid w:val="003E67D1"/>
    <w:rsid w:val="003F4A5C"/>
    <w:rsid w:val="003F60FF"/>
    <w:rsid w:val="00404329"/>
    <w:rsid w:val="00404E66"/>
    <w:rsid w:val="00405DC1"/>
    <w:rsid w:val="00413AFA"/>
    <w:rsid w:val="00415F1F"/>
    <w:rsid w:val="0041718C"/>
    <w:rsid w:val="0042108F"/>
    <w:rsid w:val="00430FED"/>
    <w:rsid w:val="00434A8C"/>
    <w:rsid w:val="00437297"/>
    <w:rsid w:val="00441749"/>
    <w:rsid w:val="00444284"/>
    <w:rsid w:val="00445CE6"/>
    <w:rsid w:val="004534C2"/>
    <w:rsid w:val="0045446F"/>
    <w:rsid w:val="0045683E"/>
    <w:rsid w:val="004656B4"/>
    <w:rsid w:val="004700F1"/>
    <w:rsid w:val="0047211B"/>
    <w:rsid w:val="004769C8"/>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08D"/>
    <w:rsid w:val="004E3A6B"/>
    <w:rsid w:val="004E5423"/>
    <w:rsid w:val="004E622C"/>
    <w:rsid w:val="004F5FDF"/>
    <w:rsid w:val="004F7504"/>
    <w:rsid w:val="00511CB4"/>
    <w:rsid w:val="00514525"/>
    <w:rsid w:val="00516777"/>
    <w:rsid w:val="005177FE"/>
    <w:rsid w:val="00521625"/>
    <w:rsid w:val="0052263B"/>
    <w:rsid w:val="00524728"/>
    <w:rsid w:val="00525994"/>
    <w:rsid w:val="005331CA"/>
    <w:rsid w:val="00537970"/>
    <w:rsid w:val="00540E3A"/>
    <w:rsid w:val="00544127"/>
    <w:rsid w:val="005463A9"/>
    <w:rsid w:val="00552CFB"/>
    <w:rsid w:val="00553EB2"/>
    <w:rsid w:val="005563EB"/>
    <w:rsid w:val="00560534"/>
    <w:rsid w:val="0056391B"/>
    <w:rsid w:val="005650E2"/>
    <w:rsid w:val="005671DB"/>
    <w:rsid w:val="00567AD7"/>
    <w:rsid w:val="005707AC"/>
    <w:rsid w:val="00575B2D"/>
    <w:rsid w:val="005833D0"/>
    <w:rsid w:val="005846F3"/>
    <w:rsid w:val="0058622F"/>
    <w:rsid w:val="00592F82"/>
    <w:rsid w:val="005932E5"/>
    <w:rsid w:val="005965BF"/>
    <w:rsid w:val="00596EDB"/>
    <w:rsid w:val="005A0CCA"/>
    <w:rsid w:val="005A1EB7"/>
    <w:rsid w:val="005A6FF2"/>
    <w:rsid w:val="005A726D"/>
    <w:rsid w:val="005B67AC"/>
    <w:rsid w:val="005B6F4A"/>
    <w:rsid w:val="005B79F4"/>
    <w:rsid w:val="005D16DD"/>
    <w:rsid w:val="005D20E0"/>
    <w:rsid w:val="005D3E26"/>
    <w:rsid w:val="005D43E0"/>
    <w:rsid w:val="005D58A3"/>
    <w:rsid w:val="005E1B79"/>
    <w:rsid w:val="005E5F91"/>
    <w:rsid w:val="005E6076"/>
    <w:rsid w:val="005E7008"/>
    <w:rsid w:val="005F026D"/>
    <w:rsid w:val="005F0775"/>
    <w:rsid w:val="005F2AEA"/>
    <w:rsid w:val="005F2D0B"/>
    <w:rsid w:val="005F4B31"/>
    <w:rsid w:val="0060326E"/>
    <w:rsid w:val="00610388"/>
    <w:rsid w:val="00610AC7"/>
    <w:rsid w:val="00612CA5"/>
    <w:rsid w:val="006153EC"/>
    <w:rsid w:val="00617A39"/>
    <w:rsid w:val="00621A17"/>
    <w:rsid w:val="0062226A"/>
    <w:rsid w:val="00627CC9"/>
    <w:rsid w:val="00627E7B"/>
    <w:rsid w:val="00630158"/>
    <w:rsid w:val="00630542"/>
    <w:rsid w:val="00631541"/>
    <w:rsid w:val="00632E44"/>
    <w:rsid w:val="00634489"/>
    <w:rsid w:val="00634622"/>
    <w:rsid w:val="00636808"/>
    <w:rsid w:val="00641515"/>
    <w:rsid w:val="00654C2F"/>
    <w:rsid w:val="00657087"/>
    <w:rsid w:val="006639DB"/>
    <w:rsid w:val="00665098"/>
    <w:rsid w:val="006652CE"/>
    <w:rsid w:val="006661EF"/>
    <w:rsid w:val="00666DF9"/>
    <w:rsid w:val="00672CAB"/>
    <w:rsid w:val="00672CB0"/>
    <w:rsid w:val="00677AEB"/>
    <w:rsid w:val="00680EF2"/>
    <w:rsid w:val="0068687A"/>
    <w:rsid w:val="006874C0"/>
    <w:rsid w:val="00687A1D"/>
    <w:rsid w:val="00690A51"/>
    <w:rsid w:val="00697EA1"/>
    <w:rsid w:val="006A2646"/>
    <w:rsid w:val="006A6530"/>
    <w:rsid w:val="006A6BCE"/>
    <w:rsid w:val="006B435A"/>
    <w:rsid w:val="006B4C64"/>
    <w:rsid w:val="006B7012"/>
    <w:rsid w:val="006C36EC"/>
    <w:rsid w:val="006D20D5"/>
    <w:rsid w:val="006D6BD5"/>
    <w:rsid w:val="006E481A"/>
    <w:rsid w:val="006E5298"/>
    <w:rsid w:val="006F4A78"/>
    <w:rsid w:val="006F6D72"/>
    <w:rsid w:val="006F734A"/>
    <w:rsid w:val="006F737C"/>
    <w:rsid w:val="00700D83"/>
    <w:rsid w:val="0070188F"/>
    <w:rsid w:val="00704852"/>
    <w:rsid w:val="007074E9"/>
    <w:rsid w:val="00713DA4"/>
    <w:rsid w:val="00714BF1"/>
    <w:rsid w:val="00717595"/>
    <w:rsid w:val="00721383"/>
    <w:rsid w:val="007226C6"/>
    <w:rsid w:val="00724C56"/>
    <w:rsid w:val="0073158B"/>
    <w:rsid w:val="007333CC"/>
    <w:rsid w:val="0073399A"/>
    <w:rsid w:val="00740DAD"/>
    <w:rsid w:val="00755234"/>
    <w:rsid w:val="007603F5"/>
    <w:rsid w:val="00764DB0"/>
    <w:rsid w:val="00764EA5"/>
    <w:rsid w:val="00766F06"/>
    <w:rsid w:val="0076764D"/>
    <w:rsid w:val="0077268E"/>
    <w:rsid w:val="00773485"/>
    <w:rsid w:val="0077498C"/>
    <w:rsid w:val="00777E5A"/>
    <w:rsid w:val="007809BC"/>
    <w:rsid w:val="00781916"/>
    <w:rsid w:val="00784128"/>
    <w:rsid w:val="00787BCC"/>
    <w:rsid w:val="00793173"/>
    <w:rsid w:val="00797C40"/>
    <w:rsid w:val="007A2A33"/>
    <w:rsid w:val="007A3A93"/>
    <w:rsid w:val="007B2B2A"/>
    <w:rsid w:val="007B34F4"/>
    <w:rsid w:val="007B483F"/>
    <w:rsid w:val="007B5462"/>
    <w:rsid w:val="007B5C89"/>
    <w:rsid w:val="007C1FCC"/>
    <w:rsid w:val="007C47F3"/>
    <w:rsid w:val="007C6201"/>
    <w:rsid w:val="007D2893"/>
    <w:rsid w:val="007D2A74"/>
    <w:rsid w:val="007D4213"/>
    <w:rsid w:val="007D5779"/>
    <w:rsid w:val="007D668E"/>
    <w:rsid w:val="007D72D9"/>
    <w:rsid w:val="007D7C92"/>
    <w:rsid w:val="007E0E2B"/>
    <w:rsid w:val="007E1154"/>
    <w:rsid w:val="007E6BA4"/>
    <w:rsid w:val="007F41F8"/>
    <w:rsid w:val="007F659B"/>
    <w:rsid w:val="007F6B6E"/>
    <w:rsid w:val="00802DB8"/>
    <w:rsid w:val="0080454E"/>
    <w:rsid w:val="00804C32"/>
    <w:rsid w:val="00806302"/>
    <w:rsid w:val="008065CE"/>
    <w:rsid w:val="0080691F"/>
    <w:rsid w:val="00806ABF"/>
    <w:rsid w:val="00807119"/>
    <w:rsid w:val="0082483F"/>
    <w:rsid w:val="008279C0"/>
    <w:rsid w:val="0083781A"/>
    <w:rsid w:val="00843E87"/>
    <w:rsid w:val="00847A92"/>
    <w:rsid w:val="00867701"/>
    <w:rsid w:val="008723F3"/>
    <w:rsid w:val="00876F56"/>
    <w:rsid w:val="00876F8B"/>
    <w:rsid w:val="00881DE6"/>
    <w:rsid w:val="008837A6"/>
    <w:rsid w:val="0089145D"/>
    <w:rsid w:val="008957BB"/>
    <w:rsid w:val="008A4DF2"/>
    <w:rsid w:val="008A6CFE"/>
    <w:rsid w:val="008B5333"/>
    <w:rsid w:val="008B5AAF"/>
    <w:rsid w:val="008B6223"/>
    <w:rsid w:val="008B6B10"/>
    <w:rsid w:val="008C01FC"/>
    <w:rsid w:val="008C0297"/>
    <w:rsid w:val="008C66E0"/>
    <w:rsid w:val="008D4C1A"/>
    <w:rsid w:val="008E3339"/>
    <w:rsid w:val="008E3696"/>
    <w:rsid w:val="008E73F9"/>
    <w:rsid w:val="008F20FC"/>
    <w:rsid w:val="008F5B18"/>
    <w:rsid w:val="008F5FFE"/>
    <w:rsid w:val="008F7401"/>
    <w:rsid w:val="00903504"/>
    <w:rsid w:val="0090480D"/>
    <w:rsid w:val="00905A43"/>
    <w:rsid w:val="00912C79"/>
    <w:rsid w:val="00921B8C"/>
    <w:rsid w:val="00925215"/>
    <w:rsid w:val="00934A4A"/>
    <w:rsid w:val="00936614"/>
    <w:rsid w:val="00942123"/>
    <w:rsid w:val="0095207B"/>
    <w:rsid w:val="00962045"/>
    <w:rsid w:val="00966035"/>
    <w:rsid w:val="00976BE9"/>
    <w:rsid w:val="00980E61"/>
    <w:rsid w:val="009859BA"/>
    <w:rsid w:val="00991428"/>
    <w:rsid w:val="00992676"/>
    <w:rsid w:val="009954B2"/>
    <w:rsid w:val="00996691"/>
    <w:rsid w:val="009A3AB7"/>
    <w:rsid w:val="009A63F4"/>
    <w:rsid w:val="009A6BB0"/>
    <w:rsid w:val="009B0723"/>
    <w:rsid w:val="009B07AD"/>
    <w:rsid w:val="009B0883"/>
    <w:rsid w:val="009B15E2"/>
    <w:rsid w:val="009B4976"/>
    <w:rsid w:val="009B5C61"/>
    <w:rsid w:val="009C0B8E"/>
    <w:rsid w:val="009C1BC8"/>
    <w:rsid w:val="009C2442"/>
    <w:rsid w:val="009C2D45"/>
    <w:rsid w:val="009D0811"/>
    <w:rsid w:val="009D0EE1"/>
    <w:rsid w:val="009E2AEB"/>
    <w:rsid w:val="009E2E27"/>
    <w:rsid w:val="009E45DF"/>
    <w:rsid w:val="009E4DE3"/>
    <w:rsid w:val="009F1A13"/>
    <w:rsid w:val="009F275E"/>
    <w:rsid w:val="00A047EE"/>
    <w:rsid w:val="00A07CC0"/>
    <w:rsid w:val="00A10AFA"/>
    <w:rsid w:val="00A169A2"/>
    <w:rsid w:val="00A205BF"/>
    <w:rsid w:val="00A20FE8"/>
    <w:rsid w:val="00A2274A"/>
    <w:rsid w:val="00A235B7"/>
    <w:rsid w:val="00A277E7"/>
    <w:rsid w:val="00A27A7A"/>
    <w:rsid w:val="00A339C4"/>
    <w:rsid w:val="00A3403B"/>
    <w:rsid w:val="00A34A62"/>
    <w:rsid w:val="00A34ABE"/>
    <w:rsid w:val="00A407EF"/>
    <w:rsid w:val="00A46B4C"/>
    <w:rsid w:val="00A5117B"/>
    <w:rsid w:val="00A5162B"/>
    <w:rsid w:val="00A52262"/>
    <w:rsid w:val="00A56D34"/>
    <w:rsid w:val="00A60074"/>
    <w:rsid w:val="00A61C00"/>
    <w:rsid w:val="00A6627C"/>
    <w:rsid w:val="00A666B2"/>
    <w:rsid w:val="00A71019"/>
    <w:rsid w:val="00A74CB3"/>
    <w:rsid w:val="00A8014D"/>
    <w:rsid w:val="00A81029"/>
    <w:rsid w:val="00A845F5"/>
    <w:rsid w:val="00A918F2"/>
    <w:rsid w:val="00A96489"/>
    <w:rsid w:val="00AA121C"/>
    <w:rsid w:val="00AA42F4"/>
    <w:rsid w:val="00AB2425"/>
    <w:rsid w:val="00AB685C"/>
    <w:rsid w:val="00AB6C2D"/>
    <w:rsid w:val="00AC08F7"/>
    <w:rsid w:val="00AC3839"/>
    <w:rsid w:val="00AC4DE1"/>
    <w:rsid w:val="00AC7082"/>
    <w:rsid w:val="00AC7181"/>
    <w:rsid w:val="00AD4BE8"/>
    <w:rsid w:val="00AD6B0B"/>
    <w:rsid w:val="00AE1138"/>
    <w:rsid w:val="00AF228E"/>
    <w:rsid w:val="00AF2D54"/>
    <w:rsid w:val="00AF69E4"/>
    <w:rsid w:val="00AF7887"/>
    <w:rsid w:val="00B016A8"/>
    <w:rsid w:val="00B032C5"/>
    <w:rsid w:val="00B14213"/>
    <w:rsid w:val="00B14819"/>
    <w:rsid w:val="00B15E2F"/>
    <w:rsid w:val="00B17AA9"/>
    <w:rsid w:val="00B22593"/>
    <w:rsid w:val="00B24DB4"/>
    <w:rsid w:val="00B40A71"/>
    <w:rsid w:val="00B44713"/>
    <w:rsid w:val="00B46512"/>
    <w:rsid w:val="00B50615"/>
    <w:rsid w:val="00B51B95"/>
    <w:rsid w:val="00B54AD3"/>
    <w:rsid w:val="00B54DB9"/>
    <w:rsid w:val="00B56103"/>
    <w:rsid w:val="00B56AA7"/>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D097C"/>
    <w:rsid w:val="00BE014E"/>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295"/>
    <w:rsid w:val="00C523DF"/>
    <w:rsid w:val="00C52796"/>
    <w:rsid w:val="00C53E2C"/>
    <w:rsid w:val="00C550C8"/>
    <w:rsid w:val="00C55824"/>
    <w:rsid w:val="00C56B61"/>
    <w:rsid w:val="00C606C3"/>
    <w:rsid w:val="00C620F4"/>
    <w:rsid w:val="00C67A91"/>
    <w:rsid w:val="00C72848"/>
    <w:rsid w:val="00C7736C"/>
    <w:rsid w:val="00C82D87"/>
    <w:rsid w:val="00C8712A"/>
    <w:rsid w:val="00C87A19"/>
    <w:rsid w:val="00C902C8"/>
    <w:rsid w:val="00C919D1"/>
    <w:rsid w:val="00C91D77"/>
    <w:rsid w:val="00C96226"/>
    <w:rsid w:val="00C963D3"/>
    <w:rsid w:val="00CA2F99"/>
    <w:rsid w:val="00CA76DF"/>
    <w:rsid w:val="00CB1983"/>
    <w:rsid w:val="00CB2CBB"/>
    <w:rsid w:val="00CB7CAC"/>
    <w:rsid w:val="00CC1C6C"/>
    <w:rsid w:val="00CC5335"/>
    <w:rsid w:val="00CC5BA4"/>
    <w:rsid w:val="00CD37F1"/>
    <w:rsid w:val="00CD4998"/>
    <w:rsid w:val="00CD5681"/>
    <w:rsid w:val="00CE1035"/>
    <w:rsid w:val="00CE5535"/>
    <w:rsid w:val="00CE62E7"/>
    <w:rsid w:val="00CE6E50"/>
    <w:rsid w:val="00CF2819"/>
    <w:rsid w:val="00CF44F3"/>
    <w:rsid w:val="00CF4F9D"/>
    <w:rsid w:val="00CF6AC7"/>
    <w:rsid w:val="00CF70DC"/>
    <w:rsid w:val="00CF77D9"/>
    <w:rsid w:val="00D008AF"/>
    <w:rsid w:val="00D01EB1"/>
    <w:rsid w:val="00D048D5"/>
    <w:rsid w:val="00D148DC"/>
    <w:rsid w:val="00D1753C"/>
    <w:rsid w:val="00D17FDC"/>
    <w:rsid w:val="00D21D8C"/>
    <w:rsid w:val="00D30E9C"/>
    <w:rsid w:val="00D52412"/>
    <w:rsid w:val="00D5259E"/>
    <w:rsid w:val="00D53719"/>
    <w:rsid w:val="00D53A62"/>
    <w:rsid w:val="00D545A5"/>
    <w:rsid w:val="00D61985"/>
    <w:rsid w:val="00D63EFD"/>
    <w:rsid w:val="00D657A7"/>
    <w:rsid w:val="00D7001E"/>
    <w:rsid w:val="00D818D6"/>
    <w:rsid w:val="00D819CB"/>
    <w:rsid w:val="00D84752"/>
    <w:rsid w:val="00D86B3B"/>
    <w:rsid w:val="00D8748A"/>
    <w:rsid w:val="00D87A01"/>
    <w:rsid w:val="00D93196"/>
    <w:rsid w:val="00D95EC5"/>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636D"/>
    <w:rsid w:val="00DF75F8"/>
    <w:rsid w:val="00DF7A3A"/>
    <w:rsid w:val="00E00C00"/>
    <w:rsid w:val="00E06F53"/>
    <w:rsid w:val="00E07C5A"/>
    <w:rsid w:val="00E106D1"/>
    <w:rsid w:val="00E136E9"/>
    <w:rsid w:val="00E15BA9"/>
    <w:rsid w:val="00E26E19"/>
    <w:rsid w:val="00E31DF3"/>
    <w:rsid w:val="00E31F4E"/>
    <w:rsid w:val="00E34F2D"/>
    <w:rsid w:val="00E36D0F"/>
    <w:rsid w:val="00E42A26"/>
    <w:rsid w:val="00E450A4"/>
    <w:rsid w:val="00E45902"/>
    <w:rsid w:val="00E462AE"/>
    <w:rsid w:val="00E504C7"/>
    <w:rsid w:val="00E506BE"/>
    <w:rsid w:val="00E55547"/>
    <w:rsid w:val="00E6302B"/>
    <w:rsid w:val="00E6385A"/>
    <w:rsid w:val="00E64140"/>
    <w:rsid w:val="00E6452F"/>
    <w:rsid w:val="00E64F45"/>
    <w:rsid w:val="00E6742D"/>
    <w:rsid w:val="00E71CB0"/>
    <w:rsid w:val="00E77C3D"/>
    <w:rsid w:val="00E87B1B"/>
    <w:rsid w:val="00E90991"/>
    <w:rsid w:val="00E909F0"/>
    <w:rsid w:val="00E90D47"/>
    <w:rsid w:val="00E93993"/>
    <w:rsid w:val="00E9597C"/>
    <w:rsid w:val="00EA0913"/>
    <w:rsid w:val="00EA2514"/>
    <w:rsid w:val="00EA4884"/>
    <w:rsid w:val="00EA4D81"/>
    <w:rsid w:val="00EA5B00"/>
    <w:rsid w:val="00EA6AB4"/>
    <w:rsid w:val="00EB146B"/>
    <w:rsid w:val="00EB45AC"/>
    <w:rsid w:val="00EC441F"/>
    <w:rsid w:val="00EC4755"/>
    <w:rsid w:val="00ED0BC4"/>
    <w:rsid w:val="00ED447D"/>
    <w:rsid w:val="00EE4971"/>
    <w:rsid w:val="00EE6CB0"/>
    <w:rsid w:val="00EF090E"/>
    <w:rsid w:val="00EF451D"/>
    <w:rsid w:val="00EF5572"/>
    <w:rsid w:val="00F033DA"/>
    <w:rsid w:val="00F07A01"/>
    <w:rsid w:val="00F13691"/>
    <w:rsid w:val="00F13FB1"/>
    <w:rsid w:val="00F143E2"/>
    <w:rsid w:val="00F2585D"/>
    <w:rsid w:val="00F27CD8"/>
    <w:rsid w:val="00F30351"/>
    <w:rsid w:val="00F3323E"/>
    <w:rsid w:val="00F333E1"/>
    <w:rsid w:val="00F341F4"/>
    <w:rsid w:val="00F34F9D"/>
    <w:rsid w:val="00F35CCE"/>
    <w:rsid w:val="00F44448"/>
    <w:rsid w:val="00F46122"/>
    <w:rsid w:val="00F5524B"/>
    <w:rsid w:val="00F57EB0"/>
    <w:rsid w:val="00F60538"/>
    <w:rsid w:val="00F61DD2"/>
    <w:rsid w:val="00F62270"/>
    <w:rsid w:val="00F66AFF"/>
    <w:rsid w:val="00F670C0"/>
    <w:rsid w:val="00F71433"/>
    <w:rsid w:val="00F86D45"/>
    <w:rsid w:val="00F94A41"/>
    <w:rsid w:val="00F97C5B"/>
    <w:rsid w:val="00FA0C54"/>
    <w:rsid w:val="00FA3D50"/>
    <w:rsid w:val="00FA4F28"/>
    <w:rsid w:val="00FA6051"/>
    <w:rsid w:val="00FB6F5B"/>
    <w:rsid w:val="00FB7D00"/>
    <w:rsid w:val="00FB7FBD"/>
    <w:rsid w:val="00FC2D80"/>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paragraph" w:styleId="Heading1">
    <w:name w:val="heading 1"/>
    <w:basedOn w:val="Normal"/>
    <w:link w:val="Heading1Char"/>
    <w:uiPriority w:val="9"/>
    <w:qFormat/>
    <w:rsid w:val="00CC1C6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60FF"/>
    <w:rPr>
      <w:i/>
      <w:iCs/>
    </w:rPr>
  </w:style>
  <w:style w:type="paragraph" w:styleId="z-TopofForm">
    <w:name w:val="HTML Top of Form"/>
    <w:basedOn w:val="Normal"/>
    <w:next w:val="Normal"/>
    <w:link w:val="z-TopofFormChar"/>
    <w:hidden/>
    <w:uiPriority w:val="99"/>
    <w:semiHidden/>
    <w:unhideWhenUsed/>
    <w:rsid w:val="004700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00F1"/>
    <w:rPr>
      <w:rFonts w:ascii="Arial" w:eastAsia="Times New Roman" w:hAnsi="Arial" w:cs="Arial"/>
      <w:vanish/>
      <w:sz w:val="16"/>
      <w:szCs w:val="16"/>
    </w:rPr>
  </w:style>
  <w:style w:type="character" w:customStyle="1" w:styleId="user-highlighted-active">
    <w:name w:val="user-highlighted-active"/>
    <w:basedOn w:val="DefaultParagraphFont"/>
    <w:rsid w:val="004700F1"/>
  </w:style>
  <w:style w:type="character" w:styleId="UnresolvedMention">
    <w:name w:val="Unresolved Mention"/>
    <w:basedOn w:val="DefaultParagraphFont"/>
    <w:uiPriority w:val="99"/>
    <w:semiHidden/>
    <w:unhideWhenUsed/>
    <w:rsid w:val="00FB7D00"/>
    <w:rPr>
      <w:color w:val="605E5C"/>
      <w:shd w:val="clear" w:color="auto" w:fill="E1DFDD"/>
    </w:rPr>
  </w:style>
  <w:style w:type="character" w:customStyle="1" w:styleId="Heading1Char">
    <w:name w:val="Heading 1 Char"/>
    <w:basedOn w:val="DefaultParagraphFont"/>
    <w:link w:val="Heading1"/>
    <w:uiPriority w:val="9"/>
    <w:rsid w:val="00CC1C6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456">
      <w:bodyDiv w:val="1"/>
      <w:marLeft w:val="0"/>
      <w:marRight w:val="0"/>
      <w:marTop w:val="0"/>
      <w:marBottom w:val="0"/>
      <w:divBdr>
        <w:top w:val="none" w:sz="0" w:space="0" w:color="auto"/>
        <w:left w:val="none" w:sz="0" w:space="0" w:color="auto"/>
        <w:bottom w:val="none" w:sz="0" w:space="0" w:color="auto"/>
        <w:right w:val="none" w:sz="0" w:space="0" w:color="auto"/>
      </w:divBdr>
    </w:div>
    <w:div w:id="83427775">
      <w:bodyDiv w:val="1"/>
      <w:marLeft w:val="0"/>
      <w:marRight w:val="0"/>
      <w:marTop w:val="0"/>
      <w:marBottom w:val="0"/>
      <w:divBdr>
        <w:top w:val="none" w:sz="0" w:space="0" w:color="auto"/>
        <w:left w:val="none" w:sz="0" w:space="0" w:color="auto"/>
        <w:bottom w:val="none" w:sz="0" w:space="0" w:color="auto"/>
        <w:right w:val="none" w:sz="0" w:space="0" w:color="auto"/>
      </w:divBdr>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153231564">
      <w:bodyDiv w:val="1"/>
      <w:marLeft w:val="0"/>
      <w:marRight w:val="0"/>
      <w:marTop w:val="0"/>
      <w:marBottom w:val="0"/>
      <w:divBdr>
        <w:top w:val="none" w:sz="0" w:space="0" w:color="auto"/>
        <w:left w:val="none" w:sz="0" w:space="0" w:color="auto"/>
        <w:bottom w:val="none" w:sz="0" w:space="0" w:color="auto"/>
        <w:right w:val="none" w:sz="0" w:space="0" w:color="auto"/>
      </w:divBdr>
    </w:div>
    <w:div w:id="278335740">
      <w:bodyDiv w:val="1"/>
      <w:marLeft w:val="0"/>
      <w:marRight w:val="0"/>
      <w:marTop w:val="0"/>
      <w:marBottom w:val="0"/>
      <w:divBdr>
        <w:top w:val="none" w:sz="0" w:space="0" w:color="auto"/>
        <w:left w:val="none" w:sz="0" w:space="0" w:color="auto"/>
        <w:bottom w:val="none" w:sz="0" w:space="0" w:color="auto"/>
        <w:right w:val="none" w:sz="0" w:space="0" w:color="auto"/>
      </w:divBdr>
    </w:div>
    <w:div w:id="448670028">
      <w:bodyDiv w:val="1"/>
      <w:marLeft w:val="0"/>
      <w:marRight w:val="0"/>
      <w:marTop w:val="0"/>
      <w:marBottom w:val="0"/>
      <w:divBdr>
        <w:top w:val="none" w:sz="0" w:space="0" w:color="auto"/>
        <w:left w:val="none" w:sz="0" w:space="0" w:color="auto"/>
        <w:bottom w:val="none" w:sz="0" w:space="0" w:color="auto"/>
        <w:right w:val="none" w:sz="0" w:space="0" w:color="auto"/>
      </w:divBdr>
    </w:div>
    <w:div w:id="515726587">
      <w:bodyDiv w:val="1"/>
      <w:marLeft w:val="0"/>
      <w:marRight w:val="0"/>
      <w:marTop w:val="0"/>
      <w:marBottom w:val="0"/>
      <w:divBdr>
        <w:top w:val="none" w:sz="0" w:space="0" w:color="auto"/>
        <w:left w:val="none" w:sz="0" w:space="0" w:color="auto"/>
        <w:bottom w:val="none" w:sz="0" w:space="0" w:color="auto"/>
        <w:right w:val="none" w:sz="0" w:space="0" w:color="auto"/>
      </w:divBdr>
      <w:divsChild>
        <w:div w:id="635914914">
          <w:marLeft w:val="0"/>
          <w:marRight w:val="0"/>
          <w:marTop w:val="0"/>
          <w:marBottom w:val="0"/>
          <w:divBdr>
            <w:top w:val="none" w:sz="0" w:space="0" w:color="auto"/>
            <w:left w:val="none" w:sz="0" w:space="0" w:color="auto"/>
            <w:bottom w:val="none" w:sz="0" w:space="0" w:color="auto"/>
            <w:right w:val="none" w:sz="0" w:space="0" w:color="auto"/>
          </w:divBdr>
          <w:divsChild>
            <w:div w:id="1406534600">
              <w:marLeft w:val="0"/>
              <w:marRight w:val="0"/>
              <w:marTop w:val="0"/>
              <w:marBottom w:val="0"/>
              <w:divBdr>
                <w:top w:val="none" w:sz="0" w:space="0" w:color="auto"/>
                <w:left w:val="none" w:sz="0" w:space="0" w:color="auto"/>
                <w:bottom w:val="none" w:sz="0" w:space="0" w:color="auto"/>
                <w:right w:val="none" w:sz="0" w:space="0" w:color="auto"/>
              </w:divBdr>
            </w:div>
          </w:divsChild>
        </w:div>
        <w:div w:id="535195009">
          <w:marLeft w:val="0"/>
          <w:marRight w:val="0"/>
          <w:marTop w:val="0"/>
          <w:marBottom w:val="0"/>
          <w:divBdr>
            <w:top w:val="none" w:sz="0" w:space="0" w:color="auto"/>
            <w:left w:val="none" w:sz="0" w:space="0" w:color="auto"/>
            <w:bottom w:val="none" w:sz="0" w:space="0" w:color="auto"/>
            <w:right w:val="none" w:sz="0" w:space="0" w:color="auto"/>
          </w:divBdr>
          <w:divsChild>
            <w:div w:id="292683940">
              <w:marLeft w:val="0"/>
              <w:marRight w:val="0"/>
              <w:marTop w:val="0"/>
              <w:marBottom w:val="0"/>
              <w:divBdr>
                <w:top w:val="none" w:sz="0" w:space="0" w:color="auto"/>
                <w:left w:val="none" w:sz="0" w:space="0" w:color="auto"/>
                <w:bottom w:val="none" w:sz="0" w:space="0" w:color="auto"/>
                <w:right w:val="none" w:sz="0" w:space="0" w:color="auto"/>
              </w:divBdr>
              <w:divsChild>
                <w:div w:id="1039210234">
                  <w:marLeft w:val="0"/>
                  <w:marRight w:val="0"/>
                  <w:marTop w:val="0"/>
                  <w:marBottom w:val="0"/>
                  <w:divBdr>
                    <w:top w:val="none" w:sz="0" w:space="0" w:color="auto"/>
                    <w:left w:val="none" w:sz="0" w:space="0" w:color="auto"/>
                    <w:bottom w:val="none" w:sz="0" w:space="0" w:color="auto"/>
                    <w:right w:val="none" w:sz="0" w:space="0" w:color="auto"/>
                  </w:divBdr>
                  <w:divsChild>
                    <w:div w:id="1261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8107">
              <w:marLeft w:val="0"/>
              <w:marRight w:val="0"/>
              <w:marTop w:val="0"/>
              <w:marBottom w:val="0"/>
              <w:divBdr>
                <w:top w:val="none" w:sz="0" w:space="0" w:color="auto"/>
                <w:left w:val="none" w:sz="0" w:space="0" w:color="auto"/>
                <w:bottom w:val="none" w:sz="0" w:space="0" w:color="auto"/>
                <w:right w:val="none" w:sz="0" w:space="0" w:color="auto"/>
              </w:divBdr>
              <w:divsChild>
                <w:div w:id="1855269024">
                  <w:marLeft w:val="0"/>
                  <w:marRight w:val="0"/>
                  <w:marTop w:val="0"/>
                  <w:marBottom w:val="0"/>
                  <w:divBdr>
                    <w:top w:val="none" w:sz="0" w:space="0" w:color="auto"/>
                    <w:left w:val="none" w:sz="0" w:space="0" w:color="auto"/>
                    <w:bottom w:val="none" w:sz="0" w:space="0" w:color="auto"/>
                    <w:right w:val="none" w:sz="0" w:space="0" w:color="auto"/>
                  </w:divBdr>
                  <w:divsChild>
                    <w:div w:id="7527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8235">
              <w:marLeft w:val="0"/>
              <w:marRight w:val="0"/>
              <w:marTop w:val="0"/>
              <w:marBottom w:val="0"/>
              <w:divBdr>
                <w:top w:val="none" w:sz="0" w:space="0" w:color="auto"/>
                <w:left w:val="none" w:sz="0" w:space="0" w:color="auto"/>
                <w:bottom w:val="none" w:sz="0" w:space="0" w:color="auto"/>
                <w:right w:val="none" w:sz="0" w:space="0" w:color="auto"/>
              </w:divBdr>
              <w:divsChild>
                <w:div w:id="1401515428">
                  <w:marLeft w:val="0"/>
                  <w:marRight w:val="0"/>
                  <w:marTop w:val="0"/>
                  <w:marBottom w:val="0"/>
                  <w:divBdr>
                    <w:top w:val="none" w:sz="0" w:space="0" w:color="auto"/>
                    <w:left w:val="none" w:sz="0" w:space="0" w:color="auto"/>
                    <w:bottom w:val="none" w:sz="0" w:space="0" w:color="auto"/>
                    <w:right w:val="none" w:sz="0" w:space="0" w:color="auto"/>
                  </w:divBdr>
                  <w:divsChild>
                    <w:div w:id="8011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6171859">
      <w:bodyDiv w:val="1"/>
      <w:marLeft w:val="0"/>
      <w:marRight w:val="0"/>
      <w:marTop w:val="0"/>
      <w:marBottom w:val="0"/>
      <w:divBdr>
        <w:top w:val="none" w:sz="0" w:space="0" w:color="auto"/>
        <w:left w:val="none" w:sz="0" w:space="0" w:color="auto"/>
        <w:bottom w:val="none" w:sz="0" w:space="0" w:color="auto"/>
        <w:right w:val="none" w:sz="0" w:space="0" w:color="auto"/>
      </w:divBdr>
    </w:div>
    <w:div w:id="79818589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403307">
      <w:bodyDiv w:val="1"/>
      <w:marLeft w:val="0"/>
      <w:marRight w:val="0"/>
      <w:marTop w:val="0"/>
      <w:marBottom w:val="0"/>
      <w:divBdr>
        <w:top w:val="none" w:sz="0" w:space="0" w:color="auto"/>
        <w:left w:val="none" w:sz="0" w:space="0" w:color="auto"/>
        <w:bottom w:val="none" w:sz="0" w:space="0" w:color="auto"/>
        <w:right w:val="none" w:sz="0" w:space="0" w:color="auto"/>
      </w:divBdr>
      <w:divsChild>
        <w:div w:id="139854521">
          <w:marLeft w:val="0"/>
          <w:marRight w:val="0"/>
          <w:marTop w:val="0"/>
          <w:marBottom w:val="0"/>
          <w:divBdr>
            <w:top w:val="single" w:sz="2" w:space="0" w:color="D9D9E3"/>
            <w:left w:val="single" w:sz="2" w:space="0" w:color="D9D9E3"/>
            <w:bottom w:val="single" w:sz="2" w:space="0" w:color="D9D9E3"/>
            <w:right w:val="single" w:sz="2" w:space="0" w:color="D9D9E3"/>
          </w:divBdr>
          <w:divsChild>
            <w:div w:id="457994058">
              <w:marLeft w:val="0"/>
              <w:marRight w:val="0"/>
              <w:marTop w:val="0"/>
              <w:marBottom w:val="0"/>
              <w:divBdr>
                <w:top w:val="single" w:sz="2" w:space="0" w:color="D9D9E3"/>
                <w:left w:val="single" w:sz="2" w:space="0" w:color="D9D9E3"/>
                <w:bottom w:val="single" w:sz="2" w:space="0" w:color="D9D9E3"/>
                <w:right w:val="single" w:sz="2" w:space="0" w:color="D9D9E3"/>
              </w:divBdr>
              <w:divsChild>
                <w:div w:id="604118712">
                  <w:marLeft w:val="0"/>
                  <w:marRight w:val="0"/>
                  <w:marTop w:val="0"/>
                  <w:marBottom w:val="0"/>
                  <w:divBdr>
                    <w:top w:val="single" w:sz="2" w:space="0" w:color="D9D9E3"/>
                    <w:left w:val="single" w:sz="2" w:space="0" w:color="D9D9E3"/>
                    <w:bottom w:val="single" w:sz="2" w:space="0" w:color="D9D9E3"/>
                    <w:right w:val="single" w:sz="2" w:space="0" w:color="D9D9E3"/>
                  </w:divBdr>
                  <w:divsChild>
                    <w:div w:id="1958101875">
                      <w:marLeft w:val="0"/>
                      <w:marRight w:val="0"/>
                      <w:marTop w:val="0"/>
                      <w:marBottom w:val="0"/>
                      <w:divBdr>
                        <w:top w:val="single" w:sz="2" w:space="0" w:color="D9D9E3"/>
                        <w:left w:val="single" w:sz="2" w:space="0" w:color="D9D9E3"/>
                        <w:bottom w:val="single" w:sz="2" w:space="0" w:color="D9D9E3"/>
                        <w:right w:val="single" w:sz="2" w:space="0" w:color="D9D9E3"/>
                      </w:divBdr>
                      <w:divsChild>
                        <w:div w:id="2076271202">
                          <w:marLeft w:val="0"/>
                          <w:marRight w:val="0"/>
                          <w:marTop w:val="0"/>
                          <w:marBottom w:val="0"/>
                          <w:divBdr>
                            <w:top w:val="single" w:sz="2" w:space="0" w:color="auto"/>
                            <w:left w:val="single" w:sz="2" w:space="0" w:color="auto"/>
                            <w:bottom w:val="single" w:sz="6" w:space="0" w:color="auto"/>
                            <w:right w:val="single" w:sz="2" w:space="0" w:color="auto"/>
                          </w:divBdr>
                          <w:divsChild>
                            <w:div w:id="1746679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727765">
                                  <w:marLeft w:val="0"/>
                                  <w:marRight w:val="0"/>
                                  <w:marTop w:val="0"/>
                                  <w:marBottom w:val="0"/>
                                  <w:divBdr>
                                    <w:top w:val="single" w:sz="2" w:space="0" w:color="D9D9E3"/>
                                    <w:left w:val="single" w:sz="2" w:space="0" w:color="D9D9E3"/>
                                    <w:bottom w:val="single" w:sz="2" w:space="0" w:color="D9D9E3"/>
                                    <w:right w:val="single" w:sz="2" w:space="0" w:color="D9D9E3"/>
                                  </w:divBdr>
                                  <w:divsChild>
                                    <w:div w:id="1500343118">
                                      <w:marLeft w:val="0"/>
                                      <w:marRight w:val="0"/>
                                      <w:marTop w:val="0"/>
                                      <w:marBottom w:val="0"/>
                                      <w:divBdr>
                                        <w:top w:val="single" w:sz="2" w:space="0" w:color="D9D9E3"/>
                                        <w:left w:val="single" w:sz="2" w:space="0" w:color="D9D9E3"/>
                                        <w:bottom w:val="single" w:sz="2" w:space="0" w:color="D9D9E3"/>
                                        <w:right w:val="single" w:sz="2" w:space="0" w:color="D9D9E3"/>
                                      </w:divBdr>
                                      <w:divsChild>
                                        <w:div w:id="391343537">
                                          <w:marLeft w:val="0"/>
                                          <w:marRight w:val="0"/>
                                          <w:marTop w:val="0"/>
                                          <w:marBottom w:val="0"/>
                                          <w:divBdr>
                                            <w:top w:val="single" w:sz="2" w:space="0" w:color="D9D9E3"/>
                                            <w:left w:val="single" w:sz="2" w:space="0" w:color="D9D9E3"/>
                                            <w:bottom w:val="single" w:sz="2" w:space="0" w:color="D9D9E3"/>
                                            <w:right w:val="single" w:sz="2" w:space="0" w:color="D9D9E3"/>
                                          </w:divBdr>
                                          <w:divsChild>
                                            <w:div w:id="1033731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91968342">
          <w:marLeft w:val="0"/>
          <w:marRight w:val="0"/>
          <w:marTop w:val="0"/>
          <w:marBottom w:val="0"/>
          <w:divBdr>
            <w:top w:val="none" w:sz="0" w:space="0" w:color="auto"/>
            <w:left w:val="none" w:sz="0" w:space="0" w:color="auto"/>
            <w:bottom w:val="none" w:sz="0" w:space="0" w:color="auto"/>
            <w:right w:val="none" w:sz="0" w:space="0" w:color="auto"/>
          </w:divBdr>
        </w:div>
      </w:divsChild>
    </w:div>
    <w:div w:id="959847177">
      <w:bodyDiv w:val="1"/>
      <w:marLeft w:val="0"/>
      <w:marRight w:val="0"/>
      <w:marTop w:val="0"/>
      <w:marBottom w:val="0"/>
      <w:divBdr>
        <w:top w:val="none" w:sz="0" w:space="0" w:color="auto"/>
        <w:left w:val="none" w:sz="0" w:space="0" w:color="auto"/>
        <w:bottom w:val="none" w:sz="0" w:space="0" w:color="auto"/>
        <w:right w:val="none" w:sz="0" w:space="0" w:color="auto"/>
      </w:divBdr>
    </w:div>
    <w:div w:id="1124538898">
      <w:bodyDiv w:val="1"/>
      <w:marLeft w:val="0"/>
      <w:marRight w:val="0"/>
      <w:marTop w:val="0"/>
      <w:marBottom w:val="0"/>
      <w:divBdr>
        <w:top w:val="none" w:sz="0" w:space="0" w:color="auto"/>
        <w:left w:val="none" w:sz="0" w:space="0" w:color="auto"/>
        <w:bottom w:val="none" w:sz="0" w:space="0" w:color="auto"/>
        <w:right w:val="none" w:sz="0" w:space="0" w:color="auto"/>
      </w:divBdr>
    </w:div>
    <w:div w:id="1209293660">
      <w:bodyDiv w:val="1"/>
      <w:marLeft w:val="0"/>
      <w:marRight w:val="0"/>
      <w:marTop w:val="0"/>
      <w:marBottom w:val="0"/>
      <w:divBdr>
        <w:top w:val="none" w:sz="0" w:space="0" w:color="auto"/>
        <w:left w:val="none" w:sz="0" w:space="0" w:color="auto"/>
        <w:bottom w:val="none" w:sz="0" w:space="0" w:color="auto"/>
        <w:right w:val="none" w:sz="0" w:space="0" w:color="auto"/>
      </w:divBdr>
    </w:div>
    <w:div w:id="1423450040">
      <w:bodyDiv w:val="1"/>
      <w:marLeft w:val="0"/>
      <w:marRight w:val="0"/>
      <w:marTop w:val="0"/>
      <w:marBottom w:val="0"/>
      <w:divBdr>
        <w:top w:val="none" w:sz="0" w:space="0" w:color="auto"/>
        <w:left w:val="none" w:sz="0" w:space="0" w:color="auto"/>
        <w:bottom w:val="none" w:sz="0" w:space="0" w:color="auto"/>
        <w:right w:val="none" w:sz="0" w:space="0" w:color="auto"/>
      </w:divBdr>
    </w:div>
    <w:div w:id="1624187978">
      <w:bodyDiv w:val="1"/>
      <w:marLeft w:val="0"/>
      <w:marRight w:val="0"/>
      <w:marTop w:val="0"/>
      <w:marBottom w:val="0"/>
      <w:divBdr>
        <w:top w:val="none" w:sz="0" w:space="0" w:color="auto"/>
        <w:left w:val="none" w:sz="0" w:space="0" w:color="auto"/>
        <w:bottom w:val="none" w:sz="0" w:space="0" w:color="auto"/>
        <w:right w:val="none" w:sz="0" w:space="0" w:color="auto"/>
      </w:divBdr>
    </w:div>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 w:id="1742602786">
      <w:bodyDiv w:val="1"/>
      <w:marLeft w:val="0"/>
      <w:marRight w:val="0"/>
      <w:marTop w:val="0"/>
      <w:marBottom w:val="0"/>
      <w:divBdr>
        <w:top w:val="none" w:sz="0" w:space="0" w:color="auto"/>
        <w:left w:val="none" w:sz="0" w:space="0" w:color="auto"/>
        <w:bottom w:val="none" w:sz="0" w:space="0" w:color="auto"/>
        <w:right w:val="none" w:sz="0" w:space="0" w:color="auto"/>
      </w:divBdr>
    </w:div>
    <w:div w:id="1765372668">
      <w:bodyDiv w:val="1"/>
      <w:marLeft w:val="0"/>
      <w:marRight w:val="0"/>
      <w:marTop w:val="0"/>
      <w:marBottom w:val="0"/>
      <w:divBdr>
        <w:top w:val="none" w:sz="0" w:space="0" w:color="auto"/>
        <w:left w:val="none" w:sz="0" w:space="0" w:color="auto"/>
        <w:bottom w:val="none" w:sz="0" w:space="0" w:color="auto"/>
        <w:right w:val="none" w:sz="0" w:space="0" w:color="auto"/>
      </w:divBdr>
    </w:div>
    <w:div w:id="1893690493">
      <w:bodyDiv w:val="1"/>
      <w:marLeft w:val="0"/>
      <w:marRight w:val="0"/>
      <w:marTop w:val="0"/>
      <w:marBottom w:val="0"/>
      <w:divBdr>
        <w:top w:val="none" w:sz="0" w:space="0" w:color="auto"/>
        <w:left w:val="none" w:sz="0" w:space="0" w:color="auto"/>
        <w:bottom w:val="none" w:sz="0" w:space="0" w:color="auto"/>
        <w:right w:val="none" w:sz="0" w:space="0" w:color="auto"/>
      </w:divBdr>
    </w:div>
    <w:div w:id="1911963215">
      <w:bodyDiv w:val="1"/>
      <w:marLeft w:val="0"/>
      <w:marRight w:val="0"/>
      <w:marTop w:val="0"/>
      <w:marBottom w:val="0"/>
      <w:divBdr>
        <w:top w:val="none" w:sz="0" w:space="0" w:color="auto"/>
        <w:left w:val="none" w:sz="0" w:space="0" w:color="auto"/>
        <w:bottom w:val="none" w:sz="0" w:space="0" w:color="auto"/>
        <w:right w:val="none" w:sz="0" w:space="0" w:color="auto"/>
      </w:divBdr>
    </w:div>
    <w:div w:id="1916667464">
      <w:bodyDiv w:val="1"/>
      <w:marLeft w:val="0"/>
      <w:marRight w:val="0"/>
      <w:marTop w:val="0"/>
      <w:marBottom w:val="0"/>
      <w:divBdr>
        <w:top w:val="none" w:sz="0" w:space="0" w:color="auto"/>
        <w:left w:val="none" w:sz="0" w:space="0" w:color="auto"/>
        <w:bottom w:val="none" w:sz="0" w:space="0" w:color="auto"/>
        <w:right w:val="none" w:sz="0" w:space="0" w:color="auto"/>
      </w:divBdr>
    </w:div>
    <w:div w:id="199190625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40490386">
      <w:bodyDiv w:val="1"/>
      <w:marLeft w:val="0"/>
      <w:marRight w:val="0"/>
      <w:marTop w:val="0"/>
      <w:marBottom w:val="0"/>
      <w:divBdr>
        <w:top w:val="none" w:sz="0" w:space="0" w:color="auto"/>
        <w:left w:val="none" w:sz="0" w:space="0" w:color="auto"/>
        <w:bottom w:val="none" w:sz="0" w:space="0" w:color="auto"/>
        <w:right w:val="none" w:sz="0" w:space="0" w:color="auto"/>
      </w:divBdr>
    </w:div>
    <w:div w:id="21425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k.practicallaw.thomsonreuters.com/Browse/Home/About/Contributor/CareyOlsen" TargetMode="External"/><Relationship Id="rId1" Type="http://schemas.openxmlformats.org/officeDocument/2006/relationships/hyperlink" Target="https://uk.practicallaw.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Stephine Narcisse</cp:lastModifiedBy>
  <cp:revision>2</cp:revision>
  <cp:lastPrinted>2019-08-27T05:42:00Z</cp:lastPrinted>
  <dcterms:created xsi:type="dcterms:W3CDTF">2023-06-29T00:19:00Z</dcterms:created>
  <dcterms:modified xsi:type="dcterms:W3CDTF">2023-06-29T00:19:00Z</dcterms:modified>
</cp:coreProperties>
</file>