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310533" w:rsidRDefault="000F6063" w:rsidP="00740F08">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40F08">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42D1A128" w:rsidR="000F6063" w:rsidRPr="00BA2B75" w:rsidRDefault="00BA2B75" w:rsidP="00740F08">
      <w:pPr>
        <w:pStyle w:val="ListParagraph"/>
        <w:numPr>
          <w:ilvl w:val="0"/>
          <w:numId w:val="1"/>
        </w:numPr>
        <w:ind w:left="426"/>
        <w:rPr>
          <w:rFonts w:ascii="Avenir Next" w:hAnsi="Avenir Next" w:cs="Arial"/>
          <w:sz w:val="22"/>
          <w:szCs w:val="22"/>
          <w:highlight w:val="yellow"/>
          <w:lang w:val="en-GB"/>
        </w:rPr>
      </w:pPr>
      <w:r w:rsidRPr="00BA2B75">
        <w:rPr>
          <w:rFonts w:ascii="Avenir Next" w:hAnsi="Avenir Next" w:cs="Arial"/>
          <w:sz w:val="22"/>
          <w:szCs w:val="22"/>
          <w:highlight w:val="yellow"/>
          <w:lang w:val="en-GB"/>
        </w:rPr>
        <w:t>No l</w:t>
      </w:r>
      <w:r w:rsidR="000F6063" w:rsidRPr="00BA2B75">
        <w:rPr>
          <w:rFonts w:ascii="Avenir Next" w:hAnsi="Avenir Next" w:cs="Arial"/>
          <w:sz w:val="22"/>
          <w:szCs w:val="22"/>
          <w:highlight w:val="yellow"/>
          <w:lang w:val="en-GB"/>
        </w:rPr>
        <w:t>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40F08">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40F08">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40F08">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40F08">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5FE49C8E" w14:textId="66BEEC29" w:rsidR="00310533" w:rsidRPr="00B2740D" w:rsidRDefault="000F6063" w:rsidP="00740F08">
      <w:pPr>
        <w:pStyle w:val="ListParagraph"/>
        <w:numPr>
          <w:ilvl w:val="0"/>
          <w:numId w:val="2"/>
        </w:numPr>
        <w:ind w:left="426"/>
        <w:rPr>
          <w:rFonts w:ascii="Avenir Next" w:hAnsi="Avenir Next" w:cs="Arial"/>
          <w:sz w:val="22"/>
          <w:szCs w:val="22"/>
          <w:highlight w:val="yellow"/>
          <w:lang w:val="en-GB"/>
        </w:rPr>
      </w:pPr>
      <w:r w:rsidRPr="00B2740D">
        <w:rPr>
          <w:rFonts w:ascii="Avenir Next" w:hAnsi="Avenir Next" w:cs="Arial"/>
          <w:sz w:val="22"/>
          <w:szCs w:val="22"/>
          <w:highlight w:val="yellow"/>
          <w:lang w:val="en-GB"/>
        </w:rPr>
        <w:t>Deed of Company Arrangement.</w:t>
      </w: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40F08">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B2740D" w:rsidRDefault="00210493" w:rsidP="00740F08">
      <w:pPr>
        <w:pStyle w:val="ListParagraph"/>
        <w:numPr>
          <w:ilvl w:val="0"/>
          <w:numId w:val="3"/>
        </w:numPr>
        <w:ind w:left="426"/>
        <w:rPr>
          <w:rFonts w:ascii="Avenir Next" w:hAnsi="Avenir Next" w:cs="Arial"/>
          <w:color w:val="000000" w:themeColor="text1"/>
          <w:sz w:val="22"/>
          <w:szCs w:val="22"/>
          <w:highlight w:val="yellow"/>
          <w:lang w:val="en-GB"/>
        </w:rPr>
      </w:pPr>
      <w:r w:rsidRPr="00B2740D">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B2740D">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40F08">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40F08">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740F08">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740F08">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740F08">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B2740D" w:rsidRDefault="00CB2364" w:rsidP="00740F08">
      <w:pPr>
        <w:pStyle w:val="ListParagraph"/>
        <w:numPr>
          <w:ilvl w:val="0"/>
          <w:numId w:val="4"/>
        </w:numPr>
        <w:ind w:left="426"/>
        <w:rPr>
          <w:rFonts w:ascii="Avenir Next" w:hAnsi="Avenir Next" w:cs="Arial"/>
          <w:sz w:val="22"/>
          <w:szCs w:val="22"/>
          <w:highlight w:val="yellow"/>
          <w:lang w:val="en-GB"/>
        </w:rPr>
      </w:pPr>
      <w:r w:rsidRPr="00B2740D">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740F08">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740F08">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B2740D" w:rsidRDefault="000F6063" w:rsidP="00740F08">
      <w:pPr>
        <w:pStyle w:val="ListParagraph"/>
        <w:numPr>
          <w:ilvl w:val="0"/>
          <w:numId w:val="5"/>
        </w:numPr>
        <w:ind w:left="426"/>
        <w:rPr>
          <w:rFonts w:ascii="Avenir Next" w:hAnsi="Avenir Next" w:cs="Arial"/>
          <w:sz w:val="22"/>
          <w:szCs w:val="22"/>
          <w:highlight w:val="yellow"/>
          <w:lang w:val="en-GB"/>
        </w:rPr>
      </w:pPr>
      <w:r w:rsidRPr="00B2740D">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740F08">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740F08">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740F08">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81572C" w:rsidRDefault="00E177F0" w:rsidP="00740F08">
      <w:pPr>
        <w:pStyle w:val="ListParagraph"/>
        <w:numPr>
          <w:ilvl w:val="0"/>
          <w:numId w:val="6"/>
        </w:numPr>
        <w:ind w:left="426"/>
        <w:rPr>
          <w:rFonts w:ascii="Avenir Next" w:hAnsi="Avenir Next" w:cs="Arial"/>
          <w:sz w:val="22"/>
          <w:szCs w:val="22"/>
          <w:highlight w:val="yellow"/>
          <w:lang w:val="en-GB"/>
        </w:rPr>
      </w:pPr>
      <w:r w:rsidRPr="0081572C">
        <w:rPr>
          <w:rFonts w:ascii="Avenir Next" w:hAnsi="Avenir Next" w:cs="Arial"/>
          <w:sz w:val="22"/>
          <w:szCs w:val="22"/>
          <w:highlight w:val="yellow"/>
          <w:lang w:val="en-GB"/>
        </w:rPr>
        <w:t>May enforce their security without leave of the court</w:t>
      </w:r>
      <w:r w:rsidR="00803C72" w:rsidRPr="0081572C">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740F08">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740F08">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81572C" w:rsidRDefault="000F6063" w:rsidP="00740F08">
      <w:pPr>
        <w:pStyle w:val="ListParagraph"/>
        <w:numPr>
          <w:ilvl w:val="0"/>
          <w:numId w:val="7"/>
        </w:numPr>
        <w:ind w:left="426"/>
        <w:jc w:val="both"/>
        <w:rPr>
          <w:rFonts w:ascii="Avenir Next" w:hAnsi="Avenir Next" w:cs="Arial"/>
          <w:sz w:val="22"/>
          <w:szCs w:val="22"/>
          <w:highlight w:val="yellow"/>
          <w:lang w:val="en-GB"/>
        </w:rPr>
      </w:pPr>
      <w:r w:rsidRPr="0081572C">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740F08">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740F08">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7C41B247" w14:textId="77777777" w:rsidR="001E15BE" w:rsidRDefault="001E15BE" w:rsidP="00C55824">
      <w:pPr>
        <w:jc w:val="both"/>
        <w:rPr>
          <w:rFonts w:ascii="Avenir Next Demi Bold" w:hAnsi="Avenir Next Demi Bold" w:cs="Arial"/>
          <w:b/>
          <w:bCs/>
          <w:sz w:val="22"/>
          <w:szCs w:val="22"/>
        </w:rPr>
      </w:pPr>
    </w:p>
    <w:p w14:paraId="5AF5BCF4" w14:textId="4576DE7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740F08">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740F08">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81572C" w:rsidRDefault="00853B56" w:rsidP="00740F08">
      <w:pPr>
        <w:pStyle w:val="ListParagraph"/>
        <w:numPr>
          <w:ilvl w:val="0"/>
          <w:numId w:val="8"/>
        </w:numPr>
        <w:ind w:left="426"/>
        <w:jc w:val="both"/>
        <w:rPr>
          <w:rFonts w:ascii="Avenir Next" w:hAnsi="Avenir Next" w:cs="Arial"/>
          <w:sz w:val="22"/>
          <w:szCs w:val="22"/>
          <w:highlight w:val="yellow"/>
          <w:lang w:val="en-GB"/>
        </w:rPr>
      </w:pPr>
      <w:r w:rsidRPr="0081572C">
        <w:rPr>
          <w:rFonts w:ascii="Avenir Next" w:hAnsi="Avenir Next" w:cs="Arial"/>
          <w:sz w:val="22"/>
          <w:szCs w:val="22"/>
          <w:highlight w:val="yellow"/>
          <w:lang w:val="en-GB"/>
        </w:rPr>
        <w:t>Amounts due to p</w:t>
      </w:r>
      <w:r w:rsidR="005327B7" w:rsidRPr="0081572C">
        <w:rPr>
          <w:rFonts w:ascii="Avenir Next" w:hAnsi="Avenir Next" w:cs="Arial"/>
          <w:sz w:val="22"/>
          <w:szCs w:val="22"/>
          <w:highlight w:val="yellow"/>
          <w:lang w:val="en-GB"/>
        </w:rPr>
        <w:t>referred shareholders</w:t>
      </w:r>
      <w:r w:rsidR="00803C72" w:rsidRPr="0081572C">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740F08">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740F08">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740F08">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740F08">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740F08">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BA2B75" w:rsidRDefault="005327B7" w:rsidP="00740F08">
      <w:pPr>
        <w:pStyle w:val="ListParagraph"/>
        <w:numPr>
          <w:ilvl w:val="0"/>
          <w:numId w:val="9"/>
        </w:numPr>
        <w:ind w:left="426"/>
        <w:jc w:val="both"/>
        <w:rPr>
          <w:rFonts w:ascii="Avenir Next" w:hAnsi="Avenir Next" w:cs="Arial"/>
          <w:sz w:val="22"/>
          <w:szCs w:val="22"/>
          <w:highlight w:val="yellow"/>
          <w:lang w:val="en-GB"/>
        </w:rPr>
      </w:pPr>
      <w:r w:rsidRPr="00BA2B75">
        <w:rPr>
          <w:rFonts w:ascii="Avenir Next" w:hAnsi="Avenir Next" w:cs="Arial"/>
          <w:sz w:val="22"/>
          <w:szCs w:val="22"/>
          <w:highlight w:val="yellow"/>
          <w:lang w:val="en-GB"/>
        </w:rPr>
        <w:t>The board of directors decides it is “just and equitable” for the company to be wound up</w:t>
      </w:r>
      <w:r w:rsidR="00D06A87" w:rsidRPr="00BA2B75">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740F08">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lastRenderedPageBreak/>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740F08">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740F08">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740F08">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BA2B75" w:rsidRDefault="000F6063" w:rsidP="00740F08">
      <w:pPr>
        <w:pStyle w:val="ListParagraph"/>
        <w:numPr>
          <w:ilvl w:val="0"/>
          <w:numId w:val="10"/>
        </w:numPr>
        <w:ind w:left="426"/>
        <w:jc w:val="both"/>
        <w:rPr>
          <w:rFonts w:ascii="Avenir Next" w:hAnsi="Avenir Next" w:cs="Arial"/>
          <w:sz w:val="22"/>
          <w:szCs w:val="22"/>
          <w:highlight w:val="yellow"/>
          <w:lang w:val="en-GB"/>
        </w:rPr>
      </w:pPr>
      <w:r w:rsidRPr="00BA2B75">
        <w:rPr>
          <w:rFonts w:ascii="Avenir Next" w:hAnsi="Avenir Next" w:cs="Arial"/>
          <w:sz w:val="22"/>
          <w:szCs w:val="22"/>
          <w:highlight w:val="yellow"/>
          <w:lang w:val="en-GB"/>
        </w:rPr>
        <w:t>More than 50% representing 75% or more in value of the creditors must agree.</w:t>
      </w: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16E19D36" w14:textId="4F6E1818" w:rsidR="002B3A96" w:rsidRDefault="00CB2364" w:rsidP="006C0077">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r w:rsidR="006C0077">
        <w:rPr>
          <w:rFonts w:ascii="Avenir Next" w:hAnsi="Avenir Next" w:cs="Arial"/>
          <w:sz w:val="22"/>
          <w:szCs w:val="22"/>
          <w:lang w:val="en-GB"/>
        </w:rPr>
        <w:t>?</w:t>
      </w:r>
    </w:p>
    <w:p w14:paraId="4D9F2C5B" w14:textId="6E757E84" w:rsidR="006C0077" w:rsidRDefault="006C0077" w:rsidP="006C0077">
      <w:pPr>
        <w:jc w:val="both"/>
        <w:rPr>
          <w:rFonts w:ascii="Avenir Next" w:hAnsi="Avenir Next" w:cs="Arial"/>
          <w:sz w:val="22"/>
          <w:szCs w:val="22"/>
          <w:lang w:val="en-GB"/>
        </w:rPr>
      </w:pPr>
    </w:p>
    <w:p w14:paraId="7BCA02DA" w14:textId="1D31A4F6" w:rsidR="006C0077" w:rsidRDefault="006C0077" w:rsidP="006C0077">
      <w:pPr>
        <w:jc w:val="both"/>
        <w:rPr>
          <w:rFonts w:ascii="Avenir Next" w:hAnsi="Avenir Next" w:cs="Arial"/>
          <w:sz w:val="22"/>
          <w:szCs w:val="22"/>
          <w:lang w:val="en-GB"/>
        </w:rPr>
      </w:pPr>
      <w:r>
        <w:rPr>
          <w:rFonts w:ascii="Avenir Next" w:hAnsi="Avenir Next" w:cs="Arial"/>
          <w:sz w:val="22"/>
          <w:szCs w:val="22"/>
          <w:lang w:val="en-GB"/>
        </w:rPr>
        <w:t>The Caymans Islands have ownership registers for real estate, ships, aircraft, motor vehicles and intellectual property, which are centrally maintained. Mortgages and charges can be registered therein. Registration means that a third-party purchaser of the charged asset will be deemed to have notice of any such interest and will, therefore, acquire the asset subject to the secured creditor's interest. Registration also gives the secured creditor priority over non-registered creditors.</w:t>
      </w:r>
    </w:p>
    <w:p w14:paraId="4029EDED" w14:textId="2399737E" w:rsidR="006C0077" w:rsidRDefault="006C0077" w:rsidP="006C0077">
      <w:pPr>
        <w:jc w:val="both"/>
        <w:rPr>
          <w:rFonts w:ascii="Avenir Next" w:hAnsi="Avenir Next" w:cs="Arial"/>
          <w:sz w:val="22"/>
          <w:szCs w:val="22"/>
          <w:lang w:val="en-GB"/>
        </w:rPr>
      </w:pPr>
    </w:p>
    <w:p w14:paraId="50F06CCF" w14:textId="431DFD1B" w:rsidR="006C0077" w:rsidRDefault="006C0077" w:rsidP="006C0077">
      <w:pPr>
        <w:jc w:val="both"/>
        <w:rPr>
          <w:rFonts w:ascii="Avenir Next" w:hAnsi="Avenir Next" w:cs="Arial"/>
          <w:sz w:val="22"/>
          <w:szCs w:val="22"/>
          <w:lang w:val="en-GB"/>
        </w:rPr>
      </w:pPr>
      <w:r>
        <w:rPr>
          <w:rFonts w:ascii="Avenir Next" w:hAnsi="Avenir Next" w:cs="Arial"/>
          <w:sz w:val="22"/>
          <w:szCs w:val="22"/>
          <w:lang w:val="en-GB"/>
        </w:rPr>
        <w:t>This registration regime is limited to the types of assets detailed above. Outside of those, a creditor must ensure it takes adequate steps to investigate</w:t>
      </w:r>
      <w:r w:rsidR="00461956">
        <w:rPr>
          <w:rFonts w:ascii="Avenir Next" w:hAnsi="Avenir Next" w:cs="Arial"/>
          <w:sz w:val="22"/>
          <w:szCs w:val="22"/>
          <w:lang w:val="en-GB"/>
        </w:rPr>
        <w:t xml:space="preserve"> (in advance) whether a particular asset is already encumbered and also ensure it has sufficient control over an asset to prevent a third party from purchasing it.</w:t>
      </w:r>
    </w:p>
    <w:p w14:paraId="7083DF5B" w14:textId="0E1C8B24" w:rsidR="00461956" w:rsidRDefault="00461956" w:rsidP="006C0077">
      <w:pPr>
        <w:jc w:val="both"/>
        <w:rPr>
          <w:rFonts w:ascii="Avenir Next" w:hAnsi="Avenir Next" w:cs="Arial"/>
          <w:sz w:val="22"/>
          <w:szCs w:val="22"/>
          <w:lang w:val="en-GB"/>
        </w:rPr>
      </w:pPr>
    </w:p>
    <w:p w14:paraId="781298E6" w14:textId="265578BA" w:rsidR="00461956" w:rsidRDefault="00461956" w:rsidP="006C0077">
      <w:pPr>
        <w:jc w:val="both"/>
        <w:rPr>
          <w:rFonts w:ascii="Avenir Next" w:hAnsi="Avenir Next" w:cs="Arial"/>
          <w:sz w:val="22"/>
          <w:szCs w:val="22"/>
          <w:lang w:val="en-GB"/>
        </w:rPr>
      </w:pPr>
      <w:r>
        <w:rPr>
          <w:rFonts w:ascii="Avenir Next" w:hAnsi="Avenir Next" w:cs="Arial"/>
          <w:sz w:val="22"/>
          <w:szCs w:val="22"/>
          <w:lang w:val="en-GB"/>
        </w:rPr>
        <w:t>Section 54 of the Companies Act requires that security interest be entered in the register of mortgages and charges of the debtor company. The register must be maintained by the company at its registered office in the Cayman Islands. Any failure by a company to comply with its obligation to update the register of mortgages and charges does not, in itself, invalidate any security interests that are not recorded.</w:t>
      </w:r>
    </w:p>
    <w:p w14:paraId="38054A97" w14:textId="3E0B6696" w:rsidR="00461956" w:rsidRDefault="00461956" w:rsidP="006C0077">
      <w:pPr>
        <w:jc w:val="both"/>
        <w:rPr>
          <w:rFonts w:ascii="Avenir Next" w:hAnsi="Avenir Next" w:cs="Arial"/>
          <w:sz w:val="22"/>
          <w:szCs w:val="22"/>
          <w:lang w:val="en-GB"/>
        </w:rPr>
      </w:pPr>
    </w:p>
    <w:p w14:paraId="566B5944" w14:textId="7BF2CC46" w:rsidR="00461956" w:rsidRPr="006C0077" w:rsidRDefault="00461956" w:rsidP="006C0077">
      <w:pPr>
        <w:jc w:val="both"/>
        <w:rPr>
          <w:rFonts w:ascii="Avenir Next" w:hAnsi="Avenir Next" w:cs="Arial"/>
          <w:sz w:val="22"/>
          <w:szCs w:val="22"/>
          <w:lang w:val="en-GB"/>
        </w:rPr>
      </w:pPr>
      <w:r>
        <w:rPr>
          <w:rFonts w:ascii="Avenir Next" w:hAnsi="Avenir Next" w:cs="Arial"/>
          <w:sz w:val="22"/>
          <w:szCs w:val="22"/>
          <w:lang w:val="en-GB"/>
        </w:rPr>
        <w:t>Registering a security interest in the debtor company's register of mortgages and charges does not create a priority. The register is open for inspection by any member of the company or creditor and puts third parties on notice of the existence of a security interest recorded therein. Under Cayman Islands law, the relevant law governing the priority and perfection of security interests will be determined by the location of the relevant asset.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27DA0CDE" w14:textId="25E4E6D1" w:rsidR="00AB0E3A" w:rsidRDefault="00CB2364" w:rsidP="000A26E4">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If so, what is the source of that power and in what circumstances may it exercise it</w:t>
      </w:r>
      <w:r w:rsidR="000A26E4">
        <w:rPr>
          <w:rFonts w:ascii="Avenir Next" w:hAnsi="Avenir Next" w:cs="Arial"/>
          <w:sz w:val="22"/>
          <w:szCs w:val="22"/>
          <w:lang w:val="en-GB"/>
        </w:rPr>
        <w:t>?</w:t>
      </w:r>
    </w:p>
    <w:p w14:paraId="5977B4D1" w14:textId="6060AE69" w:rsidR="000A26E4" w:rsidRDefault="000A26E4" w:rsidP="000A26E4">
      <w:pPr>
        <w:jc w:val="both"/>
        <w:rPr>
          <w:rFonts w:ascii="Avenir Next" w:hAnsi="Avenir Next" w:cs="Arial"/>
          <w:sz w:val="22"/>
          <w:szCs w:val="22"/>
          <w:lang w:val="en-GB"/>
        </w:rPr>
      </w:pPr>
    </w:p>
    <w:p w14:paraId="780FCEFA" w14:textId="6730F6AC" w:rsidR="000A26E4" w:rsidRDefault="004609E3" w:rsidP="000A26E4">
      <w:pPr>
        <w:jc w:val="both"/>
        <w:rPr>
          <w:rFonts w:ascii="Avenir Next" w:hAnsi="Avenir Next" w:cs="Arial"/>
          <w:sz w:val="22"/>
          <w:szCs w:val="22"/>
          <w:lang w:val="en-GB"/>
        </w:rPr>
      </w:pPr>
      <w:r>
        <w:rPr>
          <w:rFonts w:ascii="Avenir Next" w:hAnsi="Avenir Next" w:cs="Arial"/>
          <w:sz w:val="22"/>
          <w:szCs w:val="22"/>
          <w:lang w:val="en-GB"/>
        </w:rPr>
        <w:t>The Grand Court has the power to make orders in support of foreign insolvency proceedings under Part XVII of the Companies Act.</w:t>
      </w:r>
    </w:p>
    <w:p w14:paraId="5C741626" w14:textId="6C829EB2" w:rsidR="004609E3" w:rsidRDefault="004609E3" w:rsidP="000A26E4">
      <w:pPr>
        <w:jc w:val="both"/>
        <w:rPr>
          <w:rFonts w:ascii="Avenir Next" w:hAnsi="Avenir Next" w:cs="Arial"/>
          <w:sz w:val="22"/>
          <w:szCs w:val="22"/>
          <w:lang w:val="en-GB"/>
        </w:rPr>
      </w:pPr>
    </w:p>
    <w:p w14:paraId="6A0F0C45" w14:textId="5CD71A7C" w:rsidR="004609E3" w:rsidRDefault="004609E3" w:rsidP="000A26E4">
      <w:pPr>
        <w:jc w:val="both"/>
        <w:rPr>
          <w:rFonts w:ascii="Avenir Next" w:hAnsi="Avenir Next" w:cs="Arial"/>
          <w:sz w:val="22"/>
          <w:szCs w:val="22"/>
          <w:lang w:val="en-GB"/>
        </w:rPr>
      </w:pPr>
      <w:r>
        <w:rPr>
          <w:rFonts w:ascii="Avenir Next" w:hAnsi="Avenir Next" w:cs="Arial"/>
          <w:sz w:val="22"/>
          <w:szCs w:val="22"/>
          <w:lang w:val="en-GB"/>
        </w:rPr>
        <w:lastRenderedPageBreak/>
        <w:t>There are no threshold tests for the grant of assistance, nor are there automatic rights based on the centre of main interest (COMI) of the debtor. Rather, foreign representatives must satisfy the Cayman Islands court that it is appropriate for the court to exercise its discretion by granting the relief sought in the foreign representative's application.</w:t>
      </w:r>
    </w:p>
    <w:p w14:paraId="431FFBDC" w14:textId="3D0E0794" w:rsidR="004609E3" w:rsidRDefault="004609E3" w:rsidP="000A26E4">
      <w:pPr>
        <w:jc w:val="both"/>
        <w:rPr>
          <w:rFonts w:ascii="Avenir Next" w:hAnsi="Avenir Next" w:cs="Arial"/>
          <w:sz w:val="22"/>
          <w:szCs w:val="22"/>
          <w:lang w:val="en-GB"/>
        </w:rPr>
      </w:pPr>
    </w:p>
    <w:p w14:paraId="2C8DCB4B" w14:textId="1CF45E79" w:rsidR="004609E3" w:rsidRDefault="004609E3" w:rsidP="004609E3">
      <w:pPr>
        <w:jc w:val="both"/>
        <w:rPr>
          <w:rFonts w:ascii="Avenir Next" w:hAnsi="Avenir Next" w:cs="Arial"/>
          <w:sz w:val="22"/>
          <w:szCs w:val="22"/>
          <w:lang w:val="en-GB"/>
        </w:rPr>
      </w:pPr>
      <w:r>
        <w:rPr>
          <w:rFonts w:ascii="Avenir Next" w:hAnsi="Avenir Next" w:cs="Arial"/>
          <w:sz w:val="22"/>
          <w:szCs w:val="22"/>
          <w:lang w:val="en-GB"/>
        </w:rPr>
        <w:t>The Grand Court can provide the following forms of ancillary relief:</w:t>
      </w:r>
    </w:p>
    <w:p w14:paraId="65D8F73C" w14:textId="4F91AA3D" w:rsidR="004609E3" w:rsidRDefault="004609E3" w:rsidP="004609E3">
      <w:pPr>
        <w:jc w:val="both"/>
        <w:rPr>
          <w:rFonts w:ascii="Avenir Next" w:hAnsi="Avenir Next" w:cs="Arial"/>
          <w:sz w:val="22"/>
          <w:szCs w:val="22"/>
          <w:lang w:val="en-GB"/>
        </w:rPr>
      </w:pPr>
    </w:p>
    <w:p w14:paraId="223CC027" w14:textId="13D63538" w:rsidR="004609E3" w:rsidRDefault="00B961A5" w:rsidP="00740F08">
      <w:pPr>
        <w:pStyle w:val="ListParagraph"/>
        <w:numPr>
          <w:ilvl w:val="0"/>
          <w:numId w:val="12"/>
        </w:numPr>
        <w:jc w:val="both"/>
        <w:rPr>
          <w:rFonts w:ascii="Avenir Next" w:hAnsi="Avenir Next" w:cs="Arial"/>
          <w:sz w:val="22"/>
          <w:szCs w:val="22"/>
          <w:lang w:val="en-GB"/>
        </w:rPr>
      </w:pPr>
      <w:r>
        <w:rPr>
          <w:rFonts w:ascii="Avenir Next" w:hAnsi="Avenir Next" w:cs="Arial"/>
          <w:sz w:val="22"/>
          <w:szCs w:val="22"/>
          <w:lang w:val="en-GB"/>
        </w:rPr>
        <w:t>r</w:t>
      </w:r>
      <w:r w:rsidR="004609E3">
        <w:rPr>
          <w:rFonts w:ascii="Avenir Next" w:hAnsi="Avenir Next" w:cs="Arial"/>
          <w:sz w:val="22"/>
          <w:szCs w:val="22"/>
          <w:lang w:val="en-GB"/>
        </w:rPr>
        <w:t xml:space="preserve">ecognising the right of a foreign representative to act in the Cayman Islands </w:t>
      </w:r>
      <w:r>
        <w:rPr>
          <w:rFonts w:ascii="Avenir Next" w:hAnsi="Avenir Next" w:cs="Arial"/>
          <w:sz w:val="22"/>
          <w:szCs w:val="22"/>
          <w:lang w:val="en-GB"/>
        </w:rPr>
        <w:t>on behalf of, or in the name of, a debtor;</w:t>
      </w:r>
    </w:p>
    <w:p w14:paraId="00782DC9" w14:textId="43EDD8D3" w:rsidR="00B961A5" w:rsidRDefault="00B961A5" w:rsidP="00B961A5">
      <w:pPr>
        <w:pStyle w:val="ListParagraph"/>
        <w:jc w:val="both"/>
        <w:rPr>
          <w:rFonts w:ascii="Avenir Next" w:hAnsi="Avenir Next" w:cs="Arial"/>
          <w:sz w:val="22"/>
          <w:szCs w:val="22"/>
          <w:lang w:val="en-GB"/>
        </w:rPr>
      </w:pPr>
    </w:p>
    <w:p w14:paraId="34ED7A01" w14:textId="5A5EB61E" w:rsidR="00B961A5" w:rsidRDefault="00B961A5" w:rsidP="00740F08">
      <w:pPr>
        <w:pStyle w:val="ListParagraph"/>
        <w:numPr>
          <w:ilvl w:val="0"/>
          <w:numId w:val="12"/>
        </w:numPr>
        <w:jc w:val="both"/>
        <w:rPr>
          <w:rFonts w:ascii="Avenir Next" w:hAnsi="Avenir Next" w:cs="Arial"/>
          <w:sz w:val="22"/>
          <w:szCs w:val="22"/>
          <w:lang w:val="en-GB"/>
        </w:rPr>
      </w:pPr>
      <w:r>
        <w:rPr>
          <w:rFonts w:ascii="Avenir Next" w:hAnsi="Avenir Next" w:cs="Arial"/>
          <w:sz w:val="22"/>
          <w:szCs w:val="22"/>
          <w:lang w:val="en-GB"/>
        </w:rPr>
        <w:t>enjoining the commencement or staying the continuation of legal proceedings against a debtor;</w:t>
      </w:r>
    </w:p>
    <w:p w14:paraId="71897616" w14:textId="77777777" w:rsidR="00B961A5" w:rsidRDefault="00B961A5" w:rsidP="00B961A5">
      <w:pPr>
        <w:pStyle w:val="ListParagraph"/>
        <w:jc w:val="both"/>
        <w:rPr>
          <w:rFonts w:ascii="Avenir Next" w:hAnsi="Avenir Next" w:cs="Arial"/>
          <w:sz w:val="22"/>
          <w:szCs w:val="22"/>
          <w:lang w:val="en-GB"/>
        </w:rPr>
      </w:pPr>
    </w:p>
    <w:p w14:paraId="288DDED0" w14:textId="318B3C71" w:rsidR="00B961A5" w:rsidRDefault="00B961A5" w:rsidP="00740F08">
      <w:pPr>
        <w:pStyle w:val="ListParagraph"/>
        <w:numPr>
          <w:ilvl w:val="0"/>
          <w:numId w:val="12"/>
        </w:numPr>
        <w:jc w:val="both"/>
        <w:rPr>
          <w:rFonts w:ascii="Avenir Next" w:hAnsi="Avenir Next" w:cs="Arial"/>
          <w:sz w:val="22"/>
          <w:szCs w:val="22"/>
          <w:lang w:val="en-GB"/>
        </w:rPr>
      </w:pPr>
      <w:r>
        <w:rPr>
          <w:rFonts w:ascii="Avenir Next" w:hAnsi="Avenir Next" w:cs="Arial"/>
          <w:sz w:val="22"/>
          <w:szCs w:val="22"/>
          <w:lang w:val="en-GB"/>
        </w:rPr>
        <w:t>staying the enforcement of any judgment against a debtor;</w:t>
      </w:r>
    </w:p>
    <w:p w14:paraId="0462485D" w14:textId="77777777" w:rsidR="00B961A5" w:rsidRDefault="00B961A5" w:rsidP="00B961A5">
      <w:pPr>
        <w:pStyle w:val="ListParagraph"/>
        <w:jc w:val="both"/>
        <w:rPr>
          <w:rFonts w:ascii="Avenir Next" w:hAnsi="Avenir Next" w:cs="Arial"/>
          <w:sz w:val="22"/>
          <w:szCs w:val="22"/>
          <w:lang w:val="en-GB"/>
        </w:rPr>
      </w:pPr>
    </w:p>
    <w:p w14:paraId="3CA9FFA6" w14:textId="5385E092" w:rsidR="00B961A5" w:rsidRDefault="00B961A5" w:rsidP="00740F08">
      <w:pPr>
        <w:pStyle w:val="ListParagraph"/>
        <w:numPr>
          <w:ilvl w:val="0"/>
          <w:numId w:val="12"/>
        </w:numPr>
        <w:jc w:val="both"/>
        <w:rPr>
          <w:rFonts w:ascii="Avenir Next" w:hAnsi="Avenir Next" w:cs="Arial"/>
          <w:sz w:val="22"/>
          <w:szCs w:val="22"/>
          <w:lang w:val="en-GB"/>
        </w:rPr>
      </w:pPr>
      <w:r>
        <w:rPr>
          <w:rFonts w:ascii="Avenir Next" w:hAnsi="Avenir Next" w:cs="Arial"/>
          <w:sz w:val="22"/>
          <w:szCs w:val="22"/>
          <w:lang w:val="en-GB"/>
        </w:rPr>
        <w:t>requiring a person in possession of information relating to the business or affairs of a debtor to be examined by and to produce documents to its foreign representative; and</w:t>
      </w:r>
    </w:p>
    <w:p w14:paraId="1FE9BF48" w14:textId="77777777" w:rsidR="00B961A5" w:rsidRDefault="00B961A5" w:rsidP="00B961A5">
      <w:pPr>
        <w:pStyle w:val="ListParagraph"/>
        <w:jc w:val="both"/>
        <w:rPr>
          <w:rFonts w:ascii="Avenir Next" w:hAnsi="Avenir Next" w:cs="Arial"/>
          <w:sz w:val="22"/>
          <w:szCs w:val="22"/>
          <w:lang w:val="en-GB"/>
        </w:rPr>
      </w:pPr>
    </w:p>
    <w:p w14:paraId="50D49D88" w14:textId="281EF554" w:rsidR="00B961A5" w:rsidRDefault="00B961A5" w:rsidP="00740F08">
      <w:pPr>
        <w:pStyle w:val="ListParagraph"/>
        <w:numPr>
          <w:ilvl w:val="0"/>
          <w:numId w:val="12"/>
        </w:numPr>
        <w:jc w:val="both"/>
        <w:rPr>
          <w:rFonts w:ascii="Avenir Next" w:hAnsi="Avenir Next" w:cs="Arial"/>
          <w:sz w:val="22"/>
          <w:szCs w:val="22"/>
          <w:lang w:val="en-GB"/>
        </w:rPr>
      </w:pPr>
      <w:r>
        <w:rPr>
          <w:rFonts w:ascii="Avenir Next" w:hAnsi="Avenir Next" w:cs="Arial"/>
          <w:sz w:val="22"/>
          <w:szCs w:val="22"/>
          <w:lang w:val="en-GB"/>
        </w:rPr>
        <w:t>ordering the handover to a foreign representative any property belonging to a debtor.</w:t>
      </w:r>
    </w:p>
    <w:p w14:paraId="46B66B49" w14:textId="49E6B5EB" w:rsidR="00B961A5" w:rsidRDefault="00B961A5" w:rsidP="00B961A5">
      <w:pPr>
        <w:jc w:val="both"/>
        <w:rPr>
          <w:rFonts w:ascii="Avenir Next" w:hAnsi="Avenir Next" w:cs="Arial"/>
          <w:sz w:val="22"/>
          <w:szCs w:val="22"/>
          <w:lang w:val="en-GB"/>
        </w:rPr>
      </w:pPr>
    </w:p>
    <w:p w14:paraId="32DDD489" w14:textId="1CE60878" w:rsidR="00B961A5" w:rsidRDefault="00B961A5" w:rsidP="00B961A5">
      <w:pPr>
        <w:jc w:val="both"/>
        <w:rPr>
          <w:rFonts w:ascii="Avenir Next" w:hAnsi="Avenir Next" w:cs="Arial"/>
          <w:sz w:val="22"/>
          <w:szCs w:val="22"/>
          <w:lang w:val="en-GB"/>
        </w:rPr>
      </w:pPr>
      <w:r>
        <w:rPr>
          <w:rFonts w:ascii="Avenir Next" w:hAnsi="Avenir Next" w:cs="Arial"/>
          <w:sz w:val="22"/>
          <w:szCs w:val="22"/>
          <w:lang w:val="en-GB"/>
        </w:rPr>
        <w:t>In determining whether to make such ancillary orders, the Grand Court is guided by matters which will best assure an economic and expeditious administration of the debtor's estate, consistent with:</w:t>
      </w:r>
    </w:p>
    <w:p w14:paraId="3FDFA8E7" w14:textId="025F806F" w:rsidR="00B961A5" w:rsidRDefault="00B961A5" w:rsidP="00B961A5">
      <w:pPr>
        <w:jc w:val="both"/>
        <w:rPr>
          <w:rFonts w:ascii="Avenir Next" w:hAnsi="Avenir Next" w:cs="Arial"/>
          <w:sz w:val="22"/>
          <w:szCs w:val="22"/>
          <w:lang w:val="en-GB"/>
        </w:rPr>
      </w:pPr>
    </w:p>
    <w:p w14:paraId="24CEE5FD" w14:textId="5D4A523E" w:rsidR="00B961A5" w:rsidRDefault="00B961A5" w:rsidP="00740F08">
      <w:pPr>
        <w:pStyle w:val="ListParagraph"/>
        <w:numPr>
          <w:ilvl w:val="0"/>
          <w:numId w:val="13"/>
        </w:numPr>
        <w:jc w:val="both"/>
        <w:rPr>
          <w:rFonts w:ascii="Avenir Next" w:hAnsi="Avenir Next" w:cs="Arial"/>
          <w:sz w:val="22"/>
          <w:szCs w:val="22"/>
          <w:lang w:val="en-GB"/>
        </w:rPr>
      </w:pPr>
      <w:proofErr w:type="spellStart"/>
      <w:r>
        <w:rPr>
          <w:rFonts w:ascii="Avenir Next" w:hAnsi="Avenir Next" w:cs="Arial"/>
          <w:sz w:val="22"/>
          <w:szCs w:val="22"/>
          <w:lang w:val="en-GB"/>
        </w:rPr>
        <w:t>the</w:t>
      </w:r>
      <w:proofErr w:type="spellEnd"/>
      <w:r>
        <w:rPr>
          <w:rFonts w:ascii="Avenir Next" w:hAnsi="Avenir Next" w:cs="Arial"/>
          <w:sz w:val="22"/>
          <w:szCs w:val="22"/>
          <w:lang w:val="en-GB"/>
        </w:rPr>
        <w:t xml:space="preserve"> just </w:t>
      </w:r>
      <w:r w:rsidRPr="00B961A5">
        <w:rPr>
          <w:rFonts w:ascii="Avenir Next" w:hAnsi="Avenir Next" w:cs="Arial"/>
          <w:sz w:val="22"/>
          <w:szCs w:val="22"/>
          <w:lang w:val="en-GB"/>
        </w:rPr>
        <w:t xml:space="preserve">treatment all holders of claims come out wherever they are </w:t>
      </w:r>
      <w:r w:rsidR="001B19A8">
        <w:rPr>
          <w:rFonts w:ascii="Avenir Next" w:hAnsi="Avenir Next" w:cs="Arial"/>
          <w:sz w:val="22"/>
          <w:szCs w:val="22"/>
          <w:lang w:val="en-GB"/>
        </w:rPr>
        <w:t>domiciled</w:t>
      </w:r>
      <w:r w:rsidRPr="00B961A5">
        <w:rPr>
          <w:rFonts w:ascii="Avenir Next" w:hAnsi="Avenir Next" w:cs="Arial"/>
          <w:sz w:val="22"/>
          <w:szCs w:val="22"/>
          <w:lang w:val="en-GB"/>
        </w:rPr>
        <w:t>, in accordance with established principles of natural justice</w:t>
      </w:r>
      <w:r>
        <w:rPr>
          <w:rFonts w:ascii="Avenir Next" w:hAnsi="Avenir Next" w:cs="Arial"/>
          <w:sz w:val="22"/>
          <w:szCs w:val="22"/>
          <w:lang w:val="en-GB"/>
        </w:rPr>
        <w:t>;</w:t>
      </w:r>
    </w:p>
    <w:p w14:paraId="5AE77221" w14:textId="77777777" w:rsidR="00B961A5" w:rsidRDefault="00B961A5" w:rsidP="00B961A5">
      <w:pPr>
        <w:pStyle w:val="ListParagraph"/>
        <w:jc w:val="both"/>
        <w:rPr>
          <w:rFonts w:ascii="Avenir Next" w:hAnsi="Avenir Next" w:cs="Arial"/>
          <w:sz w:val="22"/>
          <w:szCs w:val="22"/>
          <w:lang w:val="en-GB"/>
        </w:rPr>
      </w:pPr>
    </w:p>
    <w:p w14:paraId="5DFA78E2" w14:textId="7C1238E5" w:rsidR="00B961A5" w:rsidRDefault="00B961A5" w:rsidP="00740F08">
      <w:pPr>
        <w:pStyle w:val="ListParagraph"/>
        <w:numPr>
          <w:ilvl w:val="0"/>
          <w:numId w:val="13"/>
        </w:numPr>
        <w:jc w:val="both"/>
        <w:rPr>
          <w:rFonts w:ascii="Avenir Next" w:hAnsi="Avenir Next" w:cs="Arial"/>
          <w:sz w:val="22"/>
          <w:szCs w:val="22"/>
          <w:lang w:val="en-GB"/>
        </w:rPr>
      </w:pPr>
      <w:r w:rsidRPr="00B961A5">
        <w:rPr>
          <w:rFonts w:ascii="Avenir Next" w:hAnsi="Avenir Next" w:cs="Arial"/>
          <w:sz w:val="22"/>
          <w:szCs w:val="22"/>
          <w:lang w:val="en-GB"/>
        </w:rPr>
        <w:t>the protection of claim holders in the Cayman Islands against prejudice and inconvenience in the processing of claims in foreign proceedings</w:t>
      </w:r>
      <w:r>
        <w:rPr>
          <w:rFonts w:ascii="Avenir Next" w:hAnsi="Avenir Next" w:cs="Arial"/>
          <w:sz w:val="22"/>
          <w:szCs w:val="22"/>
          <w:lang w:val="en-GB"/>
        </w:rPr>
        <w:t>;</w:t>
      </w:r>
    </w:p>
    <w:p w14:paraId="621DB262" w14:textId="77777777" w:rsidR="00B961A5" w:rsidRDefault="00B961A5" w:rsidP="00B961A5">
      <w:pPr>
        <w:pStyle w:val="ListParagraph"/>
        <w:jc w:val="both"/>
        <w:rPr>
          <w:rFonts w:ascii="Avenir Next" w:hAnsi="Avenir Next" w:cs="Arial"/>
          <w:sz w:val="22"/>
          <w:szCs w:val="22"/>
          <w:lang w:val="en-GB"/>
        </w:rPr>
      </w:pPr>
    </w:p>
    <w:p w14:paraId="62484596" w14:textId="285149EC" w:rsidR="00B961A5" w:rsidRDefault="00B961A5" w:rsidP="00740F08">
      <w:pPr>
        <w:pStyle w:val="ListParagraph"/>
        <w:numPr>
          <w:ilvl w:val="0"/>
          <w:numId w:val="13"/>
        </w:numPr>
        <w:jc w:val="both"/>
        <w:rPr>
          <w:rFonts w:ascii="Avenir Next" w:hAnsi="Avenir Next" w:cs="Arial"/>
          <w:sz w:val="22"/>
          <w:szCs w:val="22"/>
          <w:lang w:val="en-GB"/>
        </w:rPr>
      </w:pPr>
      <w:r w:rsidRPr="00B961A5">
        <w:rPr>
          <w:rFonts w:ascii="Avenir Next" w:hAnsi="Avenir Next" w:cs="Arial"/>
          <w:sz w:val="22"/>
          <w:szCs w:val="22"/>
          <w:lang w:val="en-GB"/>
        </w:rPr>
        <w:t>the prevention of preferential or fraudulent dispositions of property in the debtor's estate</w:t>
      </w:r>
      <w:r>
        <w:rPr>
          <w:rFonts w:ascii="Avenir Next" w:hAnsi="Avenir Next" w:cs="Arial"/>
          <w:sz w:val="22"/>
          <w:szCs w:val="22"/>
          <w:lang w:val="en-GB"/>
        </w:rPr>
        <w:t>;</w:t>
      </w:r>
    </w:p>
    <w:p w14:paraId="518DA0ED" w14:textId="77777777" w:rsidR="00B961A5" w:rsidRDefault="00B961A5" w:rsidP="00B961A5">
      <w:pPr>
        <w:pStyle w:val="ListParagraph"/>
        <w:jc w:val="both"/>
        <w:rPr>
          <w:rFonts w:ascii="Avenir Next" w:hAnsi="Avenir Next" w:cs="Arial"/>
          <w:sz w:val="22"/>
          <w:szCs w:val="22"/>
          <w:lang w:val="en-GB"/>
        </w:rPr>
      </w:pPr>
    </w:p>
    <w:p w14:paraId="51A4BE35" w14:textId="416374CC" w:rsidR="00B961A5" w:rsidRDefault="00B961A5" w:rsidP="00740F08">
      <w:pPr>
        <w:pStyle w:val="ListParagraph"/>
        <w:numPr>
          <w:ilvl w:val="0"/>
          <w:numId w:val="13"/>
        </w:numPr>
        <w:jc w:val="both"/>
        <w:rPr>
          <w:rFonts w:ascii="Avenir Next" w:hAnsi="Avenir Next" w:cs="Arial"/>
          <w:sz w:val="22"/>
          <w:szCs w:val="22"/>
          <w:lang w:val="en-GB"/>
        </w:rPr>
      </w:pPr>
      <w:r w:rsidRPr="00B961A5">
        <w:rPr>
          <w:rFonts w:ascii="Avenir Next" w:hAnsi="Avenir Next" w:cs="Arial"/>
          <w:sz w:val="22"/>
          <w:szCs w:val="22"/>
          <w:lang w:val="en-GB"/>
        </w:rPr>
        <w:t>the distribution of the estate among creditors substantially in accordance with the statutory order of priority</w:t>
      </w:r>
      <w:r>
        <w:rPr>
          <w:rFonts w:ascii="Avenir Next" w:hAnsi="Avenir Next" w:cs="Arial"/>
          <w:sz w:val="22"/>
          <w:szCs w:val="22"/>
          <w:lang w:val="en-GB"/>
        </w:rPr>
        <w:t>;</w:t>
      </w:r>
    </w:p>
    <w:p w14:paraId="1F8481A4" w14:textId="77777777" w:rsidR="00B961A5" w:rsidRDefault="00B961A5" w:rsidP="00B961A5">
      <w:pPr>
        <w:pStyle w:val="ListParagraph"/>
        <w:jc w:val="both"/>
        <w:rPr>
          <w:rFonts w:ascii="Avenir Next" w:hAnsi="Avenir Next" w:cs="Arial"/>
          <w:sz w:val="22"/>
          <w:szCs w:val="22"/>
          <w:lang w:val="en-GB"/>
        </w:rPr>
      </w:pPr>
    </w:p>
    <w:p w14:paraId="1D479003" w14:textId="396E27A7" w:rsidR="00B961A5" w:rsidRDefault="00B961A5" w:rsidP="00740F08">
      <w:pPr>
        <w:pStyle w:val="ListParagraph"/>
        <w:numPr>
          <w:ilvl w:val="0"/>
          <w:numId w:val="13"/>
        </w:numPr>
        <w:jc w:val="both"/>
        <w:rPr>
          <w:rFonts w:ascii="Avenir Next" w:hAnsi="Avenir Next" w:cs="Arial"/>
          <w:sz w:val="22"/>
          <w:szCs w:val="22"/>
          <w:lang w:val="en-GB"/>
        </w:rPr>
      </w:pPr>
      <w:r w:rsidRPr="00B961A5">
        <w:rPr>
          <w:rFonts w:ascii="Avenir Next" w:hAnsi="Avenir Next" w:cs="Arial"/>
          <w:sz w:val="22"/>
          <w:szCs w:val="22"/>
          <w:lang w:val="en-GB"/>
        </w:rPr>
        <w:t>the recognition and enforcement of security interests created by the debtor</w:t>
      </w:r>
      <w:r>
        <w:rPr>
          <w:rFonts w:ascii="Avenir Next" w:hAnsi="Avenir Next" w:cs="Arial"/>
          <w:sz w:val="22"/>
          <w:szCs w:val="22"/>
          <w:lang w:val="en-GB"/>
        </w:rPr>
        <w:t>;</w:t>
      </w:r>
    </w:p>
    <w:p w14:paraId="51F3F88D" w14:textId="77777777" w:rsidR="00B961A5" w:rsidRDefault="00B961A5" w:rsidP="00B961A5">
      <w:pPr>
        <w:pStyle w:val="ListParagraph"/>
        <w:jc w:val="both"/>
        <w:rPr>
          <w:rFonts w:ascii="Avenir Next" w:hAnsi="Avenir Next" w:cs="Arial"/>
          <w:sz w:val="22"/>
          <w:szCs w:val="22"/>
          <w:lang w:val="en-GB"/>
        </w:rPr>
      </w:pPr>
    </w:p>
    <w:p w14:paraId="00051654" w14:textId="17930C9F" w:rsidR="00B961A5" w:rsidRDefault="00B961A5" w:rsidP="00740F08">
      <w:pPr>
        <w:pStyle w:val="ListParagraph"/>
        <w:numPr>
          <w:ilvl w:val="0"/>
          <w:numId w:val="13"/>
        </w:numPr>
        <w:jc w:val="both"/>
        <w:rPr>
          <w:rFonts w:ascii="Avenir Next" w:hAnsi="Avenir Next" w:cs="Arial"/>
          <w:sz w:val="22"/>
          <w:szCs w:val="22"/>
          <w:lang w:val="en-GB"/>
        </w:rPr>
      </w:pPr>
      <w:r w:rsidRPr="00B961A5">
        <w:rPr>
          <w:rFonts w:ascii="Avenir Next" w:hAnsi="Avenir Next" w:cs="Arial"/>
          <w:sz w:val="22"/>
          <w:szCs w:val="22"/>
          <w:lang w:val="en-GB"/>
        </w:rPr>
        <w:t xml:space="preserve">the </w:t>
      </w:r>
      <w:r>
        <w:rPr>
          <w:rFonts w:ascii="Avenir Next" w:hAnsi="Avenir Next" w:cs="Arial"/>
          <w:sz w:val="22"/>
          <w:szCs w:val="22"/>
          <w:lang w:val="en-GB"/>
        </w:rPr>
        <w:t>non-en</w:t>
      </w:r>
      <w:r w:rsidRPr="00B961A5">
        <w:rPr>
          <w:rFonts w:ascii="Avenir Next" w:hAnsi="Avenir Next" w:cs="Arial"/>
          <w:sz w:val="22"/>
          <w:szCs w:val="22"/>
          <w:lang w:val="en-GB"/>
        </w:rPr>
        <w:t>forcement of foreign taxes, fines and penalties</w:t>
      </w:r>
      <w:r>
        <w:rPr>
          <w:rFonts w:ascii="Avenir Next" w:hAnsi="Avenir Next" w:cs="Arial"/>
          <w:sz w:val="22"/>
          <w:szCs w:val="22"/>
          <w:lang w:val="en-GB"/>
        </w:rPr>
        <w:t>;</w:t>
      </w:r>
    </w:p>
    <w:p w14:paraId="7F57E99A" w14:textId="77777777" w:rsidR="00B961A5" w:rsidRDefault="00B961A5" w:rsidP="00B961A5">
      <w:pPr>
        <w:pStyle w:val="ListParagraph"/>
        <w:jc w:val="both"/>
        <w:rPr>
          <w:rFonts w:ascii="Avenir Next" w:hAnsi="Avenir Next" w:cs="Arial"/>
          <w:sz w:val="22"/>
          <w:szCs w:val="22"/>
          <w:lang w:val="en-GB"/>
        </w:rPr>
      </w:pPr>
    </w:p>
    <w:p w14:paraId="5FF200B0" w14:textId="3050ECC4" w:rsidR="00B961A5" w:rsidRPr="00B961A5" w:rsidRDefault="00B961A5" w:rsidP="00740F08">
      <w:pPr>
        <w:pStyle w:val="ListParagraph"/>
        <w:numPr>
          <w:ilvl w:val="0"/>
          <w:numId w:val="13"/>
        </w:numPr>
        <w:jc w:val="both"/>
        <w:rPr>
          <w:rFonts w:ascii="Avenir Next" w:hAnsi="Avenir Next" w:cs="Arial"/>
          <w:sz w:val="22"/>
          <w:szCs w:val="22"/>
          <w:lang w:val="en-GB"/>
        </w:rPr>
      </w:pPr>
      <w:r w:rsidRPr="00B961A5">
        <w:rPr>
          <w:rFonts w:ascii="Avenir Next" w:hAnsi="Avenir Next" w:cs="Arial"/>
          <w:sz w:val="22"/>
          <w:szCs w:val="22"/>
          <w:lang w:val="en-GB"/>
        </w:rPr>
        <w:t>com</w:t>
      </w:r>
      <w:r w:rsidR="001B19A8">
        <w:rPr>
          <w:rFonts w:ascii="Avenir Next" w:hAnsi="Avenir Next" w:cs="Arial"/>
          <w:sz w:val="22"/>
          <w:szCs w:val="22"/>
          <w:lang w:val="en-GB"/>
        </w:rPr>
        <w:t>ity (</w:t>
      </w:r>
      <w:r w:rsidRPr="00B961A5">
        <w:rPr>
          <w:rFonts w:ascii="Avenir Next" w:hAnsi="Avenir Next" w:cs="Arial"/>
          <w:sz w:val="22"/>
          <w:szCs w:val="22"/>
          <w:lang w:val="en-GB"/>
        </w:rPr>
        <w:t>mutual recognition and cooperation concerning legal decisions</w:t>
      </w:r>
      <w:r w:rsidR="001B19A8">
        <w:rPr>
          <w:rFonts w:ascii="Avenir Next" w:hAnsi="Avenir Next" w:cs="Arial"/>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30F79B9E" w14:textId="7A99EAB7" w:rsidR="00E4294D" w:rsidRDefault="00D27CBC" w:rsidP="00555468">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judgments in the Cayman Islands</w:t>
      </w:r>
      <w:r w:rsidR="00555468">
        <w:rPr>
          <w:rFonts w:ascii="Avenir Next" w:hAnsi="Avenir Next" w:cs="Arial"/>
          <w:sz w:val="22"/>
          <w:szCs w:val="22"/>
          <w:lang w:val="en-GB"/>
        </w:rPr>
        <w:t>.</w:t>
      </w:r>
    </w:p>
    <w:p w14:paraId="7DCE6730" w14:textId="72598E40" w:rsidR="00555468" w:rsidRPr="00555468" w:rsidRDefault="00555468" w:rsidP="00555468">
      <w:pPr>
        <w:jc w:val="both"/>
        <w:rPr>
          <w:rFonts w:ascii="Avenir Next" w:hAnsi="Avenir Next" w:cs="Arial"/>
          <w:i/>
          <w:iCs/>
          <w:sz w:val="22"/>
          <w:szCs w:val="22"/>
          <w:lang w:val="en-GB"/>
        </w:rPr>
      </w:pPr>
    </w:p>
    <w:p w14:paraId="70B32A27" w14:textId="04D21138" w:rsidR="00555468" w:rsidRPr="00555468" w:rsidRDefault="00555468" w:rsidP="00555468">
      <w:pPr>
        <w:jc w:val="both"/>
        <w:rPr>
          <w:rFonts w:ascii="Avenir Next" w:hAnsi="Avenir Next" w:cs="Arial"/>
          <w:i/>
          <w:iCs/>
          <w:sz w:val="22"/>
          <w:szCs w:val="22"/>
          <w:lang w:val="en-GB"/>
        </w:rPr>
      </w:pPr>
      <w:r w:rsidRPr="00555468">
        <w:rPr>
          <w:rFonts w:ascii="Avenir Next" w:hAnsi="Avenir Next" w:cs="Arial"/>
          <w:i/>
          <w:iCs/>
          <w:sz w:val="22"/>
          <w:szCs w:val="22"/>
          <w:lang w:val="en-GB"/>
        </w:rPr>
        <w:t>Treaties</w:t>
      </w:r>
    </w:p>
    <w:p w14:paraId="09EB44D3" w14:textId="21BBFDF7" w:rsidR="00555468" w:rsidRDefault="00555468" w:rsidP="00555468">
      <w:pPr>
        <w:jc w:val="both"/>
        <w:rPr>
          <w:rFonts w:ascii="Avenir Next" w:hAnsi="Avenir Next" w:cs="Arial"/>
          <w:sz w:val="22"/>
          <w:szCs w:val="22"/>
          <w:lang w:val="en-GB"/>
        </w:rPr>
      </w:pPr>
    </w:p>
    <w:p w14:paraId="440A9FC2" w14:textId="0DB076FE" w:rsidR="00555468" w:rsidRDefault="00555468" w:rsidP="00555468">
      <w:pPr>
        <w:jc w:val="both"/>
        <w:rPr>
          <w:rFonts w:ascii="Avenir Next" w:hAnsi="Avenir Next" w:cs="Arial"/>
          <w:sz w:val="22"/>
          <w:szCs w:val="22"/>
          <w:lang w:val="en-GB"/>
        </w:rPr>
      </w:pPr>
      <w:r w:rsidRPr="00555468">
        <w:rPr>
          <w:rFonts w:ascii="Avenir Next" w:hAnsi="Avenir Next" w:cs="Arial"/>
          <w:sz w:val="22"/>
          <w:szCs w:val="22"/>
          <w:lang w:val="en-GB"/>
        </w:rPr>
        <w:t xml:space="preserve">The Cayman Islands has not entered into any international treaties for the reciprocal recognition or enforcement of foreign judgments, neither has the UK extended its ratification of any such treaties to the Cayman Islands by </w:t>
      </w:r>
      <w:r>
        <w:rPr>
          <w:rFonts w:ascii="Avenir Next" w:hAnsi="Avenir Next" w:cs="Arial"/>
          <w:sz w:val="22"/>
          <w:szCs w:val="22"/>
          <w:lang w:val="en-GB"/>
        </w:rPr>
        <w:t>O</w:t>
      </w:r>
      <w:r w:rsidRPr="00555468">
        <w:rPr>
          <w:rFonts w:ascii="Avenir Next" w:hAnsi="Avenir Next" w:cs="Arial"/>
          <w:sz w:val="22"/>
          <w:szCs w:val="22"/>
          <w:lang w:val="en-GB"/>
        </w:rPr>
        <w:t xml:space="preserve">rder in </w:t>
      </w:r>
      <w:r>
        <w:rPr>
          <w:rFonts w:ascii="Avenir Next" w:hAnsi="Avenir Next" w:cs="Arial"/>
          <w:sz w:val="22"/>
          <w:szCs w:val="22"/>
          <w:lang w:val="en-GB"/>
        </w:rPr>
        <w:t>C</w:t>
      </w:r>
      <w:r w:rsidRPr="00555468">
        <w:rPr>
          <w:rFonts w:ascii="Avenir Next" w:hAnsi="Avenir Next" w:cs="Arial"/>
          <w:sz w:val="22"/>
          <w:szCs w:val="22"/>
          <w:lang w:val="en-GB"/>
        </w:rPr>
        <w:t xml:space="preserve">ouncil </w:t>
      </w:r>
      <w:r>
        <w:rPr>
          <w:rFonts w:ascii="Avenir Next" w:hAnsi="Avenir Next" w:cs="Arial"/>
          <w:sz w:val="22"/>
          <w:szCs w:val="22"/>
          <w:lang w:val="en-GB"/>
        </w:rPr>
        <w:t>(</w:t>
      </w:r>
      <w:r w:rsidRPr="00555468">
        <w:rPr>
          <w:rFonts w:ascii="Avenir Next" w:hAnsi="Avenir Next" w:cs="Arial"/>
          <w:sz w:val="22"/>
          <w:szCs w:val="22"/>
          <w:lang w:val="en-GB"/>
        </w:rPr>
        <w:t xml:space="preserve">save for the New York Convention on the </w:t>
      </w:r>
      <w:r>
        <w:rPr>
          <w:rFonts w:ascii="Avenir Next" w:hAnsi="Avenir Next" w:cs="Arial"/>
          <w:sz w:val="22"/>
          <w:szCs w:val="22"/>
          <w:lang w:val="en-GB"/>
        </w:rPr>
        <w:t>R</w:t>
      </w:r>
      <w:r w:rsidRPr="00555468">
        <w:rPr>
          <w:rFonts w:ascii="Avenir Next" w:hAnsi="Avenir Next" w:cs="Arial"/>
          <w:sz w:val="22"/>
          <w:szCs w:val="22"/>
          <w:lang w:val="en-GB"/>
        </w:rPr>
        <w:t xml:space="preserve">ecognition and </w:t>
      </w:r>
      <w:r>
        <w:rPr>
          <w:rFonts w:ascii="Avenir Next" w:hAnsi="Avenir Next" w:cs="Arial"/>
          <w:sz w:val="22"/>
          <w:szCs w:val="22"/>
          <w:lang w:val="en-GB"/>
        </w:rPr>
        <w:t>E</w:t>
      </w:r>
      <w:r w:rsidRPr="00555468">
        <w:rPr>
          <w:rFonts w:ascii="Avenir Next" w:hAnsi="Avenir Next" w:cs="Arial"/>
          <w:sz w:val="22"/>
          <w:szCs w:val="22"/>
          <w:lang w:val="en-GB"/>
        </w:rPr>
        <w:t xml:space="preserve">nforcement of </w:t>
      </w:r>
      <w:r>
        <w:rPr>
          <w:rFonts w:ascii="Avenir Next" w:hAnsi="Avenir Next" w:cs="Arial"/>
          <w:sz w:val="22"/>
          <w:szCs w:val="22"/>
          <w:lang w:val="en-GB"/>
        </w:rPr>
        <w:t>F</w:t>
      </w:r>
      <w:r w:rsidRPr="00555468">
        <w:rPr>
          <w:rFonts w:ascii="Avenir Next" w:hAnsi="Avenir Next" w:cs="Arial"/>
          <w:sz w:val="22"/>
          <w:szCs w:val="22"/>
          <w:lang w:val="en-GB"/>
        </w:rPr>
        <w:t xml:space="preserve">oreign </w:t>
      </w:r>
      <w:r>
        <w:rPr>
          <w:rFonts w:ascii="Avenir Next" w:hAnsi="Avenir Next" w:cs="Arial"/>
          <w:sz w:val="22"/>
          <w:szCs w:val="22"/>
          <w:lang w:val="en-GB"/>
        </w:rPr>
        <w:t>A</w:t>
      </w:r>
      <w:r w:rsidRPr="00555468">
        <w:rPr>
          <w:rFonts w:ascii="Avenir Next" w:hAnsi="Avenir Next" w:cs="Arial"/>
          <w:sz w:val="22"/>
          <w:szCs w:val="22"/>
          <w:lang w:val="en-GB"/>
        </w:rPr>
        <w:t xml:space="preserve">rbitral </w:t>
      </w:r>
      <w:r w:rsidR="00CF2F9F">
        <w:rPr>
          <w:rFonts w:ascii="Avenir Next" w:hAnsi="Avenir Next" w:cs="Arial"/>
          <w:sz w:val="22"/>
          <w:szCs w:val="22"/>
          <w:lang w:val="en-GB"/>
        </w:rPr>
        <w:t>A</w:t>
      </w:r>
      <w:r w:rsidRPr="00555468">
        <w:rPr>
          <w:rFonts w:ascii="Avenir Next" w:hAnsi="Avenir Next" w:cs="Arial"/>
          <w:sz w:val="22"/>
          <w:szCs w:val="22"/>
          <w:lang w:val="en-GB"/>
        </w:rPr>
        <w:t>wards</w:t>
      </w:r>
      <w:r>
        <w:rPr>
          <w:rFonts w:ascii="Avenir Next" w:hAnsi="Avenir Next" w:cs="Arial"/>
          <w:sz w:val="22"/>
          <w:szCs w:val="22"/>
          <w:lang w:val="en-GB"/>
        </w:rPr>
        <w:t>).</w:t>
      </w:r>
    </w:p>
    <w:p w14:paraId="243691E7" w14:textId="5C881505" w:rsidR="00555468" w:rsidRDefault="00555468" w:rsidP="00555468">
      <w:pPr>
        <w:jc w:val="both"/>
        <w:rPr>
          <w:rFonts w:ascii="Avenir Next" w:hAnsi="Avenir Next" w:cs="Arial"/>
          <w:sz w:val="22"/>
          <w:szCs w:val="22"/>
          <w:lang w:val="en-GB"/>
        </w:rPr>
      </w:pPr>
    </w:p>
    <w:p w14:paraId="6B9B534E" w14:textId="142B21E9" w:rsidR="00555468" w:rsidRDefault="00555468" w:rsidP="00555468">
      <w:pPr>
        <w:jc w:val="both"/>
        <w:rPr>
          <w:rFonts w:ascii="Avenir Next" w:hAnsi="Avenir Next" w:cs="Arial"/>
          <w:sz w:val="22"/>
          <w:szCs w:val="22"/>
          <w:lang w:val="en-GB"/>
        </w:rPr>
      </w:pPr>
      <w:r w:rsidRPr="00555468">
        <w:rPr>
          <w:rFonts w:ascii="Avenir Next" w:hAnsi="Avenir Next" w:cs="Arial"/>
          <w:sz w:val="22"/>
          <w:szCs w:val="22"/>
          <w:lang w:val="en-GB"/>
        </w:rPr>
        <w:lastRenderedPageBreak/>
        <w:t xml:space="preserve">The Cayman Islands is not a signatory to The Hague </w:t>
      </w:r>
      <w:r w:rsidR="00CF2F9F">
        <w:rPr>
          <w:rFonts w:ascii="Avenir Next" w:hAnsi="Avenir Next" w:cs="Arial"/>
          <w:sz w:val="22"/>
          <w:szCs w:val="22"/>
          <w:lang w:val="en-GB"/>
        </w:rPr>
        <w:t>C</w:t>
      </w:r>
      <w:r w:rsidRPr="00555468">
        <w:rPr>
          <w:rFonts w:ascii="Avenir Next" w:hAnsi="Avenir Next" w:cs="Arial"/>
          <w:sz w:val="22"/>
          <w:szCs w:val="22"/>
          <w:lang w:val="en-GB"/>
        </w:rPr>
        <w:t xml:space="preserve">onvention on the </w:t>
      </w:r>
      <w:r w:rsidR="00CF2F9F">
        <w:rPr>
          <w:rFonts w:ascii="Avenir Next" w:hAnsi="Avenir Next" w:cs="Arial"/>
          <w:sz w:val="22"/>
          <w:szCs w:val="22"/>
          <w:lang w:val="en-GB"/>
        </w:rPr>
        <w:t>R</w:t>
      </w:r>
      <w:r w:rsidRPr="00555468">
        <w:rPr>
          <w:rFonts w:ascii="Avenir Next" w:hAnsi="Avenir Next" w:cs="Arial"/>
          <w:sz w:val="22"/>
          <w:szCs w:val="22"/>
          <w:lang w:val="en-GB"/>
        </w:rPr>
        <w:t xml:space="preserve">ecognition and </w:t>
      </w:r>
      <w:r w:rsidR="00CF2F9F">
        <w:rPr>
          <w:rFonts w:ascii="Avenir Next" w:hAnsi="Avenir Next" w:cs="Arial"/>
          <w:sz w:val="22"/>
          <w:szCs w:val="22"/>
          <w:lang w:val="en-GB"/>
        </w:rPr>
        <w:t>E</w:t>
      </w:r>
      <w:r w:rsidRPr="00555468">
        <w:rPr>
          <w:rFonts w:ascii="Avenir Next" w:hAnsi="Avenir Next" w:cs="Arial"/>
          <w:sz w:val="22"/>
          <w:szCs w:val="22"/>
          <w:lang w:val="en-GB"/>
        </w:rPr>
        <w:t xml:space="preserve">nforcement of </w:t>
      </w:r>
      <w:r w:rsidR="00CF2F9F">
        <w:rPr>
          <w:rFonts w:ascii="Avenir Next" w:hAnsi="Avenir Next" w:cs="Arial"/>
          <w:sz w:val="22"/>
          <w:szCs w:val="22"/>
          <w:lang w:val="en-GB"/>
        </w:rPr>
        <w:t>F</w:t>
      </w:r>
      <w:r w:rsidRPr="00555468">
        <w:rPr>
          <w:rFonts w:ascii="Avenir Next" w:hAnsi="Avenir Next" w:cs="Arial"/>
          <w:sz w:val="22"/>
          <w:szCs w:val="22"/>
          <w:lang w:val="en-GB"/>
        </w:rPr>
        <w:t xml:space="preserve">oreign </w:t>
      </w:r>
      <w:r w:rsidR="00CF2F9F">
        <w:rPr>
          <w:rFonts w:ascii="Avenir Next" w:hAnsi="Avenir Next" w:cs="Arial"/>
          <w:sz w:val="22"/>
          <w:szCs w:val="22"/>
          <w:lang w:val="en-GB"/>
        </w:rPr>
        <w:t>J</w:t>
      </w:r>
      <w:r w:rsidRPr="00555468">
        <w:rPr>
          <w:rFonts w:ascii="Avenir Next" w:hAnsi="Avenir Next" w:cs="Arial"/>
          <w:sz w:val="22"/>
          <w:szCs w:val="22"/>
          <w:lang w:val="en-GB"/>
        </w:rPr>
        <w:t xml:space="preserve">udgments in </w:t>
      </w:r>
      <w:r w:rsidR="00CF2F9F">
        <w:rPr>
          <w:rFonts w:ascii="Avenir Next" w:hAnsi="Avenir Next" w:cs="Arial"/>
          <w:sz w:val="22"/>
          <w:szCs w:val="22"/>
          <w:lang w:val="en-GB"/>
        </w:rPr>
        <w:t>C</w:t>
      </w:r>
      <w:r w:rsidRPr="00555468">
        <w:rPr>
          <w:rFonts w:ascii="Avenir Next" w:hAnsi="Avenir Next" w:cs="Arial"/>
          <w:sz w:val="22"/>
          <w:szCs w:val="22"/>
          <w:lang w:val="en-GB"/>
        </w:rPr>
        <w:t xml:space="preserve">ivil and </w:t>
      </w:r>
      <w:r w:rsidR="00CF2F9F">
        <w:rPr>
          <w:rFonts w:ascii="Avenir Next" w:hAnsi="Avenir Next" w:cs="Arial"/>
          <w:sz w:val="22"/>
          <w:szCs w:val="22"/>
          <w:lang w:val="en-GB"/>
        </w:rPr>
        <w:t>C</w:t>
      </w:r>
      <w:r w:rsidRPr="00555468">
        <w:rPr>
          <w:rFonts w:ascii="Avenir Next" w:hAnsi="Avenir Next" w:cs="Arial"/>
          <w:sz w:val="22"/>
          <w:szCs w:val="22"/>
          <w:lang w:val="en-GB"/>
        </w:rPr>
        <w:t xml:space="preserve">ommercial </w:t>
      </w:r>
      <w:r w:rsidR="00CF2F9F">
        <w:rPr>
          <w:rFonts w:ascii="Avenir Next" w:hAnsi="Avenir Next" w:cs="Arial"/>
          <w:sz w:val="22"/>
          <w:szCs w:val="22"/>
          <w:lang w:val="en-GB"/>
        </w:rPr>
        <w:t>M</w:t>
      </w:r>
      <w:r w:rsidRPr="00555468">
        <w:rPr>
          <w:rFonts w:ascii="Avenir Next" w:hAnsi="Avenir Next" w:cs="Arial"/>
          <w:sz w:val="22"/>
          <w:szCs w:val="22"/>
          <w:lang w:val="en-GB"/>
        </w:rPr>
        <w:t>atters.</w:t>
      </w:r>
    </w:p>
    <w:p w14:paraId="79B5B267" w14:textId="4A8A259C" w:rsidR="00555468" w:rsidRDefault="00555468" w:rsidP="00555468">
      <w:pPr>
        <w:jc w:val="both"/>
        <w:rPr>
          <w:rFonts w:ascii="Avenir Next" w:hAnsi="Avenir Next" w:cs="Arial"/>
          <w:sz w:val="22"/>
          <w:szCs w:val="22"/>
          <w:lang w:val="en-GB"/>
        </w:rPr>
      </w:pPr>
    </w:p>
    <w:p w14:paraId="30D1A5D1" w14:textId="14FB3416" w:rsidR="00555468" w:rsidRPr="00CF2F9F" w:rsidRDefault="00555468" w:rsidP="00555468">
      <w:pPr>
        <w:jc w:val="both"/>
        <w:rPr>
          <w:rFonts w:ascii="Avenir Next" w:hAnsi="Avenir Next" w:cs="Arial"/>
          <w:i/>
          <w:iCs/>
          <w:sz w:val="22"/>
          <w:szCs w:val="22"/>
          <w:lang w:val="en-GB"/>
        </w:rPr>
      </w:pPr>
      <w:r w:rsidRPr="00CF2F9F">
        <w:rPr>
          <w:rFonts w:ascii="Avenir Next" w:hAnsi="Avenir Next" w:cs="Arial"/>
          <w:i/>
          <w:iCs/>
          <w:sz w:val="22"/>
          <w:szCs w:val="22"/>
          <w:lang w:val="en-GB"/>
        </w:rPr>
        <w:t>Statute</w:t>
      </w:r>
    </w:p>
    <w:p w14:paraId="0409E7AB" w14:textId="0B093D07" w:rsidR="00555468" w:rsidRDefault="00555468" w:rsidP="00555468">
      <w:pPr>
        <w:jc w:val="both"/>
        <w:rPr>
          <w:rFonts w:ascii="Avenir Next" w:hAnsi="Avenir Next" w:cs="Arial"/>
          <w:sz w:val="22"/>
          <w:szCs w:val="22"/>
          <w:lang w:val="en-GB"/>
        </w:rPr>
      </w:pPr>
    </w:p>
    <w:p w14:paraId="7C76E7F7" w14:textId="52D19FE5" w:rsidR="00555468" w:rsidRDefault="00555468" w:rsidP="00555468">
      <w:pPr>
        <w:jc w:val="both"/>
        <w:rPr>
          <w:rFonts w:ascii="Avenir Next" w:hAnsi="Avenir Next" w:cs="Arial"/>
          <w:sz w:val="22"/>
          <w:szCs w:val="22"/>
          <w:lang w:val="en-GB"/>
        </w:rPr>
      </w:pPr>
      <w:r w:rsidRPr="00555468">
        <w:rPr>
          <w:rFonts w:ascii="Avenir Next" w:hAnsi="Avenir Next" w:cs="Arial"/>
          <w:sz w:val="22"/>
          <w:szCs w:val="22"/>
          <w:lang w:val="en-GB"/>
        </w:rPr>
        <w:t xml:space="preserve">The </w:t>
      </w:r>
      <w:r w:rsidR="00CF2F9F">
        <w:rPr>
          <w:rFonts w:ascii="Avenir Next" w:hAnsi="Avenir Next" w:cs="Arial"/>
          <w:sz w:val="22"/>
          <w:szCs w:val="22"/>
          <w:lang w:val="en-GB"/>
        </w:rPr>
        <w:t>F</w:t>
      </w:r>
      <w:r w:rsidRPr="00555468">
        <w:rPr>
          <w:rFonts w:ascii="Avenir Next" w:hAnsi="Avenir Next" w:cs="Arial"/>
          <w:sz w:val="22"/>
          <w:szCs w:val="22"/>
          <w:lang w:val="en-GB"/>
        </w:rPr>
        <w:t xml:space="preserve">oreign </w:t>
      </w:r>
      <w:r w:rsidR="00CF2F9F">
        <w:rPr>
          <w:rFonts w:ascii="Avenir Next" w:hAnsi="Avenir Next" w:cs="Arial"/>
          <w:sz w:val="22"/>
          <w:szCs w:val="22"/>
          <w:lang w:val="en-GB"/>
        </w:rPr>
        <w:t>J</w:t>
      </w:r>
      <w:r w:rsidRPr="00555468">
        <w:rPr>
          <w:rFonts w:ascii="Avenir Next" w:hAnsi="Avenir Next" w:cs="Arial"/>
          <w:sz w:val="22"/>
          <w:szCs w:val="22"/>
          <w:lang w:val="en-GB"/>
        </w:rPr>
        <w:t xml:space="preserve">udgments </w:t>
      </w:r>
      <w:r w:rsidR="00CF2F9F">
        <w:rPr>
          <w:rFonts w:ascii="Avenir Next" w:hAnsi="Avenir Next" w:cs="Arial"/>
          <w:sz w:val="22"/>
          <w:szCs w:val="22"/>
          <w:lang w:val="en-GB"/>
        </w:rPr>
        <w:t>R</w:t>
      </w:r>
      <w:r w:rsidRPr="00555468">
        <w:rPr>
          <w:rFonts w:ascii="Avenir Next" w:hAnsi="Avenir Next" w:cs="Arial"/>
          <w:sz w:val="22"/>
          <w:szCs w:val="22"/>
          <w:lang w:val="en-GB"/>
        </w:rPr>
        <w:t xml:space="preserve">eciprocal </w:t>
      </w:r>
      <w:r w:rsidR="00CF2F9F">
        <w:rPr>
          <w:rFonts w:ascii="Avenir Next" w:hAnsi="Avenir Next" w:cs="Arial"/>
          <w:sz w:val="22"/>
          <w:szCs w:val="22"/>
          <w:lang w:val="en-GB"/>
        </w:rPr>
        <w:t>E</w:t>
      </w:r>
      <w:r w:rsidRPr="00555468">
        <w:rPr>
          <w:rFonts w:ascii="Avenir Next" w:hAnsi="Avenir Next" w:cs="Arial"/>
          <w:sz w:val="22"/>
          <w:szCs w:val="22"/>
          <w:lang w:val="en-GB"/>
        </w:rPr>
        <w:t xml:space="preserve">nforcement </w:t>
      </w:r>
      <w:r w:rsidR="00CF2F9F">
        <w:rPr>
          <w:rFonts w:ascii="Avenir Next" w:hAnsi="Avenir Next" w:cs="Arial"/>
          <w:sz w:val="22"/>
          <w:szCs w:val="22"/>
          <w:lang w:val="en-GB"/>
        </w:rPr>
        <w:t>A</w:t>
      </w:r>
      <w:r w:rsidRPr="00555468">
        <w:rPr>
          <w:rFonts w:ascii="Avenir Next" w:hAnsi="Avenir Next" w:cs="Arial"/>
          <w:sz w:val="22"/>
          <w:szCs w:val="22"/>
          <w:lang w:val="en-GB"/>
        </w:rPr>
        <w:t xml:space="preserve">ct </w:t>
      </w:r>
      <w:r w:rsidR="00CF2F9F">
        <w:rPr>
          <w:rFonts w:ascii="Avenir Next" w:hAnsi="Avenir Next" w:cs="Arial"/>
          <w:sz w:val="22"/>
          <w:szCs w:val="22"/>
          <w:lang w:val="en-GB"/>
        </w:rPr>
        <w:t>(</w:t>
      </w:r>
      <w:r w:rsidRPr="00555468">
        <w:rPr>
          <w:rFonts w:ascii="Avenir Next" w:hAnsi="Avenir Next" w:cs="Arial"/>
          <w:sz w:val="22"/>
          <w:szCs w:val="22"/>
          <w:lang w:val="en-GB"/>
        </w:rPr>
        <w:t xml:space="preserve">1996 </w:t>
      </w:r>
      <w:r w:rsidR="00CF2F9F">
        <w:rPr>
          <w:rFonts w:ascii="Avenir Next" w:hAnsi="Avenir Next" w:cs="Arial"/>
          <w:sz w:val="22"/>
          <w:szCs w:val="22"/>
          <w:lang w:val="en-GB"/>
        </w:rPr>
        <w:t>Revision)</w:t>
      </w:r>
      <w:r w:rsidRPr="00555468">
        <w:rPr>
          <w:rFonts w:ascii="Avenir Next" w:hAnsi="Avenir Next" w:cs="Arial"/>
          <w:sz w:val="22"/>
          <w:szCs w:val="22"/>
          <w:lang w:val="en-GB"/>
        </w:rPr>
        <w:t xml:space="preserve"> provide</w:t>
      </w:r>
      <w:r w:rsidR="00CF2F9F">
        <w:rPr>
          <w:rFonts w:ascii="Avenir Next" w:hAnsi="Avenir Next" w:cs="Arial"/>
          <w:sz w:val="22"/>
          <w:szCs w:val="22"/>
          <w:lang w:val="en-GB"/>
        </w:rPr>
        <w:t>s</w:t>
      </w:r>
      <w:r w:rsidRPr="00555468">
        <w:rPr>
          <w:rFonts w:ascii="Avenir Next" w:hAnsi="Avenir Next" w:cs="Arial"/>
          <w:sz w:val="22"/>
          <w:szCs w:val="22"/>
          <w:lang w:val="en-GB"/>
        </w:rPr>
        <w:t xml:space="preserve"> a sta</w:t>
      </w:r>
      <w:r w:rsidR="005B085F">
        <w:rPr>
          <w:rFonts w:ascii="Avenir Next" w:hAnsi="Avenir Next" w:cs="Arial"/>
          <w:sz w:val="22"/>
          <w:szCs w:val="22"/>
          <w:lang w:val="en-GB"/>
        </w:rPr>
        <w:t xml:space="preserve">tutory </w:t>
      </w:r>
      <w:r w:rsidRPr="00555468">
        <w:rPr>
          <w:rFonts w:ascii="Avenir Next" w:hAnsi="Avenir Next" w:cs="Arial"/>
          <w:sz w:val="22"/>
          <w:szCs w:val="22"/>
          <w:lang w:val="en-GB"/>
        </w:rPr>
        <w:t>scheme for recognition and enforcement of foreign judgments. However, this only applies where the country from which the judgment originates assures substantial reciprocity of treatment regarding the enforcement of Cayman Islands judgments.</w:t>
      </w:r>
    </w:p>
    <w:p w14:paraId="33545F77" w14:textId="46DF1D47" w:rsidR="00555468" w:rsidRDefault="00555468" w:rsidP="00555468">
      <w:pPr>
        <w:jc w:val="both"/>
        <w:rPr>
          <w:rFonts w:ascii="Avenir Next" w:hAnsi="Avenir Next" w:cs="Arial"/>
          <w:sz w:val="22"/>
          <w:szCs w:val="22"/>
          <w:lang w:val="en-GB"/>
        </w:rPr>
      </w:pPr>
    </w:p>
    <w:p w14:paraId="78730219" w14:textId="35138641" w:rsidR="00555468" w:rsidRDefault="00555468" w:rsidP="00555468">
      <w:pPr>
        <w:jc w:val="both"/>
        <w:rPr>
          <w:rFonts w:ascii="Avenir Next" w:hAnsi="Avenir Next" w:cs="Arial"/>
          <w:sz w:val="22"/>
          <w:szCs w:val="22"/>
          <w:lang w:val="en-GB"/>
        </w:rPr>
      </w:pPr>
      <w:r w:rsidRPr="00555468">
        <w:rPr>
          <w:rFonts w:ascii="Avenir Next" w:hAnsi="Avenir Next" w:cs="Arial"/>
          <w:sz w:val="22"/>
          <w:szCs w:val="22"/>
          <w:lang w:val="en-GB"/>
        </w:rPr>
        <w:t xml:space="preserve">To be enforceable, </w:t>
      </w:r>
      <w:r w:rsidR="005B085F">
        <w:rPr>
          <w:rFonts w:ascii="Avenir Next" w:hAnsi="Avenir Next" w:cs="Arial"/>
          <w:sz w:val="22"/>
          <w:szCs w:val="22"/>
          <w:lang w:val="en-GB"/>
        </w:rPr>
        <w:t>a</w:t>
      </w:r>
      <w:r w:rsidRPr="00555468">
        <w:rPr>
          <w:rFonts w:ascii="Avenir Next" w:hAnsi="Avenir Next" w:cs="Arial"/>
          <w:sz w:val="22"/>
          <w:szCs w:val="22"/>
          <w:lang w:val="en-GB"/>
        </w:rPr>
        <w:t xml:space="preserve"> foreign judgment must </w:t>
      </w:r>
      <w:r>
        <w:rPr>
          <w:rFonts w:ascii="Avenir Next" w:hAnsi="Avenir Next" w:cs="Arial"/>
          <w:sz w:val="22"/>
          <w:szCs w:val="22"/>
          <w:lang w:val="en-GB"/>
        </w:rPr>
        <w:t>be:</w:t>
      </w:r>
    </w:p>
    <w:p w14:paraId="4B165715" w14:textId="3317A542" w:rsidR="00555468" w:rsidRDefault="00555468" w:rsidP="00555468">
      <w:pPr>
        <w:jc w:val="both"/>
        <w:rPr>
          <w:rFonts w:ascii="Avenir Next" w:hAnsi="Avenir Next" w:cs="Arial"/>
          <w:sz w:val="22"/>
          <w:szCs w:val="22"/>
          <w:lang w:val="en-GB"/>
        </w:rPr>
      </w:pPr>
    </w:p>
    <w:p w14:paraId="2D2BACA5" w14:textId="6766E2D4" w:rsidR="00555468" w:rsidRDefault="005B085F" w:rsidP="00740F08">
      <w:pPr>
        <w:pStyle w:val="ListParagraph"/>
        <w:numPr>
          <w:ilvl w:val="0"/>
          <w:numId w:val="14"/>
        </w:numPr>
        <w:jc w:val="both"/>
        <w:rPr>
          <w:rFonts w:ascii="Avenir Next" w:hAnsi="Avenir Next" w:cs="Arial"/>
          <w:sz w:val="22"/>
          <w:szCs w:val="22"/>
          <w:lang w:val="en-GB"/>
        </w:rPr>
      </w:pPr>
      <w:r>
        <w:rPr>
          <w:rFonts w:ascii="Avenir Next" w:hAnsi="Avenir Next" w:cs="Arial"/>
          <w:sz w:val="22"/>
          <w:szCs w:val="22"/>
          <w:lang w:val="en-GB"/>
        </w:rPr>
        <w:t>f</w:t>
      </w:r>
      <w:r w:rsidR="00555468" w:rsidRPr="00555468">
        <w:rPr>
          <w:rFonts w:ascii="Avenir Next" w:hAnsi="Avenir Next" w:cs="Arial"/>
          <w:sz w:val="22"/>
          <w:szCs w:val="22"/>
          <w:lang w:val="en-GB"/>
        </w:rPr>
        <w:t>inal</w:t>
      </w:r>
      <w:r>
        <w:rPr>
          <w:rFonts w:ascii="Avenir Next" w:hAnsi="Avenir Next" w:cs="Arial"/>
          <w:sz w:val="22"/>
          <w:szCs w:val="22"/>
          <w:lang w:val="en-GB"/>
        </w:rPr>
        <w:t>;</w:t>
      </w:r>
    </w:p>
    <w:p w14:paraId="268CD358" w14:textId="57A87BD6" w:rsidR="00555468" w:rsidRDefault="00555468" w:rsidP="00740F08">
      <w:pPr>
        <w:pStyle w:val="ListParagraph"/>
        <w:numPr>
          <w:ilvl w:val="0"/>
          <w:numId w:val="14"/>
        </w:numPr>
        <w:jc w:val="both"/>
        <w:rPr>
          <w:rFonts w:ascii="Avenir Next" w:hAnsi="Avenir Next" w:cs="Arial"/>
          <w:sz w:val="22"/>
          <w:szCs w:val="22"/>
          <w:lang w:val="en-GB"/>
        </w:rPr>
      </w:pPr>
      <w:r w:rsidRPr="00555468">
        <w:rPr>
          <w:rFonts w:ascii="Avenir Next" w:hAnsi="Avenir Next" w:cs="Arial"/>
          <w:sz w:val="22"/>
          <w:szCs w:val="22"/>
          <w:lang w:val="en-GB"/>
        </w:rPr>
        <w:t>a money judgment</w:t>
      </w:r>
      <w:r>
        <w:rPr>
          <w:rFonts w:ascii="Avenir Next" w:hAnsi="Avenir Next" w:cs="Arial"/>
          <w:sz w:val="22"/>
          <w:szCs w:val="22"/>
          <w:lang w:val="en-GB"/>
        </w:rPr>
        <w:t>; and</w:t>
      </w:r>
    </w:p>
    <w:p w14:paraId="2FB2E205" w14:textId="5840F15D" w:rsidR="00555468" w:rsidRDefault="00555468" w:rsidP="00740F08">
      <w:pPr>
        <w:pStyle w:val="ListParagraph"/>
        <w:numPr>
          <w:ilvl w:val="0"/>
          <w:numId w:val="14"/>
        </w:numPr>
        <w:jc w:val="both"/>
        <w:rPr>
          <w:rFonts w:ascii="Avenir Next" w:hAnsi="Avenir Next" w:cs="Arial"/>
          <w:sz w:val="22"/>
          <w:szCs w:val="22"/>
          <w:lang w:val="en-GB"/>
        </w:rPr>
      </w:pPr>
      <w:r w:rsidRPr="00555468">
        <w:rPr>
          <w:rFonts w:ascii="Avenir Next" w:hAnsi="Avenir Next" w:cs="Arial"/>
          <w:sz w:val="22"/>
          <w:szCs w:val="22"/>
          <w:lang w:val="en-GB"/>
        </w:rPr>
        <w:t xml:space="preserve">made after the 1996 </w:t>
      </w:r>
      <w:r w:rsidR="00FF4F64">
        <w:rPr>
          <w:rFonts w:ascii="Avenir Next" w:hAnsi="Avenir Next" w:cs="Arial"/>
          <w:sz w:val="22"/>
          <w:szCs w:val="22"/>
          <w:lang w:val="en-GB"/>
        </w:rPr>
        <w:t>A</w:t>
      </w:r>
      <w:r w:rsidRPr="00555468">
        <w:rPr>
          <w:rFonts w:ascii="Avenir Next" w:hAnsi="Avenir Next" w:cs="Arial"/>
          <w:sz w:val="22"/>
          <w:szCs w:val="22"/>
          <w:lang w:val="en-GB"/>
        </w:rPr>
        <w:t>ct was extended to the relevant foreign country</w:t>
      </w:r>
      <w:r>
        <w:rPr>
          <w:rFonts w:ascii="Avenir Next" w:hAnsi="Avenir Next" w:cs="Arial"/>
          <w:sz w:val="22"/>
          <w:szCs w:val="22"/>
          <w:lang w:val="en-GB"/>
        </w:rPr>
        <w:t>.</w:t>
      </w:r>
    </w:p>
    <w:p w14:paraId="38293F12" w14:textId="27C5AAE3" w:rsidR="005B085F" w:rsidRDefault="005B085F" w:rsidP="005B085F">
      <w:pPr>
        <w:jc w:val="both"/>
        <w:rPr>
          <w:rFonts w:ascii="Avenir Next" w:hAnsi="Avenir Next" w:cs="Arial"/>
          <w:sz w:val="22"/>
          <w:szCs w:val="22"/>
          <w:lang w:val="en-GB"/>
        </w:rPr>
      </w:pPr>
    </w:p>
    <w:p w14:paraId="65399D88" w14:textId="344C2ACB" w:rsidR="005B085F" w:rsidRPr="005B085F" w:rsidRDefault="005B085F" w:rsidP="005B085F">
      <w:pPr>
        <w:jc w:val="both"/>
        <w:rPr>
          <w:rFonts w:ascii="Avenir Next" w:hAnsi="Avenir Next" w:cs="Arial"/>
          <w:i/>
          <w:iCs/>
          <w:sz w:val="22"/>
          <w:szCs w:val="22"/>
          <w:lang w:val="en-GB"/>
        </w:rPr>
      </w:pPr>
      <w:r w:rsidRPr="005B085F">
        <w:rPr>
          <w:rFonts w:ascii="Avenir Next" w:hAnsi="Avenir Next" w:cs="Arial"/>
          <w:i/>
          <w:iCs/>
          <w:sz w:val="22"/>
          <w:szCs w:val="22"/>
          <w:lang w:val="en-GB"/>
        </w:rPr>
        <w:t>Common law</w:t>
      </w:r>
    </w:p>
    <w:p w14:paraId="69127A65" w14:textId="04EE6DEE" w:rsidR="005B085F" w:rsidRDefault="005B085F" w:rsidP="005B085F">
      <w:pPr>
        <w:jc w:val="both"/>
        <w:rPr>
          <w:rFonts w:ascii="Avenir Next" w:hAnsi="Avenir Next" w:cs="Arial"/>
          <w:sz w:val="22"/>
          <w:szCs w:val="22"/>
          <w:lang w:val="en-GB"/>
        </w:rPr>
      </w:pPr>
    </w:p>
    <w:p w14:paraId="2D0E352D" w14:textId="6A278E78" w:rsidR="005B085F" w:rsidRPr="005B085F" w:rsidRDefault="005B085F" w:rsidP="005B085F">
      <w:pPr>
        <w:jc w:val="both"/>
        <w:rPr>
          <w:rFonts w:ascii="Avenir Next" w:hAnsi="Avenir Next" w:cs="Arial"/>
          <w:sz w:val="22"/>
          <w:szCs w:val="22"/>
          <w:lang w:val="en-GB"/>
        </w:rPr>
      </w:pPr>
      <w:r w:rsidRPr="005B085F">
        <w:rPr>
          <w:rFonts w:ascii="Avenir Next" w:hAnsi="Avenir Next" w:cs="Arial"/>
          <w:sz w:val="22"/>
          <w:szCs w:val="22"/>
          <w:lang w:val="en-GB"/>
        </w:rPr>
        <w:t>Given the limited application of the Foreign Judgments Reciprocal Enforcement Act</w:t>
      </w:r>
      <w:r>
        <w:rPr>
          <w:rFonts w:ascii="Avenir Next" w:hAnsi="Avenir Next" w:cs="Arial"/>
          <w:sz w:val="22"/>
          <w:szCs w:val="22"/>
          <w:lang w:val="en-GB"/>
        </w:rPr>
        <w:t xml:space="preserve"> (</w:t>
      </w:r>
      <w:r w:rsidRPr="005B085F">
        <w:rPr>
          <w:rFonts w:ascii="Avenir Next" w:hAnsi="Avenir Next" w:cs="Arial"/>
          <w:sz w:val="22"/>
          <w:szCs w:val="22"/>
          <w:lang w:val="en-GB"/>
        </w:rPr>
        <w:t xml:space="preserve">1996 </w:t>
      </w:r>
      <w:r>
        <w:rPr>
          <w:rFonts w:ascii="Avenir Next" w:hAnsi="Avenir Next" w:cs="Arial"/>
          <w:sz w:val="22"/>
          <w:szCs w:val="22"/>
          <w:lang w:val="en-GB"/>
        </w:rPr>
        <w:t>Revision), t</w:t>
      </w:r>
      <w:r w:rsidRPr="005B085F">
        <w:rPr>
          <w:rFonts w:ascii="Avenir Next" w:hAnsi="Avenir Next" w:cs="Arial"/>
          <w:sz w:val="22"/>
          <w:szCs w:val="22"/>
          <w:lang w:val="en-GB"/>
        </w:rPr>
        <w:t xml:space="preserve">he enforcement of foreign judgments is usually achieved by commencing a new action in the Cayman Islands based upon the foreign </w:t>
      </w:r>
      <w:r>
        <w:rPr>
          <w:rFonts w:ascii="Avenir Next" w:hAnsi="Avenir Next" w:cs="Arial"/>
          <w:sz w:val="22"/>
          <w:szCs w:val="22"/>
          <w:lang w:val="en-GB"/>
        </w:rPr>
        <w:t>judgment</w:t>
      </w:r>
      <w:r w:rsidRPr="005B085F">
        <w:rPr>
          <w:rFonts w:ascii="Avenir Next" w:hAnsi="Avenir Next" w:cs="Arial"/>
          <w:sz w:val="22"/>
          <w:szCs w:val="22"/>
          <w:lang w:val="en-GB"/>
        </w:rPr>
        <w:t xml:space="preserve"> as an unsatisfied debt or other obligation.</w:t>
      </w:r>
    </w:p>
    <w:p w14:paraId="3EF45BAD" w14:textId="77777777" w:rsidR="005B085F" w:rsidRPr="005B085F" w:rsidRDefault="005B085F" w:rsidP="005B085F">
      <w:pPr>
        <w:jc w:val="both"/>
        <w:rPr>
          <w:rFonts w:ascii="Avenir Next" w:hAnsi="Avenir Next" w:cs="Arial"/>
          <w:sz w:val="22"/>
          <w:szCs w:val="22"/>
          <w:lang w:val="en-GB"/>
        </w:rPr>
      </w:pPr>
    </w:p>
    <w:p w14:paraId="6AD223D8" w14:textId="56ACAA3C" w:rsidR="005B085F" w:rsidRPr="005B085F" w:rsidRDefault="005B085F" w:rsidP="005B085F">
      <w:pPr>
        <w:jc w:val="both"/>
        <w:rPr>
          <w:rFonts w:ascii="Avenir Next" w:hAnsi="Avenir Next" w:cs="Arial"/>
          <w:sz w:val="22"/>
          <w:szCs w:val="22"/>
          <w:lang w:val="en-GB"/>
        </w:rPr>
      </w:pPr>
      <w:r w:rsidRPr="005B085F">
        <w:rPr>
          <w:rFonts w:ascii="Avenir Next" w:hAnsi="Avenir Next" w:cs="Arial"/>
          <w:sz w:val="22"/>
          <w:szCs w:val="22"/>
          <w:lang w:val="en-GB"/>
        </w:rPr>
        <w:t>Such actions are conducted under the regular procedural regime for litigation in the Cayman Islands</w:t>
      </w:r>
      <w:r>
        <w:rPr>
          <w:rFonts w:ascii="Avenir Next" w:hAnsi="Avenir Next" w:cs="Arial"/>
          <w:sz w:val="22"/>
          <w:szCs w:val="22"/>
          <w:lang w:val="en-GB"/>
        </w:rPr>
        <w:t xml:space="preserve"> (that is, The Grand Court Rules).</w:t>
      </w:r>
    </w:p>
    <w:p w14:paraId="535640A7" w14:textId="77777777" w:rsidR="005B085F" w:rsidRPr="005B085F" w:rsidRDefault="005B085F" w:rsidP="005B085F">
      <w:pPr>
        <w:jc w:val="both"/>
        <w:rPr>
          <w:rFonts w:ascii="Avenir Next" w:hAnsi="Avenir Next" w:cs="Arial"/>
          <w:sz w:val="22"/>
          <w:szCs w:val="22"/>
          <w:lang w:val="en-GB"/>
        </w:rPr>
      </w:pPr>
    </w:p>
    <w:p w14:paraId="0149F77D" w14:textId="3B24A28B" w:rsidR="005B085F" w:rsidRPr="005B085F" w:rsidRDefault="005B085F" w:rsidP="005B085F">
      <w:pPr>
        <w:jc w:val="both"/>
        <w:rPr>
          <w:rFonts w:ascii="Avenir Next" w:hAnsi="Avenir Next" w:cs="Arial"/>
          <w:sz w:val="22"/>
          <w:szCs w:val="22"/>
          <w:lang w:val="en-GB"/>
        </w:rPr>
      </w:pPr>
      <w:r w:rsidRPr="005B085F">
        <w:rPr>
          <w:rFonts w:ascii="Avenir Next" w:hAnsi="Avenir Next" w:cs="Arial"/>
          <w:sz w:val="22"/>
          <w:szCs w:val="22"/>
          <w:lang w:val="en-GB"/>
        </w:rPr>
        <w:t xml:space="preserve">Money and non-money judgments </w:t>
      </w:r>
      <w:r>
        <w:rPr>
          <w:rFonts w:ascii="Avenir Next" w:hAnsi="Avenir Next" w:cs="Arial"/>
          <w:sz w:val="22"/>
          <w:szCs w:val="22"/>
          <w:lang w:val="en-GB"/>
        </w:rPr>
        <w:t>(</w:t>
      </w:r>
      <w:r w:rsidRPr="005B085F">
        <w:rPr>
          <w:rFonts w:ascii="Avenir Next" w:hAnsi="Avenir Next" w:cs="Arial"/>
          <w:sz w:val="22"/>
          <w:szCs w:val="22"/>
          <w:lang w:val="en-GB"/>
        </w:rPr>
        <w:t xml:space="preserve">including </w:t>
      </w:r>
      <w:r>
        <w:rPr>
          <w:rFonts w:ascii="Avenir Next" w:hAnsi="Avenir Next" w:cs="Arial"/>
          <w:sz w:val="22"/>
          <w:szCs w:val="22"/>
          <w:lang w:val="en-GB"/>
        </w:rPr>
        <w:t xml:space="preserve">declaratory </w:t>
      </w:r>
      <w:r w:rsidRPr="005B085F">
        <w:rPr>
          <w:rFonts w:ascii="Avenir Next" w:hAnsi="Avenir Next" w:cs="Arial"/>
          <w:sz w:val="22"/>
          <w:szCs w:val="22"/>
          <w:lang w:val="en-GB"/>
        </w:rPr>
        <w:t>judgments</w:t>
      </w:r>
      <w:r>
        <w:rPr>
          <w:rFonts w:ascii="Avenir Next" w:hAnsi="Avenir Next" w:cs="Arial"/>
          <w:sz w:val="22"/>
          <w:szCs w:val="22"/>
          <w:lang w:val="en-GB"/>
        </w:rPr>
        <w:t>)</w:t>
      </w:r>
      <w:r w:rsidRPr="005B085F">
        <w:rPr>
          <w:rFonts w:ascii="Avenir Next" w:hAnsi="Avenir Next" w:cs="Arial"/>
          <w:sz w:val="22"/>
          <w:szCs w:val="22"/>
          <w:lang w:val="en-GB"/>
        </w:rPr>
        <w:t xml:space="preserve"> </w:t>
      </w:r>
      <w:r>
        <w:rPr>
          <w:rFonts w:ascii="Avenir Next" w:hAnsi="Avenir Next" w:cs="Arial"/>
          <w:sz w:val="22"/>
          <w:szCs w:val="22"/>
          <w:lang w:val="en-GB"/>
        </w:rPr>
        <w:t>are</w:t>
      </w:r>
      <w:r w:rsidRPr="005B085F">
        <w:rPr>
          <w:rFonts w:ascii="Avenir Next" w:hAnsi="Avenir Next" w:cs="Arial"/>
          <w:sz w:val="22"/>
          <w:szCs w:val="22"/>
          <w:lang w:val="en-GB"/>
        </w:rPr>
        <w:t xml:space="preserve"> enforceable at common law.</w:t>
      </w:r>
    </w:p>
    <w:p w14:paraId="0425A021" w14:textId="77777777" w:rsidR="005B085F" w:rsidRPr="005B085F" w:rsidRDefault="005B085F" w:rsidP="005B085F">
      <w:pPr>
        <w:jc w:val="both"/>
        <w:rPr>
          <w:rFonts w:ascii="Avenir Next" w:hAnsi="Avenir Next" w:cs="Arial"/>
          <w:sz w:val="22"/>
          <w:szCs w:val="22"/>
          <w:lang w:val="en-GB"/>
        </w:rPr>
      </w:pPr>
    </w:p>
    <w:p w14:paraId="49FBF2E4" w14:textId="2D6F4065" w:rsidR="005B085F" w:rsidRDefault="005B085F" w:rsidP="005B085F">
      <w:pPr>
        <w:jc w:val="both"/>
        <w:rPr>
          <w:rFonts w:ascii="Avenir Next" w:hAnsi="Avenir Next" w:cs="Arial"/>
          <w:sz w:val="22"/>
          <w:szCs w:val="22"/>
          <w:lang w:val="en-GB"/>
        </w:rPr>
      </w:pPr>
      <w:r w:rsidRPr="005B085F">
        <w:rPr>
          <w:rFonts w:ascii="Avenir Next" w:hAnsi="Avenir Next" w:cs="Arial"/>
          <w:sz w:val="22"/>
          <w:szCs w:val="22"/>
          <w:lang w:val="en-GB"/>
        </w:rPr>
        <w:t xml:space="preserve">The mandatory requirements for enforcement of a foreign </w:t>
      </w:r>
      <w:r>
        <w:rPr>
          <w:rFonts w:ascii="Avenir Next" w:hAnsi="Avenir Next" w:cs="Arial"/>
          <w:sz w:val="22"/>
          <w:szCs w:val="22"/>
          <w:lang w:val="en-GB"/>
        </w:rPr>
        <w:t>judgment</w:t>
      </w:r>
      <w:r w:rsidRPr="005B085F">
        <w:rPr>
          <w:rFonts w:ascii="Avenir Next" w:hAnsi="Avenir Next" w:cs="Arial"/>
          <w:sz w:val="22"/>
          <w:szCs w:val="22"/>
          <w:lang w:val="en-GB"/>
        </w:rPr>
        <w:t xml:space="preserve"> at common law are</w:t>
      </w:r>
      <w:r>
        <w:rPr>
          <w:rFonts w:ascii="Avenir Next" w:hAnsi="Avenir Next" w:cs="Arial"/>
          <w:sz w:val="22"/>
          <w:szCs w:val="22"/>
          <w:lang w:val="en-GB"/>
        </w:rPr>
        <w:t>:</w:t>
      </w:r>
    </w:p>
    <w:p w14:paraId="55466008" w14:textId="07DF088C" w:rsidR="005B085F" w:rsidRDefault="005B085F" w:rsidP="005B085F">
      <w:pPr>
        <w:jc w:val="both"/>
        <w:rPr>
          <w:rFonts w:ascii="Avenir Next" w:hAnsi="Avenir Next" w:cs="Arial"/>
          <w:sz w:val="22"/>
          <w:szCs w:val="22"/>
          <w:lang w:val="en-GB"/>
        </w:rPr>
      </w:pPr>
    </w:p>
    <w:p w14:paraId="12579D15" w14:textId="1C87271C" w:rsidR="005B085F" w:rsidRDefault="005B085F" w:rsidP="00740F08">
      <w:pPr>
        <w:pStyle w:val="ListParagraph"/>
        <w:numPr>
          <w:ilvl w:val="0"/>
          <w:numId w:val="15"/>
        </w:numPr>
        <w:jc w:val="both"/>
        <w:rPr>
          <w:rFonts w:ascii="Avenir Next" w:hAnsi="Avenir Next" w:cs="Arial"/>
          <w:sz w:val="22"/>
          <w:szCs w:val="22"/>
          <w:lang w:val="en-GB"/>
        </w:rPr>
      </w:pPr>
      <w:r w:rsidRPr="005B085F">
        <w:rPr>
          <w:rFonts w:ascii="Avenir Next" w:hAnsi="Avenir Next" w:cs="Arial"/>
          <w:sz w:val="22"/>
          <w:szCs w:val="22"/>
          <w:lang w:val="en-GB"/>
        </w:rPr>
        <w:t xml:space="preserve">The </w:t>
      </w:r>
      <w:r>
        <w:rPr>
          <w:rFonts w:ascii="Avenir Next" w:hAnsi="Avenir Next" w:cs="Arial"/>
          <w:sz w:val="22"/>
          <w:szCs w:val="22"/>
          <w:lang w:val="en-GB"/>
        </w:rPr>
        <w:t>judgment is final;</w:t>
      </w:r>
    </w:p>
    <w:p w14:paraId="07F416F2" w14:textId="77777777" w:rsidR="005B085F" w:rsidRDefault="005B085F" w:rsidP="005B085F">
      <w:pPr>
        <w:pStyle w:val="ListParagraph"/>
        <w:jc w:val="both"/>
        <w:rPr>
          <w:rFonts w:ascii="Avenir Next" w:hAnsi="Avenir Next" w:cs="Arial"/>
          <w:sz w:val="22"/>
          <w:szCs w:val="22"/>
          <w:lang w:val="en-GB"/>
        </w:rPr>
      </w:pPr>
    </w:p>
    <w:p w14:paraId="50C7F1EC" w14:textId="40CF8FE0" w:rsidR="005B085F" w:rsidRDefault="005B085F" w:rsidP="00740F08">
      <w:pPr>
        <w:pStyle w:val="ListParagraph"/>
        <w:numPr>
          <w:ilvl w:val="0"/>
          <w:numId w:val="15"/>
        </w:numPr>
        <w:jc w:val="both"/>
        <w:rPr>
          <w:rFonts w:ascii="Avenir Next" w:hAnsi="Avenir Next" w:cs="Arial"/>
          <w:sz w:val="22"/>
          <w:szCs w:val="22"/>
          <w:lang w:val="en-GB"/>
        </w:rPr>
      </w:pPr>
      <w:r w:rsidRPr="005B085F">
        <w:rPr>
          <w:rFonts w:ascii="Avenir Next" w:hAnsi="Avenir Next" w:cs="Arial"/>
          <w:sz w:val="22"/>
          <w:szCs w:val="22"/>
          <w:lang w:val="en-GB"/>
        </w:rPr>
        <w:t>The foreign court had jurisdiction over the debtor</w:t>
      </w:r>
      <w:r>
        <w:rPr>
          <w:rFonts w:ascii="Avenir Next" w:hAnsi="Avenir Next" w:cs="Arial"/>
          <w:sz w:val="22"/>
          <w:szCs w:val="22"/>
          <w:lang w:val="en-GB"/>
        </w:rPr>
        <w:t>;</w:t>
      </w:r>
    </w:p>
    <w:p w14:paraId="75CF5B37" w14:textId="77777777" w:rsidR="005B085F" w:rsidRDefault="005B085F" w:rsidP="005B085F">
      <w:pPr>
        <w:pStyle w:val="ListParagraph"/>
        <w:jc w:val="both"/>
        <w:rPr>
          <w:rFonts w:ascii="Avenir Next" w:hAnsi="Avenir Next" w:cs="Arial"/>
          <w:sz w:val="22"/>
          <w:szCs w:val="22"/>
          <w:lang w:val="en-GB"/>
        </w:rPr>
      </w:pPr>
    </w:p>
    <w:p w14:paraId="43E1E9FE" w14:textId="5C43424E" w:rsidR="005B085F" w:rsidRDefault="005B085F" w:rsidP="00740F08">
      <w:pPr>
        <w:pStyle w:val="ListParagraph"/>
        <w:numPr>
          <w:ilvl w:val="0"/>
          <w:numId w:val="15"/>
        </w:numPr>
        <w:jc w:val="both"/>
        <w:rPr>
          <w:rFonts w:ascii="Avenir Next" w:hAnsi="Avenir Next" w:cs="Arial"/>
          <w:sz w:val="22"/>
          <w:szCs w:val="22"/>
          <w:lang w:val="en-GB"/>
        </w:rPr>
      </w:pPr>
      <w:r w:rsidRPr="005B085F">
        <w:rPr>
          <w:rFonts w:ascii="Avenir Next" w:hAnsi="Avenir Next" w:cs="Arial"/>
          <w:sz w:val="22"/>
          <w:szCs w:val="22"/>
          <w:lang w:val="en-GB"/>
        </w:rPr>
        <w:t xml:space="preserve">The foreign </w:t>
      </w:r>
      <w:r>
        <w:rPr>
          <w:rFonts w:ascii="Avenir Next" w:hAnsi="Avenir Next" w:cs="Arial"/>
          <w:sz w:val="22"/>
          <w:szCs w:val="22"/>
          <w:lang w:val="en-GB"/>
        </w:rPr>
        <w:t>judgment</w:t>
      </w:r>
      <w:r w:rsidRPr="005B085F">
        <w:rPr>
          <w:rFonts w:ascii="Avenir Next" w:hAnsi="Avenir Next" w:cs="Arial"/>
          <w:sz w:val="22"/>
          <w:szCs w:val="22"/>
          <w:lang w:val="en-GB"/>
        </w:rPr>
        <w:t xml:space="preserve"> was not obtained by fraud</w:t>
      </w:r>
      <w:r>
        <w:rPr>
          <w:rFonts w:ascii="Avenir Next" w:hAnsi="Avenir Next" w:cs="Arial"/>
          <w:sz w:val="22"/>
          <w:szCs w:val="22"/>
          <w:lang w:val="en-GB"/>
        </w:rPr>
        <w:t>;</w:t>
      </w:r>
    </w:p>
    <w:p w14:paraId="1B5387A0" w14:textId="77777777" w:rsidR="005B085F" w:rsidRDefault="005B085F" w:rsidP="005B085F">
      <w:pPr>
        <w:pStyle w:val="ListParagraph"/>
        <w:jc w:val="both"/>
        <w:rPr>
          <w:rFonts w:ascii="Avenir Next" w:hAnsi="Avenir Next" w:cs="Arial"/>
          <w:sz w:val="22"/>
          <w:szCs w:val="22"/>
          <w:lang w:val="en-GB"/>
        </w:rPr>
      </w:pPr>
    </w:p>
    <w:p w14:paraId="2E1D7FC9" w14:textId="6E86BE11" w:rsidR="005B085F" w:rsidRDefault="005B085F" w:rsidP="00740F08">
      <w:pPr>
        <w:pStyle w:val="ListParagraph"/>
        <w:numPr>
          <w:ilvl w:val="0"/>
          <w:numId w:val="15"/>
        </w:numPr>
        <w:jc w:val="both"/>
        <w:rPr>
          <w:rFonts w:ascii="Avenir Next" w:hAnsi="Avenir Next" w:cs="Arial"/>
          <w:sz w:val="22"/>
          <w:szCs w:val="22"/>
          <w:lang w:val="en-GB"/>
        </w:rPr>
      </w:pPr>
      <w:r w:rsidRPr="005B085F">
        <w:rPr>
          <w:rFonts w:ascii="Avenir Next" w:hAnsi="Avenir Next" w:cs="Arial"/>
          <w:sz w:val="22"/>
          <w:szCs w:val="22"/>
          <w:lang w:val="en-GB"/>
        </w:rPr>
        <w:t xml:space="preserve">The foreign </w:t>
      </w:r>
      <w:r>
        <w:rPr>
          <w:rFonts w:ascii="Avenir Next" w:hAnsi="Avenir Next" w:cs="Arial"/>
          <w:sz w:val="22"/>
          <w:szCs w:val="22"/>
          <w:lang w:val="en-GB"/>
        </w:rPr>
        <w:t>judgment</w:t>
      </w:r>
      <w:r w:rsidRPr="005B085F">
        <w:rPr>
          <w:rFonts w:ascii="Avenir Next" w:hAnsi="Avenir Next" w:cs="Arial"/>
          <w:sz w:val="22"/>
          <w:szCs w:val="22"/>
          <w:lang w:val="en-GB"/>
        </w:rPr>
        <w:t xml:space="preserve"> is not contrary to public policy of the Cayman Islands</w:t>
      </w:r>
      <w:r>
        <w:rPr>
          <w:rFonts w:ascii="Avenir Next" w:hAnsi="Avenir Next" w:cs="Arial"/>
          <w:sz w:val="22"/>
          <w:szCs w:val="22"/>
          <w:lang w:val="en-GB"/>
        </w:rPr>
        <w:t>; and</w:t>
      </w:r>
    </w:p>
    <w:p w14:paraId="4236942D" w14:textId="77777777" w:rsidR="005B085F" w:rsidRDefault="005B085F" w:rsidP="005B085F">
      <w:pPr>
        <w:pStyle w:val="ListParagraph"/>
        <w:jc w:val="both"/>
        <w:rPr>
          <w:rFonts w:ascii="Avenir Next" w:hAnsi="Avenir Next" w:cs="Arial"/>
          <w:sz w:val="22"/>
          <w:szCs w:val="22"/>
          <w:lang w:val="en-GB"/>
        </w:rPr>
      </w:pPr>
    </w:p>
    <w:p w14:paraId="244864C8" w14:textId="30D9537A" w:rsidR="005B085F" w:rsidRDefault="005B085F" w:rsidP="00740F08">
      <w:pPr>
        <w:pStyle w:val="ListParagraph"/>
        <w:numPr>
          <w:ilvl w:val="0"/>
          <w:numId w:val="15"/>
        </w:numPr>
        <w:jc w:val="both"/>
        <w:rPr>
          <w:rFonts w:ascii="Avenir Next" w:hAnsi="Avenir Next" w:cs="Arial"/>
          <w:sz w:val="22"/>
          <w:szCs w:val="22"/>
          <w:lang w:val="en-GB"/>
        </w:rPr>
      </w:pPr>
      <w:r w:rsidRPr="005B085F">
        <w:rPr>
          <w:rFonts w:ascii="Avenir Next" w:hAnsi="Avenir Next" w:cs="Arial"/>
          <w:sz w:val="22"/>
          <w:szCs w:val="22"/>
          <w:lang w:val="en-GB"/>
        </w:rPr>
        <w:t xml:space="preserve">The foreign </w:t>
      </w:r>
      <w:r>
        <w:rPr>
          <w:rFonts w:ascii="Avenir Next" w:hAnsi="Avenir Next" w:cs="Arial"/>
          <w:sz w:val="22"/>
          <w:szCs w:val="22"/>
          <w:lang w:val="en-GB"/>
        </w:rPr>
        <w:t>judgment</w:t>
      </w:r>
      <w:r w:rsidRPr="005B085F">
        <w:rPr>
          <w:rFonts w:ascii="Avenir Next" w:hAnsi="Avenir Next" w:cs="Arial"/>
          <w:sz w:val="22"/>
          <w:szCs w:val="22"/>
          <w:lang w:val="en-GB"/>
        </w:rPr>
        <w:t xml:space="preserve"> was not obtained contrary to the rules of natural justice.</w:t>
      </w:r>
    </w:p>
    <w:p w14:paraId="1820EB4F" w14:textId="6C79310B" w:rsidR="005B085F" w:rsidRDefault="005B085F" w:rsidP="005B085F">
      <w:pPr>
        <w:jc w:val="both"/>
        <w:rPr>
          <w:rFonts w:ascii="Avenir Next" w:hAnsi="Avenir Next" w:cs="Arial"/>
          <w:sz w:val="22"/>
          <w:szCs w:val="22"/>
          <w:lang w:val="en-GB"/>
        </w:rPr>
      </w:pPr>
    </w:p>
    <w:p w14:paraId="005B61F8" w14:textId="44DB55CE" w:rsidR="005B085F" w:rsidRDefault="005B085F" w:rsidP="005B085F">
      <w:pPr>
        <w:jc w:val="both"/>
        <w:rPr>
          <w:rFonts w:ascii="Avenir Next" w:hAnsi="Avenir Next" w:cs="Arial"/>
          <w:sz w:val="22"/>
          <w:szCs w:val="22"/>
          <w:lang w:val="en-GB"/>
        </w:rPr>
      </w:pPr>
      <w:r w:rsidRPr="005B085F">
        <w:rPr>
          <w:rFonts w:ascii="Avenir Next" w:hAnsi="Avenir Next" w:cs="Arial"/>
          <w:sz w:val="22"/>
          <w:szCs w:val="22"/>
          <w:lang w:val="en-GB"/>
        </w:rPr>
        <w:t xml:space="preserve">Once a local </w:t>
      </w:r>
      <w:r>
        <w:rPr>
          <w:rFonts w:ascii="Avenir Next" w:hAnsi="Avenir Next" w:cs="Arial"/>
          <w:sz w:val="22"/>
          <w:szCs w:val="22"/>
          <w:lang w:val="en-GB"/>
        </w:rPr>
        <w:t>judgment</w:t>
      </w:r>
      <w:r w:rsidRPr="005B085F">
        <w:rPr>
          <w:rFonts w:ascii="Avenir Next" w:hAnsi="Avenir Next" w:cs="Arial"/>
          <w:sz w:val="22"/>
          <w:szCs w:val="22"/>
          <w:lang w:val="en-GB"/>
        </w:rPr>
        <w:t xml:space="preserve"> has been obtained over the full range of domestic enforcement</w:t>
      </w:r>
      <w:r>
        <w:rPr>
          <w:rFonts w:ascii="Avenir Next" w:hAnsi="Avenir Next" w:cs="Arial"/>
          <w:sz w:val="22"/>
          <w:szCs w:val="22"/>
          <w:lang w:val="en-GB"/>
        </w:rPr>
        <w:t xml:space="preserve"> </w:t>
      </w:r>
      <w:r w:rsidRPr="005B085F">
        <w:rPr>
          <w:rFonts w:ascii="Avenir Next" w:hAnsi="Avenir Next" w:cs="Arial"/>
          <w:sz w:val="22"/>
          <w:szCs w:val="22"/>
          <w:lang w:val="en-GB"/>
        </w:rPr>
        <w:t>remedies are available.</w:t>
      </w:r>
    </w:p>
    <w:p w14:paraId="3EF25B1B" w14:textId="729DFA31" w:rsidR="005B085F" w:rsidRDefault="005B085F" w:rsidP="005B085F">
      <w:pPr>
        <w:jc w:val="both"/>
        <w:rPr>
          <w:rFonts w:ascii="Avenir Next" w:hAnsi="Avenir Next" w:cs="Arial"/>
          <w:sz w:val="22"/>
          <w:szCs w:val="22"/>
          <w:lang w:val="en-GB"/>
        </w:rPr>
      </w:pPr>
    </w:p>
    <w:p w14:paraId="31940C68" w14:textId="3735B02D" w:rsidR="005B085F" w:rsidRPr="005B085F" w:rsidRDefault="005B085F" w:rsidP="005B085F">
      <w:pPr>
        <w:jc w:val="both"/>
        <w:rPr>
          <w:rFonts w:ascii="Avenir Next" w:hAnsi="Avenir Next" w:cs="Arial"/>
          <w:i/>
          <w:iCs/>
          <w:sz w:val="22"/>
          <w:szCs w:val="22"/>
          <w:lang w:val="en-GB"/>
        </w:rPr>
      </w:pPr>
      <w:r w:rsidRPr="005B085F">
        <w:rPr>
          <w:rFonts w:ascii="Avenir Next" w:hAnsi="Avenir Next" w:cs="Arial"/>
          <w:i/>
          <w:iCs/>
          <w:sz w:val="22"/>
          <w:szCs w:val="22"/>
          <w:lang w:val="en-GB"/>
        </w:rPr>
        <w:t>Limitation</w:t>
      </w:r>
    </w:p>
    <w:p w14:paraId="21B478AE" w14:textId="23867159" w:rsidR="005B085F" w:rsidRDefault="005B085F" w:rsidP="005B085F">
      <w:pPr>
        <w:jc w:val="both"/>
        <w:rPr>
          <w:rFonts w:ascii="Avenir Next" w:hAnsi="Avenir Next" w:cs="Arial"/>
          <w:sz w:val="22"/>
          <w:szCs w:val="22"/>
          <w:lang w:val="en-GB"/>
        </w:rPr>
      </w:pPr>
    </w:p>
    <w:p w14:paraId="77B71767" w14:textId="5A89101B" w:rsidR="005B085F" w:rsidRPr="005B085F" w:rsidRDefault="005B085F" w:rsidP="005B085F">
      <w:pPr>
        <w:jc w:val="both"/>
        <w:rPr>
          <w:rFonts w:ascii="Avenir Next" w:hAnsi="Avenir Next" w:cs="Arial"/>
          <w:sz w:val="22"/>
          <w:szCs w:val="22"/>
          <w:lang w:val="en-GB"/>
        </w:rPr>
      </w:pPr>
      <w:r w:rsidRPr="005B085F">
        <w:rPr>
          <w:rFonts w:ascii="Avenir Next" w:hAnsi="Avenir Next" w:cs="Arial"/>
          <w:sz w:val="22"/>
          <w:szCs w:val="22"/>
          <w:lang w:val="en-GB"/>
        </w:rPr>
        <w:t>A six-year limitation period applies both for common law enforcement and under the 1996 Act.</w:t>
      </w:r>
      <w:r>
        <w:rPr>
          <w:rFonts w:ascii="Avenir Next" w:hAnsi="Avenir Next" w:cs="Arial"/>
          <w:sz w:val="22"/>
          <w:szCs w:val="22"/>
          <w:lang w:val="en-GB"/>
        </w:rPr>
        <w:t xml:space="preserve"> </w:t>
      </w:r>
      <w:r w:rsidRPr="005B085F">
        <w:rPr>
          <w:rFonts w:ascii="Avenir Next" w:hAnsi="Avenir Next" w:cs="Arial"/>
          <w:sz w:val="22"/>
          <w:szCs w:val="22"/>
          <w:lang w:val="en-GB"/>
        </w:rPr>
        <w:t xml:space="preserve">The period runs from the date of the </w:t>
      </w:r>
      <w:r>
        <w:rPr>
          <w:rFonts w:ascii="Avenir Next" w:hAnsi="Avenir Next" w:cs="Arial"/>
          <w:sz w:val="22"/>
          <w:szCs w:val="22"/>
          <w:lang w:val="en-GB"/>
        </w:rPr>
        <w:t>judgment</w:t>
      </w:r>
      <w:r w:rsidRPr="005B085F">
        <w:rPr>
          <w:rFonts w:ascii="Avenir Next" w:hAnsi="Avenir Next" w:cs="Arial"/>
          <w:sz w:val="22"/>
          <w:szCs w:val="22"/>
          <w:lang w:val="en-GB"/>
        </w:rPr>
        <w:t xml:space="preserve"> or, </w:t>
      </w:r>
      <w:r w:rsidR="00EA4401">
        <w:rPr>
          <w:rFonts w:ascii="Avenir Next" w:hAnsi="Avenir Next" w:cs="Arial"/>
          <w:sz w:val="22"/>
          <w:szCs w:val="22"/>
          <w:lang w:val="en-GB"/>
        </w:rPr>
        <w:t>w</w:t>
      </w:r>
      <w:r w:rsidRPr="005B085F">
        <w:rPr>
          <w:rFonts w:ascii="Avenir Next" w:hAnsi="Avenir Next" w:cs="Arial"/>
          <w:sz w:val="22"/>
          <w:szCs w:val="22"/>
          <w:lang w:val="en-GB"/>
        </w:rPr>
        <w:t xml:space="preserve">hen there have been appeals, the date of the last </w:t>
      </w:r>
      <w:r>
        <w:rPr>
          <w:rFonts w:ascii="Avenir Next" w:hAnsi="Avenir Next" w:cs="Arial"/>
          <w:sz w:val="22"/>
          <w:szCs w:val="22"/>
          <w:lang w:val="en-GB"/>
        </w:rPr>
        <w:t>judgment</w:t>
      </w:r>
      <w:r w:rsidRPr="005B085F">
        <w:rPr>
          <w:rFonts w:ascii="Avenir Next" w:hAnsi="Avenir Next" w:cs="Arial"/>
          <w:sz w:val="22"/>
          <w:szCs w:val="22"/>
          <w:lang w:val="en-GB"/>
        </w:rPr>
        <w:t>.</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AD16497" w14:textId="0F3B0B9C" w:rsidR="000B3BA4" w:rsidRDefault="00775E93" w:rsidP="000B3BA4">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If so, please explain the possible options</w:t>
      </w:r>
      <w:r w:rsidR="00B878B3">
        <w:rPr>
          <w:rFonts w:ascii="Avenir Next" w:hAnsi="Avenir Next" w:cs="Arial"/>
          <w:sz w:val="22"/>
          <w:szCs w:val="22"/>
          <w:lang w:val="en-GB"/>
        </w:rPr>
        <w:t>.</w:t>
      </w:r>
    </w:p>
    <w:p w14:paraId="673929C6" w14:textId="1704836C" w:rsidR="00B878B3" w:rsidRDefault="00B878B3" w:rsidP="000B3BA4">
      <w:pPr>
        <w:jc w:val="both"/>
        <w:rPr>
          <w:rFonts w:ascii="Avenir Next" w:hAnsi="Avenir Next" w:cs="Arial"/>
          <w:sz w:val="22"/>
          <w:szCs w:val="22"/>
          <w:lang w:val="en-GB"/>
        </w:rPr>
      </w:pPr>
    </w:p>
    <w:p w14:paraId="79CE4F70" w14:textId="060DFE65" w:rsidR="00C4115A" w:rsidRDefault="00C4115A" w:rsidP="000B3BA4">
      <w:pPr>
        <w:jc w:val="both"/>
        <w:rPr>
          <w:rFonts w:ascii="Avenir Next" w:hAnsi="Avenir Next" w:cs="Arial"/>
          <w:sz w:val="22"/>
          <w:szCs w:val="22"/>
          <w:lang w:val="en-GB"/>
        </w:rPr>
      </w:pPr>
      <w:r w:rsidRPr="00C4115A">
        <w:rPr>
          <w:rFonts w:ascii="Avenir Next" w:hAnsi="Avenir Next" w:cs="Arial"/>
          <w:sz w:val="22"/>
          <w:szCs w:val="22"/>
          <w:lang w:val="en-GB"/>
        </w:rPr>
        <w:t>There is no statutory obligation to file for</w:t>
      </w:r>
      <w:r>
        <w:rPr>
          <w:rFonts w:ascii="Avenir Next" w:hAnsi="Avenir Next" w:cs="Arial"/>
          <w:sz w:val="22"/>
          <w:szCs w:val="22"/>
          <w:lang w:val="en-GB"/>
        </w:rPr>
        <w:t xml:space="preserve"> in</w:t>
      </w:r>
      <w:r w:rsidRPr="00C4115A">
        <w:rPr>
          <w:rFonts w:ascii="Avenir Next" w:hAnsi="Avenir Next" w:cs="Arial"/>
          <w:sz w:val="22"/>
          <w:szCs w:val="22"/>
          <w:lang w:val="en-GB"/>
        </w:rPr>
        <w:t xml:space="preserve">solvency </w:t>
      </w:r>
      <w:r>
        <w:rPr>
          <w:rFonts w:ascii="Avenir Next" w:hAnsi="Avenir Next" w:cs="Arial"/>
          <w:sz w:val="22"/>
          <w:szCs w:val="22"/>
          <w:lang w:val="en-GB"/>
        </w:rPr>
        <w:t xml:space="preserve">and </w:t>
      </w:r>
      <w:r w:rsidRPr="00C4115A">
        <w:rPr>
          <w:rFonts w:ascii="Avenir Next" w:hAnsi="Avenir Next" w:cs="Arial"/>
          <w:sz w:val="22"/>
          <w:szCs w:val="22"/>
          <w:lang w:val="en-GB"/>
        </w:rPr>
        <w:t xml:space="preserve">the Companies Act does not contain </w:t>
      </w:r>
      <w:r>
        <w:rPr>
          <w:rFonts w:ascii="Avenir Next" w:hAnsi="Avenir Next" w:cs="Arial"/>
          <w:sz w:val="22"/>
          <w:szCs w:val="22"/>
          <w:lang w:val="en-GB"/>
        </w:rPr>
        <w:t>a</w:t>
      </w:r>
      <w:r w:rsidRPr="00C4115A">
        <w:rPr>
          <w:rFonts w:ascii="Avenir Next" w:hAnsi="Avenir Next" w:cs="Arial"/>
          <w:sz w:val="22"/>
          <w:szCs w:val="22"/>
          <w:lang w:val="en-GB"/>
        </w:rPr>
        <w:t xml:space="preserve"> prohibition</w:t>
      </w:r>
      <w:r>
        <w:rPr>
          <w:rFonts w:ascii="Avenir Next" w:hAnsi="Avenir Next" w:cs="Arial"/>
          <w:sz w:val="22"/>
          <w:szCs w:val="22"/>
          <w:lang w:val="en-GB"/>
        </w:rPr>
        <w:t xml:space="preserve"> on</w:t>
      </w:r>
      <w:r w:rsidRPr="00C4115A">
        <w:rPr>
          <w:rFonts w:ascii="Avenir Next" w:hAnsi="Avenir Next" w:cs="Arial"/>
          <w:sz w:val="22"/>
          <w:szCs w:val="22"/>
          <w:lang w:val="en-GB"/>
        </w:rPr>
        <w:t xml:space="preserve"> wrongful trading </w:t>
      </w:r>
      <w:r>
        <w:rPr>
          <w:rFonts w:ascii="Avenir Next" w:hAnsi="Avenir Next" w:cs="Arial"/>
          <w:sz w:val="22"/>
          <w:szCs w:val="22"/>
          <w:lang w:val="en-GB"/>
        </w:rPr>
        <w:t>(</w:t>
      </w:r>
      <w:r w:rsidRPr="00C4115A">
        <w:rPr>
          <w:rFonts w:ascii="Avenir Next" w:hAnsi="Avenir Next" w:cs="Arial"/>
          <w:sz w:val="22"/>
          <w:szCs w:val="22"/>
          <w:lang w:val="en-GB"/>
        </w:rPr>
        <w:t xml:space="preserve">that is, continuing to </w:t>
      </w:r>
      <w:r>
        <w:rPr>
          <w:rFonts w:ascii="Avenir Next" w:hAnsi="Avenir Next" w:cs="Arial"/>
          <w:sz w:val="22"/>
          <w:szCs w:val="22"/>
          <w:lang w:val="en-GB"/>
        </w:rPr>
        <w:t xml:space="preserve">trade whilst insolvent). Directors can, however, </w:t>
      </w:r>
      <w:r w:rsidRPr="00C4115A">
        <w:rPr>
          <w:rFonts w:ascii="Avenir Next" w:hAnsi="Avenir Next" w:cs="Arial"/>
          <w:sz w:val="22"/>
          <w:szCs w:val="22"/>
          <w:lang w:val="en-GB"/>
        </w:rPr>
        <w:t>be held personally liable to the company for any losses which they c</w:t>
      </w:r>
      <w:r>
        <w:rPr>
          <w:rFonts w:ascii="Avenir Next" w:hAnsi="Avenir Next" w:cs="Arial"/>
          <w:sz w:val="22"/>
          <w:szCs w:val="22"/>
          <w:lang w:val="en-GB"/>
        </w:rPr>
        <w:t xml:space="preserve">ause </w:t>
      </w:r>
      <w:r w:rsidRPr="00C4115A">
        <w:rPr>
          <w:rFonts w:ascii="Avenir Next" w:hAnsi="Avenir Next" w:cs="Arial"/>
          <w:sz w:val="22"/>
          <w:szCs w:val="22"/>
          <w:lang w:val="en-GB"/>
        </w:rPr>
        <w:t>to the company if they act in breach of their fiduciary duty</w:t>
      </w:r>
      <w:r>
        <w:rPr>
          <w:rFonts w:ascii="Avenir Next" w:hAnsi="Avenir Next" w:cs="Arial"/>
          <w:sz w:val="22"/>
          <w:szCs w:val="22"/>
          <w:lang w:val="en-GB"/>
        </w:rPr>
        <w:t xml:space="preserve"> to act in the best interests of the company.</w:t>
      </w:r>
    </w:p>
    <w:p w14:paraId="61E52994" w14:textId="2F78F825" w:rsidR="00C4115A" w:rsidRDefault="00C4115A" w:rsidP="000B3BA4">
      <w:pPr>
        <w:jc w:val="both"/>
        <w:rPr>
          <w:rFonts w:ascii="Avenir Next" w:hAnsi="Avenir Next" w:cs="Arial"/>
          <w:sz w:val="22"/>
          <w:szCs w:val="22"/>
          <w:lang w:val="en-GB"/>
        </w:rPr>
      </w:pPr>
    </w:p>
    <w:p w14:paraId="24A0AA12" w14:textId="6C9A3263" w:rsidR="00280921" w:rsidRDefault="00C4115A" w:rsidP="000B3BA4">
      <w:pPr>
        <w:jc w:val="both"/>
        <w:rPr>
          <w:rFonts w:ascii="Avenir Next" w:hAnsi="Avenir Next" w:cs="Arial"/>
          <w:sz w:val="22"/>
          <w:szCs w:val="22"/>
          <w:lang w:val="en-GB"/>
        </w:rPr>
      </w:pPr>
      <w:r>
        <w:rPr>
          <w:rFonts w:ascii="Avenir Next" w:hAnsi="Avenir Next" w:cs="Arial"/>
          <w:sz w:val="22"/>
          <w:szCs w:val="22"/>
          <w:lang w:val="en-GB"/>
        </w:rPr>
        <w:t xml:space="preserve">In </w:t>
      </w:r>
      <w:r w:rsidRPr="00C4115A">
        <w:rPr>
          <w:rFonts w:ascii="Avenir Next" w:hAnsi="Avenir Next" w:cs="Arial"/>
          <w:i/>
          <w:iCs/>
          <w:sz w:val="22"/>
          <w:szCs w:val="22"/>
          <w:lang w:val="en-GB"/>
        </w:rPr>
        <w:t>Prospect Properties -v- McNeill</w:t>
      </w:r>
      <w:r>
        <w:rPr>
          <w:rFonts w:ascii="Avenir Next" w:hAnsi="Avenir Next" w:cs="Arial"/>
          <w:sz w:val="22"/>
          <w:szCs w:val="22"/>
          <w:lang w:val="en-GB"/>
        </w:rPr>
        <w:t xml:space="preserve"> [1990-91 CILR 171], the Grand Court held that </w:t>
      </w:r>
      <w:r w:rsidRPr="00C4115A">
        <w:rPr>
          <w:rFonts w:ascii="Avenir Next" w:hAnsi="Avenir Next" w:cs="Arial"/>
          <w:sz w:val="22"/>
          <w:szCs w:val="22"/>
          <w:lang w:val="en-GB"/>
        </w:rPr>
        <w:t>where a company is insolvent, the director</w:t>
      </w:r>
      <w:r>
        <w:rPr>
          <w:rFonts w:ascii="Avenir Next" w:hAnsi="Avenir Next" w:cs="Arial"/>
          <w:sz w:val="22"/>
          <w:szCs w:val="22"/>
          <w:lang w:val="en-GB"/>
        </w:rPr>
        <w:t xml:space="preserve">s' duty </w:t>
      </w:r>
      <w:r w:rsidRPr="00C4115A">
        <w:rPr>
          <w:rFonts w:ascii="Avenir Next" w:hAnsi="Avenir Next" w:cs="Arial"/>
          <w:sz w:val="22"/>
          <w:szCs w:val="22"/>
          <w:lang w:val="en-GB"/>
        </w:rPr>
        <w:t>to act in the best interest</w:t>
      </w:r>
      <w:r>
        <w:rPr>
          <w:rFonts w:ascii="Avenir Next" w:hAnsi="Avenir Next" w:cs="Arial"/>
          <w:sz w:val="22"/>
          <w:szCs w:val="22"/>
          <w:lang w:val="en-GB"/>
        </w:rPr>
        <w:t>s</w:t>
      </w:r>
      <w:r w:rsidRPr="00C4115A">
        <w:rPr>
          <w:rFonts w:ascii="Avenir Next" w:hAnsi="Avenir Next" w:cs="Arial"/>
          <w:sz w:val="22"/>
          <w:szCs w:val="22"/>
          <w:lang w:val="en-GB"/>
        </w:rPr>
        <w:t xml:space="preserve"> of the company requires them to have </w:t>
      </w:r>
      <w:r>
        <w:rPr>
          <w:rFonts w:ascii="Avenir Next" w:hAnsi="Avenir Next" w:cs="Arial"/>
          <w:sz w:val="22"/>
          <w:szCs w:val="22"/>
          <w:lang w:val="en-GB"/>
        </w:rPr>
        <w:t>regard</w:t>
      </w:r>
      <w:r w:rsidRPr="00C4115A">
        <w:rPr>
          <w:rFonts w:ascii="Avenir Next" w:hAnsi="Avenir Next" w:cs="Arial"/>
          <w:sz w:val="22"/>
          <w:szCs w:val="22"/>
          <w:lang w:val="en-GB"/>
        </w:rPr>
        <w:t xml:space="preserve"> to the interests of its creditors. It is </w:t>
      </w:r>
      <w:r>
        <w:rPr>
          <w:rFonts w:ascii="Avenir Next" w:hAnsi="Avenir Next" w:cs="Arial"/>
          <w:sz w:val="22"/>
          <w:szCs w:val="22"/>
          <w:lang w:val="en-GB"/>
        </w:rPr>
        <w:t>in the</w:t>
      </w:r>
      <w:r w:rsidRPr="00C4115A">
        <w:rPr>
          <w:rFonts w:ascii="Avenir Next" w:hAnsi="Avenir Next" w:cs="Arial"/>
          <w:sz w:val="22"/>
          <w:szCs w:val="22"/>
          <w:lang w:val="en-GB"/>
        </w:rPr>
        <w:t xml:space="preserve"> interest of the creditors to be p</w:t>
      </w:r>
      <w:r>
        <w:rPr>
          <w:rFonts w:ascii="Avenir Next" w:hAnsi="Avenir Next" w:cs="Arial"/>
          <w:sz w:val="22"/>
          <w:szCs w:val="22"/>
          <w:lang w:val="en-GB"/>
        </w:rPr>
        <w:t>aid</w:t>
      </w:r>
      <w:r w:rsidRPr="00C4115A">
        <w:rPr>
          <w:rFonts w:ascii="Avenir Next" w:hAnsi="Avenir Next" w:cs="Arial"/>
          <w:sz w:val="22"/>
          <w:szCs w:val="22"/>
          <w:lang w:val="en-GB"/>
        </w:rPr>
        <w:t xml:space="preserve"> </w:t>
      </w:r>
      <w:r>
        <w:rPr>
          <w:rFonts w:ascii="Avenir Next" w:hAnsi="Avenir Next" w:cs="Arial"/>
          <w:sz w:val="22"/>
          <w:szCs w:val="22"/>
          <w:lang w:val="en-GB"/>
        </w:rPr>
        <w:t xml:space="preserve">and </w:t>
      </w:r>
      <w:r w:rsidRPr="00C4115A">
        <w:rPr>
          <w:rFonts w:ascii="Avenir Next" w:hAnsi="Avenir Next" w:cs="Arial"/>
          <w:sz w:val="22"/>
          <w:szCs w:val="22"/>
          <w:lang w:val="en-GB"/>
        </w:rPr>
        <w:t>in the interest of the company to be safeguarded against being put in a position where it is unable to pay.</w:t>
      </w:r>
      <w:r w:rsidR="00280921">
        <w:rPr>
          <w:rFonts w:ascii="Avenir Next" w:hAnsi="Avenir Next" w:cs="Arial"/>
          <w:sz w:val="22"/>
          <w:szCs w:val="22"/>
          <w:lang w:val="en-GB"/>
        </w:rPr>
        <w:t xml:space="preserve"> Where a company is in official liquidation, the official liquidator can pursue </w:t>
      </w:r>
      <w:r w:rsidR="00280921" w:rsidRPr="00280921">
        <w:rPr>
          <w:rFonts w:ascii="Avenir Next" w:hAnsi="Avenir Next" w:cs="Arial"/>
          <w:sz w:val="22"/>
          <w:szCs w:val="22"/>
          <w:lang w:val="en-GB"/>
        </w:rPr>
        <w:t xml:space="preserve">claims against the directors on behalf of the company </w:t>
      </w:r>
      <w:r w:rsidR="00280921">
        <w:rPr>
          <w:rFonts w:ascii="Avenir Next" w:hAnsi="Avenir Next" w:cs="Arial"/>
          <w:sz w:val="22"/>
          <w:szCs w:val="22"/>
          <w:lang w:val="en-GB"/>
        </w:rPr>
        <w:t>(</w:t>
      </w:r>
      <w:r w:rsidR="00280921" w:rsidRPr="00280921">
        <w:rPr>
          <w:rFonts w:ascii="Avenir Next" w:hAnsi="Avenir Next" w:cs="Arial"/>
          <w:sz w:val="22"/>
          <w:szCs w:val="22"/>
          <w:lang w:val="en-GB"/>
        </w:rPr>
        <w:t>in the compan</w:t>
      </w:r>
      <w:r w:rsidR="00280921">
        <w:rPr>
          <w:rFonts w:ascii="Avenir Next" w:hAnsi="Avenir Next" w:cs="Arial"/>
          <w:sz w:val="22"/>
          <w:szCs w:val="22"/>
          <w:lang w:val="en-GB"/>
        </w:rPr>
        <w:t xml:space="preserve">y's name) for </w:t>
      </w:r>
      <w:r w:rsidR="00280921" w:rsidRPr="00280921">
        <w:rPr>
          <w:rFonts w:ascii="Avenir Next" w:hAnsi="Avenir Next" w:cs="Arial"/>
          <w:sz w:val="22"/>
          <w:szCs w:val="22"/>
          <w:lang w:val="en-GB"/>
        </w:rPr>
        <w:t>breach of their f</w:t>
      </w:r>
      <w:r w:rsidR="00280921">
        <w:rPr>
          <w:rFonts w:ascii="Avenir Next" w:hAnsi="Avenir Next" w:cs="Arial"/>
          <w:sz w:val="22"/>
          <w:szCs w:val="22"/>
          <w:lang w:val="en-GB"/>
        </w:rPr>
        <w:t>iduciary duty</w:t>
      </w:r>
      <w:r w:rsidR="00280921" w:rsidRPr="00280921">
        <w:rPr>
          <w:rFonts w:ascii="Avenir Next" w:hAnsi="Avenir Next" w:cs="Arial"/>
          <w:sz w:val="22"/>
          <w:szCs w:val="22"/>
          <w:lang w:val="en-GB"/>
        </w:rPr>
        <w:t>.</w:t>
      </w:r>
    </w:p>
    <w:p w14:paraId="728BF4B3" w14:textId="7E37773A" w:rsidR="00280921" w:rsidRDefault="00280921" w:rsidP="000B3BA4">
      <w:pPr>
        <w:jc w:val="both"/>
        <w:rPr>
          <w:rFonts w:ascii="Avenir Next" w:hAnsi="Avenir Next" w:cs="Arial"/>
          <w:sz w:val="22"/>
          <w:szCs w:val="22"/>
          <w:lang w:val="en-GB"/>
        </w:rPr>
      </w:pPr>
    </w:p>
    <w:p w14:paraId="30E5E42E" w14:textId="33915199" w:rsidR="00280921" w:rsidRDefault="00070151" w:rsidP="000B3BA4">
      <w:pPr>
        <w:jc w:val="both"/>
        <w:rPr>
          <w:rFonts w:ascii="Avenir Next" w:hAnsi="Avenir Next" w:cs="Arial"/>
          <w:sz w:val="22"/>
          <w:szCs w:val="22"/>
          <w:lang w:val="en-GB"/>
        </w:rPr>
      </w:pPr>
      <w:r>
        <w:rPr>
          <w:rFonts w:ascii="Avenir Next" w:hAnsi="Avenir Next" w:cs="Arial"/>
          <w:sz w:val="22"/>
          <w:szCs w:val="22"/>
          <w:lang w:val="en-GB"/>
        </w:rPr>
        <w:t>If a winding up order is made and a liquidator is appointed by the court, the</w:t>
      </w:r>
      <w:r w:rsidRPr="00070151">
        <w:rPr>
          <w:rFonts w:ascii="Avenir Next" w:hAnsi="Avenir Next" w:cs="Arial"/>
          <w:sz w:val="22"/>
          <w:szCs w:val="22"/>
          <w:lang w:val="en-GB"/>
        </w:rPr>
        <w:t xml:space="preserve"> commencement d</w:t>
      </w:r>
      <w:r>
        <w:rPr>
          <w:rFonts w:ascii="Avenir Next" w:hAnsi="Avenir Next" w:cs="Arial"/>
          <w:sz w:val="22"/>
          <w:szCs w:val="22"/>
          <w:lang w:val="en-GB"/>
        </w:rPr>
        <w:t xml:space="preserve">ate </w:t>
      </w:r>
      <w:r w:rsidRPr="00070151">
        <w:rPr>
          <w:rFonts w:ascii="Avenir Next" w:hAnsi="Avenir Next" w:cs="Arial"/>
          <w:sz w:val="22"/>
          <w:szCs w:val="22"/>
          <w:lang w:val="en-GB"/>
        </w:rPr>
        <w:t xml:space="preserve">will be deemed to be the date on which the petition was filed, rather than date on which the order </w:t>
      </w:r>
      <w:r>
        <w:rPr>
          <w:rFonts w:ascii="Avenir Next" w:hAnsi="Avenir Next" w:cs="Arial"/>
          <w:sz w:val="22"/>
          <w:szCs w:val="22"/>
          <w:lang w:val="en-GB"/>
        </w:rPr>
        <w:t>was</w:t>
      </w:r>
      <w:r w:rsidRPr="00070151">
        <w:rPr>
          <w:rFonts w:ascii="Avenir Next" w:hAnsi="Avenir Next" w:cs="Arial"/>
          <w:sz w:val="22"/>
          <w:szCs w:val="22"/>
          <w:lang w:val="en-GB"/>
        </w:rPr>
        <w:t xml:space="preserve"> made. </w:t>
      </w:r>
      <w:r>
        <w:rPr>
          <w:rFonts w:ascii="Avenir Next" w:hAnsi="Avenir Next" w:cs="Arial"/>
          <w:sz w:val="22"/>
          <w:szCs w:val="22"/>
          <w:lang w:val="en-GB"/>
        </w:rPr>
        <w:t>The l</w:t>
      </w:r>
      <w:r w:rsidRPr="00070151">
        <w:rPr>
          <w:rFonts w:ascii="Avenir Next" w:hAnsi="Avenir Next" w:cs="Arial"/>
          <w:sz w:val="22"/>
          <w:szCs w:val="22"/>
          <w:lang w:val="en-GB"/>
        </w:rPr>
        <w:t xml:space="preserve">iquidator is entitled to apply for appropriate relief to require the </w:t>
      </w:r>
      <w:r>
        <w:rPr>
          <w:rFonts w:ascii="Avenir Next" w:hAnsi="Avenir Next" w:cs="Arial"/>
          <w:sz w:val="22"/>
          <w:szCs w:val="22"/>
          <w:lang w:val="en-GB"/>
        </w:rPr>
        <w:t>re</w:t>
      </w:r>
      <w:r w:rsidRPr="00070151">
        <w:rPr>
          <w:rFonts w:ascii="Avenir Next" w:hAnsi="Avenir Next" w:cs="Arial"/>
          <w:sz w:val="22"/>
          <w:szCs w:val="22"/>
          <w:lang w:val="en-GB"/>
        </w:rPr>
        <w:t>payment of funds</w:t>
      </w:r>
      <w:r>
        <w:rPr>
          <w:rFonts w:ascii="Avenir Next" w:hAnsi="Avenir Next" w:cs="Arial"/>
          <w:sz w:val="22"/>
          <w:szCs w:val="22"/>
          <w:lang w:val="en-GB"/>
        </w:rPr>
        <w:t>,</w:t>
      </w:r>
      <w:r w:rsidRPr="00070151">
        <w:rPr>
          <w:rFonts w:ascii="Avenir Next" w:hAnsi="Avenir Next" w:cs="Arial"/>
          <w:sz w:val="22"/>
          <w:szCs w:val="22"/>
          <w:lang w:val="en-GB"/>
        </w:rPr>
        <w:t xml:space="preserve"> or return of assets</w:t>
      </w:r>
      <w:r>
        <w:rPr>
          <w:rFonts w:ascii="Avenir Next" w:hAnsi="Avenir Next" w:cs="Arial"/>
          <w:sz w:val="22"/>
          <w:szCs w:val="22"/>
          <w:lang w:val="en-GB"/>
        </w:rPr>
        <w:t xml:space="preserve"> </w:t>
      </w:r>
      <w:r w:rsidRPr="00070151">
        <w:rPr>
          <w:rFonts w:ascii="Avenir Next" w:hAnsi="Avenir Next" w:cs="Arial"/>
          <w:sz w:val="22"/>
          <w:szCs w:val="22"/>
          <w:lang w:val="en-GB"/>
        </w:rPr>
        <w:t xml:space="preserve">paid out from the company, which may constitute </w:t>
      </w:r>
      <w:r>
        <w:rPr>
          <w:rFonts w:ascii="Avenir Next" w:hAnsi="Avenir Next" w:cs="Arial"/>
          <w:sz w:val="22"/>
          <w:szCs w:val="22"/>
          <w:lang w:val="en-GB"/>
        </w:rPr>
        <w:t>voidable</w:t>
      </w:r>
      <w:r w:rsidRPr="00070151">
        <w:rPr>
          <w:rFonts w:ascii="Avenir Next" w:hAnsi="Avenir Next" w:cs="Arial"/>
          <w:sz w:val="22"/>
          <w:szCs w:val="22"/>
          <w:lang w:val="en-GB"/>
        </w:rPr>
        <w:t xml:space="preserve"> property disposition</w:t>
      </w:r>
      <w:r>
        <w:rPr>
          <w:rFonts w:ascii="Avenir Next" w:hAnsi="Avenir Next" w:cs="Arial"/>
          <w:sz w:val="22"/>
          <w:szCs w:val="22"/>
          <w:lang w:val="en-GB"/>
        </w:rPr>
        <w:t>s</w:t>
      </w:r>
      <w:r w:rsidRPr="00070151">
        <w:rPr>
          <w:rFonts w:ascii="Avenir Next" w:hAnsi="Avenir Next" w:cs="Arial"/>
          <w:sz w:val="22"/>
          <w:szCs w:val="22"/>
          <w:lang w:val="en-GB"/>
        </w:rPr>
        <w:t xml:space="preserve"> </w:t>
      </w:r>
      <w:r>
        <w:rPr>
          <w:rFonts w:ascii="Avenir Next" w:hAnsi="Avenir Next" w:cs="Arial"/>
          <w:sz w:val="22"/>
          <w:szCs w:val="22"/>
          <w:lang w:val="en-GB"/>
        </w:rPr>
        <w:t>under s.99 of the Companies Act.</w:t>
      </w:r>
    </w:p>
    <w:p w14:paraId="68F43970" w14:textId="7C4C7C3D" w:rsidR="005D2680" w:rsidRDefault="005D2680" w:rsidP="000B3BA4">
      <w:pPr>
        <w:jc w:val="both"/>
        <w:rPr>
          <w:rFonts w:ascii="Avenir Next" w:hAnsi="Avenir Next" w:cs="Arial"/>
          <w:sz w:val="22"/>
          <w:szCs w:val="22"/>
          <w:lang w:val="en-GB"/>
        </w:rPr>
      </w:pPr>
    </w:p>
    <w:p w14:paraId="1D472859" w14:textId="46576876" w:rsidR="005D2680" w:rsidRDefault="005D2680" w:rsidP="000B3BA4">
      <w:pPr>
        <w:jc w:val="both"/>
        <w:rPr>
          <w:rFonts w:ascii="Avenir Next" w:hAnsi="Avenir Next" w:cs="Arial"/>
          <w:sz w:val="22"/>
          <w:szCs w:val="22"/>
          <w:lang w:val="en-GB"/>
        </w:rPr>
      </w:pPr>
      <w:r>
        <w:rPr>
          <w:rFonts w:ascii="Avenir Next" w:hAnsi="Avenir Next" w:cs="Arial"/>
          <w:sz w:val="22"/>
          <w:szCs w:val="22"/>
          <w:lang w:val="en-GB"/>
        </w:rPr>
        <w:t>The court has the power to validate post-petition grants of security if the company is clearly solvent and the court is satisfied that an "intelligent and honest" director acting reasonably would come to that decision. The court is unlikely to endorse such an arrangement where the company is insolvent, unless it can be shown that the grant of security has corresponding benefit to the company and enhances the value for creditors as a whole.</w:t>
      </w:r>
    </w:p>
    <w:p w14:paraId="224F53A1" w14:textId="58481C62" w:rsidR="005D2680" w:rsidRDefault="005D2680" w:rsidP="000B3BA4">
      <w:pPr>
        <w:jc w:val="both"/>
        <w:rPr>
          <w:rFonts w:ascii="Avenir Next" w:hAnsi="Avenir Next" w:cs="Arial"/>
          <w:sz w:val="22"/>
          <w:szCs w:val="22"/>
          <w:lang w:val="en-GB"/>
        </w:rPr>
      </w:pPr>
    </w:p>
    <w:p w14:paraId="6175ADB9" w14:textId="036FAE2C" w:rsidR="005D2680" w:rsidRDefault="005D2680" w:rsidP="000B3BA4">
      <w:pPr>
        <w:jc w:val="both"/>
        <w:rPr>
          <w:rFonts w:ascii="Avenir Next" w:hAnsi="Avenir Next" w:cs="Arial"/>
          <w:sz w:val="22"/>
          <w:szCs w:val="22"/>
          <w:lang w:val="en-GB"/>
        </w:rPr>
      </w:pPr>
      <w:r>
        <w:rPr>
          <w:rFonts w:ascii="Avenir Next" w:hAnsi="Avenir Next" w:cs="Arial"/>
          <w:sz w:val="22"/>
          <w:szCs w:val="22"/>
          <w:lang w:val="en-GB"/>
        </w:rPr>
        <w:t>Where no petition has yet been filed, any such transaction is not caught by s.99 of the Companies Act, but may be the subject of other clawback mechanisms, including:</w:t>
      </w:r>
    </w:p>
    <w:p w14:paraId="6E7979AA" w14:textId="453D6AFD" w:rsidR="005D2680" w:rsidRPr="002C0602" w:rsidRDefault="005D2680" w:rsidP="000B3BA4">
      <w:pPr>
        <w:jc w:val="both"/>
        <w:rPr>
          <w:rFonts w:ascii="Avenir Next" w:hAnsi="Avenir Next" w:cs="Arial"/>
          <w:i/>
          <w:iCs/>
          <w:sz w:val="22"/>
          <w:szCs w:val="22"/>
          <w:lang w:val="en-GB"/>
        </w:rPr>
      </w:pPr>
    </w:p>
    <w:p w14:paraId="603E4C0B" w14:textId="614CCBA4" w:rsidR="005D2680" w:rsidRPr="002C0602" w:rsidRDefault="002C0602" w:rsidP="000B3BA4">
      <w:pPr>
        <w:jc w:val="both"/>
        <w:rPr>
          <w:rFonts w:ascii="Avenir Next" w:hAnsi="Avenir Next" w:cs="Arial"/>
          <w:i/>
          <w:iCs/>
          <w:sz w:val="22"/>
          <w:szCs w:val="22"/>
          <w:lang w:val="en-GB"/>
        </w:rPr>
      </w:pPr>
      <w:r w:rsidRPr="002C0602">
        <w:rPr>
          <w:rFonts w:ascii="Avenir Next" w:hAnsi="Avenir Next" w:cs="Arial"/>
          <w:i/>
          <w:iCs/>
          <w:sz w:val="22"/>
          <w:szCs w:val="22"/>
          <w:lang w:val="en-GB"/>
        </w:rPr>
        <w:t>Voidable preference</w:t>
      </w:r>
    </w:p>
    <w:p w14:paraId="5A2D485D" w14:textId="163E064F" w:rsidR="002C0602" w:rsidRDefault="002C0602" w:rsidP="000B3BA4">
      <w:pPr>
        <w:jc w:val="both"/>
        <w:rPr>
          <w:rFonts w:ascii="Avenir Next" w:hAnsi="Avenir Next" w:cs="Arial"/>
          <w:sz w:val="22"/>
          <w:szCs w:val="22"/>
          <w:lang w:val="en-GB"/>
        </w:rPr>
      </w:pPr>
    </w:p>
    <w:p w14:paraId="6484B51A" w14:textId="3470BB48" w:rsidR="002C0602" w:rsidRDefault="002C0602" w:rsidP="000B3BA4">
      <w:pPr>
        <w:jc w:val="both"/>
        <w:rPr>
          <w:rFonts w:ascii="Avenir Next" w:hAnsi="Avenir Next" w:cs="Arial"/>
          <w:sz w:val="22"/>
          <w:szCs w:val="22"/>
          <w:lang w:val="en-GB"/>
        </w:rPr>
      </w:pPr>
      <w:r>
        <w:rPr>
          <w:rFonts w:ascii="Avenir Next" w:hAnsi="Avenir Next" w:cs="Arial"/>
          <w:sz w:val="22"/>
          <w:szCs w:val="22"/>
          <w:lang w:val="en-GB"/>
        </w:rPr>
        <w:t>Pursuant to s.15 of the Companies Act, any payment or disposal of property to a creditor constitutes a voidable preference if:</w:t>
      </w:r>
    </w:p>
    <w:p w14:paraId="63CD9850" w14:textId="61592920" w:rsidR="002C0602" w:rsidRDefault="002C0602" w:rsidP="000B3BA4">
      <w:pPr>
        <w:jc w:val="both"/>
        <w:rPr>
          <w:rFonts w:ascii="Avenir Next" w:hAnsi="Avenir Next" w:cs="Arial"/>
          <w:sz w:val="22"/>
          <w:szCs w:val="22"/>
          <w:lang w:val="en-GB"/>
        </w:rPr>
      </w:pPr>
    </w:p>
    <w:p w14:paraId="348B9854" w14:textId="1E774610" w:rsidR="002C0602" w:rsidRDefault="002C0602" w:rsidP="00740F08">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it occurs in the six months before the deemed commencement of the company's liquidation and at a time when it is unable to pay its debts;</w:t>
      </w:r>
    </w:p>
    <w:p w14:paraId="4BF4BD52" w14:textId="32DA67B2" w:rsidR="002C0602" w:rsidRDefault="002C0602" w:rsidP="002C0602">
      <w:pPr>
        <w:pStyle w:val="ListParagraph"/>
        <w:jc w:val="both"/>
        <w:rPr>
          <w:rFonts w:ascii="Avenir Next" w:hAnsi="Avenir Next" w:cs="Arial"/>
          <w:sz w:val="22"/>
          <w:szCs w:val="22"/>
          <w:lang w:val="en-GB"/>
        </w:rPr>
      </w:pPr>
    </w:p>
    <w:p w14:paraId="272234DA" w14:textId="60C7A495" w:rsidR="002C0602" w:rsidRDefault="002C0602" w:rsidP="00740F08">
      <w:pPr>
        <w:pStyle w:val="ListParagraph"/>
        <w:numPr>
          <w:ilvl w:val="0"/>
          <w:numId w:val="16"/>
        </w:numPr>
        <w:jc w:val="both"/>
        <w:rPr>
          <w:rFonts w:ascii="Avenir Next" w:hAnsi="Avenir Next" w:cs="Arial"/>
          <w:sz w:val="22"/>
          <w:szCs w:val="22"/>
          <w:lang w:val="en-GB"/>
        </w:rPr>
      </w:pPr>
      <w:r>
        <w:rPr>
          <w:rFonts w:ascii="Avenir Next" w:hAnsi="Avenir Next" w:cs="Arial"/>
          <w:sz w:val="22"/>
          <w:szCs w:val="22"/>
          <w:lang w:val="en-GB"/>
        </w:rPr>
        <w:t>the dominant intention of the company's directors was to give the applicable creditor a preference over other creditors.</w:t>
      </w:r>
    </w:p>
    <w:p w14:paraId="6601E0FC" w14:textId="044B899E" w:rsidR="002C0602" w:rsidRDefault="002C0602" w:rsidP="002C0602">
      <w:pPr>
        <w:jc w:val="both"/>
        <w:rPr>
          <w:rFonts w:ascii="Avenir Next" w:hAnsi="Avenir Next" w:cs="Arial"/>
          <w:sz w:val="22"/>
          <w:szCs w:val="22"/>
          <w:lang w:val="en-GB"/>
        </w:rPr>
      </w:pPr>
    </w:p>
    <w:p w14:paraId="60EB1C48" w14:textId="43C9E870" w:rsidR="002C0602" w:rsidRDefault="002C0602" w:rsidP="002C0602">
      <w:pPr>
        <w:jc w:val="both"/>
        <w:rPr>
          <w:rFonts w:ascii="Avenir Next" w:hAnsi="Avenir Next" w:cs="Arial"/>
          <w:sz w:val="22"/>
          <w:szCs w:val="22"/>
          <w:lang w:val="en-GB"/>
        </w:rPr>
      </w:pPr>
      <w:r>
        <w:rPr>
          <w:rFonts w:ascii="Avenir Next" w:hAnsi="Avenir Next" w:cs="Arial"/>
          <w:sz w:val="22"/>
          <w:szCs w:val="22"/>
          <w:lang w:val="en-GB"/>
        </w:rPr>
        <w:t xml:space="preserve">In </w:t>
      </w:r>
      <w:r w:rsidRPr="002C0602">
        <w:rPr>
          <w:rFonts w:ascii="Avenir Next" w:hAnsi="Avenir Next" w:cs="Arial"/>
          <w:i/>
          <w:iCs/>
          <w:sz w:val="22"/>
          <w:szCs w:val="22"/>
          <w:lang w:val="en-GB"/>
        </w:rPr>
        <w:t xml:space="preserve">re </w:t>
      </w:r>
      <w:proofErr w:type="spellStart"/>
      <w:r w:rsidRPr="002C0602">
        <w:rPr>
          <w:rFonts w:ascii="Avenir Next" w:hAnsi="Avenir Next" w:cs="Arial"/>
          <w:i/>
          <w:iCs/>
          <w:sz w:val="22"/>
          <w:szCs w:val="22"/>
          <w:lang w:val="en-GB"/>
        </w:rPr>
        <w:t>Weavering</w:t>
      </w:r>
      <w:proofErr w:type="spellEnd"/>
      <w:r w:rsidRPr="002C0602">
        <w:rPr>
          <w:rFonts w:ascii="Avenir Next" w:hAnsi="Avenir Next" w:cs="Arial"/>
          <w:i/>
          <w:iCs/>
          <w:sz w:val="22"/>
          <w:szCs w:val="22"/>
          <w:lang w:val="en-GB"/>
        </w:rPr>
        <w:t xml:space="preserve"> Macro Fixed Income Fund Ltd (In Liquidation)</w:t>
      </w:r>
      <w:r>
        <w:rPr>
          <w:rFonts w:ascii="Avenir Next" w:hAnsi="Avenir Next" w:cs="Arial"/>
          <w:sz w:val="22"/>
          <w:szCs w:val="22"/>
          <w:lang w:val="en-GB"/>
        </w:rPr>
        <w:t>, the Cayman Islands Court of Appeal and Judicial Committee of the Privy Council held that giving a preference to other creditors means putting that creditor in a better position than it would otherwise have been and a dominant intention may be inferred by the court from the available evidence before it.</w:t>
      </w:r>
    </w:p>
    <w:p w14:paraId="33E6F52B" w14:textId="3E583C5A" w:rsidR="002C0602" w:rsidRDefault="002C0602" w:rsidP="002C0602">
      <w:pPr>
        <w:jc w:val="both"/>
        <w:rPr>
          <w:rFonts w:ascii="Avenir Next" w:hAnsi="Avenir Next" w:cs="Arial"/>
          <w:sz w:val="22"/>
          <w:szCs w:val="22"/>
          <w:lang w:val="en-GB"/>
        </w:rPr>
      </w:pPr>
    </w:p>
    <w:p w14:paraId="5A101858" w14:textId="44DA78AE" w:rsidR="002C0602" w:rsidRDefault="002C0602" w:rsidP="002C0602">
      <w:pPr>
        <w:jc w:val="both"/>
        <w:rPr>
          <w:rFonts w:ascii="Avenir Next" w:hAnsi="Avenir Next" w:cs="Arial"/>
          <w:sz w:val="22"/>
          <w:szCs w:val="22"/>
          <w:lang w:val="en-GB"/>
        </w:rPr>
      </w:pPr>
      <w:r>
        <w:rPr>
          <w:rFonts w:ascii="Avenir Next" w:hAnsi="Avenir Next" w:cs="Arial"/>
          <w:sz w:val="22"/>
          <w:szCs w:val="22"/>
          <w:lang w:val="en-GB"/>
        </w:rPr>
        <w:lastRenderedPageBreak/>
        <w:t xml:space="preserve">A disposition made to a "related party" of the company will be deemed to have been made with a view to giving a preference. A disposition that is set aside as a preference is voidable on the application </w:t>
      </w:r>
      <w:r w:rsidR="006166D9">
        <w:rPr>
          <w:rFonts w:ascii="Avenir Next" w:hAnsi="Avenir Next" w:cs="Arial"/>
          <w:sz w:val="22"/>
          <w:szCs w:val="22"/>
          <w:lang w:val="en-GB"/>
        </w:rPr>
        <w:t>of the liquidator, who can ask the Grand Court to order the creditor to return the asset and prove in the liquidation for the amount of its claim.</w:t>
      </w:r>
    </w:p>
    <w:p w14:paraId="0C549324" w14:textId="239D7D15" w:rsidR="006166D9" w:rsidRDefault="006166D9" w:rsidP="002C0602">
      <w:pPr>
        <w:jc w:val="both"/>
        <w:rPr>
          <w:rFonts w:ascii="Avenir Next" w:hAnsi="Avenir Next" w:cs="Arial"/>
          <w:sz w:val="22"/>
          <w:szCs w:val="22"/>
          <w:lang w:val="en-GB"/>
        </w:rPr>
      </w:pPr>
    </w:p>
    <w:p w14:paraId="6BD46086" w14:textId="04631775" w:rsidR="006166D9" w:rsidRPr="006166D9" w:rsidRDefault="006166D9" w:rsidP="002C0602">
      <w:pPr>
        <w:jc w:val="both"/>
        <w:rPr>
          <w:rFonts w:ascii="Avenir Next" w:hAnsi="Avenir Next" w:cs="Arial"/>
          <w:i/>
          <w:iCs/>
          <w:sz w:val="22"/>
          <w:szCs w:val="22"/>
          <w:lang w:val="en-GB"/>
        </w:rPr>
      </w:pPr>
      <w:r w:rsidRPr="006166D9">
        <w:rPr>
          <w:rFonts w:ascii="Avenir Next" w:hAnsi="Avenir Next" w:cs="Arial"/>
          <w:i/>
          <w:iCs/>
          <w:sz w:val="22"/>
          <w:szCs w:val="22"/>
          <w:lang w:val="en-GB"/>
        </w:rPr>
        <w:t>Voidable dispositions made at undervalue</w:t>
      </w:r>
    </w:p>
    <w:p w14:paraId="56CD8600" w14:textId="259A9E8B" w:rsidR="002C0602" w:rsidRDefault="002C0602" w:rsidP="002C0602">
      <w:pPr>
        <w:jc w:val="both"/>
        <w:rPr>
          <w:rFonts w:ascii="Avenir Next" w:hAnsi="Avenir Next" w:cs="Arial"/>
          <w:sz w:val="22"/>
          <w:szCs w:val="22"/>
          <w:lang w:val="en-GB"/>
        </w:rPr>
      </w:pPr>
    </w:p>
    <w:p w14:paraId="37C10D98" w14:textId="6FF1DF13" w:rsidR="002C0602" w:rsidRDefault="006166D9" w:rsidP="002C0602">
      <w:pPr>
        <w:jc w:val="both"/>
        <w:rPr>
          <w:rFonts w:ascii="Avenir Next" w:hAnsi="Avenir Next" w:cs="Arial"/>
          <w:sz w:val="22"/>
          <w:szCs w:val="22"/>
          <w:lang w:val="en-GB"/>
        </w:rPr>
      </w:pPr>
      <w:r>
        <w:rPr>
          <w:rFonts w:ascii="Avenir Next" w:hAnsi="Avenir Next" w:cs="Arial"/>
          <w:sz w:val="22"/>
          <w:szCs w:val="22"/>
          <w:lang w:val="en-GB"/>
        </w:rPr>
        <w:t>Pursuant to s.146 of the Companies Act, a transaction in which property is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disposed of at an undervalue; and (ii) with the intention of wilfully defeating an obligation owed to a creditor (i.e., an intent to defraud) is voidable on an application of the liquidator.</w:t>
      </w:r>
    </w:p>
    <w:p w14:paraId="2D07CE18" w14:textId="1F7A41AB" w:rsidR="006166D9" w:rsidRDefault="006166D9" w:rsidP="002C0602">
      <w:pPr>
        <w:jc w:val="both"/>
        <w:rPr>
          <w:rFonts w:ascii="Avenir Next" w:hAnsi="Avenir Next" w:cs="Arial"/>
          <w:sz w:val="22"/>
          <w:szCs w:val="22"/>
          <w:lang w:val="en-GB"/>
        </w:rPr>
      </w:pPr>
    </w:p>
    <w:p w14:paraId="6F724901" w14:textId="18F1F338" w:rsidR="00D17FDC" w:rsidRPr="006166D9" w:rsidRDefault="006166D9" w:rsidP="002A37BB">
      <w:pPr>
        <w:jc w:val="both"/>
        <w:rPr>
          <w:rFonts w:ascii="Avenir Next" w:hAnsi="Avenir Next" w:cs="Arial"/>
          <w:sz w:val="22"/>
          <w:szCs w:val="22"/>
          <w:lang w:val="en-GB"/>
        </w:rPr>
      </w:pPr>
      <w:r>
        <w:rPr>
          <w:rFonts w:ascii="Avenir Next" w:hAnsi="Avenir Next" w:cs="Arial"/>
          <w:sz w:val="22"/>
          <w:szCs w:val="22"/>
          <w:lang w:val="en-GB"/>
        </w:rPr>
        <w:t>"Undervalue" means the provision of no consideration or a consideration which in money or money's worth is significantly below the value of the relevant property. The burden of proof lies with the creditor or liquidator seeking to have the relevant disposition set aside to establish an intent of fraud and such an application must be brought within six years of the disposal.</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0847CADA" w14:textId="4B504C71" w:rsidR="00E4294D" w:rsidRDefault="00853B56" w:rsidP="006F1696">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6F1696">
        <w:rPr>
          <w:rFonts w:ascii="Avenir Next" w:hAnsi="Avenir Next" w:cs="Arial"/>
          <w:sz w:val="22"/>
          <w:szCs w:val="22"/>
          <w:shd w:val="clear" w:color="auto" w:fill="FFFFFF"/>
        </w:rPr>
        <w:t>.</w:t>
      </w:r>
    </w:p>
    <w:p w14:paraId="6291742C" w14:textId="0122B61F" w:rsidR="006F1696" w:rsidRDefault="006F1696" w:rsidP="006F1696">
      <w:pPr>
        <w:jc w:val="both"/>
        <w:rPr>
          <w:rFonts w:ascii="Avenir Next" w:hAnsi="Avenir Next" w:cs="Arial"/>
          <w:sz w:val="22"/>
          <w:szCs w:val="22"/>
          <w:shd w:val="clear" w:color="auto" w:fill="FFFFFF"/>
        </w:rPr>
      </w:pPr>
    </w:p>
    <w:p w14:paraId="2BB17996" w14:textId="1CF45DAF" w:rsidR="006F1696" w:rsidRDefault="003C3C35" w:rsidP="006F1696">
      <w:pPr>
        <w:jc w:val="both"/>
        <w:rPr>
          <w:rFonts w:ascii="Avenir Next" w:hAnsi="Avenir Next" w:cs="Arial"/>
          <w:sz w:val="22"/>
          <w:szCs w:val="22"/>
          <w:shd w:val="clear" w:color="auto" w:fill="FFFFFF"/>
        </w:rPr>
      </w:pPr>
      <w:r>
        <w:rPr>
          <w:rFonts w:ascii="Avenir Next" w:hAnsi="Avenir Next" w:cs="Arial"/>
          <w:sz w:val="22"/>
          <w:szCs w:val="22"/>
          <w:shd w:val="clear" w:color="auto" w:fill="FFFFFF"/>
        </w:rPr>
        <w:t>Receivers are not mentioned in the statutory insolvency provisions within the Companies Act and Companies Winding Up Rules. The Grand Court Rules ("</w:t>
      </w:r>
      <w:r w:rsidRPr="003C3C35">
        <w:rPr>
          <w:rFonts w:ascii="Avenir Next" w:hAnsi="Avenir Next" w:cs="Arial"/>
          <w:b/>
          <w:bCs/>
          <w:sz w:val="22"/>
          <w:szCs w:val="22"/>
          <w:shd w:val="clear" w:color="auto" w:fill="FFFFFF"/>
        </w:rPr>
        <w:t>GCR</w:t>
      </w:r>
      <w:r>
        <w:rPr>
          <w:rFonts w:ascii="Avenir Next" w:hAnsi="Avenir Next" w:cs="Arial"/>
          <w:sz w:val="22"/>
          <w:szCs w:val="22"/>
          <w:shd w:val="clear" w:color="auto" w:fill="FFFFFF"/>
        </w:rPr>
        <w:t>") do, however, contemplate that receivers may be appointed by the court for the purposes of collecting money or to carry out some other act.</w:t>
      </w:r>
    </w:p>
    <w:p w14:paraId="65BAC136" w14:textId="48932F20" w:rsidR="003C3C35" w:rsidRDefault="003C3C35" w:rsidP="006F1696">
      <w:pPr>
        <w:jc w:val="both"/>
        <w:rPr>
          <w:rFonts w:ascii="Avenir Next" w:hAnsi="Avenir Next" w:cs="Arial"/>
          <w:sz w:val="22"/>
          <w:szCs w:val="22"/>
          <w:shd w:val="clear" w:color="auto" w:fill="FFFFFF"/>
        </w:rPr>
      </w:pPr>
    </w:p>
    <w:p w14:paraId="6DD9BB66" w14:textId="0A172612" w:rsidR="00FA18CF" w:rsidRDefault="003C3C35"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 xml:space="preserve">Order 30 GCR governs the appointment and duties of receivers. Order 45 GCR </w:t>
      </w:r>
      <w:r w:rsidR="00802A0D">
        <w:rPr>
          <w:rFonts w:ascii="Avenir Next" w:hAnsi="Avenir Next" w:cs="Arial"/>
          <w:sz w:val="22"/>
          <w:szCs w:val="22"/>
          <w:shd w:val="clear" w:color="auto" w:fill="FFFFFF"/>
        </w:rPr>
        <w:t>provides that receivers may be appointed to enforce court orders for the payment of mone</w:t>
      </w:r>
      <w:r w:rsidR="00552C4C">
        <w:rPr>
          <w:rFonts w:ascii="Avenir Next" w:hAnsi="Avenir Next" w:cs="Arial"/>
          <w:sz w:val="22"/>
          <w:szCs w:val="22"/>
          <w:shd w:val="clear" w:color="auto" w:fill="FFFFFF"/>
        </w:rPr>
        <w:t>y. Order 51 GCR also provides for the appointment of receivers by way of equitable execution.</w:t>
      </w:r>
    </w:p>
    <w:p w14:paraId="351C4134" w14:textId="17FE385E" w:rsidR="00552C4C" w:rsidRDefault="00552C4C" w:rsidP="002A37BB">
      <w:pPr>
        <w:jc w:val="both"/>
        <w:rPr>
          <w:rFonts w:ascii="Avenir Next" w:hAnsi="Avenir Next" w:cs="Arial"/>
          <w:sz w:val="22"/>
          <w:szCs w:val="22"/>
          <w:shd w:val="clear" w:color="auto" w:fill="FFFFFF"/>
        </w:rPr>
      </w:pPr>
    </w:p>
    <w:p w14:paraId="0EC524C6" w14:textId="30ED2473" w:rsidR="00552C4C" w:rsidRDefault="00552C4C"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Receivers and receivership orders are, however, specifically provided for in respect of Segregated Portfolio Companies ("</w:t>
      </w:r>
      <w:r w:rsidRPr="00552C4C">
        <w:rPr>
          <w:rFonts w:ascii="Avenir Next" w:hAnsi="Avenir Next" w:cs="Arial"/>
          <w:b/>
          <w:bCs/>
          <w:sz w:val="22"/>
          <w:szCs w:val="22"/>
          <w:shd w:val="clear" w:color="auto" w:fill="FFFFFF"/>
        </w:rPr>
        <w:t>SPCs</w:t>
      </w:r>
      <w:r>
        <w:rPr>
          <w:rFonts w:ascii="Avenir Next" w:hAnsi="Avenir Next" w:cs="Arial"/>
          <w:sz w:val="22"/>
          <w:szCs w:val="22"/>
          <w:shd w:val="clear" w:color="auto" w:fill="FFFFFF"/>
        </w:rPr>
        <w:t>") – a regular company permitted to create separate portfolios for the application of different types of assets and liabilities. If the Grand Court is satisfied that an SPC's assets attributable to a particular portfolio of the company are likely to be insufficient to discharge creditors' claims in respect of that portfolio, it may make a receivership order in respect of that portfolio.</w:t>
      </w:r>
      <w:r w:rsidR="00DE5FC4">
        <w:rPr>
          <w:rFonts w:ascii="Avenir Next" w:hAnsi="Avenir Next" w:cs="Arial"/>
          <w:sz w:val="22"/>
          <w:szCs w:val="22"/>
          <w:shd w:val="clear" w:color="auto" w:fill="FFFFFF"/>
        </w:rPr>
        <w:t xml:space="preserve"> The role is analogous to a liquidator.</w:t>
      </w:r>
    </w:p>
    <w:p w14:paraId="149C2D24" w14:textId="467C7DFE" w:rsidR="00DE5FC4" w:rsidRDefault="00DE5FC4" w:rsidP="002A37BB">
      <w:pPr>
        <w:jc w:val="both"/>
        <w:rPr>
          <w:rFonts w:ascii="Avenir Next" w:hAnsi="Avenir Next" w:cs="Arial"/>
          <w:sz w:val="22"/>
          <w:szCs w:val="22"/>
          <w:shd w:val="clear" w:color="auto" w:fill="FFFFFF"/>
        </w:rPr>
      </w:pPr>
    </w:p>
    <w:p w14:paraId="3D652935" w14:textId="301EC024" w:rsidR="00DE5FC4" w:rsidRDefault="00641D55" w:rsidP="00641D55">
      <w:pPr>
        <w:jc w:val="both"/>
        <w:rPr>
          <w:rFonts w:ascii="Avenir Next" w:hAnsi="Avenir Next" w:cs="Arial"/>
          <w:sz w:val="22"/>
          <w:szCs w:val="22"/>
          <w:shd w:val="clear" w:color="auto" w:fill="FFFFFF"/>
        </w:rPr>
      </w:pPr>
      <w:r>
        <w:rPr>
          <w:rFonts w:ascii="Avenir Next" w:hAnsi="Avenir Next" w:cs="Arial"/>
          <w:sz w:val="22"/>
          <w:szCs w:val="22"/>
          <w:shd w:val="clear" w:color="auto" w:fill="FFFFFF"/>
        </w:rPr>
        <w:t>Aside from SPCs, the main relevance of receivers in an insolvency scenario is that receivership can offer an alternative course of action for certain creditors. Receivers may be appointed without any court involvement pursuant to rights in a security instrument (i.e., the holder of a fixed or floating charge can – if provided for in the security instrument – appoint a receiver over the company's charged assets if a debtor defaults on its obligations).</w:t>
      </w:r>
    </w:p>
    <w:p w14:paraId="26BE04C3" w14:textId="62C984F4" w:rsidR="00641D55" w:rsidRDefault="00641D55" w:rsidP="00641D55">
      <w:pPr>
        <w:jc w:val="both"/>
        <w:rPr>
          <w:rFonts w:ascii="Avenir Next" w:hAnsi="Avenir Next" w:cs="Arial"/>
          <w:sz w:val="22"/>
          <w:szCs w:val="22"/>
          <w:shd w:val="clear" w:color="auto" w:fill="FFFFFF"/>
        </w:rPr>
      </w:pPr>
    </w:p>
    <w:p w14:paraId="6B4C4CB7" w14:textId="144C12E5" w:rsidR="00E4294D" w:rsidRDefault="005707E9" w:rsidP="002A37BB">
      <w:pPr>
        <w:jc w:val="both"/>
        <w:rPr>
          <w:rFonts w:ascii="Avenir Next" w:hAnsi="Avenir Next" w:cs="Arial"/>
          <w:sz w:val="22"/>
          <w:szCs w:val="22"/>
          <w:shd w:val="clear" w:color="auto" w:fill="FFFFFF"/>
        </w:rPr>
      </w:pPr>
      <w:r>
        <w:rPr>
          <w:rFonts w:ascii="Avenir Next" w:hAnsi="Avenir Next" w:cs="Arial"/>
          <w:sz w:val="22"/>
          <w:szCs w:val="22"/>
          <w:shd w:val="clear" w:color="auto" w:fill="FFFFFF"/>
        </w:rPr>
        <w:t>The receiver will act under the powers set out in the charge document (which will typically include a right of sale) and will generally realise the value of the charged asset and repay the creditor the amount of its unpaid debt.</w:t>
      </w:r>
      <w:r w:rsidR="00331F54">
        <w:rPr>
          <w:rFonts w:ascii="Avenir Next" w:hAnsi="Avenir Next" w:cs="Arial"/>
          <w:sz w:val="22"/>
          <w:szCs w:val="22"/>
          <w:shd w:val="clear" w:color="auto" w:fill="FFFFFF"/>
        </w:rPr>
        <w:t xml:space="preserve"> Here, the receiver will not be supervised by the court, and will usually owe its duties to the creditor rather than the debtor company.</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5010A4DC" w:rsidR="00A30968" w:rsidRPr="00B878B3" w:rsidRDefault="002A2C21"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911D9F" w14:textId="3E251AF7" w:rsidR="00952187" w:rsidRDefault="002A2C21" w:rsidP="00740F08">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bookmarkEnd w:id="0"/>
      <w:r w:rsidR="000430AD">
        <w:rPr>
          <w:rFonts w:ascii="Avenir Next" w:hAnsi="Avenir Next" w:cs="Arial"/>
          <w:sz w:val="22"/>
          <w:szCs w:val="22"/>
          <w:lang w:val="en-GB"/>
        </w:rPr>
        <w:t>?</w:t>
      </w:r>
    </w:p>
    <w:p w14:paraId="78C8E10D" w14:textId="77777777" w:rsidR="000430AD" w:rsidRDefault="000430AD" w:rsidP="000430AD">
      <w:pPr>
        <w:jc w:val="both"/>
        <w:rPr>
          <w:rFonts w:ascii="Avenir Next" w:hAnsi="Avenir Next" w:cs="Arial"/>
          <w:sz w:val="22"/>
          <w:szCs w:val="22"/>
          <w:lang w:val="en-GB"/>
        </w:rPr>
      </w:pPr>
    </w:p>
    <w:p w14:paraId="19AC8C3C" w14:textId="01AAB8EB" w:rsidR="000430AD" w:rsidRDefault="000430AD" w:rsidP="000430AD">
      <w:pPr>
        <w:jc w:val="both"/>
        <w:rPr>
          <w:rFonts w:ascii="Avenir Next" w:hAnsi="Avenir Next" w:cs="Arial"/>
          <w:sz w:val="22"/>
          <w:szCs w:val="22"/>
          <w:lang w:val="en-GB"/>
        </w:rPr>
      </w:pPr>
      <w:r>
        <w:rPr>
          <w:rFonts w:ascii="Avenir Next" w:hAnsi="Avenir Next" w:cs="Arial"/>
          <w:sz w:val="22"/>
          <w:szCs w:val="22"/>
          <w:lang w:val="en-GB"/>
        </w:rPr>
        <w:t>______________</w:t>
      </w:r>
    </w:p>
    <w:p w14:paraId="3611D497" w14:textId="77777777" w:rsidR="000430AD" w:rsidRDefault="000430AD" w:rsidP="000430AD">
      <w:pPr>
        <w:jc w:val="both"/>
        <w:rPr>
          <w:rFonts w:ascii="Avenir Next" w:hAnsi="Avenir Next" w:cs="Arial"/>
          <w:sz w:val="22"/>
          <w:szCs w:val="22"/>
          <w:lang w:val="en-GB"/>
        </w:rPr>
      </w:pPr>
    </w:p>
    <w:p w14:paraId="322E4F39" w14:textId="42DC3FC1" w:rsidR="0035692E" w:rsidRDefault="0035692E" w:rsidP="00740F08">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If the mortgage is a legal mortgage, then BITB holds the legal title to the four boats over which the mortgage has been secured. If VP has defaulted on the loan repayments to BITB, then BITB is permitted to take possession and exercise a power of sale of the four boats, or may appoint a receiver to realise the value of the boats.</w:t>
      </w:r>
    </w:p>
    <w:p w14:paraId="65E9C2FF" w14:textId="77777777" w:rsidR="0035692E" w:rsidRDefault="0035692E" w:rsidP="0035692E">
      <w:pPr>
        <w:pStyle w:val="ListParagraph"/>
        <w:jc w:val="both"/>
        <w:rPr>
          <w:rFonts w:ascii="Avenir Next" w:hAnsi="Avenir Next" w:cs="Arial"/>
          <w:color w:val="000000" w:themeColor="text1"/>
          <w:sz w:val="22"/>
          <w:szCs w:val="22"/>
          <w:lang w:val="en-GB"/>
        </w:rPr>
      </w:pPr>
    </w:p>
    <w:p w14:paraId="681FB85E" w14:textId="0286E59B" w:rsidR="0035692E" w:rsidRDefault="0035692E" w:rsidP="0035692E">
      <w:pPr>
        <w:pStyle w:val="ListParagraph"/>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If the mortgage is an equitable mortgage, then subject to the terms of the mortgage agreement, BITB may exercise its power of attorney to execute a document to transfer the four boats into its name. If there is no such power of attorney provision in the mortgage agreement, then BITB will need to apply to the court seeking </w:t>
      </w:r>
      <w:r w:rsidR="00740F08">
        <w:rPr>
          <w:rFonts w:ascii="Avenir Next" w:hAnsi="Avenir Next" w:cs="Arial"/>
          <w:color w:val="000000" w:themeColor="text1"/>
          <w:sz w:val="22"/>
          <w:szCs w:val="22"/>
          <w:lang w:val="en-GB"/>
        </w:rPr>
        <w:t xml:space="preserve">equitable relief in the form of </w:t>
      </w:r>
      <w:r w:rsidR="00740F08">
        <w:rPr>
          <w:rFonts w:ascii="Avenir Next" w:hAnsi="Avenir Next" w:cs="Arial"/>
          <w:color w:val="000000" w:themeColor="text1"/>
          <w:sz w:val="22"/>
          <w:szCs w:val="22"/>
          <w:lang w:val="en-GB"/>
        </w:rPr>
        <w:lastRenderedPageBreak/>
        <w:t>specific performance. The court may then convert the equitable mortgage into a legal mortgage conferring associated rights and powers.</w:t>
      </w:r>
    </w:p>
    <w:p w14:paraId="37F3F2A1" w14:textId="77777777" w:rsidR="00740F08" w:rsidRPr="0035692E" w:rsidRDefault="00740F08" w:rsidP="0035692E">
      <w:pPr>
        <w:pStyle w:val="ListParagraph"/>
        <w:jc w:val="both"/>
        <w:rPr>
          <w:rFonts w:ascii="Avenir Next" w:hAnsi="Avenir Next" w:cs="Arial"/>
          <w:color w:val="000000" w:themeColor="text1"/>
          <w:sz w:val="22"/>
          <w:szCs w:val="22"/>
          <w:lang w:val="en-GB"/>
        </w:rPr>
      </w:pPr>
    </w:p>
    <w:p w14:paraId="154681F0" w14:textId="5BE9C4C3" w:rsidR="009D20B1" w:rsidRDefault="00E24CCB" w:rsidP="00740F08">
      <w:pPr>
        <w:pStyle w:val="ListParagraph"/>
        <w:jc w:val="both"/>
        <w:rPr>
          <w:rFonts w:ascii="Avenir Next" w:hAnsi="Avenir Next" w:cs="Arial"/>
          <w:sz w:val="22"/>
          <w:szCs w:val="22"/>
          <w:lang w:val="en-GB"/>
        </w:rPr>
      </w:pPr>
      <w:r w:rsidRPr="00E24CCB">
        <w:rPr>
          <w:rFonts w:ascii="Avenir Next" w:hAnsi="Avenir Next" w:cs="Arial"/>
          <w:sz w:val="22"/>
          <w:szCs w:val="22"/>
          <w:lang w:val="en-GB"/>
        </w:rPr>
        <w:t xml:space="preserve">BITB should ensure that the mortgage over four of VP's largest party boats is registered in VP's register of mortgages and charges </w:t>
      </w:r>
      <w:r>
        <w:rPr>
          <w:rFonts w:ascii="Avenir Next" w:hAnsi="Avenir Next" w:cs="Arial"/>
          <w:sz w:val="22"/>
          <w:szCs w:val="22"/>
          <w:lang w:val="en-GB"/>
        </w:rPr>
        <w:t xml:space="preserve">pursuant to s.54 of the Companies Act and Maritime Authority Law </w:t>
      </w:r>
      <w:r w:rsidRPr="00E24CCB">
        <w:rPr>
          <w:rFonts w:ascii="Avenir Next" w:hAnsi="Avenir Next" w:cs="Arial"/>
          <w:sz w:val="22"/>
          <w:szCs w:val="22"/>
          <w:lang w:val="en-GB"/>
        </w:rPr>
        <w:t>since registration will give BITB priority over non-registered creditors</w:t>
      </w:r>
      <w:r>
        <w:rPr>
          <w:rFonts w:ascii="Avenir Next" w:hAnsi="Avenir Next" w:cs="Arial"/>
          <w:sz w:val="22"/>
          <w:szCs w:val="22"/>
          <w:lang w:val="en-GB"/>
        </w:rPr>
        <w:t>.</w:t>
      </w:r>
    </w:p>
    <w:p w14:paraId="09A34E04" w14:textId="77777777" w:rsidR="00740F08" w:rsidRDefault="00740F08" w:rsidP="00740F08">
      <w:pPr>
        <w:pStyle w:val="ListParagraph"/>
        <w:jc w:val="both"/>
        <w:rPr>
          <w:rFonts w:ascii="Avenir Next" w:hAnsi="Avenir Next" w:cs="Arial"/>
          <w:sz w:val="22"/>
          <w:szCs w:val="22"/>
          <w:lang w:val="en-GB"/>
        </w:rPr>
      </w:pPr>
    </w:p>
    <w:p w14:paraId="3E90D9D0" w14:textId="108A5B57" w:rsidR="00740F08" w:rsidRDefault="00927466" w:rsidP="00740F08">
      <w:pPr>
        <w:pStyle w:val="ListParagraph"/>
        <w:numPr>
          <w:ilvl w:val="0"/>
          <w:numId w:val="17"/>
        </w:numPr>
        <w:jc w:val="both"/>
        <w:rPr>
          <w:rFonts w:ascii="Avenir Next" w:hAnsi="Avenir Next" w:cs="Arial"/>
          <w:color w:val="000000" w:themeColor="text1"/>
          <w:sz w:val="22"/>
          <w:szCs w:val="22"/>
          <w:lang w:val="en-GB"/>
        </w:rPr>
      </w:pP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 xml:space="preserve"> ought to take steps to have the London arbitral award ("</w:t>
      </w:r>
      <w:r w:rsidRPr="00927466">
        <w:rPr>
          <w:rFonts w:ascii="Avenir Next" w:hAnsi="Avenir Next" w:cs="Arial"/>
          <w:b/>
          <w:bCs/>
          <w:color w:val="000000" w:themeColor="text1"/>
          <w:sz w:val="22"/>
          <w:szCs w:val="22"/>
          <w:lang w:val="en-GB"/>
        </w:rPr>
        <w:t>London Award</w:t>
      </w:r>
      <w:r>
        <w:rPr>
          <w:rFonts w:ascii="Avenir Next" w:hAnsi="Avenir Next" w:cs="Arial"/>
          <w:color w:val="000000" w:themeColor="text1"/>
          <w:sz w:val="22"/>
          <w:szCs w:val="22"/>
          <w:lang w:val="en-GB"/>
        </w:rPr>
        <w:t>") registered in the Cayman Islands so as to be able to enforce it against VP as if it were a judgment of the Cayman Islands courts. Given the Cayman Islands status as a British Overseas Territory, the UK has the power to extend treaties so as to apply to the territory (i.e., the New York Convention on the Recognition and Enforcement of Foreign Arbitral Awards).</w:t>
      </w:r>
    </w:p>
    <w:p w14:paraId="6FB5CE52" w14:textId="27AFB366" w:rsidR="003233A8" w:rsidRDefault="003233A8" w:rsidP="003233A8">
      <w:pPr>
        <w:pStyle w:val="ListParagraph"/>
        <w:jc w:val="both"/>
        <w:rPr>
          <w:rFonts w:ascii="Avenir Next" w:hAnsi="Avenir Next" w:cs="Arial"/>
          <w:color w:val="000000" w:themeColor="text1"/>
          <w:sz w:val="22"/>
          <w:szCs w:val="22"/>
          <w:lang w:val="en-GB"/>
        </w:rPr>
      </w:pPr>
    </w:p>
    <w:p w14:paraId="1D142AEC" w14:textId="77777777" w:rsidR="003233A8" w:rsidRDefault="003233A8" w:rsidP="003233A8">
      <w:pPr>
        <w:pStyle w:val="ListParagraph"/>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If there is, in fact, no prospect of VP being able to satisfy the London Award, then </w:t>
      </w: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 xml:space="preserve"> should not delay in commencing a new action under the common law rules in the Cayman Islands (given the limited scope of the Foreign Judgments Reciprocal Enforcement Acy (1996 Revision)). </w:t>
      </w:r>
    </w:p>
    <w:p w14:paraId="29BF6665" w14:textId="77777777" w:rsidR="003233A8" w:rsidRDefault="003233A8" w:rsidP="003233A8">
      <w:pPr>
        <w:pStyle w:val="ListParagraph"/>
        <w:jc w:val="both"/>
        <w:rPr>
          <w:rFonts w:ascii="Avenir Next" w:hAnsi="Avenir Next" w:cs="Arial"/>
          <w:color w:val="000000" w:themeColor="text1"/>
          <w:sz w:val="22"/>
          <w:szCs w:val="22"/>
          <w:lang w:val="en-GB"/>
        </w:rPr>
      </w:pPr>
    </w:p>
    <w:p w14:paraId="2EC7EF2F" w14:textId="77777777" w:rsidR="003233A8" w:rsidRDefault="003233A8" w:rsidP="003233A8">
      <w:pPr>
        <w:pStyle w:val="ListParagraph"/>
        <w:jc w:val="both"/>
        <w:rPr>
          <w:rFonts w:ascii="Avenir Next" w:hAnsi="Avenir Next" w:cs="Arial"/>
          <w:color w:val="000000" w:themeColor="text1"/>
          <w:sz w:val="22"/>
          <w:szCs w:val="22"/>
          <w:lang w:val="en-GB"/>
        </w:rPr>
      </w:pP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 xml:space="preserve"> ought to commence a new action in the Cayman Islands (within the six-year limitation period) based on the London Award as an unsatisfied debt. Such an action will be governed by the Grand Court Rules. The London Award will be enforceable against VP in the Cayman Islands since it:</w:t>
      </w:r>
    </w:p>
    <w:p w14:paraId="472FA448" w14:textId="77777777" w:rsidR="003233A8" w:rsidRDefault="003233A8" w:rsidP="003233A8">
      <w:pPr>
        <w:pStyle w:val="ListParagraph"/>
        <w:jc w:val="both"/>
        <w:rPr>
          <w:rFonts w:ascii="Avenir Next" w:hAnsi="Avenir Next" w:cs="Arial"/>
          <w:color w:val="000000" w:themeColor="text1"/>
          <w:sz w:val="22"/>
          <w:szCs w:val="22"/>
          <w:lang w:val="en-GB"/>
        </w:rPr>
      </w:pPr>
    </w:p>
    <w:p w14:paraId="09BE3F91" w14:textId="77777777" w:rsidR="003233A8" w:rsidRDefault="003233A8" w:rsidP="003233A8">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is final;</w:t>
      </w:r>
    </w:p>
    <w:p w14:paraId="6299563F" w14:textId="77777777" w:rsidR="003233A8" w:rsidRDefault="003233A8" w:rsidP="003233A8">
      <w:pPr>
        <w:pStyle w:val="ListParagraph"/>
        <w:ind w:left="1440"/>
        <w:jc w:val="both"/>
        <w:rPr>
          <w:rFonts w:ascii="Avenir Next" w:hAnsi="Avenir Next" w:cs="Arial"/>
          <w:color w:val="000000" w:themeColor="text1"/>
          <w:sz w:val="22"/>
          <w:szCs w:val="22"/>
          <w:lang w:val="en-GB"/>
        </w:rPr>
      </w:pPr>
    </w:p>
    <w:p w14:paraId="2F8E8E0C" w14:textId="77777777" w:rsidR="003233A8" w:rsidRDefault="003233A8" w:rsidP="003233A8">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ICC in London had jurisdiction over VP (since VP submitted to the arbitration clause in the contract with </w:t>
      </w: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w:t>
      </w:r>
    </w:p>
    <w:p w14:paraId="0AEC3010" w14:textId="77777777" w:rsidR="003233A8" w:rsidRDefault="003233A8" w:rsidP="003233A8">
      <w:pPr>
        <w:pStyle w:val="ListParagraph"/>
        <w:ind w:left="1440"/>
        <w:jc w:val="both"/>
        <w:rPr>
          <w:rFonts w:ascii="Avenir Next" w:hAnsi="Avenir Next" w:cs="Arial"/>
          <w:color w:val="000000" w:themeColor="text1"/>
          <w:sz w:val="22"/>
          <w:szCs w:val="22"/>
          <w:lang w:val="en-GB"/>
        </w:rPr>
      </w:pPr>
    </w:p>
    <w:p w14:paraId="21FC9727" w14:textId="77777777" w:rsidR="003233A8" w:rsidRDefault="003233A8" w:rsidP="003233A8">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London Award was (presumably) not obtained by fraud;</w:t>
      </w:r>
    </w:p>
    <w:p w14:paraId="723F75A0" w14:textId="77777777" w:rsidR="003233A8" w:rsidRDefault="003233A8" w:rsidP="003233A8">
      <w:pPr>
        <w:pStyle w:val="ListParagraph"/>
        <w:ind w:left="1440"/>
        <w:jc w:val="both"/>
        <w:rPr>
          <w:rFonts w:ascii="Avenir Next" w:hAnsi="Avenir Next" w:cs="Arial"/>
          <w:color w:val="000000" w:themeColor="text1"/>
          <w:sz w:val="22"/>
          <w:szCs w:val="22"/>
          <w:lang w:val="en-GB"/>
        </w:rPr>
      </w:pPr>
    </w:p>
    <w:p w14:paraId="07907FC0" w14:textId="77777777" w:rsidR="003233A8" w:rsidRDefault="003233A8" w:rsidP="003233A8">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London Award is not contrary to public policy in the Cayman Islands; and </w:t>
      </w:r>
    </w:p>
    <w:p w14:paraId="4D81AFB5" w14:textId="77777777" w:rsidR="003233A8" w:rsidRDefault="003233A8" w:rsidP="003233A8">
      <w:pPr>
        <w:pStyle w:val="ListParagraph"/>
        <w:ind w:left="1440"/>
        <w:jc w:val="both"/>
        <w:rPr>
          <w:rFonts w:ascii="Avenir Next" w:hAnsi="Avenir Next" w:cs="Arial"/>
          <w:color w:val="000000" w:themeColor="text1"/>
          <w:sz w:val="22"/>
          <w:szCs w:val="22"/>
          <w:lang w:val="en-GB"/>
        </w:rPr>
      </w:pPr>
    </w:p>
    <w:p w14:paraId="033E8D1F" w14:textId="77777777" w:rsidR="003233A8" w:rsidRDefault="003233A8" w:rsidP="003233A8">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London Award was not obtained contrary to the rules of natural justice.</w:t>
      </w:r>
    </w:p>
    <w:p w14:paraId="11B893FD" w14:textId="77777777" w:rsidR="003233A8" w:rsidRDefault="003233A8" w:rsidP="003233A8">
      <w:pPr>
        <w:jc w:val="both"/>
        <w:rPr>
          <w:rFonts w:ascii="Avenir Next" w:hAnsi="Avenir Next" w:cs="Arial"/>
          <w:color w:val="000000" w:themeColor="text1"/>
          <w:sz w:val="22"/>
          <w:szCs w:val="22"/>
          <w:lang w:val="en-GB"/>
        </w:rPr>
      </w:pPr>
    </w:p>
    <w:p w14:paraId="0BDF06C7" w14:textId="5C9B02FD" w:rsidR="003233A8" w:rsidRDefault="003233A8" w:rsidP="003233A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b/>
        <w:t xml:space="preserve">Once a local judgment has been obtained based on the London Award, the full range of </w:t>
      </w:r>
      <w:r>
        <w:rPr>
          <w:rFonts w:ascii="Avenir Next" w:hAnsi="Avenir Next" w:cs="Arial"/>
          <w:color w:val="000000" w:themeColor="text1"/>
          <w:sz w:val="22"/>
          <w:szCs w:val="22"/>
          <w:lang w:val="en-GB"/>
        </w:rPr>
        <w:tab/>
        <w:t xml:space="preserve">domestic enforcement remedies are available to </w:t>
      </w: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w:t>
      </w:r>
    </w:p>
    <w:p w14:paraId="3AF3149D" w14:textId="77777777" w:rsidR="003233A8" w:rsidRDefault="003233A8" w:rsidP="003233A8">
      <w:pPr>
        <w:pStyle w:val="ListParagraph"/>
        <w:jc w:val="both"/>
        <w:rPr>
          <w:rFonts w:ascii="Avenir Next" w:hAnsi="Avenir Next" w:cs="Arial"/>
          <w:color w:val="000000" w:themeColor="text1"/>
          <w:sz w:val="22"/>
          <w:szCs w:val="22"/>
          <w:lang w:val="en-GB"/>
        </w:rPr>
      </w:pPr>
    </w:p>
    <w:p w14:paraId="42909072" w14:textId="77777777" w:rsidR="003B5846" w:rsidRDefault="003B5846" w:rsidP="003B5846">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unpaid employees of VP can make an application to wind the company up in order to seek recovery of the sums due to them from the company. VP will be considered unable to pay its debts if </w:t>
      </w:r>
      <w:r w:rsidRPr="003B5846">
        <w:rPr>
          <w:rFonts w:ascii="Avenir Next" w:hAnsi="Avenir Next" w:cs="Arial"/>
          <w:color w:val="000000" w:themeColor="text1"/>
          <w:sz w:val="22"/>
          <w:szCs w:val="22"/>
          <w:lang w:val="en-GB"/>
        </w:rPr>
        <w:t xml:space="preserve">the petitioning employees are owed a sum exceeding KYD 100 and have served on VP demand requiring payment by the company of the sum due (plus interest). </w:t>
      </w:r>
    </w:p>
    <w:p w14:paraId="535B7CA1" w14:textId="77777777" w:rsidR="003B5846" w:rsidRDefault="003B5846" w:rsidP="003B5846">
      <w:pPr>
        <w:pStyle w:val="ListParagraph"/>
        <w:jc w:val="both"/>
        <w:rPr>
          <w:rFonts w:ascii="Avenir Next" w:hAnsi="Avenir Next" w:cs="Arial"/>
          <w:color w:val="000000" w:themeColor="text1"/>
          <w:sz w:val="22"/>
          <w:szCs w:val="22"/>
          <w:lang w:val="en-GB"/>
        </w:rPr>
      </w:pPr>
    </w:p>
    <w:p w14:paraId="2A18D84B" w14:textId="3F023942" w:rsidR="003B5846" w:rsidRDefault="003B5846" w:rsidP="003B5846">
      <w:pPr>
        <w:pStyle w:val="ListParagraph"/>
        <w:jc w:val="both"/>
        <w:rPr>
          <w:rFonts w:ascii="Avenir Next" w:hAnsi="Avenir Next" w:cs="Arial"/>
          <w:color w:val="000000" w:themeColor="text1"/>
          <w:sz w:val="22"/>
          <w:szCs w:val="22"/>
          <w:lang w:val="en-GB"/>
        </w:rPr>
      </w:pPr>
      <w:r w:rsidRPr="003B5846">
        <w:rPr>
          <w:rFonts w:ascii="Avenir Next" w:hAnsi="Avenir Next" w:cs="Arial"/>
          <w:color w:val="000000" w:themeColor="text1"/>
          <w:sz w:val="22"/>
          <w:szCs w:val="22"/>
          <w:lang w:val="en-GB"/>
        </w:rPr>
        <w:t>If the sum due remains unsatisfied in whole or in part beyond 21 days from the date of service of the demand, then the unpaid employees may petition the court seeking the winding up of the company</w:t>
      </w:r>
      <w:r>
        <w:rPr>
          <w:rFonts w:ascii="Avenir Next" w:hAnsi="Avenir Next" w:cs="Arial"/>
          <w:color w:val="000000" w:themeColor="text1"/>
          <w:sz w:val="22"/>
          <w:szCs w:val="22"/>
          <w:lang w:val="en-GB"/>
        </w:rPr>
        <w:t>.</w:t>
      </w:r>
    </w:p>
    <w:p w14:paraId="381E30EC" w14:textId="77777777" w:rsidR="003B5846" w:rsidRDefault="003B5846" w:rsidP="003B5846">
      <w:pPr>
        <w:jc w:val="both"/>
        <w:rPr>
          <w:rFonts w:ascii="Avenir Next" w:hAnsi="Avenir Next" w:cs="Arial"/>
          <w:color w:val="000000" w:themeColor="text1"/>
          <w:sz w:val="22"/>
          <w:szCs w:val="22"/>
          <w:lang w:val="en-GB"/>
        </w:rPr>
      </w:pPr>
    </w:p>
    <w:p w14:paraId="449E389C" w14:textId="391BE5B9" w:rsidR="003B5846" w:rsidRDefault="003B5846" w:rsidP="003B5846">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b/>
        <w:t xml:space="preserve">In an official liquidation, the sums due to the employees will rank as a preferential debt </w:t>
      </w:r>
      <w:r>
        <w:rPr>
          <w:rFonts w:ascii="Avenir Next" w:hAnsi="Avenir Next" w:cs="Arial"/>
          <w:color w:val="000000" w:themeColor="text1"/>
          <w:sz w:val="22"/>
          <w:szCs w:val="22"/>
          <w:lang w:val="en-GB"/>
        </w:rPr>
        <w:tab/>
        <w:t>pursuant to s.141 (and Schedule 2) of the Companies Act.</w:t>
      </w:r>
    </w:p>
    <w:p w14:paraId="075F9EBA" w14:textId="77777777" w:rsidR="003B5846" w:rsidRPr="003B5846" w:rsidRDefault="003B5846" w:rsidP="003B5846">
      <w:pPr>
        <w:jc w:val="both"/>
        <w:rPr>
          <w:rFonts w:ascii="Avenir Next" w:hAnsi="Avenir Next" w:cs="Arial"/>
          <w:color w:val="000000" w:themeColor="text1"/>
          <w:sz w:val="22"/>
          <w:szCs w:val="22"/>
          <w:lang w:val="en-GB"/>
        </w:rPr>
      </w:pPr>
    </w:p>
    <w:p w14:paraId="2901E9F8" w14:textId="333FB231" w:rsidR="0066484B" w:rsidRPr="0066484B" w:rsidRDefault="00FF4F64" w:rsidP="0066484B">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VP was registered in accordance with the laws of the Cayman Islands. </w:t>
      </w:r>
      <w:r w:rsidR="0066484B">
        <w:rPr>
          <w:rFonts w:ascii="Avenir Next" w:hAnsi="Avenir Next" w:cs="Arial"/>
          <w:color w:val="000000" w:themeColor="text1"/>
          <w:sz w:val="22"/>
          <w:szCs w:val="22"/>
          <w:lang w:val="en-GB"/>
        </w:rPr>
        <w:t xml:space="preserve">Further, </w:t>
      </w:r>
      <w:r w:rsidR="0066484B" w:rsidRPr="0066484B">
        <w:rPr>
          <w:rFonts w:ascii="Avenir Next" w:hAnsi="Avenir Next" w:cs="Arial"/>
          <w:color w:val="000000" w:themeColor="text1"/>
          <w:sz w:val="22"/>
          <w:szCs w:val="22"/>
          <w:lang w:val="en-GB"/>
        </w:rPr>
        <w:t>The Grand Court has the power to make orders in support of foreign insolvency proceedings</w:t>
      </w:r>
      <w:r w:rsidR="00E273CC">
        <w:rPr>
          <w:rFonts w:ascii="Avenir Next" w:hAnsi="Avenir Next" w:cs="Arial"/>
          <w:color w:val="000000" w:themeColor="text1"/>
          <w:sz w:val="22"/>
          <w:szCs w:val="22"/>
          <w:lang w:val="en-GB"/>
        </w:rPr>
        <w:t xml:space="preserve"> </w:t>
      </w:r>
      <w:r w:rsidR="0066484B">
        <w:rPr>
          <w:rFonts w:ascii="Avenir Next" w:hAnsi="Avenir Next" w:cs="Arial"/>
          <w:color w:val="000000" w:themeColor="text1"/>
          <w:sz w:val="22"/>
          <w:szCs w:val="22"/>
          <w:lang w:val="en-GB"/>
        </w:rPr>
        <w:t xml:space="preserve">(which may </w:t>
      </w:r>
      <w:r w:rsidR="0066484B">
        <w:rPr>
          <w:rFonts w:ascii="Avenir Next" w:hAnsi="Avenir Next" w:cs="Arial"/>
          <w:color w:val="000000" w:themeColor="text1"/>
          <w:sz w:val="22"/>
          <w:szCs w:val="22"/>
          <w:lang w:val="en-GB"/>
        </w:rPr>
        <w:lastRenderedPageBreak/>
        <w:t xml:space="preserve">be initiated against VP on the basis of the London Award obtained by </w:t>
      </w:r>
      <w:proofErr w:type="spellStart"/>
      <w:r w:rsidR="0066484B">
        <w:rPr>
          <w:rFonts w:ascii="Avenir Next" w:hAnsi="Avenir Next" w:cs="Arial"/>
          <w:color w:val="000000" w:themeColor="text1"/>
          <w:sz w:val="22"/>
          <w:szCs w:val="22"/>
          <w:lang w:val="en-GB"/>
        </w:rPr>
        <w:t>JoBo</w:t>
      </w:r>
      <w:proofErr w:type="spellEnd"/>
      <w:r w:rsidR="0066484B">
        <w:rPr>
          <w:rFonts w:ascii="Avenir Next" w:hAnsi="Avenir Next" w:cs="Arial"/>
          <w:color w:val="000000" w:themeColor="text1"/>
          <w:sz w:val="22"/>
          <w:szCs w:val="22"/>
          <w:lang w:val="en-GB"/>
        </w:rPr>
        <w:t>)</w:t>
      </w:r>
      <w:r w:rsidR="0066484B" w:rsidRPr="0066484B">
        <w:rPr>
          <w:rFonts w:ascii="Avenir Next" w:hAnsi="Avenir Next" w:cs="Arial"/>
          <w:color w:val="000000" w:themeColor="text1"/>
          <w:sz w:val="22"/>
          <w:szCs w:val="22"/>
          <w:lang w:val="en-GB"/>
        </w:rPr>
        <w:t xml:space="preserve"> under Part XVII of the Companies Act.</w:t>
      </w:r>
      <w:r w:rsidR="0066484B">
        <w:rPr>
          <w:rFonts w:ascii="Avenir Next" w:hAnsi="Avenir Next" w:cs="Arial"/>
          <w:color w:val="000000" w:themeColor="text1"/>
          <w:sz w:val="22"/>
          <w:szCs w:val="22"/>
          <w:lang w:val="en-GB"/>
        </w:rPr>
        <w:t xml:space="preserve"> </w:t>
      </w:r>
      <w:r w:rsidR="0066484B" w:rsidRPr="0066484B">
        <w:rPr>
          <w:rFonts w:ascii="Avenir Next" w:hAnsi="Avenir Next" w:cs="Arial"/>
          <w:color w:val="000000" w:themeColor="text1"/>
          <w:sz w:val="22"/>
          <w:szCs w:val="22"/>
          <w:lang w:val="en-GB"/>
        </w:rPr>
        <w:t>The Grand Court can provide the following forms of ancillary relief:</w:t>
      </w:r>
    </w:p>
    <w:p w14:paraId="4979AA22" w14:textId="77777777" w:rsidR="0066484B" w:rsidRPr="0066484B" w:rsidRDefault="0066484B" w:rsidP="0066484B">
      <w:pPr>
        <w:pStyle w:val="ListParagraph"/>
        <w:jc w:val="both"/>
        <w:rPr>
          <w:rFonts w:ascii="Avenir Next" w:hAnsi="Avenir Next" w:cs="Arial"/>
          <w:color w:val="000000" w:themeColor="text1"/>
          <w:sz w:val="22"/>
          <w:szCs w:val="22"/>
          <w:lang w:val="en-GB"/>
        </w:rPr>
      </w:pPr>
    </w:p>
    <w:p w14:paraId="27F6B874" w14:textId="511C9820" w:rsidR="0066484B" w:rsidRDefault="0066484B" w:rsidP="0066484B">
      <w:pPr>
        <w:pStyle w:val="ListParagraph"/>
        <w:numPr>
          <w:ilvl w:val="0"/>
          <w:numId w:val="21"/>
        </w:numPr>
        <w:jc w:val="both"/>
        <w:rPr>
          <w:rFonts w:ascii="Avenir Next" w:hAnsi="Avenir Next" w:cs="Arial"/>
          <w:color w:val="000000" w:themeColor="text1"/>
          <w:sz w:val="22"/>
          <w:szCs w:val="22"/>
          <w:lang w:val="en-GB"/>
        </w:rPr>
      </w:pPr>
      <w:r w:rsidRPr="0066484B">
        <w:rPr>
          <w:rFonts w:ascii="Avenir Next" w:hAnsi="Avenir Next" w:cs="Arial"/>
          <w:color w:val="000000" w:themeColor="text1"/>
          <w:sz w:val="22"/>
          <w:szCs w:val="22"/>
          <w:lang w:val="en-GB"/>
        </w:rPr>
        <w:t xml:space="preserve">recognising the right of a foreign representative to act in the Cayman Islands on behalf of, or in the name of, </w:t>
      </w:r>
      <w:r>
        <w:rPr>
          <w:rFonts w:ascii="Avenir Next" w:hAnsi="Avenir Next" w:cs="Arial"/>
          <w:color w:val="000000" w:themeColor="text1"/>
          <w:sz w:val="22"/>
          <w:szCs w:val="22"/>
          <w:lang w:val="en-GB"/>
        </w:rPr>
        <w:t>VP</w:t>
      </w:r>
      <w:r w:rsidRPr="0066484B">
        <w:rPr>
          <w:rFonts w:ascii="Avenir Next" w:hAnsi="Avenir Next" w:cs="Arial"/>
          <w:color w:val="000000" w:themeColor="text1"/>
          <w:sz w:val="22"/>
          <w:szCs w:val="22"/>
          <w:lang w:val="en-GB"/>
        </w:rPr>
        <w:t>;</w:t>
      </w:r>
    </w:p>
    <w:p w14:paraId="405BD768" w14:textId="77777777" w:rsidR="0066484B" w:rsidRDefault="0066484B" w:rsidP="0066484B">
      <w:pPr>
        <w:pStyle w:val="ListParagraph"/>
        <w:ind w:left="1440"/>
        <w:jc w:val="both"/>
        <w:rPr>
          <w:rFonts w:ascii="Avenir Next" w:hAnsi="Avenir Next" w:cs="Arial"/>
          <w:color w:val="000000" w:themeColor="text1"/>
          <w:sz w:val="22"/>
          <w:szCs w:val="22"/>
          <w:lang w:val="en-GB"/>
        </w:rPr>
      </w:pPr>
    </w:p>
    <w:p w14:paraId="0A6871E4" w14:textId="77777777" w:rsidR="0066484B" w:rsidRDefault="0066484B" w:rsidP="0066484B">
      <w:pPr>
        <w:pStyle w:val="ListParagraph"/>
        <w:numPr>
          <w:ilvl w:val="0"/>
          <w:numId w:val="21"/>
        </w:numPr>
        <w:jc w:val="both"/>
        <w:rPr>
          <w:rFonts w:ascii="Avenir Next" w:hAnsi="Avenir Next" w:cs="Arial"/>
          <w:color w:val="000000" w:themeColor="text1"/>
          <w:sz w:val="22"/>
          <w:szCs w:val="22"/>
          <w:lang w:val="en-GB"/>
        </w:rPr>
      </w:pPr>
      <w:r w:rsidRPr="0066484B">
        <w:rPr>
          <w:rFonts w:ascii="Avenir Next" w:hAnsi="Avenir Next" w:cs="Arial"/>
          <w:color w:val="000000" w:themeColor="text1"/>
          <w:sz w:val="22"/>
          <w:szCs w:val="22"/>
          <w:lang w:val="en-GB"/>
        </w:rPr>
        <w:t xml:space="preserve">enjoining the commencement or staying the continuation of legal proceedings against a </w:t>
      </w:r>
      <w:r>
        <w:rPr>
          <w:rFonts w:ascii="Avenir Next" w:hAnsi="Avenir Next" w:cs="Arial"/>
          <w:color w:val="000000" w:themeColor="text1"/>
          <w:sz w:val="22"/>
          <w:szCs w:val="22"/>
          <w:lang w:val="en-GB"/>
        </w:rPr>
        <w:t>VP</w:t>
      </w:r>
      <w:r w:rsidRPr="0066484B">
        <w:rPr>
          <w:rFonts w:ascii="Avenir Next" w:hAnsi="Avenir Next" w:cs="Arial"/>
          <w:color w:val="000000" w:themeColor="text1"/>
          <w:sz w:val="22"/>
          <w:szCs w:val="22"/>
          <w:lang w:val="en-GB"/>
        </w:rPr>
        <w:t>;</w:t>
      </w:r>
    </w:p>
    <w:p w14:paraId="09D0DADC" w14:textId="77777777" w:rsidR="0066484B" w:rsidRDefault="0066484B" w:rsidP="0066484B">
      <w:pPr>
        <w:pStyle w:val="ListParagraph"/>
        <w:ind w:left="1440"/>
        <w:jc w:val="both"/>
        <w:rPr>
          <w:rFonts w:ascii="Avenir Next" w:hAnsi="Avenir Next" w:cs="Arial"/>
          <w:color w:val="000000" w:themeColor="text1"/>
          <w:sz w:val="22"/>
          <w:szCs w:val="22"/>
          <w:lang w:val="en-GB"/>
        </w:rPr>
      </w:pPr>
    </w:p>
    <w:p w14:paraId="1C1375C5" w14:textId="77777777" w:rsidR="0066484B" w:rsidRDefault="0066484B" w:rsidP="0066484B">
      <w:pPr>
        <w:pStyle w:val="ListParagraph"/>
        <w:numPr>
          <w:ilvl w:val="0"/>
          <w:numId w:val="21"/>
        </w:numPr>
        <w:jc w:val="both"/>
        <w:rPr>
          <w:rFonts w:ascii="Avenir Next" w:hAnsi="Avenir Next" w:cs="Arial"/>
          <w:color w:val="000000" w:themeColor="text1"/>
          <w:sz w:val="22"/>
          <w:szCs w:val="22"/>
          <w:lang w:val="en-GB"/>
        </w:rPr>
      </w:pPr>
      <w:r w:rsidRPr="0066484B">
        <w:rPr>
          <w:rFonts w:ascii="Avenir Next" w:hAnsi="Avenir Next" w:cs="Arial"/>
          <w:color w:val="000000" w:themeColor="text1"/>
          <w:sz w:val="22"/>
          <w:szCs w:val="22"/>
          <w:lang w:val="en-GB"/>
        </w:rPr>
        <w:t xml:space="preserve">staying the enforcement of any judgment against </w:t>
      </w:r>
      <w:r>
        <w:rPr>
          <w:rFonts w:ascii="Avenir Next" w:hAnsi="Avenir Next" w:cs="Arial"/>
          <w:color w:val="000000" w:themeColor="text1"/>
          <w:sz w:val="22"/>
          <w:szCs w:val="22"/>
          <w:lang w:val="en-GB"/>
        </w:rPr>
        <w:t>VP</w:t>
      </w:r>
      <w:r w:rsidRPr="0066484B">
        <w:rPr>
          <w:rFonts w:ascii="Avenir Next" w:hAnsi="Avenir Next" w:cs="Arial"/>
          <w:color w:val="000000" w:themeColor="text1"/>
          <w:sz w:val="22"/>
          <w:szCs w:val="22"/>
          <w:lang w:val="en-GB"/>
        </w:rPr>
        <w:t>;</w:t>
      </w:r>
    </w:p>
    <w:p w14:paraId="71EA8502" w14:textId="77777777" w:rsidR="0066484B" w:rsidRDefault="0066484B" w:rsidP="0066484B">
      <w:pPr>
        <w:pStyle w:val="ListParagraph"/>
        <w:ind w:left="1440"/>
        <w:jc w:val="both"/>
        <w:rPr>
          <w:rFonts w:ascii="Avenir Next" w:hAnsi="Avenir Next" w:cs="Arial"/>
          <w:color w:val="000000" w:themeColor="text1"/>
          <w:sz w:val="22"/>
          <w:szCs w:val="22"/>
          <w:lang w:val="en-GB"/>
        </w:rPr>
      </w:pPr>
    </w:p>
    <w:p w14:paraId="4C5E8DDE" w14:textId="77777777" w:rsidR="0066484B" w:rsidRDefault="0066484B" w:rsidP="0066484B">
      <w:pPr>
        <w:pStyle w:val="ListParagraph"/>
        <w:numPr>
          <w:ilvl w:val="0"/>
          <w:numId w:val="21"/>
        </w:numPr>
        <w:jc w:val="both"/>
        <w:rPr>
          <w:rFonts w:ascii="Avenir Next" w:hAnsi="Avenir Next" w:cs="Arial"/>
          <w:color w:val="000000" w:themeColor="text1"/>
          <w:sz w:val="22"/>
          <w:szCs w:val="22"/>
          <w:lang w:val="en-GB"/>
        </w:rPr>
      </w:pPr>
      <w:r w:rsidRPr="0066484B">
        <w:rPr>
          <w:rFonts w:ascii="Avenir Next" w:hAnsi="Avenir Next" w:cs="Arial"/>
          <w:color w:val="000000" w:themeColor="text1"/>
          <w:sz w:val="22"/>
          <w:szCs w:val="22"/>
          <w:lang w:val="en-GB"/>
        </w:rPr>
        <w:t xml:space="preserve">requiring a person in possession of information relating to the business or affairs of </w:t>
      </w:r>
      <w:r>
        <w:rPr>
          <w:rFonts w:ascii="Avenir Next" w:hAnsi="Avenir Next" w:cs="Arial"/>
          <w:color w:val="000000" w:themeColor="text1"/>
          <w:sz w:val="22"/>
          <w:szCs w:val="22"/>
          <w:lang w:val="en-GB"/>
        </w:rPr>
        <w:t>VP</w:t>
      </w:r>
      <w:r w:rsidRPr="0066484B">
        <w:rPr>
          <w:rFonts w:ascii="Avenir Next" w:hAnsi="Avenir Next" w:cs="Arial"/>
          <w:color w:val="000000" w:themeColor="text1"/>
          <w:sz w:val="22"/>
          <w:szCs w:val="22"/>
          <w:lang w:val="en-GB"/>
        </w:rPr>
        <w:t xml:space="preserve"> to be examined by and to produce documents to its foreign representative; and</w:t>
      </w:r>
    </w:p>
    <w:p w14:paraId="492339AC" w14:textId="77777777" w:rsidR="0066484B" w:rsidRDefault="0066484B" w:rsidP="0066484B">
      <w:pPr>
        <w:pStyle w:val="ListParagraph"/>
        <w:ind w:left="1440"/>
        <w:jc w:val="both"/>
        <w:rPr>
          <w:rFonts w:ascii="Avenir Next" w:hAnsi="Avenir Next" w:cs="Arial"/>
          <w:color w:val="000000" w:themeColor="text1"/>
          <w:sz w:val="22"/>
          <w:szCs w:val="22"/>
          <w:lang w:val="en-GB"/>
        </w:rPr>
      </w:pPr>
    </w:p>
    <w:p w14:paraId="3F02A88E" w14:textId="545B426C" w:rsidR="0066484B" w:rsidRDefault="0066484B" w:rsidP="0066484B">
      <w:pPr>
        <w:pStyle w:val="ListParagraph"/>
        <w:numPr>
          <w:ilvl w:val="0"/>
          <w:numId w:val="21"/>
        </w:numPr>
        <w:jc w:val="both"/>
        <w:rPr>
          <w:rFonts w:ascii="Avenir Next" w:hAnsi="Avenir Next" w:cs="Arial"/>
          <w:color w:val="000000" w:themeColor="text1"/>
          <w:sz w:val="22"/>
          <w:szCs w:val="22"/>
          <w:lang w:val="en-GB"/>
        </w:rPr>
      </w:pPr>
      <w:r w:rsidRPr="0066484B">
        <w:rPr>
          <w:rFonts w:ascii="Avenir Next" w:hAnsi="Avenir Next" w:cs="Arial"/>
          <w:color w:val="000000" w:themeColor="text1"/>
          <w:sz w:val="22"/>
          <w:szCs w:val="22"/>
          <w:lang w:val="en-GB"/>
        </w:rPr>
        <w:t xml:space="preserve">ordering the handover to a foreign representative any property belonging to </w:t>
      </w:r>
      <w:r>
        <w:rPr>
          <w:rFonts w:ascii="Avenir Next" w:hAnsi="Avenir Next" w:cs="Arial"/>
          <w:color w:val="000000" w:themeColor="text1"/>
          <w:sz w:val="22"/>
          <w:szCs w:val="22"/>
          <w:lang w:val="en-GB"/>
        </w:rPr>
        <w:t>VP.</w:t>
      </w:r>
    </w:p>
    <w:p w14:paraId="1CFC8575" w14:textId="77777777" w:rsidR="0066484B" w:rsidRPr="0066484B" w:rsidRDefault="0066484B" w:rsidP="0066484B">
      <w:pPr>
        <w:pStyle w:val="ListParagraph"/>
        <w:ind w:left="1440"/>
        <w:jc w:val="both"/>
        <w:rPr>
          <w:rFonts w:ascii="Avenir Next" w:hAnsi="Avenir Next" w:cs="Arial"/>
          <w:color w:val="000000" w:themeColor="text1"/>
          <w:sz w:val="22"/>
          <w:szCs w:val="22"/>
          <w:lang w:val="en-GB"/>
        </w:rPr>
      </w:pPr>
    </w:p>
    <w:p w14:paraId="3DD8DC98" w14:textId="00D779C3" w:rsidR="009926F7" w:rsidRDefault="00543B44" w:rsidP="009926F7">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VP may opt to make use the new statutory scheme found at Part V, section 91A-J of the Companies Act and seek the appointment of a restructuring officer ("</w:t>
      </w:r>
      <w:r w:rsidRPr="00543B44">
        <w:rPr>
          <w:rFonts w:ascii="Avenir Next" w:hAnsi="Avenir Next" w:cs="Arial"/>
          <w:b/>
          <w:bCs/>
          <w:color w:val="000000" w:themeColor="text1"/>
          <w:sz w:val="22"/>
          <w:szCs w:val="22"/>
          <w:lang w:val="en-GB"/>
        </w:rPr>
        <w:t>RO</w:t>
      </w:r>
      <w:r>
        <w:rPr>
          <w:rFonts w:ascii="Avenir Next" w:hAnsi="Avenir Next" w:cs="Arial"/>
          <w:color w:val="000000" w:themeColor="text1"/>
          <w:sz w:val="22"/>
          <w:szCs w:val="22"/>
          <w:lang w:val="en-GB"/>
        </w:rPr>
        <w:t>") and entering into a scheme of arrangement via the presentation of a petition to the Grand Court on the grounds that:</w:t>
      </w:r>
    </w:p>
    <w:p w14:paraId="4A2CBEE6" w14:textId="77777777" w:rsidR="00543B44" w:rsidRDefault="00543B44" w:rsidP="00543B44">
      <w:pPr>
        <w:pStyle w:val="ListParagraph"/>
        <w:jc w:val="both"/>
        <w:rPr>
          <w:rFonts w:ascii="Avenir Next" w:hAnsi="Avenir Next" w:cs="Arial"/>
          <w:color w:val="000000" w:themeColor="text1"/>
          <w:sz w:val="22"/>
          <w:szCs w:val="22"/>
          <w:lang w:val="en-GB"/>
        </w:rPr>
      </w:pPr>
    </w:p>
    <w:p w14:paraId="076C1E5E" w14:textId="1B9BF3DE" w:rsidR="00543B44" w:rsidRDefault="00543B44" w:rsidP="00543B44">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is, or is likely to become, unable to pay its debts; and</w:t>
      </w:r>
    </w:p>
    <w:p w14:paraId="0D236A1D" w14:textId="3B638A88" w:rsidR="00543B44" w:rsidRDefault="00543B44" w:rsidP="00543B44">
      <w:pPr>
        <w:pStyle w:val="ListParagraph"/>
        <w:ind w:left="1440"/>
        <w:jc w:val="both"/>
        <w:rPr>
          <w:rFonts w:ascii="Avenir Next" w:hAnsi="Avenir Next" w:cs="Arial"/>
          <w:color w:val="000000" w:themeColor="text1"/>
          <w:sz w:val="22"/>
          <w:szCs w:val="22"/>
          <w:lang w:val="en-GB"/>
        </w:rPr>
      </w:pPr>
    </w:p>
    <w:p w14:paraId="385D00E6" w14:textId="3EF1E566" w:rsidR="00543B44" w:rsidRDefault="00543B44" w:rsidP="00543B44">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it intends to present a compromise or arrangement to its creditors or classes of creditors (including BITB, </w:t>
      </w: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 xml:space="preserve"> and the unpaid employees).</w:t>
      </w:r>
    </w:p>
    <w:p w14:paraId="7F8DDD0E" w14:textId="77777777" w:rsidR="00543B44" w:rsidRDefault="00543B44" w:rsidP="00543B44">
      <w:pPr>
        <w:jc w:val="both"/>
        <w:rPr>
          <w:rFonts w:ascii="Avenir Next" w:hAnsi="Avenir Next" w:cs="Arial"/>
          <w:color w:val="000000" w:themeColor="text1"/>
          <w:sz w:val="22"/>
          <w:szCs w:val="22"/>
          <w:lang w:val="en-GB"/>
        </w:rPr>
      </w:pPr>
    </w:p>
    <w:p w14:paraId="5B4F2E40" w14:textId="6CB1307D" w:rsidR="00543B44" w:rsidRPr="00543B44" w:rsidRDefault="00543B44" w:rsidP="00543B44">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b/>
        <w:t xml:space="preserve">A moratorium </w:t>
      </w:r>
      <w:r w:rsidR="00343C83">
        <w:rPr>
          <w:rFonts w:ascii="Avenir Next" w:hAnsi="Avenir Next" w:cs="Arial"/>
          <w:color w:val="000000" w:themeColor="text1"/>
          <w:sz w:val="22"/>
          <w:szCs w:val="22"/>
          <w:lang w:val="en-GB"/>
        </w:rPr>
        <w:t xml:space="preserve">(which has extraterritorial effect) </w:t>
      </w:r>
      <w:r>
        <w:rPr>
          <w:rFonts w:ascii="Avenir Next" w:hAnsi="Avenir Next" w:cs="Arial"/>
          <w:color w:val="000000" w:themeColor="text1"/>
          <w:sz w:val="22"/>
          <w:szCs w:val="22"/>
          <w:lang w:val="en-GB"/>
        </w:rPr>
        <w:t xml:space="preserve">is automatically triggered upon the filing of </w:t>
      </w:r>
      <w:r w:rsidR="00343C83">
        <w:rPr>
          <w:rFonts w:ascii="Avenir Next" w:hAnsi="Avenir Next" w:cs="Arial"/>
          <w:color w:val="000000" w:themeColor="text1"/>
          <w:sz w:val="22"/>
          <w:szCs w:val="22"/>
          <w:lang w:val="en-GB"/>
        </w:rPr>
        <w:tab/>
      </w:r>
      <w:r>
        <w:rPr>
          <w:rFonts w:ascii="Avenir Next" w:hAnsi="Avenir Next" w:cs="Arial"/>
          <w:color w:val="000000" w:themeColor="text1"/>
          <w:sz w:val="22"/>
          <w:szCs w:val="22"/>
          <w:lang w:val="en-GB"/>
        </w:rPr>
        <w:t xml:space="preserve">the petition, giving VP breathing space to work out how it can repay its liabilities to BITB, </w:t>
      </w:r>
      <w:proofErr w:type="spellStart"/>
      <w:r>
        <w:rPr>
          <w:rFonts w:ascii="Avenir Next" w:hAnsi="Avenir Next" w:cs="Arial"/>
          <w:color w:val="000000" w:themeColor="text1"/>
          <w:sz w:val="22"/>
          <w:szCs w:val="22"/>
          <w:lang w:val="en-GB"/>
        </w:rPr>
        <w:t>JoBo</w:t>
      </w:r>
      <w:proofErr w:type="spellEnd"/>
      <w:r>
        <w:rPr>
          <w:rFonts w:ascii="Avenir Next" w:hAnsi="Avenir Next" w:cs="Arial"/>
          <w:color w:val="000000" w:themeColor="text1"/>
          <w:sz w:val="22"/>
          <w:szCs w:val="22"/>
          <w:lang w:val="en-GB"/>
        </w:rPr>
        <w:t xml:space="preserve"> </w:t>
      </w:r>
      <w:r w:rsidR="00343C83">
        <w:rPr>
          <w:rFonts w:ascii="Avenir Next" w:hAnsi="Avenir Next" w:cs="Arial"/>
          <w:color w:val="000000" w:themeColor="text1"/>
          <w:sz w:val="22"/>
          <w:szCs w:val="22"/>
          <w:lang w:val="en-GB"/>
        </w:rPr>
        <w:tab/>
      </w:r>
      <w:r>
        <w:rPr>
          <w:rFonts w:ascii="Avenir Next" w:hAnsi="Avenir Next" w:cs="Arial"/>
          <w:color w:val="000000" w:themeColor="text1"/>
          <w:sz w:val="22"/>
          <w:szCs w:val="22"/>
          <w:lang w:val="en-GB"/>
        </w:rPr>
        <w:t xml:space="preserve">and the unpaid employees (for example) without the threat of formal liquidation proceedings </w:t>
      </w:r>
      <w:r w:rsidR="00343C83">
        <w:rPr>
          <w:rFonts w:ascii="Avenir Next" w:hAnsi="Avenir Next" w:cs="Arial"/>
          <w:color w:val="000000" w:themeColor="text1"/>
          <w:sz w:val="22"/>
          <w:szCs w:val="22"/>
          <w:lang w:val="en-GB"/>
        </w:rPr>
        <w:tab/>
      </w:r>
      <w:r>
        <w:rPr>
          <w:rFonts w:ascii="Avenir Next" w:hAnsi="Avenir Next" w:cs="Arial"/>
          <w:color w:val="000000" w:themeColor="text1"/>
          <w:sz w:val="22"/>
          <w:szCs w:val="22"/>
          <w:lang w:val="en-GB"/>
        </w:rPr>
        <w:t xml:space="preserve">being initiated against it </w:t>
      </w:r>
      <w:r w:rsidR="00595C77">
        <w:rPr>
          <w:rFonts w:ascii="Avenir Next" w:hAnsi="Avenir Next" w:cs="Arial"/>
          <w:color w:val="000000" w:themeColor="text1"/>
          <w:sz w:val="22"/>
          <w:szCs w:val="22"/>
          <w:lang w:val="en-GB"/>
        </w:rPr>
        <w:t>in the meantime.</w:t>
      </w:r>
    </w:p>
    <w:p w14:paraId="187FD2DB" w14:textId="77777777" w:rsidR="009926F7" w:rsidRDefault="009926F7" w:rsidP="009926F7">
      <w:pPr>
        <w:pStyle w:val="ListParagraph"/>
        <w:jc w:val="both"/>
        <w:rPr>
          <w:rFonts w:ascii="Avenir Next" w:hAnsi="Avenir Next" w:cs="Arial"/>
          <w:color w:val="000000" w:themeColor="text1"/>
          <w:sz w:val="22"/>
          <w:szCs w:val="22"/>
          <w:lang w:val="en-GB"/>
        </w:rPr>
      </w:pPr>
    </w:p>
    <w:p w14:paraId="5292CE8C" w14:textId="261FA9B9" w:rsidR="00196F7D" w:rsidRDefault="00196F7D" w:rsidP="00196F7D">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It is not yet clear whether, and to what extent, the Rackham family will continue to have a role in managing VP after an RO has been appointed. It can be expected that the Grand Court will determine which powers will remain with the directors (if any) and which will be vested in the Ros in much the same way that the Grand Court used to do when appointing provisional liquidators over companies pursuant to s.104(3) of the Companies Act.</w:t>
      </w:r>
    </w:p>
    <w:p w14:paraId="14696A72" w14:textId="77777777" w:rsidR="009926F7" w:rsidRDefault="009926F7" w:rsidP="009926F7">
      <w:pPr>
        <w:pStyle w:val="ListParagraph"/>
        <w:jc w:val="both"/>
        <w:rPr>
          <w:rFonts w:ascii="Avenir Next" w:hAnsi="Avenir Next" w:cs="Arial"/>
          <w:color w:val="000000" w:themeColor="text1"/>
          <w:sz w:val="22"/>
          <w:szCs w:val="22"/>
          <w:lang w:val="en-GB"/>
        </w:rPr>
      </w:pPr>
    </w:p>
    <w:p w14:paraId="1373D7C0" w14:textId="7EEFF90C" w:rsidR="00196F7D" w:rsidRDefault="00196F7D" w:rsidP="00196F7D">
      <w:pPr>
        <w:pStyle w:val="ListParagraph"/>
        <w:numPr>
          <w:ilvl w:val="0"/>
          <w:numId w:val="1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Before approving any proposed restructuring of VP, the Grand Court will consider issues of class composition, any jurisdictional issues, the adequacy of the proposed scheme documentation and notice.</w:t>
      </w:r>
    </w:p>
    <w:p w14:paraId="3C15D990" w14:textId="77777777" w:rsidR="00196F7D" w:rsidRDefault="00196F7D" w:rsidP="00196F7D">
      <w:pPr>
        <w:pStyle w:val="ListParagraph"/>
        <w:jc w:val="both"/>
        <w:rPr>
          <w:rFonts w:ascii="Avenir Next" w:hAnsi="Avenir Next" w:cs="Arial"/>
          <w:color w:val="000000" w:themeColor="text1"/>
          <w:sz w:val="22"/>
          <w:szCs w:val="22"/>
          <w:lang w:val="en-GB"/>
        </w:rPr>
      </w:pPr>
    </w:p>
    <w:p w14:paraId="4778EA06" w14:textId="6B43A70E" w:rsidR="00196F7D" w:rsidRDefault="00196F7D" w:rsidP="00196F7D">
      <w:pPr>
        <w:pStyle w:val="ListParagraph"/>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Grand Court must be satisfied that the scheme document and supporting statement contain all the information reasonably necessary to enable the scheme creditors (and/or shareholders) to make an informed decision about the proposed scheme.</w:t>
      </w:r>
    </w:p>
    <w:p w14:paraId="6C9CCBB4" w14:textId="77777777" w:rsidR="00196F7D" w:rsidRDefault="00196F7D" w:rsidP="00196F7D">
      <w:pPr>
        <w:pStyle w:val="ListParagraph"/>
        <w:jc w:val="both"/>
        <w:rPr>
          <w:rFonts w:ascii="Avenir Next" w:hAnsi="Avenir Next" w:cs="Arial"/>
          <w:color w:val="000000" w:themeColor="text1"/>
          <w:sz w:val="22"/>
          <w:szCs w:val="22"/>
          <w:lang w:val="en-GB"/>
        </w:rPr>
      </w:pPr>
    </w:p>
    <w:p w14:paraId="61694147" w14:textId="17DA307A" w:rsidR="00196F7D" w:rsidRDefault="00196F7D" w:rsidP="00196F7D">
      <w:pPr>
        <w:pStyle w:val="ListParagraph"/>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dissenting creditor (or shareholder) has the right to oppose the scheme at the sanction stage although its options will be limited.</w:t>
      </w:r>
    </w:p>
    <w:p w14:paraId="32E92F2E" w14:textId="77777777" w:rsidR="00196F7D" w:rsidRDefault="00196F7D" w:rsidP="00196F7D">
      <w:pPr>
        <w:pStyle w:val="ListParagraph"/>
        <w:jc w:val="both"/>
        <w:rPr>
          <w:rFonts w:ascii="Avenir Next" w:hAnsi="Avenir Next" w:cs="Arial"/>
          <w:color w:val="000000" w:themeColor="text1"/>
          <w:sz w:val="22"/>
          <w:szCs w:val="22"/>
          <w:lang w:val="en-GB"/>
        </w:rPr>
      </w:pPr>
    </w:p>
    <w:p w14:paraId="1205B77E" w14:textId="2E95EB5A" w:rsidR="00196F7D" w:rsidRDefault="00196F7D" w:rsidP="00196F7D">
      <w:pPr>
        <w:pStyle w:val="ListParagraph"/>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court will be concerned with:</w:t>
      </w:r>
    </w:p>
    <w:p w14:paraId="72CDC466" w14:textId="77777777" w:rsidR="00196F7D" w:rsidRDefault="00196F7D" w:rsidP="00196F7D">
      <w:pPr>
        <w:pStyle w:val="ListParagraph"/>
        <w:jc w:val="both"/>
        <w:rPr>
          <w:rFonts w:ascii="Avenir Next" w:hAnsi="Avenir Next" w:cs="Arial"/>
          <w:color w:val="000000" w:themeColor="text1"/>
          <w:sz w:val="22"/>
          <w:szCs w:val="22"/>
          <w:lang w:val="en-GB"/>
        </w:rPr>
      </w:pPr>
    </w:p>
    <w:p w14:paraId="6C34AFA9" w14:textId="1474143B" w:rsidR="00196F7D" w:rsidRDefault="00196F7D" w:rsidP="00196F7D">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Compliance with the convening orders;</w:t>
      </w:r>
    </w:p>
    <w:p w14:paraId="539184DE" w14:textId="15C51206" w:rsidR="00196F7D" w:rsidRDefault="00196F7D" w:rsidP="00196F7D">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Whether the majority fairly represent the class; and</w:t>
      </w:r>
    </w:p>
    <w:p w14:paraId="5B322E88" w14:textId="77777777" w:rsidR="00FD3823" w:rsidRDefault="00FD3823" w:rsidP="00FD3823">
      <w:pPr>
        <w:pStyle w:val="ListParagraph"/>
        <w:ind w:left="1440"/>
        <w:jc w:val="both"/>
        <w:rPr>
          <w:rFonts w:ascii="Avenir Next" w:hAnsi="Avenir Next" w:cs="Arial"/>
          <w:color w:val="000000" w:themeColor="text1"/>
          <w:sz w:val="22"/>
          <w:szCs w:val="22"/>
          <w:lang w:val="en-GB"/>
        </w:rPr>
      </w:pPr>
    </w:p>
    <w:p w14:paraId="76C94199" w14:textId="4F2C131C" w:rsidR="00196F7D" w:rsidRPr="00196F7D" w:rsidRDefault="00196F7D" w:rsidP="00196F7D">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Whether the arrangement (having regard to the alternatives) is such that an intelligent, honest member of the class </w:t>
      </w:r>
      <w:r w:rsidR="00FD3823">
        <w:rPr>
          <w:rFonts w:ascii="Avenir Next" w:hAnsi="Avenir Next" w:cs="Arial"/>
          <w:color w:val="000000" w:themeColor="text1"/>
          <w:sz w:val="22"/>
          <w:szCs w:val="22"/>
          <w:lang w:val="en-GB"/>
        </w:rPr>
        <w:t>convened, acting in their own interest, might reasonably approve it.</w:t>
      </w: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4B32FBC5" w:rsidR="00920BE7" w:rsidRPr="009B4976" w:rsidRDefault="001E15BE" w:rsidP="001E15BE">
    <w:pPr>
      <w:pStyle w:val="Footer"/>
      <w:ind w:right="360"/>
      <w:rPr>
        <w:rFonts w:ascii="Arial" w:hAnsi="Arial" w:cs="Arial"/>
        <w:sz w:val="18"/>
        <w:szCs w:val="18"/>
        <w:lang w:val="en-GB"/>
      </w:rPr>
    </w:pPr>
    <w:r w:rsidRPr="001E15BE">
      <w:rPr>
        <w:rFonts w:ascii="Arial" w:hAnsi="Arial" w:cs="Arial"/>
        <w:sz w:val="18"/>
        <w:szCs w:val="18"/>
        <w:lang w:val="en-GB"/>
      </w:rPr>
      <w:t>202223-942.assessment5</w:t>
    </w:r>
    <w:r w:rsidR="006C0077">
      <w:rPr>
        <w:rFonts w:ascii="Arial" w:hAnsi="Arial" w:cs="Arial"/>
        <w:sz w:val="18"/>
        <w:szCs w:val="18"/>
        <w:lang w:val="en-GB"/>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C5"/>
    <w:multiLevelType w:val="hybridMultilevel"/>
    <w:tmpl w:val="7ED09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15A38"/>
    <w:multiLevelType w:val="hybridMultilevel"/>
    <w:tmpl w:val="13A606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F603F"/>
    <w:multiLevelType w:val="hybridMultilevel"/>
    <w:tmpl w:val="379A82C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AA72E3"/>
    <w:multiLevelType w:val="hybridMultilevel"/>
    <w:tmpl w:val="13A60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13B59C5"/>
    <w:multiLevelType w:val="hybridMultilevel"/>
    <w:tmpl w:val="360E19D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C7A08"/>
    <w:multiLevelType w:val="hybridMultilevel"/>
    <w:tmpl w:val="C9E4A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F7A38"/>
    <w:multiLevelType w:val="hybridMultilevel"/>
    <w:tmpl w:val="2734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11F13"/>
    <w:multiLevelType w:val="hybridMultilevel"/>
    <w:tmpl w:val="CB307B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3644331"/>
    <w:multiLevelType w:val="hybridMultilevel"/>
    <w:tmpl w:val="F73EB1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7D47231"/>
    <w:multiLevelType w:val="hybridMultilevel"/>
    <w:tmpl w:val="2668AB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AEF6F1B"/>
    <w:multiLevelType w:val="hybridMultilevel"/>
    <w:tmpl w:val="6772E99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F9012B6"/>
    <w:multiLevelType w:val="hybridMultilevel"/>
    <w:tmpl w:val="F35EEA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89975919">
    <w:abstractNumId w:val="14"/>
  </w:num>
  <w:num w:numId="2" w16cid:durableId="1972899371">
    <w:abstractNumId w:val="9"/>
  </w:num>
  <w:num w:numId="3" w16cid:durableId="192039115">
    <w:abstractNumId w:val="15"/>
  </w:num>
  <w:num w:numId="4" w16cid:durableId="130288298">
    <w:abstractNumId w:val="8"/>
  </w:num>
  <w:num w:numId="5" w16cid:durableId="987247754">
    <w:abstractNumId w:val="7"/>
  </w:num>
  <w:num w:numId="6" w16cid:durableId="1943877031">
    <w:abstractNumId w:val="2"/>
  </w:num>
  <w:num w:numId="7" w16cid:durableId="692194963">
    <w:abstractNumId w:val="16"/>
  </w:num>
  <w:num w:numId="8" w16cid:durableId="807551632">
    <w:abstractNumId w:val="11"/>
  </w:num>
  <w:num w:numId="9" w16cid:durableId="1396900377">
    <w:abstractNumId w:val="20"/>
  </w:num>
  <w:num w:numId="10" w16cid:durableId="14502390">
    <w:abstractNumId w:val="18"/>
  </w:num>
  <w:num w:numId="11" w16cid:durableId="251748128">
    <w:abstractNumId w:val="4"/>
  </w:num>
  <w:num w:numId="12" w16cid:durableId="768505938">
    <w:abstractNumId w:val="13"/>
  </w:num>
  <w:num w:numId="13" w16cid:durableId="1300110582">
    <w:abstractNumId w:val="12"/>
  </w:num>
  <w:num w:numId="14" w16cid:durableId="2077895454">
    <w:abstractNumId w:val="19"/>
  </w:num>
  <w:num w:numId="15" w16cid:durableId="1611357133">
    <w:abstractNumId w:val="0"/>
  </w:num>
  <w:num w:numId="16" w16cid:durableId="1170027331">
    <w:abstractNumId w:val="17"/>
  </w:num>
  <w:num w:numId="17" w16cid:durableId="1665470458">
    <w:abstractNumId w:val="6"/>
  </w:num>
  <w:num w:numId="18" w16cid:durableId="1332949748">
    <w:abstractNumId w:val="22"/>
  </w:num>
  <w:num w:numId="19" w16cid:durableId="1891989742">
    <w:abstractNumId w:val="1"/>
  </w:num>
  <w:num w:numId="20" w16cid:durableId="919365434">
    <w:abstractNumId w:val="21"/>
  </w:num>
  <w:num w:numId="21" w16cid:durableId="1607153828">
    <w:abstractNumId w:val="10"/>
  </w:num>
  <w:num w:numId="22" w16cid:durableId="1014385955">
    <w:abstractNumId w:val="23"/>
  </w:num>
  <w:num w:numId="23" w16cid:durableId="41212050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30AD"/>
    <w:rsid w:val="00044D46"/>
    <w:rsid w:val="00045088"/>
    <w:rsid w:val="00045904"/>
    <w:rsid w:val="000502FD"/>
    <w:rsid w:val="000577D2"/>
    <w:rsid w:val="00065166"/>
    <w:rsid w:val="000659CF"/>
    <w:rsid w:val="00070151"/>
    <w:rsid w:val="00082609"/>
    <w:rsid w:val="000851CC"/>
    <w:rsid w:val="00087F21"/>
    <w:rsid w:val="00093BE8"/>
    <w:rsid w:val="000A26E4"/>
    <w:rsid w:val="000A407B"/>
    <w:rsid w:val="000A68ED"/>
    <w:rsid w:val="000A7BE7"/>
    <w:rsid w:val="000B3BA4"/>
    <w:rsid w:val="000B5FF1"/>
    <w:rsid w:val="000B609F"/>
    <w:rsid w:val="000C3F26"/>
    <w:rsid w:val="000D33BB"/>
    <w:rsid w:val="000D55A8"/>
    <w:rsid w:val="000D5CE4"/>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96F7D"/>
    <w:rsid w:val="001A007A"/>
    <w:rsid w:val="001A7E9A"/>
    <w:rsid w:val="001B0F70"/>
    <w:rsid w:val="001B19A8"/>
    <w:rsid w:val="001B5016"/>
    <w:rsid w:val="001C45FC"/>
    <w:rsid w:val="001D0469"/>
    <w:rsid w:val="001D13A8"/>
    <w:rsid w:val="001D29C0"/>
    <w:rsid w:val="001D4862"/>
    <w:rsid w:val="001E15BE"/>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0921"/>
    <w:rsid w:val="00284EBE"/>
    <w:rsid w:val="002903A7"/>
    <w:rsid w:val="0029433F"/>
    <w:rsid w:val="00294829"/>
    <w:rsid w:val="0029690F"/>
    <w:rsid w:val="00297C8A"/>
    <w:rsid w:val="002A2A60"/>
    <w:rsid w:val="002A2C21"/>
    <w:rsid w:val="002A37BB"/>
    <w:rsid w:val="002A4B95"/>
    <w:rsid w:val="002B1C45"/>
    <w:rsid w:val="002B3A96"/>
    <w:rsid w:val="002C0602"/>
    <w:rsid w:val="002C13C8"/>
    <w:rsid w:val="002C3547"/>
    <w:rsid w:val="002C4B43"/>
    <w:rsid w:val="002D0021"/>
    <w:rsid w:val="002D299D"/>
    <w:rsid w:val="002D3473"/>
    <w:rsid w:val="002F1956"/>
    <w:rsid w:val="002F3440"/>
    <w:rsid w:val="002F75A3"/>
    <w:rsid w:val="00303C2F"/>
    <w:rsid w:val="003042CB"/>
    <w:rsid w:val="00305564"/>
    <w:rsid w:val="00310533"/>
    <w:rsid w:val="003144EF"/>
    <w:rsid w:val="003233A8"/>
    <w:rsid w:val="00326292"/>
    <w:rsid w:val="00326415"/>
    <w:rsid w:val="00330937"/>
    <w:rsid w:val="00330F31"/>
    <w:rsid w:val="00331F54"/>
    <w:rsid w:val="00333CA0"/>
    <w:rsid w:val="00334648"/>
    <w:rsid w:val="0033768C"/>
    <w:rsid w:val="00337938"/>
    <w:rsid w:val="00340769"/>
    <w:rsid w:val="00341AA6"/>
    <w:rsid w:val="00343C83"/>
    <w:rsid w:val="0035692E"/>
    <w:rsid w:val="00361A0A"/>
    <w:rsid w:val="00364836"/>
    <w:rsid w:val="0036565C"/>
    <w:rsid w:val="0036625E"/>
    <w:rsid w:val="0037465A"/>
    <w:rsid w:val="00377065"/>
    <w:rsid w:val="00382C98"/>
    <w:rsid w:val="0038533C"/>
    <w:rsid w:val="00385B2E"/>
    <w:rsid w:val="00386568"/>
    <w:rsid w:val="00390B57"/>
    <w:rsid w:val="00391C9D"/>
    <w:rsid w:val="003938A1"/>
    <w:rsid w:val="003948D5"/>
    <w:rsid w:val="00396821"/>
    <w:rsid w:val="00397D3A"/>
    <w:rsid w:val="003A051E"/>
    <w:rsid w:val="003A2780"/>
    <w:rsid w:val="003B170F"/>
    <w:rsid w:val="003B3C5F"/>
    <w:rsid w:val="003B5846"/>
    <w:rsid w:val="003C3C35"/>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9E3"/>
    <w:rsid w:val="00460F33"/>
    <w:rsid w:val="00461956"/>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3B44"/>
    <w:rsid w:val="00544127"/>
    <w:rsid w:val="005463A9"/>
    <w:rsid w:val="00551038"/>
    <w:rsid w:val="00552C4C"/>
    <w:rsid w:val="00553EB2"/>
    <w:rsid w:val="00555468"/>
    <w:rsid w:val="00560534"/>
    <w:rsid w:val="0056391B"/>
    <w:rsid w:val="005650E2"/>
    <w:rsid w:val="00567AD7"/>
    <w:rsid w:val="005707E9"/>
    <w:rsid w:val="00575B2D"/>
    <w:rsid w:val="005833D0"/>
    <w:rsid w:val="005846F3"/>
    <w:rsid w:val="0058622F"/>
    <w:rsid w:val="00592F82"/>
    <w:rsid w:val="00595C77"/>
    <w:rsid w:val="005A0CCA"/>
    <w:rsid w:val="005A2E18"/>
    <w:rsid w:val="005A6FF2"/>
    <w:rsid w:val="005A726D"/>
    <w:rsid w:val="005B085F"/>
    <w:rsid w:val="005B67AC"/>
    <w:rsid w:val="005B79F4"/>
    <w:rsid w:val="005C5A6D"/>
    <w:rsid w:val="005D16DD"/>
    <w:rsid w:val="005D2680"/>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166D9"/>
    <w:rsid w:val="00621A17"/>
    <w:rsid w:val="00627CC9"/>
    <w:rsid w:val="00627E7B"/>
    <w:rsid w:val="00630542"/>
    <w:rsid w:val="00632E44"/>
    <w:rsid w:val="00633808"/>
    <w:rsid w:val="00634622"/>
    <w:rsid w:val="00636808"/>
    <w:rsid w:val="00641515"/>
    <w:rsid w:val="00641D55"/>
    <w:rsid w:val="00650CB6"/>
    <w:rsid w:val="00650FE1"/>
    <w:rsid w:val="00654C2F"/>
    <w:rsid w:val="00657087"/>
    <w:rsid w:val="006574C0"/>
    <w:rsid w:val="00661556"/>
    <w:rsid w:val="006639DB"/>
    <w:rsid w:val="0066484B"/>
    <w:rsid w:val="006661EF"/>
    <w:rsid w:val="00677AEB"/>
    <w:rsid w:val="00680EF2"/>
    <w:rsid w:val="00687A1D"/>
    <w:rsid w:val="00697EA1"/>
    <w:rsid w:val="006A2646"/>
    <w:rsid w:val="006A5375"/>
    <w:rsid w:val="006A6530"/>
    <w:rsid w:val="006B28CB"/>
    <w:rsid w:val="006B435A"/>
    <w:rsid w:val="006B4C64"/>
    <w:rsid w:val="006C0077"/>
    <w:rsid w:val="006D3DC9"/>
    <w:rsid w:val="006D6BD5"/>
    <w:rsid w:val="006E481A"/>
    <w:rsid w:val="006E5298"/>
    <w:rsid w:val="006F1696"/>
    <w:rsid w:val="006F4A78"/>
    <w:rsid w:val="006F734A"/>
    <w:rsid w:val="00700D83"/>
    <w:rsid w:val="00704852"/>
    <w:rsid w:val="007074E9"/>
    <w:rsid w:val="00713DA4"/>
    <w:rsid w:val="00714BF1"/>
    <w:rsid w:val="00721383"/>
    <w:rsid w:val="0073158B"/>
    <w:rsid w:val="007333CC"/>
    <w:rsid w:val="0073399A"/>
    <w:rsid w:val="00740DAD"/>
    <w:rsid w:val="00740F08"/>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2A0D"/>
    <w:rsid w:val="00803C72"/>
    <w:rsid w:val="0080454E"/>
    <w:rsid w:val="00804C32"/>
    <w:rsid w:val="00806302"/>
    <w:rsid w:val="00807119"/>
    <w:rsid w:val="0081572C"/>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466"/>
    <w:rsid w:val="00927C9D"/>
    <w:rsid w:val="00931FD7"/>
    <w:rsid w:val="00942123"/>
    <w:rsid w:val="0095207B"/>
    <w:rsid w:val="00952187"/>
    <w:rsid w:val="00962045"/>
    <w:rsid w:val="00980E61"/>
    <w:rsid w:val="009858FC"/>
    <w:rsid w:val="00991428"/>
    <w:rsid w:val="0099169D"/>
    <w:rsid w:val="00992676"/>
    <w:rsid w:val="009926F7"/>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1580"/>
    <w:rsid w:val="009F275E"/>
    <w:rsid w:val="00A02163"/>
    <w:rsid w:val="00A047EE"/>
    <w:rsid w:val="00A2274A"/>
    <w:rsid w:val="00A235B7"/>
    <w:rsid w:val="00A25392"/>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2740D"/>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878B3"/>
    <w:rsid w:val="00B961A5"/>
    <w:rsid w:val="00B9639B"/>
    <w:rsid w:val="00BA2B75"/>
    <w:rsid w:val="00BA3AE6"/>
    <w:rsid w:val="00BA4008"/>
    <w:rsid w:val="00BB0F2B"/>
    <w:rsid w:val="00BB6D1E"/>
    <w:rsid w:val="00BC0381"/>
    <w:rsid w:val="00BC3A55"/>
    <w:rsid w:val="00BE4FF3"/>
    <w:rsid w:val="00BF50F7"/>
    <w:rsid w:val="00C02F29"/>
    <w:rsid w:val="00C17718"/>
    <w:rsid w:val="00C20AFE"/>
    <w:rsid w:val="00C22A25"/>
    <w:rsid w:val="00C35671"/>
    <w:rsid w:val="00C35B77"/>
    <w:rsid w:val="00C376EB"/>
    <w:rsid w:val="00C4115A"/>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2F9F"/>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5FC4"/>
    <w:rsid w:val="00DE6633"/>
    <w:rsid w:val="00DF75F8"/>
    <w:rsid w:val="00DF7A3A"/>
    <w:rsid w:val="00E00C00"/>
    <w:rsid w:val="00E07C5A"/>
    <w:rsid w:val="00E11C54"/>
    <w:rsid w:val="00E15BA9"/>
    <w:rsid w:val="00E177F0"/>
    <w:rsid w:val="00E24CCB"/>
    <w:rsid w:val="00E25582"/>
    <w:rsid w:val="00E26E19"/>
    <w:rsid w:val="00E273CC"/>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4401"/>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3823"/>
    <w:rsid w:val="00FD6094"/>
    <w:rsid w:val="00FD6310"/>
    <w:rsid w:val="00FD7C7B"/>
    <w:rsid w:val="00FE08A2"/>
    <w:rsid w:val="00FE1D12"/>
    <w:rsid w:val="00FE2122"/>
    <w:rsid w:val="00FE2A86"/>
    <w:rsid w:val="00FE2DE2"/>
    <w:rsid w:val="00FF296F"/>
    <w:rsid w:val="00FF4F64"/>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14</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Sean Kinney</cp:lastModifiedBy>
  <cp:revision>38</cp:revision>
  <cp:lastPrinted>2019-08-27T05:42:00Z</cp:lastPrinted>
  <dcterms:created xsi:type="dcterms:W3CDTF">2022-09-15T16:17:00Z</dcterms:created>
  <dcterms:modified xsi:type="dcterms:W3CDTF">2023-05-29T18:55:00Z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