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F77D4D" w:rsidRDefault="00B50615" w:rsidP="00A20FE8">
      <w:pPr>
        <w:pStyle w:val="ListParagraph"/>
        <w:numPr>
          <w:ilvl w:val="0"/>
          <w:numId w:val="13"/>
        </w:numPr>
        <w:ind w:left="426"/>
        <w:jc w:val="both"/>
        <w:rPr>
          <w:rFonts w:ascii="Avenir Next" w:hAnsi="Avenir Next" w:cs="Arial"/>
          <w:sz w:val="22"/>
          <w:szCs w:val="22"/>
          <w:lang w:val="en-GB"/>
        </w:rPr>
      </w:pPr>
      <w:r w:rsidRPr="00F77D4D">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F77D4D"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F77D4D">
        <w:rPr>
          <w:rFonts w:ascii="Avenir Next" w:eastAsia="MS Mincho" w:hAnsi="Avenir Next" w:cs="Arial"/>
          <w:sz w:val="22"/>
          <w:szCs w:val="22"/>
          <w:highlight w:val="yellow"/>
          <w:lang w:val="en-GB"/>
        </w:rPr>
        <w:t xml:space="preserve">On the </w:t>
      </w:r>
      <w:r w:rsidR="009C2D45" w:rsidRPr="00F77D4D">
        <w:rPr>
          <w:rFonts w:ascii="Avenir Next" w:eastAsia="MS Mincho" w:hAnsi="Avenir Next" w:cs="Arial"/>
          <w:sz w:val="22"/>
          <w:szCs w:val="22"/>
          <w:highlight w:val="yellow"/>
          <w:lang w:val="en-GB"/>
        </w:rPr>
        <w:t>date the qualifying resolution is passed</w:t>
      </w:r>
      <w:r w:rsidRPr="00F77D4D">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283AA5" w:rsidRDefault="00516777" w:rsidP="00E87B1B">
      <w:pPr>
        <w:pStyle w:val="ListParagraph"/>
        <w:numPr>
          <w:ilvl w:val="0"/>
          <w:numId w:val="14"/>
        </w:numPr>
        <w:ind w:left="426"/>
        <w:jc w:val="both"/>
        <w:rPr>
          <w:rFonts w:ascii="Avenir Next" w:hAnsi="Avenir Next" w:cs="Arial"/>
          <w:sz w:val="22"/>
          <w:szCs w:val="22"/>
          <w:highlight w:val="yellow"/>
          <w:lang w:val="en-GB"/>
        </w:rPr>
      </w:pPr>
      <w:r w:rsidRPr="00283AA5">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283AA5" w:rsidRDefault="00617A39" w:rsidP="001B77C3">
      <w:pPr>
        <w:pStyle w:val="ListParagraph"/>
        <w:numPr>
          <w:ilvl w:val="0"/>
          <w:numId w:val="15"/>
        </w:numPr>
        <w:ind w:left="426"/>
        <w:jc w:val="both"/>
        <w:rPr>
          <w:rFonts w:ascii="Avenir Next" w:hAnsi="Avenir Next" w:cs="Arial"/>
          <w:sz w:val="22"/>
          <w:szCs w:val="22"/>
          <w:highlight w:val="yellow"/>
          <w:lang w:val="en-GB"/>
        </w:rPr>
      </w:pPr>
      <w:r w:rsidRPr="00283AA5">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283AA5" w:rsidRDefault="00802DB8" w:rsidP="00966035">
      <w:pPr>
        <w:pStyle w:val="ListParagraph"/>
        <w:numPr>
          <w:ilvl w:val="0"/>
          <w:numId w:val="16"/>
        </w:numPr>
        <w:ind w:left="426"/>
        <w:jc w:val="both"/>
        <w:rPr>
          <w:rFonts w:ascii="Avenir Next" w:hAnsi="Avenir Next" w:cs="Arial"/>
          <w:sz w:val="22"/>
          <w:szCs w:val="22"/>
          <w:highlight w:val="yellow"/>
          <w:lang w:val="en-GB"/>
        </w:rPr>
      </w:pPr>
      <w:r w:rsidRPr="00283AA5">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283AA5"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283AA5">
        <w:rPr>
          <w:rFonts w:ascii="Avenir Next" w:hAnsi="Avenir Next" w:cs="Arial"/>
          <w:sz w:val="22"/>
          <w:szCs w:val="22"/>
          <w:highlight w:val="yellow"/>
          <w:lang w:val="en-GB"/>
        </w:rPr>
        <w:t>He</w:t>
      </w:r>
      <w:r w:rsidR="00903504" w:rsidRPr="00283AA5">
        <w:rPr>
          <w:rFonts w:ascii="Avenir Next" w:hAnsi="Avenir Next" w:cs="Arial"/>
          <w:sz w:val="22"/>
          <w:szCs w:val="22"/>
          <w:highlight w:val="yellow"/>
          <w:lang w:val="en-GB"/>
        </w:rPr>
        <w:t xml:space="preserve"> or she</w:t>
      </w:r>
      <w:r w:rsidRPr="00283AA5">
        <w:rPr>
          <w:rFonts w:ascii="Avenir Next" w:hAnsi="Avenir Next" w:cs="Arial"/>
          <w:sz w:val="22"/>
          <w:szCs w:val="22"/>
          <w:highlight w:val="yellow"/>
          <w:lang w:val="en-GB"/>
        </w:rPr>
        <w:t xml:space="preserve"> is a licenced insolvency practitioner; has given written consent to act; </w:t>
      </w:r>
      <w:r w:rsidR="00903504" w:rsidRPr="00283AA5">
        <w:rPr>
          <w:rFonts w:ascii="Avenir Next" w:hAnsi="Avenir Next" w:cs="Arial"/>
          <w:sz w:val="22"/>
          <w:szCs w:val="22"/>
          <w:highlight w:val="yellow"/>
          <w:lang w:val="en-GB"/>
        </w:rPr>
        <w:t xml:space="preserve">is </w:t>
      </w:r>
      <w:r w:rsidRPr="00283AA5">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283AA5">
        <w:rPr>
          <w:rFonts w:ascii="Avenir Next" w:hAnsi="Avenir Next" w:cs="Arial"/>
          <w:sz w:val="22"/>
          <w:szCs w:val="22"/>
          <w:highlight w:val="yellow"/>
          <w:lang w:val="en-GB"/>
        </w:rPr>
        <w:t xml:space="preserve"> or her</w:t>
      </w:r>
      <w:r w:rsidRPr="00283AA5">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0FF380AC"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283AA5"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283AA5">
        <w:rPr>
          <w:rFonts w:ascii="Avenir Next" w:hAnsi="Avenir Next" w:cs="Arial"/>
          <w:sz w:val="22"/>
          <w:szCs w:val="22"/>
          <w:highlight w:val="yellow"/>
          <w:lang w:val="en-GB"/>
        </w:rPr>
        <w:t>Within 12 months of the date of judgment</w:t>
      </w:r>
      <w:r w:rsidR="0027374E" w:rsidRPr="00283AA5">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283AA5" w:rsidRDefault="00665098" w:rsidP="0027374E">
      <w:pPr>
        <w:pStyle w:val="ListParagraph"/>
        <w:numPr>
          <w:ilvl w:val="0"/>
          <w:numId w:val="19"/>
        </w:numPr>
        <w:ind w:left="426"/>
        <w:jc w:val="both"/>
        <w:rPr>
          <w:rFonts w:ascii="Avenir Next" w:hAnsi="Avenir Next" w:cs="Arial"/>
          <w:sz w:val="22"/>
          <w:szCs w:val="22"/>
          <w:highlight w:val="yellow"/>
          <w:lang w:val="en-GB"/>
        </w:rPr>
      </w:pPr>
      <w:r w:rsidRPr="00283AA5">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F77D4D" w:rsidRDefault="00B54DB9" w:rsidP="002649C2">
      <w:pPr>
        <w:pStyle w:val="ListParagraph"/>
        <w:numPr>
          <w:ilvl w:val="0"/>
          <w:numId w:val="20"/>
        </w:numPr>
        <w:ind w:left="426"/>
        <w:jc w:val="both"/>
        <w:rPr>
          <w:rFonts w:ascii="Avenir Next" w:hAnsi="Avenir Next" w:cs="Arial"/>
          <w:sz w:val="22"/>
          <w:szCs w:val="22"/>
          <w:highlight w:val="yellow"/>
          <w:lang w:val="en-GB"/>
        </w:rPr>
      </w:pPr>
      <w:r w:rsidRPr="00F77D4D">
        <w:rPr>
          <w:rFonts w:ascii="Avenir Next" w:hAnsi="Avenir Next" w:cs="Arial"/>
          <w:sz w:val="22"/>
          <w:szCs w:val="22"/>
          <w:highlight w:val="yellow"/>
          <w:lang w:val="en-GB"/>
        </w:rPr>
        <w:t>Two (</w:t>
      </w:r>
      <w:r w:rsidR="00802DB8" w:rsidRPr="00F77D4D">
        <w:rPr>
          <w:rFonts w:ascii="Avenir Next" w:hAnsi="Avenir Next" w:cs="Arial"/>
          <w:sz w:val="22"/>
          <w:szCs w:val="22"/>
          <w:highlight w:val="yellow"/>
          <w:lang w:val="en-GB"/>
        </w:rPr>
        <w:t>2</w:t>
      </w:r>
      <w:r w:rsidRPr="00F77D4D">
        <w:rPr>
          <w:rFonts w:ascii="Avenir Next" w:hAnsi="Avenir Next" w:cs="Arial"/>
          <w:sz w:val="22"/>
          <w:szCs w:val="22"/>
          <w:highlight w:val="yellow"/>
          <w:lang w:val="en-GB"/>
        </w:rPr>
        <w:t>)</w:t>
      </w:r>
      <w:r w:rsidR="00802DB8" w:rsidRPr="00F77D4D">
        <w:rPr>
          <w:rFonts w:ascii="Avenir Next" w:hAnsi="Avenir Next" w:cs="Arial"/>
          <w:sz w:val="22"/>
          <w:szCs w:val="22"/>
          <w:highlight w:val="yellow"/>
          <w:lang w:val="en-GB"/>
        </w:rPr>
        <w:t xml:space="preserve"> years prior to the onset of insolvency</w:t>
      </w:r>
      <w:r w:rsidR="00CE62E7" w:rsidRPr="00F77D4D">
        <w:rPr>
          <w:rFonts w:ascii="Avenir Next" w:hAnsi="Avenir Next" w:cs="Arial"/>
          <w:sz w:val="22"/>
          <w:szCs w:val="22"/>
          <w:highlight w:val="yellow"/>
          <w:lang w:val="en-GB"/>
        </w:rPr>
        <w:t xml:space="preserve"> and ending on the appointment of the liquidator</w:t>
      </w:r>
      <w:r w:rsidR="009859BA" w:rsidRPr="00F77D4D">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F77D4D" w:rsidRDefault="00CE62E7" w:rsidP="002649C2">
      <w:pPr>
        <w:pStyle w:val="ListParagraph"/>
        <w:numPr>
          <w:ilvl w:val="0"/>
          <w:numId w:val="20"/>
        </w:numPr>
        <w:ind w:left="426"/>
        <w:jc w:val="both"/>
        <w:rPr>
          <w:rFonts w:ascii="Avenir Next" w:hAnsi="Avenir Next" w:cs="Arial"/>
          <w:sz w:val="22"/>
          <w:szCs w:val="22"/>
          <w:lang w:val="en-GB"/>
        </w:rPr>
      </w:pPr>
      <w:r w:rsidRPr="00F77D4D">
        <w:rPr>
          <w:rFonts w:ascii="Avenir Next" w:hAnsi="Avenir Next" w:cs="Arial"/>
          <w:sz w:val="22"/>
          <w:szCs w:val="22"/>
          <w:lang w:val="en-GB"/>
        </w:rPr>
        <w:t>Two (2)</w:t>
      </w:r>
      <w:r w:rsidR="00802DB8" w:rsidRPr="00F77D4D">
        <w:rPr>
          <w:rFonts w:ascii="Avenir Next" w:hAnsi="Avenir Next" w:cs="Arial"/>
          <w:sz w:val="22"/>
          <w:szCs w:val="22"/>
          <w:lang w:val="en-GB"/>
        </w:rPr>
        <w:t xml:space="preserve"> year</w:t>
      </w:r>
      <w:r w:rsidRPr="00F77D4D">
        <w:rPr>
          <w:rFonts w:ascii="Avenir Next" w:hAnsi="Avenir Next" w:cs="Arial"/>
          <w:sz w:val="22"/>
          <w:szCs w:val="22"/>
          <w:lang w:val="en-GB"/>
        </w:rPr>
        <w:t>s</w:t>
      </w:r>
      <w:r w:rsidR="00802DB8" w:rsidRPr="00F77D4D">
        <w:rPr>
          <w:rFonts w:ascii="Avenir Next" w:hAnsi="Avenir Next" w:cs="Arial"/>
          <w:sz w:val="22"/>
          <w:szCs w:val="22"/>
          <w:lang w:val="en-GB"/>
        </w:rPr>
        <w:t xml:space="preserve"> prior to the </w:t>
      </w:r>
      <w:r w:rsidRPr="00F77D4D">
        <w:rPr>
          <w:rFonts w:ascii="Avenir Next" w:hAnsi="Avenir Next" w:cs="Arial"/>
          <w:sz w:val="22"/>
          <w:szCs w:val="22"/>
          <w:lang w:val="en-GB"/>
        </w:rPr>
        <w:t>appointment of the liquidator</w:t>
      </w:r>
      <w:r w:rsidR="009859BA" w:rsidRPr="00F77D4D">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E3DC4"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w:t>
      </w:r>
      <w:r w:rsidRPr="005E3DC4">
        <w:rPr>
          <w:rFonts w:ascii="Avenir Next" w:hAnsi="Avenir Next" w:cs="Arial"/>
          <w:sz w:val="22"/>
          <w:szCs w:val="22"/>
          <w:lang w:val="en-GB"/>
        </w:rPr>
        <w:t>place a company creditors’ arrangement</w:t>
      </w:r>
      <w:r w:rsidR="00802DB8" w:rsidRPr="005E3DC4">
        <w:rPr>
          <w:rFonts w:ascii="Avenir Next" w:hAnsi="Avenir Next" w:cs="Arial"/>
          <w:sz w:val="22"/>
          <w:szCs w:val="22"/>
          <w:lang w:val="en-GB"/>
        </w:rPr>
        <w:t>?</w:t>
      </w:r>
    </w:p>
    <w:p w14:paraId="59148D36" w14:textId="77777777" w:rsidR="00802DB8" w:rsidRPr="005E3DC4" w:rsidRDefault="00802DB8" w:rsidP="008065CE">
      <w:pPr>
        <w:jc w:val="both"/>
        <w:rPr>
          <w:rFonts w:ascii="Avenir Next" w:hAnsi="Avenir Next" w:cs="Arial"/>
          <w:sz w:val="22"/>
          <w:szCs w:val="22"/>
          <w:lang w:val="en-GB"/>
        </w:rPr>
      </w:pPr>
    </w:p>
    <w:p w14:paraId="047A394C" w14:textId="0B9C0E0B" w:rsidR="00802DB8" w:rsidRPr="005E3DC4" w:rsidRDefault="00936614" w:rsidP="002649C2">
      <w:pPr>
        <w:pStyle w:val="ListParagraph"/>
        <w:numPr>
          <w:ilvl w:val="0"/>
          <w:numId w:val="21"/>
        </w:numPr>
        <w:ind w:left="426"/>
        <w:jc w:val="both"/>
        <w:rPr>
          <w:rFonts w:ascii="Avenir Next" w:hAnsi="Avenir Next" w:cs="Arial"/>
          <w:sz w:val="22"/>
          <w:szCs w:val="22"/>
          <w:lang w:val="en-GB"/>
        </w:rPr>
      </w:pPr>
      <w:r w:rsidRPr="005E3DC4">
        <w:rPr>
          <w:rFonts w:ascii="Avenir Next" w:hAnsi="Avenir Next" w:cs="Arial"/>
          <w:sz w:val="22"/>
          <w:szCs w:val="22"/>
        </w:rPr>
        <w:t>Stating that the company is insolvent or is likely to become insolvent.</w:t>
      </w:r>
    </w:p>
    <w:p w14:paraId="7CD38160" w14:textId="77777777" w:rsidR="00283AA5" w:rsidRPr="005965BF" w:rsidRDefault="00283AA5" w:rsidP="00283AA5">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E3DC4" w:rsidRDefault="00936614" w:rsidP="002649C2">
      <w:pPr>
        <w:pStyle w:val="ListParagraph"/>
        <w:numPr>
          <w:ilvl w:val="0"/>
          <w:numId w:val="21"/>
        </w:numPr>
        <w:ind w:left="426"/>
        <w:jc w:val="both"/>
        <w:rPr>
          <w:rFonts w:ascii="Avenir Next" w:hAnsi="Avenir Next" w:cs="Arial"/>
          <w:sz w:val="22"/>
          <w:szCs w:val="22"/>
          <w:highlight w:val="yellow"/>
          <w:lang w:val="en-GB"/>
        </w:rPr>
      </w:pPr>
      <w:r w:rsidRPr="005E3DC4">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283AA5" w:rsidRDefault="00A52262" w:rsidP="002649C2">
      <w:pPr>
        <w:pStyle w:val="ListParagraph"/>
        <w:numPr>
          <w:ilvl w:val="0"/>
          <w:numId w:val="22"/>
        </w:numPr>
        <w:ind w:left="426"/>
        <w:jc w:val="both"/>
        <w:rPr>
          <w:rFonts w:ascii="Avenir Next" w:hAnsi="Avenir Next" w:cs="Arial"/>
          <w:sz w:val="22"/>
          <w:szCs w:val="22"/>
          <w:highlight w:val="yellow"/>
          <w:lang w:val="en-GB"/>
        </w:rPr>
      </w:pPr>
      <w:r w:rsidRPr="00283AA5">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0B38C93D" w14:textId="4BF976ED" w:rsidR="009B07AD" w:rsidRDefault="000B4961" w:rsidP="00B17D3E">
      <w:pPr>
        <w:jc w:val="both"/>
        <w:rPr>
          <w:rFonts w:ascii="Avenir Next" w:hAnsi="Avenir Next" w:cs="Arial"/>
          <w:bCs/>
          <w:sz w:val="22"/>
          <w:szCs w:val="22"/>
          <w:lang w:val="en-GB"/>
        </w:rPr>
      </w:pPr>
      <w:r w:rsidRPr="005965BF">
        <w:rPr>
          <w:rFonts w:ascii="Avenir Next" w:hAnsi="Avenir Next" w:cs="Arial"/>
          <w:bCs/>
          <w:sz w:val="22"/>
          <w:szCs w:val="22"/>
          <w:lang w:val="en-GB"/>
        </w:rPr>
        <w:t>Discuss the protections and options provided to secured creditors under the BVI insolvency framework.</w:t>
      </w:r>
    </w:p>
    <w:p w14:paraId="3C544335" w14:textId="2448ADA3" w:rsidR="00B17D3E" w:rsidRDefault="00B17D3E" w:rsidP="00B17D3E">
      <w:pPr>
        <w:jc w:val="both"/>
        <w:rPr>
          <w:rFonts w:ascii="Avenir Next" w:hAnsi="Avenir Next" w:cs="Arial"/>
          <w:bCs/>
          <w:sz w:val="22"/>
          <w:szCs w:val="22"/>
          <w:lang w:val="en-GB"/>
        </w:rPr>
      </w:pPr>
    </w:p>
    <w:p w14:paraId="133A08C1" w14:textId="1EEDE8C4" w:rsidR="00B17D3E" w:rsidRDefault="00CF2584" w:rsidP="00B17D3E">
      <w:pPr>
        <w:jc w:val="both"/>
        <w:rPr>
          <w:rFonts w:ascii="Avenir Next" w:hAnsi="Avenir Next" w:cs="Arial"/>
          <w:bCs/>
          <w:sz w:val="22"/>
          <w:szCs w:val="22"/>
          <w:lang w:val="en-GB"/>
        </w:rPr>
      </w:pPr>
      <w:r>
        <w:rPr>
          <w:rFonts w:ascii="Avenir Next" w:hAnsi="Avenir Next" w:cs="Arial"/>
          <w:bCs/>
          <w:sz w:val="22"/>
          <w:szCs w:val="22"/>
          <w:lang w:val="en-GB"/>
        </w:rPr>
        <w:t>Pursuant to s.211 of the Insolvency Act ("</w:t>
      </w:r>
      <w:r w:rsidRPr="00CF2584">
        <w:rPr>
          <w:rFonts w:ascii="Avenir Next" w:hAnsi="Avenir Next" w:cs="Arial"/>
          <w:b/>
          <w:sz w:val="22"/>
          <w:szCs w:val="22"/>
          <w:lang w:val="en-GB"/>
        </w:rPr>
        <w:t>IA</w:t>
      </w:r>
      <w:r>
        <w:rPr>
          <w:rFonts w:ascii="Avenir Next" w:hAnsi="Avenir Next" w:cs="Arial"/>
          <w:bCs/>
          <w:sz w:val="22"/>
          <w:szCs w:val="22"/>
          <w:lang w:val="en-GB"/>
        </w:rPr>
        <w:t>"), a secured creditor is able to:</w:t>
      </w:r>
    </w:p>
    <w:p w14:paraId="28075A02" w14:textId="3D14B80C" w:rsidR="00CF2584" w:rsidRDefault="00CF2584" w:rsidP="00B17D3E">
      <w:pPr>
        <w:jc w:val="both"/>
        <w:rPr>
          <w:rFonts w:ascii="Avenir Next" w:hAnsi="Avenir Next" w:cs="Arial"/>
          <w:bCs/>
          <w:sz w:val="22"/>
          <w:szCs w:val="22"/>
          <w:lang w:val="en-GB"/>
        </w:rPr>
      </w:pPr>
    </w:p>
    <w:p w14:paraId="5EE57C79" w14:textId="3CB2F711" w:rsidR="00CF2584" w:rsidRDefault="00CF2584" w:rsidP="00CF2584">
      <w:pPr>
        <w:pStyle w:val="ListParagraph"/>
        <w:numPr>
          <w:ilvl w:val="0"/>
          <w:numId w:val="28"/>
        </w:numPr>
        <w:jc w:val="both"/>
        <w:rPr>
          <w:rFonts w:ascii="Avenir Next" w:hAnsi="Avenir Next" w:cs="Arial"/>
          <w:bCs/>
          <w:sz w:val="22"/>
          <w:szCs w:val="22"/>
          <w:lang w:val="en-GB"/>
        </w:rPr>
      </w:pPr>
      <w:r>
        <w:rPr>
          <w:rFonts w:ascii="Avenir Next" w:hAnsi="Avenir Next" w:cs="Arial"/>
          <w:bCs/>
          <w:sz w:val="22"/>
          <w:szCs w:val="22"/>
          <w:lang w:val="en-GB"/>
        </w:rPr>
        <w:t>Value the assets subject to the security interest and claim in the liquidation of a company as an unsecured creditor for the balance of the debt; or</w:t>
      </w:r>
    </w:p>
    <w:p w14:paraId="38BD22E4" w14:textId="77777777" w:rsidR="00CF2584" w:rsidRDefault="00CF2584" w:rsidP="00CF2584">
      <w:pPr>
        <w:pStyle w:val="ListParagraph"/>
        <w:jc w:val="both"/>
        <w:rPr>
          <w:rFonts w:ascii="Avenir Next" w:hAnsi="Avenir Next" w:cs="Arial"/>
          <w:bCs/>
          <w:sz w:val="22"/>
          <w:szCs w:val="22"/>
          <w:lang w:val="en-GB"/>
        </w:rPr>
      </w:pPr>
    </w:p>
    <w:p w14:paraId="3FCCAF5A" w14:textId="00479080" w:rsidR="00CF2584" w:rsidRDefault="00CF2584" w:rsidP="00CF2584">
      <w:pPr>
        <w:pStyle w:val="ListParagraph"/>
        <w:numPr>
          <w:ilvl w:val="0"/>
          <w:numId w:val="28"/>
        </w:numPr>
        <w:jc w:val="both"/>
        <w:rPr>
          <w:rFonts w:ascii="Avenir Next" w:hAnsi="Avenir Next" w:cs="Arial"/>
          <w:bCs/>
          <w:sz w:val="22"/>
          <w:szCs w:val="22"/>
          <w:lang w:val="en-GB"/>
        </w:rPr>
      </w:pPr>
      <w:r>
        <w:rPr>
          <w:rFonts w:ascii="Avenir Next" w:hAnsi="Avenir Next" w:cs="Arial"/>
          <w:bCs/>
          <w:sz w:val="22"/>
          <w:szCs w:val="22"/>
          <w:lang w:val="en-GB"/>
        </w:rPr>
        <w:t>Surrender the security interest to the liquidator for the general benefit of creditors and claim in the liquidation as an unsecured creditor for the whole of the debt.</w:t>
      </w:r>
    </w:p>
    <w:p w14:paraId="2BD5D637" w14:textId="77777777" w:rsidR="00CF2584" w:rsidRPr="00CF2584" w:rsidRDefault="00CF2584" w:rsidP="00CF2584">
      <w:pPr>
        <w:pStyle w:val="ListParagraph"/>
        <w:rPr>
          <w:rFonts w:ascii="Avenir Next" w:hAnsi="Avenir Next" w:cs="Arial"/>
          <w:bCs/>
          <w:sz w:val="22"/>
          <w:szCs w:val="22"/>
          <w:lang w:val="en-GB"/>
        </w:rPr>
      </w:pPr>
    </w:p>
    <w:p w14:paraId="547F1F05" w14:textId="375550DD" w:rsidR="00CF2584" w:rsidRPr="00CF2584" w:rsidRDefault="00CF2584" w:rsidP="00CF2584">
      <w:pPr>
        <w:jc w:val="both"/>
        <w:rPr>
          <w:rFonts w:ascii="Avenir Next" w:hAnsi="Avenir Next" w:cs="Arial"/>
          <w:bCs/>
          <w:sz w:val="22"/>
          <w:szCs w:val="22"/>
          <w:lang w:val="en-GB"/>
        </w:rPr>
      </w:pPr>
      <w:r>
        <w:rPr>
          <w:rFonts w:ascii="Avenir Next" w:hAnsi="Avenir Next" w:cs="Arial"/>
          <w:bCs/>
          <w:sz w:val="22"/>
          <w:szCs w:val="22"/>
          <w:lang w:val="en-GB"/>
        </w:rPr>
        <w:t>However, the IA does not impose either option on a secured creditor and they can instead opt to remain outside the liquidation process.</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19067A6C" w14:textId="2BC9A787" w:rsidR="007575A3" w:rsidRDefault="000B4961" w:rsidP="007575A3">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722CA73A" w14:textId="36185D53" w:rsidR="007575A3" w:rsidRDefault="007575A3" w:rsidP="007575A3">
      <w:pPr>
        <w:jc w:val="both"/>
        <w:rPr>
          <w:rFonts w:ascii="Avenir Next" w:hAnsi="Avenir Next" w:cs="Arial"/>
          <w:sz w:val="22"/>
          <w:szCs w:val="22"/>
          <w:lang w:val="en-GB"/>
        </w:rPr>
      </w:pPr>
    </w:p>
    <w:p w14:paraId="5FC0F95D" w14:textId="13A02874" w:rsidR="007575A3" w:rsidRDefault="007575A3" w:rsidP="007575A3">
      <w:pPr>
        <w:jc w:val="both"/>
        <w:rPr>
          <w:rFonts w:ascii="Avenir Next" w:hAnsi="Avenir Next" w:cs="Arial"/>
          <w:sz w:val="22"/>
          <w:szCs w:val="22"/>
          <w:lang w:val="en-GB"/>
        </w:rPr>
      </w:pPr>
      <w:r>
        <w:rPr>
          <w:rFonts w:ascii="Avenir Next" w:hAnsi="Avenir Next" w:cs="Arial"/>
          <w:sz w:val="22"/>
          <w:szCs w:val="22"/>
          <w:lang w:val="en-GB"/>
        </w:rPr>
        <w:t>Under s.422 of the IA, the functions of a creditors' committee include:</w:t>
      </w:r>
    </w:p>
    <w:p w14:paraId="023C9EAB" w14:textId="6A9FC642" w:rsidR="007575A3" w:rsidRDefault="007575A3" w:rsidP="007575A3">
      <w:pPr>
        <w:jc w:val="both"/>
        <w:rPr>
          <w:rFonts w:ascii="Avenir Next" w:hAnsi="Avenir Next" w:cs="Arial"/>
          <w:sz w:val="22"/>
          <w:szCs w:val="22"/>
          <w:lang w:val="en-GB"/>
        </w:rPr>
      </w:pPr>
    </w:p>
    <w:p w14:paraId="0E85BE67" w14:textId="6238EC68" w:rsidR="007575A3" w:rsidRDefault="007575A3" w:rsidP="007575A3">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Consulting with the liquidator about matters relating to liquidation;</w:t>
      </w:r>
    </w:p>
    <w:p w14:paraId="3CD238CF" w14:textId="219087C1" w:rsidR="007575A3" w:rsidRDefault="007575A3" w:rsidP="007575A3">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Considering reports from the liquidator; and</w:t>
      </w:r>
    </w:p>
    <w:p w14:paraId="40B4C663" w14:textId="0A4BE9AE" w:rsidR="007575A3" w:rsidRDefault="007575A3" w:rsidP="007575A3">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Assisting the liquidator in discharging his functions.</w:t>
      </w:r>
    </w:p>
    <w:p w14:paraId="1D507355" w14:textId="796DEFF7" w:rsidR="007575A3" w:rsidRDefault="007575A3" w:rsidP="007575A3">
      <w:pPr>
        <w:jc w:val="both"/>
        <w:rPr>
          <w:rFonts w:ascii="Avenir Next" w:hAnsi="Avenir Next" w:cs="Arial"/>
          <w:sz w:val="22"/>
          <w:szCs w:val="22"/>
          <w:lang w:val="en-GB"/>
        </w:rPr>
      </w:pPr>
    </w:p>
    <w:p w14:paraId="099BD969" w14:textId="4ED5F107" w:rsidR="007575A3" w:rsidRDefault="007575A3" w:rsidP="007575A3">
      <w:pPr>
        <w:jc w:val="both"/>
        <w:rPr>
          <w:rFonts w:ascii="Avenir Next" w:hAnsi="Avenir Next" w:cs="Arial"/>
          <w:sz w:val="22"/>
          <w:szCs w:val="22"/>
          <w:lang w:val="en-GB"/>
        </w:rPr>
      </w:pPr>
      <w:r>
        <w:rPr>
          <w:rFonts w:ascii="Avenir Next" w:hAnsi="Avenir Next" w:cs="Arial"/>
          <w:sz w:val="22"/>
          <w:szCs w:val="22"/>
          <w:lang w:val="en-GB"/>
        </w:rPr>
        <w:t>The powers of a creditors' committee include the ability to:</w:t>
      </w:r>
    </w:p>
    <w:p w14:paraId="008C8392" w14:textId="29A02C57" w:rsidR="007575A3" w:rsidRDefault="007575A3" w:rsidP="007575A3">
      <w:pPr>
        <w:jc w:val="both"/>
        <w:rPr>
          <w:rFonts w:ascii="Avenir Next" w:hAnsi="Avenir Next" w:cs="Arial"/>
          <w:sz w:val="22"/>
          <w:szCs w:val="22"/>
          <w:lang w:val="en-GB"/>
        </w:rPr>
      </w:pPr>
    </w:p>
    <w:p w14:paraId="00D1D735" w14:textId="46AFD4B6" w:rsidR="007575A3" w:rsidRDefault="007575A3" w:rsidP="007575A3">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Call a meeting of creditors;</w:t>
      </w:r>
    </w:p>
    <w:p w14:paraId="1442D23E" w14:textId="67712C85" w:rsidR="007575A3" w:rsidRDefault="007575A3" w:rsidP="007575A3">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Require the liquidator to provide the committee with reports and information concerning the liquidation (as it reasonably requires); and</w:t>
      </w:r>
    </w:p>
    <w:p w14:paraId="7BC5E86B" w14:textId="09DC49F7" w:rsidR="007575A3" w:rsidRPr="007575A3" w:rsidRDefault="007575A3" w:rsidP="007575A3">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Require the liquidator to attend the committee to provide it with such information and explanations concerning the insolvency proceeding as it reasonably requires.</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1706C35D" w14:textId="3CAA390D" w:rsidR="00C72848" w:rsidRDefault="006D20D5" w:rsidP="00FD4113">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695B83F5" w14:textId="76E23ED8" w:rsidR="00FD4113" w:rsidRDefault="00FD4113" w:rsidP="00FD4113">
      <w:pPr>
        <w:jc w:val="both"/>
        <w:rPr>
          <w:rFonts w:ascii="Avenir Next" w:hAnsi="Avenir Next" w:cs="Arial"/>
          <w:sz w:val="22"/>
          <w:szCs w:val="22"/>
          <w:lang w:val="en-GB"/>
        </w:rPr>
      </w:pPr>
    </w:p>
    <w:p w14:paraId="2470E517" w14:textId="77777777" w:rsidR="00D01FBC" w:rsidRDefault="00FD4113" w:rsidP="00FD4113">
      <w:pPr>
        <w:jc w:val="both"/>
        <w:rPr>
          <w:rFonts w:ascii="Avenir Next" w:hAnsi="Avenir Next" w:cs="Arial"/>
          <w:sz w:val="22"/>
          <w:szCs w:val="22"/>
          <w:lang w:val="en-GB"/>
        </w:rPr>
      </w:pPr>
      <w:r>
        <w:rPr>
          <w:rFonts w:ascii="Avenir Next" w:hAnsi="Avenir Next" w:cs="Arial"/>
          <w:sz w:val="22"/>
          <w:szCs w:val="22"/>
          <w:lang w:val="en-GB"/>
        </w:rPr>
        <w:t xml:space="preserve">The BVI Court is empowered to authorise a BVI insolvency practitioner to act in a foreign jurisdiction on behalf of a BVI insolvency proceeding, as permitted by the foreign law. </w:t>
      </w:r>
    </w:p>
    <w:p w14:paraId="2881A0EE" w14:textId="77777777" w:rsidR="00D01FBC" w:rsidRDefault="00D01FBC" w:rsidP="00FD4113">
      <w:pPr>
        <w:jc w:val="both"/>
        <w:rPr>
          <w:rFonts w:ascii="Avenir Next" w:hAnsi="Avenir Next" w:cs="Arial"/>
          <w:sz w:val="22"/>
          <w:szCs w:val="22"/>
          <w:lang w:val="en-GB"/>
        </w:rPr>
      </w:pPr>
    </w:p>
    <w:p w14:paraId="6091D370" w14:textId="1A1165F8" w:rsidR="00FD4113" w:rsidRDefault="00FD4113" w:rsidP="00FD4113">
      <w:pPr>
        <w:jc w:val="both"/>
        <w:rPr>
          <w:rFonts w:ascii="Avenir Next" w:hAnsi="Avenir Next" w:cs="Arial"/>
          <w:sz w:val="22"/>
          <w:szCs w:val="22"/>
          <w:lang w:val="en-GB"/>
        </w:rPr>
      </w:pPr>
      <w:r>
        <w:rPr>
          <w:rFonts w:ascii="Avenir Next" w:hAnsi="Avenir Next" w:cs="Arial"/>
          <w:sz w:val="22"/>
          <w:szCs w:val="22"/>
          <w:lang w:val="en-GB"/>
        </w:rPr>
        <w:t xml:space="preserve">Further, </w:t>
      </w:r>
      <w:r w:rsidR="00D01FBC">
        <w:rPr>
          <w:rFonts w:ascii="Avenir Next" w:hAnsi="Avenir Next" w:cs="Arial"/>
          <w:sz w:val="22"/>
          <w:szCs w:val="22"/>
          <w:lang w:val="en-GB"/>
        </w:rPr>
        <w:t xml:space="preserve">under s.461 of the IA, </w:t>
      </w:r>
      <w:r>
        <w:rPr>
          <w:rFonts w:ascii="Avenir Next" w:hAnsi="Avenir Next" w:cs="Arial"/>
          <w:sz w:val="22"/>
          <w:szCs w:val="22"/>
          <w:lang w:val="en-GB"/>
        </w:rPr>
        <w:t xml:space="preserve">notwithstanding that a BVI incorporated company is in liquidation in a foreign jurisdiction, the BVI Court has the power to order the appointment of a liquidator over the company in the BVI, by using either of </w:t>
      </w:r>
      <w:r w:rsidR="00D01FBC">
        <w:rPr>
          <w:rFonts w:ascii="Avenir Next" w:hAnsi="Avenir Next" w:cs="Arial"/>
          <w:sz w:val="22"/>
          <w:szCs w:val="22"/>
          <w:lang w:val="en-GB"/>
        </w:rPr>
        <w:t xml:space="preserve">the two routes of appointment. </w:t>
      </w:r>
    </w:p>
    <w:p w14:paraId="0F9093BD" w14:textId="38807D65" w:rsidR="00D01FBC" w:rsidRDefault="00D01FBC" w:rsidP="00FD4113">
      <w:pPr>
        <w:jc w:val="both"/>
        <w:rPr>
          <w:rFonts w:ascii="Avenir Next" w:hAnsi="Avenir Next" w:cs="Arial"/>
          <w:sz w:val="22"/>
          <w:szCs w:val="22"/>
          <w:lang w:val="en-GB"/>
        </w:rPr>
      </w:pPr>
    </w:p>
    <w:p w14:paraId="34576D53" w14:textId="3B87BF68" w:rsidR="00D01FBC" w:rsidRPr="005965BF" w:rsidRDefault="00D01FBC" w:rsidP="00FD4113">
      <w:pPr>
        <w:jc w:val="both"/>
        <w:rPr>
          <w:rFonts w:ascii="Avenir Next" w:hAnsi="Avenir Next" w:cs="Arial"/>
          <w:sz w:val="22"/>
          <w:szCs w:val="22"/>
          <w:lang w:val="en-GB"/>
        </w:rPr>
      </w:pPr>
      <w:r>
        <w:rPr>
          <w:rFonts w:ascii="Avenir Next" w:hAnsi="Avenir Next" w:cs="Arial"/>
          <w:sz w:val="22"/>
          <w:szCs w:val="22"/>
          <w:lang w:val="en-GB"/>
        </w:rPr>
        <w:t>Foreign companies not registered in the BVI can also enter into liquidation in the jurisdiction by way of court order if the company has sufficient presence of assets in the jurisdiction.</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F95D219" w14:textId="708ECD30" w:rsidR="00802DB8"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lastRenderedPageBreak/>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31629E0E" w14:textId="2F563D0E" w:rsidR="00081D96" w:rsidRDefault="00081D96" w:rsidP="008065CE">
      <w:pPr>
        <w:jc w:val="both"/>
        <w:rPr>
          <w:rFonts w:ascii="Avenir Next" w:hAnsi="Avenir Next" w:cs="Arial"/>
          <w:bCs/>
          <w:sz w:val="22"/>
          <w:szCs w:val="22"/>
          <w:lang w:val="en-GB"/>
        </w:rPr>
      </w:pPr>
    </w:p>
    <w:p w14:paraId="1A70FDE2" w14:textId="7D944D96" w:rsidR="00081D96" w:rsidRDefault="00081D96" w:rsidP="00081D96">
      <w:pPr>
        <w:pStyle w:val="ListParagraph"/>
        <w:numPr>
          <w:ilvl w:val="0"/>
          <w:numId w:val="25"/>
        </w:numPr>
        <w:jc w:val="both"/>
        <w:rPr>
          <w:rFonts w:ascii="Avenir Next" w:hAnsi="Avenir Next" w:cs="Arial"/>
          <w:bCs/>
          <w:sz w:val="22"/>
          <w:szCs w:val="22"/>
          <w:lang w:val="en-GB"/>
        </w:rPr>
      </w:pPr>
      <w:r>
        <w:rPr>
          <w:rFonts w:ascii="Avenir Next" w:hAnsi="Avenir Next" w:cs="Arial"/>
          <w:bCs/>
          <w:sz w:val="22"/>
          <w:szCs w:val="22"/>
          <w:lang w:val="en-GB"/>
        </w:rPr>
        <w:t>Under s.</w:t>
      </w:r>
      <w:r w:rsidR="00AC1293">
        <w:rPr>
          <w:rFonts w:ascii="Avenir Next" w:hAnsi="Avenir Next" w:cs="Arial"/>
          <w:bCs/>
          <w:sz w:val="22"/>
          <w:szCs w:val="22"/>
          <w:lang w:val="en-GB"/>
        </w:rPr>
        <w:t xml:space="preserve">8(1)(c)(ii) of the </w:t>
      </w:r>
      <w:r w:rsidR="00CF2584">
        <w:rPr>
          <w:rFonts w:ascii="Avenir Next" w:hAnsi="Avenir Next" w:cs="Arial"/>
          <w:bCs/>
          <w:sz w:val="22"/>
          <w:szCs w:val="22"/>
          <w:lang w:val="en-GB"/>
        </w:rPr>
        <w:t>IA</w:t>
      </w:r>
      <w:r w:rsidR="00AC1293">
        <w:rPr>
          <w:rFonts w:ascii="Avenir Next" w:hAnsi="Avenir Next" w:cs="Arial"/>
          <w:bCs/>
          <w:sz w:val="22"/>
          <w:szCs w:val="22"/>
          <w:lang w:val="en-GB"/>
        </w:rPr>
        <w:t>, a company will be considered to be insolvent if</w:t>
      </w:r>
      <w:r>
        <w:rPr>
          <w:rFonts w:ascii="Avenir Next" w:hAnsi="Avenir Next" w:cs="Arial"/>
          <w:bCs/>
          <w:sz w:val="22"/>
          <w:szCs w:val="22"/>
          <w:lang w:val="en-GB"/>
        </w:rPr>
        <w:t xml:space="preserve"> it is proved to the satisfaction of the Court that a company is unable to pays its debts as they fall due (a question of fact). </w:t>
      </w:r>
      <w:r w:rsidRPr="00AC1293">
        <w:rPr>
          <w:rFonts w:ascii="Avenir Next" w:hAnsi="Avenir Next" w:cs="Arial"/>
          <w:bCs/>
          <w:i/>
          <w:iCs/>
          <w:sz w:val="22"/>
          <w:szCs w:val="22"/>
          <w:lang w:val="en-GB"/>
        </w:rPr>
        <w:t>Cornhill Insurance plc -v- Improvement Services Limited</w:t>
      </w:r>
      <w:r>
        <w:rPr>
          <w:rFonts w:ascii="Avenir Next" w:hAnsi="Avenir Next" w:cs="Arial"/>
          <w:bCs/>
          <w:sz w:val="22"/>
          <w:szCs w:val="22"/>
          <w:lang w:val="en-GB"/>
        </w:rPr>
        <w:t xml:space="preserve"> </w:t>
      </w:r>
      <w:r w:rsidR="00AC1293">
        <w:rPr>
          <w:rFonts w:ascii="Avenir Next" w:hAnsi="Avenir Next" w:cs="Arial"/>
          <w:bCs/>
          <w:sz w:val="22"/>
          <w:szCs w:val="22"/>
          <w:lang w:val="en-GB"/>
        </w:rPr>
        <w:t xml:space="preserve">[1986] 1 WLR 114 reinforces the point </w:t>
      </w:r>
      <w:r>
        <w:rPr>
          <w:rFonts w:ascii="Avenir Next" w:hAnsi="Avenir Next" w:cs="Arial"/>
          <w:bCs/>
          <w:sz w:val="22"/>
          <w:szCs w:val="22"/>
          <w:lang w:val="en-GB"/>
        </w:rPr>
        <w:t>that an inability to pay a debt which is due and undisputed by the debtor is sufficient evidence of insolvency.</w:t>
      </w:r>
    </w:p>
    <w:p w14:paraId="0939EFD6" w14:textId="372A1ED3" w:rsidR="00AC1293" w:rsidRDefault="00AC1293" w:rsidP="00AC1293">
      <w:pPr>
        <w:pStyle w:val="ListParagraph"/>
        <w:jc w:val="both"/>
        <w:rPr>
          <w:rFonts w:ascii="Avenir Next" w:hAnsi="Avenir Next" w:cs="Arial"/>
          <w:bCs/>
          <w:sz w:val="22"/>
          <w:szCs w:val="22"/>
          <w:lang w:val="en-GB"/>
        </w:rPr>
      </w:pPr>
    </w:p>
    <w:p w14:paraId="0585AE4B" w14:textId="57EC9703" w:rsidR="00AC1293" w:rsidRDefault="00AC1293" w:rsidP="00AC1293">
      <w:pPr>
        <w:pStyle w:val="ListParagraph"/>
        <w:numPr>
          <w:ilvl w:val="0"/>
          <w:numId w:val="25"/>
        </w:numPr>
        <w:jc w:val="both"/>
        <w:rPr>
          <w:rFonts w:ascii="Avenir Next" w:hAnsi="Avenir Next" w:cs="Arial"/>
          <w:bCs/>
          <w:sz w:val="22"/>
          <w:szCs w:val="22"/>
          <w:lang w:val="en-GB"/>
        </w:rPr>
      </w:pPr>
      <w:r>
        <w:rPr>
          <w:rFonts w:ascii="Avenir Next" w:hAnsi="Avenir Next" w:cs="Arial"/>
          <w:bCs/>
          <w:sz w:val="22"/>
          <w:szCs w:val="22"/>
          <w:lang w:val="en-GB"/>
        </w:rPr>
        <w:t xml:space="preserve">A company will also be considered insolvent under s.8(1)(c)(i) of the IA if it is proved to the satisfaction of the Court that the value of the company's liabilities exceeds the value of its assets – "balance sheet insolvency." Section 10(2) of the IA provide that a liability may be present, or future, certain or contingent, fixed or liquidated, sounding only in damages or capable of being ascertained by fixed rules or as a matter of opinion. However, in </w:t>
      </w:r>
      <w:r w:rsidRPr="00AC1293">
        <w:rPr>
          <w:rFonts w:ascii="Avenir Next" w:hAnsi="Avenir Next" w:cs="Arial"/>
          <w:bCs/>
          <w:i/>
          <w:iCs/>
          <w:sz w:val="22"/>
          <w:szCs w:val="22"/>
          <w:lang w:val="en-GB"/>
        </w:rPr>
        <w:t xml:space="preserve">Trade and Commerce Bank -v- Island Point Properties </w:t>
      </w:r>
      <w:r>
        <w:rPr>
          <w:rFonts w:ascii="Avenir Next" w:hAnsi="Avenir Next" w:cs="Arial"/>
          <w:bCs/>
          <w:sz w:val="22"/>
          <w:szCs w:val="22"/>
          <w:lang w:val="en-GB"/>
        </w:rPr>
        <w:t>SA BVICA 2009/0012, the BVI Court of Appeal confirmed that a company may not be considered balance sheet insolvent if the value of its assets dropped below the value of its liabilities only for a short period.</w:t>
      </w:r>
    </w:p>
    <w:p w14:paraId="44E9AE60" w14:textId="77777777" w:rsidR="00AC1293" w:rsidRPr="00AC1293" w:rsidRDefault="00AC1293" w:rsidP="00AC1293">
      <w:pPr>
        <w:pStyle w:val="ListParagraph"/>
        <w:rPr>
          <w:rFonts w:ascii="Avenir Next" w:hAnsi="Avenir Next" w:cs="Arial"/>
          <w:bCs/>
          <w:sz w:val="22"/>
          <w:szCs w:val="22"/>
          <w:lang w:val="en-GB"/>
        </w:rPr>
      </w:pPr>
    </w:p>
    <w:p w14:paraId="2A6A23BC" w14:textId="2C953C27" w:rsidR="00AC1293" w:rsidRDefault="00450D04" w:rsidP="00AC1293">
      <w:pPr>
        <w:pStyle w:val="ListParagraph"/>
        <w:numPr>
          <w:ilvl w:val="0"/>
          <w:numId w:val="25"/>
        </w:numPr>
        <w:jc w:val="both"/>
        <w:rPr>
          <w:rFonts w:ascii="Avenir Next" w:hAnsi="Avenir Next" w:cs="Arial"/>
          <w:bCs/>
          <w:sz w:val="22"/>
          <w:szCs w:val="22"/>
          <w:lang w:val="en-GB"/>
        </w:rPr>
      </w:pPr>
      <w:r>
        <w:rPr>
          <w:rFonts w:ascii="Avenir Next" w:hAnsi="Avenir Next" w:cs="Arial"/>
          <w:bCs/>
          <w:sz w:val="22"/>
          <w:szCs w:val="22"/>
          <w:lang w:val="en-GB"/>
        </w:rPr>
        <w:t>A company will be considered insolvent if it fails to satisfy execution (wholly or partly) or other process issued on a judgment, decree, or order of the BVI Court in favour of a creditor of the company.</w:t>
      </w:r>
    </w:p>
    <w:p w14:paraId="41812CEF" w14:textId="77777777" w:rsidR="00450D04" w:rsidRPr="00450D04" w:rsidRDefault="00450D04" w:rsidP="00450D04">
      <w:pPr>
        <w:pStyle w:val="ListParagraph"/>
        <w:rPr>
          <w:rFonts w:ascii="Avenir Next" w:hAnsi="Avenir Next" w:cs="Arial"/>
          <w:bCs/>
          <w:sz w:val="22"/>
          <w:szCs w:val="22"/>
          <w:lang w:val="en-GB"/>
        </w:rPr>
      </w:pPr>
    </w:p>
    <w:p w14:paraId="12BB9649" w14:textId="663881B0" w:rsidR="00450D04" w:rsidRPr="00AC1293" w:rsidRDefault="00450D04" w:rsidP="00AC1293">
      <w:pPr>
        <w:pStyle w:val="ListParagraph"/>
        <w:numPr>
          <w:ilvl w:val="0"/>
          <w:numId w:val="25"/>
        </w:numPr>
        <w:jc w:val="both"/>
        <w:rPr>
          <w:rFonts w:ascii="Avenir Next" w:hAnsi="Avenir Next" w:cs="Arial"/>
          <w:bCs/>
          <w:sz w:val="22"/>
          <w:szCs w:val="22"/>
          <w:lang w:val="en-GB"/>
        </w:rPr>
      </w:pPr>
      <w:r>
        <w:rPr>
          <w:rFonts w:ascii="Avenir Next" w:hAnsi="Avenir Next" w:cs="Arial"/>
          <w:bCs/>
          <w:sz w:val="22"/>
          <w:szCs w:val="22"/>
          <w:lang w:val="en-GB"/>
        </w:rPr>
        <w:t>If a company fails to comply with the terms of a validly served statutory demand which is not set aside under s.156 and s.157 of the IA, then the company will be considered to be insolvent.</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178691C2" w14:textId="7B083F41" w:rsidR="00580CA6" w:rsidRDefault="00AF69E4" w:rsidP="00580CA6">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r w:rsidR="00580CA6">
        <w:rPr>
          <w:rFonts w:ascii="Avenir Next" w:hAnsi="Avenir Next" w:cs="Arial"/>
          <w:bCs/>
          <w:sz w:val="22"/>
          <w:szCs w:val="22"/>
          <w:lang w:val="en-GB"/>
        </w:rPr>
        <w:t>?</w:t>
      </w:r>
    </w:p>
    <w:p w14:paraId="066FAC95" w14:textId="053C8F4C" w:rsidR="00580CA6" w:rsidRDefault="00580CA6" w:rsidP="00580CA6">
      <w:pPr>
        <w:jc w:val="both"/>
        <w:rPr>
          <w:rFonts w:ascii="Avenir Next" w:hAnsi="Avenir Next" w:cs="Arial"/>
          <w:bCs/>
          <w:sz w:val="22"/>
          <w:szCs w:val="22"/>
          <w:lang w:val="en-GB"/>
        </w:rPr>
      </w:pPr>
    </w:p>
    <w:p w14:paraId="531EBDCA" w14:textId="3C2417F0" w:rsidR="00580CA6" w:rsidRDefault="00580CA6" w:rsidP="00580CA6">
      <w:pPr>
        <w:jc w:val="both"/>
        <w:rPr>
          <w:rFonts w:ascii="Avenir Next" w:hAnsi="Avenir Next" w:cs="Arial"/>
          <w:bCs/>
          <w:sz w:val="22"/>
          <w:szCs w:val="22"/>
          <w:lang w:val="en-GB"/>
        </w:rPr>
      </w:pPr>
      <w:r>
        <w:rPr>
          <w:rFonts w:ascii="Avenir Next" w:hAnsi="Avenir Next" w:cs="Arial"/>
          <w:bCs/>
          <w:sz w:val="22"/>
          <w:szCs w:val="22"/>
          <w:lang w:val="en-GB"/>
        </w:rPr>
        <w:t>From 1 January 2023, s.199 of the BVI Business Companies (Amendment) Act 2022 and Regulation 6 of the BVI Business Companies (Amendment) Regulations 2022 introduced new requirements in respect of non-Insolvency Act liquidators. Regulation 6(a)1A provides that an individual is qualified to be appointed and act as a voluntary liquidator of a company if he/she:</w:t>
      </w:r>
    </w:p>
    <w:p w14:paraId="4FB7200A" w14:textId="3F54EEE8" w:rsidR="00580CA6" w:rsidRDefault="00580CA6" w:rsidP="00580CA6">
      <w:pPr>
        <w:jc w:val="both"/>
        <w:rPr>
          <w:rFonts w:ascii="Avenir Next" w:hAnsi="Avenir Next" w:cs="Arial"/>
          <w:bCs/>
          <w:sz w:val="22"/>
          <w:szCs w:val="22"/>
          <w:lang w:val="en-GB"/>
        </w:rPr>
      </w:pPr>
    </w:p>
    <w:p w14:paraId="385E1ADD" w14:textId="61F8D53F" w:rsidR="00580CA6" w:rsidRDefault="00580CA6" w:rsidP="00580CA6">
      <w:pPr>
        <w:pStyle w:val="ListParagraph"/>
        <w:numPr>
          <w:ilvl w:val="0"/>
          <w:numId w:val="30"/>
        </w:numPr>
        <w:jc w:val="both"/>
        <w:rPr>
          <w:rFonts w:ascii="Avenir Next" w:hAnsi="Avenir Next" w:cs="Arial"/>
          <w:bCs/>
          <w:sz w:val="22"/>
          <w:szCs w:val="22"/>
          <w:lang w:val="en-GB"/>
        </w:rPr>
      </w:pPr>
      <w:r>
        <w:rPr>
          <w:rFonts w:ascii="Avenir Next" w:hAnsi="Avenir Next" w:cs="Arial"/>
          <w:bCs/>
          <w:sz w:val="22"/>
          <w:szCs w:val="22"/>
          <w:lang w:val="en-GB"/>
        </w:rPr>
        <w:t>h</w:t>
      </w:r>
      <w:r w:rsidRPr="00580CA6">
        <w:rPr>
          <w:rFonts w:ascii="Avenir Next" w:hAnsi="Avenir Next" w:cs="Arial"/>
          <w:bCs/>
          <w:sz w:val="22"/>
          <w:szCs w:val="22"/>
          <w:lang w:val="en-GB"/>
        </w:rPr>
        <w:t>as liquidation experience of not less than two years;</w:t>
      </w:r>
    </w:p>
    <w:p w14:paraId="2219B1B9" w14:textId="21E4A512" w:rsidR="00580CA6" w:rsidRDefault="00580CA6" w:rsidP="00580CA6">
      <w:pPr>
        <w:pStyle w:val="ListParagraph"/>
        <w:jc w:val="both"/>
        <w:rPr>
          <w:rFonts w:ascii="Avenir Next" w:hAnsi="Avenir Next" w:cs="Arial"/>
          <w:bCs/>
          <w:sz w:val="22"/>
          <w:szCs w:val="22"/>
          <w:lang w:val="en-GB"/>
        </w:rPr>
      </w:pPr>
    </w:p>
    <w:p w14:paraId="58FDF674" w14:textId="084B7588" w:rsidR="00580CA6" w:rsidRDefault="00580CA6" w:rsidP="00580CA6">
      <w:pPr>
        <w:pStyle w:val="ListParagraph"/>
        <w:numPr>
          <w:ilvl w:val="0"/>
          <w:numId w:val="30"/>
        </w:numPr>
        <w:jc w:val="both"/>
        <w:rPr>
          <w:rFonts w:ascii="Avenir Next" w:hAnsi="Avenir Next" w:cs="Arial"/>
          <w:bCs/>
          <w:sz w:val="22"/>
          <w:szCs w:val="22"/>
          <w:lang w:val="en-GB"/>
        </w:rPr>
      </w:pPr>
      <w:r>
        <w:rPr>
          <w:rFonts w:ascii="Avenir Next" w:hAnsi="Avenir Next" w:cs="Arial"/>
          <w:bCs/>
          <w:sz w:val="22"/>
          <w:szCs w:val="22"/>
          <w:lang w:val="en-GB"/>
        </w:rPr>
        <w:t>has professional competence to liquidate the specific company concerned;</w:t>
      </w:r>
    </w:p>
    <w:p w14:paraId="657CB1BC" w14:textId="77777777" w:rsidR="00580CA6" w:rsidRPr="00580CA6" w:rsidRDefault="00580CA6" w:rsidP="00580CA6">
      <w:pPr>
        <w:pStyle w:val="ListParagraph"/>
        <w:rPr>
          <w:rFonts w:ascii="Avenir Next" w:hAnsi="Avenir Next" w:cs="Arial"/>
          <w:bCs/>
          <w:sz w:val="22"/>
          <w:szCs w:val="22"/>
          <w:lang w:val="en-GB"/>
        </w:rPr>
      </w:pPr>
    </w:p>
    <w:p w14:paraId="51E8A7DD" w14:textId="3A9F0E09" w:rsidR="00580CA6" w:rsidRDefault="00580CA6" w:rsidP="00580CA6">
      <w:pPr>
        <w:pStyle w:val="ListParagraph"/>
        <w:numPr>
          <w:ilvl w:val="0"/>
          <w:numId w:val="30"/>
        </w:numPr>
        <w:jc w:val="both"/>
        <w:rPr>
          <w:rFonts w:ascii="Avenir Next" w:hAnsi="Avenir Next" w:cs="Arial"/>
          <w:bCs/>
          <w:sz w:val="22"/>
          <w:szCs w:val="22"/>
          <w:lang w:val="en-GB"/>
        </w:rPr>
      </w:pPr>
      <w:r>
        <w:rPr>
          <w:rFonts w:ascii="Avenir Next" w:hAnsi="Avenir Next" w:cs="Arial"/>
          <w:bCs/>
          <w:sz w:val="22"/>
          <w:szCs w:val="22"/>
          <w:lang w:val="en-GB"/>
        </w:rPr>
        <w:t>is able to demonstrate that he/she:</w:t>
      </w:r>
    </w:p>
    <w:p w14:paraId="1B6FAB36" w14:textId="77777777" w:rsidR="00580CA6" w:rsidRPr="00580CA6" w:rsidRDefault="00580CA6" w:rsidP="00580CA6">
      <w:pPr>
        <w:pStyle w:val="ListParagraph"/>
        <w:rPr>
          <w:rFonts w:ascii="Avenir Next" w:hAnsi="Avenir Next" w:cs="Arial"/>
          <w:bCs/>
          <w:sz w:val="22"/>
          <w:szCs w:val="22"/>
          <w:lang w:val="en-GB"/>
        </w:rPr>
      </w:pPr>
    </w:p>
    <w:p w14:paraId="3D024722" w14:textId="0D42964F" w:rsidR="00580CA6" w:rsidRDefault="00580CA6" w:rsidP="00580CA6">
      <w:pPr>
        <w:pStyle w:val="ListParagraph"/>
        <w:numPr>
          <w:ilvl w:val="0"/>
          <w:numId w:val="31"/>
        </w:numPr>
        <w:jc w:val="both"/>
        <w:rPr>
          <w:rFonts w:ascii="Avenir Next" w:hAnsi="Avenir Next" w:cs="Arial"/>
          <w:bCs/>
          <w:sz w:val="22"/>
          <w:szCs w:val="22"/>
          <w:lang w:val="en-GB"/>
        </w:rPr>
      </w:pPr>
      <w:r>
        <w:rPr>
          <w:rFonts w:ascii="Avenir Next" w:hAnsi="Avenir Next" w:cs="Arial"/>
          <w:bCs/>
          <w:sz w:val="22"/>
          <w:szCs w:val="22"/>
          <w:lang w:val="en-GB"/>
        </w:rPr>
        <w:t>holds an insolvency practitioner's licence; and</w:t>
      </w:r>
    </w:p>
    <w:p w14:paraId="4E8D0CAC" w14:textId="61949093" w:rsidR="00580CA6" w:rsidRDefault="00580CA6" w:rsidP="00580CA6">
      <w:pPr>
        <w:pStyle w:val="ListParagraph"/>
        <w:ind w:left="1440"/>
        <w:jc w:val="both"/>
        <w:rPr>
          <w:rFonts w:ascii="Avenir Next" w:hAnsi="Avenir Next" w:cs="Arial"/>
          <w:bCs/>
          <w:sz w:val="22"/>
          <w:szCs w:val="22"/>
          <w:lang w:val="en-GB"/>
        </w:rPr>
      </w:pPr>
    </w:p>
    <w:p w14:paraId="2C4B58A6" w14:textId="62DEE024" w:rsidR="00580CA6" w:rsidRPr="00580CA6" w:rsidRDefault="00580CA6" w:rsidP="00580CA6">
      <w:pPr>
        <w:pStyle w:val="ListParagraph"/>
        <w:numPr>
          <w:ilvl w:val="0"/>
          <w:numId w:val="31"/>
        </w:numPr>
        <w:jc w:val="both"/>
        <w:rPr>
          <w:rFonts w:ascii="Avenir Next" w:hAnsi="Avenir Next" w:cs="Arial"/>
          <w:bCs/>
          <w:sz w:val="22"/>
          <w:szCs w:val="22"/>
          <w:lang w:val="en-GB"/>
        </w:rPr>
      </w:pPr>
      <w:r>
        <w:rPr>
          <w:rFonts w:ascii="Avenir Next" w:hAnsi="Avenir Next" w:cs="Arial"/>
          <w:bCs/>
          <w:sz w:val="22"/>
          <w:szCs w:val="22"/>
          <w:lang w:val="en-GB"/>
        </w:rPr>
        <w:t>has an appropriate professional qualification (i.e., law or accountancy) and experience of providing legal and financial advice or support to companies in the financial services sector; and</w:t>
      </w:r>
    </w:p>
    <w:p w14:paraId="2E2ED582" w14:textId="77777777" w:rsidR="00580CA6" w:rsidRPr="00580CA6" w:rsidRDefault="00580CA6" w:rsidP="00580CA6">
      <w:pPr>
        <w:jc w:val="both"/>
        <w:rPr>
          <w:rFonts w:ascii="Avenir Next" w:hAnsi="Avenir Next" w:cs="Arial"/>
          <w:bCs/>
          <w:sz w:val="22"/>
          <w:szCs w:val="22"/>
          <w:lang w:val="en-GB"/>
        </w:rPr>
      </w:pPr>
    </w:p>
    <w:p w14:paraId="6909B5A2" w14:textId="6A277F0C" w:rsidR="00544127" w:rsidRPr="00580CA6" w:rsidRDefault="00580CA6" w:rsidP="00580CA6">
      <w:pPr>
        <w:pStyle w:val="ListParagraph"/>
        <w:numPr>
          <w:ilvl w:val="0"/>
          <w:numId w:val="30"/>
        </w:numPr>
        <w:jc w:val="both"/>
        <w:rPr>
          <w:rFonts w:ascii="Avenir Next" w:hAnsi="Avenir Next" w:cs="Arial"/>
          <w:sz w:val="22"/>
          <w:szCs w:val="22"/>
          <w:lang w:val="en-GB"/>
        </w:rPr>
      </w:pPr>
      <w:r>
        <w:rPr>
          <w:rFonts w:ascii="Avenir Next" w:hAnsi="Avenir Next" w:cs="Arial"/>
          <w:bCs/>
          <w:sz w:val="22"/>
          <w:szCs w:val="22"/>
          <w:lang w:val="en-GB"/>
        </w:rPr>
        <w:lastRenderedPageBreak/>
        <w:t xml:space="preserve">is fully conversant with relevant financial services legislation concerned to the business of the company </w:t>
      </w:r>
      <w:r w:rsidR="00BD5640">
        <w:rPr>
          <w:rFonts w:ascii="Avenir Next" w:hAnsi="Avenir Next" w:cs="Arial"/>
          <w:bCs/>
          <w:sz w:val="22"/>
          <w:szCs w:val="22"/>
          <w:lang w:val="en-GB"/>
        </w:rPr>
        <w:t>to be liquidated, including the Financial Services Commission Act and the BVI Business Companies Act</w:t>
      </w:r>
      <w:r w:rsidR="008B6E2D">
        <w:rPr>
          <w:rFonts w:ascii="Avenir Next" w:hAnsi="Avenir Next" w:cs="Arial"/>
          <w:bCs/>
          <w:sz w:val="22"/>
          <w:szCs w:val="22"/>
          <w:lang w:val="en-GB"/>
        </w:rPr>
        <w:t xml:space="preserve"> ("</w:t>
      </w:r>
      <w:r w:rsidR="008B6E2D" w:rsidRPr="008B6E2D">
        <w:rPr>
          <w:rFonts w:ascii="Avenir Next" w:hAnsi="Avenir Next" w:cs="Arial"/>
          <w:b/>
          <w:sz w:val="22"/>
          <w:szCs w:val="22"/>
          <w:lang w:val="en-GB"/>
        </w:rPr>
        <w:t>BCA</w:t>
      </w:r>
      <w:r w:rsidR="008B6E2D">
        <w:rPr>
          <w:rFonts w:ascii="Avenir Next" w:hAnsi="Avenir Next" w:cs="Arial"/>
          <w:bCs/>
          <w:sz w:val="22"/>
          <w:szCs w:val="22"/>
          <w:lang w:val="en-GB"/>
        </w:rPr>
        <w:t>")</w:t>
      </w:r>
      <w:r w:rsidR="00BD5640">
        <w:rPr>
          <w:rFonts w:ascii="Avenir Next" w:hAnsi="Avenir Next" w:cs="Arial"/>
          <w:bCs/>
          <w:sz w:val="22"/>
          <w:szCs w:val="22"/>
          <w:lang w:val="en-GB"/>
        </w:rPr>
        <w:t>.</w:t>
      </w: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5149CC42" w14:textId="77777777" w:rsidR="00834ED9"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p>
    <w:p w14:paraId="57B05A13" w14:textId="77777777" w:rsidR="00834ED9" w:rsidRDefault="00834ED9" w:rsidP="00AF69E4">
      <w:pPr>
        <w:jc w:val="both"/>
        <w:rPr>
          <w:rFonts w:ascii="Avenir Next" w:hAnsi="Avenir Next" w:cs="Arial"/>
          <w:sz w:val="22"/>
          <w:szCs w:val="22"/>
          <w:lang w:val="en-GB"/>
        </w:rPr>
      </w:pPr>
    </w:p>
    <w:p w14:paraId="1C3D9326" w14:textId="172DEB80" w:rsidR="000B4961" w:rsidRDefault="00167872" w:rsidP="00AF69E4">
      <w:pPr>
        <w:jc w:val="both"/>
        <w:rPr>
          <w:rFonts w:ascii="Avenir Next" w:hAnsi="Avenir Next" w:cs="Arial"/>
          <w:sz w:val="22"/>
          <w:szCs w:val="22"/>
          <w:lang w:val="en-GB"/>
        </w:rPr>
      </w:pPr>
      <w:r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1877EF3D" w14:textId="154B668E" w:rsidR="009A0278" w:rsidRDefault="005563EB" w:rsidP="009A0278">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9A0278">
        <w:rPr>
          <w:rFonts w:ascii="Avenir Next" w:hAnsi="Avenir Next" w:cs="Arial"/>
          <w:sz w:val="22"/>
          <w:szCs w:val="22"/>
          <w:lang w:val="en-GB"/>
        </w:rPr>
        <w:t>?</w:t>
      </w:r>
    </w:p>
    <w:p w14:paraId="7D9DA2D1" w14:textId="77777777" w:rsidR="009A0278" w:rsidRPr="009A0278" w:rsidRDefault="009A0278" w:rsidP="009A0278">
      <w:pPr>
        <w:pStyle w:val="ListParagraph"/>
        <w:rPr>
          <w:rFonts w:ascii="Avenir Next" w:hAnsi="Avenir Next" w:cs="Arial"/>
          <w:sz w:val="22"/>
          <w:szCs w:val="22"/>
          <w:lang w:val="en-GB"/>
        </w:rPr>
      </w:pPr>
    </w:p>
    <w:p w14:paraId="08AA0565" w14:textId="76A6E6E5" w:rsidR="009A0278" w:rsidRDefault="009A0278" w:rsidP="009A0278">
      <w:pPr>
        <w:jc w:val="both"/>
        <w:rPr>
          <w:rFonts w:ascii="Avenir Next" w:hAnsi="Avenir Next" w:cs="Arial"/>
          <w:sz w:val="22"/>
          <w:szCs w:val="22"/>
          <w:lang w:val="en-GB"/>
        </w:rPr>
      </w:pPr>
      <w:r>
        <w:rPr>
          <w:rFonts w:ascii="Avenir Next" w:hAnsi="Avenir Next" w:cs="Arial"/>
          <w:sz w:val="22"/>
          <w:szCs w:val="22"/>
          <w:lang w:val="en-GB"/>
        </w:rPr>
        <w:t>______________</w:t>
      </w:r>
    </w:p>
    <w:p w14:paraId="7BF4D965" w14:textId="532BBA30" w:rsidR="009A0278" w:rsidRDefault="009A0278" w:rsidP="009A0278">
      <w:pPr>
        <w:jc w:val="both"/>
        <w:rPr>
          <w:rFonts w:ascii="Avenir Next" w:hAnsi="Avenir Next" w:cs="Arial"/>
          <w:sz w:val="22"/>
          <w:szCs w:val="22"/>
          <w:lang w:val="en-GB"/>
        </w:rPr>
      </w:pPr>
    </w:p>
    <w:p w14:paraId="4F929F99" w14:textId="6DE5F941" w:rsidR="009A0278" w:rsidRDefault="009A0278" w:rsidP="009A0278">
      <w:pPr>
        <w:pStyle w:val="ListParagraph"/>
        <w:numPr>
          <w:ilvl w:val="0"/>
          <w:numId w:val="34"/>
        </w:numPr>
        <w:jc w:val="both"/>
        <w:rPr>
          <w:rFonts w:ascii="Avenir Next" w:hAnsi="Avenir Next" w:cs="Arial"/>
          <w:sz w:val="22"/>
          <w:szCs w:val="22"/>
          <w:lang w:val="en-GB"/>
        </w:rPr>
      </w:pPr>
      <w:r>
        <w:rPr>
          <w:rFonts w:ascii="Avenir Next" w:hAnsi="Avenir Next" w:cs="Arial"/>
          <w:sz w:val="22"/>
          <w:szCs w:val="22"/>
          <w:lang w:val="en-GB"/>
        </w:rPr>
        <w:t xml:space="preserve">Section 483 of the IA provides that an individual resident outside the BVI is eligible to be appointed as an insolvency practitioner. It is common for BVI companies' assets </w:t>
      </w:r>
      <w:r w:rsidR="00D03C12">
        <w:rPr>
          <w:rFonts w:ascii="Avenir Next" w:hAnsi="Avenir Next" w:cs="Arial"/>
          <w:sz w:val="22"/>
          <w:szCs w:val="22"/>
          <w:lang w:val="en-GB"/>
        </w:rPr>
        <w:t>(or a substantial part thereof) to be situated outside the BVI. As such, it is beneficial to appoint an insolvency practitioner from a jurisdiction in which such assets are held. Practically, if there is another insolvency practitioner appointed (which has associated costs), it can significantly reduce the costs of travel and costs relating to local expertise, which is a particularly important factor in long-running liquidations which may involve multiple disputes in several jurisdictions.</w:t>
      </w:r>
    </w:p>
    <w:p w14:paraId="2A982495" w14:textId="5F8E7437" w:rsidR="00D03C12" w:rsidRDefault="00D03C12" w:rsidP="00D03C12">
      <w:pPr>
        <w:pStyle w:val="ListParagraph"/>
        <w:jc w:val="both"/>
        <w:rPr>
          <w:rFonts w:ascii="Avenir Next" w:hAnsi="Avenir Next" w:cs="Arial"/>
          <w:sz w:val="22"/>
          <w:szCs w:val="22"/>
          <w:lang w:val="en-GB"/>
        </w:rPr>
      </w:pPr>
    </w:p>
    <w:p w14:paraId="3CBF650C" w14:textId="2D7F314F" w:rsidR="00D03C12" w:rsidRDefault="00D03C12" w:rsidP="009A0278">
      <w:pPr>
        <w:pStyle w:val="ListParagraph"/>
        <w:numPr>
          <w:ilvl w:val="0"/>
          <w:numId w:val="34"/>
        </w:numPr>
        <w:jc w:val="both"/>
        <w:rPr>
          <w:rFonts w:ascii="Avenir Next" w:hAnsi="Avenir Next" w:cs="Arial"/>
          <w:sz w:val="22"/>
          <w:szCs w:val="22"/>
          <w:lang w:val="en-GB"/>
        </w:rPr>
      </w:pPr>
      <w:r>
        <w:rPr>
          <w:rFonts w:ascii="Avenir Next" w:hAnsi="Avenir Next" w:cs="Arial"/>
          <w:sz w:val="22"/>
          <w:szCs w:val="22"/>
          <w:lang w:val="en-GB"/>
        </w:rPr>
        <w:t>An overseas insolvency practitioner must be appointed alongside a BVI licenced insolvency practitioner or the Official Receiver. To be appointed, prior written notice of such intended appointment must be provided to the FSC. The FSC has the opportunity to appear and be heard at the court</w:t>
      </w:r>
      <w:r w:rsidR="00753A9D">
        <w:rPr>
          <w:rFonts w:ascii="Avenir Next" w:hAnsi="Avenir Next" w:cs="Arial"/>
          <w:sz w:val="22"/>
          <w:szCs w:val="22"/>
          <w:lang w:val="en-GB"/>
        </w:rPr>
        <w:t xml:space="preserve"> hearing for the appointment of the proposed overseas insolvency practitioner and object to the proposed appointment.</w:t>
      </w:r>
    </w:p>
    <w:p w14:paraId="48CBB0C4" w14:textId="77777777" w:rsidR="00753A9D" w:rsidRPr="00753A9D" w:rsidRDefault="00753A9D" w:rsidP="00753A9D">
      <w:pPr>
        <w:pStyle w:val="ListParagraph"/>
        <w:rPr>
          <w:rFonts w:ascii="Avenir Next" w:hAnsi="Avenir Next" w:cs="Arial"/>
          <w:sz w:val="22"/>
          <w:szCs w:val="22"/>
          <w:lang w:val="en-GB"/>
        </w:rPr>
      </w:pPr>
    </w:p>
    <w:p w14:paraId="03936664" w14:textId="2B88B93B" w:rsidR="00753A9D" w:rsidRPr="009A0278" w:rsidRDefault="00753A9D" w:rsidP="00753A9D">
      <w:pPr>
        <w:pStyle w:val="ListParagraph"/>
        <w:jc w:val="both"/>
        <w:rPr>
          <w:rFonts w:ascii="Avenir Next" w:hAnsi="Avenir Next" w:cs="Arial"/>
          <w:sz w:val="22"/>
          <w:szCs w:val="22"/>
          <w:lang w:val="en-GB"/>
        </w:rPr>
      </w:pPr>
      <w:r>
        <w:rPr>
          <w:rFonts w:ascii="Avenir Next" w:hAnsi="Avenir Next" w:cs="Arial"/>
          <w:sz w:val="22"/>
          <w:szCs w:val="22"/>
          <w:lang w:val="en-GB"/>
        </w:rPr>
        <w:t>Practically, the overseas insolvency practitioner usually writes a letter to the FSC, providing required details (such as expertise and qualifications) and awaits confirmation that the FSC approves the proposed appointment of the overseas insolvency practitioner (subject to Court approval, where relevant).</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233516CD" w14:textId="77777777" w:rsidR="0051037E" w:rsidRDefault="00F143E2" w:rsidP="0051037E">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r w:rsidR="00A64D5F">
        <w:rPr>
          <w:rFonts w:ascii="Avenir Next" w:hAnsi="Avenir Next" w:cs="Arial"/>
          <w:sz w:val="22"/>
          <w:szCs w:val="22"/>
          <w:lang w:val="en-GB"/>
        </w:rPr>
        <w:t>.</w:t>
      </w:r>
    </w:p>
    <w:p w14:paraId="2E3DC480" w14:textId="77777777" w:rsidR="0051037E" w:rsidRDefault="0051037E" w:rsidP="0051037E">
      <w:pPr>
        <w:jc w:val="both"/>
        <w:rPr>
          <w:rFonts w:ascii="Avenir Next" w:hAnsi="Avenir Next" w:cs="Arial"/>
          <w:sz w:val="22"/>
          <w:szCs w:val="22"/>
          <w:lang w:val="en-GB"/>
        </w:rPr>
      </w:pPr>
    </w:p>
    <w:p w14:paraId="6FD80268" w14:textId="7FCB83C1" w:rsidR="0051037E" w:rsidRDefault="0051037E" w:rsidP="0051037E">
      <w:pPr>
        <w:pStyle w:val="ListParagraph"/>
        <w:numPr>
          <w:ilvl w:val="0"/>
          <w:numId w:val="36"/>
        </w:numPr>
        <w:jc w:val="both"/>
        <w:rPr>
          <w:rFonts w:ascii="Avenir Next" w:hAnsi="Avenir Next" w:cs="Arial"/>
          <w:sz w:val="22"/>
          <w:szCs w:val="22"/>
          <w:lang w:val="en-GB"/>
        </w:rPr>
      </w:pPr>
      <w:r w:rsidRPr="0051037E">
        <w:rPr>
          <w:rFonts w:ascii="Avenir Next" w:hAnsi="Avenir Next" w:cs="Arial"/>
          <w:sz w:val="22"/>
          <w:szCs w:val="22"/>
          <w:lang w:val="en-GB"/>
        </w:rPr>
        <w:t>Voluntary liquidation (solvent) under the B</w:t>
      </w:r>
      <w:r w:rsidR="008B6E2D">
        <w:rPr>
          <w:rFonts w:ascii="Avenir Next" w:hAnsi="Avenir Next" w:cs="Arial"/>
          <w:sz w:val="22"/>
          <w:szCs w:val="22"/>
          <w:lang w:val="en-GB"/>
        </w:rPr>
        <w:t>CA</w:t>
      </w:r>
      <w:r w:rsidR="0012356E">
        <w:rPr>
          <w:rFonts w:ascii="Avenir Next" w:hAnsi="Avenir Next" w:cs="Arial"/>
          <w:sz w:val="22"/>
          <w:szCs w:val="22"/>
          <w:lang w:val="en-GB"/>
        </w:rPr>
        <w:t>;</w:t>
      </w:r>
    </w:p>
    <w:p w14:paraId="48D799C9" w14:textId="2B3A6E33" w:rsidR="0051037E" w:rsidRDefault="0051037E" w:rsidP="0051037E">
      <w:pPr>
        <w:jc w:val="both"/>
        <w:rPr>
          <w:rFonts w:ascii="Avenir Next" w:hAnsi="Avenir Next" w:cs="Arial"/>
          <w:sz w:val="22"/>
          <w:szCs w:val="22"/>
          <w:lang w:val="en-GB"/>
        </w:rPr>
      </w:pPr>
    </w:p>
    <w:p w14:paraId="7BA259B0" w14:textId="4E421E68" w:rsidR="0051037E" w:rsidRDefault="0051037E" w:rsidP="0051037E">
      <w:pPr>
        <w:jc w:val="both"/>
        <w:rPr>
          <w:rFonts w:ascii="Avenir Next" w:hAnsi="Avenir Next" w:cs="Arial"/>
          <w:sz w:val="22"/>
          <w:szCs w:val="22"/>
          <w:lang w:val="en-GB"/>
        </w:rPr>
      </w:pPr>
      <w:r>
        <w:rPr>
          <w:rFonts w:ascii="Avenir Next" w:hAnsi="Avenir Next" w:cs="Arial"/>
          <w:sz w:val="22"/>
          <w:szCs w:val="22"/>
          <w:lang w:val="en-GB"/>
        </w:rPr>
        <w:t>This is commonly used when the company is no longer required by a business and is to be dissolved. The main purpose of a voluntary liquidation in the BVI is to deal with the company's assets (if any), pay any liabilities (if any) before dissolving the (solvent) company. The procedure for voluntary liquidations is set out at Part XII of the B</w:t>
      </w:r>
      <w:r w:rsidR="008B6E2D">
        <w:rPr>
          <w:rFonts w:ascii="Avenir Next" w:hAnsi="Avenir Next" w:cs="Arial"/>
          <w:sz w:val="22"/>
          <w:szCs w:val="22"/>
          <w:lang w:val="en-GB"/>
        </w:rPr>
        <w:t>CA</w:t>
      </w:r>
      <w:r>
        <w:rPr>
          <w:rFonts w:ascii="Avenir Next" w:hAnsi="Avenir Next" w:cs="Arial"/>
          <w:sz w:val="22"/>
          <w:szCs w:val="22"/>
          <w:lang w:val="en-GB"/>
        </w:rPr>
        <w:t>, which also refers to the IA for certain definitions (i.e., "creditor").</w:t>
      </w:r>
    </w:p>
    <w:p w14:paraId="0609183A" w14:textId="25F3276A" w:rsidR="0051037E" w:rsidRDefault="0051037E" w:rsidP="0051037E">
      <w:pPr>
        <w:jc w:val="both"/>
        <w:rPr>
          <w:rFonts w:ascii="Avenir Next" w:hAnsi="Avenir Next" w:cs="Arial"/>
          <w:sz w:val="22"/>
          <w:szCs w:val="22"/>
          <w:lang w:val="en-GB"/>
        </w:rPr>
      </w:pPr>
    </w:p>
    <w:p w14:paraId="7C3BC5C7" w14:textId="67453B8B" w:rsidR="0051037E" w:rsidRDefault="0051037E" w:rsidP="0051037E">
      <w:pPr>
        <w:jc w:val="both"/>
        <w:rPr>
          <w:rFonts w:ascii="Avenir Next" w:hAnsi="Avenir Next" w:cs="Arial"/>
          <w:sz w:val="22"/>
          <w:szCs w:val="22"/>
          <w:lang w:val="en-GB"/>
        </w:rPr>
      </w:pPr>
      <w:r>
        <w:rPr>
          <w:rFonts w:ascii="Avenir Next" w:hAnsi="Avenir Next" w:cs="Arial"/>
          <w:sz w:val="22"/>
          <w:szCs w:val="22"/>
          <w:lang w:val="en-GB"/>
        </w:rPr>
        <w:lastRenderedPageBreak/>
        <w:t>Pursuant to s.197(1) of the B</w:t>
      </w:r>
      <w:r w:rsidR="008B6E2D">
        <w:rPr>
          <w:rFonts w:ascii="Avenir Next" w:hAnsi="Avenir Next" w:cs="Arial"/>
          <w:sz w:val="22"/>
          <w:szCs w:val="22"/>
          <w:lang w:val="en-GB"/>
        </w:rPr>
        <w:t>CA</w:t>
      </w:r>
      <w:r>
        <w:rPr>
          <w:rFonts w:ascii="Avenir Next" w:hAnsi="Avenir Next" w:cs="Arial"/>
          <w:sz w:val="22"/>
          <w:szCs w:val="22"/>
          <w:lang w:val="en-GB"/>
        </w:rPr>
        <w:t>, a company can only be voluntarily liquidated if (a) it has no liabilities, or (b) it is able to pay its debts as they fall due</w:t>
      </w:r>
      <w:r w:rsidR="008B6E2D">
        <w:rPr>
          <w:rFonts w:ascii="Avenir Next" w:hAnsi="Avenir Next" w:cs="Arial"/>
          <w:sz w:val="22"/>
          <w:szCs w:val="22"/>
          <w:lang w:val="en-GB"/>
        </w:rPr>
        <w:t>,</w:t>
      </w:r>
      <w:r>
        <w:rPr>
          <w:rFonts w:ascii="Avenir Next" w:hAnsi="Avenir Next" w:cs="Arial"/>
          <w:sz w:val="22"/>
          <w:szCs w:val="22"/>
          <w:lang w:val="en-GB"/>
        </w:rPr>
        <w:t xml:space="preserve"> and the value of its assets is equal to or exceeds its liabilities. </w:t>
      </w:r>
    </w:p>
    <w:p w14:paraId="7F8684D3" w14:textId="66A28A16" w:rsidR="0051037E" w:rsidRDefault="0051037E" w:rsidP="0051037E">
      <w:pPr>
        <w:jc w:val="both"/>
        <w:rPr>
          <w:rFonts w:ascii="Avenir Next" w:hAnsi="Avenir Next" w:cs="Arial"/>
          <w:sz w:val="22"/>
          <w:szCs w:val="22"/>
          <w:lang w:val="en-GB"/>
        </w:rPr>
      </w:pPr>
    </w:p>
    <w:p w14:paraId="62972E64" w14:textId="660A2F17" w:rsidR="008B6E2D" w:rsidRDefault="0051037E" w:rsidP="008B6E2D">
      <w:pPr>
        <w:jc w:val="both"/>
        <w:rPr>
          <w:rFonts w:ascii="Avenir Next" w:hAnsi="Avenir Next" w:cs="Arial"/>
          <w:sz w:val="22"/>
          <w:szCs w:val="22"/>
          <w:lang w:val="en-GB"/>
        </w:rPr>
      </w:pPr>
      <w:r>
        <w:rPr>
          <w:rFonts w:ascii="Avenir Next" w:hAnsi="Avenir Next" w:cs="Arial"/>
          <w:sz w:val="22"/>
          <w:szCs w:val="22"/>
          <w:lang w:val="en-GB"/>
        </w:rPr>
        <w:t>The directors of the company re required to make a declaration of solvency</w:t>
      </w:r>
      <w:r w:rsidR="008B6E2D">
        <w:rPr>
          <w:rFonts w:ascii="Avenir Next" w:hAnsi="Avenir Next" w:cs="Arial"/>
          <w:sz w:val="22"/>
          <w:szCs w:val="22"/>
          <w:lang w:val="en-GB"/>
        </w:rPr>
        <w:t xml:space="preserve"> and approve a liquidation plan (s.198, BCA). A voluntary liquidator or two (or more) voluntary liquidators may be appointed (s.199(1), BCA) by (a) resolution of the directors; or (b) resolution of the members. The requirements of such resolutions are set out in s.199(2)-(4) of the BCA.</w:t>
      </w:r>
    </w:p>
    <w:p w14:paraId="2FBD7F44" w14:textId="13C81B7D" w:rsidR="008B6E2D" w:rsidRDefault="008B6E2D" w:rsidP="008B6E2D">
      <w:pPr>
        <w:jc w:val="both"/>
        <w:rPr>
          <w:rFonts w:ascii="Avenir Next" w:hAnsi="Avenir Next" w:cs="Arial"/>
          <w:sz w:val="22"/>
          <w:szCs w:val="22"/>
          <w:lang w:val="en-GB"/>
        </w:rPr>
      </w:pPr>
    </w:p>
    <w:p w14:paraId="11160C7D" w14:textId="3D8A75FB" w:rsidR="008B6E2D" w:rsidRDefault="008B6E2D" w:rsidP="008B6E2D">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Insolvent liquidation (voluntarily) under the IA by a members' resolution;</w:t>
      </w:r>
    </w:p>
    <w:p w14:paraId="03DCE332" w14:textId="6D0E49AC" w:rsidR="0012356E" w:rsidRDefault="0012356E" w:rsidP="0012356E">
      <w:pPr>
        <w:jc w:val="both"/>
        <w:rPr>
          <w:rFonts w:ascii="Avenir Next" w:hAnsi="Avenir Next" w:cs="Arial"/>
          <w:sz w:val="22"/>
          <w:szCs w:val="22"/>
          <w:lang w:val="en-GB"/>
        </w:rPr>
      </w:pPr>
    </w:p>
    <w:p w14:paraId="582D37AE" w14:textId="3472C6D5" w:rsidR="0012356E" w:rsidRDefault="00D66586" w:rsidP="0012356E">
      <w:pPr>
        <w:jc w:val="both"/>
        <w:rPr>
          <w:rFonts w:ascii="Avenir Next" w:hAnsi="Avenir Next" w:cs="Arial"/>
          <w:sz w:val="22"/>
          <w:szCs w:val="22"/>
          <w:lang w:val="en-GB"/>
        </w:rPr>
      </w:pPr>
      <w:r>
        <w:rPr>
          <w:rFonts w:ascii="Avenir Next" w:hAnsi="Avenir Next" w:cs="Arial"/>
          <w:sz w:val="22"/>
          <w:szCs w:val="22"/>
          <w:lang w:val="en-GB"/>
        </w:rPr>
        <w:t>The members of a company can appoint a liquidator under s.159(2) of the IA by way of a qualifying resolution. The liquidation commences at the time at which the liquidator is actually appointed (i.e., the date on which the qualifying resolution is passed. The liquidation does not end until it is terminated pursuant to s.232 of the IA.</w:t>
      </w:r>
    </w:p>
    <w:p w14:paraId="3242A61B" w14:textId="41EB33A6" w:rsidR="00D66586" w:rsidRDefault="00D66586" w:rsidP="0012356E">
      <w:pPr>
        <w:jc w:val="both"/>
        <w:rPr>
          <w:rFonts w:ascii="Avenir Next" w:hAnsi="Avenir Next" w:cs="Arial"/>
          <w:sz w:val="22"/>
          <w:szCs w:val="22"/>
          <w:lang w:val="en-GB"/>
        </w:rPr>
      </w:pPr>
    </w:p>
    <w:p w14:paraId="772938F9" w14:textId="5E13B084" w:rsidR="00D66586" w:rsidRDefault="00D66586" w:rsidP="0012356E">
      <w:pPr>
        <w:jc w:val="both"/>
        <w:rPr>
          <w:rFonts w:ascii="Avenir Next" w:hAnsi="Avenir Next" w:cs="Arial"/>
          <w:sz w:val="22"/>
          <w:szCs w:val="22"/>
          <w:lang w:val="en-GB"/>
        </w:rPr>
      </w:pPr>
      <w:r>
        <w:rPr>
          <w:rFonts w:ascii="Avenir Next" w:hAnsi="Avenir Next" w:cs="Arial"/>
          <w:sz w:val="22"/>
          <w:szCs w:val="22"/>
          <w:lang w:val="en-GB"/>
        </w:rPr>
        <w:t>Under s.159(3) of the IA, a resolution is a "qualifying resolution" if it is "passed at a properly constituted meeting of the company by a majority of 75 per cent" or a higher majority if required by the company's memorandum and articles of association. There are restrictions and further procedural requirements if the company is regulated by the FSC. Section 161(2) requires the company to provide notice to the liquidator of his/her appointment as soon as practicable.</w:t>
      </w:r>
    </w:p>
    <w:p w14:paraId="3467A460" w14:textId="0719CA59" w:rsidR="00D66586" w:rsidRDefault="00D66586" w:rsidP="0012356E">
      <w:pPr>
        <w:jc w:val="both"/>
        <w:rPr>
          <w:rFonts w:ascii="Avenir Next" w:hAnsi="Avenir Next" w:cs="Arial"/>
          <w:sz w:val="22"/>
          <w:szCs w:val="22"/>
          <w:lang w:val="en-GB"/>
        </w:rPr>
      </w:pPr>
    </w:p>
    <w:p w14:paraId="03747926" w14:textId="7C803F83" w:rsidR="00D66586" w:rsidRDefault="00D66586" w:rsidP="0012356E">
      <w:pPr>
        <w:jc w:val="both"/>
        <w:rPr>
          <w:rFonts w:ascii="Avenir Next" w:hAnsi="Avenir Next" w:cs="Arial"/>
          <w:sz w:val="22"/>
          <w:szCs w:val="22"/>
          <w:lang w:val="en-GB"/>
        </w:rPr>
      </w:pPr>
      <w:r>
        <w:rPr>
          <w:rFonts w:ascii="Avenir Next" w:hAnsi="Avenir Next" w:cs="Arial"/>
          <w:sz w:val="22"/>
          <w:szCs w:val="22"/>
          <w:lang w:val="en-GB"/>
        </w:rPr>
        <w:t xml:space="preserve">Once a liquidator is appointed, their powers are restricted under s.182 of the IA to (a) taking into custody and control all the assets to which the company is or appears to be entitled; (b) disposing of perishable </w:t>
      </w:r>
      <w:r w:rsidR="00B81154">
        <w:rPr>
          <w:rFonts w:ascii="Avenir Next" w:hAnsi="Avenir Next" w:cs="Arial"/>
          <w:sz w:val="22"/>
          <w:szCs w:val="22"/>
          <w:lang w:val="en-GB"/>
        </w:rPr>
        <w:t>goods and other assets the value of which is likely to diminish if they are not immediately disposed of; (c) doing all such things as necessary to protect the company's assets; and (d) exercising such other powers conferred on the liquidator by s.186 of the IA as the Court may, on his or her application, sanction. The liquidator's powers remain limited to those above until the first meeting of creditors called under s.179 of the IA.</w:t>
      </w:r>
    </w:p>
    <w:p w14:paraId="219598F3" w14:textId="77777777" w:rsidR="00D66586" w:rsidRPr="0012356E" w:rsidRDefault="00D66586" w:rsidP="0012356E">
      <w:pPr>
        <w:jc w:val="both"/>
        <w:rPr>
          <w:rFonts w:ascii="Avenir Next" w:hAnsi="Avenir Next" w:cs="Arial"/>
          <w:sz w:val="22"/>
          <w:szCs w:val="22"/>
          <w:lang w:val="en-GB"/>
        </w:rPr>
      </w:pPr>
    </w:p>
    <w:p w14:paraId="32DA2194" w14:textId="11555333" w:rsidR="0012356E" w:rsidRPr="0012356E" w:rsidRDefault="0012356E" w:rsidP="008B6E2D">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Insolvent liquidation by court application under the IA.</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3C347BEA" w:rsidR="00A10AFA" w:rsidRDefault="002B7C9D" w:rsidP="008065CE">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A liquidator may be appointed </w:t>
      </w:r>
      <w:r w:rsidR="00AB0B32">
        <w:rPr>
          <w:rFonts w:ascii="Avenir Next" w:hAnsi="Avenir Next" w:cs="Arial"/>
          <w:sz w:val="22"/>
          <w:szCs w:val="22"/>
          <w:shd w:val="clear" w:color="auto" w:fill="FFFFFF"/>
          <w:lang w:val="en-GB"/>
        </w:rPr>
        <w:t xml:space="preserve">by the Court on an application </w:t>
      </w:r>
      <w:r>
        <w:rPr>
          <w:rFonts w:ascii="Avenir Next" w:hAnsi="Avenir Next" w:cs="Arial"/>
          <w:sz w:val="22"/>
          <w:szCs w:val="22"/>
          <w:shd w:val="clear" w:color="auto" w:fill="FFFFFF"/>
          <w:lang w:val="en-GB"/>
        </w:rPr>
        <w:t>under s.162</w:t>
      </w:r>
      <w:r w:rsidR="00AB0B32">
        <w:rPr>
          <w:rFonts w:ascii="Avenir Next" w:hAnsi="Avenir Next" w:cs="Arial"/>
          <w:sz w:val="22"/>
          <w:szCs w:val="22"/>
          <w:shd w:val="clear" w:color="auto" w:fill="FFFFFF"/>
          <w:lang w:val="en-GB"/>
        </w:rPr>
        <w:t xml:space="preserve">, IA </w:t>
      </w:r>
      <w:r>
        <w:rPr>
          <w:rFonts w:ascii="Avenir Next" w:hAnsi="Avenir Next" w:cs="Arial"/>
          <w:sz w:val="22"/>
          <w:szCs w:val="22"/>
          <w:shd w:val="clear" w:color="auto" w:fill="FFFFFF"/>
          <w:lang w:val="en-GB"/>
        </w:rPr>
        <w:t>by:</w:t>
      </w:r>
    </w:p>
    <w:p w14:paraId="74707563" w14:textId="1954482F" w:rsidR="002B7C9D" w:rsidRDefault="002B7C9D" w:rsidP="008065CE">
      <w:pPr>
        <w:jc w:val="both"/>
        <w:rPr>
          <w:rFonts w:ascii="Avenir Next" w:hAnsi="Avenir Next" w:cs="Arial"/>
          <w:sz w:val="22"/>
          <w:szCs w:val="22"/>
          <w:shd w:val="clear" w:color="auto" w:fill="FFFFFF"/>
          <w:lang w:val="en-GB"/>
        </w:rPr>
      </w:pPr>
    </w:p>
    <w:p w14:paraId="5161F83B" w14:textId="13548BB3" w:rsidR="002B7C9D" w:rsidRDefault="002B7C9D" w:rsidP="002B7C9D">
      <w:pPr>
        <w:pStyle w:val="ListParagraph"/>
        <w:numPr>
          <w:ilvl w:val="0"/>
          <w:numId w:val="38"/>
        </w:num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the company;</w:t>
      </w:r>
    </w:p>
    <w:p w14:paraId="6AD349D7" w14:textId="2D800DAC" w:rsidR="002B7C9D" w:rsidRDefault="002B7C9D" w:rsidP="002B7C9D">
      <w:pPr>
        <w:pStyle w:val="ListParagraph"/>
        <w:jc w:val="both"/>
        <w:rPr>
          <w:rFonts w:ascii="Avenir Next" w:hAnsi="Avenir Next" w:cs="Arial"/>
          <w:sz w:val="22"/>
          <w:szCs w:val="22"/>
          <w:shd w:val="clear" w:color="auto" w:fill="FFFFFF"/>
          <w:lang w:val="en-GB"/>
        </w:rPr>
      </w:pPr>
    </w:p>
    <w:p w14:paraId="63D9449A" w14:textId="4A30C7FA" w:rsidR="002B7C9D" w:rsidRDefault="002B7C9D" w:rsidP="002B7C9D">
      <w:pPr>
        <w:pStyle w:val="ListParagraph"/>
        <w:numPr>
          <w:ilvl w:val="0"/>
          <w:numId w:val="38"/>
        </w:num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a creditor;</w:t>
      </w:r>
    </w:p>
    <w:p w14:paraId="307BD475" w14:textId="77777777" w:rsidR="002B7C9D" w:rsidRPr="002B7C9D" w:rsidRDefault="002B7C9D" w:rsidP="002B7C9D">
      <w:pPr>
        <w:pStyle w:val="ListParagraph"/>
        <w:rPr>
          <w:rFonts w:ascii="Avenir Next" w:hAnsi="Avenir Next" w:cs="Arial"/>
          <w:sz w:val="22"/>
          <w:szCs w:val="22"/>
          <w:shd w:val="clear" w:color="auto" w:fill="FFFFFF"/>
          <w:lang w:val="en-GB"/>
        </w:rPr>
      </w:pPr>
    </w:p>
    <w:p w14:paraId="4C749B6F" w14:textId="60B0DE65" w:rsidR="002B7C9D" w:rsidRDefault="002B7C9D" w:rsidP="002B7C9D">
      <w:pPr>
        <w:pStyle w:val="ListParagraph"/>
        <w:numPr>
          <w:ilvl w:val="0"/>
          <w:numId w:val="38"/>
        </w:num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a member;</w:t>
      </w:r>
    </w:p>
    <w:p w14:paraId="3E01DB5C" w14:textId="77777777" w:rsidR="002B7C9D" w:rsidRPr="002B7C9D" w:rsidRDefault="002B7C9D" w:rsidP="002B7C9D">
      <w:pPr>
        <w:pStyle w:val="ListParagraph"/>
        <w:rPr>
          <w:rFonts w:ascii="Avenir Next" w:hAnsi="Avenir Next" w:cs="Arial"/>
          <w:sz w:val="22"/>
          <w:szCs w:val="22"/>
          <w:shd w:val="clear" w:color="auto" w:fill="FFFFFF"/>
          <w:lang w:val="en-GB"/>
        </w:rPr>
      </w:pPr>
    </w:p>
    <w:p w14:paraId="7C50ACCB" w14:textId="3DBAF45C" w:rsidR="002B7C9D" w:rsidRDefault="002B7C9D" w:rsidP="002B7C9D">
      <w:pPr>
        <w:pStyle w:val="ListParagraph"/>
        <w:numPr>
          <w:ilvl w:val="0"/>
          <w:numId w:val="38"/>
        </w:num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the supervisor of a creditor's arrangement;</w:t>
      </w:r>
    </w:p>
    <w:p w14:paraId="7170AC2F" w14:textId="77777777" w:rsidR="002B7C9D" w:rsidRPr="002B7C9D" w:rsidRDefault="002B7C9D" w:rsidP="002B7C9D">
      <w:pPr>
        <w:pStyle w:val="ListParagraph"/>
        <w:rPr>
          <w:rFonts w:ascii="Avenir Next" w:hAnsi="Avenir Next" w:cs="Arial"/>
          <w:sz w:val="22"/>
          <w:szCs w:val="22"/>
          <w:shd w:val="clear" w:color="auto" w:fill="FFFFFF"/>
          <w:lang w:val="en-GB"/>
        </w:rPr>
      </w:pPr>
    </w:p>
    <w:p w14:paraId="483D4443" w14:textId="6AAE3A64" w:rsidR="002B7C9D" w:rsidRDefault="002B7C9D" w:rsidP="002B7C9D">
      <w:pPr>
        <w:pStyle w:val="ListParagraph"/>
        <w:numPr>
          <w:ilvl w:val="0"/>
          <w:numId w:val="38"/>
        </w:num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the FSC</w:t>
      </w:r>
      <w:r w:rsidR="00AB0B32">
        <w:rPr>
          <w:rFonts w:ascii="Avenir Next" w:hAnsi="Avenir Next" w:cs="Arial"/>
          <w:sz w:val="22"/>
          <w:szCs w:val="22"/>
          <w:shd w:val="clear" w:color="auto" w:fill="FFFFFF"/>
          <w:lang w:val="en-GB"/>
        </w:rPr>
        <w:t>; and</w:t>
      </w:r>
    </w:p>
    <w:p w14:paraId="41E49BFD" w14:textId="77777777" w:rsidR="00AB0B32" w:rsidRPr="00AB0B32" w:rsidRDefault="00AB0B32" w:rsidP="00AB0B32">
      <w:pPr>
        <w:pStyle w:val="ListParagraph"/>
        <w:rPr>
          <w:rFonts w:ascii="Avenir Next" w:hAnsi="Avenir Next" w:cs="Arial"/>
          <w:sz w:val="22"/>
          <w:szCs w:val="22"/>
          <w:shd w:val="clear" w:color="auto" w:fill="FFFFFF"/>
          <w:lang w:val="en-GB"/>
        </w:rPr>
      </w:pPr>
    </w:p>
    <w:p w14:paraId="3902F7AE" w14:textId="4A3427A2" w:rsidR="00AB0B32" w:rsidRDefault="00AB0B32" w:rsidP="002B7C9D">
      <w:pPr>
        <w:pStyle w:val="ListParagraph"/>
        <w:numPr>
          <w:ilvl w:val="0"/>
          <w:numId w:val="38"/>
        </w:num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the Attorney-General.</w:t>
      </w:r>
    </w:p>
    <w:p w14:paraId="56D9BA34" w14:textId="77777777" w:rsidR="00AB0B32" w:rsidRPr="00AB0B32" w:rsidRDefault="00AB0B32" w:rsidP="00AB0B32">
      <w:pPr>
        <w:pStyle w:val="ListParagraph"/>
        <w:rPr>
          <w:rFonts w:ascii="Avenir Next" w:hAnsi="Avenir Next" w:cs="Arial"/>
          <w:sz w:val="22"/>
          <w:szCs w:val="22"/>
          <w:shd w:val="clear" w:color="auto" w:fill="FFFFFF"/>
          <w:lang w:val="en-GB"/>
        </w:rPr>
      </w:pPr>
    </w:p>
    <w:p w14:paraId="4FAE904F" w14:textId="331B8799" w:rsidR="00AB0B32" w:rsidRDefault="00AB0B32" w:rsidP="00AB0B32">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Pursuant to s.168(1) of the IA, an application for the appointment of a liquidator must be determined within six months after it is filed, unless the Court extends this timeframe by a maximum of three months if it is satisfied there are special circumstances justifying the extension and the order granting the extension is made before the expiry of the initial six-month period.</w:t>
      </w:r>
    </w:p>
    <w:p w14:paraId="422DC143" w14:textId="705C0885" w:rsidR="00AB0B32" w:rsidRDefault="00AB0B32" w:rsidP="00AB0B32">
      <w:pPr>
        <w:jc w:val="both"/>
        <w:rPr>
          <w:rFonts w:ascii="Avenir Next" w:hAnsi="Avenir Next" w:cs="Arial"/>
          <w:sz w:val="22"/>
          <w:szCs w:val="22"/>
          <w:shd w:val="clear" w:color="auto" w:fill="FFFFFF"/>
          <w:lang w:val="en-GB"/>
        </w:rPr>
      </w:pPr>
    </w:p>
    <w:p w14:paraId="15BFC6B6" w14:textId="4FAEABCF" w:rsidR="00AB0B32" w:rsidRDefault="00AB0B32" w:rsidP="00AB0B32">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lastRenderedPageBreak/>
        <w:t>The Court may only appoint a liquidator under s.159(1), IA if:</w:t>
      </w:r>
    </w:p>
    <w:p w14:paraId="7B01F784" w14:textId="1581828F" w:rsidR="00AB0B32" w:rsidRDefault="00AB0B32" w:rsidP="00AB0B32">
      <w:pPr>
        <w:jc w:val="both"/>
        <w:rPr>
          <w:rFonts w:ascii="Avenir Next" w:hAnsi="Avenir Next" w:cs="Arial"/>
          <w:sz w:val="22"/>
          <w:szCs w:val="22"/>
          <w:shd w:val="clear" w:color="auto" w:fill="FFFFFF"/>
          <w:lang w:val="en-GB"/>
        </w:rPr>
      </w:pPr>
    </w:p>
    <w:p w14:paraId="247A6851" w14:textId="234E9A82" w:rsidR="00AB0B32" w:rsidRDefault="00AB0B32" w:rsidP="00AB0B32">
      <w:pPr>
        <w:pStyle w:val="ListParagraph"/>
        <w:numPr>
          <w:ilvl w:val="0"/>
          <w:numId w:val="39"/>
        </w:num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the company is insolvent;</w:t>
      </w:r>
    </w:p>
    <w:p w14:paraId="198A226E" w14:textId="77777777" w:rsidR="00AB0B32" w:rsidRDefault="00AB0B32" w:rsidP="00AB0B32">
      <w:pPr>
        <w:pStyle w:val="ListParagraph"/>
        <w:jc w:val="both"/>
        <w:rPr>
          <w:rFonts w:ascii="Avenir Next" w:hAnsi="Avenir Next" w:cs="Arial"/>
          <w:sz w:val="22"/>
          <w:szCs w:val="22"/>
          <w:shd w:val="clear" w:color="auto" w:fill="FFFFFF"/>
          <w:lang w:val="en-GB"/>
        </w:rPr>
      </w:pPr>
    </w:p>
    <w:p w14:paraId="080D1648" w14:textId="5EA3C777" w:rsidR="00AB0B32" w:rsidRDefault="00AB0B32" w:rsidP="00AB0B32">
      <w:pPr>
        <w:pStyle w:val="ListParagraph"/>
        <w:numPr>
          <w:ilvl w:val="0"/>
          <w:numId w:val="39"/>
        </w:num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the Court is of the opinion that it is "just and equitable" to liquidate the company; or</w:t>
      </w:r>
    </w:p>
    <w:p w14:paraId="0191D417" w14:textId="77777777" w:rsidR="00AB0B32" w:rsidRPr="00AB0B32" w:rsidRDefault="00AB0B32" w:rsidP="00AB0B32">
      <w:pPr>
        <w:pStyle w:val="ListParagraph"/>
        <w:rPr>
          <w:rFonts w:ascii="Avenir Next" w:hAnsi="Avenir Next" w:cs="Arial"/>
          <w:sz w:val="22"/>
          <w:szCs w:val="22"/>
          <w:shd w:val="clear" w:color="auto" w:fill="FFFFFF"/>
          <w:lang w:val="en-GB"/>
        </w:rPr>
      </w:pPr>
    </w:p>
    <w:p w14:paraId="4ABBC037" w14:textId="03238539" w:rsidR="00AB0B32" w:rsidRPr="00AB0B32" w:rsidRDefault="00AB0B32" w:rsidP="00AB0B32">
      <w:pPr>
        <w:pStyle w:val="ListParagraph"/>
        <w:numPr>
          <w:ilvl w:val="0"/>
          <w:numId w:val="39"/>
        </w:num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it is in the "public interest" for the company to be liquidated.</w:t>
      </w:r>
    </w:p>
    <w:p w14:paraId="3DDA4D5D" w14:textId="77777777" w:rsidR="00C81381" w:rsidRPr="005965BF" w:rsidRDefault="00C81381"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7EC0C395" w14:textId="6C9BBC5C" w:rsidR="00E55754" w:rsidRDefault="001F2E6D" w:rsidP="00E55754">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00930C0C">
        <w:rPr>
          <w:rFonts w:ascii="Avenir Next" w:hAnsi="Avenir Next" w:cs="Arial"/>
          <w:sz w:val="22"/>
          <w:szCs w:val="22"/>
          <w:lang w:val="en-GB"/>
        </w:rPr>
        <w:t>?</w:t>
      </w:r>
    </w:p>
    <w:p w14:paraId="2D961879" w14:textId="7235A7F4" w:rsidR="00930C0C" w:rsidRDefault="00930C0C" w:rsidP="00E55754">
      <w:pPr>
        <w:jc w:val="both"/>
        <w:rPr>
          <w:rFonts w:ascii="Avenir Next" w:hAnsi="Avenir Next" w:cs="Arial"/>
          <w:sz w:val="22"/>
          <w:szCs w:val="22"/>
          <w:lang w:val="en-GB"/>
        </w:rPr>
      </w:pPr>
    </w:p>
    <w:p w14:paraId="0F793F38" w14:textId="75772A3D" w:rsidR="00930C0C" w:rsidRDefault="008F6422" w:rsidP="00E55754">
      <w:pPr>
        <w:jc w:val="both"/>
        <w:rPr>
          <w:rFonts w:ascii="Avenir Next" w:hAnsi="Avenir Next" w:cs="Arial"/>
          <w:sz w:val="22"/>
          <w:szCs w:val="22"/>
          <w:lang w:val="en-GB"/>
        </w:rPr>
      </w:pPr>
      <w:r>
        <w:rPr>
          <w:rFonts w:ascii="Avenir Next" w:hAnsi="Avenir Next" w:cs="Arial"/>
          <w:sz w:val="22"/>
          <w:szCs w:val="22"/>
          <w:lang w:val="en-GB"/>
        </w:rPr>
        <w:t>Section 446 of the IA provides foreign creditors with a right of direct access. Creditors have the same rights regarding the commencement of, and participation in, a BVI insolvency proceeding as creditors in the BVI. However, such a direct right of access does not affect the priority of claims in a BVI insolvency or the exclusion of foreign penal, revenue and social security claims from such a proceeding.</w:t>
      </w:r>
    </w:p>
    <w:p w14:paraId="779C6A7B" w14:textId="46ADE87E" w:rsidR="008F6422" w:rsidRDefault="008F6422" w:rsidP="00E55754">
      <w:pPr>
        <w:jc w:val="both"/>
        <w:rPr>
          <w:rFonts w:ascii="Avenir Next" w:hAnsi="Avenir Next" w:cs="Arial"/>
          <w:sz w:val="22"/>
          <w:szCs w:val="22"/>
          <w:lang w:val="en-GB"/>
        </w:rPr>
      </w:pPr>
    </w:p>
    <w:p w14:paraId="18BD14B3" w14:textId="785E6EDE" w:rsidR="008F6422" w:rsidRDefault="008F6422" w:rsidP="00E55754">
      <w:pPr>
        <w:jc w:val="both"/>
        <w:rPr>
          <w:rFonts w:ascii="Avenir Next" w:hAnsi="Avenir Next" w:cs="Arial"/>
          <w:sz w:val="22"/>
          <w:szCs w:val="22"/>
          <w:lang w:val="en-GB"/>
        </w:rPr>
      </w:pPr>
      <w:r>
        <w:rPr>
          <w:rFonts w:ascii="Avenir Next" w:hAnsi="Avenir Next" w:cs="Arial"/>
          <w:sz w:val="22"/>
          <w:szCs w:val="22"/>
          <w:lang w:val="en-GB"/>
        </w:rPr>
        <w:t xml:space="preserve">Accordingly, it is open to </w:t>
      </w:r>
      <w:proofErr w:type="spellStart"/>
      <w:r>
        <w:rPr>
          <w:rFonts w:ascii="Avenir Next" w:hAnsi="Avenir Next" w:cs="Arial"/>
          <w:sz w:val="22"/>
          <w:szCs w:val="22"/>
          <w:lang w:val="en-GB"/>
        </w:rPr>
        <w:t>Edale</w:t>
      </w:r>
      <w:proofErr w:type="spellEnd"/>
      <w:r>
        <w:rPr>
          <w:rFonts w:ascii="Avenir Next" w:hAnsi="Avenir Next" w:cs="Arial"/>
          <w:sz w:val="22"/>
          <w:szCs w:val="22"/>
          <w:lang w:val="en-GB"/>
        </w:rPr>
        <w:t xml:space="preserve"> Limited ("</w:t>
      </w:r>
      <w:proofErr w:type="spellStart"/>
      <w:r w:rsidRPr="008F6422">
        <w:rPr>
          <w:rFonts w:ascii="Avenir Next" w:hAnsi="Avenir Next" w:cs="Arial"/>
          <w:b/>
          <w:bCs/>
          <w:sz w:val="22"/>
          <w:szCs w:val="22"/>
          <w:lang w:val="en-GB"/>
        </w:rPr>
        <w:t>Edale</w:t>
      </w:r>
      <w:proofErr w:type="spellEnd"/>
      <w:r>
        <w:rPr>
          <w:rFonts w:ascii="Avenir Next" w:hAnsi="Avenir Next" w:cs="Arial"/>
          <w:sz w:val="22"/>
          <w:szCs w:val="22"/>
          <w:lang w:val="en-GB"/>
        </w:rPr>
        <w:t>") to serve Swift Limited ("</w:t>
      </w:r>
      <w:r w:rsidRPr="008F6422">
        <w:rPr>
          <w:rFonts w:ascii="Avenir Next" w:hAnsi="Avenir Next" w:cs="Arial"/>
          <w:b/>
          <w:bCs/>
          <w:sz w:val="22"/>
          <w:szCs w:val="22"/>
          <w:lang w:val="en-GB"/>
        </w:rPr>
        <w:t>Swift</w:t>
      </w:r>
      <w:r>
        <w:rPr>
          <w:rFonts w:ascii="Avenir Next" w:hAnsi="Avenir Next" w:cs="Arial"/>
          <w:sz w:val="22"/>
          <w:szCs w:val="22"/>
          <w:lang w:val="en-GB"/>
        </w:rPr>
        <w:t xml:space="preserve">") with a statutory demand under s.155 of the IA in respect of the outstanding sum payable under the loan. Provided the requisite criteria of the demand is fulfilled by </w:t>
      </w:r>
      <w:proofErr w:type="spellStart"/>
      <w:r>
        <w:rPr>
          <w:rFonts w:ascii="Avenir Next" w:hAnsi="Avenir Next" w:cs="Arial"/>
          <w:sz w:val="22"/>
          <w:szCs w:val="22"/>
          <w:lang w:val="en-GB"/>
        </w:rPr>
        <w:t>Edale</w:t>
      </w:r>
      <w:proofErr w:type="spellEnd"/>
      <w:r w:rsidR="00176EE2">
        <w:rPr>
          <w:rFonts w:ascii="Avenir Next" w:hAnsi="Avenir Next" w:cs="Arial"/>
          <w:sz w:val="22"/>
          <w:szCs w:val="22"/>
          <w:lang w:val="en-GB"/>
        </w:rPr>
        <w:t xml:space="preserve"> (per s.155(2), IA)</w:t>
      </w:r>
      <w:r>
        <w:rPr>
          <w:rFonts w:ascii="Avenir Next" w:hAnsi="Avenir Next" w:cs="Arial"/>
          <w:sz w:val="22"/>
          <w:szCs w:val="22"/>
          <w:lang w:val="en-GB"/>
        </w:rPr>
        <w:t xml:space="preserve">, then unless Swift </w:t>
      </w:r>
      <w:r w:rsidRPr="008F6422">
        <w:rPr>
          <w:rFonts w:ascii="Avenir Next" w:hAnsi="Avenir Next" w:cs="Arial"/>
          <w:sz w:val="22"/>
          <w:szCs w:val="22"/>
          <w:lang w:val="en-GB"/>
        </w:rPr>
        <w:t>pay</w:t>
      </w:r>
      <w:r w:rsidR="003755AC">
        <w:rPr>
          <w:rFonts w:ascii="Avenir Next" w:hAnsi="Avenir Next" w:cs="Arial"/>
          <w:sz w:val="22"/>
          <w:szCs w:val="22"/>
          <w:lang w:val="en-GB"/>
        </w:rPr>
        <w:t>s</w:t>
      </w:r>
      <w:r w:rsidRPr="008F6422">
        <w:rPr>
          <w:rFonts w:ascii="Avenir Next" w:hAnsi="Avenir Next" w:cs="Arial"/>
          <w:sz w:val="22"/>
          <w:szCs w:val="22"/>
          <w:lang w:val="en-GB"/>
        </w:rPr>
        <w:t xml:space="preserve"> the debt or secure</w:t>
      </w:r>
      <w:r w:rsidR="003755AC">
        <w:rPr>
          <w:rFonts w:ascii="Avenir Next" w:hAnsi="Avenir Next" w:cs="Arial"/>
          <w:sz w:val="22"/>
          <w:szCs w:val="22"/>
          <w:lang w:val="en-GB"/>
        </w:rPr>
        <w:t>s</w:t>
      </w:r>
      <w:r w:rsidRPr="008F6422">
        <w:rPr>
          <w:rFonts w:ascii="Avenir Next" w:hAnsi="Avenir Next" w:cs="Arial"/>
          <w:sz w:val="22"/>
          <w:szCs w:val="22"/>
          <w:lang w:val="en-GB"/>
        </w:rPr>
        <w:t xml:space="preserve"> or compound</w:t>
      </w:r>
      <w:r w:rsidR="003755AC">
        <w:rPr>
          <w:rFonts w:ascii="Avenir Next" w:hAnsi="Avenir Next" w:cs="Arial"/>
          <w:sz w:val="22"/>
          <w:szCs w:val="22"/>
          <w:lang w:val="en-GB"/>
        </w:rPr>
        <w:t>s</w:t>
      </w:r>
      <w:r w:rsidRPr="008F6422">
        <w:rPr>
          <w:rFonts w:ascii="Avenir Next" w:hAnsi="Avenir Next" w:cs="Arial"/>
          <w:sz w:val="22"/>
          <w:szCs w:val="22"/>
          <w:lang w:val="en-GB"/>
        </w:rPr>
        <w:t xml:space="preserve"> for the debt to the reasonable satisfaction of the </w:t>
      </w:r>
      <w:proofErr w:type="spellStart"/>
      <w:r>
        <w:rPr>
          <w:rFonts w:ascii="Avenir Next" w:hAnsi="Avenir Next" w:cs="Arial"/>
          <w:sz w:val="22"/>
          <w:szCs w:val="22"/>
          <w:lang w:val="en-GB"/>
        </w:rPr>
        <w:t>Edale</w:t>
      </w:r>
      <w:proofErr w:type="spellEnd"/>
      <w:r>
        <w:rPr>
          <w:rFonts w:ascii="Avenir Next" w:hAnsi="Avenir Next" w:cs="Arial"/>
          <w:sz w:val="22"/>
          <w:szCs w:val="22"/>
          <w:lang w:val="en-GB"/>
        </w:rPr>
        <w:t xml:space="preserve"> </w:t>
      </w:r>
      <w:r w:rsidRPr="008F6422">
        <w:rPr>
          <w:rFonts w:ascii="Avenir Next" w:hAnsi="Avenir Next" w:cs="Arial"/>
          <w:sz w:val="22"/>
          <w:szCs w:val="22"/>
          <w:lang w:val="en-GB"/>
        </w:rPr>
        <w:t xml:space="preserve">within </w:t>
      </w:r>
      <w:r>
        <w:rPr>
          <w:rFonts w:ascii="Avenir Next" w:hAnsi="Avenir Next" w:cs="Arial"/>
          <w:sz w:val="22"/>
          <w:szCs w:val="22"/>
          <w:lang w:val="en-GB"/>
        </w:rPr>
        <w:t xml:space="preserve">(at least) </w:t>
      </w:r>
      <w:r w:rsidRPr="008F6422">
        <w:rPr>
          <w:rFonts w:ascii="Avenir Next" w:hAnsi="Avenir Next" w:cs="Arial"/>
          <w:sz w:val="22"/>
          <w:szCs w:val="22"/>
          <w:lang w:val="en-GB"/>
        </w:rPr>
        <w:t>21 days of the date of service of the deman</w:t>
      </w:r>
      <w:r>
        <w:rPr>
          <w:rFonts w:ascii="Avenir Next" w:hAnsi="Avenir Next" w:cs="Arial"/>
          <w:sz w:val="22"/>
          <w:szCs w:val="22"/>
          <w:lang w:val="en-GB"/>
        </w:rPr>
        <w:t>d</w:t>
      </w:r>
      <w:r w:rsidR="003755AC">
        <w:rPr>
          <w:rFonts w:ascii="Avenir Next" w:hAnsi="Avenir Next" w:cs="Arial"/>
          <w:sz w:val="22"/>
          <w:szCs w:val="22"/>
          <w:lang w:val="en-GB"/>
        </w:rPr>
        <w:t xml:space="preserve">, and if Swift fails to make an application to set aside the demand within 14 days of being served (per s.156(2), IA), then it is open to </w:t>
      </w:r>
      <w:proofErr w:type="spellStart"/>
      <w:r w:rsidR="003755AC">
        <w:rPr>
          <w:rFonts w:ascii="Avenir Next" w:hAnsi="Avenir Next" w:cs="Arial"/>
          <w:sz w:val="22"/>
          <w:szCs w:val="22"/>
          <w:lang w:val="en-GB"/>
        </w:rPr>
        <w:t>Edale</w:t>
      </w:r>
      <w:proofErr w:type="spellEnd"/>
      <w:r w:rsidR="003755AC">
        <w:rPr>
          <w:rFonts w:ascii="Avenir Next" w:hAnsi="Avenir Next" w:cs="Arial"/>
          <w:sz w:val="22"/>
          <w:szCs w:val="22"/>
          <w:lang w:val="en-GB"/>
        </w:rPr>
        <w:t xml:space="preserve"> to </w:t>
      </w:r>
      <w:r>
        <w:rPr>
          <w:rFonts w:ascii="Avenir Next" w:hAnsi="Avenir Next" w:cs="Arial"/>
          <w:sz w:val="22"/>
          <w:szCs w:val="22"/>
          <w:lang w:val="en-GB"/>
        </w:rPr>
        <w:t>make an application to the BVI Commercial Court under s.162(1) of the IA</w:t>
      </w:r>
      <w:r w:rsidR="003755AC">
        <w:rPr>
          <w:rFonts w:ascii="Avenir Next" w:hAnsi="Avenir Next" w:cs="Arial"/>
          <w:sz w:val="22"/>
          <w:szCs w:val="22"/>
          <w:lang w:val="en-GB"/>
        </w:rPr>
        <w:t xml:space="preserve"> seeking the appointment of a liquidator over Swift.</w:t>
      </w:r>
    </w:p>
    <w:p w14:paraId="0775FE64" w14:textId="54ACF13B" w:rsidR="003755AC" w:rsidRDefault="003755AC" w:rsidP="00E55754">
      <w:pPr>
        <w:jc w:val="both"/>
        <w:rPr>
          <w:rFonts w:ascii="Avenir Next" w:hAnsi="Avenir Next" w:cs="Arial"/>
          <w:sz w:val="22"/>
          <w:szCs w:val="22"/>
          <w:lang w:val="en-GB"/>
        </w:rPr>
      </w:pPr>
    </w:p>
    <w:p w14:paraId="5F78024A" w14:textId="76BD45B9" w:rsidR="00A10AFA" w:rsidRDefault="003755AC" w:rsidP="008065CE">
      <w:pPr>
        <w:jc w:val="both"/>
        <w:rPr>
          <w:rFonts w:ascii="Avenir Next" w:hAnsi="Avenir Next" w:cs="Arial"/>
          <w:sz w:val="22"/>
          <w:szCs w:val="22"/>
          <w:lang w:val="en-GB"/>
        </w:rPr>
      </w:pPr>
      <w:proofErr w:type="spellStart"/>
      <w:r>
        <w:rPr>
          <w:rFonts w:ascii="Avenir Next" w:hAnsi="Avenir Next" w:cs="Arial"/>
          <w:sz w:val="22"/>
          <w:szCs w:val="22"/>
          <w:lang w:val="en-GB"/>
        </w:rPr>
        <w:t>Edale's</w:t>
      </w:r>
      <w:proofErr w:type="spellEnd"/>
      <w:r>
        <w:rPr>
          <w:rFonts w:ascii="Avenir Next" w:hAnsi="Avenir Next" w:cs="Arial"/>
          <w:sz w:val="22"/>
          <w:szCs w:val="22"/>
          <w:lang w:val="en-GB"/>
        </w:rPr>
        <w:t xml:space="preserve"> entitlement to make such an application arises out of its capacity as a creditor of Swift under s.162(2), IA. If </w:t>
      </w:r>
      <w:proofErr w:type="spellStart"/>
      <w:r>
        <w:rPr>
          <w:rFonts w:ascii="Avenir Next" w:hAnsi="Avenir Next" w:cs="Arial"/>
          <w:sz w:val="22"/>
          <w:szCs w:val="22"/>
          <w:lang w:val="en-GB"/>
        </w:rPr>
        <w:t>Edale</w:t>
      </w:r>
      <w:proofErr w:type="spellEnd"/>
      <w:r>
        <w:rPr>
          <w:rFonts w:ascii="Avenir Next" w:hAnsi="Avenir Next" w:cs="Arial"/>
          <w:sz w:val="22"/>
          <w:szCs w:val="22"/>
          <w:lang w:val="en-GB"/>
        </w:rPr>
        <w:t xml:space="preserve"> validly serves a statutory demand on Swift, and there is (i) no substantive dispute put forward as to the debt, or part thereof so as to bring the amount below the prescribed minimum; (ii) no reasonable prospect of Swift establishing a set-off or counterclaim in an amount equal to or greater than the amount sought by </w:t>
      </w:r>
      <w:proofErr w:type="spellStart"/>
      <w:r>
        <w:rPr>
          <w:rFonts w:ascii="Avenir Next" w:hAnsi="Avenir Next" w:cs="Arial"/>
          <w:sz w:val="22"/>
          <w:szCs w:val="22"/>
          <w:lang w:val="en-GB"/>
        </w:rPr>
        <w:t>Edale</w:t>
      </w:r>
      <w:proofErr w:type="spellEnd"/>
      <w:r>
        <w:rPr>
          <w:rFonts w:ascii="Avenir Next" w:hAnsi="Avenir Next" w:cs="Arial"/>
          <w:sz w:val="22"/>
          <w:szCs w:val="22"/>
          <w:lang w:val="en-GB"/>
        </w:rPr>
        <w:t xml:space="preserve"> less the prescribed minimum; and (iii) no security interest held by </w:t>
      </w:r>
      <w:proofErr w:type="spellStart"/>
      <w:r>
        <w:rPr>
          <w:rFonts w:ascii="Avenir Next" w:hAnsi="Avenir Next" w:cs="Arial"/>
          <w:sz w:val="22"/>
          <w:szCs w:val="22"/>
          <w:lang w:val="en-GB"/>
        </w:rPr>
        <w:t>Edale</w:t>
      </w:r>
      <w:proofErr w:type="spellEnd"/>
      <w:r>
        <w:rPr>
          <w:rFonts w:ascii="Avenir Next" w:hAnsi="Avenir Next" w:cs="Arial"/>
          <w:sz w:val="22"/>
          <w:szCs w:val="22"/>
          <w:lang w:val="en-GB"/>
        </w:rPr>
        <w:t xml:space="preserve"> in respect of debt claimed and the value of the security interest is equal to or greater than the amount claimed by </w:t>
      </w:r>
      <w:proofErr w:type="spellStart"/>
      <w:r>
        <w:rPr>
          <w:rFonts w:ascii="Avenir Next" w:hAnsi="Avenir Next" w:cs="Arial"/>
          <w:sz w:val="22"/>
          <w:szCs w:val="22"/>
          <w:lang w:val="en-GB"/>
        </w:rPr>
        <w:t>Edale</w:t>
      </w:r>
      <w:proofErr w:type="spellEnd"/>
      <w:r>
        <w:rPr>
          <w:rFonts w:ascii="Avenir Next" w:hAnsi="Avenir Next" w:cs="Arial"/>
          <w:sz w:val="22"/>
          <w:szCs w:val="22"/>
          <w:lang w:val="en-GB"/>
        </w:rPr>
        <w:t xml:space="preserve"> less the prescribed minimum (per s.157(1), IA), then it is open to </w:t>
      </w:r>
      <w:proofErr w:type="spellStart"/>
      <w:r>
        <w:rPr>
          <w:rFonts w:ascii="Avenir Next" w:hAnsi="Avenir Next" w:cs="Arial"/>
          <w:sz w:val="22"/>
          <w:szCs w:val="22"/>
          <w:lang w:val="en-GB"/>
        </w:rPr>
        <w:t>Edale</w:t>
      </w:r>
      <w:proofErr w:type="spellEnd"/>
      <w:r>
        <w:rPr>
          <w:rFonts w:ascii="Avenir Next" w:hAnsi="Avenir Next" w:cs="Arial"/>
          <w:sz w:val="22"/>
          <w:szCs w:val="22"/>
          <w:lang w:val="en-GB"/>
        </w:rPr>
        <w:t xml:space="preserve"> to seek the appointment of a liquidator by the Court under s.162(1), IA since Swift will be deemed insolvent as it will be considered unable to pay its debts as they fall due.</w:t>
      </w:r>
    </w:p>
    <w:p w14:paraId="5628CAB5" w14:textId="75F56F5F" w:rsidR="0097326E" w:rsidRDefault="0097326E" w:rsidP="008065CE">
      <w:pPr>
        <w:jc w:val="both"/>
        <w:rPr>
          <w:rFonts w:ascii="Avenir Next" w:hAnsi="Avenir Next" w:cs="Arial"/>
          <w:sz w:val="22"/>
          <w:szCs w:val="22"/>
          <w:lang w:val="en-GB"/>
        </w:rPr>
      </w:pPr>
    </w:p>
    <w:p w14:paraId="63BE85BF" w14:textId="5DCA780F" w:rsidR="0097326E" w:rsidRPr="005965BF" w:rsidRDefault="0097326E" w:rsidP="008065CE">
      <w:pPr>
        <w:jc w:val="both"/>
        <w:rPr>
          <w:rFonts w:ascii="Avenir Next" w:hAnsi="Avenir Next" w:cs="Arial"/>
          <w:sz w:val="22"/>
          <w:szCs w:val="22"/>
          <w:lang w:val="en-GB"/>
        </w:rPr>
      </w:pPr>
      <w:r>
        <w:rPr>
          <w:rFonts w:ascii="Avenir Next" w:hAnsi="Avenir Next" w:cs="Arial"/>
          <w:sz w:val="22"/>
          <w:szCs w:val="22"/>
          <w:lang w:val="en-GB"/>
        </w:rPr>
        <w:t xml:space="preserve">It is not necessary for </w:t>
      </w:r>
      <w:proofErr w:type="spellStart"/>
      <w:r>
        <w:rPr>
          <w:rFonts w:ascii="Avenir Next" w:hAnsi="Avenir Next" w:cs="Arial"/>
          <w:sz w:val="22"/>
          <w:szCs w:val="22"/>
          <w:lang w:val="en-GB"/>
        </w:rPr>
        <w:t>Edale</w:t>
      </w:r>
      <w:proofErr w:type="spellEnd"/>
      <w:r>
        <w:rPr>
          <w:rFonts w:ascii="Avenir Next" w:hAnsi="Avenir Next" w:cs="Arial"/>
          <w:sz w:val="22"/>
          <w:szCs w:val="22"/>
          <w:lang w:val="en-GB"/>
        </w:rPr>
        <w:t xml:space="preserve"> to serve Swift with a statutory demand prior to making an application seeking the appointment of a liquidator over Swift. </w:t>
      </w:r>
      <w:proofErr w:type="spellStart"/>
      <w:r>
        <w:rPr>
          <w:rFonts w:ascii="Avenir Next" w:hAnsi="Avenir Next" w:cs="Arial"/>
          <w:sz w:val="22"/>
          <w:szCs w:val="22"/>
          <w:lang w:val="en-GB"/>
        </w:rPr>
        <w:t>Edale</w:t>
      </w:r>
      <w:proofErr w:type="spellEnd"/>
      <w:r>
        <w:rPr>
          <w:rFonts w:ascii="Avenir Next" w:hAnsi="Avenir Next" w:cs="Arial"/>
          <w:sz w:val="22"/>
          <w:szCs w:val="22"/>
          <w:lang w:val="en-GB"/>
        </w:rPr>
        <w:t xml:space="preserve"> is entitled to make such an application on the basis of Swift's breach of contract and the debt being owed. However, practically, it is useful to </w:t>
      </w:r>
      <w:r>
        <w:rPr>
          <w:rFonts w:ascii="Avenir Next" w:hAnsi="Avenir Next" w:cs="Arial"/>
          <w:sz w:val="22"/>
          <w:szCs w:val="22"/>
          <w:lang w:val="en-GB"/>
        </w:rPr>
        <w:lastRenderedPageBreak/>
        <w:t>serve a statutory demand on the debtor first, since a debtor's failure to satisfy a statutory demand is prima facie evidence of insolvency and will strengthen the merits of a liquidation application.</w:t>
      </w: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3E1473EA" w14:textId="28F9F0BE" w:rsidR="009B5BDC" w:rsidRDefault="001F2E6D" w:rsidP="009B5BDC">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r w:rsidR="009B5BDC">
        <w:rPr>
          <w:rFonts w:ascii="Avenir Next" w:hAnsi="Avenir Next" w:cs="Arial"/>
          <w:sz w:val="22"/>
          <w:szCs w:val="22"/>
          <w:lang w:val="en-GB"/>
        </w:rPr>
        <w:t>?</w:t>
      </w:r>
    </w:p>
    <w:p w14:paraId="1795609F" w14:textId="360A987E" w:rsidR="009B5BDC" w:rsidRDefault="009B5BDC" w:rsidP="009B5BDC">
      <w:pPr>
        <w:jc w:val="both"/>
        <w:rPr>
          <w:rFonts w:ascii="Avenir Next" w:hAnsi="Avenir Next" w:cs="Arial"/>
          <w:sz w:val="22"/>
          <w:szCs w:val="22"/>
          <w:lang w:val="en-GB"/>
        </w:rPr>
      </w:pPr>
    </w:p>
    <w:p w14:paraId="4F88F782" w14:textId="63F11402" w:rsidR="009B5BDC" w:rsidRDefault="0097326E" w:rsidP="009B5BDC">
      <w:pPr>
        <w:jc w:val="both"/>
        <w:rPr>
          <w:rFonts w:ascii="Avenir Next" w:hAnsi="Avenir Next" w:cs="Arial"/>
          <w:sz w:val="22"/>
          <w:szCs w:val="22"/>
          <w:lang w:val="en-GB"/>
        </w:rPr>
      </w:pPr>
      <w:r>
        <w:rPr>
          <w:rFonts w:ascii="Avenir Next" w:hAnsi="Avenir Next" w:cs="Arial"/>
          <w:sz w:val="22"/>
          <w:szCs w:val="22"/>
          <w:lang w:val="en-GB"/>
        </w:rPr>
        <w:t>The BVI is not a party to any conventions or treaties in relation to the enforcement of local or foreign judgments. The recognition of foreign judgments in the BVI is principally governed by the Reciprocal Enforcement of Judgments Act 1922 ("</w:t>
      </w:r>
      <w:r w:rsidRPr="0097326E">
        <w:rPr>
          <w:rFonts w:ascii="Avenir Next" w:hAnsi="Avenir Next" w:cs="Arial"/>
          <w:b/>
          <w:bCs/>
          <w:sz w:val="22"/>
          <w:szCs w:val="22"/>
          <w:lang w:val="en-GB"/>
        </w:rPr>
        <w:t>REJA</w:t>
      </w:r>
      <w:r>
        <w:rPr>
          <w:rFonts w:ascii="Avenir Next" w:hAnsi="Avenir Next" w:cs="Arial"/>
          <w:sz w:val="22"/>
          <w:szCs w:val="22"/>
          <w:lang w:val="en-GB"/>
        </w:rPr>
        <w:t>") and common law. REJA extends to judgments given in the High Court of England and so is applicable here.</w:t>
      </w:r>
    </w:p>
    <w:p w14:paraId="3299852B" w14:textId="0D1F4E13" w:rsidR="0097326E" w:rsidRDefault="0097326E" w:rsidP="009B5BDC">
      <w:pPr>
        <w:jc w:val="both"/>
        <w:rPr>
          <w:rFonts w:ascii="Avenir Next" w:hAnsi="Avenir Next" w:cs="Arial"/>
          <w:sz w:val="22"/>
          <w:szCs w:val="22"/>
          <w:lang w:val="en-GB"/>
        </w:rPr>
      </w:pPr>
    </w:p>
    <w:p w14:paraId="0502E109" w14:textId="51FB875F" w:rsidR="0097326E" w:rsidRDefault="0097326E" w:rsidP="009B5BDC">
      <w:pPr>
        <w:jc w:val="both"/>
        <w:rPr>
          <w:rFonts w:ascii="Avenir Next" w:hAnsi="Avenir Next" w:cs="Arial"/>
          <w:sz w:val="22"/>
          <w:szCs w:val="22"/>
          <w:lang w:val="en-GB"/>
        </w:rPr>
      </w:pPr>
      <w:r>
        <w:rPr>
          <w:rFonts w:ascii="Avenir Next" w:hAnsi="Avenir Next" w:cs="Arial"/>
          <w:sz w:val="22"/>
          <w:szCs w:val="22"/>
          <w:lang w:val="en-GB"/>
        </w:rPr>
        <w:t xml:space="preserve">Under s. 2(1) of REJA, a "judgment" is defined as any judgment or order given or made by a court in any civil proceedings, whether before or after the passing of REJA, whereby any sum of money is made payable. As such, only judgments which are for final and conclusive monetary sums can be enforced and any other judgment, whether declaratory, injunctive or otherwise, cannot be enforced. </w:t>
      </w:r>
    </w:p>
    <w:p w14:paraId="39852998" w14:textId="44997D24" w:rsidR="004C4FA2" w:rsidRDefault="004C4FA2" w:rsidP="009B5BDC">
      <w:pPr>
        <w:jc w:val="both"/>
        <w:rPr>
          <w:rFonts w:ascii="Avenir Next" w:hAnsi="Avenir Next" w:cs="Arial"/>
          <w:sz w:val="22"/>
          <w:szCs w:val="22"/>
          <w:lang w:val="en-GB"/>
        </w:rPr>
      </w:pPr>
    </w:p>
    <w:p w14:paraId="4F62AE83" w14:textId="2F28E9AE" w:rsidR="004C4FA2" w:rsidRDefault="004C4FA2" w:rsidP="009B5BDC">
      <w:pPr>
        <w:jc w:val="both"/>
        <w:rPr>
          <w:rFonts w:ascii="Avenir Next" w:hAnsi="Avenir Next" w:cs="Arial"/>
          <w:sz w:val="22"/>
          <w:szCs w:val="22"/>
          <w:lang w:val="en-GB"/>
        </w:rPr>
      </w:pPr>
      <w:r>
        <w:rPr>
          <w:rFonts w:ascii="Avenir Next" w:hAnsi="Avenir Next" w:cs="Arial"/>
          <w:sz w:val="22"/>
          <w:szCs w:val="22"/>
          <w:lang w:val="en-GB"/>
        </w:rPr>
        <w:t>Once the judgment of the English High Court is registered under REJA by the BVI Court, it is treated from the date of registration as being of the same force and effect as if the judgment had been made in the BVI. Accordingly, all the remedies available under the ECSC CPR will be available to ABC Limited ("</w:t>
      </w:r>
      <w:r w:rsidRPr="004C4FA2">
        <w:rPr>
          <w:rFonts w:ascii="Avenir Next" w:hAnsi="Avenir Next" w:cs="Arial"/>
          <w:b/>
          <w:bCs/>
          <w:sz w:val="22"/>
          <w:szCs w:val="22"/>
          <w:lang w:val="en-GB"/>
        </w:rPr>
        <w:t>ABC</w:t>
      </w:r>
      <w:r>
        <w:rPr>
          <w:rFonts w:ascii="Avenir Next" w:hAnsi="Avenir Next" w:cs="Arial"/>
          <w:sz w:val="22"/>
          <w:szCs w:val="22"/>
          <w:lang w:val="en-GB"/>
        </w:rPr>
        <w:t>") against DEF Limited ("</w:t>
      </w:r>
      <w:r w:rsidRPr="004C4FA2">
        <w:rPr>
          <w:rFonts w:ascii="Avenir Next" w:hAnsi="Avenir Next" w:cs="Arial"/>
          <w:b/>
          <w:bCs/>
          <w:sz w:val="22"/>
          <w:szCs w:val="22"/>
          <w:lang w:val="en-GB"/>
        </w:rPr>
        <w:t>DEF</w:t>
      </w:r>
      <w:r>
        <w:rPr>
          <w:rFonts w:ascii="Avenir Next" w:hAnsi="Avenir Next" w:cs="Arial"/>
          <w:sz w:val="22"/>
          <w:szCs w:val="22"/>
          <w:lang w:val="en-GB"/>
        </w:rPr>
        <w:t>"). Pursuant to CPR 45.2, these include (i) a charging order; (ii) a garnishee order; (iii) a judgment summons; (iv) an order for the seizure and sale of goods; and (v) the appointment of a receiver.</w:t>
      </w:r>
    </w:p>
    <w:p w14:paraId="4F9986E3" w14:textId="4FD881AA" w:rsidR="004C4FA2" w:rsidRDefault="004C4FA2" w:rsidP="009B5BDC">
      <w:pPr>
        <w:jc w:val="both"/>
        <w:rPr>
          <w:rFonts w:ascii="Avenir Next" w:hAnsi="Avenir Next" w:cs="Arial"/>
          <w:sz w:val="22"/>
          <w:szCs w:val="22"/>
          <w:lang w:val="en-GB"/>
        </w:rPr>
      </w:pPr>
    </w:p>
    <w:p w14:paraId="3FF3305F" w14:textId="393CBD33" w:rsidR="004C4FA2" w:rsidRDefault="004C4FA2" w:rsidP="009B5BDC">
      <w:pPr>
        <w:jc w:val="both"/>
        <w:rPr>
          <w:rFonts w:ascii="Avenir Next" w:hAnsi="Avenir Next" w:cs="Arial"/>
          <w:sz w:val="22"/>
          <w:szCs w:val="22"/>
          <w:lang w:val="en-GB"/>
        </w:rPr>
      </w:pPr>
      <w:r>
        <w:rPr>
          <w:rFonts w:ascii="Avenir Next" w:hAnsi="Avenir Next" w:cs="Arial"/>
          <w:sz w:val="22"/>
          <w:szCs w:val="22"/>
          <w:lang w:val="en-GB"/>
        </w:rPr>
        <w:t>To register the English judgment in the BVI, ABC will be required to make an application for registration under Part 72, CPR. The application must contain certain prescribed information and must exhibit an authenticated copy of the English judgment and details of any interest that has become due under the law of England and Wales. The English judgment is registrable within 12 months of the date of the judgment (here, by April 2023), however the BVI Court has a discretion to extend this period if it deems it just and convenient to do so (per s.3(1), REJA).</w:t>
      </w:r>
    </w:p>
    <w:p w14:paraId="6A333274" w14:textId="49237FAE" w:rsidR="004C4FA2" w:rsidRDefault="004C4FA2" w:rsidP="009B5BDC">
      <w:pPr>
        <w:jc w:val="both"/>
        <w:rPr>
          <w:rFonts w:ascii="Avenir Next" w:hAnsi="Avenir Next" w:cs="Arial"/>
          <w:sz w:val="22"/>
          <w:szCs w:val="22"/>
          <w:lang w:val="en-GB"/>
        </w:rPr>
      </w:pPr>
    </w:p>
    <w:p w14:paraId="71E6137E" w14:textId="5FA3ED24" w:rsidR="004C4FA2" w:rsidRDefault="004C4FA2" w:rsidP="009B5BDC">
      <w:pPr>
        <w:jc w:val="both"/>
        <w:rPr>
          <w:rFonts w:ascii="Avenir Next" w:hAnsi="Avenir Next" w:cs="Arial"/>
          <w:sz w:val="22"/>
          <w:szCs w:val="22"/>
          <w:lang w:val="en-GB"/>
        </w:rPr>
      </w:pPr>
      <w:r>
        <w:rPr>
          <w:rFonts w:ascii="Avenir Next" w:hAnsi="Avenir Next" w:cs="Arial"/>
          <w:sz w:val="22"/>
          <w:szCs w:val="22"/>
          <w:lang w:val="en-GB"/>
        </w:rPr>
        <w:t>The application seeking the registration of the English judgment can be made without notice to DEF. ABC should be made aware that the Court may order that ABC provide security for DEF's costs in relation to any proceedings that can be brought to set aside the registration.</w:t>
      </w:r>
    </w:p>
    <w:p w14:paraId="2ECD7657" w14:textId="1B41AF8A" w:rsidR="004C4FA2" w:rsidRDefault="004C4FA2" w:rsidP="009B5BDC">
      <w:pPr>
        <w:jc w:val="both"/>
        <w:rPr>
          <w:rFonts w:ascii="Avenir Next" w:hAnsi="Avenir Next" w:cs="Arial"/>
          <w:sz w:val="22"/>
          <w:szCs w:val="22"/>
          <w:lang w:val="en-GB"/>
        </w:rPr>
      </w:pPr>
    </w:p>
    <w:p w14:paraId="41F802FF" w14:textId="47D7E227" w:rsidR="004C4FA2" w:rsidRDefault="004C4FA2" w:rsidP="009B5BDC">
      <w:pPr>
        <w:jc w:val="both"/>
        <w:rPr>
          <w:rFonts w:ascii="Avenir Next" w:hAnsi="Avenir Next" w:cs="Arial"/>
          <w:sz w:val="22"/>
          <w:szCs w:val="22"/>
          <w:lang w:val="en-GB"/>
        </w:rPr>
      </w:pPr>
      <w:r>
        <w:rPr>
          <w:rFonts w:ascii="Avenir Next" w:hAnsi="Avenir Next" w:cs="Arial"/>
          <w:sz w:val="22"/>
          <w:szCs w:val="22"/>
          <w:lang w:val="en-GB"/>
        </w:rPr>
        <w:t>Pursuant to s.3(2) of REJA, the BVI Court will not order the English judgment to be registered if:</w:t>
      </w:r>
    </w:p>
    <w:p w14:paraId="400BD081" w14:textId="204AB2A4" w:rsidR="004C4FA2" w:rsidRDefault="004C4FA2" w:rsidP="009B5BDC">
      <w:pPr>
        <w:jc w:val="both"/>
        <w:rPr>
          <w:rFonts w:ascii="Avenir Next" w:hAnsi="Avenir Next" w:cs="Arial"/>
          <w:sz w:val="22"/>
          <w:szCs w:val="22"/>
          <w:lang w:val="en-GB"/>
        </w:rPr>
      </w:pPr>
    </w:p>
    <w:p w14:paraId="6CB405E2" w14:textId="54CF96F7" w:rsidR="004C4FA2" w:rsidRDefault="00C15611" w:rsidP="00C15611">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the English High Court acted without jurisdiction;</w:t>
      </w:r>
    </w:p>
    <w:p w14:paraId="3ADF77E5" w14:textId="631D3C73" w:rsidR="00C15611" w:rsidRDefault="00C15611" w:rsidP="00C15611">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DEF was neither carrying on business nor did It submit to the jurisdiction of the English High Court;</w:t>
      </w:r>
    </w:p>
    <w:p w14:paraId="73A4F8EB" w14:textId="5BAB738F" w:rsidR="00C15611" w:rsidRDefault="00C15611" w:rsidP="00C15611">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DEF was not served with the process of the English High Court;</w:t>
      </w:r>
    </w:p>
    <w:p w14:paraId="5B7D0FB0" w14:textId="2CD8F894" w:rsidR="00C15611" w:rsidRDefault="00C15611" w:rsidP="00C15611">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the English judgment was obtained by fraud;</w:t>
      </w:r>
    </w:p>
    <w:p w14:paraId="1AC508C1" w14:textId="1F178FCB" w:rsidR="00C15611" w:rsidRDefault="00C15611" w:rsidP="00C15611">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lastRenderedPageBreak/>
        <w:t>DEF satisfies the BVI Court that an appeal is pending or that it is so entitled and intends to appeal; or</w:t>
      </w:r>
    </w:p>
    <w:p w14:paraId="65F416CA" w14:textId="1E958982" w:rsidR="00C15611" w:rsidRDefault="00C15611" w:rsidP="00C15611">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the English judgment related to a cause of action which for reasons of public policy could not have been entertained by the Court.</w:t>
      </w:r>
    </w:p>
    <w:p w14:paraId="69C90FF3" w14:textId="02CE78F3" w:rsidR="00C15611" w:rsidRDefault="00C15611" w:rsidP="00C15611">
      <w:pPr>
        <w:jc w:val="both"/>
        <w:rPr>
          <w:rFonts w:ascii="Avenir Next" w:hAnsi="Avenir Next" w:cs="Arial"/>
          <w:sz w:val="22"/>
          <w:szCs w:val="22"/>
          <w:lang w:val="en-GB"/>
        </w:rPr>
      </w:pPr>
    </w:p>
    <w:p w14:paraId="4602AF62" w14:textId="7B2CFCB9" w:rsidR="00C15611" w:rsidRDefault="00C15611" w:rsidP="00C15611">
      <w:pPr>
        <w:jc w:val="both"/>
        <w:rPr>
          <w:rFonts w:ascii="Avenir Next" w:hAnsi="Avenir Next" w:cs="Arial"/>
          <w:sz w:val="22"/>
          <w:szCs w:val="22"/>
          <w:lang w:val="en-GB"/>
        </w:rPr>
      </w:pPr>
      <w:r>
        <w:rPr>
          <w:rFonts w:ascii="Avenir Next" w:hAnsi="Avenir Next" w:cs="Arial"/>
          <w:sz w:val="22"/>
          <w:szCs w:val="22"/>
          <w:lang w:val="en-GB"/>
        </w:rPr>
        <w:t>It is not necessary for ABC to make an application under REJA to enforce its judgment debt against DEF. It is also open to ABC to utilise the procedures under the IA to seek recovery of its debt (i.e. through an application seeking the appointment of a liquidator), though ABC would simply join the queue of creditors in such a case in terms of recovery and may recover more of the principal debt through enforcement measures via REJA.</w:t>
      </w:r>
    </w:p>
    <w:p w14:paraId="07E84F14" w14:textId="762E6E21" w:rsidR="00C15611" w:rsidRDefault="00C15611" w:rsidP="00C15611">
      <w:pPr>
        <w:jc w:val="both"/>
        <w:rPr>
          <w:rFonts w:ascii="Avenir Next" w:hAnsi="Avenir Next" w:cs="Arial"/>
          <w:sz w:val="22"/>
          <w:szCs w:val="22"/>
          <w:lang w:val="en-GB"/>
        </w:rPr>
      </w:pPr>
    </w:p>
    <w:p w14:paraId="6E43ED35" w14:textId="2012C52D" w:rsidR="00C15611" w:rsidRPr="00C15611" w:rsidRDefault="00C15611" w:rsidP="00C15611">
      <w:pPr>
        <w:jc w:val="both"/>
        <w:rPr>
          <w:rFonts w:ascii="Avenir Next" w:hAnsi="Avenir Next" w:cs="Arial"/>
          <w:sz w:val="22"/>
          <w:szCs w:val="22"/>
          <w:lang w:val="en-GB"/>
        </w:rPr>
      </w:pPr>
      <w:r>
        <w:rPr>
          <w:rFonts w:ascii="Avenir Next" w:hAnsi="Avenir Next" w:cs="Arial"/>
          <w:sz w:val="22"/>
          <w:szCs w:val="22"/>
          <w:lang w:val="en-GB"/>
        </w:rPr>
        <w:t xml:space="preserve">Before any of the foregoing can take place, it will be necessary for </w:t>
      </w:r>
      <w:r w:rsidR="006B2137">
        <w:rPr>
          <w:rFonts w:ascii="Avenir Next" w:hAnsi="Avenir Next" w:cs="Arial"/>
          <w:sz w:val="22"/>
          <w:szCs w:val="22"/>
          <w:lang w:val="en-GB"/>
        </w:rPr>
        <w:t xml:space="preserve">ABC to make an application under s.217 or s.218 of the BCA to have XYZ Limited </w:t>
      </w:r>
      <w:r>
        <w:rPr>
          <w:rFonts w:ascii="Avenir Next" w:hAnsi="Avenir Next" w:cs="Arial"/>
          <w:sz w:val="22"/>
          <w:szCs w:val="22"/>
          <w:lang w:val="en-GB"/>
        </w:rPr>
        <w:t>restored to the BVI Register of Companies given its status as struck off</w:t>
      </w:r>
      <w:r w:rsidR="006B2137">
        <w:rPr>
          <w:rFonts w:ascii="Avenir Next" w:hAnsi="Avenir Next" w:cs="Arial"/>
          <w:sz w:val="22"/>
          <w:szCs w:val="22"/>
          <w:lang w:val="en-GB"/>
        </w:rPr>
        <w:t xml:space="preserve"> and the entity holding the assets in the BVI which ABC wishes to enforce against.</w:t>
      </w:r>
    </w:p>
    <w:bookmarkEnd w:id="0"/>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489E85FC" w:rsidR="00241FA3" w:rsidRPr="00B24DB4" w:rsidRDefault="00283AA5" w:rsidP="00283AA5">
    <w:pPr>
      <w:pStyle w:val="Footer"/>
      <w:ind w:right="360"/>
      <w:rPr>
        <w:rFonts w:ascii="Avenir Next" w:hAnsi="Avenir Next" w:cs="Arial"/>
        <w:sz w:val="22"/>
        <w:szCs w:val="22"/>
        <w:lang w:val="en-GB"/>
      </w:rPr>
    </w:pPr>
    <w:r w:rsidRPr="00283AA5">
      <w:rPr>
        <w:rFonts w:ascii="Avenir Next" w:hAnsi="Avenir Next" w:cs="Arial"/>
        <w:sz w:val="22"/>
        <w:szCs w:val="22"/>
        <w:lang w:val="en-GB"/>
      </w:rPr>
      <w:t>202223-942.assessment</w:t>
    </w:r>
    <w:r w:rsidR="00284983">
      <w:rPr>
        <w:rFonts w:ascii="Avenir Next" w:hAnsi="Avenir Next" w:cs="Arial"/>
        <w:sz w:val="22"/>
        <w:szCs w:val="22"/>
        <w:lang w:val="en-GB"/>
      </w:rPr>
      <w:t>5</w:t>
    </w:r>
    <w:r w:rsidRPr="00283AA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94A"/>
    <w:multiLevelType w:val="hybridMultilevel"/>
    <w:tmpl w:val="C0C83E4C"/>
    <w:lvl w:ilvl="0" w:tplc="96EC40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E7DB4"/>
    <w:multiLevelType w:val="hybridMultilevel"/>
    <w:tmpl w:val="7FD6B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6065D"/>
    <w:multiLevelType w:val="hybridMultilevel"/>
    <w:tmpl w:val="E3FAA24A"/>
    <w:lvl w:ilvl="0" w:tplc="FFE24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F57E8"/>
    <w:multiLevelType w:val="hybridMultilevel"/>
    <w:tmpl w:val="73D641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13491"/>
    <w:multiLevelType w:val="hybridMultilevel"/>
    <w:tmpl w:val="ED5456E2"/>
    <w:lvl w:ilvl="0" w:tplc="5C6AE2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771F0"/>
    <w:multiLevelType w:val="hybridMultilevel"/>
    <w:tmpl w:val="C73A9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C4388"/>
    <w:multiLevelType w:val="hybridMultilevel"/>
    <w:tmpl w:val="CBE0F9AA"/>
    <w:lvl w:ilvl="0" w:tplc="2F74F7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C26A1"/>
    <w:multiLevelType w:val="hybridMultilevel"/>
    <w:tmpl w:val="E9F84CEC"/>
    <w:lvl w:ilvl="0" w:tplc="E0721BF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421A93"/>
    <w:multiLevelType w:val="hybridMultilevel"/>
    <w:tmpl w:val="611491C2"/>
    <w:lvl w:ilvl="0" w:tplc="B91E32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A13868"/>
    <w:multiLevelType w:val="hybridMultilevel"/>
    <w:tmpl w:val="53845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250C53"/>
    <w:multiLevelType w:val="hybridMultilevel"/>
    <w:tmpl w:val="C06C7B58"/>
    <w:lvl w:ilvl="0" w:tplc="E29C24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9BC2F38"/>
    <w:multiLevelType w:val="hybridMultilevel"/>
    <w:tmpl w:val="181EB106"/>
    <w:lvl w:ilvl="0" w:tplc="2CB80EB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D01D00"/>
    <w:multiLevelType w:val="hybridMultilevel"/>
    <w:tmpl w:val="6A70B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A346C"/>
    <w:multiLevelType w:val="hybridMultilevel"/>
    <w:tmpl w:val="3FCCE5C6"/>
    <w:lvl w:ilvl="0" w:tplc="1F240C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F04EC"/>
    <w:multiLevelType w:val="hybridMultilevel"/>
    <w:tmpl w:val="14741056"/>
    <w:lvl w:ilvl="0" w:tplc="8F88D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3641D"/>
    <w:multiLevelType w:val="hybridMultilevel"/>
    <w:tmpl w:val="AE4E7106"/>
    <w:lvl w:ilvl="0" w:tplc="7C2AC4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15467">
    <w:abstractNumId w:val="31"/>
  </w:num>
  <w:num w:numId="2" w16cid:durableId="1526408172">
    <w:abstractNumId w:val="37"/>
  </w:num>
  <w:num w:numId="3" w16cid:durableId="1300112750">
    <w:abstractNumId w:val="15"/>
  </w:num>
  <w:num w:numId="4" w16cid:durableId="1831173320">
    <w:abstractNumId w:val="25"/>
  </w:num>
  <w:num w:numId="5" w16cid:durableId="1254507925">
    <w:abstractNumId w:val="4"/>
  </w:num>
  <w:num w:numId="6" w16cid:durableId="1707829872">
    <w:abstractNumId w:val="16"/>
  </w:num>
  <w:num w:numId="7" w16cid:durableId="1992294611">
    <w:abstractNumId w:val="27"/>
  </w:num>
  <w:num w:numId="8" w16cid:durableId="868878544">
    <w:abstractNumId w:val="34"/>
  </w:num>
  <w:num w:numId="9" w16cid:durableId="1595044555">
    <w:abstractNumId w:val="24"/>
  </w:num>
  <w:num w:numId="10" w16cid:durableId="289242904">
    <w:abstractNumId w:val="17"/>
  </w:num>
  <w:num w:numId="11" w16cid:durableId="1673024201">
    <w:abstractNumId w:val="1"/>
  </w:num>
  <w:num w:numId="12" w16cid:durableId="269707082">
    <w:abstractNumId w:val="32"/>
  </w:num>
  <w:num w:numId="13" w16cid:durableId="1871528136">
    <w:abstractNumId w:val="35"/>
  </w:num>
  <w:num w:numId="14" w16cid:durableId="1135221434">
    <w:abstractNumId w:val="8"/>
  </w:num>
  <w:num w:numId="15" w16cid:durableId="39014677">
    <w:abstractNumId w:val="29"/>
  </w:num>
  <w:num w:numId="16" w16cid:durableId="63990401">
    <w:abstractNumId w:val="5"/>
  </w:num>
  <w:num w:numId="17" w16cid:durableId="895092724">
    <w:abstractNumId w:val="11"/>
  </w:num>
  <w:num w:numId="18" w16cid:durableId="1986348118">
    <w:abstractNumId w:val="33"/>
  </w:num>
  <w:num w:numId="19" w16cid:durableId="256714068">
    <w:abstractNumId w:val="13"/>
  </w:num>
  <w:num w:numId="20" w16cid:durableId="291445245">
    <w:abstractNumId w:val="28"/>
  </w:num>
  <w:num w:numId="21" w16cid:durableId="38866605">
    <w:abstractNumId w:val="36"/>
  </w:num>
  <w:num w:numId="22" w16cid:durableId="1204949767">
    <w:abstractNumId w:val="3"/>
  </w:num>
  <w:num w:numId="23" w16cid:durableId="811286515">
    <w:abstractNumId w:val="39"/>
  </w:num>
  <w:num w:numId="24" w16cid:durableId="964964606">
    <w:abstractNumId w:val="30"/>
  </w:num>
  <w:num w:numId="25" w16cid:durableId="1649246133">
    <w:abstractNumId w:val="10"/>
  </w:num>
  <w:num w:numId="26" w16cid:durableId="1154109189">
    <w:abstractNumId w:val="19"/>
  </w:num>
  <w:num w:numId="27" w16cid:durableId="2127195348">
    <w:abstractNumId w:val="22"/>
  </w:num>
  <w:num w:numId="28" w16cid:durableId="1163739861">
    <w:abstractNumId w:val="7"/>
  </w:num>
  <w:num w:numId="29" w16cid:durableId="887451981">
    <w:abstractNumId w:val="14"/>
  </w:num>
  <w:num w:numId="30" w16cid:durableId="1399865655">
    <w:abstractNumId w:val="12"/>
  </w:num>
  <w:num w:numId="31" w16cid:durableId="1971982868">
    <w:abstractNumId w:val="9"/>
  </w:num>
  <w:num w:numId="32" w16cid:durableId="1561288309">
    <w:abstractNumId w:val="20"/>
  </w:num>
  <w:num w:numId="33" w16cid:durableId="1733430138">
    <w:abstractNumId w:val="6"/>
  </w:num>
  <w:num w:numId="34" w16cid:durableId="920913150">
    <w:abstractNumId w:val="38"/>
  </w:num>
  <w:num w:numId="35" w16cid:durableId="437258447">
    <w:abstractNumId w:val="21"/>
  </w:num>
  <w:num w:numId="36" w16cid:durableId="109209326">
    <w:abstractNumId w:val="23"/>
  </w:num>
  <w:num w:numId="37" w16cid:durableId="1390228958">
    <w:abstractNumId w:val="26"/>
  </w:num>
  <w:num w:numId="38" w16cid:durableId="394478377">
    <w:abstractNumId w:val="0"/>
  </w:num>
  <w:num w:numId="39" w16cid:durableId="968701196">
    <w:abstractNumId w:val="18"/>
  </w:num>
  <w:num w:numId="40" w16cid:durableId="6169079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1D96"/>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356E"/>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76EE2"/>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3AA5"/>
    <w:rsid w:val="00284983"/>
    <w:rsid w:val="00284EBE"/>
    <w:rsid w:val="002903A7"/>
    <w:rsid w:val="0029433F"/>
    <w:rsid w:val="00294829"/>
    <w:rsid w:val="0029690F"/>
    <w:rsid w:val="00297C8A"/>
    <w:rsid w:val="002A2A60"/>
    <w:rsid w:val="002A37BB"/>
    <w:rsid w:val="002A74F6"/>
    <w:rsid w:val="002B014D"/>
    <w:rsid w:val="002B1C45"/>
    <w:rsid w:val="002B4F08"/>
    <w:rsid w:val="002B7C9D"/>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4306D"/>
    <w:rsid w:val="00361A0A"/>
    <w:rsid w:val="00364836"/>
    <w:rsid w:val="0036565C"/>
    <w:rsid w:val="0036625E"/>
    <w:rsid w:val="0037465A"/>
    <w:rsid w:val="003755AC"/>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0D04"/>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C4FA2"/>
    <w:rsid w:val="004D1A5A"/>
    <w:rsid w:val="004D2FFF"/>
    <w:rsid w:val="004D3721"/>
    <w:rsid w:val="004D64F9"/>
    <w:rsid w:val="004E3A6B"/>
    <w:rsid w:val="004E5423"/>
    <w:rsid w:val="004E622C"/>
    <w:rsid w:val="004F5FDF"/>
    <w:rsid w:val="004F7504"/>
    <w:rsid w:val="0051037E"/>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0CA6"/>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B79"/>
    <w:rsid w:val="005E3DC4"/>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2137"/>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3A9D"/>
    <w:rsid w:val="00755234"/>
    <w:rsid w:val="007575A3"/>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34ED9"/>
    <w:rsid w:val="00843E87"/>
    <w:rsid w:val="00847A92"/>
    <w:rsid w:val="00867701"/>
    <w:rsid w:val="008723F3"/>
    <w:rsid w:val="00876F56"/>
    <w:rsid w:val="00881DE6"/>
    <w:rsid w:val="008837A6"/>
    <w:rsid w:val="0089145D"/>
    <w:rsid w:val="008A4DF2"/>
    <w:rsid w:val="008A6CFE"/>
    <w:rsid w:val="008B5333"/>
    <w:rsid w:val="008B6223"/>
    <w:rsid w:val="008B6B10"/>
    <w:rsid w:val="008B6E2D"/>
    <w:rsid w:val="008C0297"/>
    <w:rsid w:val="008C66E0"/>
    <w:rsid w:val="008D4C1A"/>
    <w:rsid w:val="008E3339"/>
    <w:rsid w:val="008E3696"/>
    <w:rsid w:val="008E73F9"/>
    <w:rsid w:val="008F20FC"/>
    <w:rsid w:val="008F5FFE"/>
    <w:rsid w:val="008F6422"/>
    <w:rsid w:val="008F7401"/>
    <w:rsid w:val="00903504"/>
    <w:rsid w:val="00905A43"/>
    <w:rsid w:val="00912C79"/>
    <w:rsid w:val="00921B8C"/>
    <w:rsid w:val="00930C0C"/>
    <w:rsid w:val="00936614"/>
    <w:rsid w:val="00942123"/>
    <w:rsid w:val="0095207B"/>
    <w:rsid w:val="00962045"/>
    <w:rsid w:val="00966035"/>
    <w:rsid w:val="0097326E"/>
    <w:rsid w:val="00980E61"/>
    <w:rsid w:val="009859BA"/>
    <w:rsid w:val="00991428"/>
    <w:rsid w:val="00992676"/>
    <w:rsid w:val="009954B2"/>
    <w:rsid w:val="00996691"/>
    <w:rsid w:val="009A0278"/>
    <w:rsid w:val="009A3AB7"/>
    <w:rsid w:val="009A6BB0"/>
    <w:rsid w:val="009B0723"/>
    <w:rsid w:val="009B07AD"/>
    <w:rsid w:val="009B0883"/>
    <w:rsid w:val="009B15E2"/>
    <w:rsid w:val="009B4976"/>
    <w:rsid w:val="009B5BDC"/>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4D5F"/>
    <w:rsid w:val="00A6627C"/>
    <w:rsid w:val="00A71019"/>
    <w:rsid w:val="00A8014D"/>
    <w:rsid w:val="00A81029"/>
    <w:rsid w:val="00A845F5"/>
    <w:rsid w:val="00A96489"/>
    <w:rsid w:val="00AB0B32"/>
    <w:rsid w:val="00AB2425"/>
    <w:rsid w:val="00AB685C"/>
    <w:rsid w:val="00AB6C2D"/>
    <w:rsid w:val="00AC08F7"/>
    <w:rsid w:val="00AC1293"/>
    <w:rsid w:val="00AC3839"/>
    <w:rsid w:val="00AC7082"/>
    <w:rsid w:val="00AD4BE8"/>
    <w:rsid w:val="00AD6B0B"/>
    <w:rsid w:val="00AE1138"/>
    <w:rsid w:val="00AF228E"/>
    <w:rsid w:val="00AF2D54"/>
    <w:rsid w:val="00AF69E4"/>
    <w:rsid w:val="00B016A8"/>
    <w:rsid w:val="00B14819"/>
    <w:rsid w:val="00B15E2F"/>
    <w:rsid w:val="00B17AA9"/>
    <w:rsid w:val="00B17D3E"/>
    <w:rsid w:val="00B22593"/>
    <w:rsid w:val="00B24DB4"/>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1154"/>
    <w:rsid w:val="00B82586"/>
    <w:rsid w:val="00B829A3"/>
    <w:rsid w:val="00B86DB1"/>
    <w:rsid w:val="00B87869"/>
    <w:rsid w:val="00B9639B"/>
    <w:rsid w:val="00BA1DB6"/>
    <w:rsid w:val="00BA4849"/>
    <w:rsid w:val="00BB0F2B"/>
    <w:rsid w:val="00BD5640"/>
    <w:rsid w:val="00BE325E"/>
    <w:rsid w:val="00BE4FF3"/>
    <w:rsid w:val="00BF50F7"/>
    <w:rsid w:val="00BF5403"/>
    <w:rsid w:val="00C02F29"/>
    <w:rsid w:val="00C15611"/>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1381"/>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584"/>
    <w:rsid w:val="00CF2819"/>
    <w:rsid w:val="00CF4F9D"/>
    <w:rsid w:val="00CF70DC"/>
    <w:rsid w:val="00D008AF"/>
    <w:rsid w:val="00D01FBC"/>
    <w:rsid w:val="00D03C12"/>
    <w:rsid w:val="00D048D5"/>
    <w:rsid w:val="00D148DC"/>
    <w:rsid w:val="00D17FDC"/>
    <w:rsid w:val="00D21D8C"/>
    <w:rsid w:val="00D35976"/>
    <w:rsid w:val="00D52412"/>
    <w:rsid w:val="00D5259E"/>
    <w:rsid w:val="00D53719"/>
    <w:rsid w:val="00D61985"/>
    <w:rsid w:val="00D63EFD"/>
    <w:rsid w:val="00D657A7"/>
    <w:rsid w:val="00D66586"/>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55754"/>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77D4D"/>
    <w:rsid w:val="00F86D45"/>
    <w:rsid w:val="00F97C5B"/>
    <w:rsid w:val="00FA3D50"/>
    <w:rsid w:val="00FA4F28"/>
    <w:rsid w:val="00FB7FBD"/>
    <w:rsid w:val="00FC374A"/>
    <w:rsid w:val="00FC5802"/>
    <w:rsid w:val="00FC74C8"/>
    <w:rsid w:val="00FC7B47"/>
    <w:rsid w:val="00FD035C"/>
    <w:rsid w:val="00FD1A35"/>
    <w:rsid w:val="00FD2EA4"/>
    <w:rsid w:val="00FD36C5"/>
    <w:rsid w:val="00FD4113"/>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12</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Sean Kinney</cp:lastModifiedBy>
  <cp:revision>26</cp:revision>
  <cp:lastPrinted>2019-08-27T05:42:00Z</cp:lastPrinted>
  <dcterms:created xsi:type="dcterms:W3CDTF">2022-12-12T12:54:00Z</dcterms:created>
  <dcterms:modified xsi:type="dcterms:W3CDTF">2023-05-25T00:12:00Z</dcterms:modified>
</cp:coreProperties>
</file>