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7D7752" w:rsidRDefault="00D66F96" w:rsidP="005B7C95">
      <w:pPr>
        <w:pStyle w:val="ListParagraph"/>
        <w:numPr>
          <w:ilvl w:val="0"/>
          <w:numId w:val="26"/>
        </w:numPr>
        <w:ind w:left="426"/>
        <w:jc w:val="both"/>
        <w:rPr>
          <w:rFonts w:ascii="Avenir Next" w:hAnsi="Avenir Next" w:cs="Arial"/>
          <w:sz w:val="22"/>
          <w:szCs w:val="22"/>
          <w:highlight w:val="yellow"/>
          <w:lang w:val="en-GB"/>
        </w:rPr>
      </w:pPr>
      <w:r w:rsidRPr="007D7752">
        <w:rPr>
          <w:rFonts w:ascii="Avenir Next" w:hAnsi="Avenir Next" w:cs="Arial"/>
          <w:sz w:val="22"/>
          <w:szCs w:val="22"/>
          <w:highlight w:val="yellow"/>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E154E"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8E154E">
        <w:rPr>
          <w:rFonts w:ascii="Avenir Next" w:hAnsi="Avenir Next" w:cs="Arial"/>
          <w:iCs/>
          <w:sz w:val="22"/>
          <w:szCs w:val="22"/>
          <w:highlight w:val="yellow"/>
          <w:lang w:val="en-GB"/>
        </w:rPr>
        <w:t>t</w:t>
      </w:r>
      <w:r w:rsidR="00302D76" w:rsidRPr="008E154E">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BF4C4E"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BF4C4E">
        <w:rPr>
          <w:rFonts w:ascii="Avenir Next" w:hAnsi="Avenir Next" w:cs="Arial"/>
          <w:iCs/>
          <w:sz w:val="22"/>
          <w:szCs w:val="22"/>
          <w:highlight w:val="yellow"/>
          <w:lang w:val="en-GB"/>
        </w:rPr>
        <w:t xml:space="preserve">The EIR 2000 was generally regarded as a successful instrument in the area of European insolvency law by the EU institutions, </w:t>
      </w:r>
      <w:proofErr w:type="gramStart"/>
      <w:r w:rsidRPr="00BF4C4E">
        <w:rPr>
          <w:rFonts w:ascii="Avenir Next" w:hAnsi="Avenir Next" w:cs="Arial"/>
          <w:iCs/>
          <w:sz w:val="22"/>
          <w:szCs w:val="22"/>
          <w:highlight w:val="yellow"/>
          <w:lang w:val="en-GB"/>
        </w:rPr>
        <w:t>practitioners</w:t>
      </w:r>
      <w:proofErr w:type="gramEnd"/>
      <w:r w:rsidRPr="00BF4C4E">
        <w:rPr>
          <w:rFonts w:ascii="Avenir Next" w:hAnsi="Avenir Next" w:cs="Arial"/>
          <w:iCs/>
          <w:sz w:val="22"/>
          <w:szCs w:val="22"/>
          <w:highlight w:val="yellow"/>
          <w:lang w:val="en-GB"/>
        </w:rPr>
        <w:t xml:space="preserve"> and academics. However, </w:t>
      </w:r>
      <w:proofErr w:type="gramStart"/>
      <w:r w:rsidRPr="00BF4C4E">
        <w:rPr>
          <w:rFonts w:ascii="Avenir Next" w:hAnsi="Avenir Next" w:cs="Arial"/>
          <w:iCs/>
          <w:sz w:val="22"/>
          <w:szCs w:val="22"/>
          <w:highlight w:val="yellow"/>
          <w:lang w:val="en-GB"/>
        </w:rPr>
        <w:t>a number of</w:t>
      </w:r>
      <w:proofErr w:type="gramEnd"/>
      <w:r w:rsidRPr="00BF4C4E">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BF4C4E" w:rsidRDefault="00971896" w:rsidP="003C4BCB">
      <w:pPr>
        <w:pStyle w:val="ListParagraph"/>
        <w:numPr>
          <w:ilvl w:val="0"/>
          <w:numId w:val="5"/>
        </w:numPr>
        <w:ind w:left="426"/>
        <w:jc w:val="both"/>
        <w:rPr>
          <w:rFonts w:ascii="Avenir Next" w:hAnsi="Avenir Next" w:cs="Arial"/>
          <w:sz w:val="22"/>
          <w:szCs w:val="22"/>
          <w:highlight w:val="yellow"/>
          <w:lang w:val="en-GB"/>
        </w:rPr>
      </w:pPr>
      <w:r w:rsidRPr="00BF4C4E">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BF4C4E">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BF4C4E" w:rsidRDefault="00302D76" w:rsidP="008E3C96">
      <w:pPr>
        <w:pStyle w:val="ListParagraph"/>
        <w:numPr>
          <w:ilvl w:val="0"/>
          <w:numId w:val="28"/>
        </w:numPr>
        <w:ind w:left="426"/>
        <w:jc w:val="both"/>
        <w:rPr>
          <w:rFonts w:ascii="Avenir Next" w:hAnsi="Avenir Next" w:cs="Arial"/>
          <w:sz w:val="22"/>
          <w:szCs w:val="22"/>
          <w:highlight w:val="yellow"/>
          <w:lang w:val="en-GB"/>
        </w:rPr>
      </w:pPr>
      <w:r w:rsidRPr="00BF4C4E">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470980">
        <w:rPr>
          <w:rFonts w:ascii="Avenir Next" w:hAnsi="Avenir Next" w:cs="Arial"/>
          <w:sz w:val="22"/>
          <w:szCs w:val="22"/>
          <w:highlight w:val="yellow"/>
          <w:lang w:val="en-GB"/>
        </w:rPr>
        <w:lastRenderedPageBreak/>
        <w:t xml:space="preserve">The European Commission has provided a definition of </w:t>
      </w:r>
      <w:r w:rsidR="001A68CC" w:rsidRPr="00470980">
        <w:rPr>
          <w:rFonts w:ascii="Avenir Next" w:hAnsi="Avenir Next" w:cs="Arial"/>
          <w:sz w:val="22"/>
          <w:szCs w:val="22"/>
          <w:highlight w:val="yellow"/>
          <w:lang w:val="en-GB"/>
        </w:rPr>
        <w:t>“</w:t>
      </w:r>
      <w:r w:rsidRPr="00470980">
        <w:rPr>
          <w:rFonts w:ascii="Avenir Next" w:hAnsi="Avenir Next" w:cs="Arial"/>
          <w:sz w:val="22"/>
          <w:szCs w:val="22"/>
          <w:highlight w:val="yellow"/>
          <w:lang w:val="en-GB"/>
        </w:rPr>
        <w:t>insolvency</w:t>
      </w:r>
      <w:r w:rsidR="001A68CC" w:rsidRPr="00470980">
        <w:rPr>
          <w:rFonts w:ascii="Avenir Next" w:hAnsi="Avenir Next" w:cs="Arial"/>
          <w:sz w:val="22"/>
          <w:szCs w:val="22"/>
          <w:highlight w:val="yellow"/>
          <w:lang w:val="en-GB"/>
        </w:rPr>
        <w:t>”</w:t>
      </w:r>
      <w:r w:rsidRPr="00470980">
        <w:rPr>
          <w:rFonts w:ascii="Avenir Next" w:hAnsi="Avenir Next" w:cs="Arial"/>
          <w:sz w:val="22"/>
          <w:szCs w:val="22"/>
          <w:highlight w:val="yellow"/>
          <w:lang w:val="en-GB"/>
        </w:rPr>
        <w:t xml:space="preserve"> in its Recommendation on a </w:t>
      </w:r>
      <w:r w:rsidR="001A68CC" w:rsidRPr="00470980">
        <w:rPr>
          <w:rFonts w:ascii="Avenir Next" w:hAnsi="Avenir Next" w:cs="Arial"/>
          <w:sz w:val="22"/>
          <w:szCs w:val="22"/>
          <w:highlight w:val="yellow"/>
          <w:lang w:val="en-GB"/>
        </w:rPr>
        <w:t>“</w:t>
      </w:r>
      <w:r w:rsidRPr="00470980">
        <w:rPr>
          <w:rFonts w:ascii="Avenir Next" w:hAnsi="Avenir Next" w:cs="Arial"/>
          <w:sz w:val="22"/>
          <w:szCs w:val="22"/>
          <w:highlight w:val="yellow"/>
          <w:lang w:val="en-GB"/>
        </w:rPr>
        <w:t>New Approach to Business Failure</w:t>
      </w:r>
      <w:r w:rsidR="001A68CC" w:rsidRPr="00470980">
        <w:rPr>
          <w:rFonts w:ascii="Avenir Next" w:hAnsi="Avenir Next" w:cs="Arial"/>
          <w:sz w:val="22"/>
          <w:szCs w:val="22"/>
          <w:highlight w:val="yellow"/>
          <w:lang w:val="en-GB"/>
        </w:rPr>
        <w:t>”</w:t>
      </w:r>
      <w:r w:rsidRPr="00470980">
        <w:rPr>
          <w:rFonts w:ascii="Avenir Next" w:hAnsi="Avenir Next" w:cs="Arial"/>
          <w:sz w:val="22"/>
          <w:szCs w:val="22"/>
          <w:highlight w:val="yellow"/>
          <w:lang w:val="en-GB"/>
        </w:rPr>
        <w:t xml:space="preserve"> published in 2014</w:t>
      </w:r>
      <w:r w:rsidRPr="008E3C96">
        <w:rPr>
          <w:rFonts w:ascii="Avenir Next" w:hAnsi="Avenir Next" w:cs="Arial"/>
          <w:sz w:val="22"/>
          <w:szCs w:val="22"/>
          <w:lang w:val="en-GB"/>
        </w:rPr>
        <w:t xml:space="preserve">.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Each Member State will define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proofErr w:type="gramStart"/>
      <w:r w:rsidR="0034705B" w:rsidRPr="008E3C96">
        <w:rPr>
          <w:rFonts w:ascii="Avenir Next" w:hAnsi="Avenir Next" w:cs="Arial"/>
          <w:sz w:val="22"/>
          <w:szCs w:val="22"/>
          <w:lang w:val="en-GB"/>
        </w:rPr>
        <w:t>”</w:t>
      </w:r>
      <w:r w:rsidRPr="008E3C96">
        <w:rPr>
          <w:rFonts w:ascii="Avenir Next" w:hAnsi="Avenir Next" w:cs="Arial"/>
          <w:sz w:val="22"/>
          <w:szCs w:val="22"/>
          <w:lang w:val="en-GB"/>
        </w:rPr>
        <w:t>.</w:t>
      </w:r>
      <w:proofErr w:type="gramEnd"/>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470980" w:rsidRDefault="00CA7069" w:rsidP="00CA7069">
      <w:pPr>
        <w:pStyle w:val="ListParagraph"/>
        <w:numPr>
          <w:ilvl w:val="0"/>
          <w:numId w:val="8"/>
        </w:numPr>
        <w:ind w:left="426"/>
        <w:jc w:val="both"/>
        <w:rPr>
          <w:rFonts w:ascii="Avenir Next" w:hAnsi="Avenir Next" w:cs="Arial"/>
          <w:sz w:val="22"/>
          <w:szCs w:val="22"/>
          <w:highlight w:val="yellow"/>
          <w:lang w:val="en-GB"/>
        </w:rPr>
      </w:pPr>
      <w:r w:rsidRPr="00470980">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470980">
      <w:pPr>
        <w:pStyle w:val="Title"/>
        <w:rPr>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Although the COMI of a debtor is still presumed to be “at the place of the registered office</w:t>
      </w:r>
      <w:proofErr w:type="gramStart"/>
      <w:r w:rsidRPr="008E3C96">
        <w:rPr>
          <w:rFonts w:ascii="Avenir Next" w:hAnsi="Avenir Next" w:cs="Arial"/>
          <w:sz w:val="22"/>
          <w:szCs w:val="22"/>
          <w:lang w:val="en-GB"/>
        </w:rPr>
        <w:t>”,</w:t>
      </w:r>
      <w:proofErr w:type="gramEnd"/>
      <w:r w:rsidRPr="008E3C96">
        <w:rPr>
          <w:rFonts w:ascii="Avenir Next" w:hAnsi="Avenir Next" w:cs="Arial"/>
          <w:sz w:val="22"/>
          <w:szCs w:val="22"/>
          <w:lang w:val="en-GB"/>
        </w:rPr>
        <w:t xml:space="preserv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095DF3" w:rsidRDefault="00C15FA2" w:rsidP="008E3C96">
      <w:pPr>
        <w:pStyle w:val="ListParagraph"/>
        <w:numPr>
          <w:ilvl w:val="0"/>
          <w:numId w:val="29"/>
        </w:numPr>
        <w:ind w:left="426"/>
        <w:jc w:val="both"/>
        <w:rPr>
          <w:rFonts w:ascii="Avenir Next" w:hAnsi="Avenir Next" w:cs="Arial"/>
          <w:sz w:val="22"/>
          <w:szCs w:val="22"/>
          <w:highlight w:val="yellow"/>
          <w:lang w:val="en-GB"/>
        </w:rPr>
      </w:pPr>
      <w:r w:rsidRPr="00095DF3">
        <w:rPr>
          <w:rFonts w:ascii="Avenir Next" w:hAnsi="Avenir Next" w:cs="Arial"/>
          <w:sz w:val="22"/>
          <w:szCs w:val="22"/>
          <w:highlight w:val="yellow"/>
          <w:lang w:val="en-GB"/>
        </w:rPr>
        <w:t>Although the COMI of a debtor is still presumed to be “at the place of the registered office</w:t>
      </w:r>
      <w:proofErr w:type="gramStart"/>
      <w:r w:rsidRPr="00095DF3">
        <w:rPr>
          <w:rFonts w:ascii="Avenir Next" w:hAnsi="Avenir Next" w:cs="Arial"/>
          <w:sz w:val="22"/>
          <w:szCs w:val="22"/>
          <w:highlight w:val="yellow"/>
          <w:lang w:val="en-GB"/>
        </w:rPr>
        <w:t>”,</w:t>
      </w:r>
      <w:proofErr w:type="gramEnd"/>
      <w:r w:rsidRPr="00095DF3">
        <w:rPr>
          <w:rFonts w:ascii="Avenir Next" w:hAnsi="Avenir Next" w:cs="Arial"/>
          <w:sz w:val="22"/>
          <w:szCs w:val="22"/>
          <w:highlight w:val="yellow"/>
          <w:lang w:val="en-GB"/>
        </w:rPr>
        <w:t xml:space="preserv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752E8D">
        <w:rPr>
          <w:rFonts w:ascii="Avenir Next" w:hAnsi="Avenir Next" w:cs="Arial"/>
          <w:sz w:val="22"/>
          <w:szCs w:val="22"/>
          <w:highlight w:val="yellow"/>
          <w:lang w:val="en-GB"/>
        </w:rPr>
        <w:lastRenderedPageBreak/>
        <w:t>Where the decision to open the insolvency proceedings was taken in flagrant breach of the right to be heard, which a person concerned by such proceedings enjoys</w:t>
      </w:r>
      <w:r w:rsidRPr="008E3C96">
        <w:rPr>
          <w:rFonts w:ascii="Avenir Next" w:hAnsi="Avenir Next" w:cs="Arial"/>
          <w:sz w:val="22"/>
          <w:szCs w:val="22"/>
          <w:lang w:val="en-GB"/>
        </w:rPr>
        <w:t>.</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752E8D">
        <w:rPr>
          <w:rFonts w:ascii="Avenir Next" w:hAnsi="Avenir Next" w:cs="Arial"/>
          <w:sz w:val="22"/>
          <w:szCs w:val="22"/>
          <w:lang w:val="en-GB"/>
        </w:rPr>
        <w:t>The court, which has opened insolvency proceedings (originating court), most certainly did not have international insolvency jurisdiction to do so under the EIR Recast</w:t>
      </w:r>
      <w:r w:rsidRPr="008E3C96">
        <w:rPr>
          <w:rFonts w:ascii="Avenir Next" w:hAnsi="Avenir Next" w:cs="Arial"/>
          <w:sz w:val="22"/>
          <w:szCs w:val="22"/>
          <w:lang w:val="en-GB"/>
        </w:rPr>
        <w: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547393">
      <w:pPr>
        <w:ind w:left="720"/>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547393">
      <w:pPr>
        <w:ind w:left="720"/>
        <w:jc w:val="both"/>
        <w:rPr>
          <w:rFonts w:ascii="Avenir Next" w:hAnsi="Avenir Next" w:cs="Arial"/>
          <w:sz w:val="22"/>
          <w:szCs w:val="22"/>
          <w:lang w:val="en-GB"/>
        </w:rPr>
      </w:pPr>
    </w:p>
    <w:p w14:paraId="1D6FAB57" w14:textId="77777777" w:rsidR="00EC242E" w:rsidRPr="008E3C96" w:rsidRDefault="00EC242E" w:rsidP="00547393">
      <w:pPr>
        <w:ind w:left="720"/>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154E" w:rsidRDefault="00EC242E" w:rsidP="00EC242E">
      <w:pPr>
        <w:pStyle w:val="ListParagraph"/>
        <w:numPr>
          <w:ilvl w:val="0"/>
          <w:numId w:val="9"/>
        </w:numPr>
        <w:ind w:left="426"/>
        <w:jc w:val="both"/>
        <w:rPr>
          <w:rFonts w:ascii="Avenir Next" w:hAnsi="Avenir Next" w:cs="Arial"/>
          <w:sz w:val="22"/>
          <w:szCs w:val="22"/>
          <w:highlight w:val="yellow"/>
          <w:lang w:val="en-GB"/>
        </w:rPr>
      </w:pPr>
      <w:r w:rsidRPr="008E154E">
        <w:rPr>
          <w:rFonts w:ascii="Avenir Next" w:hAnsi="Avenir Next" w:cs="Arial"/>
          <w:sz w:val="22"/>
          <w:szCs w:val="22"/>
          <w:highlight w:val="yellow"/>
          <w:lang w:val="en-GB"/>
        </w:rPr>
        <w:t xml:space="preserve">The insolvency practitioner will always succeed in his claim if he can clearly prove that under the </w:t>
      </w:r>
      <w:r w:rsidRPr="008E154E">
        <w:rPr>
          <w:rFonts w:ascii="Avenir Next" w:hAnsi="Avenir Next" w:cs="Arial"/>
          <w:i/>
          <w:sz w:val="22"/>
          <w:szCs w:val="22"/>
          <w:highlight w:val="yellow"/>
          <w:lang w:val="en-GB"/>
        </w:rPr>
        <w:t>lex concursus</w:t>
      </w:r>
      <w:r w:rsidRPr="008E154E">
        <w:rPr>
          <w:rFonts w:ascii="Avenir Next" w:hAnsi="Avenir Next" w:cs="Arial"/>
          <w:sz w:val="22"/>
          <w:szCs w:val="22"/>
          <w:highlight w:val="yellow"/>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63D3B932" w:rsidR="00636C15" w:rsidRPr="008E3C96" w:rsidRDefault="009079C4" w:rsidP="00636C15">
      <w:pPr>
        <w:ind w:left="720" w:hanging="720"/>
        <w:jc w:val="both"/>
        <w:rPr>
          <w:rFonts w:ascii="Avenir Next" w:hAnsi="Avenir Next" w:cs="Arial"/>
          <w:sz w:val="22"/>
          <w:szCs w:val="22"/>
        </w:rPr>
      </w:pPr>
      <w:r>
        <w:rPr>
          <w:rFonts w:ascii="Avenir Next" w:hAnsi="Avenir Next" w:cs="Arial"/>
          <w:sz w:val="22"/>
          <w:szCs w:val="22"/>
        </w:rPr>
        <w:tab/>
      </w:r>
    </w:p>
    <w:p w14:paraId="3E8B649E" w14:textId="77777777" w:rsidR="000D2D7C" w:rsidRDefault="000D2D7C"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Determination of Centre of Main Interest    COMI      Article 3(1) of EIR Recast </w:t>
      </w:r>
    </w:p>
    <w:p w14:paraId="78B8670C" w14:textId="77777777" w:rsidR="009F1C8F" w:rsidRDefault="009F1C8F" w:rsidP="00636C15">
      <w:pPr>
        <w:ind w:left="720" w:hanging="720"/>
        <w:jc w:val="both"/>
        <w:rPr>
          <w:rFonts w:ascii="Avenir Next" w:hAnsi="Avenir Next" w:cs="Arial"/>
          <w:color w:val="7B7B7B" w:themeColor="accent3" w:themeShade="BF"/>
          <w:sz w:val="22"/>
          <w:szCs w:val="22"/>
        </w:rPr>
      </w:pPr>
    </w:p>
    <w:p w14:paraId="299415A5" w14:textId="4154FD10" w:rsidR="009F1C8F" w:rsidRPr="008E3C96" w:rsidRDefault="009F1C8F" w:rsidP="009F1C8F">
      <w:pPr>
        <w:jc w:val="both"/>
        <w:rPr>
          <w:rFonts w:ascii="Avenir Next" w:hAnsi="Avenir Next" w:cs="Arial"/>
          <w:sz w:val="22"/>
          <w:szCs w:val="22"/>
          <w:lang w:val="en-GB"/>
        </w:rPr>
      </w:pPr>
      <w:r>
        <w:rPr>
          <w:rFonts w:ascii="Avenir Next" w:hAnsi="Avenir Next" w:cs="Arial"/>
          <w:color w:val="7B7B7B" w:themeColor="accent3" w:themeShade="BF"/>
          <w:sz w:val="22"/>
          <w:szCs w:val="22"/>
        </w:rPr>
        <w:t xml:space="preserve">Statement 2:  The European Insolvency Regulation 2015 and the EU Directive on Preventive Restructuring Frameworks 2019       Rescue/Restructuring       </w:t>
      </w:r>
      <w:r w:rsidR="009079C4">
        <w:rPr>
          <w:rFonts w:ascii="Avenir Next" w:hAnsi="Avenir Next" w:cs="Arial"/>
          <w:color w:val="7B7B7B" w:themeColor="accent3" w:themeShade="BF"/>
          <w:sz w:val="22"/>
          <w:szCs w:val="22"/>
        </w:rPr>
        <w:t>Article 1.</w:t>
      </w:r>
    </w:p>
    <w:p w14:paraId="6684ADBB" w14:textId="310F1B4E" w:rsidR="009F1C8F" w:rsidRDefault="009F1C8F" w:rsidP="00636C15">
      <w:pPr>
        <w:ind w:left="720" w:hanging="720"/>
        <w:jc w:val="both"/>
        <w:rPr>
          <w:rFonts w:ascii="Avenir Next" w:hAnsi="Avenir Next" w:cs="Arial"/>
          <w:color w:val="7B7B7B" w:themeColor="accent3" w:themeShade="BF"/>
          <w:sz w:val="22"/>
          <w:szCs w:val="22"/>
        </w:rPr>
      </w:pPr>
    </w:p>
    <w:p w14:paraId="05960EB9" w14:textId="77777777" w:rsidR="000D2D7C" w:rsidRDefault="000D2D7C" w:rsidP="00636C15">
      <w:pPr>
        <w:ind w:left="720" w:hanging="720"/>
        <w:jc w:val="both"/>
        <w:rPr>
          <w:rFonts w:ascii="Avenir Next" w:hAnsi="Avenir Next" w:cs="Arial"/>
          <w:color w:val="7B7B7B" w:themeColor="accent3" w:themeShade="BF"/>
          <w:sz w:val="22"/>
          <w:szCs w:val="22"/>
        </w:rPr>
      </w:pPr>
    </w:p>
    <w:p w14:paraId="5C7DD9F3" w14:textId="049FE80E" w:rsidR="00636C15" w:rsidRPr="008E3C96" w:rsidRDefault="000D2D7C"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 xml:space="preserve">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5FBEF572" w:rsidR="00636C15" w:rsidRDefault="004A0D75" w:rsidP="00636C15">
      <w:pPr>
        <w:ind w:left="720" w:hanging="720"/>
        <w:jc w:val="both"/>
        <w:rPr>
          <w:rFonts w:ascii="Avenir Next" w:hAnsi="Avenir Next" w:cs="Arial"/>
          <w:sz w:val="22"/>
          <w:szCs w:val="22"/>
          <w:lang w:val="en-GB"/>
        </w:rPr>
      </w:pPr>
      <w:r>
        <w:rPr>
          <w:rFonts w:ascii="Avenir Next" w:hAnsi="Avenir Next" w:cs="Arial"/>
          <w:sz w:val="22"/>
          <w:szCs w:val="22"/>
          <w:lang w:val="en-GB"/>
        </w:rPr>
        <w:t>Article 3(1) Main Insolvency Proceedings could be opened at Debtor’s centre of main interest (COMI),</w:t>
      </w:r>
    </w:p>
    <w:p w14:paraId="7DD5359F" w14:textId="77777777" w:rsidR="004A0D75" w:rsidRDefault="004A0D75" w:rsidP="00636C15">
      <w:pPr>
        <w:ind w:left="720" w:hanging="720"/>
        <w:jc w:val="both"/>
        <w:rPr>
          <w:rFonts w:ascii="Avenir Next" w:hAnsi="Avenir Next" w:cs="Arial"/>
          <w:sz w:val="22"/>
          <w:szCs w:val="22"/>
          <w:lang w:val="en-GB"/>
        </w:rPr>
      </w:pPr>
    </w:p>
    <w:p w14:paraId="2CF0AA8D" w14:textId="70F55C12" w:rsidR="004A0D75" w:rsidRDefault="004A0D75" w:rsidP="00636C15">
      <w:pPr>
        <w:ind w:left="720" w:hanging="720"/>
        <w:jc w:val="both"/>
        <w:rPr>
          <w:rFonts w:ascii="Avenir Next" w:hAnsi="Avenir Next" w:cs="Arial"/>
          <w:sz w:val="22"/>
          <w:szCs w:val="22"/>
          <w:lang w:val="en-GB"/>
        </w:rPr>
      </w:pPr>
      <w:r>
        <w:rPr>
          <w:rFonts w:ascii="Avenir Next" w:hAnsi="Avenir Next" w:cs="Arial"/>
          <w:sz w:val="22"/>
          <w:szCs w:val="22"/>
          <w:lang w:val="en-GB"/>
        </w:rPr>
        <w:t xml:space="preserve">Article 3(2) Secondary insolvency proceedings can be opened in any country in which this debtor has an establishment. </w:t>
      </w:r>
    </w:p>
    <w:p w14:paraId="0670526D" w14:textId="77777777" w:rsidR="004A0D75" w:rsidRDefault="004A0D75" w:rsidP="00636C15">
      <w:pPr>
        <w:ind w:left="720" w:hanging="720"/>
        <w:jc w:val="both"/>
        <w:rPr>
          <w:rFonts w:ascii="Avenir Next" w:hAnsi="Avenir Next" w:cs="Arial"/>
          <w:sz w:val="22"/>
          <w:szCs w:val="22"/>
          <w:lang w:val="en-GB"/>
        </w:rPr>
      </w:pPr>
    </w:p>
    <w:p w14:paraId="6F612966" w14:textId="28C2D6E9" w:rsidR="004A0D75" w:rsidRPr="008E3C96" w:rsidRDefault="004A0D75" w:rsidP="00636C15">
      <w:pPr>
        <w:ind w:left="720" w:hanging="720"/>
        <w:jc w:val="both"/>
        <w:rPr>
          <w:rFonts w:ascii="Avenir Next" w:hAnsi="Avenir Next" w:cs="Arial"/>
          <w:sz w:val="22"/>
          <w:szCs w:val="22"/>
          <w:lang w:val="en-GB"/>
        </w:rPr>
      </w:pPr>
      <w:r>
        <w:rPr>
          <w:rFonts w:ascii="Avenir Next" w:hAnsi="Avenir Next" w:cs="Arial"/>
          <w:sz w:val="22"/>
          <w:szCs w:val="22"/>
          <w:lang w:val="en-GB"/>
        </w:rPr>
        <w:t xml:space="preserve">Article 19(2): Recognition of main proceedings shall not preclude the opening of secondary proceedings. </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2AB994E8" w14:textId="69742EF0" w:rsidR="004E349F" w:rsidRDefault="004E349F"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56: Between Insolvency Practitioners</w:t>
      </w:r>
    </w:p>
    <w:p w14:paraId="0394F5ED" w14:textId="77777777" w:rsidR="004E349F" w:rsidRDefault="004E349F" w:rsidP="002A37BB">
      <w:pPr>
        <w:ind w:left="720" w:hanging="720"/>
        <w:jc w:val="both"/>
        <w:rPr>
          <w:rFonts w:ascii="Avenir Next" w:hAnsi="Avenir Next" w:cs="Arial"/>
          <w:color w:val="7B7B7B" w:themeColor="accent3" w:themeShade="BF"/>
          <w:sz w:val="22"/>
          <w:szCs w:val="22"/>
          <w:lang w:val="en-GB"/>
        </w:rPr>
      </w:pPr>
    </w:p>
    <w:p w14:paraId="4357B9F7" w14:textId="77777777" w:rsidR="004E349F" w:rsidRDefault="004E349F"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57:  Between courts</w:t>
      </w:r>
    </w:p>
    <w:p w14:paraId="0E43D40D" w14:textId="77777777" w:rsidR="004E349F" w:rsidRDefault="004E349F" w:rsidP="002A37BB">
      <w:pPr>
        <w:ind w:left="720" w:hanging="720"/>
        <w:jc w:val="both"/>
        <w:rPr>
          <w:rFonts w:ascii="Avenir Next" w:hAnsi="Avenir Next" w:cs="Arial"/>
          <w:color w:val="7B7B7B" w:themeColor="accent3" w:themeShade="BF"/>
          <w:sz w:val="22"/>
          <w:szCs w:val="22"/>
          <w:lang w:val="en-GB"/>
        </w:rPr>
      </w:pPr>
    </w:p>
    <w:p w14:paraId="78DB9FD8" w14:textId="0A8055E4" w:rsidR="00C72848" w:rsidRPr="008E3C96" w:rsidRDefault="004E349F"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Article 58: Between Insolvency practitioners and Courts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46D5E686" w14:textId="6B09FD96" w:rsidR="00083E7D" w:rsidRDefault="00083E7D"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38(2) Secondary Proceedings not to be opened if Insolvency Practitioner gives and undertaking to take care of local creditors in the main insolvency proceedings</w:t>
      </w:r>
    </w:p>
    <w:p w14:paraId="7EB46EC2" w14:textId="4F7EF6E1" w:rsidR="00083E7D" w:rsidRDefault="00083E7D"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practitioners of main and secondary proceedings to co-operate </w:t>
      </w:r>
      <w:proofErr w:type="gramStart"/>
      <w:r>
        <w:rPr>
          <w:rFonts w:ascii="Avenir Next" w:hAnsi="Avenir Next" w:cs="Arial"/>
          <w:color w:val="7B7B7B" w:themeColor="accent3" w:themeShade="BF"/>
          <w:sz w:val="22"/>
          <w:szCs w:val="22"/>
          <w:lang w:val="en-GB"/>
        </w:rPr>
        <w:t>and also</w:t>
      </w:r>
      <w:proofErr w:type="gramEnd"/>
      <w:r>
        <w:rPr>
          <w:rFonts w:ascii="Avenir Next" w:hAnsi="Avenir Next" w:cs="Arial"/>
          <w:color w:val="7B7B7B" w:themeColor="accent3" w:themeShade="BF"/>
          <w:sz w:val="22"/>
          <w:szCs w:val="22"/>
          <w:lang w:val="en-GB"/>
        </w:rPr>
        <w:t xml:space="preserve"> courts involved in these proceedings to co-operate as required under EIR 2015.</w:t>
      </w:r>
    </w:p>
    <w:p w14:paraId="296A8396" w14:textId="16F98D75" w:rsidR="009954B2" w:rsidRPr="008E3C96" w:rsidRDefault="00083E7D"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6CD1036B" w:rsidR="00544127" w:rsidRDefault="003D6CC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covered restructuring (rescue) of viable financially distressed businesses against only liquidation provide in EIR2000. </w:t>
      </w:r>
    </w:p>
    <w:p w14:paraId="40E54368" w14:textId="77777777" w:rsidR="003D6CCC" w:rsidRDefault="003D6CCC" w:rsidP="002A37BB">
      <w:pPr>
        <w:jc w:val="both"/>
        <w:rPr>
          <w:rFonts w:ascii="Avenir Next" w:hAnsi="Avenir Next" w:cs="Arial"/>
          <w:color w:val="7B7B7B" w:themeColor="accent3" w:themeShade="BF"/>
          <w:sz w:val="22"/>
          <w:szCs w:val="22"/>
          <w:lang w:val="en-GB"/>
        </w:rPr>
      </w:pPr>
    </w:p>
    <w:p w14:paraId="5946C7E5" w14:textId="77777777" w:rsidR="00A7612D" w:rsidRDefault="003D6CC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About 112 procedures laid down in Annex A for all the 27 Countries. EIR recast applies to all the member </w:t>
      </w:r>
      <w:proofErr w:type="gramStart"/>
      <w:r>
        <w:rPr>
          <w:rFonts w:ascii="Avenir Next" w:hAnsi="Avenir Next" w:cs="Arial"/>
          <w:color w:val="7B7B7B" w:themeColor="accent3" w:themeShade="BF"/>
          <w:sz w:val="22"/>
          <w:szCs w:val="22"/>
          <w:lang w:val="en-GB"/>
        </w:rPr>
        <w:t>countries .</w:t>
      </w:r>
      <w:proofErr w:type="gramEnd"/>
      <w:r>
        <w:rPr>
          <w:rFonts w:ascii="Avenir Next" w:hAnsi="Avenir Next" w:cs="Arial"/>
          <w:color w:val="7B7B7B" w:themeColor="accent3" w:themeShade="BF"/>
          <w:sz w:val="22"/>
          <w:szCs w:val="22"/>
          <w:lang w:val="en-GB"/>
        </w:rPr>
        <w:t xml:space="preserve"> </w:t>
      </w:r>
    </w:p>
    <w:p w14:paraId="521AB405" w14:textId="77777777" w:rsidR="00A7612D" w:rsidRDefault="00A7612D" w:rsidP="002A37BB">
      <w:pPr>
        <w:jc w:val="both"/>
        <w:rPr>
          <w:rFonts w:ascii="Avenir Next" w:hAnsi="Avenir Next" w:cs="Arial"/>
          <w:color w:val="7B7B7B" w:themeColor="accent3" w:themeShade="BF"/>
          <w:sz w:val="22"/>
          <w:szCs w:val="22"/>
          <w:lang w:val="en-GB"/>
        </w:rPr>
      </w:pPr>
    </w:p>
    <w:p w14:paraId="724FBDE5" w14:textId="77777777" w:rsidR="00A7612D" w:rsidRDefault="00A7612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EIR recast applies to both types of debtors- natural persons as well as legal person. It clearly states that it does not apply to insurance companies, credit institutions and investment firms.</w:t>
      </w:r>
    </w:p>
    <w:p w14:paraId="247C5ABF" w14:textId="77777777" w:rsidR="00A7612D" w:rsidRDefault="00A7612D" w:rsidP="002A37BB">
      <w:pPr>
        <w:jc w:val="both"/>
        <w:rPr>
          <w:rFonts w:ascii="Avenir Next" w:hAnsi="Avenir Next" w:cs="Arial"/>
          <w:color w:val="7B7B7B" w:themeColor="accent3" w:themeShade="BF"/>
          <w:sz w:val="22"/>
          <w:szCs w:val="22"/>
          <w:lang w:val="en-GB"/>
        </w:rPr>
      </w:pPr>
    </w:p>
    <w:p w14:paraId="614EA937" w14:textId="43B79946" w:rsidR="003D6CCC" w:rsidRPr="008E3C96" w:rsidRDefault="00A7612D"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EIR recast is applicable in all member countries of EU except Denmark.   </w:t>
      </w:r>
      <w:r w:rsidR="003D6CCC">
        <w:rPr>
          <w:rFonts w:ascii="Avenir Next" w:hAnsi="Avenir Next" w:cs="Arial"/>
          <w:color w:val="7B7B7B" w:themeColor="accent3" w:themeShade="BF"/>
          <w:sz w:val="22"/>
          <w:szCs w:val="22"/>
          <w:lang w:val="en-GB"/>
        </w:rPr>
        <w:t xml:space="preserve"> </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While the EIR Recast was welcomed by most stakeholders, it was also criticised by some as a “missed opportunity” and “modest</w:t>
      </w:r>
      <w:proofErr w:type="gramStart"/>
      <w:r w:rsidRPr="008E3C96">
        <w:rPr>
          <w:rFonts w:ascii="Avenir Next" w:hAnsi="Avenir Next" w:cs="Arial"/>
          <w:sz w:val="22"/>
          <w:szCs w:val="22"/>
          <w:lang w:val="en-GB"/>
        </w:rPr>
        <w:t>”.</w:t>
      </w:r>
      <w:proofErr w:type="gramEnd"/>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59DB356E" w14:textId="5D573D86" w:rsidR="006F2867" w:rsidRPr="006F2867" w:rsidRDefault="006F2867" w:rsidP="006F2867">
      <w:pPr>
        <w:pStyle w:val="ListParagraph"/>
        <w:numPr>
          <w:ilvl w:val="0"/>
          <w:numId w:val="31"/>
        </w:numPr>
        <w:jc w:val="both"/>
        <w:rPr>
          <w:rFonts w:ascii="Avenir Next Demi Bold" w:hAnsi="Avenir Next Demi Bold" w:cs="Arial"/>
          <w:b/>
          <w:bCs/>
          <w:sz w:val="22"/>
          <w:szCs w:val="22"/>
          <w:shd w:val="clear" w:color="auto" w:fill="FFFFFF"/>
        </w:rPr>
      </w:pPr>
      <w:r>
        <w:t>I</w:t>
      </w:r>
      <w:r>
        <w:t>t is stated in both the original and recast that the opening of insolvency proceedings shall not affect rights in rem of creditors over assets located in a State other than the State of the opening of proceedings.</w:t>
      </w:r>
    </w:p>
    <w:p w14:paraId="122ECA3C" w14:textId="6BEE139F" w:rsidR="006F2867" w:rsidRPr="006F2867" w:rsidRDefault="0001775C" w:rsidP="006F2867">
      <w:pPr>
        <w:pStyle w:val="ListParagraph"/>
        <w:numPr>
          <w:ilvl w:val="0"/>
          <w:numId w:val="31"/>
        </w:numPr>
        <w:jc w:val="both"/>
        <w:rPr>
          <w:rFonts w:ascii="Avenir Next Demi Bold" w:hAnsi="Avenir Next Demi Bold" w:cs="Arial"/>
          <w:b/>
          <w:bCs/>
          <w:sz w:val="22"/>
          <w:szCs w:val="22"/>
          <w:shd w:val="clear" w:color="auto" w:fill="FFFFFF"/>
        </w:rPr>
      </w:pPr>
      <w:r>
        <w:t xml:space="preserve">The proceedings for group insolvency are only made procedural in nature and no measure to provide for one common insolvency for group company. </w:t>
      </w:r>
    </w:p>
    <w:p w14:paraId="40C2A4B6" w14:textId="77777777" w:rsidR="006F2867" w:rsidRDefault="006F2867" w:rsidP="002A37BB">
      <w:pPr>
        <w:ind w:left="720" w:hanging="720"/>
        <w:jc w:val="both"/>
        <w:rPr>
          <w:rFonts w:ascii="Avenir Next Demi Bold" w:hAnsi="Avenir Next Demi Bold" w:cs="Arial"/>
          <w:b/>
          <w:bCs/>
          <w:sz w:val="22"/>
          <w:szCs w:val="22"/>
          <w:shd w:val="clear" w:color="auto" w:fill="FFFFFF"/>
        </w:rPr>
      </w:pPr>
    </w:p>
    <w:p w14:paraId="52B62D29" w14:textId="77777777" w:rsidR="006F2867" w:rsidRDefault="006F2867" w:rsidP="002A37BB">
      <w:pPr>
        <w:ind w:left="720" w:hanging="720"/>
        <w:jc w:val="both"/>
        <w:rPr>
          <w:rFonts w:ascii="Avenir Next Demi Bold" w:hAnsi="Avenir Next Demi Bold" w:cs="Arial"/>
          <w:b/>
          <w:bCs/>
          <w:sz w:val="22"/>
          <w:szCs w:val="22"/>
          <w:shd w:val="clear" w:color="auto" w:fill="FFFFFF"/>
        </w:rPr>
      </w:pPr>
    </w:p>
    <w:p w14:paraId="4B3595C7" w14:textId="0635A2E0"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693A4662"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w:t>
      </w:r>
      <w:r w:rsidR="00032FE7">
        <w:rPr>
          <w:rFonts w:ascii="Avenir Next" w:hAnsi="Avenir Next" w:cs="Arial"/>
          <w:sz w:val="22"/>
          <w:szCs w:val="22"/>
          <w:lang w:val="en-GB"/>
        </w:rPr>
        <w:tab/>
      </w:r>
      <w:r w:rsidRPr="008E3C96">
        <w:rPr>
          <w:rFonts w:ascii="Avenir Next" w:hAnsi="Avenir Next" w:cs="Arial"/>
          <w:sz w:val="22"/>
          <w:szCs w:val="22"/>
          <w:lang w:val="en-GB"/>
        </w:rPr>
        <w:t xml:space="preserve">,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67F0B0B5" w:rsidR="00DF75F8" w:rsidRPr="00032FE7" w:rsidRDefault="00032FE7" w:rsidP="00032FE7">
      <w:pPr>
        <w:pStyle w:val="ListParagraph"/>
        <w:numPr>
          <w:ilvl w:val="0"/>
          <w:numId w:val="32"/>
        </w:numPr>
        <w:jc w:val="both"/>
        <w:rPr>
          <w:rFonts w:ascii="Avenir Next" w:hAnsi="Avenir Next" w:cs="Arial"/>
          <w:sz w:val="22"/>
          <w:szCs w:val="22"/>
          <w:lang w:val="en-GB"/>
        </w:rPr>
      </w:pPr>
      <w:r>
        <w:t>The directive provides for p</w:t>
      </w:r>
      <w:r>
        <w:t xml:space="preserve">reventive restructuring frameworks - Member States must have at least one mechanism available that allows debtors who are in financial difficulties and face likely insolvency to </w:t>
      </w:r>
      <w:r>
        <w:lastRenderedPageBreak/>
        <w:t xml:space="preserve">remain in control of the </w:t>
      </w:r>
      <w:proofErr w:type="gramStart"/>
      <w:r>
        <w:t>day to day</w:t>
      </w:r>
      <w:proofErr w:type="gramEnd"/>
      <w:r>
        <w:t xml:space="preserve"> operations of their business and facilitate a restructuring and avoid a formal insolvency. </w:t>
      </w:r>
    </w:p>
    <w:p w14:paraId="094392F5" w14:textId="6DF6A239" w:rsidR="00032FE7" w:rsidRPr="00032FE7" w:rsidRDefault="00032FE7" w:rsidP="00032FE7">
      <w:pPr>
        <w:pStyle w:val="ListParagraph"/>
        <w:numPr>
          <w:ilvl w:val="0"/>
          <w:numId w:val="32"/>
        </w:numPr>
        <w:jc w:val="both"/>
        <w:rPr>
          <w:rFonts w:ascii="Avenir Next" w:hAnsi="Avenir Next" w:cs="Arial"/>
          <w:sz w:val="22"/>
          <w:szCs w:val="22"/>
          <w:lang w:val="en-GB"/>
        </w:rPr>
      </w:pPr>
      <w:r>
        <w:t xml:space="preserve">Stays on enforcement action - allowing negotiations for a restructuring to take place. Under the Directive a stay of enforcement (including in respect of third-party security providers) may be put in place for a maximum initial period of 4 months but can be extended for up to 12 months upon formal application and only if certain criteria are met. </w:t>
      </w:r>
      <w:r>
        <w:tab/>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7987DAD6" w:rsidR="002F75A3" w:rsidRPr="008E3C96" w:rsidRDefault="00BA4C57"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As per Article 3(1) of EIR 2000, the main insolvency proceedings could be initiated a</w:t>
      </w:r>
      <w:r w:rsidR="00994882">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the Debtor’s centre of main interest (COMI). Since the company was managing all its operations from Strasbourg, France so Strasbourg High court have jurisdiction to open the requested safeguard proceedings under EIR 2000.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153B1233" w:rsidR="002D3473" w:rsidRDefault="00994882" w:rsidP="002A37BB">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lastRenderedPageBreak/>
        <w:t>As per the EIR recast the main proceedings for insolvency can be initiated in the Centre of Main Int</w:t>
      </w:r>
      <w:r w:rsidR="00691E6D">
        <w:rPr>
          <w:rFonts w:ascii="Avenir Next" w:hAnsi="Avenir Next" w:cs="Arial"/>
          <w:sz w:val="22"/>
          <w:szCs w:val="22"/>
          <w:lang w:val="en-GB"/>
        </w:rPr>
        <w:t>e</w:t>
      </w:r>
      <w:r>
        <w:rPr>
          <w:rFonts w:ascii="Avenir Next" w:hAnsi="Avenir Next" w:cs="Arial"/>
          <w:sz w:val="22"/>
          <w:szCs w:val="22"/>
          <w:lang w:val="en-GB"/>
        </w:rPr>
        <w:t>rest</w:t>
      </w:r>
      <w:r w:rsidR="00691E6D">
        <w:rPr>
          <w:rFonts w:ascii="Avenir Next" w:hAnsi="Avenir Next" w:cs="Arial"/>
          <w:sz w:val="22"/>
          <w:szCs w:val="22"/>
          <w:lang w:val="en-GB"/>
        </w:rPr>
        <w:t xml:space="preserve"> </w:t>
      </w:r>
      <w:r>
        <w:rPr>
          <w:rFonts w:ascii="Avenir Next" w:hAnsi="Avenir Next" w:cs="Arial"/>
          <w:sz w:val="22"/>
          <w:szCs w:val="22"/>
          <w:lang w:val="en-GB"/>
        </w:rPr>
        <w:t>(COMI) which is Strasbourg in this case. So main proceedings can be initiated in S</w:t>
      </w:r>
      <w:r w:rsidR="00691E6D">
        <w:rPr>
          <w:rFonts w:ascii="Avenir Next" w:hAnsi="Avenir Next" w:cs="Arial"/>
          <w:sz w:val="22"/>
          <w:szCs w:val="22"/>
          <w:lang w:val="en-GB"/>
        </w:rPr>
        <w:t>t</w:t>
      </w:r>
      <w:r>
        <w:rPr>
          <w:rFonts w:ascii="Avenir Next" w:hAnsi="Avenir Next" w:cs="Arial"/>
          <w:sz w:val="22"/>
          <w:szCs w:val="22"/>
          <w:lang w:val="en-GB"/>
        </w:rPr>
        <w:t>rasbourg High Cou</w:t>
      </w:r>
      <w:r w:rsidR="00691E6D">
        <w:rPr>
          <w:rFonts w:ascii="Avenir Next" w:hAnsi="Avenir Next" w:cs="Arial"/>
          <w:sz w:val="22"/>
          <w:szCs w:val="22"/>
          <w:lang w:val="en-GB"/>
        </w:rPr>
        <w:t>r</w:t>
      </w:r>
      <w:r>
        <w:rPr>
          <w:rFonts w:ascii="Avenir Next" w:hAnsi="Avenir Next" w:cs="Arial"/>
          <w:sz w:val="22"/>
          <w:szCs w:val="22"/>
          <w:lang w:val="en-GB"/>
        </w:rPr>
        <w:t xml:space="preserve">t.  Article 3(1). </w:t>
      </w:r>
      <w:r w:rsidR="00691E6D">
        <w:rPr>
          <w:rFonts w:ascii="Avenir Next" w:hAnsi="Avenir Next" w:cs="Arial"/>
          <w:sz w:val="22"/>
          <w:szCs w:val="22"/>
          <w:lang w:val="en-GB"/>
        </w:rPr>
        <w:t xml:space="preserve">We assume that the main business is manged from the registered office in France only. In case, there is a proof that the main business and administration is at Cork, Ireland there is a possibility to consider filing for main proceedings in Ireland. But going by registered office criterion, Strasbourg, France is the appropriate place of jurisdiction. </w:t>
      </w:r>
    </w:p>
    <w:p w14:paraId="281C16D6" w14:textId="77777777" w:rsidR="00691E6D" w:rsidRDefault="00691E6D" w:rsidP="002A37BB">
      <w:pPr>
        <w:autoSpaceDE w:val="0"/>
        <w:autoSpaceDN w:val="0"/>
        <w:adjustRightInd w:val="0"/>
        <w:jc w:val="both"/>
        <w:rPr>
          <w:rFonts w:ascii="Avenir Next" w:hAnsi="Avenir Next" w:cs="Arial"/>
          <w:sz w:val="22"/>
          <w:szCs w:val="22"/>
          <w:lang w:val="en-GB"/>
        </w:rPr>
      </w:pPr>
    </w:p>
    <w:p w14:paraId="1A048BF4" w14:textId="45773B4E" w:rsidR="00421DF5" w:rsidRDefault="00691E6D" w:rsidP="002A37BB">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company has also businesses in Ireland, Germany, Italy, Portugal. Secondary proceedings if </w:t>
      </w:r>
      <w:r w:rsidR="00421DF5">
        <w:rPr>
          <w:rFonts w:ascii="Avenir Next" w:hAnsi="Avenir Next" w:cs="Arial"/>
          <w:sz w:val="22"/>
          <w:szCs w:val="22"/>
          <w:lang w:val="en-GB"/>
        </w:rPr>
        <w:t xml:space="preserve">required </w:t>
      </w:r>
      <w:r>
        <w:rPr>
          <w:rFonts w:ascii="Avenir Next" w:hAnsi="Avenir Next" w:cs="Arial"/>
          <w:sz w:val="22"/>
          <w:szCs w:val="22"/>
          <w:lang w:val="en-GB"/>
        </w:rPr>
        <w:t xml:space="preserve">could be initiated in these member countries. These proceedings would be governed under Article 7(1) of EIR 2015. IN case the insolvency practitioner appointed in France gives an undertaking to </w:t>
      </w:r>
      <w:r w:rsidR="00421DF5">
        <w:rPr>
          <w:rFonts w:ascii="Avenir Next" w:hAnsi="Avenir Next" w:cs="Arial"/>
          <w:sz w:val="22"/>
          <w:szCs w:val="22"/>
          <w:lang w:val="en-GB"/>
        </w:rPr>
        <w:t xml:space="preserve">take care of the creditors in the member nations then secondary proceedings could be avoided. </w:t>
      </w:r>
    </w:p>
    <w:p w14:paraId="187678F9" w14:textId="3E032739" w:rsidR="00691E6D" w:rsidRDefault="00691E6D" w:rsidP="002A37BB">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 </w:t>
      </w:r>
    </w:p>
    <w:p w14:paraId="2C55B427" w14:textId="7B85F4F3" w:rsidR="00421DF5" w:rsidRPr="008E3C96" w:rsidRDefault="00421DF5" w:rsidP="002A37BB">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In case secondary proceedings are initiated then co-operation between insolvency practitioners, courts etc would be required. </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4D8B839E" w:rsidR="0077498C" w:rsidRDefault="007758F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per Article 3(2) EIR Recast, secondary proceedings can be opened in any country where the debtor has an establishment. Thus</w:t>
      </w:r>
      <w:r w:rsidR="0036004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Italian bank’s petition to open secondary proceedings in Italy with the purpose of securing an Italian insolvency distribution ranking can be accepted by the relevant court of jurisdiction. </w:t>
      </w:r>
      <w:r w:rsidR="00360045">
        <w:rPr>
          <w:rFonts w:ascii="Avenir Next" w:hAnsi="Avenir Next" w:cs="Arial"/>
          <w:color w:val="7B7B7B" w:themeColor="accent3" w:themeShade="BF"/>
          <w:sz w:val="22"/>
          <w:szCs w:val="22"/>
          <w:lang w:val="en-GB"/>
        </w:rPr>
        <w:t xml:space="preserve">  The secondary proceedings can be opened where the debtor has an establishment as per Article 2(10) EIR Recast. </w:t>
      </w:r>
    </w:p>
    <w:p w14:paraId="042CCA3F" w14:textId="77777777" w:rsidR="00360045" w:rsidRDefault="00360045" w:rsidP="002A37BB">
      <w:pPr>
        <w:jc w:val="both"/>
        <w:rPr>
          <w:rFonts w:ascii="Avenir Next" w:hAnsi="Avenir Next" w:cs="Arial"/>
          <w:color w:val="7B7B7B" w:themeColor="accent3" w:themeShade="BF"/>
          <w:sz w:val="22"/>
          <w:szCs w:val="22"/>
          <w:lang w:val="en-GB"/>
        </w:rPr>
      </w:pPr>
    </w:p>
    <w:p w14:paraId="4BFDD61C" w14:textId="4B7F6015" w:rsidR="00360045" w:rsidRPr="008E3C96" w:rsidRDefault="00360045"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The existence of establishment means presence of human resources and carrying out of an economic activity in the country. (</w:t>
      </w:r>
      <w:proofErr w:type="spellStart"/>
      <w:r>
        <w:rPr>
          <w:rFonts w:ascii="Avenir Next" w:hAnsi="Avenir Next" w:cs="Arial"/>
          <w:color w:val="7B7B7B" w:themeColor="accent3" w:themeShade="BF"/>
          <w:sz w:val="22"/>
          <w:szCs w:val="22"/>
          <w:lang w:val="en-GB"/>
        </w:rPr>
        <w:t>Interedil</w:t>
      </w:r>
      <w:proofErr w:type="spellEnd"/>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case )</w:t>
      </w:r>
      <w:proofErr w:type="gramEnd"/>
      <w:r>
        <w:rPr>
          <w:rFonts w:ascii="Avenir Next" w:hAnsi="Avenir Next" w:cs="Arial"/>
          <w:color w:val="7B7B7B" w:themeColor="accent3" w:themeShade="BF"/>
          <w:sz w:val="22"/>
          <w:szCs w:val="22"/>
          <w:lang w:val="en-GB"/>
        </w:rPr>
        <w:t xml:space="preserve">.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352D56CA" w:rsidR="00D509A5" w:rsidRPr="00E36039" w:rsidRDefault="00E02C72" w:rsidP="009B4976">
    <w:pPr>
      <w:pStyle w:val="Footer"/>
      <w:ind w:right="360"/>
      <w:rPr>
        <w:rFonts w:ascii="Avenir Next" w:hAnsi="Avenir Next" w:cs="Arial"/>
        <w:sz w:val="22"/>
        <w:szCs w:val="22"/>
        <w:lang w:val="en-GB"/>
      </w:rPr>
    </w:pPr>
    <w:r>
      <w:rPr>
        <w:rFonts w:ascii="Avenir Next" w:hAnsi="Avenir Next" w:cs="Arial"/>
        <w:sz w:val="22"/>
        <w:szCs w:val="22"/>
        <w:lang w:val="en-GB"/>
      </w:rPr>
      <w:t>202223-970</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132C" w14:textId="77777777" w:rsidR="00E02C72" w:rsidRDefault="00E0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1D20" w14:textId="77777777" w:rsidR="00E02C72" w:rsidRDefault="00E0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FEB2" w14:textId="77777777" w:rsidR="00E02C72" w:rsidRDefault="00E02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D74" w14:textId="77777777" w:rsidR="00E02C72" w:rsidRDefault="00E02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A35721"/>
    <w:multiLevelType w:val="hybridMultilevel"/>
    <w:tmpl w:val="87682A42"/>
    <w:lvl w:ilvl="0" w:tplc="00261C00">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051DFD"/>
    <w:multiLevelType w:val="hybridMultilevel"/>
    <w:tmpl w:val="315CF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73462384">
    <w:abstractNumId w:val="13"/>
  </w:num>
  <w:num w:numId="2" w16cid:durableId="1545017496">
    <w:abstractNumId w:val="22"/>
  </w:num>
  <w:num w:numId="3" w16cid:durableId="1262759488">
    <w:abstractNumId w:val="16"/>
  </w:num>
  <w:num w:numId="4" w16cid:durableId="910307215">
    <w:abstractNumId w:val="27"/>
  </w:num>
  <w:num w:numId="5" w16cid:durableId="1376269069">
    <w:abstractNumId w:val="21"/>
  </w:num>
  <w:num w:numId="6" w16cid:durableId="498695387">
    <w:abstractNumId w:val="24"/>
  </w:num>
  <w:num w:numId="7" w16cid:durableId="2085880952">
    <w:abstractNumId w:val="6"/>
  </w:num>
  <w:num w:numId="8" w16cid:durableId="34896464">
    <w:abstractNumId w:val="19"/>
  </w:num>
  <w:num w:numId="9" w16cid:durableId="1742560582">
    <w:abstractNumId w:val="18"/>
  </w:num>
  <w:num w:numId="10" w16cid:durableId="1361861135">
    <w:abstractNumId w:val="14"/>
  </w:num>
  <w:num w:numId="11" w16cid:durableId="249117773">
    <w:abstractNumId w:val="20"/>
  </w:num>
  <w:num w:numId="12" w16cid:durableId="1194340553">
    <w:abstractNumId w:val="2"/>
  </w:num>
  <w:num w:numId="13" w16cid:durableId="114521841">
    <w:abstractNumId w:val="11"/>
  </w:num>
  <w:num w:numId="14" w16cid:durableId="1245532398">
    <w:abstractNumId w:val="17"/>
  </w:num>
  <w:num w:numId="15" w16cid:durableId="459955445">
    <w:abstractNumId w:val="15"/>
  </w:num>
  <w:num w:numId="16" w16cid:durableId="306278912">
    <w:abstractNumId w:val="9"/>
  </w:num>
  <w:num w:numId="17" w16cid:durableId="1250775381">
    <w:abstractNumId w:val="13"/>
  </w:num>
  <w:num w:numId="18" w16cid:durableId="324403869">
    <w:abstractNumId w:val="3"/>
  </w:num>
  <w:num w:numId="19" w16cid:durableId="1423529635">
    <w:abstractNumId w:val="0"/>
  </w:num>
  <w:num w:numId="20" w16cid:durableId="1057826937">
    <w:abstractNumId w:val="5"/>
  </w:num>
  <w:num w:numId="21" w16cid:durableId="1813211339">
    <w:abstractNumId w:val="0"/>
  </w:num>
  <w:num w:numId="22" w16cid:durableId="935559017">
    <w:abstractNumId w:val="7"/>
  </w:num>
  <w:num w:numId="23" w16cid:durableId="280499237">
    <w:abstractNumId w:val="23"/>
  </w:num>
  <w:num w:numId="24" w16cid:durableId="760301031">
    <w:abstractNumId w:val="25"/>
  </w:num>
  <w:num w:numId="25" w16cid:durableId="1027947491">
    <w:abstractNumId w:val="4"/>
  </w:num>
  <w:num w:numId="26" w16cid:durableId="1840848984">
    <w:abstractNumId w:val="28"/>
  </w:num>
  <w:num w:numId="27" w16cid:durableId="2045934672">
    <w:abstractNumId w:val="8"/>
  </w:num>
  <w:num w:numId="28" w16cid:durableId="565992369">
    <w:abstractNumId w:val="1"/>
  </w:num>
  <w:num w:numId="29" w16cid:durableId="1410468469">
    <w:abstractNumId w:val="12"/>
  </w:num>
  <w:num w:numId="30" w16cid:durableId="973483905">
    <w:abstractNumId w:val="26"/>
  </w:num>
  <w:num w:numId="31" w16cid:durableId="1442413680">
    <w:abstractNumId w:val="29"/>
  </w:num>
  <w:num w:numId="32" w16cid:durableId="153311076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1775C"/>
    <w:rsid w:val="00020557"/>
    <w:rsid w:val="000250C7"/>
    <w:rsid w:val="00026F16"/>
    <w:rsid w:val="00032FE7"/>
    <w:rsid w:val="00037621"/>
    <w:rsid w:val="00041B32"/>
    <w:rsid w:val="00044D46"/>
    <w:rsid w:val="00045088"/>
    <w:rsid w:val="00045904"/>
    <w:rsid w:val="00054E15"/>
    <w:rsid w:val="00065166"/>
    <w:rsid w:val="00082609"/>
    <w:rsid w:val="00083E7D"/>
    <w:rsid w:val="000851CC"/>
    <w:rsid w:val="00087CD6"/>
    <w:rsid w:val="00093BE8"/>
    <w:rsid w:val="00095DF3"/>
    <w:rsid w:val="000A68ED"/>
    <w:rsid w:val="000A7BF9"/>
    <w:rsid w:val="000B5FF1"/>
    <w:rsid w:val="000B609F"/>
    <w:rsid w:val="000C6BB5"/>
    <w:rsid w:val="000D2D7C"/>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0045"/>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D6CCC"/>
    <w:rsid w:val="003E0B16"/>
    <w:rsid w:val="003E4DB0"/>
    <w:rsid w:val="003E67D1"/>
    <w:rsid w:val="00404329"/>
    <w:rsid w:val="00405DC1"/>
    <w:rsid w:val="00415F1F"/>
    <w:rsid w:val="004202D2"/>
    <w:rsid w:val="0042108F"/>
    <w:rsid w:val="00421DF5"/>
    <w:rsid w:val="00430FED"/>
    <w:rsid w:val="00434A8C"/>
    <w:rsid w:val="00437297"/>
    <w:rsid w:val="00444284"/>
    <w:rsid w:val="0044574C"/>
    <w:rsid w:val="00445CE6"/>
    <w:rsid w:val="004534C2"/>
    <w:rsid w:val="0045446F"/>
    <w:rsid w:val="0045683E"/>
    <w:rsid w:val="00457CA3"/>
    <w:rsid w:val="00465BFF"/>
    <w:rsid w:val="00470681"/>
    <w:rsid w:val="00470980"/>
    <w:rsid w:val="00477C72"/>
    <w:rsid w:val="00491675"/>
    <w:rsid w:val="00493855"/>
    <w:rsid w:val="00495E79"/>
    <w:rsid w:val="0049649C"/>
    <w:rsid w:val="004A0692"/>
    <w:rsid w:val="004A0D75"/>
    <w:rsid w:val="004A57DD"/>
    <w:rsid w:val="004A7B51"/>
    <w:rsid w:val="004A7D71"/>
    <w:rsid w:val="004A7EF3"/>
    <w:rsid w:val="004B11FD"/>
    <w:rsid w:val="004B23A2"/>
    <w:rsid w:val="004C0D03"/>
    <w:rsid w:val="004C0D33"/>
    <w:rsid w:val="004D1A5A"/>
    <w:rsid w:val="004D2FFF"/>
    <w:rsid w:val="004D3721"/>
    <w:rsid w:val="004D64F9"/>
    <w:rsid w:val="004E349F"/>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47393"/>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1E6D"/>
    <w:rsid w:val="00696ED8"/>
    <w:rsid w:val="00697EA1"/>
    <w:rsid w:val="006A2646"/>
    <w:rsid w:val="006A6530"/>
    <w:rsid w:val="006B435A"/>
    <w:rsid w:val="006B4C64"/>
    <w:rsid w:val="006C4FAA"/>
    <w:rsid w:val="006D217A"/>
    <w:rsid w:val="006D6BD5"/>
    <w:rsid w:val="006E481A"/>
    <w:rsid w:val="006E5287"/>
    <w:rsid w:val="006E5298"/>
    <w:rsid w:val="006F0106"/>
    <w:rsid w:val="006F2867"/>
    <w:rsid w:val="006F2B12"/>
    <w:rsid w:val="006F4A78"/>
    <w:rsid w:val="006F734A"/>
    <w:rsid w:val="00700D83"/>
    <w:rsid w:val="00704852"/>
    <w:rsid w:val="007074E9"/>
    <w:rsid w:val="00713DA4"/>
    <w:rsid w:val="00714BF1"/>
    <w:rsid w:val="00721383"/>
    <w:rsid w:val="0073158B"/>
    <w:rsid w:val="007333CC"/>
    <w:rsid w:val="0073399A"/>
    <w:rsid w:val="00745D6F"/>
    <w:rsid w:val="00752E8D"/>
    <w:rsid w:val="007603F5"/>
    <w:rsid w:val="00764DB0"/>
    <w:rsid w:val="0076764D"/>
    <w:rsid w:val="0077498C"/>
    <w:rsid w:val="007758FD"/>
    <w:rsid w:val="007772BD"/>
    <w:rsid w:val="007809BC"/>
    <w:rsid w:val="00782DF0"/>
    <w:rsid w:val="00782EE1"/>
    <w:rsid w:val="00784128"/>
    <w:rsid w:val="00793173"/>
    <w:rsid w:val="007A107A"/>
    <w:rsid w:val="007A2A33"/>
    <w:rsid w:val="007A6B8D"/>
    <w:rsid w:val="007A7B20"/>
    <w:rsid w:val="007C1FCC"/>
    <w:rsid w:val="007C50AA"/>
    <w:rsid w:val="007C6201"/>
    <w:rsid w:val="007D7752"/>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154E"/>
    <w:rsid w:val="008E3339"/>
    <w:rsid w:val="008E3C96"/>
    <w:rsid w:val="008E7371"/>
    <w:rsid w:val="008F20FC"/>
    <w:rsid w:val="008F5FFE"/>
    <w:rsid w:val="00905A43"/>
    <w:rsid w:val="009079C4"/>
    <w:rsid w:val="00912C79"/>
    <w:rsid w:val="00914A23"/>
    <w:rsid w:val="00935A21"/>
    <w:rsid w:val="00942123"/>
    <w:rsid w:val="0095207B"/>
    <w:rsid w:val="00962045"/>
    <w:rsid w:val="00967219"/>
    <w:rsid w:val="00971896"/>
    <w:rsid w:val="00980E61"/>
    <w:rsid w:val="00991428"/>
    <w:rsid w:val="00992676"/>
    <w:rsid w:val="00994882"/>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1C8F"/>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612D"/>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4C57"/>
    <w:rsid w:val="00BA543A"/>
    <w:rsid w:val="00BB0F2B"/>
    <w:rsid w:val="00BB38D1"/>
    <w:rsid w:val="00BD73DA"/>
    <w:rsid w:val="00BE4FF3"/>
    <w:rsid w:val="00BF4C4E"/>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2C72"/>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Title">
    <w:name w:val="Title"/>
    <w:basedOn w:val="Normal"/>
    <w:next w:val="Normal"/>
    <w:link w:val="TitleChar"/>
    <w:uiPriority w:val="10"/>
    <w:qFormat/>
    <w:rsid w:val="004709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9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Kishor Pahuja</cp:lastModifiedBy>
  <cp:revision>2</cp:revision>
  <cp:lastPrinted>2019-08-27T05:42:00Z</cp:lastPrinted>
  <dcterms:created xsi:type="dcterms:W3CDTF">2023-05-06T11:11:00Z</dcterms:created>
  <dcterms:modified xsi:type="dcterms:W3CDTF">2023-05-06T11:11:00Z</dcterms:modified>
</cp:coreProperties>
</file>