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0719E6" w:rsidRDefault="000F6063" w:rsidP="007E03FA">
      <w:pPr>
        <w:pStyle w:val="ListParagraph"/>
        <w:numPr>
          <w:ilvl w:val="0"/>
          <w:numId w:val="31"/>
        </w:numPr>
        <w:ind w:left="426"/>
        <w:rPr>
          <w:rFonts w:ascii="Avenir Next" w:hAnsi="Avenir Next" w:cs="Arial"/>
          <w:sz w:val="22"/>
          <w:szCs w:val="22"/>
          <w:highlight w:val="yellow"/>
          <w:lang w:val="en-GB"/>
        </w:rPr>
      </w:pPr>
      <w:r w:rsidRPr="000719E6">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0719E6" w:rsidRDefault="000F6063" w:rsidP="007E03FA">
      <w:pPr>
        <w:pStyle w:val="ListParagraph"/>
        <w:numPr>
          <w:ilvl w:val="0"/>
          <w:numId w:val="32"/>
        </w:numPr>
        <w:ind w:left="426"/>
        <w:rPr>
          <w:rFonts w:ascii="Avenir Next" w:hAnsi="Avenir Next" w:cs="Arial"/>
          <w:sz w:val="22"/>
          <w:szCs w:val="22"/>
          <w:highlight w:val="yellow"/>
          <w:lang w:val="en-GB"/>
        </w:rPr>
      </w:pPr>
      <w:r w:rsidRPr="000719E6">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0719E6"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0719E6">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0719E6">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0719E6" w:rsidRDefault="00CB2364" w:rsidP="00924973">
      <w:pPr>
        <w:pStyle w:val="ListParagraph"/>
        <w:numPr>
          <w:ilvl w:val="0"/>
          <w:numId w:val="34"/>
        </w:numPr>
        <w:ind w:left="426"/>
        <w:rPr>
          <w:rFonts w:ascii="Avenir Next" w:hAnsi="Avenir Next" w:cs="Arial"/>
          <w:sz w:val="22"/>
          <w:szCs w:val="22"/>
          <w:highlight w:val="yellow"/>
          <w:lang w:val="en-GB"/>
        </w:rPr>
      </w:pPr>
      <w:r w:rsidRPr="000719E6">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0719E6" w:rsidRDefault="000F6063" w:rsidP="00924973">
      <w:pPr>
        <w:pStyle w:val="ListParagraph"/>
        <w:numPr>
          <w:ilvl w:val="0"/>
          <w:numId w:val="35"/>
        </w:numPr>
        <w:ind w:left="426"/>
        <w:rPr>
          <w:rFonts w:ascii="Avenir Next" w:hAnsi="Avenir Next" w:cs="Arial"/>
          <w:sz w:val="22"/>
          <w:szCs w:val="22"/>
          <w:highlight w:val="yellow"/>
          <w:lang w:val="en-GB"/>
        </w:rPr>
      </w:pPr>
      <w:r w:rsidRPr="000719E6">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0719E6" w:rsidRDefault="00E177F0" w:rsidP="00924973">
      <w:pPr>
        <w:pStyle w:val="ListParagraph"/>
        <w:numPr>
          <w:ilvl w:val="0"/>
          <w:numId w:val="36"/>
        </w:numPr>
        <w:ind w:left="426"/>
        <w:rPr>
          <w:rFonts w:ascii="Avenir Next" w:hAnsi="Avenir Next" w:cs="Arial"/>
          <w:sz w:val="22"/>
          <w:szCs w:val="22"/>
          <w:highlight w:val="yellow"/>
          <w:lang w:val="en-GB"/>
        </w:rPr>
      </w:pPr>
      <w:r w:rsidRPr="000719E6">
        <w:rPr>
          <w:rFonts w:ascii="Avenir Next" w:hAnsi="Avenir Next" w:cs="Arial"/>
          <w:sz w:val="22"/>
          <w:szCs w:val="22"/>
          <w:highlight w:val="yellow"/>
          <w:lang w:val="en-GB"/>
        </w:rPr>
        <w:t>May enforce their security without leave of the court</w:t>
      </w:r>
      <w:r w:rsidR="00803C72" w:rsidRPr="000719E6">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0719E6" w:rsidRDefault="000F6063" w:rsidP="00924973">
      <w:pPr>
        <w:pStyle w:val="ListParagraph"/>
        <w:numPr>
          <w:ilvl w:val="0"/>
          <w:numId w:val="37"/>
        </w:numPr>
        <w:ind w:left="426"/>
        <w:jc w:val="both"/>
        <w:rPr>
          <w:rFonts w:ascii="Avenir Next" w:hAnsi="Avenir Next" w:cs="Arial"/>
          <w:sz w:val="22"/>
          <w:szCs w:val="22"/>
          <w:highlight w:val="yellow"/>
          <w:lang w:val="en-GB"/>
        </w:rPr>
      </w:pPr>
      <w:r w:rsidRPr="000719E6">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0719E6" w:rsidRDefault="00853B56" w:rsidP="00924973">
      <w:pPr>
        <w:pStyle w:val="ListParagraph"/>
        <w:numPr>
          <w:ilvl w:val="0"/>
          <w:numId w:val="38"/>
        </w:numPr>
        <w:ind w:left="426"/>
        <w:jc w:val="both"/>
        <w:rPr>
          <w:rFonts w:ascii="Avenir Next" w:hAnsi="Avenir Next" w:cs="Arial"/>
          <w:sz w:val="22"/>
          <w:szCs w:val="22"/>
          <w:highlight w:val="yellow"/>
          <w:lang w:val="en-GB"/>
        </w:rPr>
      </w:pPr>
      <w:r w:rsidRPr="000719E6">
        <w:rPr>
          <w:rFonts w:ascii="Avenir Next" w:hAnsi="Avenir Next" w:cs="Arial"/>
          <w:sz w:val="22"/>
          <w:szCs w:val="22"/>
          <w:highlight w:val="yellow"/>
          <w:lang w:val="en-GB"/>
        </w:rPr>
        <w:t>Amounts due to p</w:t>
      </w:r>
      <w:r w:rsidR="005327B7" w:rsidRPr="000719E6">
        <w:rPr>
          <w:rFonts w:ascii="Avenir Next" w:hAnsi="Avenir Next" w:cs="Arial"/>
          <w:sz w:val="22"/>
          <w:szCs w:val="22"/>
          <w:highlight w:val="yellow"/>
          <w:lang w:val="en-GB"/>
        </w:rPr>
        <w:t>referred shareholders</w:t>
      </w:r>
      <w:r w:rsidR="00803C72" w:rsidRPr="000719E6">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AF19FD">
        <w:rPr>
          <w:rFonts w:ascii="Avenir Next" w:hAnsi="Avenir Next" w:cs="Arial"/>
          <w:sz w:val="22"/>
          <w:szCs w:val="22"/>
          <w:highlight w:val="yellow"/>
          <w:lang w:val="en-GB"/>
        </w:rPr>
        <w:t>The board of directors decides it is “just and equitable” for the company to be wound up</w:t>
      </w:r>
      <w:r w:rsidR="00D06A87" w:rsidRPr="00310533">
        <w:rPr>
          <w:rFonts w:ascii="Avenir Next" w:hAnsi="Avenir Next" w:cs="Arial"/>
          <w:sz w:val="22"/>
          <w:szCs w:val="22"/>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0719E6" w:rsidRDefault="000F6063" w:rsidP="00924973">
      <w:pPr>
        <w:pStyle w:val="ListParagraph"/>
        <w:numPr>
          <w:ilvl w:val="0"/>
          <w:numId w:val="40"/>
        </w:numPr>
        <w:ind w:left="426"/>
        <w:jc w:val="both"/>
        <w:rPr>
          <w:rFonts w:ascii="Avenir Next" w:hAnsi="Avenir Next" w:cs="Arial"/>
          <w:sz w:val="22"/>
          <w:szCs w:val="22"/>
          <w:highlight w:val="yellow"/>
          <w:lang w:val="en-GB"/>
        </w:rPr>
      </w:pPr>
      <w:r w:rsidRPr="000719E6">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5DCFDFFB" w14:textId="3E960E1C" w:rsidR="00D27CBC" w:rsidRDefault="00AF19FD"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security is granted in respect of loans against real estate, ships, aircraft, vehicles or intellectual property the creditor may register its security on the centrally maintained security registers. In doing so any third-party purchaser will be deemed to have notice of their interest. Registration also gives the creditor priority over unregistered creditors.</w:t>
      </w:r>
    </w:p>
    <w:p w14:paraId="53116296" w14:textId="77777777" w:rsidR="00AF19FD" w:rsidRDefault="00AF19FD" w:rsidP="00D27CBC">
      <w:pPr>
        <w:jc w:val="both"/>
        <w:rPr>
          <w:rFonts w:ascii="Avenir Next" w:hAnsi="Avenir Next" w:cs="Arial"/>
          <w:color w:val="808080" w:themeColor="background1" w:themeShade="80"/>
          <w:sz w:val="22"/>
          <w:szCs w:val="22"/>
          <w:lang w:val="en-GB"/>
        </w:rPr>
      </w:pPr>
    </w:p>
    <w:p w14:paraId="5FEE757E" w14:textId="6529DAEE" w:rsidR="00AF19FD" w:rsidRDefault="00AF19FD"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asset is not listed above, the secured interest must be registered on the debtor’s own security register that must be maintained at their registered office. Registration does not guarantee priority but the lack of updating the register will not automatically invalidate any charges not registered.</w:t>
      </w:r>
    </w:p>
    <w:p w14:paraId="79738C66" w14:textId="77777777" w:rsidR="00AF19FD" w:rsidRPr="00310533" w:rsidRDefault="00AF19FD"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4A40458D" w14:textId="37F6855B" w:rsidR="00D27CBC" w:rsidRDefault="00222568"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Cayman Islands has not implemented the UNCITRAL Model Law nor is it a member of the EU, there are no threshold tests for the grant of assistance, nor are there automatic rights based upon the COMI of the debtor.</w:t>
      </w:r>
    </w:p>
    <w:p w14:paraId="0B55207E" w14:textId="77777777" w:rsidR="00222568" w:rsidRDefault="00222568" w:rsidP="00D27CBC">
      <w:pPr>
        <w:jc w:val="both"/>
        <w:rPr>
          <w:rFonts w:ascii="Avenir Next" w:hAnsi="Avenir Next" w:cs="Arial"/>
          <w:color w:val="808080" w:themeColor="background1" w:themeShade="80"/>
          <w:sz w:val="22"/>
          <w:szCs w:val="22"/>
          <w:lang w:val="en-GB"/>
        </w:rPr>
      </w:pPr>
    </w:p>
    <w:p w14:paraId="44DBA1A5" w14:textId="322F7DA4" w:rsidR="00222568" w:rsidRDefault="00222568"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Instead, foreign representatives must satisfy the Grand Court that it is appropriate for the Court to exercise its discretion by granting the relief requested. The Grand Court’s powers in this regard are provided for in Part XVII of the Companies Act.</w:t>
      </w:r>
    </w:p>
    <w:p w14:paraId="3CC2304C" w14:textId="77777777" w:rsidR="005A2146" w:rsidRDefault="005A2146" w:rsidP="00D27CBC">
      <w:pPr>
        <w:jc w:val="both"/>
        <w:rPr>
          <w:rFonts w:ascii="Avenir Next" w:hAnsi="Avenir Next" w:cs="Arial"/>
          <w:color w:val="808080" w:themeColor="background1" w:themeShade="80"/>
          <w:sz w:val="22"/>
          <w:szCs w:val="22"/>
          <w:lang w:val="en-GB"/>
        </w:rPr>
      </w:pPr>
    </w:p>
    <w:p w14:paraId="2082300A" w14:textId="4338285A" w:rsidR="005A2146" w:rsidRDefault="005A2146" w:rsidP="005A21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deciding whether to exercise its discretion, the Court will be guided by what will best assure an ‘economic and expeditious’ administration of the debtor’s estate. As an example the Court will have regard to:</w:t>
      </w:r>
    </w:p>
    <w:p w14:paraId="733826DE" w14:textId="3DDA87A7" w:rsidR="005A2146" w:rsidRDefault="005A2146" w:rsidP="005A214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just treatment of all claims holders, wherever they are domiciled;</w:t>
      </w:r>
    </w:p>
    <w:p w14:paraId="33AA0B32" w14:textId="6B2D2B08" w:rsidR="005A2146" w:rsidRDefault="005A2146" w:rsidP="005A214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prevention of preferential or fraudulent dispositions of the debtor’s property;</w:t>
      </w:r>
    </w:p>
    <w:p w14:paraId="1B01FBF6" w14:textId="078DEC50" w:rsidR="005A2146" w:rsidRDefault="005A2146" w:rsidP="005A214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and enforcement of security interests created by the debtor; and</w:t>
      </w:r>
    </w:p>
    <w:p w14:paraId="69CF1A2D" w14:textId="3B38DA97" w:rsidR="005A2146" w:rsidRDefault="005A2146" w:rsidP="005A214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Mutual recognition and co-operation concerning legal decisions.</w:t>
      </w:r>
    </w:p>
    <w:p w14:paraId="562423B8" w14:textId="77777777" w:rsidR="005A2146" w:rsidRPr="005A2146" w:rsidRDefault="005A2146" w:rsidP="005A2146">
      <w:pPr>
        <w:pStyle w:val="ListParagraph"/>
        <w:jc w:val="both"/>
        <w:rPr>
          <w:rFonts w:ascii="Avenir Next" w:hAnsi="Avenir Next" w:cs="Arial"/>
          <w:color w:val="808080" w:themeColor="background1" w:themeShade="80"/>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30F79B9E" w14:textId="6E9A2B6F" w:rsidR="00E4294D" w:rsidRPr="005A2146" w:rsidRDefault="00E4294D" w:rsidP="00E4294D">
      <w:pPr>
        <w:jc w:val="both"/>
        <w:rPr>
          <w:rFonts w:ascii="Avenir Next" w:hAnsi="Avenir Next" w:cs="Arial"/>
          <w:color w:val="808080" w:themeColor="background1" w:themeShade="80"/>
          <w:sz w:val="22"/>
          <w:szCs w:val="22"/>
          <w:lang w:val="en-GB"/>
        </w:rPr>
      </w:pPr>
    </w:p>
    <w:p w14:paraId="14D356CC" w14:textId="42409A9A" w:rsidR="005A2146" w:rsidRDefault="005A2146" w:rsidP="00E4294D">
      <w:pPr>
        <w:jc w:val="both"/>
        <w:rPr>
          <w:rFonts w:ascii="Avenir Next" w:hAnsi="Avenir Next" w:cs="Arial"/>
          <w:color w:val="808080" w:themeColor="background1" w:themeShade="80"/>
          <w:sz w:val="22"/>
          <w:szCs w:val="22"/>
          <w:lang w:val="en-GB"/>
        </w:rPr>
      </w:pPr>
      <w:r w:rsidRPr="005A2146">
        <w:rPr>
          <w:rFonts w:ascii="Avenir Next" w:hAnsi="Avenir Next" w:cs="Arial"/>
          <w:color w:val="808080" w:themeColor="background1" w:themeShade="80"/>
          <w:sz w:val="22"/>
          <w:szCs w:val="22"/>
          <w:lang w:val="en-GB"/>
        </w:rPr>
        <w:t xml:space="preserve">The Grand Court </w:t>
      </w:r>
      <w:r>
        <w:rPr>
          <w:rFonts w:ascii="Avenir Next" w:hAnsi="Avenir Next" w:cs="Arial"/>
          <w:color w:val="808080" w:themeColor="background1" w:themeShade="80"/>
          <w:sz w:val="22"/>
          <w:szCs w:val="22"/>
          <w:lang w:val="en-GB"/>
        </w:rPr>
        <w:t xml:space="preserve">adopts a co-operative approach to ensure the protection of creditors wherever they are situated. However the Cayman Islands has not entered into any Treaties for reciprocal recognition of foreign judgments. </w:t>
      </w:r>
      <w:r w:rsidR="006E279E">
        <w:rPr>
          <w:rFonts w:ascii="Avenir Next" w:hAnsi="Avenir Next" w:cs="Arial"/>
          <w:color w:val="808080" w:themeColor="background1" w:themeShade="80"/>
          <w:sz w:val="22"/>
          <w:szCs w:val="22"/>
          <w:lang w:val="en-GB"/>
        </w:rPr>
        <w:t>In addition the Cayman Islands is not a signatory to the Hague Convention on the Recognition and Enforcement of Foreign Judgments in Civil and Commercial Matters. In Caymanian domestic law, the Foreign Judgments Reciprocal Enforcement Act 1996 does provide a statutory route for recognition but only where the originating country assures substantial reciprocity of treatment regarding the enforcement of Cayman Islands judgments. To date this courtesy has only been extended to the Superior Courts of Australia.</w:t>
      </w:r>
    </w:p>
    <w:p w14:paraId="65D45617" w14:textId="77777777" w:rsidR="006E279E" w:rsidRDefault="006E279E" w:rsidP="00E4294D">
      <w:pPr>
        <w:jc w:val="both"/>
        <w:rPr>
          <w:rFonts w:ascii="Avenir Next" w:hAnsi="Avenir Next" w:cs="Arial"/>
          <w:color w:val="808080" w:themeColor="background1" w:themeShade="80"/>
          <w:sz w:val="22"/>
          <w:szCs w:val="22"/>
          <w:lang w:val="en-GB"/>
        </w:rPr>
      </w:pPr>
    </w:p>
    <w:p w14:paraId="3FB94C97" w14:textId="0FFCEEE2" w:rsidR="006E279E" w:rsidRDefault="006E279E"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above limitations, the Common Law route for recognition is more widely used. This is achieved by commencing a new action in the Cayman Islands based upon the foreign judgment as an unsatisfied debt or other obligation. These actions are governed by the Grand Court Rules.</w:t>
      </w:r>
    </w:p>
    <w:p w14:paraId="3F36F211" w14:textId="77777777" w:rsidR="006E279E" w:rsidRDefault="006E279E" w:rsidP="00E4294D">
      <w:pPr>
        <w:jc w:val="both"/>
        <w:rPr>
          <w:rFonts w:ascii="Avenir Next" w:hAnsi="Avenir Next" w:cs="Arial"/>
          <w:color w:val="808080" w:themeColor="background1" w:themeShade="80"/>
          <w:sz w:val="22"/>
          <w:szCs w:val="22"/>
          <w:lang w:val="en-GB"/>
        </w:rPr>
      </w:pPr>
    </w:p>
    <w:p w14:paraId="7B7A6565" w14:textId="40F0F5BE" w:rsidR="006E279E" w:rsidRDefault="006E279E"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mandatory requirements in this regard are:</w:t>
      </w:r>
    </w:p>
    <w:p w14:paraId="4582B895" w14:textId="4E0C9103" w:rsidR="006E279E" w:rsidRDefault="006E279E" w:rsidP="006E279E">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must be final;</w:t>
      </w:r>
    </w:p>
    <w:p w14:paraId="27BBFFAD" w14:textId="4B0F2D59" w:rsidR="006E279E" w:rsidRDefault="006E279E" w:rsidP="006E279E">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court had jurisdiction over the debtor;</w:t>
      </w:r>
    </w:p>
    <w:p w14:paraId="0DC02450" w14:textId="41ED7EF0" w:rsidR="006E279E" w:rsidRDefault="006E279E" w:rsidP="006E279E">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was not obtained by fraud;</w:t>
      </w:r>
    </w:p>
    <w:p w14:paraId="57396E9C" w14:textId="1F290639" w:rsidR="006E279E" w:rsidRDefault="006E279E" w:rsidP="006E279E">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is not contrary to public policy of the Cayman Islands; and </w:t>
      </w:r>
    </w:p>
    <w:p w14:paraId="5782CC21" w14:textId="1D1866AB" w:rsidR="006E279E" w:rsidRDefault="006E279E" w:rsidP="006E279E">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was not obtained in a manner contrary to the rules of natural justice. </w:t>
      </w:r>
    </w:p>
    <w:p w14:paraId="1E08DA0F" w14:textId="77777777" w:rsidR="006E279E" w:rsidRDefault="006E279E" w:rsidP="006E279E">
      <w:pPr>
        <w:jc w:val="both"/>
        <w:rPr>
          <w:rFonts w:ascii="Avenir Next" w:hAnsi="Avenir Next" w:cs="Arial"/>
          <w:color w:val="808080" w:themeColor="background1" w:themeShade="80"/>
          <w:sz w:val="22"/>
          <w:szCs w:val="22"/>
          <w:lang w:val="en-GB"/>
        </w:rPr>
      </w:pPr>
    </w:p>
    <w:p w14:paraId="0ECAEA1B" w14:textId="6DA07B85" w:rsidR="006E279E" w:rsidRPr="006E279E" w:rsidRDefault="006E279E" w:rsidP="006E27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mandatory 6 year limitation period applies for common law enforcement and actions under the 1996 law. The limitation period runs from the date of the judgment, or the date of the last judgment where there have been appeals.</w:t>
      </w:r>
    </w:p>
    <w:p w14:paraId="2F861A8C" w14:textId="46B54739" w:rsidR="00E4294D" w:rsidRPr="005A2146" w:rsidRDefault="00E4294D" w:rsidP="002A37BB">
      <w:pPr>
        <w:jc w:val="both"/>
        <w:rPr>
          <w:rFonts w:ascii="Avenir Next" w:hAnsi="Avenir Next" w:cs="Arial"/>
          <w:color w:val="808080" w:themeColor="background1" w:themeShade="80"/>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5943F218" w:rsidR="00E4294D" w:rsidRDefault="000349B3"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 appointed liquidators </w:t>
      </w:r>
      <w:r w:rsidR="00F2528B">
        <w:rPr>
          <w:rFonts w:ascii="Avenir Next" w:hAnsi="Avenir Next" w:cs="Arial"/>
          <w:color w:val="808080" w:themeColor="background1" w:themeShade="80"/>
          <w:sz w:val="22"/>
          <w:szCs w:val="22"/>
          <w:lang w:val="en-GB"/>
        </w:rPr>
        <w:t xml:space="preserve">can pursue claims against directors on behalf of the company for breaches of their fiduciary duty. This is notwithstanding the absence of a prohibition on wrongful or insolvent trading. </w:t>
      </w:r>
    </w:p>
    <w:p w14:paraId="2F808652" w14:textId="77777777" w:rsidR="00F2528B" w:rsidRDefault="00F2528B" w:rsidP="00BC3A55">
      <w:pPr>
        <w:jc w:val="both"/>
        <w:rPr>
          <w:rFonts w:ascii="Avenir Next" w:hAnsi="Avenir Next" w:cs="Arial"/>
          <w:color w:val="808080" w:themeColor="background1" w:themeShade="80"/>
          <w:sz w:val="22"/>
          <w:szCs w:val="22"/>
          <w:lang w:val="en-GB"/>
        </w:rPr>
      </w:pPr>
    </w:p>
    <w:p w14:paraId="54EB9AB5" w14:textId="6D96829F" w:rsidR="00F2528B" w:rsidRDefault="00F2528B"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Directors can be made liable to the company for any losses caused by them that the company must suffer if their actions can be shown to be contrary to the best interests of the company and therefore not in accordance with their fiduciary duties. If found to be at fault, the directors could be liable for a ‘claw back’ of funds misappropriated or required to repay funds lost through their actions.</w:t>
      </w:r>
    </w:p>
    <w:p w14:paraId="1379D6E1" w14:textId="77777777" w:rsidR="00F2528B" w:rsidRDefault="00F2528B" w:rsidP="00BC3A55">
      <w:pPr>
        <w:jc w:val="both"/>
        <w:rPr>
          <w:rFonts w:ascii="Avenir Next" w:hAnsi="Avenir Next" w:cs="Arial"/>
          <w:color w:val="808080" w:themeColor="background1" w:themeShade="80"/>
          <w:sz w:val="22"/>
          <w:szCs w:val="22"/>
          <w:lang w:val="en-GB"/>
        </w:rPr>
      </w:pPr>
    </w:p>
    <w:p w14:paraId="45DCDBC4" w14:textId="36D1221B" w:rsidR="00F2528B" w:rsidRDefault="00F2528B"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concept of acting in accordance with fiduciary duties was outlined in Prospect Properties v McNeill [1990-91 CILR 171] where the Grand Court held that where a company is insolvent, the directors’ duty to act in the best interests of the company requires the to have regard to the interests of its creditors. Naturally, the creditors’ best interests are to receive proper payment and there is a dual interest for the company not to be prejudiced by being placed into a position where is it unable to pay and therefore insolvent. </w:t>
      </w:r>
    </w:p>
    <w:p w14:paraId="4212E3C7" w14:textId="77777777" w:rsidR="00F2528B" w:rsidRDefault="00F2528B" w:rsidP="00BC3A55">
      <w:pPr>
        <w:jc w:val="both"/>
        <w:rPr>
          <w:rFonts w:ascii="Avenir Next" w:hAnsi="Avenir Next" w:cs="Arial"/>
          <w:color w:val="808080" w:themeColor="background1" w:themeShade="80"/>
          <w:sz w:val="22"/>
          <w:szCs w:val="22"/>
          <w:lang w:val="en-GB"/>
        </w:rPr>
      </w:pPr>
    </w:p>
    <w:p w14:paraId="7CCDD4CF" w14:textId="7DDDC114" w:rsidR="00F2528B" w:rsidRDefault="00F2528B"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specifically, section 147 of the Companies Act outlines the offence of fraudulent trading. This provision states that if the business of a company was carried on with the intent to defraud creditors, or for any fraudulent purpose, a liquidator may apply to the Court for an order requiring any persons who were k</w:t>
      </w:r>
      <w:r w:rsidR="00F854F4">
        <w:rPr>
          <w:rFonts w:ascii="Avenir Next" w:hAnsi="Avenir Next" w:cs="Arial"/>
          <w:color w:val="808080" w:themeColor="background1" w:themeShade="80"/>
          <w:sz w:val="22"/>
          <w:szCs w:val="22"/>
          <w:lang w:val="en-GB"/>
        </w:rPr>
        <w:t>nowingly parties to such conduct to make contributions to the company’s assets. If this were to be proven the court could require restitutionary measures from any connected party – this could be directors or even a connected creditor if they were in some way complicit in the fraudulent trading.</w:t>
      </w:r>
    </w:p>
    <w:p w14:paraId="59D4F42B" w14:textId="77777777" w:rsidR="00F854F4" w:rsidRDefault="00F854F4" w:rsidP="00BC3A55">
      <w:pPr>
        <w:jc w:val="both"/>
        <w:rPr>
          <w:rFonts w:ascii="Avenir Next" w:hAnsi="Avenir Next" w:cs="Arial"/>
          <w:color w:val="808080" w:themeColor="background1" w:themeShade="80"/>
          <w:sz w:val="22"/>
          <w:szCs w:val="22"/>
          <w:lang w:val="en-GB"/>
        </w:rPr>
      </w:pPr>
    </w:p>
    <w:p w14:paraId="5C04A4F8" w14:textId="4ED83035" w:rsidR="00F854F4" w:rsidRDefault="00F854F4"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Sections 99, 145 and 146 of the Companies Act outline further actions open to the liquidator, namely ‘Avoidance of Property Dispositions’, ‘Voidable Preferences’ and ‘Avoidance of Dispositions made at an Undervalue’. </w:t>
      </w:r>
    </w:p>
    <w:p w14:paraId="59C2E6D7" w14:textId="77777777" w:rsidR="00F854F4" w:rsidRDefault="00F854F4" w:rsidP="002A37BB">
      <w:pPr>
        <w:jc w:val="both"/>
        <w:rPr>
          <w:rFonts w:ascii="Avenir Next" w:hAnsi="Avenir Next" w:cs="Arial"/>
          <w:color w:val="808080" w:themeColor="background1" w:themeShade="80"/>
          <w:sz w:val="22"/>
          <w:szCs w:val="22"/>
          <w:lang w:val="en-GB"/>
        </w:rPr>
      </w:pPr>
    </w:p>
    <w:p w14:paraId="23D68DFC" w14:textId="18CDE5E0" w:rsidR="00F854F4" w:rsidRDefault="00F854F4"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 avoidance actions, if successful would result in the relevant party, which could be a director or even a creditor</w:t>
      </w:r>
      <w:r w:rsidR="00531505">
        <w:rPr>
          <w:rFonts w:ascii="Avenir Next" w:hAnsi="Avenir Next" w:cs="Arial"/>
          <w:color w:val="808080" w:themeColor="background1" w:themeShade="80"/>
          <w:sz w:val="22"/>
          <w:szCs w:val="22"/>
          <w:lang w:val="en-GB"/>
        </w:rPr>
        <w:t>, having to subject themselves to a potential clawback from the liquidator – usually of the asset itself or the financial equivalent if not available.</w:t>
      </w:r>
    </w:p>
    <w:p w14:paraId="30B3F386" w14:textId="77777777" w:rsidR="00531505" w:rsidRDefault="00531505" w:rsidP="002A37BB">
      <w:pPr>
        <w:jc w:val="both"/>
        <w:rPr>
          <w:rFonts w:ascii="Avenir Next" w:hAnsi="Avenir Next" w:cs="Arial"/>
          <w:color w:val="808080" w:themeColor="background1" w:themeShade="80"/>
          <w:sz w:val="22"/>
          <w:szCs w:val="22"/>
          <w:lang w:val="en-GB"/>
        </w:rPr>
      </w:pPr>
    </w:p>
    <w:p w14:paraId="3AA0E914" w14:textId="39A12DAD" w:rsidR="00531505" w:rsidRDefault="00531505"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99 deals with avoidance of property distributions. In this scenario any dispositions made by the directors after the deemed commencement of the winding up (which is back dated to the date of the application) are voidable unless validated post-petition by the Court. In an insolvent situation the court is unlikely to validate a post-petition disposal unless it can be demonstrated that there is a benefit to the company and the creditors as a whole.</w:t>
      </w:r>
    </w:p>
    <w:p w14:paraId="08278E7A" w14:textId="77777777" w:rsidR="00531505" w:rsidRDefault="00531505" w:rsidP="002A37BB">
      <w:pPr>
        <w:jc w:val="both"/>
        <w:rPr>
          <w:rFonts w:ascii="Avenir Next" w:hAnsi="Avenir Next" w:cs="Arial"/>
          <w:color w:val="808080" w:themeColor="background1" w:themeShade="80"/>
          <w:sz w:val="22"/>
          <w:szCs w:val="22"/>
          <w:lang w:val="en-GB"/>
        </w:rPr>
      </w:pPr>
    </w:p>
    <w:p w14:paraId="1E50713A" w14:textId="47FFD6A9" w:rsidR="00531505" w:rsidRDefault="00531505"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145 deals with voidable preferences. In this scenario any payment or disposal of property is a voidable preference if:</w:t>
      </w:r>
    </w:p>
    <w:p w14:paraId="3798B649" w14:textId="7F6FF49A" w:rsidR="00531505" w:rsidRDefault="00531505" w:rsidP="0053150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occurs in the 6 months before the deemed commencement of the liquidation and the company was unable to pay its debts at the time; and</w:t>
      </w:r>
    </w:p>
    <w:p w14:paraId="14F0F2F7" w14:textId="22465045" w:rsidR="00531505" w:rsidRDefault="00531505" w:rsidP="0053150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dominant intention of the company’s directors was to give the applicable creditor preference over others.</w:t>
      </w:r>
    </w:p>
    <w:p w14:paraId="6015FA1B" w14:textId="77777777" w:rsidR="00531505" w:rsidRDefault="00531505" w:rsidP="00531505">
      <w:pPr>
        <w:jc w:val="both"/>
        <w:rPr>
          <w:rFonts w:ascii="Avenir Next" w:hAnsi="Avenir Next" w:cs="Arial"/>
          <w:color w:val="808080" w:themeColor="background1" w:themeShade="80"/>
          <w:sz w:val="22"/>
          <w:szCs w:val="22"/>
          <w:lang w:val="en-GB"/>
        </w:rPr>
      </w:pPr>
    </w:p>
    <w:p w14:paraId="1E8C15AE" w14:textId="5444C547" w:rsidR="00531505" w:rsidRDefault="00531505" w:rsidP="0053150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Giving a creditor (including directors who are also creditors) a preference means putting them in a better position than they would otherwise have been. This allegation can be rebutted by the creditor placing evidence before the court that shows, for example, the payment or disposition was made to ensure essential services were maintained. It should be noted that any disposition to a ‘related party’ such as a director will be automatically deemed to have been undertaken with a view to preferring that party. If successful the liquidator can petition the court for the return of the asset (or funds).</w:t>
      </w:r>
    </w:p>
    <w:p w14:paraId="597A50B9" w14:textId="77777777" w:rsidR="00531505" w:rsidRDefault="00531505" w:rsidP="00531505">
      <w:pPr>
        <w:jc w:val="both"/>
        <w:rPr>
          <w:rFonts w:ascii="Avenir Next" w:hAnsi="Avenir Next" w:cs="Arial"/>
          <w:color w:val="808080" w:themeColor="background1" w:themeShade="80"/>
          <w:sz w:val="22"/>
          <w:szCs w:val="22"/>
          <w:lang w:val="en-GB"/>
        </w:rPr>
      </w:pPr>
    </w:p>
    <w:p w14:paraId="3BA8A130" w14:textId="766137C6" w:rsidR="00531505" w:rsidRPr="00531505" w:rsidRDefault="00531505" w:rsidP="0053150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section 146 deals with the avoidance of dispositions at an undervalue. In this scenario</w:t>
      </w:r>
      <w:r w:rsidR="003369A5">
        <w:rPr>
          <w:rFonts w:ascii="Avenir Next" w:hAnsi="Avenir Next" w:cs="Arial"/>
          <w:color w:val="808080" w:themeColor="background1" w:themeShade="80"/>
          <w:sz w:val="22"/>
          <w:szCs w:val="22"/>
          <w:lang w:val="en-GB"/>
        </w:rPr>
        <w:t xml:space="preserve"> the liquidator can petition for a transaction to be avoided by the court if the asset was disposed of at an undervalue and this was dine with the intention to wilfully defraud. Undervalue is defined as the </w:t>
      </w:r>
      <w:r w:rsidR="003369A5">
        <w:rPr>
          <w:rFonts w:ascii="Avenir Next" w:hAnsi="Avenir Next" w:cs="Arial"/>
          <w:color w:val="808080" w:themeColor="background1" w:themeShade="80"/>
          <w:sz w:val="22"/>
          <w:szCs w:val="22"/>
          <w:lang w:val="en-GB"/>
        </w:rPr>
        <w:lastRenderedPageBreak/>
        <w:t>disposal of an asset for no consideration or consideration which in money or money’s worth is materially less than its value. An application of this nature must be brought within 6 years of the disposal by the liquidator or the affected creditor who must prove the intent to defraud.</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797322B1" w:rsidR="00E4294D" w:rsidRDefault="00777370"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scope to disagree with this statement. Whilst the role of a receiver may be limited, the role they do play can have a positive and expeditious impact on an insolvency process.</w:t>
      </w:r>
    </w:p>
    <w:p w14:paraId="0E4758FA" w14:textId="77777777" w:rsidR="00777370" w:rsidRDefault="00777370" w:rsidP="00E4294D">
      <w:pPr>
        <w:jc w:val="both"/>
        <w:rPr>
          <w:rFonts w:ascii="Avenir Next" w:hAnsi="Avenir Next" w:cs="Arial"/>
          <w:color w:val="808080" w:themeColor="background1" w:themeShade="80"/>
          <w:sz w:val="22"/>
          <w:szCs w:val="22"/>
          <w:lang w:val="en-GB"/>
        </w:rPr>
      </w:pPr>
    </w:p>
    <w:p w14:paraId="5A76D326" w14:textId="678618C0" w:rsidR="004C79B8" w:rsidRDefault="0077737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do not fall under the purview of the usual statutes that deal with insolvency, rather their use is governed by the Grand Court Rules and </w:t>
      </w:r>
      <w:r w:rsidR="004C79B8">
        <w:rPr>
          <w:rFonts w:ascii="Avenir Next" w:hAnsi="Avenir Next" w:cs="Arial"/>
          <w:color w:val="808080" w:themeColor="background1" w:themeShade="80"/>
          <w:sz w:val="22"/>
          <w:szCs w:val="22"/>
          <w:lang w:val="en-GB"/>
        </w:rPr>
        <w:t xml:space="preserve">by statute </w:t>
      </w:r>
      <w:r>
        <w:rPr>
          <w:rFonts w:ascii="Avenir Next" w:hAnsi="Avenir Next" w:cs="Arial"/>
          <w:color w:val="808080" w:themeColor="background1" w:themeShade="80"/>
          <w:sz w:val="22"/>
          <w:szCs w:val="22"/>
          <w:lang w:val="en-GB"/>
        </w:rPr>
        <w:t>in relation to a specific company type –</w:t>
      </w:r>
      <w:r w:rsidR="0021468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Segregated Portfolio Companies.</w:t>
      </w:r>
    </w:p>
    <w:p w14:paraId="7B812E94" w14:textId="77777777" w:rsidR="004C79B8" w:rsidRDefault="004C79B8" w:rsidP="002A37BB">
      <w:pPr>
        <w:jc w:val="both"/>
        <w:rPr>
          <w:rFonts w:ascii="Avenir Next" w:hAnsi="Avenir Next" w:cs="Arial"/>
          <w:color w:val="808080" w:themeColor="background1" w:themeShade="80"/>
          <w:sz w:val="22"/>
          <w:szCs w:val="22"/>
          <w:lang w:val="en-GB"/>
        </w:rPr>
      </w:pPr>
    </w:p>
    <w:p w14:paraId="57A32314" w14:textId="52E310E3" w:rsidR="004C79B8" w:rsidRDefault="004C79B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most common appointment type for a Receiver in an insolvency context is a direct appointment by a creditor pursuant to rights contained in their security instrument. Receivers appointed in this manner can be appointed without any court involvement (which keeps costs low) and are appointed to perform a specific purpose related to the asset that was the subject of the security – usually to recover</w:t>
      </w:r>
      <w:r w:rsidR="00214680">
        <w:rPr>
          <w:rFonts w:ascii="Avenir Next" w:hAnsi="Avenir Next" w:cs="Arial"/>
          <w:color w:val="808080" w:themeColor="background1" w:themeShade="80"/>
          <w:sz w:val="22"/>
          <w:szCs w:val="22"/>
          <w:lang w:val="en-GB"/>
        </w:rPr>
        <w:t>, sell and return funds to the secured creditor. The Receiver’s appointment will be governed by the terms of the security instrument and they will usually owe their duties to that creditor.</w:t>
      </w:r>
    </w:p>
    <w:p w14:paraId="3C93397B" w14:textId="77777777" w:rsidR="00214680" w:rsidRDefault="00214680" w:rsidP="002A37BB">
      <w:pPr>
        <w:jc w:val="both"/>
        <w:rPr>
          <w:rFonts w:ascii="Avenir Next" w:hAnsi="Avenir Next" w:cs="Arial"/>
          <w:color w:val="808080" w:themeColor="background1" w:themeShade="80"/>
          <w:sz w:val="22"/>
          <w:szCs w:val="22"/>
          <w:lang w:val="en-GB"/>
        </w:rPr>
      </w:pPr>
    </w:p>
    <w:p w14:paraId="6361BDC3" w14:textId="06C953C3" w:rsidR="00214680" w:rsidRDefault="0021468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this role is specific and limited, when used correctly, it can result in a swift, cost effective recovery of funds for a secured creditor. From the debtor company’s perspective, if they are insolvent, another process will need to be run to deal with other creditors (or the unsecured element of the secured creditor’s claim). But the swift process to appoint a Receiver may also mitigate the risk of unlawful dispositions by the debtor company which is in the interests of the secured creditor.</w:t>
      </w:r>
    </w:p>
    <w:p w14:paraId="184A2B14" w14:textId="77777777" w:rsidR="00214680" w:rsidRDefault="00214680" w:rsidP="002A37BB">
      <w:pPr>
        <w:jc w:val="both"/>
        <w:rPr>
          <w:rFonts w:ascii="Avenir Next" w:hAnsi="Avenir Next" w:cs="Arial"/>
          <w:color w:val="808080" w:themeColor="background1" w:themeShade="80"/>
          <w:sz w:val="22"/>
          <w:szCs w:val="22"/>
          <w:lang w:val="en-GB"/>
        </w:rPr>
      </w:pPr>
    </w:p>
    <w:p w14:paraId="2EB3A725" w14:textId="0119480C" w:rsidR="00214680" w:rsidRDefault="0021468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statutory process for the appointment of a Receiver over a Segregated Portfolio Company (SPC). SPCs are entitled to create separate portfolios under the company name to hold specific asset classes. Receivers can be appointed by the Court over a specific portfolio within an SPC if it can be shown that </w:t>
      </w:r>
      <w:r w:rsidR="003C72E8">
        <w:rPr>
          <w:rFonts w:ascii="Avenir Next" w:hAnsi="Avenir Next" w:cs="Arial"/>
          <w:color w:val="808080" w:themeColor="background1" w:themeShade="80"/>
          <w:sz w:val="22"/>
          <w:szCs w:val="22"/>
          <w:lang w:val="en-GB"/>
        </w:rPr>
        <w:t>the portfolio has insufficient assets to meet its liabilities. The Receiver’s role here is akin to a liquidator but, unlike a traditional liquidation, the Receiver’s remit will be limited to the specific portfolio in question, not the assets of other portfolios or the company itself.</w:t>
      </w:r>
    </w:p>
    <w:p w14:paraId="559D0ACB" w14:textId="77777777" w:rsidR="003C72E8" w:rsidRDefault="003C72E8" w:rsidP="002A37BB">
      <w:pPr>
        <w:jc w:val="both"/>
        <w:rPr>
          <w:rFonts w:ascii="Avenir Next" w:hAnsi="Avenir Next" w:cs="Arial"/>
          <w:color w:val="808080" w:themeColor="background1" w:themeShade="80"/>
          <w:sz w:val="22"/>
          <w:szCs w:val="22"/>
          <w:lang w:val="en-GB"/>
        </w:rPr>
      </w:pPr>
    </w:p>
    <w:p w14:paraId="066344AD" w14:textId="21BC3D5A" w:rsidR="003C72E8" w:rsidRDefault="003C72E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appointed by the Court the Receiver will be responsible for:</w:t>
      </w:r>
    </w:p>
    <w:p w14:paraId="4F9A1E02" w14:textId="77777777" w:rsidR="003C72E8" w:rsidRDefault="003C72E8" w:rsidP="002A37BB">
      <w:pPr>
        <w:jc w:val="both"/>
        <w:rPr>
          <w:rFonts w:ascii="Avenir Next" w:hAnsi="Avenir Next" w:cs="Arial"/>
          <w:color w:val="808080" w:themeColor="background1" w:themeShade="80"/>
          <w:sz w:val="22"/>
          <w:szCs w:val="22"/>
          <w:lang w:val="en-GB"/>
        </w:rPr>
      </w:pPr>
    </w:p>
    <w:p w14:paraId="0F4CEA7A" w14:textId="60AEFB0B" w:rsidR="003C72E8" w:rsidRDefault="003C72E8" w:rsidP="003C72E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orderly wind down of the portfolio; and</w:t>
      </w:r>
    </w:p>
    <w:p w14:paraId="68AA74B0" w14:textId="6F7BE031" w:rsidR="003C72E8" w:rsidRDefault="003C72E8" w:rsidP="003C72E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distribution of the portfolio assets to those entitled to them.</w:t>
      </w:r>
    </w:p>
    <w:p w14:paraId="13E18794" w14:textId="77777777" w:rsidR="003C72E8" w:rsidRDefault="003C72E8" w:rsidP="003C72E8">
      <w:pPr>
        <w:jc w:val="both"/>
        <w:rPr>
          <w:rFonts w:ascii="Avenir Next" w:hAnsi="Avenir Next" w:cs="Arial"/>
          <w:color w:val="808080" w:themeColor="background1" w:themeShade="80"/>
          <w:sz w:val="22"/>
          <w:szCs w:val="22"/>
          <w:lang w:val="en-GB"/>
        </w:rPr>
      </w:pPr>
    </w:p>
    <w:p w14:paraId="055050FE" w14:textId="7C903FE5" w:rsidR="003C72E8" w:rsidRPr="003C72E8" w:rsidRDefault="003C72E8" w:rsidP="003C72E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light of the above two different styles of appointment, it is not accurate to say that Receivers have no role in a Caymanian insolvency.</w:t>
      </w: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lastRenderedPageBreak/>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05918666" w14:textId="77777777" w:rsidR="003C72E8"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r w:rsidR="003C72E8">
        <w:rPr>
          <w:rFonts w:ascii="Avenir Next" w:hAnsi="Avenir Next" w:cs="Arial"/>
          <w:sz w:val="22"/>
          <w:szCs w:val="22"/>
          <w:lang w:val="en-GB"/>
        </w:rPr>
        <w:t xml:space="preserve"> </w:t>
      </w:r>
    </w:p>
    <w:p w14:paraId="66008846" w14:textId="77777777" w:rsidR="003C72E8" w:rsidRDefault="003C72E8" w:rsidP="003C72E8">
      <w:pPr>
        <w:pStyle w:val="ListParagraph"/>
        <w:ind w:left="426"/>
        <w:jc w:val="both"/>
        <w:rPr>
          <w:rFonts w:ascii="Avenir Next" w:hAnsi="Avenir Next" w:cs="Arial"/>
          <w:sz w:val="22"/>
          <w:szCs w:val="22"/>
          <w:lang w:val="en-GB"/>
        </w:rPr>
      </w:pPr>
    </w:p>
    <w:p w14:paraId="14E9234B" w14:textId="154397E2" w:rsidR="002A2C21" w:rsidRDefault="003C72E8" w:rsidP="003C72E8">
      <w:pPr>
        <w:pStyle w:val="ListParagraph"/>
        <w:ind w:left="426"/>
        <w:jc w:val="both"/>
        <w:rPr>
          <w:rFonts w:ascii="Avenir Next" w:hAnsi="Avenir Next" w:cs="Arial"/>
          <w:color w:val="808080" w:themeColor="background1" w:themeShade="80"/>
          <w:sz w:val="22"/>
          <w:szCs w:val="22"/>
          <w:lang w:val="en-GB"/>
        </w:rPr>
      </w:pPr>
      <w:r w:rsidRPr="003C72E8">
        <w:rPr>
          <w:rFonts w:ascii="Avenir Next" w:hAnsi="Avenir Next" w:cs="Arial"/>
          <w:color w:val="808080" w:themeColor="background1" w:themeShade="80"/>
          <w:sz w:val="22"/>
          <w:szCs w:val="22"/>
          <w:lang w:val="en-GB"/>
        </w:rPr>
        <w:t xml:space="preserve">BITB’s most obvious course of action would be to appoint a Receiver to </w:t>
      </w:r>
      <w:r>
        <w:rPr>
          <w:rFonts w:ascii="Avenir Next" w:hAnsi="Avenir Next" w:cs="Arial"/>
          <w:color w:val="808080" w:themeColor="background1" w:themeShade="80"/>
          <w:sz w:val="22"/>
          <w:szCs w:val="22"/>
          <w:lang w:val="en-GB"/>
        </w:rPr>
        <w:t xml:space="preserve">recover and sell VP’s boats over which it has been granted security. BITB’s ability to do this and the terms under which a Receiver may be appointed will be governed by the terms laid out in the security document. This would (hopefully) protect 180m of BITB’s 300m potential losses. </w:t>
      </w:r>
      <w:r w:rsidR="00687770">
        <w:rPr>
          <w:rFonts w:ascii="Avenir Next" w:hAnsi="Avenir Next" w:cs="Arial"/>
          <w:color w:val="808080" w:themeColor="background1" w:themeShade="80"/>
          <w:sz w:val="22"/>
          <w:szCs w:val="22"/>
          <w:lang w:val="en-GB"/>
        </w:rPr>
        <w:t xml:space="preserve">Given the security was granted over ships the secured interest should be registered on the centrally maintained security register in the Cayman Islands. </w:t>
      </w:r>
      <w:r>
        <w:rPr>
          <w:rFonts w:ascii="Avenir Next" w:hAnsi="Avenir Next" w:cs="Arial"/>
          <w:color w:val="808080" w:themeColor="background1" w:themeShade="80"/>
          <w:sz w:val="22"/>
          <w:szCs w:val="22"/>
          <w:lang w:val="en-GB"/>
        </w:rPr>
        <w:t>The remaining sum due would amount to an unsecured claim.</w:t>
      </w:r>
      <w:r w:rsidR="00687770">
        <w:rPr>
          <w:rFonts w:ascii="Avenir Next" w:hAnsi="Avenir Next" w:cs="Arial"/>
          <w:color w:val="808080" w:themeColor="background1" w:themeShade="80"/>
          <w:sz w:val="22"/>
          <w:szCs w:val="22"/>
          <w:lang w:val="en-GB"/>
        </w:rPr>
        <w:t xml:space="preserve"> </w:t>
      </w:r>
    </w:p>
    <w:p w14:paraId="43CD2C03" w14:textId="77777777" w:rsidR="00687770" w:rsidRDefault="00687770" w:rsidP="003C72E8">
      <w:pPr>
        <w:pStyle w:val="ListParagraph"/>
        <w:ind w:left="426"/>
        <w:jc w:val="both"/>
        <w:rPr>
          <w:rFonts w:ascii="Avenir Next" w:hAnsi="Avenir Next" w:cs="Arial"/>
          <w:color w:val="808080" w:themeColor="background1" w:themeShade="80"/>
          <w:sz w:val="22"/>
          <w:szCs w:val="22"/>
          <w:lang w:val="en-GB"/>
        </w:rPr>
      </w:pPr>
    </w:p>
    <w:p w14:paraId="6FB01D59" w14:textId="1CE39B2E" w:rsidR="00687770" w:rsidRPr="003C72E8" w:rsidRDefault="00687770" w:rsidP="003C72E8">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protect their interests vis a vis their unsecured claim, BITB could apply to the Grand Court for the appointment of a provisional liquidator (section </w:t>
      </w:r>
      <w:r w:rsidR="00F21079">
        <w:rPr>
          <w:rFonts w:ascii="Avenir Next" w:hAnsi="Avenir Next" w:cs="Arial"/>
          <w:color w:val="808080" w:themeColor="background1" w:themeShade="80"/>
          <w:sz w:val="22"/>
          <w:szCs w:val="22"/>
          <w:lang w:val="en-GB"/>
        </w:rPr>
        <w:t>104</w:t>
      </w:r>
      <w:r>
        <w:rPr>
          <w:rFonts w:ascii="Avenir Next" w:hAnsi="Avenir Next" w:cs="Arial"/>
          <w:color w:val="808080" w:themeColor="background1" w:themeShade="80"/>
          <w:sz w:val="22"/>
          <w:szCs w:val="22"/>
          <w:lang w:val="en-GB"/>
        </w:rPr>
        <w:t xml:space="preserve"> of the Companies Act). If a PL is appointed a statutory moratorium will come into force which will protect the company’s assets until a formal liquidator appointment can be made</w:t>
      </w:r>
      <w:r w:rsidR="001D208D">
        <w:rPr>
          <w:rFonts w:ascii="Avenir Next" w:hAnsi="Avenir Next" w:cs="Arial"/>
          <w:color w:val="808080" w:themeColor="background1" w:themeShade="80"/>
          <w:sz w:val="22"/>
          <w:szCs w:val="22"/>
          <w:lang w:val="en-GB"/>
        </w:rPr>
        <w:t xml:space="preserve"> (pursuant to section 97). The appointment of a PL would therefore protect the company’s remaining assets from disposal especially in light of another large creditor position.</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7F44B5D8" w14:textId="77777777" w:rsidR="001D208D" w:rsidRDefault="001D208D" w:rsidP="001D208D">
      <w:pPr>
        <w:pStyle w:val="ListParagraph"/>
        <w:ind w:left="426"/>
        <w:jc w:val="both"/>
        <w:rPr>
          <w:rFonts w:ascii="Avenir Next" w:hAnsi="Avenir Next" w:cs="Arial"/>
          <w:sz w:val="22"/>
          <w:szCs w:val="22"/>
          <w:lang w:val="en-GB"/>
        </w:rPr>
      </w:pPr>
    </w:p>
    <w:p w14:paraId="691490A0" w14:textId="3DC3381D" w:rsidR="001D208D" w:rsidRDefault="001D208D" w:rsidP="001D208D">
      <w:pPr>
        <w:pStyle w:val="ListParagraph"/>
        <w:ind w:left="426"/>
        <w:jc w:val="both"/>
        <w:rPr>
          <w:rFonts w:ascii="Avenir Next" w:hAnsi="Avenir Next" w:cs="Arial"/>
          <w:color w:val="808080" w:themeColor="background1" w:themeShade="80"/>
          <w:sz w:val="22"/>
          <w:szCs w:val="22"/>
          <w:lang w:val="en-GB"/>
        </w:rPr>
      </w:pPr>
      <w:r w:rsidRPr="001D208D">
        <w:rPr>
          <w:rFonts w:ascii="Avenir Next" w:hAnsi="Avenir Next" w:cs="Arial"/>
          <w:color w:val="808080" w:themeColor="background1" w:themeShade="80"/>
          <w:sz w:val="22"/>
          <w:szCs w:val="22"/>
          <w:lang w:val="en-GB"/>
        </w:rPr>
        <w:t>Similarly to BITB, JoBo</w:t>
      </w:r>
      <w:r>
        <w:rPr>
          <w:rFonts w:ascii="Avenir Next" w:hAnsi="Avenir Next" w:cs="Arial"/>
          <w:color w:val="808080" w:themeColor="background1" w:themeShade="80"/>
          <w:sz w:val="22"/>
          <w:szCs w:val="22"/>
          <w:lang w:val="en-GB"/>
        </w:rPr>
        <w:t xml:space="preserve"> could look to appoint a PL as described above. Or, JoBo could look to petition the Court to wind-up VP straight away, espec</w:t>
      </w:r>
      <w:r w:rsidR="00822746">
        <w:rPr>
          <w:rFonts w:ascii="Avenir Next" w:hAnsi="Avenir Next" w:cs="Arial"/>
          <w:color w:val="808080" w:themeColor="background1" w:themeShade="80"/>
          <w:sz w:val="22"/>
          <w:szCs w:val="22"/>
          <w:lang w:val="en-GB"/>
        </w:rPr>
        <w:t>ially in light of the fact that it does not appear that VP is likely to return to solvency.</w:t>
      </w:r>
    </w:p>
    <w:p w14:paraId="6165E48A" w14:textId="77777777" w:rsidR="00822746" w:rsidRDefault="00822746" w:rsidP="001D208D">
      <w:pPr>
        <w:pStyle w:val="ListParagraph"/>
        <w:ind w:left="426"/>
        <w:jc w:val="both"/>
        <w:rPr>
          <w:rFonts w:ascii="Avenir Next" w:hAnsi="Avenir Next" w:cs="Arial"/>
          <w:color w:val="808080" w:themeColor="background1" w:themeShade="80"/>
          <w:sz w:val="22"/>
          <w:szCs w:val="22"/>
          <w:lang w:val="en-GB"/>
        </w:rPr>
      </w:pPr>
    </w:p>
    <w:p w14:paraId="4164929C" w14:textId="7BA880C2" w:rsidR="00822746" w:rsidRDefault="00822746" w:rsidP="001D208D">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making the application for an official liquidation, the petitioning party must be the company, a creditor, a shareholder or CIMA. JoBo prima facie satisfies this requirement as a creditor, however their right to present the petition will be subject to any contractually binding non-petition clauses. This may be relevant given there is an arbitration clause in the contract. This clause may detail initial steps that must be taken before the debt can be considered to be recoverable by action to wind up VP. </w:t>
      </w:r>
    </w:p>
    <w:p w14:paraId="37C5197E" w14:textId="17A160E6" w:rsidR="00822746" w:rsidRDefault="00822746" w:rsidP="001D208D">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If this is not an issue, JoBo could petition to wind up VP on the basis that it is unable to pay its debts. VP will be deemed to be unable to pay its debts if:</w:t>
      </w:r>
    </w:p>
    <w:p w14:paraId="4F408B65" w14:textId="34AEDB9F" w:rsidR="00822746" w:rsidRDefault="00822746" w:rsidP="0082274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to whom the company owes a sum exceeding KYD 100 has served a demand on the company and 21 days have passed without payment; or</w:t>
      </w:r>
    </w:p>
    <w:p w14:paraId="4376CD9C" w14:textId="7B079E9D" w:rsidR="00822746" w:rsidRDefault="00822746" w:rsidP="0082274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proved to the satisfaction of the court that the company is unable to pay its debts.</w:t>
      </w:r>
    </w:p>
    <w:p w14:paraId="7D315879" w14:textId="77777777" w:rsidR="00822746" w:rsidRDefault="00822746" w:rsidP="00822746">
      <w:pPr>
        <w:jc w:val="both"/>
        <w:rPr>
          <w:rFonts w:ascii="Avenir Next" w:hAnsi="Avenir Next" w:cs="Arial"/>
          <w:color w:val="808080" w:themeColor="background1" w:themeShade="80"/>
          <w:sz w:val="22"/>
          <w:szCs w:val="22"/>
          <w:lang w:val="en-GB"/>
        </w:rPr>
      </w:pPr>
    </w:p>
    <w:p w14:paraId="1F8CB2BC" w14:textId="06CA6649" w:rsidR="00822746" w:rsidRPr="00822746" w:rsidRDefault="00822746" w:rsidP="008227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JoBo could therefore serve a demand on VP and wait the required 21 days. </w:t>
      </w:r>
      <w:r w:rsidR="007E326E">
        <w:rPr>
          <w:rFonts w:ascii="Avenir Next" w:hAnsi="Avenir Next" w:cs="Arial"/>
          <w:color w:val="808080" w:themeColor="background1" w:themeShade="80"/>
          <w:sz w:val="22"/>
          <w:szCs w:val="22"/>
          <w:lang w:val="en-GB"/>
        </w:rPr>
        <w:t>Or JoBo could seek to lay evidence before the court that VP is unable to pay its debts. In the circumstances this will be judged on a cash flow basis only (there is no balance sheet test in Cayman). On the facts, it is likely that JoBo would be successful.</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E873416" w14:textId="77777777" w:rsidR="007E326E" w:rsidRDefault="007E326E" w:rsidP="007E326E">
      <w:pPr>
        <w:ind w:left="66"/>
        <w:jc w:val="both"/>
        <w:rPr>
          <w:rFonts w:ascii="Avenir Next" w:hAnsi="Avenir Next" w:cs="Arial"/>
          <w:sz w:val="22"/>
          <w:szCs w:val="22"/>
          <w:lang w:val="en-GB"/>
        </w:rPr>
      </w:pPr>
    </w:p>
    <w:p w14:paraId="07F539EA" w14:textId="0910DD87" w:rsidR="007E326E" w:rsidRDefault="007E326E" w:rsidP="007E326E">
      <w:pPr>
        <w:ind w:left="66"/>
        <w:jc w:val="both"/>
        <w:rPr>
          <w:rFonts w:ascii="Avenir Next" w:hAnsi="Avenir Next" w:cs="Arial"/>
          <w:color w:val="808080" w:themeColor="background1" w:themeShade="80"/>
          <w:sz w:val="22"/>
          <w:szCs w:val="22"/>
          <w:lang w:val="en-GB"/>
        </w:rPr>
      </w:pPr>
      <w:r w:rsidRPr="007E326E">
        <w:rPr>
          <w:rFonts w:ascii="Avenir Next" w:hAnsi="Avenir Next" w:cs="Arial"/>
          <w:color w:val="808080" w:themeColor="background1" w:themeShade="80"/>
          <w:sz w:val="22"/>
          <w:szCs w:val="22"/>
          <w:lang w:val="en-GB"/>
        </w:rPr>
        <w:t>Unpaid employees</w:t>
      </w:r>
      <w:r>
        <w:rPr>
          <w:rFonts w:ascii="Avenir Next" w:hAnsi="Avenir Next" w:cs="Arial"/>
          <w:color w:val="808080" w:themeColor="background1" w:themeShade="80"/>
          <w:sz w:val="22"/>
          <w:szCs w:val="22"/>
          <w:lang w:val="en-GB"/>
        </w:rPr>
        <w:t xml:space="preserve"> will have the above actions open to them to petition for the winding up of the company by way of an official liquidation or to appoint a PL as creditors of the company.</w:t>
      </w:r>
    </w:p>
    <w:p w14:paraId="4FB78522" w14:textId="77777777" w:rsidR="007E326E" w:rsidRDefault="007E326E" w:rsidP="007E326E">
      <w:pPr>
        <w:ind w:left="66"/>
        <w:jc w:val="both"/>
        <w:rPr>
          <w:rFonts w:ascii="Avenir Next" w:hAnsi="Avenir Next" w:cs="Arial"/>
          <w:color w:val="808080" w:themeColor="background1" w:themeShade="80"/>
          <w:sz w:val="22"/>
          <w:szCs w:val="22"/>
          <w:lang w:val="en-GB"/>
        </w:rPr>
      </w:pPr>
    </w:p>
    <w:p w14:paraId="68D92B77" w14:textId="7A547AFB" w:rsidR="007E326E" w:rsidRPr="007E326E" w:rsidRDefault="007E326E" w:rsidP="007E326E">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company is in liquidation, the unpaid employee claims will rank as preferential claims</w:t>
      </w:r>
      <w:r w:rsidR="00F21079">
        <w:rPr>
          <w:rFonts w:ascii="Avenir Next" w:hAnsi="Avenir Next" w:cs="Arial"/>
          <w:color w:val="808080" w:themeColor="background1" w:themeShade="80"/>
          <w:sz w:val="22"/>
          <w:szCs w:val="22"/>
          <w:lang w:val="en-GB"/>
        </w:rPr>
        <w:t>. Per section 141 of the Companies Act this debt would be paid in priority to all others.</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6EF08932" w14:textId="77777777" w:rsidR="00F21079" w:rsidRDefault="00F21079" w:rsidP="00F21079">
      <w:pPr>
        <w:ind w:left="66"/>
        <w:jc w:val="both"/>
        <w:rPr>
          <w:rFonts w:ascii="Avenir Next" w:hAnsi="Avenir Next" w:cs="Arial"/>
          <w:sz w:val="22"/>
          <w:szCs w:val="22"/>
          <w:lang w:val="en-GB"/>
        </w:rPr>
      </w:pPr>
    </w:p>
    <w:p w14:paraId="46FD8E91" w14:textId="3CBE173B" w:rsidR="00F21079" w:rsidRPr="00F21079" w:rsidRDefault="00F21079" w:rsidP="00F21079">
      <w:pPr>
        <w:ind w:left="66"/>
        <w:jc w:val="both"/>
        <w:rPr>
          <w:rFonts w:ascii="Avenir Next" w:hAnsi="Avenir Next" w:cs="Arial"/>
          <w:color w:val="808080" w:themeColor="background1" w:themeShade="80"/>
          <w:sz w:val="22"/>
          <w:szCs w:val="22"/>
          <w:lang w:val="en-GB"/>
        </w:rPr>
      </w:pPr>
      <w:r w:rsidRPr="00F21079">
        <w:rPr>
          <w:rFonts w:ascii="Avenir Next" w:hAnsi="Avenir Next" w:cs="Arial"/>
          <w:color w:val="808080" w:themeColor="background1" w:themeShade="80"/>
          <w:sz w:val="22"/>
          <w:szCs w:val="22"/>
          <w:lang w:val="en-GB"/>
        </w:rPr>
        <w:t xml:space="preserve">Yes, </w:t>
      </w:r>
      <w:r>
        <w:rPr>
          <w:rFonts w:ascii="Avenir Next" w:hAnsi="Avenir Next" w:cs="Arial"/>
          <w:color w:val="808080" w:themeColor="background1" w:themeShade="80"/>
          <w:sz w:val="22"/>
          <w:szCs w:val="22"/>
          <w:lang w:val="en-GB"/>
        </w:rPr>
        <w:t>VP is a company registered in the Cayman Islands and as such it is under the Grand Court’s jurisdiction.</w:t>
      </w:r>
    </w:p>
    <w:p w14:paraId="43E439C8" w14:textId="77777777" w:rsidR="00952187" w:rsidRPr="00310533" w:rsidRDefault="00952187" w:rsidP="00924973">
      <w:pPr>
        <w:ind w:left="426"/>
        <w:jc w:val="both"/>
        <w:rPr>
          <w:rFonts w:ascii="Avenir Next" w:hAnsi="Avenir Next" w:cs="Arial"/>
          <w:sz w:val="22"/>
          <w:szCs w:val="22"/>
          <w:lang w:val="en-GB"/>
        </w:rPr>
      </w:pPr>
    </w:p>
    <w:p w14:paraId="74CFE4E1" w14:textId="3C376111" w:rsidR="00A30968" w:rsidRDefault="002A2C21" w:rsidP="00687770">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B852A95" w14:textId="77777777" w:rsidR="00F21079" w:rsidRDefault="00F21079" w:rsidP="00F21079">
      <w:pPr>
        <w:ind w:left="66"/>
        <w:jc w:val="both"/>
        <w:rPr>
          <w:rFonts w:ascii="Avenir Next" w:hAnsi="Avenir Next" w:cs="Arial"/>
          <w:sz w:val="22"/>
          <w:szCs w:val="22"/>
          <w:lang w:val="en-GB"/>
        </w:rPr>
      </w:pPr>
    </w:p>
    <w:p w14:paraId="048523A5" w14:textId="79E2D5AA" w:rsidR="00F21079" w:rsidRDefault="00F21079" w:rsidP="00F21079">
      <w:pPr>
        <w:ind w:left="66"/>
        <w:jc w:val="both"/>
        <w:rPr>
          <w:rFonts w:ascii="Avenir Next" w:hAnsi="Avenir Next" w:cs="Arial"/>
          <w:color w:val="808080" w:themeColor="background1" w:themeShade="80"/>
          <w:sz w:val="22"/>
          <w:szCs w:val="22"/>
          <w:lang w:val="en-GB"/>
        </w:rPr>
      </w:pPr>
      <w:r w:rsidRPr="00F21079">
        <w:rPr>
          <w:rFonts w:ascii="Avenir Next" w:hAnsi="Avenir Next" w:cs="Arial"/>
          <w:color w:val="808080" w:themeColor="background1" w:themeShade="80"/>
          <w:sz w:val="22"/>
          <w:szCs w:val="22"/>
          <w:lang w:val="en-GB"/>
        </w:rPr>
        <w:t xml:space="preserve">Yes, on 30 August 2022 the Cayman Islands introduced </w:t>
      </w:r>
      <w:r>
        <w:rPr>
          <w:rFonts w:ascii="Avenir Next" w:hAnsi="Avenir Next" w:cs="Arial"/>
          <w:color w:val="808080" w:themeColor="background1" w:themeShade="80"/>
          <w:sz w:val="22"/>
          <w:szCs w:val="22"/>
          <w:lang w:val="en-GB"/>
        </w:rPr>
        <w:t xml:space="preserve">new legislation (Part V, section 91A-J) that created the new concept of the ‘restructuring officer’. </w:t>
      </w:r>
    </w:p>
    <w:p w14:paraId="42456F15" w14:textId="77777777" w:rsidR="00F21079" w:rsidRDefault="00F21079" w:rsidP="00F21079">
      <w:pPr>
        <w:ind w:left="66"/>
        <w:jc w:val="both"/>
        <w:rPr>
          <w:rFonts w:ascii="Avenir Next" w:hAnsi="Avenir Next" w:cs="Arial"/>
          <w:color w:val="808080" w:themeColor="background1" w:themeShade="80"/>
          <w:sz w:val="22"/>
          <w:szCs w:val="22"/>
          <w:lang w:val="en-GB"/>
        </w:rPr>
      </w:pPr>
    </w:p>
    <w:p w14:paraId="6AEF4665" w14:textId="58B34A75" w:rsidR="00F21079" w:rsidRDefault="00F21079" w:rsidP="00F21079">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VP could present a petition to the Grand Court for the appointment of an RO on the grounds that:</w:t>
      </w:r>
    </w:p>
    <w:p w14:paraId="33864E11" w14:textId="77777777" w:rsidR="00F21079" w:rsidRDefault="00F21079" w:rsidP="00F21079">
      <w:pPr>
        <w:ind w:left="66"/>
        <w:jc w:val="both"/>
        <w:rPr>
          <w:rFonts w:ascii="Avenir Next" w:hAnsi="Avenir Next" w:cs="Arial"/>
          <w:color w:val="808080" w:themeColor="background1" w:themeShade="80"/>
          <w:sz w:val="22"/>
          <w:szCs w:val="22"/>
          <w:lang w:val="en-GB"/>
        </w:rPr>
      </w:pPr>
    </w:p>
    <w:p w14:paraId="077F2F5F" w14:textId="54FA5D1D" w:rsidR="00F21079" w:rsidRDefault="00F21079" w:rsidP="00F21079">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or is likely to become unable to pay its debts; and</w:t>
      </w:r>
    </w:p>
    <w:p w14:paraId="741E7436" w14:textId="1080B32B" w:rsidR="00F21079" w:rsidRDefault="00F21079" w:rsidP="00F21079">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intends to present a compromise </w:t>
      </w:r>
      <w:r w:rsidR="00D27548">
        <w:rPr>
          <w:rFonts w:ascii="Avenir Next" w:hAnsi="Avenir Next" w:cs="Arial"/>
          <w:color w:val="808080" w:themeColor="background1" w:themeShade="80"/>
          <w:sz w:val="22"/>
          <w:szCs w:val="22"/>
          <w:lang w:val="en-GB"/>
        </w:rPr>
        <w:t>or arrangement to its creditors.</w:t>
      </w:r>
    </w:p>
    <w:p w14:paraId="4D4F3CEB" w14:textId="77777777" w:rsidR="00D27548" w:rsidRDefault="00D27548" w:rsidP="00D27548">
      <w:pPr>
        <w:jc w:val="both"/>
        <w:rPr>
          <w:rFonts w:ascii="Avenir Next" w:hAnsi="Avenir Next" w:cs="Arial"/>
          <w:color w:val="808080" w:themeColor="background1" w:themeShade="80"/>
          <w:sz w:val="22"/>
          <w:szCs w:val="22"/>
          <w:lang w:val="en-GB"/>
        </w:rPr>
      </w:pPr>
    </w:p>
    <w:p w14:paraId="14773ACA" w14:textId="611B2392" w:rsidR="00D27548" w:rsidRDefault="00D27548" w:rsidP="00D275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VP’s directors could present this petition without a shareholder resolution and in the absence of express permission to do so in the company’s articles.</w:t>
      </w:r>
    </w:p>
    <w:p w14:paraId="06A9A715" w14:textId="77777777" w:rsidR="00D27548" w:rsidRDefault="00D27548" w:rsidP="00D27548">
      <w:pPr>
        <w:jc w:val="both"/>
        <w:rPr>
          <w:rFonts w:ascii="Avenir Next" w:hAnsi="Avenir Next" w:cs="Arial"/>
          <w:color w:val="808080" w:themeColor="background1" w:themeShade="80"/>
          <w:sz w:val="22"/>
          <w:szCs w:val="22"/>
          <w:lang w:val="en-GB"/>
        </w:rPr>
      </w:pPr>
    </w:p>
    <w:p w14:paraId="5CA4E735" w14:textId="6B429421" w:rsidR="00D27548" w:rsidRPr="00D27548" w:rsidRDefault="00D27548" w:rsidP="00D275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moratorium will come into effect automatically upon the filing of the petition and this moratorium will have extraterritorial effect.</w:t>
      </w:r>
    </w:p>
    <w:p w14:paraId="36A2882A" w14:textId="77777777" w:rsidR="00A30968" w:rsidRPr="00310533" w:rsidRDefault="00A30968" w:rsidP="00924973">
      <w:pPr>
        <w:ind w:left="426"/>
        <w:jc w:val="both"/>
        <w:rPr>
          <w:rFonts w:ascii="Avenir Next" w:hAnsi="Avenir Next" w:cs="Arial"/>
          <w:sz w:val="22"/>
          <w:szCs w:val="22"/>
          <w:lang w:val="en-GB"/>
        </w:rPr>
      </w:pPr>
    </w:p>
    <w:p w14:paraId="71FAD84C" w14:textId="00107E75" w:rsidR="00D27548" w:rsidRDefault="00C41A0C" w:rsidP="00D27548">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07884BB9" w14:textId="77777777" w:rsidR="00D27548" w:rsidRDefault="00D27548" w:rsidP="00D27548">
      <w:pPr>
        <w:ind w:left="66"/>
        <w:jc w:val="both"/>
        <w:rPr>
          <w:rFonts w:ascii="Avenir Next" w:hAnsi="Avenir Next" w:cs="Arial"/>
          <w:sz w:val="22"/>
          <w:szCs w:val="22"/>
          <w:lang w:val="en-GB"/>
        </w:rPr>
      </w:pPr>
    </w:p>
    <w:p w14:paraId="34047551" w14:textId="213AEE0B" w:rsidR="00D27548" w:rsidRPr="00D27548" w:rsidRDefault="00D27548" w:rsidP="00D27548">
      <w:pPr>
        <w:ind w:left="66"/>
        <w:jc w:val="both"/>
        <w:rPr>
          <w:rFonts w:ascii="Avenir Next" w:hAnsi="Avenir Next" w:cs="Arial"/>
          <w:color w:val="808080" w:themeColor="background1" w:themeShade="80"/>
          <w:sz w:val="22"/>
          <w:szCs w:val="22"/>
          <w:lang w:val="en-GB"/>
        </w:rPr>
      </w:pPr>
      <w:r w:rsidRPr="00D27548">
        <w:rPr>
          <w:rFonts w:ascii="Avenir Next" w:hAnsi="Avenir Next" w:cs="Arial"/>
          <w:color w:val="808080" w:themeColor="background1" w:themeShade="80"/>
          <w:sz w:val="22"/>
          <w:szCs w:val="22"/>
          <w:lang w:val="en-GB"/>
        </w:rPr>
        <w:t>If an RO is appointed, the Rackham family may continue to play a part in the running of VP during the process but their input will be subject to the RO’s oversight and will depend on whether it is appropriate for them to do so on the facts.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64A4E57C" w:rsidR="00952187" w:rsidRPr="00310533" w:rsidRDefault="00D27548"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Grand Court must be satisfied that any proposed arrangement </w:t>
      </w:r>
      <w:r w:rsidR="00B65C7C">
        <w:rPr>
          <w:rFonts w:ascii="Avenir Next" w:hAnsi="Avenir Next" w:cs="Arial"/>
          <w:color w:val="808080" w:themeColor="background1" w:themeShade="80"/>
          <w:sz w:val="22"/>
          <w:szCs w:val="22"/>
          <w:lang w:val="en-GB"/>
        </w:rPr>
        <w:t>(having regard to the alternatives) is such that an intelligent honest member of the creditor class concerned, acting by their own interest, might reasonably approve the proposed restructuring.</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2B0" w14:textId="77777777" w:rsidR="007D4681" w:rsidRDefault="007D4681" w:rsidP="00241B44">
      <w:r>
        <w:separator/>
      </w:r>
    </w:p>
  </w:endnote>
  <w:endnote w:type="continuationSeparator" w:id="0">
    <w:p w14:paraId="3E365DE7" w14:textId="77777777" w:rsidR="007D4681" w:rsidRDefault="007D468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50ADE397"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0719E6">
      <w:rPr>
        <w:rFonts w:ascii="Arial" w:hAnsi="Arial" w:cs="Arial"/>
        <w:sz w:val="18"/>
        <w:szCs w:val="18"/>
        <w:lang w:val="en-GB"/>
      </w:rPr>
      <w:t>202223-709</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7AC8" w14:textId="77777777" w:rsidR="007D4681" w:rsidRDefault="007D4681" w:rsidP="00241B44">
      <w:r>
        <w:separator/>
      </w:r>
    </w:p>
  </w:footnote>
  <w:footnote w:type="continuationSeparator" w:id="0">
    <w:p w14:paraId="2132058D" w14:textId="77777777" w:rsidR="007D4681" w:rsidRDefault="007D468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F543D"/>
    <w:multiLevelType w:val="hybridMultilevel"/>
    <w:tmpl w:val="9F32B8AA"/>
    <w:lvl w:ilvl="0" w:tplc="26200DF4">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88B2659"/>
    <w:multiLevelType w:val="hybridMultilevel"/>
    <w:tmpl w:val="010A1AF8"/>
    <w:lvl w:ilvl="0" w:tplc="5A9A5590">
      <w:numFmt w:val="bullet"/>
      <w:lvlText w:val="-"/>
      <w:lvlJc w:val="left"/>
      <w:pPr>
        <w:ind w:left="720" w:hanging="360"/>
      </w:pPr>
      <w:rPr>
        <w:rFonts w:ascii="Avenir Next" w:eastAsia="Times New Roman" w:hAnsi="Avenir Next" w:cs="Arial"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746132">
    <w:abstractNumId w:val="41"/>
  </w:num>
  <w:num w:numId="2" w16cid:durableId="898055072">
    <w:abstractNumId w:val="22"/>
  </w:num>
  <w:num w:numId="3" w16cid:durableId="1544056254">
    <w:abstractNumId w:val="18"/>
  </w:num>
  <w:num w:numId="4" w16cid:durableId="2063365659">
    <w:abstractNumId w:val="39"/>
  </w:num>
  <w:num w:numId="5" w16cid:durableId="308363109">
    <w:abstractNumId w:val="19"/>
  </w:num>
  <w:num w:numId="6" w16cid:durableId="678240295">
    <w:abstractNumId w:val="32"/>
  </w:num>
  <w:num w:numId="7" w16cid:durableId="429858268">
    <w:abstractNumId w:val="40"/>
  </w:num>
  <w:num w:numId="8" w16cid:durableId="2048022609">
    <w:abstractNumId w:val="36"/>
  </w:num>
  <w:num w:numId="9" w16cid:durableId="718632073">
    <w:abstractNumId w:val="16"/>
  </w:num>
  <w:num w:numId="10" w16cid:durableId="505633119">
    <w:abstractNumId w:val="10"/>
  </w:num>
  <w:num w:numId="11" w16cid:durableId="983511513">
    <w:abstractNumId w:val="12"/>
  </w:num>
  <w:num w:numId="12" w16cid:durableId="789973329">
    <w:abstractNumId w:val="17"/>
  </w:num>
  <w:num w:numId="13" w16cid:durableId="173229046">
    <w:abstractNumId w:val="25"/>
  </w:num>
  <w:num w:numId="14" w16cid:durableId="1050150369">
    <w:abstractNumId w:val="3"/>
  </w:num>
  <w:num w:numId="15" w16cid:durableId="2084403125">
    <w:abstractNumId w:val="13"/>
  </w:num>
  <w:num w:numId="16" w16cid:durableId="754285723">
    <w:abstractNumId w:val="38"/>
  </w:num>
  <w:num w:numId="17" w16cid:durableId="632293750">
    <w:abstractNumId w:val="6"/>
  </w:num>
  <w:num w:numId="18" w16cid:durableId="148521931">
    <w:abstractNumId w:val="8"/>
  </w:num>
  <w:num w:numId="19" w16cid:durableId="1487286263">
    <w:abstractNumId w:val="29"/>
  </w:num>
  <w:num w:numId="20" w16cid:durableId="881289390">
    <w:abstractNumId w:val="26"/>
  </w:num>
  <w:num w:numId="21" w16cid:durableId="883639483">
    <w:abstractNumId w:val="2"/>
  </w:num>
  <w:num w:numId="22" w16cid:durableId="554437624">
    <w:abstractNumId w:val="11"/>
  </w:num>
  <w:num w:numId="23" w16cid:durableId="844175994">
    <w:abstractNumId w:val="42"/>
  </w:num>
  <w:num w:numId="24" w16cid:durableId="1176116975">
    <w:abstractNumId w:val="0"/>
  </w:num>
  <w:num w:numId="25" w16cid:durableId="1384598415">
    <w:abstractNumId w:val="33"/>
  </w:num>
  <w:num w:numId="26" w16cid:durableId="738753270">
    <w:abstractNumId w:val="9"/>
  </w:num>
  <w:num w:numId="27" w16cid:durableId="646936594">
    <w:abstractNumId w:val="14"/>
  </w:num>
  <w:num w:numId="28" w16cid:durableId="890114044">
    <w:abstractNumId w:val="4"/>
  </w:num>
  <w:num w:numId="29" w16cid:durableId="1026098600">
    <w:abstractNumId w:val="7"/>
  </w:num>
  <w:num w:numId="30" w16cid:durableId="846135659">
    <w:abstractNumId w:val="20"/>
  </w:num>
  <w:num w:numId="31" w16cid:durableId="1183323188">
    <w:abstractNumId w:val="28"/>
  </w:num>
  <w:num w:numId="32" w16cid:durableId="286083484">
    <w:abstractNumId w:val="23"/>
  </w:num>
  <w:num w:numId="33" w16cid:durableId="336424183">
    <w:abstractNumId w:val="30"/>
  </w:num>
  <w:num w:numId="34" w16cid:durableId="1337152395">
    <w:abstractNumId w:val="21"/>
  </w:num>
  <w:num w:numId="35" w16cid:durableId="1242525897">
    <w:abstractNumId w:val="15"/>
  </w:num>
  <w:num w:numId="36" w16cid:durableId="1182277447">
    <w:abstractNumId w:val="1"/>
  </w:num>
  <w:num w:numId="37" w16cid:durableId="512915066">
    <w:abstractNumId w:val="31"/>
  </w:num>
  <w:num w:numId="38" w16cid:durableId="2139639745">
    <w:abstractNumId w:val="24"/>
  </w:num>
  <w:num w:numId="39" w16cid:durableId="1075513103">
    <w:abstractNumId w:val="37"/>
  </w:num>
  <w:num w:numId="40" w16cid:durableId="1856070973">
    <w:abstractNumId w:val="35"/>
  </w:num>
  <w:num w:numId="41" w16cid:durableId="361788026">
    <w:abstractNumId w:val="5"/>
  </w:num>
  <w:num w:numId="42" w16cid:durableId="1371149036">
    <w:abstractNumId w:val="34"/>
  </w:num>
  <w:num w:numId="43" w16cid:durableId="132628265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49B3"/>
    <w:rsid w:val="00037621"/>
    <w:rsid w:val="00044D46"/>
    <w:rsid w:val="00045088"/>
    <w:rsid w:val="00045904"/>
    <w:rsid w:val="000502FD"/>
    <w:rsid w:val="000577D2"/>
    <w:rsid w:val="00065166"/>
    <w:rsid w:val="000659CF"/>
    <w:rsid w:val="000719E6"/>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08D"/>
    <w:rsid w:val="001D29C0"/>
    <w:rsid w:val="001D4862"/>
    <w:rsid w:val="001E25B9"/>
    <w:rsid w:val="001E49E0"/>
    <w:rsid w:val="001E7B5A"/>
    <w:rsid w:val="001F16A2"/>
    <w:rsid w:val="001F7412"/>
    <w:rsid w:val="0020090A"/>
    <w:rsid w:val="00202DFE"/>
    <w:rsid w:val="0020725B"/>
    <w:rsid w:val="00210493"/>
    <w:rsid w:val="002110F1"/>
    <w:rsid w:val="00214680"/>
    <w:rsid w:val="002172B8"/>
    <w:rsid w:val="0022256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69A5"/>
    <w:rsid w:val="0033768C"/>
    <w:rsid w:val="00337938"/>
    <w:rsid w:val="00340769"/>
    <w:rsid w:val="00341AA6"/>
    <w:rsid w:val="00361A0A"/>
    <w:rsid w:val="00364836"/>
    <w:rsid w:val="0036565C"/>
    <w:rsid w:val="0036625E"/>
    <w:rsid w:val="0037465A"/>
    <w:rsid w:val="00376FC1"/>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C72E8"/>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C79B8"/>
    <w:rsid w:val="004D1A5A"/>
    <w:rsid w:val="004D2FFF"/>
    <w:rsid w:val="004D3721"/>
    <w:rsid w:val="004D4774"/>
    <w:rsid w:val="004D64F9"/>
    <w:rsid w:val="004E3A6B"/>
    <w:rsid w:val="004E622C"/>
    <w:rsid w:val="004F5FDF"/>
    <w:rsid w:val="00501EDC"/>
    <w:rsid w:val="005177FE"/>
    <w:rsid w:val="0052263B"/>
    <w:rsid w:val="00524728"/>
    <w:rsid w:val="00527EDC"/>
    <w:rsid w:val="00531505"/>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146"/>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770"/>
    <w:rsid w:val="00687A1D"/>
    <w:rsid w:val="00697EA1"/>
    <w:rsid w:val="006A2646"/>
    <w:rsid w:val="006A5375"/>
    <w:rsid w:val="006A6530"/>
    <w:rsid w:val="006B28CB"/>
    <w:rsid w:val="006B435A"/>
    <w:rsid w:val="006B4C64"/>
    <w:rsid w:val="006D3DC9"/>
    <w:rsid w:val="006D6BD5"/>
    <w:rsid w:val="006E279E"/>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77370"/>
    <w:rsid w:val="007808EB"/>
    <w:rsid w:val="007809BC"/>
    <w:rsid w:val="00784128"/>
    <w:rsid w:val="00787BCC"/>
    <w:rsid w:val="00793173"/>
    <w:rsid w:val="007A2A33"/>
    <w:rsid w:val="007B22CF"/>
    <w:rsid w:val="007B3A5E"/>
    <w:rsid w:val="007B5C89"/>
    <w:rsid w:val="007C1FCC"/>
    <w:rsid w:val="007C6201"/>
    <w:rsid w:val="007D11EE"/>
    <w:rsid w:val="007D4681"/>
    <w:rsid w:val="007D7C92"/>
    <w:rsid w:val="007E03FA"/>
    <w:rsid w:val="007E1154"/>
    <w:rsid w:val="007E326E"/>
    <w:rsid w:val="007E3906"/>
    <w:rsid w:val="007E6BA4"/>
    <w:rsid w:val="007F41F8"/>
    <w:rsid w:val="007F659B"/>
    <w:rsid w:val="00803C72"/>
    <w:rsid w:val="0080454E"/>
    <w:rsid w:val="00804C32"/>
    <w:rsid w:val="00806302"/>
    <w:rsid w:val="00807119"/>
    <w:rsid w:val="00822746"/>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19FD"/>
    <w:rsid w:val="00AF228E"/>
    <w:rsid w:val="00B016A8"/>
    <w:rsid w:val="00B14819"/>
    <w:rsid w:val="00B15E2F"/>
    <w:rsid w:val="00B17AA9"/>
    <w:rsid w:val="00B37221"/>
    <w:rsid w:val="00B44713"/>
    <w:rsid w:val="00B51B95"/>
    <w:rsid w:val="00B53FBE"/>
    <w:rsid w:val="00B56103"/>
    <w:rsid w:val="00B64929"/>
    <w:rsid w:val="00B65C7C"/>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548"/>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1079"/>
    <w:rsid w:val="00F2528B"/>
    <w:rsid w:val="00F27CD8"/>
    <w:rsid w:val="00F30351"/>
    <w:rsid w:val="00F3323E"/>
    <w:rsid w:val="00F341F4"/>
    <w:rsid w:val="00F34F9D"/>
    <w:rsid w:val="00F35CCE"/>
    <w:rsid w:val="00F5524B"/>
    <w:rsid w:val="00F60538"/>
    <w:rsid w:val="00F61DD2"/>
    <w:rsid w:val="00F66AFF"/>
    <w:rsid w:val="00F71433"/>
    <w:rsid w:val="00F730FA"/>
    <w:rsid w:val="00F854F4"/>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12</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Bethany Osmond</cp:lastModifiedBy>
  <cp:revision>7</cp:revision>
  <cp:lastPrinted>2019-08-27T05:42:00Z</cp:lastPrinted>
  <dcterms:created xsi:type="dcterms:W3CDTF">2023-05-01T18:29:00Z</dcterms:created>
  <dcterms:modified xsi:type="dcterms:W3CDTF">2023-05-03T21:22:00Z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