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261A34" w:rsidRDefault="00500836" w:rsidP="00500836">
      <w:pPr>
        <w:pStyle w:val="ListParagraph"/>
        <w:numPr>
          <w:ilvl w:val="0"/>
          <w:numId w:val="22"/>
        </w:numPr>
        <w:ind w:left="426"/>
        <w:jc w:val="both"/>
        <w:rPr>
          <w:rFonts w:ascii="Avenir Next" w:hAnsi="Avenir Next" w:cs="Arial"/>
          <w:sz w:val="22"/>
          <w:szCs w:val="22"/>
          <w:highlight w:val="yellow"/>
          <w:lang w:val="en-GB"/>
        </w:rPr>
      </w:pPr>
      <w:r w:rsidRPr="00261A34">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E945DC" w:rsidRDefault="00D03AE2" w:rsidP="00D03AE2">
      <w:pPr>
        <w:pStyle w:val="ListParagraph"/>
        <w:numPr>
          <w:ilvl w:val="0"/>
          <w:numId w:val="23"/>
        </w:numPr>
        <w:ind w:left="426"/>
        <w:jc w:val="both"/>
        <w:rPr>
          <w:rFonts w:ascii="Avenir Next" w:hAnsi="Avenir Next" w:cs="Arial"/>
          <w:sz w:val="22"/>
          <w:szCs w:val="22"/>
          <w:highlight w:val="yellow"/>
        </w:rPr>
      </w:pPr>
      <w:r w:rsidRPr="00E945DC">
        <w:rPr>
          <w:rFonts w:ascii="Avenir Next" w:hAnsi="Avenir Next" w:cs="Arial"/>
          <w:sz w:val="22"/>
          <w:szCs w:val="22"/>
          <w:highlight w:val="yellow"/>
        </w:rPr>
        <w:t>T</w:t>
      </w:r>
      <w:r w:rsidR="00582326" w:rsidRPr="00E945DC">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432CFD" w:rsidRDefault="00771D67" w:rsidP="00992661">
      <w:pPr>
        <w:pStyle w:val="ListParagraph"/>
        <w:numPr>
          <w:ilvl w:val="0"/>
          <w:numId w:val="24"/>
        </w:numPr>
        <w:ind w:left="426"/>
        <w:rPr>
          <w:rFonts w:ascii="Avenir Next" w:hAnsi="Avenir Next" w:cs="Arial"/>
          <w:sz w:val="22"/>
          <w:szCs w:val="22"/>
          <w:highlight w:val="yellow"/>
        </w:rPr>
      </w:pPr>
      <w:r w:rsidRPr="00432CFD">
        <w:rPr>
          <w:rFonts w:ascii="Avenir Next" w:hAnsi="Avenir Next" w:cs="Arial"/>
          <w:sz w:val="22"/>
          <w:szCs w:val="22"/>
          <w:highlight w:val="yellow"/>
        </w:rPr>
        <w:t xml:space="preserve">The CCAA is available to companies with debts </w:t>
      </w:r>
      <w:r w:rsidR="00992661" w:rsidRPr="00432CFD">
        <w:rPr>
          <w:rFonts w:ascii="Avenir Next" w:hAnsi="Avenir Next" w:cs="Arial"/>
          <w:sz w:val="22"/>
          <w:szCs w:val="22"/>
          <w:highlight w:val="yellow"/>
        </w:rPr>
        <w:t xml:space="preserve">of </w:t>
      </w:r>
      <w:r w:rsidRPr="00432CFD">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2A22AD" w:rsidRDefault="00B4609D" w:rsidP="00B4609D">
      <w:pPr>
        <w:pStyle w:val="ListParagraph"/>
        <w:numPr>
          <w:ilvl w:val="0"/>
          <w:numId w:val="25"/>
        </w:numPr>
        <w:ind w:left="426"/>
        <w:jc w:val="both"/>
        <w:rPr>
          <w:rFonts w:ascii="Avenir Next" w:hAnsi="Avenir Next" w:cs="Arial"/>
          <w:sz w:val="22"/>
          <w:szCs w:val="22"/>
          <w:highlight w:val="yellow"/>
        </w:rPr>
      </w:pPr>
      <w:r w:rsidRPr="002A22AD">
        <w:rPr>
          <w:rFonts w:ascii="Avenir Next" w:hAnsi="Avenir Next" w:cs="Arial"/>
          <w:sz w:val="22"/>
          <w:szCs w:val="22"/>
          <w:highlight w:val="yellow"/>
        </w:rPr>
        <w:t>all of the above statements</w:t>
      </w:r>
      <w:r w:rsidR="00D40715" w:rsidRPr="002A22AD">
        <w:rPr>
          <w:rFonts w:ascii="Avenir Next" w:hAnsi="Avenir Next" w:cs="Arial"/>
          <w:sz w:val="22"/>
          <w:szCs w:val="22"/>
          <w:highlight w:val="yellow"/>
        </w:rPr>
        <w:t xml:space="preserve"> are correct</w:t>
      </w:r>
      <w:r w:rsidRPr="002A22AD">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FE56A9"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E56A9">
        <w:rPr>
          <w:rFonts w:ascii="Avenir Next" w:hAnsi="Avenir Next" w:cs="Arial"/>
          <w:sz w:val="22"/>
          <w:szCs w:val="22"/>
          <w:highlight w:val="yellow"/>
          <w:lang w:val="en-GB"/>
        </w:rPr>
        <w:t>A</w:t>
      </w:r>
      <w:r w:rsidR="00012B29" w:rsidRPr="00FE56A9">
        <w:rPr>
          <w:rFonts w:ascii="Avenir Next" w:hAnsi="Avenir Next" w:cs="Arial"/>
          <w:sz w:val="22"/>
          <w:szCs w:val="22"/>
          <w:highlight w:val="yellow"/>
          <w:lang w:val="en-GB"/>
        </w:rPr>
        <w:t xml:space="preserve"> person whose liabilities to creditors provable as claims under the BIA amount to at least CAD 10,000</w:t>
      </w:r>
      <w:r w:rsidRPr="00FE56A9">
        <w:rPr>
          <w:rFonts w:ascii="Avenir Next" w:hAnsi="Avenir Next" w:cs="Arial"/>
          <w:sz w:val="22"/>
          <w:szCs w:val="22"/>
          <w:highlight w:val="yellow"/>
          <w:lang w:val="en-GB"/>
        </w:rPr>
        <w:t>.</w:t>
      </w:r>
      <w:r w:rsidR="00012B29" w:rsidRPr="00FE56A9">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D35029" w:rsidRDefault="00351EF7" w:rsidP="00351EF7">
      <w:pPr>
        <w:pStyle w:val="ListParagraph"/>
        <w:numPr>
          <w:ilvl w:val="0"/>
          <w:numId w:val="27"/>
        </w:numPr>
        <w:ind w:left="426"/>
        <w:jc w:val="both"/>
        <w:rPr>
          <w:rFonts w:ascii="Avenir Next" w:hAnsi="Avenir Next" w:cs="Arial"/>
          <w:sz w:val="22"/>
          <w:szCs w:val="22"/>
          <w:highlight w:val="yellow"/>
          <w:lang w:val="en-GB"/>
        </w:rPr>
      </w:pPr>
      <w:r w:rsidRPr="00D35029">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61A34"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261A34">
        <w:rPr>
          <w:rFonts w:ascii="Avenir Next" w:hAnsi="Avenir Next" w:cs="Arial"/>
          <w:iCs/>
          <w:sz w:val="22"/>
          <w:szCs w:val="22"/>
          <w:highlight w:val="yellow"/>
          <w:lang w:val="en-GB"/>
        </w:rPr>
        <w:t>True</w:t>
      </w:r>
      <w:r w:rsidR="00F47A63" w:rsidRPr="00261A34">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8B2FDB"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8B2FDB">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sidRPr="008B2FDB">
        <w:rPr>
          <w:rFonts w:ascii="Avenir Next" w:hAnsi="Avenir Next" w:cs="Arial"/>
          <w:iCs/>
          <w:sz w:val="22"/>
          <w:szCs w:val="22"/>
          <w:highlight w:val="yellow"/>
          <w:lang w:val="en-GB"/>
        </w:rPr>
        <w:t>True</w:t>
      </w:r>
      <w:r w:rsidRPr="002F43FA">
        <w:rPr>
          <w:rFonts w:ascii="Avenir Next" w:hAnsi="Avenir Next" w:cs="Arial"/>
          <w:iCs/>
          <w:sz w:val="22"/>
          <w:szCs w:val="22"/>
          <w:lang w:val="en-GB"/>
        </w:rPr>
        <w:t>.</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886538"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886538">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45CCB7F9" w:rsidR="006F4E04" w:rsidRDefault="00B61C63" w:rsidP="00B61C6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financial rehabilitation of insolvent persons</w:t>
      </w:r>
      <w:r w:rsidR="002A22AD">
        <w:rPr>
          <w:rFonts w:ascii="Avenir Next" w:hAnsi="Avenir Next" w:cs="Arial"/>
          <w:color w:val="808080" w:themeColor="background1" w:themeShade="80"/>
          <w:sz w:val="22"/>
          <w:szCs w:val="22"/>
          <w:lang w:val="en-GB"/>
        </w:rPr>
        <w:t>.</w:t>
      </w:r>
    </w:p>
    <w:p w14:paraId="14113BBA" w14:textId="59BA9FC0" w:rsidR="00B61C63" w:rsidRDefault="00B61C63" w:rsidP="00B61C6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orderly, and fair distribution of property among unsecured creditors in a single, collective proceeding</w:t>
      </w:r>
      <w:r w:rsidR="002A22A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864464E" w14:textId="04C2D5A4" w:rsidR="00B61C63" w:rsidRDefault="00B61C63" w:rsidP="00B61C6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for investigation of the bankrupt</w:t>
      </w:r>
      <w:r w:rsidR="002A22AD">
        <w:rPr>
          <w:rFonts w:ascii="Avenir Next" w:hAnsi="Avenir Next" w:cs="Arial"/>
          <w:color w:val="808080" w:themeColor="background1" w:themeShade="80"/>
          <w:sz w:val="22"/>
          <w:szCs w:val="22"/>
          <w:lang w:val="en-GB"/>
        </w:rPr>
        <w:t>.</w:t>
      </w:r>
    </w:p>
    <w:p w14:paraId="0BE88D4B" w14:textId="56F64F37" w:rsidR="006F4E04" w:rsidRPr="00B61C63" w:rsidRDefault="00B61C63" w:rsidP="009B7C9D">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Voiding or setting aside fraudulent transfers, preferences, and other transactions which fraudulently reduce the creditors’ ability to share equally from estate assets. </w:t>
      </w: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52D5D5FB" w:rsidR="006F4E04" w:rsidRDefault="00FE56A9"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Individuals may retain a portion of their income</w:t>
      </w:r>
      <w:r w:rsidR="00E007EB">
        <w:rPr>
          <w:rFonts w:ascii="Avenir Next" w:hAnsi="Avenir Next" w:cs="Arial"/>
          <w:color w:val="808080" w:themeColor="background1" w:themeShade="80"/>
          <w:sz w:val="22"/>
          <w:szCs w:val="22"/>
          <w:lang w:val="en-GB"/>
        </w:rPr>
        <w:t xml:space="preserve">. The income individual debtors may retain is </w:t>
      </w:r>
      <w:r>
        <w:rPr>
          <w:rFonts w:ascii="Avenir Next" w:hAnsi="Avenir Next" w:cs="Arial"/>
          <w:color w:val="808080" w:themeColor="background1" w:themeShade="80"/>
          <w:sz w:val="22"/>
          <w:szCs w:val="22"/>
          <w:lang w:val="en-GB"/>
        </w:rPr>
        <w:t xml:space="preserve">what is necessary to maintain a reasonable standard of living. </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6CF36EB9" w:rsidR="006F4E04" w:rsidRDefault="00E550ED" w:rsidP="00E550E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Monitor </w:t>
      </w:r>
    </w:p>
    <w:p w14:paraId="51EB9256" w14:textId="69F63865" w:rsidR="00E550ED" w:rsidRDefault="00E550ED" w:rsidP="00E550E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w:t>
      </w:r>
    </w:p>
    <w:p w14:paraId="25DE6AB6" w14:textId="73DAC7CD" w:rsidR="00E550ED" w:rsidRPr="00E550ED" w:rsidRDefault="00E550ED" w:rsidP="00E550E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 </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5CE88B18" w:rsidR="006F4E04" w:rsidRPr="002D2DAC" w:rsidRDefault="006016D6"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“person” under Section 2 of the BIA is quite broad, and includes (1) partnerships, (2) unincorporated associations, (3) a corporation, (4) a cooperative, (5) the successors of such person, (6) the heirs, executors, liquidators, administrators, or other legal representatives of such person. </w:t>
      </w: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6BED8EC" w14:textId="711EC60D" w:rsidR="000727FD" w:rsidRDefault="00627FDE" w:rsidP="000727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secured creditor may bargain for the contractual right to appoint a private receiver in the case of default.</w:t>
      </w:r>
      <w:r w:rsidR="000727F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this case, the private receiver </w:t>
      </w:r>
      <w:r w:rsidR="000727FD">
        <w:rPr>
          <w:rFonts w:ascii="Avenir Next" w:hAnsi="Avenir Next" w:cs="Arial"/>
          <w:color w:val="808080" w:themeColor="background1" w:themeShade="80"/>
          <w:sz w:val="22"/>
          <w:szCs w:val="22"/>
          <w:lang w:val="en-GB"/>
        </w:rPr>
        <w:t xml:space="preserve">is selected by the secured creditor. The private receiver </w:t>
      </w:r>
      <w:r>
        <w:rPr>
          <w:rFonts w:ascii="Avenir Next" w:hAnsi="Avenir Next" w:cs="Arial"/>
          <w:color w:val="808080" w:themeColor="background1" w:themeShade="80"/>
          <w:sz w:val="22"/>
          <w:szCs w:val="22"/>
          <w:lang w:val="en-GB"/>
        </w:rPr>
        <w:t xml:space="preserve">has a general duty to act honestly, in good faith and in a commercially reasonable manner, but their duties are primarily to the secured creditor who provided for their appointment. Secured creditors may benefit from the quick and </w:t>
      </w:r>
      <w:r w:rsidR="000727FD">
        <w:rPr>
          <w:rFonts w:ascii="Avenir Next" w:hAnsi="Avenir Next" w:cs="Arial"/>
          <w:color w:val="808080" w:themeColor="background1" w:themeShade="80"/>
          <w:sz w:val="22"/>
          <w:szCs w:val="22"/>
          <w:lang w:val="en-GB"/>
        </w:rPr>
        <w:t>cost-efficient</w:t>
      </w:r>
      <w:r>
        <w:rPr>
          <w:rFonts w:ascii="Avenir Next" w:hAnsi="Avenir Next" w:cs="Arial"/>
          <w:color w:val="808080" w:themeColor="background1" w:themeShade="80"/>
          <w:sz w:val="22"/>
          <w:szCs w:val="22"/>
          <w:lang w:val="en-GB"/>
        </w:rPr>
        <w:t xml:space="preserve"> nature of private receivers, but potential successor liability generally makes private receivers an uncommon choice except in the case of a small business or uncontested right to a discrete pool of assets.</w:t>
      </w:r>
    </w:p>
    <w:p w14:paraId="44A0E33F" w14:textId="6B3AD1E8" w:rsidR="000727FD" w:rsidRDefault="000727FD" w:rsidP="000727FD">
      <w:pPr>
        <w:jc w:val="both"/>
        <w:rPr>
          <w:rFonts w:ascii="Avenir Next" w:hAnsi="Avenir Next" w:cs="Arial"/>
          <w:color w:val="808080" w:themeColor="background1" w:themeShade="80"/>
          <w:sz w:val="22"/>
          <w:szCs w:val="22"/>
          <w:lang w:val="en-GB"/>
        </w:rPr>
      </w:pPr>
    </w:p>
    <w:p w14:paraId="4A93B24F" w14:textId="58DB3995" w:rsidR="000727FD" w:rsidRDefault="000727FD" w:rsidP="000727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Court-appointed receivers are more commonly used</w:t>
      </w:r>
      <w:r w:rsidR="009D2A71">
        <w:rPr>
          <w:rFonts w:ascii="Avenir Next" w:hAnsi="Avenir Next" w:cs="Arial"/>
          <w:color w:val="808080" w:themeColor="background1" w:themeShade="80"/>
          <w:sz w:val="22"/>
          <w:szCs w:val="22"/>
          <w:lang w:val="en-GB"/>
        </w:rPr>
        <w:t>, especially in complex or contested cases where successor liability may be a concern</w:t>
      </w:r>
      <w:r>
        <w:rPr>
          <w:rFonts w:ascii="Avenir Next" w:hAnsi="Avenir Next" w:cs="Arial"/>
          <w:color w:val="808080" w:themeColor="background1" w:themeShade="80"/>
          <w:sz w:val="22"/>
          <w:szCs w:val="22"/>
          <w:lang w:val="en-GB"/>
        </w:rPr>
        <w:t xml:space="preserve">. </w:t>
      </w:r>
      <w:r w:rsidR="009D2A71">
        <w:rPr>
          <w:rFonts w:ascii="Avenir Next" w:hAnsi="Avenir Next" w:cs="Arial"/>
          <w:color w:val="808080" w:themeColor="background1" w:themeShade="80"/>
          <w:sz w:val="22"/>
          <w:szCs w:val="22"/>
          <w:lang w:val="en-GB"/>
        </w:rPr>
        <w:t xml:space="preserve">In this case a secured creditor or interested party may apply to the court for appointment of a receiver either under Section 243 of the BIA or the local provincial Courts of Justice Act, respectively. When a receiver is appointed by the court, they derive their power </w:t>
      </w:r>
      <w:r w:rsidR="00AE0297">
        <w:rPr>
          <w:rFonts w:ascii="Avenir Next" w:hAnsi="Avenir Next" w:cs="Arial"/>
          <w:color w:val="808080" w:themeColor="background1" w:themeShade="80"/>
          <w:sz w:val="22"/>
          <w:szCs w:val="22"/>
          <w:lang w:val="en-GB"/>
        </w:rPr>
        <w:t>from</w:t>
      </w:r>
      <w:r w:rsidR="009D2A71">
        <w:rPr>
          <w:rFonts w:ascii="Avenir Next" w:hAnsi="Avenir Next" w:cs="Arial"/>
          <w:color w:val="808080" w:themeColor="background1" w:themeShade="80"/>
          <w:sz w:val="22"/>
          <w:szCs w:val="22"/>
          <w:lang w:val="en-GB"/>
        </w:rPr>
        <w:t xml:space="preserve"> the court’s order appointing them (in addition to powers provided for in legislation) and therefore, as an officer of the court, the receiver owes a duty to all creditors and to the debtor. This is </w:t>
      </w:r>
      <w:r w:rsidR="009D2A71">
        <w:rPr>
          <w:rFonts w:ascii="Avenir Next" w:hAnsi="Avenir Next" w:cs="Arial"/>
          <w:color w:val="808080" w:themeColor="background1" w:themeShade="80"/>
          <w:sz w:val="22"/>
          <w:szCs w:val="22"/>
          <w:lang w:val="en-GB"/>
        </w:rPr>
        <w:lastRenderedPageBreak/>
        <w:t>in contrast to a private receiver, who owes a particular duty to the creditor who appointed them.</w:t>
      </w:r>
      <w:r w:rsidR="009F255F">
        <w:rPr>
          <w:rFonts w:ascii="Avenir Next" w:hAnsi="Avenir Next" w:cs="Arial"/>
          <w:color w:val="808080" w:themeColor="background1" w:themeShade="80"/>
          <w:sz w:val="22"/>
          <w:szCs w:val="22"/>
          <w:lang w:val="en-GB"/>
        </w:rPr>
        <w:t xml:space="preserve"> Following the realization of the debtor’s assets, the receiver will distribute the proceeds and facilitate the claims process, if required. </w:t>
      </w:r>
    </w:p>
    <w:p w14:paraId="7F6D219B" w14:textId="18AF2DEC" w:rsidR="009D2A71" w:rsidRDefault="009D2A71" w:rsidP="000727FD">
      <w:pPr>
        <w:jc w:val="both"/>
        <w:rPr>
          <w:rFonts w:ascii="Avenir Next" w:hAnsi="Avenir Next" w:cs="Arial"/>
          <w:color w:val="808080" w:themeColor="background1" w:themeShade="80"/>
          <w:sz w:val="22"/>
          <w:szCs w:val="22"/>
          <w:lang w:val="en-GB"/>
        </w:rPr>
      </w:pPr>
    </w:p>
    <w:p w14:paraId="13817EE5" w14:textId="791A293D" w:rsidR="009D2A71" w:rsidRPr="000727FD" w:rsidRDefault="009D2A71" w:rsidP="000727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interim receiver, a type of court-appointed receiver, may be appointed when </w:t>
      </w:r>
      <w:r w:rsidR="009F255F">
        <w:rPr>
          <w:rFonts w:ascii="Avenir Next" w:hAnsi="Avenir Next" w:cs="Arial"/>
          <w:color w:val="808080" w:themeColor="background1" w:themeShade="80"/>
          <w:sz w:val="22"/>
          <w:szCs w:val="22"/>
          <w:lang w:val="en-GB"/>
        </w:rPr>
        <w:t xml:space="preserve">the debtor has perishable or rapidly-depreciating property. In this case, the interim receiver is </w:t>
      </w:r>
      <w:r w:rsidR="00AD7A75">
        <w:rPr>
          <w:rFonts w:ascii="Avenir Next" w:hAnsi="Avenir Next" w:cs="Arial"/>
          <w:color w:val="808080" w:themeColor="background1" w:themeShade="80"/>
          <w:sz w:val="22"/>
          <w:szCs w:val="22"/>
          <w:lang w:val="en-GB"/>
        </w:rPr>
        <w:t xml:space="preserve">only </w:t>
      </w:r>
      <w:r w:rsidR="009F255F">
        <w:rPr>
          <w:rFonts w:ascii="Avenir Next" w:hAnsi="Avenir Next" w:cs="Arial"/>
          <w:color w:val="808080" w:themeColor="background1" w:themeShade="80"/>
          <w:sz w:val="22"/>
          <w:szCs w:val="22"/>
          <w:lang w:val="en-GB"/>
        </w:rPr>
        <w:t xml:space="preserve">entitled to take conservation measures, including disposing of said perishable property. The interim receiver’s appointment will terminate when the receiver or trustee in bankruptcy takes over, upon approval of a proposal, or after the expiration of the appointment period determined by the court. </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E4A6542" w:rsidR="007E70EC" w:rsidRDefault="00D5740D"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methods for entering into bankruptcy are (1) an involuntary bankruptcy, (2) a voluntary bankruptcy, and (3) the failure of a BIA proposal or failure to perform under a BIA proposal. </w:t>
      </w:r>
    </w:p>
    <w:p w14:paraId="671B6DB1" w14:textId="224BFB8A" w:rsidR="00681EB3" w:rsidRDefault="00681EB3" w:rsidP="004D67B3">
      <w:pPr>
        <w:jc w:val="both"/>
        <w:rPr>
          <w:rFonts w:ascii="Avenir Next" w:hAnsi="Avenir Next" w:cs="Arial"/>
          <w:color w:val="808080" w:themeColor="background1" w:themeShade="80"/>
          <w:sz w:val="22"/>
          <w:szCs w:val="22"/>
          <w:lang w:val="en-GB"/>
        </w:rPr>
      </w:pPr>
    </w:p>
    <w:p w14:paraId="57FDA79C" w14:textId="0CEEFE1D" w:rsidR="00681EB3" w:rsidRDefault="00681EB3"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involuntary bankruptcy is commenced by one or more applying creditors who much show (1) the unsecured debt owed to them exceeds $1,000 CAD, and (2) within six months of application, the debtor committed an act of bankruptcy. An “act of bankruptcy” includes conduct which shows either (1) the debtor violated standard practices of “commercial morality” by trying to frustrate the creditor’s legitimate collection efforts, or (2) the debtor is insolvent. Acts of bankruptcy are provided for in Section 42 of the BIA and include conduct such as making an assignment for the benefit of creditors or making a fraudulent conveyance. </w:t>
      </w:r>
    </w:p>
    <w:p w14:paraId="034B59AB" w14:textId="77777777" w:rsidR="00681EB3" w:rsidRDefault="00681EB3" w:rsidP="004D67B3">
      <w:pPr>
        <w:jc w:val="both"/>
        <w:rPr>
          <w:rFonts w:ascii="Avenir Next" w:hAnsi="Avenir Next" w:cs="Arial"/>
          <w:color w:val="808080" w:themeColor="background1" w:themeShade="80"/>
          <w:sz w:val="22"/>
          <w:szCs w:val="22"/>
          <w:lang w:val="en-GB"/>
        </w:rPr>
      </w:pPr>
    </w:p>
    <w:p w14:paraId="3773A050" w14:textId="6B1A9E0A" w:rsidR="006F4E04" w:rsidRDefault="0099160D" w:rsidP="004D67B3">
      <w:pPr>
        <w:jc w:val="both"/>
        <w:rPr>
          <w:rFonts w:ascii="Avenir Next" w:hAnsi="Avenir Next" w:cs="Arial"/>
          <w:color w:val="808080" w:themeColor="background1" w:themeShade="80"/>
          <w:sz w:val="22"/>
          <w:szCs w:val="22"/>
          <w:lang w:val="en-GB"/>
        </w:rPr>
      </w:pPr>
      <w:r w:rsidRPr="00107A36">
        <w:rPr>
          <w:rFonts w:ascii="Avenir Next" w:hAnsi="Avenir Next" w:cs="Arial"/>
          <w:color w:val="808080" w:themeColor="background1" w:themeShade="80"/>
          <w:sz w:val="22"/>
          <w:szCs w:val="22"/>
          <w:lang w:val="en-GB"/>
        </w:rPr>
        <w:t xml:space="preserve">A voluntary bankruptcy </w:t>
      </w:r>
      <w:r w:rsidR="00107A36">
        <w:rPr>
          <w:rFonts w:ascii="Avenir Next" w:hAnsi="Avenir Next" w:cs="Arial"/>
          <w:color w:val="808080" w:themeColor="background1" w:themeShade="80"/>
          <w:sz w:val="22"/>
          <w:szCs w:val="22"/>
          <w:lang w:val="en-GB"/>
        </w:rPr>
        <w:t xml:space="preserve">is commenced not by creditors, but when the debtor themselves makes an assignment into a bankruptcy proceeding under the BIA. The bankrupt entity or person makes an assignment of their assets for the benefit of creditors, which is filed with the Official Receiver. For there, the debtor’s selected trustee is confirmed (or not) by unsecured creditors and the case commences. </w:t>
      </w:r>
    </w:p>
    <w:p w14:paraId="772DE84E" w14:textId="3735F026" w:rsidR="00107A36" w:rsidRDefault="00107A36" w:rsidP="004D67B3">
      <w:pPr>
        <w:jc w:val="both"/>
        <w:rPr>
          <w:rFonts w:ascii="Avenir Next" w:hAnsi="Avenir Next" w:cs="Arial"/>
          <w:color w:val="808080" w:themeColor="background1" w:themeShade="80"/>
          <w:sz w:val="22"/>
          <w:szCs w:val="22"/>
          <w:lang w:val="en-GB"/>
        </w:rPr>
      </w:pPr>
    </w:p>
    <w:p w14:paraId="2B4AA65E" w14:textId="202063A0" w:rsidR="00107A36" w:rsidRDefault="00107A36"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 debtor might enter bankruptcy because of the failure of a prior proposal or the debtor’s failure to perform thereunder. If a debtor defaults under the terms of a proposal, the proposal trustee will inform the creditors and the Official Receiver</w:t>
      </w:r>
      <w:r w:rsidR="00470640">
        <w:rPr>
          <w:rFonts w:ascii="Avenir Next" w:hAnsi="Avenir Next" w:cs="Arial"/>
          <w:color w:val="808080" w:themeColor="background1" w:themeShade="80"/>
          <w:sz w:val="22"/>
          <w:szCs w:val="22"/>
          <w:lang w:val="en-GB"/>
        </w:rPr>
        <w:t xml:space="preserve"> and brings a motion to annul the proposal. If the court grands the motion, a corporate is automatically assigned into bankruptcy. However, a consumer debtor may only be assigned into bankruptcy upon separate motion. </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 xml:space="preserve">200 million and, as a result, has stopped fulfilling orders in process, including to Canadian customers. As a result, a class action lawsuit has been filed by a Canadian law firm seeking damages on behalf of customers for monies paid in respect of unfulfilled </w:t>
      </w:r>
      <w:r w:rsidRPr="00876316">
        <w:rPr>
          <w:rFonts w:ascii="Avenir Next" w:eastAsia="Calibri" w:hAnsi="Avenir Next" w:cs="Arial"/>
          <w:sz w:val="22"/>
          <w:szCs w:val="22"/>
          <w:lang w:val="en-ZA"/>
        </w:rPr>
        <w:lastRenderedPageBreak/>
        <w:t>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60999070" w14:textId="77777777" w:rsidR="006F7E3A" w:rsidRDefault="005E471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process of obtaining recognition of a foreign proceeding in Canada is provided for under the provisions for the BIA and CCAA. Canadian courts must recognize a foreign proceeding when formal proof of three requirements is presented. </w:t>
      </w:r>
    </w:p>
    <w:p w14:paraId="05B2D59C" w14:textId="77777777" w:rsidR="006F7E3A" w:rsidRDefault="006F7E3A" w:rsidP="006F4E04">
      <w:pPr>
        <w:jc w:val="both"/>
        <w:rPr>
          <w:rFonts w:ascii="Avenir Next" w:hAnsi="Avenir Next" w:cs="Arial"/>
          <w:color w:val="808080" w:themeColor="background1" w:themeShade="80"/>
          <w:sz w:val="22"/>
          <w:szCs w:val="22"/>
          <w:lang w:val="en-GB"/>
        </w:rPr>
      </w:pPr>
    </w:p>
    <w:p w14:paraId="189C8B6E" w14:textId="18AAAD1D" w:rsidR="006F4E04" w:rsidRDefault="005E471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applicant must prove that the proceeding is a “foreign proceeding” under the statutory definition. </w:t>
      </w:r>
      <w:r w:rsidR="006F7E3A">
        <w:rPr>
          <w:rFonts w:ascii="Avenir Next" w:hAnsi="Avenir Next" w:cs="Arial"/>
          <w:color w:val="808080" w:themeColor="background1" w:themeShade="80"/>
          <w:sz w:val="22"/>
          <w:szCs w:val="22"/>
          <w:lang w:val="en-GB"/>
        </w:rPr>
        <w:t xml:space="preserve">Under BIA Section 269(2)(a) and CCAA Section 46(2)(a), the Canadian court may accept a certified copy of the instrument which commence the foreign proceeding or a certificate from the foreign court affirming the existence of the foreign proceeding as evidence of the “foreign proceeding.” (See BIA Section 269(3) and CCAA 46(3)). </w:t>
      </w:r>
    </w:p>
    <w:p w14:paraId="66BFF545" w14:textId="6D3139B2" w:rsidR="006F7E3A" w:rsidRDefault="006F7E3A" w:rsidP="006F4E04">
      <w:pPr>
        <w:jc w:val="both"/>
        <w:rPr>
          <w:rFonts w:ascii="Avenir Next" w:hAnsi="Avenir Next" w:cs="Arial"/>
          <w:color w:val="808080" w:themeColor="background1" w:themeShade="80"/>
          <w:sz w:val="22"/>
          <w:szCs w:val="22"/>
          <w:lang w:val="en-GB"/>
        </w:rPr>
      </w:pPr>
    </w:p>
    <w:p w14:paraId="147F5582" w14:textId="75A4A939" w:rsidR="006F7E3A" w:rsidRDefault="006F7E3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applicant must prove that they are a “foreign representative” under the statutory definition. Under BIA Section 269(2)(b) and CCAA Section 46(2)(b), the Canadian court may accept </w:t>
      </w:r>
      <w:r w:rsidR="005D116E">
        <w:rPr>
          <w:rFonts w:ascii="Avenir Next" w:hAnsi="Avenir Next" w:cs="Arial"/>
          <w:color w:val="808080" w:themeColor="background1" w:themeShade="80"/>
          <w:sz w:val="22"/>
          <w:szCs w:val="22"/>
          <w:lang w:val="en-GB"/>
        </w:rPr>
        <w:t xml:space="preserve">a certified copy of an instrument authorizing the foreign representative to act in that capacity or a certificate from the foreign court affirming the representative’s authority to act. </w:t>
      </w:r>
      <w:r w:rsidR="005D116E">
        <w:rPr>
          <w:rFonts w:ascii="Avenir Next" w:hAnsi="Avenir Next" w:cs="Arial"/>
          <w:color w:val="808080" w:themeColor="background1" w:themeShade="80"/>
          <w:sz w:val="22"/>
          <w:szCs w:val="22"/>
          <w:lang w:val="en-GB"/>
        </w:rPr>
        <w:t xml:space="preserve">(See BIA Section 269(3) and CCAA 46(3)). </w:t>
      </w:r>
    </w:p>
    <w:p w14:paraId="48FCEE09" w14:textId="2A44B2B3" w:rsidR="005D116E" w:rsidRDefault="005D116E" w:rsidP="006F4E04">
      <w:pPr>
        <w:jc w:val="both"/>
        <w:rPr>
          <w:rFonts w:ascii="Avenir Next" w:hAnsi="Avenir Next" w:cs="Arial"/>
          <w:color w:val="808080" w:themeColor="background1" w:themeShade="80"/>
          <w:sz w:val="22"/>
          <w:szCs w:val="22"/>
          <w:lang w:val="en-GB"/>
        </w:rPr>
      </w:pPr>
    </w:p>
    <w:p w14:paraId="2888584B" w14:textId="296E216E" w:rsidR="005D116E" w:rsidRDefault="005D116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 the Canadian Court must determine whether the foreign proceeding is a main proceeding or a non-main proceeding in order to determine whether a stay of Canadian proceedings will issue. This analysis is based on the Cent</w:t>
      </w:r>
      <w:r w:rsidR="000E0117">
        <w:rPr>
          <w:rFonts w:ascii="Avenir Next" w:hAnsi="Avenir Next" w:cs="Arial"/>
          <w:color w:val="808080" w:themeColor="background1" w:themeShade="80"/>
          <w:sz w:val="22"/>
          <w:szCs w:val="22"/>
          <w:lang w:val="en-GB"/>
        </w:rPr>
        <w:t>re</w:t>
      </w:r>
      <w:r>
        <w:rPr>
          <w:rFonts w:ascii="Avenir Next" w:hAnsi="Avenir Next" w:cs="Arial"/>
          <w:color w:val="808080" w:themeColor="background1" w:themeShade="80"/>
          <w:sz w:val="22"/>
          <w:szCs w:val="22"/>
          <w:lang w:val="en-GB"/>
        </w:rPr>
        <w:t xml:space="preserve"> of Main Interest (COMI) structure. If the Court determines the foreign proceeding is a main proceeding, a stay of Canadian proceedings will issue automatically. If the Court determines the foreign proceeding i</w:t>
      </w:r>
      <w:r w:rsidR="00BF1F0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non-main proceeding, then a stay may be requested, but the Court has discretion to determine whether such a stay is necessary to protect the Debtor’s property or the creditors’ rights. </w:t>
      </w:r>
    </w:p>
    <w:p w14:paraId="01053D99" w14:textId="4118D8BE" w:rsidR="000E0117" w:rsidRDefault="000E0117" w:rsidP="006F4E04">
      <w:pPr>
        <w:jc w:val="both"/>
        <w:rPr>
          <w:rFonts w:ascii="Avenir Next" w:hAnsi="Avenir Next" w:cs="Arial"/>
          <w:color w:val="808080" w:themeColor="background1" w:themeShade="80"/>
          <w:sz w:val="22"/>
          <w:szCs w:val="22"/>
          <w:lang w:val="en-GB"/>
        </w:rPr>
      </w:pPr>
    </w:p>
    <w:p w14:paraId="713FD9C6" w14:textId="550F133C" w:rsidR="000E0117" w:rsidRDefault="000E011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presentation and recognition of the above three points, the foreign representative will have standing in Canadian courts to request additional relief or recognition. </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407C9CDC" w14:textId="116C0BF4" w:rsidR="00690149" w:rsidRDefault="00BF1F0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step in a COMI analysis under both the CCAA and BIA is to determine </w:t>
      </w:r>
      <w:r w:rsidR="00690149">
        <w:rPr>
          <w:rFonts w:ascii="Avenir Next" w:hAnsi="Avenir Next" w:cs="Arial"/>
          <w:color w:val="808080" w:themeColor="background1" w:themeShade="80"/>
          <w:sz w:val="22"/>
          <w:szCs w:val="22"/>
          <w:lang w:val="en-GB"/>
        </w:rPr>
        <w:t>the default COMI</w:t>
      </w:r>
      <w:r>
        <w:rPr>
          <w:rFonts w:ascii="Avenir Next" w:hAnsi="Avenir Next" w:cs="Arial"/>
          <w:color w:val="808080" w:themeColor="background1" w:themeShade="80"/>
          <w:sz w:val="22"/>
          <w:szCs w:val="22"/>
          <w:lang w:val="en-GB"/>
        </w:rPr>
        <w:t>.</w:t>
      </w:r>
      <w:r w:rsidR="00690149">
        <w:rPr>
          <w:rFonts w:ascii="Avenir Next" w:hAnsi="Avenir Next" w:cs="Arial"/>
          <w:color w:val="808080" w:themeColor="background1" w:themeShade="80"/>
          <w:sz w:val="22"/>
          <w:szCs w:val="22"/>
          <w:lang w:val="en-GB"/>
        </w:rPr>
        <w:t xml:space="preserve"> For an individual, this will be the ordinary place of residence.</w:t>
      </w:r>
      <w:r>
        <w:rPr>
          <w:rFonts w:ascii="Avenir Next" w:hAnsi="Avenir Next" w:cs="Arial"/>
          <w:color w:val="808080" w:themeColor="background1" w:themeShade="80"/>
          <w:sz w:val="22"/>
          <w:szCs w:val="22"/>
          <w:lang w:val="en-GB"/>
        </w:rPr>
        <w:t xml:space="preserve"> For a corporation, </w:t>
      </w:r>
      <w:r w:rsidR="00690149">
        <w:rPr>
          <w:rFonts w:ascii="Avenir Next" w:hAnsi="Avenir Next" w:cs="Arial"/>
          <w:color w:val="808080" w:themeColor="background1" w:themeShade="80"/>
          <w:sz w:val="22"/>
          <w:szCs w:val="22"/>
          <w:lang w:val="en-GB"/>
        </w:rPr>
        <w:t>this will</w:t>
      </w:r>
      <w:r>
        <w:rPr>
          <w:rFonts w:ascii="Avenir Next" w:hAnsi="Avenir Next" w:cs="Arial"/>
          <w:color w:val="808080" w:themeColor="background1" w:themeShade="80"/>
          <w:sz w:val="22"/>
          <w:szCs w:val="22"/>
          <w:lang w:val="en-GB"/>
        </w:rPr>
        <w:t xml:space="preserve"> be the company’s registered office. </w:t>
      </w:r>
      <w:r w:rsidR="00690149">
        <w:rPr>
          <w:rFonts w:ascii="Avenir Next" w:hAnsi="Avenir Next" w:cs="Arial"/>
          <w:color w:val="808080" w:themeColor="background1" w:themeShade="80"/>
          <w:sz w:val="22"/>
          <w:szCs w:val="22"/>
          <w:lang w:val="en-GB"/>
        </w:rPr>
        <w:t xml:space="preserve">The analysis begins with a rebuttable presumption that either the ordinary place of residence or the registered office is the debtor’s COMI. However, such presumption can be rebutted by the presentation of proof to the contrary. </w:t>
      </w:r>
    </w:p>
    <w:p w14:paraId="2C6920DD" w14:textId="581E8132" w:rsidR="00690149" w:rsidRDefault="00690149" w:rsidP="006F4E04">
      <w:pPr>
        <w:jc w:val="both"/>
        <w:rPr>
          <w:rFonts w:ascii="Avenir Next" w:hAnsi="Avenir Next" w:cs="Arial"/>
          <w:color w:val="808080" w:themeColor="background1" w:themeShade="80"/>
          <w:sz w:val="22"/>
          <w:szCs w:val="22"/>
          <w:lang w:val="en-GB"/>
        </w:rPr>
      </w:pPr>
    </w:p>
    <w:p w14:paraId="229ED555" w14:textId="32EB0DC9" w:rsidR="00690149" w:rsidRDefault="00466BBA" w:rsidP="00690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determining if the presumption should stand, a</w:t>
      </w:r>
      <w:r w:rsidR="00690149">
        <w:rPr>
          <w:rFonts w:ascii="Avenir Next" w:hAnsi="Avenir Next" w:cs="Arial"/>
          <w:color w:val="808080" w:themeColor="background1" w:themeShade="80"/>
          <w:sz w:val="22"/>
          <w:szCs w:val="22"/>
          <w:lang w:val="en-GB"/>
        </w:rPr>
        <w:t xml:space="preserve"> court might consider where the debtor’s major creditors who assume the debtor’s COMI is, the primary location of the debtor’s major assets or operation</w:t>
      </w:r>
      <w:r>
        <w:rPr>
          <w:rFonts w:ascii="Avenir Next" w:hAnsi="Avenir Next" w:cs="Arial"/>
          <w:color w:val="808080" w:themeColor="background1" w:themeShade="80"/>
          <w:sz w:val="22"/>
          <w:szCs w:val="22"/>
          <w:lang w:val="en-GB"/>
        </w:rPr>
        <w:t>s</w:t>
      </w:r>
      <w:r w:rsidR="00690149">
        <w:rPr>
          <w:rFonts w:ascii="Avenir Next" w:hAnsi="Avenir Next" w:cs="Arial"/>
          <w:color w:val="808080" w:themeColor="background1" w:themeShade="80"/>
          <w:sz w:val="22"/>
          <w:szCs w:val="22"/>
          <w:lang w:val="en-GB"/>
        </w:rPr>
        <w:t>, and the location of the debtor’s headquarters or “nerve centre.” If any or all of these factors indicate a different jurisdiction tha</w:t>
      </w:r>
      <w:r>
        <w:rPr>
          <w:rFonts w:ascii="Avenir Next" w:hAnsi="Avenir Next" w:cs="Arial"/>
          <w:color w:val="808080" w:themeColor="background1" w:themeShade="80"/>
          <w:sz w:val="22"/>
          <w:szCs w:val="22"/>
          <w:lang w:val="en-GB"/>
        </w:rPr>
        <w:t>n</w:t>
      </w:r>
      <w:r w:rsidR="00690149">
        <w:rPr>
          <w:rFonts w:ascii="Avenir Next" w:hAnsi="Avenir Next" w:cs="Arial"/>
          <w:color w:val="808080" w:themeColor="background1" w:themeShade="80"/>
          <w:sz w:val="22"/>
          <w:szCs w:val="22"/>
          <w:lang w:val="en-GB"/>
        </w:rPr>
        <w:t xml:space="preserve"> the default jurisdiction, the Court may find that the presumption has been rebutted and therefore the debtor’s COMI is not the jurisdiction of their principal residence (for individuals) or registered office (for corporations). </w:t>
      </w:r>
    </w:p>
    <w:p w14:paraId="7E7CAEA2" w14:textId="10447C28" w:rsidR="00466BBA" w:rsidRDefault="00466BBA" w:rsidP="00690149">
      <w:pPr>
        <w:jc w:val="both"/>
        <w:rPr>
          <w:rFonts w:ascii="Avenir Next" w:hAnsi="Avenir Next" w:cs="Arial"/>
          <w:color w:val="808080" w:themeColor="background1" w:themeShade="80"/>
          <w:sz w:val="22"/>
          <w:szCs w:val="22"/>
          <w:lang w:val="en-GB"/>
        </w:rPr>
      </w:pPr>
    </w:p>
    <w:p w14:paraId="2E5BD563" w14:textId="1F18D44B" w:rsidR="00466BBA" w:rsidRPr="00466BBA" w:rsidRDefault="00466BBA" w:rsidP="00690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way of example, in </w:t>
      </w:r>
      <w:r>
        <w:rPr>
          <w:rFonts w:ascii="Avenir Next" w:hAnsi="Avenir Next" w:cs="Arial"/>
          <w:i/>
          <w:iCs/>
          <w:color w:val="808080" w:themeColor="background1" w:themeShade="80"/>
          <w:sz w:val="22"/>
          <w:szCs w:val="22"/>
          <w:lang w:val="en-GB"/>
        </w:rPr>
        <w:t xml:space="preserve">In re </w:t>
      </w:r>
      <w:proofErr w:type="spellStart"/>
      <w:r>
        <w:rPr>
          <w:rFonts w:ascii="Avenir Next" w:hAnsi="Avenir Next" w:cs="Arial"/>
          <w:i/>
          <w:iCs/>
          <w:color w:val="808080" w:themeColor="background1" w:themeShade="80"/>
          <w:sz w:val="22"/>
          <w:szCs w:val="22"/>
          <w:lang w:val="en-GB"/>
        </w:rPr>
        <w:t>MtGOX</w:t>
      </w:r>
      <w:proofErr w:type="spellEnd"/>
      <w:r>
        <w:rPr>
          <w:rFonts w:ascii="Avenir Next" w:hAnsi="Avenir Next" w:cs="Arial"/>
          <w:i/>
          <w:iCs/>
          <w:color w:val="808080" w:themeColor="background1" w:themeShade="80"/>
          <w:sz w:val="22"/>
          <w:szCs w:val="22"/>
          <w:lang w:val="en-GB"/>
        </w:rPr>
        <w:t xml:space="preserve"> Co</w:t>
      </w:r>
      <w:r>
        <w:rPr>
          <w:rFonts w:ascii="Avenir Next" w:hAnsi="Avenir Next" w:cs="Arial"/>
          <w:color w:val="808080" w:themeColor="background1" w:themeShade="80"/>
          <w:sz w:val="22"/>
          <w:szCs w:val="22"/>
          <w:lang w:val="en-GB"/>
        </w:rPr>
        <w:t>, the Court found that the debtor’s COMI was in Japan because the company was registered in Japan, the books and records were in Japan, the relevant directors were located in Japan, and the bank accounts were in Japan, among other factors. The</w:t>
      </w:r>
      <w:r w:rsidR="0015047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company did not have assets or offices in Canada, and therefore no evidence was presented to rebut the presumption that the COMI was in Japan. </w:t>
      </w:r>
      <w:r w:rsidR="0015047C">
        <w:rPr>
          <w:rFonts w:ascii="Avenir Next" w:hAnsi="Avenir Next" w:cs="Arial"/>
          <w:color w:val="808080" w:themeColor="background1" w:themeShade="80"/>
          <w:sz w:val="22"/>
          <w:szCs w:val="22"/>
          <w:lang w:val="en-GB"/>
        </w:rPr>
        <w:t xml:space="preserve">The court ultimately concluded that the Japanese proceeding was a foreign main proceeding. </w:t>
      </w: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0C9B8539" w14:textId="46B13336" w:rsidR="00F47A63" w:rsidRDefault="000361EE" w:rsidP="00C27B6A">
      <w:pPr>
        <w:rPr>
          <w:rFonts w:ascii="Avenir Next" w:hAnsi="Avenir Next" w:cs="Arial"/>
          <w:b/>
          <w:bCs/>
          <w:sz w:val="22"/>
          <w:szCs w:val="22"/>
          <w:lang w:val="en-GB"/>
        </w:rPr>
      </w:pPr>
      <w:r>
        <w:rPr>
          <w:rFonts w:ascii="Avenir Next" w:hAnsi="Avenir Next" w:cs="Arial"/>
          <w:color w:val="808080" w:themeColor="background1" w:themeShade="80"/>
          <w:sz w:val="22"/>
          <w:szCs w:val="22"/>
          <w:lang w:val="en-GB"/>
        </w:rPr>
        <w:t xml:space="preserve">No, a Canadian court is not necessarily limited to providing only the remedies available under Canadian insolvency laws. The CCAA and BIA both include a sweeping obligation to cooperate with the foreign representative and foreign court and a grant of broad discretion which allows the Canadian court to make an order that it considers appropriate in reaching that end. This broad discretion to exercise entitlements and remedies is slightly limited by a public policy exception, which provides that a Court may refuse to do something if it runs afoul of Canadian public policy. </w:t>
      </w:r>
      <w:r w:rsidR="00192650">
        <w:rPr>
          <w:rFonts w:ascii="Avenir Next" w:hAnsi="Avenir Next" w:cs="Arial"/>
          <w:color w:val="808080" w:themeColor="background1" w:themeShade="80"/>
          <w:sz w:val="22"/>
          <w:szCs w:val="22"/>
          <w:lang w:val="en-GB"/>
        </w:rPr>
        <w:t>(</w:t>
      </w:r>
      <w:r w:rsidR="00192650">
        <w:rPr>
          <w:rFonts w:ascii="Avenir Next" w:hAnsi="Avenir Next" w:cs="Arial"/>
          <w:i/>
          <w:iCs/>
          <w:color w:val="808080" w:themeColor="background1" w:themeShade="80"/>
          <w:sz w:val="22"/>
          <w:szCs w:val="22"/>
          <w:lang w:val="en-GB"/>
        </w:rPr>
        <w:t>See e.g. Canadian Imperial Bank of Commerce v. ECE Group Ltd.</w:t>
      </w:r>
      <w:r w:rsidR="0019265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 Canadian courts are unlikely to invoke this exception when there is fair and even treatment of Canadian creditors or where Canada has strong economic ties and familiarity with the jurisdiction, such as the United States or United Kingdom.</w:t>
      </w: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FFD" w14:textId="77777777" w:rsidR="00E377D6" w:rsidRDefault="00E377D6" w:rsidP="00241B44">
      <w:r>
        <w:separator/>
      </w:r>
    </w:p>
  </w:endnote>
  <w:endnote w:type="continuationSeparator" w:id="0">
    <w:p w14:paraId="4135D5E7" w14:textId="77777777" w:rsidR="00E377D6" w:rsidRDefault="00E377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93ECBE2" w:rsidR="00241FA3" w:rsidRPr="009B4976" w:rsidRDefault="009909EB" w:rsidP="009B4976">
    <w:pPr>
      <w:pStyle w:val="Footer"/>
      <w:ind w:right="360"/>
      <w:rPr>
        <w:rFonts w:ascii="Arial" w:hAnsi="Arial" w:cs="Arial"/>
        <w:sz w:val="18"/>
        <w:szCs w:val="18"/>
        <w:lang w:val="en-GB"/>
      </w:rPr>
    </w:pPr>
    <w:r>
      <w:rPr>
        <w:rFonts w:ascii="Arial" w:hAnsi="Arial" w:cs="Arial"/>
        <w:sz w:val="18"/>
        <w:szCs w:val="18"/>
        <w:lang w:val="en-GB"/>
      </w:rPr>
      <w:t>202223-948</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190C" w14:textId="77777777" w:rsidR="00261A34" w:rsidRDefault="0026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1308" w14:textId="77777777" w:rsidR="00E377D6" w:rsidRDefault="00E377D6" w:rsidP="00241B44">
      <w:r>
        <w:separator/>
      </w:r>
    </w:p>
  </w:footnote>
  <w:footnote w:type="continuationSeparator" w:id="0">
    <w:p w14:paraId="0A855AB9" w14:textId="77777777" w:rsidR="00E377D6" w:rsidRDefault="00E377D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A30B" w14:textId="77777777" w:rsidR="00261A34" w:rsidRDefault="0026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019A" w14:textId="77777777" w:rsidR="00261A34" w:rsidRDefault="0026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BBD1" w14:textId="77777777" w:rsidR="00261A34" w:rsidRDefault="0026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31278C"/>
    <w:multiLevelType w:val="hybridMultilevel"/>
    <w:tmpl w:val="DE40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4" w15:restartNumberingAfterBreak="0">
    <w:nsid w:val="58736C23"/>
    <w:multiLevelType w:val="hybridMultilevel"/>
    <w:tmpl w:val="9040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7322699">
    <w:abstractNumId w:val="25"/>
  </w:num>
  <w:num w:numId="2" w16cid:durableId="1947500108">
    <w:abstractNumId w:val="5"/>
  </w:num>
  <w:num w:numId="3" w16cid:durableId="555168942">
    <w:abstractNumId w:val="16"/>
  </w:num>
  <w:num w:numId="4" w16cid:durableId="1184897287">
    <w:abstractNumId w:val="12"/>
  </w:num>
  <w:num w:numId="5" w16cid:durableId="1668241236">
    <w:abstractNumId w:val="6"/>
  </w:num>
  <w:num w:numId="6" w16cid:durableId="476075584">
    <w:abstractNumId w:val="28"/>
  </w:num>
  <w:num w:numId="7" w16cid:durableId="1914118666">
    <w:abstractNumId w:val="11"/>
  </w:num>
  <w:num w:numId="8" w16cid:durableId="1585258678">
    <w:abstractNumId w:val="21"/>
  </w:num>
  <w:num w:numId="9" w16cid:durableId="178394467">
    <w:abstractNumId w:val="26"/>
  </w:num>
  <w:num w:numId="10" w16cid:durableId="1007320695">
    <w:abstractNumId w:val="8"/>
  </w:num>
  <w:num w:numId="11" w16cid:durableId="1347949147">
    <w:abstractNumId w:val="9"/>
  </w:num>
  <w:num w:numId="12" w16cid:durableId="1033186826">
    <w:abstractNumId w:val="0"/>
  </w:num>
  <w:num w:numId="13" w16cid:durableId="1351490745">
    <w:abstractNumId w:val="13"/>
  </w:num>
  <w:num w:numId="14" w16cid:durableId="1821076311">
    <w:abstractNumId w:val="3"/>
  </w:num>
  <w:num w:numId="15" w16cid:durableId="215288080">
    <w:abstractNumId w:val="30"/>
  </w:num>
  <w:num w:numId="16" w16cid:durableId="1957591937">
    <w:abstractNumId w:val="19"/>
  </w:num>
  <w:num w:numId="17" w16cid:durableId="1602835777">
    <w:abstractNumId w:val="22"/>
  </w:num>
  <w:num w:numId="18" w16cid:durableId="1348556552">
    <w:abstractNumId w:val="18"/>
  </w:num>
  <w:num w:numId="19" w16cid:durableId="1998613050">
    <w:abstractNumId w:val="15"/>
  </w:num>
  <w:num w:numId="20" w16cid:durableId="361519096">
    <w:abstractNumId w:val="14"/>
  </w:num>
  <w:num w:numId="21" w16cid:durableId="2077624381">
    <w:abstractNumId w:val="2"/>
  </w:num>
  <w:num w:numId="22" w16cid:durableId="226231029">
    <w:abstractNumId w:val="29"/>
  </w:num>
  <w:num w:numId="23" w16cid:durableId="1078287020">
    <w:abstractNumId w:val="10"/>
  </w:num>
  <w:num w:numId="24" w16cid:durableId="1591040157">
    <w:abstractNumId w:val="7"/>
  </w:num>
  <w:num w:numId="25" w16cid:durableId="1217887287">
    <w:abstractNumId w:val="23"/>
  </w:num>
  <w:num w:numId="26" w16cid:durableId="1826822895">
    <w:abstractNumId w:val="27"/>
  </w:num>
  <w:num w:numId="27" w16cid:durableId="373893796">
    <w:abstractNumId w:val="17"/>
  </w:num>
  <w:num w:numId="28" w16cid:durableId="448357103">
    <w:abstractNumId w:val="1"/>
  </w:num>
  <w:num w:numId="29" w16cid:durableId="657728463">
    <w:abstractNumId w:val="20"/>
  </w:num>
  <w:num w:numId="30" w16cid:durableId="1890611564">
    <w:abstractNumId w:val="31"/>
  </w:num>
  <w:num w:numId="31" w16cid:durableId="1613243414">
    <w:abstractNumId w:val="4"/>
  </w:num>
  <w:num w:numId="32" w16cid:durableId="13075125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61EE"/>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09A4"/>
    <w:rsid w:val="000627E0"/>
    <w:rsid w:val="00063584"/>
    <w:rsid w:val="00065166"/>
    <w:rsid w:val="00067160"/>
    <w:rsid w:val="00067C67"/>
    <w:rsid w:val="0007191F"/>
    <w:rsid w:val="000727FD"/>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0117"/>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07A36"/>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047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2650"/>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A34"/>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2AD"/>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2CFD"/>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66BBA"/>
    <w:rsid w:val="00470640"/>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16E"/>
    <w:rsid w:val="005D12BE"/>
    <w:rsid w:val="005D16DD"/>
    <w:rsid w:val="005D23BD"/>
    <w:rsid w:val="005D43E0"/>
    <w:rsid w:val="005D47B7"/>
    <w:rsid w:val="005D5828"/>
    <w:rsid w:val="005D58A3"/>
    <w:rsid w:val="005E127D"/>
    <w:rsid w:val="005E15D3"/>
    <w:rsid w:val="005E1B79"/>
    <w:rsid w:val="005E2D3F"/>
    <w:rsid w:val="005E4717"/>
    <w:rsid w:val="005E6076"/>
    <w:rsid w:val="005E7008"/>
    <w:rsid w:val="005F026D"/>
    <w:rsid w:val="005F25A8"/>
    <w:rsid w:val="005F2AEA"/>
    <w:rsid w:val="005F2D0B"/>
    <w:rsid w:val="005F4B31"/>
    <w:rsid w:val="005F53AD"/>
    <w:rsid w:val="005F7B12"/>
    <w:rsid w:val="005F7B9A"/>
    <w:rsid w:val="006016D6"/>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27FDE"/>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1EB3"/>
    <w:rsid w:val="00687A1D"/>
    <w:rsid w:val="00687EA0"/>
    <w:rsid w:val="00690149"/>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6F7E3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108E"/>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6538"/>
    <w:rsid w:val="008876C0"/>
    <w:rsid w:val="00887A07"/>
    <w:rsid w:val="0089145D"/>
    <w:rsid w:val="008924BF"/>
    <w:rsid w:val="00892971"/>
    <w:rsid w:val="00893A17"/>
    <w:rsid w:val="008942AB"/>
    <w:rsid w:val="00895343"/>
    <w:rsid w:val="00897EF7"/>
    <w:rsid w:val="008A0AD3"/>
    <w:rsid w:val="008A4DF2"/>
    <w:rsid w:val="008A6CFE"/>
    <w:rsid w:val="008A6DE8"/>
    <w:rsid w:val="008B2FDB"/>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8F70C1"/>
    <w:rsid w:val="00903422"/>
    <w:rsid w:val="0090376F"/>
    <w:rsid w:val="00905A43"/>
    <w:rsid w:val="0091251C"/>
    <w:rsid w:val="00912C79"/>
    <w:rsid w:val="0091633B"/>
    <w:rsid w:val="0091693A"/>
    <w:rsid w:val="00921B8C"/>
    <w:rsid w:val="0092260A"/>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09EB"/>
    <w:rsid w:val="00991428"/>
    <w:rsid w:val="0099160D"/>
    <w:rsid w:val="00992661"/>
    <w:rsid w:val="00992676"/>
    <w:rsid w:val="00993F91"/>
    <w:rsid w:val="009954B2"/>
    <w:rsid w:val="00996691"/>
    <w:rsid w:val="009975C1"/>
    <w:rsid w:val="009979A0"/>
    <w:rsid w:val="009A0FEA"/>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2A71"/>
    <w:rsid w:val="009D6501"/>
    <w:rsid w:val="009E2AEB"/>
    <w:rsid w:val="009E2E27"/>
    <w:rsid w:val="009E45DF"/>
    <w:rsid w:val="009E4DE3"/>
    <w:rsid w:val="009E6997"/>
    <w:rsid w:val="009E69E8"/>
    <w:rsid w:val="009E77CD"/>
    <w:rsid w:val="009F255F"/>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1F7E"/>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D7A75"/>
    <w:rsid w:val="00AE0297"/>
    <w:rsid w:val="00AE0C2E"/>
    <w:rsid w:val="00AE1A12"/>
    <w:rsid w:val="00AE1DA9"/>
    <w:rsid w:val="00AE3DA8"/>
    <w:rsid w:val="00AE4514"/>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1C63"/>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1F08"/>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35029"/>
    <w:rsid w:val="00D40715"/>
    <w:rsid w:val="00D40B41"/>
    <w:rsid w:val="00D41FDB"/>
    <w:rsid w:val="00D42444"/>
    <w:rsid w:val="00D457B9"/>
    <w:rsid w:val="00D47A2B"/>
    <w:rsid w:val="00D47FBB"/>
    <w:rsid w:val="00D522CF"/>
    <w:rsid w:val="00D53719"/>
    <w:rsid w:val="00D5740D"/>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42BD"/>
    <w:rsid w:val="00DF75F8"/>
    <w:rsid w:val="00DF7A3A"/>
    <w:rsid w:val="00E007EB"/>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77D6"/>
    <w:rsid w:val="00E423AC"/>
    <w:rsid w:val="00E450A4"/>
    <w:rsid w:val="00E46C58"/>
    <w:rsid w:val="00E506BE"/>
    <w:rsid w:val="00E549D8"/>
    <w:rsid w:val="00E550ED"/>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5DC"/>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06F4"/>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56A9"/>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L. Grube</cp:lastModifiedBy>
  <cp:revision>43</cp:revision>
  <cp:lastPrinted>2019-08-27T05:42:00Z</cp:lastPrinted>
  <dcterms:created xsi:type="dcterms:W3CDTF">2023-02-26T20:07:00Z</dcterms:created>
  <dcterms:modified xsi:type="dcterms:W3CDTF">2023-05-02T17:13:00Z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32b9eaed-1b82-4d5a-b5d5-70c16f8e237a</vt:lpwstr>
  </property>
</Properties>
</file>