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Pr="001A2457" w:rsidRDefault="00CE0ECD" w:rsidP="00B77B19">
      <w:pPr>
        <w:pStyle w:val="AODocTxt"/>
        <w:numPr>
          <w:ilvl w:val="0"/>
          <w:numId w:val="14"/>
        </w:numPr>
        <w:spacing w:before="0" w:line="240" w:lineRule="auto"/>
        <w:ind w:left="426"/>
        <w:rPr>
          <w:rFonts w:ascii="Avenir Next" w:hAnsi="Avenir Next"/>
          <w:highlight w:val="yellow"/>
        </w:rPr>
      </w:pPr>
      <w:r w:rsidRPr="001A2457">
        <w:rPr>
          <w:rFonts w:ascii="Avenir Next" w:hAnsi="Avenir Next"/>
          <w:highlight w:val="yellow"/>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2C4932">
        <w:rPr>
          <w:rFonts w:ascii="Avenir Next" w:hAnsi="Avenir Next"/>
        </w:rPr>
        <w:t>All of</w:t>
      </w:r>
      <w:proofErr w:type="gramEnd"/>
      <w:r w:rsidRPr="002C4932">
        <w:rPr>
          <w:rFonts w:ascii="Avenir Next" w:hAnsi="Avenir Next"/>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1A2457">
        <w:rPr>
          <w:rFonts w:ascii="Avenir Next" w:hAnsi="Avenir Next"/>
          <w:highlight w:val="yellow"/>
        </w:rPr>
        <w:t>(b)</w:t>
      </w:r>
      <w:r w:rsidRPr="001A2457">
        <w:rPr>
          <w:rFonts w:ascii="Avenir Next" w:hAnsi="Avenir Next"/>
          <w:highlight w:val="yellow"/>
        </w:rPr>
        <w:tab/>
        <w:t>An environmental advocacy group that opposes ABC Corp’s operations</w:t>
      </w:r>
      <w:r w:rsidRPr="002C4932">
        <w:rPr>
          <w:rFonts w:ascii="Avenir Next" w:hAnsi="Avenir Next"/>
        </w:rPr>
        <w:t>.</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1A2457" w:rsidRDefault="00CE0ECD" w:rsidP="00097D56">
      <w:pPr>
        <w:pStyle w:val="AODocTxt"/>
        <w:numPr>
          <w:ilvl w:val="0"/>
          <w:numId w:val="16"/>
        </w:numPr>
        <w:spacing w:before="0" w:line="240" w:lineRule="auto"/>
        <w:ind w:left="426"/>
        <w:rPr>
          <w:rFonts w:ascii="Avenir Next" w:hAnsi="Avenir Next"/>
          <w:highlight w:val="yellow"/>
        </w:rPr>
      </w:pPr>
      <w:r w:rsidRPr="001A2457">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1A2457" w:rsidRDefault="00CE0ECD" w:rsidP="00A82B32">
      <w:pPr>
        <w:pStyle w:val="AODocTxt"/>
        <w:numPr>
          <w:ilvl w:val="0"/>
          <w:numId w:val="18"/>
        </w:numPr>
        <w:spacing w:before="0" w:line="240" w:lineRule="auto"/>
        <w:ind w:left="426"/>
        <w:rPr>
          <w:rFonts w:ascii="Avenir Next" w:hAnsi="Avenir Next"/>
          <w:highlight w:val="yellow"/>
        </w:rPr>
      </w:pPr>
      <w:r w:rsidRPr="001A2457">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1A2457" w:rsidRDefault="00CE0ECD" w:rsidP="00E421C6">
      <w:pPr>
        <w:pStyle w:val="AODocTxt"/>
        <w:numPr>
          <w:ilvl w:val="0"/>
          <w:numId w:val="20"/>
        </w:numPr>
        <w:spacing w:before="0" w:line="240" w:lineRule="auto"/>
        <w:ind w:left="426"/>
        <w:rPr>
          <w:rFonts w:ascii="Avenir Next" w:hAnsi="Avenir Next"/>
          <w:highlight w:val="yellow"/>
        </w:rPr>
      </w:pPr>
      <w:r w:rsidRPr="001A2457">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1A2457" w:rsidRDefault="00CE0ECD" w:rsidP="00E421C6">
      <w:pPr>
        <w:pStyle w:val="AODocTxt"/>
        <w:numPr>
          <w:ilvl w:val="0"/>
          <w:numId w:val="22"/>
        </w:numPr>
        <w:spacing w:before="0" w:line="240" w:lineRule="auto"/>
        <w:ind w:left="426"/>
        <w:rPr>
          <w:rFonts w:ascii="Avenir Next" w:hAnsi="Avenir Next"/>
          <w:highlight w:val="yellow"/>
        </w:rPr>
      </w:pPr>
      <w:r w:rsidRPr="001A245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Pr="001A2457" w:rsidRDefault="00CE0ECD" w:rsidP="000346E7">
      <w:pPr>
        <w:pStyle w:val="AODocTxt"/>
        <w:numPr>
          <w:ilvl w:val="0"/>
          <w:numId w:val="24"/>
        </w:numPr>
        <w:spacing w:before="0" w:line="240" w:lineRule="auto"/>
        <w:ind w:left="426"/>
        <w:rPr>
          <w:rFonts w:ascii="Avenir Next" w:hAnsi="Avenir Next"/>
          <w:highlight w:val="yellow"/>
        </w:rPr>
      </w:pPr>
      <w:r w:rsidRPr="001A2457">
        <w:rPr>
          <w:rFonts w:ascii="Avenir Next" w:hAnsi="Avenir Next"/>
          <w:highlight w:val="yellow"/>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1A2457" w:rsidRDefault="00CE0ECD" w:rsidP="004830F8">
      <w:pPr>
        <w:pStyle w:val="AODocTxt"/>
        <w:numPr>
          <w:ilvl w:val="0"/>
          <w:numId w:val="26"/>
        </w:numPr>
        <w:spacing w:before="0" w:line="240" w:lineRule="auto"/>
        <w:ind w:left="426"/>
        <w:rPr>
          <w:rFonts w:ascii="Avenir Next" w:hAnsi="Avenir Next"/>
          <w:highlight w:val="yellow"/>
        </w:rPr>
      </w:pPr>
      <w:r w:rsidRPr="001A2457">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Pr="001A2457" w:rsidRDefault="00CE0ECD" w:rsidP="004830F8">
      <w:pPr>
        <w:pStyle w:val="AODocTxt"/>
        <w:numPr>
          <w:ilvl w:val="0"/>
          <w:numId w:val="28"/>
        </w:numPr>
        <w:spacing w:before="0" w:line="240" w:lineRule="auto"/>
        <w:ind w:left="426"/>
        <w:rPr>
          <w:rFonts w:ascii="Avenir Next" w:hAnsi="Avenir Next"/>
          <w:highlight w:val="yellow"/>
        </w:rPr>
      </w:pPr>
      <w:r w:rsidRPr="001A2457">
        <w:rPr>
          <w:rFonts w:ascii="Avenir Next" w:hAnsi="Avenir Next"/>
          <w:highlight w:val="yellow"/>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A2457" w:rsidRDefault="00CE0ECD" w:rsidP="00AA0280">
      <w:pPr>
        <w:pStyle w:val="AODocTxt"/>
        <w:numPr>
          <w:ilvl w:val="0"/>
          <w:numId w:val="30"/>
        </w:numPr>
        <w:spacing w:before="0" w:line="240" w:lineRule="auto"/>
        <w:ind w:left="426"/>
        <w:rPr>
          <w:rFonts w:ascii="Avenir Next" w:hAnsi="Avenir Next"/>
          <w:highlight w:val="yellow"/>
        </w:rPr>
      </w:pPr>
      <w:proofErr w:type="gramStart"/>
      <w:r w:rsidRPr="001A2457">
        <w:rPr>
          <w:rFonts w:ascii="Avenir Next" w:hAnsi="Avenir Next"/>
          <w:highlight w:val="yellow"/>
        </w:rPr>
        <w:t>All of</w:t>
      </w:r>
      <w:proofErr w:type="gramEnd"/>
      <w:r w:rsidRPr="001A2457">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F6C7E66" w:rsidR="00E41578" w:rsidRPr="001A2457" w:rsidRDefault="00E72663" w:rsidP="00E41578">
      <w:pPr>
        <w:jc w:val="both"/>
        <w:rPr>
          <w:rFonts w:ascii="Avenir Next" w:hAnsi="Avenir Next" w:cs="Arial"/>
          <w:sz w:val="22"/>
          <w:szCs w:val="22"/>
          <w:lang w:val="en-GB"/>
        </w:rPr>
      </w:pPr>
      <w:r>
        <w:rPr>
          <w:rFonts w:ascii="Avenir Next" w:hAnsi="Avenir Next" w:cs="Arial"/>
          <w:sz w:val="22"/>
          <w:szCs w:val="22"/>
          <w:lang w:val="en-GB"/>
        </w:rPr>
        <w:t>Setoff allows</w:t>
      </w:r>
      <w:r w:rsidR="00565730">
        <w:rPr>
          <w:rFonts w:ascii="Avenir Next" w:hAnsi="Avenir Next" w:cs="Arial"/>
          <w:sz w:val="22"/>
          <w:szCs w:val="22"/>
          <w:lang w:val="en-GB"/>
        </w:rPr>
        <w:t xml:space="preserve"> a creditor who holds a claim against a debtor </w:t>
      </w:r>
      <w:r w:rsidR="005D3932">
        <w:rPr>
          <w:rFonts w:ascii="Avenir Next" w:hAnsi="Avenir Next" w:cs="Arial"/>
          <w:sz w:val="22"/>
          <w:szCs w:val="22"/>
          <w:lang w:val="en-GB"/>
        </w:rPr>
        <w:t>and simultaneously owes money to the debtor to net out the tw</w:t>
      </w:r>
      <w:r w:rsidR="004E7AAB">
        <w:rPr>
          <w:rFonts w:ascii="Avenir Next" w:hAnsi="Avenir Next" w:cs="Arial"/>
          <w:sz w:val="22"/>
          <w:szCs w:val="22"/>
          <w:lang w:val="en-GB"/>
        </w:rPr>
        <w:t xml:space="preserve">o obligations. However, this is not allowed in many circumstances as it can improve the position of the creditor compared to the other unsecured creditors </w:t>
      </w:r>
      <w:r w:rsidR="00570721">
        <w:rPr>
          <w:rFonts w:ascii="Avenir Next" w:hAnsi="Avenir Next" w:cs="Arial"/>
          <w:sz w:val="22"/>
          <w:szCs w:val="22"/>
          <w:lang w:val="en-GB"/>
        </w:rPr>
        <w:t>as the creditor may get more return by netting the obligations than by the unsecured claim.</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54FC6CDE" w:rsidR="00622C36" w:rsidRPr="00E72663" w:rsidRDefault="009A7107" w:rsidP="00622C36">
      <w:pPr>
        <w:pStyle w:val="AODocTxt"/>
        <w:spacing w:before="0" w:line="240" w:lineRule="auto"/>
        <w:rPr>
          <w:rFonts w:ascii="Avenir Next" w:hAnsi="Avenir Next"/>
        </w:rPr>
      </w:pPr>
      <w:r>
        <w:rPr>
          <w:rFonts w:ascii="Avenir Next" w:hAnsi="Avenir Next"/>
        </w:rPr>
        <w:t>When preparing a filing for a bankruptcy court, you should review the Bankruptcy Rules, the Federal Rules of Civil Procedure, the local rules of the bankruptcy court, and the judge’s personal practices.</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109AD15F" w:rsidR="003A5537" w:rsidRPr="00394A39" w:rsidRDefault="00800F06" w:rsidP="00622C36">
      <w:pPr>
        <w:pStyle w:val="AODocTxt"/>
        <w:spacing w:before="0" w:line="240" w:lineRule="auto"/>
        <w:rPr>
          <w:rFonts w:ascii="Avenir Next" w:hAnsi="Avenir Next"/>
        </w:rPr>
      </w:pPr>
      <w:r>
        <w:rPr>
          <w:rFonts w:ascii="Avenir Next" w:hAnsi="Avenir Next"/>
        </w:rPr>
        <w:t xml:space="preserve">The absolute priority rule requires that the full payment </w:t>
      </w:r>
      <w:proofErr w:type="gramStart"/>
      <w:r w:rsidR="008A5C45">
        <w:rPr>
          <w:rFonts w:ascii="Avenir Next" w:hAnsi="Avenir Next"/>
        </w:rPr>
        <w:t>has to</w:t>
      </w:r>
      <w:proofErr w:type="gramEnd"/>
      <w:r w:rsidR="008A5C45">
        <w:rPr>
          <w:rFonts w:ascii="Avenir Next" w:hAnsi="Avenir Next"/>
        </w:rPr>
        <w:t xml:space="preserve"> be made to each category of claims before paying the next category of claims. However, this can be deviated </w:t>
      </w:r>
      <w:r w:rsidR="001A3B9D">
        <w:rPr>
          <w:rFonts w:ascii="Avenir Next" w:hAnsi="Avenir Next"/>
        </w:rPr>
        <w:t xml:space="preserve">from </w:t>
      </w:r>
      <w:r w:rsidR="00E01B5B">
        <w:rPr>
          <w:rFonts w:ascii="Avenir Next" w:hAnsi="Avenir Next"/>
        </w:rPr>
        <w:t>with the consent of the affected creditors</w:t>
      </w:r>
      <w:r w:rsidR="001A3B9D">
        <w:rPr>
          <w:rFonts w:ascii="Avenir Next" w:hAnsi="Avenir Next"/>
        </w:rPr>
        <w:t>.</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4D02DF1E" w:rsidR="003A5537" w:rsidRDefault="00686572" w:rsidP="00622C36">
      <w:pPr>
        <w:pStyle w:val="AODocTxt"/>
        <w:spacing w:before="0" w:line="240" w:lineRule="auto"/>
        <w:rPr>
          <w:rFonts w:ascii="Avenir Next" w:hAnsi="Avenir Next"/>
        </w:rPr>
      </w:pPr>
      <w:r>
        <w:rPr>
          <w:rFonts w:ascii="Avenir Next" w:hAnsi="Avenir Next"/>
        </w:rPr>
        <w:t>A priming lien is senior or equal to a pre-petition lien</w:t>
      </w:r>
      <w:r w:rsidR="00617EE7">
        <w:rPr>
          <w:rFonts w:ascii="Avenir Next" w:hAnsi="Avenir Next"/>
        </w:rPr>
        <w:t xml:space="preserve"> on estate property to secure post-petition financing. </w:t>
      </w:r>
      <w:r w:rsidR="008A4BBD">
        <w:rPr>
          <w:rFonts w:ascii="Avenir Next" w:hAnsi="Avenir Next"/>
        </w:rPr>
        <w:t xml:space="preserve">The requirements to meet a priming lien is that </w:t>
      </w:r>
      <w:r w:rsidR="005D55BE">
        <w:rPr>
          <w:rFonts w:ascii="Avenir Next" w:hAnsi="Avenir Next"/>
        </w:rPr>
        <w:t>the financing cannot be obtained on any other terms.</w:t>
      </w:r>
    </w:p>
    <w:p w14:paraId="48A5FE57" w14:textId="77777777" w:rsidR="00E41578" w:rsidRPr="00622C36" w:rsidRDefault="00E41578" w:rsidP="00622C36">
      <w:pPr>
        <w:pStyle w:val="AODocTxt"/>
        <w:spacing w:before="0" w:line="240" w:lineRule="auto"/>
        <w:rPr>
          <w:rFonts w:ascii="Avenir Next" w:hAnsi="Avenir Next"/>
        </w:rPr>
      </w:pPr>
    </w:p>
    <w:p w14:paraId="14D38E76" w14:textId="77777777" w:rsidR="00FA1E3A" w:rsidRDefault="00FA1E3A" w:rsidP="00622C36">
      <w:pPr>
        <w:pStyle w:val="AODocTxt"/>
        <w:spacing w:before="0" w:line="240" w:lineRule="auto"/>
        <w:rPr>
          <w:rFonts w:ascii="Avenir Next Demi Bold" w:hAnsi="Avenir Next Demi Bold"/>
          <w:b/>
          <w:bCs/>
        </w:rPr>
      </w:pPr>
    </w:p>
    <w:p w14:paraId="12F03F2F" w14:textId="41A93E9B"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22A97D6" w14:textId="49AAFECD" w:rsidR="00E41578" w:rsidRPr="002C32EE" w:rsidRDefault="002C32EE" w:rsidP="00E41578">
      <w:pPr>
        <w:jc w:val="both"/>
        <w:rPr>
          <w:rFonts w:ascii="Avenir Next" w:hAnsi="Avenir Next" w:cs="Arial"/>
          <w:sz w:val="22"/>
          <w:szCs w:val="22"/>
          <w:lang w:val="en-GB"/>
        </w:rPr>
      </w:pPr>
      <w:r>
        <w:rPr>
          <w:rFonts w:ascii="Avenir Next" w:hAnsi="Avenir Next" w:cs="Arial"/>
          <w:sz w:val="22"/>
          <w:szCs w:val="22"/>
          <w:lang w:val="en-GB"/>
        </w:rPr>
        <w:t xml:space="preserve">A preference is a </w:t>
      </w:r>
      <w:r w:rsidR="008E03B6">
        <w:rPr>
          <w:rFonts w:ascii="Avenir Next" w:hAnsi="Avenir Next" w:cs="Arial"/>
          <w:sz w:val="22"/>
          <w:szCs w:val="22"/>
          <w:lang w:val="en-GB"/>
        </w:rPr>
        <w:t xml:space="preserve">payment or a </w:t>
      </w:r>
      <w:r>
        <w:rPr>
          <w:rFonts w:ascii="Avenir Next" w:hAnsi="Avenir Next" w:cs="Arial"/>
          <w:sz w:val="22"/>
          <w:szCs w:val="22"/>
          <w:lang w:val="en-GB"/>
        </w:rPr>
        <w:t xml:space="preserve">transfer </w:t>
      </w:r>
      <w:r w:rsidR="007D4910">
        <w:rPr>
          <w:rFonts w:ascii="Avenir Next" w:hAnsi="Avenir Next" w:cs="Arial"/>
          <w:sz w:val="22"/>
          <w:szCs w:val="22"/>
          <w:lang w:val="en-GB"/>
        </w:rPr>
        <w:t xml:space="preserve">of </w:t>
      </w:r>
      <w:r w:rsidR="008E03B6">
        <w:rPr>
          <w:rFonts w:ascii="Avenir Next" w:hAnsi="Avenir Next" w:cs="Arial"/>
          <w:sz w:val="22"/>
          <w:szCs w:val="22"/>
          <w:lang w:val="en-GB"/>
        </w:rPr>
        <w:t xml:space="preserve">some of </w:t>
      </w:r>
      <w:r w:rsidR="007D4910">
        <w:rPr>
          <w:rFonts w:ascii="Avenir Next" w:hAnsi="Avenir Next" w:cs="Arial"/>
          <w:sz w:val="22"/>
          <w:szCs w:val="22"/>
          <w:lang w:val="en-GB"/>
        </w:rPr>
        <w:t xml:space="preserve">the </w:t>
      </w:r>
      <w:r w:rsidR="007D4F6B">
        <w:rPr>
          <w:rFonts w:ascii="Avenir Next" w:hAnsi="Avenir Next" w:cs="Arial"/>
          <w:sz w:val="22"/>
          <w:szCs w:val="22"/>
          <w:lang w:val="en-GB"/>
        </w:rPr>
        <w:t>debtor’s</w:t>
      </w:r>
      <w:r w:rsidR="007D4910">
        <w:rPr>
          <w:rFonts w:ascii="Avenir Next" w:hAnsi="Avenir Next" w:cs="Arial"/>
          <w:sz w:val="22"/>
          <w:szCs w:val="22"/>
          <w:lang w:val="en-GB"/>
        </w:rPr>
        <w:t xml:space="preserve"> property </w:t>
      </w:r>
      <w:r w:rsidR="0096786A">
        <w:rPr>
          <w:rFonts w:ascii="Avenir Next" w:hAnsi="Avenir Next" w:cs="Arial"/>
          <w:sz w:val="22"/>
          <w:szCs w:val="22"/>
          <w:lang w:val="en-GB"/>
        </w:rPr>
        <w:t xml:space="preserve">to a recipient </w:t>
      </w:r>
      <w:r w:rsidR="008E03B6">
        <w:rPr>
          <w:rFonts w:ascii="Avenir Next" w:hAnsi="Avenir Next" w:cs="Arial"/>
          <w:sz w:val="22"/>
          <w:szCs w:val="22"/>
          <w:lang w:val="en-GB"/>
        </w:rPr>
        <w:t xml:space="preserve">which was made </w:t>
      </w:r>
      <w:r w:rsidR="00F44655">
        <w:rPr>
          <w:rFonts w:ascii="Avenir Next" w:hAnsi="Avenir Next" w:cs="Arial"/>
          <w:sz w:val="22"/>
          <w:szCs w:val="22"/>
          <w:lang w:val="en-GB"/>
        </w:rPr>
        <w:t>before the petition date, during the suspect period. This payment</w:t>
      </w:r>
      <w:r w:rsidR="0096786A">
        <w:rPr>
          <w:rFonts w:ascii="Avenir Next" w:hAnsi="Avenir Next" w:cs="Arial"/>
          <w:sz w:val="22"/>
          <w:szCs w:val="22"/>
          <w:lang w:val="en-GB"/>
        </w:rPr>
        <w:t xml:space="preserve"> would have to be returned to the debtor’s assets </w:t>
      </w:r>
      <w:r w:rsidR="007D4F6B">
        <w:rPr>
          <w:rFonts w:ascii="Avenir Next" w:hAnsi="Avenir Next" w:cs="Arial"/>
          <w:sz w:val="22"/>
          <w:szCs w:val="22"/>
          <w:lang w:val="en-GB"/>
        </w:rPr>
        <w:t xml:space="preserve">if it is more than what the recipient would get through chapter 7. There is no </w:t>
      </w:r>
      <w:r w:rsidR="00C15EFE">
        <w:rPr>
          <w:rFonts w:ascii="Avenir Next" w:hAnsi="Avenir Next" w:cs="Arial"/>
          <w:sz w:val="22"/>
          <w:szCs w:val="22"/>
          <w:lang w:val="en-GB"/>
        </w:rPr>
        <w:t xml:space="preserve">requirement </w:t>
      </w:r>
      <w:r w:rsidR="00E91639">
        <w:rPr>
          <w:rFonts w:ascii="Avenir Next" w:hAnsi="Avenir Next" w:cs="Arial"/>
          <w:sz w:val="22"/>
          <w:szCs w:val="22"/>
          <w:lang w:val="en-GB"/>
        </w:rPr>
        <w:t xml:space="preserve">to show </w:t>
      </w:r>
      <w:r w:rsidR="000617B1">
        <w:rPr>
          <w:rFonts w:ascii="Avenir Next" w:hAnsi="Avenir Next" w:cs="Arial"/>
          <w:sz w:val="22"/>
          <w:szCs w:val="22"/>
          <w:lang w:val="en-GB"/>
        </w:rPr>
        <w:t xml:space="preserve">fault by either the debtor or creditor. </w:t>
      </w:r>
      <w:r w:rsidR="000A1FDE">
        <w:rPr>
          <w:rFonts w:ascii="Avenir Next" w:hAnsi="Avenir Next" w:cs="Arial"/>
          <w:sz w:val="22"/>
          <w:szCs w:val="22"/>
          <w:lang w:val="en-GB"/>
        </w:rPr>
        <w:t>The only element which would need to be proved would be that the payment was made while the debtor was insolvent.</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7B4DE3A" w14:textId="618E0EB6" w:rsidR="00E01803" w:rsidRPr="00523439" w:rsidRDefault="00523439" w:rsidP="000778B1">
      <w:pPr>
        <w:pStyle w:val="AODocTxt"/>
        <w:spacing w:before="0" w:line="240" w:lineRule="auto"/>
        <w:rPr>
          <w:rFonts w:ascii="Avenir Next" w:hAnsi="Avenir Next"/>
        </w:rPr>
      </w:pPr>
      <w:r>
        <w:rPr>
          <w:rFonts w:ascii="Avenir Next" w:hAnsi="Avenir Next"/>
        </w:rPr>
        <w:t xml:space="preserve">A bankruptcy court may enter a final order </w:t>
      </w:r>
      <w:r w:rsidR="0060062C">
        <w:rPr>
          <w:rFonts w:ascii="Avenir Next" w:hAnsi="Avenir Next"/>
        </w:rPr>
        <w:t xml:space="preserve">if </w:t>
      </w:r>
      <w:r w:rsidR="008416A7">
        <w:rPr>
          <w:rFonts w:ascii="Avenir Next" w:hAnsi="Avenir Next"/>
        </w:rPr>
        <w:t xml:space="preserve">the parties decide the matter is a core matter. </w:t>
      </w:r>
      <w:r w:rsidR="000B1BEC">
        <w:rPr>
          <w:rFonts w:ascii="Avenir Next" w:hAnsi="Avenir Next"/>
        </w:rPr>
        <w:t>Bankruptcy</w:t>
      </w:r>
      <w:r w:rsidR="00ED31D5">
        <w:rPr>
          <w:rFonts w:ascii="Avenir Next" w:hAnsi="Avenir Next"/>
        </w:rPr>
        <w:t xml:space="preserve"> court orders can be appealed to </w:t>
      </w:r>
      <w:r w:rsidR="000B1BEC">
        <w:rPr>
          <w:rFonts w:ascii="Avenir Next" w:hAnsi="Avenir Next"/>
        </w:rPr>
        <w:t>by the litigants involved as well as other people who are adversely affected by the ruling.</w:t>
      </w:r>
      <w:r w:rsidR="00D70962">
        <w:rPr>
          <w:rFonts w:ascii="Avenir Next" w:hAnsi="Avenir Next"/>
        </w:rPr>
        <w:t xml:space="preserve"> If </w:t>
      </w:r>
      <w:r w:rsidR="00F66A29">
        <w:rPr>
          <w:rFonts w:ascii="Avenir Next" w:hAnsi="Avenir Next"/>
        </w:rPr>
        <w:t>it is concluded that the order is non-</w:t>
      </w:r>
      <w:r w:rsidR="00FA1E3A">
        <w:rPr>
          <w:rFonts w:ascii="Avenir Next" w:hAnsi="Avenir Next"/>
        </w:rPr>
        <w:t>final,</w:t>
      </w:r>
      <w:r w:rsidR="00F66A29">
        <w:rPr>
          <w:rFonts w:ascii="Avenir Next" w:hAnsi="Avenir Next"/>
        </w:rPr>
        <w:t xml:space="preserve"> then the district court or BAP reviews de novo all findings of fact and conclusions of law to which a party has objected.</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176A3F4" w14:textId="1FB36AE2" w:rsidR="00E01803" w:rsidRDefault="00C4503C" w:rsidP="000778B1">
      <w:pPr>
        <w:pStyle w:val="AODocTxt"/>
        <w:spacing w:before="0" w:line="240" w:lineRule="auto"/>
        <w:rPr>
          <w:rFonts w:ascii="Avenir Next" w:hAnsi="Avenir Next"/>
        </w:rPr>
      </w:pPr>
      <w:r>
        <w:rPr>
          <w:rFonts w:ascii="Avenir Next" w:hAnsi="Avenir Next"/>
        </w:rPr>
        <w:t>For a foreign main proceeding</w:t>
      </w:r>
      <w:r w:rsidR="00C2486E">
        <w:rPr>
          <w:rFonts w:ascii="Avenir Next" w:hAnsi="Avenir Next"/>
        </w:rPr>
        <w:t xml:space="preserve"> the following is automatically granted upon recognition:</w:t>
      </w:r>
    </w:p>
    <w:p w14:paraId="41182A6E" w14:textId="7040A483" w:rsidR="00C2486E" w:rsidRDefault="008C107E" w:rsidP="00C2486E">
      <w:pPr>
        <w:pStyle w:val="AODocTxt"/>
        <w:numPr>
          <w:ilvl w:val="0"/>
          <w:numId w:val="32"/>
        </w:numPr>
        <w:spacing w:before="0" w:line="240" w:lineRule="auto"/>
        <w:rPr>
          <w:rFonts w:ascii="Avenir Next" w:hAnsi="Avenir Next"/>
        </w:rPr>
      </w:pPr>
      <w:r>
        <w:rPr>
          <w:rFonts w:ascii="Avenir Next" w:hAnsi="Avenir Next"/>
        </w:rPr>
        <w:t>Automatic stay</w:t>
      </w:r>
    </w:p>
    <w:p w14:paraId="7AF42A2D" w14:textId="4D5CF625" w:rsidR="008C107E" w:rsidRDefault="008C107E" w:rsidP="00C2486E">
      <w:pPr>
        <w:pStyle w:val="AODocTxt"/>
        <w:numPr>
          <w:ilvl w:val="0"/>
          <w:numId w:val="32"/>
        </w:numPr>
        <w:spacing w:before="0" w:line="240" w:lineRule="auto"/>
        <w:rPr>
          <w:rFonts w:ascii="Avenir Next" w:hAnsi="Avenir Next"/>
        </w:rPr>
      </w:pPr>
      <w:r>
        <w:rPr>
          <w:rFonts w:ascii="Avenir Next" w:hAnsi="Avenir Next"/>
        </w:rPr>
        <w:t>Operation of the debtor’s business in the ordinary course by the foreign representative</w:t>
      </w:r>
    </w:p>
    <w:p w14:paraId="025BBFD6" w14:textId="07E6543F" w:rsidR="008C107E" w:rsidRDefault="008C107E" w:rsidP="00C2486E">
      <w:pPr>
        <w:pStyle w:val="AODocTxt"/>
        <w:numPr>
          <w:ilvl w:val="0"/>
          <w:numId w:val="32"/>
        </w:numPr>
        <w:spacing w:before="0" w:line="240" w:lineRule="auto"/>
        <w:rPr>
          <w:rFonts w:ascii="Avenir Next" w:hAnsi="Avenir Next"/>
        </w:rPr>
      </w:pPr>
      <w:r>
        <w:rPr>
          <w:rFonts w:ascii="Avenir Next" w:hAnsi="Avenir Next"/>
        </w:rPr>
        <w:t>Sale, transfer, or use of property outside the ordinary course</w:t>
      </w:r>
    </w:p>
    <w:p w14:paraId="2A3A9D5A" w14:textId="57A269FA" w:rsidR="008C107E" w:rsidRDefault="008C107E" w:rsidP="00C2486E">
      <w:pPr>
        <w:pStyle w:val="AODocTxt"/>
        <w:numPr>
          <w:ilvl w:val="0"/>
          <w:numId w:val="32"/>
        </w:numPr>
        <w:spacing w:before="0" w:line="240" w:lineRule="auto"/>
        <w:rPr>
          <w:rFonts w:ascii="Avenir Next" w:hAnsi="Avenir Next"/>
        </w:rPr>
      </w:pPr>
      <w:r>
        <w:rPr>
          <w:rFonts w:ascii="Avenir Next" w:hAnsi="Avenir Next"/>
        </w:rPr>
        <w:t xml:space="preserve">Avoidance of pot-petition transfers </w:t>
      </w:r>
      <w:r w:rsidR="00265A22">
        <w:rPr>
          <w:rFonts w:ascii="Avenir Next" w:hAnsi="Avenir Next"/>
        </w:rPr>
        <w:t>and post-petition perfection of security interests.</w:t>
      </w:r>
    </w:p>
    <w:p w14:paraId="0CC87F1B" w14:textId="77777777" w:rsidR="00B40E3D" w:rsidRDefault="00B40E3D" w:rsidP="00B40E3D">
      <w:pPr>
        <w:pStyle w:val="AODocTxt"/>
        <w:spacing w:before="0" w:line="240" w:lineRule="auto"/>
        <w:ind w:left="720"/>
        <w:rPr>
          <w:rFonts w:ascii="Avenir Next" w:hAnsi="Avenir Next"/>
        </w:rPr>
      </w:pPr>
    </w:p>
    <w:p w14:paraId="27B9D331" w14:textId="60A89938" w:rsidR="00265A22" w:rsidRDefault="00005F32" w:rsidP="00265A22">
      <w:pPr>
        <w:pStyle w:val="AODocTxt"/>
        <w:spacing w:before="0" w:line="240" w:lineRule="auto"/>
        <w:rPr>
          <w:rFonts w:ascii="Avenir Next" w:hAnsi="Avenir Next"/>
        </w:rPr>
      </w:pPr>
      <w:r>
        <w:rPr>
          <w:rFonts w:ascii="Avenir Next" w:hAnsi="Avenir Next"/>
        </w:rPr>
        <w:t xml:space="preserve">The following can be </w:t>
      </w:r>
      <w:r w:rsidR="00B40E3D">
        <w:rPr>
          <w:rFonts w:ascii="Avenir Next" w:hAnsi="Avenir Next"/>
        </w:rPr>
        <w:t>granted to either foreign main or non-main proceedings on a discretionary basis:</w:t>
      </w:r>
    </w:p>
    <w:p w14:paraId="3F0AD1E9" w14:textId="45AED6EF" w:rsidR="00B40E3D" w:rsidRDefault="00A749E6" w:rsidP="00B40E3D">
      <w:pPr>
        <w:pStyle w:val="AODocTxt"/>
        <w:numPr>
          <w:ilvl w:val="0"/>
          <w:numId w:val="33"/>
        </w:numPr>
        <w:spacing w:before="0" w:line="240" w:lineRule="auto"/>
        <w:rPr>
          <w:rFonts w:ascii="Avenir Next" w:hAnsi="Avenir Next"/>
        </w:rPr>
      </w:pPr>
      <w:r>
        <w:rPr>
          <w:rFonts w:ascii="Avenir Next" w:hAnsi="Avenir Next"/>
        </w:rPr>
        <w:t xml:space="preserve">Authorization of </w:t>
      </w:r>
      <w:r w:rsidR="0006660E">
        <w:rPr>
          <w:rFonts w:ascii="Avenir Next" w:hAnsi="Avenir Next"/>
        </w:rPr>
        <w:t>discovery</w:t>
      </w:r>
      <w:r>
        <w:rPr>
          <w:rFonts w:ascii="Avenir Next" w:hAnsi="Avenir Next"/>
        </w:rPr>
        <w:t xml:space="preserve"> regarding the debtor’s assets and affairs</w:t>
      </w:r>
    </w:p>
    <w:p w14:paraId="2F846257" w14:textId="38B9EAAA" w:rsidR="00A749E6" w:rsidRDefault="00A749E6" w:rsidP="00B40E3D">
      <w:pPr>
        <w:pStyle w:val="AODocTxt"/>
        <w:numPr>
          <w:ilvl w:val="0"/>
          <w:numId w:val="33"/>
        </w:numPr>
        <w:spacing w:before="0" w:line="240" w:lineRule="auto"/>
        <w:rPr>
          <w:rFonts w:ascii="Avenir Next" w:hAnsi="Avenir Next"/>
        </w:rPr>
      </w:pPr>
      <w:r>
        <w:rPr>
          <w:rFonts w:ascii="Avenir Next" w:hAnsi="Avenir Next"/>
        </w:rPr>
        <w:t xml:space="preserve">Entrusting administration of the </w:t>
      </w:r>
      <w:r w:rsidR="0006660E">
        <w:rPr>
          <w:rFonts w:ascii="Avenir Next" w:hAnsi="Avenir Next"/>
        </w:rPr>
        <w:t>debtor’s</w:t>
      </w:r>
      <w:r>
        <w:rPr>
          <w:rFonts w:ascii="Avenir Next" w:hAnsi="Avenir Next"/>
        </w:rPr>
        <w:t xml:space="preserve"> US assets to the foreign representative or other person</w:t>
      </w:r>
    </w:p>
    <w:p w14:paraId="32EFE540" w14:textId="151BBE86" w:rsidR="00A749E6" w:rsidRDefault="00A749E6" w:rsidP="00B40E3D">
      <w:pPr>
        <w:pStyle w:val="AODocTxt"/>
        <w:numPr>
          <w:ilvl w:val="0"/>
          <w:numId w:val="33"/>
        </w:numPr>
        <w:spacing w:before="0" w:line="240" w:lineRule="auto"/>
        <w:rPr>
          <w:rFonts w:ascii="Avenir Next" w:hAnsi="Avenir Next"/>
        </w:rPr>
      </w:pPr>
      <w:r>
        <w:rPr>
          <w:rFonts w:ascii="Avenir Next" w:hAnsi="Avenir Next"/>
        </w:rPr>
        <w:t>Extension of provisional relief</w:t>
      </w:r>
    </w:p>
    <w:p w14:paraId="6468D14D" w14:textId="3214B7EC" w:rsidR="00A749E6" w:rsidRPr="00C4503C" w:rsidRDefault="00A749E6" w:rsidP="00B40E3D">
      <w:pPr>
        <w:pStyle w:val="AODocTxt"/>
        <w:numPr>
          <w:ilvl w:val="0"/>
          <w:numId w:val="33"/>
        </w:numPr>
        <w:spacing w:before="0" w:line="240" w:lineRule="auto"/>
        <w:rPr>
          <w:rFonts w:ascii="Avenir Next" w:hAnsi="Avenir Next"/>
        </w:rPr>
      </w:pPr>
      <w:r>
        <w:rPr>
          <w:rFonts w:ascii="Avenir Next" w:hAnsi="Avenir Next"/>
        </w:rPr>
        <w:t xml:space="preserve">Any other relief ‘necessary to effectuate the purposes of </w:t>
      </w:r>
      <w:r w:rsidR="0006660E">
        <w:rPr>
          <w:rFonts w:ascii="Avenir Next" w:hAnsi="Avenir Next"/>
        </w:rPr>
        <w:t>[chapter 15] and to protect the debtor’s assets or the creditor’s interests.</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4FA3E3B6" w:rsidR="00E41578" w:rsidRPr="00676870" w:rsidRDefault="00F7551B" w:rsidP="00E41578">
      <w:pPr>
        <w:jc w:val="both"/>
        <w:rPr>
          <w:rFonts w:ascii="Avenir Next" w:hAnsi="Avenir Next" w:cs="Arial"/>
          <w:sz w:val="22"/>
          <w:szCs w:val="22"/>
          <w:lang w:val="en-GB"/>
        </w:rPr>
      </w:pPr>
      <w:r>
        <w:rPr>
          <w:rFonts w:ascii="Avenir Next" w:hAnsi="Avenir Next" w:cs="Arial"/>
          <w:sz w:val="22"/>
          <w:szCs w:val="22"/>
          <w:lang w:val="en-GB"/>
        </w:rPr>
        <w:t xml:space="preserve">During the ordinary course of business, a director </w:t>
      </w:r>
      <w:proofErr w:type="gramStart"/>
      <w:r w:rsidR="009861BD">
        <w:rPr>
          <w:rFonts w:ascii="Avenir Next" w:hAnsi="Avenir Next" w:cs="Arial"/>
          <w:sz w:val="22"/>
          <w:szCs w:val="22"/>
          <w:lang w:val="en-GB"/>
        </w:rPr>
        <w:t>have</w:t>
      </w:r>
      <w:proofErr w:type="gramEnd"/>
      <w:r w:rsidR="009861BD">
        <w:rPr>
          <w:rFonts w:ascii="Avenir Next" w:hAnsi="Avenir Next" w:cs="Arial"/>
          <w:sz w:val="22"/>
          <w:szCs w:val="22"/>
          <w:lang w:val="en-GB"/>
        </w:rPr>
        <w:t xml:space="preserve"> a fiduciary duty of loyalty to the corporation’s best interest and a duty of care in educated decision making. </w:t>
      </w:r>
      <w:r w:rsidR="007C5650">
        <w:rPr>
          <w:rFonts w:ascii="Avenir Next" w:hAnsi="Avenir Next" w:cs="Arial"/>
          <w:sz w:val="22"/>
          <w:szCs w:val="22"/>
          <w:lang w:val="en-GB"/>
        </w:rPr>
        <w:t xml:space="preserve">When the corporation is potentially or </w:t>
      </w:r>
      <w:proofErr w:type="gramStart"/>
      <w:r w:rsidR="007C5650">
        <w:rPr>
          <w:rFonts w:ascii="Avenir Next" w:hAnsi="Avenir Next" w:cs="Arial"/>
          <w:sz w:val="22"/>
          <w:szCs w:val="22"/>
          <w:lang w:val="en-GB"/>
        </w:rPr>
        <w:lastRenderedPageBreak/>
        <w:t>actually insolvent</w:t>
      </w:r>
      <w:proofErr w:type="gramEnd"/>
      <w:r w:rsidR="007C5650">
        <w:rPr>
          <w:rFonts w:ascii="Avenir Next" w:hAnsi="Avenir Next" w:cs="Arial"/>
          <w:sz w:val="22"/>
          <w:szCs w:val="22"/>
          <w:lang w:val="en-GB"/>
        </w:rPr>
        <w:t xml:space="preserve">, directors are </w:t>
      </w:r>
      <w:r w:rsidR="009D422F">
        <w:rPr>
          <w:rFonts w:ascii="Avenir Next" w:hAnsi="Avenir Next" w:cs="Arial"/>
          <w:sz w:val="22"/>
          <w:szCs w:val="22"/>
          <w:lang w:val="en-GB"/>
        </w:rPr>
        <w:t xml:space="preserve">still </w:t>
      </w:r>
      <w:r w:rsidR="007C5650">
        <w:rPr>
          <w:rFonts w:ascii="Avenir Next" w:hAnsi="Avenir Next" w:cs="Arial"/>
          <w:sz w:val="22"/>
          <w:szCs w:val="22"/>
          <w:lang w:val="en-GB"/>
        </w:rPr>
        <w:t>owed a duty to</w:t>
      </w:r>
      <w:r w:rsidR="009D422F">
        <w:rPr>
          <w:rFonts w:ascii="Avenir Next" w:hAnsi="Avenir Next" w:cs="Arial"/>
          <w:sz w:val="22"/>
          <w:szCs w:val="22"/>
          <w:lang w:val="en-GB"/>
        </w:rPr>
        <w:t xml:space="preserve"> the corporation’s best interest. The rule that protects the directors would be the </w:t>
      </w:r>
      <w:r w:rsidR="00612C44">
        <w:rPr>
          <w:rFonts w:ascii="Avenir Next" w:hAnsi="Avenir Next" w:cs="Arial"/>
          <w:sz w:val="22"/>
          <w:szCs w:val="22"/>
          <w:lang w:val="en-GB"/>
        </w:rPr>
        <w:t>business judgement rule.</w:t>
      </w:r>
      <w:r w:rsidR="007C5650">
        <w:rPr>
          <w:rFonts w:ascii="Avenir Next" w:hAnsi="Avenir Next" w:cs="Arial"/>
          <w:sz w:val="22"/>
          <w:szCs w:val="22"/>
          <w:lang w:val="en-GB"/>
        </w:rPr>
        <w:t xml:space="preserve">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3A833F16" w14:textId="6C3AF733" w:rsidR="00E01803" w:rsidRDefault="00E01803" w:rsidP="000778B1">
      <w:pPr>
        <w:pStyle w:val="AODocTxt"/>
        <w:spacing w:before="0" w:line="240" w:lineRule="auto"/>
        <w:rPr>
          <w:rFonts w:ascii="Avenir Next" w:hAnsi="Avenir Next"/>
        </w:rPr>
      </w:pPr>
    </w:p>
    <w:p w14:paraId="2D2A5B89" w14:textId="347E9160" w:rsidR="00FD6957" w:rsidRPr="005A08A8" w:rsidRDefault="00FD6957" w:rsidP="000778B1">
      <w:pPr>
        <w:pStyle w:val="AODocTxt"/>
        <w:spacing w:before="0" w:line="240" w:lineRule="auto"/>
        <w:rPr>
          <w:rFonts w:ascii="Avenir Next" w:hAnsi="Avenir Next"/>
        </w:rPr>
      </w:pPr>
      <w:proofErr w:type="gramStart"/>
      <w:r>
        <w:rPr>
          <w:rFonts w:ascii="Avenir Next" w:hAnsi="Avenir Next"/>
        </w:rPr>
        <w:t>In order for</w:t>
      </w:r>
      <w:proofErr w:type="gramEnd"/>
      <w:r>
        <w:rPr>
          <w:rFonts w:ascii="Avenir Next" w:hAnsi="Avenir Next"/>
        </w:rPr>
        <w:t xml:space="preserve"> a creditor’s cla</w:t>
      </w:r>
      <w:r w:rsidR="006F1A01">
        <w:rPr>
          <w:rFonts w:ascii="Avenir Next" w:hAnsi="Avenir Next"/>
        </w:rPr>
        <w:t>im to qualify as a petitioning creditor, it must</w:t>
      </w:r>
      <w:r w:rsidR="00266EB3">
        <w:rPr>
          <w:rFonts w:ascii="Avenir Next" w:hAnsi="Avenir Next"/>
        </w:rPr>
        <w:t xml:space="preserve"> be a non-contingent claim. It must also </w:t>
      </w:r>
      <w:r w:rsidR="00C738E2">
        <w:rPr>
          <w:rFonts w:ascii="Avenir Next" w:hAnsi="Avenir Next"/>
        </w:rPr>
        <w:t xml:space="preserve">not be the subject of bona fide dispute as to the liability or the amount. Finally, it must also </w:t>
      </w:r>
      <w:r w:rsidR="00501D86">
        <w:rPr>
          <w:rFonts w:ascii="Avenir Next" w:hAnsi="Avenir Next"/>
        </w:rPr>
        <w:t xml:space="preserve">be in the amount of </w:t>
      </w:r>
      <w:r w:rsidR="00181B70">
        <w:rPr>
          <w:rFonts w:ascii="Avenir Next" w:hAnsi="Avenir Next"/>
        </w:rPr>
        <w:t>at least</w:t>
      </w:r>
      <w:r w:rsidR="00501D86">
        <w:rPr>
          <w:rFonts w:ascii="Avenir Next" w:hAnsi="Avenir Next"/>
        </w:rPr>
        <w:t xml:space="preserve"> </w:t>
      </w:r>
      <w:r w:rsidR="00533E43">
        <w:rPr>
          <w:rFonts w:ascii="Avenir Next" w:hAnsi="Avenir Next"/>
        </w:rPr>
        <w:t>$16,750 USD,</w:t>
      </w:r>
      <w:r w:rsidR="00181B70">
        <w:rPr>
          <w:rFonts w:ascii="Avenir Next" w:hAnsi="Avenir Next"/>
        </w:rPr>
        <w:t xml:space="preserve"> </w:t>
      </w:r>
      <w:r w:rsidR="00533E43">
        <w:rPr>
          <w:rFonts w:ascii="Avenir Next" w:hAnsi="Avenir Next"/>
        </w:rPr>
        <w:t xml:space="preserve">whether unsecured or </w:t>
      </w:r>
      <w:r w:rsidR="00181B70">
        <w:rPr>
          <w:rFonts w:ascii="Avenir Next" w:hAnsi="Avenir Next"/>
        </w:rPr>
        <w:t>under secured</w:t>
      </w:r>
      <w:r w:rsidR="00533E43">
        <w:rPr>
          <w:rFonts w:ascii="Avenir Next" w:hAnsi="Avenir Next"/>
        </w:rPr>
        <w:t>, separately or in aggr</w:t>
      </w:r>
      <w:r w:rsidR="00181B70">
        <w:rPr>
          <w:rFonts w:ascii="Avenir Next" w:hAnsi="Avenir Next"/>
        </w:rPr>
        <w:t>egate with other creditors’ claims.</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3F592047" w14:textId="530A44AB" w:rsidR="00FE2610" w:rsidRDefault="002B094E" w:rsidP="002B094E">
      <w:pPr>
        <w:pStyle w:val="AODocTxt"/>
        <w:numPr>
          <w:ilvl w:val="0"/>
          <w:numId w:val="34"/>
        </w:numPr>
        <w:spacing w:before="0" w:line="240" w:lineRule="auto"/>
        <w:rPr>
          <w:rFonts w:ascii="Avenir Next" w:hAnsi="Avenir Next"/>
        </w:rPr>
      </w:pPr>
      <w:r>
        <w:rPr>
          <w:rFonts w:ascii="Avenir Next" w:hAnsi="Avenir Next"/>
        </w:rPr>
        <w:t xml:space="preserve">As the DOJ investigation is on whether Speculation Inc is committing </w:t>
      </w:r>
      <w:r w:rsidR="00FE2610">
        <w:rPr>
          <w:rFonts w:ascii="Avenir Next" w:hAnsi="Avenir Next"/>
        </w:rPr>
        <w:t>fraud and</w:t>
      </w:r>
      <w:r>
        <w:rPr>
          <w:rFonts w:ascii="Avenir Next" w:hAnsi="Avenir Next"/>
        </w:rPr>
        <w:t xml:space="preserve"> is a civil proceeding arising in a Chapter 11 case, the court’s jurisdiction would be non-exclusive. </w:t>
      </w:r>
    </w:p>
    <w:p w14:paraId="4BF94364" w14:textId="6545D40E" w:rsidR="00872396" w:rsidRDefault="00872396" w:rsidP="002B094E">
      <w:pPr>
        <w:pStyle w:val="AODocTxt"/>
        <w:numPr>
          <w:ilvl w:val="0"/>
          <w:numId w:val="34"/>
        </w:numPr>
        <w:spacing w:before="0" w:line="240" w:lineRule="auto"/>
        <w:rPr>
          <w:rFonts w:ascii="Avenir Next" w:hAnsi="Avenir Next"/>
        </w:rPr>
      </w:pPr>
      <w:r>
        <w:rPr>
          <w:rFonts w:ascii="Avenir Next" w:hAnsi="Avenir Next"/>
        </w:rPr>
        <w:t>This proceeding would be related to the case as it would affect the estate. As such the court should abstain from hearing the proceeding and adjudicate it later as there is a parallel proceeding.</w:t>
      </w:r>
    </w:p>
    <w:p w14:paraId="6523D0CB" w14:textId="5447F35D" w:rsidR="00872396" w:rsidRPr="002B094E" w:rsidRDefault="00872396" w:rsidP="00872396">
      <w:pPr>
        <w:pStyle w:val="AODocTxt"/>
        <w:numPr>
          <w:ilvl w:val="0"/>
          <w:numId w:val="34"/>
        </w:numPr>
        <w:spacing w:before="0" w:line="240" w:lineRule="auto"/>
        <w:rPr>
          <w:rFonts w:ascii="Avenir Next" w:hAnsi="Avenir Next"/>
        </w:rPr>
      </w:pPr>
      <w:r>
        <w:rPr>
          <w:rFonts w:ascii="Avenir Next" w:hAnsi="Avenir Next"/>
        </w:rPr>
        <w:t>This would be a case arising under title 11 as it adjudicates the rights and duties established by the statutory provisions under section 542. As such, the jurisdiction of the court is non-</w:t>
      </w:r>
      <w:proofErr w:type="gramStart"/>
      <w:r>
        <w:rPr>
          <w:rFonts w:ascii="Avenir Next" w:hAnsi="Avenir Next"/>
        </w:rPr>
        <w:t>exclusive  except</w:t>
      </w:r>
      <w:proofErr w:type="gramEnd"/>
      <w:r>
        <w:rPr>
          <w:rFonts w:ascii="Avenir Next" w:hAnsi="Avenir Next"/>
        </w:rPr>
        <w:t xml:space="preserve"> for the exclusive jurisdiction it has over all claims relating to the retention of professionals.</w:t>
      </w:r>
    </w:p>
    <w:p w14:paraId="42E4F8A6" w14:textId="50D6AEFC" w:rsidR="00872396" w:rsidRDefault="00872396" w:rsidP="002B094E">
      <w:pPr>
        <w:pStyle w:val="AODocTxt"/>
        <w:numPr>
          <w:ilvl w:val="0"/>
          <w:numId w:val="34"/>
        </w:numPr>
        <w:spacing w:before="0" w:line="240" w:lineRule="auto"/>
        <w:rPr>
          <w:rFonts w:ascii="Avenir Next" w:hAnsi="Avenir Next"/>
        </w:rPr>
      </w:pPr>
      <w:r>
        <w:rPr>
          <w:rFonts w:ascii="Avenir Next" w:hAnsi="Avenir Next"/>
        </w:rPr>
        <w:t>This would, just like the first instance, be a proceeding arising in a Chapter 11 case, and therefore the court’s jurisdiction is non-exclusive.</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570AFD4B"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r w:rsidR="00132B51" w:rsidRPr="00E01803">
        <w:rPr>
          <w:rFonts w:ascii="Avenir Next" w:hAnsi="Avenir Next"/>
        </w:rPr>
        <w:t>closures,</w:t>
      </w:r>
      <w:r w:rsidRPr="00E01803">
        <w:rPr>
          <w:rFonts w:ascii="Avenir Next" w:hAnsi="Avenir Next"/>
        </w:rPr>
        <w:t xml:space="preserve"> and it is considering options to restructure its debt.  One option is to use an English scheme of arrangement with respect to the Eurobonds.  Could the English scheme of arrangement be </w:t>
      </w:r>
      <w:r w:rsidRPr="00E01803">
        <w:rPr>
          <w:rFonts w:ascii="Avenir Next" w:hAnsi="Avenir Next"/>
        </w:rPr>
        <w:lastRenderedPageBreak/>
        <w:t xml:space="preserve">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4700780A" w14:textId="743D326E" w:rsidR="00E01803" w:rsidRDefault="00BE6BED" w:rsidP="000778B1">
      <w:pPr>
        <w:pStyle w:val="AODocTxt"/>
        <w:spacing w:before="0" w:line="240" w:lineRule="auto"/>
        <w:rPr>
          <w:rFonts w:ascii="Avenir Next" w:hAnsi="Avenir Next"/>
        </w:rPr>
      </w:pPr>
      <w:r>
        <w:rPr>
          <w:rFonts w:ascii="Avenir Next" w:hAnsi="Avenir Next"/>
        </w:rPr>
        <w:t xml:space="preserve">Under Chapter 15, </w:t>
      </w:r>
      <w:r w:rsidR="008A4973">
        <w:rPr>
          <w:rFonts w:ascii="Avenir Next" w:hAnsi="Avenir Next"/>
        </w:rPr>
        <w:t>foreign money judgements may be accepted if</w:t>
      </w:r>
      <w:r w:rsidR="00550978">
        <w:rPr>
          <w:rFonts w:ascii="Avenir Next" w:hAnsi="Avenir Next"/>
        </w:rPr>
        <w:t xml:space="preserve"> they are</w:t>
      </w:r>
      <w:r w:rsidR="008A4973">
        <w:rPr>
          <w:rFonts w:ascii="Avenir Next" w:hAnsi="Avenir Next"/>
        </w:rPr>
        <w:t>:</w:t>
      </w:r>
    </w:p>
    <w:p w14:paraId="25509F3F" w14:textId="3ED692CA" w:rsidR="008A4973" w:rsidRDefault="00550978" w:rsidP="008A4973">
      <w:pPr>
        <w:pStyle w:val="AODocTxt"/>
        <w:numPr>
          <w:ilvl w:val="0"/>
          <w:numId w:val="35"/>
        </w:numPr>
        <w:spacing w:before="0" w:line="240" w:lineRule="auto"/>
        <w:rPr>
          <w:rFonts w:ascii="Avenir Next" w:hAnsi="Avenir Next"/>
        </w:rPr>
      </w:pPr>
      <w:r>
        <w:rPr>
          <w:rFonts w:ascii="Avenir Next" w:hAnsi="Avenir Next"/>
        </w:rPr>
        <w:t xml:space="preserve">Final and enforceable in the rendering </w:t>
      </w:r>
      <w:proofErr w:type="gramStart"/>
      <w:r>
        <w:rPr>
          <w:rFonts w:ascii="Avenir Next" w:hAnsi="Avenir Next"/>
        </w:rPr>
        <w:t>jurisdiction;</w:t>
      </w:r>
      <w:proofErr w:type="gramEnd"/>
    </w:p>
    <w:p w14:paraId="48CA3715" w14:textId="3D9C2320" w:rsidR="00550978" w:rsidRDefault="00550978" w:rsidP="008A4973">
      <w:pPr>
        <w:pStyle w:val="AODocTxt"/>
        <w:numPr>
          <w:ilvl w:val="0"/>
          <w:numId w:val="35"/>
        </w:numPr>
        <w:spacing w:before="0" w:line="240" w:lineRule="auto"/>
        <w:rPr>
          <w:rFonts w:ascii="Avenir Next" w:hAnsi="Avenir Next"/>
        </w:rPr>
      </w:pPr>
      <w:r>
        <w:rPr>
          <w:rFonts w:ascii="Avenir Next" w:hAnsi="Avenir Next"/>
        </w:rPr>
        <w:t xml:space="preserve">For a sum of </w:t>
      </w:r>
      <w:proofErr w:type="gramStart"/>
      <w:r>
        <w:rPr>
          <w:rFonts w:ascii="Avenir Next" w:hAnsi="Avenir Next"/>
        </w:rPr>
        <w:t>money;</w:t>
      </w:r>
      <w:proofErr w:type="gramEnd"/>
    </w:p>
    <w:p w14:paraId="29FC4D1B" w14:textId="4823D1A9" w:rsidR="00550978" w:rsidRDefault="00550978" w:rsidP="008A4973">
      <w:pPr>
        <w:pStyle w:val="AODocTxt"/>
        <w:numPr>
          <w:ilvl w:val="0"/>
          <w:numId w:val="35"/>
        </w:numPr>
        <w:spacing w:before="0" w:line="240" w:lineRule="auto"/>
        <w:rPr>
          <w:rFonts w:ascii="Avenir Next" w:hAnsi="Avenir Next"/>
        </w:rPr>
      </w:pPr>
      <w:r>
        <w:rPr>
          <w:rFonts w:ascii="Avenir Next" w:hAnsi="Avenir Next"/>
        </w:rPr>
        <w:t>Issued by a court with personal jurisdiction over the defendant; and</w:t>
      </w:r>
    </w:p>
    <w:p w14:paraId="212F2E17" w14:textId="493DFEBB" w:rsidR="00550978" w:rsidRDefault="00550978" w:rsidP="008A4973">
      <w:pPr>
        <w:pStyle w:val="AODocTxt"/>
        <w:numPr>
          <w:ilvl w:val="0"/>
          <w:numId w:val="35"/>
        </w:numPr>
        <w:spacing w:before="0" w:line="240" w:lineRule="auto"/>
        <w:rPr>
          <w:rFonts w:ascii="Avenir Next" w:hAnsi="Avenir Next"/>
        </w:rPr>
      </w:pPr>
      <w:r>
        <w:rPr>
          <w:rFonts w:ascii="Avenir Next" w:hAnsi="Avenir Next"/>
        </w:rPr>
        <w:t>Issued by a court in a legal system that provides reasonable due process safeguards.</w:t>
      </w:r>
    </w:p>
    <w:p w14:paraId="6A6235F4" w14:textId="54BCD2AB" w:rsidR="00550978" w:rsidRDefault="00550978" w:rsidP="00550978">
      <w:pPr>
        <w:pStyle w:val="AODocTxt"/>
        <w:spacing w:before="0" w:line="240" w:lineRule="auto"/>
        <w:rPr>
          <w:rFonts w:ascii="Avenir Next" w:hAnsi="Avenir Next"/>
        </w:rPr>
      </w:pPr>
    </w:p>
    <w:p w14:paraId="6AEABBB7" w14:textId="4E708935" w:rsidR="00550978" w:rsidRDefault="00550978" w:rsidP="00550978">
      <w:pPr>
        <w:pStyle w:val="AODocTxt"/>
        <w:spacing w:before="0" w:line="240" w:lineRule="auto"/>
        <w:rPr>
          <w:rFonts w:ascii="Avenir Next" w:hAnsi="Avenir Next"/>
        </w:rPr>
      </w:pPr>
      <w:r>
        <w:rPr>
          <w:rFonts w:ascii="Avenir Next" w:hAnsi="Avenir Next"/>
        </w:rPr>
        <w:t>As the English scheme would meet these requirements, it could be recognized under chapter 15.</w:t>
      </w:r>
    </w:p>
    <w:p w14:paraId="4E4C9DE1" w14:textId="6C51A298" w:rsidR="00550978" w:rsidRDefault="00550978" w:rsidP="00550978">
      <w:pPr>
        <w:pStyle w:val="AODocTxt"/>
        <w:spacing w:before="0" w:line="240" w:lineRule="auto"/>
        <w:rPr>
          <w:rFonts w:ascii="Avenir Next" w:hAnsi="Avenir Next"/>
        </w:rPr>
      </w:pPr>
    </w:p>
    <w:p w14:paraId="12D7839A" w14:textId="45AFFA5B" w:rsidR="00550978" w:rsidRDefault="00790158" w:rsidP="00550978">
      <w:pPr>
        <w:pStyle w:val="AODocTxt"/>
        <w:spacing w:before="0" w:line="240" w:lineRule="auto"/>
        <w:rPr>
          <w:rFonts w:ascii="Avenir Next" w:hAnsi="Avenir Next"/>
        </w:rPr>
      </w:pPr>
      <w:r>
        <w:rPr>
          <w:rFonts w:ascii="Avenir Next" w:hAnsi="Avenir Next"/>
        </w:rPr>
        <w:t>A foreign main or non-main proceeding would be identified by Stella’s COMI. COMI can be identified by:</w:t>
      </w:r>
    </w:p>
    <w:p w14:paraId="0B244DC7" w14:textId="11CB5D31" w:rsidR="00790158" w:rsidRDefault="00790158" w:rsidP="00790158">
      <w:pPr>
        <w:pStyle w:val="AODocTxt"/>
        <w:numPr>
          <w:ilvl w:val="0"/>
          <w:numId w:val="36"/>
        </w:numPr>
        <w:spacing w:before="0" w:line="240" w:lineRule="auto"/>
        <w:rPr>
          <w:rFonts w:ascii="Avenir Next" w:hAnsi="Avenir Next"/>
        </w:rPr>
      </w:pPr>
      <w:r>
        <w:rPr>
          <w:rFonts w:ascii="Avenir Next" w:hAnsi="Avenir Next"/>
        </w:rPr>
        <w:t>Location of headquarters</w:t>
      </w:r>
    </w:p>
    <w:p w14:paraId="41C2EB48" w14:textId="3E445C05" w:rsidR="00790158" w:rsidRDefault="00790158" w:rsidP="00790158">
      <w:pPr>
        <w:pStyle w:val="AODocTxt"/>
        <w:numPr>
          <w:ilvl w:val="0"/>
          <w:numId w:val="36"/>
        </w:numPr>
        <w:spacing w:before="0" w:line="240" w:lineRule="auto"/>
        <w:rPr>
          <w:rFonts w:ascii="Avenir Next" w:hAnsi="Avenir Next"/>
        </w:rPr>
      </w:pPr>
      <w:r>
        <w:rPr>
          <w:rFonts w:ascii="Avenir Next" w:hAnsi="Avenir Next"/>
        </w:rPr>
        <w:t>Location of management</w:t>
      </w:r>
    </w:p>
    <w:p w14:paraId="5F8B068E" w14:textId="114F59A4" w:rsidR="00790158" w:rsidRDefault="00790158" w:rsidP="00790158">
      <w:pPr>
        <w:pStyle w:val="AODocTxt"/>
        <w:numPr>
          <w:ilvl w:val="0"/>
          <w:numId w:val="36"/>
        </w:numPr>
        <w:spacing w:before="0" w:line="240" w:lineRule="auto"/>
        <w:rPr>
          <w:rFonts w:ascii="Avenir Next" w:hAnsi="Avenir Next"/>
        </w:rPr>
      </w:pPr>
      <w:r>
        <w:rPr>
          <w:rFonts w:ascii="Avenir Next" w:hAnsi="Avenir Next"/>
        </w:rPr>
        <w:t>Location of primary assets</w:t>
      </w:r>
    </w:p>
    <w:p w14:paraId="2C2E99CF" w14:textId="1EF25EBC" w:rsidR="00790158" w:rsidRDefault="00790158" w:rsidP="00790158">
      <w:pPr>
        <w:pStyle w:val="AODocTxt"/>
        <w:numPr>
          <w:ilvl w:val="0"/>
          <w:numId w:val="36"/>
        </w:numPr>
        <w:spacing w:before="0" w:line="240" w:lineRule="auto"/>
        <w:rPr>
          <w:rFonts w:ascii="Avenir Next" w:hAnsi="Avenir Next"/>
        </w:rPr>
      </w:pPr>
      <w:r>
        <w:rPr>
          <w:rFonts w:ascii="Avenir Next" w:hAnsi="Avenir Next"/>
        </w:rPr>
        <w:t xml:space="preserve">Location of </w:t>
      </w:r>
      <w:proofErr w:type="gramStart"/>
      <w:r>
        <w:rPr>
          <w:rFonts w:ascii="Avenir Next" w:hAnsi="Avenir Next"/>
        </w:rPr>
        <w:t>a majority of</w:t>
      </w:r>
      <w:proofErr w:type="gramEnd"/>
      <w:r>
        <w:rPr>
          <w:rFonts w:ascii="Avenir Next" w:hAnsi="Avenir Next"/>
        </w:rPr>
        <w:t xml:space="preserve"> debtor’s creditors or a majority of the creditors that will be affected by the relief requested by the foreign representative; and</w:t>
      </w:r>
    </w:p>
    <w:p w14:paraId="538E4FAF" w14:textId="3ABAE4C0" w:rsidR="00790158" w:rsidRDefault="00790158" w:rsidP="00790158">
      <w:pPr>
        <w:pStyle w:val="AODocTxt"/>
        <w:numPr>
          <w:ilvl w:val="0"/>
          <w:numId w:val="36"/>
        </w:numPr>
        <w:spacing w:before="0" w:line="240" w:lineRule="auto"/>
        <w:rPr>
          <w:rFonts w:ascii="Avenir Next" w:hAnsi="Avenir Next"/>
        </w:rPr>
      </w:pPr>
      <w:r>
        <w:rPr>
          <w:rFonts w:ascii="Avenir Next" w:hAnsi="Avenir Next"/>
        </w:rPr>
        <w:t>Jurisdiction whose law will apply to most disputes.</w:t>
      </w:r>
    </w:p>
    <w:p w14:paraId="3369E109" w14:textId="7FEAED55" w:rsidR="00550978" w:rsidRDefault="00550978" w:rsidP="00550978">
      <w:pPr>
        <w:pStyle w:val="AODocTxt"/>
        <w:spacing w:before="0" w:line="240" w:lineRule="auto"/>
        <w:rPr>
          <w:rFonts w:ascii="Avenir Next" w:hAnsi="Avenir Next"/>
        </w:rPr>
      </w:pPr>
    </w:p>
    <w:p w14:paraId="729FD8A0" w14:textId="6E8DE6FB" w:rsidR="00550978" w:rsidRDefault="00271A0A" w:rsidP="00550978">
      <w:pPr>
        <w:pStyle w:val="AODocTxt"/>
        <w:spacing w:before="0" w:line="240" w:lineRule="auto"/>
        <w:rPr>
          <w:rFonts w:ascii="Avenir Next" w:hAnsi="Avenir Next"/>
        </w:rPr>
      </w:pPr>
      <w:r>
        <w:rPr>
          <w:rFonts w:ascii="Avenir Next" w:hAnsi="Avenir Next"/>
        </w:rPr>
        <w:t xml:space="preserve">Stella has its; </w:t>
      </w:r>
      <w:proofErr w:type="spellStart"/>
      <w:r>
        <w:rPr>
          <w:rFonts w:ascii="Avenir Next" w:hAnsi="Avenir Next"/>
        </w:rPr>
        <w:t>head quarters</w:t>
      </w:r>
      <w:proofErr w:type="spellEnd"/>
      <w:r>
        <w:rPr>
          <w:rFonts w:ascii="Avenir Next" w:hAnsi="Avenir Next"/>
        </w:rPr>
        <w:t xml:space="preserve">, management and primary assets all in different places, however, both of its source of fund is governed by English </w:t>
      </w:r>
      <w:proofErr w:type="gramStart"/>
      <w:r>
        <w:rPr>
          <w:rFonts w:ascii="Avenir Next" w:hAnsi="Avenir Next"/>
        </w:rPr>
        <w:t>law</w:t>
      </w:r>
      <w:proofErr w:type="gramEnd"/>
      <w:r>
        <w:rPr>
          <w:rFonts w:ascii="Avenir Next" w:hAnsi="Avenir Next"/>
        </w:rPr>
        <w:t xml:space="preserve"> and it also has retail stores in England along with other countries. The financing which with wants to switch to would also be governed by English law. As such, the COMI could be in England as its Jurisdiction will apply most to it as well as where the majority creditors are located. As such this would be seen as a foreign main proceeding. </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092CCA5C" w14:textId="439D4C69" w:rsidR="00E01803" w:rsidRDefault="00361DD6" w:rsidP="000778B1">
      <w:pPr>
        <w:pStyle w:val="AODocTxt"/>
        <w:spacing w:before="0" w:line="240" w:lineRule="auto"/>
        <w:rPr>
          <w:rFonts w:ascii="Avenir Next" w:hAnsi="Avenir Next"/>
        </w:rPr>
      </w:pPr>
      <w:r>
        <w:rPr>
          <w:rFonts w:ascii="Avenir Next" w:hAnsi="Avenir Next"/>
        </w:rPr>
        <w:t xml:space="preserve">A contract would be executory if there are material unperformed obligations on both sides. As </w:t>
      </w:r>
      <w:proofErr w:type="spellStart"/>
      <w:r>
        <w:rPr>
          <w:rFonts w:ascii="Avenir Next" w:hAnsi="Avenir Next"/>
        </w:rPr>
        <w:t>ToyCo</w:t>
      </w:r>
      <w:proofErr w:type="spellEnd"/>
      <w:r>
        <w:rPr>
          <w:rFonts w:ascii="Avenir Next" w:hAnsi="Avenir Next"/>
        </w:rPr>
        <w:t xml:space="preserve"> has an exclusive license to manufacture </w:t>
      </w:r>
      <w:proofErr w:type="spellStart"/>
      <w:r>
        <w:rPr>
          <w:rFonts w:ascii="Avenir Next" w:hAnsi="Avenir Next"/>
        </w:rPr>
        <w:t>Xblox</w:t>
      </w:r>
      <w:proofErr w:type="spellEnd"/>
      <w:r>
        <w:rPr>
          <w:rFonts w:ascii="Avenir Next" w:hAnsi="Avenir Next"/>
        </w:rPr>
        <w:t xml:space="preserve"> </w:t>
      </w:r>
      <w:proofErr w:type="gramStart"/>
      <w:r>
        <w:rPr>
          <w:rFonts w:ascii="Avenir Next" w:hAnsi="Avenir Next"/>
        </w:rPr>
        <w:t>and also</w:t>
      </w:r>
      <w:proofErr w:type="gramEnd"/>
      <w:r>
        <w:rPr>
          <w:rFonts w:ascii="Avenir Next" w:hAnsi="Avenir Next"/>
        </w:rPr>
        <w:t xml:space="preserve"> pays monthly royalties it has a material obligation. </w:t>
      </w:r>
      <w:r w:rsidR="003463D0">
        <w:rPr>
          <w:rFonts w:ascii="Avenir Next" w:hAnsi="Avenir Next"/>
        </w:rPr>
        <w:t xml:space="preserve">As </w:t>
      </w:r>
      <w:proofErr w:type="spellStart"/>
      <w:r w:rsidR="003463D0">
        <w:rPr>
          <w:rFonts w:ascii="Avenir Next" w:hAnsi="Avenir Next"/>
        </w:rPr>
        <w:t>ToyCo</w:t>
      </w:r>
      <w:proofErr w:type="spellEnd"/>
      <w:r w:rsidR="003463D0">
        <w:rPr>
          <w:rFonts w:ascii="Avenir Next" w:hAnsi="Avenir Next"/>
        </w:rPr>
        <w:t xml:space="preserve"> has given an exclusive license, it cannot give the license to another company which also makes it an executory contract.</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165EA746" w14:textId="089A9638" w:rsidR="00E01803" w:rsidRDefault="00E01803" w:rsidP="000778B1">
      <w:pPr>
        <w:pStyle w:val="AODocTxt"/>
        <w:spacing w:before="0" w:line="240" w:lineRule="auto"/>
        <w:rPr>
          <w:rFonts w:ascii="Avenir Next" w:hAnsi="Avenir Next"/>
        </w:rPr>
      </w:pPr>
    </w:p>
    <w:p w14:paraId="2D819B37" w14:textId="146CD64B" w:rsidR="00F03051" w:rsidRDefault="00E961DF" w:rsidP="000778B1">
      <w:pPr>
        <w:pStyle w:val="AODocTxt"/>
        <w:spacing w:before="0" w:line="240" w:lineRule="auto"/>
        <w:rPr>
          <w:rFonts w:ascii="Avenir Next" w:hAnsi="Avenir Next"/>
        </w:rPr>
      </w:pPr>
      <w:r>
        <w:rPr>
          <w:rFonts w:ascii="Avenir Next" w:hAnsi="Avenir Next"/>
        </w:rPr>
        <w:t xml:space="preserve">As </w:t>
      </w:r>
      <w:proofErr w:type="spellStart"/>
      <w:r>
        <w:rPr>
          <w:rFonts w:ascii="Avenir Next" w:hAnsi="Avenir Next"/>
        </w:rPr>
        <w:t>ToyCo’s</w:t>
      </w:r>
      <w:proofErr w:type="spellEnd"/>
      <w:r>
        <w:rPr>
          <w:rFonts w:ascii="Avenir Next" w:hAnsi="Avenir Next"/>
        </w:rPr>
        <w:t xml:space="preserve"> contract with Game mart does not prohibit </w:t>
      </w:r>
      <w:proofErr w:type="spellStart"/>
      <w:r>
        <w:rPr>
          <w:rFonts w:ascii="Avenir Next" w:hAnsi="Avenir Next"/>
        </w:rPr>
        <w:t>GameMart</w:t>
      </w:r>
      <w:proofErr w:type="spellEnd"/>
      <w:r>
        <w:rPr>
          <w:rFonts w:ascii="Avenir Next" w:hAnsi="Avenir Next"/>
        </w:rPr>
        <w:t xml:space="preserve"> from selling the contact, it can sell the contract as a 363 sale </w:t>
      </w:r>
      <w:r w:rsidR="00BD58E9">
        <w:rPr>
          <w:rFonts w:ascii="Avenir Next" w:hAnsi="Avenir Next"/>
        </w:rPr>
        <w:t xml:space="preserve">without consent, </w:t>
      </w:r>
      <w:r>
        <w:rPr>
          <w:rFonts w:ascii="Avenir Next" w:hAnsi="Avenir Next"/>
        </w:rPr>
        <w:t xml:space="preserve">as long as </w:t>
      </w:r>
      <w:proofErr w:type="spellStart"/>
      <w:r>
        <w:rPr>
          <w:rFonts w:ascii="Avenir Next" w:hAnsi="Avenir Next"/>
        </w:rPr>
        <w:t>ToyCo’s</w:t>
      </w:r>
      <w:proofErr w:type="spellEnd"/>
      <w:r>
        <w:rPr>
          <w:rFonts w:ascii="Avenir Next" w:hAnsi="Avenir Next"/>
        </w:rPr>
        <w:t xml:space="preserve"> interest is not </w:t>
      </w:r>
      <w:proofErr w:type="gramStart"/>
      <w:r>
        <w:rPr>
          <w:rFonts w:ascii="Avenir Next" w:hAnsi="Avenir Next"/>
        </w:rPr>
        <w:t>disputed</w:t>
      </w:r>
      <w:proofErr w:type="gramEnd"/>
      <w:r>
        <w:rPr>
          <w:rFonts w:ascii="Avenir Next" w:hAnsi="Avenir Next"/>
        </w:rPr>
        <w:t xml:space="preserve"> or the value of the license does not exceed the value of interest. If this is the case, then </w:t>
      </w:r>
      <w:proofErr w:type="spellStart"/>
      <w:r>
        <w:rPr>
          <w:rFonts w:ascii="Avenir Next" w:hAnsi="Avenir Next"/>
        </w:rPr>
        <w:t>ToyCo’s</w:t>
      </w:r>
      <w:proofErr w:type="spellEnd"/>
      <w:r>
        <w:rPr>
          <w:rFonts w:ascii="Avenir Next" w:hAnsi="Avenir Next"/>
        </w:rPr>
        <w:t xml:space="preserve"> interest will attach to the proceeds of the sale and will receive priority distribution of the proceeds.</w:t>
      </w:r>
    </w:p>
    <w:p w14:paraId="14485B03" w14:textId="77777777" w:rsidR="00E961DF" w:rsidRPr="00E01803" w:rsidRDefault="00E961DF" w:rsidP="000778B1">
      <w:pPr>
        <w:pStyle w:val="AODocTxt"/>
        <w:spacing w:before="0" w:line="240" w:lineRule="auto"/>
        <w:rPr>
          <w:rFonts w:ascii="Avenir Next" w:hAnsi="Avenir Next"/>
        </w:rPr>
      </w:pPr>
    </w:p>
    <w:p w14:paraId="1CFF9935" w14:textId="135FF7D8" w:rsidR="00E961DF" w:rsidRDefault="00E01803" w:rsidP="00E961DF">
      <w:pPr>
        <w:pStyle w:val="AODocTxt"/>
        <w:spacing w:before="0" w:line="240" w:lineRule="auto"/>
        <w:ind w:left="720" w:hanging="720"/>
        <w:rPr>
          <w:rFonts w:ascii="Avenir Next" w:hAnsi="Avenir Next"/>
        </w:rPr>
      </w:pPr>
      <w:r w:rsidRPr="00E01803">
        <w:rPr>
          <w:rFonts w:ascii="Avenir Next" w:hAnsi="Avenir Next"/>
        </w:rPr>
        <w:lastRenderedPageBreak/>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r w:rsidR="00E961DF">
        <w:rPr>
          <w:rFonts w:ascii="Avenir Next" w:hAnsi="Avenir Next"/>
        </w:rPr>
        <w:t>?</w:t>
      </w:r>
    </w:p>
    <w:p w14:paraId="5EE82080" w14:textId="0A33A678" w:rsidR="00BD58E9" w:rsidRDefault="00E961DF" w:rsidP="00BD58E9">
      <w:pPr>
        <w:pStyle w:val="AODocTxt"/>
        <w:spacing w:before="0" w:line="240" w:lineRule="auto"/>
        <w:ind w:left="720" w:hanging="720"/>
        <w:jc w:val="left"/>
        <w:rPr>
          <w:rFonts w:ascii="Avenir Next" w:hAnsi="Avenir Next"/>
        </w:rPr>
      </w:pPr>
      <w:r>
        <w:rPr>
          <w:rFonts w:ascii="Avenir Next" w:hAnsi="Avenir Next"/>
        </w:rPr>
        <w:t xml:space="preserve">As the contract prohibits assignment of the factory without Land Corp’s consent, </w:t>
      </w:r>
      <w:proofErr w:type="spellStart"/>
      <w:r>
        <w:rPr>
          <w:rFonts w:ascii="Avenir Next" w:hAnsi="Avenir Next"/>
        </w:rPr>
        <w:t>GameMart</w:t>
      </w:r>
      <w:proofErr w:type="spellEnd"/>
      <w:r>
        <w:rPr>
          <w:rFonts w:ascii="Avenir Next" w:hAnsi="Avenir Next"/>
        </w:rPr>
        <w:t xml:space="preserve"> cannot</w:t>
      </w:r>
    </w:p>
    <w:p w14:paraId="6AA85557" w14:textId="2C269328" w:rsidR="00E961DF" w:rsidRDefault="00E961DF" w:rsidP="00BD58E9">
      <w:pPr>
        <w:pStyle w:val="AODocTxt"/>
        <w:spacing w:before="0" w:line="240" w:lineRule="auto"/>
        <w:ind w:left="720" w:hanging="720"/>
        <w:jc w:val="left"/>
        <w:rPr>
          <w:rFonts w:ascii="Avenir Next" w:hAnsi="Avenir Next"/>
        </w:rPr>
      </w:pPr>
      <w:r>
        <w:rPr>
          <w:rFonts w:ascii="Avenir Next" w:hAnsi="Avenir Next"/>
        </w:rPr>
        <w:t>include the factory lease in its 363 sale without consent.</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0BD1" w14:textId="77777777" w:rsidR="00F36B43" w:rsidRDefault="00F36B43" w:rsidP="00241B44">
      <w:r>
        <w:separator/>
      </w:r>
    </w:p>
  </w:endnote>
  <w:endnote w:type="continuationSeparator" w:id="0">
    <w:p w14:paraId="57B9E803" w14:textId="77777777" w:rsidR="00F36B43" w:rsidRDefault="00F36B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7436A36" w:rsidR="00241FA3" w:rsidRPr="00494B81" w:rsidRDefault="001D78FE" w:rsidP="009B4976">
    <w:pPr>
      <w:pStyle w:val="Footer"/>
      <w:ind w:right="360"/>
      <w:rPr>
        <w:rFonts w:ascii="Avenir Next" w:hAnsi="Avenir Next" w:cs="Arial"/>
        <w:sz w:val="22"/>
        <w:szCs w:val="22"/>
        <w:lang w:val="en-GB"/>
      </w:rPr>
    </w:pPr>
    <w:r w:rsidRPr="001D78FE">
      <w:rPr>
        <w:sz w:val="24"/>
      </w:rPr>
      <w:t>202223-919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EEE7" w14:textId="77777777" w:rsidR="00F36B43" w:rsidRDefault="00F36B43" w:rsidP="00241B44">
      <w:r>
        <w:separator/>
      </w:r>
    </w:p>
  </w:footnote>
  <w:footnote w:type="continuationSeparator" w:id="0">
    <w:p w14:paraId="23B93D4C" w14:textId="77777777" w:rsidR="00F36B43" w:rsidRDefault="00F36B4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5DE"/>
    <w:multiLevelType w:val="hybridMultilevel"/>
    <w:tmpl w:val="823A7EA2"/>
    <w:lvl w:ilvl="0" w:tplc="84A63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490F"/>
    <w:multiLevelType w:val="hybridMultilevel"/>
    <w:tmpl w:val="133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237BA1"/>
    <w:multiLevelType w:val="hybridMultilevel"/>
    <w:tmpl w:val="241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92FA5"/>
    <w:multiLevelType w:val="hybridMultilevel"/>
    <w:tmpl w:val="2E8A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F1980"/>
    <w:multiLevelType w:val="hybridMultilevel"/>
    <w:tmpl w:val="D7AE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9"/>
  </w:num>
  <w:num w:numId="3">
    <w:abstractNumId w:val="6"/>
  </w:num>
  <w:num w:numId="4">
    <w:abstractNumId w:val="10"/>
  </w:num>
  <w:num w:numId="5">
    <w:abstractNumId w:val="12"/>
  </w:num>
  <w:num w:numId="6">
    <w:abstractNumId w:val="32"/>
  </w:num>
  <w:num w:numId="7">
    <w:abstractNumId w:val="7"/>
  </w:num>
  <w:num w:numId="8">
    <w:abstractNumId w:val="34"/>
  </w:num>
  <w:num w:numId="9">
    <w:abstractNumId w:val="14"/>
  </w:num>
  <w:num w:numId="10">
    <w:abstractNumId w:val="27"/>
  </w:num>
  <w:num w:numId="11">
    <w:abstractNumId w:val="17"/>
  </w:num>
  <w:num w:numId="12">
    <w:abstractNumId w:val="24"/>
  </w:num>
  <w:num w:numId="13">
    <w:abstractNumId w:val="0"/>
  </w:num>
  <w:num w:numId="14">
    <w:abstractNumId w:val="11"/>
  </w:num>
  <w:num w:numId="15">
    <w:abstractNumId w:val="20"/>
  </w:num>
  <w:num w:numId="16">
    <w:abstractNumId w:val="9"/>
  </w:num>
  <w:num w:numId="17">
    <w:abstractNumId w:val="5"/>
  </w:num>
  <w:num w:numId="18">
    <w:abstractNumId w:val="4"/>
  </w:num>
  <w:num w:numId="19">
    <w:abstractNumId w:val="30"/>
  </w:num>
  <w:num w:numId="20">
    <w:abstractNumId w:val="8"/>
  </w:num>
  <w:num w:numId="21">
    <w:abstractNumId w:val="26"/>
  </w:num>
  <w:num w:numId="22">
    <w:abstractNumId w:val="35"/>
  </w:num>
  <w:num w:numId="23">
    <w:abstractNumId w:val="15"/>
  </w:num>
  <w:num w:numId="24">
    <w:abstractNumId w:val="31"/>
  </w:num>
  <w:num w:numId="25">
    <w:abstractNumId w:val="21"/>
  </w:num>
  <w:num w:numId="26">
    <w:abstractNumId w:val="22"/>
  </w:num>
  <w:num w:numId="27">
    <w:abstractNumId w:val="18"/>
  </w:num>
  <w:num w:numId="28">
    <w:abstractNumId w:val="33"/>
  </w:num>
  <w:num w:numId="29">
    <w:abstractNumId w:val="3"/>
  </w:num>
  <w:num w:numId="30">
    <w:abstractNumId w:val="19"/>
  </w:num>
  <w:num w:numId="31">
    <w:abstractNumId w:val="23"/>
  </w:num>
  <w:num w:numId="32">
    <w:abstractNumId w:val="28"/>
  </w:num>
  <w:num w:numId="33">
    <w:abstractNumId w:val="13"/>
  </w:num>
  <w:num w:numId="34">
    <w:abstractNumId w:val="1"/>
  </w:num>
  <w:num w:numId="35">
    <w:abstractNumId w:val="16"/>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F32"/>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17B1"/>
    <w:rsid w:val="00065166"/>
    <w:rsid w:val="0006660E"/>
    <w:rsid w:val="000778B1"/>
    <w:rsid w:val="00082609"/>
    <w:rsid w:val="000851CC"/>
    <w:rsid w:val="00093BE8"/>
    <w:rsid w:val="00097B45"/>
    <w:rsid w:val="00097D56"/>
    <w:rsid w:val="000A1FDE"/>
    <w:rsid w:val="000A407B"/>
    <w:rsid w:val="000A636A"/>
    <w:rsid w:val="000A68ED"/>
    <w:rsid w:val="000A7A3D"/>
    <w:rsid w:val="000B1BEC"/>
    <w:rsid w:val="000B5FF1"/>
    <w:rsid w:val="000B609F"/>
    <w:rsid w:val="000C4C5B"/>
    <w:rsid w:val="000D55A8"/>
    <w:rsid w:val="000E4841"/>
    <w:rsid w:val="000F1677"/>
    <w:rsid w:val="000F3D6C"/>
    <w:rsid w:val="000F7FC2"/>
    <w:rsid w:val="00101707"/>
    <w:rsid w:val="00102CC9"/>
    <w:rsid w:val="0011473D"/>
    <w:rsid w:val="00115C85"/>
    <w:rsid w:val="0012061F"/>
    <w:rsid w:val="0012224B"/>
    <w:rsid w:val="00123855"/>
    <w:rsid w:val="00126A4D"/>
    <w:rsid w:val="00132B51"/>
    <w:rsid w:val="0014171F"/>
    <w:rsid w:val="0014622C"/>
    <w:rsid w:val="00152348"/>
    <w:rsid w:val="0015456D"/>
    <w:rsid w:val="00155FA2"/>
    <w:rsid w:val="00160679"/>
    <w:rsid w:val="00161F1B"/>
    <w:rsid w:val="00162829"/>
    <w:rsid w:val="00180548"/>
    <w:rsid w:val="00180AC4"/>
    <w:rsid w:val="00180CCE"/>
    <w:rsid w:val="00181B70"/>
    <w:rsid w:val="0018267A"/>
    <w:rsid w:val="00182779"/>
    <w:rsid w:val="001830DF"/>
    <w:rsid w:val="00187861"/>
    <w:rsid w:val="001966D9"/>
    <w:rsid w:val="00197E4B"/>
    <w:rsid w:val="001A2457"/>
    <w:rsid w:val="001A3B9D"/>
    <w:rsid w:val="001A7E9A"/>
    <w:rsid w:val="001B0F70"/>
    <w:rsid w:val="001B5016"/>
    <w:rsid w:val="001C45FC"/>
    <w:rsid w:val="001D0469"/>
    <w:rsid w:val="001D4862"/>
    <w:rsid w:val="001D78FE"/>
    <w:rsid w:val="001E25B9"/>
    <w:rsid w:val="001E49E0"/>
    <w:rsid w:val="001E7B5A"/>
    <w:rsid w:val="001F7412"/>
    <w:rsid w:val="00202C70"/>
    <w:rsid w:val="00202DFE"/>
    <w:rsid w:val="0020725B"/>
    <w:rsid w:val="002110F1"/>
    <w:rsid w:val="00223917"/>
    <w:rsid w:val="0024116D"/>
    <w:rsid w:val="00241B44"/>
    <w:rsid w:val="00241FA3"/>
    <w:rsid w:val="00245EFB"/>
    <w:rsid w:val="0025386E"/>
    <w:rsid w:val="00256B74"/>
    <w:rsid w:val="002638B0"/>
    <w:rsid w:val="00265A22"/>
    <w:rsid w:val="0026647A"/>
    <w:rsid w:val="002668D3"/>
    <w:rsid w:val="00266EB3"/>
    <w:rsid w:val="00271A0A"/>
    <w:rsid w:val="0027299F"/>
    <w:rsid w:val="002757F2"/>
    <w:rsid w:val="00284EBE"/>
    <w:rsid w:val="002903A7"/>
    <w:rsid w:val="0029433F"/>
    <w:rsid w:val="00294829"/>
    <w:rsid w:val="0029690F"/>
    <w:rsid w:val="00297C8A"/>
    <w:rsid w:val="002A2A60"/>
    <w:rsid w:val="002A37BB"/>
    <w:rsid w:val="002B094E"/>
    <w:rsid w:val="002B1C45"/>
    <w:rsid w:val="002B5D64"/>
    <w:rsid w:val="002C13C8"/>
    <w:rsid w:val="002C32EE"/>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463D0"/>
    <w:rsid w:val="003502EB"/>
    <w:rsid w:val="00361A0A"/>
    <w:rsid w:val="00361DD6"/>
    <w:rsid w:val="00364836"/>
    <w:rsid w:val="0036565C"/>
    <w:rsid w:val="0036625E"/>
    <w:rsid w:val="0037465A"/>
    <w:rsid w:val="00382C98"/>
    <w:rsid w:val="0038411A"/>
    <w:rsid w:val="0038533C"/>
    <w:rsid w:val="00386568"/>
    <w:rsid w:val="00390B57"/>
    <w:rsid w:val="003948D5"/>
    <w:rsid w:val="00394A39"/>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E5A"/>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04C7"/>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E7AAB"/>
    <w:rsid w:val="004F49B5"/>
    <w:rsid w:val="004F5FDF"/>
    <w:rsid w:val="004F7B99"/>
    <w:rsid w:val="00501D86"/>
    <w:rsid w:val="00515810"/>
    <w:rsid w:val="005177FE"/>
    <w:rsid w:val="0052263B"/>
    <w:rsid w:val="00523439"/>
    <w:rsid w:val="00524728"/>
    <w:rsid w:val="005331CA"/>
    <w:rsid w:val="00533E43"/>
    <w:rsid w:val="00537424"/>
    <w:rsid w:val="00537970"/>
    <w:rsid w:val="00540E3A"/>
    <w:rsid w:val="00544127"/>
    <w:rsid w:val="005463A9"/>
    <w:rsid w:val="00550978"/>
    <w:rsid w:val="00553EB2"/>
    <w:rsid w:val="00560534"/>
    <w:rsid w:val="0056391B"/>
    <w:rsid w:val="005650E2"/>
    <w:rsid w:val="00565730"/>
    <w:rsid w:val="00567AD7"/>
    <w:rsid w:val="00570721"/>
    <w:rsid w:val="00575B2D"/>
    <w:rsid w:val="005833D0"/>
    <w:rsid w:val="00583D8E"/>
    <w:rsid w:val="005846F3"/>
    <w:rsid w:val="0058622F"/>
    <w:rsid w:val="00587019"/>
    <w:rsid w:val="00592F82"/>
    <w:rsid w:val="005A08A8"/>
    <w:rsid w:val="005A0CCA"/>
    <w:rsid w:val="005A6FF2"/>
    <w:rsid w:val="005A726D"/>
    <w:rsid w:val="005B67AC"/>
    <w:rsid w:val="005B79F4"/>
    <w:rsid w:val="005D1293"/>
    <w:rsid w:val="005D3932"/>
    <w:rsid w:val="005D43E0"/>
    <w:rsid w:val="005D55BE"/>
    <w:rsid w:val="005D58A3"/>
    <w:rsid w:val="005D6642"/>
    <w:rsid w:val="005E1B79"/>
    <w:rsid w:val="005E6076"/>
    <w:rsid w:val="005E7008"/>
    <w:rsid w:val="005F026D"/>
    <w:rsid w:val="005F2AEA"/>
    <w:rsid w:val="005F2D0B"/>
    <w:rsid w:val="005F4B31"/>
    <w:rsid w:val="0060062C"/>
    <w:rsid w:val="00610388"/>
    <w:rsid w:val="00610AC7"/>
    <w:rsid w:val="0061188A"/>
    <w:rsid w:val="00612C44"/>
    <w:rsid w:val="00612CA5"/>
    <w:rsid w:val="006153EC"/>
    <w:rsid w:val="00617EE7"/>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43FC"/>
    <w:rsid w:val="00676870"/>
    <w:rsid w:val="00677AEB"/>
    <w:rsid w:val="00680EF2"/>
    <w:rsid w:val="00686572"/>
    <w:rsid w:val="00687A1D"/>
    <w:rsid w:val="00697EA1"/>
    <w:rsid w:val="006A2646"/>
    <w:rsid w:val="006A6530"/>
    <w:rsid w:val="006B3571"/>
    <w:rsid w:val="006B435A"/>
    <w:rsid w:val="006B4C64"/>
    <w:rsid w:val="006C65F4"/>
    <w:rsid w:val="006D6BD5"/>
    <w:rsid w:val="006E481A"/>
    <w:rsid w:val="006E5298"/>
    <w:rsid w:val="006F1A01"/>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0158"/>
    <w:rsid w:val="00793173"/>
    <w:rsid w:val="007A2A33"/>
    <w:rsid w:val="007B0809"/>
    <w:rsid w:val="007B5C89"/>
    <w:rsid w:val="007C1FCC"/>
    <w:rsid w:val="007C5650"/>
    <w:rsid w:val="007C6201"/>
    <w:rsid w:val="007D0192"/>
    <w:rsid w:val="007D4910"/>
    <w:rsid w:val="007D4F6B"/>
    <w:rsid w:val="007D7C92"/>
    <w:rsid w:val="007E1154"/>
    <w:rsid w:val="007E6BA4"/>
    <w:rsid w:val="007F12AB"/>
    <w:rsid w:val="007F41F8"/>
    <w:rsid w:val="007F659B"/>
    <w:rsid w:val="00800F06"/>
    <w:rsid w:val="0080454E"/>
    <w:rsid w:val="00804C32"/>
    <w:rsid w:val="00805305"/>
    <w:rsid w:val="00806302"/>
    <w:rsid w:val="00807119"/>
    <w:rsid w:val="0082483F"/>
    <w:rsid w:val="008279C0"/>
    <w:rsid w:val="00834F92"/>
    <w:rsid w:val="00836C80"/>
    <w:rsid w:val="00837F8F"/>
    <w:rsid w:val="008416A7"/>
    <w:rsid w:val="00872396"/>
    <w:rsid w:val="008723F3"/>
    <w:rsid w:val="00881DE6"/>
    <w:rsid w:val="008837A6"/>
    <w:rsid w:val="0089145D"/>
    <w:rsid w:val="00895EF1"/>
    <w:rsid w:val="008A2286"/>
    <w:rsid w:val="008A4973"/>
    <w:rsid w:val="008A4BBD"/>
    <w:rsid w:val="008A4DF2"/>
    <w:rsid w:val="008A5C45"/>
    <w:rsid w:val="008A6CFE"/>
    <w:rsid w:val="008A771D"/>
    <w:rsid w:val="008B4F15"/>
    <w:rsid w:val="008B5333"/>
    <w:rsid w:val="008B6223"/>
    <w:rsid w:val="008C107E"/>
    <w:rsid w:val="008C21D6"/>
    <w:rsid w:val="008C66E0"/>
    <w:rsid w:val="008E03B6"/>
    <w:rsid w:val="008E3339"/>
    <w:rsid w:val="008F20FC"/>
    <w:rsid w:val="008F5FFE"/>
    <w:rsid w:val="00902FA7"/>
    <w:rsid w:val="00905A43"/>
    <w:rsid w:val="00912C79"/>
    <w:rsid w:val="00921B8C"/>
    <w:rsid w:val="0092565E"/>
    <w:rsid w:val="0093467C"/>
    <w:rsid w:val="00942123"/>
    <w:rsid w:val="0095207B"/>
    <w:rsid w:val="00962045"/>
    <w:rsid w:val="0096786A"/>
    <w:rsid w:val="00980E61"/>
    <w:rsid w:val="009861BD"/>
    <w:rsid w:val="00991428"/>
    <w:rsid w:val="00992676"/>
    <w:rsid w:val="009954B2"/>
    <w:rsid w:val="00996691"/>
    <w:rsid w:val="009A5276"/>
    <w:rsid w:val="009A7107"/>
    <w:rsid w:val="009B0723"/>
    <w:rsid w:val="009B07AD"/>
    <w:rsid w:val="009B0883"/>
    <w:rsid w:val="009B15E2"/>
    <w:rsid w:val="009B366C"/>
    <w:rsid w:val="009B4976"/>
    <w:rsid w:val="009C0B8E"/>
    <w:rsid w:val="009C1BC8"/>
    <w:rsid w:val="009C2442"/>
    <w:rsid w:val="009D0811"/>
    <w:rsid w:val="009D0EE1"/>
    <w:rsid w:val="009D422F"/>
    <w:rsid w:val="009D5B73"/>
    <w:rsid w:val="009E2AEB"/>
    <w:rsid w:val="009E2E27"/>
    <w:rsid w:val="009E45DF"/>
    <w:rsid w:val="009E4DE3"/>
    <w:rsid w:val="009F275E"/>
    <w:rsid w:val="00A024E7"/>
    <w:rsid w:val="00A047EE"/>
    <w:rsid w:val="00A04D79"/>
    <w:rsid w:val="00A07762"/>
    <w:rsid w:val="00A2274A"/>
    <w:rsid w:val="00A235B7"/>
    <w:rsid w:val="00A27A7A"/>
    <w:rsid w:val="00A3165E"/>
    <w:rsid w:val="00A34ABE"/>
    <w:rsid w:val="00A407EF"/>
    <w:rsid w:val="00A46B4C"/>
    <w:rsid w:val="00A5117B"/>
    <w:rsid w:val="00A56D34"/>
    <w:rsid w:val="00A60074"/>
    <w:rsid w:val="00A6627C"/>
    <w:rsid w:val="00A71019"/>
    <w:rsid w:val="00A749E6"/>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E1639"/>
    <w:rsid w:val="00AF228E"/>
    <w:rsid w:val="00B016A8"/>
    <w:rsid w:val="00B01E81"/>
    <w:rsid w:val="00B10961"/>
    <w:rsid w:val="00B14819"/>
    <w:rsid w:val="00B15E2F"/>
    <w:rsid w:val="00B17AA9"/>
    <w:rsid w:val="00B27E6E"/>
    <w:rsid w:val="00B40E3D"/>
    <w:rsid w:val="00B44713"/>
    <w:rsid w:val="00B56103"/>
    <w:rsid w:val="00B64929"/>
    <w:rsid w:val="00B736DF"/>
    <w:rsid w:val="00B743D6"/>
    <w:rsid w:val="00B74FBD"/>
    <w:rsid w:val="00B77B19"/>
    <w:rsid w:val="00B77F46"/>
    <w:rsid w:val="00B82586"/>
    <w:rsid w:val="00B829A3"/>
    <w:rsid w:val="00B86DB1"/>
    <w:rsid w:val="00B87869"/>
    <w:rsid w:val="00B87943"/>
    <w:rsid w:val="00B9639B"/>
    <w:rsid w:val="00BB0F2B"/>
    <w:rsid w:val="00BD4A58"/>
    <w:rsid w:val="00BD58E9"/>
    <w:rsid w:val="00BD7337"/>
    <w:rsid w:val="00BE4FF3"/>
    <w:rsid w:val="00BE6BED"/>
    <w:rsid w:val="00BF50F7"/>
    <w:rsid w:val="00C02F29"/>
    <w:rsid w:val="00C05A9F"/>
    <w:rsid w:val="00C15EFE"/>
    <w:rsid w:val="00C20AFE"/>
    <w:rsid w:val="00C22A25"/>
    <w:rsid w:val="00C2486E"/>
    <w:rsid w:val="00C35671"/>
    <w:rsid w:val="00C35B77"/>
    <w:rsid w:val="00C362AA"/>
    <w:rsid w:val="00C376EB"/>
    <w:rsid w:val="00C4503C"/>
    <w:rsid w:val="00C452BC"/>
    <w:rsid w:val="00C46A92"/>
    <w:rsid w:val="00C46EC1"/>
    <w:rsid w:val="00C51EA5"/>
    <w:rsid w:val="00C52796"/>
    <w:rsid w:val="00C53E2C"/>
    <w:rsid w:val="00C550C8"/>
    <w:rsid w:val="00C56B61"/>
    <w:rsid w:val="00C606C3"/>
    <w:rsid w:val="00C620F4"/>
    <w:rsid w:val="00C651D6"/>
    <w:rsid w:val="00C72848"/>
    <w:rsid w:val="00C738E2"/>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70962"/>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1B5B"/>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2663"/>
    <w:rsid w:val="00E74A27"/>
    <w:rsid w:val="00E77C3D"/>
    <w:rsid w:val="00E90991"/>
    <w:rsid w:val="00E909F0"/>
    <w:rsid w:val="00E90D47"/>
    <w:rsid w:val="00E91639"/>
    <w:rsid w:val="00E93993"/>
    <w:rsid w:val="00E9597C"/>
    <w:rsid w:val="00E961DF"/>
    <w:rsid w:val="00EA0913"/>
    <w:rsid w:val="00EA5B00"/>
    <w:rsid w:val="00EA78AC"/>
    <w:rsid w:val="00EB146B"/>
    <w:rsid w:val="00EB45AC"/>
    <w:rsid w:val="00EC441F"/>
    <w:rsid w:val="00EC4755"/>
    <w:rsid w:val="00ED0BC4"/>
    <w:rsid w:val="00ED31D5"/>
    <w:rsid w:val="00ED447D"/>
    <w:rsid w:val="00ED738F"/>
    <w:rsid w:val="00ED74BC"/>
    <w:rsid w:val="00EE4971"/>
    <w:rsid w:val="00EE4EFF"/>
    <w:rsid w:val="00EF090E"/>
    <w:rsid w:val="00EF5572"/>
    <w:rsid w:val="00F03051"/>
    <w:rsid w:val="00F033DA"/>
    <w:rsid w:val="00F13691"/>
    <w:rsid w:val="00F13FB1"/>
    <w:rsid w:val="00F27CD8"/>
    <w:rsid w:val="00F30351"/>
    <w:rsid w:val="00F3323E"/>
    <w:rsid w:val="00F341F4"/>
    <w:rsid w:val="00F34F9D"/>
    <w:rsid w:val="00F35CCE"/>
    <w:rsid w:val="00F36B43"/>
    <w:rsid w:val="00F44655"/>
    <w:rsid w:val="00F5524B"/>
    <w:rsid w:val="00F60538"/>
    <w:rsid w:val="00F61DD2"/>
    <w:rsid w:val="00F66A29"/>
    <w:rsid w:val="00F66AFF"/>
    <w:rsid w:val="00F71433"/>
    <w:rsid w:val="00F7551B"/>
    <w:rsid w:val="00F7732A"/>
    <w:rsid w:val="00F84270"/>
    <w:rsid w:val="00F92140"/>
    <w:rsid w:val="00F97C5B"/>
    <w:rsid w:val="00FA12E8"/>
    <w:rsid w:val="00FA1E3A"/>
    <w:rsid w:val="00FA3D50"/>
    <w:rsid w:val="00FB7FBD"/>
    <w:rsid w:val="00FC374A"/>
    <w:rsid w:val="00FC43EC"/>
    <w:rsid w:val="00FC7AC7"/>
    <w:rsid w:val="00FC7B47"/>
    <w:rsid w:val="00FD035C"/>
    <w:rsid w:val="00FD1A35"/>
    <w:rsid w:val="00FD2EA4"/>
    <w:rsid w:val="00FD36C5"/>
    <w:rsid w:val="00FD6310"/>
    <w:rsid w:val="00FD6957"/>
    <w:rsid w:val="00FD7C7B"/>
    <w:rsid w:val="00FE1D12"/>
    <w:rsid w:val="00FE2122"/>
    <w:rsid w:val="00FE2610"/>
    <w:rsid w:val="00FE2A86"/>
    <w:rsid w:val="00FE2DE2"/>
    <w:rsid w:val="00FE45A4"/>
    <w:rsid w:val="00FE5812"/>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6634</TotalTime>
  <Pages>1</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 Unaysah</cp:lastModifiedBy>
  <cp:revision>73</cp:revision>
  <cp:lastPrinted>2019-08-27T05:42:00Z</cp:lastPrinted>
  <dcterms:created xsi:type="dcterms:W3CDTF">2023-02-06T19:49:00Z</dcterms:created>
  <dcterms:modified xsi:type="dcterms:W3CDTF">2023-03-20T12:32:00Z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2023-02-06T19:48:57Z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c8334fbf-1a60-4dac-b04d-d167168af723</vt:lpwstr>
  </property>
  <property fmtid="{D5CDD505-2E9C-101B-9397-08002B2CF9AE}" pid="8" name="MSIP_Label_ea60d57e-af5b-4752-ac57-3e4f28ca11dc_ContentBits">
    <vt:lpwstr>0</vt:lpwstr>
  </property>
</Properties>
</file>