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1A3661">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1A3661">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3243D7" w:rsidRDefault="00436884" w:rsidP="001A3661">
      <w:pPr>
        <w:pStyle w:val="ListParagraph"/>
        <w:numPr>
          <w:ilvl w:val="0"/>
          <w:numId w:val="1"/>
        </w:numPr>
        <w:ind w:left="426"/>
        <w:jc w:val="both"/>
        <w:rPr>
          <w:rFonts w:ascii="Avenir Next" w:hAnsi="Avenir Next" w:cs="Arial"/>
          <w:sz w:val="22"/>
          <w:szCs w:val="22"/>
          <w:highlight w:val="yellow"/>
          <w:lang w:val="en-GB"/>
        </w:rPr>
      </w:pPr>
      <w:r w:rsidRPr="003243D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1A3661">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1A366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1A366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3243D7" w:rsidRDefault="00436884" w:rsidP="001A3661">
      <w:pPr>
        <w:pStyle w:val="ListParagraph"/>
        <w:numPr>
          <w:ilvl w:val="0"/>
          <w:numId w:val="2"/>
        </w:numPr>
        <w:ind w:left="426"/>
        <w:jc w:val="both"/>
        <w:rPr>
          <w:rFonts w:ascii="Avenir Next" w:hAnsi="Avenir Next" w:cs="Arial"/>
          <w:sz w:val="22"/>
          <w:szCs w:val="22"/>
          <w:highlight w:val="yellow"/>
          <w:lang w:val="en-GB"/>
        </w:rPr>
      </w:pPr>
      <w:r w:rsidRPr="003243D7">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1A3661">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1A366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1A366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1A3661">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3243D7" w:rsidRDefault="00853A74" w:rsidP="001A3661">
      <w:pPr>
        <w:pStyle w:val="ListParagraph"/>
        <w:numPr>
          <w:ilvl w:val="0"/>
          <w:numId w:val="3"/>
        </w:numPr>
        <w:ind w:left="426"/>
        <w:jc w:val="both"/>
        <w:rPr>
          <w:rFonts w:ascii="Avenir Next" w:hAnsi="Avenir Next" w:cs="Arial"/>
          <w:sz w:val="22"/>
          <w:szCs w:val="22"/>
          <w:highlight w:val="yellow"/>
          <w:lang w:val="en-GB"/>
        </w:rPr>
      </w:pPr>
      <w:r w:rsidRPr="003243D7">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1A366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243D7" w:rsidRDefault="00436884" w:rsidP="001A3661">
      <w:pPr>
        <w:pStyle w:val="ListParagraph"/>
        <w:numPr>
          <w:ilvl w:val="0"/>
          <w:numId w:val="4"/>
        </w:numPr>
        <w:ind w:left="426"/>
        <w:jc w:val="both"/>
        <w:rPr>
          <w:rFonts w:ascii="Avenir Next" w:hAnsi="Avenir Next" w:cs="Arial"/>
          <w:sz w:val="22"/>
          <w:szCs w:val="22"/>
          <w:highlight w:val="yellow"/>
          <w:lang w:val="en-GB"/>
        </w:rPr>
      </w:pPr>
      <w:r w:rsidRPr="003243D7">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1A366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1A366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1A3661">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5D0070" w:rsidRDefault="00C504E5" w:rsidP="001A3661">
      <w:pPr>
        <w:pStyle w:val="ListParagraph"/>
        <w:numPr>
          <w:ilvl w:val="0"/>
          <w:numId w:val="5"/>
        </w:numPr>
        <w:ind w:left="426"/>
        <w:jc w:val="both"/>
        <w:rPr>
          <w:rFonts w:ascii="Avenir Next" w:hAnsi="Avenir Next" w:cs="Arial"/>
          <w:sz w:val="22"/>
          <w:szCs w:val="22"/>
          <w:lang w:val="en-GB"/>
        </w:rPr>
      </w:pPr>
      <w:r w:rsidRPr="005D0070">
        <w:rPr>
          <w:rFonts w:ascii="Avenir Next" w:hAnsi="Avenir Next" w:cs="Arial"/>
          <w:sz w:val="22"/>
          <w:szCs w:val="22"/>
          <w:lang w:val="en-GB"/>
        </w:rPr>
        <w:t xml:space="preserve">Both the foreign main proceedings in South Africa and the foreign non-main proceedings in </w:t>
      </w:r>
      <w:r w:rsidR="004137C3" w:rsidRPr="005D0070">
        <w:rPr>
          <w:rFonts w:ascii="Avenir Next" w:hAnsi="Avenir Next" w:cs="Arial"/>
          <w:sz w:val="22"/>
          <w:szCs w:val="22"/>
          <w:lang w:val="en-GB"/>
        </w:rPr>
        <w:t xml:space="preserve">Argentina </w:t>
      </w:r>
      <w:r w:rsidRPr="005D0070">
        <w:rPr>
          <w:rFonts w:ascii="Avenir Next" w:hAnsi="Avenir Next" w:cs="Arial"/>
          <w:sz w:val="22"/>
          <w:szCs w:val="22"/>
          <w:lang w:val="en-GB"/>
        </w:rPr>
        <w:t xml:space="preserve">will not be recognised in the UK because the UK has no principle of reciprocity and </w:t>
      </w:r>
      <w:r w:rsidR="004137C3" w:rsidRPr="005D0070">
        <w:rPr>
          <w:rFonts w:ascii="Avenir Next" w:hAnsi="Avenir Next" w:cs="Arial"/>
          <w:sz w:val="22"/>
          <w:szCs w:val="22"/>
          <w:lang w:val="en-GB"/>
        </w:rPr>
        <w:t xml:space="preserve">Argentina </w:t>
      </w:r>
      <w:r w:rsidRPr="005D0070">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5D0070" w:rsidRDefault="00C504E5" w:rsidP="001A3661">
      <w:pPr>
        <w:pStyle w:val="ListParagraph"/>
        <w:numPr>
          <w:ilvl w:val="0"/>
          <w:numId w:val="5"/>
        </w:numPr>
        <w:ind w:left="426"/>
        <w:jc w:val="both"/>
        <w:rPr>
          <w:rFonts w:ascii="Avenir Next" w:hAnsi="Avenir Next" w:cs="Arial"/>
          <w:sz w:val="22"/>
          <w:szCs w:val="22"/>
          <w:highlight w:val="yellow"/>
          <w:lang w:val="en-GB"/>
        </w:rPr>
      </w:pPr>
      <w:r w:rsidRPr="005D0070">
        <w:rPr>
          <w:rFonts w:ascii="Avenir Next" w:hAnsi="Avenir Next" w:cs="Arial"/>
          <w:sz w:val="22"/>
          <w:szCs w:val="22"/>
          <w:highlight w:val="yellow"/>
          <w:lang w:val="en-GB"/>
        </w:rPr>
        <w:t xml:space="preserve">Both the foreign main proceedings in South Africa and the foreign non-main proceedings in </w:t>
      </w:r>
      <w:r w:rsidR="004137C3" w:rsidRPr="005D0070">
        <w:rPr>
          <w:rFonts w:ascii="Avenir Next" w:hAnsi="Avenir Next" w:cs="Arial"/>
          <w:sz w:val="22"/>
          <w:szCs w:val="22"/>
          <w:highlight w:val="yellow"/>
          <w:lang w:val="en-GB"/>
        </w:rPr>
        <w:t xml:space="preserve">Argentina </w:t>
      </w:r>
      <w:r w:rsidRPr="005D007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1A3661">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A366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A366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A366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D1573E" w:rsidRDefault="00B72F5F" w:rsidP="001A3661">
      <w:pPr>
        <w:pStyle w:val="ListParagraph"/>
        <w:numPr>
          <w:ilvl w:val="0"/>
          <w:numId w:val="6"/>
        </w:numPr>
        <w:ind w:left="426"/>
        <w:jc w:val="both"/>
        <w:rPr>
          <w:rFonts w:ascii="Avenir Next" w:hAnsi="Avenir Next" w:cs="Arial"/>
          <w:sz w:val="22"/>
          <w:szCs w:val="22"/>
          <w:highlight w:val="yellow"/>
          <w:lang w:val="en-GB"/>
        </w:rPr>
      </w:pPr>
      <w:r w:rsidRPr="00D1573E">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1573E">
        <w:rPr>
          <w:rFonts w:ascii="Avenir Next" w:hAnsi="Avenir Next" w:cs="Arial"/>
          <w:sz w:val="22"/>
          <w:szCs w:val="22"/>
          <w:highlight w:val="yellow"/>
          <w:lang w:val="en-GB"/>
        </w:rPr>
        <w:t>will</w:t>
      </w:r>
      <w:r w:rsidRPr="00D1573E">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D1573E" w:rsidRDefault="00436884" w:rsidP="001A3661">
      <w:pPr>
        <w:pStyle w:val="ListParagraph"/>
        <w:numPr>
          <w:ilvl w:val="0"/>
          <w:numId w:val="7"/>
        </w:numPr>
        <w:ind w:left="426"/>
        <w:jc w:val="both"/>
        <w:rPr>
          <w:rFonts w:ascii="Avenir Next" w:hAnsi="Avenir Next" w:cs="Arial"/>
          <w:sz w:val="22"/>
          <w:szCs w:val="22"/>
          <w:lang w:val="en-GB"/>
        </w:rPr>
      </w:pPr>
      <w:r w:rsidRPr="00D1573E">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1A3661">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1A3661">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D1573E" w:rsidRDefault="00436884" w:rsidP="001A3661">
      <w:pPr>
        <w:pStyle w:val="ListParagraph"/>
        <w:numPr>
          <w:ilvl w:val="0"/>
          <w:numId w:val="7"/>
        </w:numPr>
        <w:ind w:left="426"/>
        <w:jc w:val="both"/>
        <w:rPr>
          <w:rFonts w:ascii="Avenir Next" w:hAnsi="Avenir Next" w:cs="Arial"/>
          <w:sz w:val="22"/>
          <w:szCs w:val="22"/>
          <w:highlight w:val="yellow"/>
          <w:lang w:val="en-GB"/>
        </w:rPr>
      </w:pPr>
      <w:r w:rsidRPr="00D1573E">
        <w:rPr>
          <w:rFonts w:ascii="Avenir Next" w:hAnsi="Avenir Next" w:cs="Arial"/>
          <w:sz w:val="22"/>
          <w:szCs w:val="22"/>
          <w:highlight w:val="yellow"/>
          <w:lang w:val="en-GB"/>
        </w:rPr>
        <w:t>All of the above</w:t>
      </w:r>
      <w:r w:rsidR="00434292" w:rsidRPr="00D1573E">
        <w:rPr>
          <w:rFonts w:ascii="Avenir Next" w:hAnsi="Avenir Next" w:cs="Arial"/>
          <w:sz w:val="22"/>
          <w:szCs w:val="22"/>
          <w:highlight w:val="yellow"/>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D1573E" w:rsidRDefault="00436884" w:rsidP="001A3661">
      <w:pPr>
        <w:pStyle w:val="ListParagraph"/>
        <w:numPr>
          <w:ilvl w:val="0"/>
          <w:numId w:val="8"/>
        </w:numPr>
        <w:ind w:left="426"/>
        <w:jc w:val="both"/>
        <w:rPr>
          <w:rFonts w:ascii="Avenir Next" w:hAnsi="Avenir Next" w:cs="Arial"/>
          <w:sz w:val="22"/>
          <w:szCs w:val="22"/>
          <w:highlight w:val="yellow"/>
          <w:lang w:val="en-GB"/>
        </w:rPr>
      </w:pPr>
      <w:r w:rsidRPr="00D1573E">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1A3661">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1A3661">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1A3661">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1A366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1A366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D1573E" w:rsidRDefault="00436884" w:rsidP="001A3661">
      <w:pPr>
        <w:pStyle w:val="ListParagraph"/>
        <w:numPr>
          <w:ilvl w:val="0"/>
          <w:numId w:val="9"/>
        </w:numPr>
        <w:ind w:left="426"/>
        <w:jc w:val="both"/>
        <w:rPr>
          <w:rFonts w:ascii="Avenir Next" w:hAnsi="Avenir Next" w:cs="Arial"/>
          <w:sz w:val="22"/>
          <w:szCs w:val="22"/>
          <w:highlight w:val="yellow"/>
          <w:lang w:val="en-GB"/>
        </w:rPr>
      </w:pPr>
      <w:r w:rsidRPr="00D1573E">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1A366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17A50" w:rsidRDefault="00436884" w:rsidP="001A3661">
      <w:pPr>
        <w:pStyle w:val="ListParagraph"/>
        <w:numPr>
          <w:ilvl w:val="0"/>
          <w:numId w:val="10"/>
        </w:numPr>
        <w:ind w:left="426"/>
        <w:jc w:val="both"/>
        <w:rPr>
          <w:rFonts w:ascii="Avenir Next" w:hAnsi="Avenir Next" w:cs="Arial"/>
          <w:sz w:val="22"/>
          <w:szCs w:val="22"/>
          <w:highlight w:val="yellow"/>
          <w:lang w:val="en-GB"/>
        </w:rPr>
      </w:pPr>
      <w:r w:rsidRPr="00617A50">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17A50">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1A3661">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1A3661">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1A3661">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15192AC9" w:rsidR="00CB56CE" w:rsidRPr="004A6340" w:rsidRDefault="00D31C3D" w:rsidP="00707FC8">
      <w:pPr>
        <w:ind w:left="720" w:hanging="720"/>
        <w:jc w:val="both"/>
        <w:rPr>
          <w:rFonts w:ascii="Arial" w:hAnsi="Arial" w:cs="Arial"/>
          <w:color w:val="808080" w:themeColor="background1" w:themeShade="80"/>
          <w:sz w:val="22"/>
          <w:szCs w:val="22"/>
          <w:lang w:val="en-GB"/>
        </w:rPr>
      </w:pPr>
      <w:r w:rsidRPr="004A6340">
        <w:rPr>
          <w:rFonts w:ascii="Arial" w:hAnsi="Arial" w:cs="Arial"/>
          <w:color w:val="808080" w:themeColor="background1" w:themeShade="80"/>
          <w:sz w:val="22"/>
          <w:szCs w:val="22"/>
          <w:lang w:val="en-GB"/>
        </w:rPr>
        <w:t xml:space="preserve">The appropriate date to determine the COMI is the date of commencement of the foreign proceedings. Business activity of the debtors </w:t>
      </w:r>
      <w:r w:rsidR="004A6340" w:rsidRPr="004A6340">
        <w:rPr>
          <w:rFonts w:ascii="Arial" w:hAnsi="Arial" w:cs="Arial"/>
          <w:color w:val="808080" w:themeColor="background1" w:themeShade="80"/>
          <w:sz w:val="22"/>
          <w:szCs w:val="22"/>
          <w:lang w:val="en-GB"/>
        </w:rPr>
        <w:t xml:space="preserve">usually </w:t>
      </w:r>
      <w:r w:rsidRPr="004A6340">
        <w:rPr>
          <w:rFonts w:ascii="Arial" w:hAnsi="Arial" w:cs="Arial"/>
          <w:color w:val="808080" w:themeColor="background1" w:themeShade="80"/>
          <w:sz w:val="22"/>
          <w:szCs w:val="22"/>
          <w:lang w:val="en-GB"/>
        </w:rPr>
        <w:t xml:space="preserve">ceases after the </w:t>
      </w:r>
      <w:r w:rsidR="001A3900" w:rsidRPr="004A6340">
        <w:rPr>
          <w:rFonts w:ascii="Arial" w:hAnsi="Arial" w:cs="Arial"/>
          <w:color w:val="808080" w:themeColor="background1" w:themeShade="80"/>
          <w:sz w:val="22"/>
          <w:szCs w:val="22"/>
          <w:lang w:val="en-GB"/>
        </w:rPr>
        <w:t xml:space="preserve">insolvency proceedings commenced so that the date of commencement of foreign proceedings is likely to produce a clear and true-to-life result.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4D3FFA6"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r w:rsidR="001A3900">
        <w:rPr>
          <w:rFonts w:ascii="Avenir Next" w:hAnsi="Avenir Next" w:cs="Arial"/>
          <w:sz w:val="22"/>
          <w:szCs w:val="22"/>
          <w:lang w:val="en-GB"/>
        </w:rPr>
        <w:t xml:space="preserve"> </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9E0EDA6"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r w:rsidR="004A6340">
        <w:rPr>
          <w:rFonts w:ascii="Avenir Next" w:hAnsi="Avenir Next" w:cs="Arial"/>
          <w:i/>
          <w:sz w:val="22"/>
          <w:szCs w:val="22"/>
          <w:lang w:val="en-GB"/>
        </w:rPr>
        <w:t xml:space="preserve"> </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0F6D8BCD"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r w:rsidR="00D7233F">
        <w:rPr>
          <w:rFonts w:ascii="Avenir Next" w:hAnsi="Avenir Next" w:cs="Arial"/>
          <w:sz w:val="22"/>
          <w:szCs w:val="22"/>
          <w:lang w:val="en-GB"/>
        </w:rPr>
        <w:t xml:space="preserve"> </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1E9BABDC" w:rsidR="00867A8F" w:rsidRPr="00B77352" w:rsidRDefault="004A6340" w:rsidP="00867A8F">
      <w:pPr>
        <w:ind w:left="720" w:hanging="720"/>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Statement 1: </w:t>
      </w:r>
      <w:r w:rsidRPr="004A6340">
        <w:rPr>
          <w:rFonts w:ascii="Arial" w:hAnsi="Arial" w:cs="Arial"/>
          <w:color w:val="808080" w:themeColor="background1" w:themeShade="80"/>
          <w:sz w:val="22"/>
          <w:szCs w:val="22"/>
          <w:lang w:val="en-GB"/>
        </w:rPr>
        <w:t>Article 14 (Notification to foreign creditors of a proceedings under [the law of the enacting state])</w:t>
      </w:r>
    </w:p>
    <w:p w14:paraId="3A528B41" w14:textId="5234E8FD" w:rsidR="00CB56CE" w:rsidRDefault="004A6340" w:rsidP="00707F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Statement </w:t>
      </w:r>
      <w:r>
        <w:rPr>
          <w:rFonts w:ascii="Arial" w:hAnsi="Arial" w:cs="Arial"/>
          <w:color w:val="808080" w:themeColor="background1" w:themeShade="80"/>
          <w:sz w:val="22"/>
          <w:szCs w:val="22"/>
          <w:lang w:val="en-GB"/>
        </w:rPr>
        <w:t>2</w:t>
      </w:r>
      <w:r>
        <w:rPr>
          <w:rFonts w:ascii="Arial" w:hAnsi="Arial" w:cs="Arial"/>
          <w:color w:val="808080" w:themeColor="background1" w:themeShade="80"/>
          <w:sz w:val="22"/>
          <w:szCs w:val="22"/>
          <w:lang w:val="en-GB"/>
        </w:rPr>
        <w:t xml:space="preserve">: </w:t>
      </w:r>
      <w:r w:rsidRPr="004A6340">
        <w:rPr>
          <w:rFonts w:ascii="Arial" w:hAnsi="Arial" w:cs="Arial"/>
          <w:color w:val="808080" w:themeColor="background1" w:themeShade="80"/>
          <w:sz w:val="22"/>
          <w:szCs w:val="22"/>
          <w:lang w:val="en-GB"/>
        </w:rPr>
        <w:t>Article 10 (Limited jurisdiction)</w:t>
      </w:r>
    </w:p>
    <w:p w14:paraId="298485E0" w14:textId="56517594" w:rsidR="004A6340" w:rsidRDefault="004A6340" w:rsidP="00707FC8">
      <w:pPr>
        <w:ind w:left="720" w:hanging="720"/>
        <w:jc w:val="both"/>
        <w:rPr>
          <w:rFonts w:ascii="Avenir Next" w:hAnsi="Avenir Next" w:cs="Arial"/>
          <w:sz w:val="22"/>
          <w:szCs w:val="22"/>
          <w:lang w:val="en-GB"/>
        </w:rPr>
      </w:pPr>
      <w:r>
        <w:rPr>
          <w:rFonts w:ascii="Arial" w:hAnsi="Arial" w:cs="Arial"/>
          <w:color w:val="808080" w:themeColor="background1" w:themeShade="80"/>
          <w:sz w:val="22"/>
          <w:szCs w:val="22"/>
          <w:lang w:val="en-GB"/>
        </w:rPr>
        <w:t xml:space="preserve">Statement </w:t>
      </w:r>
      <w:r>
        <w:rPr>
          <w:rFonts w:ascii="Arial" w:hAnsi="Arial" w:cs="Arial"/>
          <w:color w:val="808080" w:themeColor="background1" w:themeShade="80"/>
          <w:sz w:val="22"/>
          <w:szCs w:val="22"/>
          <w:lang w:val="en-GB"/>
        </w:rPr>
        <w:t>3</w:t>
      </w:r>
      <w:r>
        <w:rPr>
          <w:rFonts w:ascii="Arial" w:hAnsi="Arial" w:cs="Arial"/>
          <w:color w:val="808080" w:themeColor="background1" w:themeShade="80"/>
          <w:sz w:val="22"/>
          <w:szCs w:val="22"/>
          <w:lang w:val="en-GB"/>
        </w:rPr>
        <w:t xml:space="preserve">: </w:t>
      </w:r>
      <w:r w:rsidRPr="004A6340">
        <w:rPr>
          <w:rFonts w:ascii="Arial" w:hAnsi="Arial" w:cs="Arial"/>
          <w:color w:val="808080" w:themeColor="background1" w:themeShade="80"/>
          <w:sz w:val="22"/>
          <w:szCs w:val="22"/>
          <w:lang w:val="en-GB"/>
        </w:rPr>
        <w:t>Article 16 (3) (Presumptions concerning recognition)</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2B2701B5" w:rsidR="00C82D87" w:rsidRDefault="00C82D87" w:rsidP="00707FC8">
      <w:pPr>
        <w:jc w:val="both"/>
        <w:rPr>
          <w:rFonts w:ascii="Avenir Next" w:hAnsi="Avenir Next" w:cs="Arial"/>
          <w:sz w:val="22"/>
          <w:szCs w:val="22"/>
          <w:lang w:val="en-GB"/>
        </w:rPr>
      </w:pPr>
    </w:p>
    <w:p w14:paraId="12794D9B" w14:textId="5ABFF534" w:rsidR="00441AA0" w:rsidRPr="004A6340" w:rsidRDefault="00441AA0" w:rsidP="004A6340">
      <w:pPr>
        <w:ind w:left="720" w:hanging="720"/>
        <w:jc w:val="both"/>
        <w:rPr>
          <w:rFonts w:ascii="Arial" w:hAnsi="Arial" w:cs="Arial"/>
          <w:color w:val="808080" w:themeColor="background1" w:themeShade="80"/>
          <w:sz w:val="22"/>
          <w:szCs w:val="22"/>
          <w:lang w:val="en-GB"/>
        </w:rPr>
      </w:pPr>
      <w:r w:rsidRPr="004A6340">
        <w:rPr>
          <w:rFonts w:ascii="Arial" w:hAnsi="Arial" w:cs="Arial"/>
          <w:color w:val="808080" w:themeColor="background1" w:themeShade="80"/>
          <w:sz w:val="22"/>
          <w:szCs w:val="22"/>
          <w:lang w:val="en-GB"/>
        </w:rPr>
        <w:t xml:space="preserve">According to the Gibbs rule, </w:t>
      </w:r>
      <w:r w:rsidRPr="004A6340">
        <w:rPr>
          <w:rFonts w:ascii="Arial" w:hAnsi="Arial" w:cs="Arial"/>
          <w:color w:val="808080" w:themeColor="background1" w:themeShade="80"/>
          <w:sz w:val="22"/>
          <w:szCs w:val="22"/>
          <w:lang w:val="en-GB"/>
        </w:rPr>
        <w:t>a foreign proceeding designed to bring about the cancellation of a debtor's obligations will discharge only those liabilities governed by the law of the country in which that proceeding took place.</w:t>
      </w:r>
      <w:r w:rsidR="000F3A24" w:rsidRPr="004A6340">
        <w:rPr>
          <w:rFonts w:ascii="Arial" w:hAnsi="Arial" w:cs="Arial"/>
          <w:color w:val="808080" w:themeColor="background1" w:themeShade="80"/>
          <w:sz w:val="22"/>
          <w:szCs w:val="22"/>
          <w:lang w:val="en-GB"/>
        </w:rPr>
        <w:t xml:space="preserve"> Debt </w:t>
      </w:r>
      <w:r w:rsidR="00CB5424">
        <w:rPr>
          <w:rFonts w:ascii="Arial" w:hAnsi="Arial" w:cs="Arial"/>
          <w:color w:val="808080" w:themeColor="background1" w:themeShade="80"/>
          <w:sz w:val="22"/>
          <w:szCs w:val="22"/>
          <w:lang w:val="en-GB"/>
        </w:rPr>
        <w:t>governed</w:t>
      </w:r>
      <w:r w:rsidR="000F3A24" w:rsidRPr="004A6340">
        <w:rPr>
          <w:rFonts w:ascii="Arial" w:hAnsi="Arial" w:cs="Arial"/>
          <w:color w:val="808080" w:themeColor="background1" w:themeShade="80"/>
          <w:sz w:val="22"/>
          <w:szCs w:val="22"/>
          <w:lang w:val="en-GB"/>
        </w:rPr>
        <w:t xml:space="preserve"> by the </w:t>
      </w:r>
      <w:r w:rsidR="004A6340" w:rsidRPr="004A6340">
        <w:rPr>
          <w:rFonts w:ascii="Arial" w:hAnsi="Arial" w:cs="Arial"/>
          <w:color w:val="808080" w:themeColor="background1" w:themeShade="80"/>
          <w:sz w:val="22"/>
          <w:szCs w:val="22"/>
          <w:lang w:val="en-GB"/>
        </w:rPr>
        <w:t>English</w:t>
      </w:r>
      <w:r w:rsidR="000F3A24" w:rsidRPr="004A6340">
        <w:rPr>
          <w:rFonts w:ascii="Arial" w:hAnsi="Arial" w:cs="Arial"/>
          <w:color w:val="808080" w:themeColor="background1" w:themeShade="80"/>
          <w:sz w:val="22"/>
          <w:szCs w:val="22"/>
          <w:lang w:val="en-GB"/>
        </w:rPr>
        <w:t xml:space="preserve"> law, cannot be discharged or compromised by foreign insolvency proceedings. </w:t>
      </w:r>
    </w:p>
    <w:p w14:paraId="06750B3F" w14:textId="77777777" w:rsidR="00441AA0" w:rsidRPr="004A6340" w:rsidRDefault="00441AA0" w:rsidP="004A6340">
      <w:pPr>
        <w:ind w:left="720" w:hanging="720"/>
        <w:jc w:val="both"/>
        <w:rPr>
          <w:rFonts w:ascii="Arial" w:hAnsi="Arial" w:cs="Arial"/>
          <w:color w:val="808080" w:themeColor="background1" w:themeShade="80"/>
          <w:sz w:val="22"/>
          <w:szCs w:val="22"/>
          <w:lang w:val="en-GB"/>
        </w:rPr>
      </w:pPr>
    </w:p>
    <w:p w14:paraId="4E1FC0F9" w14:textId="0E3E1315" w:rsidR="00441AA0" w:rsidRPr="00441AA0" w:rsidRDefault="000F3A24" w:rsidP="004A6340">
      <w:pPr>
        <w:ind w:left="720" w:hanging="720"/>
        <w:jc w:val="both"/>
        <w:rPr>
          <w:rFonts w:ascii="Arial" w:hAnsi="Arial" w:cs="Arial"/>
          <w:color w:val="808080" w:themeColor="background1" w:themeShade="80"/>
          <w:sz w:val="22"/>
          <w:szCs w:val="22"/>
          <w:lang w:val="en-GB"/>
        </w:rPr>
      </w:pPr>
      <w:r w:rsidRPr="004A6340">
        <w:rPr>
          <w:rFonts w:ascii="Arial" w:hAnsi="Arial" w:cs="Arial"/>
          <w:color w:val="808080" w:themeColor="background1" w:themeShade="80"/>
          <w:sz w:val="22"/>
          <w:szCs w:val="22"/>
          <w:lang w:val="en-GB"/>
        </w:rPr>
        <w:t xml:space="preserve">In the </w:t>
      </w:r>
      <w:r w:rsidRPr="004A6340">
        <w:rPr>
          <w:rFonts w:ascii="Arial" w:hAnsi="Arial" w:cs="Arial"/>
          <w:color w:val="808080" w:themeColor="background1" w:themeShade="80"/>
          <w:sz w:val="22"/>
          <w:szCs w:val="22"/>
          <w:lang w:val="en-GB"/>
        </w:rPr>
        <w:t>IBA case</w:t>
      </w:r>
      <w:r w:rsidRPr="004A6340">
        <w:rPr>
          <w:rFonts w:ascii="Arial" w:hAnsi="Arial" w:cs="Arial"/>
          <w:color w:val="808080" w:themeColor="background1" w:themeShade="80"/>
          <w:sz w:val="22"/>
          <w:szCs w:val="22"/>
          <w:lang w:val="en-GB"/>
        </w:rPr>
        <w:t>, the courts upheld the Gibbs rule and stated that i</w:t>
      </w:r>
      <w:r w:rsidR="00441AA0" w:rsidRPr="00441AA0">
        <w:rPr>
          <w:rFonts w:ascii="Arial" w:hAnsi="Arial" w:cs="Arial"/>
          <w:color w:val="808080" w:themeColor="background1" w:themeShade="80"/>
          <w:sz w:val="22"/>
          <w:szCs w:val="22"/>
          <w:lang w:val="en-GB"/>
        </w:rPr>
        <w:t xml:space="preserve">t would be inconsistent with the Model Law's procedural and supporting role for a stay granted to outlast the foreign proceedings to which the stay </w:t>
      </w:r>
      <w:r w:rsidR="00CB5424">
        <w:rPr>
          <w:rFonts w:ascii="Arial" w:hAnsi="Arial" w:cs="Arial"/>
          <w:color w:val="808080" w:themeColor="background1" w:themeShade="80"/>
          <w:sz w:val="22"/>
          <w:szCs w:val="22"/>
          <w:lang w:val="en-GB"/>
        </w:rPr>
        <w:t xml:space="preserve">is </w:t>
      </w:r>
      <w:r w:rsidR="00441AA0" w:rsidRPr="00441AA0">
        <w:rPr>
          <w:rFonts w:ascii="Arial" w:hAnsi="Arial" w:cs="Arial"/>
          <w:color w:val="808080" w:themeColor="background1" w:themeShade="80"/>
          <w:sz w:val="22"/>
          <w:szCs w:val="22"/>
          <w:lang w:val="en-GB"/>
        </w:rPr>
        <w:t>related.</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2ED22FE" w14:textId="77777777" w:rsidR="00F94366" w:rsidRPr="00CB5424" w:rsidRDefault="000F3A24" w:rsidP="00867A8F">
      <w:pPr>
        <w:ind w:left="720" w:hanging="720"/>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 xml:space="preserve">According to Article 20 of the Model Law, the court </w:t>
      </w:r>
      <w:r w:rsidR="00F94366" w:rsidRPr="00CB5424">
        <w:rPr>
          <w:rFonts w:ascii="Arial" w:hAnsi="Arial" w:cs="Arial"/>
          <w:color w:val="808080" w:themeColor="background1" w:themeShade="80"/>
          <w:sz w:val="22"/>
          <w:szCs w:val="22"/>
          <w:lang w:val="en-GB"/>
        </w:rPr>
        <w:t xml:space="preserve">should grant three automatic reliefs which are </w:t>
      </w:r>
    </w:p>
    <w:p w14:paraId="4B4B995C" w14:textId="0494904F" w:rsidR="00F94366" w:rsidRPr="00CB5424" w:rsidRDefault="00CB5424" w:rsidP="00CB5424">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stay of </w:t>
      </w:r>
      <w:r w:rsidR="00F94366" w:rsidRPr="00CB5424">
        <w:rPr>
          <w:rFonts w:ascii="Arial" w:hAnsi="Arial" w:cs="Arial"/>
          <w:color w:val="808080" w:themeColor="background1" w:themeShade="80"/>
          <w:sz w:val="22"/>
          <w:szCs w:val="22"/>
          <w:lang w:val="en-GB"/>
        </w:rPr>
        <w:t>the c</w:t>
      </w:r>
      <w:r w:rsidR="00F94366" w:rsidRPr="00CB5424">
        <w:rPr>
          <w:rFonts w:ascii="Arial" w:hAnsi="Arial" w:cs="Arial"/>
          <w:color w:val="808080" w:themeColor="background1" w:themeShade="80"/>
          <w:sz w:val="22"/>
          <w:szCs w:val="22"/>
          <w:lang w:val="en-GB"/>
        </w:rPr>
        <w:t>ommencement or continuation of individual actions or individual proceedings concerning the debtor’s assets, rights, obligations or liabilities</w:t>
      </w:r>
      <w:r>
        <w:rPr>
          <w:rFonts w:ascii="Arial" w:hAnsi="Arial" w:cs="Arial"/>
          <w:color w:val="808080" w:themeColor="background1" w:themeShade="80"/>
          <w:sz w:val="22"/>
          <w:szCs w:val="22"/>
          <w:lang w:val="en-GB"/>
        </w:rPr>
        <w:t>;</w:t>
      </w:r>
      <w:r w:rsidR="00F94366" w:rsidRPr="00CB5424">
        <w:rPr>
          <w:rFonts w:ascii="Arial" w:hAnsi="Arial" w:cs="Arial"/>
          <w:color w:val="808080" w:themeColor="background1" w:themeShade="80"/>
          <w:sz w:val="22"/>
          <w:szCs w:val="22"/>
          <w:lang w:val="en-GB"/>
        </w:rPr>
        <w:t xml:space="preserve"> </w:t>
      </w:r>
    </w:p>
    <w:p w14:paraId="26087E9C" w14:textId="77777777" w:rsidR="00F94366" w:rsidRPr="00CB5424" w:rsidRDefault="00F94366" w:rsidP="00CB5424">
      <w:pPr>
        <w:pStyle w:val="ListParagraph"/>
        <w:numPr>
          <w:ilvl w:val="0"/>
          <w:numId w:val="21"/>
        </w:numPr>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stay of e</w:t>
      </w:r>
      <w:r w:rsidRPr="00CB5424">
        <w:rPr>
          <w:rFonts w:ascii="Arial" w:hAnsi="Arial" w:cs="Arial"/>
          <w:color w:val="808080" w:themeColor="background1" w:themeShade="80"/>
          <w:sz w:val="22"/>
          <w:szCs w:val="22"/>
          <w:lang w:val="en-GB"/>
        </w:rPr>
        <w:t xml:space="preserve">xecution against the debtor’s assets </w:t>
      </w:r>
      <w:r w:rsidRPr="00CB5424">
        <w:rPr>
          <w:rFonts w:ascii="Arial" w:hAnsi="Arial" w:cs="Arial"/>
          <w:color w:val="808080" w:themeColor="background1" w:themeShade="80"/>
          <w:sz w:val="22"/>
          <w:szCs w:val="22"/>
          <w:lang w:val="en-GB"/>
        </w:rPr>
        <w:t>and</w:t>
      </w:r>
    </w:p>
    <w:p w14:paraId="18F91E21" w14:textId="52745CE1" w:rsidR="00867A8F" w:rsidRPr="00CB5424" w:rsidRDefault="00F94366" w:rsidP="00CB5424">
      <w:pPr>
        <w:pStyle w:val="ListParagraph"/>
        <w:numPr>
          <w:ilvl w:val="0"/>
          <w:numId w:val="21"/>
        </w:numPr>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suspension of t</w:t>
      </w:r>
      <w:r w:rsidRPr="00CB5424">
        <w:rPr>
          <w:rFonts w:ascii="Arial" w:hAnsi="Arial" w:cs="Arial"/>
          <w:color w:val="808080" w:themeColor="background1" w:themeShade="80"/>
          <w:sz w:val="22"/>
          <w:szCs w:val="22"/>
          <w:lang w:val="en-GB"/>
        </w:rPr>
        <w:t>he right to transfer, encumber or otherwise dispose of any assets of the debtor</w:t>
      </w:r>
      <w:r w:rsidRPr="00CB5424">
        <w:rPr>
          <w:rFonts w:ascii="Arial" w:hAnsi="Arial" w:cs="Arial"/>
          <w:color w:val="808080" w:themeColor="background1" w:themeShade="80"/>
          <w:sz w:val="22"/>
          <w:szCs w:val="22"/>
          <w:lang w:val="en-GB"/>
        </w:rPr>
        <w:t xml:space="preserve">. </w:t>
      </w:r>
    </w:p>
    <w:p w14:paraId="396F3E81" w14:textId="4AC20888" w:rsidR="00257437" w:rsidRPr="00CB5424" w:rsidRDefault="00257437" w:rsidP="00CB5424">
      <w:pPr>
        <w:ind w:left="720" w:hanging="720"/>
        <w:jc w:val="both"/>
        <w:rPr>
          <w:rFonts w:ascii="Arial" w:hAnsi="Arial" w:cs="Arial"/>
          <w:color w:val="808080" w:themeColor="background1" w:themeShade="80"/>
          <w:sz w:val="22"/>
          <w:szCs w:val="22"/>
          <w:lang w:val="en-GB"/>
        </w:rPr>
      </w:pPr>
    </w:p>
    <w:p w14:paraId="6BDD0043" w14:textId="36DCC14B" w:rsidR="00CB528F" w:rsidRPr="00CB5424" w:rsidRDefault="00F94366" w:rsidP="00CB528F">
      <w:pPr>
        <w:ind w:left="720" w:hanging="720"/>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 xml:space="preserve">According to Article 18 of the Model Law, the foreign representative has an ongoing obligation to promptly inform the court </w:t>
      </w:r>
      <w:r w:rsidR="00CB5424">
        <w:rPr>
          <w:rFonts w:ascii="Arial" w:hAnsi="Arial" w:cs="Arial"/>
          <w:color w:val="808080" w:themeColor="background1" w:themeShade="80"/>
          <w:sz w:val="22"/>
          <w:szCs w:val="22"/>
          <w:lang w:val="en-GB"/>
        </w:rPr>
        <w:t>of:</w:t>
      </w:r>
    </w:p>
    <w:p w14:paraId="7644ACBA" w14:textId="032E4076" w:rsidR="00CB528F" w:rsidRPr="00CB5424" w:rsidRDefault="00CB528F" w:rsidP="00CB5424">
      <w:pPr>
        <w:pStyle w:val="ListParagraph"/>
        <w:numPr>
          <w:ilvl w:val="0"/>
          <w:numId w:val="22"/>
        </w:numPr>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a</w:t>
      </w:r>
      <w:r w:rsidRPr="00CB5424">
        <w:rPr>
          <w:rFonts w:ascii="Arial" w:hAnsi="Arial" w:cs="Arial"/>
          <w:color w:val="808080" w:themeColor="background1" w:themeShade="80"/>
          <w:sz w:val="22"/>
          <w:szCs w:val="22"/>
          <w:lang w:val="en-GB"/>
        </w:rPr>
        <w:t xml:space="preserve">ny substantial change in the status of the recognized foreign proceeding or the status of the foreign representative’s appointment; and </w:t>
      </w:r>
    </w:p>
    <w:p w14:paraId="10CE2340" w14:textId="5C2F6561" w:rsidR="00F94366" w:rsidRDefault="00CB528F" w:rsidP="00CB5424">
      <w:pPr>
        <w:pStyle w:val="ListParagraph"/>
        <w:numPr>
          <w:ilvl w:val="0"/>
          <w:numId w:val="22"/>
        </w:numPr>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a</w:t>
      </w:r>
      <w:r w:rsidRPr="00CB5424">
        <w:rPr>
          <w:rFonts w:ascii="Arial" w:hAnsi="Arial" w:cs="Arial"/>
          <w:color w:val="808080" w:themeColor="background1" w:themeShade="80"/>
          <w:sz w:val="22"/>
          <w:szCs w:val="22"/>
          <w:lang w:val="en-GB"/>
        </w:rPr>
        <w:t>ny other foreign proceeding regarding the same debtor that becomes known to the foreign representative.</w:t>
      </w:r>
    </w:p>
    <w:p w14:paraId="21511461" w14:textId="77777777" w:rsidR="00CB5424" w:rsidRPr="00CB5424" w:rsidRDefault="00CB5424" w:rsidP="00CB5424">
      <w:pPr>
        <w:ind w:left="720" w:hanging="720"/>
        <w:jc w:val="both"/>
        <w:rPr>
          <w:rFonts w:ascii="Arial" w:hAnsi="Arial" w:cs="Arial"/>
          <w:color w:val="808080" w:themeColor="background1" w:themeShade="80"/>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67E19FEC" w:rsidR="00867A8F" w:rsidRPr="00CB5424" w:rsidRDefault="001A3661" w:rsidP="00CB5424">
      <w:pPr>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Pursuant to Articles 9 of the Model Law, the foreign representative will enjoy “</w:t>
      </w:r>
      <w:r w:rsidRPr="00CB5424">
        <w:rPr>
          <w:rFonts w:ascii="Arial" w:hAnsi="Arial" w:cs="Arial"/>
          <w:i/>
          <w:color w:val="808080" w:themeColor="background1" w:themeShade="80"/>
          <w:sz w:val="22"/>
          <w:szCs w:val="22"/>
          <w:lang w:val="en-GB"/>
        </w:rPr>
        <w:t>expedited and direct access for foreign representatives to the courts of the enacting State</w:t>
      </w:r>
      <w:r w:rsidRPr="00CB5424">
        <w:rPr>
          <w:rFonts w:ascii="Arial" w:hAnsi="Arial" w:cs="Arial"/>
          <w:color w:val="808080" w:themeColor="background1" w:themeShade="80"/>
          <w:sz w:val="22"/>
          <w:szCs w:val="22"/>
          <w:lang w:val="en-GB"/>
        </w:rPr>
        <w:t>” which means that the foreign representative’s status will be recognized without necessity to present a license or perform consular actions.</w:t>
      </w:r>
      <w:r w:rsidRPr="00442466">
        <w:rPr>
          <w:rFonts w:ascii="Arial" w:hAnsi="Arial" w:cs="Arial"/>
          <w:sz w:val="22"/>
          <w:szCs w:val="22"/>
          <w:vertAlign w:val="superscript"/>
          <w:lang w:val="en-GB"/>
        </w:rPr>
        <w:footnoteReference w:id="1"/>
      </w:r>
    </w:p>
    <w:p w14:paraId="2D196232" w14:textId="36F4E8C3" w:rsidR="001A3661" w:rsidRPr="00CB5424" w:rsidRDefault="001A3661" w:rsidP="00CB5424">
      <w:pPr>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In addition, under the so-called “</w:t>
      </w:r>
      <w:r w:rsidRPr="00442466">
        <w:rPr>
          <w:rFonts w:ascii="Arial" w:hAnsi="Arial" w:cs="Arial"/>
          <w:i/>
          <w:color w:val="808080" w:themeColor="background1" w:themeShade="80"/>
          <w:sz w:val="22"/>
          <w:szCs w:val="22"/>
          <w:lang w:val="en-GB"/>
        </w:rPr>
        <w:t>safe-conduct</w:t>
      </w:r>
      <w:r w:rsidRPr="00CB5424">
        <w:rPr>
          <w:rFonts w:ascii="Arial" w:hAnsi="Arial" w:cs="Arial"/>
          <w:color w:val="808080" w:themeColor="background1" w:themeShade="80"/>
          <w:sz w:val="22"/>
          <w:szCs w:val="22"/>
          <w:lang w:val="en-GB"/>
        </w:rPr>
        <w:t>” rule of Article 10 of the Model Law the enacting State would not assume jurisdiction over all the assets of the debtor on the sole ground of the foreign representative’s application for recognition.</w:t>
      </w:r>
      <w:r w:rsidRPr="00442466">
        <w:rPr>
          <w:rFonts w:ascii="Arial" w:hAnsi="Arial" w:cs="Arial"/>
          <w:sz w:val="22"/>
          <w:szCs w:val="22"/>
          <w:vertAlign w:val="superscript"/>
          <w:lang w:val="en-GB"/>
        </w:rPr>
        <w:footnoteReference w:id="2"/>
      </w:r>
    </w:p>
    <w:p w14:paraId="6FEF1BDF" w14:textId="3EC390CE" w:rsidR="001A3661" w:rsidRPr="00CB5424" w:rsidRDefault="001A3661" w:rsidP="00CB5424">
      <w:pPr>
        <w:jc w:val="both"/>
        <w:rPr>
          <w:rFonts w:ascii="Arial" w:hAnsi="Arial" w:cs="Arial"/>
          <w:color w:val="808080" w:themeColor="background1" w:themeShade="80"/>
          <w:sz w:val="22"/>
          <w:szCs w:val="22"/>
          <w:lang w:val="en-GB"/>
        </w:rPr>
      </w:pPr>
      <w:r w:rsidRPr="00CB5424">
        <w:rPr>
          <w:rFonts w:ascii="Arial" w:hAnsi="Arial" w:cs="Arial"/>
          <w:color w:val="808080" w:themeColor="background1" w:themeShade="80"/>
          <w:sz w:val="22"/>
          <w:szCs w:val="22"/>
          <w:lang w:val="en-GB"/>
        </w:rPr>
        <w:t>Furthermore, under Article 11</w:t>
      </w:r>
      <w:r w:rsidR="00442466">
        <w:rPr>
          <w:rFonts w:ascii="Arial" w:hAnsi="Arial" w:cs="Arial"/>
          <w:color w:val="808080" w:themeColor="background1" w:themeShade="80"/>
          <w:sz w:val="22"/>
          <w:szCs w:val="22"/>
          <w:lang w:val="en-GB"/>
        </w:rPr>
        <w:t xml:space="preserve"> of the Model Law</w:t>
      </w:r>
      <w:r w:rsidRPr="00CB5424">
        <w:rPr>
          <w:rFonts w:ascii="Arial" w:hAnsi="Arial" w:cs="Arial"/>
          <w:color w:val="808080" w:themeColor="background1" w:themeShade="80"/>
          <w:sz w:val="22"/>
          <w:szCs w:val="22"/>
          <w:lang w:val="en-GB"/>
        </w:rPr>
        <w:t xml:space="preserve">, the foreign representative is entitled to commence insolvency proceedings in the foreign court provided that the requirements of the national legislation are complied with.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51291D8D" w14:textId="34BF4E8B" w:rsidR="001A3661" w:rsidRPr="00442466" w:rsidRDefault="001A3661" w:rsidP="001A3661">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After the court establishes that both the foreign representative and the foreign proceedings qualify as such under Article 2 of the Model Law, the court will assess whether all the “</w:t>
      </w:r>
      <w:r w:rsidRPr="00442466">
        <w:rPr>
          <w:rFonts w:ascii="Arial" w:hAnsi="Arial" w:cs="Arial"/>
          <w:i/>
          <w:color w:val="808080" w:themeColor="background1" w:themeShade="80"/>
          <w:sz w:val="22"/>
          <w:szCs w:val="22"/>
          <w:lang w:val="en-GB"/>
        </w:rPr>
        <w:t>jurisdictional preconditions</w:t>
      </w:r>
      <w:r w:rsidRPr="00442466">
        <w:rPr>
          <w:rFonts w:ascii="Arial" w:hAnsi="Arial" w:cs="Arial"/>
          <w:color w:val="808080" w:themeColor="background1" w:themeShade="80"/>
          <w:sz w:val="22"/>
          <w:szCs w:val="22"/>
          <w:lang w:val="en-GB"/>
        </w:rPr>
        <w:t>”</w:t>
      </w:r>
      <w:r w:rsidRPr="00442466">
        <w:rPr>
          <w:rFonts w:ascii="Arial" w:hAnsi="Arial" w:cs="Arial"/>
          <w:color w:val="808080" w:themeColor="background1" w:themeShade="80"/>
          <w:sz w:val="22"/>
          <w:szCs w:val="22"/>
          <w:vertAlign w:val="superscript"/>
          <w:lang w:val="en-GB"/>
        </w:rPr>
        <w:footnoteReference w:id="3"/>
      </w:r>
      <w:r w:rsidRPr="00442466">
        <w:rPr>
          <w:rFonts w:ascii="Arial" w:hAnsi="Arial" w:cs="Arial"/>
          <w:color w:val="808080" w:themeColor="background1" w:themeShade="80"/>
          <w:sz w:val="22"/>
          <w:szCs w:val="22"/>
          <w:lang w:val="en-GB"/>
        </w:rPr>
        <w:t xml:space="preserve"> are met:</w:t>
      </w:r>
    </w:p>
    <w:p w14:paraId="3937CDFF" w14:textId="079876C9" w:rsidR="00867A8F" w:rsidRPr="00442466" w:rsidRDefault="001A3661" w:rsidP="00442466">
      <w:pPr>
        <w:pStyle w:val="ListParagraph"/>
        <w:numPr>
          <w:ilvl w:val="0"/>
          <w:numId w:val="23"/>
        </w:num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Whether there are any public policy grounds which prevent granting a recognition application under Article 6 of the Model Law;</w:t>
      </w:r>
    </w:p>
    <w:p w14:paraId="36866E39" w14:textId="2D1F5B3A" w:rsidR="001A3661" w:rsidRPr="00442466" w:rsidRDefault="001A3661" w:rsidP="00442466">
      <w:pPr>
        <w:pStyle w:val="ListParagraph"/>
        <w:numPr>
          <w:ilvl w:val="0"/>
          <w:numId w:val="23"/>
        </w:num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Whether under Article 17 (1)(c)</w:t>
      </w:r>
      <w:r w:rsidR="00442466">
        <w:rPr>
          <w:rFonts w:ascii="Arial" w:hAnsi="Arial" w:cs="Arial"/>
          <w:color w:val="808080" w:themeColor="background1" w:themeShade="80"/>
          <w:sz w:val="22"/>
          <w:szCs w:val="22"/>
          <w:lang w:val="en-GB"/>
        </w:rPr>
        <w:t xml:space="preserve"> of the Model Law</w:t>
      </w:r>
      <w:r w:rsidRPr="00442466">
        <w:rPr>
          <w:rFonts w:ascii="Arial" w:hAnsi="Arial" w:cs="Arial"/>
          <w:color w:val="808080" w:themeColor="background1" w:themeShade="80"/>
          <w:sz w:val="22"/>
          <w:szCs w:val="22"/>
          <w:lang w:val="en-GB"/>
        </w:rPr>
        <w:t xml:space="preserve"> the application meets the requirements of paragraph 2 of article 15 (application is accompanied by evidence acceptable to the court of the existence of the foreign proceeding and of the appointment of the foreign representative);</w:t>
      </w:r>
    </w:p>
    <w:p w14:paraId="7F11C193" w14:textId="54317387" w:rsidR="001A3661" w:rsidRPr="00442466" w:rsidRDefault="00442466" w:rsidP="00442466">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under Article 17 (1)</w:t>
      </w:r>
      <w:r w:rsidR="001A3661" w:rsidRPr="00442466">
        <w:rPr>
          <w:rFonts w:ascii="Arial" w:hAnsi="Arial" w:cs="Arial"/>
          <w:color w:val="808080" w:themeColor="background1" w:themeShade="80"/>
          <w:sz w:val="22"/>
          <w:szCs w:val="22"/>
          <w:lang w:val="en-GB"/>
        </w:rPr>
        <w:t>(d) The application has been submitted to the court referred to in article 4;</w:t>
      </w:r>
    </w:p>
    <w:p w14:paraId="4DC39363" w14:textId="75DD5568" w:rsidR="001A3661" w:rsidRPr="00442466" w:rsidRDefault="001A3661" w:rsidP="00442466">
      <w:pPr>
        <w:pStyle w:val="ListParagraph"/>
        <w:numPr>
          <w:ilvl w:val="0"/>
          <w:numId w:val="23"/>
        </w:num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Whether the foreign proceedings shall be recognized as main or non-main proceedings under</w:t>
      </w:r>
      <w:r w:rsidR="00442466">
        <w:rPr>
          <w:rFonts w:ascii="Arial" w:hAnsi="Arial" w:cs="Arial"/>
          <w:color w:val="808080" w:themeColor="background1" w:themeShade="80"/>
          <w:sz w:val="22"/>
          <w:szCs w:val="22"/>
          <w:lang w:val="en-GB"/>
        </w:rPr>
        <w:t xml:space="preserve"> Article 17(2) of the Model Law.</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15063D17" w:rsidR="00867A8F" w:rsidRPr="00442466" w:rsidRDefault="00CC052B"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Pre-recognition reliefs are provided by Article 19 of the Model Law. Such reliefs are provided at the discretion of the court in cases they are urgently needed. Under Article</w:t>
      </w:r>
      <w:r w:rsidR="00331D8E" w:rsidRPr="00442466">
        <w:rPr>
          <w:rFonts w:ascii="Arial" w:hAnsi="Arial" w:cs="Arial"/>
          <w:color w:val="808080" w:themeColor="background1" w:themeShade="80"/>
          <w:sz w:val="22"/>
          <w:szCs w:val="22"/>
          <w:lang w:val="en-GB"/>
        </w:rPr>
        <w:t>s</w:t>
      </w:r>
      <w:r w:rsidRPr="00442466">
        <w:rPr>
          <w:rFonts w:ascii="Arial" w:hAnsi="Arial" w:cs="Arial"/>
          <w:color w:val="808080" w:themeColor="background1" w:themeShade="80"/>
          <w:sz w:val="22"/>
          <w:szCs w:val="22"/>
          <w:lang w:val="en-GB"/>
        </w:rPr>
        <w:t xml:space="preserve"> 19</w:t>
      </w:r>
      <w:r w:rsidR="00331D8E" w:rsidRPr="00442466">
        <w:rPr>
          <w:rFonts w:ascii="Arial" w:hAnsi="Arial" w:cs="Arial"/>
          <w:color w:val="808080" w:themeColor="background1" w:themeShade="80"/>
          <w:sz w:val="22"/>
          <w:szCs w:val="22"/>
          <w:lang w:val="en-GB"/>
        </w:rPr>
        <w:t>, 21</w:t>
      </w:r>
      <w:r w:rsidRPr="00442466">
        <w:rPr>
          <w:rFonts w:ascii="Arial" w:hAnsi="Arial" w:cs="Arial"/>
          <w:color w:val="808080" w:themeColor="background1" w:themeShade="80"/>
          <w:sz w:val="22"/>
          <w:szCs w:val="22"/>
          <w:lang w:val="en-GB"/>
        </w:rPr>
        <w:t xml:space="preserve"> of the Model Law, pre-recognition reliefs include staying execution against the debtor’s assets</w:t>
      </w:r>
      <w:r w:rsidR="00F16D0C">
        <w:rPr>
          <w:rFonts w:ascii="Arial" w:hAnsi="Arial" w:cs="Arial"/>
          <w:color w:val="808080" w:themeColor="background1" w:themeShade="80"/>
          <w:sz w:val="22"/>
          <w:szCs w:val="22"/>
          <w:lang w:val="en-GB"/>
        </w:rPr>
        <w:t>,</w:t>
      </w:r>
      <w:r w:rsidR="00331D8E" w:rsidRPr="00442466">
        <w:rPr>
          <w:rFonts w:ascii="Arial" w:hAnsi="Arial" w:cs="Arial"/>
          <w:color w:val="808080" w:themeColor="background1" w:themeShade="80"/>
          <w:sz w:val="22"/>
          <w:szCs w:val="22"/>
          <w:lang w:val="en-GB"/>
        </w:rPr>
        <w:t xml:space="preserve"> </w:t>
      </w:r>
      <w:r w:rsidR="00F16D0C">
        <w:rPr>
          <w:rFonts w:ascii="Arial" w:hAnsi="Arial" w:cs="Arial"/>
          <w:color w:val="808080" w:themeColor="background1" w:themeShade="80"/>
          <w:sz w:val="22"/>
          <w:szCs w:val="22"/>
          <w:lang w:val="en-GB"/>
        </w:rPr>
        <w:t>e</w:t>
      </w:r>
      <w:r w:rsidR="00331D8E" w:rsidRPr="00442466">
        <w:rPr>
          <w:rFonts w:ascii="Arial" w:hAnsi="Arial" w:cs="Arial"/>
          <w:color w:val="808080" w:themeColor="background1" w:themeShade="80"/>
          <w:sz w:val="22"/>
          <w:szCs w:val="22"/>
          <w:lang w:val="en-GB"/>
        </w:rPr>
        <w:t>ntrusting the administration or realization of all or part of the debtor’s assets located in this State to the foreign representative or another person designated by the court, suspending the right to dispose of any assets of the debtor, providing for the examination of witnesses, the taking of evidence or the delivery of information concerning the debtor’s assets or any other available relief.</w:t>
      </w:r>
    </w:p>
    <w:p w14:paraId="2EBCF5F9" w14:textId="70D8830E" w:rsidR="00331D8E" w:rsidRPr="00442466" w:rsidRDefault="00331D8E"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 xml:space="preserve">Post-recognition reliefs are regulated by Article 21 of the Model Law. Such reliefs include </w:t>
      </w:r>
      <w:r w:rsidR="00F67683" w:rsidRPr="00442466">
        <w:rPr>
          <w:rFonts w:ascii="Arial" w:hAnsi="Arial" w:cs="Arial"/>
          <w:color w:val="808080" w:themeColor="background1" w:themeShade="80"/>
          <w:sz w:val="22"/>
          <w:szCs w:val="22"/>
          <w:lang w:val="en-GB"/>
        </w:rPr>
        <w:t>s</w:t>
      </w:r>
      <w:r w:rsidRPr="00442466">
        <w:rPr>
          <w:rFonts w:ascii="Arial" w:hAnsi="Arial" w:cs="Arial"/>
          <w:color w:val="808080" w:themeColor="background1" w:themeShade="80"/>
          <w:sz w:val="22"/>
          <w:szCs w:val="22"/>
          <w:lang w:val="en-GB"/>
        </w:rPr>
        <w:t>taying the commencement or continuation of individual actions or individual proceedings concerning the debtor’s assets</w:t>
      </w:r>
      <w:r w:rsidR="00F67683" w:rsidRPr="00442466">
        <w:rPr>
          <w:rFonts w:ascii="Arial" w:hAnsi="Arial" w:cs="Arial"/>
          <w:color w:val="808080" w:themeColor="background1" w:themeShade="80"/>
          <w:sz w:val="22"/>
          <w:szCs w:val="22"/>
          <w:lang w:val="en-GB"/>
        </w:rPr>
        <w:t xml:space="preserve">, staying execution against the debtor’s assets to the extent it has not been stayed under paragraph 1 (b) of article 20, suspending the right to dispose of any assets of the debtor, </w:t>
      </w:r>
      <w:r w:rsidR="00F16D0C">
        <w:rPr>
          <w:rFonts w:ascii="Arial" w:hAnsi="Arial" w:cs="Arial"/>
          <w:color w:val="808080" w:themeColor="background1" w:themeShade="80"/>
          <w:sz w:val="22"/>
          <w:szCs w:val="22"/>
          <w:lang w:val="en-GB"/>
        </w:rPr>
        <w:t>p</w:t>
      </w:r>
      <w:r w:rsidR="00F67683" w:rsidRPr="00442466">
        <w:rPr>
          <w:rFonts w:ascii="Arial" w:hAnsi="Arial" w:cs="Arial"/>
          <w:color w:val="808080" w:themeColor="background1" w:themeShade="80"/>
          <w:sz w:val="22"/>
          <w:szCs w:val="22"/>
          <w:lang w:val="en-GB"/>
        </w:rPr>
        <w:t xml:space="preserve">roviding for the examination of witnesses, the taking of evidence or the delivery of information concerning the debtor’s assets, entrusting the administration or realization of all or part of the debtor’s assets located in this State to the foreign representative or another person designated by the court and any additional available relief, extending relief granted under paragraph 1 of article 19. </w:t>
      </w:r>
    </w:p>
    <w:p w14:paraId="655CD70B" w14:textId="4A480A64" w:rsidR="00D5244F" w:rsidRPr="00442466" w:rsidRDefault="0093184D"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However, the restrictions are not unlimited. The English case</w:t>
      </w:r>
      <w:r w:rsidR="00F16D0C">
        <w:rPr>
          <w:rFonts w:ascii="Arial" w:hAnsi="Arial" w:cs="Arial"/>
          <w:color w:val="808080" w:themeColor="background1" w:themeShade="80"/>
          <w:sz w:val="22"/>
          <w:szCs w:val="22"/>
          <w:lang w:val="en-GB"/>
        </w:rPr>
        <w:t xml:space="preserve"> </w:t>
      </w:r>
      <w:r w:rsidRPr="00442466">
        <w:rPr>
          <w:rFonts w:ascii="Arial" w:hAnsi="Arial" w:cs="Arial"/>
          <w:color w:val="808080" w:themeColor="background1" w:themeShade="80"/>
          <w:sz w:val="22"/>
          <w:szCs w:val="22"/>
          <w:lang w:val="en-GB"/>
        </w:rPr>
        <w:t>law gives us examples of how the enacting court may restrict reliefs.</w:t>
      </w:r>
    </w:p>
    <w:p w14:paraId="01468E3A" w14:textId="747A8C3A" w:rsidR="0093184D" w:rsidRPr="00442466" w:rsidRDefault="0093184D"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First, the relief should be consistent with the law of the state of the enacting court (</w:t>
      </w:r>
      <w:r w:rsidR="00CF3B84" w:rsidRPr="00442466">
        <w:rPr>
          <w:rFonts w:ascii="Arial" w:hAnsi="Arial" w:cs="Arial"/>
          <w:color w:val="808080" w:themeColor="background1" w:themeShade="80"/>
          <w:sz w:val="22"/>
          <w:szCs w:val="22"/>
          <w:lang w:val="en-GB"/>
        </w:rPr>
        <w:t>I.V. Protasov v K.-M. Derev</w:t>
      </w:r>
      <w:r w:rsidRPr="00442466">
        <w:rPr>
          <w:rFonts w:ascii="Arial" w:hAnsi="Arial" w:cs="Arial"/>
          <w:color w:val="808080" w:themeColor="background1" w:themeShade="80"/>
          <w:sz w:val="22"/>
          <w:szCs w:val="22"/>
          <w:lang w:val="en-GB"/>
        </w:rPr>
        <w:t>)</w:t>
      </w:r>
      <w:r w:rsidR="00CF3B84" w:rsidRPr="00442466">
        <w:rPr>
          <w:rFonts w:ascii="Arial" w:hAnsi="Arial" w:cs="Arial"/>
          <w:color w:val="808080" w:themeColor="background1" w:themeShade="80"/>
          <w:sz w:val="22"/>
          <w:szCs w:val="22"/>
          <w:lang w:val="en-GB"/>
        </w:rPr>
        <w:t>.</w:t>
      </w:r>
    </w:p>
    <w:p w14:paraId="7DE3FDC2" w14:textId="4286852D" w:rsidR="00CF3B84" w:rsidRPr="00442466" w:rsidRDefault="00CF3B84"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Second, a judgement based on insolvency avoidance powers obtained in default of appearance of the defendants is not recognised in the UK (Rubin v Eurofinance SA).</w:t>
      </w:r>
    </w:p>
    <w:p w14:paraId="3DAFE225" w14:textId="0DA1B6B3" w:rsidR="00CF3B84" w:rsidRPr="00442466" w:rsidRDefault="00CF3B84"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 xml:space="preserve">Third, </w:t>
      </w:r>
      <w:r w:rsidR="00F16D0C">
        <w:rPr>
          <w:rFonts w:ascii="Arial" w:hAnsi="Arial" w:cs="Arial"/>
          <w:color w:val="808080" w:themeColor="background1" w:themeShade="80"/>
          <w:sz w:val="22"/>
          <w:szCs w:val="22"/>
          <w:lang w:val="en-GB"/>
        </w:rPr>
        <w:t xml:space="preserve">the </w:t>
      </w:r>
      <w:r w:rsidRPr="00442466">
        <w:rPr>
          <w:rFonts w:ascii="Arial" w:hAnsi="Arial" w:cs="Arial"/>
          <w:color w:val="808080" w:themeColor="background1" w:themeShade="80"/>
          <w:sz w:val="22"/>
          <w:szCs w:val="22"/>
          <w:lang w:val="en-GB"/>
        </w:rPr>
        <w:t>English court may refuse to grant a relief of prohibition to enforce an ipso facto clause (Fibria Celulose S/A v Pan Ocean Co Ltd).</w:t>
      </w:r>
    </w:p>
    <w:p w14:paraId="4F0F096B" w14:textId="703B0DEB" w:rsidR="00CF3B84" w:rsidRPr="00442466" w:rsidRDefault="00CF3B84"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 xml:space="preserve">Fourth, </w:t>
      </w:r>
      <w:r w:rsidR="005353E6" w:rsidRPr="00442466">
        <w:rPr>
          <w:rFonts w:ascii="Arial" w:hAnsi="Arial" w:cs="Arial"/>
          <w:color w:val="808080" w:themeColor="background1" w:themeShade="80"/>
          <w:sz w:val="22"/>
          <w:szCs w:val="22"/>
          <w:lang w:val="en-GB"/>
        </w:rPr>
        <w:t xml:space="preserve">a debt governed by the English law, cannot be discharged or compromised by the foreign insolvency proceedings (Anthony Gibbs Rule). </w:t>
      </w:r>
    </w:p>
    <w:p w14:paraId="3AD64608" w14:textId="271800E3" w:rsidR="00867A8F" w:rsidRPr="00442466" w:rsidRDefault="005353E6" w:rsidP="00442466">
      <w:pPr>
        <w:jc w:val="both"/>
        <w:rPr>
          <w:rFonts w:ascii="Arial" w:hAnsi="Arial" w:cs="Arial"/>
          <w:color w:val="808080" w:themeColor="background1" w:themeShade="80"/>
          <w:sz w:val="22"/>
          <w:szCs w:val="22"/>
          <w:lang w:val="en-GB"/>
        </w:rPr>
      </w:pPr>
      <w:r w:rsidRPr="00442466">
        <w:rPr>
          <w:rFonts w:ascii="Arial" w:hAnsi="Arial" w:cs="Arial"/>
          <w:color w:val="808080" w:themeColor="background1" w:themeShade="80"/>
          <w:sz w:val="22"/>
          <w:szCs w:val="22"/>
          <w:lang w:val="en-GB"/>
        </w:rPr>
        <w:t xml:space="preserve">Also, under Article 22 of the Model Law, the enacting court must strike an appropriate balance between the relief that may be granted to the foreign representative and the interests of the persons that may be affected by such relief.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00B9EDF" w:rsidR="00867A8F" w:rsidRPr="00F16D0C" w:rsidRDefault="004C5907" w:rsidP="00F16D0C">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According to the rule formed in I.V. Protasov v K.M. Derev case, t</w:t>
      </w:r>
      <w:r w:rsidR="00306CE2" w:rsidRPr="00F16D0C">
        <w:rPr>
          <w:rFonts w:ascii="Arial" w:hAnsi="Arial" w:cs="Arial"/>
          <w:color w:val="808080" w:themeColor="background1" w:themeShade="80"/>
          <w:sz w:val="22"/>
          <w:szCs w:val="22"/>
          <w:lang w:val="en-GB"/>
        </w:rPr>
        <w:t>he w</w:t>
      </w:r>
      <w:r w:rsidRPr="00F16D0C">
        <w:rPr>
          <w:rFonts w:ascii="Arial" w:hAnsi="Arial" w:cs="Arial"/>
          <w:color w:val="808080" w:themeColor="background1" w:themeShade="80"/>
          <w:sz w:val="22"/>
          <w:szCs w:val="22"/>
          <w:lang w:val="en-GB"/>
        </w:rPr>
        <w:t>orldwide freezing order is unlikely to continue post-recognition because it is incompatible with the regime provided by insolvency legislation and does not correspond to the domestic insolvency regime under English law. Since after recognition the foreign representative i</w:t>
      </w:r>
      <w:r w:rsidR="00F16D0C">
        <w:rPr>
          <w:rFonts w:ascii="Arial" w:hAnsi="Arial" w:cs="Arial"/>
          <w:color w:val="808080" w:themeColor="background1" w:themeShade="80"/>
          <w:sz w:val="22"/>
          <w:szCs w:val="22"/>
          <w:lang w:val="en-GB"/>
        </w:rPr>
        <w:t>s</w:t>
      </w:r>
      <w:r w:rsidRPr="00F16D0C">
        <w:rPr>
          <w:rFonts w:ascii="Arial" w:hAnsi="Arial" w:cs="Arial"/>
          <w:color w:val="808080" w:themeColor="background1" w:themeShade="80"/>
          <w:sz w:val="22"/>
          <w:szCs w:val="22"/>
          <w:lang w:val="en-GB"/>
        </w:rPr>
        <w:t xml:space="preserve"> in the same position as an officeholder appointed under domestic law, their relief for worldwide freezing order cannot be warranted from the point of domestic legislation.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1A366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1A366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1A366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1A3661">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1A3661">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1A366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1A366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1A366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1A366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1A366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1A366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1A366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1A366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1A366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1A366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1A366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2AA7AC1A" w:rsidR="00857763"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697898C6" w14:textId="77777777" w:rsidR="00794E92" w:rsidRPr="00794E92" w:rsidRDefault="00794E92" w:rsidP="00794E92">
      <w:pPr>
        <w:jc w:val="both"/>
        <w:rPr>
          <w:rFonts w:ascii="Avenir Next Demi Bold" w:hAnsi="Avenir Next Demi Bold" w:cs="Arial"/>
          <w:b/>
          <w:bCs/>
          <w:sz w:val="22"/>
          <w:szCs w:val="22"/>
          <w:lang w:val="en-GB"/>
        </w:rPr>
      </w:pPr>
      <w:r w:rsidRPr="00794E92">
        <w:rPr>
          <w:rFonts w:ascii="Avenir Next Demi Bold" w:hAnsi="Avenir Next Demi Bold" w:cs="Arial"/>
          <w:b/>
          <w:bCs/>
          <w:sz w:val="22"/>
          <w:szCs w:val="22"/>
          <w:lang w:val="en-GB"/>
        </w:rPr>
        <w:t>For the purpose of this question, you may further assume that the Bank is not excluded from the scope of the MLCBI by article 1(2) of the MLCBI.</w:t>
      </w:r>
    </w:p>
    <w:p w14:paraId="7D8221A8" w14:textId="77777777" w:rsidR="00794E92" w:rsidRPr="00A70BBC" w:rsidRDefault="00794E92" w:rsidP="008A7470">
      <w:pPr>
        <w:jc w:val="both"/>
        <w:rPr>
          <w:rFonts w:ascii="Avenir Next Demi Bold" w:hAnsi="Avenir Next Demi Bold" w:cs="Arial"/>
          <w:b/>
          <w:bCs/>
          <w:sz w:val="22"/>
          <w:szCs w:val="22"/>
          <w:lang w:val="en-GB"/>
        </w:rPr>
      </w:pPr>
    </w:p>
    <w:p w14:paraId="3DC950CD" w14:textId="193A43B3" w:rsidR="006D650E" w:rsidRPr="00F16D0C" w:rsidRDefault="006D650E" w:rsidP="00F16D0C">
      <w:pPr>
        <w:jc w:val="both"/>
        <w:rPr>
          <w:rFonts w:ascii="Arial" w:hAnsi="Arial" w:cs="Arial"/>
          <w:color w:val="808080" w:themeColor="background1" w:themeShade="80"/>
          <w:sz w:val="22"/>
          <w:szCs w:val="22"/>
          <w:lang w:val="en-GB"/>
        </w:rPr>
      </w:pPr>
      <w:r w:rsidRPr="00F16D0C">
        <w:rPr>
          <w:rFonts w:ascii="Arial" w:hAnsi="Arial" w:cs="Arial"/>
          <w:b/>
          <w:color w:val="808080" w:themeColor="background1" w:themeShade="80"/>
          <w:sz w:val="22"/>
          <w:szCs w:val="22"/>
          <w:lang w:val="en-GB"/>
        </w:rPr>
        <w:t>Answer</w:t>
      </w:r>
      <w:r w:rsidR="008C60D9" w:rsidRPr="00F16D0C">
        <w:rPr>
          <w:rFonts w:ascii="Arial" w:hAnsi="Arial" w:cs="Arial"/>
          <w:b/>
          <w:color w:val="808080" w:themeColor="background1" w:themeShade="80"/>
          <w:sz w:val="22"/>
          <w:szCs w:val="22"/>
          <w:lang w:val="en-GB"/>
        </w:rPr>
        <w:t xml:space="preserve"> to Question 4.1.1</w:t>
      </w:r>
      <w:r w:rsidRPr="00F16D0C">
        <w:rPr>
          <w:rFonts w:ascii="Arial" w:hAnsi="Arial" w:cs="Arial"/>
          <w:color w:val="808080" w:themeColor="background1" w:themeShade="80"/>
          <w:sz w:val="22"/>
          <w:szCs w:val="22"/>
          <w:lang w:val="en-GB"/>
        </w:rPr>
        <w:t>: t</w:t>
      </w:r>
      <w:r w:rsidRPr="00F16D0C">
        <w:rPr>
          <w:rFonts w:ascii="Arial" w:hAnsi="Arial" w:cs="Arial"/>
          <w:color w:val="808080" w:themeColor="background1" w:themeShade="80"/>
          <w:sz w:val="22"/>
          <w:szCs w:val="22"/>
          <w:lang w:val="en-GB"/>
        </w:rPr>
        <w:t xml:space="preserve">he Bank’s liquidation comprises a “foreign proceeding” within the meaning of article 2(a) of the </w:t>
      </w:r>
      <w:r w:rsidR="00794E92">
        <w:rPr>
          <w:rFonts w:ascii="Arial" w:hAnsi="Arial" w:cs="Arial"/>
          <w:color w:val="808080" w:themeColor="background1" w:themeShade="80"/>
          <w:sz w:val="22"/>
          <w:szCs w:val="22"/>
          <w:lang w:val="en-GB"/>
        </w:rPr>
        <w:t>Model Law.</w:t>
      </w:r>
    </w:p>
    <w:p w14:paraId="6B1D3696" w14:textId="77777777" w:rsidR="006D650E" w:rsidRPr="00F16D0C" w:rsidRDefault="006D650E" w:rsidP="006D650E">
      <w:pPr>
        <w:jc w:val="both"/>
        <w:rPr>
          <w:rFonts w:ascii="Arial" w:hAnsi="Arial" w:cs="Arial"/>
          <w:b/>
          <w:color w:val="808080" w:themeColor="background1" w:themeShade="80"/>
          <w:sz w:val="22"/>
          <w:szCs w:val="22"/>
          <w:lang w:val="en-GB"/>
        </w:rPr>
      </w:pPr>
      <w:r w:rsidRPr="00F16D0C">
        <w:rPr>
          <w:rFonts w:ascii="Arial" w:hAnsi="Arial" w:cs="Arial"/>
          <w:b/>
          <w:color w:val="808080" w:themeColor="background1" w:themeShade="80"/>
          <w:sz w:val="22"/>
          <w:szCs w:val="22"/>
          <w:lang w:val="en-GB"/>
        </w:rPr>
        <w:t>Reasoning:</w:t>
      </w:r>
    </w:p>
    <w:p w14:paraId="3A8EA3B9" w14:textId="5617101C" w:rsidR="00A153F7" w:rsidRPr="00F16D0C" w:rsidRDefault="00017E74" w:rsidP="00707FC8">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 xml:space="preserve">According to Article 2(a) of the Model Law, </w:t>
      </w:r>
      <w:r w:rsidR="00794E92">
        <w:rPr>
          <w:rFonts w:ascii="Arial" w:hAnsi="Arial" w:cs="Arial"/>
          <w:color w:val="808080" w:themeColor="background1" w:themeShade="80"/>
          <w:sz w:val="22"/>
          <w:szCs w:val="22"/>
          <w:lang w:val="en-GB"/>
        </w:rPr>
        <w:t xml:space="preserve">a </w:t>
      </w:r>
      <w:r w:rsidRPr="00F16D0C">
        <w:rPr>
          <w:rFonts w:ascii="Arial" w:hAnsi="Arial" w:cs="Arial"/>
          <w:color w:val="808080" w:themeColor="background1" w:themeShade="80"/>
          <w:sz w:val="22"/>
          <w:szCs w:val="22"/>
          <w:lang w:val="en-GB"/>
        </w:rPr>
        <w:t>foreign proceeding is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5E7F2430" w14:textId="3E0B90F2" w:rsidR="00017E74" w:rsidRPr="00F16D0C" w:rsidRDefault="00017E74" w:rsidP="00707FC8">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According to the Guide to Enactment and Interpretation of the Model Law, the attributes required for a foreign proceeding to fall within the scope of the Model Law include the following: basis in insolvency-related law of the originating State; involvement of creditors collectively; control or supervision of the assets and affairs of the debtor by a court or another official body; and reorganization or liquidation of the debtor as the purpose of the proceedi</w:t>
      </w:r>
      <w:r w:rsidR="006D650E" w:rsidRPr="00F16D0C">
        <w:rPr>
          <w:rFonts w:ascii="Arial" w:hAnsi="Arial" w:cs="Arial"/>
          <w:color w:val="808080" w:themeColor="background1" w:themeShade="80"/>
          <w:sz w:val="22"/>
          <w:szCs w:val="22"/>
          <w:lang w:val="en-GB"/>
        </w:rPr>
        <w:t>ng</w:t>
      </w:r>
      <w:r w:rsidR="006D650E" w:rsidRPr="00794E92">
        <w:rPr>
          <w:rFonts w:ascii="Arial" w:hAnsi="Arial" w:cs="Arial"/>
          <w:color w:val="808080" w:themeColor="background1" w:themeShade="80"/>
          <w:sz w:val="22"/>
          <w:szCs w:val="22"/>
          <w:vertAlign w:val="superscript"/>
          <w:lang w:val="en-GB"/>
        </w:rPr>
        <w:footnoteReference w:id="4"/>
      </w:r>
      <w:r w:rsidR="006D650E" w:rsidRPr="00F16D0C">
        <w:rPr>
          <w:rFonts w:ascii="Arial" w:hAnsi="Arial" w:cs="Arial"/>
          <w:color w:val="808080" w:themeColor="background1" w:themeShade="80"/>
          <w:sz w:val="22"/>
          <w:szCs w:val="22"/>
          <w:lang w:val="en-GB"/>
        </w:rPr>
        <w:t>.</w:t>
      </w:r>
    </w:p>
    <w:bookmarkEnd w:id="3"/>
    <w:p w14:paraId="6D8F5E51" w14:textId="493F8E9B" w:rsidR="0077498C" w:rsidRPr="00F16D0C" w:rsidRDefault="006D650E" w:rsidP="00707FC8">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The Bank’s liquidation has all these attributes:</w:t>
      </w:r>
    </w:p>
    <w:p w14:paraId="264EBCCF" w14:textId="7DB249F8" w:rsidR="006D650E" w:rsidRPr="00794E92" w:rsidRDefault="006D650E" w:rsidP="00794E92">
      <w:pPr>
        <w:pStyle w:val="ListParagraph"/>
        <w:numPr>
          <w:ilvl w:val="0"/>
          <w:numId w:val="24"/>
        </w:numPr>
        <w:jc w:val="both"/>
        <w:rPr>
          <w:rFonts w:ascii="Arial" w:hAnsi="Arial" w:cs="Arial"/>
          <w:color w:val="808080" w:themeColor="background1" w:themeShade="80"/>
          <w:sz w:val="22"/>
          <w:szCs w:val="22"/>
          <w:lang w:val="en-GB"/>
        </w:rPr>
      </w:pPr>
      <w:r w:rsidRPr="00794E92">
        <w:rPr>
          <w:rFonts w:ascii="Arial" w:hAnsi="Arial" w:cs="Arial"/>
          <w:color w:val="808080" w:themeColor="background1" w:themeShade="80"/>
          <w:sz w:val="22"/>
          <w:szCs w:val="22"/>
          <w:lang w:val="en-GB"/>
        </w:rPr>
        <w:t>basis in insolvency-related law of the originating State</w:t>
      </w:r>
      <w:r w:rsidRPr="00794E92">
        <w:rPr>
          <w:rFonts w:ascii="Arial" w:hAnsi="Arial" w:cs="Arial"/>
          <w:color w:val="808080" w:themeColor="background1" w:themeShade="80"/>
          <w:sz w:val="22"/>
          <w:szCs w:val="22"/>
          <w:lang w:val="en-GB"/>
        </w:rPr>
        <w:t xml:space="preserve"> – </w:t>
      </w:r>
      <w:r w:rsidR="00794E92">
        <w:rPr>
          <w:rFonts w:ascii="Arial" w:hAnsi="Arial" w:cs="Arial"/>
          <w:color w:val="808080" w:themeColor="background1" w:themeShade="80"/>
          <w:sz w:val="22"/>
          <w:szCs w:val="22"/>
          <w:lang w:val="en-GB"/>
        </w:rPr>
        <w:t>a</w:t>
      </w:r>
      <w:r w:rsidRPr="00794E92">
        <w:rPr>
          <w:rFonts w:ascii="Arial" w:hAnsi="Arial" w:cs="Arial"/>
          <w:color w:val="808080" w:themeColor="background1" w:themeShade="80"/>
          <w:sz w:val="22"/>
          <w:szCs w:val="22"/>
          <w:lang w:val="en-GB"/>
        </w:rPr>
        <w:t xml:space="preserve">ccording to the Affidavit, the Bank’s insolvency is conducted under the </w:t>
      </w:r>
      <w:r w:rsidRPr="00794E92">
        <w:rPr>
          <w:rFonts w:ascii="Arial" w:hAnsi="Arial" w:cs="Arial"/>
          <w:color w:val="808080" w:themeColor="background1" w:themeShade="80"/>
          <w:sz w:val="22"/>
          <w:szCs w:val="22"/>
          <w:lang w:val="en-GB"/>
        </w:rPr>
        <w:t>Banks and Banking Activity (LBBA)</w:t>
      </w:r>
      <w:r w:rsidRPr="00794E92">
        <w:rPr>
          <w:rFonts w:ascii="Arial" w:hAnsi="Arial" w:cs="Arial"/>
          <w:color w:val="808080" w:themeColor="background1" w:themeShade="80"/>
          <w:sz w:val="22"/>
          <w:szCs w:val="22"/>
          <w:lang w:val="en-GB"/>
        </w:rPr>
        <w:t>. T</w:t>
      </w:r>
      <w:r w:rsidR="00EF566A" w:rsidRPr="00794E92">
        <w:rPr>
          <w:rFonts w:ascii="Arial" w:hAnsi="Arial" w:cs="Arial"/>
          <w:color w:val="808080" w:themeColor="background1" w:themeShade="80"/>
          <w:sz w:val="22"/>
          <w:szCs w:val="22"/>
          <w:lang w:val="en-GB"/>
        </w:rPr>
        <w:t xml:space="preserve">he law contains provisions related to banks’ insolvency. </w:t>
      </w:r>
    </w:p>
    <w:p w14:paraId="37255B97" w14:textId="0D083D2B" w:rsidR="00EF566A" w:rsidRPr="00794E92" w:rsidRDefault="00EF566A" w:rsidP="00794E92">
      <w:pPr>
        <w:pStyle w:val="ListParagraph"/>
        <w:numPr>
          <w:ilvl w:val="0"/>
          <w:numId w:val="24"/>
        </w:numPr>
        <w:jc w:val="both"/>
        <w:rPr>
          <w:rFonts w:ascii="Arial" w:hAnsi="Arial" w:cs="Arial"/>
          <w:color w:val="808080" w:themeColor="background1" w:themeShade="80"/>
          <w:sz w:val="22"/>
          <w:szCs w:val="22"/>
          <w:lang w:val="en-GB"/>
        </w:rPr>
      </w:pPr>
      <w:r w:rsidRPr="00794E92">
        <w:rPr>
          <w:rFonts w:ascii="Arial" w:hAnsi="Arial" w:cs="Arial"/>
          <w:color w:val="808080" w:themeColor="background1" w:themeShade="80"/>
          <w:sz w:val="22"/>
          <w:szCs w:val="22"/>
          <w:lang w:val="en-GB"/>
        </w:rPr>
        <w:t>involvement of creditors collectively</w:t>
      </w:r>
      <w:r w:rsidRPr="00794E92">
        <w:rPr>
          <w:rFonts w:ascii="Arial" w:hAnsi="Arial" w:cs="Arial"/>
          <w:color w:val="808080" w:themeColor="background1" w:themeShade="80"/>
          <w:sz w:val="22"/>
          <w:szCs w:val="22"/>
          <w:lang w:val="en-GB"/>
        </w:rPr>
        <w:t xml:space="preserve"> – the Bank has a list of creditors. </w:t>
      </w:r>
      <w:r w:rsidRPr="00794E92">
        <w:rPr>
          <w:rFonts w:ascii="Arial" w:hAnsi="Arial" w:cs="Arial"/>
          <w:color w:val="808080" w:themeColor="background1" w:themeShade="80"/>
          <w:sz w:val="22"/>
          <w:szCs w:val="22"/>
          <w:lang w:val="en-GB"/>
        </w:rPr>
        <w:t>On 7 September 2020, the DGF resolved to approve an amended list of creditors’ claims totalling approximately USD 1.113 billion</w:t>
      </w:r>
      <w:r w:rsidR="003833E2" w:rsidRPr="00794E92">
        <w:rPr>
          <w:rFonts w:ascii="Arial" w:hAnsi="Arial" w:cs="Arial"/>
          <w:color w:val="808080" w:themeColor="background1" w:themeShade="80"/>
          <w:sz w:val="22"/>
          <w:szCs w:val="22"/>
          <w:lang w:val="en-GB"/>
        </w:rPr>
        <w:t>. A</w:t>
      </w:r>
      <w:r w:rsidR="003833E2" w:rsidRPr="00794E92">
        <w:rPr>
          <w:rFonts w:ascii="Arial" w:hAnsi="Arial" w:cs="Arial"/>
          <w:color w:val="808080" w:themeColor="background1" w:themeShade="80"/>
          <w:sz w:val="22"/>
          <w:szCs w:val="22"/>
          <w:lang w:val="en-GB"/>
        </w:rPr>
        <w:t xml:space="preserve">ll of the assets and liabilities of the debtor are dealt with in </w:t>
      </w:r>
      <w:r w:rsidR="00794E92">
        <w:rPr>
          <w:rFonts w:ascii="Arial" w:hAnsi="Arial" w:cs="Arial"/>
          <w:color w:val="808080" w:themeColor="background1" w:themeShade="80"/>
          <w:sz w:val="22"/>
          <w:szCs w:val="22"/>
          <w:lang w:val="en-GB"/>
        </w:rPr>
        <w:t>one</w:t>
      </w:r>
      <w:r w:rsidR="003833E2" w:rsidRPr="00794E92">
        <w:rPr>
          <w:rFonts w:ascii="Arial" w:hAnsi="Arial" w:cs="Arial"/>
          <w:color w:val="808080" w:themeColor="background1" w:themeShade="80"/>
          <w:sz w:val="22"/>
          <w:szCs w:val="22"/>
          <w:lang w:val="en-GB"/>
        </w:rPr>
        <w:t xml:space="preserve"> proceeding</w:t>
      </w:r>
      <w:r w:rsidR="00794E92">
        <w:rPr>
          <w:rFonts w:ascii="Arial" w:hAnsi="Arial" w:cs="Arial"/>
          <w:color w:val="808080" w:themeColor="background1" w:themeShade="80"/>
          <w:sz w:val="22"/>
          <w:szCs w:val="22"/>
          <w:lang w:val="en-GB"/>
        </w:rPr>
        <w:t>.</w:t>
      </w:r>
    </w:p>
    <w:p w14:paraId="15E5D4A4" w14:textId="78AA552F" w:rsidR="00EF566A" w:rsidRPr="00794E92" w:rsidRDefault="00EF566A" w:rsidP="00794E92">
      <w:pPr>
        <w:pStyle w:val="ListParagraph"/>
        <w:numPr>
          <w:ilvl w:val="0"/>
          <w:numId w:val="24"/>
        </w:numPr>
        <w:jc w:val="both"/>
        <w:rPr>
          <w:rFonts w:ascii="Arial" w:hAnsi="Arial" w:cs="Arial"/>
          <w:color w:val="808080" w:themeColor="background1" w:themeShade="80"/>
          <w:sz w:val="22"/>
          <w:szCs w:val="22"/>
          <w:lang w:val="en-GB"/>
        </w:rPr>
      </w:pPr>
      <w:r w:rsidRPr="00794E92">
        <w:rPr>
          <w:rFonts w:ascii="Arial" w:hAnsi="Arial" w:cs="Arial"/>
          <w:color w:val="808080" w:themeColor="background1" w:themeShade="80"/>
          <w:sz w:val="22"/>
          <w:szCs w:val="22"/>
          <w:lang w:val="en-GB"/>
        </w:rPr>
        <w:t>control or supervision of the assets and affairs of the debtor by a court or another official body</w:t>
      </w:r>
      <w:r w:rsidRPr="00794E92">
        <w:rPr>
          <w:rFonts w:ascii="Arial" w:hAnsi="Arial" w:cs="Arial"/>
          <w:color w:val="808080" w:themeColor="background1" w:themeShade="80"/>
          <w:sz w:val="22"/>
          <w:szCs w:val="22"/>
          <w:lang w:val="en-GB"/>
        </w:rPr>
        <w:t xml:space="preserve"> – after revocation of the Bank’s license, </w:t>
      </w:r>
      <w:r w:rsidRPr="00794E92">
        <w:rPr>
          <w:rFonts w:ascii="Arial" w:hAnsi="Arial" w:cs="Arial"/>
          <w:color w:val="808080" w:themeColor="background1" w:themeShade="80"/>
          <w:sz w:val="22"/>
          <w:szCs w:val="22"/>
          <w:lang w:val="en-GB"/>
        </w:rPr>
        <w:t xml:space="preserve">Ms C </w:t>
      </w:r>
      <w:r w:rsidR="00794E92">
        <w:rPr>
          <w:rFonts w:ascii="Arial" w:hAnsi="Arial" w:cs="Arial"/>
          <w:color w:val="808080" w:themeColor="background1" w:themeShade="80"/>
          <w:sz w:val="22"/>
          <w:szCs w:val="22"/>
          <w:lang w:val="en-GB"/>
        </w:rPr>
        <w:t>was entrusted with</w:t>
      </w:r>
      <w:r w:rsidRPr="00794E92">
        <w:rPr>
          <w:rFonts w:ascii="Arial" w:hAnsi="Arial" w:cs="Arial"/>
          <w:color w:val="808080" w:themeColor="background1" w:themeShade="80"/>
          <w:sz w:val="22"/>
          <w:szCs w:val="22"/>
          <w:lang w:val="en-GB"/>
        </w:rPr>
        <w:t xml:space="preserve"> powers of the liquidator. Ms C was replaced as authorised officer with eff</w:t>
      </w:r>
      <w:r w:rsidRPr="00794E92">
        <w:rPr>
          <w:rFonts w:ascii="Arial" w:hAnsi="Arial" w:cs="Arial"/>
          <w:color w:val="808080" w:themeColor="background1" w:themeShade="80"/>
          <w:sz w:val="22"/>
          <w:szCs w:val="22"/>
          <w:lang w:val="en-GB"/>
        </w:rPr>
        <w:t>ect from 17 August 2020 by Ms G;</w:t>
      </w:r>
    </w:p>
    <w:p w14:paraId="2037C379" w14:textId="65265E97" w:rsidR="00EF566A" w:rsidRPr="00794E92" w:rsidRDefault="00EF566A" w:rsidP="00794E92">
      <w:pPr>
        <w:pStyle w:val="ListParagraph"/>
        <w:numPr>
          <w:ilvl w:val="0"/>
          <w:numId w:val="24"/>
        </w:numPr>
        <w:jc w:val="both"/>
        <w:rPr>
          <w:rFonts w:ascii="Arial" w:hAnsi="Arial" w:cs="Arial"/>
          <w:color w:val="808080" w:themeColor="background1" w:themeShade="80"/>
          <w:sz w:val="22"/>
          <w:szCs w:val="22"/>
          <w:lang w:val="en-GB"/>
        </w:rPr>
      </w:pPr>
      <w:r w:rsidRPr="00794E92">
        <w:rPr>
          <w:rFonts w:ascii="Arial" w:hAnsi="Arial" w:cs="Arial"/>
          <w:color w:val="808080" w:themeColor="background1" w:themeShade="80"/>
          <w:sz w:val="22"/>
          <w:szCs w:val="22"/>
          <w:lang w:val="en-GB"/>
        </w:rPr>
        <w:t>reorganization or liquidation of the debtor as the purpose of the proceeding</w:t>
      </w:r>
      <w:r w:rsidRPr="00794E92">
        <w:rPr>
          <w:rFonts w:ascii="Arial" w:hAnsi="Arial" w:cs="Arial"/>
          <w:color w:val="808080" w:themeColor="background1" w:themeShade="80"/>
          <w:sz w:val="22"/>
          <w:szCs w:val="22"/>
          <w:lang w:val="en-GB"/>
        </w:rPr>
        <w:t xml:space="preserve"> - </w:t>
      </w:r>
      <w:r w:rsidRPr="00794E92">
        <w:rPr>
          <w:rFonts w:ascii="Arial" w:hAnsi="Arial" w:cs="Arial"/>
          <w:color w:val="808080" w:themeColor="background1" w:themeShade="80"/>
          <w:sz w:val="22"/>
          <w:szCs w:val="22"/>
          <w:lang w:val="en-GB"/>
        </w:rPr>
        <w:t>on 17 December 2015, the N</w:t>
      </w:r>
      <w:r w:rsidR="00B32AB5">
        <w:rPr>
          <w:rFonts w:ascii="Arial" w:hAnsi="Arial" w:cs="Arial"/>
          <w:color w:val="808080" w:themeColor="background1" w:themeShade="80"/>
          <w:sz w:val="22"/>
          <w:szCs w:val="22"/>
          <w:lang w:val="en-GB"/>
        </w:rPr>
        <w:t xml:space="preserve">ational </w:t>
      </w:r>
      <w:r w:rsidRPr="00794E92">
        <w:rPr>
          <w:rFonts w:ascii="Arial" w:hAnsi="Arial" w:cs="Arial"/>
          <w:color w:val="808080" w:themeColor="background1" w:themeShade="80"/>
          <w:sz w:val="22"/>
          <w:szCs w:val="22"/>
          <w:lang w:val="en-GB"/>
        </w:rPr>
        <w:t>B</w:t>
      </w:r>
      <w:r w:rsidR="00B32AB5">
        <w:rPr>
          <w:rFonts w:ascii="Arial" w:hAnsi="Arial" w:cs="Arial"/>
          <w:color w:val="808080" w:themeColor="background1" w:themeShade="80"/>
          <w:sz w:val="22"/>
          <w:szCs w:val="22"/>
          <w:lang w:val="en-GB"/>
        </w:rPr>
        <w:t>ank</w:t>
      </w:r>
      <w:r w:rsidRPr="00794E92">
        <w:rPr>
          <w:rFonts w:ascii="Arial" w:hAnsi="Arial" w:cs="Arial"/>
          <w:color w:val="808080" w:themeColor="background1" w:themeShade="80"/>
          <w:sz w:val="22"/>
          <w:szCs w:val="22"/>
          <w:lang w:val="en-GB"/>
        </w:rPr>
        <w:t xml:space="preserve"> formally revoked the Bank’s banking licence and resolved that it be liquidated</w:t>
      </w:r>
      <w:r w:rsidRPr="00794E92">
        <w:rPr>
          <w:rFonts w:ascii="Arial" w:hAnsi="Arial" w:cs="Arial"/>
          <w:color w:val="808080" w:themeColor="background1" w:themeShade="80"/>
          <w:sz w:val="22"/>
          <w:szCs w:val="22"/>
          <w:lang w:val="en-GB"/>
        </w:rPr>
        <w:t>.</w:t>
      </w:r>
    </w:p>
    <w:p w14:paraId="24CDC050" w14:textId="2CFA68AF" w:rsidR="008C60D9" w:rsidRPr="00F16D0C" w:rsidRDefault="008C60D9" w:rsidP="00F16D0C">
      <w:pPr>
        <w:jc w:val="both"/>
        <w:rPr>
          <w:rFonts w:ascii="Arial" w:hAnsi="Arial" w:cs="Arial"/>
          <w:color w:val="808080" w:themeColor="background1" w:themeShade="80"/>
          <w:sz w:val="22"/>
          <w:szCs w:val="22"/>
          <w:lang w:val="en-GB"/>
        </w:rPr>
      </w:pPr>
      <w:r w:rsidRPr="00B32AB5">
        <w:rPr>
          <w:rFonts w:ascii="Arial" w:hAnsi="Arial" w:cs="Arial"/>
          <w:b/>
          <w:color w:val="808080" w:themeColor="background1" w:themeShade="80"/>
          <w:sz w:val="22"/>
          <w:szCs w:val="22"/>
          <w:lang w:val="en-GB"/>
        </w:rPr>
        <w:t>Answer to Question 4.1.</w:t>
      </w:r>
      <w:r w:rsidR="00B32AB5" w:rsidRPr="00B32AB5">
        <w:rPr>
          <w:rFonts w:ascii="Arial" w:hAnsi="Arial" w:cs="Arial"/>
          <w:b/>
          <w:color w:val="808080" w:themeColor="background1" w:themeShade="80"/>
          <w:sz w:val="22"/>
          <w:szCs w:val="22"/>
          <w:lang w:val="en-GB"/>
        </w:rPr>
        <w:t>2</w:t>
      </w:r>
      <w:r w:rsidRPr="00F16D0C">
        <w:rPr>
          <w:rFonts w:ascii="Arial" w:hAnsi="Arial" w:cs="Arial"/>
          <w:color w:val="808080" w:themeColor="background1" w:themeShade="80"/>
          <w:sz w:val="22"/>
          <w:szCs w:val="22"/>
          <w:lang w:val="en-GB"/>
        </w:rPr>
        <w:t>:</w:t>
      </w:r>
      <w:r w:rsidRPr="00F16D0C">
        <w:rPr>
          <w:rFonts w:ascii="Arial" w:hAnsi="Arial" w:cs="Arial"/>
          <w:color w:val="808080" w:themeColor="background1" w:themeShade="80"/>
          <w:sz w:val="22"/>
          <w:szCs w:val="22"/>
          <w:lang w:val="en-GB"/>
        </w:rPr>
        <w:t xml:space="preserve"> </w:t>
      </w:r>
      <w:r w:rsidR="000C5656" w:rsidRPr="00F16D0C">
        <w:rPr>
          <w:rFonts w:ascii="Arial" w:hAnsi="Arial" w:cs="Arial"/>
          <w:color w:val="808080" w:themeColor="background1" w:themeShade="80"/>
          <w:sz w:val="22"/>
          <w:szCs w:val="22"/>
          <w:lang w:val="en-GB"/>
        </w:rPr>
        <w:t>Ms G</w:t>
      </w:r>
      <w:r w:rsidRPr="00F16D0C">
        <w:rPr>
          <w:rFonts w:ascii="Arial" w:hAnsi="Arial" w:cs="Arial"/>
          <w:color w:val="808080" w:themeColor="background1" w:themeShade="80"/>
          <w:sz w:val="22"/>
          <w:szCs w:val="22"/>
          <w:lang w:val="en-GB"/>
        </w:rPr>
        <w:t xml:space="preserve"> fall</w:t>
      </w:r>
      <w:r w:rsidR="007F050F" w:rsidRPr="00F16D0C">
        <w:rPr>
          <w:rFonts w:ascii="Arial" w:hAnsi="Arial" w:cs="Arial"/>
          <w:color w:val="808080" w:themeColor="background1" w:themeShade="80"/>
          <w:sz w:val="22"/>
          <w:szCs w:val="22"/>
          <w:lang w:val="en-GB"/>
        </w:rPr>
        <w:t>s</w:t>
      </w:r>
      <w:r w:rsidRPr="00F16D0C">
        <w:rPr>
          <w:rFonts w:ascii="Arial" w:hAnsi="Arial" w:cs="Arial"/>
          <w:color w:val="808080" w:themeColor="background1" w:themeShade="80"/>
          <w:sz w:val="22"/>
          <w:szCs w:val="22"/>
          <w:lang w:val="en-GB"/>
        </w:rPr>
        <w:t xml:space="preserve"> within the description of “foreign representatives” as defined by article 2(d) of the MLCBI</w:t>
      </w:r>
      <w:r w:rsidR="007F050F" w:rsidRPr="00F16D0C">
        <w:rPr>
          <w:rFonts w:ascii="Arial" w:hAnsi="Arial" w:cs="Arial"/>
          <w:color w:val="808080" w:themeColor="background1" w:themeShade="80"/>
          <w:sz w:val="22"/>
          <w:szCs w:val="22"/>
          <w:lang w:val="en-GB"/>
        </w:rPr>
        <w:t xml:space="preserve">, whilst the DGF cannot be qualified as a foreign representative. </w:t>
      </w:r>
    </w:p>
    <w:p w14:paraId="334C3400" w14:textId="4815C59D" w:rsidR="008C60D9" w:rsidRPr="00B32AB5" w:rsidRDefault="008C60D9" w:rsidP="00F16D0C">
      <w:pPr>
        <w:jc w:val="both"/>
        <w:rPr>
          <w:rFonts w:ascii="Arial" w:hAnsi="Arial" w:cs="Arial"/>
          <w:b/>
          <w:color w:val="808080" w:themeColor="background1" w:themeShade="80"/>
          <w:sz w:val="22"/>
          <w:szCs w:val="22"/>
          <w:lang w:val="en-GB"/>
        </w:rPr>
      </w:pPr>
      <w:r w:rsidRPr="00B32AB5">
        <w:rPr>
          <w:rFonts w:ascii="Arial" w:hAnsi="Arial" w:cs="Arial"/>
          <w:b/>
          <w:color w:val="808080" w:themeColor="background1" w:themeShade="80"/>
          <w:sz w:val="22"/>
          <w:szCs w:val="22"/>
          <w:lang w:val="en-GB"/>
        </w:rPr>
        <w:t xml:space="preserve">Reasoning </w:t>
      </w:r>
    </w:p>
    <w:p w14:paraId="7607D48A" w14:textId="67E60476" w:rsidR="008C60D9" w:rsidRPr="00F16D0C" w:rsidRDefault="008C60D9" w:rsidP="00F16D0C">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According to Article 2(d) of the Model L</w:t>
      </w:r>
      <w:r w:rsidR="00A6736E" w:rsidRPr="00F16D0C">
        <w:rPr>
          <w:rFonts w:ascii="Arial" w:hAnsi="Arial" w:cs="Arial"/>
          <w:color w:val="808080" w:themeColor="background1" w:themeShade="80"/>
          <w:sz w:val="22"/>
          <w:szCs w:val="22"/>
          <w:lang w:val="en-GB"/>
        </w:rPr>
        <w:t>aw, a f</w:t>
      </w:r>
      <w:r w:rsidR="00A6736E" w:rsidRPr="00F16D0C">
        <w:rPr>
          <w:rFonts w:ascii="Arial" w:hAnsi="Arial" w:cs="Arial"/>
          <w:color w:val="808080" w:themeColor="background1" w:themeShade="80"/>
          <w:sz w:val="22"/>
          <w:szCs w:val="22"/>
          <w:lang w:val="en-GB"/>
        </w:rPr>
        <w:t>oreign representative</w:t>
      </w:r>
      <w:r w:rsidR="00A6736E" w:rsidRPr="00F16D0C">
        <w:rPr>
          <w:rFonts w:ascii="Arial" w:hAnsi="Arial" w:cs="Arial"/>
          <w:color w:val="808080" w:themeColor="background1" w:themeShade="80"/>
          <w:sz w:val="22"/>
          <w:szCs w:val="22"/>
          <w:lang w:val="en-GB"/>
        </w:rPr>
        <w:t xml:space="preserve"> is</w:t>
      </w:r>
      <w:r w:rsidR="00A6736E" w:rsidRPr="00F16D0C">
        <w:rPr>
          <w:rFonts w:ascii="Arial" w:hAnsi="Arial" w:cs="Arial"/>
          <w:color w:val="808080" w:themeColor="background1" w:themeShade="80"/>
          <w:sz w:val="22"/>
          <w:szCs w:val="22"/>
          <w:lang w:val="en-GB"/>
        </w:rPr>
        <w:t xml:space="preserve"> a person or body, including one appointed on an interim basis, authorized in a foreign proceeding to administer</w:t>
      </w:r>
      <w:r w:rsidR="00A6736E" w:rsidRPr="00F16D0C">
        <w:rPr>
          <w:rFonts w:ascii="Arial" w:hAnsi="Arial" w:cs="Arial"/>
          <w:color w:val="808080" w:themeColor="background1" w:themeShade="80"/>
          <w:sz w:val="22"/>
          <w:szCs w:val="22"/>
          <w:lang w:val="en-GB"/>
        </w:rPr>
        <w:t xml:space="preserve"> </w:t>
      </w:r>
      <w:r w:rsidR="00A6736E" w:rsidRPr="00F16D0C">
        <w:rPr>
          <w:rFonts w:ascii="Arial" w:hAnsi="Arial" w:cs="Arial"/>
          <w:color w:val="808080" w:themeColor="background1" w:themeShade="80"/>
          <w:sz w:val="22"/>
          <w:szCs w:val="22"/>
          <w:lang w:val="en-GB"/>
        </w:rPr>
        <w:t>the reorganization or the liquidation of the debtor’s assets or affairs or to act as a represent</w:t>
      </w:r>
      <w:r w:rsidR="00A6736E" w:rsidRPr="00F16D0C">
        <w:rPr>
          <w:rFonts w:ascii="Arial" w:hAnsi="Arial" w:cs="Arial"/>
          <w:color w:val="808080" w:themeColor="background1" w:themeShade="80"/>
          <w:sz w:val="22"/>
          <w:szCs w:val="22"/>
          <w:lang w:val="en-GB"/>
        </w:rPr>
        <w:t>ative of the foreign proceeding.</w:t>
      </w:r>
    </w:p>
    <w:p w14:paraId="0F133660" w14:textId="50F566BA" w:rsidR="007F050F" w:rsidRPr="00F16D0C" w:rsidRDefault="00A026CA" w:rsidP="00F16D0C">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 xml:space="preserve">According to the Affidavit, </w:t>
      </w:r>
      <w:r w:rsidR="007F050F" w:rsidRPr="00F16D0C">
        <w:rPr>
          <w:rFonts w:ascii="Arial" w:hAnsi="Arial" w:cs="Arial"/>
          <w:color w:val="808080" w:themeColor="background1" w:themeShade="80"/>
          <w:sz w:val="22"/>
          <w:szCs w:val="22"/>
          <w:lang w:val="en-GB"/>
        </w:rPr>
        <w:t xml:space="preserve">Ms G is a person who is entrusted with </w:t>
      </w:r>
      <w:r w:rsidRPr="00F16D0C">
        <w:rPr>
          <w:rFonts w:ascii="Arial" w:hAnsi="Arial" w:cs="Arial"/>
          <w:color w:val="808080" w:themeColor="background1" w:themeShade="80"/>
          <w:sz w:val="22"/>
          <w:szCs w:val="22"/>
          <w:lang w:val="en-GB"/>
        </w:rPr>
        <w:t>all liquidation powers in respect of the Bank set out in the DGF Law and in particular articles 37, 38, 47-52, 521 and 53 of the DGF Law, including the authority to sign all agreements related to the sale of the bank’s assets in the manner prescribed by the DGF Law</w:t>
      </w:r>
      <w:r w:rsidRPr="00F16D0C">
        <w:rPr>
          <w:rFonts w:ascii="Arial" w:hAnsi="Arial" w:cs="Arial"/>
          <w:color w:val="808080" w:themeColor="background1" w:themeShade="80"/>
          <w:sz w:val="22"/>
          <w:szCs w:val="22"/>
          <w:lang w:val="en-GB"/>
        </w:rPr>
        <w:t xml:space="preserve">. </w:t>
      </w:r>
    </w:p>
    <w:p w14:paraId="60729C75" w14:textId="3DBB9A4B" w:rsidR="00A6736E" w:rsidRPr="00F16D0C" w:rsidRDefault="00A026CA" w:rsidP="00F16D0C">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 xml:space="preserve">According to the </w:t>
      </w:r>
      <w:r w:rsidRPr="00F16D0C">
        <w:rPr>
          <w:rFonts w:ascii="Arial" w:hAnsi="Arial" w:cs="Arial"/>
          <w:color w:val="808080" w:themeColor="background1" w:themeShade="80"/>
          <w:sz w:val="22"/>
          <w:szCs w:val="22"/>
          <w:lang w:val="en-GB"/>
        </w:rPr>
        <w:t>Guide to Enactment and Interpretation of the Model Law</w:t>
      </w:r>
      <w:r w:rsidRPr="00F16D0C">
        <w:rPr>
          <w:rFonts w:ascii="Arial" w:hAnsi="Arial" w:cs="Arial"/>
          <w:color w:val="808080" w:themeColor="background1" w:themeShade="80"/>
          <w:sz w:val="22"/>
          <w:szCs w:val="22"/>
          <w:lang w:val="en-GB"/>
        </w:rPr>
        <w:t xml:space="preserve">, a foreign representative shall be officially appointed. Such appointment may be made by court or a </w:t>
      </w:r>
      <w:r w:rsidRPr="00F16D0C">
        <w:rPr>
          <w:rFonts w:ascii="Arial" w:hAnsi="Arial" w:cs="Arial"/>
          <w:color w:val="808080" w:themeColor="background1" w:themeShade="80"/>
          <w:sz w:val="22"/>
          <w:szCs w:val="22"/>
          <w:lang w:val="en-GB"/>
        </w:rPr>
        <w:t>special agency</w:t>
      </w:r>
      <w:r w:rsidRPr="00B32AB5">
        <w:rPr>
          <w:rFonts w:ascii="Arial" w:hAnsi="Arial" w:cs="Arial"/>
          <w:color w:val="808080" w:themeColor="background1" w:themeShade="80"/>
          <w:sz w:val="22"/>
          <w:szCs w:val="22"/>
          <w:vertAlign w:val="superscript"/>
          <w:lang w:val="en-GB"/>
        </w:rPr>
        <w:footnoteReference w:id="5"/>
      </w:r>
      <w:r w:rsidRPr="00F16D0C">
        <w:rPr>
          <w:rFonts w:ascii="Arial" w:hAnsi="Arial" w:cs="Arial"/>
          <w:color w:val="808080" w:themeColor="background1" w:themeShade="80"/>
          <w:sz w:val="22"/>
          <w:szCs w:val="22"/>
          <w:lang w:val="en-GB"/>
        </w:rPr>
        <w:t xml:space="preserve">. Ms G was appointed </w:t>
      </w:r>
      <w:r w:rsidRPr="00F16D0C">
        <w:rPr>
          <w:rFonts w:ascii="Arial" w:hAnsi="Arial" w:cs="Arial"/>
          <w:color w:val="808080" w:themeColor="background1" w:themeShade="80"/>
          <w:sz w:val="22"/>
          <w:szCs w:val="22"/>
          <w:lang w:val="en-GB"/>
        </w:rPr>
        <w:t>pursuant to a Decision of the Executive Board of the Directors of the DGF</w:t>
      </w:r>
      <w:r w:rsidRPr="00F16D0C">
        <w:rPr>
          <w:rFonts w:ascii="Arial" w:hAnsi="Arial" w:cs="Arial"/>
          <w:color w:val="808080" w:themeColor="background1" w:themeShade="80"/>
          <w:sz w:val="22"/>
          <w:szCs w:val="22"/>
          <w:lang w:val="en-GB"/>
        </w:rPr>
        <w:t xml:space="preserve">. </w:t>
      </w:r>
    </w:p>
    <w:p w14:paraId="624A0F3F" w14:textId="2928B8D5" w:rsidR="000C5656" w:rsidRPr="00F16D0C" w:rsidRDefault="000C5656" w:rsidP="00F16D0C">
      <w:pPr>
        <w:jc w:val="both"/>
        <w:rPr>
          <w:rFonts w:ascii="Arial" w:hAnsi="Arial" w:cs="Arial"/>
          <w:color w:val="808080" w:themeColor="background1" w:themeShade="80"/>
          <w:sz w:val="22"/>
          <w:szCs w:val="22"/>
          <w:lang w:val="en-GB"/>
        </w:rPr>
      </w:pPr>
      <w:r w:rsidRPr="00F16D0C">
        <w:rPr>
          <w:rFonts w:ascii="Arial" w:hAnsi="Arial" w:cs="Arial"/>
          <w:color w:val="808080" w:themeColor="background1" w:themeShade="80"/>
          <w:sz w:val="22"/>
          <w:szCs w:val="22"/>
          <w:lang w:val="en-GB"/>
        </w:rPr>
        <w:t xml:space="preserve">In turn, the DGF </w:t>
      </w:r>
      <w:r w:rsidRPr="00F16D0C">
        <w:rPr>
          <w:rFonts w:ascii="Arial" w:hAnsi="Arial" w:cs="Arial"/>
          <w:color w:val="808080" w:themeColor="background1" w:themeShade="80"/>
          <w:sz w:val="22"/>
          <w:szCs w:val="22"/>
          <w:lang w:val="en-GB"/>
        </w:rPr>
        <w:t>is a governmental body of Country A</w:t>
      </w:r>
      <w:r w:rsidRPr="00F16D0C">
        <w:rPr>
          <w:rFonts w:ascii="Arial" w:hAnsi="Arial" w:cs="Arial"/>
          <w:color w:val="808080" w:themeColor="background1" w:themeShade="80"/>
          <w:sz w:val="22"/>
          <w:szCs w:val="22"/>
          <w:lang w:val="en-GB"/>
        </w:rPr>
        <w:t xml:space="preserve"> which </w:t>
      </w:r>
      <w:r w:rsidRPr="00F16D0C">
        <w:rPr>
          <w:rFonts w:ascii="Arial" w:hAnsi="Arial" w:cs="Arial"/>
          <w:color w:val="808080" w:themeColor="background1" w:themeShade="80"/>
          <w:sz w:val="22"/>
          <w:szCs w:val="22"/>
          <w:lang w:val="en-GB"/>
        </w:rPr>
        <w:t xml:space="preserve">is also responsible for the process of withdrawing insolvent banks from the market and winding down their operations via liquidation. </w:t>
      </w:r>
      <w:r w:rsidRPr="00F16D0C">
        <w:rPr>
          <w:rFonts w:ascii="Arial" w:hAnsi="Arial" w:cs="Arial"/>
          <w:color w:val="808080" w:themeColor="background1" w:themeShade="80"/>
          <w:sz w:val="22"/>
          <w:szCs w:val="22"/>
          <w:lang w:val="en-GB"/>
        </w:rPr>
        <w:t xml:space="preserve">According to the Affidavit, the DGF acts </w:t>
      </w:r>
      <w:r w:rsidRPr="00F16D0C">
        <w:rPr>
          <w:rFonts w:ascii="Arial" w:hAnsi="Arial" w:cs="Arial"/>
          <w:color w:val="808080" w:themeColor="background1" w:themeShade="80"/>
          <w:sz w:val="22"/>
          <w:szCs w:val="22"/>
          <w:lang w:val="en-GB"/>
        </w:rPr>
        <w:t>via an authorised officer</w:t>
      </w:r>
      <w:r w:rsidRPr="00F16D0C">
        <w:rPr>
          <w:rFonts w:ascii="Arial" w:hAnsi="Arial" w:cs="Arial"/>
          <w:color w:val="808080" w:themeColor="background1" w:themeShade="80"/>
          <w:sz w:val="22"/>
          <w:szCs w:val="22"/>
          <w:lang w:val="en-GB"/>
        </w:rPr>
        <w:t>.</w:t>
      </w:r>
    </w:p>
    <w:p w14:paraId="72711BEF" w14:textId="26484F57" w:rsidR="000C5656" w:rsidRPr="00F16D0C" w:rsidRDefault="000C5656" w:rsidP="00F16D0C">
      <w:pPr>
        <w:jc w:val="both"/>
        <w:rPr>
          <w:rFonts w:ascii="Arial" w:hAnsi="Arial" w:cs="Arial"/>
          <w:color w:val="808080" w:themeColor="background1" w:themeShade="80"/>
          <w:sz w:val="22"/>
          <w:szCs w:val="22"/>
          <w:lang w:val="en-GB"/>
        </w:rPr>
      </w:pPr>
      <w:bookmarkStart w:id="28" w:name="_GoBack"/>
      <w:bookmarkEnd w:id="28"/>
      <w:r w:rsidRPr="00F16D0C">
        <w:rPr>
          <w:rFonts w:ascii="Arial" w:hAnsi="Arial" w:cs="Arial"/>
          <w:color w:val="808080" w:themeColor="background1" w:themeShade="80"/>
          <w:sz w:val="22"/>
          <w:szCs w:val="22"/>
          <w:lang w:val="en-GB"/>
        </w:rPr>
        <w:t xml:space="preserve">In the present case, Ms G is an authorised person appointed by the DGF, a special governmental agency supervising bank liquidations. Since DGF is a state body acting through its officers, it does not qualify as foreign representative under the Model Law. </w:t>
      </w:r>
    </w:p>
    <w:p w14:paraId="71E3827C" w14:textId="08D15A7B" w:rsidR="000C5656" w:rsidRPr="00F16D0C" w:rsidRDefault="000C5656" w:rsidP="00F16D0C">
      <w:pPr>
        <w:jc w:val="both"/>
        <w:rPr>
          <w:rFonts w:ascii="Arial" w:hAnsi="Arial" w:cs="Arial"/>
          <w:color w:val="808080" w:themeColor="background1" w:themeShade="80"/>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017E74" w:rsidRDefault="00017E74" w:rsidP="00241B44">
      <w:r>
        <w:separator/>
      </w:r>
    </w:p>
  </w:endnote>
  <w:endnote w:type="continuationSeparator" w:id="0">
    <w:p w14:paraId="39FC123A" w14:textId="77777777" w:rsidR="00017E74" w:rsidRDefault="00017E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017E74" w:rsidRDefault="00017E74"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017E74" w:rsidRDefault="00017E74"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017E74" w:rsidRPr="000300E0" w:rsidRDefault="00017E74" w:rsidP="00017E74">
    <w:pPr>
      <w:pStyle w:val="Footer"/>
      <w:framePr w:wrap="none" w:vAnchor="text" w:hAnchor="margin" w:xAlign="right" w:y="1"/>
      <w:rPr>
        <w:rStyle w:val="PageNumber"/>
        <w:rFonts w:ascii="Avenir Next" w:hAnsi="Avenir Next"/>
        <w:sz w:val="22"/>
        <w:szCs w:val="22"/>
      </w:rPr>
    </w:pPr>
  </w:p>
  <w:p w14:paraId="6BA38AA4" w14:textId="0591D1DD" w:rsidR="00017E74" w:rsidRDefault="00017E74"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017E74" w:rsidRDefault="00017E74" w:rsidP="00017E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17E74" w:rsidRPr="000300E0" w:rsidRDefault="00017E74" w:rsidP="000300E0">
    <w:pPr>
      <w:pStyle w:val="Footer"/>
      <w:ind w:right="360"/>
      <w:rPr>
        <w:rFonts w:ascii="Avenir Next" w:hAnsi="Avenir Next" w:cs="Arial"/>
        <w:sz w:val="22"/>
        <w:szCs w:val="22"/>
      </w:rPr>
    </w:pPr>
  </w:p>
  <w:p w14:paraId="01028C96" w14:textId="77777777" w:rsidR="00017E74" w:rsidRDefault="00017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52FFC961" w:rsidR="00017E74" w:rsidRPr="00B46CE2" w:rsidRDefault="00CB528F" w:rsidP="000300E0">
    <w:pPr>
      <w:pStyle w:val="Footer"/>
      <w:ind w:right="360"/>
      <w:rPr>
        <w:rFonts w:ascii="Avenir Next" w:hAnsi="Avenir Next"/>
        <w:sz w:val="22"/>
        <w:szCs w:val="22"/>
      </w:rPr>
    </w:pPr>
    <w:r w:rsidRPr="00CB528F">
      <w:rPr>
        <w:rFonts w:ascii="Avenir Next" w:hAnsi="Avenir Next"/>
        <w:sz w:val="22"/>
        <w:szCs w:val="22"/>
      </w:rPr>
      <w:t>202223-977</w:t>
    </w:r>
    <w:r w:rsidR="00017E74"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464BFB2" w:rsidR="00017E74" w:rsidRPr="000300E0" w:rsidRDefault="00017E74"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B32AB5">
          <w:rPr>
            <w:rStyle w:val="PageNumber"/>
            <w:rFonts w:ascii="Avenir Next" w:hAnsi="Avenir Next"/>
            <w:noProof/>
            <w:sz w:val="22"/>
            <w:szCs w:val="22"/>
          </w:rPr>
          <w:t>14</w:t>
        </w:r>
        <w:r w:rsidRPr="000300E0">
          <w:rPr>
            <w:rStyle w:val="PageNumber"/>
            <w:rFonts w:ascii="Avenir Next" w:hAnsi="Avenir Next"/>
            <w:sz w:val="22"/>
            <w:szCs w:val="22"/>
          </w:rPr>
          <w:fldChar w:fldCharType="end"/>
        </w:r>
      </w:p>
    </w:sdtContent>
  </w:sdt>
  <w:p w14:paraId="4C5B12BE" w14:textId="77777777" w:rsidR="00017E74" w:rsidRPr="000300E0" w:rsidRDefault="00017E74"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017E74" w:rsidRDefault="00017E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017E74" w:rsidRDefault="00017E74" w:rsidP="00241B44">
      <w:r>
        <w:separator/>
      </w:r>
    </w:p>
  </w:footnote>
  <w:footnote w:type="continuationSeparator" w:id="0">
    <w:p w14:paraId="75A4B3A1" w14:textId="77777777" w:rsidR="00017E74" w:rsidRDefault="00017E74" w:rsidP="00241B44">
      <w:r>
        <w:continuationSeparator/>
      </w:r>
    </w:p>
  </w:footnote>
  <w:footnote w:id="1">
    <w:p w14:paraId="5B362127" w14:textId="584820A8" w:rsidR="00017E74" w:rsidRDefault="00017E74">
      <w:pPr>
        <w:pStyle w:val="FootnoteText"/>
      </w:pPr>
      <w:r>
        <w:rPr>
          <w:rStyle w:val="FootnoteReference"/>
        </w:rPr>
        <w:footnoteRef/>
      </w:r>
      <w:r>
        <w:t xml:space="preserve"> </w:t>
      </w:r>
      <w:r>
        <w:tab/>
        <w:t>Guide to Enactment and Interpretation of the Model Law, paragraph 108.</w:t>
      </w:r>
    </w:p>
  </w:footnote>
  <w:footnote w:id="2">
    <w:p w14:paraId="6C9250A3" w14:textId="126AF5C4" w:rsidR="00017E74" w:rsidRDefault="00017E74">
      <w:pPr>
        <w:pStyle w:val="FootnoteText"/>
      </w:pPr>
      <w:r>
        <w:rPr>
          <w:rStyle w:val="FootnoteReference"/>
        </w:rPr>
        <w:footnoteRef/>
      </w:r>
      <w:r>
        <w:t xml:space="preserve"> </w:t>
      </w:r>
      <w:r>
        <w:tab/>
        <w:t>Guide to Enactment and Interpretation of the Model Law, paragraph 109.</w:t>
      </w:r>
    </w:p>
  </w:footnote>
  <w:footnote w:id="3">
    <w:p w14:paraId="2A34F9D9" w14:textId="13DD43F6" w:rsidR="00017E74" w:rsidRDefault="00017E74">
      <w:pPr>
        <w:pStyle w:val="FootnoteText"/>
      </w:pPr>
      <w:r>
        <w:rPr>
          <w:rStyle w:val="FootnoteReference"/>
        </w:rPr>
        <w:footnoteRef/>
      </w:r>
      <w:r>
        <w:t xml:space="preserve"> </w:t>
      </w:r>
      <w:r>
        <w:tab/>
        <w:t>Guide to Enactment and Interpretation of the Model Law, paragraph 154.</w:t>
      </w:r>
    </w:p>
  </w:footnote>
  <w:footnote w:id="4">
    <w:p w14:paraId="5CC45B05" w14:textId="1F6F1CEC" w:rsidR="006D650E" w:rsidRDefault="006D650E">
      <w:pPr>
        <w:pStyle w:val="FootnoteText"/>
      </w:pPr>
      <w:r>
        <w:rPr>
          <w:rStyle w:val="FootnoteReference"/>
        </w:rPr>
        <w:footnoteRef/>
      </w:r>
      <w:r>
        <w:t xml:space="preserve"> </w:t>
      </w:r>
      <w:r>
        <w:tab/>
      </w:r>
      <w:r>
        <w:t>Guide to Enactment and Interpretation of the Model Law</w:t>
      </w:r>
      <w:r>
        <w:t>, paragraph 66</w:t>
      </w:r>
    </w:p>
  </w:footnote>
  <w:footnote w:id="5">
    <w:p w14:paraId="0C50792A" w14:textId="0C8DFC96" w:rsidR="00A026CA" w:rsidRDefault="00A026CA">
      <w:pPr>
        <w:pStyle w:val="FootnoteText"/>
      </w:pPr>
      <w:r>
        <w:rPr>
          <w:rStyle w:val="FootnoteReference"/>
        </w:rPr>
        <w:footnoteRef/>
      </w:r>
      <w:r>
        <w:t xml:space="preserve"> </w:t>
      </w:r>
      <w:r>
        <w:tab/>
      </w:r>
      <w:r>
        <w:t>Guide to Enactment and Interpretation of the Model Law</w:t>
      </w:r>
      <w:r>
        <w:t xml:space="preserve">, paragraph 86.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06B3" w14:textId="77777777" w:rsidR="00017E74" w:rsidRDefault="00017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39B8" w14:textId="77777777" w:rsidR="00017E74" w:rsidRDefault="00017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5018" w14:textId="77777777" w:rsidR="00017E74" w:rsidRDefault="00017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1A41B2"/>
    <w:multiLevelType w:val="hybridMultilevel"/>
    <w:tmpl w:val="2CDC4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7E0380"/>
    <w:multiLevelType w:val="hybridMultilevel"/>
    <w:tmpl w:val="41EC7F7C"/>
    <w:lvl w:ilvl="0" w:tplc="0518BE2C">
      <w:start w:val="1"/>
      <w:numFmt w:val="upperRoman"/>
      <w:lvlText w:val="%1."/>
      <w:lvlJc w:val="left"/>
      <w:pPr>
        <w:ind w:left="1080" w:hanging="72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4553B47"/>
    <w:multiLevelType w:val="hybridMultilevel"/>
    <w:tmpl w:val="BD285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C2527"/>
    <w:multiLevelType w:val="hybridMultilevel"/>
    <w:tmpl w:val="0DD4F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9A196E"/>
    <w:multiLevelType w:val="multilevel"/>
    <w:tmpl w:val="7C00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3A7225"/>
    <w:multiLevelType w:val="hybridMultilevel"/>
    <w:tmpl w:val="32DA4692"/>
    <w:lvl w:ilvl="0" w:tplc="6128BA2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60FC7"/>
    <w:multiLevelType w:val="hybridMultilevel"/>
    <w:tmpl w:val="1E422C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B2945"/>
    <w:multiLevelType w:val="hybridMultilevel"/>
    <w:tmpl w:val="07D6E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F779C"/>
    <w:multiLevelType w:val="hybridMultilevel"/>
    <w:tmpl w:val="BD285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785E4D"/>
    <w:multiLevelType w:val="hybridMultilevel"/>
    <w:tmpl w:val="0A8C07F4"/>
    <w:lvl w:ilvl="0" w:tplc="08090001">
      <w:start w:val="1"/>
      <w:numFmt w:val="bullet"/>
      <w:lvlText w:val=""/>
      <w:lvlJc w:val="left"/>
      <w:pPr>
        <w:ind w:left="1080" w:hanging="72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4"/>
  </w:num>
  <w:num w:numId="3">
    <w:abstractNumId w:val="6"/>
  </w:num>
  <w:num w:numId="4">
    <w:abstractNumId w:val="2"/>
  </w:num>
  <w:num w:numId="5">
    <w:abstractNumId w:val="23"/>
  </w:num>
  <w:num w:numId="6">
    <w:abstractNumId w:val="21"/>
  </w:num>
  <w:num w:numId="7">
    <w:abstractNumId w:val="20"/>
  </w:num>
  <w:num w:numId="8">
    <w:abstractNumId w:val="4"/>
  </w:num>
  <w:num w:numId="9">
    <w:abstractNumId w:val="5"/>
  </w:num>
  <w:num w:numId="10">
    <w:abstractNumId w:val="12"/>
  </w:num>
  <w:num w:numId="11">
    <w:abstractNumId w:val="0"/>
  </w:num>
  <w:num w:numId="12">
    <w:abstractNumId w:val="8"/>
  </w:num>
  <w:num w:numId="13">
    <w:abstractNumId w:val="9"/>
  </w:num>
  <w:num w:numId="14">
    <w:abstractNumId w:val="1"/>
  </w:num>
  <w:num w:numId="15">
    <w:abstractNumId w:val="11"/>
  </w:num>
  <w:num w:numId="16">
    <w:abstractNumId w:val="16"/>
  </w:num>
  <w:num w:numId="17">
    <w:abstractNumId w:val="15"/>
  </w:num>
  <w:num w:numId="18">
    <w:abstractNumId w:val="7"/>
  </w:num>
  <w:num w:numId="19">
    <w:abstractNumId w:val="13"/>
  </w:num>
  <w:num w:numId="20">
    <w:abstractNumId w:val="22"/>
  </w:num>
  <w:num w:numId="21">
    <w:abstractNumId w:val="18"/>
  </w:num>
  <w:num w:numId="22">
    <w:abstractNumId w:val="10"/>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7E74"/>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5656"/>
    <w:rsid w:val="000C6BB9"/>
    <w:rsid w:val="000D32A9"/>
    <w:rsid w:val="000D55A8"/>
    <w:rsid w:val="000E4841"/>
    <w:rsid w:val="000E6325"/>
    <w:rsid w:val="000F1677"/>
    <w:rsid w:val="000F3A24"/>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3661"/>
    <w:rsid w:val="001A3900"/>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06CE2"/>
    <w:rsid w:val="00312911"/>
    <w:rsid w:val="003144EF"/>
    <w:rsid w:val="003148CA"/>
    <w:rsid w:val="00315506"/>
    <w:rsid w:val="00322F3B"/>
    <w:rsid w:val="003243D7"/>
    <w:rsid w:val="00326292"/>
    <w:rsid w:val="00326415"/>
    <w:rsid w:val="00330937"/>
    <w:rsid w:val="00330F31"/>
    <w:rsid w:val="00331D8E"/>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33E2"/>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1AA0"/>
    <w:rsid w:val="00442466"/>
    <w:rsid w:val="00443403"/>
    <w:rsid w:val="00444284"/>
    <w:rsid w:val="00445CE6"/>
    <w:rsid w:val="00447FE6"/>
    <w:rsid w:val="004534C2"/>
    <w:rsid w:val="0045446F"/>
    <w:rsid w:val="0045683E"/>
    <w:rsid w:val="0047025B"/>
    <w:rsid w:val="00491675"/>
    <w:rsid w:val="00493855"/>
    <w:rsid w:val="0049508F"/>
    <w:rsid w:val="004A171E"/>
    <w:rsid w:val="004A57DD"/>
    <w:rsid w:val="004A6340"/>
    <w:rsid w:val="004A7B51"/>
    <w:rsid w:val="004A7D71"/>
    <w:rsid w:val="004A7EF3"/>
    <w:rsid w:val="004B11FD"/>
    <w:rsid w:val="004B23A2"/>
    <w:rsid w:val="004C4E97"/>
    <w:rsid w:val="004C590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53E6"/>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0070"/>
    <w:rsid w:val="005D43E0"/>
    <w:rsid w:val="005D58A3"/>
    <w:rsid w:val="005E1B79"/>
    <w:rsid w:val="005E5C28"/>
    <w:rsid w:val="005F026D"/>
    <w:rsid w:val="005F21F4"/>
    <w:rsid w:val="005F2D0B"/>
    <w:rsid w:val="005F4B31"/>
    <w:rsid w:val="00610388"/>
    <w:rsid w:val="00612CA5"/>
    <w:rsid w:val="006153EC"/>
    <w:rsid w:val="00617A50"/>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50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94E92"/>
    <w:rsid w:val="007B3AC7"/>
    <w:rsid w:val="007B497A"/>
    <w:rsid w:val="007C1FCC"/>
    <w:rsid w:val="007C32A8"/>
    <w:rsid w:val="007C3FE5"/>
    <w:rsid w:val="007C6201"/>
    <w:rsid w:val="007C6988"/>
    <w:rsid w:val="007D28A1"/>
    <w:rsid w:val="007D7C92"/>
    <w:rsid w:val="007E1154"/>
    <w:rsid w:val="007E6BA4"/>
    <w:rsid w:val="007E7678"/>
    <w:rsid w:val="007F050F"/>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0D9"/>
    <w:rsid w:val="008C66E0"/>
    <w:rsid w:val="008E2DFA"/>
    <w:rsid w:val="008E3339"/>
    <w:rsid w:val="008E549B"/>
    <w:rsid w:val="008F18EF"/>
    <w:rsid w:val="008F20FC"/>
    <w:rsid w:val="008F2B24"/>
    <w:rsid w:val="008F5FFE"/>
    <w:rsid w:val="0090421A"/>
    <w:rsid w:val="00905A43"/>
    <w:rsid w:val="00907DC2"/>
    <w:rsid w:val="00912C79"/>
    <w:rsid w:val="009260A2"/>
    <w:rsid w:val="0093184D"/>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26CA"/>
    <w:rsid w:val="00A047EE"/>
    <w:rsid w:val="00A114EA"/>
    <w:rsid w:val="00A153F7"/>
    <w:rsid w:val="00A2274A"/>
    <w:rsid w:val="00A235B7"/>
    <w:rsid w:val="00A27A7A"/>
    <w:rsid w:val="00A407EF"/>
    <w:rsid w:val="00A46B4C"/>
    <w:rsid w:val="00A5117B"/>
    <w:rsid w:val="00A54000"/>
    <w:rsid w:val="00A54689"/>
    <w:rsid w:val="00A60074"/>
    <w:rsid w:val="00A6627C"/>
    <w:rsid w:val="00A6736E"/>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AB5"/>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28F"/>
    <w:rsid w:val="00CB5424"/>
    <w:rsid w:val="00CB56CE"/>
    <w:rsid w:val="00CB7CAC"/>
    <w:rsid w:val="00CC052B"/>
    <w:rsid w:val="00CC0EA0"/>
    <w:rsid w:val="00CC5335"/>
    <w:rsid w:val="00CC5BA4"/>
    <w:rsid w:val="00CC70BB"/>
    <w:rsid w:val="00CD3420"/>
    <w:rsid w:val="00CD4998"/>
    <w:rsid w:val="00CE1035"/>
    <w:rsid w:val="00CF2819"/>
    <w:rsid w:val="00CF3B84"/>
    <w:rsid w:val="00CF4F9D"/>
    <w:rsid w:val="00CF70DC"/>
    <w:rsid w:val="00D148DC"/>
    <w:rsid w:val="00D1573E"/>
    <w:rsid w:val="00D17FDC"/>
    <w:rsid w:val="00D31C3D"/>
    <w:rsid w:val="00D444C5"/>
    <w:rsid w:val="00D45AEA"/>
    <w:rsid w:val="00D5244F"/>
    <w:rsid w:val="00D52E4F"/>
    <w:rsid w:val="00D56A37"/>
    <w:rsid w:val="00D57202"/>
    <w:rsid w:val="00D6386E"/>
    <w:rsid w:val="00D63EFD"/>
    <w:rsid w:val="00D64826"/>
    <w:rsid w:val="00D7233F"/>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566A"/>
    <w:rsid w:val="00F033DA"/>
    <w:rsid w:val="00F11AAB"/>
    <w:rsid w:val="00F13FB1"/>
    <w:rsid w:val="00F16D0C"/>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67683"/>
    <w:rsid w:val="00F71433"/>
    <w:rsid w:val="00F7241A"/>
    <w:rsid w:val="00F83E76"/>
    <w:rsid w:val="00F87BEA"/>
    <w:rsid w:val="00F90A57"/>
    <w:rsid w:val="00F94366"/>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073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0E22-C318-40AC-9A07-6586040E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_</cp:lastModifiedBy>
  <cp:revision>3</cp:revision>
  <cp:lastPrinted>2019-08-27T05:42:00Z</cp:lastPrinted>
  <dcterms:created xsi:type="dcterms:W3CDTF">2023-03-01T20:14:00Z</dcterms:created>
  <dcterms:modified xsi:type="dcterms:W3CDTF">2023-03-01T22:50:00Z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3/2/2023 1:50:52 AM</vt:lpwstr>
  </property>
</Properties>
</file>