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w:t>
      </w:r>
      <w:r w:rsidR="00397D3A" w:rsidRPr="006925C1">
        <w:rPr>
          <w:rFonts w:ascii="Avenir Next" w:hAnsi="Avenir Next" w:cs="Arial"/>
          <w:sz w:val="22"/>
          <w:szCs w:val="22"/>
          <w:highlight w:val="yellow"/>
          <w:lang w:val="en-GB"/>
        </w:rPr>
        <w:lastRenderedPageBreak/>
        <w:t xml:space="preserve">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BB1EEC" w:rsidRDefault="00AE5B6F" w:rsidP="00B04033">
      <w:pPr>
        <w:pStyle w:val="ListParagraph"/>
        <w:numPr>
          <w:ilvl w:val="0"/>
          <w:numId w:val="1"/>
        </w:numPr>
        <w:ind w:left="426"/>
        <w:jc w:val="both"/>
        <w:rPr>
          <w:rFonts w:ascii="Avenir Next" w:hAnsi="Avenir Next" w:cs="Arial"/>
          <w:sz w:val="22"/>
          <w:szCs w:val="22"/>
          <w:highlight w:val="yellow"/>
          <w:lang w:val="en-GB"/>
        </w:rPr>
      </w:pPr>
      <w:r w:rsidRPr="00BB1EEC">
        <w:rPr>
          <w:rFonts w:ascii="Avenir Next" w:hAnsi="Avenir Next" w:cs="Arial"/>
          <w:sz w:val="22"/>
          <w:szCs w:val="22"/>
          <w:highlight w:val="yellow"/>
          <w:lang w:val="en-GB"/>
        </w:rPr>
        <w:t>w</w:t>
      </w:r>
      <w:r w:rsidR="00C91062" w:rsidRPr="00BB1EEC">
        <w:rPr>
          <w:rFonts w:ascii="Avenir Next" w:hAnsi="Avenir Next" w:cs="Arial"/>
          <w:sz w:val="22"/>
          <w:szCs w:val="22"/>
          <w:highlight w:val="yellow"/>
          <w:lang w:val="en-GB"/>
        </w:rPr>
        <w:t>ithin 8 weeks of the commencement of the administration</w:t>
      </w:r>
      <w:r w:rsidR="00763348" w:rsidRPr="00BB1EEC">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BB1EEC" w:rsidRDefault="00E443D7" w:rsidP="00B04033">
      <w:pPr>
        <w:pStyle w:val="ListParagraph"/>
        <w:numPr>
          <w:ilvl w:val="0"/>
          <w:numId w:val="2"/>
        </w:numPr>
        <w:ind w:left="426"/>
        <w:jc w:val="both"/>
        <w:rPr>
          <w:rFonts w:ascii="Avenir Next" w:hAnsi="Avenir Next" w:cs="Arial"/>
          <w:sz w:val="22"/>
          <w:szCs w:val="22"/>
          <w:highlight w:val="yellow"/>
          <w:lang w:val="en-GB"/>
        </w:rPr>
      </w:pPr>
      <w:r w:rsidRPr="00BB1EEC">
        <w:rPr>
          <w:rFonts w:ascii="Avenir Next" w:hAnsi="Avenir Next" w:cs="Arial"/>
          <w:sz w:val="22"/>
          <w:szCs w:val="22"/>
          <w:highlight w:val="yellow"/>
          <w:lang w:val="en-GB"/>
        </w:rPr>
        <w:t>One year</w:t>
      </w:r>
      <w:r w:rsidR="00763348" w:rsidRPr="00BB1EEC">
        <w:rPr>
          <w:rFonts w:ascii="Avenir Next" w:hAnsi="Avenir Next" w:cs="Arial"/>
          <w:sz w:val="22"/>
          <w:szCs w:val="22"/>
          <w:highlight w:val="yellow"/>
          <w:lang w:val="en-GB"/>
        </w:rPr>
        <w:t>.</w:t>
      </w:r>
    </w:p>
    <w:p w14:paraId="5ACEF2CA" w14:textId="50450374" w:rsidR="0038410E"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1F4B57C" w:rsidR="00867701" w:rsidRDefault="00AE5B6F" w:rsidP="00B04033">
      <w:pPr>
        <w:pStyle w:val="ListParagraph"/>
        <w:numPr>
          <w:ilvl w:val="0"/>
          <w:numId w:val="3"/>
        </w:numPr>
        <w:ind w:left="426"/>
        <w:jc w:val="both"/>
        <w:rPr>
          <w:rFonts w:ascii="Avenir Next" w:hAnsi="Avenir Next" w:cs="Arial"/>
          <w:sz w:val="22"/>
          <w:szCs w:val="22"/>
          <w:highlight w:val="yellow"/>
          <w:lang w:val="en-GB"/>
        </w:rPr>
      </w:pPr>
      <w:r w:rsidRPr="00BB1EEC">
        <w:rPr>
          <w:rFonts w:ascii="Avenir Next" w:hAnsi="Avenir Next" w:cs="Arial"/>
          <w:sz w:val="22"/>
          <w:szCs w:val="22"/>
          <w:highlight w:val="yellow"/>
          <w:lang w:val="en-GB"/>
        </w:rPr>
        <w:t>T</w:t>
      </w:r>
      <w:r w:rsidR="008D1616" w:rsidRPr="00BB1EEC">
        <w:rPr>
          <w:rFonts w:ascii="Avenir Next" w:hAnsi="Avenir Next" w:cs="Arial"/>
          <w:sz w:val="22"/>
          <w:szCs w:val="22"/>
          <w:highlight w:val="yellow"/>
          <w:lang w:val="en-GB"/>
        </w:rPr>
        <w:t>he company is, or is likely to become, unable to pay their debts, as defined under s</w:t>
      </w:r>
      <w:r w:rsidR="00E833F4" w:rsidRPr="00BB1EEC">
        <w:rPr>
          <w:rFonts w:ascii="Avenir Next" w:hAnsi="Avenir Next" w:cs="Arial"/>
          <w:sz w:val="22"/>
          <w:szCs w:val="22"/>
          <w:highlight w:val="yellow"/>
          <w:lang w:val="en-GB"/>
        </w:rPr>
        <w:t>ection</w:t>
      </w:r>
      <w:r w:rsidR="008D1616" w:rsidRPr="00BB1EEC">
        <w:rPr>
          <w:rFonts w:ascii="Avenir Next" w:hAnsi="Avenir Next" w:cs="Arial"/>
          <w:sz w:val="22"/>
          <w:szCs w:val="22"/>
          <w:highlight w:val="yellow"/>
          <w:lang w:val="en-GB"/>
        </w:rPr>
        <w:t xml:space="preserve"> 123 of the Insolvency Act 1986</w:t>
      </w:r>
      <w:r w:rsidR="00763348" w:rsidRPr="00BB1EEC">
        <w:rPr>
          <w:rFonts w:ascii="Avenir Next" w:hAnsi="Avenir Next" w:cs="Arial"/>
          <w:sz w:val="22"/>
          <w:szCs w:val="22"/>
          <w:highlight w:val="yellow"/>
          <w:lang w:val="en-GB"/>
        </w:rPr>
        <w:t>.</w:t>
      </w:r>
    </w:p>
    <w:p w14:paraId="6B39D482" w14:textId="77777777" w:rsidR="0032087A" w:rsidRDefault="0032087A" w:rsidP="00C55824">
      <w:pPr>
        <w:jc w:val="both"/>
        <w:rPr>
          <w:rFonts w:ascii="Avenir Next Demi Bold" w:hAnsi="Avenir Next Demi Bold" w:cs="Arial"/>
          <w:b/>
          <w:bCs/>
          <w:sz w:val="22"/>
          <w:szCs w:val="22"/>
        </w:rPr>
      </w:pPr>
    </w:p>
    <w:p w14:paraId="5099C7EB" w14:textId="6B3855A0"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BB1EEC" w:rsidRDefault="00C91062" w:rsidP="00B04033">
      <w:pPr>
        <w:pStyle w:val="ListParagraph"/>
        <w:numPr>
          <w:ilvl w:val="0"/>
          <w:numId w:val="4"/>
        </w:numPr>
        <w:ind w:left="426"/>
        <w:jc w:val="both"/>
        <w:rPr>
          <w:rFonts w:ascii="Avenir Next" w:hAnsi="Avenir Next" w:cs="Arial"/>
          <w:sz w:val="22"/>
          <w:szCs w:val="22"/>
          <w:highlight w:val="yellow"/>
          <w:lang w:val="en-GB"/>
        </w:rPr>
      </w:pPr>
      <w:r w:rsidRPr="00BB1EEC">
        <w:rPr>
          <w:rFonts w:ascii="Avenir Next" w:hAnsi="Avenir Next" w:cs="Arial"/>
          <w:sz w:val="22"/>
          <w:szCs w:val="22"/>
          <w:highlight w:val="yellow"/>
          <w:lang w:val="en-GB"/>
        </w:rPr>
        <w:t>The purchaser</w:t>
      </w:r>
      <w:r w:rsidR="00763348" w:rsidRPr="00BB1EEC">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BB1EEC" w:rsidRDefault="00BA1CFD" w:rsidP="00B04033">
      <w:pPr>
        <w:pStyle w:val="ListParagraph"/>
        <w:numPr>
          <w:ilvl w:val="0"/>
          <w:numId w:val="5"/>
        </w:numPr>
        <w:ind w:left="426"/>
        <w:jc w:val="both"/>
        <w:rPr>
          <w:rFonts w:ascii="Avenir Next" w:hAnsi="Avenir Next" w:cs="Arial"/>
          <w:sz w:val="22"/>
          <w:szCs w:val="22"/>
          <w:highlight w:val="yellow"/>
          <w:lang w:val="en-GB"/>
        </w:rPr>
      </w:pPr>
      <w:r w:rsidRPr="00BB1EEC">
        <w:rPr>
          <w:rFonts w:ascii="Avenir Next" w:hAnsi="Avenir Next" w:cs="Arial"/>
          <w:sz w:val="22"/>
          <w:szCs w:val="22"/>
          <w:highlight w:val="yellow"/>
          <w:lang w:val="en-GB"/>
        </w:rPr>
        <w:t>Administration</w:t>
      </w:r>
      <w:r w:rsidR="00763348" w:rsidRPr="00BB1EEC">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BB1EEC" w:rsidRDefault="001F3C98" w:rsidP="00B04033">
      <w:pPr>
        <w:pStyle w:val="ListParagraph"/>
        <w:numPr>
          <w:ilvl w:val="0"/>
          <w:numId w:val="6"/>
        </w:numPr>
        <w:ind w:left="426"/>
        <w:jc w:val="both"/>
        <w:rPr>
          <w:rFonts w:ascii="Avenir Next" w:hAnsi="Avenir Next" w:cs="Arial"/>
          <w:sz w:val="22"/>
          <w:szCs w:val="22"/>
          <w:highlight w:val="yellow"/>
          <w:lang w:val="en-GB"/>
        </w:rPr>
      </w:pPr>
      <w:r w:rsidRPr="00BB1EEC">
        <w:rPr>
          <w:rFonts w:ascii="Avenir Next" w:hAnsi="Avenir Next" w:cs="Arial"/>
          <w:sz w:val="22"/>
          <w:szCs w:val="22"/>
          <w:highlight w:val="yellow"/>
          <w:lang w:val="en-GB"/>
        </w:rPr>
        <w:t xml:space="preserve">GBP </w:t>
      </w:r>
      <w:r w:rsidR="00BA1CFD" w:rsidRPr="00BB1EEC">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BB1EEC" w:rsidRDefault="00BA1CFD" w:rsidP="00B04033">
      <w:pPr>
        <w:pStyle w:val="ListParagraph"/>
        <w:numPr>
          <w:ilvl w:val="0"/>
          <w:numId w:val="7"/>
        </w:numPr>
        <w:ind w:left="426"/>
        <w:jc w:val="both"/>
        <w:rPr>
          <w:rFonts w:ascii="Avenir Next" w:hAnsi="Avenir Next" w:cs="Arial"/>
          <w:sz w:val="22"/>
          <w:szCs w:val="22"/>
          <w:highlight w:val="yellow"/>
          <w:lang w:val="en-GB"/>
        </w:rPr>
      </w:pPr>
      <w:r w:rsidRPr="00BB1EEC">
        <w:rPr>
          <w:rFonts w:ascii="Avenir Next" w:hAnsi="Avenir Next" w:cs="Arial"/>
          <w:sz w:val="22"/>
          <w:szCs w:val="22"/>
          <w:highlight w:val="yellow"/>
          <w:lang w:val="en-GB"/>
        </w:rPr>
        <w:t>Wrongful trading</w:t>
      </w:r>
      <w:r w:rsidR="00763348" w:rsidRPr="00BB1EEC">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w:t>
      </w:r>
      <w:r w:rsidR="00461F95" w:rsidRPr="006925C1">
        <w:rPr>
          <w:rFonts w:ascii="Avenir Next" w:hAnsi="Avenir Next" w:cs="Arial"/>
          <w:sz w:val="22"/>
          <w:szCs w:val="22"/>
          <w:lang w:val="en-GB"/>
        </w:rPr>
        <w:lastRenderedPageBreak/>
        <w:t xml:space="preserve">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BB1EEC" w:rsidRDefault="00876F56" w:rsidP="00B04033">
      <w:pPr>
        <w:pStyle w:val="ListParagraph"/>
        <w:numPr>
          <w:ilvl w:val="0"/>
          <w:numId w:val="8"/>
        </w:numPr>
        <w:ind w:left="426"/>
        <w:jc w:val="both"/>
        <w:rPr>
          <w:rFonts w:ascii="Avenir Next" w:hAnsi="Avenir Next" w:cs="Arial"/>
          <w:sz w:val="22"/>
          <w:szCs w:val="22"/>
          <w:highlight w:val="yellow"/>
          <w:lang w:val="en-GB"/>
        </w:rPr>
      </w:pPr>
      <w:r w:rsidRPr="00BB1EEC">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BB1EEC" w:rsidRDefault="00E833F4" w:rsidP="00B04033">
      <w:pPr>
        <w:pStyle w:val="ListParagraph"/>
        <w:numPr>
          <w:ilvl w:val="0"/>
          <w:numId w:val="9"/>
        </w:numPr>
        <w:ind w:left="426"/>
        <w:jc w:val="both"/>
        <w:rPr>
          <w:rFonts w:ascii="Avenir Next" w:hAnsi="Avenir Next" w:cs="Arial"/>
          <w:sz w:val="22"/>
          <w:szCs w:val="22"/>
          <w:highlight w:val="yellow"/>
          <w:lang w:val="en-GB"/>
        </w:rPr>
      </w:pPr>
      <w:r w:rsidRPr="00BB1EEC">
        <w:rPr>
          <w:rFonts w:ascii="Avenir Next" w:hAnsi="Avenir Next" w:cs="Arial"/>
          <w:sz w:val="22"/>
          <w:szCs w:val="22"/>
          <w:highlight w:val="yellow"/>
          <w:lang w:val="en-GB"/>
        </w:rPr>
        <w:t>A</w:t>
      </w:r>
      <w:r w:rsidR="000D10C6" w:rsidRPr="00BB1EEC">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BB1EEC" w:rsidRDefault="0020204E" w:rsidP="00B04033">
      <w:pPr>
        <w:pStyle w:val="ListParagraph"/>
        <w:numPr>
          <w:ilvl w:val="0"/>
          <w:numId w:val="10"/>
        </w:numPr>
        <w:ind w:left="426"/>
        <w:jc w:val="both"/>
        <w:rPr>
          <w:rFonts w:ascii="Avenir Next" w:hAnsi="Avenir Next" w:cs="Arial"/>
          <w:sz w:val="22"/>
          <w:szCs w:val="22"/>
          <w:highlight w:val="yellow"/>
          <w:lang w:val="en-GB"/>
        </w:rPr>
      </w:pPr>
      <w:r w:rsidRPr="00BB1EEC">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0181B604" w14:textId="77777777" w:rsidR="00BB1EEC" w:rsidRDefault="00BB1EEC">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4FC20A3B" w14:textId="2CA2ED98"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01F1B36E" w14:textId="698AFF5D" w:rsidR="00921766" w:rsidRDefault="00921766" w:rsidP="00BB1EEC">
      <w:pPr>
        <w:pStyle w:val="ListParagraph"/>
        <w:numPr>
          <w:ilvl w:val="0"/>
          <w:numId w:val="18"/>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Standing is conferred on:</w:t>
      </w:r>
    </w:p>
    <w:p w14:paraId="2C3BAAED" w14:textId="4D08397D" w:rsidR="00921766" w:rsidRDefault="00921766" w:rsidP="00921766">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BB1EEC" w:rsidRPr="00BB1EEC">
        <w:rPr>
          <w:rFonts w:ascii="Avenir Next" w:hAnsi="Avenir Next" w:cs="Arial"/>
          <w:color w:val="808080" w:themeColor="background1" w:themeShade="80"/>
          <w:sz w:val="22"/>
          <w:szCs w:val="22"/>
          <w:lang w:val="en-GB"/>
        </w:rPr>
        <w:t xml:space="preserve">ny victim of the transaction (such as </w:t>
      </w:r>
      <w:r>
        <w:rPr>
          <w:rFonts w:ascii="Avenir Next" w:hAnsi="Avenir Next" w:cs="Arial"/>
          <w:color w:val="808080" w:themeColor="background1" w:themeShade="80"/>
          <w:sz w:val="22"/>
          <w:szCs w:val="22"/>
          <w:lang w:val="en-GB"/>
        </w:rPr>
        <w:t>a</w:t>
      </w:r>
      <w:r w:rsidR="00BB1EEC" w:rsidRPr="00BB1EEC">
        <w:rPr>
          <w:rFonts w:ascii="Avenir Next" w:hAnsi="Avenir Next" w:cs="Arial"/>
          <w:color w:val="808080" w:themeColor="background1" w:themeShade="80"/>
          <w:sz w:val="22"/>
          <w:szCs w:val="22"/>
          <w:lang w:val="en-GB"/>
        </w:rPr>
        <w:t xml:space="preserve"> creditor</w:t>
      </w:r>
      <w:r>
        <w:rPr>
          <w:rFonts w:ascii="Avenir Next" w:hAnsi="Avenir Next" w:cs="Arial"/>
          <w:color w:val="808080" w:themeColor="background1" w:themeShade="80"/>
          <w:sz w:val="22"/>
          <w:szCs w:val="22"/>
          <w:lang w:val="en-GB"/>
        </w:rPr>
        <w:t>), subject to court approval;</w:t>
      </w:r>
    </w:p>
    <w:p w14:paraId="4F923CC3" w14:textId="1CFFC98C" w:rsidR="00C67968" w:rsidRDefault="00C67968" w:rsidP="00921766">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trustee of the bankrupt estate;</w:t>
      </w:r>
    </w:p>
    <w:p w14:paraId="2DE14653" w14:textId="77777777" w:rsidR="00921766" w:rsidRDefault="00BB1EEC" w:rsidP="00921766">
      <w:pPr>
        <w:pStyle w:val="ListParagraph"/>
        <w:numPr>
          <w:ilvl w:val="0"/>
          <w:numId w:val="19"/>
        </w:numPr>
        <w:jc w:val="both"/>
        <w:rPr>
          <w:rFonts w:ascii="Avenir Next" w:hAnsi="Avenir Next" w:cs="Arial"/>
          <w:color w:val="808080" w:themeColor="background1" w:themeShade="80"/>
          <w:sz w:val="22"/>
          <w:szCs w:val="22"/>
          <w:lang w:val="en-GB"/>
        </w:rPr>
      </w:pPr>
      <w:r w:rsidRPr="00BB1EEC">
        <w:rPr>
          <w:rFonts w:ascii="Avenir Next" w:hAnsi="Avenir Next" w:cs="Arial"/>
          <w:color w:val="808080" w:themeColor="background1" w:themeShade="80"/>
          <w:sz w:val="22"/>
          <w:szCs w:val="22"/>
          <w:lang w:val="en-GB"/>
        </w:rPr>
        <w:t>the Official receiver, Administrator or Liquidator</w:t>
      </w:r>
      <w:r w:rsidR="00921766">
        <w:rPr>
          <w:rFonts w:ascii="Avenir Next" w:hAnsi="Avenir Next" w:cs="Arial"/>
          <w:color w:val="808080" w:themeColor="background1" w:themeShade="80"/>
          <w:sz w:val="22"/>
          <w:szCs w:val="22"/>
          <w:lang w:val="en-GB"/>
        </w:rPr>
        <w:t xml:space="preserve"> of the relevant company;</w:t>
      </w:r>
    </w:p>
    <w:p w14:paraId="4246CFB2" w14:textId="62A34F8A" w:rsidR="00BB1EEC" w:rsidRDefault="00921766" w:rsidP="00921766">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a victim is bound by a Company Voluntary Arrangement (</w:t>
      </w:r>
      <w:r w:rsidRPr="00921766">
        <w:rPr>
          <w:rFonts w:ascii="Avenir Next" w:hAnsi="Avenir Next" w:cs="Arial"/>
          <w:b/>
          <w:bCs/>
          <w:color w:val="808080" w:themeColor="background1" w:themeShade="80"/>
          <w:sz w:val="22"/>
          <w:szCs w:val="22"/>
          <w:lang w:val="en-GB"/>
        </w:rPr>
        <w:t>CVA</w:t>
      </w:r>
      <w:r>
        <w:rPr>
          <w:rFonts w:ascii="Avenir Next" w:hAnsi="Avenir Next" w:cs="Arial"/>
          <w:color w:val="808080" w:themeColor="background1" w:themeShade="80"/>
          <w:sz w:val="22"/>
          <w:szCs w:val="22"/>
          <w:lang w:val="en-GB"/>
        </w:rPr>
        <w:t>), the supervisor of the CVA or the victim;</w:t>
      </w:r>
    </w:p>
    <w:p w14:paraId="2752F9CD" w14:textId="77777777" w:rsidR="00BB1EEC" w:rsidRDefault="00BB1EEC" w:rsidP="00BB1EEC">
      <w:pPr>
        <w:pStyle w:val="ListParagraph"/>
        <w:jc w:val="both"/>
        <w:rPr>
          <w:rFonts w:ascii="Avenir Next" w:hAnsi="Avenir Next" w:cs="Arial"/>
          <w:color w:val="808080" w:themeColor="background1" w:themeShade="80"/>
          <w:sz w:val="22"/>
          <w:szCs w:val="22"/>
          <w:lang w:val="en-GB"/>
        </w:rPr>
      </w:pPr>
    </w:p>
    <w:p w14:paraId="665B3102" w14:textId="35D98E4D" w:rsidR="00BB1EEC" w:rsidRDefault="00662C16" w:rsidP="00BB1EEC">
      <w:pPr>
        <w:pStyle w:val="ListParagraph"/>
        <w:numPr>
          <w:ilvl w:val="0"/>
          <w:numId w:val="18"/>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E73C67">
        <w:rPr>
          <w:rFonts w:ascii="Avenir Next" w:hAnsi="Avenir Next" w:cs="Arial"/>
          <w:color w:val="808080" w:themeColor="background1" w:themeShade="80"/>
          <w:sz w:val="22"/>
          <w:szCs w:val="22"/>
          <w:lang w:val="en-GB"/>
        </w:rPr>
        <w:t>Secretary</w:t>
      </w:r>
      <w:r>
        <w:rPr>
          <w:rFonts w:ascii="Avenir Next" w:hAnsi="Avenir Next" w:cs="Arial"/>
          <w:color w:val="808080" w:themeColor="background1" w:themeShade="80"/>
          <w:sz w:val="22"/>
          <w:szCs w:val="22"/>
          <w:lang w:val="en-GB"/>
        </w:rPr>
        <w:t xml:space="preserve"> of State</w:t>
      </w:r>
      <w:r w:rsidR="00C67968">
        <w:rPr>
          <w:rFonts w:ascii="Avenir Next" w:hAnsi="Avenir Next" w:cs="Arial"/>
          <w:color w:val="808080" w:themeColor="background1" w:themeShade="80"/>
          <w:sz w:val="22"/>
          <w:szCs w:val="22"/>
          <w:lang w:val="en-GB"/>
        </w:rPr>
        <w:t xml:space="preserve"> or official receiver (subject to s7(1)(b))</w:t>
      </w:r>
      <w:r w:rsidR="00BB1EEC" w:rsidRPr="00BB1EEC">
        <w:rPr>
          <w:rFonts w:ascii="Avenir Next" w:hAnsi="Avenir Next" w:cs="Arial"/>
          <w:color w:val="808080" w:themeColor="background1" w:themeShade="80"/>
          <w:sz w:val="22"/>
          <w:szCs w:val="22"/>
          <w:lang w:val="en-GB"/>
        </w:rPr>
        <w:t xml:space="preserve">. </w:t>
      </w:r>
    </w:p>
    <w:p w14:paraId="4133DE48" w14:textId="77777777" w:rsidR="00BB1EEC" w:rsidRPr="00BB1EEC" w:rsidRDefault="00BB1EEC" w:rsidP="00BB1EEC">
      <w:pPr>
        <w:pStyle w:val="ListParagraph"/>
        <w:ind w:left="360"/>
        <w:rPr>
          <w:rFonts w:ascii="Avenir Next" w:hAnsi="Avenir Next" w:cs="Arial"/>
          <w:color w:val="808080" w:themeColor="background1" w:themeShade="80"/>
          <w:sz w:val="22"/>
          <w:szCs w:val="22"/>
          <w:lang w:val="en-GB"/>
        </w:rPr>
      </w:pPr>
    </w:p>
    <w:p w14:paraId="7061C9D6" w14:textId="6D11B6D2" w:rsidR="00AE5B6F" w:rsidRPr="00BB1EEC" w:rsidRDefault="00BB1EEC" w:rsidP="00BB1EEC">
      <w:pPr>
        <w:pStyle w:val="ListParagraph"/>
        <w:numPr>
          <w:ilvl w:val="0"/>
          <w:numId w:val="18"/>
        </w:numPr>
        <w:ind w:left="720"/>
        <w:jc w:val="both"/>
        <w:rPr>
          <w:rFonts w:ascii="Avenir Next" w:hAnsi="Avenir Next" w:cs="Arial"/>
          <w:color w:val="808080" w:themeColor="background1" w:themeShade="80"/>
          <w:sz w:val="22"/>
          <w:szCs w:val="22"/>
          <w:lang w:val="en-GB"/>
        </w:rPr>
      </w:pPr>
      <w:r w:rsidRPr="00BB1EEC">
        <w:rPr>
          <w:rFonts w:ascii="Avenir Next" w:hAnsi="Avenir Next" w:cs="Arial"/>
          <w:color w:val="808080" w:themeColor="background1" w:themeShade="80"/>
          <w:sz w:val="22"/>
          <w:szCs w:val="22"/>
          <w:lang w:val="en-GB"/>
        </w:rPr>
        <w:t>Liquidator</w:t>
      </w:r>
      <w:r w:rsidR="00921766">
        <w:rPr>
          <w:rFonts w:ascii="Avenir Next" w:hAnsi="Avenir Next" w:cs="Arial"/>
          <w:color w:val="808080" w:themeColor="background1" w:themeShade="80"/>
          <w:sz w:val="22"/>
          <w:szCs w:val="22"/>
          <w:lang w:val="en-GB"/>
        </w:rPr>
        <w:t>s and Administrators.</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2ACDC4B2" w14:textId="32B57403" w:rsidR="00BB1EEC" w:rsidRPr="00BB1EEC" w:rsidRDefault="00BB1EEC" w:rsidP="00BB1EEC">
      <w:pPr>
        <w:jc w:val="both"/>
        <w:rPr>
          <w:rFonts w:ascii="Avenir Next" w:hAnsi="Avenir Next" w:cs="Arial"/>
          <w:color w:val="808080" w:themeColor="background1" w:themeShade="80"/>
          <w:sz w:val="22"/>
          <w:szCs w:val="22"/>
        </w:rPr>
      </w:pPr>
      <w:r w:rsidRPr="00BB1EEC">
        <w:rPr>
          <w:rFonts w:ascii="Avenir Next" w:hAnsi="Avenir Next" w:cs="Arial"/>
          <w:color w:val="808080" w:themeColor="background1" w:themeShade="80"/>
          <w:sz w:val="22"/>
          <w:szCs w:val="22"/>
        </w:rPr>
        <w:t xml:space="preserve">The following </w:t>
      </w:r>
      <w:r w:rsidR="00921766">
        <w:rPr>
          <w:rFonts w:ascii="Avenir Next" w:hAnsi="Avenir Next" w:cs="Arial"/>
          <w:color w:val="808080" w:themeColor="background1" w:themeShade="80"/>
          <w:sz w:val="22"/>
          <w:szCs w:val="22"/>
        </w:rPr>
        <w:t xml:space="preserve">pre-Moratorium debts </w:t>
      </w:r>
      <w:r w:rsidRPr="00BB1EEC">
        <w:rPr>
          <w:rFonts w:ascii="Avenir Next" w:hAnsi="Avenir Next" w:cs="Arial"/>
          <w:color w:val="808080" w:themeColor="background1" w:themeShade="80"/>
          <w:sz w:val="22"/>
          <w:szCs w:val="22"/>
        </w:rPr>
        <w:t>do not form part of the payment holiday under Part A1 of the Insolvency Act 1986:</w:t>
      </w:r>
    </w:p>
    <w:p w14:paraId="32FFA483" w14:textId="77777777" w:rsidR="00BB1EEC" w:rsidRPr="00BB1EEC" w:rsidRDefault="00BB1EEC" w:rsidP="00BB1EEC">
      <w:pPr>
        <w:jc w:val="both"/>
        <w:rPr>
          <w:rFonts w:ascii="Avenir Next" w:hAnsi="Avenir Next" w:cs="Arial"/>
          <w:color w:val="808080" w:themeColor="background1" w:themeShade="80"/>
          <w:sz w:val="22"/>
          <w:szCs w:val="22"/>
        </w:rPr>
      </w:pPr>
    </w:p>
    <w:p w14:paraId="14570E7F" w14:textId="5F74187A" w:rsidR="00BB1EEC" w:rsidRPr="00BB1EEC" w:rsidRDefault="00BB1EEC" w:rsidP="00BB1EEC">
      <w:pPr>
        <w:jc w:val="both"/>
        <w:rPr>
          <w:rFonts w:ascii="Avenir Next" w:hAnsi="Avenir Next" w:cs="Arial"/>
          <w:color w:val="808080" w:themeColor="background1" w:themeShade="80"/>
          <w:sz w:val="22"/>
          <w:szCs w:val="22"/>
        </w:rPr>
      </w:pPr>
      <w:r w:rsidRPr="00BB1EEC">
        <w:rPr>
          <w:rFonts w:ascii="Avenir Next" w:hAnsi="Avenir Next" w:cs="Arial"/>
          <w:color w:val="808080" w:themeColor="background1" w:themeShade="80"/>
          <w:sz w:val="22"/>
          <w:szCs w:val="22"/>
        </w:rPr>
        <w:t>(a) the monitor’s remuneration or expenses</w:t>
      </w:r>
      <w:r>
        <w:rPr>
          <w:rFonts w:ascii="Avenir Next" w:hAnsi="Avenir Next" w:cs="Arial"/>
          <w:color w:val="808080" w:themeColor="background1" w:themeShade="80"/>
          <w:sz w:val="22"/>
          <w:szCs w:val="22"/>
        </w:rPr>
        <w:t>;</w:t>
      </w:r>
    </w:p>
    <w:p w14:paraId="6AD3D23F" w14:textId="3835F0FE" w:rsidR="00BB1EEC" w:rsidRPr="00BB1EEC" w:rsidRDefault="00BB1EEC" w:rsidP="00BB1EEC">
      <w:pPr>
        <w:jc w:val="both"/>
        <w:rPr>
          <w:rFonts w:ascii="Avenir Next" w:hAnsi="Avenir Next" w:cs="Arial"/>
          <w:color w:val="808080" w:themeColor="background1" w:themeShade="80"/>
          <w:sz w:val="22"/>
          <w:szCs w:val="22"/>
        </w:rPr>
      </w:pPr>
      <w:r w:rsidRPr="00BB1EEC">
        <w:rPr>
          <w:rFonts w:ascii="Avenir Next" w:hAnsi="Avenir Next" w:cs="Arial"/>
          <w:color w:val="808080" w:themeColor="background1" w:themeShade="80"/>
          <w:sz w:val="22"/>
          <w:szCs w:val="22"/>
        </w:rPr>
        <w:t xml:space="preserve">(b) goods or services supplied during the </w:t>
      </w:r>
      <w:r w:rsidR="00921766">
        <w:rPr>
          <w:rFonts w:ascii="Avenir Next" w:hAnsi="Avenir Next" w:cs="Arial"/>
          <w:color w:val="808080" w:themeColor="background1" w:themeShade="80"/>
          <w:sz w:val="22"/>
          <w:szCs w:val="22"/>
        </w:rPr>
        <w:t>M</w:t>
      </w:r>
      <w:r w:rsidRPr="00BB1EEC">
        <w:rPr>
          <w:rFonts w:ascii="Avenir Next" w:hAnsi="Avenir Next" w:cs="Arial"/>
          <w:color w:val="808080" w:themeColor="background1" w:themeShade="80"/>
          <w:sz w:val="22"/>
          <w:szCs w:val="22"/>
        </w:rPr>
        <w:t>oratorium</w:t>
      </w:r>
      <w:r>
        <w:rPr>
          <w:rFonts w:ascii="Avenir Next" w:hAnsi="Avenir Next" w:cs="Arial"/>
          <w:color w:val="808080" w:themeColor="background1" w:themeShade="80"/>
          <w:sz w:val="22"/>
          <w:szCs w:val="22"/>
        </w:rPr>
        <w:t>;</w:t>
      </w:r>
    </w:p>
    <w:p w14:paraId="5B35B49B" w14:textId="745B1D34" w:rsidR="00BB1EEC" w:rsidRPr="00BB1EEC" w:rsidRDefault="00BB1EEC" w:rsidP="00BB1EEC">
      <w:pPr>
        <w:jc w:val="both"/>
        <w:rPr>
          <w:rFonts w:ascii="Avenir Next" w:hAnsi="Avenir Next" w:cs="Arial"/>
          <w:color w:val="808080" w:themeColor="background1" w:themeShade="80"/>
          <w:sz w:val="22"/>
          <w:szCs w:val="22"/>
        </w:rPr>
      </w:pPr>
      <w:r w:rsidRPr="00BB1EEC">
        <w:rPr>
          <w:rFonts w:ascii="Avenir Next" w:hAnsi="Avenir Next" w:cs="Arial"/>
          <w:color w:val="808080" w:themeColor="background1" w:themeShade="80"/>
          <w:sz w:val="22"/>
          <w:szCs w:val="22"/>
        </w:rPr>
        <w:t xml:space="preserve">(c) rent in respect of a period during the </w:t>
      </w:r>
      <w:r w:rsidR="00921766">
        <w:rPr>
          <w:rFonts w:ascii="Avenir Next" w:hAnsi="Avenir Next" w:cs="Arial"/>
          <w:color w:val="808080" w:themeColor="background1" w:themeShade="80"/>
          <w:sz w:val="22"/>
          <w:szCs w:val="22"/>
        </w:rPr>
        <w:t>M</w:t>
      </w:r>
      <w:r w:rsidR="00921766" w:rsidRPr="00BB1EEC">
        <w:rPr>
          <w:rFonts w:ascii="Avenir Next" w:hAnsi="Avenir Next" w:cs="Arial"/>
          <w:color w:val="808080" w:themeColor="background1" w:themeShade="80"/>
          <w:sz w:val="22"/>
          <w:szCs w:val="22"/>
        </w:rPr>
        <w:t>oratorium</w:t>
      </w:r>
      <w:r>
        <w:rPr>
          <w:rFonts w:ascii="Avenir Next" w:hAnsi="Avenir Next" w:cs="Arial"/>
          <w:color w:val="808080" w:themeColor="background1" w:themeShade="80"/>
          <w:sz w:val="22"/>
          <w:szCs w:val="22"/>
        </w:rPr>
        <w:t>;</w:t>
      </w:r>
    </w:p>
    <w:p w14:paraId="365E8E54" w14:textId="3F3DBA43" w:rsidR="00BB1EEC" w:rsidRPr="00BB1EEC" w:rsidRDefault="00BB1EEC" w:rsidP="00BB1EEC">
      <w:pPr>
        <w:jc w:val="both"/>
        <w:rPr>
          <w:rFonts w:ascii="Avenir Next" w:hAnsi="Avenir Next" w:cs="Arial"/>
          <w:color w:val="808080" w:themeColor="background1" w:themeShade="80"/>
          <w:sz w:val="22"/>
          <w:szCs w:val="22"/>
        </w:rPr>
      </w:pPr>
      <w:r w:rsidRPr="00BB1EEC">
        <w:rPr>
          <w:rFonts w:ascii="Avenir Next" w:hAnsi="Avenir Next" w:cs="Arial"/>
          <w:color w:val="808080" w:themeColor="background1" w:themeShade="80"/>
          <w:sz w:val="22"/>
          <w:szCs w:val="22"/>
        </w:rPr>
        <w:t>(d) wages or salary arising under a contract of employment</w:t>
      </w:r>
      <w:r>
        <w:rPr>
          <w:rFonts w:ascii="Avenir Next" w:hAnsi="Avenir Next" w:cs="Arial"/>
          <w:color w:val="808080" w:themeColor="background1" w:themeShade="80"/>
          <w:sz w:val="22"/>
          <w:szCs w:val="22"/>
        </w:rPr>
        <w:t>;</w:t>
      </w:r>
      <w:r w:rsidR="00921766">
        <w:rPr>
          <w:rFonts w:ascii="Avenir Next" w:hAnsi="Avenir Next" w:cs="Arial"/>
          <w:color w:val="808080" w:themeColor="background1" w:themeShade="80"/>
          <w:sz w:val="22"/>
          <w:szCs w:val="22"/>
        </w:rPr>
        <w:t xml:space="preserve"> and</w:t>
      </w:r>
    </w:p>
    <w:p w14:paraId="1D745CDB" w14:textId="2FDA71AE" w:rsidR="00EA3B38" w:rsidRPr="00B84055" w:rsidRDefault="00BB1EEC" w:rsidP="00BB1EEC">
      <w:pPr>
        <w:jc w:val="both"/>
        <w:rPr>
          <w:rFonts w:ascii="Avenir Next" w:hAnsi="Avenir Next" w:cs="Arial"/>
          <w:color w:val="808080" w:themeColor="background1" w:themeShade="80"/>
          <w:sz w:val="22"/>
          <w:szCs w:val="22"/>
        </w:rPr>
      </w:pPr>
      <w:r w:rsidRPr="00BB1EEC">
        <w:rPr>
          <w:rFonts w:ascii="Avenir Next" w:hAnsi="Avenir Next" w:cs="Arial"/>
          <w:color w:val="808080" w:themeColor="background1" w:themeShade="80"/>
          <w:sz w:val="22"/>
          <w:szCs w:val="22"/>
        </w:rPr>
        <w:t xml:space="preserve">(f) </w:t>
      </w:r>
      <w:r w:rsidR="00921766">
        <w:rPr>
          <w:rFonts w:ascii="Avenir Next" w:hAnsi="Avenir Next" w:cs="Arial"/>
          <w:color w:val="808080" w:themeColor="background1" w:themeShade="80"/>
          <w:sz w:val="22"/>
          <w:szCs w:val="22"/>
        </w:rPr>
        <w:t>payments for redundancy</w:t>
      </w:r>
      <w:r w:rsidRPr="00BB1EEC">
        <w:rPr>
          <w:rFonts w:ascii="Avenir Next" w:hAnsi="Avenir Next" w:cs="Arial"/>
          <w:color w:val="808080" w:themeColor="background1" w:themeShade="80"/>
          <w:sz w:val="22"/>
          <w:szCs w:val="22"/>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703CBBF4" w14:textId="6A187F2D" w:rsidR="00921766" w:rsidRDefault="00921766" w:rsidP="00BB1EE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Yes, an Administrator can in appropriate circumstances require that suppliers of goods and services continued said supply. </w:t>
      </w:r>
    </w:p>
    <w:p w14:paraId="52FE8B32" w14:textId="77777777" w:rsidR="00921766" w:rsidRDefault="00921766" w:rsidP="00BB1EEC">
      <w:pPr>
        <w:jc w:val="both"/>
        <w:rPr>
          <w:rFonts w:ascii="Avenir Next" w:hAnsi="Avenir Next" w:cs="Arial"/>
          <w:color w:val="808080" w:themeColor="background1" w:themeShade="80"/>
          <w:sz w:val="22"/>
          <w:szCs w:val="22"/>
        </w:rPr>
      </w:pPr>
    </w:p>
    <w:p w14:paraId="72A8722C" w14:textId="54582D6A" w:rsidR="0059571B" w:rsidRDefault="00921766" w:rsidP="00BB1EE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233 of the </w:t>
      </w:r>
      <w:r w:rsidRPr="00BB1EEC">
        <w:rPr>
          <w:rFonts w:ascii="Avenir Next" w:hAnsi="Avenir Next" w:cs="Arial"/>
          <w:color w:val="808080" w:themeColor="background1" w:themeShade="80"/>
          <w:sz w:val="22"/>
          <w:szCs w:val="22"/>
        </w:rPr>
        <w:t>Insolvency Act 1986</w:t>
      </w:r>
      <w:r>
        <w:rPr>
          <w:rFonts w:ascii="Avenir Next" w:hAnsi="Avenir Next" w:cs="Arial"/>
          <w:color w:val="808080" w:themeColor="background1" w:themeShade="80"/>
          <w:sz w:val="22"/>
          <w:szCs w:val="22"/>
        </w:rPr>
        <w:t xml:space="preserve"> (</w:t>
      </w:r>
      <w:r w:rsidRPr="00921766">
        <w:rPr>
          <w:rFonts w:ascii="Avenir Next" w:hAnsi="Avenir Next" w:cs="Arial"/>
          <w:b/>
          <w:bCs/>
          <w:color w:val="808080" w:themeColor="background1" w:themeShade="80"/>
          <w:sz w:val="22"/>
          <w:szCs w:val="22"/>
        </w:rPr>
        <w:t>1986</w:t>
      </w:r>
      <w:r>
        <w:rPr>
          <w:rFonts w:ascii="Avenir Next" w:hAnsi="Avenir Next" w:cs="Arial"/>
          <w:color w:val="808080" w:themeColor="background1" w:themeShade="80"/>
          <w:sz w:val="22"/>
          <w:szCs w:val="22"/>
        </w:rPr>
        <w:t xml:space="preserve"> </w:t>
      </w:r>
      <w:r w:rsidRPr="00921766">
        <w:rPr>
          <w:rFonts w:ascii="Avenir Next" w:hAnsi="Avenir Next" w:cs="Arial"/>
          <w:b/>
          <w:bCs/>
          <w:color w:val="808080" w:themeColor="background1" w:themeShade="80"/>
          <w:sz w:val="22"/>
          <w:szCs w:val="22"/>
        </w:rPr>
        <w:t>Act</w:t>
      </w:r>
      <w:r>
        <w:rPr>
          <w:rFonts w:ascii="Avenir Next" w:hAnsi="Avenir Next" w:cs="Arial"/>
          <w:color w:val="808080" w:themeColor="background1" w:themeShade="80"/>
          <w:sz w:val="22"/>
          <w:szCs w:val="22"/>
        </w:rPr>
        <w:t>) prohibits e</w:t>
      </w:r>
      <w:r w:rsidR="00BB1EEC" w:rsidRPr="00BB1EEC">
        <w:rPr>
          <w:rFonts w:ascii="Avenir Next" w:hAnsi="Avenir Next" w:cs="Arial"/>
          <w:color w:val="808080" w:themeColor="background1" w:themeShade="80"/>
          <w:sz w:val="22"/>
          <w:szCs w:val="22"/>
        </w:rPr>
        <w:t>xecutory contracts</w:t>
      </w:r>
      <w:r>
        <w:rPr>
          <w:rFonts w:ascii="Avenir Next" w:hAnsi="Avenir Next" w:cs="Arial"/>
          <w:color w:val="808080" w:themeColor="background1" w:themeShade="80"/>
          <w:sz w:val="22"/>
          <w:szCs w:val="22"/>
        </w:rPr>
        <w:t xml:space="preserve"> (relating to, for example, utilities, point of sales terminals, computer hardware/software, data and website hosting) from </w:t>
      </w:r>
      <w:r w:rsidR="00BB1EEC" w:rsidRPr="00BB1EEC">
        <w:rPr>
          <w:rFonts w:ascii="Avenir Next" w:hAnsi="Avenir Next" w:cs="Arial"/>
          <w:color w:val="808080" w:themeColor="background1" w:themeShade="80"/>
          <w:sz w:val="22"/>
          <w:szCs w:val="22"/>
        </w:rPr>
        <w:t>automatically terminat</w:t>
      </w:r>
      <w:r>
        <w:rPr>
          <w:rFonts w:ascii="Avenir Next" w:hAnsi="Avenir Next" w:cs="Arial"/>
          <w:color w:val="808080" w:themeColor="background1" w:themeShade="80"/>
          <w:sz w:val="22"/>
          <w:szCs w:val="22"/>
        </w:rPr>
        <w:t>ing supply/services, subj</w:t>
      </w:r>
      <w:r w:rsidR="0059571B">
        <w:rPr>
          <w:rFonts w:ascii="Avenir Next" w:hAnsi="Avenir Next" w:cs="Arial"/>
          <w:color w:val="808080" w:themeColor="background1" w:themeShade="80"/>
          <w:sz w:val="22"/>
          <w:szCs w:val="22"/>
        </w:rPr>
        <w:t>ect to the Administrator granting a personal guarantee (where requested by the supplier).</w:t>
      </w:r>
    </w:p>
    <w:p w14:paraId="55D3223C" w14:textId="1FD532C3" w:rsidR="0059571B" w:rsidRDefault="0059571B" w:rsidP="00BB1EEC">
      <w:pPr>
        <w:jc w:val="both"/>
        <w:rPr>
          <w:rFonts w:ascii="Avenir Next" w:hAnsi="Avenir Next" w:cs="Arial"/>
          <w:color w:val="808080" w:themeColor="background1" w:themeShade="80"/>
          <w:sz w:val="22"/>
          <w:szCs w:val="22"/>
        </w:rPr>
      </w:pPr>
    </w:p>
    <w:p w14:paraId="510929F2" w14:textId="5727CA20" w:rsidR="0059571B" w:rsidRPr="0059571B" w:rsidRDefault="0059571B" w:rsidP="00BB1EE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233A of the 1986 Act prohibits </w:t>
      </w:r>
      <w:r>
        <w:rPr>
          <w:rFonts w:ascii="Avenir Next" w:hAnsi="Avenir Next" w:cs="Arial"/>
          <w:i/>
          <w:iCs/>
          <w:color w:val="808080" w:themeColor="background1" w:themeShade="80"/>
          <w:sz w:val="22"/>
          <w:szCs w:val="22"/>
        </w:rPr>
        <w:t xml:space="preserve">ipso facto </w:t>
      </w:r>
      <w:r>
        <w:rPr>
          <w:rFonts w:ascii="Avenir Next" w:hAnsi="Avenir Next" w:cs="Arial"/>
          <w:color w:val="808080" w:themeColor="background1" w:themeShade="80"/>
          <w:sz w:val="22"/>
          <w:szCs w:val="22"/>
        </w:rPr>
        <w:t xml:space="preserve">clauses </w:t>
      </w:r>
      <w:r w:rsidR="00FC4A31">
        <w:rPr>
          <w:rFonts w:ascii="Avenir Next" w:hAnsi="Avenir Next" w:cs="Arial"/>
          <w:color w:val="808080" w:themeColor="background1" w:themeShade="80"/>
          <w:sz w:val="22"/>
          <w:szCs w:val="22"/>
        </w:rPr>
        <w:t>that purport to terminate supply contracts simply because of the Administrator’s appointment or the Company’s insolvency.</w:t>
      </w:r>
    </w:p>
    <w:p w14:paraId="4905AA6E" w14:textId="77777777" w:rsidR="0059571B" w:rsidRDefault="0059571B" w:rsidP="00BB1EEC">
      <w:pPr>
        <w:jc w:val="both"/>
        <w:rPr>
          <w:rFonts w:ascii="Avenir Next" w:hAnsi="Avenir Next" w:cs="Arial"/>
          <w:color w:val="808080" w:themeColor="background1" w:themeShade="80"/>
          <w:sz w:val="22"/>
          <w:szCs w:val="22"/>
        </w:rPr>
      </w:pPr>
    </w:p>
    <w:p w14:paraId="7635DB23" w14:textId="255C0165" w:rsidR="0059571B" w:rsidRDefault="0059571B" w:rsidP="00BB1EE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233B of the </w:t>
      </w:r>
      <w:r w:rsidR="00662C16" w:rsidRPr="00662C16">
        <w:rPr>
          <w:rFonts w:ascii="Avenir Next" w:hAnsi="Avenir Next" w:cs="Arial"/>
          <w:i/>
          <w:iCs/>
          <w:color w:val="808080" w:themeColor="background1" w:themeShade="80"/>
          <w:sz w:val="22"/>
          <w:szCs w:val="22"/>
        </w:rPr>
        <w:t>Corporate Insolvency and Governance Act 2020</w:t>
      </w:r>
      <w:r w:rsidR="00662C16" w:rsidRPr="00662C16">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w:t>
      </w:r>
      <w:r w:rsidRPr="0059571B">
        <w:rPr>
          <w:rFonts w:ascii="Avenir Next" w:hAnsi="Avenir Next" w:cs="Arial"/>
          <w:b/>
          <w:bCs/>
          <w:color w:val="808080" w:themeColor="background1" w:themeShade="80"/>
          <w:sz w:val="22"/>
          <w:szCs w:val="22"/>
        </w:rPr>
        <w:t>2020 Act</w:t>
      </w:r>
      <w:r>
        <w:rPr>
          <w:rFonts w:ascii="Avenir Next" w:hAnsi="Avenir Next" w:cs="Arial"/>
          <w:color w:val="808080" w:themeColor="background1" w:themeShade="80"/>
          <w:sz w:val="22"/>
          <w:szCs w:val="22"/>
        </w:rPr>
        <w:t xml:space="preserve">) prohibits </w:t>
      </w:r>
      <w:r w:rsidRPr="0059571B">
        <w:rPr>
          <w:rFonts w:ascii="Avenir Next" w:hAnsi="Avenir Next" w:cs="Arial"/>
          <w:i/>
          <w:iCs/>
          <w:color w:val="808080" w:themeColor="background1" w:themeShade="80"/>
          <w:sz w:val="22"/>
          <w:szCs w:val="22"/>
        </w:rPr>
        <w:t>ipso facto</w:t>
      </w:r>
      <w:r>
        <w:rPr>
          <w:rFonts w:ascii="Avenir Next" w:hAnsi="Avenir Next" w:cs="Arial"/>
          <w:color w:val="808080" w:themeColor="background1" w:themeShade="80"/>
          <w:sz w:val="22"/>
          <w:szCs w:val="22"/>
        </w:rPr>
        <w:t xml:space="preserve"> clauses (or do any other thing in relation to the supply contract) from any supplier (not just those </w:t>
      </w:r>
      <w:r>
        <w:rPr>
          <w:rFonts w:ascii="Avenir Next" w:hAnsi="Avenir Next" w:cs="Arial"/>
          <w:color w:val="808080" w:themeColor="background1" w:themeShade="80"/>
          <w:sz w:val="22"/>
          <w:szCs w:val="22"/>
        </w:rPr>
        <w:lastRenderedPageBreak/>
        <w:t xml:space="preserve">listed in s233 of the 1986 Act) that purport to terminate supply contracts simply because of the Administrator’s appointment or the Company’s insolvency. The supplier can seek consent form the Administrator or apply to court claiming hardship. </w:t>
      </w:r>
    </w:p>
    <w:p w14:paraId="6727507C" w14:textId="4B6ED6DE" w:rsidR="00BB1EEC" w:rsidRPr="00BB1EEC" w:rsidRDefault="00BB1EEC" w:rsidP="00BB1EEC">
      <w:pPr>
        <w:jc w:val="both"/>
        <w:rPr>
          <w:rFonts w:ascii="Avenir Next" w:hAnsi="Avenir Next" w:cs="Arial"/>
          <w:color w:val="808080" w:themeColor="background1" w:themeShade="80"/>
          <w:sz w:val="22"/>
          <w:szCs w:val="22"/>
        </w:rPr>
      </w:pPr>
      <w:r w:rsidRPr="00BB1EEC">
        <w:rPr>
          <w:rFonts w:ascii="Avenir Next" w:hAnsi="Avenir Next" w:cs="Arial"/>
          <w:color w:val="808080" w:themeColor="background1" w:themeShade="80"/>
          <w:sz w:val="22"/>
          <w:szCs w:val="22"/>
        </w:rPr>
        <w:t xml:space="preserve"> </w:t>
      </w: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26B33FD"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FC4A31"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54177D6B" w14:textId="3E0BCFEF" w:rsidR="00BB1EEC" w:rsidRPr="00BB1EEC" w:rsidRDefault="00BB1EEC" w:rsidP="00BB1EEC">
      <w:pPr>
        <w:jc w:val="both"/>
        <w:rPr>
          <w:rFonts w:ascii="Avenir Next" w:hAnsi="Avenir Next" w:cs="Arial"/>
          <w:color w:val="808080" w:themeColor="background1" w:themeShade="80"/>
          <w:sz w:val="22"/>
          <w:szCs w:val="22"/>
        </w:rPr>
      </w:pPr>
      <w:r w:rsidRPr="00BB1EEC">
        <w:rPr>
          <w:rFonts w:ascii="Avenir Next" w:hAnsi="Avenir Next" w:cs="Arial"/>
          <w:color w:val="808080" w:themeColor="background1" w:themeShade="80"/>
          <w:sz w:val="22"/>
          <w:szCs w:val="22"/>
        </w:rPr>
        <w:t xml:space="preserve">Pursuant to section 115 of the Insolvency Act 1986 and rules 6.42 and 7.108, several expenses are given priority over the company’s preferential creditors, holders of floating chargers and the company’s unsecured creditors. Order of priority payments in a liquidation are: </w:t>
      </w:r>
    </w:p>
    <w:p w14:paraId="24334E69" w14:textId="77777777" w:rsidR="00BB1EEC" w:rsidRPr="00BB1EEC" w:rsidRDefault="00BB1EEC" w:rsidP="00BB1EEC">
      <w:pPr>
        <w:jc w:val="both"/>
        <w:rPr>
          <w:rFonts w:ascii="Avenir Next" w:hAnsi="Avenir Next" w:cs="Arial"/>
          <w:color w:val="808080" w:themeColor="background1" w:themeShade="80"/>
          <w:sz w:val="22"/>
          <w:szCs w:val="22"/>
        </w:rPr>
      </w:pPr>
    </w:p>
    <w:p w14:paraId="5F53D222" w14:textId="5CF4B86E" w:rsidR="00BB1EEC" w:rsidRDefault="00BB1EEC" w:rsidP="00BB1EEC">
      <w:pPr>
        <w:jc w:val="both"/>
        <w:rPr>
          <w:rFonts w:ascii="Avenir Next" w:hAnsi="Avenir Next" w:cs="Arial"/>
          <w:color w:val="808080" w:themeColor="background1" w:themeShade="80"/>
          <w:sz w:val="22"/>
          <w:szCs w:val="22"/>
        </w:rPr>
      </w:pPr>
      <w:r w:rsidRPr="00BB1EEC">
        <w:rPr>
          <w:rFonts w:ascii="Avenir Next" w:hAnsi="Avenir Next" w:cs="Arial"/>
          <w:color w:val="808080" w:themeColor="background1" w:themeShade="80"/>
          <w:sz w:val="22"/>
          <w:szCs w:val="22"/>
        </w:rPr>
        <w:t>Expenses:</w:t>
      </w:r>
    </w:p>
    <w:p w14:paraId="3354337F" w14:textId="77777777" w:rsidR="00FC4A31" w:rsidRPr="00BB1EEC" w:rsidRDefault="00FC4A31" w:rsidP="00BB1EEC">
      <w:pPr>
        <w:jc w:val="both"/>
        <w:rPr>
          <w:rFonts w:ascii="Avenir Next" w:hAnsi="Avenir Next" w:cs="Arial"/>
          <w:color w:val="808080" w:themeColor="background1" w:themeShade="80"/>
          <w:sz w:val="22"/>
          <w:szCs w:val="22"/>
        </w:rPr>
      </w:pPr>
    </w:p>
    <w:p w14:paraId="2DB140D6" w14:textId="1E2BB657" w:rsidR="00BB1EEC" w:rsidRPr="00FC4A31" w:rsidRDefault="00BB1EEC" w:rsidP="00FC4A31">
      <w:pPr>
        <w:pStyle w:val="ListParagraph"/>
        <w:numPr>
          <w:ilvl w:val="0"/>
          <w:numId w:val="21"/>
        </w:numPr>
        <w:ind w:left="567" w:hanging="567"/>
        <w:jc w:val="both"/>
        <w:rPr>
          <w:rFonts w:ascii="Avenir Next" w:hAnsi="Avenir Next" w:cs="Arial"/>
          <w:color w:val="808080" w:themeColor="background1" w:themeShade="80"/>
          <w:sz w:val="22"/>
          <w:szCs w:val="22"/>
        </w:rPr>
      </w:pPr>
      <w:r w:rsidRPr="00FC4A31">
        <w:rPr>
          <w:rFonts w:ascii="Avenir Next" w:hAnsi="Avenir Next" w:cs="Arial"/>
          <w:color w:val="808080" w:themeColor="background1" w:themeShade="80"/>
          <w:sz w:val="22"/>
          <w:szCs w:val="22"/>
        </w:rPr>
        <w:t xml:space="preserve">Expenses that are properly incurred by the liquidator in preserving, </w:t>
      </w:r>
      <w:proofErr w:type="spellStart"/>
      <w:r w:rsidRPr="00FC4A31">
        <w:rPr>
          <w:rFonts w:ascii="Avenir Next" w:hAnsi="Avenir Next" w:cs="Arial"/>
          <w:color w:val="808080" w:themeColor="background1" w:themeShade="80"/>
          <w:sz w:val="22"/>
          <w:szCs w:val="22"/>
        </w:rPr>
        <w:t>reali</w:t>
      </w:r>
      <w:r w:rsidR="00FC4A31">
        <w:rPr>
          <w:rFonts w:ascii="Avenir Next" w:hAnsi="Avenir Next" w:cs="Arial"/>
          <w:color w:val="808080" w:themeColor="background1" w:themeShade="80"/>
          <w:sz w:val="22"/>
          <w:szCs w:val="22"/>
        </w:rPr>
        <w:t>s</w:t>
      </w:r>
      <w:r w:rsidRPr="00FC4A31">
        <w:rPr>
          <w:rFonts w:ascii="Avenir Next" w:hAnsi="Avenir Next" w:cs="Arial"/>
          <w:color w:val="808080" w:themeColor="background1" w:themeShade="80"/>
          <w:sz w:val="22"/>
          <w:szCs w:val="22"/>
        </w:rPr>
        <w:t>ing</w:t>
      </w:r>
      <w:proofErr w:type="spellEnd"/>
      <w:r w:rsidRPr="00FC4A31">
        <w:rPr>
          <w:rFonts w:ascii="Avenir Next" w:hAnsi="Avenir Next" w:cs="Arial"/>
          <w:color w:val="808080" w:themeColor="background1" w:themeShade="80"/>
          <w:sz w:val="22"/>
          <w:szCs w:val="22"/>
        </w:rPr>
        <w:t xml:space="preserve"> or getting any of the assets of the company (including the conduct of legal proceedings)</w:t>
      </w:r>
      <w:r w:rsidR="007E4F9C">
        <w:rPr>
          <w:rFonts w:ascii="Avenir Next" w:hAnsi="Avenir Next" w:cs="Arial"/>
          <w:color w:val="808080" w:themeColor="background1" w:themeShade="80"/>
          <w:sz w:val="22"/>
          <w:szCs w:val="22"/>
        </w:rPr>
        <w:t>;</w:t>
      </w:r>
      <w:r w:rsidRPr="00FC4A31">
        <w:rPr>
          <w:rFonts w:ascii="Avenir Next" w:hAnsi="Avenir Next" w:cs="Arial"/>
          <w:color w:val="808080" w:themeColor="background1" w:themeShade="80"/>
          <w:sz w:val="22"/>
          <w:szCs w:val="22"/>
        </w:rPr>
        <w:t xml:space="preserve"> </w:t>
      </w:r>
    </w:p>
    <w:p w14:paraId="04112D75" w14:textId="061E890B" w:rsidR="00BB1EEC" w:rsidRPr="00FC4A31" w:rsidRDefault="00BB1EEC" w:rsidP="00FC4A31">
      <w:pPr>
        <w:pStyle w:val="ListParagraph"/>
        <w:numPr>
          <w:ilvl w:val="0"/>
          <w:numId w:val="21"/>
        </w:numPr>
        <w:ind w:left="567" w:hanging="567"/>
        <w:jc w:val="both"/>
        <w:rPr>
          <w:rFonts w:ascii="Avenir Next" w:hAnsi="Avenir Next" w:cs="Arial"/>
          <w:color w:val="808080" w:themeColor="background1" w:themeShade="80"/>
          <w:sz w:val="22"/>
          <w:szCs w:val="22"/>
        </w:rPr>
      </w:pPr>
      <w:r w:rsidRPr="00FC4A31">
        <w:rPr>
          <w:rFonts w:ascii="Avenir Next" w:hAnsi="Avenir Next" w:cs="Arial"/>
          <w:color w:val="808080" w:themeColor="background1" w:themeShade="80"/>
          <w:sz w:val="22"/>
          <w:szCs w:val="22"/>
        </w:rPr>
        <w:t>The cost of any security provided by the liquidator</w:t>
      </w:r>
      <w:r w:rsidR="007E4F9C">
        <w:rPr>
          <w:rFonts w:ascii="Avenir Next" w:hAnsi="Avenir Next" w:cs="Arial"/>
          <w:color w:val="808080" w:themeColor="background1" w:themeShade="80"/>
          <w:sz w:val="22"/>
          <w:szCs w:val="22"/>
        </w:rPr>
        <w:t>;</w:t>
      </w:r>
    </w:p>
    <w:p w14:paraId="2209A192" w14:textId="493501CB" w:rsidR="00BB1EEC" w:rsidRPr="00FC4A31" w:rsidRDefault="00BB1EEC" w:rsidP="00FC4A31">
      <w:pPr>
        <w:pStyle w:val="ListParagraph"/>
        <w:numPr>
          <w:ilvl w:val="0"/>
          <w:numId w:val="21"/>
        </w:numPr>
        <w:ind w:left="567" w:hanging="567"/>
        <w:jc w:val="both"/>
        <w:rPr>
          <w:rFonts w:ascii="Avenir Next" w:hAnsi="Avenir Next" w:cs="Arial"/>
          <w:color w:val="808080" w:themeColor="background1" w:themeShade="80"/>
          <w:sz w:val="22"/>
          <w:szCs w:val="22"/>
        </w:rPr>
      </w:pPr>
      <w:r w:rsidRPr="00FC4A31">
        <w:rPr>
          <w:rFonts w:ascii="Avenir Next" w:hAnsi="Avenir Next" w:cs="Arial"/>
          <w:color w:val="808080" w:themeColor="background1" w:themeShade="80"/>
          <w:sz w:val="22"/>
          <w:szCs w:val="22"/>
        </w:rPr>
        <w:t>Any amount payable to a person to assist in the preparation of a statement of affairs or accounts</w:t>
      </w:r>
      <w:r w:rsidR="007E4F9C">
        <w:rPr>
          <w:rFonts w:ascii="Avenir Next" w:hAnsi="Avenir Next" w:cs="Arial"/>
          <w:color w:val="808080" w:themeColor="background1" w:themeShade="80"/>
          <w:sz w:val="22"/>
          <w:szCs w:val="22"/>
        </w:rPr>
        <w:t>;</w:t>
      </w:r>
    </w:p>
    <w:p w14:paraId="66881D20" w14:textId="34C9761A" w:rsidR="00BB1EEC" w:rsidRPr="00FC4A31" w:rsidRDefault="00BB1EEC" w:rsidP="00FC4A31">
      <w:pPr>
        <w:pStyle w:val="ListParagraph"/>
        <w:numPr>
          <w:ilvl w:val="0"/>
          <w:numId w:val="21"/>
        </w:numPr>
        <w:ind w:left="567" w:hanging="567"/>
        <w:jc w:val="both"/>
        <w:rPr>
          <w:rFonts w:ascii="Avenir Next" w:hAnsi="Avenir Next" w:cs="Arial"/>
          <w:color w:val="808080" w:themeColor="background1" w:themeShade="80"/>
          <w:sz w:val="22"/>
          <w:szCs w:val="22"/>
        </w:rPr>
      </w:pPr>
      <w:r w:rsidRPr="00FC4A31">
        <w:rPr>
          <w:rFonts w:ascii="Avenir Next" w:hAnsi="Avenir Next" w:cs="Arial"/>
          <w:color w:val="808080" w:themeColor="background1" w:themeShade="80"/>
          <w:sz w:val="22"/>
          <w:szCs w:val="22"/>
        </w:rPr>
        <w:t>Any necessary disbursements by the liquidator in the course of the winding up (including for example, any expenses incurred by members of the liquidation committee</w:t>
      </w:r>
      <w:r w:rsidR="007E4F9C">
        <w:rPr>
          <w:rFonts w:ascii="Avenir Next" w:hAnsi="Avenir Next" w:cs="Arial"/>
          <w:color w:val="808080" w:themeColor="background1" w:themeShade="80"/>
          <w:sz w:val="22"/>
          <w:szCs w:val="22"/>
        </w:rPr>
        <w:t>);</w:t>
      </w:r>
    </w:p>
    <w:p w14:paraId="0ED25295" w14:textId="72E8CD64" w:rsidR="00BB1EEC" w:rsidRPr="00FC4A31" w:rsidRDefault="00BB1EEC" w:rsidP="00FC4A31">
      <w:pPr>
        <w:pStyle w:val="ListParagraph"/>
        <w:numPr>
          <w:ilvl w:val="0"/>
          <w:numId w:val="21"/>
        </w:numPr>
        <w:ind w:left="567" w:hanging="567"/>
        <w:jc w:val="both"/>
        <w:rPr>
          <w:rFonts w:ascii="Avenir Next" w:hAnsi="Avenir Next" w:cs="Arial"/>
          <w:color w:val="808080" w:themeColor="background1" w:themeShade="80"/>
          <w:sz w:val="22"/>
          <w:szCs w:val="22"/>
        </w:rPr>
      </w:pPr>
      <w:r w:rsidRPr="00FC4A31">
        <w:rPr>
          <w:rFonts w:ascii="Avenir Next" w:hAnsi="Avenir Next" w:cs="Arial"/>
          <w:color w:val="808080" w:themeColor="background1" w:themeShade="80"/>
          <w:sz w:val="22"/>
          <w:szCs w:val="22"/>
        </w:rPr>
        <w:t>The remuneration of any person who has been employed by the liquidator to perform any services for the company</w:t>
      </w:r>
      <w:r w:rsidR="007E4F9C">
        <w:rPr>
          <w:rFonts w:ascii="Avenir Next" w:hAnsi="Avenir Next" w:cs="Arial"/>
          <w:color w:val="808080" w:themeColor="background1" w:themeShade="80"/>
          <w:sz w:val="22"/>
          <w:szCs w:val="22"/>
        </w:rPr>
        <w:t>;</w:t>
      </w:r>
      <w:r w:rsidRPr="00FC4A31">
        <w:rPr>
          <w:rFonts w:ascii="Avenir Next" w:hAnsi="Avenir Next" w:cs="Arial"/>
          <w:color w:val="808080" w:themeColor="background1" w:themeShade="80"/>
          <w:sz w:val="22"/>
          <w:szCs w:val="22"/>
        </w:rPr>
        <w:t xml:space="preserve"> </w:t>
      </w:r>
    </w:p>
    <w:p w14:paraId="35B6DE91" w14:textId="1B8FE2C3" w:rsidR="00BB1EEC" w:rsidRPr="00FC4A31" w:rsidRDefault="00BB1EEC" w:rsidP="00FC4A31">
      <w:pPr>
        <w:pStyle w:val="ListParagraph"/>
        <w:numPr>
          <w:ilvl w:val="0"/>
          <w:numId w:val="21"/>
        </w:numPr>
        <w:ind w:left="567" w:hanging="567"/>
        <w:jc w:val="both"/>
        <w:rPr>
          <w:rFonts w:ascii="Avenir Next" w:hAnsi="Avenir Next" w:cs="Arial"/>
          <w:color w:val="808080" w:themeColor="background1" w:themeShade="80"/>
          <w:sz w:val="22"/>
          <w:szCs w:val="22"/>
        </w:rPr>
      </w:pPr>
      <w:r w:rsidRPr="00FC4A31">
        <w:rPr>
          <w:rFonts w:ascii="Avenir Next" w:hAnsi="Avenir Next" w:cs="Arial"/>
          <w:color w:val="808080" w:themeColor="background1" w:themeShade="80"/>
          <w:sz w:val="22"/>
          <w:szCs w:val="22"/>
        </w:rPr>
        <w:t>The remuneration of the liquidator</w:t>
      </w:r>
      <w:r w:rsidR="007E4F9C">
        <w:rPr>
          <w:rFonts w:ascii="Avenir Next" w:hAnsi="Avenir Next" w:cs="Arial"/>
          <w:color w:val="808080" w:themeColor="background1" w:themeShade="80"/>
          <w:sz w:val="22"/>
          <w:szCs w:val="22"/>
        </w:rPr>
        <w:t xml:space="preserve"> (subject to creditor approval and the liquidator providing fee estimates). It is important to note that five other categories of expenses are paid in priority to the remuneration of the liquidator;</w:t>
      </w:r>
    </w:p>
    <w:p w14:paraId="4385429B" w14:textId="680EBDCA" w:rsidR="00BB1EEC" w:rsidRPr="00FC4A31" w:rsidRDefault="00BB1EEC" w:rsidP="00FC4A31">
      <w:pPr>
        <w:pStyle w:val="ListParagraph"/>
        <w:numPr>
          <w:ilvl w:val="0"/>
          <w:numId w:val="21"/>
        </w:numPr>
        <w:ind w:left="567" w:hanging="567"/>
        <w:jc w:val="both"/>
        <w:rPr>
          <w:rFonts w:ascii="Avenir Next" w:hAnsi="Avenir Next" w:cs="Arial"/>
          <w:color w:val="808080" w:themeColor="background1" w:themeShade="80"/>
          <w:sz w:val="22"/>
          <w:szCs w:val="22"/>
        </w:rPr>
      </w:pPr>
      <w:r w:rsidRPr="00FC4A31">
        <w:rPr>
          <w:rFonts w:ascii="Avenir Next" w:hAnsi="Avenir Next" w:cs="Arial"/>
          <w:color w:val="808080" w:themeColor="background1" w:themeShade="80"/>
          <w:sz w:val="22"/>
          <w:szCs w:val="22"/>
        </w:rPr>
        <w:t xml:space="preserve">The amount of any corporation tax on chargeable gains accruing on the </w:t>
      </w:r>
      <w:proofErr w:type="spellStart"/>
      <w:r w:rsidRPr="00FC4A31">
        <w:rPr>
          <w:rFonts w:ascii="Avenir Next" w:hAnsi="Avenir Next" w:cs="Arial"/>
          <w:color w:val="808080" w:themeColor="background1" w:themeShade="80"/>
          <w:sz w:val="22"/>
          <w:szCs w:val="22"/>
        </w:rPr>
        <w:t>reali</w:t>
      </w:r>
      <w:r w:rsidR="007E4F9C">
        <w:rPr>
          <w:rFonts w:ascii="Avenir Next" w:hAnsi="Avenir Next" w:cs="Arial"/>
          <w:color w:val="808080" w:themeColor="background1" w:themeShade="80"/>
          <w:sz w:val="22"/>
          <w:szCs w:val="22"/>
        </w:rPr>
        <w:t>s</w:t>
      </w:r>
      <w:r w:rsidRPr="00FC4A31">
        <w:rPr>
          <w:rFonts w:ascii="Avenir Next" w:hAnsi="Avenir Next" w:cs="Arial"/>
          <w:color w:val="808080" w:themeColor="background1" w:themeShade="80"/>
          <w:sz w:val="22"/>
          <w:szCs w:val="22"/>
        </w:rPr>
        <w:t>ation</w:t>
      </w:r>
      <w:proofErr w:type="spellEnd"/>
      <w:r w:rsidRPr="00FC4A31">
        <w:rPr>
          <w:rFonts w:ascii="Avenir Next" w:hAnsi="Avenir Next" w:cs="Arial"/>
          <w:color w:val="808080" w:themeColor="background1" w:themeShade="80"/>
          <w:sz w:val="22"/>
          <w:szCs w:val="22"/>
        </w:rPr>
        <w:t xml:space="preserve"> of any asset of the company</w:t>
      </w:r>
      <w:r w:rsidR="007E4F9C">
        <w:rPr>
          <w:rFonts w:ascii="Avenir Next" w:hAnsi="Avenir Next" w:cs="Arial"/>
          <w:color w:val="808080" w:themeColor="background1" w:themeShade="80"/>
          <w:sz w:val="22"/>
          <w:szCs w:val="22"/>
        </w:rPr>
        <w:t>; and</w:t>
      </w:r>
    </w:p>
    <w:p w14:paraId="6A591DA8" w14:textId="39B1C3D2" w:rsidR="00BB1EEC" w:rsidRPr="00FC4A31" w:rsidRDefault="00BB1EEC" w:rsidP="00FC4A31">
      <w:pPr>
        <w:pStyle w:val="ListParagraph"/>
        <w:numPr>
          <w:ilvl w:val="0"/>
          <w:numId w:val="21"/>
        </w:numPr>
        <w:ind w:left="567" w:hanging="567"/>
        <w:jc w:val="both"/>
        <w:rPr>
          <w:rFonts w:ascii="Avenir Next" w:hAnsi="Avenir Next" w:cs="Arial"/>
          <w:color w:val="808080" w:themeColor="background1" w:themeShade="80"/>
          <w:sz w:val="22"/>
          <w:szCs w:val="22"/>
        </w:rPr>
      </w:pPr>
      <w:r w:rsidRPr="00FC4A31">
        <w:rPr>
          <w:rFonts w:ascii="Avenir Next" w:hAnsi="Avenir Next" w:cs="Arial"/>
          <w:color w:val="808080" w:themeColor="background1" w:themeShade="80"/>
          <w:sz w:val="22"/>
          <w:szCs w:val="22"/>
        </w:rPr>
        <w:t>Any other expenses properly chargeable by the liquidator in carrying out the liquidators functions in the winding up</w:t>
      </w:r>
      <w:r w:rsidR="007E4F9C">
        <w:rPr>
          <w:rFonts w:ascii="Avenir Next" w:hAnsi="Avenir Next" w:cs="Arial"/>
          <w:color w:val="808080" w:themeColor="background1" w:themeShade="80"/>
          <w:sz w:val="22"/>
          <w:szCs w:val="22"/>
        </w:rPr>
        <w:t>;</w:t>
      </w:r>
    </w:p>
    <w:p w14:paraId="77D39EB4" w14:textId="77777777" w:rsidR="00BB1EEC" w:rsidRPr="00BB1EEC" w:rsidRDefault="00BB1EEC" w:rsidP="00BB1EEC">
      <w:pPr>
        <w:jc w:val="both"/>
        <w:rPr>
          <w:rFonts w:ascii="Avenir Next" w:hAnsi="Avenir Next" w:cs="Arial"/>
          <w:color w:val="808080" w:themeColor="background1" w:themeShade="80"/>
          <w:sz w:val="22"/>
          <w:szCs w:val="22"/>
        </w:rPr>
      </w:pPr>
    </w:p>
    <w:p w14:paraId="0C7C5615" w14:textId="038F19FA" w:rsidR="00BB1EEC" w:rsidRDefault="00BB1EEC" w:rsidP="00BB1EEC">
      <w:pPr>
        <w:jc w:val="both"/>
        <w:rPr>
          <w:rFonts w:ascii="Avenir Next" w:hAnsi="Avenir Next" w:cs="Arial"/>
          <w:color w:val="808080" w:themeColor="background1" w:themeShade="80"/>
          <w:sz w:val="22"/>
          <w:szCs w:val="22"/>
        </w:rPr>
      </w:pPr>
      <w:r w:rsidRPr="00BB1EEC">
        <w:rPr>
          <w:rFonts w:ascii="Avenir Next" w:hAnsi="Avenir Next" w:cs="Arial"/>
          <w:color w:val="808080" w:themeColor="background1" w:themeShade="80"/>
          <w:sz w:val="22"/>
          <w:szCs w:val="22"/>
        </w:rPr>
        <w:t xml:space="preserve">Preferential payments </w:t>
      </w:r>
      <w:r w:rsidR="00340772">
        <w:rPr>
          <w:rFonts w:ascii="Avenir Next" w:hAnsi="Avenir Next" w:cs="Arial"/>
          <w:color w:val="808080" w:themeColor="background1" w:themeShade="80"/>
          <w:sz w:val="22"/>
          <w:szCs w:val="22"/>
        </w:rPr>
        <w:t>(these are only paid once the expenses of the liquidation are paid in full, and assuming that there are any assets remaining):</w:t>
      </w:r>
    </w:p>
    <w:p w14:paraId="1A3C481E" w14:textId="77777777" w:rsidR="007E4F9C" w:rsidRPr="00BB1EEC" w:rsidRDefault="007E4F9C" w:rsidP="00BB1EEC">
      <w:pPr>
        <w:jc w:val="both"/>
        <w:rPr>
          <w:rFonts w:ascii="Avenir Next" w:hAnsi="Avenir Next" w:cs="Arial"/>
          <w:color w:val="808080" w:themeColor="background1" w:themeShade="80"/>
          <w:sz w:val="22"/>
          <w:szCs w:val="22"/>
        </w:rPr>
      </w:pPr>
    </w:p>
    <w:p w14:paraId="18FF0C51" w14:textId="3A7F1D42" w:rsidR="00BB1EEC" w:rsidRPr="00BB1EEC" w:rsidRDefault="00BB1EEC" w:rsidP="007E4F9C">
      <w:pPr>
        <w:pStyle w:val="ListParagraph"/>
        <w:numPr>
          <w:ilvl w:val="0"/>
          <w:numId w:val="21"/>
        </w:numPr>
        <w:ind w:left="567" w:hanging="567"/>
        <w:jc w:val="both"/>
        <w:rPr>
          <w:rFonts w:ascii="Avenir Next" w:hAnsi="Avenir Next" w:cs="Arial"/>
          <w:color w:val="808080" w:themeColor="background1" w:themeShade="80"/>
          <w:sz w:val="22"/>
          <w:szCs w:val="22"/>
        </w:rPr>
      </w:pPr>
      <w:r w:rsidRPr="00BB1EEC">
        <w:rPr>
          <w:rFonts w:ascii="Avenir Next" w:hAnsi="Avenir Next" w:cs="Arial"/>
          <w:color w:val="808080" w:themeColor="background1" w:themeShade="80"/>
          <w:sz w:val="22"/>
          <w:szCs w:val="22"/>
        </w:rPr>
        <w:t>Preferential creditors –</w:t>
      </w:r>
      <w:r w:rsidR="00EB1DD8">
        <w:rPr>
          <w:rFonts w:ascii="Avenir Next" w:hAnsi="Avenir Next" w:cs="Arial"/>
          <w:color w:val="808080" w:themeColor="background1" w:themeShade="80"/>
          <w:sz w:val="22"/>
          <w:szCs w:val="22"/>
        </w:rPr>
        <w:t xml:space="preserve"> i</w:t>
      </w:r>
      <w:r w:rsidRPr="00BB1EEC">
        <w:rPr>
          <w:rFonts w:ascii="Avenir Next" w:hAnsi="Avenir Next" w:cs="Arial"/>
          <w:color w:val="808080" w:themeColor="background1" w:themeShade="80"/>
          <w:sz w:val="22"/>
          <w:szCs w:val="22"/>
        </w:rPr>
        <w:t xml:space="preserve">n most insolvencies, employees are better protected under the Employment Rights Act 1996. The following preferential payments exist: </w:t>
      </w:r>
    </w:p>
    <w:p w14:paraId="0B884B1B" w14:textId="77777777" w:rsidR="00BB1EEC" w:rsidRPr="00BB1EEC" w:rsidRDefault="00BB1EEC" w:rsidP="00BB1EEC">
      <w:pPr>
        <w:jc w:val="both"/>
        <w:rPr>
          <w:rFonts w:ascii="Avenir Next" w:hAnsi="Avenir Next" w:cs="Arial"/>
          <w:color w:val="808080" w:themeColor="background1" w:themeShade="80"/>
          <w:sz w:val="22"/>
          <w:szCs w:val="22"/>
        </w:rPr>
      </w:pPr>
    </w:p>
    <w:p w14:paraId="06B60FD2" w14:textId="6B2367EF" w:rsidR="00BB1EEC" w:rsidRPr="007E4F9C" w:rsidRDefault="00BB1EEC" w:rsidP="007E4F9C">
      <w:pPr>
        <w:pStyle w:val="ListParagraph"/>
        <w:numPr>
          <w:ilvl w:val="1"/>
          <w:numId w:val="21"/>
        </w:numPr>
        <w:ind w:left="993" w:hanging="426"/>
        <w:jc w:val="both"/>
        <w:rPr>
          <w:rFonts w:ascii="Avenir Next" w:hAnsi="Avenir Next" w:cs="Arial"/>
          <w:color w:val="808080" w:themeColor="background1" w:themeShade="80"/>
          <w:sz w:val="22"/>
          <w:szCs w:val="22"/>
        </w:rPr>
      </w:pPr>
      <w:r w:rsidRPr="007E4F9C">
        <w:rPr>
          <w:rFonts w:ascii="Avenir Next" w:hAnsi="Avenir Next" w:cs="Arial"/>
          <w:color w:val="808080" w:themeColor="background1" w:themeShade="80"/>
          <w:sz w:val="22"/>
          <w:szCs w:val="22"/>
        </w:rPr>
        <w:t xml:space="preserve">Ordinary preferential debts – this class of creditor has their debts paid before secondary </w:t>
      </w:r>
      <w:r w:rsidR="007E4F9C" w:rsidRPr="007E4F9C">
        <w:rPr>
          <w:rFonts w:ascii="Avenir Next" w:hAnsi="Avenir Next" w:cs="Arial"/>
          <w:color w:val="808080" w:themeColor="background1" w:themeShade="80"/>
          <w:sz w:val="22"/>
          <w:szCs w:val="22"/>
        </w:rPr>
        <w:t xml:space="preserve">preferential </w:t>
      </w:r>
      <w:r w:rsidRPr="007E4F9C">
        <w:rPr>
          <w:rFonts w:ascii="Avenir Next" w:hAnsi="Avenir Next" w:cs="Arial"/>
          <w:color w:val="808080" w:themeColor="background1" w:themeShade="80"/>
          <w:sz w:val="22"/>
          <w:szCs w:val="22"/>
        </w:rPr>
        <w:t>debts</w:t>
      </w:r>
      <w:r w:rsidR="00340772">
        <w:rPr>
          <w:rFonts w:ascii="Avenir Next" w:hAnsi="Avenir Next" w:cs="Arial"/>
          <w:color w:val="808080" w:themeColor="background1" w:themeShade="80"/>
          <w:sz w:val="22"/>
          <w:szCs w:val="22"/>
        </w:rPr>
        <w:t>, but after expenses properly incurred (per a to h above)</w:t>
      </w:r>
      <w:r w:rsidR="007E4F9C" w:rsidRPr="007E4F9C">
        <w:rPr>
          <w:rFonts w:ascii="Avenir Next" w:hAnsi="Avenir Next" w:cs="Arial"/>
          <w:color w:val="808080" w:themeColor="background1" w:themeShade="80"/>
          <w:sz w:val="22"/>
          <w:szCs w:val="22"/>
        </w:rPr>
        <w:t>:</w:t>
      </w:r>
    </w:p>
    <w:p w14:paraId="44D405DD" w14:textId="77777777" w:rsidR="007E4F9C" w:rsidRPr="00BB1EEC" w:rsidRDefault="007E4F9C" w:rsidP="007E4F9C">
      <w:pPr>
        <w:jc w:val="both"/>
        <w:rPr>
          <w:rFonts w:ascii="Avenir Next" w:hAnsi="Avenir Next" w:cs="Arial"/>
          <w:color w:val="808080" w:themeColor="background1" w:themeShade="80"/>
          <w:sz w:val="22"/>
          <w:szCs w:val="22"/>
        </w:rPr>
      </w:pPr>
    </w:p>
    <w:p w14:paraId="1189A9EF" w14:textId="2CEABCEE" w:rsidR="00BB1EEC" w:rsidRPr="007E4F9C" w:rsidRDefault="00BB1EEC" w:rsidP="007E4F9C">
      <w:pPr>
        <w:pStyle w:val="ListParagraph"/>
        <w:numPr>
          <w:ilvl w:val="0"/>
          <w:numId w:val="22"/>
        </w:numPr>
        <w:ind w:left="1560" w:hanging="567"/>
        <w:jc w:val="both"/>
        <w:rPr>
          <w:rFonts w:ascii="Avenir Next" w:hAnsi="Avenir Next" w:cs="Arial"/>
          <w:color w:val="808080" w:themeColor="background1" w:themeShade="80"/>
          <w:sz w:val="22"/>
          <w:szCs w:val="22"/>
        </w:rPr>
      </w:pPr>
      <w:r w:rsidRPr="007E4F9C">
        <w:rPr>
          <w:rFonts w:ascii="Avenir Next" w:hAnsi="Avenir Next" w:cs="Arial"/>
          <w:color w:val="808080" w:themeColor="background1" w:themeShade="80"/>
          <w:sz w:val="22"/>
          <w:szCs w:val="22"/>
        </w:rPr>
        <w:t xml:space="preserve">employee’s contribution to an occupational pension scheme in the period of 4 months prior to the commencement of the winding up </w:t>
      </w:r>
      <w:r w:rsidR="00EB1DD8">
        <w:rPr>
          <w:rFonts w:ascii="Avenir Next" w:hAnsi="Avenir Next" w:cs="Arial"/>
          <w:color w:val="808080" w:themeColor="background1" w:themeShade="80"/>
          <w:sz w:val="22"/>
          <w:szCs w:val="22"/>
        </w:rPr>
        <w:t>;</w:t>
      </w:r>
    </w:p>
    <w:p w14:paraId="6948E39A" w14:textId="434271C9" w:rsidR="00BB1EEC" w:rsidRPr="007E4F9C" w:rsidRDefault="00BB1EEC" w:rsidP="007E4F9C">
      <w:pPr>
        <w:pStyle w:val="ListParagraph"/>
        <w:numPr>
          <w:ilvl w:val="0"/>
          <w:numId w:val="22"/>
        </w:numPr>
        <w:ind w:left="1560" w:hanging="567"/>
        <w:jc w:val="both"/>
        <w:rPr>
          <w:rFonts w:ascii="Avenir Next" w:hAnsi="Avenir Next" w:cs="Arial"/>
          <w:color w:val="808080" w:themeColor="background1" w:themeShade="80"/>
          <w:sz w:val="22"/>
          <w:szCs w:val="22"/>
        </w:rPr>
      </w:pPr>
      <w:r w:rsidRPr="007E4F9C">
        <w:rPr>
          <w:rFonts w:ascii="Avenir Next" w:hAnsi="Avenir Next" w:cs="Arial"/>
          <w:color w:val="808080" w:themeColor="background1" w:themeShade="80"/>
          <w:sz w:val="22"/>
          <w:szCs w:val="22"/>
        </w:rPr>
        <w:t>employer’s contribution to an occupational pension scheme in the period of 12 months before the relevant date</w:t>
      </w:r>
      <w:r w:rsidR="00EB1DD8">
        <w:rPr>
          <w:rFonts w:ascii="Avenir Next" w:hAnsi="Avenir Next" w:cs="Arial"/>
          <w:color w:val="808080" w:themeColor="background1" w:themeShade="80"/>
          <w:sz w:val="22"/>
          <w:szCs w:val="22"/>
        </w:rPr>
        <w:t>;</w:t>
      </w:r>
    </w:p>
    <w:p w14:paraId="2C508A7A" w14:textId="0F7946CD" w:rsidR="00BB1EEC" w:rsidRPr="007E4F9C" w:rsidRDefault="00BB1EEC" w:rsidP="007E4F9C">
      <w:pPr>
        <w:pStyle w:val="ListParagraph"/>
        <w:numPr>
          <w:ilvl w:val="0"/>
          <w:numId w:val="22"/>
        </w:numPr>
        <w:ind w:left="1560" w:hanging="567"/>
        <w:jc w:val="both"/>
        <w:rPr>
          <w:rFonts w:ascii="Avenir Next" w:hAnsi="Avenir Next" w:cs="Arial"/>
          <w:color w:val="808080" w:themeColor="background1" w:themeShade="80"/>
          <w:sz w:val="22"/>
          <w:szCs w:val="22"/>
        </w:rPr>
      </w:pPr>
      <w:r w:rsidRPr="007E4F9C">
        <w:rPr>
          <w:rFonts w:ascii="Avenir Next" w:hAnsi="Avenir Next" w:cs="Arial"/>
          <w:color w:val="808080" w:themeColor="background1" w:themeShade="80"/>
          <w:sz w:val="22"/>
          <w:szCs w:val="22"/>
        </w:rPr>
        <w:t>Remuneration owed by the company to a person who is or has been an employee of the debtor and is payable in respect of the period of four months prior to the commencement of the winding</w:t>
      </w:r>
      <w:r w:rsidR="00EB1DD8">
        <w:rPr>
          <w:rFonts w:ascii="Avenir Next" w:hAnsi="Avenir Next" w:cs="Arial"/>
          <w:color w:val="808080" w:themeColor="background1" w:themeShade="80"/>
          <w:sz w:val="22"/>
          <w:szCs w:val="22"/>
        </w:rPr>
        <w:t>,</w:t>
      </w:r>
      <w:r w:rsidRPr="007E4F9C">
        <w:rPr>
          <w:rFonts w:ascii="Avenir Next" w:hAnsi="Avenir Next" w:cs="Arial"/>
          <w:color w:val="808080" w:themeColor="background1" w:themeShade="80"/>
          <w:sz w:val="22"/>
          <w:szCs w:val="22"/>
        </w:rPr>
        <w:t xml:space="preserve"> up to 800 pounds</w:t>
      </w:r>
      <w:r w:rsidR="00EB1DD8">
        <w:rPr>
          <w:rFonts w:ascii="Avenir Next" w:hAnsi="Avenir Next" w:cs="Arial"/>
          <w:color w:val="808080" w:themeColor="background1" w:themeShade="80"/>
          <w:sz w:val="22"/>
          <w:szCs w:val="22"/>
        </w:rPr>
        <w:t>;</w:t>
      </w:r>
      <w:r w:rsidRPr="007E4F9C">
        <w:rPr>
          <w:rFonts w:ascii="Avenir Next" w:hAnsi="Avenir Next" w:cs="Arial"/>
          <w:color w:val="808080" w:themeColor="background1" w:themeShade="80"/>
          <w:sz w:val="22"/>
          <w:szCs w:val="22"/>
        </w:rPr>
        <w:t xml:space="preserve"> </w:t>
      </w:r>
    </w:p>
    <w:p w14:paraId="28DD23A4" w14:textId="7BB113F7" w:rsidR="00BB1EEC" w:rsidRPr="007E4F9C" w:rsidRDefault="003428A7" w:rsidP="007E4F9C">
      <w:pPr>
        <w:pStyle w:val="ListParagraph"/>
        <w:numPr>
          <w:ilvl w:val="0"/>
          <w:numId w:val="22"/>
        </w:numPr>
        <w:ind w:left="1560" w:hanging="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w:t>
      </w:r>
      <w:r w:rsidR="00BB1EEC" w:rsidRPr="007E4F9C">
        <w:rPr>
          <w:rFonts w:ascii="Avenir Next" w:hAnsi="Avenir Next" w:cs="Arial"/>
          <w:color w:val="808080" w:themeColor="background1" w:themeShade="80"/>
          <w:sz w:val="22"/>
          <w:szCs w:val="22"/>
        </w:rPr>
        <w:t>ccrued holiday remuneration</w:t>
      </w:r>
      <w:r>
        <w:rPr>
          <w:rFonts w:ascii="Avenir Next" w:hAnsi="Avenir Next" w:cs="Arial"/>
          <w:color w:val="808080" w:themeColor="background1" w:themeShade="80"/>
          <w:sz w:val="22"/>
          <w:szCs w:val="22"/>
        </w:rPr>
        <w:t>;</w:t>
      </w:r>
    </w:p>
    <w:p w14:paraId="46AD22B2" w14:textId="21DF3550" w:rsidR="00BB1EEC" w:rsidRPr="007E4F9C" w:rsidRDefault="003428A7" w:rsidP="007E4F9C">
      <w:pPr>
        <w:pStyle w:val="ListParagraph"/>
        <w:numPr>
          <w:ilvl w:val="0"/>
          <w:numId w:val="22"/>
        </w:numPr>
        <w:ind w:left="1560" w:hanging="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w:t>
      </w:r>
      <w:r w:rsidR="00BB1EEC" w:rsidRPr="007E4F9C">
        <w:rPr>
          <w:rFonts w:ascii="Avenir Next" w:hAnsi="Avenir Next" w:cs="Arial"/>
          <w:color w:val="808080" w:themeColor="background1" w:themeShade="80"/>
          <w:sz w:val="22"/>
          <w:szCs w:val="22"/>
        </w:rPr>
        <w:t>laims for monies advanced to pay wages or holiday remuneration</w:t>
      </w:r>
      <w:r>
        <w:rPr>
          <w:rFonts w:ascii="Avenir Next" w:hAnsi="Avenir Next" w:cs="Arial"/>
          <w:color w:val="808080" w:themeColor="background1" w:themeShade="80"/>
          <w:sz w:val="22"/>
          <w:szCs w:val="22"/>
        </w:rPr>
        <w:t>;</w:t>
      </w:r>
    </w:p>
    <w:p w14:paraId="7B18D184" w14:textId="6A1948D5" w:rsidR="00BB1EEC" w:rsidRPr="007E4F9C" w:rsidRDefault="003428A7" w:rsidP="007E4F9C">
      <w:pPr>
        <w:pStyle w:val="ListParagraph"/>
        <w:numPr>
          <w:ilvl w:val="0"/>
          <w:numId w:val="22"/>
        </w:numPr>
        <w:ind w:left="1560" w:hanging="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l</w:t>
      </w:r>
      <w:r w:rsidR="00BB1EEC" w:rsidRPr="007E4F9C">
        <w:rPr>
          <w:rFonts w:ascii="Avenir Next" w:hAnsi="Avenir Next" w:cs="Arial"/>
          <w:color w:val="808080" w:themeColor="background1" w:themeShade="80"/>
          <w:sz w:val="22"/>
          <w:szCs w:val="22"/>
        </w:rPr>
        <w:t>evies on the production of coal and steel referred to in article 49 and 50 of the European Coal and Steel Community Treaty</w:t>
      </w:r>
      <w:r>
        <w:rPr>
          <w:rFonts w:ascii="Avenir Next" w:hAnsi="Avenir Next" w:cs="Arial"/>
          <w:color w:val="808080" w:themeColor="background1" w:themeShade="80"/>
          <w:sz w:val="22"/>
          <w:szCs w:val="22"/>
        </w:rPr>
        <w:t>;</w:t>
      </w:r>
    </w:p>
    <w:p w14:paraId="022AA068" w14:textId="44CB233C" w:rsidR="00BB1EEC" w:rsidRPr="007E4F9C" w:rsidRDefault="003428A7" w:rsidP="007E4F9C">
      <w:pPr>
        <w:pStyle w:val="ListParagraph"/>
        <w:numPr>
          <w:ilvl w:val="0"/>
          <w:numId w:val="22"/>
        </w:numPr>
        <w:ind w:left="1560" w:hanging="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c</w:t>
      </w:r>
      <w:r w:rsidR="00BB1EEC" w:rsidRPr="007E4F9C">
        <w:rPr>
          <w:rFonts w:ascii="Avenir Next" w:hAnsi="Avenir Next" w:cs="Arial"/>
          <w:color w:val="808080" w:themeColor="background1" w:themeShade="80"/>
          <w:sz w:val="22"/>
          <w:szCs w:val="22"/>
        </w:rPr>
        <w:t xml:space="preserve">laims for so much of any amount which is ordered to be paid by the company under the Reserve </w:t>
      </w:r>
      <w:r>
        <w:rPr>
          <w:rFonts w:ascii="Avenir Next" w:hAnsi="Avenir Next" w:cs="Arial"/>
          <w:color w:val="808080" w:themeColor="background1" w:themeShade="80"/>
          <w:sz w:val="22"/>
          <w:szCs w:val="22"/>
        </w:rPr>
        <w:t>F</w:t>
      </w:r>
      <w:r w:rsidR="00BB1EEC" w:rsidRPr="007E4F9C">
        <w:rPr>
          <w:rFonts w:ascii="Avenir Next" w:hAnsi="Avenir Next" w:cs="Arial"/>
          <w:color w:val="808080" w:themeColor="background1" w:themeShade="80"/>
          <w:sz w:val="22"/>
          <w:szCs w:val="22"/>
        </w:rPr>
        <w:t>orces (</w:t>
      </w:r>
      <w:r>
        <w:rPr>
          <w:rFonts w:ascii="Avenir Next" w:hAnsi="Avenir Next" w:cs="Arial"/>
          <w:color w:val="808080" w:themeColor="background1" w:themeShade="80"/>
          <w:sz w:val="22"/>
          <w:szCs w:val="22"/>
        </w:rPr>
        <w:t>S</w:t>
      </w:r>
      <w:r w:rsidR="00BB1EEC" w:rsidRPr="007E4F9C">
        <w:rPr>
          <w:rFonts w:ascii="Avenir Next" w:hAnsi="Avenir Next" w:cs="Arial"/>
          <w:color w:val="808080" w:themeColor="background1" w:themeShade="80"/>
          <w:sz w:val="22"/>
          <w:szCs w:val="22"/>
        </w:rPr>
        <w:t xml:space="preserve">afeguard of </w:t>
      </w:r>
      <w:r>
        <w:rPr>
          <w:rFonts w:ascii="Avenir Next" w:hAnsi="Avenir Next" w:cs="Arial"/>
          <w:color w:val="808080" w:themeColor="background1" w:themeShade="80"/>
          <w:sz w:val="22"/>
          <w:szCs w:val="22"/>
        </w:rPr>
        <w:t>E</w:t>
      </w:r>
      <w:r w:rsidR="00BB1EEC" w:rsidRPr="007E4F9C">
        <w:rPr>
          <w:rFonts w:ascii="Avenir Next" w:hAnsi="Avenir Next" w:cs="Arial"/>
          <w:color w:val="808080" w:themeColor="background1" w:themeShade="80"/>
          <w:sz w:val="22"/>
          <w:szCs w:val="22"/>
        </w:rPr>
        <w:t xml:space="preserve">mployment) </w:t>
      </w:r>
      <w:r>
        <w:rPr>
          <w:rFonts w:ascii="Avenir Next" w:hAnsi="Avenir Next" w:cs="Arial"/>
          <w:color w:val="808080" w:themeColor="background1" w:themeShade="80"/>
          <w:sz w:val="22"/>
          <w:szCs w:val="22"/>
        </w:rPr>
        <w:t>A</w:t>
      </w:r>
      <w:r w:rsidR="00BB1EEC" w:rsidRPr="007E4F9C">
        <w:rPr>
          <w:rFonts w:ascii="Avenir Next" w:hAnsi="Avenir Next" w:cs="Arial"/>
          <w:color w:val="808080" w:themeColor="background1" w:themeShade="80"/>
          <w:sz w:val="22"/>
          <w:szCs w:val="22"/>
        </w:rPr>
        <w:t>ct 1985</w:t>
      </w:r>
      <w:r>
        <w:rPr>
          <w:rFonts w:ascii="Avenir Next" w:hAnsi="Avenir Next" w:cs="Arial"/>
          <w:color w:val="808080" w:themeColor="background1" w:themeShade="80"/>
          <w:sz w:val="22"/>
          <w:szCs w:val="22"/>
        </w:rPr>
        <w:t>;</w:t>
      </w:r>
    </w:p>
    <w:p w14:paraId="3858552D" w14:textId="3E7718D9" w:rsidR="00BB1EEC" w:rsidRPr="007E4F9C" w:rsidRDefault="003428A7" w:rsidP="007E4F9C">
      <w:pPr>
        <w:pStyle w:val="ListParagraph"/>
        <w:numPr>
          <w:ilvl w:val="0"/>
          <w:numId w:val="22"/>
        </w:numPr>
        <w:ind w:left="1560" w:hanging="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w:t>
      </w:r>
      <w:r w:rsidR="00BB1EEC" w:rsidRPr="007E4F9C">
        <w:rPr>
          <w:rFonts w:ascii="Avenir Next" w:hAnsi="Avenir Next" w:cs="Arial"/>
          <w:color w:val="808080" w:themeColor="background1" w:themeShade="80"/>
          <w:sz w:val="22"/>
          <w:szCs w:val="22"/>
        </w:rPr>
        <w:t xml:space="preserve">o much of any amount owed by the company in respect of an eligible deposit as does not exceed the compensation that would be payable in respect of the deposit under the Financial Services Compensation Scheme to the person or persons to whom the amount is owed. </w:t>
      </w:r>
    </w:p>
    <w:p w14:paraId="2FC87D50" w14:textId="77777777" w:rsidR="00BB1EEC" w:rsidRPr="00BB1EEC" w:rsidRDefault="00BB1EEC" w:rsidP="00BB1EEC">
      <w:pPr>
        <w:jc w:val="both"/>
        <w:rPr>
          <w:rFonts w:ascii="Avenir Next" w:hAnsi="Avenir Next" w:cs="Arial"/>
          <w:color w:val="808080" w:themeColor="background1" w:themeShade="80"/>
          <w:sz w:val="22"/>
          <w:szCs w:val="22"/>
        </w:rPr>
      </w:pPr>
    </w:p>
    <w:p w14:paraId="397C2800" w14:textId="60A7548B" w:rsidR="00BB1EEC" w:rsidRDefault="00BB1EEC" w:rsidP="007E4F9C">
      <w:pPr>
        <w:pStyle w:val="ListParagraph"/>
        <w:numPr>
          <w:ilvl w:val="1"/>
          <w:numId w:val="21"/>
        </w:numPr>
        <w:ind w:left="993" w:hanging="426"/>
        <w:jc w:val="both"/>
        <w:rPr>
          <w:rFonts w:ascii="Avenir Next" w:hAnsi="Avenir Next" w:cs="Arial"/>
          <w:color w:val="808080" w:themeColor="background1" w:themeShade="80"/>
          <w:sz w:val="22"/>
          <w:szCs w:val="22"/>
        </w:rPr>
      </w:pPr>
      <w:r w:rsidRPr="00BB1EEC">
        <w:rPr>
          <w:rFonts w:ascii="Avenir Next" w:hAnsi="Avenir Next" w:cs="Arial"/>
          <w:color w:val="808080" w:themeColor="background1" w:themeShade="80"/>
          <w:sz w:val="22"/>
          <w:szCs w:val="22"/>
        </w:rPr>
        <w:t>Secondary preferential debts – these creditors are paid after the ordinary preferential debts</w:t>
      </w:r>
      <w:r w:rsidR="003428A7">
        <w:rPr>
          <w:rFonts w:ascii="Avenir Next" w:hAnsi="Avenir Next" w:cs="Arial"/>
          <w:color w:val="808080" w:themeColor="background1" w:themeShade="80"/>
          <w:sz w:val="22"/>
          <w:szCs w:val="22"/>
        </w:rPr>
        <w:t xml:space="preserve"> and expenses, but before all other creditors:</w:t>
      </w:r>
    </w:p>
    <w:p w14:paraId="0E633C4E" w14:textId="77777777" w:rsidR="003428A7" w:rsidRPr="00BB1EEC" w:rsidRDefault="003428A7" w:rsidP="003428A7">
      <w:pPr>
        <w:pStyle w:val="ListParagraph"/>
        <w:ind w:left="993"/>
        <w:jc w:val="both"/>
        <w:rPr>
          <w:rFonts w:ascii="Avenir Next" w:hAnsi="Avenir Next" w:cs="Arial"/>
          <w:color w:val="808080" w:themeColor="background1" w:themeShade="80"/>
          <w:sz w:val="22"/>
          <w:szCs w:val="22"/>
        </w:rPr>
      </w:pPr>
    </w:p>
    <w:p w14:paraId="6B175BD8" w14:textId="26FC7A3F" w:rsidR="00BB1EEC" w:rsidRPr="00BB1EEC" w:rsidRDefault="003428A7" w:rsidP="007E4F9C">
      <w:pPr>
        <w:pStyle w:val="ListParagraph"/>
        <w:numPr>
          <w:ilvl w:val="0"/>
          <w:numId w:val="22"/>
        </w:numPr>
        <w:ind w:left="1560" w:hanging="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w:t>
      </w:r>
      <w:r w:rsidR="00BB1EEC" w:rsidRPr="00BB1EEC">
        <w:rPr>
          <w:rFonts w:ascii="Avenir Next" w:hAnsi="Avenir Next" w:cs="Arial"/>
          <w:color w:val="808080" w:themeColor="background1" w:themeShade="80"/>
          <w:sz w:val="22"/>
          <w:szCs w:val="22"/>
        </w:rPr>
        <w:t>o much of any amount owed to one or more eligible persons in respect of an eligible deposit as exceeds any compensation that would be payable in respect of the deposit under the Financial Services Compensation Scheme</w:t>
      </w:r>
      <w:r>
        <w:rPr>
          <w:rFonts w:ascii="Avenir Next" w:hAnsi="Avenir Next" w:cs="Arial"/>
          <w:color w:val="808080" w:themeColor="background1" w:themeShade="80"/>
          <w:sz w:val="22"/>
          <w:szCs w:val="22"/>
        </w:rPr>
        <w:t>;</w:t>
      </w:r>
    </w:p>
    <w:p w14:paraId="7A2B511F" w14:textId="6A9E942C" w:rsidR="00BB1EEC" w:rsidRPr="00BB1EEC" w:rsidRDefault="007E4F9C" w:rsidP="007E4F9C">
      <w:pPr>
        <w:pStyle w:val="ListParagraph"/>
        <w:numPr>
          <w:ilvl w:val="0"/>
          <w:numId w:val="22"/>
        </w:numPr>
        <w:ind w:left="1560" w:hanging="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w:t>
      </w:r>
      <w:r w:rsidR="00BB1EEC" w:rsidRPr="00BB1EEC">
        <w:rPr>
          <w:rFonts w:ascii="Avenir Next" w:hAnsi="Avenir Next" w:cs="Arial"/>
          <w:color w:val="808080" w:themeColor="background1" w:themeShade="80"/>
          <w:sz w:val="22"/>
          <w:szCs w:val="22"/>
        </w:rPr>
        <w:t xml:space="preserve"> amount owed by the company to one or more eligible persons in respect of a depos</w:t>
      </w:r>
      <w:r w:rsidR="00BB1EEC">
        <w:rPr>
          <w:rFonts w:ascii="Avenir Next" w:hAnsi="Avenir Next" w:cs="Arial"/>
          <w:color w:val="808080" w:themeColor="background1" w:themeShade="80"/>
          <w:sz w:val="22"/>
          <w:szCs w:val="22"/>
        </w:rPr>
        <w:t>i</w:t>
      </w:r>
      <w:r w:rsidR="00BB1EEC" w:rsidRPr="00BB1EEC">
        <w:rPr>
          <w:rFonts w:ascii="Avenir Next" w:hAnsi="Avenir Next" w:cs="Arial"/>
          <w:color w:val="808080" w:themeColor="background1" w:themeShade="80"/>
          <w:sz w:val="22"/>
          <w:szCs w:val="22"/>
        </w:rPr>
        <w:t>t that was made through a non</w:t>
      </w:r>
      <w:r w:rsidR="003428A7">
        <w:rPr>
          <w:rFonts w:ascii="Avenir Next" w:hAnsi="Avenir Next" w:cs="Arial"/>
          <w:color w:val="808080" w:themeColor="background1" w:themeShade="80"/>
          <w:sz w:val="22"/>
          <w:szCs w:val="22"/>
        </w:rPr>
        <w:t>-</w:t>
      </w:r>
      <w:r w:rsidR="00BB1EEC" w:rsidRPr="00BB1EEC">
        <w:rPr>
          <w:rFonts w:ascii="Avenir Next" w:hAnsi="Avenir Next" w:cs="Arial"/>
          <w:color w:val="808080" w:themeColor="background1" w:themeShade="80"/>
          <w:sz w:val="22"/>
          <w:szCs w:val="22"/>
        </w:rPr>
        <w:t>UK branch of a</w:t>
      </w:r>
      <w:r w:rsidR="003428A7">
        <w:rPr>
          <w:rFonts w:ascii="Avenir Next" w:hAnsi="Avenir Next" w:cs="Arial"/>
          <w:color w:val="808080" w:themeColor="background1" w:themeShade="80"/>
          <w:sz w:val="22"/>
          <w:szCs w:val="22"/>
        </w:rPr>
        <w:t xml:space="preserve">n </w:t>
      </w:r>
      <w:proofErr w:type="spellStart"/>
      <w:r w:rsidR="003428A7">
        <w:rPr>
          <w:rFonts w:ascii="Avenir Next" w:hAnsi="Avenir Next" w:cs="Arial"/>
          <w:color w:val="808080" w:themeColor="background1" w:themeShade="80"/>
          <w:sz w:val="22"/>
          <w:szCs w:val="22"/>
        </w:rPr>
        <w:t>authorised</w:t>
      </w:r>
      <w:proofErr w:type="spellEnd"/>
      <w:r w:rsidR="00BB1EEC" w:rsidRPr="00BB1EEC">
        <w:rPr>
          <w:rFonts w:ascii="Avenir Next" w:hAnsi="Avenir Next" w:cs="Arial"/>
          <w:color w:val="808080" w:themeColor="background1" w:themeShade="80"/>
          <w:sz w:val="22"/>
          <w:szCs w:val="22"/>
        </w:rPr>
        <w:t xml:space="preserve"> credit institution</w:t>
      </w:r>
      <w:r w:rsidR="003428A7">
        <w:rPr>
          <w:rFonts w:ascii="Avenir Next" w:hAnsi="Avenir Next" w:cs="Arial"/>
          <w:color w:val="808080" w:themeColor="background1" w:themeShade="80"/>
          <w:sz w:val="22"/>
          <w:szCs w:val="22"/>
        </w:rPr>
        <w:t>;</w:t>
      </w:r>
    </w:p>
    <w:p w14:paraId="6AD40294" w14:textId="4877D55C" w:rsidR="00BB1EEC" w:rsidRPr="00BB1EEC" w:rsidRDefault="007E4F9C" w:rsidP="007E4F9C">
      <w:pPr>
        <w:pStyle w:val="ListParagraph"/>
        <w:numPr>
          <w:ilvl w:val="0"/>
          <w:numId w:val="22"/>
        </w:numPr>
        <w:ind w:left="1560" w:hanging="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w:t>
      </w:r>
      <w:r w:rsidR="00BB1EEC" w:rsidRPr="00BB1EEC">
        <w:rPr>
          <w:rFonts w:ascii="Avenir Next" w:hAnsi="Avenir Next" w:cs="Arial"/>
          <w:color w:val="808080" w:themeColor="background1" w:themeShade="80"/>
          <w:sz w:val="22"/>
          <w:szCs w:val="22"/>
        </w:rPr>
        <w:t xml:space="preserve">AYE income tax deductions, national insurance deductions, VAT payments, Construction Industry Scheme Deductions and student loan repayments. </w:t>
      </w:r>
    </w:p>
    <w:p w14:paraId="6273CC64" w14:textId="58F8123F" w:rsidR="00BB1EEC" w:rsidRDefault="00BB1EEC" w:rsidP="00BB1EEC">
      <w:pPr>
        <w:jc w:val="both"/>
        <w:rPr>
          <w:rFonts w:ascii="Avenir Next" w:hAnsi="Avenir Next" w:cs="Arial"/>
          <w:color w:val="808080" w:themeColor="background1" w:themeShade="80"/>
          <w:sz w:val="22"/>
          <w:szCs w:val="22"/>
        </w:rPr>
      </w:pPr>
    </w:p>
    <w:p w14:paraId="14C0AF3C" w14:textId="67E0B93D" w:rsidR="003428A7" w:rsidRDefault="003428A7" w:rsidP="003428A7">
      <w:pPr>
        <w:pStyle w:val="ListParagraph"/>
        <w:numPr>
          <w:ilvl w:val="1"/>
          <w:numId w:val="21"/>
        </w:numPr>
        <w:ind w:left="993" w:hanging="42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Floating charge holders, however, section 176A of the Act requires a prescribed part of any floating charge </w:t>
      </w:r>
      <w:proofErr w:type="spellStart"/>
      <w:r>
        <w:rPr>
          <w:rFonts w:ascii="Avenir Next" w:hAnsi="Avenir Next" w:cs="Arial"/>
          <w:color w:val="808080" w:themeColor="background1" w:themeShade="80"/>
          <w:sz w:val="22"/>
          <w:szCs w:val="22"/>
        </w:rPr>
        <w:t>realisation</w:t>
      </w:r>
      <w:proofErr w:type="spellEnd"/>
      <w:r>
        <w:rPr>
          <w:rFonts w:ascii="Avenir Next" w:hAnsi="Avenir Next" w:cs="Arial"/>
          <w:color w:val="808080" w:themeColor="background1" w:themeShade="80"/>
          <w:sz w:val="22"/>
          <w:szCs w:val="22"/>
        </w:rPr>
        <w:t xml:space="preserve"> to be made available for unsecured creditors. The prescribed party is 50% of amounts that do not exceed 10,000 GBP or and/or an additional 20% of any amount that exceeds 10,000 GBP (up to an amount of 800,000 GBP).</w:t>
      </w:r>
    </w:p>
    <w:p w14:paraId="6AF76B3E" w14:textId="77777777" w:rsidR="003428A7" w:rsidRDefault="003428A7" w:rsidP="003428A7">
      <w:pPr>
        <w:pStyle w:val="ListParagraph"/>
        <w:ind w:left="993"/>
        <w:jc w:val="both"/>
        <w:rPr>
          <w:rFonts w:ascii="Avenir Next" w:hAnsi="Avenir Next" w:cs="Arial"/>
          <w:color w:val="808080" w:themeColor="background1" w:themeShade="80"/>
          <w:sz w:val="22"/>
          <w:szCs w:val="22"/>
        </w:rPr>
      </w:pPr>
    </w:p>
    <w:p w14:paraId="59CB8730" w14:textId="2769D702" w:rsidR="003428A7" w:rsidRDefault="003428A7" w:rsidP="003428A7">
      <w:pPr>
        <w:pStyle w:val="ListParagraph"/>
        <w:numPr>
          <w:ilvl w:val="1"/>
          <w:numId w:val="21"/>
        </w:numPr>
        <w:ind w:left="993" w:hanging="42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Unsecured creditors – in most circumstances, unsecured creditors are paid little to no dividend in a liquidation due to deficiencies in </w:t>
      </w:r>
      <w:proofErr w:type="spellStart"/>
      <w:r>
        <w:rPr>
          <w:rFonts w:ascii="Avenir Next" w:hAnsi="Avenir Next" w:cs="Arial"/>
          <w:color w:val="808080" w:themeColor="background1" w:themeShade="80"/>
          <w:sz w:val="22"/>
          <w:szCs w:val="22"/>
        </w:rPr>
        <w:t>realisable</w:t>
      </w:r>
      <w:proofErr w:type="spellEnd"/>
      <w:r>
        <w:rPr>
          <w:rFonts w:ascii="Avenir Next" w:hAnsi="Avenir Next" w:cs="Arial"/>
          <w:color w:val="808080" w:themeColor="background1" w:themeShade="80"/>
          <w:sz w:val="22"/>
          <w:szCs w:val="22"/>
        </w:rPr>
        <w:t xml:space="preserve"> assets.</w:t>
      </w:r>
    </w:p>
    <w:p w14:paraId="01E705DD" w14:textId="77777777" w:rsidR="003428A7" w:rsidRPr="003428A7" w:rsidRDefault="003428A7" w:rsidP="003428A7">
      <w:pPr>
        <w:pStyle w:val="ListParagraph"/>
        <w:rPr>
          <w:rFonts w:ascii="Avenir Next" w:hAnsi="Avenir Next" w:cs="Arial"/>
          <w:color w:val="808080" w:themeColor="background1" w:themeShade="80"/>
          <w:sz w:val="22"/>
          <w:szCs w:val="22"/>
        </w:rPr>
      </w:pPr>
    </w:p>
    <w:p w14:paraId="3265AE93" w14:textId="097BCD81" w:rsidR="003428A7" w:rsidRDefault="003428A7" w:rsidP="003428A7">
      <w:pPr>
        <w:pStyle w:val="ListParagraph"/>
        <w:numPr>
          <w:ilvl w:val="1"/>
          <w:numId w:val="21"/>
        </w:numPr>
        <w:ind w:left="993" w:hanging="42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Shareholders are paid a pro-rata dividend (in accordance with the company’s constitution), but only if all other creditors listed above have been paid in full.</w:t>
      </w:r>
    </w:p>
    <w:p w14:paraId="4CDEA730" w14:textId="77777777" w:rsidR="003428A7" w:rsidRPr="00BB1EEC" w:rsidRDefault="003428A7" w:rsidP="00BB1EEC">
      <w:pPr>
        <w:jc w:val="both"/>
        <w:rPr>
          <w:rFonts w:ascii="Avenir Next" w:hAnsi="Avenir Next" w:cs="Arial"/>
          <w:color w:val="808080" w:themeColor="background1" w:themeShade="80"/>
          <w:sz w:val="22"/>
          <w:szCs w:val="22"/>
        </w:rPr>
      </w:pPr>
    </w:p>
    <w:p w14:paraId="1DA6A487" w14:textId="1073325A" w:rsidR="00E73C67" w:rsidRPr="00E73C67" w:rsidRDefault="00604A63" w:rsidP="00E73C67">
      <w:pPr>
        <w:jc w:val="both"/>
        <w:rPr>
          <w:rFonts w:ascii="Avenir Next" w:hAnsi="Avenir Next" w:cs="Arial"/>
          <w:color w:val="808080" w:themeColor="background1" w:themeShade="80"/>
          <w:sz w:val="22"/>
          <w:szCs w:val="22"/>
        </w:rPr>
      </w:pPr>
      <w:r w:rsidRPr="00604A63">
        <w:rPr>
          <w:rFonts w:ascii="Avenir Next" w:hAnsi="Avenir Next" w:cs="Arial"/>
          <w:color w:val="808080" w:themeColor="background1" w:themeShade="80"/>
          <w:sz w:val="22"/>
          <w:szCs w:val="22"/>
        </w:rPr>
        <w:t>If the Company had been subject to a Moratorium during the 12-week period prior to the commencement of the liquidation, the priority of payments in the liquidation would change. Pursuant to section 174A of the Insolvency Act, certain unpaid pre-moratorium or moratorium debts (such as employees or financial services debts), are paid in the subsequent liquidation, in priority of liquidators’ fees and expenses. Consequently, unpaid debts within the definition of s174A of the Insolvency Act, pre</w:t>
      </w:r>
      <w:r w:rsidR="00E73C67">
        <w:rPr>
          <w:rFonts w:ascii="Avenir Next" w:hAnsi="Avenir Next" w:cs="Arial"/>
          <w:color w:val="808080" w:themeColor="background1" w:themeShade="80"/>
          <w:sz w:val="22"/>
          <w:szCs w:val="22"/>
        </w:rPr>
        <w:t>-</w:t>
      </w:r>
      <w:r w:rsidRPr="00604A63">
        <w:rPr>
          <w:rFonts w:ascii="Avenir Next" w:hAnsi="Avenir Next" w:cs="Arial"/>
          <w:color w:val="808080" w:themeColor="background1" w:themeShade="80"/>
          <w:sz w:val="22"/>
          <w:szCs w:val="22"/>
        </w:rPr>
        <w:t>Moratorium and during the Moratorium, would be paid in priority to the Liquidators expenses (unless the debt is accelerated debt).</w:t>
      </w:r>
      <w:r w:rsidR="00E73C67">
        <w:rPr>
          <w:rFonts w:ascii="Avenir Next" w:hAnsi="Avenir Next" w:cs="Arial"/>
          <w:color w:val="808080" w:themeColor="background1" w:themeShade="80"/>
          <w:sz w:val="22"/>
          <w:szCs w:val="22"/>
        </w:rPr>
        <w:t xml:space="preserve"> </w:t>
      </w:r>
      <w:r w:rsidR="00E73C67" w:rsidRPr="00E73C67">
        <w:rPr>
          <w:rFonts w:ascii="Avenir Next" w:hAnsi="Avenir Next" w:cs="Arial"/>
          <w:color w:val="808080" w:themeColor="background1" w:themeShade="80"/>
          <w:sz w:val="22"/>
          <w:szCs w:val="22"/>
        </w:rPr>
        <w:t xml:space="preserve">The order of priority of payments in the liquidation would </w:t>
      </w:r>
      <w:r w:rsidR="00E73C67">
        <w:rPr>
          <w:rFonts w:ascii="Avenir Next" w:hAnsi="Avenir Next" w:cs="Arial"/>
          <w:color w:val="808080" w:themeColor="background1" w:themeShade="80"/>
          <w:sz w:val="22"/>
          <w:szCs w:val="22"/>
        </w:rPr>
        <w:t xml:space="preserve">be as follows, in priority to </w:t>
      </w:r>
      <w:r w:rsidR="00E73C67" w:rsidRPr="00E73C67">
        <w:rPr>
          <w:rFonts w:ascii="Avenir Next" w:hAnsi="Avenir Next" w:cs="Arial"/>
          <w:color w:val="808080" w:themeColor="background1" w:themeShade="80"/>
          <w:sz w:val="22"/>
          <w:szCs w:val="22"/>
          <w:u w:val="single"/>
        </w:rPr>
        <w:t>all other</w:t>
      </w:r>
      <w:r w:rsidR="00E73C67">
        <w:rPr>
          <w:rFonts w:ascii="Avenir Next" w:hAnsi="Avenir Next" w:cs="Arial"/>
          <w:color w:val="808080" w:themeColor="background1" w:themeShade="80"/>
          <w:sz w:val="22"/>
          <w:szCs w:val="22"/>
        </w:rPr>
        <w:t xml:space="preserve"> claims (my emphasis added)</w:t>
      </w:r>
      <w:r w:rsidR="00E73C67" w:rsidRPr="00E73C67">
        <w:rPr>
          <w:rFonts w:ascii="Avenir Next" w:hAnsi="Avenir Next" w:cs="Arial"/>
          <w:color w:val="808080" w:themeColor="background1" w:themeShade="80"/>
          <w:sz w:val="22"/>
          <w:szCs w:val="22"/>
        </w:rPr>
        <w:t xml:space="preserve">, per section 174A of the Insolvency Act: </w:t>
      </w:r>
    </w:p>
    <w:p w14:paraId="1D0287D7" w14:textId="77777777" w:rsidR="00E73C67" w:rsidRPr="00E73C67" w:rsidRDefault="00E73C67" w:rsidP="00E73C67">
      <w:pPr>
        <w:pStyle w:val="ListParagraph"/>
        <w:jc w:val="both"/>
        <w:rPr>
          <w:rFonts w:ascii="Avenir Next" w:hAnsi="Avenir Next" w:cs="Arial"/>
          <w:color w:val="808080" w:themeColor="background1" w:themeShade="80"/>
          <w:sz w:val="22"/>
          <w:szCs w:val="22"/>
        </w:rPr>
      </w:pPr>
    </w:p>
    <w:p w14:paraId="06EB968A" w14:textId="43A05D04" w:rsidR="00E73C67" w:rsidRPr="00E73C67" w:rsidRDefault="00E73C67" w:rsidP="00E73C67">
      <w:pPr>
        <w:pStyle w:val="ListParagraph"/>
        <w:numPr>
          <w:ilvl w:val="0"/>
          <w:numId w:val="24"/>
        </w:numPr>
        <w:jc w:val="both"/>
        <w:rPr>
          <w:rFonts w:ascii="Avenir Next" w:hAnsi="Avenir Next" w:cs="Arial"/>
          <w:color w:val="808080" w:themeColor="background1" w:themeShade="80"/>
          <w:sz w:val="22"/>
          <w:szCs w:val="22"/>
        </w:rPr>
      </w:pPr>
      <w:r w:rsidRPr="00E73C67">
        <w:rPr>
          <w:rFonts w:ascii="Avenir Next" w:hAnsi="Avenir Next" w:cs="Arial"/>
          <w:color w:val="808080" w:themeColor="background1" w:themeShade="80"/>
          <w:sz w:val="22"/>
          <w:szCs w:val="22"/>
        </w:rPr>
        <w:t>any prescribed fees or expenses of the official receiver acting in any capacity in relation to the company;</w:t>
      </w:r>
      <w:r>
        <w:rPr>
          <w:rFonts w:ascii="Avenir Next" w:hAnsi="Avenir Next" w:cs="Arial"/>
          <w:color w:val="808080" w:themeColor="background1" w:themeShade="80"/>
          <w:sz w:val="22"/>
          <w:szCs w:val="22"/>
        </w:rPr>
        <w:t xml:space="preserve"> and</w:t>
      </w:r>
    </w:p>
    <w:p w14:paraId="3DAA6780" w14:textId="2239BC7C" w:rsidR="00962045" w:rsidRPr="00E73C67" w:rsidRDefault="00E73C67" w:rsidP="00E73C67">
      <w:pPr>
        <w:pStyle w:val="ListParagraph"/>
        <w:numPr>
          <w:ilvl w:val="0"/>
          <w:numId w:val="24"/>
        </w:numPr>
        <w:jc w:val="both"/>
        <w:rPr>
          <w:rFonts w:ascii="Avenir Next" w:hAnsi="Avenir Next" w:cs="Arial"/>
          <w:color w:val="808080" w:themeColor="background1" w:themeShade="80"/>
          <w:sz w:val="22"/>
          <w:szCs w:val="22"/>
        </w:rPr>
      </w:pPr>
      <w:r w:rsidRPr="00E73C67">
        <w:rPr>
          <w:rFonts w:ascii="Avenir Next" w:hAnsi="Avenir Next" w:cs="Arial"/>
          <w:color w:val="808080" w:themeColor="background1" w:themeShade="80"/>
          <w:sz w:val="22"/>
          <w:szCs w:val="22"/>
        </w:rPr>
        <w:t>moratorium debts and priority pre-moratorium debts.</w:t>
      </w:r>
      <w:r>
        <w:rPr>
          <w:rStyle w:val="FootnoteReference"/>
          <w:rFonts w:ascii="Avenir Next" w:hAnsi="Avenir Next" w:cs="Arial"/>
          <w:color w:val="808080" w:themeColor="background1" w:themeShade="80"/>
          <w:sz w:val="22"/>
          <w:szCs w:val="22"/>
        </w:rPr>
        <w:footnoteReference w:id="1"/>
      </w:r>
    </w:p>
    <w:p w14:paraId="36DCC0F5" w14:textId="77777777" w:rsidR="0015563A" w:rsidRDefault="0015563A">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55C402CC" w14:textId="3B729C23"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lastRenderedPageBreak/>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bookmarkStart w:id="1" w:name="_Hlk128588735"/>
      <w:r w:rsidR="00F41146" w:rsidRPr="006925C1">
        <w:rPr>
          <w:rFonts w:ascii="Avenir Next" w:hAnsi="Avenir Next" w:cs="Arial"/>
          <w:sz w:val="22"/>
          <w:szCs w:val="22"/>
        </w:rPr>
        <w:t>Rita Perkins</w:t>
      </w:r>
      <w:r w:rsidRPr="006925C1">
        <w:rPr>
          <w:rFonts w:ascii="Avenir Next" w:hAnsi="Avenir Next" w:cs="Arial"/>
          <w:sz w:val="22"/>
          <w:szCs w:val="22"/>
        </w:rPr>
        <w:t xml:space="preserve"> </w:t>
      </w:r>
      <w:bookmarkEnd w:id="1"/>
      <w:r w:rsidRPr="006925C1">
        <w:rPr>
          <w:rFonts w:ascii="Avenir Next" w:hAnsi="Avenir Next" w:cs="Arial"/>
          <w:sz w:val="22"/>
          <w:szCs w:val="22"/>
        </w:rPr>
        <w:t xml:space="preserve">(a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65412BB0" w14:textId="61F71A1A" w:rsidR="005B7C0C" w:rsidRDefault="008F6E57"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245 of the Act </w:t>
      </w:r>
      <w:r w:rsidR="005B7C0C">
        <w:rPr>
          <w:rFonts w:ascii="Avenir Next" w:hAnsi="Avenir Next" w:cs="Arial"/>
          <w:color w:val="808080" w:themeColor="background1" w:themeShade="80"/>
          <w:sz w:val="22"/>
          <w:szCs w:val="22"/>
        </w:rPr>
        <w:t xml:space="preserve">voids </w:t>
      </w:r>
      <w:r>
        <w:rPr>
          <w:rFonts w:ascii="Avenir Next" w:hAnsi="Avenir Next" w:cs="Arial"/>
          <w:color w:val="808080" w:themeColor="background1" w:themeShade="80"/>
          <w:sz w:val="22"/>
          <w:szCs w:val="22"/>
        </w:rPr>
        <w:t xml:space="preserve">floating charges granted within the Relevant Period to pre-existing unsecured creditors. </w:t>
      </w:r>
      <w:r w:rsidR="005B7C0C">
        <w:rPr>
          <w:rFonts w:ascii="Avenir Next" w:hAnsi="Avenir Next" w:cs="Arial"/>
          <w:color w:val="808080" w:themeColor="background1" w:themeShade="80"/>
          <w:sz w:val="22"/>
          <w:szCs w:val="22"/>
        </w:rPr>
        <w:t xml:space="preserve">I have unpacked this section as follows: </w:t>
      </w:r>
    </w:p>
    <w:p w14:paraId="7D8AB34C" w14:textId="77777777" w:rsidR="005B7C0C" w:rsidRDefault="005B7C0C" w:rsidP="00EA3B38">
      <w:pPr>
        <w:jc w:val="both"/>
        <w:rPr>
          <w:rFonts w:ascii="Avenir Next" w:hAnsi="Avenir Next" w:cs="Arial"/>
          <w:color w:val="808080" w:themeColor="background1" w:themeShade="80"/>
          <w:sz w:val="22"/>
          <w:szCs w:val="22"/>
        </w:rPr>
      </w:pPr>
    </w:p>
    <w:p w14:paraId="0149D860" w14:textId="7F3B5575" w:rsidR="005B7C0C" w:rsidRDefault="00AB4BC3" w:rsidP="00EA3B38">
      <w:pPr>
        <w:pStyle w:val="ListParagraph"/>
        <w:numPr>
          <w:ilvl w:val="0"/>
          <w:numId w:val="19"/>
        </w:numPr>
        <w:ind w:left="567" w:hanging="567"/>
        <w:jc w:val="both"/>
        <w:rPr>
          <w:rFonts w:ascii="Avenir Next" w:hAnsi="Avenir Next" w:cs="Arial"/>
          <w:color w:val="808080" w:themeColor="background1" w:themeShade="80"/>
          <w:sz w:val="22"/>
          <w:szCs w:val="22"/>
        </w:rPr>
      </w:pPr>
      <w:r w:rsidRPr="005B7C0C">
        <w:rPr>
          <w:rFonts w:ascii="Avenir Next" w:hAnsi="Avenir Next" w:cs="Arial"/>
          <w:color w:val="808080" w:themeColor="background1" w:themeShade="80"/>
          <w:sz w:val="22"/>
          <w:szCs w:val="22"/>
        </w:rPr>
        <w:t xml:space="preserve">I have assumed that </w:t>
      </w:r>
      <w:proofErr w:type="spellStart"/>
      <w:r w:rsidRPr="005B7C0C">
        <w:rPr>
          <w:rFonts w:ascii="Avenir Next" w:hAnsi="Avenir Next" w:cs="Arial"/>
          <w:color w:val="808080" w:themeColor="background1" w:themeShade="80"/>
          <w:sz w:val="22"/>
          <w:szCs w:val="22"/>
        </w:rPr>
        <w:t>Marbley</w:t>
      </w:r>
      <w:proofErr w:type="spellEnd"/>
      <w:r w:rsidRPr="005B7C0C">
        <w:rPr>
          <w:rFonts w:ascii="Avenir Next" w:hAnsi="Avenir Next" w:cs="Arial"/>
          <w:color w:val="808080" w:themeColor="background1" w:themeShade="80"/>
          <w:sz w:val="22"/>
          <w:szCs w:val="22"/>
        </w:rPr>
        <w:t xml:space="preserve"> Q was a pre-existing unsecured creditor of </w:t>
      </w:r>
      <w:proofErr w:type="spellStart"/>
      <w:r w:rsidRPr="005B7C0C">
        <w:rPr>
          <w:rFonts w:ascii="Avenir Next" w:hAnsi="Avenir Next" w:cs="Arial"/>
          <w:color w:val="808080" w:themeColor="background1" w:themeShade="80"/>
          <w:sz w:val="22"/>
          <w:szCs w:val="22"/>
        </w:rPr>
        <w:t>Fretus</w:t>
      </w:r>
      <w:proofErr w:type="spellEnd"/>
      <w:r w:rsidRPr="005B7C0C">
        <w:rPr>
          <w:rFonts w:ascii="Avenir Next" w:hAnsi="Avenir Next" w:cs="Arial"/>
          <w:color w:val="808080" w:themeColor="background1" w:themeShade="80"/>
          <w:sz w:val="22"/>
          <w:szCs w:val="22"/>
        </w:rPr>
        <w:t xml:space="preserve"> Bank prior to February 2022, as this is not clear on the facts</w:t>
      </w:r>
      <w:r w:rsidR="005B7C0C">
        <w:rPr>
          <w:rFonts w:ascii="Avenir Next" w:hAnsi="Avenir Next" w:cs="Arial"/>
          <w:color w:val="808080" w:themeColor="background1" w:themeShade="80"/>
          <w:sz w:val="22"/>
          <w:szCs w:val="22"/>
        </w:rPr>
        <w:t>;</w:t>
      </w:r>
    </w:p>
    <w:p w14:paraId="73E5A96F" w14:textId="77777777" w:rsidR="005B7C0C" w:rsidRDefault="005B7C0C" w:rsidP="005B7C0C">
      <w:pPr>
        <w:pStyle w:val="ListParagraph"/>
        <w:ind w:left="567"/>
        <w:jc w:val="both"/>
        <w:rPr>
          <w:rFonts w:ascii="Avenir Next" w:hAnsi="Avenir Next" w:cs="Arial"/>
          <w:color w:val="808080" w:themeColor="background1" w:themeShade="80"/>
          <w:sz w:val="22"/>
          <w:szCs w:val="22"/>
        </w:rPr>
      </w:pPr>
    </w:p>
    <w:p w14:paraId="5DC127C2" w14:textId="77777777" w:rsidR="005B7C0C" w:rsidRDefault="008F6E57" w:rsidP="00EA3B38">
      <w:pPr>
        <w:pStyle w:val="ListParagraph"/>
        <w:numPr>
          <w:ilvl w:val="0"/>
          <w:numId w:val="19"/>
        </w:numPr>
        <w:ind w:left="567" w:hanging="567"/>
        <w:jc w:val="both"/>
        <w:rPr>
          <w:rFonts w:ascii="Avenir Next" w:hAnsi="Avenir Next" w:cs="Arial"/>
          <w:color w:val="808080" w:themeColor="background1" w:themeShade="80"/>
          <w:sz w:val="22"/>
          <w:szCs w:val="22"/>
        </w:rPr>
      </w:pPr>
      <w:r w:rsidRPr="005B7C0C">
        <w:rPr>
          <w:rFonts w:ascii="Avenir Next" w:hAnsi="Avenir Next" w:cs="Arial"/>
          <w:color w:val="808080" w:themeColor="background1" w:themeShade="80"/>
          <w:sz w:val="22"/>
          <w:szCs w:val="22"/>
        </w:rPr>
        <w:t>The Relevant Period, which is defined by s245(5)(d) of the Act, is the period 12</w:t>
      </w:r>
      <w:r w:rsidR="00D625EB" w:rsidRPr="005B7C0C">
        <w:rPr>
          <w:rFonts w:ascii="Avenir Next" w:hAnsi="Avenir Next" w:cs="Arial"/>
          <w:color w:val="808080" w:themeColor="background1" w:themeShade="80"/>
          <w:sz w:val="22"/>
          <w:szCs w:val="22"/>
        </w:rPr>
        <w:t> </w:t>
      </w:r>
      <w:r w:rsidRPr="005B7C0C">
        <w:rPr>
          <w:rFonts w:ascii="Avenir Next" w:hAnsi="Avenir Next" w:cs="Arial"/>
          <w:color w:val="808080" w:themeColor="background1" w:themeShade="80"/>
          <w:sz w:val="22"/>
          <w:szCs w:val="22"/>
        </w:rPr>
        <w:t>months ending on the appointment of the liquidator.</w:t>
      </w:r>
      <w:r>
        <w:rPr>
          <w:rStyle w:val="FootnoteReference"/>
          <w:rFonts w:ascii="Avenir Next" w:hAnsi="Avenir Next" w:cs="Arial"/>
          <w:color w:val="808080" w:themeColor="background1" w:themeShade="80"/>
          <w:sz w:val="22"/>
          <w:szCs w:val="22"/>
        </w:rPr>
        <w:footnoteReference w:id="2"/>
      </w:r>
      <w:r w:rsidRPr="005B7C0C">
        <w:rPr>
          <w:rFonts w:ascii="Avenir Next" w:hAnsi="Avenir Next" w:cs="Arial"/>
          <w:color w:val="808080" w:themeColor="background1" w:themeShade="80"/>
          <w:sz w:val="22"/>
          <w:szCs w:val="22"/>
        </w:rPr>
        <w:t xml:space="preserve"> </w:t>
      </w:r>
    </w:p>
    <w:p w14:paraId="561F36A2" w14:textId="77777777" w:rsidR="005B7C0C" w:rsidRPr="005B7C0C" w:rsidRDefault="005B7C0C" w:rsidP="005B7C0C">
      <w:pPr>
        <w:pStyle w:val="ListParagraph"/>
        <w:rPr>
          <w:rFonts w:ascii="Avenir Next" w:hAnsi="Avenir Next" w:cs="Arial"/>
          <w:color w:val="808080" w:themeColor="background1" w:themeShade="80"/>
          <w:sz w:val="22"/>
          <w:szCs w:val="22"/>
        </w:rPr>
      </w:pPr>
    </w:p>
    <w:p w14:paraId="3449D2A7" w14:textId="1272631B" w:rsidR="00D625EB" w:rsidRPr="005B7C0C" w:rsidRDefault="008F6E57" w:rsidP="005B7C0C">
      <w:pPr>
        <w:pStyle w:val="ListParagraph"/>
        <w:numPr>
          <w:ilvl w:val="1"/>
          <w:numId w:val="19"/>
        </w:numPr>
        <w:ind w:left="993" w:hanging="426"/>
        <w:jc w:val="both"/>
        <w:rPr>
          <w:rFonts w:ascii="Avenir Next" w:hAnsi="Avenir Next" w:cs="Arial"/>
          <w:color w:val="808080" w:themeColor="background1" w:themeShade="80"/>
          <w:sz w:val="22"/>
          <w:szCs w:val="22"/>
        </w:rPr>
      </w:pPr>
      <w:r w:rsidRPr="005B7C0C">
        <w:rPr>
          <w:rFonts w:ascii="Avenir Next" w:hAnsi="Avenir Next" w:cs="Arial"/>
          <w:color w:val="808080" w:themeColor="background1" w:themeShade="80"/>
          <w:sz w:val="22"/>
          <w:szCs w:val="22"/>
        </w:rPr>
        <w:t xml:space="preserve">The Relevant Period is extended to 24 months if the </w:t>
      </w:r>
      <w:r w:rsidR="00D625EB" w:rsidRPr="005B7C0C">
        <w:rPr>
          <w:rFonts w:ascii="Avenir Next" w:hAnsi="Avenir Next" w:cs="Arial"/>
          <w:color w:val="808080" w:themeColor="background1" w:themeShade="80"/>
          <w:sz w:val="22"/>
          <w:szCs w:val="22"/>
        </w:rPr>
        <w:t xml:space="preserve">person in whose </w:t>
      </w:r>
      <w:proofErr w:type="spellStart"/>
      <w:r w:rsidR="00D625EB" w:rsidRPr="005B7C0C">
        <w:rPr>
          <w:rFonts w:ascii="Avenir Next" w:hAnsi="Avenir Next" w:cs="Arial"/>
          <w:color w:val="808080" w:themeColor="background1" w:themeShade="80"/>
          <w:sz w:val="22"/>
          <w:szCs w:val="22"/>
        </w:rPr>
        <w:t>favour</w:t>
      </w:r>
      <w:proofErr w:type="spellEnd"/>
      <w:r w:rsidR="00D625EB" w:rsidRPr="005B7C0C">
        <w:rPr>
          <w:rFonts w:ascii="Avenir Next" w:hAnsi="Avenir Next" w:cs="Arial"/>
          <w:color w:val="808080" w:themeColor="background1" w:themeShade="80"/>
          <w:sz w:val="22"/>
          <w:szCs w:val="22"/>
        </w:rPr>
        <w:t xml:space="preserve"> the charge was created is connected</w:t>
      </w:r>
      <w:r w:rsidR="00D625EB">
        <w:rPr>
          <w:rStyle w:val="FootnoteReference"/>
          <w:rFonts w:ascii="Avenir Next" w:hAnsi="Avenir Next" w:cs="Arial"/>
          <w:color w:val="808080" w:themeColor="background1" w:themeShade="80"/>
          <w:sz w:val="22"/>
          <w:szCs w:val="22"/>
        </w:rPr>
        <w:footnoteReference w:id="3"/>
      </w:r>
      <w:r w:rsidR="00D625EB" w:rsidRPr="005B7C0C">
        <w:rPr>
          <w:rFonts w:ascii="Avenir Next" w:hAnsi="Avenir Next" w:cs="Arial"/>
          <w:color w:val="808080" w:themeColor="background1" w:themeShade="80"/>
          <w:sz w:val="22"/>
          <w:szCs w:val="22"/>
        </w:rPr>
        <w:t xml:space="preserve"> with the company.</w:t>
      </w:r>
      <w:r w:rsidR="00D625EB">
        <w:rPr>
          <w:rStyle w:val="FootnoteReference"/>
          <w:rFonts w:ascii="Avenir Next" w:hAnsi="Avenir Next" w:cs="Arial"/>
          <w:color w:val="808080" w:themeColor="background1" w:themeShade="80"/>
          <w:sz w:val="22"/>
          <w:szCs w:val="22"/>
        </w:rPr>
        <w:footnoteReference w:id="4"/>
      </w:r>
      <w:r w:rsidR="00D625EB" w:rsidRPr="005B7C0C">
        <w:rPr>
          <w:rFonts w:ascii="Avenir Next" w:hAnsi="Avenir Next" w:cs="Arial"/>
          <w:color w:val="808080" w:themeColor="background1" w:themeShade="80"/>
          <w:sz w:val="22"/>
          <w:szCs w:val="22"/>
        </w:rPr>
        <w:t xml:space="preserve"> I have assumed that </w:t>
      </w:r>
      <w:proofErr w:type="spellStart"/>
      <w:r w:rsidR="00D625EB" w:rsidRPr="005B7C0C">
        <w:rPr>
          <w:rFonts w:ascii="Avenir Next" w:hAnsi="Avenir Next" w:cs="Arial"/>
          <w:color w:val="808080" w:themeColor="background1" w:themeShade="80"/>
          <w:sz w:val="22"/>
          <w:szCs w:val="22"/>
        </w:rPr>
        <w:t>Marbley</w:t>
      </w:r>
      <w:proofErr w:type="spellEnd"/>
      <w:r w:rsidR="00D625EB" w:rsidRPr="005B7C0C">
        <w:rPr>
          <w:rFonts w:ascii="Avenir Next" w:hAnsi="Avenir Next" w:cs="Arial"/>
          <w:color w:val="808080" w:themeColor="background1" w:themeShade="80"/>
          <w:sz w:val="22"/>
          <w:szCs w:val="22"/>
        </w:rPr>
        <w:t xml:space="preserve"> Q is not related to </w:t>
      </w:r>
      <w:proofErr w:type="spellStart"/>
      <w:r w:rsidR="00D625EB" w:rsidRPr="005B7C0C">
        <w:rPr>
          <w:rFonts w:ascii="Avenir Next" w:hAnsi="Avenir Next" w:cs="Arial"/>
          <w:color w:val="808080" w:themeColor="background1" w:themeShade="80"/>
          <w:sz w:val="22"/>
          <w:szCs w:val="22"/>
        </w:rPr>
        <w:t>Fretus</w:t>
      </w:r>
      <w:proofErr w:type="spellEnd"/>
      <w:r w:rsidR="00D625EB" w:rsidRPr="005B7C0C">
        <w:rPr>
          <w:rFonts w:ascii="Avenir Next" w:hAnsi="Avenir Next" w:cs="Arial"/>
          <w:color w:val="808080" w:themeColor="background1" w:themeShade="80"/>
          <w:sz w:val="22"/>
          <w:szCs w:val="22"/>
        </w:rPr>
        <w:t xml:space="preserve"> Bank, given this is not advised on the facts</w:t>
      </w:r>
      <w:r w:rsidR="005B7C0C">
        <w:rPr>
          <w:rFonts w:ascii="Avenir Next" w:hAnsi="Avenir Next" w:cs="Arial"/>
          <w:color w:val="808080" w:themeColor="background1" w:themeShade="80"/>
          <w:sz w:val="22"/>
          <w:szCs w:val="22"/>
        </w:rPr>
        <w:t>; and</w:t>
      </w:r>
    </w:p>
    <w:p w14:paraId="6BCC289F" w14:textId="123F4471" w:rsidR="00D625EB" w:rsidRDefault="00D625EB" w:rsidP="00EA3B38">
      <w:pPr>
        <w:jc w:val="both"/>
        <w:rPr>
          <w:rFonts w:ascii="Avenir Next" w:hAnsi="Avenir Next" w:cs="Arial"/>
          <w:color w:val="808080" w:themeColor="background1" w:themeShade="80"/>
          <w:sz w:val="22"/>
          <w:szCs w:val="22"/>
        </w:rPr>
      </w:pPr>
    </w:p>
    <w:p w14:paraId="20314D16" w14:textId="6F95E60F" w:rsidR="00D625EB" w:rsidRDefault="00D625EB" w:rsidP="005B7C0C">
      <w:pPr>
        <w:pStyle w:val="ListParagraph"/>
        <w:numPr>
          <w:ilvl w:val="1"/>
          <w:numId w:val="19"/>
        </w:numPr>
        <w:ind w:left="993" w:hanging="42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Therefore, as the debenture was granted in February 2022 and the winding-up commenced on 23 December 2022, the transaction occurred during the Relevant Period</w:t>
      </w:r>
      <w:r w:rsidR="005B7C0C">
        <w:rPr>
          <w:rFonts w:ascii="Avenir Next" w:hAnsi="Avenir Next" w:cs="Arial"/>
          <w:color w:val="808080" w:themeColor="background1" w:themeShade="80"/>
          <w:sz w:val="22"/>
          <w:szCs w:val="22"/>
        </w:rPr>
        <w:t>;</w:t>
      </w:r>
    </w:p>
    <w:p w14:paraId="128F682E" w14:textId="77777777" w:rsidR="005B7C0C" w:rsidRPr="005B7C0C" w:rsidRDefault="005B7C0C" w:rsidP="005B7C0C">
      <w:pPr>
        <w:pStyle w:val="ListParagraph"/>
        <w:rPr>
          <w:rFonts w:ascii="Avenir Next" w:hAnsi="Avenir Next" w:cs="Arial"/>
          <w:color w:val="808080" w:themeColor="background1" w:themeShade="80"/>
          <w:sz w:val="22"/>
          <w:szCs w:val="22"/>
        </w:rPr>
      </w:pPr>
    </w:p>
    <w:p w14:paraId="64A7C076" w14:textId="4B9F8B78" w:rsidR="005B7C0C" w:rsidRDefault="005B7C0C" w:rsidP="005B7C0C">
      <w:pPr>
        <w:pStyle w:val="ListParagraph"/>
        <w:numPr>
          <w:ilvl w:val="0"/>
          <w:numId w:val="19"/>
        </w:numPr>
        <w:ind w:left="567" w:hanging="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Section</w:t>
      </w:r>
      <w:r w:rsidR="000E0884">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245(2) </w:t>
      </w:r>
      <w:r w:rsidR="000E0884">
        <w:rPr>
          <w:rFonts w:ascii="Avenir Next" w:hAnsi="Avenir Next" w:cs="Arial"/>
          <w:color w:val="808080" w:themeColor="background1" w:themeShade="80"/>
          <w:sz w:val="22"/>
          <w:szCs w:val="22"/>
        </w:rPr>
        <w:t xml:space="preserve">and 245(6) </w:t>
      </w:r>
      <w:r>
        <w:rPr>
          <w:rFonts w:ascii="Avenir Next" w:hAnsi="Avenir Next" w:cs="Arial"/>
          <w:color w:val="808080" w:themeColor="background1" w:themeShade="80"/>
          <w:sz w:val="22"/>
          <w:szCs w:val="22"/>
        </w:rPr>
        <w:t xml:space="preserve">of the Act </w:t>
      </w:r>
      <w:r w:rsidR="00BE2F1A">
        <w:rPr>
          <w:rFonts w:ascii="Avenir Next" w:hAnsi="Avenir Next" w:cs="Arial"/>
          <w:color w:val="808080" w:themeColor="background1" w:themeShade="80"/>
          <w:sz w:val="22"/>
          <w:szCs w:val="22"/>
        </w:rPr>
        <w:t>provides that the floating charge is not invalid to the extent of the aggregate of, the:</w:t>
      </w:r>
    </w:p>
    <w:p w14:paraId="0BB33129" w14:textId="77777777" w:rsidR="00BE2F1A" w:rsidRDefault="00BE2F1A" w:rsidP="00BE2F1A">
      <w:pPr>
        <w:pStyle w:val="ListParagraph"/>
        <w:ind w:left="567"/>
        <w:jc w:val="both"/>
        <w:rPr>
          <w:rFonts w:ascii="Avenir Next" w:hAnsi="Avenir Next" w:cs="Arial"/>
          <w:color w:val="808080" w:themeColor="background1" w:themeShade="80"/>
          <w:sz w:val="22"/>
          <w:szCs w:val="22"/>
        </w:rPr>
      </w:pPr>
    </w:p>
    <w:p w14:paraId="10B37BCD" w14:textId="22802960" w:rsidR="00BE2F1A" w:rsidRDefault="00BE2F1A" w:rsidP="00BE2F1A">
      <w:pPr>
        <w:pStyle w:val="ListParagraph"/>
        <w:numPr>
          <w:ilvl w:val="1"/>
          <w:numId w:val="19"/>
        </w:numPr>
        <w:ind w:left="993" w:hanging="42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value of consideration given for the creation of the charge as consists of money paid, or goods or services supplied, at or after the creation of same;</w:t>
      </w:r>
      <w:r>
        <w:rPr>
          <w:rStyle w:val="FootnoteReference"/>
          <w:rFonts w:ascii="Avenir Next" w:hAnsi="Avenir Next" w:cs="Arial"/>
          <w:color w:val="808080" w:themeColor="background1" w:themeShade="80"/>
          <w:sz w:val="22"/>
          <w:szCs w:val="22"/>
        </w:rPr>
        <w:footnoteReference w:id="5"/>
      </w:r>
      <w:r>
        <w:rPr>
          <w:rFonts w:ascii="Avenir Next" w:hAnsi="Avenir Next" w:cs="Arial"/>
          <w:color w:val="808080" w:themeColor="background1" w:themeShade="80"/>
          <w:sz w:val="22"/>
          <w:szCs w:val="22"/>
        </w:rPr>
        <w:t xml:space="preserve"> or</w:t>
      </w:r>
    </w:p>
    <w:p w14:paraId="513CBF35" w14:textId="77777777" w:rsidR="00BE2F1A" w:rsidRDefault="00BE2F1A" w:rsidP="00BE2F1A">
      <w:pPr>
        <w:pStyle w:val="ListParagraph"/>
        <w:ind w:left="993"/>
        <w:jc w:val="both"/>
        <w:rPr>
          <w:rFonts w:ascii="Avenir Next" w:hAnsi="Avenir Next" w:cs="Arial"/>
          <w:color w:val="808080" w:themeColor="background1" w:themeShade="80"/>
          <w:sz w:val="22"/>
          <w:szCs w:val="22"/>
        </w:rPr>
      </w:pPr>
    </w:p>
    <w:p w14:paraId="1F85FEB6" w14:textId="44BC164F" w:rsidR="00BE2F1A" w:rsidRDefault="00BE2F1A" w:rsidP="00BE2F1A">
      <w:pPr>
        <w:pStyle w:val="ListParagraph"/>
        <w:numPr>
          <w:ilvl w:val="1"/>
          <w:numId w:val="19"/>
        </w:numPr>
        <w:ind w:left="993" w:hanging="42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value of consideration given for the creation of the charge as consists of the discharge or reduction of any</w:t>
      </w:r>
      <w:r w:rsidR="003C1B7D">
        <w:rPr>
          <w:rStyle w:val="FootnoteReference"/>
          <w:rFonts w:ascii="Avenir Next" w:hAnsi="Avenir Next" w:cs="Arial"/>
          <w:color w:val="808080" w:themeColor="background1" w:themeShade="80"/>
          <w:sz w:val="22"/>
          <w:szCs w:val="22"/>
        </w:rPr>
        <w:footnoteReference w:id="6"/>
      </w:r>
      <w:r>
        <w:rPr>
          <w:rFonts w:ascii="Avenir Next" w:hAnsi="Avenir Next" w:cs="Arial"/>
          <w:color w:val="808080" w:themeColor="background1" w:themeShade="80"/>
          <w:sz w:val="22"/>
          <w:szCs w:val="22"/>
        </w:rPr>
        <w:t xml:space="preserve"> debt of the company, at or after the creation of same. </w:t>
      </w:r>
    </w:p>
    <w:p w14:paraId="5D2FDE44" w14:textId="77777777" w:rsidR="003C1B7D" w:rsidRPr="003C1B7D" w:rsidRDefault="003C1B7D" w:rsidP="003C1B7D">
      <w:pPr>
        <w:pStyle w:val="ListParagraph"/>
        <w:rPr>
          <w:rFonts w:ascii="Avenir Next" w:hAnsi="Avenir Next" w:cs="Arial"/>
          <w:color w:val="808080" w:themeColor="background1" w:themeShade="80"/>
          <w:sz w:val="22"/>
          <w:szCs w:val="22"/>
        </w:rPr>
      </w:pPr>
    </w:p>
    <w:p w14:paraId="7EB0BC2C" w14:textId="5EABDE86" w:rsidR="003C1B7D" w:rsidRPr="003C1B7D" w:rsidRDefault="003C1B7D" w:rsidP="003C1B7D">
      <w:pPr>
        <w:ind w:left="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According, to the factual matrix, the consideration for entering into the debenture was to prevent </w:t>
      </w:r>
      <w:proofErr w:type="spellStart"/>
      <w:r w:rsidRPr="005B7C0C">
        <w:rPr>
          <w:rFonts w:ascii="Avenir Next" w:hAnsi="Avenir Next" w:cs="Arial"/>
          <w:color w:val="808080" w:themeColor="background1" w:themeShade="80"/>
          <w:sz w:val="22"/>
          <w:szCs w:val="22"/>
        </w:rPr>
        <w:t>Marbley</w:t>
      </w:r>
      <w:proofErr w:type="spellEnd"/>
      <w:r w:rsidRPr="005B7C0C">
        <w:rPr>
          <w:rFonts w:ascii="Avenir Next" w:hAnsi="Avenir Next" w:cs="Arial"/>
          <w:color w:val="808080" w:themeColor="background1" w:themeShade="80"/>
          <w:sz w:val="22"/>
          <w:szCs w:val="22"/>
        </w:rPr>
        <w:t xml:space="preserve"> Q </w:t>
      </w:r>
      <w:r>
        <w:rPr>
          <w:rFonts w:ascii="Avenir Next" w:hAnsi="Avenir Next" w:cs="Arial"/>
          <w:color w:val="808080" w:themeColor="background1" w:themeShade="80"/>
          <w:sz w:val="22"/>
          <w:szCs w:val="22"/>
        </w:rPr>
        <w:t>from demanding payment of overdue debts from</w:t>
      </w:r>
      <w:r w:rsidRPr="005B7C0C">
        <w:rPr>
          <w:rFonts w:ascii="Avenir Next" w:hAnsi="Avenir Next" w:cs="Arial"/>
          <w:color w:val="808080" w:themeColor="background1" w:themeShade="80"/>
          <w:sz w:val="22"/>
          <w:szCs w:val="22"/>
        </w:rPr>
        <w:t xml:space="preserve"> </w:t>
      </w:r>
      <w:proofErr w:type="spellStart"/>
      <w:r w:rsidRPr="005B7C0C">
        <w:rPr>
          <w:rFonts w:ascii="Avenir Next" w:hAnsi="Avenir Next" w:cs="Arial"/>
          <w:color w:val="808080" w:themeColor="background1" w:themeShade="80"/>
          <w:sz w:val="22"/>
          <w:szCs w:val="22"/>
        </w:rPr>
        <w:t>Fretus</w:t>
      </w:r>
      <w:proofErr w:type="spellEnd"/>
      <w:r w:rsidRPr="005B7C0C">
        <w:rPr>
          <w:rFonts w:ascii="Avenir Next" w:hAnsi="Avenir Next" w:cs="Arial"/>
          <w:color w:val="808080" w:themeColor="background1" w:themeShade="80"/>
          <w:sz w:val="22"/>
          <w:szCs w:val="22"/>
        </w:rPr>
        <w:t xml:space="preserve"> Bank</w:t>
      </w:r>
      <w:r>
        <w:rPr>
          <w:rFonts w:ascii="Avenir Next" w:hAnsi="Avenir Next" w:cs="Arial"/>
          <w:color w:val="808080" w:themeColor="background1" w:themeShade="80"/>
          <w:sz w:val="22"/>
          <w:szCs w:val="22"/>
        </w:rPr>
        <w:t>. It appears that this is not sufficient consideration to meet the requirements of s245(2) of the Act.</w:t>
      </w:r>
    </w:p>
    <w:p w14:paraId="7170350D" w14:textId="1364F731" w:rsidR="00D625EB" w:rsidRDefault="00D625EB" w:rsidP="00EA3B38">
      <w:pPr>
        <w:jc w:val="both"/>
        <w:rPr>
          <w:rFonts w:ascii="Avenir Next" w:hAnsi="Avenir Next" w:cs="Arial"/>
          <w:color w:val="808080" w:themeColor="background1" w:themeShade="80"/>
          <w:sz w:val="22"/>
          <w:szCs w:val="22"/>
        </w:rPr>
      </w:pPr>
    </w:p>
    <w:p w14:paraId="7B3D4575" w14:textId="7824B9D9" w:rsidR="003C1B7D" w:rsidRDefault="003C1B7D" w:rsidP="003C1B7D">
      <w:pPr>
        <w:pStyle w:val="ListParagraph"/>
        <w:numPr>
          <w:ilvl w:val="0"/>
          <w:numId w:val="19"/>
        </w:numPr>
        <w:ind w:left="567" w:hanging="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245(4) of the Act provides that where s 245(3)(b) of the Act applies (</w:t>
      </w:r>
      <w:proofErr w:type="spellStart"/>
      <w:r>
        <w:rPr>
          <w:rFonts w:ascii="Avenir Next" w:hAnsi="Avenir Next" w:cs="Arial"/>
          <w:color w:val="808080" w:themeColor="background1" w:themeShade="80"/>
          <w:sz w:val="22"/>
          <w:szCs w:val="22"/>
        </w:rPr>
        <w:t>ie</w:t>
      </w:r>
      <w:proofErr w:type="spellEnd"/>
      <w:r>
        <w:rPr>
          <w:rFonts w:ascii="Avenir Next" w:hAnsi="Avenir Next" w:cs="Arial"/>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Marbley</w:t>
      </w:r>
      <w:proofErr w:type="spellEnd"/>
      <w:r>
        <w:rPr>
          <w:rFonts w:ascii="Avenir Next" w:hAnsi="Avenir Next" w:cs="Arial"/>
          <w:color w:val="808080" w:themeColor="background1" w:themeShade="80"/>
          <w:sz w:val="22"/>
          <w:szCs w:val="22"/>
        </w:rPr>
        <w:t xml:space="preserve"> Q is not ‘connected’ to </w:t>
      </w:r>
      <w:proofErr w:type="spellStart"/>
      <w:r w:rsidRPr="005B7C0C">
        <w:rPr>
          <w:rFonts w:ascii="Avenir Next" w:hAnsi="Avenir Next" w:cs="Arial"/>
          <w:color w:val="808080" w:themeColor="background1" w:themeShade="80"/>
          <w:sz w:val="22"/>
          <w:szCs w:val="22"/>
        </w:rPr>
        <w:t>Fretus</w:t>
      </w:r>
      <w:proofErr w:type="spellEnd"/>
      <w:r w:rsidRPr="005B7C0C">
        <w:rPr>
          <w:rFonts w:ascii="Avenir Next" w:hAnsi="Avenir Next" w:cs="Arial"/>
          <w:color w:val="808080" w:themeColor="background1" w:themeShade="80"/>
          <w:sz w:val="22"/>
          <w:szCs w:val="22"/>
        </w:rPr>
        <w:t xml:space="preserve"> Bank</w:t>
      </w:r>
      <w:r>
        <w:rPr>
          <w:rFonts w:ascii="Avenir Next" w:hAnsi="Avenir Next" w:cs="Arial"/>
          <w:color w:val="808080" w:themeColor="background1" w:themeShade="80"/>
          <w:sz w:val="22"/>
          <w:szCs w:val="22"/>
        </w:rPr>
        <w:t>), then the liquidator needs to prove,</w:t>
      </w:r>
      <w:r w:rsidRPr="003C1B7D">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at the time of entering into the debenture, that </w:t>
      </w:r>
      <w:proofErr w:type="spellStart"/>
      <w:r w:rsidRPr="005B7C0C">
        <w:rPr>
          <w:rFonts w:ascii="Avenir Next" w:hAnsi="Avenir Next" w:cs="Arial"/>
          <w:color w:val="808080" w:themeColor="background1" w:themeShade="80"/>
          <w:sz w:val="22"/>
          <w:szCs w:val="22"/>
        </w:rPr>
        <w:t>Fretus</w:t>
      </w:r>
      <w:proofErr w:type="spellEnd"/>
      <w:r w:rsidRPr="005B7C0C">
        <w:rPr>
          <w:rFonts w:ascii="Avenir Next" w:hAnsi="Avenir Next" w:cs="Arial"/>
          <w:color w:val="808080" w:themeColor="background1" w:themeShade="80"/>
          <w:sz w:val="22"/>
          <w:szCs w:val="22"/>
        </w:rPr>
        <w:t xml:space="preserve"> Bank</w:t>
      </w:r>
      <w:r>
        <w:rPr>
          <w:rFonts w:ascii="Avenir Next" w:hAnsi="Avenir Next" w:cs="Arial"/>
          <w:color w:val="808080" w:themeColor="background1" w:themeShade="80"/>
          <w:sz w:val="22"/>
          <w:szCs w:val="22"/>
        </w:rPr>
        <w:t xml:space="preserve"> was unable (or the debenture caused it to be unable) to pay its debts within the meaning of s123 of the Act. There is insufficient information</w:t>
      </w:r>
      <w:r>
        <w:rPr>
          <w:rStyle w:val="FootnoteReference"/>
          <w:rFonts w:ascii="Avenir Next" w:hAnsi="Avenir Next" w:cs="Arial"/>
          <w:color w:val="808080" w:themeColor="background1" w:themeShade="80"/>
          <w:sz w:val="22"/>
          <w:szCs w:val="22"/>
        </w:rPr>
        <w:footnoteReference w:id="7"/>
      </w:r>
      <w:r>
        <w:rPr>
          <w:rFonts w:ascii="Avenir Next" w:hAnsi="Avenir Next" w:cs="Arial"/>
          <w:color w:val="808080" w:themeColor="background1" w:themeShade="80"/>
          <w:sz w:val="22"/>
          <w:szCs w:val="22"/>
        </w:rPr>
        <w:t xml:space="preserve"> on the facts to determine whether s123 of the Act was triggered at the time of entering into the debenture.</w:t>
      </w:r>
    </w:p>
    <w:p w14:paraId="236BD7A9" w14:textId="77777777" w:rsidR="003C1B7D" w:rsidRDefault="003C1B7D" w:rsidP="00EA3B38">
      <w:pPr>
        <w:jc w:val="both"/>
        <w:rPr>
          <w:rFonts w:ascii="Avenir Next" w:hAnsi="Avenir Next" w:cs="Arial"/>
          <w:color w:val="808080" w:themeColor="background1" w:themeShade="80"/>
          <w:sz w:val="22"/>
          <w:szCs w:val="22"/>
        </w:rPr>
      </w:pPr>
    </w:p>
    <w:p w14:paraId="6F8C1F3E" w14:textId="77777777" w:rsidR="00DB6F00" w:rsidRDefault="003C1B7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Therefore, </w:t>
      </w:r>
      <w:r w:rsidR="000E0884">
        <w:rPr>
          <w:rFonts w:ascii="Avenir Next" w:hAnsi="Avenir Next" w:cs="Arial"/>
          <w:color w:val="808080" w:themeColor="background1" w:themeShade="80"/>
          <w:sz w:val="22"/>
          <w:szCs w:val="22"/>
        </w:rPr>
        <w:t xml:space="preserve">subject to the liquidator proving that </w:t>
      </w:r>
      <w:proofErr w:type="spellStart"/>
      <w:r w:rsidR="000E0884">
        <w:rPr>
          <w:rFonts w:ascii="Avenir Next" w:hAnsi="Avenir Next" w:cs="Arial"/>
          <w:color w:val="808080" w:themeColor="background1" w:themeShade="80"/>
          <w:sz w:val="22"/>
          <w:szCs w:val="22"/>
        </w:rPr>
        <w:t>Fretus</w:t>
      </w:r>
      <w:proofErr w:type="spellEnd"/>
      <w:r w:rsidR="000E0884">
        <w:rPr>
          <w:rFonts w:ascii="Avenir Next" w:hAnsi="Avenir Next" w:cs="Arial"/>
          <w:color w:val="808080" w:themeColor="background1" w:themeShade="80"/>
          <w:sz w:val="22"/>
          <w:szCs w:val="22"/>
        </w:rPr>
        <w:t xml:space="preserve"> Bank was unable to meet its debts at the time of entering into the debenture (within the meaning of s123 of the Act), </w:t>
      </w:r>
      <w:r>
        <w:rPr>
          <w:rFonts w:ascii="Avenir Next" w:hAnsi="Avenir Next" w:cs="Arial"/>
          <w:color w:val="808080" w:themeColor="background1" w:themeShade="80"/>
          <w:sz w:val="22"/>
          <w:szCs w:val="22"/>
        </w:rPr>
        <w:t xml:space="preserve">it appears that </w:t>
      </w:r>
      <w:proofErr w:type="spellStart"/>
      <w:r>
        <w:rPr>
          <w:rFonts w:ascii="Avenir Next" w:hAnsi="Avenir Next" w:cs="Arial"/>
          <w:color w:val="808080" w:themeColor="background1" w:themeShade="80"/>
          <w:sz w:val="22"/>
          <w:szCs w:val="22"/>
        </w:rPr>
        <w:t>Marbley</w:t>
      </w:r>
      <w:proofErr w:type="spellEnd"/>
      <w:r>
        <w:rPr>
          <w:rFonts w:ascii="Avenir Next" w:hAnsi="Avenir Next" w:cs="Arial"/>
          <w:color w:val="808080" w:themeColor="background1" w:themeShade="80"/>
          <w:sz w:val="22"/>
          <w:szCs w:val="22"/>
        </w:rPr>
        <w:t xml:space="preserve"> Q’s debenture is likely invalid by reason of being in breach of s245 of the Act. </w:t>
      </w:r>
    </w:p>
    <w:p w14:paraId="69DFED6B" w14:textId="52E45F90" w:rsidR="00DB6F00" w:rsidRDefault="00DB6F00" w:rsidP="00EA3B38">
      <w:pPr>
        <w:jc w:val="both"/>
        <w:rPr>
          <w:rFonts w:ascii="Avenir Next" w:hAnsi="Avenir Next" w:cs="Arial"/>
          <w:color w:val="808080" w:themeColor="background1" w:themeShade="80"/>
          <w:sz w:val="22"/>
          <w:szCs w:val="22"/>
        </w:rPr>
      </w:pPr>
    </w:p>
    <w:p w14:paraId="1E32FF64" w14:textId="53C9EA84" w:rsidR="00342B2F" w:rsidRDefault="00342B2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alternative, if the liquidator can establish that the effect of the debenture was to elevate </w:t>
      </w:r>
      <w:proofErr w:type="spellStart"/>
      <w:r>
        <w:rPr>
          <w:rFonts w:ascii="Avenir Next" w:hAnsi="Avenir Next" w:cs="Arial"/>
          <w:color w:val="808080" w:themeColor="background1" w:themeShade="80"/>
          <w:sz w:val="22"/>
          <w:szCs w:val="22"/>
        </w:rPr>
        <w:t>Marbley</w:t>
      </w:r>
      <w:proofErr w:type="spellEnd"/>
      <w:r>
        <w:rPr>
          <w:rFonts w:ascii="Avenir Next" w:hAnsi="Avenir Next" w:cs="Arial"/>
          <w:color w:val="808080" w:themeColor="background1" w:themeShade="80"/>
          <w:sz w:val="22"/>
          <w:szCs w:val="22"/>
        </w:rPr>
        <w:t xml:space="preserve"> Q from an unsecured creditor to a secured creditor, th</w:t>
      </w:r>
      <w:r w:rsidR="00E73C67">
        <w:rPr>
          <w:rFonts w:ascii="Avenir Next" w:hAnsi="Avenir Next" w:cs="Arial"/>
          <w:color w:val="808080" w:themeColor="background1" w:themeShade="80"/>
          <w:sz w:val="22"/>
          <w:szCs w:val="22"/>
        </w:rPr>
        <w:t>e</w:t>
      </w:r>
      <w:r>
        <w:rPr>
          <w:rFonts w:ascii="Avenir Next" w:hAnsi="Avenir Next" w:cs="Arial"/>
          <w:color w:val="808080" w:themeColor="background1" w:themeShade="80"/>
          <w:sz w:val="22"/>
          <w:szCs w:val="22"/>
        </w:rPr>
        <w:t>n s 239 of the Act may apply.</w:t>
      </w:r>
      <w:r w:rsidRPr="00342B2F">
        <w:rPr>
          <w:rStyle w:val="FootnoteReference"/>
          <w:rFonts w:ascii="Avenir Next" w:hAnsi="Avenir Next" w:cs="Arial"/>
          <w:color w:val="808080" w:themeColor="background1" w:themeShade="80"/>
          <w:sz w:val="22"/>
          <w:szCs w:val="22"/>
        </w:rPr>
        <w:t xml:space="preserve"> </w:t>
      </w:r>
      <w:r>
        <w:rPr>
          <w:rStyle w:val="FootnoteReference"/>
          <w:rFonts w:ascii="Avenir Next" w:hAnsi="Avenir Next" w:cs="Arial"/>
          <w:color w:val="808080" w:themeColor="background1" w:themeShade="80"/>
          <w:sz w:val="22"/>
          <w:szCs w:val="22"/>
        </w:rPr>
        <w:footnoteReference w:id="8"/>
      </w:r>
      <w:r>
        <w:rPr>
          <w:rFonts w:ascii="Avenir Next" w:hAnsi="Avenir Next" w:cs="Arial"/>
          <w:color w:val="808080" w:themeColor="background1" w:themeShade="80"/>
          <w:sz w:val="22"/>
          <w:szCs w:val="22"/>
        </w:rPr>
        <w:t xml:space="preserve">  I have not repeated my analysis of s239 here, given (</w:t>
      </w:r>
      <w:r>
        <w:rPr>
          <w:rFonts w:ascii="Avenir Next" w:hAnsi="Avenir Next" w:cs="Arial"/>
          <w:i/>
          <w:iCs/>
          <w:color w:val="808080" w:themeColor="background1" w:themeShade="80"/>
          <w:sz w:val="22"/>
          <w:szCs w:val="22"/>
        </w:rPr>
        <w:t>inter alia</w:t>
      </w:r>
      <w:r>
        <w:rPr>
          <w:rFonts w:ascii="Avenir Next" w:hAnsi="Avenir Next" w:cs="Arial"/>
          <w:color w:val="808080" w:themeColor="background1" w:themeShade="80"/>
          <w:sz w:val="22"/>
          <w:szCs w:val="22"/>
        </w:rPr>
        <w:t xml:space="preserve">) I deal with this in greater detail at question 4.3 and because the entering into the debenture likely arose outside the Relevant Time (being outside 6 months from the appointment of the liquidator) (assuming </w:t>
      </w:r>
      <w:proofErr w:type="spellStart"/>
      <w:r>
        <w:rPr>
          <w:rFonts w:ascii="Avenir Next" w:hAnsi="Avenir Next" w:cs="Arial"/>
          <w:color w:val="808080" w:themeColor="background1" w:themeShade="80"/>
          <w:sz w:val="22"/>
          <w:szCs w:val="22"/>
        </w:rPr>
        <w:t>Marbley</w:t>
      </w:r>
      <w:proofErr w:type="spellEnd"/>
      <w:r>
        <w:rPr>
          <w:rFonts w:ascii="Avenir Next" w:hAnsi="Avenir Next" w:cs="Arial"/>
          <w:color w:val="808080" w:themeColor="background1" w:themeShade="80"/>
          <w:sz w:val="22"/>
          <w:szCs w:val="22"/>
        </w:rPr>
        <w:t xml:space="preserve"> Q is not connected to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w:t>
      </w:r>
      <w:r>
        <w:rPr>
          <w:rStyle w:val="FootnoteReference"/>
          <w:rFonts w:ascii="Avenir Next" w:hAnsi="Avenir Next" w:cs="Arial"/>
          <w:color w:val="808080" w:themeColor="background1" w:themeShade="80"/>
          <w:sz w:val="22"/>
          <w:szCs w:val="22"/>
        </w:rPr>
        <w:footnoteReference w:id="9"/>
      </w:r>
    </w:p>
    <w:p w14:paraId="2F3946B9" w14:textId="77777777" w:rsidR="00342B2F" w:rsidRDefault="00342B2F" w:rsidP="00EA3B38">
      <w:pPr>
        <w:jc w:val="both"/>
        <w:rPr>
          <w:rFonts w:ascii="Avenir Next" w:hAnsi="Avenir Next" w:cs="Arial"/>
          <w:color w:val="808080" w:themeColor="background1" w:themeShade="80"/>
          <w:sz w:val="22"/>
          <w:szCs w:val="22"/>
        </w:rPr>
      </w:pPr>
    </w:p>
    <w:p w14:paraId="19690C92" w14:textId="030B9835" w:rsidR="00D625EB" w:rsidRDefault="00DB6F0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Whether the liquidator should seek to challenge this debenture would depend on the quantum of the debenture, commerciality and whether sufficient floating assets exist.</w:t>
      </w:r>
    </w:p>
    <w:p w14:paraId="70DE2E22" w14:textId="169CB59B" w:rsidR="00D625EB" w:rsidRDefault="00D625EB" w:rsidP="00EA3B38">
      <w:pPr>
        <w:jc w:val="both"/>
        <w:rPr>
          <w:rFonts w:ascii="Avenir Next" w:hAnsi="Avenir Next" w:cs="Arial"/>
          <w:color w:val="808080" w:themeColor="background1" w:themeShade="80"/>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6B95182E" w:rsidR="00EA3B38" w:rsidRDefault="009346F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 note that s127 of the Act does not apply to this matter, given the marble cutting machine sale occurred before the liquidation.</w:t>
      </w:r>
    </w:p>
    <w:p w14:paraId="51CD81CA" w14:textId="53F8FD92" w:rsidR="009346F8" w:rsidRDefault="009346F8" w:rsidP="00EA3B38">
      <w:pPr>
        <w:jc w:val="both"/>
        <w:rPr>
          <w:rFonts w:ascii="Avenir Next" w:hAnsi="Avenir Next" w:cs="Arial"/>
          <w:color w:val="808080" w:themeColor="background1" w:themeShade="80"/>
          <w:sz w:val="22"/>
          <w:szCs w:val="22"/>
        </w:rPr>
      </w:pPr>
    </w:p>
    <w:p w14:paraId="0996F0E4" w14:textId="77777777" w:rsidR="00133A89" w:rsidRDefault="009346F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238 of the Act </w:t>
      </w:r>
      <w:r w:rsidR="00133A89">
        <w:rPr>
          <w:rFonts w:ascii="Avenir Next" w:hAnsi="Avenir Next" w:cs="Arial"/>
          <w:color w:val="808080" w:themeColor="background1" w:themeShade="80"/>
          <w:sz w:val="22"/>
          <w:szCs w:val="22"/>
        </w:rPr>
        <w:t xml:space="preserve">provides that where: </w:t>
      </w:r>
    </w:p>
    <w:p w14:paraId="772D1359" w14:textId="77777777" w:rsidR="00133A89" w:rsidRDefault="00133A89" w:rsidP="00EA3B38">
      <w:pPr>
        <w:jc w:val="both"/>
        <w:rPr>
          <w:rFonts w:ascii="Avenir Next" w:hAnsi="Avenir Next" w:cs="Arial"/>
          <w:color w:val="808080" w:themeColor="background1" w:themeShade="80"/>
          <w:sz w:val="22"/>
          <w:szCs w:val="22"/>
        </w:rPr>
      </w:pPr>
    </w:p>
    <w:p w14:paraId="5DFF203A" w14:textId="12869022" w:rsidR="00133A89" w:rsidRDefault="00342B2F" w:rsidP="00133A89">
      <w:pPr>
        <w:pStyle w:val="ListParagraph"/>
        <w:numPr>
          <w:ilvl w:val="0"/>
          <w:numId w:val="19"/>
        </w:numPr>
        <w:ind w:left="567" w:hanging="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w:t>
      </w:r>
      <w:r w:rsidR="00133A89">
        <w:rPr>
          <w:rFonts w:ascii="Avenir Next" w:hAnsi="Avenir Next" w:cs="Arial"/>
          <w:color w:val="808080" w:themeColor="background1" w:themeShade="80"/>
          <w:sz w:val="22"/>
          <w:szCs w:val="22"/>
        </w:rPr>
        <w:t xml:space="preserve"> company – </w:t>
      </w:r>
      <w:proofErr w:type="spellStart"/>
      <w:r w:rsidR="00133A89">
        <w:rPr>
          <w:rFonts w:ascii="Avenir Next" w:hAnsi="Avenir Next" w:cs="Arial"/>
          <w:color w:val="808080" w:themeColor="background1" w:themeShade="80"/>
          <w:sz w:val="22"/>
          <w:szCs w:val="22"/>
        </w:rPr>
        <w:t>ie</w:t>
      </w:r>
      <w:proofErr w:type="spellEnd"/>
      <w:r w:rsidR="00133A89">
        <w:rPr>
          <w:rFonts w:ascii="Avenir Next" w:hAnsi="Avenir Next" w:cs="Arial"/>
          <w:color w:val="808080" w:themeColor="background1" w:themeShade="80"/>
          <w:sz w:val="22"/>
          <w:szCs w:val="22"/>
        </w:rPr>
        <w:t xml:space="preserve"> </w:t>
      </w:r>
      <w:proofErr w:type="spellStart"/>
      <w:r w:rsidR="00133A89" w:rsidRPr="00133A89">
        <w:rPr>
          <w:rFonts w:ascii="Avenir Next" w:hAnsi="Avenir Next" w:cs="Arial"/>
          <w:color w:val="808080" w:themeColor="background1" w:themeShade="80"/>
          <w:sz w:val="22"/>
          <w:szCs w:val="22"/>
        </w:rPr>
        <w:t>Fretus</w:t>
      </w:r>
      <w:proofErr w:type="spellEnd"/>
      <w:r w:rsidR="00133A89" w:rsidRPr="00133A89">
        <w:rPr>
          <w:rFonts w:ascii="Avenir Next" w:hAnsi="Avenir Next" w:cs="Arial"/>
          <w:color w:val="808080" w:themeColor="background1" w:themeShade="80"/>
          <w:sz w:val="22"/>
          <w:szCs w:val="22"/>
        </w:rPr>
        <w:t xml:space="preserve"> Bank</w:t>
      </w:r>
      <w:r w:rsidR="00133A89">
        <w:rPr>
          <w:rFonts w:ascii="Avenir Next" w:hAnsi="Avenir Next" w:cs="Arial"/>
          <w:color w:val="808080" w:themeColor="background1" w:themeShade="80"/>
          <w:sz w:val="22"/>
          <w:szCs w:val="22"/>
        </w:rPr>
        <w:t>;</w:t>
      </w:r>
      <w:r w:rsidR="00133A89" w:rsidRPr="00133A89">
        <w:rPr>
          <w:rFonts w:ascii="Avenir Next" w:hAnsi="Avenir Next" w:cs="Arial"/>
          <w:color w:val="808080" w:themeColor="background1" w:themeShade="80"/>
          <w:sz w:val="22"/>
          <w:szCs w:val="22"/>
        </w:rPr>
        <w:t xml:space="preserve"> </w:t>
      </w:r>
    </w:p>
    <w:p w14:paraId="5E3CCCAD" w14:textId="77777777" w:rsidR="00DB6F00" w:rsidRDefault="00DB6F00" w:rsidP="00DB6F00">
      <w:pPr>
        <w:pStyle w:val="ListParagraph"/>
        <w:ind w:left="567"/>
        <w:jc w:val="both"/>
        <w:rPr>
          <w:rFonts w:ascii="Avenir Next" w:hAnsi="Avenir Next" w:cs="Arial"/>
          <w:color w:val="808080" w:themeColor="background1" w:themeShade="80"/>
          <w:sz w:val="22"/>
          <w:szCs w:val="22"/>
        </w:rPr>
      </w:pPr>
    </w:p>
    <w:p w14:paraId="22688680" w14:textId="5781748B" w:rsidR="00DB6F00" w:rsidRDefault="00133A89" w:rsidP="00133A89">
      <w:pPr>
        <w:pStyle w:val="ListParagraph"/>
        <w:numPr>
          <w:ilvl w:val="0"/>
          <w:numId w:val="19"/>
        </w:numPr>
        <w:ind w:left="567" w:hanging="567"/>
        <w:jc w:val="both"/>
        <w:rPr>
          <w:rFonts w:ascii="Avenir Next" w:hAnsi="Avenir Next" w:cs="Arial"/>
          <w:color w:val="808080" w:themeColor="background1" w:themeShade="80"/>
          <w:sz w:val="22"/>
          <w:szCs w:val="22"/>
        </w:rPr>
      </w:pPr>
      <w:r w:rsidRPr="00133A89">
        <w:rPr>
          <w:rFonts w:ascii="Avenir Next" w:hAnsi="Avenir Next" w:cs="Arial"/>
          <w:color w:val="808080" w:themeColor="background1" w:themeShade="80"/>
          <w:sz w:val="22"/>
          <w:szCs w:val="22"/>
        </w:rPr>
        <w:t>has at the ‘relevant time’</w:t>
      </w:r>
      <w:r w:rsidR="00DB6F00">
        <w:rPr>
          <w:rFonts w:ascii="Avenir Next" w:hAnsi="Avenir Next" w:cs="Arial"/>
          <w:color w:val="808080" w:themeColor="background1" w:themeShade="80"/>
          <w:sz w:val="22"/>
          <w:szCs w:val="22"/>
        </w:rPr>
        <w:t>; and</w:t>
      </w:r>
    </w:p>
    <w:p w14:paraId="5623FB60" w14:textId="77777777" w:rsidR="00DB6F00" w:rsidRPr="00DB6F00" w:rsidRDefault="00DB6F00" w:rsidP="00DB6F00">
      <w:pPr>
        <w:pStyle w:val="ListParagraph"/>
        <w:rPr>
          <w:rFonts w:ascii="Avenir Next" w:hAnsi="Avenir Next" w:cs="Arial"/>
          <w:color w:val="808080" w:themeColor="background1" w:themeShade="80"/>
          <w:sz w:val="22"/>
          <w:szCs w:val="22"/>
        </w:rPr>
      </w:pPr>
    </w:p>
    <w:p w14:paraId="145D6B30" w14:textId="7BC83BEF" w:rsidR="00133A89" w:rsidRDefault="00133A89" w:rsidP="00DB6F00">
      <w:pPr>
        <w:pStyle w:val="ListParagraph"/>
        <w:ind w:left="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Relevant time is relevantly defined by s240(1)(a)</w:t>
      </w:r>
      <w:r>
        <w:rPr>
          <w:rStyle w:val="FootnoteReference"/>
          <w:rFonts w:ascii="Avenir Next" w:hAnsi="Avenir Next" w:cs="Arial"/>
          <w:color w:val="808080" w:themeColor="background1" w:themeShade="80"/>
          <w:sz w:val="22"/>
          <w:szCs w:val="22"/>
        </w:rPr>
        <w:footnoteReference w:id="10"/>
      </w:r>
      <w:r>
        <w:rPr>
          <w:rFonts w:ascii="Avenir Next" w:hAnsi="Avenir Next" w:cs="Arial"/>
          <w:color w:val="808080" w:themeColor="background1" w:themeShade="80"/>
          <w:sz w:val="22"/>
          <w:szCs w:val="22"/>
        </w:rPr>
        <w:t xml:space="preserve"> as being at a time during the period of 2 years from the onset of insolvency.</w:t>
      </w:r>
      <w:r>
        <w:rPr>
          <w:rStyle w:val="FootnoteReference"/>
          <w:rFonts w:ascii="Avenir Next" w:hAnsi="Avenir Next" w:cs="Arial"/>
          <w:color w:val="808080" w:themeColor="background1" w:themeShade="80"/>
          <w:sz w:val="22"/>
          <w:szCs w:val="22"/>
        </w:rPr>
        <w:footnoteReference w:id="11"/>
      </w:r>
      <w:r>
        <w:rPr>
          <w:rFonts w:ascii="Avenir Next" w:hAnsi="Avenir Next" w:cs="Arial"/>
          <w:color w:val="808080" w:themeColor="background1" w:themeShade="80"/>
          <w:sz w:val="22"/>
          <w:szCs w:val="22"/>
        </w:rPr>
        <w:t xml:space="preserve"> Given </w:t>
      </w:r>
      <w:r w:rsidRPr="00133A89">
        <w:rPr>
          <w:rFonts w:ascii="Avenir Next" w:hAnsi="Avenir Next" w:cs="Arial"/>
          <w:color w:val="808080" w:themeColor="background1" w:themeShade="80"/>
          <w:sz w:val="22"/>
          <w:szCs w:val="22"/>
        </w:rPr>
        <w:t>Rita Perkins</w:t>
      </w:r>
      <w:r>
        <w:rPr>
          <w:rFonts w:ascii="Avenir Next" w:hAnsi="Avenir Next" w:cs="Arial"/>
          <w:color w:val="808080" w:themeColor="background1" w:themeShade="80"/>
          <w:sz w:val="22"/>
          <w:szCs w:val="22"/>
        </w:rPr>
        <w:t xml:space="preserve"> is a director and the sale occurred within 2 years of the winding-up of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the transaction occurred during the relevant time</w:t>
      </w:r>
      <w:r w:rsidR="00DB6F00">
        <w:rPr>
          <w:rFonts w:ascii="Avenir Next" w:hAnsi="Avenir Next" w:cs="Arial"/>
          <w:color w:val="808080" w:themeColor="background1" w:themeShade="80"/>
          <w:sz w:val="22"/>
          <w:szCs w:val="22"/>
        </w:rPr>
        <w:t>.</w:t>
      </w:r>
      <w:r w:rsidR="00251E8C">
        <w:rPr>
          <w:rFonts w:ascii="Avenir Next" w:hAnsi="Avenir Next" w:cs="Arial"/>
          <w:color w:val="808080" w:themeColor="background1" w:themeShade="80"/>
          <w:sz w:val="22"/>
          <w:szCs w:val="22"/>
        </w:rPr>
        <w:t xml:space="preserve"> Nonetheless, section 240(2) of the Act requires that the transaction have occurred at a time when </w:t>
      </w:r>
      <w:proofErr w:type="spellStart"/>
      <w:r w:rsidR="00251E8C" w:rsidRPr="005B7C0C">
        <w:rPr>
          <w:rFonts w:ascii="Avenir Next" w:hAnsi="Avenir Next" w:cs="Arial"/>
          <w:color w:val="808080" w:themeColor="background1" w:themeShade="80"/>
          <w:sz w:val="22"/>
          <w:szCs w:val="22"/>
        </w:rPr>
        <w:t>Fretus</w:t>
      </w:r>
      <w:proofErr w:type="spellEnd"/>
      <w:r w:rsidR="00251E8C" w:rsidRPr="005B7C0C">
        <w:rPr>
          <w:rFonts w:ascii="Avenir Next" w:hAnsi="Avenir Next" w:cs="Arial"/>
          <w:color w:val="808080" w:themeColor="background1" w:themeShade="80"/>
          <w:sz w:val="22"/>
          <w:szCs w:val="22"/>
        </w:rPr>
        <w:t xml:space="preserve"> Bank</w:t>
      </w:r>
      <w:r w:rsidR="00251E8C">
        <w:rPr>
          <w:rFonts w:ascii="Avenir Next" w:hAnsi="Avenir Next" w:cs="Arial"/>
          <w:color w:val="808080" w:themeColor="background1" w:themeShade="80"/>
          <w:sz w:val="22"/>
          <w:szCs w:val="22"/>
        </w:rPr>
        <w:t xml:space="preserve"> was unable (or the </w:t>
      </w:r>
      <w:r w:rsidR="009340D2">
        <w:rPr>
          <w:rFonts w:ascii="Avenir Next" w:hAnsi="Avenir Next" w:cs="Arial"/>
          <w:color w:val="808080" w:themeColor="background1" w:themeShade="80"/>
          <w:sz w:val="22"/>
          <w:szCs w:val="22"/>
        </w:rPr>
        <w:t>transaction</w:t>
      </w:r>
      <w:r w:rsidR="00251E8C">
        <w:rPr>
          <w:rFonts w:ascii="Avenir Next" w:hAnsi="Avenir Next" w:cs="Arial"/>
          <w:color w:val="808080" w:themeColor="background1" w:themeShade="80"/>
          <w:sz w:val="22"/>
          <w:szCs w:val="22"/>
        </w:rPr>
        <w:t xml:space="preserve"> caused it to be unable) to pay its debts within the meaning of s123 of the Act. This inability is presumed, by s240(2), by reason of the director’s involvement, and is probable given the cash flow difficulties provided in the factual matrix.</w:t>
      </w:r>
    </w:p>
    <w:p w14:paraId="6C1A3549" w14:textId="77777777" w:rsidR="00251E8C" w:rsidRDefault="00251E8C" w:rsidP="00DB6F00">
      <w:pPr>
        <w:pStyle w:val="ListParagraph"/>
        <w:ind w:left="567"/>
        <w:jc w:val="both"/>
        <w:rPr>
          <w:rFonts w:ascii="Avenir Next" w:hAnsi="Avenir Next" w:cs="Arial"/>
          <w:color w:val="808080" w:themeColor="background1" w:themeShade="80"/>
          <w:sz w:val="22"/>
          <w:szCs w:val="22"/>
        </w:rPr>
      </w:pPr>
    </w:p>
    <w:p w14:paraId="37BAA2D2" w14:textId="5E901643" w:rsidR="00DB6F00" w:rsidRDefault="00133A89" w:rsidP="00133A89">
      <w:pPr>
        <w:pStyle w:val="ListParagraph"/>
        <w:numPr>
          <w:ilvl w:val="0"/>
          <w:numId w:val="19"/>
        </w:numPr>
        <w:ind w:left="567" w:hanging="567"/>
        <w:jc w:val="both"/>
        <w:rPr>
          <w:rFonts w:ascii="Avenir Next" w:hAnsi="Avenir Next" w:cs="Arial"/>
          <w:color w:val="808080" w:themeColor="background1" w:themeShade="80"/>
          <w:sz w:val="22"/>
          <w:szCs w:val="22"/>
        </w:rPr>
      </w:pPr>
      <w:r w:rsidRPr="00133A89">
        <w:rPr>
          <w:rFonts w:ascii="Avenir Next" w:hAnsi="Avenir Next" w:cs="Arial"/>
          <w:color w:val="808080" w:themeColor="background1" w:themeShade="80"/>
          <w:sz w:val="22"/>
          <w:szCs w:val="22"/>
        </w:rPr>
        <w:t>entered into an undervalued transaction with any person</w:t>
      </w:r>
      <w:r w:rsidR="00DB6F00">
        <w:rPr>
          <w:rFonts w:ascii="Avenir Next" w:hAnsi="Avenir Next" w:cs="Arial"/>
          <w:color w:val="808080" w:themeColor="background1" w:themeShade="80"/>
          <w:sz w:val="22"/>
          <w:szCs w:val="22"/>
        </w:rPr>
        <w:t>; then</w:t>
      </w:r>
    </w:p>
    <w:p w14:paraId="55ECA00F" w14:textId="71C540C7" w:rsidR="00DB6F00" w:rsidRDefault="00DB6F00" w:rsidP="00DB6F00">
      <w:pPr>
        <w:pStyle w:val="ListParagraph"/>
        <w:ind w:left="567"/>
        <w:jc w:val="both"/>
        <w:rPr>
          <w:rFonts w:ascii="Avenir Next" w:hAnsi="Avenir Next" w:cs="Arial"/>
          <w:color w:val="808080" w:themeColor="background1" w:themeShade="80"/>
          <w:sz w:val="22"/>
          <w:szCs w:val="22"/>
        </w:rPr>
      </w:pPr>
    </w:p>
    <w:p w14:paraId="3753109F" w14:textId="18F6F269" w:rsidR="00DB6F00" w:rsidRDefault="00DB6F00" w:rsidP="00DB6F00">
      <w:pPr>
        <w:pStyle w:val="ListParagraph"/>
        <w:ind w:left="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238(4) of the Act provides that an undervalued transaction occurs if it is a gift or no consideration or the value is significantly less than the values worth of the asset. The facts say that the director paid $10k for marble cutting machines that a year prior had been purchased for $25k. The facts do not provide whether the machines had depreciated in value during that year (which it likely has), whether the machines are in good repair and working order or whether director sought an independent valuation. It is unlikely that the value of the machines at the time of the sale were ‘significantly less’ than its values worth.</w:t>
      </w:r>
    </w:p>
    <w:p w14:paraId="3B9322A0" w14:textId="77777777" w:rsidR="00DB6F00" w:rsidRDefault="00DB6F00" w:rsidP="00DB6F00">
      <w:pPr>
        <w:pStyle w:val="ListParagraph"/>
        <w:ind w:left="567"/>
        <w:jc w:val="both"/>
        <w:rPr>
          <w:rFonts w:ascii="Avenir Next" w:hAnsi="Avenir Next" w:cs="Arial"/>
          <w:color w:val="808080" w:themeColor="background1" w:themeShade="80"/>
          <w:sz w:val="22"/>
          <w:szCs w:val="22"/>
        </w:rPr>
      </w:pPr>
    </w:p>
    <w:p w14:paraId="0DF61D6E" w14:textId="023E9EFA" w:rsidR="00251E8C" w:rsidRDefault="00133A89" w:rsidP="00133A89">
      <w:pPr>
        <w:pStyle w:val="ListParagraph"/>
        <w:numPr>
          <w:ilvl w:val="0"/>
          <w:numId w:val="19"/>
        </w:numPr>
        <w:ind w:left="567" w:hanging="567"/>
        <w:jc w:val="both"/>
        <w:rPr>
          <w:rFonts w:ascii="Avenir Next" w:hAnsi="Avenir Next" w:cs="Arial"/>
          <w:color w:val="808080" w:themeColor="background1" w:themeShade="80"/>
          <w:sz w:val="22"/>
          <w:szCs w:val="22"/>
        </w:rPr>
      </w:pPr>
      <w:r w:rsidRPr="00133A89">
        <w:rPr>
          <w:rFonts w:ascii="Avenir Next" w:hAnsi="Avenir Next" w:cs="Arial"/>
          <w:color w:val="808080" w:themeColor="background1" w:themeShade="80"/>
          <w:sz w:val="22"/>
          <w:szCs w:val="22"/>
        </w:rPr>
        <w:t xml:space="preserve">the Liquidator may make an application to </w:t>
      </w:r>
      <w:r w:rsidR="00DB6F00">
        <w:rPr>
          <w:rFonts w:ascii="Avenir Next" w:hAnsi="Avenir Next" w:cs="Arial"/>
          <w:color w:val="808080" w:themeColor="background1" w:themeShade="80"/>
          <w:sz w:val="22"/>
          <w:szCs w:val="22"/>
        </w:rPr>
        <w:t>court under s241 of the Act for orders (</w:t>
      </w:r>
      <w:proofErr w:type="spellStart"/>
      <w:r w:rsidR="00DB6F00">
        <w:rPr>
          <w:rFonts w:ascii="Avenir Next" w:hAnsi="Avenir Next" w:cs="Arial"/>
          <w:color w:val="808080" w:themeColor="background1" w:themeShade="80"/>
          <w:sz w:val="22"/>
          <w:szCs w:val="22"/>
        </w:rPr>
        <w:t>eg</w:t>
      </w:r>
      <w:proofErr w:type="spellEnd"/>
      <w:r w:rsidR="00DB6F00">
        <w:rPr>
          <w:rFonts w:ascii="Avenir Next" w:hAnsi="Avenir Next" w:cs="Arial"/>
          <w:color w:val="808080" w:themeColor="background1" w:themeShade="80"/>
          <w:sz w:val="22"/>
          <w:szCs w:val="22"/>
        </w:rPr>
        <w:t xml:space="preserve"> orders revesting the machines in the liquidator or orders that the director pay the difference in value between what the machines were worth and what the director paid</w:t>
      </w:r>
      <w:r w:rsidR="00251E8C">
        <w:rPr>
          <w:rFonts w:ascii="Avenir Next" w:hAnsi="Avenir Next" w:cs="Arial"/>
          <w:color w:val="808080" w:themeColor="background1" w:themeShade="80"/>
          <w:sz w:val="22"/>
          <w:szCs w:val="22"/>
        </w:rPr>
        <w:t>)</w:t>
      </w:r>
      <w:r w:rsidR="00DB6F00">
        <w:rPr>
          <w:rFonts w:ascii="Avenir Next" w:hAnsi="Avenir Next" w:cs="Arial"/>
          <w:color w:val="808080" w:themeColor="background1" w:themeShade="80"/>
          <w:sz w:val="22"/>
          <w:szCs w:val="22"/>
        </w:rPr>
        <w:t>.</w:t>
      </w:r>
      <w:r w:rsidR="00251E8C">
        <w:rPr>
          <w:rFonts w:ascii="Avenir Next" w:hAnsi="Avenir Next" w:cs="Arial"/>
          <w:color w:val="808080" w:themeColor="background1" w:themeShade="80"/>
          <w:sz w:val="22"/>
          <w:szCs w:val="22"/>
        </w:rPr>
        <w:t xml:space="preserve"> I note that s238(5) of the Act provides a potential </w:t>
      </w:r>
      <w:proofErr w:type="spellStart"/>
      <w:r w:rsidR="00251E8C">
        <w:rPr>
          <w:rFonts w:ascii="Avenir Next" w:hAnsi="Avenir Next" w:cs="Arial"/>
          <w:color w:val="808080" w:themeColor="background1" w:themeShade="80"/>
          <w:sz w:val="22"/>
          <w:szCs w:val="22"/>
        </w:rPr>
        <w:t>defence</w:t>
      </w:r>
      <w:proofErr w:type="spellEnd"/>
      <w:r w:rsidR="00251E8C">
        <w:rPr>
          <w:rFonts w:ascii="Avenir Next" w:hAnsi="Avenir Next" w:cs="Arial"/>
          <w:color w:val="808080" w:themeColor="background1" w:themeShade="80"/>
          <w:sz w:val="22"/>
          <w:szCs w:val="22"/>
        </w:rPr>
        <w:t xml:space="preserve"> to a defendant in that the court must be satisfied that the company entered into the transaction in good faith and for the purpose of carrying on its business and there were reasonable grounds to believe that the transaction would benefit the company. There are no indicators on the facts of this </w:t>
      </w:r>
      <w:proofErr w:type="spellStart"/>
      <w:r w:rsidR="00251E8C">
        <w:rPr>
          <w:rFonts w:ascii="Avenir Next" w:hAnsi="Avenir Next" w:cs="Arial"/>
          <w:color w:val="808080" w:themeColor="background1" w:themeShade="80"/>
          <w:sz w:val="22"/>
          <w:szCs w:val="22"/>
        </w:rPr>
        <w:t>defence</w:t>
      </w:r>
      <w:proofErr w:type="spellEnd"/>
      <w:r w:rsidR="00251E8C">
        <w:rPr>
          <w:rFonts w:ascii="Avenir Next" w:hAnsi="Avenir Next" w:cs="Arial"/>
          <w:color w:val="808080" w:themeColor="background1" w:themeShade="80"/>
          <w:sz w:val="22"/>
          <w:szCs w:val="22"/>
        </w:rPr>
        <w:t xml:space="preserve"> </w:t>
      </w:r>
      <w:r w:rsidR="00CE6920">
        <w:rPr>
          <w:rFonts w:ascii="Avenir Next" w:hAnsi="Avenir Next" w:cs="Arial"/>
          <w:color w:val="808080" w:themeColor="background1" w:themeShade="80"/>
          <w:sz w:val="22"/>
          <w:szCs w:val="22"/>
        </w:rPr>
        <w:t xml:space="preserve">being enlivened. </w:t>
      </w:r>
    </w:p>
    <w:p w14:paraId="2C955DC6" w14:textId="77777777" w:rsidR="00251E8C" w:rsidRDefault="00251E8C" w:rsidP="00251E8C">
      <w:pPr>
        <w:jc w:val="both"/>
        <w:rPr>
          <w:rFonts w:ascii="Avenir Next" w:hAnsi="Avenir Next" w:cs="Arial"/>
          <w:color w:val="808080" w:themeColor="background1" w:themeShade="80"/>
          <w:sz w:val="22"/>
          <w:szCs w:val="22"/>
        </w:rPr>
      </w:pPr>
    </w:p>
    <w:p w14:paraId="1224A60E" w14:textId="63E04A5B" w:rsidR="009346F8" w:rsidRPr="00251E8C" w:rsidRDefault="00251E8C" w:rsidP="00251E8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Given the issues that I have highlighted above in relation to s238(4) of the Act, it is unlikely that a liquidator would be successful in bringing an application under s241 of the Act to void this alleged undervalue transaction. It also is unlikely commercial, given the costs (</w:t>
      </w:r>
      <w:proofErr w:type="spellStart"/>
      <w:r>
        <w:rPr>
          <w:rFonts w:ascii="Avenir Next" w:hAnsi="Avenir Next" w:cs="Arial"/>
          <w:color w:val="808080" w:themeColor="background1" w:themeShade="80"/>
          <w:sz w:val="22"/>
          <w:szCs w:val="22"/>
        </w:rPr>
        <w:t>ie</w:t>
      </w:r>
      <w:proofErr w:type="spellEnd"/>
      <w:r>
        <w:rPr>
          <w:rFonts w:ascii="Avenir Next" w:hAnsi="Avenir Next" w:cs="Arial"/>
          <w:color w:val="808080" w:themeColor="background1" w:themeShade="80"/>
          <w:sz w:val="22"/>
          <w:szCs w:val="22"/>
        </w:rPr>
        <w:t xml:space="preserve"> liquidator and legal costs) involved in running such a small claim in court.</w:t>
      </w:r>
      <w:r w:rsidR="00DB6F00" w:rsidRPr="00251E8C">
        <w:rPr>
          <w:rFonts w:ascii="Avenir Next" w:hAnsi="Avenir Next" w:cs="Arial"/>
          <w:color w:val="808080" w:themeColor="background1" w:themeShade="80"/>
          <w:sz w:val="22"/>
          <w:szCs w:val="22"/>
        </w:rPr>
        <w:t xml:space="preserve"> </w:t>
      </w:r>
    </w:p>
    <w:p w14:paraId="77F09867" w14:textId="6413ABAA" w:rsidR="009346F8" w:rsidRDefault="009346F8" w:rsidP="00EA3B38">
      <w:pPr>
        <w:jc w:val="both"/>
        <w:rPr>
          <w:rFonts w:ascii="Avenir Next" w:hAnsi="Avenir Next" w:cs="Arial"/>
          <w:color w:val="808080" w:themeColor="background1" w:themeShade="80"/>
          <w:sz w:val="22"/>
          <w:szCs w:val="22"/>
        </w:rPr>
      </w:pPr>
    </w:p>
    <w:p w14:paraId="61AD8986" w14:textId="1294D659" w:rsidR="009346F8" w:rsidRPr="00B84055" w:rsidRDefault="00CE692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the alternative to the above, the a</w:t>
      </w:r>
      <w:r w:rsidR="009346F8">
        <w:rPr>
          <w:rFonts w:ascii="Avenir Next" w:hAnsi="Avenir Next" w:cs="Arial"/>
          <w:color w:val="808080" w:themeColor="background1" w:themeShade="80"/>
          <w:sz w:val="22"/>
          <w:szCs w:val="22"/>
        </w:rPr>
        <w:t>nti-deprivation rule</w:t>
      </w:r>
      <w:r>
        <w:rPr>
          <w:rFonts w:ascii="Avenir Next" w:hAnsi="Avenir Next" w:cs="Arial"/>
          <w:color w:val="808080" w:themeColor="background1" w:themeShade="80"/>
          <w:sz w:val="22"/>
          <w:szCs w:val="22"/>
        </w:rPr>
        <w:t xml:space="preserve"> prohibits the deprivation of an insolvent party’s assets, which otherwise would have been available in the liquidation. A key element of this rule is that the deprivation itself must be the trigger for the insolvency. On the facts, it could not be said that the deprivation (</w:t>
      </w:r>
      <w:proofErr w:type="spellStart"/>
      <w:r>
        <w:rPr>
          <w:rFonts w:ascii="Avenir Next" w:hAnsi="Avenir Next" w:cs="Arial"/>
          <w:color w:val="808080" w:themeColor="background1" w:themeShade="80"/>
          <w:sz w:val="22"/>
          <w:szCs w:val="22"/>
        </w:rPr>
        <w:t>ie</w:t>
      </w:r>
      <w:proofErr w:type="spellEnd"/>
      <w:r>
        <w:rPr>
          <w:rFonts w:ascii="Avenir Next" w:hAnsi="Avenir Next" w:cs="Arial"/>
          <w:color w:val="808080" w:themeColor="background1" w:themeShade="80"/>
          <w:sz w:val="22"/>
          <w:szCs w:val="22"/>
        </w:rPr>
        <w:t xml:space="preserve"> the transfer of the marble cutting machines to the director) trigged the liquidation, given the liquidation did not occur until approximately 5 months later.</w:t>
      </w:r>
    </w:p>
    <w:p w14:paraId="070ABF9B" w14:textId="0D788DB6" w:rsidR="007E2919" w:rsidRDefault="007E2919" w:rsidP="007E2919">
      <w:pPr>
        <w:rPr>
          <w:rFonts w:ascii="Avenir Next" w:hAnsi="Avenir Next" w:cs="Arial"/>
          <w:b/>
          <w:sz w:val="22"/>
          <w:szCs w:val="22"/>
        </w:rPr>
      </w:pPr>
    </w:p>
    <w:p w14:paraId="6A0F966D" w14:textId="77777777" w:rsidR="00342B2F" w:rsidRDefault="00342B2F">
      <w:pPr>
        <w:rPr>
          <w:rFonts w:ascii="Avenir Next Demi Bold" w:hAnsi="Avenir Next Demi Bold" w:cs="Arial"/>
          <w:b/>
          <w:bCs/>
          <w:sz w:val="22"/>
          <w:szCs w:val="22"/>
        </w:rPr>
      </w:pPr>
      <w:r>
        <w:rPr>
          <w:rFonts w:ascii="Avenir Next Demi Bold" w:hAnsi="Avenir Next Demi Bold" w:cs="Arial"/>
          <w:b/>
          <w:bCs/>
          <w:sz w:val="22"/>
          <w:szCs w:val="22"/>
        </w:rPr>
        <w:br w:type="page"/>
      </w:r>
    </w:p>
    <w:p w14:paraId="642039AC" w14:textId="4F5424AB"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lastRenderedPageBreak/>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00D12CF8" w:rsidR="009452DF" w:rsidRDefault="00E1623F"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239 of the Act provides that where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has:</w:t>
      </w:r>
    </w:p>
    <w:p w14:paraId="6FB733E3" w14:textId="624E8B11" w:rsidR="00E1623F" w:rsidRDefault="00E1623F" w:rsidP="009452DF">
      <w:pPr>
        <w:jc w:val="both"/>
        <w:rPr>
          <w:rFonts w:ascii="Avenir Next" w:hAnsi="Avenir Next" w:cs="Arial"/>
          <w:color w:val="808080" w:themeColor="background1" w:themeShade="80"/>
          <w:sz w:val="22"/>
          <w:szCs w:val="22"/>
        </w:rPr>
      </w:pPr>
    </w:p>
    <w:p w14:paraId="7A39F1E6" w14:textId="51B2242E" w:rsidR="00E1623F" w:rsidRDefault="00E1623F" w:rsidP="00E1623F">
      <w:pPr>
        <w:pStyle w:val="ListParagraph"/>
        <w:numPr>
          <w:ilvl w:val="0"/>
          <w:numId w:val="19"/>
        </w:numPr>
        <w:ind w:left="567" w:hanging="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at the Relevant </w:t>
      </w:r>
      <w:r w:rsidR="009340D2">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ime;</w:t>
      </w:r>
    </w:p>
    <w:p w14:paraId="2089F875" w14:textId="680D6EF4" w:rsidR="009340D2" w:rsidRDefault="009340D2" w:rsidP="009340D2">
      <w:pPr>
        <w:pStyle w:val="ListParagraph"/>
        <w:ind w:left="567"/>
        <w:jc w:val="both"/>
        <w:rPr>
          <w:rFonts w:ascii="Avenir Next" w:hAnsi="Avenir Next" w:cs="Arial"/>
          <w:color w:val="808080" w:themeColor="background1" w:themeShade="80"/>
          <w:sz w:val="22"/>
          <w:szCs w:val="22"/>
        </w:rPr>
      </w:pPr>
    </w:p>
    <w:p w14:paraId="2C760D88" w14:textId="77777777" w:rsidR="009340D2" w:rsidRDefault="009340D2" w:rsidP="009340D2">
      <w:pPr>
        <w:pStyle w:val="ListParagraph"/>
        <w:ind w:left="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Relevant Time is defined as 6 months from the onset of insolvency (by s240(1)(b) of the Act), given, I assume, that Hard and Fast is not connected</w:t>
      </w:r>
      <w:r>
        <w:rPr>
          <w:rStyle w:val="FootnoteReference"/>
          <w:rFonts w:ascii="Avenir Next" w:hAnsi="Avenir Next" w:cs="Arial"/>
          <w:color w:val="808080" w:themeColor="background1" w:themeShade="80"/>
          <w:sz w:val="22"/>
          <w:szCs w:val="22"/>
        </w:rPr>
        <w:footnoteReference w:id="12"/>
      </w:r>
      <w:r>
        <w:rPr>
          <w:rFonts w:ascii="Avenir Next" w:hAnsi="Avenir Next" w:cs="Arial"/>
          <w:color w:val="808080" w:themeColor="background1" w:themeShade="80"/>
          <w:sz w:val="22"/>
          <w:szCs w:val="22"/>
        </w:rPr>
        <w:t xml:space="preserve"> to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Onset of insolvency is the date of the liquidation, pursuant to s240(3)(e) of the Act.</w:t>
      </w:r>
      <w:r>
        <w:rPr>
          <w:rStyle w:val="FootnoteReference"/>
          <w:rFonts w:ascii="Avenir Next" w:hAnsi="Avenir Next" w:cs="Arial"/>
          <w:color w:val="808080" w:themeColor="background1" w:themeShade="80"/>
          <w:sz w:val="22"/>
          <w:szCs w:val="22"/>
        </w:rPr>
        <w:footnoteReference w:id="13"/>
      </w:r>
      <w:r>
        <w:rPr>
          <w:rFonts w:ascii="Avenir Next" w:hAnsi="Avenir Next" w:cs="Arial"/>
          <w:color w:val="808080" w:themeColor="background1" w:themeShade="80"/>
          <w:sz w:val="22"/>
          <w:szCs w:val="22"/>
        </w:rPr>
        <w:t xml:space="preserve"> </w:t>
      </w:r>
    </w:p>
    <w:p w14:paraId="2320A104" w14:textId="77777777" w:rsidR="009340D2" w:rsidRDefault="009340D2" w:rsidP="009340D2">
      <w:pPr>
        <w:pStyle w:val="ListParagraph"/>
        <w:ind w:left="567"/>
        <w:jc w:val="both"/>
        <w:rPr>
          <w:rFonts w:ascii="Avenir Next" w:hAnsi="Avenir Next" w:cs="Arial"/>
          <w:color w:val="808080" w:themeColor="background1" w:themeShade="80"/>
          <w:sz w:val="22"/>
          <w:szCs w:val="22"/>
        </w:rPr>
      </w:pPr>
    </w:p>
    <w:p w14:paraId="7710B512" w14:textId="7EBD0C0A" w:rsidR="009340D2" w:rsidRDefault="009340D2" w:rsidP="009340D2">
      <w:pPr>
        <w:pStyle w:val="ListParagraph"/>
        <w:ind w:left="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For s240(1) to be enlivened, section 240(2) of the Act requires that the transactions have occurred at a time when </w:t>
      </w:r>
      <w:proofErr w:type="spellStart"/>
      <w:r w:rsidRPr="005B7C0C">
        <w:rPr>
          <w:rFonts w:ascii="Avenir Next" w:hAnsi="Avenir Next" w:cs="Arial"/>
          <w:color w:val="808080" w:themeColor="background1" w:themeShade="80"/>
          <w:sz w:val="22"/>
          <w:szCs w:val="22"/>
        </w:rPr>
        <w:t>Fretus</w:t>
      </w:r>
      <w:proofErr w:type="spellEnd"/>
      <w:r w:rsidRPr="005B7C0C">
        <w:rPr>
          <w:rFonts w:ascii="Avenir Next" w:hAnsi="Avenir Next" w:cs="Arial"/>
          <w:color w:val="808080" w:themeColor="background1" w:themeShade="80"/>
          <w:sz w:val="22"/>
          <w:szCs w:val="22"/>
        </w:rPr>
        <w:t xml:space="preserve"> Bank</w:t>
      </w:r>
      <w:r>
        <w:rPr>
          <w:rFonts w:ascii="Avenir Next" w:hAnsi="Avenir Next" w:cs="Arial"/>
          <w:color w:val="808080" w:themeColor="background1" w:themeShade="80"/>
          <w:sz w:val="22"/>
          <w:szCs w:val="22"/>
        </w:rPr>
        <w:t xml:space="preserve"> was unable (or the transaction caused it to be unable) to pay its debts within the meaning of s123 of the Act. </w:t>
      </w:r>
      <w:r w:rsidR="002B5D27">
        <w:rPr>
          <w:rFonts w:ascii="Avenir Next" w:hAnsi="Avenir Next" w:cs="Arial"/>
          <w:color w:val="808080" w:themeColor="background1" w:themeShade="80"/>
          <w:sz w:val="22"/>
          <w:szCs w:val="22"/>
        </w:rPr>
        <w:t>This element is presumed to be satisfied on the facts, due to the cash flow difficulties, special arrangements, demands for payment and implied inability to pay debts as and when due and payable.</w:t>
      </w:r>
    </w:p>
    <w:p w14:paraId="210AF191" w14:textId="77777777" w:rsidR="009340D2" w:rsidRDefault="009340D2" w:rsidP="009340D2">
      <w:pPr>
        <w:pStyle w:val="ListParagraph"/>
        <w:ind w:left="567"/>
        <w:jc w:val="both"/>
        <w:rPr>
          <w:rFonts w:ascii="Avenir Next" w:hAnsi="Avenir Next" w:cs="Arial"/>
          <w:color w:val="808080" w:themeColor="background1" w:themeShade="80"/>
          <w:sz w:val="22"/>
          <w:szCs w:val="22"/>
        </w:rPr>
      </w:pPr>
    </w:p>
    <w:p w14:paraId="6666674C" w14:textId="56FF73D1" w:rsidR="009340D2" w:rsidRDefault="009340D2" w:rsidP="009340D2">
      <w:pPr>
        <w:pStyle w:val="ListParagraph"/>
        <w:ind w:left="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facts say that both the 8,000 GBP and 3,000 GBP transactions occurred within one month of the liquidation, thereby, occurring during the Relevant Time. </w:t>
      </w:r>
    </w:p>
    <w:p w14:paraId="673DC07F" w14:textId="77777777" w:rsidR="009340D2" w:rsidRDefault="009340D2" w:rsidP="009340D2">
      <w:pPr>
        <w:pStyle w:val="ListParagraph"/>
        <w:ind w:left="567"/>
        <w:jc w:val="both"/>
        <w:rPr>
          <w:rFonts w:ascii="Avenir Next" w:hAnsi="Avenir Next" w:cs="Arial"/>
          <w:color w:val="808080" w:themeColor="background1" w:themeShade="80"/>
          <w:sz w:val="22"/>
          <w:szCs w:val="22"/>
        </w:rPr>
      </w:pPr>
    </w:p>
    <w:p w14:paraId="61CA162A" w14:textId="3583DEE8" w:rsidR="00E1623F" w:rsidRDefault="00E1623F" w:rsidP="00E1623F">
      <w:pPr>
        <w:pStyle w:val="ListParagraph"/>
        <w:numPr>
          <w:ilvl w:val="0"/>
          <w:numId w:val="19"/>
        </w:numPr>
        <w:ind w:left="567" w:hanging="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given a preference to any person;</w:t>
      </w:r>
    </w:p>
    <w:p w14:paraId="1F0B4D1D" w14:textId="0F9A1B6B" w:rsidR="002B5D27" w:rsidRDefault="002B5D27" w:rsidP="002B5D27">
      <w:pPr>
        <w:pStyle w:val="ListParagraph"/>
        <w:ind w:left="567"/>
        <w:jc w:val="both"/>
        <w:rPr>
          <w:rFonts w:ascii="Avenir Next" w:hAnsi="Avenir Next" w:cs="Arial"/>
          <w:color w:val="808080" w:themeColor="background1" w:themeShade="80"/>
          <w:sz w:val="22"/>
          <w:szCs w:val="22"/>
        </w:rPr>
      </w:pPr>
    </w:p>
    <w:p w14:paraId="261A8F18" w14:textId="7605E468" w:rsidR="002B5D27" w:rsidRDefault="002B5D27" w:rsidP="002B5D27">
      <w:pPr>
        <w:pStyle w:val="ListParagraph"/>
        <w:ind w:left="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239(4) of the Act provides that a preference is given if an only if a person is a company creditor, surety or guarantor and the effect of the transaction puts that person in a better position had they not received the transaction. </w:t>
      </w:r>
    </w:p>
    <w:p w14:paraId="5B185AFF" w14:textId="5067D428" w:rsidR="00342B2F" w:rsidRDefault="00342B2F" w:rsidP="002B5D27">
      <w:pPr>
        <w:pStyle w:val="ListParagraph"/>
        <w:ind w:left="567"/>
        <w:jc w:val="both"/>
        <w:rPr>
          <w:rFonts w:ascii="Avenir Next" w:hAnsi="Avenir Next" w:cs="Arial"/>
          <w:color w:val="808080" w:themeColor="background1" w:themeShade="80"/>
          <w:sz w:val="22"/>
          <w:szCs w:val="22"/>
        </w:rPr>
      </w:pPr>
    </w:p>
    <w:p w14:paraId="3A42F579" w14:textId="14491EA2" w:rsidR="00342B2F" w:rsidRDefault="00342B2F" w:rsidP="002B5D27">
      <w:pPr>
        <w:pStyle w:val="ListParagraph"/>
        <w:ind w:left="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effect of the 8,000 GBP payment had the effect of paying pre-existing debts, which presumably put Hard and Fast</w:t>
      </w:r>
      <w:r w:rsidRPr="00342B2F">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in a better position had they not received the 8,000 GBP. </w:t>
      </w:r>
    </w:p>
    <w:p w14:paraId="5428F0D0" w14:textId="41AB2BBC" w:rsidR="00342B2F" w:rsidRDefault="00342B2F" w:rsidP="002B5D27">
      <w:pPr>
        <w:pStyle w:val="ListParagraph"/>
        <w:ind w:left="567"/>
        <w:jc w:val="both"/>
        <w:rPr>
          <w:rFonts w:ascii="Avenir Next" w:hAnsi="Avenir Next" w:cs="Arial"/>
          <w:color w:val="808080" w:themeColor="background1" w:themeShade="80"/>
          <w:sz w:val="22"/>
          <w:szCs w:val="22"/>
        </w:rPr>
      </w:pPr>
    </w:p>
    <w:p w14:paraId="5EB9B2C5" w14:textId="1449162C" w:rsidR="00342B2F" w:rsidRDefault="00342B2F" w:rsidP="002B5D27">
      <w:pPr>
        <w:pStyle w:val="ListParagraph"/>
        <w:ind w:left="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3,000 GBP did not have a similar effect, given the monies were for cash on delivery and not for a liability. </w:t>
      </w:r>
    </w:p>
    <w:p w14:paraId="17B4594A" w14:textId="77777777" w:rsidR="002B5D27" w:rsidRDefault="002B5D27" w:rsidP="002B5D27">
      <w:pPr>
        <w:pStyle w:val="ListParagraph"/>
        <w:ind w:left="567"/>
        <w:jc w:val="both"/>
        <w:rPr>
          <w:rFonts w:ascii="Avenir Next" w:hAnsi="Avenir Next" w:cs="Arial"/>
          <w:color w:val="808080" w:themeColor="background1" w:themeShade="80"/>
          <w:sz w:val="22"/>
          <w:szCs w:val="22"/>
        </w:rPr>
      </w:pPr>
    </w:p>
    <w:p w14:paraId="1AAC4DF2" w14:textId="04AE1AE0" w:rsidR="002B5D27" w:rsidRDefault="002B5D27" w:rsidP="00E1623F">
      <w:pPr>
        <w:pStyle w:val="ListParagraph"/>
        <w:numPr>
          <w:ilvl w:val="0"/>
          <w:numId w:val="19"/>
        </w:numPr>
        <w:ind w:left="567" w:hanging="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was influenced</w:t>
      </w:r>
      <w:r>
        <w:rPr>
          <w:rStyle w:val="FootnoteReference"/>
          <w:rFonts w:ascii="Avenir Next" w:hAnsi="Avenir Next" w:cs="Arial"/>
          <w:color w:val="808080" w:themeColor="background1" w:themeShade="80"/>
          <w:sz w:val="22"/>
          <w:szCs w:val="22"/>
        </w:rPr>
        <w:footnoteReference w:id="14"/>
      </w:r>
      <w:r>
        <w:rPr>
          <w:rFonts w:ascii="Avenir Next" w:hAnsi="Avenir Next" w:cs="Arial"/>
          <w:color w:val="808080" w:themeColor="background1" w:themeShade="80"/>
          <w:sz w:val="22"/>
          <w:szCs w:val="22"/>
        </w:rPr>
        <w:t xml:space="preserve"> into giving the desired effect of giving the person a better position had they not received the transaction (per section 239(5)); and</w:t>
      </w:r>
    </w:p>
    <w:p w14:paraId="7D3F8924" w14:textId="097D2AA9" w:rsidR="002B5D27" w:rsidRDefault="002B5D27" w:rsidP="002B5D27">
      <w:pPr>
        <w:pStyle w:val="ListParagraph"/>
        <w:ind w:left="567"/>
        <w:jc w:val="both"/>
        <w:rPr>
          <w:rFonts w:ascii="Avenir Next" w:hAnsi="Avenir Next" w:cs="Arial"/>
          <w:color w:val="808080" w:themeColor="background1" w:themeShade="80"/>
          <w:sz w:val="22"/>
          <w:szCs w:val="22"/>
        </w:rPr>
      </w:pPr>
    </w:p>
    <w:p w14:paraId="21DA3D2F" w14:textId="2EE082C7" w:rsidR="002B5D27" w:rsidRDefault="002B5D27" w:rsidP="002B5D27">
      <w:pPr>
        <w:pStyle w:val="ListParagraph"/>
        <w:ind w:left="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 assume that Hard and Fast is not connected to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thereby, not enlivening the presumption in s239(6). </w:t>
      </w:r>
      <w:r w:rsidR="00342B2F">
        <w:rPr>
          <w:rFonts w:ascii="Avenir Next" w:hAnsi="Avenir Next" w:cs="Arial"/>
          <w:color w:val="808080" w:themeColor="background1" w:themeShade="80"/>
          <w:sz w:val="22"/>
          <w:szCs w:val="22"/>
        </w:rPr>
        <w:t>As</w:t>
      </w:r>
      <w:r>
        <w:rPr>
          <w:rFonts w:ascii="Avenir Next" w:hAnsi="Avenir Next" w:cs="Arial"/>
          <w:color w:val="808080" w:themeColor="background1" w:themeShade="80"/>
          <w:sz w:val="22"/>
          <w:szCs w:val="22"/>
        </w:rPr>
        <w:t xml:space="preserve"> Hard and Fast was demanding payment and refusing to supply unless on cash on delivery terms, it is probable that this element is met. </w:t>
      </w:r>
    </w:p>
    <w:p w14:paraId="187CE006" w14:textId="77777777" w:rsidR="002B5D27" w:rsidRDefault="002B5D27" w:rsidP="002B5D27">
      <w:pPr>
        <w:pStyle w:val="ListParagraph"/>
        <w:ind w:left="567"/>
        <w:jc w:val="both"/>
        <w:rPr>
          <w:rFonts w:ascii="Avenir Next" w:hAnsi="Avenir Next" w:cs="Arial"/>
          <w:color w:val="808080" w:themeColor="background1" w:themeShade="80"/>
          <w:sz w:val="22"/>
          <w:szCs w:val="22"/>
        </w:rPr>
      </w:pPr>
    </w:p>
    <w:p w14:paraId="42150EC1" w14:textId="2EFC67B0" w:rsidR="00E1623F" w:rsidRDefault="00E1623F" w:rsidP="00E1623F">
      <w:pPr>
        <w:pStyle w:val="ListParagraph"/>
        <w:numPr>
          <w:ilvl w:val="0"/>
          <w:numId w:val="19"/>
        </w:numPr>
        <w:ind w:left="567" w:hanging="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of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may apply to court for an order under s 24</w:t>
      </w:r>
      <w:r w:rsidR="009340D2">
        <w:rPr>
          <w:rFonts w:ascii="Avenir Next" w:hAnsi="Avenir Next" w:cs="Arial"/>
          <w:color w:val="808080" w:themeColor="background1" w:themeShade="80"/>
          <w:sz w:val="22"/>
          <w:szCs w:val="22"/>
        </w:rPr>
        <w:t>1</w:t>
      </w:r>
      <w:r>
        <w:rPr>
          <w:rFonts w:ascii="Avenir Next" w:hAnsi="Avenir Next" w:cs="Arial"/>
          <w:color w:val="808080" w:themeColor="background1" w:themeShade="80"/>
          <w:sz w:val="22"/>
          <w:szCs w:val="22"/>
        </w:rPr>
        <w:t>(1) of the Act</w:t>
      </w:r>
      <w:r w:rsidR="00E93C85">
        <w:rPr>
          <w:rFonts w:ascii="Avenir Next" w:hAnsi="Avenir Next" w:cs="Arial"/>
          <w:color w:val="808080" w:themeColor="background1" w:themeShade="80"/>
          <w:sz w:val="22"/>
          <w:szCs w:val="22"/>
        </w:rPr>
        <w:t xml:space="preserve"> (</w:t>
      </w:r>
      <w:proofErr w:type="spellStart"/>
      <w:r w:rsidR="00E93C85">
        <w:rPr>
          <w:rFonts w:ascii="Avenir Next" w:hAnsi="Avenir Next" w:cs="Arial"/>
          <w:color w:val="808080" w:themeColor="background1" w:themeShade="80"/>
          <w:sz w:val="22"/>
          <w:szCs w:val="22"/>
        </w:rPr>
        <w:t>eg</w:t>
      </w:r>
      <w:proofErr w:type="spellEnd"/>
      <w:r w:rsidR="00E93C85">
        <w:rPr>
          <w:rFonts w:ascii="Avenir Next" w:hAnsi="Avenir Next" w:cs="Arial"/>
          <w:color w:val="808080" w:themeColor="background1" w:themeShade="80"/>
          <w:sz w:val="22"/>
          <w:szCs w:val="22"/>
        </w:rPr>
        <w:t xml:space="preserve"> order may be the refund of the monies paid to Hard and Fast)</w:t>
      </w:r>
      <w:r>
        <w:rPr>
          <w:rFonts w:ascii="Avenir Next" w:hAnsi="Avenir Next" w:cs="Arial"/>
          <w:color w:val="808080" w:themeColor="background1" w:themeShade="80"/>
          <w:sz w:val="22"/>
          <w:szCs w:val="22"/>
        </w:rPr>
        <w:t>.</w:t>
      </w:r>
    </w:p>
    <w:p w14:paraId="24228FA6" w14:textId="739E241F" w:rsidR="00E93C85" w:rsidRDefault="00E93C85" w:rsidP="00E93C85">
      <w:pPr>
        <w:jc w:val="both"/>
        <w:rPr>
          <w:rFonts w:ascii="Avenir Next" w:hAnsi="Avenir Next" w:cs="Arial"/>
          <w:color w:val="808080" w:themeColor="background1" w:themeShade="80"/>
          <w:sz w:val="22"/>
          <w:szCs w:val="22"/>
        </w:rPr>
      </w:pPr>
    </w:p>
    <w:p w14:paraId="0D2DC34F" w14:textId="02BE3E9F" w:rsidR="00B04033" w:rsidRDefault="00E93C85" w:rsidP="00662C1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Therefore, subject to the above assumptions, it is likely that Hard and Fast is liable to refund the 8,000 GBP transaction as a preference, but not the 3,000 GBP. However, given the small quantum of monies, it is unlikely commercial for a liquidator to commence proceedings.</w:t>
      </w:r>
    </w:p>
    <w:p w14:paraId="57750F8F" w14:textId="77777777" w:rsidR="00662C16" w:rsidRPr="00662C16" w:rsidRDefault="00662C16" w:rsidP="00662C16">
      <w:pPr>
        <w:jc w:val="both"/>
        <w:rPr>
          <w:rFonts w:ascii="Avenir Next" w:hAnsi="Avenir Next" w:cs="Arial"/>
          <w:color w:val="808080" w:themeColor="background1" w:themeShade="80"/>
          <w:sz w:val="22"/>
          <w:szCs w:val="22"/>
        </w:rPr>
      </w:pPr>
    </w:p>
    <w:bookmarkEnd w:id="0"/>
    <w:p w14:paraId="6BBAFF19" w14:textId="2FFF227B" w:rsidR="006925C1" w:rsidRPr="00662C16" w:rsidRDefault="00C606C3" w:rsidP="00662C16">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sectPr w:rsidR="006925C1" w:rsidRPr="00662C16"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mbria"/>
    <w:charset w:val="00"/>
    <w:family w:val="swiss"/>
    <w:pitch w:val="variable"/>
    <w:sig w:usb0="8000002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mbria"/>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32BCFC76" w:rsidR="00241FA3" w:rsidRPr="00A84235" w:rsidRDefault="00717518" w:rsidP="009B4976">
    <w:pPr>
      <w:pStyle w:val="Footer"/>
      <w:ind w:right="360"/>
      <w:rPr>
        <w:rFonts w:ascii="Avenir Next" w:hAnsi="Avenir Next" w:cs="Arial"/>
        <w:sz w:val="22"/>
        <w:szCs w:val="22"/>
        <w:lang w:val="en-GB"/>
      </w:rPr>
    </w:pPr>
    <w:r>
      <w:rPr>
        <w:rFonts w:ascii="Avenir Next" w:hAnsi="Avenir Next" w:cs="Arial"/>
        <w:sz w:val="22"/>
        <w:szCs w:val="22"/>
      </w:rPr>
      <w:t>202122-595</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 w:id="1">
    <w:p w14:paraId="1C009C18" w14:textId="46DC0740" w:rsidR="00E73C67" w:rsidRPr="00E73C67" w:rsidRDefault="00E73C67">
      <w:pPr>
        <w:pStyle w:val="FootnoteText"/>
        <w:rPr>
          <w:sz w:val="18"/>
          <w:szCs w:val="18"/>
          <w:lang w:val="en-AU"/>
        </w:rPr>
      </w:pPr>
      <w:r w:rsidRPr="00E73C67">
        <w:rPr>
          <w:rStyle w:val="FootnoteReference"/>
          <w:sz w:val="18"/>
          <w:szCs w:val="18"/>
        </w:rPr>
        <w:footnoteRef/>
      </w:r>
      <w:r w:rsidRPr="00E73C67">
        <w:rPr>
          <w:sz w:val="18"/>
          <w:szCs w:val="18"/>
        </w:rPr>
        <w:t xml:space="preserve"> </w:t>
      </w:r>
      <w:r w:rsidRPr="00E73C67">
        <w:rPr>
          <w:rFonts w:ascii="Avenir Next" w:hAnsi="Avenir Next" w:cs="Arial"/>
          <w:color w:val="808080" w:themeColor="background1" w:themeShade="80"/>
          <w:sz w:val="18"/>
          <w:szCs w:val="18"/>
        </w:rPr>
        <w:t>s174A</w:t>
      </w:r>
      <w:r w:rsidRPr="00E73C67">
        <w:rPr>
          <w:rFonts w:ascii="Avenir Next" w:hAnsi="Avenir Next" w:cs="Arial"/>
          <w:color w:val="808080" w:themeColor="background1" w:themeShade="80"/>
          <w:sz w:val="18"/>
          <w:szCs w:val="18"/>
        </w:rPr>
        <w:t xml:space="preserve">(3) and s174(2)(b) </w:t>
      </w:r>
      <w:r w:rsidRPr="00E73C67">
        <w:rPr>
          <w:rFonts w:ascii="Avenir Next" w:hAnsi="Avenir Next" w:cs="Arial"/>
          <w:color w:val="808080" w:themeColor="background1" w:themeShade="80"/>
          <w:sz w:val="18"/>
          <w:szCs w:val="18"/>
        </w:rPr>
        <w:t>of the Insolvency Act</w:t>
      </w:r>
      <w:r w:rsidRPr="00E73C67">
        <w:rPr>
          <w:rFonts w:ascii="Avenir Next" w:hAnsi="Avenir Next" w:cs="Arial"/>
          <w:color w:val="808080" w:themeColor="background1" w:themeShade="80"/>
          <w:sz w:val="18"/>
          <w:szCs w:val="18"/>
        </w:rPr>
        <w:t>.</w:t>
      </w:r>
    </w:p>
  </w:footnote>
  <w:footnote w:id="2">
    <w:p w14:paraId="1CC0A06E" w14:textId="79CC1587" w:rsidR="008F6E57" w:rsidRPr="008F6E57" w:rsidRDefault="008F6E57">
      <w:pPr>
        <w:pStyle w:val="FootnoteText"/>
        <w:rPr>
          <w:lang w:val="en-AU"/>
        </w:rPr>
      </w:pPr>
      <w:r w:rsidRPr="008F6E57">
        <w:rPr>
          <w:rStyle w:val="FootnoteReference"/>
          <w:sz w:val="18"/>
          <w:szCs w:val="18"/>
        </w:rPr>
        <w:footnoteRef/>
      </w:r>
      <w:r w:rsidRPr="008F6E57">
        <w:rPr>
          <w:sz w:val="18"/>
          <w:szCs w:val="18"/>
        </w:rPr>
        <w:t xml:space="preserve"> </w:t>
      </w:r>
      <w:r w:rsidRPr="008F6E57">
        <w:rPr>
          <w:sz w:val="18"/>
          <w:szCs w:val="18"/>
          <w:lang w:val="en-AU"/>
        </w:rPr>
        <w:t>Section 245(3)(b) of the Act.</w:t>
      </w:r>
    </w:p>
  </w:footnote>
  <w:footnote w:id="3">
    <w:p w14:paraId="42DEFF7C" w14:textId="2F69FDBE" w:rsidR="00D625EB" w:rsidRPr="00D625EB" w:rsidRDefault="00D625EB">
      <w:pPr>
        <w:pStyle w:val="FootnoteText"/>
        <w:rPr>
          <w:sz w:val="18"/>
          <w:szCs w:val="18"/>
          <w:lang w:val="en-AU"/>
        </w:rPr>
      </w:pPr>
      <w:r w:rsidRPr="00D625EB">
        <w:rPr>
          <w:rStyle w:val="FootnoteReference"/>
          <w:sz w:val="18"/>
          <w:szCs w:val="18"/>
        </w:rPr>
        <w:footnoteRef/>
      </w:r>
      <w:r w:rsidRPr="00D625EB">
        <w:rPr>
          <w:sz w:val="18"/>
          <w:szCs w:val="18"/>
        </w:rPr>
        <w:t xml:space="preserve"> Connected is defined by s249 of the Act, and includes directors, shadow directors or associates of same.</w:t>
      </w:r>
    </w:p>
  </w:footnote>
  <w:footnote w:id="4">
    <w:p w14:paraId="7AF2CCD8" w14:textId="3D8C3A84" w:rsidR="00D625EB" w:rsidRPr="00D625EB" w:rsidRDefault="00D625EB">
      <w:pPr>
        <w:pStyle w:val="FootnoteText"/>
        <w:rPr>
          <w:lang w:val="en-AU"/>
        </w:rPr>
      </w:pPr>
      <w:r w:rsidRPr="00D625EB">
        <w:rPr>
          <w:rStyle w:val="FootnoteReference"/>
          <w:sz w:val="18"/>
          <w:szCs w:val="18"/>
        </w:rPr>
        <w:footnoteRef/>
      </w:r>
      <w:r w:rsidRPr="00D625EB">
        <w:rPr>
          <w:sz w:val="18"/>
          <w:szCs w:val="18"/>
        </w:rPr>
        <w:t xml:space="preserve"> Section 245(3)(a) of the Act.</w:t>
      </w:r>
    </w:p>
  </w:footnote>
  <w:footnote w:id="5">
    <w:p w14:paraId="29C0088A" w14:textId="62479E3C" w:rsidR="00BE2F1A" w:rsidRPr="00BE2F1A" w:rsidRDefault="00BE2F1A">
      <w:pPr>
        <w:pStyle w:val="FootnoteText"/>
        <w:rPr>
          <w:lang w:val="en-AU"/>
        </w:rPr>
      </w:pPr>
      <w:r w:rsidRPr="00BE2F1A">
        <w:rPr>
          <w:rStyle w:val="FootnoteReference"/>
          <w:sz w:val="18"/>
          <w:szCs w:val="18"/>
        </w:rPr>
        <w:footnoteRef/>
      </w:r>
      <w:r w:rsidRPr="00BE2F1A">
        <w:rPr>
          <w:sz w:val="18"/>
          <w:szCs w:val="18"/>
        </w:rPr>
        <w:t xml:space="preserve"> </w:t>
      </w:r>
      <w:r w:rsidR="003C1B7D">
        <w:rPr>
          <w:sz w:val="18"/>
          <w:szCs w:val="18"/>
        </w:rPr>
        <w:t xml:space="preserve">At, or after, was considered further in </w:t>
      </w:r>
      <w:r w:rsidRPr="00BE2F1A">
        <w:rPr>
          <w:i/>
          <w:iCs/>
          <w:sz w:val="18"/>
          <w:szCs w:val="18"/>
          <w:lang w:val="en-AU"/>
        </w:rPr>
        <w:t>Re Shoe Lace Ltd</w:t>
      </w:r>
      <w:r w:rsidRPr="00BE2F1A">
        <w:rPr>
          <w:sz w:val="18"/>
          <w:szCs w:val="18"/>
          <w:lang w:val="en-AU"/>
        </w:rPr>
        <w:t xml:space="preserve"> [1193] BCC 609.</w:t>
      </w:r>
      <w:r>
        <w:rPr>
          <w:sz w:val="18"/>
          <w:szCs w:val="18"/>
          <w:lang w:val="en-AU"/>
        </w:rPr>
        <w:t xml:space="preserve"> </w:t>
      </w:r>
    </w:p>
  </w:footnote>
  <w:footnote w:id="6">
    <w:p w14:paraId="1C63A1F1" w14:textId="320D567F" w:rsidR="003C1B7D" w:rsidRPr="003C1B7D" w:rsidRDefault="003C1B7D">
      <w:pPr>
        <w:pStyle w:val="FootnoteText"/>
        <w:rPr>
          <w:lang w:val="en-AU"/>
        </w:rPr>
      </w:pPr>
      <w:r w:rsidRPr="003C1B7D">
        <w:rPr>
          <w:rStyle w:val="FootnoteReference"/>
          <w:sz w:val="18"/>
          <w:szCs w:val="18"/>
        </w:rPr>
        <w:footnoteRef/>
      </w:r>
      <w:r w:rsidRPr="003C1B7D">
        <w:rPr>
          <w:sz w:val="18"/>
          <w:szCs w:val="18"/>
        </w:rPr>
        <w:t xml:space="preserve"> </w:t>
      </w:r>
      <w:r w:rsidRPr="003C1B7D">
        <w:rPr>
          <w:sz w:val="18"/>
          <w:szCs w:val="18"/>
          <w:lang w:val="en-AU"/>
        </w:rPr>
        <w:t xml:space="preserve">But not necessarily debt that limits personal guarantee liabilities of the director(s): </w:t>
      </w:r>
      <w:r w:rsidRPr="003C1B7D">
        <w:rPr>
          <w:i/>
          <w:iCs/>
          <w:sz w:val="18"/>
          <w:szCs w:val="18"/>
          <w:lang w:val="en-AU"/>
        </w:rPr>
        <w:t>In Re Fairway Magazines</w:t>
      </w:r>
      <w:r w:rsidRPr="003C1B7D">
        <w:rPr>
          <w:sz w:val="18"/>
          <w:szCs w:val="18"/>
          <w:lang w:val="en-AU"/>
        </w:rPr>
        <w:t xml:space="preserve"> [1992] BCC 924. </w:t>
      </w:r>
    </w:p>
  </w:footnote>
  <w:footnote w:id="7">
    <w:p w14:paraId="6D5C4748" w14:textId="3BB330F7" w:rsidR="003C1B7D" w:rsidRPr="003C1B7D" w:rsidRDefault="003C1B7D">
      <w:pPr>
        <w:pStyle w:val="FootnoteText"/>
        <w:rPr>
          <w:lang w:val="en-AU"/>
        </w:rPr>
      </w:pPr>
      <w:r w:rsidRPr="000E0884">
        <w:rPr>
          <w:rStyle w:val="FootnoteReference"/>
          <w:sz w:val="18"/>
          <w:szCs w:val="18"/>
        </w:rPr>
        <w:footnoteRef/>
      </w:r>
      <w:r w:rsidRPr="000E0884">
        <w:rPr>
          <w:sz w:val="18"/>
          <w:szCs w:val="18"/>
        </w:rPr>
        <w:t xml:space="preserve"> </w:t>
      </w:r>
      <w:r w:rsidRPr="000E0884">
        <w:rPr>
          <w:sz w:val="18"/>
          <w:szCs w:val="18"/>
          <w:lang w:val="en-AU"/>
        </w:rPr>
        <w:t xml:space="preserve">Examples of possible further information that may assist include: </w:t>
      </w:r>
      <w:r w:rsidR="000E0884" w:rsidRPr="000E0884">
        <w:rPr>
          <w:sz w:val="18"/>
          <w:szCs w:val="18"/>
          <w:lang w:val="en-AU"/>
        </w:rPr>
        <w:t xml:space="preserve">did the debenture change the timing of the due and payable date of that debt; did </w:t>
      </w:r>
      <w:proofErr w:type="spellStart"/>
      <w:r w:rsidR="000E0884" w:rsidRPr="000E0884">
        <w:rPr>
          <w:sz w:val="18"/>
          <w:szCs w:val="18"/>
          <w:lang w:val="en-AU"/>
        </w:rPr>
        <w:t>Fretus</w:t>
      </w:r>
      <w:proofErr w:type="spellEnd"/>
      <w:r w:rsidR="000E0884" w:rsidRPr="000E0884">
        <w:rPr>
          <w:sz w:val="18"/>
          <w:szCs w:val="18"/>
          <w:lang w:val="en-AU"/>
        </w:rPr>
        <w:t xml:space="preserve"> Bank have any other creditor debts that were presently due and payable; what was </w:t>
      </w:r>
      <w:proofErr w:type="spellStart"/>
      <w:r w:rsidR="000E0884" w:rsidRPr="000E0884">
        <w:rPr>
          <w:sz w:val="18"/>
          <w:szCs w:val="18"/>
          <w:lang w:val="en-AU"/>
        </w:rPr>
        <w:t>Fretus</w:t>
      </w:r>
      <w:proofErr w:type="spellEnd"/>
      <w:r w:rsidR="000E0884" w:rsidRPr="000E0884">
        <w:rPr>
          <w:sz w:val="18"/>
          <w:szCs w:val="18"/>
          <w:lang w:val="en-AU"/>
        </w:rPr>
        <w:t xml:space="preserve"> Bank’s financial performance and position at that time; did </w:t>
      </w:r>
      <w:proofErr w:type="spellStart"/>
      <w:r w:rsidR="000E0884" w:rsidRPr="000E0884">
        <w:rPr>
          <w:sz w:val="18"/>
          <w:szCs w:val="18"/>
          <w:lang w:val="en-AU"/>
        </w:rPr>
        <w:t>Fretus</w:t>
      </w:r>
      <w:proofErr w:type="spellEnd"/>
      <w:r w:rsidR="000E0884" w:rsidRPr="000E0884">
        <w:rPr>
          <w:sz w:val="18"/>
          <w:szCs w:val="18"/>
          <w:lang w:val="en-AU"/>
        </w:rPr>
        <w:t xml:space="preserve"> Bank have access to any other sources of funds to cover any cash shortfalls (like equity or debt injections from related or unrelated parties); etc.</w:t>
      </w:r>
    </w:p>
  </w:footnote>
  <w:footnote w:id="8">
    <w:p w14:paraId="19753FB2" w14:textId="77777777" w:rsidR="00342B2F" w:rsidRPr="00342B2F" w:rsidRDefault="00342B2F" w:rsidP="00342B2F">
      <w:pPr>
        <w:pStyle w:val="FootnoteText"/>
        <w:rPr>
          <w:lang w:val="en-AU"/>
        </w:rPr>
      </w:pPr>
      <w:r w:rsidRPr="00342B2F">
        <w:rPr>
          <w:rStyle w:val="FootnoteReference"/>
          <w:sz w:val="18"/>
          <w:szCs w:val="18"/>
        </w:rPr>
        <w:footnoteRef/>
      </w:r>
      <w:r w:rsidRPr="00342B2F">
        <w:rPr>
          <w:sz w:val="18"/>
          <w:szCs w:val="18"/>
        </w:rPr>
        <w:t xml:space="preserve"> </w:t>
      </w:r>
      <w:r w:rsidRPr="00342B2F">
        <w:rPr>
          <w:i/>
          <w:iCs/>
          <w:sz w:val="18"/>
          <w:szCs w:val="18"/>
          <w:lang w:val="en-AU"/>
        </w:rPr>
        <w:t>Re MC Bacon Ltd</w:t>
      </w:r>
      <w:r w:rsidRPr="00342B2F">
        <w:rPr>
          <w:sz w:val="18"/>
          <w:szCs w:val="18"/>
          <w:lang w:val="en-AU"/>
        </w:rPr>
        <w:t xml:space="preserve"> [1990] BCC 78</w:t>
      </w:r>
      <w:r>
        <w:rPr>
          <w:sz w:val="18"/>
          <w:szCs w:val="18"/>
          <w:lang w:val="en-AU"/>
        </w:rPr>
        <w:t>, which involved a similar situation in which a debenture was used to elevate the security position of a bank.</w:t>
      </w:r>
    </w:p>
  </w:footnote>
  <w:footnote w:id="9">
    <w:p w14:paraId="094817C4" w14:textId="40F0DFE6" w:rsidR="00342B2F" w:rsidRPr="00342B2F" w:rsidRDefault="00342B2F">
      <w:pPr>
        <w:pStyle w:val="FootnoteText"/>
        <w:rPr>
          <w:lang w:val="en-AU"/>
        </w:rPr>
      </w:pPr>
      <w:r w:rsidRPr="00342B2F">
        <w:rPr>
          <w:rStyle w:val="FootnoteReference"/>
          <w:sz w:val="18"/>
          <w:szCs w:val="18"/>
        </w:rPr>
        <w:footnoteRef/>
      </w:r>
      <w:r w:rsidRPr="00342B2F">
        <w:rPr>
          <w:sz w:val="18"/>
          <w:szCs w:val="18"/>
        </w:rPr>
        <w:t xml:space="preserve"> </w:t>
      </w:r>
      <w:r>
        <w:rPr>
          <w:sz w:val="18"/>
          <w:szCs w:val="18"/>
        </w:rPr>
        <w:t>Sections</w:t>
      </w:r>
      <w:r w:rsidRPr="00342B2F">
        <w:rPr>
          <w:sz w:val="18"/>
          <w:szCs w:val="18"/>
        </w:rPr>
        <w:t xml:space="preserve"> 240(1)(b), 240(3)(e) and 249 of the Act.</w:t>
      </w:r>
    </w:p>
  </w:footnote>
  <w:footnote w:id="10">
    <w:p w14:paraId="7E1FA700" w14:textId="295C66B3" w:rsidR="00133A89" w:rsidRPr="00133A89" w:rsidRDefault="00133A89">
      <w:pPr>
        <w:pStyle w:val="FootnoteText"/>
        <w:rPr>
          <w:lang w:val="en-AU"/>
        </w:rPr>
      </w:pPr>
      <w:r w:rsidRPr="00133A89">
        <w:rPr>
          <w:rStyle w:val="FootnoteReference"/>
          <w:sz w:val="18"/>
          <w:szCs w:val="18"/>
        </w:rPr>
        <w:footnoteRef/>
      </w:r>
      <w:r>
        <w:t xml:space="preserve"> </w:t>
      </w:r>
      <w:r w:rsidRPr="00D625EB">
        <w:rPr>
          <w:sz w:val="18"/>
          <w:szCs w:val="18"/>
        </w:rPr>
        <w:t>Connected is defined by s249 of the Act, and includes directors, shadow directors or associates of same.</w:t>
      </w:r>
    </w:p>
  </w:footnote>
  <w:footnote w:id="11">
    <w:p w14:paraId="4F21CE91" w14:textId="3746C42D" w:rsidR="00133A89" w:rsidRPr="00133A89" w:rsidRDefault="00133A89">
      <w:pPr>
        <w:pStyle w:val="FootnoteText"/>
        <w:rPr>
          <w:lang w:val="en-AU"/>
        </w:rPr>
      </w:pPr>
      <w:r w:rsidRPr="00133A89">
        <w:rPr>
          <w:rStyle w:val="FootnoteReference"/>
          <w:sz w:val="18"/>
          <w:szCs w:val="18"/>
        </w:rPr>
        <w:footnoteRef/>
      </w:r>
      <w:r w:rsidRPr="00133A89">
        <w:rPr>
          <w:sz w:val="18"/>
          <w:szCs w:val="18"/>
        </w:rPr>
        <w:t xml:space="preserve"> </w:t>
      </w:r>
      <w:r>
        <w:rPr>
          <w:sz w:val="18"/>
          <w:szCs w:val="18"/>
        </w:rPr>
        <w:t>I have assumed that s</w:t>
      </w:r>
      <w:proofErr w:type="spellStart"/>
      <w:r w:rsidRPr="00133A89">
        <w:rPr>
          <w:sz w:val="18"/>
          <w:szCs w:val="18"/>
          <w:lang w:val="en-AU"/>
        </w:rPr>
        <w:t>ection</w:t>
      </w:r>
      <w:proofErr w:type="spellEnd"/>
      <w:r w:rsidRPr="00133A89">
        <w:rPr>
          <w:sz w:val="18"/>
          <w:szCs w:val="18"/>
          <w:lang w:val="en-AU"/>
        </w:rPr>
        <w:t xml:space="preserve"> 240(3)(e) of the Act applies in this situation, given the facts says that </w:t>
      </w:r>
      <w:proofErr w:type="spellStart"/>
      <w:r w:rsidRPr="00133A89">
        <w:rPr>
          <w:sz w:val="18"/>
          <w:szCs w:val="18"/>
          <w:lang w:val="en-AU"/>
        </w:rPr>
        <w:t>Fretus</w:t>
      </w:r>
      <w:proofErr w:type="spellEnd"/>
      <w:r w:rsidRPr="00133A89">
        <w:rPr>
          <w:sz w:val="18"/>
          <w:szCs w:val="18"/>
          <w:lang w:val="en-AU"/>
        </w:rPr>
        <w:t xml:space="preserve"> Bank entered into liquidation and there is no mention of any other formal appointments.</w:t>
      </w:r>
    </w:p>
  </w:footnote>
  <w:footnote w:id="12">
    <w:p w14:paraId="13EA70D6" w14:textId="3C1CC73A" w:rsidR="009340D2" w:rsidRPr="009340D2" w:rsidRDefault="009340D2">
      <w:pPr>
        <w:pStyle w:val="FootnoteText"/>
        <w:rPr>
          <w:lang w:val="en-AU"/>
        </w:rPr>
      </w:pPr>
      <w:r w:rsidRPr="009340D2">
        <w:rPr>
          <w:rStyle w:val="FootnoteReference"/>
          <w:sz w:val="18"/>
          <w:szCs w:val="18"/>
        </w:rPr>
        <w:footnoteRef/>
      </w:r>
      <w:r w:rsidRPr="009340D2">
        <w:rPr>
          <w:sz w:val="18"/>
          <w:szCs w:val="18"/>
        </w:rPr>
        <w:t xml:space="preserve"> C</w:t>
      </w:r>
      <w:r w:rsidRPr="00D625EB">
        <w:rPr>
          <w:sz w:val="18"/>
          <w:szCs w:val="18"/>
        </w:rPr>
        <w:t>onnected is defined by s249 of the Act, and includes directors, shadow directors or associates of same.</w:t>
      </w:r>
    </w:p>
  </w:footnote>
  <w:footnote w:id="13">
    <w:p w14:paraId="290755D5" w14:textId="41B21778" w:rsidR="009340D2" w:rsidRPr="009340D2" w:rsidRDefault="009340D2">
      <w:pPr>
        <w:pStyle w:val="FootnoteText"/>
        <w:rPr>
          <w:lang w:val="en-AU"/>
        </w:rPr>
      </w:pPr>
      <w:r w:rsidRPr="009340D2">
        <w:rPr>
          <w:rStyle w:val="FootnoteReference"/>
          <w:sz w:val="18"/>
          <w:szCs w:val="18"/>
        </w:rPr>
        <w:footnoteRef/>
      </w:r>
      <w:r w:rsidRPr="009340D2">
        <w:rPr>
          <w:sz w:val="18"/>
          <w:szCs w:val="18"/>
        </w:rPr>
        <w:t xml:space="preserve"> </w:t>
      </w:r>
      <w:r>
        <w:rPr>
          <w:sz w:val="18"/>
          <w:szCs w:val="18"/>
          <w:lang w:val="en-AU"/>
        </w:rPr>
        <w:t>G</w:t>
      </w:r>
      <w:r w:rsidRPr="00133A89">
        <w:rPr>
          <w:sz w:val="18"/>
          <w:szCs w:val="18"/>
          <w:lang w:val="en-AU"/>
        </w:rPr>
        <w:t xml:space="preserve">iven the facts says that </w:t>
      </w:r>
      <w:proofErr w:type="spellStart"/>
      <w:r w:rsidRPr="00133A89">
        <w:rPr>
          <w:sz w:val="18"/>
          <w:szCs w:val="18"/>
          <w:lang w:val="en-AU"/>
        </w:rPr>
        <w:t>Fretus</w:t>
      </w:r>
      <w:proofErr w:type="spellEnd"/>
      <w:r w:rsidRPr="00133A89">
        <w:rPr>
          <w:sz w:val="18"/>
          <w:szCs w:val="18"/>
          <w:lang w:val="en-AU"/>
        </w:rPr>
        <w:t xml:space="preserve"> Bank entered into liquidation and there is no mention of any other formal appointments</w:t>
      </w:r>
      <w:r>
        <w:rPr>
          <w:sz w:val="18"/>
          <w:szCs w:val="18"/>
          <w:lang w:val="en-AU"/>
        </w:rPr>
        <w:t>.</w:t>
      </w:r>
    </w:p>
  </w:footnote>
  <w:footnote w:id="14">
    <w:p w14:paraId="2649B55B" w14:textId="32F6A4F5" w:rsidR="002B5D27" w:rsidRPr="002B5D27" w:rsidRDefault="002B5D27">
      <w:pPr>
        <w:pStyle w:val="FootnoteText"/>
        <w:rPr>
          <w:lang w:val="en-AU"/>
        </w:rPr>
      </w:pPr>
      <w:r w:rsidRPr="00342B2F">
        <w:rPr>
          <w:rStyle w:val="FootnoteReference"/>
          <w:sz w:val="18"/>
          <w:szCs w:val="18"/>
        </w:rPr>
        <w:footnoteRef/>
      </w:r>
      <w:r w:rsidRPr="00342B2F">
        <w:rPr>
          <w:sz w:val="18"/>
          <w:szCs w:val="18"/>
        </w:rPr>
        <w:t xml:space="preserve"> </w:t>
      </w:r>
      <w:r w:rsidRPr="00342B2F">
        <w:rPr>
          <w:sz w:val="18"/>
          <w:szCs w:val="18"/>
          <w:lang w:val="en-AU"/>
        </w:rPr>
        <w:t xml:space="preserve">The meaning of the word influence was dealt with in </w:t>
      </w:r>
      <w:r w:rsidRPr="00342B2F">
        <w:rPr>
          <w:i/>
          <w:iCs/>
          <w:sz w:val="18"/>
          <w:szCs w:val="18"/>
          <w:lang w:val="en-AU"/>
        </w:rPr>
        <w:t>Re MC Bacon Ltd</w:t>
      </w:r>
      <w:r w:rsidRPr="00342B2F">
        <w:rPr>
          <w:sz w:val="18"/>
          <w:szCs w:val="18"/>
          <w:lang w:val="en-AU"/>
        </w:rPr>
        <w:t xml:space="preserve"> [1990] BCC 78.</w:t>
      </w:r>
      <w:r w:rsidR="00342B2F" w:rsidRPr="00342B2F">
        <w:rPr>
          <w:sz w:val="18"/>
          <w:szCs w:val="18"/>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63856"/>
    <w:multiLevelType w:val="hybridMultilevel"/>
    <w:tmpl w:val="F47851D2"/>
    <w:lvl w:ilvl="0" w:tplc="22C2D76C">
      <w:start w:val="1"/>
      <w:numFmt w:val="bullet"/>
      <w:lvlText w:val=""/>
      <w:lvlJc w:val="left"/>
      <w:pPr>
        <w:ind w:left="1080" w:hanging="360"/>
      </w:pPr>
      <w:rPr>
        <w:rFonts w:ascii="Symbol" w:eastAsia="Times New Roman" w:hAnsi="Symbo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CED773E"/>
    <w:multiLevelType w:val="hybridMultilevel"/>
    <w:tmpl w:val="7C66CF4C"/>
    <w:lvl w:ilvl="0" w:tplc="0FEC19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824CD3"/>
    <w:multiLevelType w:val="hybridMultilevel"/>
    <w:tmpl w:val="3BDA8352"/>
    <w:lvl w:ilvl="0" w:tplc="747418FA">
      <w:start w:val="1"/>
      <w:numFmt w:val="lowerLetter"/>
      <w:lvlText w:val="%1."/>
      <w:lvlJc w:val="left"/>
      <w:pPr>
        <w:ind w:left="1080" w:hanging="720"/>
      </w:pPr>
      <w:rPr>
        <w:rFonts w:hint="default"/>
      </w:rPr>
    </w:lvl>
    <w:lvl w:ilvl="1" w:tplc="49D01F94">
      <w:start w:val="8"/>
      <w:numFmt w:val="bullet"/>
      <w:lvlText w:val="•"/>
      <w:lvlJc w:val="left"/>
      <w:pPr>
        <w:ind w:left="1500" w:hanging="420"/>
      </w:pPr>
      <w:rPr>
        <w:rFonts w:ascii="Avenir Next" w:eastAsia="Times New Roman" w:hAnsi="Avenir Next"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903C0E"/>
    <w:multiLevelType w:val="hybridMultilevel"/>
    <w:tmpl w:val="24A64652"/>
    <w:lvl w:ilvl="0" w:tplc="DCF42B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547C4"/>
    <w:multiLevelType w:val="hybridMultilevel"/>
    <w:tmpl w:val="D6C24C26"/>
    <w:lvl w:ilvl="0" w:tplc="0C090003">
      <w:start w:val="1"/>
      <w:numFmt w:val="bullet"/>
      <w:lvlText w:val="o"/>
      <w:lvlJc w:val="left"/>
      <w:pPr>
        <w:ind w:left="1713" w:hanging="360"/>
      </w:pPr>
      <w:rPr>
        <w:rFonts w:ascii="Courier New" w:hAnsi="Courier New" w:cs="Courier New"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24BA3"/>
    <w:multiLevelType w:val="hybridMultilevel"/>
    <w:tmpl w:val="073AB036"/>
    <w:lvl w:ilvl="0" w:tplc="22C2D76C">
      <w:start w:val="1"/>
      <w:numFmt w:val="bullet"/>
      <w:lvlText w:val=""/>
      <w:lvlJc w:val="left"/>
      <w:pPr>
        <w:ind w:left="1647" w:hanging="360"/>
      </w:pPr>
      <w:rPr>
        <w:rFonts w:ascii="Symbol" w:eastAsia="Times New Roman" w:hAnsi="Symbo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6880568B"/>
    <w:multiLevelType w:val="hybridMultilevel"/>
    <w:tmpl w:val="001ECF00"/>
    <w:lvl w:ilvl="0" w:tplc="DCF42B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161278"/>
    <w:multiLevelType w:val="hybridMultilevel"/>
    <w:tmpl w:val="6758FDA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08469541">
    <w:abstractNumId w:val="5"/>
  </w:num>
  <w:num w:numId="2" w16cid:durableId="281885415">
    <w:abstractNumId w:val="1"/>
  </w:num>
  <w:num w:numId="3" w16cid:durableId="1724332142">
    <w:abstractNumId w:val="0"/>
  </w:num>
  <w:num w:numId="4" w16cid:durableId="926618959">
    <w:abstractNumId w:val="12"/>
  </w:num>
  <w:num w:numId="5" w16cid:durableId="708258736">
    <w:abstractNumId w:val="16"/>
  </w:num>
  <w:num w:numId="6" w16cid:durableId="818616912">
    <w:abstractNumId w:val="2"/>
  </w:num>
  <w:num w:numId="7" w16cid:durableId="404256645">
    <w:abstractNumId w:val="17"/>
  </w:num>
  <w:num w:numId="8" w16cid:durableId="1597667615">
    <w:abstractNumId w:val="22"/>
  </w:num>
  <w:num w:numId="9" w16cid:durableId="1164667996">
    <w:abstractNumId w:val="13"/>
  </w:num>
  <w:num w:numId="10" w16cid:durableId="1865437517">
    <w:abstractNumId w:val="23"/>
  </w:num>
  <w:num w:numId="11" w16cid:durableId="1431776516">
    <w:abstractNumId w:val="7"/>
  </w:num>
  <w:num w:numId="12" w16cid:durableId="1865627575">
    <w:abstractNumId w:val="20"/>
  </w:num>
  <w:num w:numId="13" w16cid:durableId="1818567198">
    <w:abstractNumId w:val="14"/>
  </w:num>
  <w:num w:numId="14" w16cid:durableId="1074472489">
    <w:abstractNumId w:val="6"/>
  </w:num>
  <w:num w:numId="15" w16cid:durableId="1448157646">
    <w:abstractNumId w:val="18"/>
  </w:num>
  <w:num w:numId="16" w16cid:durableId="691105993">
    <w:abstractNumId w:val="21"/>
  </w:num>
  <w:num w:numId="17" w16cid:durableId="478545687">
    <w:abstractNumId w:val="10"/>
  </w:num>
  <w:num w:numId="18" w16cid:durableId="1065028487">
    <w:abstractNumId w:val="19"/>
  </w:num>
  <w:num w:numId="19" w16cid:durableId="60835514">
    <w:abstractNumId w:val="3"/>
  </w:num>
  <w:num w:numId="20" w16cid:durableId="710033977">
    <w:abstractNumId w:val="9"/>
  </w:num>
  <w:num w:numId="21" w16cid:durableId="1546915021">
    <w:abstractNumId w:val="8"/>
  </w:num>
  <w:num w:numId="22" w16cid:durableId="1551532022">
    <w:abstractNumId w:val="11"/>
  </w:num>
  <w:num w:numId="23" w16cid:durableId="1215433576">
    <w:abstractNumId w:val="15"/>
  </w:num>
  <w:num w:numId="24" w16cid:durableId="1619676278">
    <w:abstractNumId w:val="24"/>
  </w:num>
  <w:num w:numId="25" w16cid:durableId="177767078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0884"/>
    <w:rsid w:val="000E4841"/>
    <w:rsid w:val="000F1677"/>
    <w:rsid w:val="000F3D6C"/>
    <w:rsid w:val="00101694"/>
    <w:rsid w:val="00101707"/>
    <w:rsid w:val="00102CC9"/>
    <w:rsid w:val="0010593A"/>
    <w:rsid w:val="0011473D"/>
    <w:rsid w:val="00115C85"/>
    <w:rsid w:val="00123855"/>
    <w:rsid w:val="00126A4D"/>
    <w:rsid w:val="00133A89"/>
    <w:rsid w:val="0014171F"/>
    <w:rsid w:val="0014622C"/>
    <w:rsid w:val="00152348"/>
    <w:rsid w:val="0015456D"/>
    <w:rsid w:val="0015563A"/>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1E8C"/>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B5D27"/>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087A"/>
    <w:rsid w:val="00326292"/>
    <w:rsid w:val="00326415"/>
    <w:rsid w:val="00330937"/>
    <w:rsid w:val="00330F31"/>
    <w:rsid w:val="00334648"/>
    <w:rsid w:val="0033768C"/>
    <w:rsid w:val="00337938"/>
    <w:rsid w:val="00340769"/>
    <w:rsid w:val="00340772"/>
    <w:rsid w:val="00341AA6"/>
    <w:rsid w:val="003428A7"/>
    <w:rsid w:val="00342B2F"/>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1B7D"/>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571B"/>
    <w:rsid w:val="005A0CCA"/>
    <w:rsid w:val="005A1083"/>
    <w:rsid w:val="005A6FF2"/>
    <w:rsid w:val="005A726D"/>
    <w:rsid w:val="005B67AC"/>
    <w:rsid w:val="005B79F4"/>
    <w:rsid w:val="005B7C0C"/>
    <w:rsid w:val="005D09BD"/>
    <w:rsid w:val="005D16DD"/>
    <w:rsid w:val="005D43E0"/>
    <w:rsid w:val="005D58A3"/>
    <w:rsid w:val="005E1B79"/>
    <w:rsid w:val="005E6076"/>
    <w:rsid w:val="005E7008"/>
    <w:rsid w:val="005F026D"/>
    <w:rsid w:val="005F2AEA"/>
    <w:rsid w:val="005F2D0B"/>
    <w:rsid w:val="005F4B31"/>
    <w:rsid w:val="006039EB"/>
    <w:rsid w:val="00604A63"/>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2C16"/>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17518"/>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4F9C"/>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8F6E57"/>
    <w:rsid w:val="00905A43"/>
    <w:rsid w:val="00912C79"/>
    <w:rsid w:val="00921766"/>
    <w:rsid w:val="00921B8C"/>
    <w:rsid w:val="00924DAF"/>
    <w:rsid w:val="00931D14"/>
    <w:rsid w:val="009340D2"/>
    <w:rsid w:val="009346F8"/>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D4B4E"/>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4BC3"/>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193F"/>
    <w:rsid w:val="00B736DF"/>
    <w:rsid w:val="00B743D6"/>
    <w:rsid w:val="00B74FBD"/>
    <w:rsid w:val="00B77F46"/>
    <w:rsid w:val="00B82586"/>
    <w:rsid w:val="00B829A3"/>
    <w:rsid w:val="00B86DB1"/>
    <w:rsid w:val="00B87869"/>
    <w:rsid w:val="00B9639B"/>
    <w:rsid w:val="00BA1CFD"/>
    <w:rsid w:val="00BB0F2B"/>
    <w:rsid w:val="00BB1EEC"/>
    <w:rsid w:val="00BE2F1A"/>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67968"/>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920"/>
    <w:rsid w:val="00CE6E50"/>
    <w:rsid w:val="00CF2819"/>
    <w:rsid w:val="00CF4F9D"/>
    <w:rsid w:val="00CF70DC"/>
    <w:rsid w:val="00D01697"/>
    <w:rsid w:val="00D148DC"/>
    <w:rsid w:val="00D17FDC"/>
    <w:rsid w:val="00D21D8C"/>
    <w:rsid w:val="00D53719"/>
    <w:rsid w:val="00D625EB"/>
    <w:rsid w:val="00D63EFD"/>
    <w:rsid w:val="00D84752"/>
    <w:rsid w:val="00D86B3B"/>
    <w:rsid w:val="00D8748A"/>
    <w:rsid w:val="00D93196"/>
    <w:rsid w:val="00DA0DC0"/>
    <w:rsid w:val="00DB243C"/>
    <w:rsid w:val="00DB482A"/>
    <w:rsid w:val="00DB50FB"/>
    <w:rsid w:val="00DB56F2"/>
    <w:rsid w:val="00DB6EF5"/>
    <w:rsid w:val="00DB6F00"/>
    <w:rsid w:val="00DC3089"/>
    <w:rsid w:val="00DC4420"/>
    <w:rsid w:val="00DD0802"/>
    <w:rsid w:val="00DD2E11"/>
    <w:rsid w:val="00DE03AF"/>
    <w:rsid w:val="00DE121C"/>
    <w:rsid w:val="00DE6633"/>
    <w:rsid w:val="00DF75F8"/>
    <w:rsid w:val="00DF7A3A"/>
    <w:rsid w:val="00E00C00"/>
    <w:rsid w:val="00E07C5A"/>
    <w:rsid w:val="00E15BA9"/>
    <w:rsid w:val="00E1623F"/>
    <w:rsid w:val="00E26E19"/>
    <w:rsid w:val="00E31DF3"/>
    <w:rsid w:val="00E443D7"/>
    <w:rsid w:val="00E450A4"/>
    <w:rsid w:val="00E506BE"/>
    <w:rsid w:val="00E55547"/>
    <w:rsid w:val="00E6302B"/>
    <w:rsid w:val="00E6452F"/>
    <w:rsid w:val="00E64F45"/>
    <w:rsid w:val="00E6742D"/>
    <w:rsid w:val="00E71CB0"/>
    <w:rsid w:val="00E73C67"/>
    <w:rsid w:val="00E77C3D"/>
    <w:rsid w:val="00E833F4"/>
    <w:rsid w:val="00E90991"/>
    <w:rsid w:val="00E909F0"/>
    <w:rsid w:val="00E90D47"/>
    <w:rsid w:val="00E93993"/>
    <w:rsid w:val="00E93C85"/>
    <w:rsid w:val="00E94797"/>
    <w:rsid w:val="00E9597C"/>
    <w:rsid w:val="00EA0913"/>
    <w:rsid w:val="00EA3B38"/>
    <w:rsid w:val="00EA5B00"/>
    <w:rsid w:val="00EB146B"/>
    <w:rsid w:val="00EB1DD8"/>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4A31"/>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4940847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4074</Words>
  <Characters>23224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Hudson</cp:lastModifiedBy>
  <cp:revision>5</cp:revision>
  <cp:lastPrinted>2019-08-27T05:42:00Z</cp:lastPrinted>
  <dcterms:created xsi:type="dcterms:W3CDTF">2023-03-01T21:13:00Z</dcterms:created>
  <dcterms:modified xsi:type="dcterms:W3CDTF">2023-03-01T22:05:00Z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