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6F25A73" w:rsidR="0011473D" w:rsidRPr="006925C1"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SUMMATIVE (FORMAL) </w:t>
      </w:r>
      <w:r w:rsidR="009D0811" w:rsidRPr="006925C1">
        <w:rPr>
          <w:rFonts w:ascii="Avenir Next Demi Bold" w:hAnsi="Avenir Next Demi Bold" w:cs="Arial"/>
          <w:b/>
          <w:bCs/>
          <w:color w:val="000000" w:themeColor="text1"/>
          <w:sz w:val="24"/>
          <w:lang w:val="en-GB"/>
        </w:rPr>
        <w:t xml:space="preserve">ASSESSMENT: MODULE </w:t>
      </w:r>
      <w:r w:rsidR="002903A7" w:rsidRPr="006925C1">
        <w:rPr>
          <w:rFonts w:ascii="Avenir Next Demi Bold" w:hAnsi="Avenir Next Demi Bold" w:cs="Arial"/>
          <w:b/>
          <w:bCs/>
          <w:color w:val="000000" w:themeColor="text1"/>
          <w:sz w:val="24"/>
          <w:lang w:val="en-GB"/>
        </w:rPr>
        <w:t>3</w:t>
      </w:r>
      <w:r w:rsidR="002356EA" w:rsidRPr="006925C1">
        <w:rPr>
          <w:rFonts w:ascii="Avenir Next Demi Bold" w:hAnsi="Avenir Next Demi Bold" w:cs="Arial"/>
          <w:b/>
          <w:bCs/>
          <w:color w:val="000000" w:themeColor="text1"/>
          <w:sz w:val="24"/>
          <w:lang w:val="en-GB"/>
        </w:rPr>
        <w:t>B</w:t>
      </w:r>
    </w:p>
    <w:p w14:paraId="1DCE41A2" w14:textId="0CB8A9C3" w:rsidR="002638B0" w:rsidRPr="006925C1"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053FC0EF" w14:textId="77777777" w:rsidR="00F62E7A" w:rsidRPr="006925C1"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THE </w:t>
      </w:r>
      <w:r w:rsidR="002903A7" w:rsidRPr="006925C1">
        <w:rPr>
          <w:rFonts w:ascii="Avenir Next Demi Bold" w:hAnsi="Avenir Next Demi Bold" w:cs="Arial"/>
          <w:b/>
          <w:bCs/>
          <w:color w:val="000000" w:themeColor="text1"/>
          <w:sz w:val="24"/>
          <w:lang w:val="en-GB"/>
        </w:rPr>
        <w:t xml:space="preserve">INSOLVENCY SYSTEM OF THE UNITED </w:t>
      </w:r>
      <w:r w:rsidR="002356EA" w:rsidRPr="006925C1">
        <w:rPr>
          <w:rFonts w:ascii="Avenir Next Demi Bold" w:hAnsi="Avenir Next Demi Bold" w:cs="Arial"/>
          <w:b/>
          <w:bCs/>
          <w:color w:val="000000" w:themeColor="text1"/>
          <w:sz w:val="24"/>
          <w:lang w:val="en-GB"/>
        </w:rPr>
        <w:t>KINGDOM</w:t>
      </w:r>
      <w:r w:rsidR="007A5171" w:rsidRPr="006925C1">
        <w:rPr>
          <w:rFonts w:ascii="Avenir Next Demi Bold" w:hAnsi="Avenir Next Demi Bold" w:cs="Arial"/>
          <w:b/>
          <w:bCs/>
          <w:color w:val="000000" w:themeColor="text1"/>
          <w:sz w:val="24"/>
          <w:lang w:val="en-GB"/>
        </w:rPr>
        <w:t xml:space="preserve"> </w:t>
      </w:r>
    </w:p>
    <w:p w14:paraId="23556360" w14:textId="0612BC14" w:rsidR="002638B0" w:rsidRPr="006925C1"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(ENGLAND AND WALES)</w:t>
      </w:r>
    </w:p>
    <w:p w14:paraId="17C60CAE" w14:textId="23E138A5" w:rsidR="006925C1" w:rsidRPr="006925C1"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xml:space="preserve">. </w:t>
      </w:r>
      <w:proofErr w:type="gramStart"/>
      <w:r w:rsidRPr="006925C1">
        <w:rPr>
          <w:rFonts w:ascii="Avenir Next" w:hAnsi="Avenir Next" w:cs="Arial"/>
          <w:bCs/>
          <w:color w:val="767171" w:themeColor="background2" w:themeShade="80"/>
          <w:sz w:val="22"/>
          <w:szCs w:val="22"/>
          <w:lang w:val="en-GB"/>
        </w:rPr>
        <w:t>In order to</w:t>
      </w:r>
      <w:proofErr w:type="gramEnd"/>
      <w:r w:rsidRPr="006925C1">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3DDFDBEF" w14:textId="77777777" w:rsidR="00212001" w:rsidRDefault="00212001">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587FE778"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lastRenderedPageBreak/>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925C1">
        <w:rPr>
          <w:rFonts w:ascii="Avenir Next" w:hAnsi="Avenir Next" w:cs="Arial"/>
          <w:sz w:val="22"/>
          <w:szCs w:val="22"/>
          <w:lang w:val="en-GB"/>
        </w:rPr>
        <w:t>More often than not</w:t>
      </w:r>
      <w:proofErr w:type="gramEnd"/>
      <w:r w:rsidRPr="006925C1">
        <w:rPr>
          <w:rFonts w:ascii="Avenir Next" w:hAnsi="Avenir Next" w:cs="Arial"/>
          <w:sz w:val="22"/>
          <w:szCs w:val="22"/>
          <w:lang w:val="en-GB"/>
        </w:rPr>
        <w: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5732B84E"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A84235">
        <w:rPr>
          <w:rFonts w:ascii="Avenir Next" w:hAnsi="Avenir Next" w:cs="Arial"/>
          <w:bCs/>
          <w:sz w:val="22"/>
          <w:szCs w:val="22"/>
          <w:lang w:val="en-GB"/>
        </w:rPr>
        <w:t>3</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3E6EE9D1"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If you elect to submit by 1 March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(for example, </w:t>
      </w:r>
      <w:proofErr w:type="gramStart"/>
      <w:r w:rsidRPr="006925C1">
        <w:rPr>
          <w:rFonts w:ascii="Avenir Next" w:hAnsi="Avenir Next" w:cs="Arial"/>
          <w:sz w:val="22"/>
          <w:szCs w:val="22"/>
          <w:lang w:val="en-GB"/>
        </w:rPr>
        <w:t>in order to</w:t>
      </w:r>
      <w:proofErr w:type="gramEnd"/>
      <w:r w:rsidRPr="006925C1">
        <w:rPr>
          <w:rFonts w:ascii="Avenir Next" w:hAnsi="Avenir Next" w:cs="Arial"/>
          <w:sz w:val="22"/>
          <w:szCs w:val="22"/>
          <w:lang w:val="en-GB"/>
        </w:rPr>
        <w:t xml:space="preserve"> achieve a higher mark).</w:t>
      </w:r>
    </w:p>
    <w:p w14:paraId="60DB67F8" w14:textId="5B26828A"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9452DF">
        <w:rPr>
          <w:rFonts w:ascii="Avenir Next Demi Bold" w:hAnsi="Avenir Next Demi Bold" w:cs="Arial"/>
          <w:b/>
          <w:bCs/>
          <w:sz w:val="22"/>
          <w:szCs w:val="22"/>
          <w:lang w:val="en-GB"/>
        </w:rPr>
        <w:t>8</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966AAD4" w14:textId="024BF27A"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6925C1">
        <w:rPr>
          <w:rFonts w:ascii="Avenir Next" w:hAnsi="Avenir Next" w:cs="Arial"/>
          <w:sz w:val="22"/>
          <w:szCs w:val="22"/>
          <w:lang w:val="en-GB"/>
        </w:rPr>
        <w:t>answer</w:t>
      </w:r>
      <w:proofErr w:type="gramEnd"/>
      <w:r w:rsidRPr="006925C1">
        <w:rPr>
          <w:rFonts w:ascii="Avenir Next" w:hAnsi="Avenir Next" w:cs="Arial"/>
          <w:sz w:val="22"/>
          <w:szCs w:val="22"/>
          <w:lang w:val="en-GB"/>
        </w:rPr>
        <w:t xml:space="preserve">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1B7E5A9"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212001">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46D40D09" w:rsidR="00867701" w:rsidRPr="00F65484" w:rsidRDefault="00AE5B6F" w:rsidP="00B04033">
      <w:pPr>
        <w:pStyle w:val="ListParagraph"/>
        <w:numPr>
          <w:ilvl w:val="0"/>
          <w:numId w:val="1"/>
        </w:numPr>
        <w:ind w:left="426"/>
        <w:jc w:val="both"/>
        <w:rPr>
          <w:rFonts w:ascii="Avenir Next" w:hAnsi="Avenir Next" w:cs="Arial"/>
          <w:sz w:val="22"/>
          <w:szCs w:val="22"/>
          <w:highlight w:val="yellow"/>
          <w:lang w:val="en-GB"/>
        </w:rPr>
      </w:pPr>
      <w:r w:rsidRPr="00F65484">
        <w:rPr>
          <w:rFonts w:ascii="Avenir Next" w:hAnsi="Avenir Next" w:cs="Arial"/>
          <w:sz w:val="22"/>
          <w:szCs w:val="22"/>
          <w:highlight w:val="yellow"/>
          <w:lang w:val="en-GB"/>
        </w:rPr>
        <w:t>w</w:t>
      </w:r>
      <w:r w:rsidR="00C91062" w:rsidRPr="00F65484">
        <w:rPr>
          <w:rFonts w:ascii="Avenir Next" w:hAnsi="Avenir Next" w:cs="Arial"/>
          <w:sz w:val="22"/>
          <w:szCs w:val="22"/>
          <w:highlight w:val="yellow"/>
          <w:lang w:val="en-GB"/>
        </w:rPr>
        <w:t>ithin 8 weeks of the commencement of the administration</w:t>
      </w:r>
      <w:r w:rsidR="00763348" w:rsidRPr="00F65484">
        <w:rPr>
          <w:rFonts w:ascii="Avenir Next" w:hAnsi="Avenir Next" w:cs="Arial"/>
          <w:sz w:val="22"/>
          <w:szCs w:val="22"/>
          <w:highlight w:val="yellow"/>
          <w:lang w:val="en-GB"/>
        </w:rPr>
        <w:t>.</w:t>
      </w:r>
    </w:p>
    <w:p w14:paraId="0D3DAC4F" w14:textId="77777777" w:rsidR="00763348" w:rsidRPr="006925C1" w:rsidRDefault="00763348" w:rsidP="00763348">
      <w:pPr>
        <w:ind w:left="66"/>
        <w:jc w:val="both"/>
        <w:rPr>
          <w:rFonts w:ascii="Avenir Next" w:hAnsi="Avenir Next" w:cs="Arial"/>
          <w:sz w:val="22"/>
          <w:szCs w:val="22"/>
          <w:lang w:val="en-GB"/>
        </w:rPr>
      </w:pPr>
    </w:p>
    <w:p w14:paraId="110E1B53" w14:textId="697DCD59"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4 weeks of the commencement of the administration</w:t>
      </w:r>
      <w:r w:rsidR="00763348" w:rsidRPr="006925C1">
        <w:rPr>
          <w:rFonts w:ascii="Avenir Next" w:hAnsi="Avenir Next" w:cs="Arial"/>
          <w:sz w:val="22"/>
          <w:szCs w:val="22"/>
          <w:lang w:val="en-GB"/>
        </w:rPr>
        <w:t>.</w:t>
      </w:r>
    </w:p>
    <w:p w14:paraId="59EFF1DD" w14:textId="77777777" w:rsidR="00763348" w:rsidRPr="006925C1" w:rsidRDefault="00763348" w:rsidP="00763348">
      <w:pPr>
        <w:ind w:left="66"/>
        <w:jc w:val="both"/>
        <w:rPr>
          <w:rFonts w:ascii="Avenir Next" w:hAnsi="Avenir Next" w:cs="Arial"/>
          <w:sz w:val="22"/>
          <w:szCs w:val="22"/>
          <w:lang w:val="en-GB"/>
        </w:rPr>
      </w:pPr>
    </w:p>
    <w:p w14:paraId="653AFA6B" w14:textId="01708526"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o</w:t>
      </w:r>
      <w:r w:rsidR="00C91062" w:rsidRPr="006925C1">
        <w:rPr>
          <w:rFonts w:ascii="Avenir Next" w:hAnsi="Avenir Next" w:cs="Arial"/>
          <w:sz w:val="22"/>
          <w:szCs w:val="22"/>
          <w:lang w:val="en-GB"/>
        </w:rPr>
        <w:t>n the day the company enters administration</w:t>
      </w:r>
      <w:r w:rsidR="00763348" w:rsidRPr="006925C1">
        <w:rPr>
          <w:rFonts w:ascii="Avenir Next" w:hAnsi="Avenir Next" w:cs="Arial"/>
          <w:sz w:val="22"/>
          <w:szCs w:val="22"/>
          <w:lang w:val="en-GB"/>
        </w:rPr>
        <w:t>.</w:t>
      </w:r>
    </w:p>
    <w:p w14:paraId="25EB1E9D" w14:textId="1196741D" w:rsidR="005B79F4" w:rsidRPr="006925C1" w:rsidRDefault="005B79F4" w:rsidP="00C55824">
      <w:pPr>
        <w:jc w:val="both"/>
        <w:rPr>
          <w:rFonts w:ascii="Avenir Next" w:hAnsi="Avenir Next" w:cs="Arial"/>
          <w:sz w:val="22"/>
          <w:szCs w:val="22"/>
        </w:rPr>
      </w:pPr>
    </w:p>
    <w:p w14:paraId="1EDB374E"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1.2</w:t>
      </w:r>
    </w:p>
    <w:p w14:paraId="2FDFDBCB" w14:textId="77777777" w:rsidR="00E9597C" w:rsidRPr="006925C1" w:rsidRDefault="00E9597C" w:rsidP="00C55824">
      <w:pPr>
        <w:jc w:val="both"/>
        <w:rPr>
          <w:rFonts w:ascii="Avenir Next" w:hAnsi="Avenir Next" w:cs="Arial"/>
          <w:sz w:val="22"/>
          <w:szCs w:val="22"/>
        </w:rPr>
      </w:pPr>
    </w:p>
    <w:p w14:paraId="76D85931" w14:textId="4E464BC2" w:rsidR="00867701" w:rsidRPr="006925C1" w:rsidRDefault="00867701" w:rsidP="00C55824">
      <w:pPr>
        <w:jc w:val="both"/>
        <w:rPr>
          <w:rFonts w:ascii="Avenir Next" w:hAnsi="Avenir Next" w:cs="Arial"/>
          <w:sz w:val="22"/>
          <w:szCs w:val="22"/>
          <w:lang w:val="en-GB"/>
        </w:rPr>
      </w:pPr>
      <w:r w:rsidRPr="006925C1">
        <w:rPr>
          <w:rFonts w:ascii="Avenir Next" w:hAnsi="Avenir Next" w:cs="Arial"/>
          <w:sz w:val="22"/>
          <w:szCs w:val="22"/>
          <w:lang w:val="en-GB"/>
        </w:rPr>
        <w:t>Wh</w:t>
      </w:r>
      <w:r w:rsidR="00E443D7" w:rsidRPr="006925C1">
        <w:rPr>
          <w:rFonts w:ascii="Avenir Next" w:hAnsi="Avenir Next" w:cs="Arial"/>
          <w:sz w:val="22"/>
          <w:szCs w:val="22"/>
          <w:lang w:val="en-GB"/>
        </w:rPr>
        <w:t xml:space="preserve">at is the </w:t>
      </w:r>
      <w:r w:rsidR="00E443D7" w:rsidRPr="00A84235">
        <w:rPr>
          <w:rFonts w:ascii="Avenir Next Demi Bold" w:hAnsi="Avenir Next Demi Bold" w:cs="Arial"/>
          <w:b/>
          <w:bCs/>
          <w:sz w:val="22"/>
          <w:szCs w:val="22"/>
          <w:u w:val="single"/>
          <w:lang w:val="en-GB"/>
        </w:rPr>
        <w:t>maximum length</w:t>
      </w:r>
      <w:r w:rsidR="00E443D7" w:rsidRPr="006925C1">
        <w:rPr>
          <w:rFonts w:ascii="Avenir Next" w:hAnsi="Avenir Next" w:cs="Arial"/>
          <w:sz w:val="22"/>
          <w:szCs w:val="22"/>
          <w:lang w:val="en-GB"/>
        </w:rPr>
        <w:t xml:space="preserve"> of a Moratorium under Part 1A of the Insolvency Act 1986 to which creditors can consent without any application to the court</w:t>
      </w:r>
      <w:r w:rsidRPr="006925C1">
        <w:rPr>
          <w:rFonts w:ascii="Avenir Next" w:hAnsi="Avenir Next" w:cs="Arial"/>
          <w:sz w:val="22"/>
          <w:szCs w:val="22"/>
          <w:lang w:val="en-GB"/>
        </w:rPr>
        <w:t>?</w:t>
      </w:r>
    </w:p>
    <w:p w14:paraId="33CFB486" w14:textId="77777777" w:rsidR="00876F56" w:rsidRPr="006925C1" w:rsidRDefault="00876F56" w:rsidP="00C55824">
      <w:pPr>
        <w:jc w:val="both"/>
        <w:rPr>
          <w:rFonts w:ascii="Avenir Next" w:hAnsi="Avenir Next" w:cs="Arial"/>
          <w:sz w:val="22"/>
          <w:szCs w:val="22"/>
          <w:lang w:val="en-GB"/>
        </w:rPr>
      </w:pPr>
    </w:p>
    <w:p w14:paraId="64E2A043" w14:textId="369C0A21"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40 business days</w:t>
      </w:r>
      <w:r w:rsidR="00763348" w:rsidRPr="006925C1">
        <w:rPr>
          <w:rFonts w:ascii="Avenir Next" w:hAnsi="Avenir Next" w:cs="Arial"/>
          <w:sz w:val="22"/>
          <w:szCs w:val="22"/>
          <w:lang w:val="en-GB"/>
        </w:rPr>
        <w:t>.</w:t>
      </w:r>
    </w:p>
    <w:p w14:paraId="1B3D5D92" w14:textId="77777777" w:rsidR="00763348" w:rsidRPr="006925C1" w:rsidRDefault="00763348" w:rsidP="00763348">
      <w:pPr>
        <w:ind w:left="66"/>
        <w:jc w:val="both"/>
        <w:rPr>
          <w:rFonts w:ascii="Avenir Next" w:hAnsi="Avenir Next" w:cs="Arial"/>
          <w:sz w:val="22"/>
          <w:szCs w:val="22"/>
          <w:lang w:val="en-GB"/>
        </w:rPr>
      </w:pPr>
    </w:p>
    <w:p w14:paraId="652B2718" w14:textId="2EA18A0E"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20 business days</w:t>
      </w:r>
      <w:r w:rsidR="00763348" w:rsidRPr="006925C1">
        <w:rPr>
          <w:rFonts w:ascii="Avenir Next" w:hAnsi="Avenir Next" w:cs="Arial"/>
          <w:sz w:val="22"/>
          <w:szCs w:val="22"/>
          <w:lang w:val="en-GB"/>
        </w:rPr>
        <w:t>.</w:t>
      </w:r>
    </w:p>
    <w:p w14:paraId="063A04BF" w14:textId="77777777" w:rsidR="00763348" w:rsidRPr="006925C1" w:rsidRDefault="00763348" w:rsidP="00763348">
      <w:pPr>
        <w:ind w:left="66"/>
        <w:jc w:val="both"/>
        <w:rPr>
          <w:rFonts w:ascii="Avenir Next" w:hAnsi="Avenir Next" w:cs="Arial"/>
          <w:sz w:val="22"/>
          <w:szCs w:val="22"/>
          <w:lang w:val="en-GB"/>
        </w:rPr>
      </w:pPr>
    </w:p>
    <w:p w14:paraId="4387AE1E" w14:textId="4D4B9B92"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40 business days</w:t>
      </w:r>
      <w:r w:rsidR="00763348" w:rsidRPr="006925C1">
        <w:rPr>
          <w:rFonts w:ascii="Avenir Next" w:hAnsi="Avenir Next" w:cs="Arial"/>
          <w:sz w:val="22"/>
          <w:szCs w:val="22"/>
          <w:lang w:val="en-GB"/>
        </w:rPr>
        <w:t>.</w:t>
      </w:r>
    </w:p>
    <w:p w14:paraId="689C2081" w14:textId="77777777" w:rsidR="00763348" w:rsidRPr="006925C1" w:rsidRDefault="00763348" w:rsidP="00763348">
      <w:pPr>
        <w:ind w:left="66"/>
        <w:jc w:val="both"/>
        <w:rPr>
          <w:rFonts w:ascii="Avenir Next" w:hAnsi="Avenir Next" w:cs="Arial"/>
          <w:sz w:val="22"/>
          <w:szCs w:val="22"/>
          <w:lang w:val="en-GB"/>
        </w:rPr>
      </w:pPr>
    </w:p>
    <w:p w14:paraId="472F8C0A" w14:textId="0E8E31AE" w:rsidR="00867701" w:rsidRPr="00FC4232" w:rsidRDefault="00E443D7" w:rsidP="00B04033">
      <w:pPr>
        <w:pStyle w:val="ListParagraph"/>
        <w:numPr>
          <w:ilvl w:val="0"/>
          <w:numId w:val="2"/>
        </w:numPr>
        <w:ind w:left="426"/>
        <w:jc w:val="both"/>
        <w:rPr>
          <w:rFonts w:ascii="Avenir Next" w:hAnsi="Avenir Next" w:cs="Arial"/>
          <w:sz w:val="22"/>
          <w:szCs w:val="22"/>
          <w:highlight w:val="yellow"/>
          <w:lang w:val="en-GB"/>
        </w:rPr>
      </w:pPr>
      <w:r w:rsidRPr="00FC4232">
        <w:rPr>
          <w:rFonts w:ascii="Avenir Next" w:hAnsi="Avenir Next" w:cs="Arial"/>
          <w:sz w:val="22"/>
          <w:szCs w:val="22"/>
          <w:highlight w:val="yellow"/>
          <w:lang w:val="en-GB"/>
        </w:rPr>
        <w:t>One year</w:t>
      </w:r>
      <w:r w:rsidR="00763348" w:rsidRPr="00FC4232">
        <w:rPr>
          <w:rFonts w:ascii="Avenir Next" w:hAnsi="Avenir Next" w:cs="Arial"/>
          <w:sz w:val="22"/>
          <w:szCs w:val="22"/>
          <w:highlight w:val="yellow"/>
          <w:lang w:val="en-GB"/>
        </w:rPr>
        <w:t>.</w:t>
      </w:r>
    </w:p>
    <w:p w14:paraId="4B34F8F8" w14:textId="09EADDC4" w:rsidR="005B79F4" w:rsidRDefault="005B79F4" w:rsidP="00C55824">
      <w:pPr>
        <w:ind w:left="66"/>
        <w:jc w:val="both"/>
        <w:rPr>
          <w:rFonts w:ascii="Avenir Next" w:hAnsi="Avenir Next" w:cs="Arial"/>
          <w:iCs/>
          <w:sz w:val="22"/>
          <w:szCs w:val="22"/>
          <w:lang w:val="en-GB"/>
        </w:rPr>
      </w:pPr>
    </w:p>
    <w:p w14:paraId="124A669F" w14:textId="4B4FA100" w:rsidR="0038410E" w:rsidRDefault="0038410E" w:rsidP="00C55824">
      <w:pPr>
        <w:ind w:left="66"/>
        <w:jc w:val="both"/>
        <w:rPr>
          <w:rFonts w:ascii="Avenir Next" w:hAnsi="Avenir Next" w:cs="Arial"/>
          <w:iCs/>
          <w:sz w:val="22"/>
          <w:szCs w:val="22"/>
          <w:lang w:val="en-GB"/>
        </w:rPr>
      </w:pPr>
    </w:p>
    <w:p w14:paraId="48E06287" w14:textId="6330B39A" w:rsidR="0038410E" w:rsidRDefault="0038410E" w:rsidP="00C55824">
      <w:pPr>
        <w:ind w:left="66"/>
        <w:jc w:val="both"/>
        <w:rPr>
          <w:rFonts w:ascii="Avenir Next" w:hAnsi="Avenir Next" w:cs="Arial"/>
          <w:iCs/>
          <w:sz w:val="22"/>
          <w:szCs w:val="22"/>
          <w:lang w:val="en-GB"/>
        </w:rPr>
      </w:pPr>
    </w:p>
    <w:p w14:paraId="5E66FDA0" w14:textId="301CC56F" w:rsidR="0038410E" w:rsidRDefault="0038410E" w:rsidP="00C55824">
      <w:pPr>
        <w:ind w:left="66"/>
        <w:jc w:val="both"/>
        <w:rPr>
          <w:rFonts w:ascii="Avenir Next" w:hAnsi="Avenir Next" w:cs="Arial"/>
          <w:iCs/>
          <w:sz w:val="22"/>
          <w:szCs w:val="22"/>
          <w:lang w:val="en-GB"/>
        </w:rPr>
      </w:pPr>
    </w:p>
    <w:p w14:paraId="5ACEF2CA" w14:textId="50450374" w:rsidR="0038410E" w:rsidRDefault="0038410E" w:rsidP="00C55824">
      <w:pPr>
        <w:ind w:left="66"/>
        <w:jc w:val="both"/>
        <w:rPr>
          <w:rFonts w:ascii="Avenir Next" w:hAnsi="Avenir Next" w:cs="Arial"/>
          <w:iCs/>
          <w:sz w:val="22"/>
          <w:szCs w:val="22"/>
          <w:lang w:val="en-GB"/>
        </w:rPr>
      </w:pPr>
    </w:p>
    <w:p w14:paraId="02A24B57" w14:textId="77777777" w:rsidR="0038410E" w:rsidRPr="006925C1" w:rsidRDefault="0038410E" w:rsidP="00C55824">
      <w:pPr>
        <w:ind w:left="66"/>
        <w:jc w:val="both"/>
        <w:rPr>
          <w:rFonts w:ascii="Avenir Next" w:hAnsi="Avenir Next" w:cs="Arial"/>
          <w:iCs/>
          <w:sz w:val="22"/>
          <w:szCs w:val="22"/>
          <w:lang w:val="en-GB"/>
        </w:rPr>
      </w:pPr>
    </w:p>
    <w:p w14:paraId="788B3207"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lastRenderedPageBreak/>
        <w:t>Question 1.3</w:t>
      </w:r>
    </w:p>
    <w:p w14:paraId="3CB02A2A" w14:textId="77777777" w:rsidR="00E9597C" w:rsidRPr="006925C1" w:rsidRDefault="00E9597C" w:rsidP="00C55824">
      <w:pPr>
        <w:jc w:val="both"/>
        <w:rPr>
          <w:rFonts w:ascii="Avenir Next" w:hAnsi="Avenir Next" w:cs="Arial"/>
          <w:sz w:val="22"/>
          <w:szCs w:val="22"/>
        </w:rPr>
      </w:pPr>
    </w:p>
    <w:p w14:paraId="659506D1" w14:textId="5D99E47C" w:rsidR="00867701" w:rsidRPr="006925C1" w:rsidRDefault="008D1616"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requirement for a company </w:t>
      </w:r>
      <w:r w:rsidR="00AE5B6F" w:rsidRPr="006925C1">
        <w:rPr>
          <w:rFonts w:ascii="Avenir Next" w:hAnsi="Avenir Next" w:cs="Arial"/>
          <w:sz w:val="22"/>
          <w:szCs w:val="22"/>
          <w:lang w:val="en-GB"/>
        </w:rPr>
        <w:t>that</w:t>
      </w:r>
      <w:r w:rsidRPr="006925C1">
        <w:rPr>
          <w:rFonts w:ascii="Avenir Next" w:hAnsi="Avenir Next" w:cs="Arial"/>
          <w:sz w:val="22"/>
          <w:szCs w:val="22"/>
          <w:lang w:val="en-GB"/>
        </w:rPr>
        <w:t xml:space="preserve"> wishes to </w:t>
      </w:r>
      <w:proofErr w:type="gramStart"/>
      <w:r w:rsidRPr="006925C1">
        <w:rPr>
          <w:rFonts w:ascii="Avenir Next" w:hAnsi="Avenir Next" w:cs="Arial"/>
          <w:sz w:val="22"/>
          <w:szCs w:val="22"/>
          <w:lang w:val="en-GB"/>
        </w:rPr>
        <w:t>enter into</w:t>
      </w:r>
      <w:proofErr w:type="gramEnd"/>
      <w:r w:rsidRPr="006925C1">
        <w:rPr>
          <w:rFonts w:ascii="Avenir Next" w:hAnsi="Avenir Next" w:cs="Arial"/>
          <w:sz w:val="22"/>
          <w:szCs w:val="22"/>
          <w:lang w:val="en-GB"/>
        </w:rPr>
        <w:t xml:space="preserve"> a Restructuring Plan under Part 26A of the Companies Act 2006?</w:t>
      </w:r>
    </w:p>
    <w:p w14:paraId="5E91B5A8" w14:textId="77777777" w:rsidR="00C55824" w:rsidRPr="006925C1" w:rsidRDefault="00C55824" w:rsidP="00C55824">
      <w:pPr>
        <w:jc w:val="both"/>
        <w:rPr>
          <w:rFonts w:ascii="Avenir Next" w:hAnsi="Avenir Next" w:cs="Arial"/>
          <w:sz w:val="22"/>
          <w:szCs w:val="22"/>
          <w:lang w:val="en-GB"/>
        </w:rPr>
      </w:pPr>
    </w:p>
    <w:p w14:paraId="631A3E32" w14:textId="5AAAC6E1"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6925C1">
        <w:rPr>
          <w:rFonts w:ascii="Avenir Next" w:hAnsi="Avenir Next" w:cs="Arial"/>
          <w:sz w:val="22"/>
          <w:szCs w:val="22"/>
          <w:lang w:val="en-GB"/>
        </w:rPr>
        <w:t>.</w:t>
      </w:r>
    </w:p>
    <w:p w14:paraId="74E7D093" w14:textId="77777777" w:rsidR="00763348" w:rsidRPr="006925C1" w:rsidRDefault="00763348" w:rsidP="00763348">
      <w:pPr>
        <w:ind w:left="66"/>
        <w:jc w:val="both"/>
        <w:rPr>
          <w:rFonts w:ascii="Avenir Next" w:hAnsi="Avenir Next" w:cs="Arial"/>
          <w:sz w:val="22"/>
          <w:szCs w:val="22"/>
          <w:lang w:val="en-GB"/>
        </w:rPr>
      </w:pPr>
    </w:p>
    <w:p w14:paraId="00D0F383" w14:textId="66FEB296" w:rsidR="008D1616" w:rsidRPr="00FC4232" w:rsidRDefault="00AE5B6F" w:rsidP="00B04033">
      <w:pPr>
        <w:pStyle w:val="ListParagraph"/>
        <w:numPr>
          <w:ilvl w:val="0"/>
          <w:numId w:val="3"/>
        </w:numPr>
        <w:ind w:left="426"/>
        <w:jc w:val="both"/>
        <w:rPr>
          <w:rFonts w:ascii="Avenir Next" w:hAnsi="Avenir Next" w:cs="Arial"/>
          <w:sz w:val="22"/>
          <w:szCs w:val="22"/>
          <w:highlight w:val="yellow"/>
          <w:lang w:val="en-GB"/>
        </w:rPr>
      </w:pPr>
      <w:r w:rsidRPr="00FC4232">
        <w:rPr>
          <w:rFonts w:ascii="Avenir Next" w:hAnsi="Avenir Next" w:cs="Arial"/>
          <w:sz w:val="22"/>
          <w:szCs w:val="22"/>
          <w:highlight w:val="yellow"/>
          <w:lang w:val="en-GB"/>
        </w:rPr>
        <w:t>A</w:t>
      </w:r>
      <w:r w:rsidR="008D1616" w:rsidRPr="00FC4232">
        <w:rPr>
          <w:rFonts w:ascii="Avenir Next" w:hAnsi="Avenir Next" w:cs="Arial"/>
          <w:sz w:val="22"/>
          <w:szCs w:val="22"/>
          <w:highlight w:val="yellow"/>
          <w:lang w:val="en-GB"/>
        </w:rPr>
        <w:t xml:space="preserve"> compromise or arrangement is proposed between the company and its creditors, or any class of them, or its members, or any class of them</w:t>
      </w:r>
      <w:r w:rsidR="00763348" w:rsidRPr="00FC4232">
        <w:rPr>
          <w:rFonts w:ascii="Avenir Next" w:hAnsi="Avenir Next" w:cs="Arial"/>
          <w:sz w:val="22"/>
          <w:szCs w:val="22"/>
          <w:highlight w:val="yellow"/>
          <w:lang w:val="en-GB"/>
        </w:rPr>
        <w:t>.</w:t>
      </w:r>
    </w:p>
    <w:p w14:paraId="2B1510BD" w14:textId="62DD660B" w:rsidR="00763348" w:rsidRPr="006925C1" w:rsidRDefault="00763348" w:rsidP="00763348">
      <w:pPr>
        <w:ind w:left="66"/>
        <w:jc w:val="both"/>
        <w:rPr>
          <w:rFonts w:ascii="Avenir Next" w:hAnsi="Avenir Next" w:cs="Arial"/>
          <w:sz w:val="22"/>
          <w:szCs w:val="22"/>
          <w:lang w:val="en-GB"/>
        </w:rPr>
      </w:pPr>
    </w:p>
    <w:p w14:paraId="6B1A98EB" w14:textId="6C2F4483"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6925C1">
        <w:rPr>
          <w:rFonts w:ascii="Avenir Next" w:hAnsi="Avenir Next" w:cs="Arial"/>
          <w:sz w:val="22"/>
          <w:szCs w:val="22"/>
          <w:lang w:val="en-GB"/>
        </w:rPr>
        <w:t>.</w:t>
      </w:r>
    </w:p>
    <w:p w14:paraId="097DC543" w14:textId="77777777" w:rsidR="00763348" w:rsidRPr="006925C1" w:rsidRDefault="00763348" w:rsidP="00763348">
      <w:pPr>
        <w:ind w:left="66"/>
        <w:jc w:val="both"/>
        <w:rPr>
          <w:rFonts w:ascii="Avenir Next" w:hAnsi="Avenir Next" w:cs="Arial"/>
          <w:sz w:val="22"/>
          <w:szCs w:val="22"/>
          <w:lang w:val="en-GB"/>
        </w:rPr>
      </w:pPr>
    </w:p>
    <w:p w14:paraId="6C67DEAB" w14:textId="5E53747A" w:rsidR="00867701" w:rsidRPr="00212001" w:rsidRDefault="00AE5B6F" w:rsidP="00B04033">
      <w:pPr>
        <w:pStyle w:val="ListParagraph"/>
        <w:numPr>
          <w:ilvl w:val="0"/>
          <w:numId w:val="3"/>
        </w:numPr>
        <w:ind w:left="426"/>
        <w:jc w:val="both"/>
        <w:rPr>
          <w:rFonts w:ascii="Avenir Next" w:hAnsi="Avenir Next" w:cs="Arial"/>
          <w:sz w:val="22"/>
          <w:szCs w:val="22"/>
          <w:lang w:val="en-GB"/>
        </w:rPr>
      </w:pPr>
      <w:r w:rsidRPr="00212001">
        <w:rPr>
          <w:rFonts w:ascii="Avenir Next" w:hAnsi="Avenir Next" w:cs="Arial"/>
          <w:sz w:val="22"/>
          <w:szCs w:val="22"/>
          <w:lang w:val="en-GB"/>
        </w:rPr>
        <w:t>T</w:t>
      </w:r>
      <w:r w:rsidR="008D1616" w:rsidRPr="00212001">
        <w:rPr>
          <w:rFonts w:ascii="Avenir Next" w:hAnsi="Avenir Next" w:cs="Arial"/>
          <w:sz w:val="22"/>
          <w:szCs w:val="22"/>
          <w:lang w:val="en-GB"/>
        </w:rPr>
        <w:t>he company is, or is likely to become, unable to pay their debts, as defined under s</w:t>
      </w:r>
      <w:r w:rsidR="00E833F4" w:rsidRPr="00212001">
        <w:rPr>
          <w:rFonts w:ascii="Avenir Next" w:hAnsi="Avenir Next" w:cs="Arial"/>
          <w:sz w:val="22"/>
          <w:szCs w:val="22"/>
          <w:lang w:val="en-GB"/>
        </w:rPr>
        <w:t>ection</w:t>
      </w:r>
      <w:r w:rsidR="008D1616" w:rsidRPr="00212001">
        <w:rPr>
          <w:rFonts w:ascii="Avenir Next" w:hAnsi="Avenir Next" w:cs="Arial"/>
          <w:sz w:val="22"/>
          <w:szCs w:val="22"/>
          <w:lang w:val="en-GB"/>
        </w:rPr>
        <w:t xml:space="preserve"> 123 of the Insolvency Act 1986</w:t>
      </w:r>
      <w:r w:rsidR="00763348" w:rsidRPr="00212001">
        <w:rPr>
          <w:rFonts w:ascii="Avenir Next" w:hAnsi="Avenir Next" w:cs="Arial"/>
          <w:sz w:val="22"/>
          <w:szCs w:val="22"/>
          <w:lang w:val="en-GB"/>
        </w:rPr>
        <w:t>.</w:t>
      </w:r>
    </w:p>
    <w:p w14:paraId="5A4D1428" w14:textId="77777777" w:rsidR="008D1616" w:rsidRPr="006925C1" w:rsidRDefault="008D1616" w:rsidP="00C55824">
      <w:pPr>
        <w:jc w:val="both"/>
        <w:rPr>
          <w:rFonts w:ascii="Avenir Next" w:hAnsi="Avenir Next" w:cs="Arial"/>
          <w:b/>
          <w:bCs/>
          <w:sz w:val="22"/>
          <w:szCs w:val="22"/>
        </w:rPr>
      </w:pPr>
    </w:p>
    <w:p w14:paraId="5099C7EB" w14:textId="0A076F7F"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1.4 </w:t>
      </w:r>
    </w:p>
    <w:p w14:paraId="67CD7462" w14:textId="49E4B21E" w:rsidR="00E9597C" w:rsidRPr="006925C1" w:rsidRDefault="00E9597C" w:rsidP="00C55824">
      <w:pPr>
        <w:jc w:val="both"/>
        <w:rPr>
          <w:rFonts w:ascii="Avenir Next" w:hAnsi="Avenir Next" w:cs="Arial"/>
          <w:sz w:val="22"/>
          <w:szCs w:val="22"/>
        </w:rPr>
      </w:pPr>
    </w:p>
    <w:p w14:paraId="37BE982E" w14:textId="2E66BBCB"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6925C1">
        <w:rPr>
          <w:rFonts w:ascii="Avenir Next" w:hAnsi="Avenir Next" w:cs="Arial"/>
          <w:sz w:val="22"/>
          <w:szCs w:val="22"/>
          <w:lang w:val="en-GB"/>
        </w:rPr>
        <w:t>m</w:t>
      </w:r>
      <w:r w:rsidR="00867701" w:rsidRPr="006925C1">
        <w:rPr>
          <w:rFonts w:ascii="Avenir Next" w:hAnsi="Avenir Next" w:cs="Arial"/>
          <w:sz w:val="22"/>
          <w:szCs w:val="22"/>
          <w:lang w:val="en-GB"/>
        </w:rPr>
        <w:t>?</w:t>
      </w:r>
    </w:p>
    <w:p w14:paraId="7F008FCB" w14:textId="77777777" w:rsidR="00C55824" w:rsidRPr="006925C1" w:rsidRDefault="00C55824" w:rsidP="00C55824">
      <w:pPr>
        <w:jc w:val="both"/>
        <w:rPr>
          <w:rFonts w:ascii="Avenir Next" w:hAnsi="Avenir Next" w:cs="Arial"/>
          <w:sz w:val="22"/>
          <w:szCs w:val="22"/>
          <w:lang w:val="en-GB"/>
        </w:rPr>
      </w:pPr>
    </w:p>
    <w:p w14:paraId="25E0FFB1" w14:textId="310AD917"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administrator</w:t>
      </w:r>
      <w:r w:rsidR="00763348" w:rsidRPr="006925C1">
        <w:rPr>
          <w:rFonts w:ascii="Avenir Next" w:hAnsi="Avenir Next" w:cs="Arial"/>
          <w:sz w:val="22"/>
          <w:szCs w:val="22"/>
          <w:lang w:val="en-GB"/>
        </w:rPr>
        <w:t>.</w:t>
      </w:r>
    </w:p>
    <w:p w14:paraId="012228F5" w14:textId="77777777" w:rsidR="00763348" w:rsidRPr="006925C1" w:rsidRDefault="00763348" w:rsidP="00763348">
      <w:pPr>
        <w:ind w:left="66"/>
        <w:jc w:val="both"/>
        <w:rPr>
          <w:rFonts w:ascii="Avenir Next" w:hAnsi="Avenir Next" w:cs="Arial"/>
          <w:sz w:val="22"/>
          <w:szCs w:val="22"/>
          <w:lang w:val="en-GB"/>
        </w:rPr>
      </w:pPr>
    </w:p>
    <w:p w14:paraId="43BE011E" w14:textId="000F4051"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Any secured creditor with the benefit of a qualifying floating charge.</w:t>
      </w:r>
    </w:p>
    <w:p w14:paraId="2F2602FE" w14:textId="77777777" w:rsidR="00763348" w:rsidRPr="006925C1" w:rsidRDefault="00763348" w:rsidP="00763348">
      <w:pPr>
        <w:ind w:left="66"/>
        <w:jc w:val="both"/>
        <w:rPr>
          <w:rFonts w:ascii="Avenir Next" w:hAnsi="Avenir Next" w:cs="Arial"/>
          <w:sz w:val="22"/>
          <w:szCs w:val="22"/>
          <w:lang w:val="en-GB"/>
        </w:rPr>
      </w:pPr>
    </w:p>
    <w:p w14:paraId="6B3DB13D" w14:textId="065F40C6" w:rsidR="00867701" w:rsidRPr="00FC4232" w:rsidRDefault="00C91062" w:rsidP="00B04033">
      <w:pPr>
        <w:pStyle w:val="ListParagraph"/>
        <w:numPr>
          <w:ilvl w:val="0"/>
          <w:numId w:val="4"/>
        </w:numPr>
        <w:ind w:left="426"/>
        <w:jc w:val="both"/>
        <w:rPr>
          <w:rFonts w:ascii="Avenir Next" w:hAnsi="Avenir Next" w:cs="Arial"/>
          <w:sz w:val="22"/>
          <w:szCs w:val="22"/>
          <w:highlight w:val="yellow"/>
          <w:lang w:val="en-GB"/>
        </w:rPr>
      </w:pPr>
      <w:r w:rsidRPr="00FC4232">
        <w:rPr>
          <w:rFonts w:ascii="Avenir Next" w:hAnsi="Avenir Next" w:cs="Arial"/>
          <w:sz w:val="22"/>
          <w:szCs w:val="22"/>
          <w:highlight w:val="yellow"/>
          <w:lang w:val="en-GB"/>
        </w:rPr>
        <w:t>The purchaser</w:t>
      </w:r>
      <w:r w:rsidR="00763348" w:rsidRPr="00FC4232">
        <w:rPr>
          <w:rFonts w:ascii="Avenir Next" w:hAnsi="Avenir Next" w:cs="Arial"/>
          <w:sz w:val="22"/>
          <w:szCs w:val="22"/>
          <w:highlight w:val="yellow"/>
          <w:lang w:val="en-GB"/>
        </w:rPr>
        <w:t>.</w:t>
      </w:r>
    </w:p>
    <w:p w14:paraId="06844182" w14:textId="77777777" w:rsidR="00763348" w:rsidRPr="006925C1" w:rsidRDefault="00763348" w:rsidP="00763348">
      <w:pPr>
        <w:ind w:left="66"/>
        <w:jc w:val="both"/>
        <w:rPr>
          <w:rFonts w:ascii="Avenir Next" w:hAnsi="Avenir Next" w:cs="Arial"/>
          <w:sz w:val="22"/>
          <w:szCs w:val="22"/>
          <w:lang w:val="en-GB"/>
        </w:rPr>
      </w:pPr>
    </w:p>
    <w:p w14:paraId="38C56D18" w14:textId="54346684"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company’s auditor</w:t>
      </w:r>
      <w:r w:rsidR="00763348" w:rsidRPr="006925C1">
        <w:rPr>
          <w:rFonts w:ascii="Avenir Next" w:hAnsi="Avenir Next" w:cs="Arial"/>
          <w:sz w:val="22"/>
          <w:szCs w:val="22"/>
          <w:lang w:val="en-GB"/>
        </w:rPr>
        <w:t>.</w:t>
      </w:r>
    </w:p>
    <w:p w14:paraId="30A5FEA1" w14:textId="77777777" w:rsidR="0020090A" w:rsidRPr="006925C1" w:rsidRDefault="0020090A" w:rsidP="00C55824">
      <w:pPr>
        <w:jc w:val="both"/>
        <w:rPr>
          <w:rFonts w:ascii="Avenir Next" w:hAnsi="Avenir Next" w:cs="Arial"/>
          <w:sz w:val="22"/>
          <w:szCs w:val="22"/>
        </w:rPr>
      </w:pPr>
    </w:p>
    <w:p w14:paraId="7826345D" w14:textId="77777777"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1.5 </w:t>
      </w:r>
    </w:p>
    <w:p w14:paraId="49262AAD" w14:textId="77777777" w:rsidR="00E9597C" w:rsidRPr="006925C1" w:rsidRDefault="00E9597C" w:rsidP="0020090A">
      <w:pPr>
        <w:keepNext/>
        <w:jc w:val="both"/>
        <w:rPr>
          <w:rFonts w:ascii="Avenir Next" w:hAnsi="Avenir Next" w:cs="Arial"/>
          <w:b/>
          <w:bCs/>
          <w:sz w:val="22"/>
          <w:szCs w:val="22"/>
        </w:rPr>
      </w:pPr>
    </w:p>
    <w:p w14:paraId="67BAD894" w14:textId="1A90F370" w:rsidR="00867701" w:rsidRPr="006925C1" w:rsidRDefault="00BA1CFD"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debtor-in-possession procedure? </w:t>
      </w:r>
    </w:p>
    <w:p w14:paraId="1A7F3D4D" w14:textId="77777777" w:rsidR="00C55824" w:rsidRPr="006925C1" w:rsidRDefault="00C55824" w:rsidP="00C55824">
      <w:pPr>
        <w:jc w:val="both"/>
        <w:rPr>
          <w:rFonts w:ascii="Avenir Next" w:hAnsi="Avenir Next" w:cs="Arial"/>
          <w:sz w:val="22"/>
          <w:szCs w:val="22"/>
          <w:lang w:val="en-GB"/>
        </w:rPr>
      </w:pPr>
    </w:p>
    <w:p w14:paraId="0613A3E0" w14:textId="373598F5" w:rsidR="00867701" w:rsidRPr="00212001" w:rsidRDefault="00BA1CFD" w:rsidP="00B04033">
      <w:pPr>
        <w:pStyle w:val="ListParagraph"/>
        <w:numPr>
          <w:ilvl w:val="0"/>
          <w:numId w:val="5"/>
        </w:numPr>
        <w:ind w:left="426"/>
        <w:jc w:val="both"/>
        <w:rPr>
          <w:rFonts w:ascii="Avenir Next" w:hAnsi="Avenir Next" w:cs="Arial"/>
          <w:sz w:val="22"/>
          <w:szCs w:val="22"/>
          <w:lang w:val="en-GB"/>
        </w:rPr>
      </w:pPr>
      <w:r w:rsidRPr="00212001">
        <w:rPr>
          <w:rFonts w:ascii="Avenir Next" w:hAnsi="Avenir Next" w:cs="Arial"/>
          <w:sz w:val="22"/>
          <w:szCs w:val="22"/>
          <w:lang w:val="en-GB"/>
        </w:rPr>
        <w:t>Administration</w:t>
      </w:r>
      <w:r w:rsidR="00763348" w:rsidRPr="00212001">
        <w:rPr>
          <w:rFonts w:ascii="Avenir Next" w:hAnsi="Avenir Next" w:cs="Arial"/>
          <w:sz w:val="22"/>
          <w:szCs w:val="22"/>
          <w:lang w:val="en-GB"/>
        </w:rPr>
        <w:t>.</w:t>
      </w:r>
    </w:p>
    <w:p w14:paraId="1E39B630" w14:textId="77777777" w:rsidR="00763348" w:rsidRPr="006925C1" w:rsidRDefault="00763348" w:rsidP="00763348">
      <w:pPr>
        <w:ind w:left="66"/>
        <w:jc w:val="both"/>
        <w:rPr>
          <w:rFonts w:ascii="Avenir Next" w:hAnsi="Avenir Next" w:cs="Arial"/>
          <w:sz w:val="22"/>
          <w:szCs w:val="22"/>
          <w:lang w:val="en-GB"/>
        </w:rPr>
      </w:pPr>
    </w:p>
    <w:p w14:paraId="3A827063" w14:textId="0925B7B2"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Restructuring Plan</w:t>
      </w:r>
      <w:r w:rsidR="00763348" w:rsidRPr="006925C1">
        <w:rPr>
          <w:rFonts w:ascii="Avenir Next" w:hAnsi="Avenir Next" w:cs="Arial"/>
          <w:sz w:val="22"/>
          <w:szCs w:val="22"/>
          <w:lang w:val="en-GB"/>
        </w:rPr>
        <w:t>.</w:t>
      </w:r>
    </w:p>
    <w:p w14:paraId="0704E555" w14:textId="77777777" w:rsidR="00763348" w:rsidRPr="006925C1" w:rsidRDefault="00763348" w:rsidP="00763348">
      <w:pPr>
        <w:ind w:left="66"/>
        <w:jc w:val="both"/>
        <w:rPr>
          <w:rFonts w:ascii="Avenir Next" w:hAnsi="Avenir Next" w:cs="Arial"/>
          <w:sz w:val="22"/>
          <w:szCs w:val="22"/>
          <w:lang w:val="en-GB"/>
        </w:rPr>
      </w:pPr>
    </w:p>
    <w:p w14:paraId="391E5FA8" w14:textId="37B27145"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Scheme of Arrangement</w:t>
      </w:r>
      <w:r w:rsidR="00763348" w:rsidRPr="006925C1">
        <w:rPr>
          <w:rFonts w:ascii="Avenir Next" w:hAnsi="Avenir Next" w:cs="Arial"/>
          <w:sz w:val="22"/>
          <w:szCs w:val="22"/>
          <w:lang w:val="en-GB"/>
        </w:rPr>
        <w:t>.</w:t>
      </w:r>
    </w:p>
    <w:p w14:paraId="53B03EE1" w14:textId="77777777" w:rsidR="00763348" w:rsidRPr="006925C1" w:rsidRDefault="00763348" w:rsidP="00763348">
      <w:pPr>
        <w:ind w:left="66"/>
        <w:jc w:val="both"/>
        <w:rPr>
          <w:rFonts w:ascii="Avenir Next" w:hAnsi="Avenir Next" w:cs="Arial"/>
          <w:sz w:val="22"/>
          <w:szCs w:val="22"/>
          <w:lang w:val="en-GB"/>
        </w:rPr>
      </w:pPr>
    </w:p>
    <w:p w14:paraId="5D4873C4" w14:textId="2B691D46" w:rsidR="00867701" w:rsidRPr="00BA30ED" w:rsidRDefault="00BA1CFD" w:rsidP="00B04033">
      <w:pPr>
        <w:pStyle w:val="ListParagraph"/>
        <w:numPr>
          <w:ilvl w:val="0"/>
          <w:numId w:val="5"/>
        </w:numPr>
        <w:ind w:left="426"/>
        <w:jc w:val="both"/>
        <w:rPr>
          <w:rFonts w:ascii="Avenir Next" w:hAnsi="Avenir Next" w:cs="Arial"/>
          <w:sz w:val="22"/>
          <w:szCs w:val="22"/>
          <w:highlight w:val="yellow"/>
          <w:lang w:val="en-GB"/>
        </w:rPr>
      </w:pPr>
      <w:r w:rsidRPr="00BA30ED">
        <w:rPr>
          <w:rFonts w:ascii="Avenir Next" w:hAnsi="Avenir Next" w:cs="Arial"/>
          <w:sz w:val="22"/>
          <w:szCs w:val="22"/>
          <w:highlight w:val="yellow"/>
          <w:lang w:val="en-GB"/>
        </w:rPr>
        <w:t>Company Voluntary Arrangement</w:t>
      </w:r>
      <w:r w:rsidR="00763348" w:rsidRPr="00BA30ED">
        <w:rPr>
          <w:rFonts w:ascii="Avenir Next" w:hAnsi="Avenir Next" w:cs="Arial"/>
          <w:sz w:val="22"/>
          <w:szCs w:val="22"/>
          <w:highlight w:val="yellow"/>
          <w:lang w:val="en-GB"/>
        </w:rPr>
        <w:t>.</w:t>
      </w:r>
    </w:p>
    <w:p w14:paraId="7C11FE3C" w14:textId="2731060C" w:rsidR="005B79F4" w:rsidRDefault="005B79F4" w:rsidP="00C55824">
      <w:pPr>
        <w:autoSpaceDE w:val="0"/>
        <w:autoSpaceDN w:val="0"/>
        <w:adjustRightInd w:val="0"/>
        <w:jc w:val="both"/>
        <w:rPr>
          <w:rFonts w:ascii="Avenir Next" w:hAnsi="Avenir Next" w:cs="Arial"/>
          <w:sz w:val="22"/>
          <w:szCs w:val="22"/>
        </w:rPr>
      </w:pPr>
    </w:p>
    <w:p w14:paraId="1EC1D21B" w14:textId="0CA614D4" w:rsidR="0038410E" w:rsidRDefault="0038410E" w:rsidP="00C55824">
      <w:pPr>
        <w:autoSpaceDE w:val="0"/>
        <w:autoSpaceDN w:val="0"/>
        <w:adjustRightInd w:val="0"/>
        <w:jc w:val="both"/>
        <w:rPr>
          <w:rFonts w:ascii="Avenir Next" w:hAnsi="Avenir Next" w:cs="Arial"/>
          <w:sz w:val="22"/>
          <w:szCs w:val="22"/>
        </w:rPr>
      </w:pPr>
    </w:p>
    <w:p w14:paraId="5A79B346" w14:textId="09DF6F5B" w:rsidR="0038410E" w:rsidRDefault="0038410E" w:rsidP="00C55824">
      <w:pPr>
        <w:autoSpaceDE w:val="0"/>
        <w:autoSpaceDN w:val="0"/>
        <w:adjustRightInd w:val="0"/>
        <w:jc w:val="both"/>
        <w:rPr>
          <w:rFonts w:ascii="Avenir Next" w:hAnsi="Avenir Next" w:cs="Arial"/>
          <w:sz w:val="22"/>
          <w:szCs w:val="22"/>
        </w:rPr>
      </w:pPr>
    </w:p>
    <w:p w14:paraId="5BBFB140" w14:textId="77777777" w:rsidR="0038410E" w:rsidRPr="006925C1" w:rsidRDefault="0038410E" w:rsidP="00C55824">
      <w:pPr>
        <w:autoSpaceDE w:val="0"/>
        <w:autoSpaceDN w:val="0"/>
        <w:adjustRightInd w:val="0"/>
        <w:jc w:val="both"/>
        <w:rPr>
          <w:rFonts w:ascii="Avenir Next" w:hAnsi="Avenir Next" w:cs="Arial"/>
          <w:sz w:val="22"/>
          <w:szCs w:val="22"/>
        </w:rPr>
      </w:pPr>
    </w:p>
    <w:p w14:paraId="462DBC77" w14:textId="41C248FC" w:rsidR="00E9597C" w:rsidRPr="00A84235" w:rsidRDefault="00E9597C" w:rsidP="00C55824">
      <w:pPr>
        <w:autoSpaceDE w:val="0"/>
        <w:autoSpaceDN w:val="0"/>
        <w:adjustRightInd w:val="0"/>
        <w:jc w:val="both"/>
        <w:rPr>
          <w:rFonts w:ascii="Avenir Next Demi Bold" w:hAnsi="Avenir Next Demi Bold" w:cs="Arial"/>
          <w:b/>
          <w:bCs/>
          <w:sz w:val="22"/>
          <w:szCs w:val="22"/>
        </w:rPr>
      </w:pPr>
      <w:r w:rsidRPr="00A84235">
        <w:rPr>
          <w:rFonts w:ascii="Avenir Next Demi Bold" w:hAnsi="Avenir Next Demi Bold" w:cs="Arial"/>
          <w:b/>
          <w:bCs/>
          <w:sz w:val="22"/>
          <w:szCs w:val="22"/>
        </w:rPr>
        <w:lastRenderedPageBreak/>
        <w:t xml:space="preserve">Question 1.6 </w:t>
      </w:r>
    </w:p>
    <w:p w14:paraId="2411DCA7" w14:textId="77777777" w:rsidR="00E9597C" w:rsidRPr="006925C1" w:rsidRDefault="00E9597C" w:rsidP="00C55824">
      <w:pPr>
        <w:autoSpaceDE w:val="0"/>
        <w:autoSpaceDN w:val="0"/>
        <w:adjustRightInd w:val="0"/>
        <w:jc w:val="both"/>
        <w:rPr>
          <w:rFonts w:ascii="Avenir Next" w:hAnsi="Avenir Next" w:cs="Arial"/>
          <w:sz w:val="22"/>
          <w:szCs w:val="22"/>
        </w:rPr>
      </w:pPr>
    </w:p>
    <w:p w14:paraId="18D1130C" w14:textId="1A593FDE"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84235">
        <w:rPr>
          <w:rFonts w:ascii="Avenir Next Demi Bold" w:hAnsi="Avenir Next Demi Bold" w:cs="Arial"/>
          <w:b/>
          <w:bCs/>
          <w:sz w:val="22"/>
          <w:szCs w:val="22"/>
          <w:u w:val="single"/>
          <w:lang w:val="en-GB"/>
        </w:rPr>
        <w:t>no greater than how much</w:t>
      </w:r>
      <w:r w:rsidR="0020090A" w:rsidRPr="006925C1">
        <w:rPr>
          <w:rFonts w:ascii="Avenir Next" w:hAnsi="Avenir Next" w:cs="Arial"/>
          <w:sz w:val="22"/>
          <w:szCs w:val="22"/>
          <w:lang w:val="en-GB"/>
        </w:rPr>
        <w:t>?</w:t>
      </w:r>
    </w:p>
    <w:p w14:paraId="035AD3C3" w14:textId="77777777" w:rsidR="00C55824" w:rsidRPr="006925C1" w:rsidRDefault="00C55824" w:rsidP="00C55824">
      <w:pPr>
        <w:ind w:left="720" w:hanging="720"/>
        <w:jc w:val="both"/>
        <w:rPr>
          <w:rFonts w:ascii="Avenir Next" w:hAnsi="Avenir Next" w:cs="Arial"/>
          <w:sz w:val="22"/>
          <w:szCs w:val="22"/>
          <w:lang w:val="en-GB"/>
        </w:rPr>
      </w:pPr>
    </w:p>
    <w:p w14:paraId="27D47034" w14:textId="5C1EA294"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500</w:t>
      </w:r>
    </w:p>
    <w:p w14:paraId="3402777B" w14:textId="77777777" w:rsidR="00763348" w:rsidRPr="006925C1" w:rsidRDefault="00763348" w:rsidP="00763348">
      <w:pPr>
        <w:ind w:left="66"/>
        <w:jc w:val="both"/>
        <w:rPr>
          <w:rFonts w:ascii="Avenir Next" w:hAnsi="Avenir Next" w:cs="Arial"/>
          <w:sz w:val="22"/>
          <w:szCs w:val="22"/>
          <w:lang w:val="en-GB"/>
        </w:rPr>
      </w:pPr>
    </w:p>
    <w:p w14:paraId="1BE14140" w14:textId="0D3C26CF"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750</w:t>
      </w:r>
    </w:p>
    <w:p w14:paraId="0968EF55" w14:textId="77777777" w:rsidR="00763348" w:rsidRPr="006925C1" w:rsidRDefault="00763348" w:rsidP="00763348">
      <w:pPr>
        <w:ind w:left="66"/>
        <w:jc w:val="both"/>
        <w:rPr>
          <w:rFonts w:ascii="Avenir Next" w:hAnsi="Avenir Next" w:cs="Arial"/>
          <w:sz w:val="22"/>
          <w:szCs w:val="22"/>
          <w:lang w:val="en-GB"/>
        </w:rPr>
      </w:pPr>
    </w:p>
    <w:p w14:paraId="2B90FD3B" w14:textId="500C7BB8" w:rsidR="00876F56" w:rsidRPr="001C4D09" w:rsidRDefault="001F3C98" w:rsidP="00B04033">
      <w:pPr>
        <w:pStyle w:val="ListParagraph"/>
        <w:numPr>
          <w:ilvl w:val="0"/>
          <w:numId w:val="6"/>
        </w:numPr>
        <w:ind w:left="426"/>
        <w:jc w:val="both"/>
        <w:rPr>
          <w:rFonts w:ascii="Avenir Next" w:hAnsi="Avenir Next" w:cs="Arial"/>
          <w:sz w:val="22"/>
          <w:szCs w:val="22"/>
          <w:highlight w:val="yellow"/>
          <w:lang w:val="en-GB"/>
        </w:rPr>
      </w:pPr>
      <w:r w:rsidRPr="001C4D09">
        <w:rPr>
          <w:rFonts w:ascii="Avenir Next" w:hAnsi="Avenir Next" w:cs="Arial"/>
          <w:sz w:val="22"/>
          <w:szCs w:val="22"/>
          <w:highlight w:val="yellow"/>
          <w:lang w:val="en-GB"/>
        </w:rPr>
        <w:t xml:space="preserve">GBP </w:t>
      </w:r>
      <w:r w:rsidR="00BA1CFD" w:rsidRPr="001C4D09">
        <w:rPr>
          <w:rFonts w:ascii="Avenir Next" w:hAnsi="Avenir Next" w:cs="Arial"/>
          <w:sz w:val="22"/>
          <w:szCs w:val="22"/>
          <w:highlight w:val="yellow"/>
          <w:lang w:val="en-GB"/>
        </w:rPr>
        <w:t>1,000</w:t>
      </w:r>
    </w:p>
    <w:p w14:paraId="6658F108" w14:textId="77777777" w:rsidR="00763348" w:rsidRPr="006925C1" w:rsidRDefault="00763348" w:rsidP="00763348">
      <w:pPr>
        <w:ind w:left="66"/>
        <w:jc w:val="both"/>
        <w:rPr>
          <w:rFonts w:ascii="Avenir Next" w:hAnsi="Avenir Next" w:cs="Arial"/>
          <w:sz w:val="22"/>
          <w:szCs w:val="22"/>
          <w:lang w:val="en-GB"/>
        </w:rPr>
      </w:pPr>
    </w:p>
    <w:p w14:paraId="744F971F" w14:textId="61031C3B"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2,000</w:t>
      </w:r>
    </w:p>
    <w:p w14:paraId="5E8F900F" w14:textId="05EA5501" w:rsidR="005B79F4" w:rsidRPr="006925C1" w:rsidRDefault="005B79F4" w:rsidP="00C55824">
      <w:pPr>
        <w:jc w:val="both"/>
        <w:rPr>
          <w:rFonts w:ascii="Avenir Next" w:hAnsi="Avenir Next" w:cs="Arial"/>
          <w:sz w:val="22"/>
          <w:szCs w:val="22"/>
        </w:rPr>
      </w:pPr>
    </w:p>
    <w:p w14:paraId="2A9B1C75"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1.7 </w:t>
      </w:r>
    </w:p>
    <w:p w14:paraId="524461BA" w14:textId="77777777" w:rsidR="00E9597C" w:rsidRPr="006925C1" w:rsidRDefault="00E9597C" w:rsidP="00C55824">
      <w:pPr>
        <w:jc w:val="both"/>
        <w:rPr>
          <w:rFonts w:ascii="Avenir Next" w:hAnsi="Avenir Next" w:cs="Arial"/>
          <w:sz w:val="22"/>
          <w:szCs w:val="22"/>
        </w:rPr>
      </w:pPr>
    </w:p>
    <w:p w14:paraId="38AAE14D" w14:textId="3FE07A04"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proofErr w:type="gramStart"/>
      <w:r w:rsidRPr="006925C1">
        <w:rPr>
          <w:rFonts w:ascii="Avenir Next" w:hAnsi="Avenir Next" w:cs="Arial"/>
          <w:sz w:val="22"/>
          <w:szCs w:val="22"/>
          <w:lang w:val="en-GB"/>
        </w:rPr>
        <w:t>, in itself, a</w:t>
      </w:r>
      <w:proofErr w:type="gramEnd"/>
      <w:r w:rsidRPr="006925C1">
        <w:rPr>
          <w:rFonts w:ascii="Avenir Next" w:hAnsi="Avenir Next" w:cs="Arial"/>
          <w:sz w:val="22"/>
          <w:szCs w:val="22"/>
          <w:lang w:val="en-GB"/>
        </w:rPr>
        <w:t xml:space="preserve"> separate ground for disqualification of a director under the Company Directors Disqualification Act 1986</w:t>
      </w:r>
      <w:r w:rsidR="0020090A" w:rsidRPr="006925C1">
        <w:rPr>
          <w:rFonts w:ascii="Avenir Next" w:hAnsi="Avenir Next" w:cs="Arial"/>
          <w:sz w:val="22"/>
          <w:szCs w:val="22"/>
          <w:lang w:val="en-GB"/>
        </w:rPr>
        <w:t>?</w:t>
      </w:r>
    </w:p>
    <w:p w14:paraId="222F119C" w14:textId="77777777" w:rsidR="00C55824" w:rsidRPr="006925C1" w:rsidRDefault="00C55824" w:rsidP="00C55824">
      <w:pPr>
        <w:jc w:val="both"/>
        <w:rPr>
          <w:rFonts w:ascii="Avenir Next" w:hAnsi="Avenir Next" w:cs="Arial"/>
          <w:sz w:val="22"/>
          <w:szCs w:val="22"/>
          <w:lang w:val="en-GB"/>
        </w:rPr>
      </w:pPr>
    </w:p>
    <w:p w14:paraId="0E921A85" w14:textId="3A663CBB"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Wrongful trading</w:t>
      </w:r>
      <w:r w:rsidR="00763348" w:rsidRPr="006925C1">
        <w:rPr>
          <w:rFonts w:ascii="Avenir Next" w:hAnsi="Avenir Next" w:cs="Arial"/>
          <w:sz w:val="22"/>
          <w:szCs w:val="22"/>
          <w:lang w:val="en-GB"/>
        </w:rPr>
        <w:t>.</w:t>
      </w:r>
    </w:p>
    <w:p w14:paraId="7F34966A" w14:textId="77777777" w:rsidR="00763348" w:rsidRPr="006925C1" w:rsidRDefault="00763348" w:rsidP="00763348">
      <w:pPr>
        <w:ind w:left="66"/>
        <w:jc w:val="both"/>
        <w:rPr>
          <w:rFonts w:ascii="Avenir Next" w:hAnsi="Avenir Next" w:cs="Arial"/>
          <w:sz w:val="22"/>
          <w:szCs w:val="22"/>
          <w:lang w:val="en-GB"/>
        </w:rPr>
      </w:pPr>
    </w:p>
    <w:p w14:paraId="1610281A" w14:textId="4F5EDD46" w:rsidR="00876F56" w:rsidRPr="001C4D09" w:rsidRDefault="00BA1CFD" w:rsidP="00B04033">
      <w:pPr>
        <w:pStyle w:val="ListParagraph"/>
        <w:numPr>
          <w:ilvl w:val="0"/>
          <w:numId w:val="7"/>
        </w:numPr>
        <w:ind w:left="426"/>
        <w:jc w:val="both"/>
        <w:rPr>
          <w:rFonts w:ascii="Avenir Next" w:hAnsi="Avenir Next" w:cs="Arial"/>
          <w:sz w:val="22"/>
          <w:szCs w:val="22"/>
          <w:highlight w:val="yellow"/>
          <w:lang w:val="en-GB"/>
        </w:rPr>
      </w:pPr>
      <w:r w:rsidRPr="001C4D09">
        <w:rPr>
          <w:rFonts w:ascii="Avenir Next" w:hAnsi="Avenir Next" w:cs="Arial"/>
          <w:sz w:val="22"/>
          <w:szCs w:val="22"/>
          <w:highlight w:val="yellow"/>
          <w:lang w:val="en-GB"/>
        </w:rPr>
        <w:t>Breach of fiduciary duty</w:t>
      </w:r>
      <w:r w:rsidR="00763348" w:rsidRPr="001C4D09">
        <w:rPr>
          <w:rFonts w:ascii="Avenir Next" w:hAnsi="Avenir Next" w:cs="Arial"/>
          <w:sz w:val="22"/>
          <w:szCs w:val="22"/>
          <w:highlight w:val="yellow"/>
          <w:lang w:val="en-GB"/>
        </w:rPr>
        <w:t>.</w:t>
      </w:r>
    </w:p>
    <w:p w14:paraId="055B981B" w14:textId="77777777" w:rsidR="001F3C98" w:rsidRPr="001F3C98" w:rsidRDefault="001F3C98" w:rsidP="001F3C98">
      <w:pPr>
        <w:ind w:left="66"/>
        <w:jc w:val="both"/>
        <w:rPr>
          <w:rFonts w:ascii="Avenir Next" w:hAnsi="Avenir Next" w:cs="Arial"/>
          <w:sz w:val="22"/>
          <w:szCs w:val="22"/>
          <w:lang w:val="en-GB"/>
        </w:rPr>
      </w:pPr>
    </w:p>
    <w:p w14:paraId="04DF2160" w14:textId="3F4C372D"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in Great Britain</w:t>
      </w:r>
      <w:r w:rsidR="00763348" w:rsidRPr="006925C1">
        <w:rPr>
          <w:rFonts w:ascii="Avenir Next" w:hAnsi="Avenir Next" w:cs="Arial"/>
          <w:sz w:val="22"/>
          <w:szCs w:val="22"/>
          <w:lang w:val="en-GB"/>
        </w:rPr>
        <w:t>.</w:t>
      </w:r>
    </w:p>
    <w:p w14:paraId="69ED99EE" w14:textId="77777777" w:rsidR="00763348" w:rsidRPr="006925C1" w:rsidRDefault="00763348" w:rsidP="00763348">
      <w:pPr>
        <w:ind w:left="66"/>
        <w:jc w:val="both"/>
        <w:rPr>
          <w:rFonts w:ascii="Avenir Next" w:hAnsi="Avenir Next" w:cs="Arial"/>
          <w:sz w:val="22"/>
          <w:szCs w:val="22"/>
          <w:lang w:val="en-GB"/>
        </w:rPr>
      </w:pPr>
    </w:p>
    <w:p w14:paraId="7F100EA0" w14:textId="51221A58"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overseas</w:t>
      </w:r>
      <w:r w:rsidR="00763348" w:rsidRPr="006925C1">
        <w:rPr>
          <w:rFonts w:ascii="Avenir Next" w:hAnsi="Avenir Next" w:cs="Arial"/>
          <w:sz w:val="22"/>
          <w:szCs w:val="22"/>
          <w:lang w:val="en-GB"/>
        </w:rPr>
        <w:t>.</w:t>
      </w:r>
    </w:p>
    <w:p w14:paraId="2CBB93E5" w14:textId="24599283" w:rsidR="005B79F4" w:rsidRPr="006925C1" w:rsidRDefault="005B79F4" w:rsidP="00C55824">
      <w:pPr>
        <w:jc w:val="both"/>
        <w:rPr>
          <w:rFonts w:ascii="Avenir Next" w:eastAsiaTheme="minorHAnsi" w:hAnsi="Avenir Next" w:cs="Arial"/>
          <w:sz w:val="22"/>
          <w:szCs w:val="22"/>
          <w:lang w:val="en-GB"/>
        </w:rPr>
      </w:pPr>
    </w:p>
    <w:p w14:paraId="2542F9D9"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1.8 </w:t>
      </w:r>
    </w:p>
    <w:p w14:paraId="2E73BC84" w14:textId="77777777" w:rsidR="00E9597C" w:rsidRPr="006925C1" w:rsidRDefault="00E9597C" w:rsidP="00C55824">
      <w:pPr>
        <w:jc w:val="both"/>
        <w:rPr>
          <w:rFonts w:ascii="Avenir Next" w:hAnsi="Avenir Next" w:cs="Arial"/>
          <w:sz w:val="22"/>
          <w:szCs w:val="22"/>
        </w:rPr>
      </w:pPr>
    </w:p>
    <w:p w14:paraId="03FD1E6C" w14:textId="7626BB9B"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administrator is under a general duty to </w:t>
      </w:r>
      <w:r w:rsidR="006624AB" w:rsidRPr="006925C1">
        <w:rPr>
          <w:rFonts w:ascii="Avenir Next" w:hAnsi="Avenir Next" w:cs="Arial"/>
          <w:sz w:val="22"/>
          <w:szCs w:val="22"/>
          <w:lang w:val="en-GB"/>
        </w:rPr>
        <w:t xml:space="preserve">provide </w:t>
      </w:r>
      <w:r w:rsidRPr="006925C1">
        <w:rPr>
          <w:rFonts w:ascii="Avenir Next" w:hAnsi="Avenir Next" w:cs="Arial"/>
          <w:sz w:val="22"/>
          <w:szCs w:val="22"/>
          <w:lang w:val="en-GB"/>
        </w:rPr>
        <w:t xml:space="preserve">a statement </w:t>
      </w:r>
      <w:r w:rsidR="006624AB" w:rsidRPr="006925C1">
        <w:rPr>
          <w:rFonts w:ascii="Avenir Next" w:hAnsi="Avenir Next" w:cs="Arial"/>
          <w:sz w:val="22"/>
          <w:szCs w:val="22"/>
          <w:lang w:val="en-GB"/>
        </w:rPr>
        <w:t xml:space="preserve">for creditors’ consideration </w:t>
      </w:r>
      <w:r w:rsidRPr="006925C1">
        <w:rPr>
          <w:rFonts w:ascii="Avenir Next" w:hAnsi="Avenir Next" w:cs="Arial"/>
          <w:sz w:val="22"/>
          <w:szCs w:val="22"/>
          <w:lang w:val="en-GB"/>
        </w:rPr>
        <w:t>setting out proposals for achieving the purpose of administration.</w:t>
      </w:r>
      <w:r w:rsidRPr="006925C1">
        <w:rPr>
          <w:rFonts w:ascii="Avenir Next" w:hAnsi="Avenir Next"/>
          <w:sz w:val="22"/>
          <w:szCs w:val="22"/>
        </w:rPr>
        <w:t xml:space="preserve"> </w:t>
      </w:r>
      <w:r w:rsidRPr="006925C1">
        <w:rPr>
          <w:rFonts w:ascii="Avenir Next" w:hAnsi="Avenir Next" w:cs="Arial"/>
          <w:sz w:val="22"/>
          <w:szCs w:val="22"/>
          <w:lang w:val="en-GB"/>
        </w:rPr>
        <w:t xml:space="preserve">He or she must </w:t>
      </w:r>
      <w:r w:rsidR="00461F95" w:rsidRPr="006925C1">
        <w:rPr>
          <w:rFonts w:ascii="Avenir Next" w:hAnsi="Avenir Next" w:cs="Arial"/>
          <w:sz w:val="22"/>
          <w:szCs w:val="22"/>
          <w:lang w:val="en-GB"/>
        </w:rPr>
        <w:t xml:space="preserve">obtain a creditors’ decision on </w:t>
      </w:r>
      <w:proofErr w:type="gramStart"/>
      <w:r w:rsidR="00461F95" w:rsidRPr="006925C1">
        <w:rPr>
          <w:rFonts w:ascii="Avenir Next" w:hAnsi="Avenir Next" w:cs="Arial"/>
          <w:sz w:val="22"/>
          <w:szCs w:val="22"/>
          <w:lang w:val="en-GB"/>
        </w:rPr>
        <w:t>whether or not</w:t>
      </w:r>
      <w:proofErr w:type="gramEnd"/>
      <w:r w:rsidR="00461F95" w:rsidRPr="006925C1">
        <w:rPr>
          <w:rFonts w:ascii="Avenir Next" w:hAnsi="Avenir Next" w:cs="Arial"/>
          <w:sz w:val="22"/>
          <w:szCs w:val="22"/>
          <w:lang w:val="en-GB"/>
        </w:rPr>
        <w:t xml:space="preserve"> to approve the proposals </w:t>
      </w:r>
      <w:r w:rsidR="00461F95" w:rsidRPr="00A84235">
        <w:rPr>
          <w:rFonts w:ascii="Avenir Next Demi Bold" w:hAnsi="Avenir Next Demi Bold" w:cs="Arial"/>
          <w:b/>
          <w:bCs/>
          <w:sz w:val="22"/>
          <w:szCs w:val="22"/>
          <w:u w:val="single"/>
          <w:lang w:val="en-GB"/>
        </w:rPr>
        <w:t>w</w:t>
      </w:r>
      <w:r w:rsidRPr="00A84235">
        <w:rPr>
          <w:rFonts w:ascii="Avenir Next Demi Bold" w:hAnsi="Avenir Next Demi Bold" w:cs="Arial"/>
          <w:b/>
          <w:bCs/>
          <w:sz w:val="22"/>
          <w:szCs w:val="22"/>
          <w:u w:val="single"/>
          <w:lang w:val="en-GB"/>
        </w:rPr>
        <w:t>ithin how many weeks</w:t>
      </w:r>
      <w:r w:rsidRPr="006925C1">
        <w:rPr>
          <w:rFonts w:ascii="Avenir Next" w:hAnsi="Avenir Next" w:cs="Arial"/>
          <w:sz w:val="22"/>
          <w:szCs w:val="22"/>
          <w:lang w:val="en-GB"/>
        </w:rPr>
        <w:t xml:space="preserve"> of the date the company entered administration</w:t>
      </w:r>
      <w:r w:rsidR="00876F56" w:rsidRPr="006925C1">
        <w:rPr>
          <w:rFonts w:ascii="Avenir Next" w:hAnsi="Avenir Next" w:cs="Arial"/>
          <w:sz w:val="22"/>
          <w:szCs w:val="22"/>
          <w:lang w:val="en-GB"/>
        </w:rPr>
        <w:t>?</w:t>
      </w:r>
    </w:p>
    <w:p w14:paraId="1B619245" w14:textId="77777777" w:rsidR="00C55824" w:rsidRPr="006925C1" w:rsidRDefault="00C55824" w:rsidP="00C55824">
      <w:pPr>
        <w:ind w:left="720" w:hanging="720"/>
        <w:jc w:val="both"/>
        <w:rPr>
          <w:rFonts w:ascii="Avenir Next" w:hAnsi="Avenir Next" w:cs="Arial"/>
          <w:sz w:val="22"/>
          <w:szCs w:val="22"/>
          <w:lang w:val="en-GB"/>
        </w:rPr>
      </w:pPr>
    </w:p>
    <w:p w14:paraId="2084CEBE" w14:textId="1A91C690"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6</w:t>
      </w:r>
    </w:p>
    <w:p w14:paraId="287057A2" w14:textId="77777777" w:rsidR="00763348" w:rsidRPr="006925C1" w:rsidRDefault="00763348" w:rsidP="00763348">
      <w:pPr>
        <w:ind w:left="66"/>
        <w:jc w:val="both"/>
        <w:rPr>
          <w:rFonts w:ascii="Avenir Next" w:hAnsi="Avenir Next" w:cs="Arial"/>
          <w:sz w:val="22"/>
          <w:szCs w:val="22"/>
          <w:lang w:val="en-GB"/>
        </w:rPr>
      </w:pPr>
    </w:p>
    <w:p w14:paraId="21FC2561" w14:textId="657B4AD7" w:rsidR="00876F56" w:rsidRPr="001C4D09" w:rsidRDefault="00876F56" w:rsidP="00B04033">
      <w:pPr>
        <w:pStyle w:val="ListParagraph"/>
        <w:numPr>
          <w:ilvl w:val="0"/>
          <w:numId w:val="8"/>
        </w:numPr>
        <w:ind w:left="426"/>
        <w:jc w:val="both"/>
        <w:rPr>
          <w:rFonts w:ascii="Avenir Next" w:hAnsi="Avenir Next" w:cs="Arial"/>
          <w:sz w:val="22"/>
          <w:szCs w:val="22"/>
          <w:highlight w:val="yellow"/>
          <w:lang w:val="en-GB"/>
        </w:rPr>
      </w:pPr>
      <w:r w:rsidRPr="001C4D09">
        <w:rPr>
          <w:rFonts w:ascii="Avenir Next" w:hAnsi="Avenir Next" w:cs="Arial"/>
          <w:sz w:val="22"/>
          <w:szCs w:val="22"/>
          <w:highlight w:val="yellow"/>
          <w:lang w:val="en-GB"/>
        </w:rPr>
        <w:t>8</w:t>
      </w:r>
    </w:p>
    <w:p w14:paraId="1A57B075" w14:textId="77777777" w:rsidR="00763348" w:rsidRPr="006925C1" w:rsidRDefault="00763348" w:rsidP="00763348">
      <w:pPr>
        <w:ind w:left="66"/>
        <w:jc w:val="both"/>
        <w:rPr>
          <w:rFonts w:ascii="Avenir Next" w:hAnsi="Avenir Next" w:cs="Arial"/>
          <w:sz w:val="22"/>
          <w:szCs w:val="22"/>
          <w:lang w:val="en-GB"/>
        </w:rPr>
      </w:pPr>
    </w:p>
    <w:p w14:paraId="6132CDF8" w14:textId="45F313B7" w:rsidR="00876F56" w:rsidRPr="00212001" w:rsidRDefault="00876F56" w:rsidP="00B04033">
      <w:pPr>
        <w:pStyle w:val="ListParagraph"/>
        <w:numPr>
          <w:ilvl w:val="0"/>
          <w:numId w:val="8"/>
        </w:numPr>
        <w:ind w:left="426"/>
        <w:jc w:val="both"/>
        <w:rPr>
          <w:rFonts w:ascii="Avenir Next" w:hAnsi="Avenir Next" w:cs="Arial"/>
          <w:sz w:val="22"/>
          <w:szCs w:val="22"/>
          <w:lang w:val="en-GB"/>
        </w:rPr>
      </w:pPr>
      <w:r w:rsidRPr="00212001">
        <w:rPr>
          <w:rFonts w:ascii="Avenir Next" w:hAnsi="Avenir Next" w:cs="Arial"/>
          <w:sz w:val="22"/>
          <w:szCs w:val="22"/>
          <w:lang w:val="en-GB"/>
        </w:rPr>
        <w:t>10</w:t>
      </w:r>
    </w:p>
    <w:p w14:paraId="589C5977" w14:textId="77777777" w:rsidR="00763348" w:rsidRPr="006925C1" w:rsidRDefault="00763348" w:rsidP="00763348">
      <w:pPr>
        <w:ind w:left="66"/>
        <w:jc w:val="both"/>
        <w:rPr>
          <w:rFonts w:ascii="Avenir Next" w:hAnsi="Avenir Next" w:cs="Arial"/>
          <w:sz w:val="22"/>
          <w:szCs w:val="22"/>
          <w:lang w:val="en-GB"/>
        </w:rPr>
      </w:pPr>
    </w:p>
    <w:p w14:paraId="75148F7A" w14:textId="194825C1"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12</w:t>
      </w:r>
    </w:p>
    <w:p w14:paraId="4A89722F" w14:textId="7C06ADE3" w:rsidR="005B79F4" w:rsidRDefault="005B79F4" w:rsidP="00C55824">
      <w:pPr>
        <w:jc w:val="both"/>
        <w:rPr>
          <w:rFonts w:ascii="Avenir Next" w:eastAsiaTheme="minorHAnsi" w:hAnsi="Avenir Next" w:cs="Arial"/>
          <w:sz w:val="22"/>
          <w:szCs w:val="22"/>
          <w:lang w:val="en-GB"/>
        </w:rPr>
      </w:pPr>
    </w:p>
    <w:p w14:paraId="2749D13B" w14:textId="55EC9056" w:rsidR="001F3C98" w:rsidRDefault="001F3C98" w:rsidP="00C55824">
      <w:pPr>
        <w:jc w:val="both"/>
        <w:rPr>
          <w:rFonts w:ascii="Avenir Next" w:eastAsiaTheme="minorHAnsi" w:hAnsi="Avenir Next" w:cs="Arial"/>
          <w:sz w:val="22"/>
          <w:szCs w:val="22"/>
          <w:lang w:val="en-GB"/>
        </w:rPr>
      </w:pPr>
    </w:p>
    <w:p w14:paraId="6F6A0D27" w14:textId="5287902C" w:rsidR="001F3C98" w:rsidRDefault="001F3C98" w:rsidP="00C55824">
      <w:pPr>
        <w:jc w:val="both"/>
        <w:rPr>
          <w:rFonts w:ascii="Avenir Next" w:eastAsiaTheme="minorHAnsi" w:hAnsi="Avenir Next" w:cs="Arial"/>
          <w:sz w:val="22"/>
          <w:szCs w:val="22"/>
          <w:lang w:val="en-GB"/>
        </w:rPr>
      </w:pPr>
    </w:p>
    <w:p w14:paraId="35B2BD54" w14:textId="77777777" w:rsidR="001F3C98" w:rsidRPr="006925C1" w:rsidRDefault="001F3C98" w:rsidP="00C55824">
      <w:pPr>
        <w:jc w:val="both"/>
        <w:rPr>
          <w:rFonts w:ascii="Avenir Next" w:eastAsiaTheme="minorHAnsi" w:hAnsi="Avenir Next" w:cs="Arial"/>
          <w:sz w:val="22"/>
          <w:szCs w:val="22"/>
          <w:lang w:val="en-GB"/>
        </w:rPr>
      </w:pPr>
    </w:p>
    <w:p w14:paraId="057810FC"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lastRenderedPageBreak/>
        <w:t xml:space="preserve">Question 1.9 </w:t>
      </w:r>
    </w:p>
    <w:p w14:paraId="596C3F7D" w14:textId="75962365" w:rsidR="00E9597C" w:rsidRPr="006925C1" w:rsidRDefault="00E9597C" w:rsidP="00C55824">
      <w:pPr>
        <w:jc w:val="both"/>
        <w:rPr>
          <w:rFonts w:ascii="Avenir Next" w:hAnsi="Avenir Next" w:cs="Arial"/>
          <w:sz w:val="22"/>
          <w:szCs w:val="22"/>
        </w:rPr>
      </w:pPr>
    </w:p>
    <w:p w14:paraId="6F24FB4A" w14:textId="2E49A5DA" w:rsidR="00876F56" w:rsidRPr="006925C1" w:rsidRDefault="00E833F4"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000D10C6" w:rsidRPr="006925C1">
        <w:rPr>
          <w:rFonts w:ascii="Avenir Next" w:hAnsi="Avenir Next" w:cs="Arial"/>
          <w:sz w:val="22"/>
          <w:szCs w:val="22"/>
          <w:lang w:val="en-GB"/>
        </w:rPr>
        <w:t xml:space="preserve">statements is </w:t>
      </w:r>
      <w:r w:rsidR="000D10C6" w:rsidRPr="00A84235">
        <w:rPr>
          <w:rFonts w:ascii="Avenir Next Demi Bold" w:hAnsi="Avenir Next Demi Bold" w:cs="Arial"/>
          <w:b/>
          <w:bCs/>
          <w:sz w:val="22"/>
          <w:szCs w:val="22"/>
          <w:u w:val="single"/>
          <w:lang w:val="en-GB"/>
        </w:rPr>
        <w:t>incorrect</w:t>
      </w:r>
      <w:r w:rsidR="00876F56" w:rsidRPr="006925C1">
        <w:rPr>
          <w:rFonts w:ascii="Avenir Next" w:hAnsi="Avenir Next" w:cs="Arial"/>
          <w:sz w:val="22"/>
          <w:szCs w:val="22"/>
          <w:lang w:val="en-GB"/>
        </w:rPr>
        <w:t>?</w:t>
      </w:r>
    </w:p>
    <w:p w14:paraId="1FE475D6" w14:textId="77777777" w:rsidR="00C55824" w:rsidRPr="006925C1" w:rsidRDefault="00C55824" w:rsidP="00C55824">
      <w:pPr>
        <w:jc w:val="both"/>
        <w:rPr>
          <w:rFonts w:ascii="Avenir Next" w:hAnsi="Avenir Next" w:cs="Arial"/>
          <w:sz w:val="22"/>
          <w:szCs w:val="22"/>
          <w:lang w:val="en-GB"/>
        </w:rPr>
      </w:pPr>
    </w:p>
    <w:p w14:paraId="16F83264" w14:textId="5A6C7A9B" w:rsidR="000D10C6" w:rsidRPr="00C86699" w:rsidRDefault="00E833F4" w:rsidP="00B04033">
      <w:pPr>
        <w:pStyle w:val="ListParagraph"/>
        <w:numPr>
          <w:ilvl w:val="0"/>
          <w:numId w:val="9"/>
        </w:numPr>
        <w:ind w:left="426"/>
        <w:jc w:val="both"/>
        <w:rPr>
          <w:rFonts w:ascii="Avenir Next" w:hAnsi="Avenir Next" w:cs="Arial"/>
          <w:sz w:val="22"/>
          <w:szCs w:val="22"/>
          <w:highlight w:val="yellow"/>
          <w:lang w:val="en-GB"/>
        </w:rPr>
      </w:pPr>
      <w:r w:rsidRPr="00C86699">
        <w:rPr>
          <w:rFonts w:ascii="Avenir Next" w:hAnsi="Avenir Next" w:cs="Arial"/>
          <w:sz w:val="22"/>
          <w:szCs w:val="22"/>
          <w:highlight w:val="yellow"/>
          <w:lang w:val="en-GB"/>
        </w:rPr>
        <w:t>A</w:t>
      </w:r>
      <w:r w:rsidR="000D10C6" w:rsidRPr="00C86699">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6925C1" w:rsidRDefault="00AC317D" w:rsidP="00AE5B6F">
      <w:pPr>
        <w:pStyle w:val="ListParagraph"/>
        <w:ind w:left="426"/>
        <w:jc w:val="both"/>
        <w:rPr>
          <w:rFonts w:ascii="Avenir Next" w:hAnsi="Avenir Next" w:cs="Arial"/>
          <w:sz w:val="22"/>
          <w:szCs w:val="22"/>
          <w:lang w:val="en-GB"/>
        </w:rPr>
      </w:pPr>
    </w:p>
    <w:p w14:paraId="564FBFE2" w14:textId="18CB27BC" w:rsidR="000D10C6"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6925C1" w:rsidRDefault="00AC317D" w:rsidP="00AE5B6F">
      <w:pPr>
        <w:jc w:val="both"/>
        <w:rPr>
          <w:rFonts w:ascii="Avenir Next" w:hAnsi="Avenir Next" w:cs="Arial"/>
          <w:sz w:val="22"/>
          <w:szCs w:val="22"/>
          <w:lang w:val="en-GB"/>
        </w:rPr>
      </w:pPr>
    </w:p>
    <w:p w14:paraId="657ABAAD" w14:textId="44C010FE" w:rsidR="00AC317D"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 xml:space="preserve">An insolvency officeholder from an EU Member State </w:t>
      </w:r>
      <w:r w:rsidR="00AC317D" w:rsidRPr="006925C1">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6925C1" w:rsidRDefault="00AC317D" w:rsidP="00AE5B6F">
      <w:pPr>
        <w:jc w:val="both"/>
        <w:rPr>
          <w:rFonts w:ascii="Avenir Next" w:hAnsi="Avenir Next" w:cs="Arial"/>
          <w:sz w:val="22"/>
          <w:szCs w:val="22"/>
          <w:lang w:val="en-GB"/>
        </w:rPr>
      </w:pPr>
    </w:p>
    <w:p w14:paraId="22EF3C05" w14:textId="1758B4DF" w:rsidR="00763348" w:rsidRPr="006925C1" w:rsidRDefault="00AC317D"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6925C1" w:rsidRDefault="000D10C6" w:rsidP="00AE5B6F">
      <w:pPr>
        <w:ind w:left="66"/>
        <w:jc w:val="both"/>
        <w:rPr>
          <w:rFonts w:ascii="Avenir Next" w:hAnsi="Avenir Next" w:cs="Arial"/>
          <w:sz w:val="22"/>
          <w:szCs w:val="22"/>
          <w:lang w:val="en-GB"/>
        </w:rPr>
      </w:pPr>
      <w:r w:rsidRPr="006925C1">
        <w:rPr>
          <w:rFonts w:ascii="Avenir Next" w:hAnsi="Avenir Next" w:cs="Arial"/>
          <w:sz w:val="22"/>
          <w:szCs w:val="22"/>
          <w:lang w:val="en-GB"/>
        </w:rPr>
        <w:tab/>
      </w:r>
    </w:p>
    <w:p w14:paraId="5E679430" w14:textId="33EF8B5F"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1.10</w:t>
      </w:r>
      <w:r w:rsidR="006F4A78" w:rsidRPr="00A84235">
        <w:rPr>
          <w:rFonts w:ascii="Avenir Next Demi Bold" w:hAnsi="Avenir Next Demi Bold" w:cs="Arial"/>
          <w:b/>
          <w:bCs/>
          <w:sz w:val="22"/>
          <w:szCs w:val="22"/>
        </w:rPr>
        <w:t xml:space="preserve"> </w:t>
      </w:r>
    </w:p>
    <w:p w14:paraId="72785BD8" w14:textId="77777777" w:rsidR="00E9597C" w:rsidRPr="006925C1" w:rsidRDefault="00E9597C" w:rsidP="0020090A">
      <w:pPr>
        <w:keepNext/>
        <w:jc w:val="both"/>
        <w:rPr>
          <w:rFonts w:ascii="Avenir Next" w:hAnsi="Avenir Next" w:cs="Arial"/>
          <w:sz w:val="22"/>
          <w:szCs w:val="22"/>
        </w:rPr>
      </w:pPr>
    </w:p>
    <w:p w14:paraId="285E2325" w14:textId="522664D1" w:rsidR="00876F56" w:rsidRPr="006925C1" w:rsidRDefault="00876F56"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Under section </w:t>
      </w:r>
      <w:r w:rsidR="0020204E" w:rsidRPr="006925C1">
        <w:rPr>
          <w:rFonts w:ascii="Avenir Next" w:hAnsi="Avenir Next" w:cs="Arial"/>
          <w:sz w:val="22"/>
          <w:szCs w:val="22"/>
          <w:lang w:val="en-GB"/>
        </w:rPr>
        <w:t>216</w:t>
      </w:r>
      <w:r w:rsidRPr="006925C1">
        <w:rPr>
          <w:rFonts w:ascii="Avenir Next" w:hAnsi="Avenir Next" w:cs="Arial"/>
          <w:sz w:val="22"/>
          <w:szCs w:val="22"/>
          <w:lang w:val="en-GB"/>
        </w:rPr>
        <w:t xml:space="preserve"> of the Insolvency Act 1986, </w:t>
      </w:r>
      <w:r w:rsidR="0020204E" w:rsidRPr="006925C1">
        <w:rPr>
          <w:rFonts w:ascii="Avenir Next" w:hAnsi="Avenir Next" w:cs="Arial"/>
          <w:sz w:val="22"/>
          <w:szCs w:val="22"/>
          <w:lang w:val="en-GB"/>
        </w:rPr>
        <w:t>a director of a company which has been wou</w:t>
      </w:r>
      <w:r w:rsidR="006624AB" w:rsidRPr="006925C1">
        <w:rPr>
          <w:rFonts w:ascii="Avenir Next" w:hAnsi="Avenir Next" w:cs="Arial"/>
          <w:sz w:val="22"/>
          <w:szCs w:val="22"/>
          <w:lang w:val="en-GB"/>
        </w:rPr>
        <w:t>n</w:t>
      </w:r>
      <w:r w:rsidR="0020204E" w:rsidRPr="006925C1">
        <w:rPr>
          <w:rFonts w:ascii="Avenir Next" w:hAnsi="Avenir Next" w:cs="Arial"/>
          <w:sz w:val="22"/>
          <w:szCs w:val="22"/>
          <w:lang w:val="en-GB"/>
        </w:rPr>
        <w:t xml:space="preserve">d up insolvent may not, unless an exception applies, be a director of a company that is known by a prohibited name </w:t>
      </w:r>
      <w:r w:rsidR="0020204E" w:rsidRPr="00A84235">
        <w:rPr>
          <w:rFonts w:ascii="Avenir Next Demi Bold" w:hAnsi="Avenir Next Demi Bold" w:cs="Arial"/>
          <w:b/>
          <w:bCs/>
          <w:sz w:val="22"/>
          <w:szCs w:val="22"/>
          <w:u w:val="single"/>
          <w:lang w:val="en-GB"/>
        </w:rPr>
        <w:t xml:space="preserve">for what </w:t>
      </w:r>
      <w:proofErr w:type="gramStart"/>
      <w:r w:rsidR="0020204E" w:rsidRPr="00A84235">
        <w:rPr>
          <w:rFonts w:ascii="Avenir Next Demi Bold" w:hAnsi="Avenir Next Demi Bold" w:cs="Arial"/>
          <w:b/>
          <w:bCs/>
          <w:sz w:val="22"/>
          <w:szCs w:val="22"/>
          <w:u w:val="single"/>
          <w:lang w:val="en-GB"/>
        </w:rPr>
        <w:t>period of time</w:t>
      </w:r>
      <w:proofErr w:type="gramEnd"/>
      <w:r w:rsidR="0020204E" w:rsidRPr="006925C1">
        <w:rPr>
          <w:rFonts w:ascii="Avenir Next" w:hAnsi="Avenir Next" w:cs="Arial"/>
          <w:sz w:val="22"/>
          <w:szCs w:val="22"/>
          <w:lang w:val="en-GB"/>
        </w:rPr>
        <w:t>?</w:t>
      </w:r>
    </w:p>
    <w:p w14:paraId="786079DD" w14:textId="77777777" w:rsidR="00C55824" w:rsidRPr="006925C1" w:rsidRDefault="00C55824" w:rsidP="0020090A">
      <w:pPr>
        <w:keepNext/>
        <w:jc w:val="both"/>
        <w:rPr>
          <w:rFonts w:ascii="Avenir Next" w:hAnsi="Avenir Next" w:cs="Arial"/>
          <w:sz w:val="22"/>
          <w:szCs w:val="22"/>
          <w:lang w:val="en-GB"/>
        </w:rPr>
      </w:pPr>
    </w:p>
    <w:p w14:paraId="3E7702F5" w14:textId="7FBDCF46" w:rsidR="00876F56" w:rsidRPr="006925C1" w:rsidRDefault="0020204E" w:rsidP="00B04033">
      <w:pPr>
        <w:pStyle w:val="ListParagraph"/>
        <w:keepNext/>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6 months</w:t>
      </w:r>
      <w:r w:rsidR="00763348" w:rsidRPr="006925C1">
        <w:rPr>
          <w:rFonts w:ascii="Avenir Next" w:hAnsi="Avenir Next" w:cs="Arial"/>
          <w:sz w:val="22"/>
          <w:szCs w:val="22"/>
          <w:lang w:val="en-GB"/>
        </w:rPr>
        <w:t>.</w:t>
      </w:r>
    </w:p>
    <w:p w14:paraId="21B2D59E" w14:textId="77777777" w:rsidR="00763348" w:rsidRPr="006925C1" w:rsidRDefault="00763348" w:rsidP="00763348">
      <w:pPr>
        <w:keepNext/>
        <w:ind w:left="66"/>
        <w:jc w:val="both"/>
        <w:rPr>
          <w:rFonts w:ascii="Avenir Next" w:hAnsi="Avenir Next" w:cs="Arial"/>
          <w:sz w:val="22"/>
          <w:szCs w:val="22"/>
          <w:lang w:val="en-GB"/>
        </w:rPr>
      </w:pPr>
    </w:p>
    <w:p w14:paraId="76B9338A" w14:textId="2FC5A0D3"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12 months</w:t>
      </w:r>
      <w:r w:rsidR="00763348" w:rsidRPr="006925C1">
        <w:rPr>
          <w:rFonts w:ascii="Avenir Next" w:hAnsi="Avenir Next" w:cs="Arial"/>
          <w:sz w:val="22"/>
          <w:szCs w:val="22"/>
          <w:lang w:val="en-GB"/>
        </w:rPr>
        <w:t>.</w:t>
      </w:r>
    </w:p>
    <w:p w14:paraId="46563718" w14:textId="77777777" w:rsidR="00763348" w:rsidRPr="006925C1" w:rsidRDefault="00763348" w:rsidP="00763348">
      <w:pPr>
        <w:ind w:left="66"/>
        <w:jc w:val="both"/>
        <w:rPr>
          <w:rFonts w:ascii="Avenir Next" w:hAnsi="Avenir Next" w:cs="Arial"/>
          <w:sz w:val="22"/>
          <w:szCs w:val="22"/>
          <w:lang w:val="en-GB"/>
        </w:rPr>
      </w:pPr>
    </w:p>
    <w:p w14:paraId="39FB1A5D" w14:textId="49792E19"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2 years</w:t>
      </w:r>
      <w:r w:rsidR="00763348" w:rsidRPr="006925C1">
        <w:rPr>
          <w:rFonts w:ascii="Avenir Next" w:hAnsi="Avenir Next" w:cs="Arial"/>
          <w:sz w:val="22"/>
          <w:szCs w:val="22"/>
          <w:lang w:val="en-GB"/>
        </w:rPr>
        <w:t>.</w:t>
      </w:r>
    </w:p>
    <w:p w14:paraId="07B73EC0" w14:textId="77777777" w:rsidR="00763348" w:rsidRPr="006925C1" w:rsidRDefault="00763348" w:rsidP="00763348">
      <w:pPr>
        <w:ind w:left="66"/>
        <w:jc w:val="both"/>
        <w:rPr>
          <w:rFonts w:ascii="Avenir Next" w:hAnsi="Avenir Next" w:cs="Arial"/>
          <w:sz w:val="22"/>
          <w:szCs w:val="22"/>
          <w:lang w:val="en-GB"/>
        </w:rPr>
      </w:pPr>
    </w:p>
    <w:p w14:paraId="712F248B" w14:textId="56CADDBB" w:rsidR="00876F56" w:rsidRPr="00C86699" w:rsidRDefault="0020204E" w:rsidP="00B04033">
      <w:pPr>
        <w:pStyle w:val="ListParagraph"/>
        <w:numPr>
          <w:ilvl w:val="0"/>
          <w:numId w:val="10"/>
        </w:numPr>
        <w:ind w:left="426"/>
        <w:jc w:val="both"/>
        <w:rPr>
          <w:rFonts w:ascii="Avenir Next" w:hAnsi="Avenir Next" w:cs="Arial"/>
          <w:sz w:val="22"/>
          <w:szCs w:val="22"/>
          <w:highlight w:val="yellow"/>
          <w:lang w:val="en-GB"/>
        </w:rPr>
      </w:pPr>
      <w:r w:rsidRPr="00C86699">
        <w:rPr>
          <w:rFonts w:ascii="Avenir Next" w:hAnsi="Avenir Next" w:cs="Arial"/>
          <w:sz w:val="22"/>
          <w:szCs w:val="22"/>
          <w:highlight w:val="yellow"/>
          <w:lang w:val="en-GB"/>
        </w:rPr>
        <w:t>5 years.</w:t>
      </w:r>
    </w:p>
    <w:p w14:paraId="58395851" w14:textId="332DF058" w:rsidR="005B79F4" w:rsidRPr="006925C1" w:rsidRDefault="005B79F4" w:rsidP="00C55824">
      <w:pPr>
        <w:jc w:val="both"/>
        <w:rPr>
          <w:rFonts w:ascii="Avenir Next" w:hAnsi="Avenir Next" w:cs="Arial"/>
          <w:b/>
          <w:sz w:val="22"/>
          <w:szCs w:val="22"/>
          <w:lang w:val="en-GB"/>
        </w:rPr>
      </w:pP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36EB02DF" w14:textId="77777777" w:rsidR="002C13C8" w:rsidRPr="006925C1" w:rsidRDefault="002C13C8" w:rsidP="002A37BB">
      <w:pPr>
        <w:ind w:left="720" w:hanging="720"/>
        <w:jc w:val="both"/>
        <w:rPr>
          <w:rFonts w:ascii="Avenir Next" w:hAnsi="Avenir Next" w:cs="Arial"/>
          <w:sz w:val="22"/>
          <w:szCs w:val="22"/>
          <w:lang w:val="en-GB"/>
        </w:rPr>
      </w:pPr>
    </w:p>
    <w:p w14:paraId="092B3E2C" w14:textId="13BD644E" w:rsidR="00241FA3" w:rsidRDefault="0080441E" w:rsidP="00AC317D">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(i) section 423 of the Insolvency Act 1986; (ii) section 6 of the Company Directors Disqualification Act 1986; and (iii) section 246ZB of the Insolvency Act 1986</w:t>
      </w:r>
      <w:r w:rsidR="0020090A" w:rsidRPr="006925C1">
        <w:rPr>
          <w:rFonts w:ascii="Avenir Next" w:hAnsi="Avenir Next" w:cs="Arial"/>
          <w:sz w:val="22"/>
          <w:szCs w:val="22"/>
          <w:lang w:val="en-GB"/>
        </w:rPr>
        <w:t>?</w:t>
      </w:r>
    </w:p>
    <w:p w14:paraId="63BDCA51" w14:textId="0307784B" w:rsidR="00DE3D84" w:rsidRDefault="00DE3D84" w:rsidP="00AC317D">
      <w:pPr>
        <w:jc w:val="both"/>
        <w:rPr>
          <w:rFonts w:ascii="Avenir Next" w:hAnsi="Avenir Next" w:cs="Arial"/>
          <w:sz w:val="22"/>
          <w:szCs w:val="22"/>
          <w:lang w:val="en-GB"/>
        </w:rPr>
      </w:pPr>
    </w:p>
    <w:p w14:paraId="509E9A2E" w14:textId="549E9B69" w:rsidR="00DE3D84" w:rsidRDefault="00DE3D84" w:rsidP="00DE3D84">
      <w:pPr>
        <w:pStyle w:val="ListParagraph"/>
        <w:numPr>
          <w:ilvl w:val="0"/>
          <w:numId w:val="22"/>
        </w:numPr>
        <w:jc w:val="both"/>
        <w:rPr>
          <w:rFonts w:ascii="Avenir Next" w:hAnsi="Avenir Next" w:cs="Arial"/>
          <w:color w:val="0070C0"/>
          <w:sz w:val="22"/>
          <w:szCs w:val="22"/>
          <w:lang w:val="en-GB"/>
        </w:rPr>
      </w:pPr>
      <w:r w:rsidRPr="00554254">
        <w:rPr>
          <w:rFonts w:ascii="Avenir Next" w:hAnsi="Avenir Next" w:cs="Arial"/>
          <w:color w:val="0070C0"/>
          <w:sz w:val="22"/>
          <w:szCs w:val="22"/>
          <w:lang w:val="en-GB"/>
        </w:rPr>
        <w:t xml:space="preserve">Section 423 of the Insolvency Act deals </w:t>
      </w:r>
      <w:r w:rsidR="003E10D0" w:rsidRPr="00554254">
        <w:rPr>
          <w:rFonts w:ascii="Avenir Next" w:hAnsi="Avenir Next" w:cs="Arial"/>
          <w:color w:val="0070C0"/>
          <w:sz w:val="22"/>
          <w:szCs w:val="22"/>
          <w:lang w:val="en-GB"/>
        </w:rPr>
        <w:t xml:space="preserve">with transaction defrauding creditors. This is a public policy principle which renders void any transaction which was conducted at undervalue and into which the company </w:t>
      </w:r>
      <w:r w:rsidR="00554254" w:rsidRPr="00554254">
        <w:rPr>
          <w:rFonts w:ascii="Avenir Next" w:hAnsi="Avenir Next" w:cs="Arial"/>
          <w:color w:val="0070C0"/>
          <w:sz w:val="22"/>
          <w:szCs w:val="22"/>
          <w:lang w:val="en-GB"/>
        </w:rPr>
        <w:t>enter</w:t>
      </w:r>
      <w:r w:rsidR="003E10D0" w:rsidRPr="00554254">
        <w:rPr>
          <w:rFonts w:ascii="Avenir Next" w:hAnsi="Avenir Next" w:cs="Arial"/>
          <w:color w:val="0070C0"/>
          <w:sz w:val="22"/>
          <w:szCs w:val="22"/>
          <w:lang w:val="en-GB"/>
        </w:rPr>
        <w:t xml:space="preserve">ed with a view to </w:t>
      </w:r>
      <w:r w:rsidR="00554254" w:rsidRPr="00554254">
        <w:rPr>
          <w:rFonts w:ascii="Avenir Next" w:hAnsi="Avenir Next" w:cs="Arial"/>
          <w:color w:val="0070C0"/>
          <w:sz w:val="22"/>
          <w:szCs w:val="22"/>
          <w:lang w:val="en-GB"/>
        </w:rPr>
        <w:t xml:space="preserve">putting assets outside the reach of creditors or otherwise prejudice the interests of an affected person, usually a creditor. </w:t>
      </w:r>
      <w:r w:rsidR="00554254">
        <w:rPr>
          <w:rFonts w:ascii="Avenir Next" w:hAnsi="Avenir Next" w:cs="Arial"/>
          <w:color w:val="0070C0"/>
          <w:sz w:val="22"/>
          <w:szCs w:val="22"/>
          <w:lang w:val="en-GB"/>
        </w:rPr>
        <w:t xml:space="preserve">Action pursuant to this section may be brought even though the company is not insolvent or engaged in an insolvency </w:t>
      </w:r>
      <w:r w:rsidR="007F4B85">
        <w:rPr>
          <w:rFonts w:ascii="Avenir Next" w:hAnsi="Avenir Next" w:cs="Arial"/>
          <w:color w:val="0070C0"/>
          <w:sz w:val="22"/>
          <w:szCs w:val="22"/>
          <w:lang w:val="en-GB"/>
        </w:rPr>
        <w:t>proceeding</w:t>
      </w:r>
      <w:r w:rsidR="00554254">
        <w:rPr>
          <w:rFonts w:ascii="Avenir Next" w:hAnsi="Avenir Next" w:cs="Arial"/>
          <w:color w:val="0070C0"/>
          <w:sz w:val="22"/>
          <w:szCs w:val="22"/>
          <w:lang w:val="en-GB"/>
        </w:rPr>
        <w:t>. It need not be brought by an insolvency office holder</w:t>
      </w:r>
      <w:r w:rsidR="007F4B85">
        <w:rPr>
          <w:rFonts w:ascii="Avenir Next" w:hAnsi="Avenir Next" w:cs="Arial"/>
          <w:color w:val="0070C0"/>
          <w:sz w:val="22"/>
          <w:szCs w:val="22"/>
          <w:lang w:val="en-GB"/>
        </w:rPr>
        <w:t xml:space="preserve"> (unless the </w:t>
      </w:r>
      <w:r w:rsidR="007F4B85">
        <w:rPr>
          <w:rFonts w:ascii="Avenir Next" w:hAnsi="Avenir Next" w:cs="Arial"/>
          <w:color w:val="0070C0"/>
          <w:sz w:val="22"/>
          <w:szCs w:val="22"/>
          <w:lang w:val="en-GB"/>
        </w:rPr>
        <w:lastRenderedPageBreak/>
        <w:t>company is in an insolvency proceeding)</w:t>
      </w:r>
      <w:r w:rsidR="00554254">
        <w:rPr>
          <w:rFonts w:ascii="Avenir Next" w:hAnsi="Avenir Next" w:cs="Arial"/>
          <w:color w:val="0070C0"/>
          <w:sz w:val="22"/>
          <w:szCs w:val="22"/>
          <w:lang w:val="en-GB"/>
        </w:rPr>
        <w:t xml:space="preserve"> but can be brought by a victim of the </w:t>
      </w:r>
      <w:r w:rsidR="007F4B85">
        <w:rPr>
          <w:rFonts w:ascii="Avenir Next" w:hAnsi="Avenir Next" w:cs="Arial"/>
          <w:color w:val="0070C0"/>
          <w:sz w:val="22"/>
          <w:szCs w:val="22"/>
          <w:lang w:val="en-GB"/>
        </w:rPr>
        <w:t xml:space="preserve">fraud. Any action pursuant to this section is treated as an action on behalf of all victims. </w:t>
      </w:r>
    </w:p>
    <w:p w14:paraId="63BCEF52" w14:textId="77777777" w:rsidR="007F4B85" w:rsidRDefault="007F4B85" w:rsidP="007F4B85">
      <w:pPr>
        <w:pStyle w:val="ListParagraph"/>
        <w:ind w:left="1080"/>
        <w:jc w:val="both"/>
        <w:rPr>
          <w:rFonts w:ascii="Avenir Next" w:hAnsi="Avenir Next" w:cs="Arial"/>
          <w:color w:val="0070C0"/>
          <w:sz w:val="22"/>
          <w:szCs w:val="22"/>
          <w:lang w:val="en-GB"/>
        </w:rPr>
      </w:pPr>
    </w:p>
    <w:p w14:paraId="5162C14E" w14:textId="1C90CB48" w:rsidR="007F4B85" w:rsidRDefault="007F4B85" w:rsidP="00DE3D84">
      <w:pPr>
        <w:pStyle w:val="ListParagraph"/>
        <w:numPr>
          <w:ilvl w:val="0"/>
          <w:numId w:val="22"/>
        </w:numPr>
        <w:jc w:val="both"/>
        <w:rPr>
          <w:rFonts w:ascii="Avenir Next" w:hAnsi="Avenir Next" w:cs="Arial"/>
          <w:color w:val="0070C0"/>
          <w:sz w:val="22"/>
          <w:szCs w:val="22"/>
          <w:lang w:val="en-GB"/>
        </w:rPr>
      </w:pPr>
      <w:r>
        <w:rPr>
          <w:rFonts w:ascii="Avenir Next" w:hAnsi="Avenir Next" w:cs="Arial"/>
          <w:color w:val="0070C0"/>
          <w:sz w:val="22"/>
          <w:szCs w:val="22"/>
          <w:lang w:val="en-GB"/>
        </w:rPr>
        <w:t xml:space="preserve">Section 6 of Company Directors Disqualification Act </w:t>
      </w:r>
      <w:r w:rsidR="00AE710D">
        <w:rPr>
          <w:rFonts w:ascii="Avenir Next" w:hAnsi="Avenir Next" w:cs="Arial"/>
          <w:color w:val="0070C0"/>
          <w:sz w:val="22"/>
          <w:szCs w:val="22"/>
          <w:lang w:val="en-GB"/>
        </w:rPr>
        <w:t xml:space="preserve">was designed to protect the public and companies by laying down standards by which directors are expected to abide. </w:t>
      </w:r>
      <w:r w:rsidR="00A13DAD">
        <w:rPr>
          <w:rFonts w:ascii="Avenir Next" w:hAnsi="Avenir Next" w:cs="Arial"/>
          <w:color w:val="0070C0"/>
          <w:sz w:val="22"/>
          <w:szCs w:val="22"/>
          <w:lang w:val="en-GB"/>
        </w:rPr>
        <w:t xml:space="preserve">The application can be brought by the Secretary of State or against any person who is likely to have contravened the provisions of the Act. With the permission of the Secretary of State, the Official Receiver may bring proceedings against a director </w:t>
      </w:r>
      <w:r w:rsidR="00620D18">
        <w:rPr>
          <w:rFonts w:ascii="Avenir Next" w:hAnsi="Avenir Next" w:cs="Arial"/>
          <w:color w:val="0070C0"/>
          <w:sz w:val="22"/>
          <w:szCs w:val="22"/>
          <w:lang w:val="en-GB"/>
        </w:rPr>
        <w:t xml:space="preserve">of a company being wound up in England and Wales. The most common charge under this section is that the director caused the company to continue trading despite being aware that it was insolvent. </w:t>
      </w:r>
    </w:p>
    <w:p w14:paraId="39DACCBA" w14:textId="77777777" w:rsidR="00620D18" w:rsidRPr="00620D18" w:rsidRDefault="00620D18" w:rsidP="00620D18">
      <w:pPr>
        <w:pStyle w:val="ListParagraph"/>
        <w:rPr>
          <w:rFonts w:ascii="Avenir Next" w:hAnsi="Avenir Next" w:cs="Arial"/>
          <w:color w:val="0070C0"/>
          <w:sz w:val="22"/>
          <w:szCs w:val="22"/>
          <w:lang w:val="en-GB"/>
        </w:rPr>
      </w:pPr>
    </w:p>
    <w:p w14:paraId="79D34A6A" w14:textId="49391BAC" w:rsidR="00620D18" w:rsidRPr="00554254" w:rsidRDefault="00620D18" w:rsidP="00DE3D84">
      <w:pPr>
        <w:pStyle w:val="ListParagraph"/>
        <w:numPr>
          <w:ilvl w:val="0"/>
          <w:numId w:val="22"/>
        </w:numPr>
        <w:jc w:val="both"/>
        <w:rPr>
          <w:rFonts w:ascii="Avenir Next" w:hAnsi="Avenir Next" w:cs="Arial"/>
          <w:color w:val="0070C0"/>
          <w:sz w:val="22"/>
          <w:szCs w:val="22"/>
          <w:lang w:val="en-GB"/>
        </w:rPr>
      </w:pPr>
      <w:r>
        <w:rPr>
          <w:rFonts w:ascii="Avenir Next" w:hAnsi="Avenir Next" w:cs="Arial"/>
          <w:color w:val="0070C0"/>
          <w:sz w:val="22"/>
          <w:szCs w:val="22"/>
          <w:lang w:val="en-GB"/>
        </w:rPr>
        <w:t xml:space="preserve">Section 246ZB of the Insolvency Act relates to wrongful trading on the part of a director. The section must be read in conjunction with section 214. </w:t>
      </w:r>
      <w:proofErr w:type="gramStart"/>
      <w:r w:rsidR="00D74BB6">
        <w:rPr>
          <w:rFonts w:ascii="Avenir Next" w:hAnsi="Avenir Next" w:cs="Arial"/>
          <w:color w:val="0070C0"/>
          <w:sz w:val="22"/>
          <w:szCs w:val="22"/>
          <w:lang w:val="en-GB"/>
        </w:rPr>
        <w:t>In order to</w:t>
      </w:r>
      <w:proofErr w:type="gramEnd"/>
      <w:r w:rsidR="00D74BB6">
        <w:rPr>
          <w:rFonts w:ascii="Avenir Next" w:hAnsi="Avenir Next" w:cs="Arial"/>
          <w:color w:val="0070C0"/>
          <w:sz w:val="22"/>
          <w:szCs w:val="22"/>
          <w:lang w:val="en-GB"/>
        </w:rPr>
        <w:t xml:space="preserve"> satisfy this section, it must be shown that (1)</w:t>
      </w:r>
      <w:r w:rsidR="006F47EE">
        <w:rPr>
          <w:rFonts w:ascii="Avenir Next" w:hAnsi="Avenir Next" w:cs="Arial"/>
          <w:color w:val="0070C0"/>
          <w:sz w:val="22"/>
          <w:szCs w:val="22"/>
          <w:lang w:val="en-GB"/>
        </w:rPr>
        <w:t xml:space="preserve"> </w:t>
      </w:r>
      <w:r w:rsidR="00D74BB6">
        <w:rPr>
          <w:rFonts w:ascii="Avenir Next" w:hAnsi="Avenir Next" w:cs="Arial"/>
          <w:color w:val="0070C0"/>
          <w:sz w:val="22"/>
          <w:szCs w:val="22"/>
          <w:lang w:val="en-GB"/>
        </w:rPr>
        <w:t xml:space="preserve">the company is in insolvent liquidation, (2) that prior to insolvent liquidation, the director knew or ought </w:t>
      </w:r>
      <w:r w:rsidR="006F47EE">
        <w:rPr>
          <w:rFonts w:ascii="Avenir Next" w:hAnsi="Avenir Next" w:cs="Arial"/>
          <w:color w:val="0070C0"/>
          <w:sz w:val="22"/>
          <w:szCs w:val="22"/>
          <w:lang w:val="en-GB"/>
        </w:rPr>
        <w:t>reasonably</w:t>
      </w:r>
      <w:r w:rsidR="00D74BB6">
        <w:rPr>
          <w:rFonts w:ascii="Avenir Next" w:hAnsi="Avenir Next" w:cs="Arial"/>
          <w:color w:val="0070C0"/>
          <w:sz w:val="22"/>
          <w:szCs w:val="22"/>
          <w:lang w:val="en-GB"/>
        </w:rPr>
        <w:t xml:space="preserve"> to have known that </w:t>
      </w:r>
      <w:r w:rsidR="006F47EE">
        <w:rPr>
          <w:rFonts w:ascii="Avenir Next" w:hAnsi="Avenir Next" w:cs="Arial"/>
          <w:color w:val="0070C0"/>
          <w:sz w:val="22"/>
          <w:szCs w:val="22"/>
          <w:lang w:val="en-GB"/>
        </w:rPr>
        <w:t>insolvent liquidation was unavoidable and (3) that conclusion was reached or ought to have been reached when the director was in office. This application can only be made by a liquidator.</w:t>
      </w:r>
    </w:p>
    <w:p w14:paraId="22C610C9" w14:textId="5169BF4C" w:rsidR="00DE03AF" w:rsidRPr="0047680C" w:rsidRDefault="00DE03AF" w:rsidP="002A37BB">
      <w:pPr>
        <w:jc w:val="both"/>
        <w:rPr>
          <w:rFonts w:ascii="Avenir Next" w:hAnsi="Avenir Next" w:cs="Arial"/>
          <w:sz w:val="22"/>
          <w:szCs w:val="22"/>
          <w:lang w:val="en-GB"/>
        </w:rPr>
      </w:pPr>
    </w:p>
    <w:p w14:paraId="34516371" w14:textId="0E17B3B9"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58C94EEF" w:rsidR="008B58D5"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3DE6157E" w14:textId="77777777" w:rsidR="0047680C" w:rsidRPr="006925C1" w:rsidRDefault="0047680C" w:rsidP="008B58D5">
      <w:pPr>
        <w:jc w:val="both"/>
        <w:rPr>
          <w:rFonts w:ascii="Avenir Next" w:hAnsi="Avenir Next" w:cs="Arial"/>
          <w:sz w:val="22"/>
          <w:szCs w:val="22"/>
          <w:lang w:val="en-GB"/>
        </w:rPr>
      </w:pPr>
    </w:p>
    <w:p w14:paraId="6A7288FC" w14:textId="5FA83ED9" w:rsidR="008B58D5" w:rsidRPr="002C747C" w:rsidRDefault="0047680C" w:rsidP="008B58D5">
      <w:pPr>
        <w:jc w:val="both"/>
        <w:rPr>
          <w:rFonts w:ascii="Avenir Next" w:hAnsi="Avenir Next" w:cs="Arial"/>
          <w:color w:val="0070C0"/>
          <w:sz w:val="22"/>
          <w:szCs w:val="22"/>
          <w:lang w:val="en-GB"/>
        </w:rPr>
      </w:pPr>
      <w:r w:rsidRPr="002C747C">
        <w:rPr>
          <w:rFonts w:ascii="Avenir Next" w:hAnsi="Avenir Next" w:cs="Arial"/>
          <w:color w:val="0070C0"/>
          <w:sz w:val="22"/>
          <w:szCs w:val="22"/>
          <w:lang w:val="en-GB"/>
        </w:rPr>
        <w:t>The debts which are not part of the payment holiday under Part A1 are set out section A18(3) and include:</w:t>
      </w:r>
    </w:p>
    <w:p w14:paraId="0C915D6C" w14:textId="3FB9B839" w:rsidR="0047680C" w:rsidRPr="002C747C" w:rsidRDefault="0047680C" w:rsidP="008B58D5">
      <w:pPr>
        <w:jc w:val="both"/>
        <w:rPr>
          <w:rFonts w:ascii="Avenir Next" w:hAnsi="Avenir Next" w:cs="Arial"/>
          <w:color w:val="0070C0"/>
          <w:sz w:val="22"/>
          <w:szCs w:val="22"/>
          <w:lang w:val="en-GB"/>
        </w:rPr>
      </w:pPr>
    </w:p>
    <w:p w14:paraId="52DD4131" w14:textId="2C0D67A9" w:rsidR="0047680C" w:rsidRDefault="002C747C" w:rsidP="0047680C">
      <w:pPr>
        <w:pStyle w:val="ListParagraph"/>
        <w:numPr>
          <w:ilvl w:val="0"/>
          <w:numId w:val="23"/>
        </w:numPr>
        <w:jc w:val="both"/>
        <w:rPr>
          <w:rFonts w:ascii="Avenir Next" w:hAnsi="Avenir Next" w:cs="Arial"/>
          <w:color w:val="0070C0"/>
          <w:sz w:val="22"/>
          <w:szCs w:val="22"/>
          <w:lang w:val="en-GB"/>
        </w:rPr>
      </w:pPr>
      <w:r>
        <w:rPr>
          <w:rFonts w:ascii="Avenir Next" w:hAnsi="Avenir Next" w:cs="Arial"/>
          <w:color w:val="0070C0"/>
          <w:sz w:val="22"/>
          <w:szCs w:val="22"/>
          <w:lang w:val="en-GB"/>
        </w:rPr>
        <w:t xml:space="preserve">Goods and services supplied during the </w:t>
      </w:r>
      <w:proofErr w:type="gramStart"/>
      <w:r>
        <w:rPr>
          <w:rFonts w:ascii="Avenir Next" w:hAnsi="Avenir Next" w:cs="Arial"/>
          <w:color w:val="0070C0"/>
          <w:sz w:val="22"/>
          <w:szCs w:val="22"/>
          <w:lang w:val="en-GB"/>
        </w:rPr>
        <w:t>moratorium</w:t>
      </w:r>
      <w:proofErr w:type="gramEnd"/>
      <w:r>
        <w:rPr>
          <w:rFonts w:ascii="Avenir Next" w:hAnsi="Avenir Next" w:cs="Arial"/>
          <w:color w:val="0070C0"/>
          <w:sz w:val="22"/>
          <w:szCs w:val="22"/>
          <w:lang w:val="en-GB"/>
        </w:rPr>
        <w:t xml:space="preserve"> </w:t>
      </w:r>
    </w:p>
    <w:p w14:paraId="194E8C9F" w14:textId="5275D60A" w:rsidR="002C747C" w:rsidRDefault="002C747C" w:rsidP="0047680C">
      <w:pPr>
        <w:pStyle w:val="ListParagraph"/>
        <w:numPr>
          <w:ilvl w:val="0"/>
          <w:numId w:val="23"/>
        </w:numPr>
        <w:jc w:val="both"/>
        <w:rPr>
          <w:rFonts w:ascii="Avenir Next" w:hAnsi="Avenir Next" w:cs="Arial"/>
          <w:color w:val="0070C0"/>
          <w:sz w:val="22"/>
          <w:szCs w:val="22"/>
          <w:lang w:val="en-GB"/>
        </w:rPr>
      </w:pPr>
      <w:r>
        <w:rPr>
          <w:rFonts w:ascii="Avenir Next" w:hAnsi="Avenir Next" w:cs="Arial"/>
          <w:color w:val="0070C0"/>
          <w:sz w:val="22"/>
          <w:szCs w:val="22"/>
          <w:lang w:val="en-GB"/>
        </w:rPr>
        <w:t>Wages and salaries under employment contracts</w:t>
      </w:r>
    </w:p>
    <w:p w14:paraId="0DA1306D" w14:textId="45CC72F4" w:rsidR="002C747C" w:rsidRDefault="002C747C" w:rsidP="0047680C">
      <w:pPr>
        <w:pStyle w:val="ListParagraph"/>
        <w:numPr>
          <w:ilvl w:val="0"/>
          <w:numId w:val="23"/>
        </w:numPr>
        <w:jc w:val="both"/>
        <w:rPr>
          <w:rFonts w:ascii="Avenir Next" w:hAnsi="Avenir Next" w:cs="Arial"/>
          <w:color w:val="0070C0"/>
          <w:sz w:val="22"/>
          <w:szCs w:val="22"/>
          <w:lang w:val="en-GB"/>
        </w:rPr>
      </w:pPr>
      <w:r>
        <w:rPr>
          <w:rFonts w:ascii="Avenir Next" w:hAnsi="Avenir Next" w:cs="Arial"/>
          <w:color w:val="0070C0"/>
          <w:sz w:val="22"/>
          <w:szCs w:val="22"/>
          <w:lang w:val="en-GB"/>
        </w:rPr>
        <w:t xml:space="preserve">Employee </w:t>
      </w:r>
      <w:r w:rsidR="00C978BD">
        <w:rPr>
          <w:rFonts w:ascii="Avenir Next" w:hAnsi="Avenir Next" w:cs="Arial"/>
          <w:color w:val="0070C0"/>
          <w:sz w:val="22"/>
          <w:szCs w:val="22"/>
          <w:lang w:val="en-GB"/>
        </w:rPr>
        <w:t>redundancy</w:t>
      </w:r>
      <w:r>
        <w:rPr>
          <w:rFonts w:ascii="Avenir Next" w:hAnsi="Avenir Next" w:cs="Arial"/>
          <w:color w:val="0070C0"/>
          <w:sz w:val="22"/>
          <w:szCs w:val="22"/>
          <w:lang w:val="en-GB"/>
        </w:rPr>
        <w:t xml:space="preserve"> payments</w:t>
      </w:r>
    </w:p>
    <w:p w14:paraId="2E715376" w14:textId="2FC9D408" w:rsidR="002C747C" w:rsidRDefault="002C747C" w:rsidP="0047680C">
      <w:pPr>
        <w:pStyle w:val="ListParagraph"/>
        <w:numPr>
          <w:ilvl w:val="0"/>
          <w:numId w:val="23"/>
        </w:numPr>
        <w:jc w:val="both"/>
        <w:rPr>
          <w:rFonts w:ascii="Avenir Next" w:hAnsi="Avenir Next" w:cs="Arial"/>
          <w:color w:val="0070C0"/>
          <w:sz w:val="22"/>
          <w:szCs w:val="22"/>
          <w:lang w:val="en-GB"/>
        </w:rPr>
      </w:pPr>
      <w:r>
        <w:rPr>
          <w:rFonts w:ascii="Avenir Next" w:hAnsi="Avenir Next" w:cs="Arial"/>
          <w:color w:val="0070C0"/>
          <w:sz w:val="22"/>
          <w:szCs w:val="22"/>
          <w:lang w:val="en-GB"/>
        </w:rPr>
        <w:t xml:space="preserve">Rent during the moratorium </w:t>
      </w:r>
      <w:proofErr w:type="gramStart"/>
      <w:r>
        <w:rPr>
          <w:rFonts w:ascii="Avenir Next" w:hAnsi="Avenir Next" w:cs="Arial"/>
          <w:color w:val="0070C0"/>
          <w:sz w:val="22"/>
          <w:szCs w:val="22"/>
          <w:lang w:val="en-GB"/>
        </w:rPr>
        <w:t>period</w:t>
      </w:r>
      <w:proofErr w:type="gramEnd"/>
    </w:p>
    <w:p w14:paraId="6CD7F7B8" w14:textId="1C8B5CE6" w:rsidR="002C747C" w:rsidRDefault="002C747C" w:rsidP="0047680C">
      <w:pPr>
        <w:pStyle w:val="ListParagraph"/>
        <w:numPr>
          <w:ilvl w:val="0"/>
          <w:numId w:val="23"/>
        </w:numPr>
        <w:jc w:val="both"/>
        <w:rPr>
          <w:rFonts w:ascii="Avenir Next" w:hAnsi="Avenir Next" w:cs="Arial"/>
          <w:color w:val="0070C0"/>
          <w:sz w:val="22"/>
          <w:szCs w:val="22"/>
          <w:lang w:val="en-GB"/>
        </w:rPr>
      </w:pPr>
      <w:r>
        <w:rPr>
          <w:rFonts w:ascii="Avenir Next" w:hAnsi="Avenir Next" w:cs="Arial"/>
          <w:color w:val="0070C0"/>
          <w:sz w:val="22"/>
          <w:szCs w:val="22"/>
          <w:lang w:val="en-GB"/>
        </w:rPr>
        <w:t xml:space="preserve">Debts or other liabilities </w:t>
      </w:r>
      <w:r w:rsidR="00C978BD">
        <w:rPr>
          <w:rFonts w:ascii="Avenir Next" w:hAnsi="Avenir Next" w:cs="Arial"/>
          <w:color w:val="0070C0"/>
          <w:sz w:val="22"/>
          <w:szCs w:val="22"/>
          <w:lang w:val="en-GB"/>
        </w:rPr>
        <w:t xml:space="preserve">in respect of financial services </w:t>
      </w:r>
    </w:p>
    <w:p w14:paraId="297795C2" w14:textId="77777777" w:rsidR="00C978BD" w:rsidRDefault="00C978BD" w:rsidP="00C978BD">
      <w:pPr>
        <w:pStyle w:val="ListParagraph"/>
        <w:jc w:val="both"/>
        <w:rPr>
          <w:rFonts w:ascii="Avenir Next" w:hAnsi="Avenir Next" w:cs="Arial"/>
          <w:color w:val="0070C0"/>
          <w:sz w:val="22"/>
          <w:szCs w:val="22"/>
          <w:lang w:val="en-GB"/>
        </w:rPr>
      </w:pPr>
    </w:p>
    <w:p w14:paraId="2AAA36EB" w14:textId="296A6D93" w:rsidR="00C978BD" w:rsidRPr="00C978BD" w:rsidRDefault="00C978BD" w:rsidP="00C978BD">
      <w:pPr>
        <w:jc w:val="both"/>
        <w:rPr>
          <w:rFonts w:ascii="Avenir Next" w:hAnsi="Avenir Next" w:cs="Arial"/>
          <w:color w:val="0070C0"/>
          <w:sz w:val="22"/>
          <w:szCs w:val="22"/>
          <w:lang w:val="en-GB"/>
        </w:rPr>
      </w:pPr>
      <w:r>
        <w:rPr>
          <w:rFonts w:ascii="Avenir Next" w:hAnsi="Avenir Next" w:cs="Arial"/>
          <w:color w:val="0070C0"/>
          <w:sz w:val="22"/>
          <w:szCs w:val="22"/>
          <w:lang w:val="en-GB"/>
        </w:rPr>
        <w:t>It should be noted that these debts are also accorded priority status where the company enters liquidation within 12 weeks of the end of the moratorium.</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1DD38EFE" w:rsidR="00241FA3" w:rsidRDefault="00241FA3" w:rsidP="002A37BB">
      <w:pPr>
        <w:jc w:val="both"/>
        <w:rPr>
          <w:rFonts w:ascii="Avenir Next" w:hAnsi="Avenir Next" w:cs="Arial"/>
          <w:sz w:val="22"/>
          <w:szCs w:val="22"/>
        </w:rPr>
      </w:pPr>
    </w:p>
    <w:p w14:paraId="582158B3" w14:textId="677761D6" w:rsidR="00414783" w:rsidRDefault="00414783" w:rsidP="002A37BB">
      <w:pPr>
        <w:jc w:val="both"/>
        <w:rPr>
          <w:rFonts w:ascii="Avenir Next" w:hAnsi="Avenir Next" w:cs="Arial"/>
          <w:color w:val="0070C0"/>
          <w:sz w:val="22"/>
          <w:szCs w:val="22"/>
        </w:rPr>
      </w:pPr>
      <w:r w:rsidRPr="00414783">
        <w:rPr>
          <w:rFonts w:ascii="Avenir Next" w:hAnsi="Avenir Next" w:cs="Arial"/>
          <w:color w:val="0070C0"/>
          <w:sz w:val="22"/>
          <w:szCs w:val="22"/>
        </w:rPr>
        <w:lastRenderedPageBreak/>
        <w:t>The first point to note is that existing contracts between a company and its suppliers are not automatically terminated</w:t>
      </w:r>
      <w:r>
        <w:rPr>
          <w:rFonts w:ascii="Avenir Next" w:hAnsi="Avenir Next" w:cs="Arial"/>
          <w:color w:val="0070C0"/>
          <w:sz w:val="22"/>
          <w:szCs w:val="22"/>
        </w:rPr>
        <w:t xml:space="preserve"> once an administrator has been appointed. </w:t>
      </w:r>
      <w:r w:rsidR="004C4D9D">
        <w:rPr>
          <w:rFonts w:ascii="Avenir Next" w:hAnsi="Avenir Next" w:cs="Arial"/>
          <w:color w:val="0070C0"/>
          <w:sz w:val="22"/>
          <w:szCs w:val="22"/>
        </w:rPr>
        <w:t xml:space="preserve">The continuation of these contracts is dependent on the nature of the activity that the administrator intends to </w:t>
      </w:r>
      <w:r w:rsidR="001A7946">
        <w:rPr>
          <w:rFonts w:ascii="Avenir Next" w:hAnsi="Avenir Next" w:cs="Arial"/>
          <w:color w:val="0070C0"/>
          <w:sz w:val="22"/>
          <w:szCs w:val="22"/>
        </w:rPr>
        <w:t>conduct in the administration, namely, whether he intends for the company to continue trading.</w:t>
      </w:r>
    </w:p>
    <w:p w14:paraId="480BE67E" w14:textId="0B9659A7" w:rsidR="00414783" w:rsidRDefault="00414783" w:rsidP="002A37BB">
      <w:pPr>
        <w:jc w:val="both"/>
        <w:rPr>
          <w:rFonts w:ascii="Avenir Next" w:hAnsi="Avenir Next" w:cs="Arial"/>
          <w:color w:val="0070C0"/>
          <w:sz w:val="22"/>
          <w:szCs w:val="22"/>
        </w:rPr>
      </w:pPr>
    </w:p>
    <w:p w14:paraId="145D90CA" w14:textId="77777777" w:rsidR="00073FDB" w:rsidRDefault="00414783" w:rsidP="002A37BB">
      <w:pPr>
        <w:jc w:val="both"/>
        <w:rPr>
          <w:rFonts w:ascii="Avenir Next" w:hAnsi="Avenir Next" w:cs="Arial"/>
          <w:color w:val="0070C0"/>
          <w:sz w:val="22"/>
          <w:szCs w:val="22"/>
        </w:rPr>
      </w:pPr>
      <w:r>
        <w:rPr>
          <w:rFonts w:ascii="Avenir Next" w:hAnsi="Avenir Next" w:cs="Arial"/>
          <w:color w:val="0070C0"/>
          <w:sz w:val="22"/>
          <w:szCs w:val="22"/>
        </w:rPr>
        <w:t xml:space="preserve">Secondly, this area of law has seen </w:t>
      </w:r>
      <w:r w:rsidR="00B003E7">
        <w:rPr>
          <w:rFonts w:ascii="Avenir Next" w:hAnsi="Avenir Next" w:cs="Arial"/>
          <w:color w:val="0070C0"/>
          <w:sz w:val="22"/>
          <w:szCs w:val="22"/>
        </w:rPr>
        <w:t xml:space="preserve">significant changes over the last decades – flowing from the global financial crisis in 2008 and the COVID pandemic in 2020.  The result has been an attempt by Parliament to reduce the circumstances in which suppliers are entitled to terminate a contract with a company that goes into administration or another insolvency procedure and to provide for the continuation of a supply of goods and services in markedly different terms. </w:t>
      </w:r>
    </w:p>
    <w:p w14:paraId="5B9F2EBF" w14:textId="77777777" w:rsidR="00073FDB" w:rsidRDefault="00073FDB" w:rsidP="002A37BB">
      <w:pPr>
        <w:jc w:val="both"/>
        <w:rPr>
          <w:rFonts w:ascii="Avenir Next" w:hAnsi="Avenir Next" w:cs="Arial"/>
          <w:color w:val="0070C0"/>
          <w:sz w:val="22"/>
          <w:szCs w:val="22"/>
        </w:rPr>
      </w:pPr>
    </w:p>
    <w:p w14:paraId="66901B1D" w14:textId="1FF8159A" w:rsidR="00B003E7" w:rsidRDefault="00B003E7" w:rsidP="002A37BB">
      <w:pPr>
        <w:jc w:val="both"/>
        <w:rPr>
          <w:rFonts w:ascii="Avenir Next" w:hAnsi="Avenir Next" w:cs="Arial"/>
          <w:color w:val="0070C0"/>
          <w:sz w:val="22"/>
          <w:szCs w:val="22"/>
        </w:rPr>
      </w:pPr>
      <w:r>
        <w:rPr>
          <w:rFonts w:ascii="Avenir Next" w:hAnsi="Avenir Next" w:cs="Arial"/>
          <w:color w:val="0070C0"/>
          <w:sz w:val="22"/>
          <w:szCs w:val="22"/>
        </w:rPr>
        <w:t>Th</w:t>
      </w:r>
      <w:r w:rsidR="00073FDB">
        <w:rPr>
          <w:rFonts w:ascii="Avenir Next" w:hAnsi="Avenir Next" w:cs="Arial"/>
          <w:color w:val="0070C0"/>
          <w:sz w:val="22"/>
          <w:szCs w:val="22"/>
        </w:rPr>
        <w:t xml:space="preserve">e effect has been that an administrator who wishes to continue trading and therefore, needs to secure the supply of </w:t>
      </w:r>
      <w:r w:rsidR="00693D80">
        <w:rPr>
          <w:rFonts w:ascii="Avenir Next" w:hAnsi="Avenir Next" w:cs="Arial"/>
          <w:color w:val="0070C0"/>
          <w:sz w:val="22"/>
          <w:szCs w:val="22"/>
        </w:rPr>
        <w:t xml:space="preserve">certain necessary </w:t>
      </w:r>
      <w:r w:rsidR="00073FDB">
        <w:rPr>
          <w:rFonts w:ascii="Avenir Next" w:hAnsi="Avenir Next" w:cs="Arial"/>
          <w:color w:val="0070C0"/>
          <w:sz w:val="22"/>
          <w:szCs w:val="22"/>
        </w:rPr>
        <w:t>good</w:t>
      </w:r>
      <w:r w:rsidR="00693D80">
        <w:rPr>
          <w:rFonts w:ascii="Avenir Next" w:hAnsi="Avenir Next" w:cs="Arial"/>
          <w:color w:val="0070C0"/>
          <w:sz w:val="22"/>
          <w:szCs w:val="22"/>
        </w:rPr>
        <w:t>s</w:t>
      </w:r>
      <w:r w:rsidR="00073FDB">
        <w:rPr>
          <w:rFonts w:ascii="Avenir Next" w:hAnsi="Avenir Next" w:cs="Arial"/>
          <w:color w:val="0070C0"/>
          <w:sz w:val="22"/>
          <w:szCs w:val="22"/>
        </w:rPr>
        <w:t xml:space="preserve"> and services has the ability to do so as a result of the following:</w:t>
      </w:r>
    </w:p>
    <w:p w14:paraId="1161996C" w14:textId="6847735D" w:rsidR="00073FDB" w:rsidRDefault="00073FDB" w:rsidP="002A37BB">
      <w:pPr>
        <w:jc w:val="both"/>
        <w:rPr>
          <w:rFonts w:ascii="Avenir Next" w:hAnsi="Avenir Next" w:cs="Arial"/>
          <w:color w:val="0070C0"/>
          <w:sz w:val="22"/>
          <w:szCs w:val="22"/>
        </w:rPr>
      </w:pPr>
    </w:p>
    <w:p w14:paraId="18219A4B" w14:textId="583553C4" w:rsidR="00073FDB" w:rsidRDefault="00073FDB" w:rsidP="00073FDB">
      <w:pPr>
        <w:pStyle w:val="ListParagraph"/>
        <w:numPr>
          <w:ilvl w:val="0"/>
          <w:numId w:val="20"/>
        </w:numPr>
        <w:jc w:val="both"/>
        <w:rPr>
          <w:rFonts w:ascii="Avenir Next" w:hAnsi="Avenir Next" w:cs="Arial"/>
          <w:color w:val="0070C0"/>
          <w:sz w:val="22"/>
          <w:szCs w:val="22"/>
        </w:rPr>
      </w:pPr>
      <w:r>
        <w:rPr>
          <w:rFonts w:ascii="Avenir Next" w:hAnsi="Avenir Next" w:cs="Arial"/>
          <w:color w:val="0070C0"/>
          <w:sz w:val="22"/>
          <w:szCs w:val="22"/>
        </w:rPr>
        <w:t xml:space="preserve">Contractual terms which provide for the automatic termination </w:t>
      </w:r>
      <w:r w:rsidR="00326269">
        <w:rPr>
          <w:rFonts w:ascii="Avenir Next" w:hAnsi="Avenir Next" w:cs="Arial"/>
          <w:color w:val="0070C0"/>
          <w:sz w:val="22"/>
          <w:szCs w:val="22"/>
        </w:rPr>
        <w:t xml:space="preserve">or alteration </w:t>
      </w:r>
      <w:r>
        <w:rPr>
          <w:rFonts w:ascii="Avenir Next" w:hAnsi="Avenir Next" w:cs="Arial"/>
          <w:color w:val="0070C0"/>
          <w:sz w:val="22"/>
          <w:szCs w:val="22"/>
        </w:rPr>
        <w:t xml:space="preserve">of supply contracts with a company that enters administration have largely been </w:t>
      </w:r>
      <w:r w:rsidR="00326269">
        <w:rPr>
          <w:rFonts w:ascii="Avenir Next" w:hAnsi="Avenir Next" w:cs="Arial"/>
          <w:color w:val="0070C0"/>
          <w:sz w:val="22"/>
          <w:szCs w:val="22"/>
        </w:rPr>
        <w:t>neutered</w:t>
      </w:r>
      <w:r>
        <w:rPr>
          <w:rFonts w:ascii="Avenir Next" w:hAnsi="Avenir Next" w:cs="Arial"/>
          <w:color w:val="0070C0"/>
          <w:sz w:val="22"/>
          <w:szCs w:val="22"/>
        </w:rPr>
        <w:t xml:space="preserve"> </w:t>
      </w:r>
      <w:r w:rsidR="00693D80">
        <w:rPr>
          <w:rFonts w:ascii="Avenir Next" w:hAnsi="Avenir Next" w:cs="Arial"/>
          <w:color w:val="0070C0"/>
          <w:sz w:val="22"/>
          <w:szCs w:val="22"/>
        </w:rPr>
        <w:t xml:space="preserve">as per section 233 of the Insolvency Act </w:t>
      </w:r>
      <w:r w:rsidR="00F645D0">
        <w:rPr>
          <w:rFonts w:ascii="Avenir Next" w:hAnsi="Avenir Next" w:cs="Arial"/>
          <w:color w:val="0070C0"/>
          <w:sz w:val="22"/>
          <w:szCs w:val="22"/>
        </w:rPr>
        <w:t xml:space="preserve">by </w:t>
      </w:r>
      <w:r w:rsidR="00693D80">
        <w:rPr>
          <w:rFonts w:ascii="Avenir Next" w:hAnsi="Avenir Next" w:cs="Arial"/>
          <w:color w:val="0070C0"/>
          <w:sz w:val="22"/>
          <w:szCs w:val="22"/>
        </w:rPr>
        <w:t xml:space="preserve">which </w:t>
      </w:r>
      <w:r w:rsidR="00F645D0">
        <w:rPr>
          <w:rFonts w:ascii="Avenir Next" w:hAnsi="Avenir Next" w:cs="Arial"/>
          <w:color w:val="0070C0"/>
          <w:sz w:val="22"/>
          <w:szCs w:val="22"/>
        </w:rPr>
        <w:t>s</w:t>
      </w:r>
      <w:r w:rsidR="00F645D0">
        <w:rPr>
          <w:rFonts w:ascii="Avenir Next" w:hAnsi="Avenir Next" w:cs="Arial"/>
          <w:color w:val="0070C0"/>
          <w:sz w:val="22"/>
          <w:szCs w:val="22"/>
        </w:rPr>
        <w:t xml:space="preserve">uppliers are prohibited from requiring payment of outstanding debts in order to continue providing the </w:t>
      </w:r>
      <w:r w:rsidR="00F645D0">
        <w:rPr>
          <w:rFonts w:ascii="Avenir Next" w:hAnsi="Avenir Next" w:cs="Arial"/>
          <w:color w:val="0070C0"/>
          <w:sz w:val="22"/>
          <w:szCs w:val="22"/>
        </w:rPr>
        <w:t>listed services</w:t>
      </w:r>
      <w:r w:rsidR="00F645D0">
        <w:rPr>
          <w:rFonts w:ascii="Avenir Next" w:hAnsi="Avenir Next" w:cs="Arial"/>
          <w:color w:val="0070C0"/>
          <w:sz w:val="22"/>
          <w:szCs w:val="22"/>
        </w:rPr>
        <w:t xml:space="preserve"> </w:t>
      </w:r>
      <w:r w:rsidR="00F645D0">
        <w:rPr>
          <w:rFonts w:ascii="Avenir Next" w:hAnsi="Avenir Next" w:cs="Arial"/>
          <w:color w:val="0070C0"/>
          <w:sz w:val="22"/>
          <w:szCs w:val="22"/>
        </w:rPr>
        <w:t>which</w:t>
      </w:r>
      <w:r w:rsidR="00693D80">
        <w:rPr>
          <w:rFonts w:ascii="Avenir Next" w:hAnsi="Avenir Next" w:cs="Arial"/>
          <w:color w:val="0070C0"/>
          <w:sz w:val="22"/>
          <w:szCs w:val="22"/>
        </w:rPr>
        <w:t xml:space="preserve"> </w:t>
      </w:r>
      <w:r w:rsidR="00F645D0">
        <w:rPr>
          <w:rFonts w:ascii="Avenir Next" w:hAnsi="Avenir Next" w:cs="Arial"/>
          <w:color w:val="0070C0"/>
          <w:sz w:val="22"/>
          <w:szCs w:val="22"/>
        </w:rPr>
        <w:t xml:space="preserve">include </w:t>
      </w:r>
      <w:r w:rsidR="00693D80">
        <w:rPr>
          <w:rFonts w:ascii="Avenir Next" w:hAnsi="Avenir Next" w:cs="Arial"/>
          <w:color w:val="0070C0"/>
          <w:sz w:val="22"/>
          <w:szCs w:val="22"/>
        </w:rPr>
        <w:t xml:space="preserve">the supply of utilities (water, electricity, </w:t>
      </w:r>
      <w:proofErr w:type="gramStart"/>
      <w:r w:rsidR="00693D80">
        <w:rPr>
          <w:rFonts w:ascii="Avenir Next" w:hAnsi="Avenir Next" w:cs="Arial"/>
          <w:color w:val="0070C0"/>
          <w:sz w:val="22"/>
          <w:szCs w:val="22"/>
        </w:rPr>
        <w:t>gas</w:t>
      </w:r>
      <w:proofErr w:type="gramEnd"/>
      <w:r w:rsidR="00693D80">
        <w:rPr>
          <w:rFonts w:ascii="Avenir Next" w:hAnsi="Avenir Next" w:cs="Arial"/>
          <w:color w:val="0070C0"/>
          <w:sz w:val="22"/>
          <w:szCs w:val="22"/>
        </w:rPr>
        <w:t xml:space="preserve"> and telecommunication services) are concerned. </w:t>
      </w:r>
      <w:r w:rsidR="00F645D0">
        <w:rPr>
          <w:rFonts w:ascii="Avenir Next" w:hAnsi="Avenir Next" w:cs="Arial"/>
          <w:color w:val="0070C0"/>
          <w:sz w:val="22"/>
          <w:szCs w:val="22"/>
        </w:rPr>
        <w:t xml:space="preserve">The </w:t>
      </w:r>
      <w:r w:rsidR="00693D80">
        <w:rPr>
          <w:rFonts w:ascii="Avenir Next" w:hAnsi="Avenir Next" w:cs="Arial"/>
          <w:color w:val="0070C0"/>
          <w:sz w:val="22"/>
          <w:szCs w:val="22"/>
        </w:rPr>
        <w:t>definitions of these services are very wide</w:t>
      </w:r>
      <w:r w:rsidR="001A7946">
        <w:rPr>
          <w:rFonts w:ascii="Avenir Next" w:hAnsi="Avenir Next" w:cs="Arial"/>
          <w:color w:val="0070C0"/>
          <w:sz w:val="22"/>
          <w:szCs w:val="22"/>
        </w:rPr>
        <w:t>, particularly the telecommunications definitions which includes advisory services, website hosting and data storage and processing services. The expansive definit</w:t>
      </w:r>
      <w:r w:rsidR="003342F0">
        <w:rPr>
          <w:rFonts w:ascii="Avenir Next" w:hAnsi="Avenir Next" w:cs="Arial"/>
          <w:color w:val="0070C0"/>
          <w:sz w:val="22"/>
          <w:szCs w:val="22"/>
        </w:rPr>
        <w:t>ions r</w:t>
      </w:r>
      <w:r w:rsidR="00693D80">
        <w:rPr>
          <w:rFonts w:ascii="Avenir Next" w:hAnsi="Avenir Next" w:cs="Arial"/>
          <w:color w:val="0070C0"/>
          <w:sz w:val="22"/>
          <w:szCs w:val="22"/>
        </w:rPr>
        <w:t>eflect the</w:t>
      </w:r>
      <w:r w:rsidR="003342F0">
        <w:rPr>
          <w:rFonts w:ascii="Avenir Next" w:hAnsi="Avenir Next" w:cs="Arial"/>
          <w:color w:val="0070C0"/>
          <w:sz w:val="22"/>
          <w:szCs w:val="22"/>
        </w:rPr>
        <w:t xml:space="preserve"> </w:t>
      </w:r>
      <w:r w:rsidR="00693D80">
        <w:rPr>
          <w:rFonts w:ascii="Avenir Next" w:hAnsi="Avenir Next" w:cs="Arial"/>
          <w:color w:val="0070C0"/>
          <w:sz w:val="22"/>
          <w:szCs w:val="22"/>
        </w:rPr>
        <w:t>importance</w:t>
      </w:r>
      <w:r w:rsidR="003342F0">
        <w:rPr>
          <w:rFonts w:ascii="Avenir Next" w:hAnsi="Avenir Next" w:cs="Arial"/>
          <w:color w:val="0070C0"/>
          <w:sz w:val="22"/>
          <w:szCs w:val="22"/>
        </w:rPr>
        <w:t xml:space="preserve"> of these goods and services to</w:t>
      </w:r>
      <w:r w:rsidR="00693D80">
        <w:rPr>
          <w:rFonts w:ascii="Avenir Next" w:hAnsi="Avenir Next" w:cs="Arial"/>
          <w:color w:val="0070C0"/>
          <w:sz w:val="22"/>
          <w:szCs w:val="22"/>
        </w:rPr>
        <w:t xml:space="preserve"> a company</w:t>
      </w:r>
      <w:r w:rsidR="004C4D9D">
        <w:rPr>
          <w:rFonts w:ascii="Avenir Next" w:hAnsi="Avenir Next" w:cs="Arial"/>
          <w:color w:val="0070C0"/>
          <w:sz w:val="22"/>
          <w:szCs w:val="22"/>
        </w:rPr>
        <w:t>’s daily operations.</w:t>
      </w:r>
    </w:p>
    <w:p w14:paraId="5BAAEEC9" w14:textId="77777777" w:rsidR="004C4D9D" w:rsidRDefault="004C4D9D" w:rsidP="004C4D9D">
      <w:pPr>
        <w:pStyle w:val="ListParagraph"/>
        <w:jc w:val="both"/>
        <w:rPr>
          <w:rFonts w:ascii="Avenir Next" w:hAnsi="Avenir Next" w:cs="Arial"/>
          <w:color w:val="0070C0"/>
          <w:sz w:val="22"/>
          <w:szCs w:val="22"/>
        </w:rPr>
      </w:pPr>
    </w:p>
    <w:p w14:paraId="5E8790A8" w14:textId="25280371" w:rsidR="004C4D9D" w:rsidRDefault="003342F0" w:rsidP="00073FDB">
      <w:pPr>
        <w:pStyle w:val="ListParagraph"/>
        <w:numPr>
          <w:ilvl w:val="0"/>
          <w:numId w:val="20"/>
        </w:numPr>
        <w:jc w:val="both"/>
        <w:rPr>
          <w:rFonts w:ascii="Avenir Next" w:hAnsi="Avenir Next" w:cs="Arial"/>
          <w:color w:val="0070C0"/>
          <w:sz w:val="22"/>
          <w:szCs w:val="22"/>
        </w:rPr>
      </w:pPr>
      <w:r>
        <w:rPr>
          <w:rFonts w:ascii="Avenir Next" w:hAnsi="Avenir Next" w:cs="Arial"/>
          <w:color w:val="0070C0"/>
          <w:sz w:val="22"/>
          <w:szCs w:val="22"/>
        </w:rPr>
        <w:t xml:space="preserve">With the advent of sections 233A </w:t>
      </w:r>
      <w:r w:rsidR="00326269">
        <w:rPr>
          <w:rFonts w:ascii="Avenir Next" w:hAnsi="Avenir Next" w:cs="Arial"/>
          <w:color w:val="0070C0"/>
          <w:sz w:val="22"/>
          <w:szCs w:val="22"/>
        </w:rPr>
        <w:t>of the insolvency</w:t>
      </w:r>
      <w:r>
        <w:rPr>
          <w:rFonts w:ascii="Avenir Next" w:hAnsi="Avenir Next" w:cs="Arial"/>
          <w:color w:val="0070C0"/>
          <w:sz w:val="22"/>
          <w:szCs w:val="22"/>
        </w:rPr>
        <w:t>, s</w:t>
      </w:r>
      <w:r w:rsidR="001A7946">
        <w:rPr>
          <w:rFonts w:ascii="Avenir Next" w:hAnsi="Avenir Next" w:cs="Arial"/>
          <w:color w:val="0070C0"/>
          <w:sz w:val="22"/>
          <w:szCs w:val="22"/>
        </w:rPr>
        <w:t xml:space="preserve">uppliers </w:t>
      </w:r>
      <w:r>
        <w:rPr>
          <w:rFonts w:ascii="Avenir Next" w:hAnsi="Avenir Next" w:cs="Arial"/>
          <w:color w:val="0070C0"/>
          <w:sz w:val="22"/>
          <w:szCs w:val="22"/>
        </w:rPr>
        <w:t>can no longer rely on contractual terms which would otherwise have allowed them to</w:t>
      </w:r>
      <w:r w:rsidR="00326269">
        <w:rPr>
          <w:rFonts w:ascii="Avenir Next" w:hAnsi="Avenir Next" w:cs="Arial"/>
          <w:color w:val="0070C0"/>
          <w:sz w:val="22"/>
          <w:szCs w:val="22"/>
        </w:rPr>
        <w:t xml:space="preserve"> terminate the supply or alter the terms on which that supply is made or compel higher payments in order for the supply to be maintained.</w:t>
      </w:r>
    </w:p>
    <w:p w14:paraId="52D69092" w14:textId="77777777" w:rsidR="00326269" w:rsidRPr="00326269" w:rsidRDefault="00326269" w:rsidP="00326269">
      <w:pPr>
        <w:pStyle w:val="ListParagraph"/>
        <w:rPr>
          <w:rFonts w:ascii="Avenir Next" w:hAnsi="Avenir Next" w:cs="Arial"/>
          <w:color w:val="0070C0"/>
          <w:sz w:val="22"/>
          <w:szCs w:val="22"/>
        </w:rPr>
      </w:pPr>
    </w:p>
    <w:p w14:paraId="0B18D601" w14:textId="4D72746B" w:rsidR="00326269" w:rsidRDefault="00D5237C" w:rsidP="00073FDB">
      <w:pPr>
        <w:pStyle w:val="ListParagraph"/>
        <w:numPr>
          <w:ilvl w:val="0"/>
          <w:numId w:val="20"/>
        </w:numPr>
        <w:jc w:val="both"/>
        <w:rPr>
          <w:rFonts w:ascii="Avenir Next" w:hAnsi="Avenir Next" w:cs="Arial"/>
          <w:color w:val="0070C0"/>
          <w:sz w:val="22"/>
          <w:szCs w:val="22"/>
        </w:rPr>
      </w:pPr>
      <w:r>
        <w:rPr>
          <w:rFonts w:ascii="Avenir Next" w:hAnsi="Avenir Next" w:cs="Arial"/>
          <w:color w:val="0070C0"/>
          <w:sz w:val="22"/>
          <w:szCs w:val="22"/>
        </w:rPr>
        <w:t>These restrictions</w:t>
      </w:r>
      <w:r w:rsidR="00326269">
        <w:rPr>
          <w:rFonts w:ascii="Avenir Next" w:hAnsi="Avenir Next" w:cs="Arial"/>
          <w:color w:val="0070C0"/>
          <w:sz w:val="22"/>
          <w:szCs w:val="22"/>
        </w:rPr>
        <w:t xml:space="preserve"> were taken one step further with the introduction of section 2</w:t>
      </w:r>
      <w:r w:rsidR="0089564C">
        <w:rPr>
          <w:rFonts w:ascii="Avenir Next" w:hAnsi="Avenir Next" w:cs="Arial"/>
          <w:color w:val="0070C0"/>
          <w:sz w:val="22"/>
          <w:szCs w:val="22"/>
        </w:rPr>
        <w:t>3</w:t>
      </w:r>
      <w:r w:rsidR="00326269">
        <w:rPr>
          <w:rFonts w:ascii="Avenir Next" w:hAnsi="Avenir Next" w:cs="Arial"/>
          <w:color w:val="0070C0"/>
          <w:sz w:val="22"/>
          <w:szCs w:val="22"/>
        </w:rPr>
        <w:t>3B</w:t>
      </w:r>
      <w:r>
        <w:rPr>
          <w:rFonts w:ascii="Avenir Next" w:hAnsi="Avenir Next" w:cs="Arial"/>
          <w:color w:val="0070C0"/>
          <w:sz w:val="22"/>
          <w:szCs w:val="22"/>
        </w:rPr>
        <w:t xml:space="preserve"> which nullifies contractual clauses which allow the supplier to terminate the contract if the company enters a formal insolvency such as administration. </w:t>
      </w:r>
    </w:p>
    <w:p w14:paraId="493BC8D2" w14:textId="74E6B007" w:rsidR="00D5237C" w:rsidRDefault="00D5237C" w:rsidP="0089564C">
      <w:pPr>
        <w:pStyle w:val="ListParagraph"/>
        <w:jc w:val="both"/>
        <w:rPr>
          <w:rFonts w:ascii="Avenir Next" w:hAnsi="Avenir Next" w:cs="Arial"/>
          <w:color w:val="0070C0"/>
          <w:sz w:val="22"/>
          <w:szCs w:val="22"/>
        </w:rPr>
      </w:pPr>
      <w:r>
        <w:rPr>
          <w:rFonts w:ascii="Avenir Next" w:hAnsi="Avenir Next" w:cs="Arial"/>
          <w:color w:val="0070C0"/>
          <w:sz w:val="22"/>
          <w:szCs w:val="22"/>
        </w:rPr>
        <w:t xml:space="preserve">The effect of these </w:t>
      </w:r>
      <w:r w:rsidR="0089564C">
        <w:rPr>
          <w:rFonts w:ascii="Avenir Next" w:hAnsi="Avenir Next" w:cs="Arial"/>
          <w:color w:val="0070C0"/>
          <w:sz w:val="22"/>
          <w:szCs w:val="22"/>
        </w:rPr>
        <w:t>amendments</w:t>
      </w:r>
      <w:r>
        <w:rPr>
          <w:rFonts w:ascii="Avenir Next" w:hAnsi="Avenir Next" w:cs="Arial"/>
          <w:color w:val="0070C0"/>
          <w:sz w:val="22"/>
          <w:szCs w:val="22"/>
        </w:rPr>
        <w:t xml:space="preserve"> and protections is to enable to companies to trade without having to put up additional security or pay higher prices simply based on the fact that they may be in a formal insolvency procedure. </w:t>
      </w:r>
      <w:r w:rsidR="0089564C">
        <w:rPr>
          <w:rFonts w:ascii="Avenir Next" w:hAnsi="Avenir Next" w:cs="Arial"/>
          <w:color w:val="0070C0"/>
          <w:sz w:val="22"/>
          <w:szCs w:val="22"/>
        </w:rPr>
        <w:t>However, the administrator should note that pursuant to section 233 a supplier may require that he gives personal guarantee in respect of the supply of services which guarantee can be enforced in the event that the company in administration fails to pay.</w:t>
      </w:r>
    </w:p>
    <w:p w14:paraId="50FBFD92" w14:textId="6E3B9BC9" w:rsidR="00982B1B" w:rsidRDefault="00982B1B" w:rsidP="0089564C">
      <w:pPr>
        <w:pStyle w:val="ListParagraph"/>
        <w:jc w:val="both"/>
        <w:rPr>
          <w:rFonts w:ascii="Avenir Next" w:hAnsi="Avenir Next" w:cs="Arial"/>
          <w:color w:val="0070C0"/>
          <w:sz w:val="22"/>
          <w:szCs w:val="22"/>
        </w:rPr>
      </w:pPr>
    </w:p>
    <w:p w14:paraId="7FD44E60" w14:textId="6381B6A3" w:rsidR="00982B1B" w:rsidRDefault="00982B1B" w:rsidP="0089564C">
      <w:pPr>
        <w:pStyle w:val="ListParagraph"/>
        <w:jc w:val="both"/>
        <w:rPr>
          <w:rFonts w:ascii="Avenir Next" w:hAnsi="Avenir Next" w:cs="Arial"/>
          <w:color w:val="0070C0"/>
          <w:sz w:val="22"/>
          <w:szCs w:val="22"/>
        </w:rPr>
      </w:pPr>
      <w:r>
        <w:rPr>
          <w:rFonts w:ascii="Avenir Next" w:hAnsi="Avenir Next" w:cs="Arial"/>
          <w:color w:val="0070C0"/>
          <w:sz w:val="22"/>
          <w:szCs w:val="22"/>
        </w:rPr>
        <w:t xml:space="preserve">Further, a supplier may also apply to the court to release him from the contract on the basis that its continuation is causing him undue hardship. In those </w:t>
      </w:r>
      <w:r>
        <w:rPr>
          <w:rFonts w:ascii="Avenir Next" w:hAnsi="Avenir Next" w:cs="Arial"/>
          <w:color w:val="0070C0"/>
          <w:sz w:val="22"/>
          <w:szCs w:val="22"/>
        </w:rPr>
        <w:lastRenderedPageBreak/>
        <w:t>circumstances, it may be difficult to obtain an alternative supplier given the conditions identified above.</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58ADC070" w:rsidR="00807119" w:rsidRDefault="00087F21" w:rsidP="002A37BB">
      <w:pPr>
        <w:jc w:val="both"/>
        <w:rPr>
          <w:rFonts w:ascii="Avenir Next" w:hAnsi="Avenir Next" w:cs="Arial"/>
          <w:sz w:val="22"/>
          <w:szCs w:val="22"/>
          <w:lang w:val="en-GB"/>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proofErr w:type="gramStart"/>
      <w:r w:rsidR="00871C74" w:rsidRPr="006925C1">
        <w:rPr>
          <w:rFonts w:ascii="Avenir Next" w:hAnsi="Avenir Next" w:cs="Arial"/>
          <w:sz w:val="22"/>
          <w:szCs w:val="22"/>
          <w:lang w:val="en-GB"/>
        </w:rPr>
        <w:t>12 week</w:t>
      </w:r>
      <w:proofErr w:type="gramEnd"/>
      <w:r w:rsidR="00871C74" w:rsidRPr="006925C1">
        <w:rPr>
          <w:rFonts w:ascii="Avenir Next" w:hAnsi="Avenir Next" w:cs="Arial"/>
          <w:sz w:val="22"/>
          <w:szCs w:val="22"/>
          <w:lang w:val="en-GB"/>
        </w:rPr>
        <w:t xml:space="preserve"> period prior to the commencement of the liquidation?</w:t>
      </w:r>
    </w:p>
    <w:p w14:paraId="1CBC63BA" w14:textId="024AA4A6" w:rsidR="00515501" w:rsidRDefault="00515501" w:rsidP="002A37BB">
      <w:pPr>
        <w:jc w:val="both"/>
        <w:rPr>
          <w:rFonts w:ascii="Avenir Next" w:hAnsi="Avenir Next" w:cs="Arial"/>
          <w:sz w:val="22"/>
          <w:szCs w:val="22"/>
          <w:lang w:val="en-GB"/>
        </w:rPr>
      </w:pPr>
    </w:p>
    <w:p w14:paraId="24EA73C4" w14:textId="77777777" w:rsidR="00A47BC3" w:rsidRDefault="00515501" w:rsidP="002A37BB">
      <w:pPr>
        <w:jc w:val="both"/>
        <w:rPr>
          <w:rFonts w:ascii="Avenir Next" w:hAnsi="Avenir Next" w:cs="Arial"/>
          <w:color w:val="0070C0"/>
          <w:sz w:val="22"/>
          <w:szCs w:val="22"/>
          <w:lang w:val="en-GB"/>
        </w:rPr>
      </w:pPr>
      <w:r w:rsidRPr="00515501">
        <w:rPr>
          <w:rFonts w:ascii="Avenir Next" w:hAnsi="Avenir Next" w:cs="Arial"/>
          <w:color w:val="0070C0"/>
          <w:sz w:val="22"/>
          <w:szCs w:val="22"/>
          <w:lang w:val="en-GB"/>
        </w:rPr>
        <w:t xml:space="preserve">The overall purpose of the </w:t>
      </w:r>
      <w:r w:rsidR="001D6908">
        <w:rPr>
          <w:rFonts w:ascii="Avenir Next" w:hAnsi="Avenir Next" w:cs="Arial"/>
          <w:color w:val="0070C0"/>
          <w:sz w:val="22"/>
          <w:szCs w:val="22"/>
          <w:lang w:val="en-GB"/>
        </w:rPr>
        <w:t xml:space="preserve">liquidation process is to call in all possible assets of the company with a view to ultimately settle all existing debts as far as the circumstances allow. </w:t>
      </w:r>
      <w:r w:rsidR="00A47BC3">
        <w:rPr>
          <w:rFonts w:ascii="Avenir Next" w:hAnsi="Avenir Next" w:cs="Arial"/>
          <w:color w:val="0070C0"/>
          <w:sz w:val="22"/>
          <w:szCs w:val="22"/>
          <w:lang w:val="en-GB"/>
        </w:rPr>
        <w:t xml:space="preserve">Given the creditors are prevented from taking individual actions against the company, the role of the liquidator is even more important as he owes an obligation to the creditor to distribute the assets of the company according to law. </w:t>
      </w:r>
    </w:p>
    <w:p w14:paraId="1C6F27D6" w14:textId="77777777" w:rsidR="00A47BC3" w:rsidRDefault="00A47BC3" w:rsidP="002A37BB">
      <w:pPr>
        <w:jc w:val="both"/>
        <w:rPr>
          <w:rFonts w:ascii="Avenir Next" w:hAnsi="Avenir Next" w:cs="Arial"/>
          <w:color w:val="0070C0"/>
          <w:sz w:val="22"/>
          <w:szCs w:val="22"/>
          <w:lang w:val="en-GB"/>
        </w:rPr>
      </w:pPr>
    </w:p>
    <w:p w14:paraId="049B3220" w14:textId="6CC9EDE8" w:rsidR="00515501" w:rsidRDefault="00A47BC3" w:rsidP="002A37BB">
      <w:pPr>
        <w:jc w:val="both"/>
        <w:rPr>
          <w:rFonts w:ascii="Avenir Next" w:hAnsi="Avenir Next" w:cs="Arial"/>
          <w:color w:val="0070C0"/>
          <w:sz w:val="22"/>
          <w:szCs w:val="22"/>
          <w:lang w:val="en-GB"/>
        </w:rPr>
      </w:pPr>
      <w:r>
        <w:rPr>
          <w:rFonts w:ascii="Avenir Next" w:hAnsi="Avenir Next" w:cs="Arial"/>
          <w:color w:val="0070C0"/>
          <w:sz w:val="22"/>
          <w:szCs w:val="22"/>
          <w:lang w:val="en-GB"/>
        </w:rPr>
        <w:t xml:space="preserve">Once the liquidator has completed his realisation of the company’s assets, he must then distribute in accordance with the </w:t>
      </w:r>
      <w:r w:rsidR="00C45AF8">
        <w:rPr>
          <w:rFonts w:ascii="Avenir Next" w:hAnsi="Avenir Next" w:cs="Arial"/>
          <w:color w:val="0070C0"/>
          <w:sz w:val="22"/>
          <w:szCs w:val="22"/>
          <w:lang w:val="en-GB"/>
        </w:rPr>
        <w:t>statutory order.</w:t>
      </w:r>
    </w:p>
    <w:p w14:paraId="19B8DA0A" w14:textId="639175BE" w:rsidR="00C45AF8" w:rsidRDefault="00C45AF8" w:rsidP="002A37BB">
      <w:pPr>
        <w:jc w:val="both"/>
        <w:rPr>
          <w:rFonts w:ascii="Avenir Next" w:hAnsi="Avenir Next" w:cs="Arial"/>
          <w:color w:val="0070C0"/>
          <w:sz w:val="22"/>
          <w:szCs w:val="22"/>
          <w:lang w:val="en-GB"/>
        </w:rPr>
      </w:pPr>
    </w:p>
    <w:p w14:paraId="4D490633" w14:textId="0E775EA7" w:rsidR="00646123" w:rsidRDefault="00C45AF8" w:rsidP="002A37BB">
      <w:pPr>
        <w:jc w:val="both"/>
        <w:rPr>
          <w:rFonts w:ascii="Avenir Next" w:hAnsi="Avenir Next" w:cs="Arial"/>
          <w:color w:val="0070C0"/>
          <w:sz w:val="22"/>
          <w:szCs w:val="22"/>
          <w:lang w:val="en-GB"/>
        </w:rPr>
      </w:pPr>
      <w:r>
        <w:rPr>
          <w:rFonts w:ascii="Avenir Next" w:hAnsi="Avenir Next" w:cs="Arial"/>
          <w:color w:val="0070C0"/>
          <w:sz w:val="22"/>
          <w:szCs w:val="22"/>
          <w:lang w:val="en-GB"/>
        </w:rPr>
        <w:t>The first payments that must be made are those relating to the liquidation itself including the liquidator’s remuneration. This is a specific requirement of section 115 of the Insolvency Act and rules 6.42 and 7.108 of the Insolvency Rules. There is an internal order of priority which is as follows:</w:t>
      </w:r>
    </w:p>
    <w:p w14:paraId="1476D44F" w14:textId="77777777" w:rsidR="00646123" w:rsidRDefault="00646123" w:rsidP="002A37BB">
      <w:pPr>
        <w:jc w:val="both"/>
        <w:rPr>
          <w:rFonts w:ascii="Avenir Next" w:hAnsi="Avenir Next" w:cs="Arial"/>
          <w:color w:val="0070C0"/>
          <w:sz w:val="22"/>
          <w:szCs w:val="22"/>
          <w:lang w:val="en-GB"/>
        </w:rPr>
      </w:pPr>
    </w:p>
    <w:p w14:paraId="0F616F95" w14:textId="0D02044A" w:rsidR="00C45AF8" w:rsidRDefault="00C45AF8" w:rsidP="00C45AF8">
      <w:pPr>
        <w:pStyle w:val="ListParagraph"/>
        <w:numPr>
          <w:ilvl w:val="0"/>
          <w:numId w:val="21"/>
        </w:numPr>
        <w:jc w:val="both"/>
        <w:rPr>
          <w:rFonts w:ascii="Avenir Next" w:hAnsi="Avenir Next" w:cs="Arial"/>
          <w:color w:val="0070C0"/>
          <w:sz w:val="22"/>
          <w:szCs w:val="22"/>
        </w:rPr>
      </w:pPr>
      <w:r>
        <w:rPr>
          <w:rFonts w:ascii="Avenir Next" w:hAnsi="Avenir Next" w:cs="Arial"/>
          <w:color w:val="0070C0"/>
          <w:sz w:val="22"/>
          <w:szCs w:val="22"/>
        </w:rPr>
        <w:t xml:space="preserve">All expenses incurred by the </w:t>
      </w:r>
      <w:r w:rsidR="00646123">
        <w:rPr>
          <w:rFonts w:ascii="Avenir Next" w:hAnsi="Avenir Next" w:cs="Arial"/>
          <w:color w:val="0070C0"/>
          <w:sz w:val="22"/>
          <w:szCs w:val="22"/>
        </w:rPr>
        <w:t>liquidator</w:t>
      </w:r>
      <w:r>
        <w:rPr>
          <w:rFonts w:ascii="Avenir Next" w:hAnsi="Avenir Next" w:cs="Arial"/>
          <w:color w:val="0070C0"/>
          <w:sz w:val="22"/>
          <w:szCs w:val="22"/>
        </w:rPr>
        <w:t xml:space="preserve"> in </w:t>
      </w:r>
      <w:r w:rsidR="00646123">
        <w:rPr>
          <w:rFonts w:ascii="Avenir Next" w:hAnsi="Avenir Next" w:cs="Arial"/>
          <w:color w:val="0070C0"/>
          <w:sz w:val="22"/>
          <w:szCs w:val="22"/>
        </w:rPr>
        <w:t xml:space="preserve">realising or preserving the company’s </w:t>
      </w:r>
      <w:proofErr w:type="gramStart"/>
      <w:r w:rsidR="00646123">
        <w:rPr>
          <w:rFonts w:ascii="Avenir Next" w:hAnsi="Avenir Next" w:cs="Arial"/>
          <w:color w:val="0070C0"/>
          <w:sz w:val="22"/>
          <w:szCs w:val="22"/>
        </w:rPr>
        <w:t>assets;</w:t>
      </w:r>
      <w:proofErr w:type="gramEnd"/>
    </w:p>
    <w:p w14:paraId="41289D4B" w14:textId="62029D1A" w:rsidR="00646123" w:rsidRDefault="00646123" w:rsidP="00C45AF8">
      <w:pPr>
        <w:pStyle w:val="ListParagraph"/>
        <w:numPr>
          <w:ilvl w:val="0"/>
          <w:numId w:val="21"/>
        </w:numPr>
        <w:jc w:val="both"/>
        <w:rPr>
          <w:rFonts w:ascii="Avenir Next" w:hAnsi="Avenir Next" w:cs="Arial"/>
          <w:color w:val="0070C0"/>
          <w:sz w:val="22"/>
          <w:szCs w:val="22"/>
        </w:rPr>
      </w:pPr>
      <w:r>
        <w:rPr>
          <w:rFonts w:ascii="Avenir Next" w:hAnsi="Avenir Next" w:cs="Arial"/>
          <w:color w:val="0070C0"/>
          <w:sz w:val="22"/>
          <w:szCs w:val="22"/>
        </w:rPr>
        <w:t xml:space="preserve">Costs of any security provided by the </w:t>
      </w:r>
      <w:proofErr w:type="gramStart"/>
      <w:r>
        <w:rPr>
          <w:rFonts w:ascii="Avenir Next" w:hAnsi="Avenir Next" w:cs="Arial"/>
          <w:color w:val="0070C0"/>
          <w:sz w:val="22"/>
          <w:szCs w:val="22"/>
        </w:rPr>
        <w:t>liquidator</w:t>
      </w:r>
      <w:proofErr w:type="gramEnd"/>
    </w:p>
    <w:p w14:paraId="1951CA03" w14:textId="2D660D10" w:rsidR="00646123" w:rsidRDefault="00646123" w:rsidP="00C45AF8">
      <w:pPr>
        <w:pStyle w:val="ListParagraph"/>
        <w:numPr>
          <w:ilvl w:val="0"/>
          <w:numId w:val="21"/>
        </w:numPr>
        <w:jc w:val="both"/>
        <w:rPr>
          <w:rFonts w:ascii="Avenir Next" w:hAnsi="Avenir Next" w:cs="Arial"/>
          <w:color w:val="0070C0"/>
          <w:sz w:val="22"/>
          <w:szCs w:val="22"/>
        </w:rPr>
      </w:pPr>
      <w:r>
        <w:rPr>
          <w:rFonts w:ascii="Avenir Next" w:hAnsi="Avenir Next" w:cs="Arial"/>
          <w:color w:val="0070C0"/>
          <w:sz w:val="22"/>
          <w:szCs w:val="22"/>
        </w:rPr>
        <w:t xml:space="preserve">Fees incurred by persons who prepared statement of </w:t>
      </w:r>
      <w:proofErr w:type="gramStart"/>
      <w:r>
        <w:rPr>
          <w:rFonts w:ascii="Avenir Next" w:hAnsi="Avenir Next" w:cs="Arial"/>
          <w:color w:val="0070C0"/>
          <w:sz w:val="22"/>
          <w:szCs w:val="22"/>
        </w:rPr>
        <w:t>affairs</w:t>
      </w:r>
      <w:proofErr w:type="gramEnd"/>
    </w:p>
    <w:p w14:paraId="3F0FD9B5" w14:textId="163C8F28" w:rsidR="00646123" w:rsidRDefault="00646123" w:rsidP="00C45AF8">
      <w:pPr>
        <w:pStyle w:val="ListParagraph"/>
        <w:numPr>
          <w:ilvl w:val="0"/>
          <w:numId w:val="21"/>
        </w:numPr>
        <w:jc w:val="both"/>
        <w:rPr>
          <w:rFonts w:ascii="Avenir Next" w:hAnsi="Avenir Next" w:cs="Arial"/>
          <w:color w:val="0070C0"/>
          <w:sz w:val="22"/>
          <w:szCs w:val="22"/>
        </w:rPr>
      </w:pPr>
      <w:r>
        <w:rPr>
          <w:rFonts w:ascii="Avenir Next" w:hAnsi="Avenir Next" w:cs="Arial"/>
          <w:color w:val="0070C0"/>
          <w:sz w:val="22"/>
          <w:szCs w:val="22"/>
        </w:rPr>
        <w:t xml:space="preserve">Reasonable disbursements relating to the </w:t>
      </w:r>
      <w:proofErr w:type="gramStart"/>
      <w:r>
        <w:rPr>
          <w:rFonts w:ascii="Avenir Next" w:hAnsi="Avenir Next" w:cs="Arial"/>
          <w:color w:val="0070C0"/>
          <w:sz w:val="22"/>
          <w:szCs w:val="22"/>
        </w:rPr>
        <w:t>liquidation</w:t>
      </w:r>
      <w:proofErr w:type="gramEnd"/>
    </w:p>
    <w:p w14:paraId="2C4CA190" w14:textId="784FDBD5" w:rsidR="00646123" w:rsidRDefault="00646123" w:rsidP="00C45AF8">
      <w:pPr>
        <w:pStyle w:val="ListParagraph"/>
        <w:numPr>
          <w:ilvl w:val="0"/>
          <w:numId w:val="21"/>
        </w:numPr>
        <w:jc w:val="both"/>
        <w:rPr>
          <w:rFonts w:ascii="Avenir Next" w:hAnsi="Avenir Next" w:cs="Arial"/>
          <w:color w:val="0070C0"/>
          <w:sz w:val="22"/>
          <w:szCs w:val="22"/>
        </w:rPr>
      </w:pPr>
      <w:r>
        <w:rPr>
          <w:rFonts w:ascii="Avenir Next" w:hAnsi="Avenir Next" w:cs="Arial"/>
          <w:color w:val="0070C0"/>
          <w:sz w:val="22"/>
          <w:szCs w:val="22"/>
        </w:rPr>
        <w:t>Remuneration of the liquidator’s staff</w:t>
      </w:r>
    </w:p>
    <w:p w14:paraId="2AB16108" w14:textId="225E0FB4" w:rsidR="00646123" w:rsidRDefault="00646123" w:rsidP="00C45AF8">
      <w:pPr>
        <w:pStyle w:val="ListParagraph"/>
        <w:numPr>
          <w:ilvl w:val="0"/>
          <w:numId w:val="21"/>
        </w:numPr>
        <w:jc w:val="both"/>
        <w:rPr>
          <w:rFonts w:ascii="Avenir Next" w:hAnsi="Avenir Next" w:cs="Arial"/>
          <w:color w:val="0070C0"/>
          <w:sz w:val="22"/>
          <w:szCs w:val="22"/>
        </w:rPr>
      </w:pPr>
      <w:r>
        <w:rPr>
          <w:rFonts w:ascii="Avenir Next" w:hAnsi="Avenir Next" w:cs="Arial"/>
          <w:color w:val="0070C0"/>
          <w:sz w:val="22"/>
          <w:szCs w:val="22"/>
        </w:rPr>
        <w:t>Remuneration of the liquidator himself</w:t>
      </w:r>
    </w:p>
    <w:p w14:paraId="0D8D2065" w14:textId="1C304586" w:rsidR="00646123" w:rsidRDefault="00646123" w:rsidP="00C45AF8">
      <w:pPr>
        <w:pStyle w:val="ListParagraph"/>
        <w:numPr>
          <w:ilvl w:val="0"/>
          <w:numId w:val="21"/>
        </w:numPr>
        <w:jc w:val="both"/>
        <w:rPr>
          <w:rFonts w:ascii="Avenir Next" w:hAnsi="Avenir Next" w:cs="Arial"/>
          <w:color w:val="0070C0"/>
          <w:sz w:val="22"/>
          <w:szCs w:val="22"/>
        </w:rPr>
      </w:pPr>
      <w:r>
        <w:rPr>
          <w:rFonts w:ascii="Avenir Next" w:hAnsi="Avenir Next" w:cs="Arial"/>
          <w:color w:val="0070C0"/>
          <w:sz w:val="22"/>
          <w:szCs w:val="22"/>
        </w:rPr>
        <w:t xml:space="preserve">Taxes </w:t>
      </w:r>
    </w:p>
    <w:p w14:paraId="02E7F58F" w14:textId="4D171B12" w:rsidR="00A840BC" w:rsidRDefault="00A840BC" w:rsidP="00C45AF8">
      <w:pPr>
        <w:pStyle w:val="ListParagraph"/>
        <w:numPr>
          <w:ilvl w:val="0"/>
          <w:numId w:val="21"/>
        </w:numPr>
        <w:jc w:val="both"/>
        <w:rPr>
          <w:rFonts w:ascii="Avenir Next" w:hAnsi="Avenir Next" w:cs="Arial"/>
          <w:color w:val="0070C0"/>
          <w:sz w:val="22"/>
          <w:szCs w:val="22"/>
        </w:rPr>
      </w:pPr>
      <w:r>
        <w:rPr>
          <w:rFonts w:ascii="Avenir Next" w:hAnsi="Avenir Next" w:cs="Arial"/>
          <w:color w:val="0070C0"/>
          <w:sz w:val="22"/>
          <w:szCs w:val="22"/>
        </w:rPr>
        <w:t>Any other expenses</w:t>
      </w:r>
    </w:p>
    <w:p w14:paraId="0A766951" w14:textId="77777777" w:rsidR="00A840BC" w:rsidRDefault="00A840BC" w:rsidP="00A840BC">
      <w:pPr>
        <w:pStyle w:val="ListParagraph"/>
        <w:jc w:val="both"/>
        <w:rPr>
          <w:rFonts w:ascii="Avenir Next" w:hAnsi="Avenir Next" w:cs="Arial"/>
          <w:color w:val="0070C0"/>
          <w:sz w:val="22"/>
          <w:szCs w:val="22"/>
        </w:rPr>
      </w:pPr>
    </w:p>
    <w:p w14:paraId="6D9B52E4" w14:textId="3B3B40B8" w:rsidR="00A840BC" w:rsidRDefault="00A840BC" w:rsidP="00A840BC">
      <w:pPr>
        <w:jc w:val="both"/>
        <w:rPr>
          <w:rFonts w:ascii="Avenir Next" w:hAnsi="Avenir Next" w:cs="Arial"/>
          <w:color w:val="0070C0"/>
          <w:sz w:val="22"/>
          <w:szCs w:val="22"/>
        </w:rPr>
      </w:pPr>
      <w:r>
        <w:rPr>
          <w:rFonts w:ascii="Avenir Next" w:hAnsi="Avenir Next" w:cs="Arial"/>
          <w:color w:val="0070C0"/>
          <w:sz w:val="22"/>
          <w:szCs w:val="22"/>
        </w:rPr>
        <w:t xml:space="preserve">The second class of debts which must be satisfied is the preferential creditors. This class of creditors is found in all the various insolvency related procedures. </w:t>
      </w:r>
      <w:r w:rsidR="00B655CB">
        <w:rPr>
          <w:rFonts w:ascii="Avenir Next" w:hAnsi="Avenir Next" w:cs="Arial"/>
          <w:color w:val="0070C0"/>
          <w:sz w:val="22"/>
          <w:szCs w:val="22"/>
        </w:rPr>
        <w:t xml:space="preserve">This class of creditors is set out at Schedule 6 to the Insolvency Act and </w:t>
      </w:r>
      <w:r>
        <w:rPr>
          <w:rFonts w:ascii="Avenir Next" w:hAnsi="Avenir Next" w:cs="Arial"/>
          <w:color w:val="0070C0"/>
          <w:sz w:val="22"/>
          <w:szCs w:val="22"/>
        </w:rPr>
        <w:t>generally includes liabilities to the Crown</w:t>
      </w:r>
      <w:r w:rsidR="00B655CB">
        <w:rPr>
          <w:rFonts w:ascii="Avenir Next" w:hAnsi="Avenir Next" w:cs="Arial"/>
          <w:color w:val="0070C0"/>
          <w:sz w:val="22"/>
          <w:szCs w:val="22"/>
        </w:rPr>
        <w:t xml:space="preserve"> and statutory bodies</w:t>
      </w:r>
      <w:r>
        <w:rPr>
          <w:rFonts w:ascii="Avenir Next" w:hAnsi="Avenir Next" w:cs="Arial"/>
          <w:color w:val="0070C0"/>
          <w:sz w:val="22"/>
          <w:szCs w:val="22"/>
        </w:rPr>
        <w:t xml:space="preserve"> as well as any claims in relations to </w:t>
      </w:r>
      <w:r w:rsidR="00395E9C">
        <w:rPr>
          <w:rFonts w:ascii="Avenir Next" w:hAnsi="Avenir Next" w:cs="Arial"/>
          <w:color w:val="0070C0"/>
          <w:sz w:val="22"/>
          <w:szCs w:val="22"/>
        </w:rPr>
        <w:t xml:space="preserve">employees up to the applicable statutory limit. This class of creditors is divided into ordinary preferential debts which are paid first and secondary preferential debts which are paid next.  All of these debts rank pari passu and as such in the event that the realized assets are insufficient to discharge them all, then they will all abate in equal </w:t>
      </w:r>
      <w:r w:rsidR="00B655CB">
        <w:rPr>
          <w:rFonts w:ascii="Avenir Next" w:hAnsi="Avenir Next" w:cs="Arial"/>
          <w:color w:val="0070C0"/>
          <w:sz w:val="22"/>
          <w:szCs w:val="22"/>
        </w:rPr>
        <w:t xml:space="preserve">proportions to reflect this. </w:t>
      </w:r>
    </w:p>
    <w:p w14:paraId="6B2EB273" w14:textId="7980DD49" w:rsidR="007D4672" w:rsidRDefault="007D4672" w:rsidP="00A840BC">
      <w:pPr>
        <w:jc w:val="both"/>
        <w:rPr>
          <w:rFonts w:ascii="Avenir Next" w:hAnsi="Avenir Next" w:cs="Arial"/>
          <w:color w:val="0070C0"/>
          <w:sz w:val="22"/>
          <w:szCs w:val="22"/>
        </w:rPr>
      </w:pPr>
    </w:p>
    <w:p w14:paraId="5FB62EEE" w14:textId="63C5A44F" w:rsidR="007D4672" w:rsidRDefault="007D4672" w:rsidP="00A840BC">
      <w:pPr>
        <w:jc w:val="both"/>
        <w:rPr>
          <w:rFonts w:ascii="Avenir Next" w:hAnsi="Avenir Next" w:cs="Arial"/>
          <w:color w:val="0070C0"/>
          <w:sz w:val="22"/>
          <w:szCs w:val="22"/>
        </w:rPr>
      </w:pPr>
      <w:r>
        <w:rPr>
          <w:rFonts w:ascii="Avenir Next" w:hAnsi="Avenir Next" w:cs="Arial"/>
          <w:color w:val="0070C0"/>
          <w:sz w:val="22"/>
          <w:szCs w:val="22"/>
        </w:rPr>
        <w:t xml:space="preserve">The next class of creditors to be paid is the floating charge holders or secured creditors. Payment in this class is made in order of priority – usually the date on which the floating charge was created. An important caveat that must be followed is that unless the realised </w:t>
      </w:r>
      <w:r>
        <w:rPr>
          <w:rFonts w:ascii="Avenir Next" w:hAnsi="Avenir Next" w:cs="Arial"/>
          <w:color w:val="0070C0"/>
          <w:sz w:val="22"/>
          <w:szCs w:val="22"/>
        </w:rPr>
        <w:lastRenderedPageBreak/>
        <w:t xml:space="preserve">assets of the company are sufficient to discharge all the unsecured creditors’ debts, then a portion of the </w:t>
      </w:r>
      <w:r w:rsidR="005442B3">
        <w:rPr>
          <w:rFonts w:ascii="Avenir Next" w:hAnsi="Avenir Next" w:cs="Arial"/>
          <w:color w:val="0070C0"/>
          <w:sz w:val="22"/>
          <w:szCs w:val="22"/>
        </w:rPr>
        <w:t xml:space="preserve">amount otherwise payable must be withheld to satisfy them. </w:t>
      </w:r>
    </w:p>
    <w:p w14:paraId="303D5FAA" w14:textId="3D8BC4FD" w:rsidR="005442B3" w:rsidRDefault="005442B3" w:rsidP="00A840BC">
      <w:pPr>
        <w:jc w:val="both"/>
        <w:rPr>
          <w:rFonts w:ascii="Avenir Next" w:hAnsi="Avenir Next" w:cs="Arial"/>
          <w:color w:val="0070C0"/>
          <w:sz w:val="22"/>
          <w:szCs w:val="22"/>
        </w:rPr>
      </w:pPr>
    </w:p>
    <w:p w14:paraId="1B43DB7E" w14:textId="1B1BD813" w:rsidR="00E8484B" w:rsidRDefault="005442B3" w:rsidP="002A37BB">
      <w:pPr>
        <w:jc w:val="both"/>
        <w:rPr>
          <w:rFonts w:ascii="Avenir Next" w:hAnsi="Avenir Next" w:cs="Arial"/>
          <w:color w:val="0070C0"/>
          <w:sz w:val="22"/>
          <w:szCs w:val="22"/>
        </w:rPr>
      </w:pPr>
      <w:r>
        <w:rPr>
          <w:rFonts w:ascii="Avenir Next" w:hAnsi="Avenir Next" w:cs="Arial"/>
          <w:color w:val="0070C0"/>
          <w:sz w:val="22"/>
          <w:szCs w:val="22"/>
        </w:rPr>
        <w:t xml:space="preserve">In the event that there are funds remaining, the next class of creditors to be paid are the unsecured creditors followed by shareholders who will then be paid on a pro rata basis relative to their shareholdings. </w:t>
      </w:r>
    </w:p>
    <w:p w14:paraId="163D1610" w14:textId="40843064" w:rsidR="00E8484B" w:rsidRDefault="00E8484B" w:rsidP="002A37BB">
      <w:pPr>
        <w:jc w:val="both"/>
        <w:rPr>
          <w:rFonts w:ascii="Avenir Next" w:hAnsi="Avenir Next" w:cs="Arial"/>
          <w:color w:val="0070C0"/>
          <w:sz w:val="22"/>
          <w:szCs w:val="22"/>
        </w:rPr>
      </w:pPr>
    </w:p>
    <w:p w14:paraId="1F067633" w14:textId="42856D42" w:rsidR="00EA3B38" w:rsidRPr="00DE3D84" w:rsidRDefault="00E8484B" w:rsidP="00EA3B38">
      <w:pPr>
        <w:jc w:val="both"/>
        <w:rPr>
          <w:rFonts w:ascii="Avenir Next" w:hAnsi="Avenir Next" w:cs="Arial"/>
          <w:color w:val="0070C0"/>
          <w:sz w:val="22"/>
          <w:szCs w:val="22"/>
        </w:rPr>
      </w:pPr>
      <w:r>
        <w:rPr>
          <w:rFonts w:ascii="Avenir Next" w:hAnsi="Avenir Next" w:cs="Arial"/>
          <w:color w:val="0070C0"/>
          <w:sz w:val="22"/>
          <w:szCs w:val="22"/>
        </w:rPr>
        <w:t xml:space="preserve">If the company had been subject to a moratorium during the </w:t>
      </w:r>
      <w:proofErr w:type="gramStart"/>
      <w:r>
        <w:rPr>
          <w:rFonts w:ascii="Avenir Next" w:hAnsi="Avenir Next" w:cs="Arial"/>
          <w:color w:val="0070C0"/>
          <w:sz w:val="22"/>
          <w:szCs w:val="22"/>
        </w:rPr>
        <w:t>12 week</w:t>
      </w:r>
      <w:proofErr w:type="gramEnd"/>
      <w:r>
        <w:rPr>
          <w:rFonts w:ascii="Avenir Next" w:hAnsi="Avenir Next" w:cs="Arial"/>
          <w:color w:val="0070C0"/>
          <w:sz w:val="22"/>
          <w:szCs w:val="22"/>
        </w:rPr>
        <w:t xml:space="preserve"> period prior to the commencement of the liquidation, then the order of priority will be materially affected. Those post moratorium expenses will </w:t>
      </w:r>
      <w:r w:rsidR="00DE3D84">
        <w:rPr>
          <w:rFonts w:ascii="Avenir Next" w:hAnsi="Avenir Next" w:cs="Arial"/>
          <w:color w:val="0070C0"/>
          <w:sz w:val="22"/>
          <w:szCs w:val="22"/>
        </w:rPr>
        <w:t>be given a priority ranking and must be paid ahead of all other expenses including the expenses the liquidation itself.</w:t>
      </w: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3A50AFAA" w14:textId="2E207DC1" w:rsidR="007E2919" w:rsidRPr="006925C1" w:rsidRDefault="007E2919" w:rsidP="00B455E5">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w:t>
      </w:r>
      <w:r w:rsidR="00891690" w:rsidRPr="006925C1">
        <w:rPr>
          <w:rFonts w:ascii="Avenir Next" w:hAnsi="Avenir Next" w:cs="Arial"/>
          <w:sz w:val="22"/>
          <w:szCs w:val="22"/>
        </w:rPr>
        <w:t xml:space="preserve">compulsory </w:t>
      </w:r>
      <w:r w:rsidRPr="006925C1">
        <w:rPr>
          <w:rFonts w:ascii="Avenir Next" w:hAnsi="Avenir Next" w:cs="Arial"/>
          <w:sz w:val="22"/>
          <w:szCs w:val="22"/>
        </w:rPr>
        <w:t xml:space="preserve">liquidation </w:t>
      </w:r>
      <w:r w:rsidR="00314F32" w:rsidRPr="006925C1">
        <w:rPr>
          <w:rFonts w:ascii="Avenir Next" w:hAnsi="Avenir Next" w:cs="Arial"/>
          <w:sz w:val="22"/>
          <w:szCs w:val="22"/>
        </w:rPr>
        <w:t>on 23</w:t>
      </w:r>
      <w:r w:rsidR="00314F32" w:rsidRPr="006925C1">
        <w:rPr>
          <w:rFonts w:ascii="Avenir Next" w:hAnsi="Avenir Next" w:cs="Arial"/>
          <w:sz w:val="22"/>
          <w:szCs w:val="22"/>
          <w:vertAlign w:val="superscript"/>
        </w:rPr>
        <w:t>rd</w:t>
      </w:r>
      <w:r w:rsidR="00314F32" w:rsidRPr="006925C1">
        <w:rPr>
          <w:rFonts w:ascii="Avenir Next" w:hAnsi="Avenir Next" w:cs="Arial"/>
          <w:sz w:val="22"/>
          <w:szCs w:val="22"/>
        </w:rPr>
        <w:t xml:space="preserve"> </w:t>
      </w:r>
      <w:r w:rsidR="00891690" w:rsidRPr="006925C1">
        <w:rPr>
          <w:rFonts w:ascii="Avenir Next" w:hAnsi="Avenir Next" w:cs="Arial"/>
          <w:sz w:val="22"/>
          <w:szCs w:val="22"/>
        </w:rPr>
        <w:t>December</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under pressure from its bank, </w:t>
      </w:r>
      <w:r w:rsidR="00F41146" w:rsidRPr="006925C1">
        <w:rPr>
          <w:rFonts w:ascii="Avenir Next" w:hAnsi="Avenir Next" w:cs="Arial"/>
          <w:sz w:val="22"/>
          <w:szCs w:val="22"/>
        </w:rPr>
        <w:t>Fretus</w:t>
      </w:r>
      <w:r w:rsidRPr="006925C1">
        <w:rPr>
          <w:rFonts w:ascii="Avenir Next" w:hAnsi="Avenir Next" w:cs="Arial"/>
          <w:sz w:val="22"/>
          <w:szCs w:val="22"/>
        </w:rPr>
        <w:t xml:space="preserve"> Bank plc, and in order to prevent it from demanding repayment of the company’s loans, </w:t>
      </w:r>
      <w:r w:rsidR="00F41146" w:rsidRPr="006925C1">
        <w:rPr>
          <w:rFonts w:ascii="Avenir Next" w:hAnsi="Avenir Next" w:cs="Arial"/>
          <w:sz w:val="22"/>
          <w:szCs w:val="22"/>
        </w:rPr>
        <w:t>Marbley Q</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Limited </w:t>
      </w:r>
      <w:r w:rsidR="00891690" w:rsidRPr="006925C1">
        <w:rPr>
          <w:rFonts w:ascii="Avenir Next" w:hAnsi="Avenir Next" w:cs="Arial"/>
          <w:sz w:val="22"/>
          <w:szCs w:val="22"/>
        </w:rPr>
        <w:t>(“the Company”)</w:t>
      </w:r>
      <w:r w:rsidR="0070524B" w:rsidRPr="006925C1">
        <w:rPr>
          <w:rFonts w:ascii="Avenir Next" w:hAnsi="Avenir Next" w:cs="Arial"/>
          <w:sz w:val="22"/>
          <w:szCs w:val="22"/>
        </w:rPr>
        <w:t>,</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granted a debenture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 in </w:t>
      </w:r>
      <w:r w:rsidR="00891690" w:rsidRPr="006925C1">
        <w:rPr>
          <w:rFonts w:ascii="Avenir Next" w:hAnsi="Avenir Next" w:cs="Arial"/>
          <w:sz w:val="22"/>
          <w:szCs w:val="22"/>
        </w:rPr>
        <w:t>February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The debenture contained a floating charge over the whole of the </w:t>
      </w:r>
      <w:r w:rsidR="00891690" w:rsidRPr="006925C1">
        <w:rPr>
          <w:rFonts w:ascii="Avenir Next" w:hAnsi="Avenir Next" w:cs="Arial"/>
          <w:sz w:val="22"/>
          <w:szCs w:val="22"/>
        </w:rPr>
        <w:t>C</w:t>
      </w:r>
      <w:r w:rsidRPr="006925C1">
        <w:rPr>
          <w:rFonts w:ascii="Avenir Next" w:hAnsi="Avenir Next" w:cs="Arial"/>
          <w:sz w:val="22"/>
          <w:szCs w:val="22"/>
        </w:rPr>
        <w:t>ompany’s undertaking.</w:t>
      </w:r>
    </w:p>
    <w:p w14:paraId="446FD66A" w14:textId="65DEFBAC" w:rsidR="007E2919" w:rsidRPr="006925C1" w:rsidRDefault="007E2919" w:rsidP="007E2919">
      <w:pPr>
        <w:pStyle w:val="NormalWeb"/>
        <w:spacing w:before="0" w:beforeAutospacing="0" w:after="0" w:afterAutospacing="0"/>
        <w:rPr>
          <w:rFonts w:ascii="Avenir Next" w:hAnsi="Avenir Next" w:cs="Arial"/>
          <w:sz w:val="22"/>
          <w:szCs w:val="22"/>
        </w:rPr>
      </w:pPr>
    </w:p>
    <w:p w14:paraId="3669DFCF" w14:textId="2F8515A1" w:rsidR="00314F32" w:rsidRPr="006925C1" w:rsidRDefault="00314F32"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14</w:t>
      </w:r>
      <w:r w:rsidRPr="006925C1">
        <w:rPr>
          <w:rFonts w:ascii="Avenir Next" w:hAnsi="Avenir Next" w:cs="Arial"/>
          <w:sz w:val="22"/>
          <w:szCs w:val="22"/>
          <w:vertAlign w:val="superscript"/>
        </w:rPr>
        <w:t>th</w:t>
      </w:r>
      <w:r w:rsidRPr="006925C1">
        <w:rPr>
          <w:rFonts w:ascii="Avenir Next" w:hAnsi="Avenir Next" w:cs="Arial"/>
          <w:sz w:val="22"/>
          <w:szCs w:val="22"/>
        </w:rPr>
        <w:t xml:space="preserve"> October </w:t>
      </w:r>
      <w:r w:rsidR="00D01697" w:rsidRPr="006925C1">
        <w:rPr>
          <w:rFonts w:ascii="Avenir Next" w:hAnsi="Avenir Next" w:cs="Arial"/>
          <w:sz w:val="22"/>
          <w:szCs w:val="22"/>
        </w:rPr>
        <w:t>2022</w:t>
      </w:r>
      <w:r w:rsidRPr="006925C1">
        <w:rPr>
          <w:rFonts w:ascii="Avenir Next" w:hAnsi="Avenir Next" w:cs="Arial"/>
          <w:sz w:val="22"/>
          <w:szCs w:val="22"/>
        </w:rPr>
        <w:t>.</w:t>
      </w:r>
    </w:p>
    <w:p w14:paraId="148D7C3C" w14:textId="77777777" w:rsidR="00314F32" w:rsidRPr="006925C1" w:rsidRDefault="00314F32" w:rsidP="007E2919">
      <w:pPr>
        <w:pStyle w:val="NormalWeb"/>
        <w:spacing w:before="0" w:beforeAutospacing="0" w:after="0" w:afterAutospacing="0"/>
        <w:rPr>
          <w:rFonts w:ascii="Avenir Next" w:hAnsi="Avenir Next" w:cs="Arial"/>
          <w:sz w:val="22"/>
          <w:szCs w:val="22"/>
        </w:rPr>
      </w:pPr>
    </w:p>
    <w:p w14:paraId="0C3B98CB" w14:textId="4735A241" w:rsidR="007E2919" w:rsidRPr="006925C1" w:rsidRDefault="007E2919"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 xml:space="preserve">In </w:t>
      </w:r>
      <w:r w:rsidR="00891690" w:rsidRPr="006925C1">
        <w:rPr>
          <w:rFonts w:ascii="Avenir Next" w:hAnsi="Avenir Next" w:cs="Arial"/>
          <w:sz w:val="22"/>
          <w:szCs w:val="22"/>
        </w:rPr>
        <w:t>July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as the </w:t>
      </w:r>
      <w:r w:rsidR="00891690" w:rsidRPr="006925C1">
        <w:rPr>
          <w:rFonts w:ascii="Avenir Next" w:hAnsi="Avenir Next" w:cs="Arial"/>
          <w:sz w:val="22"/>
          <w:szCs w:val="22"/>
        </w:rPr>
        <w:t>C</w:t>
      </w:r>
      <w:r w:rsidRPr="006925C1">
        <w:rPr>
          <w:rFonts w:ascii="Avenir Next" w:hAnsi="Avenir Next" w:cs="Arial"/>
          <w:sz w:val="22"/>
          <w:szCs w:val="22"/>
        </w:rPr>
        <w:t>ompany continued to s</w:t>
      </w:r>
      <w:r w:rsidR="00314F32" w:rsidRPr="006925C1">
        <w:rPr>
          <w:rFonts w:ascii="Avenir Next" w:hAnsi="Avenir Next" w:cs="Arial"/>
          <w:sz w:val="22"/>
          <w:szCs w:val="22"/>
        </w:rPr>
        <w:t xml:space="preserve">uffer cash flow problems, </w:t>
      </w:r>
      <w:r w:rsidRPr="006925C1">
        <w:rPr>
          <w:rFonts w:ascii="Avenir Next" w:hAnsi="Avenir Next" w:cs="Arial"/>
          <w:sz w:val="22"/>
          <w:szCs w:val="22"/>
        </w:rPr>
        <w:t xml:space="preserve">the directors approved the sale of </w:t>
      </w:r>
      <w:r w:rsidR="006E0D3B">
        <w:rPr>
          <w:rFonts w:ascii="Avenir Next" w:hAnsi="Avenir Next" w:cs="Arial"/>
          <w:sz w:val="22"/>
          <w:szCs w:val="22"/>
        </w:rPr>
        <w:t xml:space="preserve">two (2) </w:t>
      </w:r>
      <w:r w:rsidR="00F41146" w:rsidRPr="006925C1">
        <w:rPr>
          <w:rFonts w:ascii="Avenir Next" w:hAnsi="Avenir Next" w:cs="Arial"/>
          <w:sz w:val="22"/>
          <w:szCs w:val="22"/>
        </w:rPr>
        <w:t>marble cutting machines</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to </w:t>
      </w:r>
      <w:r w:rsidR="00F41146" w:rsidRPr="006925C1">
        <w:rPr>
          <w:rFonts w:ascii="Avenir Next" w:hAnsi="Avenir Next" w:cs="Arial"/>
          <w:sz w:val="22"/>
          <w:szCs w:val="22"/>
        </w:rPr>
        <w:t>Rita Perkins</w:t>
      </w:r>
      <w:r w:rsidRPr="006925C1">
        <w:rPr>
          <w:rFonts w:ascii="Avenir Next" w:hAnsi="Avenir Next" w:cs="Arial"/>
          <w:sz w:val="22"/>
          <w:szCs w:val="22"/>
        </w:rPr>
        <w:t xml:space="preserve"> (a director) for </w:t>
      </w:r>
      <w:r w:rsidR="006E0D3B">
        <w:rPr>
          <w:rFonts w:ascii="Avenir Next" w:hAnsi="Avenir Next" w:cs="Arial"/>
          <w:sz w:val="22"/>
          <w:szCs w:val="22"/>
        </w:rPr>
        <w:t xml:space="preserve">GBP </w:t>
      </w:r>
      <w:r w:rsidR="00891690" w:rsidRPr="006925C1">
        <w:rPr>
          <w:rFonts w:ascii="Avenir Next" w:hAnsi="Avenir Next" w:cs="Arial"/>
          <w:sz w:val="22"/>
          <w:szCs w:val="22"/>
        </w:rPr>
        <w:t>10</w:t>
      </w:r>
      <w:r w:rsidRPr="006925C1">
        <w:rPr>
          <w:rFonts w:ascii="Avenir Next" w:hAnsi="Avenir Next" w:cs="Arial"/>
          <w:sz w:val="22"/>
          <w:szCs w:val="22"/>
        </w:rPr>
        <w:t xml:space="preserve">,000 in cash. The </w:t>
      </w:r>
      <w:r w:rsidR="00891690" w:rsidRPr="006925C1">
        <w:rPr>
          <w:rFonts w:ascii="Avenir Next" w:hAnsi="Avenir Next" w:cs="Arial"/>
          <w:sz w:val="22"/>
          <w:szCs w:val="22"/>
        </w:rPr>
        <w:t xml:space="preserve">machines </w:t>
      </w:r>
      <w:r w:rsidRPr="006925C1">
        <w:rPr>
          <w:rFonts w:ascii="Avenir Next" w:hAnsi="Avenir Next" w:cs="Arial"/>
          <w:sz w:val="22"/>
          <w:szCs w:val="22"/>
        </w:rPr>
        <w:t xml:space="preserve">had been bought for </w:t>
      </w:r>
      <w:r w:rsidR="006E0D3B">
        <w:rPr>
          <w:rFonts w:ascii="Avenir Next" w:hAnsi="Avenir Next" w:cs="Arial"/>
          <w:sz w:val="22"/>
          <w:szCs w:val="22"/>
        </w:rPr>
        <w:t xml:space="preserve">GBP </w:t>
      </w:r>
      <w:r w:rsidR="00891690" w:rsidRPr="006925C1">
        <w:rPr>
          <w:rFonts w:ascii="Avenir Next" w:hAnsi="Avenir Next" w:cs="Arial"/>
          <w:sz w:val="22"/>
          <w:szCs w:val="22"/>
        </w:rPr>
        <w:t>25</w:t>
      </w:r>
      <w:r w:rsidRPr="006925C1">
        <w:rPr>
          <w:rFonts w:ascii="Avenir Next" w:hAnsi="Avenir Next" w:cs="Arial"/>
          <w:sz w:val="22"/>
          <w:szCs w:val="22"/>
        </w:rPr>
        <w:t>,000 a year before.</w:t>
      </w:r>
    </w:p>
    <w:p w14:paraId="656168E7" w14:textId="77777777" w:rsidR="007E2919" w:rsidRPr="006925C1" w:rsidRDefault="007E2919" w:rsidP="007E2919">
      <w:pPr>
        <w:pStyle w:val="NormalWeb"/>
        <w:spacing w:before="0" w:beforeAutospacing="0" w:after="0" w:afterAutospacing="0"/>
        <w:rPr>
          <w:rFonts w:ascii="Avenir Next" w:hAnsi="Avenir Next" w:cs="Arial"/>
          <w:sz w:val="22"/>
          <w:szCs w:val="22"/>
        </w:rPr>
      </w:pPr>
    </w:p>
    <w:p w14:paraId="650258DB" w14:textId="48060705"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t>
      </w:r>
      <w:r w:rsidR="00314F32" w:rsidRPr="006E0D3B">
        <w:rPr>
          <w:rFonts w:ascii="Avenir Next" w:hAnsi="Avenir Next" w:cs="Arial"/>
          <w:sz w:val="22"/>
          <w:szCs w:val="22"/>
          <w:lang w:val="en-GB"/>
        </w:rPr>
        <w:t xml:space="preserve">winding up </w:t>
      </w:r>
      <w:r w:rsidR="0070524B" w:rsidRPr="006E0D3B">
        <w:rPr>
          <w:rFonts w:ascii="Avenir Next" w:hAnsi="Avenir Next" w:cs="Arial"/>
          <w:sz w:val="22"/>
          <w:szCs w:val="22"/>
          <w:lang w:val="en-GB"/>
        </w:rPr>
        <w:t>order was made</w:t>
      </w:r>
      <w:r w:rsidRPr="006E0D3B">
        <w:rPr>
          <w:rFonts w:ascii="Avenir Next" w:hAnsi="Avenir Next" w:cs="Arial"/>
          <w:sz w:val="22"/>
          <w:szCs w:val="22"/>
          <w:lang w:val="en-GB"/>
        </w:rPr>
        <w:t xml:space="preserve">, </w:t>
      </w:r>
      <w:r w:rsidR="00F41146" w:rsidRPr="006E0D3B">
        <w:rPr>
          <w:rFonts w:ascii="Avenir Next" w:hAnsi="Avenir Next" w:cs="Arial"/>
          <w:sz w:val="22"/>
          <w:szCs w:val="22"/>
          <w:lang w:val="en-GB"/>
        </w:rPr>
        <w:t>Rita Perkins</w:t>
      </w:r>
      <w:r w:rsidRPr="006E0D3B">
        <w:rPr>
          <w:rFonts w:ascii="Avenir Next" w:hAnsi="Avenir Next" w:cs="Arial"/>
          <w:sz w:val="22"/>
          <w:szCs w:val="22"/>
          <w:lang w:val="en-GB"/>
        </w:rPr>
        <w:t xml:space="preserve"> received an </w:t>
      </w:r>
      <w:r w:rsidR="0070524B" w:rsidRPr="006E0D3B">
        <w:rPr>
          <w:rFonts w:ascii="Avenir Next" w:hAnsi="Avenir Next" w:cs="Arial"/>
          <w:sz w:val="22"/>
          <w:szCs w:val="22"/>
          <w:lang w:val="en-GB"/>
        </w:rPr>
        <w:t xml:space="preserve">email from </w:t>
      </w:r>
      <w:r w:rsidR="00F41146" w:rsidRPr="006E0D3B">
        <w:rPr>
          <w:rFonts w:ascii="Avenir Next" w:hAnsi="Avenir Next" w:cs="Arial"/>
          <w:sz w:val="22"/>
          <w:szCs w:val="22"/>
          <w:lang w:val="en-GB"/>
        </w:rPr>
        <w:t>Hard and Fast</w:t>
      </w:r>
      <w:r w:rsidR="0070524B" w:rsidRPr="006E0D3B">
        <w:rPr>
          <w:rFonts w:ascii="Avenir Next" w:hAnsi="Avenir Next" w:cs="Arial"/>
          <w:sz w:val="22"/>
          <w:szCs w:val="22"/>
          <w:lang w:val="en-GB"/>
        </w:rPr>
        <w:t xml:space="preserve"> Ltd, one of </w:t>
      </w:r>
      <w:r w:rsidRPr="006E0D3B">
        <w:rPr>
          <w:rFonts w:ascii="Avenir Next" w:hAnsi="Avenir Next" w:cs="Arial"/>
          <w:sz w:val="22"/>
          <w:szCs w:val="22"/>
          <w:lang w:val="en-GB"/>
        </w:rPr>
        <w:t xml:space="preserve">the </w:t>
      </w:r>
      <w:r w:rsidR="0070524B" w:rsidRPr="006E0D3B">
        <w:rPr>
          <w:rFonts w:ascii="Avenir Next" w:hAnsi="Avenir Next" w:cs="Arial"/>
          <w:sz w:val="22"/>
          <w:szCs w:val="22"/>
          <w:lang w:val="en-GB"/>
        </w:rPr>
        <w:t>C</w:t>
      </w:r>
      <w:r w:rsidRPr="006E0D3B">
        <w:rPr>
          <w:rFonts w:ascii="Avenir Next" w:hAnsi="Avenir Next" w:cs="Arial"/>
          <w:sz w:val="22"/>
          <w:szCs w:val="22"/>
          <w:lang w:val="en-GB"/>
        </w:rPr>
        <w:t>ompany’s key suppliers. The supplier demanded immediate payment of all sums owing to it</w:t>
      </w:r>
      <w:r w:rsidR="0070524B" w:rsidRPr="006E0D3B">
        <w:rPr>
          <w:rFonts w:ascii="Avenir Next" w:hAnsi="Avenir Next" w:cs="Arial"/>
          <w:sz w:val="22"/>
          <w:szCs w:val="22"/>
          <w:lang w:val="en-GB"/>
        </w:rPr>
        <w:t xml:space="preserve"> and informed the Company that further supplies would only be made on a cash on delivery basis. As the continued supply of </w:t>
      </w:r>
      <w:r w:rsidR="00F41146" w:rsidRPr="006E0D3B">
        <w:rPr>
          <w:rFonts w:ascii="Avenir Next" w:hAnsi="Avenir Next" w:cs="Arial"/>
          <w:sz w:val="22"/>
          <w:szCs w:val="22"/>
          <w:lang w:val="en-GB"/>
        </w:rPr>
        <w:t>marble</w:t>
      </w:r>
      <w:r w:rsidR="0070524B" w:rsidRPr="006E0D3B">
        <w:rPr>
          <w:rFonts w:ascii="Avenir Next" w:hAnsi="Avenir Next" w:cs="Arial"/>
          <w:sz w:val="22"/>
          <w:szCs w:val="22"/>
          <w:lang w:val="en-GB"/>
        </w:rPr>
        <w:t xml:space="preserve"> was seen as essential by the Company, the board authorised a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8,000 to cover existing liabilities and agreed to further payments, on a cash on delivery basis, for further supplies which amounted to further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3,000 up to the date of the winding up order. </w:t>
      </w:r>
    </w:p>
    <w:p w14:paraId="2617BBD3" w14:textId="77777777"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p>
    <w:p w14:paraId="778D6790" w14:textId="7EC42B30"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sidR="00F41146" w:rsidRPr="006E0D3B">
        <w:rPr>
          <w:rFonts w:ascii="Avenir Next" w:hAnsi="Avenir Next" w:cs="Arial"/>
          <w:sz w:val="22"/>
          <w:szCs w:val="22"/>
          <w:lang w:val="en-GB"/>
        </w:rPr>
        <w:t>Fretus</w:t>
      </w:r>
      <w:r w:rsidRPr="006E0D3B">
        <w:rPr>
          <w:rFonts w:ascii="Avenir Next" w:hAnsi="Avenir Next" w:cs="Arial"/>
          <w:sz w:val="22"/>
          <w:szCs w:val="22"/>
          <w:lang w:val="en-GB"/>
        </w:rPr>
        <w:t xml:space="preserve"> Bank plc and the two subsequent transactions.</w:t>
      </w: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7EFE9D36" w:rsidR="007E2919"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w:t>
      </w:r>
      <w:proofErr w:type="gramStart"/>
      <w:r w:rsidRPr="006925C1">
        <w:rPr>
          <w:rFonts w:ascii="Avenir Next" w:hAnsi="Avenir Next" w:cs="Arial"/>
          <w:sz w:val="22"/>
          <w:szCs w:val="22"/>
        </w:rPr>
        <w:t>plc;</w:t>
      </w:r>
      <w:proofErr w:type="gramEnd"/>
    </w:p>
    <w:p w14:paraId="08E22BC3" w14:textId="67B59727" w:rsidR="005C73A8" w:rsidRDefault="005C73A8" w:rsidP="007E2919">
      <w:pPr>
        <w:rPr>
          <w:rFonts w:ascii="Avenir Next" w:hAnsi="Avenir Next" w:cs="Arial"/>
          <w:sz w:val="22"/>
          <w:szCs w:val="22"/>
        </w:rPr>
      </w:pPr>
    </w:p>
    <w:p w14:paraId="3C749FAA" w14:textId="5DA68AA7" w:rsidR="005C73A8" w:rsidRDefault="0012635B" w:rsidP="007A0E31">
      <w:pPr>
        <w:jc w:val="both"/>
        <w:rPr>
          <w:rFonts w:ascii="Avenir Next" w:hAnsi="Avenir Next" w:cs="Arial"/>
          <w:color w:val="0070C0"/>
          <w:sz w:val="22"/>
          <w:szCs w:val="22"/>
        </w:rPr>
      </w:pPr>
      <w:r w:rsidRPr="0095039F">
        <w:rPr>
          <w:rFonts w:ascii="Avenir Next" w:hAnsi="Avenir Next" w:cs="Arial"/>
          <w:color w:val="0070C0"/>
          <w:sz w:val="22"/>
          <w:szCs w:val="22"/>
        </w:rPr>
        <w:lastRenderedPageBreak/>
        <w:t xml:space="preserve">The main question that arises here is whether the liquidator </w:t>
      </w:r>
      <w:r w:rsidR="007A0E31">
        <w:rPr>
          <w:rFonts w:ascii="Avenir Next" w:hAnsi="Avenir Next" w:cs="Arial"/>
          <w:color w:val="0070C0"/>
          <w:sz w:val="22"/>
          <w:szCs w:val="22"/>
        </w:rPr>
        <w:t xml:space="preserve">is entitled to avoid the floating charge granted in favour of Fretus Bank plc. The liquidator is empowered pursuant to section 245 of the Insolvency Act to avoid floating charges granted by the company in liquidation once certain criteria have been met. It is generally accepted that this provision is designed to prevent pre-existing </w:t>
      </w:r>
      <w:r w:rsidR="000C6A15">
        <w:rPr>
          <w:rFonts w:ascii="Avenir Next" w:hAnsi="Avenir Next" w:cs="Arial"/>
          <w:color w:val="0070C0"/>
          <w:sz w:val="22"/>
          <w:szCs w:val="22"/>
        </w:rPr>
        <w:t>creditors from</w:t>
      </w:r>
      <w:r w:rsidR="007A0E31">
        <w:rPr>
          <w:rFonts w:ascii="Avenir Next" w:hAnsi="Avenir Next" w:cs="Arial"/>
          <w:color w:val="0070C0"/>
          <w:sz w:val="22"/>
          <w:szCs w:val="22"/>
        </w:rPr>
        <w:t xml:space="preserve"> obtaining </w:t>
      </w:r>
      <w:r w:rsidR="000C6A15">
        <w:rPr>
          <w:rFonts w:ascii="Avenir Next" w:hAnsi="Avenir Next" w:cs="Arial"/>
          <w:color w:val="0070C0"/>
          <w:sz w:val="22"/>
          <w:szCs w:val="22"/>
        </w:rPr>
        <w:t>unfair</w:t>
      </w:r>
      <w:r w:rsidR="007A0E31">
        <w:rPr>
          <w:rFonts w:ascii="Avenir Next" w:hAnsi="Avenir Next" w:cs="Arial"/>
          <w:color w:val="0070C0"/>
          <w:sz w:val="22"/>
          <w:szCs w:val="22"/>
        </w:rPr>
        <w:t xml:space="preserve"> advantage over other creditors in circumstances when the company </w:t>
      </w:r>
      <w:r w:rsidR="000C6A15">
        <w:rPr>
          <w:rFonts w:ascii="Avenir Next" w:hAnsi="Avenir Next" w:cs="Arial"/>
          <w:color w:val="0070C0"/>
          <w:sz w:val="22"/>
          <w:szCs w:val="22"/>
        </w:rPr>
        <w:t xml:space="preserve">shortly before a company enters insolvency. Whether a floating charge is liable to be set aside by the liquidator is dependent on several factors: (1) whether the </w:t>
      </w:r>
      <w:r w:rsidR="00A44688">
        <w:rPr>
          <w:rFonts w:ascii="Avenir Next" w:hAnsi="Avenir Next" w:cs="Arial"/>
          <w:color w:val="0070C0"/>
          <w:sz w:val="22"/>
          <w:szCs w:val="22"/>
        </w:rPr>
        <w:t>C</w:t>
      </w:r>
      <w:r w:rsidR="000C6A15">
        <w:rPr>
          <w:rFonts w:ascii="Avenir Next" w:hAnsi="Avenir Next" w:cs="Arial"/>
          <w:color w:val="0070C0"/>
          <w:sz w:val="22"/>
          <w:szCs w:val="22"/>
        </w:rPr>
        <w:t>hargee is connected with the company; (2) whether new consideration is provided for the floating charge;</w:t>
      </w:r>
      <w:r w:rsidR="00A44688">
        <w:rPr>
          <w:rFonts w:ascii="Avenir Next" w:hAnsi="Avenir Next" w:cs="Arial"/>
          <w:color w:val="0070C0"/>
          <w:sz w:val="22"/>
          <w:szCs w:val="22"/>
        </w:rPr>
        <w:t xml:space="preserve"> and (3) the time period within which the charge was granted.</w:t>
      </w:r>
    </w:p>
    <w:p w14:paraId="592212C4" w14:textId="0B36CAD7" w:rsidR="00A44688" w:rsidRDefault="00A44688" w:rsidP="007A0E31">
      <w:pPr>
        <w:jc w:val="both"/>
        <w:rPr>
          <w:rFonts w:ascii="Avenir Next" w:hAnsi="Avenir Next" w:cs="Arial"/>
          <w:color w:val="0070C0"/>
          <w:sz w:val="22"/>
          <w:szCs w:val="22"/>
        </w:rPr>
      </w:pPr>
    </w:p>
    <w:p w14:paraId="50104138" w14:textId="06CC7560" w:rsidR="00A44688" w:rsidRDefault="00A44688" w:rsidP="007A0E31">
      <w:pPr>
        <w:jc w:val="both"/>
        <w:rPr>
          <w:rFonts w:ascii="Avenir Next" w:hAnsi="Avenir Next" w:cs="Arial"/>
          <w:color w:val="0070C0"/>
          <w:sz w:val="22"/>
          <w:szCs w:val="22"/>
        </w:rPr>
      </w:pPr>
      <w:r>
        <w:rPr>
          <w:rFonts w:ascii="Avenir Next" w:hAnsi="Avenir Next" w:cs="Arial"/>
          <w:color w:val="0070C0"/>
          <w:sz w:val="22"/>
          <w:szCs w:val="22"/>
        </w:rPr>
        <w:t xml:space="preserve">In this case, it has not been suggested that the Bank is connected with the company and as such the relevant period is twelve months from the entry into insolvency. As the company went into liquidation on 23 December 2022, the floating charge meets the timeframe since it </w:t>
      </w:r>
      <w:r w:rsidR="00992720">
        <w:rPr>
          <w:rFonts w:ascii="Avenir Next" w:hAnsi="Avenir Next" w:cs="Arial"/>
          <w:color w:val="0070C0"/>
          <w:sz w:val="22"/>
          <w:szCs w:val="22"/>
        </w:rPr>
        <w:t>was given</w:t>
      </w:r>
      <w:r>
        <w:rPr>
          <w:rFonts w:ascii="Avenir Next" w:hAnsi="Avenir Next" w:cs="Arial"/>
          <w:color w:val="0070C0"/>
          <w:sz w:val="22"/>
          <w:szCs w:val="22"/>
        </w:rPr>
        <w:t xml:space="preserve"> less than </w:t>
      </w:r>
      <w:r w:rsidR="00992720">
        <w:rPr>
          <w:rFonts w:ascii="Avenir Next" w:hAnsi="Avenir Next" w:cs="Arial"/>
          <w:color w:val="0070C0"/>
          <w:sz w:val="22"/>
          <w:szCs w:val="22"/>
        </w:rPr>
        <w:t xml:space="preserve">twelve months prior to that. </w:t>
      </w:r>
    </w:p>
    <w:p w14:paraId="6CBF8B82" w14:textId="0B57FDCE" w:rsidR="00992720" w:rsidRDefault="00992720" w:rsidP="007A0E31">
      <w:pPr>
        <w:jc w:val="both"/>
        <w:rPr>
          <w:rFonts w:ascii="Avenir Next" w:hAnsi="Avenir Next" w:cs="Arial"/>
          <w:color w:val="0070C0"/>
          <w:sz w:val="22"/>
          <w:szCs w:val="22"/>
        </w:rPr>
      </w:pPr>
    </w:p>
    <w:p w14:paraId="61B261E3" w14:textId="353F2197" w:rsidR="00A94648" w:rsidRDefault="00992720" w:rsidP="007A0E31">
      <w:pPr>
        <w:jc w:val="both"/>
        <w:rPr>
          <w:rFonts w:ascii="Avenir Next" w:hAnsi="Avenir Next" w:cs="Arial"/>
          <w:color w:val="0070C0"/>
          <w:sz w:val="22"/>
          <w:szCs w:val="22"/>
        </w:rPr>
      </w:pPr>
      <w:r>
        <w:rPr>
          <w:rFonts w:ascii="Avenir Next" w:hAnsi="Avenir Next" w:cs="Arial"/>
          <w:color w:val="0070C0"/>
          <w:sz w:val="22"/>
          <w:szCs w:val="22"/>
        </w:rPr>
        <w:t xml:space="preserve">The next requirement that has to be met is whether fresh consideration was provided for the floating charge. On the facts as has been </w:t>
      </w:r>
      <w:r w:rsidR="00A836DC">
        <w:rPr>
          <w:rFonts w:ascii="Avenir Next" w:hAnsi="Avenir Next" w:cs="Arial"/>
          <w:color w:val="0070C0"/>
          <w:sz w:val="22"/>
          <w:szCs w:val="22"/>
        </w:rPr>
        <w:t>presented, the answer to this question is not straightforward.</w:t>
      </w:r>
      <w:r w:rsidR="003E756E">
        <w:rPr>
          <w:rFonts w:ascii="Avenir Next" w:hAnsi="Avenir Next" w:cs="Arial"/>
          <w:color w:val="0070C0"/>
          <w:sz w:val="22"/>
          <w:szCs w:val="22"/>
        </w:rPr>
        <w:t xml:space="preserve"> However, it is likely that a good case for setting aside the floating charge exist</w:t>
      </w:r>
      <w:r w:rsidR="00A94648">
        <w:rPr>
          <w:rFonts w:ascii="Avenir Next" w:hAnsi="Avenir Next" w:cs="Arial"/>
          <w:color w:val="0070C0"/>
          <w:sz w:val="22"/>
          <w:szCs w:val="22"/>
        </w:rPr>
        <w:t>s</w:t>
      </w:r>
      <w:r w:rsidR="003E756E">
        <w:rPr>
          <w:rFonts w:ascii="Avenir Next" w:hAnsi="Avenir Next" w:cs="Arial"/>
          <w:color w:val="0070C0"/>
          <w:sz w:val="22"/>
          <w:szCs w:val="22"/>
        </w:rPr>
        <w:t>. O</w:t>
      </w:r>
      <w:r w:rsidR="00A836DC">
        <w:rPr>
          <w:rFonts w:ascii="Avenir Next" w:hAnsi="Avenir Next" w:cs="Arial"/>
          <w:color w:val="0070C0"/>
          <w:sz w:val="22"/>
          <w:szCs w:val="22"/>
        </w:rPr>
        <w:t xml:space="preserve">n the one hand, </w:t>
      </w:r>
      <w:r>
        <w:rPr>
          <w:rFonts w:ascii="Avenir Next" w:hAnsi="Avenir Next" w:cs="Arial"/>
          <w:color w:val="0070C0"/>
          <w:sz w:val="22"/>
          <w:szCs w:val="22"/>
        </w:rPr>
        <w:t>it</w:t>
      </w:r>
      <w:r w:rsidR="003E756E">
        <w:rPr>
          <w:rFonts w:ascii="Avenir Next" w:hAnsi="Avenir Next" w:cs="Arial"/>
          <w:color w:val="0070C0"/>
          <w:sz w:val="22"/>
          <w:szCs w:val="22"/>
        </w:rPr>
        <w:t xml:space="preserve"> may</w:t>
      </w:r>
      <w:r>
        <w:rPr>
          <w:rFonts w:ascii="Avenir Next" w:hAnsi="Avenir Next" w:cs="Arial"/>
          <w:color w:val="0070C0"/>
          <w:sz w:val="22"/>
          <w:szCs w:val="22"/>
        </w:rPr>
        <w:t xml:space="preserve"> appear that fresh consideration was provided </w:t>
      </w:r>
      <w:r w:rsidR="003E756E">
        <w:rPr>
          <w:rFonts w:ascii="Avenir Next" w:hAnsi="Avenir Next" w:cs="Arial"/>
          <w:color w:val="0070C0"/>
          <w:sz w:val="22"/>
          <w:szCs w:val="22"/>
        </w:rPr>
        <w:t xml:space="preserve">by </w:t>
      </w:r>
      <w:r>
        <w:rPr>
          <w:rFonts w:ascii="Avenir Next" w:hAnsi="Avenir Next" w:cs="Arial"/>
          <w:color w:val="0070C0"/>
          <w:sz w:val="22"/>
          <w:szCs w:val="22"/>
        </w:rPr>
        <w:t xml:space="preserve">the Bank in exchange for the floating charge. </w:t>
      </w:r>
      <w:r w:rsidR="002A388C">
        <w:rPr>
          <w:rFonts w:ascii="Avenir Next" w:hAnsi="Avenir Next" w:cs="Arial"/>
          <w:color w:val="0070C0"/>
          <w:sz w:val="22"/>
          <w:szCs w:val="22"/>
        </w:rPr>
        <w:t xml:space="preserve">Given that consideration may come in the form of a forbearance to proceed with an act that a party would ordinarily have the right </w:t>
      </w:r>
      <w:r w:rsidR="00A836DC">
        <w:rPr>
          <w:rFonts w:ascii="Avenir Next" w:hAnsi="Avenir Next" w:cs="Arial"/>
          <w:color w:val="0070C0"/>
          <w:sz w:val="22"/>
          <w:szCs w:val="22"/>
        </w:rPr>
        <w:t>enforce,</w:t>
      </w:r>
      <w:r w:rsidR="002A388C">
        <w:rPr>
          <w:rFonts w:ascii="Avenir Next" w:hAnsi="Avenir Next" w:cs="Arial"/>
          <w:color w:val="0070C0"/>
          <w:sz w:val="22"/>
          <w:szCs w:val="22"/>
        </w:rPr>
        <w:t xml:space="preserve"> the Bank may argue that its decision to refrain from demanding repayment of its loans was fresh and valuable consideration for the </w:t>
      </w:r>
      <w:r w:rsidR="00A836DC">
        <w:rPr>
          <w:rFonts w:ascii="Avenir Next" w:hAnsi="Avenir Next" w:cs="Arial"/>
          <w:color w:val="0070C0"/>
          <w:sz w:val="22"/>
          <w:szCs w:val="22"/>
        </w:rPr>
        <w:t xml:space="preserve">grant of the charge. </w:t>
      </w:r>
      <w:r w:rsidR="000032B9">
        <w:rPr>
          <w:rFonts w:ascii="Avenir Next" w:hAnsi="Avenir Next" w:cs="Arial"/>
          <w:color w:val="0070C0"/>
          <w:sz w:val="22"/>
          <w:szCs w:val="22"/>
        </w:rPr>
        <w:t>This may be an attractive argument, but it runs up against the clear words of section 245 which set out what amounts to new consideration.</w:t>
      </w:r>
    </w:p>
    <w:p w14:paraId="3628AC39" w14:textId="77777777" w:rsidR="00A94648" w:rsidRDefault="00A94648" w:rsidP="007A0E31">
      <w:pPr>
        <w:jc w:val="both"/>
        <w:rPr>
          <w:rFonts w:ascii="Avenir Next" w:hAnsi="Avenir Next" w:cs="Arial"/>
          <w:color w:val="0070C0"/>
          <w:sz w:val="22"/>
          <w:szCs w:val="22"/>
        </w:rPr>
      </w:pPr>
    </w:p>
    <w:p w14:paraId="49B079D0" w14:textId="47FA2D50" w:rsidR="00992720" w:rsidRDefault="000032B9" w:rsidP="007A0E31">
      <w:pPr>
        <w:jc w:val="both"/>
        <w:rPr>
          <w:rFonts w:ascii="Avenir Next" w:hAnsi="Avenir Next" w:cs="Arial"/>
          <w:color w:val="0070C0"/>
          <w:sz w:val="22"/>
          <w:szCs w:val="22"/>
        </w:rPr>
      </w:pPr>
      <w:r>
        <w:rPr>
          <w:rFonts w:ascii="Avenir Next" w:hAnsi="Avenir Next" w:cs="Arial"/>
          <w:color w:val="0070C0"/>
          <w:sz w:val="22"/>
          <w:szCs w:val="22"/>
        </w:rPr>
        <w:t>T</w:t>
      </w:r>
      <w:r w:rsidR="00A836DC">
        <w:rPr>
          <w:rFonts w:ascii="Avenir Next" w:hAnsi="Avenir Next" w:cs="Arial"/>
          <w:color w:val="0070C0"/>
          <w:sz w:val="22"/>
          <w:szCs w:val="22"/>
        </w:rPr>
        <w:t xml:space="preserve">he Bank would firstly need to show </w:t>
      </w:r>
      <w:r w:rsidR="00310FE3">
        <w:rPr>
          <w:rFonts w:ascii="Avenir Next" w:hAnsi="Avenir Next" w:cs="Arial"/>
          <w:color w:val="0070C0"/>
          <w:sz w:val="22"/>
          <w:szCs w:val="22"/>
        </w:rPr>
        <w:t>either that</w:t>
      </w:r>
      <w:r w:rsidR="00A836DC">
        <w:rPr>
          <w:rFonts w:ascii="Avenir Next" w:hAnsi="Avenir Next" w:cs="Arial"/>
          <w:color w:val="0070C0"/>
          <w:sz w:val="22"/>
          <w:szCs w:val="22"/>
        </w:rPr>
        <w:t xml:space="preserve"> </w:t>
      </w:r>
      <w:r w:rsidR="00310FE3">
        <w:rPr>
          <w:rFonts w:ascii="Avenir Next" w:hAnsi="Avenir Next" w:cs="Arial"/>
          <w:color w:val="0070C0"/>
          <w:sz w:val="22"/>
          <w:szCs w:val="22"/>
        </w:rPr>
        <w:t xml:space="preserve">(1) money </w:t>
      </w:r>
      <w:r w:rsidR="008516AF">
        <w:rPr>
          <w:rFonts w:ascii="Avenir Next" w:hAnsi="Avenir Next" w:cs="Arial"/>
          <w:color w:val="0070C0"/>
          <w:sz w:val="22"/>
          <w:szCs w:val="22"/>
        </w:rPr>
        <w:t xml:space="preserve">had actually </w:t>
      </w:r>
      <w:r w:rsidR="00310FE3">
        <w:rPr>
          <w:rFonts w:ascii="Avenir Next" w:hAnsi="Avenir Next" w:cs="Arial"/>
          <w:color w:val="0070C0"/>
          <w:sz w:val="22"/>
          <w:szCs w:val="22"/>
        </w:rPr>
        <w:t>been advanced to the company</w:t>
      </w:r>
      <w:r w:rsidR="008516AF">
        <w:rPr>
          <w:rFonts w:ascii="Avenir Next" w:hAnsi="Avenir Next" w:cs="Arial"/>
          <w:color w:val="0070C0"/>
          <w:sz w:val="22"/>
          <w:szCs w:val="22"/>
        </w:rPr>
        <w:t xml:space="preserve"> at the same time of or very shortly after the execution of the charge or</w:t>
      </w:r>
      <w:r w:rsidR="00310FE3">
        <w:rPr>
          <w:rFonts w:ascii="Avenir Next" w:hAnsi="Avenir Next" w:cs="Arial"/>
          <w:color w:val="0070C0"/>
          <w:sz w:val="22"/>
          <w:szCs w:val="22"/>
        </w:rPr>
        <w:t xml:space="preserve"> (2) that the debts of the company had been reduced </w:t>
      </w:r>
      <w:r>
        <w:rPr>
          <w:rFonts w:ascii="Avenir Next" w:hAnsi="Avenir Next" w:cs="Arial"/>
          <w:color w:val="0070C0"/>
          <w:sz w:val="22"/>
          <w:szCs w:val="22"/>
        </w:rPr>
        <w:t xml:space="preserve">or discharge in exchange for charge. </w:t>
      </w:r>
      <w:r w:rsidR="008516AF">
        <w:rPr>
          <w:rFonts w:ascii="Avenir Next" w:hAnsi="Avenir Next" w:cs="Arial"/>
          <w:color w:val="0070C0"/>
          <w:sz w:val="22"/>
          <w:szCs w:val="22"/>
        </w:rPr>
        <w:t xml:space="preserve"> Neither of these appear to have happened based on the facts disclosed. </w:t>
      </w:r>
      <w:r>
        <w:rPr>
          <w:rFonts w:ascii="Avenir Next" w:hAnsi="Avenir Next" w:cs="Arial"/>
          <w:color w:val="0070C0"/>
          <w:sz w:val="22"/>
          <w:szCs w:val="22"/>
        </w:rPr>
        <w:t>A</w:t>
      </w:r>
      <w:r w:rsidR="00A836DC">
        <w:rPr>
          <w:rFonts w:ascii="Avenir Next" w:hAnsi="Avenir Next" w:cs="Arial"/>
          <w:color w:val="0070C0"/>
          <w:sz w:val="22"/>
          <w:szCs w:val="22"/>
        </w:rPr>
        <w:t xml:space="preserve"> further question</w:t>
      </w:r>
      <w:r w:rsidR="008516AF">
        <w:rPr>
          <w:rFonts w:ascii="Avenir Next" w:hAnsi="Avenir Next" w:cs="Arial"/>
          <w:color w:val="0070C0"/>
          <w:sz w:val="22"/>
          <w:szCs w:val="22"/>
        </w:rPr>
        <w:t xml:space="preserve"> also</w:t>
      </w:r>
      <w:r w:rsidR="00A836DC">
        <w:rPr>
          <w:rFonts w:ascii="Avenir Next" w:hAnsi="Avenir Next" w:cs="Arial"/>
          <w:color w:val="0070C0"/>
          <w:sz w:val="22"/>
          <w:szCs w:val="22"/>
        </w:rPr>
        <w:t xml:space="preserve"> arises as to whether the</w:t>
      </w:r>
      <w:r w:rsidR="00A94648">
        <w:rPr>
          <w:rFonts w:ascii="Avenir Next" w:hAnsi="Avenir Next" w:cs="Arial"/>
          <w:color w:val="0070C0"/>
          <w:sz w:val="22"/>
          <w:szCs w:val="22"/>
        </w:rPr>
        <w:t xml:space="preserve"> Bank could be said to have been put on notice that company</w:t>
      </w:r>
      <w:r w:rsidR="00A836DC">
        <w:rPr>
          <w:rFonts w:ascii="Avenir Next" w:hAnsi="Avenir Next" w:cs="Arial"/>
          <w:color w:val="0070C0"/>
          <w:sz w:val="22"/>
          <w:szCs w:val="22"/>
        </w:rPr>
        <w:t xml:space="preserve"> was already insolvent</w:t>
      </w:r>
      <w:r w:rsidR="00A94648">
        <w:rPr>
          <w:rFonts w:ascii="Avenir Next" w:hAnsi="Avenir Next" w:cs="Arial"/>
          <w:color w:val="0070C0"/>
          <w:sz w:val="22"/>
          <w:szCs w:val="22"/>
        </w:rPr>
        <w:t xml:space="preserve"> or was shortly like to be so classified</w:t>
      </w:r>
      <w:r w:rsidR="00A836DC">
        <w:rPr>
          <w:rFonts w:ascii="Avenir Next" w:hAnsi="Avenir Next" w:cs="Arial"/>
          <w:color w:val="0070C0"/>
          <w:sz w:val="22"/>
          <w:szCs w:val="22"/>
        </w:rPr>
        <w:t xml:space="preserve"> insofar as it was unable to pay its debts as they fell due under section 123. </w:t>
      </w:r>
      <w:r w:rsidR="003E756E">
        <w:rPr>
          <w:rFonts w:ascii="Avenir Next" w:hAnsi="Avenir Next" w:cs="Arial"/>
          <w:color w:val="0070C0"/>
          <w:sz w:val="22"/>
          <w:szCs w:val="22"/>
        </w:rPr>
        <w:t xml:space="preserve"> This </w:t>
      </w:r>
      <w:r w:rsidR="00A94648">
        <w:rPr>
          <w:rFonts w:ascii="Avenir Next" w:hAnsi="Avenir Next" w:cs="Arial"/>
          <w:color w:val="0070C0"/>
          <w:sz w:val="22"/>
          <w:szCs w:val="22"/>
        </w:rPr>
        <w:t xml:space="preserve">would be a fair conclusion on the facts and </w:t>
      </w:r>
      <w:r w:rsidR="003E756E">
        <w:rPr>
          <w:rFonts w:ascii="Avenir Next" w:hAnsi="Avenir Next" w:cs="Arial"/>
          <w:color w:val="0070C0"/>
          <w:sz w:val="22"/>
          <w:szCs w:val="22"/>
        </w:rPr>
        <w:t xml:space="preserve">would be a proper basis on which the </w:t>
      </w:r>
      <w:r w:rsidR="00A94648">
        <w:rPr>
          <w:rFonts w:ascii="Avenir Next" w:hAnsi="Avenir Next" w:cs="Arial"/>
          <w:color w:val="0070C0"/>
          <w:sz w:val="22"/>
          <w:szCs w:val="22"/>
        </w:rPr>
        <w:t xml:space="preserve">floating charge was liable to be set aside. </w:t>
      </w:r>
      <w:r w:rsidR="00310FE3">
        <w:rPr>
          <w:rFonts w:ascii="Avenir Next" w:hAnsi="Avenir Next" w:cs="Arial"/>
          <w:color w:val="0070C0"/>
          <w:sz w:val="22"/>
          <w:szCs w:val="22"/>
        </w:rPr>
        <w:t xml:space="preserve"> </w:t>
      </w:r>
    </w:p>
    <w:p w14:paraId="7BE1F31B" w14:textId="26384D81" w:rsidR="00F100AC" w:rsidRDefault="00F100AC" w:rsidP="007A0E31">
      <w:pPr>
        <w:jc w:val="both"/>
        <w:rPr>
          <w:rFonts w:ascii="Avenir Next" w:hAnsi="Avenir Next" w:cs="Arial"/>
          <w:color w:val="0070C0"/>
          <w:sz w:val="22"/>
          <w:szCs w:val="22"/>
        </w:rPr>
      </w:pPr>
    </w:p>
    <w:p w14:paraId="74C366AC" w14:textId="37D970EE" w:rsidR="007E2919" w:rsidRPr="00D70427" w:rsidRDefault="00F100AC" w:rsidP="00D70427">
      <w:pPr>
        <w:jc w:val="both"/>
        <w:rPr>
          <w:rFonts w:ascii="Avenir Next" w:hAnsi="Avenir Next" w:cs="Arial"/>
          <w:color w:val="0070C0"/>
          <w:sz w:val="22"/>
          <w:szCs w:val="22"/>
        </w:rPr>
      </w:pPr>
      <w:r>
        <w:rPr>
          <w:rFonts w:ascii="Avenir Next" w:hAnsi="Avenir Next" w:cs="Arial"/>
          <w:color w:val="0070C0"/>
          <w:sz w:val="22"/>
          <w:szCs w:val="22"/>
        </w:rPr>
        <w:t>It should also be noted that while the charge is set aside, the underlying debt still subsists.</w:t>
      </w: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63A93106" w:rsidR="007E2919"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F41146" w:rsidRPr="006925C1">
        <w:rPr>
          <w:rFonts w:ascii="Avenir Next" w:hAnsi="Avenir Next" w:cs="Arial"/>
          <w:sz w:val="22"/>
          <w:szCs w:val="22"/>
        </w:rPr>
        <w:t>marble cutting machines</w:t>
      </w:r>
      <w:r w:rsidRPr="006925C1">
        <w:rPr>
          <w:rFonts w:ascii="Avenir Next" w:hAnsi="Avenir Next" w:cs="Arial"/>
          <w:sz w:val="22"/>
          <w:szCs w:val="22"/>
        </w:rPr>
        <w:t>; and</w:t>
      </w:r>
    </w:p>
    <w:p w14:paraId="6CCAAC1D" w14:textId="3639B4D2" w:rsidR="008516AF" w:rsidRPr="008516AF" w:rsidRDefault="008516AF" w:rsidP="007E2919">
      <w:pPr>
        <w:rPr>
          <w:rFonts w:ascii="Avenir Next" w:hAnsi="Avenir Next" w:cs="Arial"/>
          <w:color w:val="0070C0"/>
          <w:sz w:val="22"/>
          <w:szCs w:val="22"/>
        </w:rPr>
      </w:pPr>
    </w:p>
    <w:p w14:paraId="5EDA9F80" w14:textId="1E50CC22" w:rsidR="008516AF" w:rsidRDefault="00A5333E" w:rsidP="008505D8">
      <w:pPr>
        <w:jc w:val="both"/>
        <w:rPr>
          <w:rFonts w:ascii="Avenir Next" w:hAnsi="Avenir Next" w:cs="Arial"/>
          <w:color w:val="0070C0"/>
          <w:sz w:val="22"/>
          <w:szCs w:val="22"/>
        </w:rPr>
      </w:pPr>
      <w:r>
        <w:rPr>
          <w:rFonts w:ascii="Avenir Next" w:hAnsi="Avenir Next" w:cs="Arial"/>
          <w:color w:val="0070C0"/>
          <w:sz w:val="22"/>
          <w:szCs w:val="22"/>
        </w:rPr>
        <w:t>The Court is also empowered under section 423 to set aside transactions of that nature.</w:t>
      </w:r>
    </w:p>
    <w:p w14:paraId="688F568C" w14:textId="5DF82D39" w:rsidR="0077399B" w:rsidRDefault="0077399B" w:rsidP="008505D8">
      <w:pPr>
        <w:jc w:val="both"/>
        <w:rPr>
          <w:rFonts w:ascii="Avenir Next" w:hAnsi="Avenir Next" w:cs="Arial"/>
          <w:color w:val="0070C0"/>
          <w:sz w:val="22"/>
          <w:szCs w:val="22"/>
        </w:rPr>
      </w:pPr>
    </w:p>
    <w:p w14:paraId="14EBC0EC" w14:textId="5B006089" w:rsidR="0077399B" w:rsidRDefault="0077399B" w:rsidP="008505D8">
      <w:pPr>
        <w:jc w:val="both"/>
        <w:rPr>
          <w:rFonts w:ascii="Avenir Next" w:hAnsi="Avenir Next" w:cs="Arial"/>
          <w:color w:val="0070C0"/>
          <w:sz w:val="22"/>
          <w:szCs w:val="22"/>
        </w:rPr>
      </w:pPr>
      <w:r>
        <w:rPr>
          <w:rFonts w:ascii="Avenir Next" w:hAnsi="Avenir Next" w:cs="Arial"/>
          <w:color w:val="0070C0"/>
          <w:sz w:val="22"/>
          <w:szCs w:val="22"/>
        </w:rPr>
        <w:t xml:space="preserve">The applicable test of whether a transaction is voidable at the instance of the liquidator is </w:t>
      </w:r>
      <w:r w:rsidR="00E225AA">
        <w:rPr>
          <w:rFonts w:ascii="Avenir Next" w:hAnsi="Avenir Next" w:cs="Arial"/>
          <w:color w:val="0070C0"/>
          <w:sz w:val="22"/>
          <w:szCs w:val="22"/>
        </w:rPr>
        <w:t xml:space="preserve">(1) whether the transaction was made at an undervalue as defined in section 238 and (2) </w:t>
      </w:r>
      <w:r>
        <w:rPr>
          <w:rFonts w:ascii="Avenir Next" w:hAnsi="Avenir Next" w:cs="Arial"/>
          <w:color w:val="0070C0"/>
          <w:sz w:val="22"/>
          <w:szCs w:val="22"/>
        </w:rPr>
        <w:t xml:space="preserve">whether it can be said that the transaction complained of was primarily designed to place </w:t>
      </w:r>
      <w:r>
        <w:rPr>
          <w:rFonts w:ascii="Avenir Next" w:hAnsi="Avenir Next" w:cs="Arial"/>
          <w:color w:val="0070C0"/>
          <w:sz w:val="22"/>
          <w:szCs w:val="22"/>
        </w:rPr>
        <w:lastRenderedPageBreak/>
        <w:t>the company’s property out of the reach of its creditors</w:t>
      </w:r>
      <w:r w:rsidR="00E225AA">
        <w:rPr>
          <w:rFonts w:ascii="Avenir Next" w:hAnsi="Avenir Next" w:cs="Arial"/>
          <w:color w:val="0070C0"/>
          <w:sz w:val="22"/>
          <w:szCs w:val="22"/>
        </w:rPr>
        <w:t xml:space="preserve"> or otherwise prejudicing the interest of a creditor or other interested person</w:t>
      </w:r>
      <w:r>
        <w:rPr>
          <w:rFonts w:ascii="Avenir Next" w:hAnsi="Avenir Next" w:cs="Arial"/>
          <w:color w:val="0070C0"/>
          <w:sz w:val="22"/>
          <w:szCs w:val="22"/>
        </w:rPr>
        <w:t xml:space="preserve">. </w:t>
      </w:r>
    </w:p>
    <w:p w14:paraId="783E7A9A" w14:textId="0FF25C43" w:rsidR="00D70427" w:rsidRDefault="00D70427" w:rsidP="008505D8">
      <w:pPr>
        <w:jc w:val="both"/>
        <w:rPr>
          <w:rFonts w:ascii="Avenir Next" w:hAnsi="Avenir Next" w:cs="Arial"/>
          <w:color w:val="0070C0"/>
          <w:sz w:val="22"/>
          <w:szCs w:val="22"/>
        </w:rPr>
      </w:pPr>
    </w:p>
    <w:p w14:paraId="5FCA229F" w14:textId="7CFFBA32" w:rsidR="00D70427" w:rsidRDefault="00D70427" w:rsidP="008505D8">
      <w:pPr>
        <w:jc w:val="both"/>
        <w:rPr>
          <w:rFonts w:ascii="Avenir Next" w:hAnsi="Avenir Next" w:cs="Arial"/>
          <w:color w:val="0070C0"/>
          <w:sz w:val="22"/>
          <w:szCs w:val="22"/>
        </w:rPr>
      </w:pPr>
      <w:r>
        <w:rPr>
          <w:rFonts w:ascii="Avenir Next" w:hAnsi="Avenir Next" w:cs="Arial"/>
          <w:color w:val="0070C0"/>
          <w:sz w:val="22"/>
          <w:szCs w:val="22"/>
        </w:rPr>
        <w:t>Having regard to the applicable law and the facts disclosed, it appears that the sale of the marble cutting machin</w:t>
      </w:r>
      <w:r w:rsidR="00F04318">
        <w:rPr>
          <w:rFonts w:ascii="Avenir Next" w:hAnsi="Avenir Next" w:cs="Arial"/>
          <w:color w:val="0070C0"/>
          <w:sz w:val="22"/>
          <w:szCs w:val="22"/>
        </w:rPr>
        <w:t>es is voidable for the following reasons:</w:t>
      </w:r>
    </w:p>
    <w:p w14:paraId="79970C78" w14:textId="32C63E9F" w:rsidR="00F04318" w:rsidRDefault="00F04318" w:rsidP="008505D8">
      <w:pPr>
        <w:jc w:val="both"/>
        <w:rPr>
          <w:rFonts w:ascii="Avenir Next" w:hAnsi="Avenir Next" w:cs="Arial"/>
          <w:color w:val="0070C0"/>
          <w:sz w:val="22"/>
          <w:szCs w:val="22"/>
        </w:rPr>
      </w:pPr>
    </w:p>
    <w:p w14:paraId="204E4C51" w14:textId="6AFCA3F5" w:rsidR="00F04318" w:rsidRDefault="00F04318" w:rsidP="00F04318">
      <w:pPr>
        <w:pStyle w:val="ListParagraph"/>
        <w:numPr>
          <w:ilvl w:val="0"/>
          <w:numId w:val="18"/>
        </w:numPr>
        <w:jc w:val="both"/>
        <w:rPr>
          <w:rFonts w:ascii="Avenir Next" w:hAnsi="Avenir Next" w:cs="Arial"/>
          <w:color w:val="0070C0"/>
          <w:sz w:val="22"/>
          <w:szCs w:val="22"/>
        </w:rPr>
      </w:pPr>
      <w:r>
        <w:rPr>
          <w:rFonts w:ascii="Avenir Next" w:hAnsi="Avenir Next" w:cs="Arial"/>
          <w:color w:val="0070C0"/>
          <w:sz w:val="22"/>
          <w:szCs w:val="22"/>
        </w:rPr>
        <w:t>The transaction was made at time when the directors including the purchaser knew that the company was experiencing cash flow problems and was likely unable to pay its debts as they fell due.</w:t>
      </w:r>
    </w:p>
    <w:p w14:paraId="51450651" w14:textId="1E7CDD0E" w:rsidR="00F04318" w:rsidRDefault="003B6EC8" w:rsidP="00F04318">
      <w:pPr>
        <w:pStyle w:val="ListParagraph"/>
        <w:numPr>
          <w:ilvl w:val="0"/>
          <w:numId w:val="18"/>
        </w:numPr>
        <w:jc w:val="both"/>
        <w:rPr>
          <w:rFonts w:ascii="Avenir Next" w:hAnsi="Avenir Next" w:cs="Arial"/>
          <w:color w:val="0070C0"/>
          <w:sz w:val="22"/>
          <w:szCs w:val="22"/>
        </w:rPr>
      </w:pPr>
      <w:r>
        <w:rPr>
          <w:rFonts w:ascii="Avenir Next" w:hAnsi="Avenir Next" w:cs="Arial"/>
          <w:color w:val="0070C0"/>
          <w:sz w:val="22"/>
          <w:szCs w:val="22"/>
        </w:rPr>
        <w:t xml:space="preserve">The fact that the machines were bought for GBP 25,000 less than a year before only to be sold at less than half that a year later shows that he transaction was at significant undervalue even when allowances for depreciation is made. </w:t>
      </w:r>
      <w:r w:rsidR="005D47F8">
        <w:rPr>
          <w:rFonts w:ascii="Avenir Next" w:hAnsi="Avenir Next" w:cs="Arial"/>
          <w:color w:val="0070C0"/>
          <w:sz w:val="22"/>
          <w:szCs w:val="22"/>
        </w:rPr>
        <w:t xml:space="preserve">This </w:t>
      </w:r>
      <w:r w:rsidR="00E225AA">
        <w:rPr>
          <w:rFonts w:ascii="Avenir Next" w:hAnsi="Avenir Next" w:cs="Arial"/>
          <w:color w:val="0070C0"/>
          <w:sz w:val="22"/>
          <w:szCs w:val="22"/>
        </w:rPr>
        <w:t>meets the definition of undervalue in</w:t>
      </w:r>
      <w:r w:rsidR="005D47F8">
        <w:rPr>
          <w:rFonts w:ascii="Avenir Next" w:hAnsi="Avenir Next" w:cs="Arial"/>
          <w:color w:val="0070C0"/>
          <w:sz w:val="22"/>
          <w:szCs w:val="22"/>
        </w:rPr>
        <w:t xml:space="preserve"> section 238</w:t>
      </w:r>
      <w:r w:rsidR="00B53D01">
        <w:rPr>
          <w:rFonts w:ascii="Avenir Next" w:hAnsi="Avenir Next" w:cs="Arial"/>
          <w:color w:val="0070C0"/>
          <w:sz w:val="22"/>
          <w:szCs w:val="22"/>
        </w:rPr>
        <w:t>(2)</w:t>
      </w:r>
    </w:p>
    <w:p w14:paraId="46C9FD5D" w14:textId="59B29EDC" w:rsidR="00D70427" w:rsidRDefault="003B6EC8" w:rsidP="008505D8">
      <w:pPr>
        <w:pStyle w:val="ListParagraph"/>
        <w:numPr>
          <w:ilvl w:val="0"/>
          <w:numId w:val="18"/>
        </w:numPr>
        <w:jc w:val="both"/>
        <w:rPr>
          <w:rFonts w:ascii="Avenir Next" w:hAnsi="Avenir Next" w:cs="Arial"/>
          <w:color w:val="0070C0"/>
          <w:sz w:val="22"/>
          <w:szCs w:val="22"/>
        </w:rPr>
      </w:pPr>
      <w:r>
        <w:rPr>
          <w:rFonts w:ascii="Avenir Next" w:hAnsi="Avenir Next" w:cs="Arial"/>
          <w:color w:val="0070C0"/>
          <w:sz w:val="22"/>
          <w:szCs w:val="22"/>
        </w:rPr>
        <w:t>It cannot be said, in all the circumstances that the</w:t>
      </w:r>
      <w:r w:rsidR="002534A1">
        <w:rPr>
          <w:rFonts w:ascii="Avenir Next" w:hAnsi="Avenir Next" w:cs="Arial"/>
          <w:color w:val="0070C0"/>
          <w:sz w:val="22"/>
          <w:szCs w:val="22"/>
        </w:rPr>
        <w:t xml:space="preserve"> transaction was done in commercial good faith</w:t>
      </w:r>
      <w:r w:rsidR="008812AD">
        <w:rPr>
          <w:rFonts w:ascii="Avenir Next" w:hAnsi="Avenir Next" w:cs="Arial"/>
          <w:color w:val="0070C0"/>
          <w:sz w:val="22"/>
          <w:szCs w:val="22"/>
        </w:rPr>
        <w:t xml:space="preserve"> since the lack of marble cutting machines would negatively impact the ability of the company to continue its business.</w:t>
      </w:r>
    </w:p>
    <w:p w14:paraId="1EA15694" w14:textId="77777777" w:rsidR="00607F40" w:rsidRDefault="003D1E3E" w:rsidP="008505D8">
      <w:pPr>
        <w:pStyle w:val="ListParagraph"/>
        <w:numPr>
          <w:ilvl w:val="0"/>
          <w:numId w:val="18"/>
        </w:numPr>
        <w:jc w:val="both"/>
        <w:rPr>
          <w:rFonts w:ascii="Avenir Next" w:hAnsi="Avenir Next" w:cs="Arial"/>
          <w:color w:val="0070C0"/>
          <w:sz w:val="22"/>
          <w:szCs w:val="22"/>
        </w:rPr>
      </w:pPr>
      <w:r>
        <w:rPr>
          <w:rFonts w:ascii="Avenir Next" w:hAnsi="Avenir Next" w:cs="Arial"/>
          <w:color w:val="0070C0"/>
          <w:sz w:val="22"/>
          <w:szCs w:val="22"/>
        </w:rPr>
        <w:t xml:space="preserve">Rather, it could be said that the purpose of the transaction was to deprive the creditors of potential assets which could be used to repay the debts held by </w:t>
      </w:r>
      <w:proofErr w:type="gramStart"/>
      <w:r>
        <w:rPr>
          <w:rFonts w:ascii="Avenir Next" w:hAnsi="Avenir Next" w:cs="Arial"/>
          <w:color w:val="0070C0"/>
          <w:sz w:val="22"/>
          <w:szCs w:val="22"/>
        </w:rPr>
        <w:t>them</w:t>
      </w:r>
      <w:proofErr w:type="gramEnd"/>
    </w:p>
    <w:p w14:paraId="7B5327F7" w14:textId="5F25501F" w:rsidR="003D1E3E" w:rsidRDefault="00607F40" w:rsidP="008505D8">
      <w:pPr>
        <w:pStyle w:val="ListParagraph"/>
        <w:numPr>
          <w:ilvl w:val="0"/>
          <w:numId w:val="18"/>
        </w:numPr>
        <w:jc w:val="both"/>
        <w:rPr>
          <w:rFonts w:ascii="Avenir Next" w:hAnsi="Avenir Next" w:cs="Arial"/>
          <w:color w:val="0070C0"/>
          <w:sz w:val="22"/>
          <w:szCs w:val="22"/>
        </w:rPr>
      </w:pPr>
      <w:r>
        <w:rPr>
          <w:rFonts w:ascii="Avenir Next" w:hAnsi="Avenir Next" w:cs="Arial"/>
          <w:color w:val="0070C0"/>
          <w:sz w:val="22"/>
          <w:szCs w:val="22"/>
        </w:rPr>
        <w:t xml:space="preserve">Rita would therefore be unable to avail herself of the protection of section 241and the court is likely to make an order pursuant to 238 on the basis that it cannot be said that the transaction </w:t>
      </w:r>
      <w:r w:rsidR="008812AD">
        <w:rPr>
          <w:rFonts w:ascii="Avenir Next" w:hAnsi="Avenir Next" w:cs="Arial"/>
          <w:color w:val="0070C0"/>
          <w:sz w:val="22"/>
          <w:szCs w:val="22"/>
        </w:rPr>
        <w:t xml:space="preserve">was made in good faith or in the course of doing business or that the directors reasonably believed that it would benefit the </w:t>
      </w:r>
      <w:proofErr w:type="gramStart"/>
      <w:r w:rsidR="008812AD">
        <w:rPr>
          <w:rFonts w:ascii="Avenir Next" w:hAnsi="Avenir Next" w:cs="Arial"/>
          <w:color w:val="0070C0"/>
          <w:sz w:val="22"/>
          <w:szCs w:val="22"/>
        </w:rPr>
        <w:t>company</w:t>
      </w:r>
      <w:proofErr w:type="gramEnd"/>
    </w:p>
    <w:p w14:paraId="357FADE6" w14:textId="4C7867C6" w:rsidR="005D47F8" w:rsidRPr="002534A1" w:rsidRDefault="005D47F8" w:rsidP="008505D8">
      <w:pPr>
        <w:pStyle w:val="ListParagraph"/>
        <w:numPr>
          <w:ilvl w:val="0"/>
          <w:numId w:val="18"/>
        </w:numPr>
        <w:jc w:val="both"/>
        <w:rPr>
          <w:rFonts w:ascii="Avenir Next" w:hAnsi="Avenir Next" w:cs="Arial"/>
          <w:color w:val="0070C0"/>
          <w:sz w:val="22"/>
          <w:szCs w:val="22"/>
        </w:rPr>
      </w:pPr>
      <w:r>
        <w:rPr>
          <w:rFonts w:ascii="Avenir Next" w:hAnsi="Avenir Next" w:cs="Arial"/>
          <w:color w:val="0070C0"/>
          <w:sz w:val="22"/>
          <w:szCs w:val="22"/>
        </w:rPr>
        <w:t>It is important to note that the liquidator need not bring the claim himself as any victim of the action could do so, for example a creditor although leave of the court will be required.</w:t>
      </w:r>
    </w:p>
    <w:p w14:paraId="070ABF9B" w14:textId="0D788DB6" w:rsidR="007E2919" w:rsidRDefault="007E2919" w:rsidP="007E2919">
      <w:pPr>
        <w:rPr>
          <w:rFonts w:ascii="Avenir Next" w:hAnsi="Avenir Next" w:cs="Arial"/>
          <w:b/>
          <w:sz w:val="22"/>
          <w:szCs w:val="22"/>
        </w:rPr>
      </w:pPr>
    </w:p>
    <w:p w14:paraId="642039AC" w14:textId="225FE3D8" w:rsidR="007E2919" w:rsidRPr="009452DF" w:rsidRDefault="007E2919" w:rsidP="007E2919">
      <w:pPr>
        <w:rPr>
          <w:rFonts w:ascii="Avenir Next Demi Bold" w:hAnsi="Avenir Next Demi Bold" w:cs="Arial"/>
          <w:b/>
          <w:bCs/>
          <w:sz w:val="22"/>
          <w:szCs w:val="22"/>
        </w:rPr>
      </w:pPr>
      <w:r w:rsidRPr="009452DF">
        <w:rPr>
          <w:rFonts w:ascii="Avenir Next Demi Bold" w:hAnsi="Avenir Next Demi Bold" w:cs="Arial"/>
          <w:b/>
          <w:bCs/>
          <w:sz w:val="22"/>
          <w:szCs w:val="22"/>
        </w:rPr>
        <w:t xml:space="preserve">Question 4.3 [maximum </w:t>
      </w:r>
      <w:r w:rsidR="00311816" w:rsidRPr="009452DF">
        <w:rPr>
          <w:rFonts w:ascii="Avenir Next Demi Bold" w:hAnsi="Avenir Next Demi Bold" w:cs="Arial"/>
          <w:b/>
          <w:bCs/>
          <w:sz w:val="22"/>
          <w:szCs w:val="22"/>
        </w:rPr>
        <w:t>4</w:t>
      </w:r>
      <w:r w:rsidRPr="009452DF">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3CA87FEA" w:rsidR="007E2919"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F41146" w:rsidRPr="006925C1">
        <w:rPr>
          <w:rFonts w:ascii="Avenir Next" w:hAnsi="Avenir Next" w:cs="Arial"/>
          <w:sz w:val="22"/>
          <w:szCs w:val="22"/>
        </w:rPr>
        <w:t>Hard and Fast</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27400768" w14:textId="5E68DAA0" w:rsidR="002534A1" w:rsidRDefault="002534A1" w:rsidP="007E2919">
      <w:pPr>
        <w:rPr>
          <w:rFonts w:ascii="Avenir Next" w:hAnsi="Avenir Next" w:cs="Arial"/>
          <w:sz w:val="22"/>
          <w:szCs w:val="22"/>
        </w:rPr>
      </w:pPr>
    </w:p>
    <w:p w14:paraId="39329F64" w14:textId="77777777" w:rsidR="00C86699" w:rsidRDefault="005C2822" w:rsidP="00E225AA">
      <w:pPr>
        <w:jc w:val="both"/>
        <w:rPr>
          <w:rFonts w:ascii="Avenir Next" w:hAnsi="Avenir Next" w:cs="Arial"/>
          <w:color w:val="0070C0"/>
          <w:sz w:val="22"/>
          <w:szCs w:val="22"/>
        </w:rPr>
      </w:pPr>
      <w:r>
        <w:rPr>
          <w:rFonts w:ascii="Avenir Next" w:hAnsi="Avenir Next" w:cs="Arial"/>
          <w:color w:val="0070C0"/>
          <w:sz w:val="22"/>
          <w:szCs w:val="22"/>
        </w:rPr>
        <w:t xml:space="preserve">Similar to the transactions likely to </w:t>
      </w:r>
      <w:r w:rsidR="00E225AA">
        <w:rPr>
          <w:rFonts w:ascii="Avenir Next" w:hAnsi="Avenir Next" w:cs="Arial"/>
          <w:color w:val="0070C0"/>
          <w:sz w:val="22"/>
          <w:szCs w:val="22"/>
        </w:rPr>
        <w:t>defraud</w:t>
      </w:r>
      <w:r>
        <w:rPr>
          <w:rFonts w:ascii="Avenir Next" w:hAnsi="Avenir Next" w:cs="Arial"/>
          <w:color w:val="0070C0"/>
          <w:sz w:val="22"/>
          <w:szCs w:val="22"/>
        </w:rPr>
        <w:t xml:space="preserve"> creditors as prohibited under section 423 and general public policy,</w:t>
      </w:r>
      <w:r w:rsidRPr="005C2822">
        <w:rPr>
          <w:rFonts w:ascii="Avenir Next" w:hAnsi="Avenir Next" w:cs="Arial"/>
          <w:color w:val="0070C0"/>
          <w:sz w:val="22"/>
          <w:szCs w:val="22"/>
        </w:rPr>
        <w:t xml:space="preserve"> </w:t>
      </w:r>
      <w:r>
        <w:rPr>
          <w:rFonts w:ascii="Avenir Next" w:hAnsi="Avenir Next" w:cs="Arial"/>
          <w:color w:val="0070C0"/>
          <w:sz w:val="22"/>
          <w:szCs w:val="22"/>
        </w:rPr>
        <w:t>t</w:t>
      </w:r>
      <w:r w:rsidRPr="008516AF">
        <w:rPr>
          <w:rFonts w:ascii="Avenir Next" w:hAnsi="Avenir Next" w:cs="Arial"/>
          <w:color w:val="0070C0"/>
          <w:sz w:val="22"/>
          <w:szCs w:val="22"/>
        </w:rPr>
        <w:t xml:space="preserve">he answer to this question engages the anti-deprivation principle </w:t>
      </w:r>
      <w:r>
        <w:rPr>
          <w:rFonts w:ascii="Avenir Next" w:hAnsi="Avenir Next" w:cs="Arial"/>
          <w:color w:val="0070C0"/>
          <w:sz w:val="22"/>
          <w:szCs w:val="22"/>
        </w:rPr>
        <w:t xml:space="preserve">which provides that any transaction which is designed to or has the effect of depriving the creditors of valuable assets which could be used to for their benefit is liable to be voided by the liquidator. </w:t>
      </w:r>
    </w:p>
    <w:p w14:paraId="7FE7AED9" w14:textId="77777777" w:rsidR="00C86699" w:rsidRDefault="00C86699" w:rsidP="00E225AA">
      <w:pPr>
        <w:jc w:val="both"/>
        <w:rPr>
          <w:rFonts w:ascii="Avenir Next" w:hAnsi="Avenir Next" w:cs="Arial"/>
          <w:color w:val="0070C0"/>
          <w:sz w:val="22"/>
          <w:szCs w:val="22"/>
        </w:rPr>
      </w:pPr>
    </w:p>
    <w:p w14:paraId="4366AFC3" w14:textId="66199EA3" w:rsidR="00E225AA" w:rsidRDefault="005C2822" w:rsidP="00E225AA">
      <w:pPr>
        <w:jc w:val="both"/>
        <w:rPr>
          <w:rFonts w:ascii="Avenir Next" w:hAnsi="Avenir Next" w:cs="Arial"/>
          <w:color w:val="0070C0"/>
          <w:sz w:val="22"/>
          <w:szCs w:val="22"/>
        </w:rPr>
      </w:pPr>
      <w:r>
        <w:rPr>
          <w:rFonts w:ascii="Avenir Next" w:hAnsi="Avenir Next" w:cs="Arial"/>
          <w:color w:val="0070C0"/>
          <w:sz w:val="22"/>
          <w:szCs w:val="22"/>
        </w:rPr>
        <w:t xml:space="preserve">This is a public policy principle which goes to the heart of the insolvency process: all assets of an insolvent company must be preserved for distribution among its lawful creditors and the law will rebuff any attempts by to remove assets which would otherwise have been available to the creditors for realisation and distribution. </w:t>
      </w:r>
    </w:p>
    <w:p w14:paraId="05D95FC6" w14:textId="77777777" w:rsidR="00E225AA" w:rsidRDefault="00E225AA" w:rsidP="00E225AA">
      <w:pPr>
        <w:jc w:val="both"/>
        <w:rPr>
          <w:rFonts w:ascii="Avenir Next" w:hAnsi="Avenir Next" w:cs="Arial"/>
          <w:color w:val="0070C0"/>
          <w:sz w:val="22"/>
          <w:szCs w:val="22"/>
        </w:rPr>
      </w:pPr>
    </w:p>
    <w:p w14:paraId="08ED9896" w14:textId="78ACA17B" w:rsidR="002534A1" w:rsidRDefault="005C2822" w:rsidP="002534A1">
      <w:pPr>
        <w:jc w:val="both"/>
        <w:rPr>
          <w:rFonts w:ascii="Avenir Next" w:hAnsi="Avenir Next" w:cs="Arial"/>
          <w:color w:val="0070C0"/>
          <w:sz w:val="22"/>
          <w:szCs w:val="22"/>
        </w:rPr>
      </w:pPr>
      <w:r>
        <w:rPr>
          <w:rFonts w:ascii="Avenir Next" w:hAnsi="Avenir Next" w:cs="Arial"/>
          <w:color w:val="0070C0"/>
          <w:sz w:val="22"/>
          <w:szCs w:val="22"/>
        </w:rPr>
        <w:t xml:space="preserve"> </w:t>
      </w:r>
      <w:r w:rsidR="00E225AA">
        <w:rPr>
          <w:rFonts w:ascii="Avenir Next" w:hAnsi="Avenir Next" w:cs="Arial"/>
          <w:color w:val="0070C0"/>
          <w:sz w:val="22"/>
          <w:szCs w:val="22"/>
        </w:rPr>
        <w:t>In order</w:t>
      </w:r>
      <w:r w:rsidR="00E225AA">
        <w:rPr>
          <w:rFonts w:ascii="Avenir Next" w:hAnsi="Avenir Next" w:cs="Arial"/>
          <w:color w:val="0070C0"/>
          <w:sz w:val="22"/>
          <w:szCs w:val="22"/>
        </w:rPr>
        <w:t xml:space="preserve"> to disapply the principle, it must be shown that the transaction was conducted in commercial good faith or on an arm’s length basis: </w:t>
      </w:r>
      <w:r w:rsidR="00E225AA" w:rsidRPr="003B6EC8">
        <w:rPr>
          <w:rFonts w:ascii="Avenir Next" w:hAnsi="Avenir Next" w:cs="Arial"/>
          <w:b/>
          <w:bCs/>
          <w:color w:val="0070C0"/>
          <w:sz w:val="22"/>
          <w:szCs w:val="22"/>
        </w:rPr>
        <w:t>Belmont Park Investments PTY Ltd v BNY Corporate Trustee Services Ltd at paragraph 105.</w:t>
      </w:r>
      <w:r w:rsidR="00E225AA">
        <w:rPr>
          <w:rFonts w:ascii="Avenir Next" w:hAnsi="Avenir Next" w:cs="Arial"/>
          <w:color w:val="0070C0"/>
          <w:sz w:val="22"/>
          <w:szCs w:val="22"/>
        </w:rPr>
        <w:t xml:space="preserve"> Once that defence is shown, then the party may avail itself of section 241 which shields a transaction which was executed in </w:t>
      </w:r>
      <w:r w:rsidR="00E225AA">
        <w:rPr>
          <w:rFonts w:ascii="Avenir Next" w:hAnsi="Avenir Next" w:cs="Arial"/>
          <w:color w:val="0070C0"/>
          <w:sz w:val="22"/>
          <w:szCs w:val="22"/>
        </w:rPr>
        <w:lastRenderedPageBreak/>
        <w:t>good faith and for good value</w:t>
      </w:r>
      <w:r w:rsidR="00E225AA">
        <w:rPr>
          <w:rFonts w:ascii="Avenir Next" w:hAnsi="Avenir Next" w:cs="Arial"/>
          <w:color w:val="0070C0"/>
          <w:sz w:val="22"/>
          <w:szCs w:val="22"/>
        </w:rPr>
        <w:t>. On</w:t>
      </w:r>
      <w:r w:rsidR="002534A1">
        <w:rPr>
          <w:rFonts w:ascii="Avenir Next" w:hAnsi="Avenir Next" w:cs="Arial"/>
          <w:color w:val="0070C0"/>
          <w:sz w:val="22"/>
          <w:szCs w:val="22"/>
        </w:rPr>
        <w:t xml:space="preserve"> the facts disclosed, there is no basis on which the transaction could be avoided. This is for the following reasons:</w:t>
      </w:r>
    </w:p>
    <w:p w14:paraId="625E2B40" w14:textId="51AE322E" w:rsidR="002534A1" w:rsidRDefault="002534A1" w:rsidP="002534A1">
      <w:pPr>
        <w:jc w:val="both"/>
        <w:rPr>
          <w:rFonts w:ascii="Avenir Next" w:hAnsi="Avenir Next" w:cs="Arial"/>
          <w:color w:val="0070C0"/>
          <w:sz w:val="22"/>
          <w:szCs w:val="22"/>
        </w:rPr>
      </w:pPr>
    </w:p>
    <w:p w14:paraId="22C7F930" w14:textId="076F5FED" w:rsidR="002534A1" w:rsidRDefault="003D1E3E" w:rsidP="002534A1">
      <w:pPr>
        <w:pStyle w:val="ListParagraph"/>
        <w:numPr>
          <w:ilvl w:val="0"/>
          <w:numId w:val="19"/>
        </w:numPr>
        <w:jc w:val="both"/>
        <w:rPr>
          <w:rFonts w:ascii="Avenir Next" w:hAnsi="Avenir Next" w:cs="Arial"/>
          <w:color w:val="0070C0"/>
          <w:sz w:val="22"/>
          <w:szCs w:val="22"/>
        </w:rPr>
      </w:pPr>
      <w:r>
        <w:rPr>
          <w:rFonts w:ascii="Avenir Next" w:hAnsi="Avenir Next" w:cs="Arial"/>
          <w:color w:val="0070C0"/>
          <w:sz w:val="22"/>
          <w:szCs w:val="22"/>
        </w:rPr>
        <w:t>The payment was not made to a person connected to the company so there is no inherent suspicion regarding its purpose</w:t>
      </w:r>
      <w:r w:rsidR="00C15D05">
        <w:rPr>
          <w:rFonts w:ascii="Avenir Next" w:hAnsi="Avenir Next" w:cs="Arial"/>
          <w:color w:val="0070C0"/>
          <w:sz w:val="22"/>
          <w:szCs w:val="22"/>
        </w:rPr>
        <w:t>.</w:t>
      </w:r>
    </w:p>
    <w:p w14:paraId="4917F529" w14:textId="0BBF0487" w:rsidR="003D1E3E" w:rsidRDefault="003D1E3E" w:rsidP="002534A1">
      <w:pPr>
        <w:pStyle w:val="ListParagraph"/>
        <w:numPr>
          <w:ilvl w:val="0"/>
          <w:numId w:val="19"/>
        </w:numPr>
        <w:jc w:val="both"/>
        <w:rPr>
          <w:rFonts w:ascii="Avenir Next" w:hAnsi="Avenir Next" w:cs="Arial"/>
          <w:color w:val="0070C0"/>
          <w:sz w:val="22"/>
          <w:szCs w:val="22"/>
        </w:rPr>
      </w:pPr>
      <w:r>
        <w:rPr>
          <w:rFonts w:ascii="Avenir Next" w:hAnsi="Avenir Next" w:cs="Arial"/>
          <w:color w:val="0070C0"/>
          <w:sz w:val="22"/>
          <w:szCs w:val="22"/>
        </w:rPr>
        <w:t xml:space="preserve">The course of dealings between the company and hard and Fast Ltd show that it was purely a commercial </w:t>
      </w:r>
      <w:r w:rsidR="00BC50A7">
        <w:rPr>
          <w:rFonts w:ascii="Avenir Next" w:hAnsi="Avenir Next" w:cs="Arial"/>
          <w:color w:val="0070C0"/>
          <w:sz w:val="22"/>
          <w:szCs w:val="22"/>
        </w:rPr>
        <w:t>relationship,</w:t>
      </w:r>
      <w:r>
        <w:rPr>
          <w:rFonts w:ascii="Avenir Next" w:hAnsi="Avenir Next" w:cs="Arial"/>
          <w:color w:val="0070C0"/>
          <w:sz w:val="22"/>
          <w:szCs w:val="22"/>
        </w:rPr>
        <w:t xml:space="preserve"> and the payment was made in furtherance of that relationship.</w:t>
      </w:r>
    </w:p>
    <w:p w14:paraId="0B48D88E" w14:textId="14F8047B" w:rsidR="003D1E3E" w:rsidRDefault="00BC50A7" w:rsidP="002534A1">
      <w:pPr>
        <w:pStyle w:val="ListParagraph"/>
        <w:numPr>
          <w:ilvl w:val="0"/>
          <w:numId w:val="19"/>
        </w:numPr>
        <w:jc w:val="both"/>
        <w:rPr>
          <w:rFonts w:ascii="Avenir Next" w:hAnsi="Avenir Next" w:cs="Arial"/>
          <w:color w:val="0070C0"/>
          <w:sz w:val="22"/>
          <w:szCs w:val="22"/>
        </w:rPr>
      </w:pPr>
      <w:r>
        <w:rPr>
          <w:rFonts w:ascii="Avenir Next" w:hAnsi="Avenir Next" w:cs="Arial"/>
          <w:color w:val="0070C0"/>
          <w:sz w:val="22"/>
          <w:szCs w:val="22"/>
        </w:rPr>
        <w:t>The company received valuable consideration in the form of marble which it then used to continue its trading</w:t>
      </w:r>
      <w:r w:rsidR="00C15D05">
        <w:rPr>
          <w:rFonts w:ascii="Avenir Next" w:hAnsi="Avenir Next" w:cs="Arial"/>
          <w:color w:val="0070C0"/>
          <w:sz w:val="22"/>
          <w:szCs w:val="22"/>
        </w:rPr>
        <w:t>.</w:t>
      </w:r>
    </w:p>
    <w:p w14:paraId="026C91D4" w14:textId="4DA56D3D" w:rsidR="00BC50A7" w:rsidRDefault="00BC50A7" w:rsidP="002534A1">
      <w:pPr>
        <w:pStyle w:val="ListParagraph"/>
        <w:numPr>
          <w:ilvl w:val="0"/>
          <w:numId w:val="19"/>
        </w:numPr>
        <w:jc w:val="both"/>
        <w:rPr>
          <w:rFonts w:ascii="Avenir Next" w:hAnsi="Avenir Next" w:cs="Arial"/>
          <w:color w:val="0070C0"/>
          <w:sz w:val="22"/>
          <w:szCs w:val="22"/>
        </w:rPr>
      </w:pPr>
      <w:r>
        <w:rPr>
          <w:rFonts w:ascii="Avenir Next" w:hAnsi="Avenir Next" w:cs="Arial"/>
          <w:color w:val="0070C0"/>
          <w:sz w:val="22"/>
          <w:szCs w:val="22"/>
        </w:rPr>
        <w:t xml:space="preserve">A failure by the directors to </w:t>
      </w:r>
      <w:r w:rsidR="00C15D05">
        <w:rPr>
          <w:rFonts w:ascii="Avenir Next" w:hAnsi="Avenir Next" w:cs="Arial"/>
          <w:color w:val="0070C0"/>
          <w:sz w:val="22"/>
          <w:szCs w:val="22"/>
        </w:rPr>
        <w:t>authorise the payment terms would most likely have negatively impacted the trading ability of the company and potentially hastened its fall into insolvency</w:t>
      </w:r>
      <w:r w:rsidR="00607F40">
        <w:rPr>
          <w:rFonts w:ascii="Avenir Next" w:hAnsi="Avenir Next" w:cs="Arial"/>
          <w:color w:val="0070C0"/>
          <w:sz w:val="22"/>
          <w:szCs w:val="22"/>
        </w:rPr>
        <w:t xml:space="preserve">, there is therefore a good defence under section </w:t>
      </w:r>
      <w:proofErr w:type="gramStart"/>
      <w:r w:rsidR="00607F40">
        <w:rPr>
          <w:rFonts w:ascii="Avenir Next" w:hAnsi="Avenir Next" w:cs="Arial"/>
          <w:color w:val="0070C0"/>
          <w:sz w:val="22"/>
          <w:szCs w:val="22"/>
        </w:rPr>
        <w:t>238</w:t>
      </w:r>
      <w:proofErr w:type="gramEnd"/>
    </w:p>
    <w:p w14:paraId="39BC2320" w14:textId="159B11F5" w:rsidR="00BC50A7" w:rsidRPr="002534A1" w:rsidRDefault="00BC50A7" w:rsidP="002534A1">
      <w:pPr>
        <w:pStyle w:val="ListParagraph"/>
        <w:numPr>
          <w:ilvl w:val="0"/>
          <w:numId w:val="19"/>
        </w:numPr>
        <w:jc w:val="both"/>
        <w:rPr>
          <w:rFonts w:ascii="Avenir Next" w:hAnsi="Avenir Next" w:cs="Arial"/>
          <w:color w:val="0070C0"/>
          <w:sz w:val="22"/>
          <w:szCs w:val="22"/>
        </w:rPr>
      </w:pPr>
      <w:r>
        <w:rPr>
          <w:rFonts w:ascii="Avenir Next" w:hAnsi="Avenir Next" w:cs="Arial"/>
          <w:color w:val="0070C0"/>
          <w:sz w:val="22"/>
          <w:szCs w:val="22"/>
        </w:rPr>
        <w:t xml:space="preserve">In all of the circumstances, it could be said that the company and Hard and Fast Ltd acted in commercial good faith in relation to the </w:t>
      </w:r>
      <w:r w:rsidR="00C15D05">
        <w:rPr>
          <w:rFonts w:ascii="Avenir Next" w:hAnsi="Avenir Next" w:cs="Arial"/>
          <w:color w:val="0070C0"/>
          <w:sz w:val="22"/>
          <w:szCs w:val="22"/>
        </w:rPr>
        <w:t>transaction.</w:t>
      </w:r>
      <w:r w:rsidR="00607F40" w:rsidRPr="00607F40">
        <w:rPr>
          <w:rFonts w:ascii="Avenir Next" w:hAnsi="Avenir Next" w:cs="Arial"/>
          <w:color w:val="0070C0"/>
          <w:sz w:val="22"/>
          <w:szCs w:val="22"/>
        </w:rPr>
        <w:t xml:space="preserve"> </w:t>
      </w:r>
      <w:r w:rsidR="00607F40">
        <w:rPr>
          <w:rFonts w:ascii="Avenir Next" w:hAnsi="Avenir Next" w:cs="Arial"/>
          <w:color w:val="0070C0"/>
          <w:sz w:val="22"/>
          <w:szCs w:val="22"/>
        </w:rPr>
        <w:t xml:space="preserve">It </w:t>
      </w:r>
      <w:r w:rsidR="00607F40">
        <w:rPr>
          <w:rFonts w:ascii="Avenir Next" w:hAnsi="Avenir Next" w:cs="Arial"/>
          <w:color w:val="0070C0"/>
          <w:sz w:val="22"/>
          <w:szCs w:val="22"/>
        </w:rPr>
        <w:t xml:space="preserve">would therefore be able to avail </w:t>
      </w:r>
      <w:r w:rsidR="00607F40">
        <w:rPr>
          <w:rFonts w:ascii="Avenir Next" w:hAnsi="Avenir Next" w:cs="Arial"/>
          <w:color w:val="0070C0"/>
          <w:sz w:val="22"/>
          <w:szCs w:val="22"/>
        </w:rPr>
        <w:t>it</w:t>
      </w:r>
      <w:r w:rsidR="00607F40">
        <w:rPr>
          <w:rFonts w:ascii="Avenir Next" w:hAnsi="Avenir Next" w:cs="Arial"/>
          <w:color w:val="0070C0"/>
          <w:sz w:val="22"/>
          <w:szCs w:val="22"/>
        </w:rPr>
        <w:t xml:space="preserve">self of the protection of section </w:t>
      </w:r>
      <w:proofErr w:type="gramStart"/>
      <w:r w:rsidR="00607F40">
        <w:rPr>
          <w:rFonts w:ascii="Avenir Next" w:hAnsi="Avenir Next" w:cs="Arial"/>
          <w:color w:val="0070C0"/>
          <w:sz w:val="22"/>
          <w:szCs w:val="22"/>
        </w:rPr>
        <w:t>241</w:t>
      </w:r>
      <w:proofErr w:type="gramEnd"/>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9452DF" w:rsidRDefault="00C606C3" w:rsidP="004E3A6B">
      <w:pPr>
        <w:jc w:val="center"/>
        <w:rPr>
          <w:rFonts w:ascii="Avenir Next Demi Bold" w:hAnsi="Avenir Next Demi Bold" w:cs="Arial"/>
          <w:b/>
          <w:bCs/>
          <w:sz w:val="22"/>
          <w:szCs w:val="22"/>
          <w:lang w:val="en-GB"/>
        </w:rPr>
      </w:pPr>
      <w:r w:rsidRPr="009452DF">
        <w:rPr>
          <w:rFonts w:ascii="Avenir Next Demi Bold" w:hAnsi="Avenir Next Demi Bold" w:cs="Arial"/>
          <w:b/>
          <w:bCs/>
          <w:sz w:val="22"/>
          <w:szCs w:val="22"/>
          <w:lang w:val="en-GB"/>
        </w:rPr>
        <w:t>*</w:t>
      </w:r>
      <w:r w:rsidR="001E25B9" w:rsidRPr="009452DF">
        <w:rPr>
          <w:rFonts w:ascii="Avenir Next Demi Bold" w:hAnsi="Avenir Next Demi Bold" w:cs="Arial"/>
          <w:b/>
          <w:bCs/>
          <w:sz w:val="22"/>
          <w:szCs w:val="22"/>
          <w:lang w:val="en-GB"/>
        </w:rPr>
        <w:t xml:space="preserve"> </w:t>
      </w:r>
      <w:r w:rsidR="0077498C" w:rsidRPr="009452DF">
        <w:rPr>
          <w:rFonts w:ascii="Avenir Next Demi Bold" w:hAnsi="Avenir Next Demi Bold" w:cs="Arial"/>
          <w:b/>
          <w:bCs/>
          <w:sz w:val="22"/>
          <w:szCs w:val="22"/>
          <w:lang w:val="en-GB"/>
        </w:rPr>
        <w:t>End of Assessment</w:t>
      </w:r>
      <w:r w:rsidR="001E25B9" w:rsidRPr="009452DF">
        <w:rPr>
          <w:rFonts w:ascii="Avenir Next Demi Bold" w:hAnsi="Avenir Next Demi Bold" w:cs="Arial"/>
          <w:b/>
          <w:bCs/>
          <w:sz w:val="22"/>
          <w:szCs w:val="22"/>
          <w:lang w:val="en-GB"/>
        </w:rPr>
        <w:t xml:space="preserve"> </w:t>
      </w:r>
      <w:r w:rsidRPr="009452DF">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27666" w14:textId="77777777" w:rsidR="00763B6F" w:rsidRDefault="00763B6F" w:rsidP="00241B44">
      <w:r>
        <w:separator/>
      </w:r>
    </w:p>
  </w:endnote>
  <w:endnote w:type="continuationSeparator" w:id="0">
    <w:p w14:paraId="3601175F" w14:textId="77777777" w:rsidR="00763B6F" w:rsidRDefault="00763B6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panose1 w:val="020B0703020202020204"/>
    <w:charset w:val="00"/>
    <w:family w:val="swiss"/>
    <w:pitch w:val="variable"/>
    <w:sig w:usb0="8000002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708E7FDF" w:rsidR="00241FA3" w:rsidRPr="00A84235" w:rsidRDefault="00C15D05" w:rsidP="009B4976">
    <w:pPr>
      <w:pStyle w:val="Footer"/>
      <w:ind w:right="360"/>
      <w:rPr>
        <w:rFonts w:ascii="Avenir Next" w:hAnsi="Avenir Next" w:cs="Arial"/>
        <w:sz w:val="22"/>
        <w:szCs w:val="22"/>
        <w:lang w:val="en-GB"/>
      </w:rPr>
    </w:pPr>
    <w:r>
      <w:rPr>
        <w:rFonts w:ascii="Avenir Next" w:hAnsi="Avenir Next" w:cs="Arial"/>
        <w:sz w:val="22"/>
        <w:szCs w:val="22"/>
      </w:rPr>
      <w:t>202223-1001</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E4DB7" w14:textId="77777777" w:rsidR="00763B6F" w:rsidRDefault="00763B6F" w:rsidP="00241B44">
      <w:r>
        <w:separator/>
      </w:r>
    </w:p>
  </w:footnote>
  <w:footnote w:type="continuationSeparator" w:id="0">
    <w:p w14:paraId="4A0B3568" w14:textId="77777777" w:rsidR="00763B6F" w:rsidRDefault="00763B6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4615A6"/>
    <w:multiLevelType w:val="hybridMultilevel"/>
    <w:tmpl w:val="38D812D4"/>
    <w:lvl w:ilvl="0" w:tplc="E7147E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FA0A14"/>
    <w:multiLevelType w:val="hybridMultilevel"/>
    <w:tmpl w:val="C8BC76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5571A5"/>
    <w:multiLevelType w:val="hybridMultilevel"/>
    <w:tmpl w:val="9530B8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EA13EC"/>
    <w:multiLevelType w:val="hybridMultilevel"/>
    <w:tmpl w:val="0E7CFF1A"/>
    <w:lvl w:ilvl="0" w:tplc="E97A7D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892C39"/>
    <w:multiLevelType w:val="hybridMultilevel"/>
    <w:tmpl w:val="6FAA2EEC"/>
    <w:lvl w:ilvl="0" w:tplc="1EE6C2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F13627"/>
    <w:multiLevelType w:val="hybridMultilevel"/>
    <w:tmpl w:val="D3700C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9"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1122919">
    <w:abstractNumId w:val="6"/>
  </w:num>
  <w:num w:numId="2" w16cid:durableId="1781146083">
    <w:abstractNumId w:val="3"/>
  </w:num>
  <w:num w:numId="3" w16cid:durableId="1926918247">
    <w:abstractNumId w:val="0"/>
  </w:num>
  <w:num w:numId="4" w16cid:durableId="473302483">
    <w:abstractNumId w:val="11"/>
  </w:num>
  <w:num w:numId="5" w16cid:durableId="1437090978">
    <w:abstractNumId w:val="14"/>
  </w:num>
  <w:num w:numId="6" w16cid:durableId="276301053">
    <w:abstractNumId w:val="4"/>
  </w:num>
  <w:num w:numId="7" w16cid:durableId="1965889100">
    <w:abstractNumId w:val="16"/>
  </w:num>
  <w:num w:numId="8" w16cid:durableId="1866795225">
    <w:abstractNumId w:val="21"/>
  </w:num>
  <w:num w:numId="9" w16cid:durableId="1912352635">
    <w:abstractNumId w:val="12"/>
  </w:num>
  <w:num w:numId="10" w16cid:durableId="1227762547">
    <w:abstractNumId w:val="22"/>
  </w:num>
  <w:num w:numId="11" w16cid:durableId="1588611599">
    <w:abstractNumId w:val="8"/>
  </w:num>
  <w:num w:numId="12" w16cid:durableId="25957439">
    <w:abstractNumId w:val="19"/>
  </w:num>
  <w:num w:numId="13" w16cid:durableId="1410037384">
    <w:abstractNumId w:val="13"/>
  </w:num>
  <w:num w:numId="14" w16cid:durableId="948124466">
    <w:abstractNumId w:val="7"/>
  </w:num>
  <w:num w:numId="15" w16cid:durableId="1024984408">
    <w:abstractNumId w:val="18"/>
  </w:num>
  <w:num w:numId="16" w16cid:durableId="1182011591">
    <w:abstractNumId w:val="20"/>
  </w:num>
  <w:num w:numId="17" w16cid:durableId="528449143">
    <w:abstractNumId w:val="10"/>
  </w:num>
  <w:num w:numId="18" w16cid:durableId="1790589073">
    <w:abstractNumId w:val="2"/>
  </w:num>
  <w:num w:numId="19" w16cid:durableId="2115440001">
    <w:abstractNumId w:val="5"/>
  </w:num>
  <w:num w:numId="20" w16cid:durableId="13925069">
    <w:abstractNumId w:val="17"/>
  </w:num>
  <w:num w:numId="21" w16cid:durableId="1914465490">
    <w:abstractNumId w:val="1"/>
  </w:num>
  <w:num w:numId="22" w16cid:durableId="1378160546">
    <w:abstractNumId w:val="9"/>
  </w:num>
  <w:num w:numId="23" w16cid:durableId="1092701886">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2B9"/>
    <w:rsid w:val="00010BA0"/>
    <w:rsid w:val="00020557"/>
    <w:rsid w:val="00021FC2"/>
    <w:rsid w:val="000250C7"/>
    <w:rsid w:val="00026F16"/>
    <w:rsid w:val="00037621"/>
    <w:rsid w:val="00044D46"/>
    <w:rsid w:val="00045088"/>
    <w:rsid w:val="00045904"/>
    <w:rsid w:val="000502FD"/>
    <w:rsid w:val="00065166"/>
    <w:rsid w:val="00073FDB"/>
    <w:rsid w:val="00082609"/>
    <w:rsid w:val="000851CC"/>
    <w:rsid w:val="00087F21"/>
    <w:rsid w:val="00093BE8"/>
    <w:rsid w:val="000A407B"/>
    <w:rsid w:val="000A68ED"/>
    <w:rsid w:val="000B5FF1"/>
    <w:rsid w:val="000B609F"/>
    <w:rsid w:val="000C6A15"/>
    <w:rsid w:val="000D10C6"/>
    <w:rsid w:val="000D55A8"/>
    <w:rsid w:val="000E4841"/>
    <w:rsid w:val="000F1677"/>
    <w:rsid w:val="000F3D6C"/>
    <w:rsid w:val="00101694"/>
    <w:rsid w:val="00101707"/>
    <w:rsid w:val="00102CC9"/>
    <w:rsid w:val="0010593A"/>
    <w:rsid w:val="0011473D"/>
    <w:rsid w:val="00115C85"/>
    <w:rsid w:val="00123855"/>
    <w:rsid w:val="0012635B"/>
    <w:rsid w:val="00126A4D"/>
    <w:rsid w:val="0014171F"/>
    <w:rsid w:val="0014622C"/>
    <w:rsid w:val="00152348"/>
    <w:rsid w:val="0015456D"/>
    <w:rsid w:val="00155FA2"/>
    <w:rsid w:val="00161F1B"/>
    <w:rsid w:val="00162829"/>
    <w:rsid w:val="00180548"/>
    <w:rsid w:val="00180AC4"/>
    <w:rsid w:val="00180CCE"/>
    <w:rsid w:val="0018267A"/>
    <w:rsid w:val="00182779"/>
    <w:rsid w:val="00182788"/>
    <w:rsid w:val="001830DF"/>
    <w:rsid w:val="001966D9"/>
    <w:rsid w:val="001A007A"/>
    <w:rsid w:val="001A7946"/>
    <w:rsid w:val="001A7E9A"/>
    <w:rsid w:val="001B0F70"/>
    <w:rsid w:val="001B5016"/>
    <w:rsid w:val="001C45FC"/>
    <w:rsid w:val="001C4D09"/>
    <w:rsid w:val="001D0469"/>
    <w:rsid w:val="001D29C0"/>
    <w:rsid w:val="001D4862"/>
    <w:rsid w:val="001D6908"/>
    <w:rsid w:val="001E25B9"/>
    <w:rsid w:val="001E49E0"/>
    <w:rsid w:val="001E7B5A"/>
    <w:rsid w:val="001F3C98"/>
    <w:rsid w:val="001F7412"/>
    <w:rsid w:val="0020090A"/>
    <w:rsid w:val="0020204E"/>
    <w:rsid w:val="00202DFE"/>
    <w:rsid w:val="0020725B"/>
    <w:rsid w:val="002110F1"/>
    <w:rsid w:val="00212001"/>
    <w:rsid w:val="002356EA"/>
    <w:rsid w:val="0024116D"/>
    <w:rsid w:val="00241B44"/>
    <w:rsid w:val="00241FA3"/>
    <w:rsid w:val="00245EFB"/>
    <w:rsid w:val="002534A1"/>
    <w:rsid w:val="0025386E"/>
    <w:rsid w:val="002638B0"/>
    <w:rsid w:val="0026647A"/>
    <w:rsid w:val="002668D3"/>
    <w:rsid w:val="0027299F"/>
    <w:rsid w:val="00284EBE"/>
    <w:rsid w:val="002903A7"/>
    <w:rsid w:val="0029433F"/>
    <w:rsid w:val="00294829"/>
    <w:rsid w:val="0029690F"/>
    <w:rsid w:val="00297C8A"/>
    <w:rsid w:val="002A2A60"/>
    <w:rsid w:val="002A37BB"/>
    <w:rsid w:val="002A388C"/>
    <w:rsid w:val="002B1C45"/>
    <w:rsid w:val="002C13C8"/>
    <w:rsid w:val="002C3547"/>
    <w:rsid w:val="002C46CB"/>
    <w:rsid w:val="002C747C"/>
    <w:rsid w:val="002D0021"/>
    <w:rsid w:val="002D299D"/>
    <w:rsid w:val="002D3473"/>
    <w:rsid w:val="002F1956"/>
    <w:rsid w:val="002F3440"/>
    <w:rsid w:val="002F75A3"/>
    <w:rsid w:val="002F77D6"/>
    <w:rsid w:val="00303C2F"/>
    <w:rsid w:val="00310FE3"/>
    <w:rsid w:val="00311816"/>
    <w:rsid w:val="003144EF"/>
    <w:rsid w:val="00314F32"/>
    <w:rsid w:val="00326269"/>
    <w:rsid w:val="00326292"/>
    <w:rsid w:val="00326415"/>
    <w:rsid w:val="00330937"/>
    <w:rsid w:val="00330F31"/>
    <w:rsid w:val="003342F0"/>
    <w:rsid w:val="00334648"/>
    <w:rsid w:val="0033768C"/>
    <w:rsid w:val="00337938"/>
    <w:rsid w:val="00340769"/>
    <w:rsid w:val="00341AA6"/>
    <w:rsid w:val="00361A0A"/>
    <w:rsid w:val="00364836"/>
    <w:rsid w:val="0036565C"/>
    <w:rsid w:val="0036625E"/>
    <w:rsid w:val="0037465A"/>
    <w:rsid w:val="00382C98"/>
    <w:rsid w:val="0038410E"/>
    <w:rsid w:val="0038533C"/>
    <w:rsid w:val="00386568"/>
    <w:rsid w:val="00390B57"/>
    <w:rsid w:val="003948D5"/>
    <w:rsid w:val="00395E9C"/>
    <w:rsid w:val="00396821"/>
    <w:rsid w:val="00397D3A"/>
    <w:rsid w:val="003A051E"/>
    <w:rsid w:val="003A4482"/>
    <w:rsid w:val="003B170F"/>
    <w:rsid w:val="003B3C5F"/>
    <w:rsid w:val="003B64FA"/>
    <w:rsid w:val="003B6EC8"/>
    <w:rsid w:val="003C4471"/>
    <w:rsid w:val="003D0A6D"/>
    <w:rsid w:val="003D1E3E"/>
    <w:rsid w:val="003E0B16"/>
    <w:rsid w:val="003E10D0"/>
    <w:rsid w:val="003E1BBF"/>
    <w:rsid w:val="003E67D1"/>
    <w:rsid w:val="003E756E"/>
    <w:rsid w:val="00404329"/>
    <w:rsid w:val="00405DC1"/>
    <w:rsid w:val="00414783"/>
    <w:rsid w:val="00415F1F"/>
    <w:rsid w:val="0042108F"/>
    <w:rsid w:val="00430FED"/>
    <w:rsid w:val="00434A8C"/>
    <w:rsid w:val="00435114"/>
    <w:rsid w:val="00437297"/>
    <w:rsid w:val="00444284"/>
    <w:rsid w:val="00445CE6"/>
    <w:rsid w:val="004534C2"/>
    <w:rsid w:val="0045446F"/>
    <w:rsid w:val="0045683E"/>
    <w:rsid w:val="00461F95"/>
    <w:rsid w:val="00474C2B"/>
    <w:rsid w:val="0047680C"/>
    <w:rsid w:val="00477C72"/>
    <w:rsid w:val="00491675"/>
    <w:rsid w:val="00493855"/>
    <w:rsid w:val="00495E79"/>
    <w:rsid w:val="004A2D83"/>
    <w:rsid w:val="004A57DD"/>
    <w:rsid w:val="004A7B51"/>
    <w:rsid w:val="004A7D71"/>
    <w:rsid w:val="004A7EF3"/>
    <w:rsid w:val="004B11FD"/>
    <w:rsid w:val="004B23A2"/>
    <w:rsid w:val="004C4D9D"/>
    <w:rsid w:val="004D1A5A"/>
    <w:rsid w:val="004D2FFF"/>
    <w:rsid w:val="004D3721"/>
    <w:rsid w:val="004D64F9"/>
    <w:rsid w:val="004E3A6B"/>
    <w:rsid w:val="004E622C"/>
    <w:rsid w:val="004F5FDF"/>
    <w:rsid w:val="00515501"/>
    <w:rsid w:val="005177FE"/>
    <w:rsid w:val="00520242"/>
    <w:rsid w:val="0052263B"/>
    <w:rsid w:val="00524728"/>
    <w:rsid w:val="005331CA"/>
    <w:rsid w:val="00537970"/>
    <w:rsid w:val="00540E3A"/>
    <w:rsid w:val="00544127"/>
    <w:rsid w:val="005442B3"/>
    <w:rsid w:val="005463A9"/>
    <w:rsid w:val="00553EB2"/>
    <w:rsid w:val="00554254"/>
    <w:rsid w:val="00560534"/>
    <w:rsid w:val="0056391B"/>
    <w:rsid w:val="005650E2"/>
    <w:rsid w:val="00567AD7"/>
    <w:rsid w:val="00575B2D"/>
    <w:rsid w:val="005833D0"/>
    <w:rsid w:val="005846F3"/>
    <w:rsid w:val="0058622F"/>
    <w:rsid w:val="00592F82"/>
    <w:rsid w:val="005A0CCA"/>
    <w:rsid w:val="005A1083"/>
    <w:rsid w:val="005A6FF2"/>
    <w:rsid w:val="005A726D"/>
    <w:rsid w:val="005B67AC"/>
    <w:rsid w:val="005B79F4"/>
    <w:rsid w:val="005C2822"/>
    <w:rsid w:val="005C73A8"/>
    <w:rsid w:val="005D09BD"/>
    <w:rsid w:val="005D16DD"/>
    <w:rsid w:val="005D43E0"/>
    <w:rsid w:val="005D47F8"/>
    <w:rsid w:val="005D58A3"/>
    <w:rsid w:val="005E1B79"/>
    <w:rsid w:val="005E6076"/>
    <w:rsid w:val="005E7008"/>
    <w:rsid w:val="005F026D"/>
    <w:rsid w:val="005F2AEA"/>
    <w:rsid w:val="005F2D0B"/>
    <w:rsid w:val="005F4B31"/>
    <w:rsid w:val="006039EB"/>
    <w:rsid w:val="00607F40"/>
    <w:rsid w:val="00610388"/>
    <w:rsid w:val="00610AC7"/>
    <w:rsid w:val="00612CA5"/>
    <w:rsid w:val="006153EC"/>
    <w:rsid w:val="00620165"/>
    <w:rsid w:val="00620D18"/>
    <w:rsid w:val="00621A17"/>
    <w:rsid w:val="00627CC9"/>
    <w:rsid w:val="00627E7B"/>
    <w:rsid w:val="00630542"/>
    <w:rsid w:val="00632E44"/>
    <w:rsid w:val="0063381C"/>
    <w:rsid w:val="00634622"/>
    <w:rsid w:val="00636808"/>
    <w:rsid w:val="00641515"/>
    <w:rsid w:val="00646123"/>
    <w:rsid w:val="00654C2F"/>
    <w:rsid w:val="00657087"/>
    <w:rsid w:val="006624AB"/>
    <w:rsid w:val="006639DB"/>
    <w:rsid w:val="006661EF"/>
    <w:rsid w:val="00677AEB"/>
    <w:rsid w:val="00680EF2"/>
    <w:rsid w:val="00687A1D"/>
    <w:rsid w:val="006925C1"/>
    <w:rsid w:val="00693D80"/>
    <w:rsid w:val="00697EA1"/>
    <w:rsid w:val="006A2646"/>
    <w:rsid w:val="006A6530"/>
    <w:rsid w:val="006B435A"/>
    <w:rsid w:val="006B4C64"/>
    <w:rsid w:val="006D282B"/>
    <w:rsid w:val="006D6BD5"/>
    <w:rsid w:val="006E0D3B"/>
    <w:rsid w:val="006E481A"/>
    <w:rsid w:val="006E5298"/>
    <w:rsid w:val="006F47EE"/>
    <w:rsid w:val="006F4A78"/>
    <w:rsid w:val="006F734A"/>
    <w:rsid w:val="00700D83"/>
    <w:rsid w:val="00704852"/>
    <w:rsid w:val="0070524B"/>
    <w:rsid w:val="007074E9"/>
    <w:rsid w:val="00713DA4"/>
    <w:rsid w:val="00714BF1"/>
    <w:rsid w:val="00721383"/>
    <w:rsid w:val="0073158B"/>
    <w:rsid w:val="007333CC"/>
    <w:rsid w:val="0073399A"/>
    <w:rsid w:val="00740DAD"/>
    <w:rsid w:val="00742AF3"/>
    <w:rsid w:val="007603F5"/>
    <w:rsid w:val="00763348"/>
    <w:rsid w:val="00763B6F"/>
    <w:rsid w:val="00764DB0"/>
    <w:rsid w:val="00766D86"/>
    <w:rsid w:val="0076764D"/>
    <w:rsid w:val="0077399B"/>
    <w:rsid w:val="0077498C"/>
    <w:rsid w:val="007809BC"/>
    <w:rsid w:val="00784128"/>
    <w:rsid w:val="00787BCC"/>
    <w:rsid w:val="00793173"/>
    <w:rsid w:val="007A0E31"/>
    <w:rsid w:val="007A2A33"/>
    <w:rsid w:val="007A5171"/>
    <w:rsid w:val="007B5C89"/>
    <w:rsid w:val="007C1FCC"/>
    <w:rsid w:val="007C6201"/>
    <w:rsid w:val="007D4672"/>
    <w:rsid w:val="007D7C92"/>
    <w:rsid w:val="007E1154"/>
    <w:rsid w:val="007E2919"/>
    <w:rsid w:val="007E46A8"/>
    <w:rsid w:val="007E6BA4"/>
    <w:rsid w:val="007F41F8"/>
    <w:rsid w:val="007F4B85"/>
    <w:rsid w:val="007F659B"/>
    <w:rsid w:val="0080441E"/>
    <w:rsid w:val="0080454E"/>
    <w:rsid w:val="00804C32"/>
    <w:rsid w:val="00806302"/>
    <w:rsid w:val="00807119"/>
    <w:rsid w:val="0082483F"/>
    <w:rsid w:val="008279C0"/>
    <w:rsid w:val="008505D8"/>
    <w:rsid w:val="008516AF"/>
    <w:rsid w:val="00867701"/>
    <w:rsid w:val="00871C74"/>
    <w:rsid w:val="008723F3"/>
    <w:rsid w:val="00876F56"/>
    <w:rsid w:val="008812AD"/>
    <w:rsid w:val="00881DE6"/>
    <w:rsid w:val="008837A6"/>
    <w:rsid w:val="0089145D"/>
    <w:rsid w:val="00891690"/>
    <w:rsid w:val="0089564C"/>
    <w:rsid w:val="008A4DF2"/>
    <w:rsid w:val="008A6CFE"/>
    <w:rsid w:val="008B5333"/>
    <w:rsid w:val="008B58D5"/>
    <w:rsid w:val="008B6223"/>
    <w:rsid w:val="008B72B8"/>
    <w:rsid w:val="008C66E0"/>
    <w:rsid w:val="008D1616"/>
    <w:rsid w:val="008E3339"/>
    <w:rsid w:val="008F20FC"/>
    <w:rsid w:val="008F5FFE"/>
    <w:rsid w:val="00905A43"/>
    <w:rsid w:val="00912C79"/>
    <w:rsid w:val="00921B8C"/>
    <w:rsid w:val="00924DAF"/>
    <w:rsid w:val="009310B2"/>
    <w:rsid w:val="00931D14"/>
    <w:rsid w:val="00942123"/>
    <w:rsid w:val="009452DF"/>
    <w:rsid w:val="0095039F"/>
    <w:rsid w:val="00951AA8"/>
    <w:rsid w:val="0095207B"/>
    <w:rsid w:val="00962045"/>
    <w:rsid w:val="00980E61"/>
    <w:rsid w:val="00982B1B"/>
    <w:rsid w:val="00991428"/>
    <w:rsid w:val="00992676"/>
    <w:rsid w:val="00992720"/>
    <w:rsid w:val="009954B2"/>
    <w:rsid w:val="00996691"/>
    <w:rsid w:val="009A3AB7"/>
    <w:rsid w:val="009B0723"/>
    <w:rsid w:val="009B07AD"/>
    <w:rsid w:val="009B0883"/>
    <w:rsid w:val="009B15E2"/>
    <w:rsid w:val="009B4976"/>
    <w:rsid w:val="009C0B8E"/>
    <w:rsid w:val="009C1BC8"/>
    <w:rsid w:val="009C2442"/>
    <w:rsid w:val="009D0811"/>
    <w:rsid w:val="009D0EE1"/>
    <w:rsid w:val="009D3AF0"/>
    <w:rsid w:val="009E2AEB"/>
    <w:rsid w:val="009E2E27"/>
    <w:rsid w:val="009E45DF"/>
    <w:rsid w:val="009E4DE3"/>
    <w:rsid w:val="009F275E"/>
    <w:rsid w:val="00A047EE"/>
    <w:rsid w:val="00A13DAD"/>
    <w:rsid w:val="00A2274A"/>
    <w:rsid w:val="00A235B7"/>
    <w:rsid w:val="00A27A7A"/>
    <w:rsid w:val="00A34ABE"/>
    <w:rsid w:val="00A407EF"/>
    <w:rsid w:val="00A44688"/>
    <w:rsid w:val="00A46B4C"/>
    <w:rsid w:val="00A47BC3"/>
    <w:rsid w:val="00A5117B"/>
    <w:rsid w:val="00A5333E"/>
    <w:rsid w:val="00A56D34"/>
    <w:rsid w:val="00A60074"/>
    <w:rsid w:val="00A6627C"/>
    <w:rsid w:val="00A71019"/>
    <w:rsid w:val="00A81029"/>
    <w:rsid w:val="00A836DC"/>
    <w:rsid w:val="00A840BC"/>
    <w:rsid w:val="00A84235"/>
    <w:rsid w:val="00A845F5"/>
    <w:rsid w:val="00A94648"/>
    <w:rsid w:val="00A96489"/>
    <w:rsid w:val="00AA2435"/>
    <w:rsid w:val="00AB2425"/>
    <w:rsid w:val="00AB685C"/>
    <w:rsid w:val="00AB6C2D"/>
    <w:rsid w:val="00AC08F7"/>
    <w:rsid w:val="00AC317D"/>
    <w:rsid w:val="00AC3839"/>
    <w:rsid w:val="00AC7082"/>
    <w:rsid w:val="00AD4BE8"/>
    <w:rsid w:val="00AE5B6F"/>
    <w:rsid w:val="00AE710D"/>
    <w:rsid w:val="00AF228E"/>
    <w:rsid w:val="00B003E7"/>
    <w:rsid w:val="00B016A8"/>
    <w:rsid w:val="00B04033"/>
    <w:rsid w:val="00B14819"/>
    <w:rsid w:val="00B15E2F"/>
    <w:rsid w:val="00B17AA9"/>
    <w:rsid w:val="00B44713"/>
    <w:rsid w:val="00B455E5"/>
    <w:rsid w:val="00B51B95"/>
    <w:rsid w:val="00B53D01"/>
    <w:rsid w:val="00B56103"/>
    <w:rsid w:val="00B604A1"/>
    <w:rsid w:val="00B64929"/>
    <w:rsid w:val="00B655CB"/>
    <w:rsid w:val="00B736DF"/>
    <w:rsid w:val="00B743D6"/>
    <w:rsid w:val="00B74FBD"/>
    <w:rsid w:val="00B77F46"/>
    <w:rsid w:val="00B82586"/>
    <w:rsid w:val="00B829A3"/>
    <w:rsid w:val="00B86DB1"/>
    <w:rsid w:val="00B87869"/>
    <w:rsid w:val="00B9639B"/>
    <w:rsid w:val="00BA1CFD"/>
    <w:rsid w:val="00BA30ED"/>
    <w:rsid w:val="00BB0F2B"/>
    <w:rsid w:val="00BC50A7"/>
    <w:rsid w:val="00BE4FF3"/>
    <w:rsid w:val="00BF2C93"/>
    <w:rsid w:val="00BF50F7"/>
    <w:rsid w:val="00C02F29"/>
    <w:rsid w:val="00C15D05"/>
    <w:rsid w:val="00C17718"/>
    <w:rsid w:val="00C20AFE"/>
    <w:rsid w:val="00C22A25"/>
    <w:rsid w:val="00C305F5"/>
    <w:rsid w:val="00C35671"/>
    <w:rsid w:val="00C35B77"/>
    <w:rsid w:val="00C376EB"/>
    <w:rsid w:val="00C37A83"/>
    <w:rsid w:val="00C45AF8"/>
    <w:rsid w:val="00C46A92"/>
    <w:rsid w:val="00C46EC1"/>
    <w:rsid w:val="00C52796"/>
    <w:rsid w:val="00C53E2C"/>
    <w:rsid w:val="00C550C8"/>
    <w:rsid w:val="00C55824"/>
    <w:rsid w:val="00C56B61"/>
    <w:rsid w:val="00C606C3"/>
    <w:rsid w:val="00C620F4"/>
    <w:rsid w:val="00C72848"/>
    <w:rsid w:val="00C7736C"/>
    <w:rsid w:val="00C82D87"/>
    <w:rsid w:val="00C86699"/>
    <w:rsid w:val="00C8712A"/>
    <w:rsid w:val="00C902C8"/>
    <w:rsid w:val="00C91062"/>
    <w:rsid w:val="00C919D1"/>
    <w:rsid w:val="00C963D3"/>
    <w:rsid w:val="00C978BD"/>
    <w:rsid w:val="00CB1983"/>
    <w:rsid w:val="00CB2CBB"/>
    <w:rsid w:val="00CB7CAC"/>
    <w:rsid w:val="00CC5335"/>
    <w:rsid w:val="00CC5BA4"/>
    <w:rsid w:val="00CD4998"/>
    <w:rsid w:val="00CE1035"/>
    <w:rsid w:val="00CE6E50"/>
    <w:rsid w:val="00CF2819"/>
    <w:rsid w:val="00CF4F9D"/>
    <w:rsid w:val="00CF70DC"/>
    <w:rsid w:val="00D01697"/>
    <w:rsid w:val="00D148DC"/>
    <w:rsid w:val="00D17FDC"/>
    <w:rsid w:val="00D21D8C"/>
    <w:rsid w:val="00D5237C"/>
    <w:rsid w:val="00D53719"/>
    <w:rsid w:val="00D63EFD"/>
    <w:rsid w:val="00D70427"/>
    <w:rsid w:val="00D74BB6"/>
    <w:rsid w:val="00D84752"/>
    <w:rsid w:val="00D86B3B"/>
    <w:rsid w:val="00D8748A"/>
    <w:rsid w:val="00D93196"/>
    <w:rsid w:val="00D977C1"/>
    <w:rsid w:val="00DA0DC0"/>
    <w:rsid w:val="00DB243C"/>
    <w:rsid w:val="00DB482A"/>
    <w:rsid w:val="00DB50FB"/>
    <w:rsid w:val="00DB56F2"/>
    <w:rsid w:val="00DB6EF5"/>
    <w:rsid w:val="00DC3089"/>
    <w:rsid w:val="00DC4420"/>
    <w:rsid w:val="00DD0802"/>
    <w:rsid w:val="00DD2E11"/>
    <w:rsid w:val="00DE03AF"/>
    <w:rsid w:val="00DE121C"/>
    <w:rsid w:val="00DE3D84"/>
    <w:rsid w:val="00DE6633"/>
    <w:rsid w:val="00DF75F8"/>
    <w:rsid w:val="00DF7A3A"/>
    <w:rsid w:val="00E00C00"/>
    <w:rsid w:val="00E07C5A"/>
    <w:rsid w:val="00E15BA9"/>
    <w:rsid w:val="00E225AA"/>
    <w:rsid w:val="00E26E19"/>
    <w:rsid w:val="00E31DF3"/>
    <w:rsid w:val="00E443D7"/>
    <w:rsid w:val="00E450A4"/>
    <w:rsid w:val="00E506BE"/>
    <w:rsid w:val="00E55547"/>
    <w:rsid w:val="00E6302B"/>
    <w:rsid w:val="00E6452F"/>
    <w:rsid w:val="00E64F45"/>
    <w:rsid w:val="00E6742D"/>
    <w:rsid w:val="00E71CB0"/>
    <w:rsid w:val="00E77C3D"/>
    <w:rsid w:val="00E833F4"/>
    <w:rsid w:val="00E8484B"/>
    <w:rsid w:val="00E90991"/>
    <w:rsid w:val="00E909F0"/>
    <w:rsid w:val="00E90D47"/>
    <w:rsid w:val="00E93993"/>
    <w:rsid w:val="00E94797"/>
    <w:rsid w:val="00E9597C"/>
    <w:rsid w:val="00EA0913"/>
    <w:rsid w:val="00EA10D7"/>
    <w:rsid w:val="00EA3B38"/>
    <w:rsid w:val="00EA5B00"/>
    <w:rsid w:val="00EB146B"/>
    <w:rsid w:val="00EB45AC"/>
    <w:rsid w:val="00EC441F"/>
    <w:rsid w:val="00EC4755"/>
    <w:rsid w:val="00ED0BC4"/>
    <w:rsid w:val="00ED447D"/>
    <w:rsid w:val="00EE4971"/>
    <w:rsid w:val="00EE6CB0"/>
    <w:rsid w:val="00EF090E"/>
    <w:rsid w:val="00EF5572"/>
    <w:rsid w:val="00F01D7D"/>
    <w:rsid w:val="00F033DA"/>
    <w:rsid w:val="00F04318"/>
    <w:rsid w:val="00F100AC"/>
    <w:rsid w:val="00F13691"/>
    <w:rsid w:val="00F13FB1"/>
    <w:rsid w:val="00F253AE"/>
    <w:rsid w:val="00F27CD8"/>
    <w:rsid w:val="00F30351"/>
    <w:rsid w:val="00F3323E"/>
    <w:rsid w:val="00F341F4"/>
    <w:rsid w:val="00F34F9D"/>
    <w:rsid w:val="00F35CCE"/>
    <w:rsid w:val="00F41146"/>
    <w:rsid w:val="00F5524B"/>
    <w:rsid w:val="00F60538"/>
    <w:rsid w:val="00F61DD2"/>
    <w:rsid w:val="00F62E7A"/>
    <w:rsid w:val="00F645D0"/>
    <w:rsid w:val="00F65484"/>
    <w:rsid w:val="00F66AFF"/>
    <w:rsid w:val="00F70126"/>
    <w:rsid w:val="00F71433"/>
    <w:rsid w:val="00F87B04"/>
    <w:rsid w:val="00F97C5B"/>
    <w:rsid w:val="00FA12B9"/>
    <w:rsid w:val="00FA3D50"/>
    <w:rsid w:val="00FA417D"/>
    <w:rsid w:val="00FB31D6"/>
    <w:rsid w:val="00FB7FBD"/>
    <w:rsid w:val="00FC374A"/>
    <w:rsid w:val="00FC4232"/>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2.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4.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13</Pages>
  <Words>4040</Words>
  <Characters>23030</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Jomokie Phillips</cp:lastModifiedBy>
  <cp:revision>16</cp:revision>
  <cp:lastPrinted>2019-08-27T05:42:00Z</cp:lastPrinted>
  <dcterms:created xsi:type="dcterms:W3CDTF">2022-07-04T17:01:00Z</dcterms:created>
  <dcterms:modified xsi:type="dcterms:W3CDTF">2023-03-01T22:08:00Z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