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55D93A2F"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00BA0ABE" w:rsidRPr="0015549B">
        <w:rPr>
          <w:rFonts w:ascii="Avenir Next Demi Bold" w:hAnsi="Avenir Next Demi Bold" w:cs="Arial"/>
          <w:b/>
          <w:bCs/>
          <w:color w:val="FF0000"/>
          <w:sz w:val="22"/>
          <w:szCs w:val="22"/>
          <w:lang w:val="en-GB"/>
        </w:rPr>
        <w:t>MLCBI” or</w:t>
      </w:r>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207595" w:rsidRDefault="00436884">
      <w:pPr>
        <w:pStyle w:val="ListParagraph"/>
        <w:numPr>
          <w:ilvl w:val="0"/>
          <w:numId w:val="1"/>
        </w:numPr>
        <w:ind w:left="426"/>
        <w:jc w:val="both"/>
        <w:rPr>
          <w:rFonts w:ascii="Avenir Next" w:hAnsi="Avenir Next" w:cs="Arial"/>
          <w:sz w:val="22"/>
          <w:szCs w:val="22"/>
          <w:highlight w:val="yellow"/>
          <w:lang w:val="en-GB"/>
        </w:rPr>
      </w:pPr>
      <w:r w:rsidRPr="00207595">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0999F378"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r w:rsidR="00BA0ABE">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77352" w:rsidRDefault="00436884">
      <w:pPr>
        <w:pStyle w:val="ListParagraph"/>
        <w:numPr>
          <w:ilvl w:val="0"/>
          <w:numId w:val="2"/>
        </w:numPr>
        <w:ind w:left="426"/>
        <w:jc w:val="both"/>
        <w:rPr>
          <w:rFonts w:ascii="Avenir Next" w:hAnsi="Avenir Next" w:cs="Arial"/>
          <w:sz w:val="22"/>
          <w:szCs w:val="22"/>
          <w:lang w:val="en-GB"/>
        </w:rPr>
      </w:pPr>
      <w:proofErr w:type="gramStart"/>
      <w:r w:rsidRPr="00207595">
        <w:rPr>
          <w:rFonts w:ascii="Avenir Next" w:hAnsi="Avenir Next" w:cs="Arial"/>
          <w:sz w:val="22"/>
          <w:szCs w:val="22"/>
          <w:highlight w:val="yellow"/>
          <w:lang w:val="en-GB"/>
        </w:rPr>
        <w:t>All of</w:t>
      </w:r>
      <w:proofErr w:type="gramEnd"/>
      <w:r w:rsidRPr="00207595">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pPr>
        <w:pStyle w:val="ListParagraph"/>
        <w:numPr>
          <w:ilvl w:val="0"/>
          <w:numId w:val="3"/>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C9173E" w:rsidRDefault="00853A74">
      <w:pPr>
        <w:pStyle w:val="ListParagraph"/>
        <w:numPr>
          <w:ilvl w:val="0"/>
          <w:numId w:val="3"/>
        </w:numPr>
        <w:ind w:left="426"/>
        <w:jc w:val="both"/>
        <w:rPr>
          <w:rFonts w:ascii="Avenir Next" w:hAnsi="Avenir Next" w:cs="Arial"/>
          <w:sz w:val="22"/>
          <w:szCs w:val="22"/>
          <w:highlight w:val="yellow"/>
          <w:lang w:val="en-GB"/>
        </w:rPr>
      </w:pPr>
      <w:r w:rsidRPr="00C9173E">
        <w:rPr>
          <w:rFonts w:ascii="Avenir Next" w:hAnsi="Avenir Next" w:cs="Arial"/>
          <w:sz w:val="22"/>
          <w:szCs w:val="22"/>
          <w:highlight w:val="yellow"/>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C9173E" w:rsidRDefault="00436884">
      <w:pPr>
        <w:pStyle w:val="ListParagraph"/>
        <w:numPr>
          <w:ilvl w:val="0"/>
          <w:numId w:val="4"/>
        </w:numPr>
        <w:ind w:left="426"/>
        <w:jc w:val="both"/>
        <w:rPr>
          <w:rFonts w:ascii="Avenir Next" w:hAnsi="Avenir Next" w:cs="Arial"/>
          <w:sz w:val="22"/>
          <w:szCs w:val="22"/>
          <w:highlight w:val="yellow"/>
          <w:lang w:val="en-GB"/>
        </w:rPr>
      </w:pPr>
      <w:r w:rsidRPr="00C9173E">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w:t>
      </w:r>
      <w:r w:rsidRPr="00E2622D">
        <w:rPr>
          <w:rFonts w:ascii="Avenir Next" w:hAnsi="Avenir Next" w:cs="Arial"/>
          <w:sz w:val="22"/>
          <w:szCs w:val="22"/>
          <w:lang w:val="en-GB"/>
        </w:rPr>
        <w:lastRenderedPageBreak/>
        <w:t xml:space="preserve">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6A3BD5" w:rsidRDefault="00C504E5">
      <w:pPr>
        <w:pStyle w:val="ListParagraph"/>
        <w:numPr>
          <w:ilvl w:val="0"/>
          <w:numId w:val="5"/>
        </w:numPr>
        <w:ind w:left="426"/>
        <w:jc w:val="both"/>
        <w:rPr>
          <w:rFonts w:ascii="Avenir Next" w:hAnsi="Avenir Next" w:cs="Arial"/>
          <w:sz w:val="22"/>
          <w:szCs w:val="22"/>
          <w:highlight w:val="yellow"/>
          <w:lang w:val="en-GB"/>
        </w:rPr>
      </w:pPr>
      <w:r w:rsidRPr="006A3BD5">
        <w:rPr>
          <w:rFonts w:ascii="Avenir Next" w:hAnsi="Avenir Next" w:cs="Arial"/>
          <w:sz w:val="22"/>
          <w:szCs w:val="22"/>
          <w:highlight w:val="yellow"/>
          <w:lang w:val="en-GB"/>
        </w:rPr>
        <w:t xml:space="preserve">Both the foreign main proceedings in South Africa and the foreign non-main proceedings in </w:t>
      </w:r>
      <w:r w:rsidR="004137C3" w:rsidRPr="006A3BD5">
        <w:rPr>
          <w:rFonts w:ascii="Avenir Next" w:hAnsi="Avenir Next" w:cs="Arial"/>
          <w:sz w:val="22"/>
          <w:szCs w:val="22"/>
          <w:highlight w:val="yellow"/>
          <w:lang w:val="en-GB"/>
        </w:rPr>
        <w:t xml:space="preserve">Argentina </w:t>
      </w:r>
      <w:r w:rsidRPr="006A3BD5">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0A4E15" w:rsidRDefault="00B72F5F">
      <w:pPr>
        <w:pStyle w:val="ListParagraph"/>
        <w:numPr>
          <w:ilvl w:val="0"/>
          <w:numId w:val="6"/>
        </w:numPr>
        <w:ind w:left="426"/>
        <w:jc w:val="both"/>
        <w:rPr>
          <w:rFonts w:ascii="Avenir Next" w:hAnsi="Avenir Next" w:cs="Arial"/>
          <w:sz w:val="22"/>
          <w:szCs w:val="22"/>
          <w:highlight w:val="yellow"/>
          <w:lang w:val="en-GB"/>
        </w:rPr>
      </w:pPr>
      <w:r w:rsidRPr="000A4E15">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0A4E15">
        <w:rPr>
          <w:rFonts w:ascii="Avenir Next" w:hAnsi="Avenir Next" w:cs="Arial"/>
          <w:sz w:val="22"/>
          <w:szCs w:val="22"/>
          <w:highlight w:val="yellow"/>
          <w:lang w:val="en-GB"/>
        </w:rPr>
        <w:t>will</w:t>
      </w:r>
      <w:r w:rsidRPr="000A4E15">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0A4E15" w:rsidRDefault="00436884">
      <w:pPr>
        <w:pStyle w:val="ListParagraph"/>
        <w:numPr>
          <w:ilvl w:val="0"/>
          <w:numId w:val="7"/>
        </w:numPr>
        <w:ind w:left="426"/>
        <w:jc w:val="both"/>
        <w:rPr>
          <w:rFonts w:ascii="Avenir Next" w:hAnsi="Avenir Next" w:cs="Arial"/>
          <w:sz w:val="22"/>
          <w:szCs w:val="22"/>
          <w:highlight w:val="yellow"/>
          <w:lang w:val="en-GB"/>
        </w:rPr>
      </w:pPr>
      <w:r w:rsidRPr="000A4E15">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pPr>
        <w:pStyle w:val="ListParagraph"/>
        <w:numPr>
          <w:ilvl w:val="0"/>
          <w:numId w:val="7"/>
        </w:numPr>
        <w:ind w:left="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0A4E15" w:rsidRDefault="00436884">
      <w:pPr>
        <w:pStyle w:val="ListParagraph"/>
        <w:numPr>
          <w:ilvl w:val="0"/>
          <w:numId w:val="8"/>
        </w:numPr>
        <w:ind w:left="426"/>
        <w:jc w:val="both"/>
        <w:rPr>
          <w:rFonts w:ascii="Avenir Next" w:hAnsi="Avenir Next" w:cs="Arial"/>
          <w:sz w:val="22"/>
          <w:szCs w:val="22"/>
          <w:highlight w:val="yellow"/>
          <w:lang w:val="en-GB"/>
        </w:rPr>
      </w:pPr>
      <w:proofErr w:type="gramStart"/>
      <w:r w:rsidRPr="000A4E15">
        <w:rPr>
          <w:rFonts w:ascii="Avenir Next" w:hAnsi="Avenir Next" w:cs="Arial"/>
          <w:sz w:val="22"/>
          <w:szCs w:val="22"/>
          <w:highlight w:val="yellow"/>
          <w:lang w:val="en-GB"/>
        </w:rPr>
        <w:t>All of</w:t>
      </w:r>
      <w:proofErr w:type="gramEnd"/>
      <w:r w:rsidRPr="000A4E15">
        <w:rPr>
          <w:rFonts w:ascii="Avenir Next" w:hAnsi="Avenir Next" w:cs="Arial"/>
          <w:sz w:val="22"/>
          <w:szCs w:val="22"/>
          <w:highlight w:val="yellow"/>
          <w:lang w:val="en-GB"/>
        </w:rPr>
        <w:t xml:space="preserve">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367BC5" w:rsidRDefault="00436884">
      <w:pPr>
        <w:pStyle w:val="ListParagraph"/>
        <w:numPr>
          <w:ilvl w:val="0"/>
          <w:numId w:val="9"/>
        </w:numPr>
        <w:ind w:left="426"/>
        <w:jc w:val="both"/>
        <w:rPr>
          <w:rFonts w:ascii="Avenir Next" w:hAnsi="Avenir Next" w:cs="Arial"/>
          <w:sz w:val="22"/>
          <w:szCs w:val="22"/>
          <w:highlight w:val="yellow"/>
          <w:lang w:val="en-GB"/>
        </w:rPr>
      </w:pPr>
      <w:r w:rsidRPr="00367BC5">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AC7AE7" w:rsidRDefault="00436884">
      <w:pPr>
        <w:pStyle w:val="ListParagraph"/>
        <w:numPr>
          <w:ilvl w:val="0"/>
          <w:numId w:val="10"/>
        </w:numPr>
        <w:ind w:left="426"/>
        <w:jc w:val="both"/>
        <w:rPr>
          <w:rFonts w:ascii="Avenir Next" w:hAnsi="Avenir Next" w:cs="Arial"/>
          <w:sz w:val="22"/>
          <w:szCs w:val="22"/>
          <w:highlight w:val="yellow"/>
          <w:lang w:val="en-GB"/>
        </w:rPr>
      </w:pPr>
      <w:r w:rsidRPr="00AC7AE7">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AC7AE7">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lastRenderedPageBreak/>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DEC84D0" w:rsidR="00436884"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4081FDE" w14:textId="64C84324" w:rsidR="00546345" w:rsidRDefault="00546345" w:rsidP="00436884">
      <w:pPr>
        <w:jc w:val="both"/>
        <w:rPr>
          <w:rFonts w:ascii="Avenir Next" w:hAnsi="Avenir Next" w:cs="Arial"/>
          <w:sz w:val="22"/>
          <w:szCs w:val="22"/>
          <w:lang w:val="en-GB"/>
        </w:rPr>
      </w:pPr>
    </w:p>
    <w:p w14:paraId="754E5DF4" w14:textId="0C1D8DF0" w:rsidR="007E3269" w:rsidRDefault="00AB7AAA" w:rsidP="00436884">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I</w:t>
      </w:r>
      <w:r w:rsidR="00546345">
        <w:rPr>
          <w:rFonts w:ascii="Avenir Next" w:hAnsi="Avenir Next" w:cs="Arial"/>
          <w:color w:val="4472C4" w:themeColor="accent1"/>
          <w:sz w:val="22"/>
          <w:szCs w:val="22"/>
          <w:lang w:val="en-GB"/>
        </w:rPr>
        <w:t xml:space="preserve">t is generally accepted that the determination of the COMI of a debtor is not a straightforward process. This </w:t>
      </w:r>
      <w:r>
        <w:rPr>
          <w:rFonts w:ascii="Avenir Next" w:hAnsi="Avenir Next" w:cs="Arial"/>
          <w:color w:val="4472C4" w:themeColor="accent1"/>
          <w:sz w:val="22"/>
          <w:szCs w:val="22"/>
          <w:lang w:val="en-GB"/>
        </w:rPr>
        <w:t>lack of straightforwardness is a direct result of there being no definition of COMI in the Model Law.</w:t>
      </w:r>
      <w:r w:rsidR="007E3269">
        <w:rPr>
          <w:rFonts w:ascii="Avenir Next" w:hAnsi="Avenir Next" w:cs="Arial"/>
          <w:color w:val="4472C4" w:themeColor="accent1"/>
          <w:sz w:val="22"/>
          <w:szCs w:val="22"/>
          <w:lang w:val="en-GB"/>
        </w:rPr>
        <w:t xml:space="preserve"> </w:t>
      </w:r>
      <w:r>
        <w:rPr>
          <w:rFonts w:ascii="Avenir Next" w:hAnsi="Avenir Next" w:cs="Arial"/>
          <w:color w:val="4472C4" w:themeColor="accent1"/>
          <w:sz w:val="22"/>
          <w:szCs w:val="22"/>
          <w:lang w:val="en-GB"/>
        </w:rPr>
        <w:t>In attempting to define COMI in the absence of an accepted definition,</w:t>
      </w:r>
      <w:r w:rsidR="007E3269">
        <w:rPr>
          <w:rFonts w:ascii="Avenir Next" w:hAnsi="Avenir Next" w:cs="Arial"/>
          <w:color w:val="4472C4" w:themeColor="accent1"/>
          <w:sz w:val="22"/>
          <w:szCs w:val="22"/>
          <w:lang w:val="en-GB"/>
        </w:rPr>
        <w:t xml:space="preserve"> assistance can be gained from considering the Guide to Enactment, domestic decisions in which courts have had to make factual determinations as to the COMI of a debtor</w:t>
      </w:r>
      <w:r w:rsidR="002B4FE9">
        <w:rPr>
          <w:rFonts w:ascii="Avenir Next" w:hAnsi="Avenir Next" w:cs="Arial"/>
          <w:color w:val="4472C4" w:themeColor="accent1"/>
          <w:sz w:val="22"/>
          <w:szCs w:val="22"/>
          <w:lang w:val="en-GB"/>
        </w:rPr>
        <w:t>.</w:t>
      </w:r>
    </w:p>
    <w:p w14:paraId="2DD8BB26" w14:textId="77777777" w:rsidR="007E3269" w:rsidRDefault="007E3269" w:rsidP="00436884">
      <w:pPr>
        <w:jc w:val="both"/>
        <w:rPr>
          <w:rFonts w:ascii="Avenir Next" w:hAnsi="Avenir Next" w:cs="Arial"/>
          <w:color w:val="4472C4" w:themeColor="accent1"/>
          <w:sz w:val="22"/>
          <w:szCs w:val="22"/>
          <w:lang w:val="en-GB"/>
        </w:rPr>
      </w:pPr>
    </w:p>
    <w:p w14:paraId="71C4AEDE" w14:textId="6874243B" w:rsidR="00546345" w:rsidRDefault="007E3269" w:rsidP="00436884">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V</w:t>
      </w:r>
      <w:r w:rsidR="00AB7AAA">
        <w:rPr>
          <w:rFonts w:ascii="Avenir Next" w:hAnsi="Avenir Next" w:cs="Arial"/>
          <w:color w:val="4472C4" w:themeColor="accent1"/>
          <w:sz w:val="22"/>
          <w:szCs w:val="22"/>
          <w:lang w:val="en-GB"/>
        </w:rPr>
        <w:t xml:space="preserve">arious factors must be considered. The two most important factors for the </w:t>
      </w:r>
      <w:r>
        <w:rPr>
          <w:rFonts w:ascii="Avenir Next" w:hAnsi="Avenir Next" w:cs="Arial"/>
          <w:color w:val="4472C4" w:themeColor="accent1"/>
          <w:sz w:val="22"/>
          <w:szCs w:val="22"/>
          <w:lang w:val="en-GB"/>
        </w:rPr>
        <w:t>determination</w:t>
      </w:r>
      <w:r w:rsidR="00AB7AAA">
        <w:rPr>
          <w:rFonts w:ascii="Avenir Next" w:hAnsi="Avenir Next" w:cs="Arial"/>
          <w:color w:val="4472C4" w:themeColor="accent1"/>
          <w:sz w:val="22"/>
          <w:szCs w:val="22"/>
          <w:lang w:val="en-GB"/>
        </w:rPr>
        <w:t xml:space="preserve"> of </w:t>
      </w:r>
      <w:r>
        <w:rPr>
          <w:rFonts w:ascii="Avenir Next" w:hAnsi="Avenir Next" w:cs="Arial"/>
          <w:color w:val="4472C4" w:themeColor="accent1"/>
          <w:sz w:val="22"/>
          <w:szCs w:val="22"/>
          <w:lang w:val="en-GB"/>
        </w:rPr>
        <w:t xml:space="preserve">the </w:t>
      </w:r>
      <w:r w:rsidR="00AB7AAA">
        <w:rPr>
          <w:rFonts w:ascii="Avenir Next" w:hAnsi="Avenir Next" w:cs="Arial"/>
          <w:color w:val="4472C4" w:themeColor="accent1"/>
          <w:sz w:val="22"/>
          <w:szCs w:val="22"/>
          <w:lang w:val="en-GB"/>
        </w:rPr>
        <w:t xml:space="preserve">COMI of a debtor </w:t>
      </w:r>
      <w:r>
        <w:rPr>
          <w:rFonts w:ascii="Avenir Next" w:hAnsi="Avenir Next" w:cs="Arial"/>
          <w:color w:val="4472C4" w:themeColor="accent1"/>
          <w:sz w:val="22"/>
          <w:szCs w:val="22"/>
          <w:lang w:val="en-GB"/>
        </w:rPr>
        <w:t xml:space="preserve">are the location from which the central </w:t>
      </w:r>
      <w:r w:rsidR="00D75B70">
        <w:rPr>
          <w:rFonts w:ascii="Avenir Next" w:hAnsi="Avenir Next" w:cs="Arial"/>
          <w:color w:val="4472C4" w:themeColor="accent1"/>
          <w:sz w:val="22"/>
          <w:szCs w:val="22"/>
          <w:lang w:val="en-GB"/>
        </w:rPr>
        <w:t>administration of the debtor takes place and whether this is readily ascertainable by its creditors. These are matters of fact which must be proved in each case.</w:t>
      </w:r>
    </w:p>
    <w:p w14:paraId="4A9ED5AE" w14:textId="4A7863C7" w:rsidR="00D75B70" w:rsidRDefault="00D75B70" w:rsidP="00436884">
      <w:pPr>
        <w:jc w:val="both"/>
        <w:rPr>
          <w:rFonts w:ascii="Avenir Next" w:hAnsi="Avenir Next" w:cs="Arial"/>
          <w:color w:val="4472C4" w:themeColor="accent1"/>
          <w:sz w:val="22"/>
          <w:szCs w:val="22"/>
          <w:lang w:val="en-GB"/>
        </w:rPr>
      </w:pPr>
    </w:p>
    <w:p w14:paraId="0C56350E" w14:textId="61BD97F0" w:rsidR="00C068D8" w:rsidRDefault="00D75B70" w:rsidP="00436884">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These two factors demonstrate that the appropriate date for determining the COMI of a debtor is the date on which </w:t>
      </w:r>
      <w:r w:rsidR="0062323B">
        <w:rPr>
          <w:rFonts w:ascii="Avenir Next" w:hAnsi="Avenir Next" w:cs="Arial"/>
          <w:color w:val="4472C4" w:themeColor="accent1"/>
          <w:sz w:val="22"/>
          <w:szCs w:val="22"/>
          <w:lang w:val="en-GB"/>
        </w:rPr>
        <w:t>the application</w:t>
      </w:r>
      <w:r w:rsidR="00C068D8">
        <w:rPr>
          <w:rFonts w:ascii="Avenir Next" w:hAnsi="Avenir Next" w:cs="Arial"/>
          <w:color w:val="4472C4" w:themeColor="accent1"/>
          <w:sz w:val="22"/>
          <w:szCs w:val="22"/>
          <w:lang w:val="en-GB"/>
        </w:rPr>
        <w:t xml:space="preserve"> for recognition of the </w:t>
      </w:r>
      <w:r w:rsidR="008F7805">
        <w:rPr>
          <w:rFonts w:ascii="Avenir Next" w:hAnsi="Avenir Next" w:cs="Arial"/>
          <w:color w:val="4472C4" w:themeColor="accent1"/>
          <w:sz w:val="22"/>
          <w:szCs w:val="22"/>
          <w:lang w:val="en-GB"/>
        </w:rPr>
        <w:t>foreign insolvency proceedings is instituted</w:t>
      </w:r>
      <w:r w:rsidR="00C068D8">
        <w:rPr>
          <w:rFonts w:ascii="Avenir Next" w:hAnsi="Avenir Next" w:cs="Arial"/>
          <w:color w:val="4472C4" w:themeColor="accent1"/>
          <w:sz w:val="22"/>
          <w:szCs w:val="22"/>
          <w:lang w:val="en-GB"/>
        </w:rPr>
        <w:t xml:space="preserve"> as set out in the Guide to Enactment. </w:t>
      </w:r>
      <w:r w:rsidR="008F7805">
        <w:rPr>
          <w:rFonts w:ascii="Avenir Next" w:hAnsi="Avenir Next" w:cs="Arial"/>
          <w:color w:val="4472C4" w:themeColor="accent1"/>
          <w:sz w:val="22"/>
          <w:szCs w:val="22"/>
          <w:lang w:val="en-GB"/>
        </w:rPr>
        <w:t xml:space="preserve">It also helps to promote certainty by satisfying the second principal factor that the creditors must be able readily identify the COMI of a debtor. Using the date of commencement of the foreign insolvency </w:t>
      </w:r>
      <w:r w:rsidR="00275884">
        <w:rPr>
          <w:rFonts w:ascii="Avenir Next" w:hAnsi="Avenir Next" w:cs="Arial"/>
          <w:color w:val="4472C4" w:themeColor="accent1"/>
          <w:sz w:val="22"/>
          <w:szCs w:val="22"/>
          <w:lang w:val="en-GB"/>
        </w:rPr>
        <w:t>proceedings</w:t>
      </w:r>
      <w:r w:rsidR="008F7805">
        <w:rPr>
          <w:rFonts w:ascii="Avenir Next" w:hAnsi="Avenir Next" w:cs="Arial"/>
          <w:color w:val="4472C4" w:themeColor="accent1"/>
          <w:sz w:val="22"/>
          <w:szCs w:val="22"/>
          <w:lang w:val="en-GB"/>
        </w:rPr>
        <w:t xml:space="preserve"> is perhaps the most objective way to determine the overall question of the </w:t>
      </w:r>
      <w:r w:rsidR="00275884">
        <w:rPr>
          <w:rFonts w:ascii="Avenir Next" w:hAnsi="Avenir Next" w:cs="Arial"/>
          <w:color w:val="4472C4" w:themeColor="accent1"/>
          <w:sz w:val="22"/>
          <w:szCs w:val="22"/>
          <w:lang w:val="en-GB"/>
        </w:rPr>
        <w:t xml:space="preserve">location of the COMI of a debtor. </w:t>
      </w:r>
    </w:p>
    <w:p w14:paraId="01088596" w14:textId="77777777" w:rsidR="00C068D8" w:rsidRDefault="00C068D8" w:rsidP="00436884">
      <w:pPr>
        <w:jc w:val="both"/>
        <w:rPr>
          <w:rFonts w:ascii="Avenir Next" w:hAnsi="Avenir Next" w:cs="Arial"/>
          <w:color w:val="4472C4" w:themeColor="accent1"/>
          <w:sz w:val="22"/>
          <w:szCs w:val="22"/>
          <w:lang w:val="en-GB"/>
        </w:rPr>
      </w:pPr>
    </w:p>
    <w:p w14:paraId="46AB54C2" w14:textId="3EF96A83" w:rsidR="00845A4B" w:rsidRDefault="00275884" w:rsidP="00436884">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This test is mainly used in Europe pursuant to the insolvency regulation and is not universally accepted. </w:t>
      </w:r>
      <w:r w:rsidR="001F0C96">
        <w:rPr>
          <w:rFonts w:ascii="Avenir Next" w:hAnsi="Avenir Next" w:cs="Arial"/>
          <w:color w:val="4472C4" w:themeColor="accent1"/>
          <w:sz w:val="22"/>
          <w:szCs w:val="22"/>
          <w:lang w:val="en-GB"/>
        </w:rPr>
        <w:t xml:space="preserve"> While the European </w:t>
      </w:r>
      <w:r w:rsidR="00845A4B">
        <w:rPr>
          <w:rFonts w:ascii="Avenir Next" w:hAnsi="Avenir Next" w:cs="Arial"/>
          <w:color w:val="4472C4" w:themeColor="accent1"/>
          <w:sz w:val="22"/>
          <w:szCs w:val="22"/>
          <w:lang w:val="en-GB"/>
        </w:rPr>
        <w:t xml:space="preserve">Insolvency Regulation does not define the timing, such a position has been determined in two cases arising from the European Court of Justice: </w:t>
      </w:r>
      <w:r w:rsidR="00845A4B" w:rsidRPr="00845A4B">
        <w:rPr>
          <w:rFonts w:ascii="Avenir Next" w:hAnsi="Avenir Next" w:cs="Open Sans"/>
          <w:b/>
          <w:bCs/>
          <w:color w:val="4472C4" w:themeColor="accent1"/>
          <w:sz w:val="22"/>
          <w:szCs w:val="22"/>
          <w:shd w:val="clear" w:color="auto" w:fill="FFFFFF"/>
        </w:rPr>
        <w:t>Susanne</w:t>
      </w:r>
      <w:r w:rsidR="00845A4B" w:rsidRPr="00845A4B">
        <w:rPr>
          <w:rStyle w:val="apple-converted-space"/>
          <w:rFonts w:ascii="Avenir Next" w:hAnsi="Avenir Next" w:cs="Open Sans"/>
          <w:b/>
          <w:bCs/>
          <w:color w:val="4472C4" w:themeColor="accent1"/>
          <w:sz w:val="22"/>
          <w:szCs w:val="22"/>
          <w:shd w:val="clear" w:color="auto" w:fill="FFFFFF"/>
        </w:rPr>
        <w:t> </w:t>
      </w:r>
      <w:r w:rsidR="00845A4B" w:rsidRPr="00845A4B">
        <w:rPr>
          <w:rStyle w:val="Emphasis"/>
          <w:rFonts w:ascii="Avenir Next" w:hAnsi="Avenir Next" w:cs="Open Sans"/>
          <w:b/>
          <w:bCs/>
          <w:color w:val="4472C4" w:themeColor="accent1"/>
          <w:sz w:val="22"/>
          <w:szCs w:val="22"/>
        </w:rPr>
        <w:t>Staubitz-Schreiber Case</w:t>
      </w:r>
      <w:r w:rsidR="00845A4B" w:rsidRPr="00845A4B">
        <w:rPr>
          <w:rStyle w:val="apple-converted-space"/>
          <w:rFonts w:ascii="Avenir Next" w:hAnsi="Avenir Next" w:cs="Open Sans"/>
          <w:b/>
          <w:bCs/>
          <w:color w:val="4472C4" w:themeColor="accent1"/>
          <w:sz w:val="22"/>
          <w:szCs w:val="22"/>
          <w:shd w:val="clear" w:color="auto" w:fill="FFFFFF"/>
        </w:rPr>
        <w:t> </w:t>
      </w:r>
      <w:r w:rsidR="00845A4B" w:rsidRPr="00845A4B">
        <w:rPr>
          <w:rFonts w:ascii="Avenir Next" w:hAnsi="Avenir Next" w:cs="Open Sans"/>
          <w:b/>
          <w:bCs/>
          <w:color w:val="4472C4" w:themeColor="accent1"/>
          <w:sz w:val="22"/>
          <w:szCs w:val="22"/>
          <w:shd w:val="clear" w:color="auto" w:fill="FFFFFF"/>
        </w:rPr>
        <w:t>C-1/04 [2006] ECR 1-701</w:t>
      </w:r>
      <w:r w:rsidR="00845A4B" w:rsidRPr="00845A4B">
        <w:rPr>
          <w:rFonts w:ascii="Avenir Next" w:hAnsi="Avenir Next" w:cs="Arial"/>
          <w:color w:val="4472C4" w:themeColor="accent1"/>
          <w:sz w:val="22"/>
          <w:szCs w:val="22"/>
          <w:lang w:val="en-GB"/>
        </w:rPr>
        <w:t xml:space="preserve"> </w:t>
      </w:r>
      <w:r w:rsidR="00845A4B">
        <w:rPr>
          <w:rFonts w:ascii="Avenir Next" w:hAnsi="Avenir Next" w:cs="Arial"/>
          <w:color w:val="4472C4" w:themeColor="accent1"/>
          <w:sz w:val="22"/>
          <w:szCs w:val="22"/>
          <w:lang w:val="en-GB"/>
        </w:rPr>
        <w:t xml:space="preserve">and </w:t>
      </w:r>
      <w:r w:rsidR="00845A4B" w:rsidRPr="00845A4B">
        <w:rPr>
          <w:rStyle w:val="Emphasis"/>
          <w:rFonts w:ascii="Avenir Next" w:hAnsi="Avenir Next" w:cs="Open Sans"/>
          <w:b/>
          <w:bCs/>
          <w:color w:val="4472C4" w:themeColor="accent1"/>
          <w:sz w:val="22"/>
          <w:szCs w:val="22"/>
        </w:rPr>
        <w:t>Interedil Srl</w:t>
      </w:r>
      <w:r w:rsidR="00845A4B" w:rsidRPr="00845A4B">
        <w:rPr>
          <w:rStyle w:val="apple-converted-space"/>
          <w:rFonts w:ascii="Avenir Next" w:hAnsi="Avenir Next" w:cs="Open Sans"/>
          <w:b/>
          <w:bCs/>
          <w:color w:val="4472C4" w:themeColor="accent1"/>
          <w:sz w:val="22"/>
          <w:szCs w:val="22"/>
          <w:shd w:val="clear" w:color="auto" w:fill="FFFFFF"/>
        </w:rPr>
        <w:t> </w:t>
      </w:r>
      <w:r w:rsidR="00845A4B" w:rsidRPr="00845A4B">
        <w:rPr>
          <w:rFonts w:ascii="Avenir Next" w:hAnsi="Avenir Next" w:cs="Open Sans"/>
          <w:b/>
          <w:bCs/>
          <w:color w:val="4472C4" w:themeColor="accent1"/>
          <w:sz w:val="22"/>
          <w:szCs w:val="22"/>
          <w:shd w:val="clear" w:color="auto" w:fill="FFFFFF"/>
        </w:rPr>
        <w:t>Case C-369/09, [2011] ECR I-9939.</w:t>
      </w:r>
      <w:r w:rsidR="00845A4B" w:rsidRPr="00845A4B">
        <w:rPr>
          <w:rFonts w:ascii="Avenir Next" w:hAnsi="Avenir Next" w:cs="Arial"/>
          <w:color w:val="4472C4" w:themeColor="accent1"/>
          <w:sz w:val="22"/>
          <w:szCs w:val="22"/>
          <w:lang w:val="en-GB"/>
        </w:rPr>
        <w:t xml:space="preserve"> </w:t>
      </w:r>
    </w:p>
    <w:p w14:paraId="556961AD" w14:textId="77777777" w:rsidR="00845A4B" w:rsidRDefault="00845A4B" w:rsidP="00436884">
      <w:pPr>
        <w:jc w:val="both"/>
        <w:rPr>
          <w:rFonts w:ascii="Avenir Next" w:hAnsi="Avenir Next" w:cs="Arial"/>
          <w:color w:val="4472C4" w:themeColor="accent1"/>
          <w:sz w:val="22"/>
          <w:szCs w:val="22"/>
          <w:lang w:val="en-GB"/>
        </w:rPr>
      </w:pPr>
    </w:p>
    <w:p w14:paraId="7BB9D05C" w14:textId="77777777" w:rsidR="002B4FE9" w:rsidRDefault="00275884" w:rsidP="00436884">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For example, in the United States, the COMI of the debtor is determined at the time that the </w:t>
      </w:r>
      <w:r w:rsidR="00996455">
        <w:rPr>
          <w:rFonts w:ascii="Avenir Next" w:hAnsi="Avenir Next" w:cs="Arial"/>
          <w:color w:val="4472C4" w:themeColor="accent1"/>
          <w:sz w:val="22"/>
          <w:szCs w:val="22"/>
          <w:lang w:val="en-GB"/>
        </w:rPr>
        <w:t>application to recognise the foreign insolvency proceedings is filed.</w:t>
      </w:r>
      <w:r w:rsidR="0062323B">
        <w:rPr>
          <w:rFonts w:ascii="Avenir Next" w:hAnsi="Avenir Next" w:cs="Arial"/>
          <w:color w:val="4472C4" w:themeColor="accent1"/>
          <w:sz w:val="22"/>
          <w:szCs w:val="22"/>
          <w:lang w:val="en-GB"/>
        </w:rPr>
        <w:t xml:space="preserve"> This was arrived at in two main US cases: </w:t>
      </w:r>
      <w:r w:rsidR="0062323B" w:rsidRPr="0062323B">
        <w:rPr>
          <w:rFonts w:ascii="Avenir Next" w:hAnsi="Avenir Next" w:cs="Arial"/>
          <w:color w:val="4472C4" w:themeColor="accent1"/>
          <w:sz w:val="22"/>
          <w:szCs w:val="22"/>
          <w:lang w:val="en-GB"/>
        </w:rPr>
        <w:t>I</w:t>
      </w:r>
      <w:r w:rsidR="0062323B" w:rsidRPr="0062323B">
        <w:rPr>
          <w:rStyle w:val="Emphasis"/>
          <w:rFonts w:ascii="Avenir Next" w:hAnsi="Avenir Next" w:cs="Open Sans"/>
          <w:color w:val="4472C4" w:themeColor="accent1"/>
          <w:sz w:val="22"/>
          <w:szCs w:val="22"/>
        </w:rPr>
        <w:t xml:space="preserve">n </w:t>
      </w:r>
      <w:proofErr w:type="gramStart"/>
      <w:r w:rsidR="0062323B" w:rsidRPr="0062323B">
        <w:rPr>
          <w:rStyle w:val="Emphasis"/>
          <w:rFonts w:ascii="Avenir Next" w:hAnsi="Avenir Next" w:cs="Open Sans"/>
          <w:color w:val="4472C4" w:themeColor="accent1"/>
          <w:sz w:val="22"/>
          <w:szCs w:val="22"/>
        </w:rPr>
        <w:t>re Ran</w:t>
      </w:r>
      <w:proofErr w:type="gramEnd"/>
      <w:r w:rsidR="0062323B" w:rsidRPr="0062323B">
        <w:rPr>
          <w:rStyle w:val="apple-converted-space"/>
          <w:rFonts w:ascii="Avenir Next" w:hAnsi="Avenir Next" w:cs="Open Sans"/>
          <w:color w:val="4472C4" w:themeColor="accent1"/>
          <w:sz w:val="22"/>
          <w:szCs w:val="22"/>
          <w:shd w:val="clear" w:color="auto" w:fill="FFFFFF"/>
        </w:rPr>
        <w:t> </w:t>
      </w:r>
      <w:r w:rsidR="0062323B" w:rsidRPr="0062323B">
        <w:rPr>
          <w:rFonts w:ascii="Avenir Next" w:hAnsi="Avenir Next" w:cs="Open Sans"/>
          <w:color w:val="4472C4" w:themeColor="accent1"/>
          <w:sz w:val="22"/>
          <w:szCs w:val="22"/>
          <w:shd w:val="clear" w:color="auto" w:fill="FFFFFF"/>
        </w:rPr>
        <w:t xml:space="preserve">607 F 3d 1017 (5th Cir, 2010) and </w:t>
      </w:r>
      <w:r w:rsidR="0062323B" w:rsidRPr="0062323B">
        <w:rPr>
          <w:rStyle w:val="Emphasis"/>
          <w:rFonts w:ascii="Avenir Next" w:hAnsi="Avenir Next" w:cs="Open Sans"/>
          <w:color w:val="4472C4" w:themeColor="accent1"/>
          <w:sz w:val="22"/>
          <w:szCs w:val="22"/>
        </w:rPr>
        <w:t>In re Fairfield Sentry Ltd</w:t>
      </w:r>
      <w:r w:rsidR="0062323B" w:rsidRPr="0062323B">
        <w:rPr>
          <w:rStyle w:val="apple-converted-space"/>
          <w:rFonts w:ascii="Avenir Next" w:hAnsi="Avenir Next" w:cs="Open Sans"/>
          <w:color w:val="4472C4" w:themeColor="accent1"/>
          <w:sz w:val="22"/>
          <w:szCs w:val="22"/>
          <w:shd w:val="clear" w:color="auto" w:fill="FFFFFF"/>
        </w:rPr>
        <w:t> </w:t>
      </w:r>
      <w:r w:rsidR="0062323B" w:rsidRPr="0062323B">
        <w:rPr>
          <w:rFonts w:ascii="Avenir Next" w:hAnsi="Avenir Next" w:cs="Open Sans"/>
          <w:color w:val="4472C4" w:themeColor="accent1"/>
          <w:sz w:val="22"/>
          <w:szCs w:val="22"/>
          <w:shd w:val="clear" w:color="auto" w:fill="FFFFFF"/>
        </w:rPr>
        <w:t xml:space="preserve">714 F3d 127 (2nd Cir, 2013). In both cases the US courts had to determine the date with reference to the definition of foreign main proceeding. </w:t>
      </w:r>
    </w:p>
    <w:p w14:paraId="7110421C" w14:textId="77777777" w:rsidR="002B4FE9" w:rsidRDefault="002B4FE9" w:rsidP="00436884">
      <w:pPr>
        <w:jc w:val="both"/>
        <w:rPr>
          <w:rFonts w:ascii="Avenir Next" w:hAnsi="Avenir Next" w:cs="Arial"/>
          <w:color w:val="4472C4" w:themeColor="accent1"/>
          <w:sz w:val="22"/>
          <w:szCs w:val="22"/>
          <w:lang w:val="en-GB"/>
        </w:rPr>
      </w:pPr>
    </w:p>
    <w:p w14:paraId="672B128D" w14:textId="227B58F4" w:rsidR="00275884" w:rsidRPr="00546345" w:rsidRDefault="00996455" w:rsidP="00436884">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 In other countries such as Australia, the COMI of the debtor is determined at the time that the application for recognition is </w:t>
      </w:r>
      <w:proofErr w:type="gramStart"/>
      <w:r>
        <w:rPr>
          <w:rFonts w:ascii="Avenir Next" w:hAnsi="Avenir Next" w:cs="Arial"/>
          <w:color w:val="4472C4" w:themeColor="accent1"/>
          <w:sz w:val="22"/>
          <w:szCs w:val="22"/>
          <w:lang w:val="en-GB"/>
        </w:rPr>
        <w:t xml:space="preserve">actually </w:t>
      </w:r>
      <w:r w:rsidR="00C068D8">
        <w:rPr>
          <w:rFonts w:ascii="Avenir Next" w:hAnsi="Avenir Next" w:cs="Arial"/>
          <w:color w:val="4472C4" w:themeColor="accent1"/>
          <w:sz w:val="22"/>
          <w:szCs w:val="22"/>
          <w:lang w:val="en-GB"/>
        </w:rPr>
        <w:t>decided</w:t>
      </w:r>
      <w:proofErr w:type="gramEnd"/>
      <w:r w:rsidR="00C068D8">
        <w:rPr>
          <w:rFonts w:ascii="Avenir Next" w:hAnsi="Avenir Next" w:cs="Arial"/>
          <w:color w:val="4472C4" w:themeColor="accent1"/>
          <w:sz w:val="22"/>
          <w:szCs w:val="22"/>
          <w:lang w:val="en-GB"/>
        </w:rPr>
        <w:t>.</w:t>
      </w:r>
    </w:p>
    <w:p w14:paraId="485596A4" w14:textId="77777777" w:rsidR="002B4FE9" w:rsidRDefault="002B4FE9" w:rsidP="00523B03">
      <w:pPr>
        <w:jc w:val="both"/>
        <w:rPr>
          <w:rFonts w:ascii="Avenir Next Demi Bold" w:hAnsi="Avenir Next Demi Bold" w:cs="Arial"/>
          <w:b/>
          <w:bCs/>
          <w:sz w:val="22"/>
          <w:szCs w:val="22"/>
          <w:lang w:val="en-GB"/>
        </w:rPr>
      </w:pPr>
    </w:p>
    <w:p w14:paraId="1C61515B" w14:textId="6FE08F57" w:rsidR="00C72848" w:rsidRPr="00523B03" w:rsidRDefault="002C13C8" w:rsidP="00523B03">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w:t>
      </w:r>
      <w:proofErr w:type="gramStart"/>
      <w:r w:rsidRPr="00E2622D">
        <w:rPr>
          <w:rFonts w:ascii="Avenir Next" w:hAnsi="Avenir Next" w:cs="Arial"/>
          <w:sz w:val="22"/>
          <w:szCs w:val="22"/>
          <w:lang w:val="en-GB"/>
        </w:rPr>
        <w:t>particular provisions / concepts</w:t>
      </w:r>
      <w:proofErr w:type="gramEnd"/>
      <w:r w:rsidRPr="00E2622D">
        <w:rPr>
          <w:rFonts w:ascii="Avenir Next" w:hAnsi="Avenir Next"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3263BF7C" w:rsidR="00436884"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37B5CA8B" w14:textId="77777777" w:rsidR="002B4FE9" w:rsidRPr="00E2622D" w:rsidRDefault="002B4FE9" w:rsidP="00436884">
      <w:pPr>
        <w:ind w:left="1440" w:hanging="1440"/>
        <w:jc w:val="both"/>
        <w:rPr>
          <w:rFonts w:ascii="Avenir Next" w:hAnsi="Avenir Next" w:cs="Arial"/>
          <w:iCs/>
          <w:sz w:val="22"/>
          <w:szCs w:val="22"/>
          <w:lang w:val="en-GB"/>
        </w:rPr>
      </w:pPr>
    </w:p>
    <w:p w14:paraId="16E34B45" w14:textId="1A9C078C" w:rsidR="000E6325" w:rsidRDefault="002B4FE9" w:rsidP="00ED6A32">
      <w:pPr>
        <w:ind w:left="1440" w:hanging="1440"/>
        <w:jc w:val="both"/>
        <w:rPr>
          <w:rFonts w:ascii="Avenir Next" w:hAnsi="Avenir Next" w:cs="Arial"/>
          <w:iCs/>
          <w:color w:val="4472C4" w:themeColor="accent1"/>
          <w:sz w:val="22"/>
          <w:szCs w:val="22"/>
          <w:lang w:val="en-GB"/>
        </w:rPr>
      </w:pPr>
      <w:r>
        <w:rPr>
          <w:rFonts w:ascii="Avenir Next" w:hAnsi="Avenir Next" w:cs="Arial"/>
          <w:iCs/>
          <w:color w:val="4472C4" w:themeColor="accent1"/>
          <w:sz w:val="22"/>
          <w:szCs w:val="22"/>
          <w:lang w:val="en-GB"/>
        </w:rPr>
        <w:t xml:space="preserve">Statement 1 refers to Article </w:t>
      </w:r>
      <w:r w:rsidR="008F0F63">
        <w:rPr>
          <w:rFonts w:ascii="Avenir Next" w:hAnsi="Avenir Next" w:cs="Arial"/>
          <w:iCs/>
          <w:color w:val="4472C4" w:themeColor="accent1"/>
          <w:sz w:val="22"/>
          <w:szCs w:val="22"/>
          <w:lang w:val="en-GB"/>
        </w:rPr>
        <w:t xml:space="preserve">14 which sets out the requirement that foreign creditors are </w:t>
      </w:r>
      <w:proofErr w:type="gramStart"/>
      <w:r w:rsidR="008F0F63">
        <w:rPr>
          <w:rFonts w:ascii="Avenir Next" w:hAnsi="Avenir Next" w:cs="Arial"/>
          <w:iCs/>
          <w:color w:val="4472C4" w:themeColor="accent1"/>
          <w:sz w:val="22"/>
          <w:szCs w:val="22"/>
          <w:lang w:val="en-GB"/>
        </w:rPr>
        <w:t>e</w:t>
      </w:r>
      <w:proofErr w:type="gramEnd"/>
    </w:p>
    <w:p w14:paraId="6EDA330A" w14:textId="5D68E529" w:rsidR="008F0F63" w:rsidRDefault="008F0F63" w:rsidP="008F0F63">
      <w:pPr>
        <w:jc w:val="both"/>
        <w:rPr>
          <w:rFonts w:ascii="Avenir Next" w:hAnsi="Avenir Next" w:cs="Arial"/>
          <w:iCs/>
          <w:color w:val="4472C4" w:themeColor="accent1"/>
          <w:sz w:val="22"/>
          <w:szCs w:val="22"/>
          <w:lang w:val="en-GB"/>
        </w:rPr>
      </w:pPr>
      <w:r>
        <w:rPr>
          <w:rFonts w:ascii="Avenir Next" w:hAnsi="Avenir Next" w:cs="Arial"/>
          <w:iCs/>
          <w:color w:val="4472C4" w:themeColor="accent1"/>
          <w:sz w:val="22"/>
          <w:szCs w:val="22"/>
          <w:lang w:val="en-GB"/>
        </w:rPr>
        <w:t xml:space="preserve">entitled to individual notification of the important timelines under the domestic insolvency law of the relevant enacting State. While the court of the enacting states has an overriding discretion to act different in appropriate circumstances in any given case, a foreign creditor will ordinarily be entitled to receive notification as </w:t>
      </w:r>
      <w:r w:rsidR="009B4871">
        <w:rPr>
          <w:rFonts w:ascii="Avenir Next" w:hAnsi="Avenir Next" w:cs="Arial"/>
          <w:iCs/>
          <w:color w:val="4472C4" w:themeColor="accent1"/>
          <w:sz w:val="22"/>
          <w:szCs w:val="22"/>
          <w:lang w:val="en-GB"/>
        </w:rPr>
        <w:t xml:space="preserve">to the commencement of domestic insolvency proceedings as well as the any relevant time limits. It is important to note that cumbersome notification through diplomatic channels is not to be used as they are not appropriate to insolvency proceedings due to the need to distribute information in a timely manner. </w:t>
      </w:r>
    </w:p>
    <w:p w14:paraId="4ED7A0B3" w14:textId="413CC958" w:rsidR="009B4871" w:rsidRDefault="009B4871" w:rsidP="008F0F63">
      <w:pPr>
        <w:jc w:val="both"/>
        <w:rPr>
          <w:rFonts w:ascii="Avenir Next" w:hAnsi="Avenir Next" w:cs="Arial"/>
          <w:iCs/>
          <w:color w:val="4472C4" w:themeColor="accent1"/>
          <w:sz w:val="22"/>
          <w:szCs w:val="22"/>
          <w:lang w:val="en-GB"/>
        </w:rPr>
      </w:pPr>
    </w:p>
    <w:p w14:paraId="54051866" w14:textId="4DC7F849" w:rsidR="009B4871" w:rsidRDefault="009B4871" w:rsidP="008F0F63">
      <w:pPr>
        <w:jc w:val="both"/>
        <w:rPr>
          <w:rFonts w:ascii="Avenir Next" w:hAnsi="Avenir Next" w:cs="Arial"/>
          <w:iCs/>
          <w:color w:val="4472C4" w:themeColor="accent1"/>
          <w:sz w:val="22"/>
          <w:szCs w:val="22"/>
          <w:lang w:val="en-GB"/>
        </w:rPr>
      </w:pPr>
      <w:r>
        <w:rPr>
          <w:rFonts w:ascii="Avenir Next" w:hAnsi="Avenir Next" w:cs="Arial"/>
          <w:iCs/>
          <w:color w:val="4472C4" w:themeColor="accent1"/>
          <w:sz w:val="22"/>
          <w:szCs w:val="22"/>
          <w:lang w:val="en-GB"/>
        </w:rPr>
        <w:t>Statement 2 refers to Article 10</w:t>
      </w:r>
      <w:r w:rsidR="008167F7">
        <w:rPr>
          <w:rFonts w:ascii="Avenir Next" w:hAnsi="Avenir Next" w:cs="Arial"/>
          <w:iCs/>
          <w:color w:val="4472C4" w:themeColor="accent1"/>
          <w:sz w:val="22"/>
          <w:szCs w:val="22"/>
          <w:lang w:val="en-GB"/>
        </w:rPr>
        <w:t xml:space="preserve">. Article 10 provides that the court in the enacting State should only assume jurisdiction over assets located in that State rather than </w:t>
      </w:r>
      <w:r w:rsidR="0069624B">
        <w:rPr>
          <w:rFonts w:ascii="Avenir Next" w:hAnsi="Avenir Next" w:cs="Arial"/>
          <w:iCs/>
          <w:color w:val="4472C4" w:themeColor="accent1"/>
          <w:sz w:val="22"/>
          <w:szCs w:val="22"/>
          <w:lang w:val="en-GB"/>
        </w:rPr>
        <w:t xml:space="preserve">over </w:t>
      </w:r>
      <w:proofErr w:type="gramStart"/>
      <w:r w:rsidR="0069624B">
        <w:rPr>
          <w:rFonts w:ascii="Avenir Next" w:hAnsi="Avenir Next" w:cs="Arial"/>
          <w:iCs/>
          <w:color w:val="4472C4" w:themeColor="accent1"/>
          <w:sz w:val="22"/>
          <w:szCs w:val="22"/>
          <w:lang w:val="en-GB"/>
        </w:rPr>
        <w:t>all of</w:t>
      </w:r>
      <w:proofErr w:type="gramEnd"/>
      <w:r w:rsidR="0069624B">
        <w:rPr>
          <w:rFonts w:ascii="Avenir Next" w:hAnsi="Avenir Next" w:cs="Arial"/>
          <w:iCs/>
          <w:color w:val="4472C4" w:themeColor="accent1"/>
          <w:sz w:val="22"/>
          <w:szCs w:val="22"/>
          <w:lang w:val="en-GB"/>
        </w:rPr>
        <w:t xml:space="preserve"> the assets of the debtors in circumstances where the sole basis for that assumption of jurisdiction is the fact that an application for the recognition of a foreign proceeding has been filed. This limitation is seen as necessary given the chilling effect that such overall control would have on the rights of other creditors who are located outside the control of the enacting State.</w:t>
      </w:r>
    </w:p>
    <w:p w14:paraId="0B8CE43C" w14:textId="371C91DD" w:rsidR="0069624B" w:rsidRDefault="0069624B" w:rsidP="008F0F63">
      <w:pPr>
        <w:jc w:val="both"/>
        <w:rPr>
          <w:rFonts w:ascii="Avenir Next" w:hAnsi="Avenir Next" w:cs="Arial"/>
          <w:iCs/>
          <w:color w:val="4472C4" w:themeColor="accent1"/>
          <w:sz w:val="22"/>
          <w:szCs w:val="22"/>
          <w:lang w:val="en-GB"/>
        </w:rPr>
      </w:pPr>
    </w:p>
    <w:p w14:paraId="5E148A60" w14:textId="7B7FC61F" w:rsidR="0069624B" w:rsidRPr="002B4FE9" w:rsidRDefault="003E6C81" w:rsidP="008F0F63">
      <w:pPr>
        <w:jc w:val="both"/>
        <w:rPr>
          <w:rFonts w:ascii="Avenir Next" w:hAnsi="Avenir Next" w:cs="Arial"/>
          <w:iCs/>
          <w:color w:val="4472C4" w:themeColor="accent1"/>
          <w:sz w:val="22"/>
          <w:szCs w:val="22"/>
          <w:lang w:val="en-GB"/>
        </w:rPr>
      </w:pPr>
      <w:r>
        <w:rPr>
          <w:rFonts w:ascii="Avenir Next" w:hAnsi="Avenir Next" w:cs="Arial"/>
          <w:iCs/>
          <w:color w:val="4472C4" w:themeColor="accent1"/>
          <w:sz w:val="22"/>
          <w:szCs w:val="22"/>
          <w:lang w:val="en-GB"/>
        </w:rPr>
        <w:t xml:space="preserve">Statement 3 refers to Article 16 (Article 16(3) specifically) which deals with the rebuttable resumption that the registered office of a debtor is taken to </w:t>
      </w:r>
      <w:r w:rsidR="00523B03">
        <w:rPr>
          <w:rFonts w:ascii="Avenir Next" w:hAnsi="Avenir Next" w:cs="Arial"/>
          <w:iCs/>
          <w:color w:val="4472C4" w:themeColor="accent1"/>
          <w:sz w:val="22"/>
          <w:szCs w:val="22"/>
          <w:lang w:val="en-GB"/>
        </w:rPr>
        <w:t>be</w:t>
      </w:r>
      <w:r>
        <w:rPr>
          <w:rFonts w:ascii="Avenir Next" w:hAnsi="Avenir Next" w:cs="Arial"/>
          <w:iCs/>
          <w:color w:val="4472C4" w:themeColor="accent1"/>
          <w:sz w:val="22"/>
          <w:szCs w:val="22"/>
          <w:lang w:val="en-GB"/>
        </w:rPr>
        <w:t xml:space="preserve"> its registered address for the purpose of determining main and non-main insolvency proceedings. </w:t>
      </w:r>
      <w:r w:rsidR="00523B03">
        <w:rPr>
          <w:rFonts w:ascii="Avenir Next" w:hAnsi="Avenir Next" w:cs="Arial"/>
          <w:iCs/>
          <w:color w:val="4472C4" w:themeColor="accent1"/>
          <w:sz w:val="22"/>
          <w:szCs w:val="22"/>
          <w:lang w:val="en-GB"/>
        </w:rPr>
        <w:t xml:space="preserve">This presumption can be rebutted upon consideration of </w:t>
      </w:r>
      <w:proofErr w:type="gramStart"/>
      <w:r w:rsidR="00523B03">
        <w:rPr>
          <w:rFonts w:ascii="Avenir Next" w:hAnsi="Avenir Next" w:cs="Arial"/>
          <w:iCs/>
          <w:color w:val="4472C4" w:themeColor="accent1"/>
          <w:sz w:val="22"/>
          <w:szCs w:val="22"/>
          <w:lang w:val="en-GB"/>
        </w:rPr>
        <w:t>a number of</w:t>
      </w:r>
      <w:proofErr w:type="gramEnd"/>
      <w:r w:rsidR="00523B03">
        <w:rPr>
          <w:rFonts w:ascii="Avenir Next" w:hAnsi="Avenir Next" w:cs="Arial"/>
          <w:iCs/>
          <w:color w:val="4472C4" w:themeColor="accent1"/>
          <w:sz w:val="22"/>
          <w:szCs w:val="22"/>
          <w:lang w:val="en-GB"/>
        </w:rPr>
        <w:t xml:space="preserve"> actors including where the debtor’s financial records are filed and kept, the location of its primary banking services, the location where primary commercial policy is determined as well as the primary location of its employees. This list of factors is inexhaustive for obvious reasons. </w:t>
      </w:r>
    </w:p>
    <w:p w14:paraId="61701DD3" w14:textId="77777777" w:rsidR="00867A8F" w:rsidRPr="00E2622D" w:rsidRDefault="00867A8F" w:rsidP="00523B03">
      <w:pPr>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A2C5B05" w:rsidR="00530003"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2ACC6A1" w14:textId="094CD30D" w:rsidR="00917652" w:rsidRDefault="00917652" w:rsidP="00530003">
      <w:pPr>
        <w:jc w:val="both"/>
        <w:rPr>
          <w:rFonts w:ascii="Avenir Next" w:hAnsi="Avenir Next" w:cs="Arial"/>
          <w:sz w:val="22"/>
          <w:szCs w:val="22"/>
          <w:lang w:val="en-GB"/>
        </w:rPr>
      </w:pPr>
    </w:p>
    <w:p w14:paraId="08DAF46F" w14:textId="52DFEEDC" w:rsidR="00296563" w:rsidRDefault="00917652" w:rsidP="00530003">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In the IBA case appeal, the English Court of Appeal had to determine whether the decision of Hildyard J in the High Court was correct. </w:t>
      </w:r>
      <w:r w:rsidR="00496604">
        <w:rPr>
          <w:rFonts w:ascii="Avenir Next" w:hAnsi="Avenir Next" w:cs="Arial"/>
          <w:color w:val="4472C4" w:themeColor="accent1"/>
          <w:sz w:val="22"/>
          <w:szCs w:val="22"/>
          <w:lang w:val="en-GB"/>
        </w:rPr>
        <w:t>In that High Court decision, Hildyard J had refuse to grant an Indefinite Moratorium Continuation in respect of certain restructuring proceedings in Azerbaijan in respect of which stays and compromises had been granted. However, there was a concern by the foreign representative in Azerbaijan than English creditors could still enforce their claims</w:t>
      </w:r>
      <w:r w:rsidR="00364B4C">
        <w:rPr>
          <w:rFonts w:ascii="Avenir Next" w:hAnsi="Avenir Next" w:cs="Arial"/>
          <w:color w:val="4472C4" w:themeColor="accent1"/>
          <w:sz w:val="22"/>
          <w:szCs w:val="22"/>
          <w:lang w:val="en-GB"/>
        </w:rPr>
        <w:t xml:space="preserve"> </w:t>
      </w:r>
      <w:proofErr w:type="gramStart"/>
      <w:r w:rsidR="00364B4C">
        <w:rPr>
          <w:rFonts w:ascii="Avenir Next" w:hAnsi="Avenir Next" w:cs="Arial"/>
          <w:color w:val="4472C4" w:themeColor="accent1"/>
          <w:sz w:val="22"/>
          <w:szCs w:val="22"/>
          <w:lang w:val="en-GB"/>
        </w:rPr>
        <w:t>on the basis of</w:t>
      </w:r>
      <w:proofErr w:type="gramEnd"/>
      <w:r w:rsidR="00364B4C">
        <w:rPr>
          <w:rFonts w:ascii="Avenir Next" w:hAnsi="Avenir Next" w:cs="Arial"/>
          <w:color w:val="4472C4" w:themeColor="accent1"/>
          <w:sz w:val="22"/>
          <w:szCs w:val="22"/>
          <w:lang w:val="en-GB"/>
        </w:rPr>
        <w:t xml:space="preserve"> the Gibbs Rule which provided </w:t>
      </w:r>
      <w:r w:rsidR="00364B4C">
        <w:rPr>
          <w:rFonts w:ascii="Avenir Next" w:hAnsi="Avenir Next" w:cs="Arial"/>
          <w:color w:val="4472C4" w:themeColor="accent1"/>
          <w:sz w:val="22"/>
          <w:szCs w:val="22"/>
          <w:lang w:val="en-GB"/>
        </w:rPr>
        <w:lastRenderedPageBreak/>
        <w:t xml:space="preserve">essentially that a debt governed by English law could not be discharged or compromises by a foreign insolvency proceeding unless the creditor had submitted to the jurisdiction of the foreign insolvency court. Hildyard J refused to grant the IMC on the basis that the Gibbs Rule </w:t>
      </w:r>
      <w:r w:rsidR="00296563">
        <w:rPr>
          <w:rFonts w:ascii="Avenir Next" w:hAnsi="Avenir Next" w:cs="Arial"/>
          <w:color w:val="4472C4" w:themeColor="accent1"/>
          <w:sz w:val="22"/>
          <w:szCs w:val="22"/>
          <w:lang w:val="en-GB"/>
        </w:rPr>
        <w:t xml:space="preserve">denied him jurisdiction to grant it. In this context, the question of jurisdiction deal with not whether the High Court was competent to grant the relief sought but whether it should </w:t>
      </w:r>
      <w:proofErr w:type="gramStart"/>
      <w:r w:rsidR="00296563">
        <w:rPr>
          <w:rFonts w:ascii="Avenir Next" w:hAnsi="Avenir Next" w:cs="Arial"/>
          <w:color w:val="4472C4" w:themeColor="accent1"/>
          <w:sz w:val="22"/>
          <w:szCs w:val="22"/>
          <w:lang w:val="en-GB"/>
        </w:rPr>
        <w:t>actually do</w:t>
      </w:r>
      <w:proofErr w:type="gramEnd"/>
      <w:r w:rsidR="00296563">
        <w:rPr>
          <w:rFonts w:ascii="Avenir Next" w:hAnsi="Avenir Next" w:cs="Arial"/>
          <w:color w:val="4472C4" w:themeColor="accent1"/>
          <w:sz w:val="22"/>
          <w:szCs w:val="22"/>
          <w:lang w:val="en-GB"/>
        </w:rPr>
        <w:t xml:space="preserve"> so in light of the Gibbs Rule and the particular facts of the case.</w:t>
      </w:r>
    </w:p>
    <w:p w14:paraId="47398129" w14:textId="041CCE40" w:rsidR="00364B4C" w:rsidRDefault="00364B4C" w:rsidP="00530003">
      <w:pPr>
        <w:jc w:val="both"/>
        <w:rPr>
          <w:rFonts w:ascii="Avenir Next" w:hAnsi="Avenir Next" w:cs="Arial"/>
          <w:color w:val="4472C4" w:themeColor="accent1"/>
          <w:sz w:val="22"/>
          <w:szCs w:val="22"/>
          <w:lang w:val="en-GB"/>
        </w:rPr>
      </w:pPr>
    </w:p>
    <w:p w14:paraId="605C1398" w14:textId="7E6D3D04" w:rsidR="00F019B5" w:rsidRDefault="00364B4C" w:rsidP="00530003">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 Court of</w:t>
      </w:r>
      <w:r w:rsidR="00296563">
        <w:rPr>
          <w:rFonts w:ascii="Avenir Next" w:hAnsi="Avenir Next" w:cs="Arial"/>
          <w:color w:val="4472C4" w:themeColor="accent1"/>
          <w:sz w:val="22"/>
          <w:szCs w:val="22"/>
          <w:lang w:val="en-GB"/>
        </w:rPr>
        <w:t xml:space="preserve"> Appeal upheld the decision on two primary bases: (a) the grant of the IMC </w:t>
      </w:r>
      <w:r w:rsidR="00F019B5">
        <w:rPr>
          <w:rFonts w:ascii="Avenir Next" w:hAnsi="Avenir Next" w:cs="Arial"/>
          <w:color w:val="4472C4" w:themeColor="accent1"/>
          <w:sz w:val="22"/>
          <w:szCs w:val="22"/>
          <w:lang w:val="en-GB"/>
        </w:rPr>
        <w:t xml:space="preserve">would squarely contradict substantive English law as encapsulated in the Gibbs Rule and (b) prolong the stay granted in the proceedings in Azerbaijan. In determining (a), the Court of Appeal found that the IMC could only obtained if the </w:t>
      </w:r>
      <w:r w:rsidR="003A54D8">
        <w:rPr>
          <w:rFonts w:ascii="Avenir Next" w:hAnsi="Avenir Next" w:cs="Arial"/>
          <w:color w:val="4472C4" w:themeColor="accent1"/>
          <w:sz w:val="22"/>
          <w:szCs w:val="22"/>
          <w:lang w:val="en-GB"/>
        </w:rPr>
        <w:t>foreign</w:t>
      </w:r>
      <w:r w:rsidR="00F019B5">
        <w:rPr>
          <w:rFonts w:ascii="Avenir Next" w:hAnsi="Avenir Next" w:cs="Arial"/>
          <w:color w:val="4472C4" w:themeColor="accent1"/>
          <w:sz w:val="22"/>
          <w:szCs w:val="22"/>
          <w:lang w:val="en-GB"/>
        </w:rPr>
        <w:t xml:space="preserve"> representative could show that it was necessary to protect the </w:t>
      </w:r>
      <w:r w:rsidR="003A54D8">
        <w:rPr>
          <w:rFonts w:ascii="Avenir Next" w:hAnsi="Avenir Next" w:cs="Arial"/>
          <w:color w:val="4472C4" w:themeColor="accent1"/>
          <w:sz w:val="22"/>
          <w:szCs w:val="22"/>
          <w:lang w:val="en-GB"/>
        </w:rPr>
        <w:t xml:space="preserve">interests of the IBA’s creditors and that the stay was itself an appropriate way of ensuring such protection. On the facts, the Court of Appeal found that </w:t>
      </w:r>
      <w:r w:rsidR="0074506B">
        <w:rPr>
          <w:rFonts w:ascii="Avenir Next" w:hAnsi="Avenir Next" w:cs="Arial"/>
          <w:color w:val="4472C4" w:themeColor="accent1"/>
          <w:sz w:val="22"/>
          <w:szCs w:val="22"/>
          <w:lang w:val="en-GB"/>
        </w:rPr>
        <w:t xml:space="preserve">the IMC was not necessary to since the IBA’s creditors needed no such protection </w:t>
      </w:r>
      <w:r w:rsidR="004E7397">
        <w:rPr>
          <w:rFonts w:ascii="Avenir Next" w:hAnsi="Avenir Next" w:cs="Arial"/>
          <w:color w:val="4472C4" w:themeColor="accent1"/>
          <w:sz w:val="22"/>
          <w:szCs w:val="22"/>
          <w:lang w:val="en-GB"/>
        </w:rPr>
        <w:t>as the proceedings in Azerbaijan could achieve their purposes without it and the risk to those proceedings by potential English creditors was too remote.  A relevant consideration was also the fact that IBA chose not to promote a parallel scheme of arrangement in England which could have offered similar protection as the IMC.</w:t>
      </w:r>
    </w:p>
    <w:p w14:paraId="3FCABBD6" w14:textId="5F94E478" w:rsidR="004E7397" w:rsidRDefault="004E7397" w:rsidP="00530003">
      <w:pPr>
        <w:jc w:val="both"/>
        <w:rPr>
          <w:rFonts w:ascii="Avenir Next" w:hAnsi="Avenir Next" w:cs="Arial"/>
          <w:color w:val="4472C4" w:themeColor="accent1"/>
          <w:sz w:val="22"/>
          <w:szCs w:val="22"/>
          <w:lang w:val="en-GB"/>
        </w:rPr>
      </w:pPr>
    </w:p>
    <w:p w14:paraId="6E0DC6BA" w14:textId="33D5BD1E" w:rsidR="004E7397" w:rsidRPr="00917652" w:rsidRDefault="004E7397" w:rsidP="00530003">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In relation to (b), </w:t>
      </w:r>
      <w:r w:rsidR="007B7EB2">
        <w:rPr>
          <w:rFonts w:ascii="Avenir Next" w:hAnsi="Avenir Next" w:cs="Arial"/>
          <w:color w:val="4472C4" w:themeColor="accent1"/>
          <w:sz w:val="22"/>
          <w:szCs w:val="22"/>
          <w:lang w:val="en-GB"/>
        </w:rPr>
        <w:t xml:space="preserve">the Court found that the Azerbaijan restructuring proceedings had come to an end and that the grant of the IMC would have the effect of continuing a stay long after the conclusion of the substantive foreign proceedings. This was clearly at odds with the </w:t>
      </w:r>
      <w:r w:rsidR="004C7A72">
        <w:rPr>
          <w:rFonts w:ascii="Avenir Next" w:hAnsi="Avenir Next" w:cs="Arial"/>
          <w:color w:val="4472C4" w:themeColor="accent1"/>
          <w:sz w:val="22"/>
          <w:szCs w:val="22"/>
          <w:lang w:val="en-GB"/>
        </w:rPr>
        <w:t xml:space="preserve">import and intention </w:t>
      </w:r>
      <w:r w:rsidR="007B7EB2">
        <w:rPr>
          <w:rFonts w:ascii="Avenir Next" w:hAnsi="Avenir Next" w:cs="Arial"/>
          <w:color w:val="4472C4" w:themeColor="accent1"/>
          <w:sz w:val="22"/>
          <w:szCs w:val="22"/>
          <w:lang w:val="en-GB"/>
        </w:rPr>
        <w:t xml:space="preserve">of the Model law. </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29C4F5AD" w:rsidR="0041139B" w:rsidRDefault="0041139B" w:rsidP="00707FC8">
      <w:pPr>
        <w:jc w:val="both"/>
        <w:rPr>
          <w:rFonts w:ascii="Avenir Next" w:hAnsi="Avenir Next" w:cs="Arial"/>
          <w:bCs/>
          <w:sz w:val="22"/>
          <w:szCs w:val="22"/>
          <w:lang w:val="en-GB"/>
        </w:rPr>
      </w:pPr>
    </w:p>
    <w:p w14:paraId="0411B628" w14:textId="4D39993D" w:rsidR="004C7A72" w:rsidRDefault="00393A96" w:rsidP="00707FC8">
      <w:pPr>
        <w:jc w:val="both"/>
        <w:rPr>
          <w:rFonts w:ascii="Avenir Next" w:hAnsi="Avenir Next" w:cs="Arial"/>
          <w:bCs/>
          <w:color w:val="4472C4" w:themeColor="accent1"/>
          <w:sz w:val="22"/>
          <w:szCs w:val="22"/>
          <w:lang w:val="en-GB"/>
        </w:rPr>
      </w:pPr>
      <w:r>
        <w:rPr>
          <w:rFonts w:ascii="Avenir Next" w:hAnsi="Avenir Next" w:cs="Arial"/>
          <w:bCs/>
          <w:color w:val="4472C4" w:themeColor="accent1"/>
          <w:sz w:val="22"/>
          <w:szCs w:val="22"/>
          <w:lang w:val="en-GB"/>
        </w:rPr>
        <w:t xml:space="preserve">Once a main foreign proceeding has been recognised as such, the domestic court has the discretion to exercise </w:t>
      </w:r>
      <w:r w:rsidR="009274F9">
        <w:rPr>
          <w:rFonts w:ascii="Avenir Next" w:hAnsi="Avenir Next" w:cs="Arial"/>
          <w:bCs/>
          <w:color w:val="4472C4" w:themeColor="accent1"/>
          <w:sz w:val="22"/>
          <w:szCs w:val="22"/>
          <w:lang w:val="en-GB"/>
        </w:rPr>
        <w:t>several</w:t>
      </w:r>
      <w:r>
        <w:rPr>
          <w:rFonts w:ascii="Avenir Next" w:hAnsi="Avenir Next" w:cs="Arial"/>
          <w:bCs/>
          <w:color w:val="4472C4" w:themeColor="accent1"/>
          <w:sz w:val="22"/>
          <w:szCs w:val="22"/>
          <w:lang w:val="en-GB"/>
        </w:rPr>
        <w:t xml:space="preserve"> </w:t>
      </w:r>
      <w:r w:rsidR="009274F9">
        <w:rPr>
          <w:rFonts w:ascii="Avenir Next" w:hAnsi="Avenir Next" w:cs="Arial"/>
          <w:bCs/>
          <w:color w:val="4472C4" w:themeColor="accent1"/>
          <w:sz w:val="22"/>
          <w:szCs w:val="22"/>
          <w:lang w:val="en-GB"/>
        </w:rPr>
        <w:t xml:space="preserve">powers. The most relevant of these powers </w:t>
      </w:r>
      <w:r w:rsidR="00A553A7">
        <w:rPr>
          <w:rFonts w:ascii="Avenir Next" w:hAnsi="Avenir Next" w:cs="Arial"/>
          <w:bCs/>
          <w:color w:val="4472C4" w:themeColor="accent1"/>
          <w:sz w:val="22"/>
          <w:szCs w:val="22"/>
          <w:lang w:val="en-GB"/>
        </w:rPr>
        <w:t xml:space="preserve">which the domestic court should use its </w:t>
      </w:r>
      <w:r w:rsidR="009274F9">
        <w:rPr>
          <w:rFonts w:ascii="Avenir Next" w:hAnsi="Avenir Next" w:cs="Arial"/>
          <w:bCs/>
          <w:color w:val="4472C4" w:themeColor="accent1"/>
          <w:sz w:val="22"/>
          <w:szCs w:val="22"/>
          <w:lang w:val="en-GB"/>
        </w:rPr>
        <w:t>discretion to</w:t>
      </w:r>
      <w:r w:rsidR="00A553A7">
        <w:rPr>
          <w:rFonts w:ascii="Avenir Next" w:hAnsi="Avenir Next" w:cs="Arial"/>
          <w:bCs/>
          <w:color w:val="4472C4" w:themeColor="accent1"/>
          <w:sz w:val="22"/>
          <w:szCs w:val="22"/>
          <w:lang w:val="en-GB"/>
        </w:rPr>
        <w:t xml:space="preserve"> exercise is</w:t>
      </w:r>
      <w:r w:rsidR="009274F9">
        <w:rPr>
          <w:rFonts w:ascii="Avenir Next" w:hAnsi="Avenir Next" w:cs="Arial"/>
          <w:bCs/>
          <w:color w:val="4472C4" w:themeColor="accent1"/>
          <w:sz w:val="22"/>
          <w:szCs w:val="22"/>
          <w:lang w:val="en-GB"/>
        </w:rPr>
        <w:t xml:space="preserve"> </w:t>
      </w:r>
      <w:r w:rsidR="00A553A7">
        <w:rPr>
          <w:rFonts w:ascii="Avenir Next" w:hAnsi="Avenir Next" w:cs="Arial"/>
          <w:bCs/>
          <w:color w:val="4472C4" w:themeColor="accent1"/>
          <w:sz w:val="22"/>
          <w:szCs w:val="22"/>
          <w:lang w:val="en-GB"/>
        </w:rPr>
        <w:t xml:space="preserve">the </w:t>
      </w:r>
      <w:r w:rsidR="009274F9">
        <w:rPr>
          <w:rFonts w:ascii="Avenir Next" w:hAnsi="Avenir Next" w:cs="Arial"/>
          <w:bCs/>
          <w:color w:val="4472C4" w:themeColor="accent1"/>
          <w:sz w:val="22"/>
          <w:szCs w:val="22"/>
          <w:lang w:val="en-GB"/>
        </w:rPr>
        <w:t>impos</w:t>
      </w:r>
      <w:r w:rsidR="00A553A7">
        <w:rPr>
          <w:rFonts w:ascii="Avenir Next" w:hAnsi="Avenir Next" w:cs="Arial"/>
          <w:bCs/>
          <w:color w:val="4472C4" w:themeColor="accent1"/>
          <w:sz w:val="22"/>
          <w:szCs w:val="22"/>
          <w:lang w:val="en-GB"/>
        </w:rPr>
        <w:t xml:space="preserve">ition of </w:t>
      </w:r>
      <w:r w:rsidR="009274F9">
        <w:rPr>
          <w:rFonts w:ascii="Avenir Next" w:hAnsi="Avenir Next" w:cs="Arial"/>
          <w:bCs/>
          <w:color w:val="4472C4" w:themeColor="accent1"/>
          <w:sz w:val="22"/>
          <w:szCs w:val="22"/>
          <w:lang w:val="en-GB"/>
        </w:rPr>
        <w:t>a stay pursuant to Article 2</w:t>
      </w:r>
      <w:r w:rsidR="005A1FDF">
        <w:rPr>
          <w:rFonts w:ascii="Avenir Next" w:hAnsi="Avenir Next" w:cs="Arial"/>
          <w:bCs/>
          <w:color w:val="4472C4" w:themeColor="accent1"/>
          <w:sz w:val="22"/>
          <w:szCs w:val="22"/>
          <w:lang w:val="en-GB"/>
        </w:rPr>
        <w:t>1</w:t>
      </w:r>
      <w:r w:rsidR="009274F9">
        <w:rPr>
          <w:rFonts w:ascii="Avenir Next" w:hAnsi="Avenir Next" w:cs="Arial"/>
          <w:bCs/>
          <w:color w:val="4472C4" w:themeColor="accent1"/>
          <w:sz w:val="22"/>
          <w:szCs w:val="22"/>
          <w:lang w:val="en-GB"/>
        </w:rPr>
        <w:t xml:space="preserve">. </w:t>
      </w:r>
      <w:r w:rsidR="00A553A7">
        <w:rPr>
          <w:rFonts w:ascii="Avenir Next" w:hAnsi="Avenir Next" w:cs="Arial"/>
          <w:bCs/>
          <w:color w:val="4472C4" w:themeColor="accent1"/>
          <w:sz w:val="22"/>
          <w:szCs w:val="22"/>
          <w:lang w:val="en-GB"/>
        </w:rPr>
        <w:t xml:space="preserve">This stay stops </w:t>
      </w:r>
      <w:r w:rsidR="009274F9">
        <w:rPr>
          <w:rFonts w:ascii="Avenir Next" w:hAnsi="Avenir Next" w:cs="Arial"/>
          <w:bCs/>
          <w:color w:val="4472C4" w:themeColor="accent1"/>
          <w:sz w:val="22"/>
          <w:szCs w:val="22"/>
          <w:lang w:val="en-GB"/>
        </w:rPr>
        <w:t>the prosecution of any claims and enforcement procedures against the debtor’s action which may be in train</w:t>
      </w:r>
      <w:r w:rsidR="00A553A7">
        <w:rPr>
          <w:rFonts w:ascii="Avenir Next" w:hAnsi="Avenir Next" w:cs="Arial"/>
          <w:bCs/>
          <w:color w:val="4472C4" w:themeColor="accent1"/>
          <w:sz w:val="22"/>
          <w:szCs w:val="22"/>
          <w:lang w:val="en-GB"/>
        </w:rPr>
        <w:t xml:space="preserve">, </w:t>
      </w:r>
      <w:r w:rsidR="009274F9">
        <w:rPr>
          <w:rFonts w:ascii="Avenir Next" w:hAnsi="Avenir Next" w:cs="Arial"/>
          <w:bCs/>
          <w:color w:val="4472C4" w:themeColor="accent1"/>
          <w:sz w:val="22"/>
          <w:szCs w:val="22"/>
          <w:lang w:val="en-GB"/>
        </w:rPr>
        <w:t>suspend</w:t>
      </w:r>
      <w:r w:rsidR="00A553A7">
        <w:rPr>
          <w:rFonts w:ascii="Avenir Next" w:hAnsi="Avenir Next" w:cs="Arial"/>
          <w:bCs/>
          <w:color w:val="4472C4" w:themeColor="accent1"/>
          <w:sz w:val="22"/>
          <w:szCs w:val="22"/>
          <w:lang w:val="en-GB"/>
        </w:rPr>
        <w:t>s all</w:t>
      </w:r>
      <w:r w:rsidR="009274F9">
        <w:rPr>
          <w:rFonts w:ascii="Avenir Next" w:hAnsi="Avenir Next" w:cs="Arial"/>
          <w:bCs/>
          <w:color w:val="4472C4" w:themeColor="accent1"/>
          <w:sz w:val="22"/>
          <w:szCs w:val="22"/>
          <w:lang w:val="en-GB"/>
        </w:rPr>
        <w:t xml:space="preserve"> dealings with the debtor’s property (transfer or encumbering)</w:t>
      </w:r>
      <w:r w:rsidR="00A553A7">
        <w:rPr>
          <w:rFonts w:ascii="Avenir Next" w:hAnsi="Avenir Next" w:cs="Arial"/>
          <w:bCs/>
          <w:color w:val="4472C4" w:themeColor="accent1"/>
          <w:sz w:val="22"/>
          <w:szCs w:val="22"/>
          <w:lang w:val="en-GB"/>
        </w:rPr>
        <w:t xml:space="preserve">. Automatic stays of these actions may have already taken effect upon recognition of the foreign main </w:t>
      </w:r>
      <w:r w:rsidR="005A1FDF">
        <w:rPr>
          <w:rFonts w:ascii="Avenir Next" w:hAnsi="Avenir Next" w:cs="Arial"/>
          <w:bCs/>
          <w:color w:val="4472C4" w:themeColor="accent1"/>
          <w:sz w:val="22"/>
          <w:szCs w:val="22"/>
          <w:lang w:val="en-GB"/>
        </w:rPr>
        <w:t>proceedings,</w:t>
      </w:r>
      <w:r w:rsidR="00A553A7">
        <w:rPr>
          <w:rFonts w:ascii="Avenir Next" w:hAnsi="Avenir Next" w:cs="Arial"/>
          <w:bCs/>
          <w:color w:val="4472C4" w:themeColor="accent1"/>
          <w:sz w:val="22"/>
          <w:szCs w:val="22"/>
          <w:lang w:val="en-GB"/>
        </w:rPr>
        <w:t xml:space="preserve"> but further action may be necessary in relation to the </w:t>
      </w:r>
      <w:r w:rsidR="005A1FDF">
        <w:rPr>
          <w:rFonts w:ascii="Avenir Next" w:hAnsi="Avenir Next" w:cs="Arial"/>
          <w:bCs/>
          <w:color w:val="4472C4" w:themeColor="accent1"/>
          <w:sz w:val="22"/>
          <w:szCs w:val="22"/>
          <w:lang w:val="en-GB"/>
        </w:rPr>
        <w:t>prosecution of individual claims or enforcement processes</w:t>
      </w:r>
      <w:r w:rsidR="00983415">
        <w:rPr>
          <w:rFonts w:ascii="Avenir Next" w:hAnsi="Avenir Next" w:cs="Arial"/>
          <w:bCs/>
          <w:color w:val="4472C4" w:themeColor="accent1"/>
          <w:sz w:val="22"/>
          <w:szCs w:val="22"/>
          <w:lang w:val="en-GB"/>
        </w:rPr>
        <w:t>. This relief is intended to further the objects of the insolvency process by ensuring that the assets of the debtor are reserved for the creditors collectively and therefore, immune from individual actions which have to potential to undermine the overall process.</w:t>
      </w:r>
    </w:p>
    <w:p w14:paraId="289B5766" w14:textId="6A74B2CD" w:rsidR="005A1FDF" w:rsidRDefault="005A1FDF" w:rsidP="00707FC8">
      <w:pPr>
        <w:jc w:val="both"/>
        <w:rPr>
          <w:rFonts w:ascii="Avenir Next" w:hAnsi="Avenir Next" w:cs="Arial"/>
          <w:bCs/>
          <w:color w:val="4472C4" w:themeColor="accent1"/>
          <w:sz w:val="22"/>
          <w:szCs w:val="22"/>
          <w:lang w:val="en-GB"/>
        </w:rPr>
      </w:pPr>
    </w:p>
    <w:p w14:paraId="19FC5F02" w14:textId="45C5DE36" w:rsidR="005A1FDF" w:rsidRPr="00393A96" w:rsidRDefault="004D0430" w:rsidP="00707FC8">
      <w:pPr>
        <w:jc w:val="both"/>
        <w:rPr>
          <w:rFonts w:ascii="Avenir Next" w:hAnsi="Avenir Next" w:cs="Arial"/>
          <w:bCs/>
          <w:color w:val="4472C4" w:themeColor="accent1"/>
          <w:sz w:val="22"/>
          <w:szCs w:val="22"/>
          <w:lang w:val="en-GB"/>
        </w:rPr>
      </w:pPr>
      <w:r>
        <w:rPr>
          <w:rFonts w:ascii="Avenir Next" w:hAnsi="Avenir Next" w:cs="Arial"/>
          <w:bCs/>
          <w:color w:val="4472C4" w:themeColor="accent1"/>
          <w:sz w:val="22"/>
          <w:szCs w:val="22"/>
          <w:lang w:val="en-GB"/>
        </w:rPr>
        <w:lastRenderedPageBreak/>
        <w:t xml:space="preserve">Under Article 18, the foreign representative has the obligation to promptly inform the domestic </w:t>
      </w:r>
      <w:r w:rsidR="00983415">
        <w:rPr>
          <w:rFonts w:ascii="Avenir Next" w:hAnsi="Avenir Next" w:cs="Arial"/>
          <w:bCs/>
          <w:color w:val="4472C4" w:themeColor="accent1"/>
          <w:sz w:val="22"/>
          <w:szCs w:val="22"/>
          <w:lang w:val="en-GB"/>
        </w:rPr>
        <w:t>court</w:t>
      </w:r>
      <w:r>
        <w:rPr>
          <w:rFonts w:ascii="Avenir Next" w:hAnsi="Avenir Next" w:cs="Arial"/>
          <w:bCs/>
          <w:color w:val="4472C4" w:themeColor="accent1"/>
          <w:sz w:val="22"/>
          <w:szCs w:val="22"/>
          <w:lang w:val="en-GB"/>
        </w:rPr>
        <w:t xml:space="preserve"> in the enacting State of any substantial change in the status of the </w:t>
      </w:r>
      <w:r w:rsidR="00983415">
        <w:rPr>
          <w:rFonts w:ascii="Avenir Next" w:hAnsi="Avenir Next" w:cs="Arial"/>
          <w:bCs/>
          <w:color w:val="4472C4" w:themeColor="accent1"/>
          <w:sz w:val="22"/>
          <w:szCs w:val="22"/>
          <w:lang w:val="en-GB"/>
        </w:rPr>
        <w:t>foreign</w:t>
      </w:r>
      <w:r>
        <w:rPr>
          <w:rFonts w:ascii="Avenir Next" w:hAnsi="Avenir Next" w:cs="Arial"/>
          <w:bCs/>
          <w:color w:val="4472C4" w:themeColor="accent1"/>
          <w:sz w:val="22"/>
          <w:szCs w:val="22"/>
          <w:lang w:val="en-GB"/>
        </w:rPr>
        <w:t xml:space="preserve"> main proceedings or the status of the representative. There is also an obligation to inform the domestic court of any other foreign proceedings which become known to the foreign representative.  </w:t>
      </w:r>
      <w:proofErr w:type="gramStart"/>
      <w:r>
        <w:rPr>
          <w:rFonts w:ascii="Avenir Next" w:hAnsi="Avenir Next" w:cs="Arial"/>
          <w:bCs/>
          <w:color w:val="4472C4" w:themeColor="accent1"/>
          <w:sz w:val="22"/>
          <w:szCs w:val="22"/>
          <w:lang w:val="en-GB"/>
        </w:rPr>
        <w:t xml:space="preserve">These </w:t>
      </w:r>
      <w:r w:rsidR="00BA0ABE">
        <w:rPr>
          <w:rFonts w:ascii="Avenir Next" w:hAnsi="Avenir Next" w:cs="Arial"/>
          <w:bCs/>
          <w:color w:val="4472C4" w:themeColor="accent1"/>
          <w:sz w:val="22"/>
          <w:szCs w:val="22"/>
          <w:lang w:val="en-GB"/>
        </w:rPr>
        <w:t xml:space="preserve">self-explanatory </w:t>
      </w:r>
      <w:r>
        <w:rPr>
          <w:rFonts w:ascii="Avenir Next" w:hAnsi="Avenir Next" w:cs="Arial"/>
          <w:bCs/>
          <w:color w:val="4472C4" w:themeColor="accent1"/>
          <w:sz w:val="22"/>
          <w:szCs w:val="22"/>
          <w:lang w:val="en-GB"/>
        </w:rPr>
        <w:t>duties</w:t>
      </w:r>
      <w:r w:rsidR="00BA0ABE">
        <w:rPr>
          <w:rFonts w:ascii="Avenir Next" w:hAnsi="Avenir Next" w:cs="Arial"/>
          <w:bCs/>
          <w:color w:val="4472C4" w:themeColor="accent1"/>
          <w:sz w:val="22"/>
          <w:szCs w:val="22"/>
          <w:lang w:val="en-GB"/>
        </w:rPr>
        <w:t>,</w:t>
      </w:r>
      <w:proofErr w:type="gramEnd"/>
      <w:r w:rsidR="00BA0ABE">
        <w:rPr>
          <w:rFonts w:ascii="Avenir Next" w:hAnsi="Avenir Next" w:cs="Arial"/>
          <w:bCs/>
          <w:color w:val="4472C4" w:themeColor="accent1"/>
          <w:sz w:val="22"/>
          <w:szCs w:val="22"/>
          <w:lang w:val="en-GB"/>
        </w:rPr>
        <w:t xml:space="preserve"> </w:t>
      </w:r>
      <w:r>
        <w:rPr>
          <w:rFonts w:ascii="Avenir Next" w:hAnsi="Avenir Next" w:cs="Arial"/>
          <w:bCs/>
          <w:color w:val="4472C4" w:themeColor="accent1"/>
          <w:sz w:val="22"/>
          <w:szCs w:val="22"/>
          <w:lang w:val="en-GB"/>
        </w:rPr>
        <w:t xml:space="preserve">are immediately imposed upon the filing of the application for recognition and are designed (together with Articles </w:t>
      </w:r>
      <w:r w:rsidR="00983415">
        <w:rPr>
          <w:rFonts w:ascii="Avenir Next" w:hAnsi="Avenir Next" w:cs="Arial"/>
          <w:bCs/>
          <w:color w:val="4472C4" w:themeColor="accent1"/>
          <w:sz w:val="22"/>
          <w:szCs w:val="22"/>
          <w:lang w:val="en-GB"/>
        </w:rPr>
        <w:t xml:space="preserve">25 and 26) to ensure maximum cooperation and openness between the court in the domestic enacting State and the foreign representatives.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t>
      </w:r>
      <w:proofErr w:type="gramStart"/>
      <w:r w:rsidRPr="00E2622D">
        <w:rPr>
          <w:rFonts w:ascii="Avenir Next" w:hAnsi="Avenir Next" w:cs="Arial"/>
          <w:sz w:val="22"/>
          <w:szCs w:val="22"/>
          <w:lang w:val="en-GB"/>
        </w:rPr>
        <w:t>whether or not</w:t>
      </w:r>
      <w:proofErr w:type="gramEnd"/>
      <w:r w:rsidRPr="00E2622D">
        <w:rPr>
          <w:rFonts w:ascii="Avenir Next" w:hAnsi="Avenir Next"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66ED845D" w:rsidR="00C550C8" w:rsidRDefault="00C550C8" w:rsidP="00707FC8">
      <w:pPr>
        <w:jc w:val="both"/>
        <w:rPr>
          <w:rFonts w:ascii="Avenir Next" w:hAnsi="Avenir Next" w:cs="Arial"/>
          <w:sz w:val="22"/>
          <w:szCs w:val="22"/>
          <w:lang w:val="en-GB"/>
        </w:rPr>
      </w:pPr>
    </w:p>
    <w:p w14:paraId="40FBC6C4" w14:textId="50CDF054" w:rsidR="005D1DD7" w:rsidRDefault="005D1DD7" w:rsidP="00707FC8">
      <w:pPr>
        <w:jc w:val="both"/>
        <w:rPr>
          <w:rFonts w:ascii="Avenir Next" w:hAnsi="Avenir Next" w:cs="Arial"/>
          <w:color w:val="4472C4" w:themeColor="accent1"/>
          <w:sz w:val="22"/>
          <w:szCs w:val="22"/>
          <w:lang w:val="en-GB"/>
        </w:rPr>
      </w:pPr>
      <w:r w:rsidRPr="005D1DD7">
        <w:rPr>
          <w:rFonts w:ascii="Avenir Next" w:hAnsi="Avenir Next" w:cs="Arial"/>
          <w:color w:val="4472C4" w:themeColor="accent1"/>
          <w:sz w:val="22"/>
          <w:szCs w:val="22"/>
          <w:lang w:val="en-GB"/>
        </w:rPr>
        <w:t>There are several</w:t>
      </w:r>
      <w:r w:rsidR="00FB739C">
        <w:rPr>
          <w:rFonts w:ascii="Avenir Next" w:hAnsi="Avenir Next" w:cs="Arial"/>
          <w:color w:val="4472C4" w:themeColor="accent1"/>
          <w:sz w:val="22"/>
          <w:szCs w:val="22"/>
          <w:lang w:val="en-GB"/>
        </w:rPr>
        <w:t xml:space="preserve"> very useful</w:t>
      </w:r>
      <w:r w:rsidRPr="005D1DD7">
        <w:rPr>
          <w:rFonts w:ascii="Avenir Next" w:hAnsi="Avenir Next" w:cs="Arial"/>
          <w:color w:val="4472C4" w:themeColor="accent1"/>
          <w:sz w:val="22"/>
          <w:szCs w:val="22"/>
          <w:lang w:val="en-GB"/>
        </w:rPr>
        <w:t xml:space="preserve"> benefits</w:t>
      </w:r>
      <w:r w:rsidR="00FB739C">
        <w:rPr>
          <w:rFonts w:ascii="Avenir Next" w:hAnsi="Avenir Next" w:cs="Arial"/>
          <w:color w:val="4472C4" w:themeColor="accent1"/>
          <w:sz w:val="22"/>
          <w:szCs w:val="22"/>
          <w:lang w:val="en-GB"/>
        </w:rPr>
        <w:t xml:space="preserve"> of which the foreign representative can avail himself under the Model Law to secure the value of the debtor’s assets.</w:t>
      </w:r>
      <w:r w:rsidR="001A0B68">
        <w:rPr>
          <w:rFonts w:ascii="Avenir Next" w:hAnsi="Avenir Next" w:cs="Arial"/>
          <w:color w:val="4472C4" w:themeColor="accent1"/>
          <w:sz w:val="22"/>
          <w:szCs w:val="22"/>
          <w:lang w:val="en-GB"/>
        </w:rPr>
        <w:t xml:space="preserve"> </w:t>
      </w:r>
      <w:r w:rsidR="00C04AD8">
        <w:rPr>
          <w:rFonts w:ascii="Avenir Next" w:hAnsi="Avenir Next" w:cs="Arial"/>
          <w:color w:val="4472C4" w:themeColor="accent1"/>
          <w:sz w:val="22"/>
          <w:szCs w:val="22"/>
          <w:lang w:val="en-GB"/>
        </w:rPr>
        <w:t>Some of t</w:t>
      </w:r>
      <w:r w:rsidR="001A0B68">
        <w:rPr>
          <w:rFonts w:ascii="Avenir Next" w:hAnsi="Avenir Next" w:cs="Arial"/>
          <w:color w:val="4472C4" w:themeColor="accent1"/>
          <w:sz w:val="22"/>
          <w:szCs w:val="22"/>
          <w:lang w:val="en-GB"/>
        </w:rPr>
        <w:t>hese benefits would apply once there has been a successful application for recognition under Article 11</w:t>
      </w:r>
      <w:r w:rsidR="00C04AD8">
        <w:rPr>
          <w:rFonts w:ascii="Avenir Next" w:hAnsi="Avenir Next" w:cs="Arial"/>
          <w:color w:val="4472C4" w:themeColor="accent1"/>
          <w:sz w:val="22"/>
          <w:szCs w:val="22"/>
          <w:lang w:val="en-GB"/>
        </w:rPr>
        <w:t xml:space="preserve"> whereas others apply before. </w:t>
      </w:r>
      <w:r w:rsidR="001A0B68">
        <w:rPr>
          <w:rFonts w:ascii="Avenir Next" w:hAnsi="Avenir Next" w:cs="Arial"/>
          <w:color w:val="4472C4" w:themeColor="accent1"/>
          <w:sz w:val="22"/>
          <w:szCs w:val="22"/>
          <w:lang w:val="en-GB"/>
        </w:rPr>
        <w:t xml:space="preserve"> These benefits would also be available whether the foreign proceedings are classified as main or non-main foreign insolvency proceedings. </w:t>
      </w:r>
      <w:r w:rsidR="001549C0">
        <w:rPr>
          <w:rFonts w:ascii="Avenir Next" w:hAnsi="Avenir Next" w:cs="Arial"/>
          <w:color w:val="4472C4" w:themeColor="accent1"/>
          <w:sz w:val="22"/>
          <w:szCs w:val="22"/>
          <w:lang w:val="en-GB"/>
        </w:rPr>
        <w:t xml:space="preserve"> As a foreign representative, he </w:t>
      </w:r>
      <w:r w:rsidR="00C04AD8">
        <w:rPr>
          <w:rFonts w:ascii="Avenir Next" w:hAnsi="Avenir Next" w:cs="Arial"/>
          <w:color w:val="4472C4" w:themeColor="accent1"/>
          <w:sz w:val="22"/>
          <w:szCs w:val="22"/>
          <w:lang w:val="en-GB"/>
        </w:rPr>
        <w:t xml:space="preserve">has locus standi and </w:t>
      </w:r>
      <w:r w:rsidR="001549C0">
        <w:rPr>
          <w:rFonts w:ascii="Avenir Next" w:hAnsi="Avenir Next" w:cs="Arial"/>
          <w:color w:val="4472C4" w:themeColor="accent1"/>
          <w:sz w:val="22"/>
          <w:szCs w:val="22"/>
          <w:lang w:val="en-GB"/>
        </w:rPr>
        <w:t xml:space="preserve">would be entitled to apply directly to the Court </w:t>
      </w:r>
      <w:r w:rsidR="00C04AD8">
        <w:rPr>
          <w:rFonts w:ascii="Avenir Next" w:hAnsi="Avenir Next" w:cs="Arial"/>
          <w:color w:val="4472C4" w:themeColor="accent1"/>
          <w:sz w:val="22"/>
          <w:szCs w:val="22"/>
          <w:lang w:val="en-GB"/>
        </w:rPr>
        <w:t xml:space="preserve">under Article 9. This removes the need for him to obtain official authorisation from any regulatory body or creditors. However, his specific powers to deal with the assets of the debtors in the enacting State will only come from a successful recognition under Article 11. </w:t>
      </w:r>
    </w:p>
    <w:p w14:paraId="0CFB63B7" w14:textId="232D1490" w:rsidR="00FB739C" w:rsidRDefault="00FB739C" w:rsidP="00707FC8">
      <w:pPr>
        <w:jc w:val="both"/>
        <w:rPr>
          <w:rFonts w:ascii="Avenir Next" w:hAnsi="Avenir Next" w:cs="Arial"/>
          <w:color w:val="4472C4" w:themeColor="accent1"/>
          <w:sz w:val="22"/>
          <w:szCs w:val="22"/>
          <w:lang w:val="en-GB"/>
        </w:rPr>
      </w:pPr>
    </w:p>
    <w:p w14:paraId="137A8AD1" w14:textId="4A2830A3" w:rsidR="00FB739C" w:rsidRDefault="00FB739C" w:rsidP="00707FC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In terms of access, the foreign representative would be entitled</w:t>
      </w:r>
      <w:r w:rsidR="001A0B68">
        <w:rPr>
          <w:rFonts w:ascii="Avenir Next" w:hAnsi="Avenir Next" w:cs="Arial"/>
          <w:color w:val="4472C4" w:themeColor="accent1"/>
          <w:sz w:val="22"/>
          <w:szCs w:val="22"/>
          <w:lang w:val="en-GB"/>
        </w:rPr>
        <w:t>, upon recognition, to participate in any ongoing domestic insolvency proceedings pursuant to Article 12</w:t>
      </w:r>
      <w:r w:rsidR="00AE2912">
        <w:rPr>
          <w:rFonts w:ascii="Avenir Next" w:hAnsi="Avenir Next" w:cs="Arial"/>
          <w:color w:val="4472C4" w:themeColor="accent1"/>
          <w:sz w:val="22"/>
          <w:szCs w:val="22"/>
          <w:lang w:val="en-GB"/>
        </w:rPr>
        <w:t xml:space="preserve">. This is of immense benefit since it allows the foreign representative direct information as to the existing assets of the debtor which may be available for realisation. </w:t>
      </w:r>
      <w:r w:rsidR="00AD399E">
        <w:rPr>
          <w:rFonts w:ascii="Avenir Next" w:hAnsi="Avenir Next" w:cs="Arial"/>
          <w:color w:val="4472C4" w:themeColor="accent1"/>
          <w:sz w:val="22"/>
          <w:szCs w:val="22"/>
          <w:lang w:val="en-GB"/>
        </w:rPr>
        <w:t xml:space="preserve">The foreign representative will thereafter have standing to apply for interim relief and to otherwise get in and protect the assets of the debtor. </w:t>
      </w:r>
      <w:r w:rsidR="00AE2912">
        <w:rPr>
          <w:rFonts w:ascii="Avenir Next" w:hAnsi="Avenir Next" w:cs="Arial"/>
          <w:color w:val="4472C4" w:themeColor="accent1"/>
          <w:sz w:val="22"/>
          <w:szCs w:val="22"/>
          <w:lang w:val="en-GB"/>
        </w:rPr>
        <w:t>This would allow the foreign representative to streamline the foreign insolvency proceedings in line with the domestic proceedings to maximise the value of assets for the be</w:t>
      </w:r>
      <w:r w:rsidR="00E35A16">
        <w:rPr>
          <w:rFonts w:ascii="Avenir Next" w:hAnsi="Avenir Next" w:cs="Arial"/>
          <w:color w:val="4472C4" w:themeColor="accent1"/>
          <w:sz w:val="22"/>
          <w:szCs w:val="22"/>
          <w:lang w:val="en-GB"/>
        </w:rPr>
        <w:t xml:space="preserve">nefit of the creditors. </w:t>
      </w:r>
    </w:p>
    <w:p w14:paraId="02DEC824" w14:textId="37B0C846" w:rsidR="00AD399E" w:rsidRDefault="00AD399E" w:rsidP="00707FC8">
      <w:pPr>
        <w:jc w:val="both"/>
        <w:rPr>
          <w:rFonts w:ascii="Avenir Next" w:hAnsi="Avenir Next" w:cs="Arial"/>
          <w:color w:val="4472C4" w:themeColor="accent1"/>
          <w:sz w:val="22"/>
          <w:szCs w:val="22"/>
          <w:lang w:val="en-GB"/>
        </w:rPr>
      </w:pPr>
    </w:p>
    <w:p w14:paraId="13FFEBF1" w14:textId="150C9A69" w:rsidR="00AD399E" w:rsidRDefault="00AD399E" w:rsidP="00707FC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Under the Model Law, cooperation between the courts and foreign representatives </w:t>
      </w:r>
      <w:r w:rsidR="001B163D">
        <w:rPr>
          <w:rFonts w:ascii="Avenir Next" w:hAnsi="Avenir Next" w:cs="Arial"/>
          <w:color w:val="4472C4" w:themeColor="accent1"/>
          <w:sz w:val="22"/>
          <w:szCs w:val="22"/>
          <w:lang w:val="en-GB"/>
        </w:rPr>
        <w:t xml:space="preserve">is </w:t>
      </w:r>
      <w:r>
        <w:rPr>
          <w:rFonts w:ascii="Avenir Next" w:hAnsi="Avenir Next" w:cs="Arial"/>
          <w:color w:val="4472C4" w:themeColor="accent1"/>
          <w:sz w:val="22"/>
          <w:szCs w:val="22"/>
          <w:lang w:val="en-GB"/>
        </w:rPr>
        <w:t xml:space="preserve">high encouraged </w:t>
      </w:r>
      <w:r w:rsidR="001B163D">
        <w:rPr>
          <w:rFonts w:ascii="Avenir Next" w:hAnsi="Avenir Next" w:cs="Arial"/>
          <w:color w:val="4472C4" w:themeColor="accent1"/>
          <w:sz w:val="22"/>
          <w:szCs w:val="22"/>
          <w:lang w:val="en-GB"/>
        </w:rPr>
        <w:t xml:space="preserve">to the maximum extent possible as provided for in Articles 25 and 26. Article </w:t>
      </w:r>
      <w:r w:rsidR="001B163D">
        <w:rPr>
          <w:rFonts w:ascii="Avenir Next" w:hAnsi="Avenir Next" w:cs="Arial"/>
          <w:color w:val="4472C4" w:themeColor="accent1"/>
          <w:sz w:val="22"/>
          <w:szCs w:val="22"/>
          <w:lang w:val="en-GB"/>
        </w:rPr>
        <w:lastRenderedPageBreak/>
        <w:t xml:space="preserve">25 </w:t>
      </w:r>
      <w:proofErr w:type="gramStart"/>
      <w:r w:rsidR="001B163D">
        <w:rPr>
          <w:rFonts w:ascii="Avenir Next" w:hAnsi="Avenir Next" w:cs="Arial"/>
          <w:color w:val="4472C4" w:themeColor="accent1"/>
          <w:sz w:val="22"/>
          <w:szCs w:val="22"/>
          <w:lang w:val="en-GB"/>
        </w:rPr>
        <w:t>in particular provides</w:t>
      </w:r>
      <w:proofErr w:type="gramEnd"/>
      <w:r w:rsidR="001B163D">
        <w:rPr>
          <w:rFonts w:ascii="Avenir Next" w:hAnsi="Avenir Next" w:cs="Arial"/>
          <w:color w:val="4472C4" w:themeColor="accent1"/>
          <w:sz w:val="22"/>
          <w:szCs w:val="22"/>
          <w:lang w:val="en-GB"/>
        </w:rPr>
        <w:t xml:space="preserve"> that such communication may be directly between the domestic court and the foreign representative</w:t>
      </w:r>
      <w:r w:rsidR="00A81348">
        <w:rPr>
          <w:rFonts w:ascii="Avenir Next" w:hAnsi="Avenir Next" w:cs="Arial"/>
          <w:color w:val="4472C4" w:themeColor="accent1"/>
          <w:sz w:val="22"/>
          <w:szCs w:val="22"/>
          <w:lang w:val="en-GB"/>
        </w:rPr>
        <w:t xml:space="preserve">. This benefits the foreign representative to the extent that they are kept updated on the domestic insolvency proceedings which then allow for their views to be </w:t>
      </w:r>
      <w:proofErr w:type="gramStart"/>
      <w:r w:rsidR="00A81348">
        <w:rPr>
          <w:rFonts w:ascii="Avenir Next" w:hAnsi="Avenir Next" w:cs="Arial"/>
          <w:color w:val="4472C4" w:themeColor="accent1"/>
          <w:sz w:val="22"/>
          <w:szCs w:val="22"/>
          <w:lang w:val="en-GB"/>
        </w:rPr>
        <w:t>taken into account</w:t>
      </w:r>
      <w:proofErr w:type="gramEnd"/>
      <w:r w:rsidR="00B11CAA">
        <w:rPr>
          <w:rFonts w:ascii="Avenir Next" w:hAnsi="Avenir Next" w:cs="Arial"/>
          <w:color w:val="4472C4" w:themeColor="accent1"/>
          <w:sz w:val="22"/>
          <w:szCs w:val="22"/>
          <w:lang w:val="en-GB"/>
        </w:rPr>
        <w:t xml:space="preserve">. It also allows for both the foreign representative and the domestic court to formally coordinate the two processes. </w:t>
      </w:r>
      <w:r w:rsidR="00A81348">
        <w:rPr>
          <w:rFonts w:ascii="Avenir Next" w:hAnsi="Avenir Next" w:cs="Arial"/>
          <w:color w:val="4472C4" w:themeColor="accent1"/>
          <w:sz w:val="22"/>
          <w:szCs w:val="22"/>
          <w:lang w:val="en-GB"/>
        </w:rPr>
        <w:t xml:space="preserve">The foreign representative is also entitled to transmit any relevant information to the domestic court which is also important for both the domestic insolvency process and the foreign insolvency proceedings. </w:t>
      </w:r>
    </w:p>
    <w:p w14:paraId="336669C9" w14:textId="7AF5257F" w:rsidR="00A81348" w:rsidRDefault="00A81348" w:rsidP="00707FC8">
      <w:pPr>
        <w:jc w:val="both"/>
        <w:rPr>
          <w:rFonts w:ascii="Avenir Next" w:hAnsi="Avenir Next" w:cs="Arial"/>
          <w:color w:val="4472C4" w:themeColor="accent1"/>
          <w:sz w:val="22"/>
          <w:szCs w:val="22"/>
          <w:lang w:val="en-GB"/>
        </w:rPr>
      </w:pPr>
    </w:p>
    <w:p w14:paraId="29AC8567" w14:textId="227A23CE" w:rsidR="00A81348" w:rsidRDefault="00A81348" w:rsidP="00707FC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As set out in Article 27, </w:t>
      </w:r>
      <w:r w:rsidR="00B11CAA">
        <w:rPr>
          <w:rFonts w:ascii="Avenir Next" w:hAnsi="Avenir Next" w:cs="Arial"/>
          <w:color w:val="4472C4" w:themeColor="accent1"/>
          <w:sz w:val="22"/>
          <w:szCs w:val="22"/>
          <w:lang w:val="en-GB"/>
        </w:rPr>
        <w:t xml:space="preserve">there is the added benefit that a structure can be set up to further the communications objective. Pursuant to this Article, the domestic court can appoint a body or person to act on the directions of the court and there is a great measure of flexibility to work out appropriate means of communication acceptable to both sides. </w:t>
      </w:r>
    </w:p>
    <w:p w14:paraId="5CD83E20" w14:textId="77777777" w:rsidR="00EA6D31" w:rsidRPr="00E2622D" w:rsidRDefault="00EA6D31" w:rsidP="006066FC">
      <w:pPr>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6C4CC8E" w:rsidR="00622586"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w:t>
      </w:r>
      <w:proofErr w:type="gramStart"/>
      <w:r w:rsidRPr="00E2622D">
        <w:rPr>
          <w:rFonts w:ascii="Avenir Next" w:hAnsi="Avenir Next" w:cs="Arial"/>
          <w:sz w:val="22"/>
          <w:szCs w:val="22"/>
          <w:lang w:val="en-GB"/>
        </w:rPr>
        <w:t xml:space="preserve">Assuming </w:t>
      </w:r>
      <w:r w:rsidR="00A54000">
        <w:rPr>
          <w:rFonts w:ascii="Avenir Next" w:hAnsi="Avenir Next" w:cs="Arial"/>
          <w:sz w:val="22"/>
          <w:szCs w:val="22"/>
          <w:lang w:val="en-GB"/>
        </w:rPr>
        <w:t>that</w:t>
      </w:r>
      <w:proofErr w:type="gramEnd"/>
      <w:r w:rsidR="00A54000">
        <w:rPr>
          <w:rFonts w:ascii="Avenir Next" w:hAnsi="Avenir Next" w:cs="Arial"/>
          <w:sz w:val="22"/>
          <w:szCs w:val="22"/>
          <w:lang w:val="en-GB"/>
        </w:rPr>
        <w:t xml:space="preserve">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16E81D49" w14:textId="61B827C0" w:rsidR="006066FC" w:rsidRDefault="006066FC" w:rsidP="0067785F">
      <w:pPr>
        <w:jc w:val="both"/>
        <w:rPr>
          <w:rFonts w:ascii="Avenir Next" w:hAnsi="Avenir Next" w:cs="Arial"/>
          <w:sz w:val="22"/>
          <w:szCs w:val="22"/>
          <w:lang w:val="en-GB"/>
        </w:rPr>
      </w:pPr>
    </w:p>
    <w:p w14:paraId="70D9CD5C" w14:textId="6A718AD1" w:rsidR="006066FC" w:rsidRDefault="006066FC" w:rsidP="0067785F">
      <w:pPr>
        <w:jc w:val="both"/>
        <w:rPr>
          <w:rFonts w:ascii="Avenir Next" w:hAnsi="Avenir Next" w:cs="Arial"/>
          <w:color w:val="4472C4" w:themeColor="accent1"/>
          <w:sz w:val="22"/>
          <w:szCs w:val="22"/>
          <w:lang w:val="en-GB"/>
        </w:rPr>
      </w:pPr>
      <w:r w:rsidRPr="006066FC">
        <w:rPr>
          <w:rFonts w:ascii="Avenir Next" w:hAnsi="Avenir Next" w:cs="Arial"/>
          <w:color w:val="4472C4" w:themeColor="accent1"/>
          <w:sz w:val="22"/>
          <w:szCs w:val="22"/>
          <w:lang w:val="en-GB"/>
        </w:rPr>
        <w:t>An application for recognition by a foreign representative must</w:t>
      </w:r>
      <w:r>
        <w:rPr>
          <w:rFonts w:ascii="Avenir Next" w:hAnsi="Avenir Next" w:cs="Arial"/>
          <w:color w:val="4472C4" w:themeColor="accent1"/>
          <w:sz w:val="22"/>
          <w:szCs w:val="22"/>
          <w:lang w:val="en-GB"/>
        </w:rPr>
        <w:t xml:space="preserve"> made pursuant to Article </w:t>
      </w:r>
      <w:r w:rsidR="00D2352D">
        <w:rPr>
          <w:rFonts w:ascii="Avenir Next" w:hAnsi="Avenir Next" w:cs="Arial"/>
          <w:color w:val="4472C4" w:themeColor="accent1"/>
          <w:sz w:val="22"/>
          <w:szCs w:val="22"/>
          <w:lang w:val="en-GB"/>
        </w:rPr>
        <w:t>1</w:t>
      </w:r>
      <w:r>
        <w:rPr>
          <w:rFonts w:ascii="Avenir Next" w:hAnsi="Avenir Next" w:cs="Arial"/>
          <w:color w:val="4472C4" w:themeColor="accent1"/>
          <w:sz w:val="22"/>
          <w:szCs w:val="22"/>
          <w:lang w:val="en-GB"/>
        </w:rPr>
        <w:t xml:space="preserve">5 which gives the standing necessary to make the application. </w:t>
      </w:r>
      <w:r w:rsidR="00265459">
        <w:rPr>
          <w:rFonts w:ascii="Avenir Next" w:hAnsi="Avenir Next" w:cs="Arial"/>
          <w:color w:val="4472C4" w:themeColor="accent1"/>
          <w:sz w:val="22"/>
          <w:szCs w:val="22"/>
          <w:lang w:val="en-GB"/>
        </w:rPr>
        <w:t xml:space="preserve"> This application must be made to designated domestic court as per Article 4 of the Model Law</w:t>
      </w:r>
      <w:r w:rsidR="009138F1">
        <w:rPr>
          <w:rFonts w:ascii="Avenir Next" w:hAnsi="Avenir Next" w:cs="Arial"/>
          <w:color w:val="4472C4" w:themeColor="accent1"/>
          <w:sz w:val="22"/>
          <w:szCs w:val="22"/>
          <w:lang w:val="en-GB"/>
        </w:rPr>
        <w:t xml:space="preserve">. </w:t>
      </w:r>
      <w:r w:rsidR="003137A0">
        <w:rPr>
          <w:rFonts w:ascii="Avenir Next" w:hAnsi="Avenir Next" w:cs="Arial"/>
          <w:color w:val="4472C4" w:themeColor="accent1"/>
          <w:sz w:val="22"/>
          <w:szCs w:val="22"/>
          <w:lang w:val="en-GB"/>
        </w:rPr>
        <w:t xml:space="preserve"> In making that application, the foreign representative must provide </w:t>
      </w:r>
      <w:r w:rsidR="00D2352D">
        <w:rPr>
          <w:rFonts w:ascii="Avenir Next" w:hAnsi="Avenir Next" w:cs="Arial"/>
          <w:color w:val="4472C4" w:themeColor="accent1"/>
          <w:sz w:val="22"/>
          <w:szCs w:val="22"/>
          <w:lang w:val="en-GB"/>
        </w:rPr>
        <w:t>EITHER a</w:t>
      </w:r>
      <w:r w:rsidR="003137A0">
        <w:rPr>
          <w:rFonts w:ascii="Avenir Next" w:hAnsi="Avenir Next" w:cs="Arial"/>
          <w:color w:val="4472C4" w:themeColor="accent1"/>
          <w:sz w:val="22"/>
          <w:szCs w:val="22"/>
          <w:lang w:val="en-GB"/>
        </w:rPr>
        <w:t xml:space="preserve"> certified copy of the decision commencing the foreign proceedings and appointing the foreign representative as such OR a certificate from the foreign court which confirms the existence of the foreign proceedings and the appointment of the foreign representative</w:t>
      </w:r>
      <w:r w:rsidR="00D2352D">
        <w:rPr>
          <w:rFonts w:ascii="Avenir Next" w:hAnsi="Avenir Next" w:cs="Arial"/>
          <w:color w:val="4472C4" w:themeColor="accent1"/>
          <w:sz w:val="22"/>
          <w:szCs w:val="22"/>
          <w:lang w:val="en-GB"/>
        </w:rPr>
        <w:t xml:space="preserve">. If </w:t>
      </w:r>
      <w:r w:rsidR="003137A0">
        <w:rPr>
          <w:rFonts w:ascii="Avenir Next" w:hAnsi="Avenir Next" w:cs="Arial"/>
          <w:color w:val="4472C4" w:themeColor="accent1"/>
          <w:sz w:val="22"/>
          <w:szCs w:val="22"/>
          <w:lang w:val="en-GB"/>
        </w:rPr>
        <w:t xml:space="preserve">neither of these two instruments are available, then the </w:t>
      </w:r>
      <w:r w:rsidR="00D2352D">
        <w:rPr>
          <w:rFonts w:ascii="Avenir Next" w:hAnsi="Avenir Next" w:cs="Arial"/>
          <w:color w:val="4472C4" w:themeColor="accent1"/>
          <w:sz w:val="22"/>
          <w:szCs w:val="22"/>
          <w:lang w:val="en-GB"/>
        </w:rPr>
        <w:t xml:space="preserve">domestic court vested with power to accept proof, in an appropriate manner, of the existence of the foreign proceedings and the foreign representative’s appointment. </w:t>
      </w:r>
    </w:p>
    <w:p w14:paraId="169DEEBD" w14:textId="43DC8C05" w:rsidR="00D2352D" w:rsidRDefault="00D2352D" w:rsidP="0067785F">
      <w:pPr>
        <w:jc w:val="both"/>
        <w:rPr>
          <w:rFonts w:ascii="Avenir Next" w:hAnsi="Avenir Next" w:cs="Arial"/>
          <w:color w:val="4472C4" w:themeColor="accent1"/>
          <w:sz w:val="22"/>
          <w:szCs w:val="22"/>
          <w:lang w:val="en-GB"/>
        </w:rPr>
      </w:pPr>
    </w:p>
    <w:p w14:paraId="261E1A29" w14:textId="6CEEFD09" w:rsidR="00B21141" w:rsidRDefault="00D2352D" w:rsidP="0067785F">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These documents must be in the language of the domestic court and must also be accompanied by a statement </w:t>
      </w:r>
      <w:r w:rsidR="00B21141">
        <w:rPr>
          <w:rFonts w:ascii="Avenir Next" w:hAnsi="Avenir Next" w:cs="Arial"/>
          <w:color w:val="4472C4" w:themeColor="accent1"/>
          <w:sz w:val="22"/>
          <w:szCs w:val="22"/>
          <w:lang w:val="en-GB"/>
        </w:rPr>
        <w:t>of the</w:t>
      </w:r>
      <w:r>
        <w:rPr>
          <w:rFonts w:ascii="Avenir Next" w:hAnsi="Avenir Next" w:cs="Arial"/>
          <w:color w:val="4472C4" w:themeColor="accent1"/>
          <w:sz w:val="22"/>
          <w:szCs w:val="22"/>
          <w:lang w:val="en-GB"/>
        </w:rPr>
        <w:t xml:space="preserve"> foreign representative identifying all known foreign proceedings.</w:t>
      </w:r>
      <w:r w:rsidR="00E557E3">
        <w:rPr>
          <w:rFonts w:ascii="Avenir Next" w:hAnsi="Avenir Next" w:cs="Arial"/>
          <w:color w:val="4472C4" w:themeColor="accent1"/>
          <w:sz w:val="22"/>
          <w:szCs w:val="22"/>
          <w:lang w:val="en-GB"/>
        </w:rPr>
        <w:t xml:space="preserve"> </w:t>
      </w:r>
    </w:p>
    <w:p w14:paraId="276E26AD" w14:textId="47CE7D9C" w:rsidR="00E557E3" w:rsidRDefault="00E557E3" w:rsidP="0067785F">
      <w:pPr>
        <w:jc w:val="both"/>
        <w:rPr>
          <w:rFonts w:ascii="Avenir Next" w:hAnsi="Avenir Next" w:cs="Arial"/>
          <w:color w:val="4472C4" w:themeColor="accent1"/>
          <w:sz w:val="22"/>
          <w:szCs w:val="22"/>
          <w:lang w:val="en-GB"/>
        </w:rPr>
      </w:pPr>
    </w:p>
    <w:p w14:paraId="787F7192" w14:textId="77777777" w:rsidR="00EC47C4" w:rsidRDefault="00E557E3" w:rsidP="0067785F">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domestic court is entitled to presume the authenticity of </w:t>
      </w:r>
      <w:proofErr w:type="gramStart"/>
      <w:r>
        <w:rPr>
          <w:rFonts w:ascii="Avenir Next" w:hAnsi="Avenir Next" w:cs="Arial"/>
          <w:color w:val="4472C4" w:themeColor="accent1"/>
          <w:sz w:val="22"/>
          <w:szCs w:val="22"/>
          <w:lang w:val="en-GB"/>
        </w:rPr>
        <w:t>all of</w:t>
      </w:r>
      <w:proofErr w:type="gramEnd"/>
      <w:r>
        <w:rPr>
          <w:rFonts w:ascii="Avenir Next" w:hAnsi="Avenir Next" w:cs="Arial"/>
          <w:color w:val="4472C4" w:themeColor="accent1"/>
          <w:sz w:val="22"/>
          <w:szCs w:val="22"/>
          <w:lang w:val="en-GB"/>
        </w:rPr>
        <w:t xml:space="preserve"> these documents under Article 16. </w:t>
      </w:r>
      <w:r w:rsidR="004E0EE6">
        <w:rPr>
          <w:rFonts w:ascii="Avenir Next" w:hAnsi="Avenir Next" w:cs="Arial"/>
          <w:color w:val="4472C4" w:themeColor="accent1"/>
          <w:sz w:val="22"/>
          <w:szCs w:val="22"/>
          <w:lang w:val="en-GB"/>
        </w:rPr>
        <w:t xml:space="preserve"> It will also accept the face value of the documents insofar as they certify that the foreign proceedings are </w:t>
      </w:r>
      <w:r w:rsidR="00EC47C4">
        <w:rPr>
          <w:rFonts w:ascii="Avenir Next" w:hAnsi="Avenir Next" w:cs="Arial"/>
          <w:color w:val="4472C4" w:themeColor="accent1"/>
          <w:sz w:val="22"/>
          <w:szCs w:val="22"/>
          <w:lang w:val="en-GB"/>
        </w:rPr>
        <w:t>is a proceeding within the meaning of Article 2(a) of the Model Law and that the foreign representative is such a person within the meaning of Article 2(d).</w:t>
      </w:r>
    </w:p>
    <w:p w14:paraId="039E7439" w14:textId="70DD652D" w:rsidR="00EC47C4" w:rsidRDefault="00EC47C4" w:rsidP="0067785F">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 </w:t>
      </w:r>
    </w:p>
    <w:p w14:paraId="57B59D71" w14:textId="5F48B6EC" w:rsidR="00E557E3" w:rsidRDefault="00E557E3" w:rsidP="0067785F">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lastRenderedPageBreak/>
        <w:t xml:space="preserve">It should also be noted that unless there is evidence to the contrary, the domestic court will also assume that the </w:t>
      </w:r>
      <w:r w:rsidR="00265459">
        <w:rPr>
          <w:rFonts w:ascii="Avenir Next" w:hAnsi="Avenir Next" w:cs="Arial"/>
          <w:color w:val="4472C4" w:themeColor="accent1"/>
          <w:sz w:val="22"/>
          <w:szCs w:val="22"/>
          <w:lang w:val="en-GB"/>
        </w:rPr>
        <w:t>registered office in the case of a company or the habitual residence in the case of an individual is the COMI.</w:t>
      </w:r>
    </w:p>
    <w:p w14:paraId="6AACA673" w14:textId="7C7A7466" w:rsidR="00B21141" w:rsidRDefault="00B21141" w:rsidP="0067785F">
      <w:pPr>
        <w:jc w:val="both"/>
        <w:rPr>
          <w:rFonts w:ascii="Avenir Next" w:hAnsi="Avenir Next" w:cs="Arial"/>
          <w:color w:val="4472C4" w:themeColor="accent1"/>
          <w:sz w:val="22"/>
          <w:szCs w:val="22"/>
          <w:lang w:val="en-GB"/>
        </w:rPr>
      </w:pPr>
    </w:p>
    <w:p w14:paraId="516F61C8" w14:textId="77777777" w:rsidR="00621662" w:rsidRDefault="00B21141" w:rsidP="0067785F">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decision to recognise foreign proceedings is a discretionary one. It is however settled law that in exercising discretions of this nature, the domestic court is enjoined to consider only relevant factors and must ignore irrelevant ones.  The discretion in this case, pursuant to Article 17, can be exercised to recognise the foreign proceedings either as main proceedings or non-main proceedings with the type of relief </w:t>
      </w:r>
      <w:r w:rsidR="00E557E3">
        <w:rPr>
          <w:rFonts w:ascii="Avenir Next" w:hAnsi="Avenir Next" w:cs="Arial"/>
          <w:color w:val="4472C4" w:themeColor="accent1"/>
          <w:sz w:val="22"/>
          <w:szCs w:val="22"/>
          <w:lang w:val="en-GB"/>
        </w:rPr>
        <w:t>available being the main differentiator.</w:t>
      </w:r>
      <w:r w:rsidR="00621662">
        <w:rPr>
          <w:rFonts w:ascii="Avenir Next" w:hAnsi="Avenir Next" w:cs="Arial"/>
          <w:color w:val="4472C4" w:themeColor="accent1"/>
          <w:sz w:val="22"/>
          <w:szCs w:val="22"/>
          <w:lang w:val="en-GB"/>
        </w:rPr>
        <w:t xml:space="preserve"> </w:t>
      </w:r>
    </w:p>
    <w:p w14:paraId="619C2DC5" w14:textId="77777777" w:rsidR="00621662" w:rsidRDefault="00621662" w:rsidP="0067785F">
      <w:pPr>
        <w:jc w:val="both"/>
        <w:rPr>
          <w:rFonts w:ascii="Avenir Next" w:hAnsi="Avenir Next" w:cs="Arial"/>
          <w:color w:val="4472C4" w:themeColor="accent1"/>
          <w:sz w:val="22"/>
          <w:szCs w:val="22"/>
          <w:lang w:val="en-GB"/>
        </w:rPr>
      </w:pPr>
    </w:p>
    <w:p w14:paraId="276BB128" w14:textId="4DB54330" w:rsidR="00E557E3" w:rsidRDefault="00621662" w:rsidP="0067785F">
      <w:pPr>
        <w:jc w:val="both"/>
        <w:rPr>
          <w:rFonts w:ascii="Avenir Next" w:hAnsi="Avenir Next" w:cs="Arial"/>
          <w:color w:val="4472C4" w:themeColor="accent1"/>
          <w:sz w:val="22"/>
          <w:szCs w:val="22"/>
          <w:lang w:val="en-GB"/>
        </w:rPr>
      </w:pPr>
      <w:proofErr w:type="gramStart"/>
      <w:r>
        <w:rPr>
          <w:rFonts w:ascii="Avenir Next" w:hAnsi="Avenir Next" w:cs="Arial"/>
          <w:color w:val="4472C4" w:themeColor="accent1"/>
          <w:sz w:val="22"/>
          <w:szCs w:val="22"/>
          <w:lang w:val="en-GB"/>
        </w:rPr>
        <w:t>In order to</w:t>
      </w:r>
      <w:proofErr w:type="gramEnd"/>
      <w:r>
        <w:rPr>
          <w:rFonts w:ascii="Avenir Next" w:hAnsi="Avenir Next" w:cs="Arial"/>
          <w:color w:val="4472C4" w:themeColor="accent1"/>
          <w:sz w:val="22"/>
          <w:szCs w:val="22"/>
          <w:lang w:val="en-GB"/>
        </w:rPr>
        <w:t xml:space="preserve"> obtain recognition as a foreign main proceeding, the foreign representative must demonstrate to the domestic court that foreign insolvency proceedings are being prosecuted in the COMI of the debtor. If that cannot be demonstrated, the domestic court will </w:t>
      </w:r>
      <w:r w:rsidR="004E0EE6">
        <w:rPr>
          <w:rFonts w:ascii="Avenir Next" w:hAnsi="Avenir Next" w:cs="Arial"/>
          <w:color w:val="4472C4" w:themeColor="accent1"/>
          <w:sz w:val="22"/>
          <w:szCs w:val="22"/>
          <w:lang w:val="en-GB"/>
        </w:rPr>
        <w:t>grant recognition as a foreign non-main proceeding.</w:t>
      </w:r>
    </w:p>
    <w:p w14:paraId="3DDF5457" w14:textId="3BB36785" w:rsidR="004E0EE6" w:rsidRDefault="004E0EE6" w:rsidP="0067785F">
      <w:pPr>
        <w:jc w:val="both"/>
        <w:rPr>
          <w:rFonts w:ascii="Avenir Next" w:hAnsi="Avenir Next" w:cs="Arial"/>
          <w:color w:val="4472C4" w:themeColor="accent1"/>
          <w:sz w:val="22"/>
          <w:szCs w:val="22"/>
          <w:lang w:val="en-GB"/>
        </w:rPr>
      </w:pPr>
    </w:p>
    <w:p w14:paraId="0B297926" w14:textId="77777777" w:rsidR="00A44C1E" w:rsidRDefault="00EC47C4" w:rsidP="0067785F">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Although there is no definition of COMI in the Model Law, there is an acceptable test which the domestic court can use to come to a decision</w:t>
      </w:r>
      <w:r w:rsidR="00A44C1E">
        <w:rPr>
          <w:rFonts w:ascii="Avenir Next" w:hAnsi="Avenir Next" w:cs="Arial"/>
          <w:color w:val="4472C4" w:themeColor="accent1"/>
          <w:sz w:val="22"/>
          <w:szCs w:val="22"/>
          <w:lang w:val="en-GB"/>
        </w:rPr>
        <w:t xml:space="preserve">. The COMI of a debtor can be said to be the location where its central administration takes place and which location is readily ascertainable by its creditors. </w:t>
      </w:r>
    </w:p>
    <w:p w14:paraId="560DBDCA" w14:textId="77777777" w:rsidR="00A44C1E" w:rsidRDefault="00A44C1E" w:rsidP="0067785F">
      <w:pPr>
        <w:jc w:val="both"/>
        <w:rPr>
          <w:rFonts w:ascii="Avenir Next" w:hAnsi="Avenir Next" w:cs="Arial"/>
          <w:color w:val="4472C4" w:themeColor="accent1"/>
          <w:sz w:val="22"/>
          <w:szCs w:val="22"/>
          <w:lang w:val="en-GB"/>
        </w:rPr>
      </w:pPr>
    </w:p>
    <w:p w14:paraId="6C9731F4" w14:textId="61E88643" w:rsidR="004E0EE6" w:rsidRDefault="004E0EE6" w:rsidP="0067785F">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w:t>
      </w:r>
      <w:r w:rsidR="00A44C1E">
        <w:rPr>
          <w:rFonts w:ascii="Avenir Next" w:hAnsi="Avenir Next" w:cs="Arial"/>
          <w:color w:val="4472C4" w:themeColor="accent1"/>
          <w:sz w:val="22"/>
          <w:szCs w:val="22"/>
          <w:lang w:val="en-GB"/>
        </w:rPr>
        <w:t>se are only two</w:t>
      </w:r>
      <w:r>
        <w:rPr>
          <w:rFonts w:ascii="Avenir Next" w:hAnsi="Avenir Next" w:cs="Arial"/>
          <w:color w:val="4472C4" w:themeColor="accent1"/>
          <w:sz w:val="22"/>
          <w:szCs w:val="22"/>
          <w:lang w:val="en-GB"/>
        </w:rPr>
        <w:t xml:space="preserve"> </w:t>
      </w:r>
      <w:r w:rsidR="006B618A">
        <w:rPr>
          <w:rFonts w:ascii="Avenir Next" w:hAnsi="Avenir Next" w:cs="Arial"/>
          <w:color w:val="4472C4" w:themeColor="accent1"/>
          <w:sz w:val="22"/>
          <w:szCs w:val="22"/>
          <w:lang w:val="en-GB"/>
        </w:rPr>
        <w:t>factors,</w:t>
      </w:r>
      <w:r w:rsidR="00A44C1E">
        <w:rPr>
          <w:rFonts w:ascii="Avenir Next" w:hAnsi="Avenir Next" w:cs="Arial"/>
          <w:color w:val="4472C4" w:themeColor="accent1"/>
          <w:sz w:val="22"/>
          <w:szCs w:val="22"/>
          <w:lang w:val="en-GB"/>
        </w:rPr>
        <w:t xml:space="preserve"> and</w:t>
      </w:r>
      <w:r>
        <w:rPr>
          <w:rFonts w:ascii="Avenir Next" w:hAnsi="Avenir Next" w:cs="Arial"/>
          <w:color w:val="4472C4" w:themeColor="accent1"/>
          <w:sz w:val="22"/>
          <w:szCs w:val="22"/>
          <w:lang w:val="en-GB"/>
        </w:rPr>
        <w:t xml:space="preserve"> the domestic court will be entitled to consider </w:t>
      </w:r>
      <w:r w:rsidR="00A44C1E">
        <w:rPr>
          <w:rFonts w:ascii="Avenir Next" w:hAnsi="Avenir Next" w:cs="Arial"/>
          <w:color w:val="4472C4" w:themeColor="accent1"/>
          <w:sz w:val="22"/>
          <w:szCs w:val="22"/>
          <w:lang w:val="en-GB"/>
        </w:rPr>
        <w:t xml:space="preserve">others in coming to a finding on COMI </w:t>
      </w:r>
      <w:proofErr w:type="gramStart"/>
      <w:r w:rsidR="00A44C1E">
        <w:rPr>
          <w:rFonts w:ascii="Avenir Next" w:hAnsi="Avenir Next" w:cs="Arial"/>
          <w:color w:val="4472C4" w:themeColor="accent1"/>
          <w:sz w:val="22"/>
          <w:szCs w:val="22"/>
          <w:lang w:val="en-GB"/>
        </w:rPr>
        <w:t>in order to</w:t>
      </w:r>
      <w:proofErr w:type="gramEnd"/>
      <w:r w:rsidR="00A44C1E">
        <w:rPr>
          <w:rFonts w:ascii="Avenir Next" w:hAnsi="Avenir Next" w:cs="Arial"/>
          <w:color w:val="4472C4" w:themeColor="accent1"/>
          <w:sz w:val="22"/>
          <w:szCs w:val="22"/>
          <w:lang w:val="en-GB"/>
        </w:rPr>
        <w:t xml:space="preserve"> designate the foreign proceedings as main or non-main.  The weight to be given to any one factor would depend</w:t>
      </w:r>
      <w:r w:rsidR="006B618A">
        <w:rPr>
          <w:rFonts w:ascii="Avenir Next" w:hAnsi="Avenir Next" w:cs="Arial"/>
          <w:color w:val="4472C4" w:themeColor="accent1"/>
          <w:sz w:val="22"/>
          <w:szCs w:val="22"/>
          <w:lang w:val="en-GB"/>
        </w:rPr>
        <w:t xml:space="preserve"> on the specific facts of the case. </w:t>
      </w:r>
      <w:r w:rsidR="00A44C1E">
        <w:rPr>
          <w:rFonts w:ascii="Avenir Next" w:hAnsi="Avenir Next" w:cs="Arial"/>
          <w:color w:val="4472C4" w:themeColor="accent1"/>
          <w:sz w:val="22"/>
          <w:szCs w:val="22"/>
          <w:lang w:val="en-GB"/>
        </w:rPr>
        <w:t xml:space="preserve">These </w:t>
      </w:r>
      <w:r w:rsidR="006B618A">
        <w:rPr>
          <w:rFonts w:ascii="Avenir Next" w:hAnsi="Avenir Next" w:cs="Arial"/>
          <w:color w:val="4472C4" w:themeColor="accent1"/>
          <w:sz w:val="22"/>
          <w:szCs w:val="22"/>
          <w:lang w:val="en-GB"/>
        </w:rPr>
        <w:t xml:space="preserve">other </w:t>
      </w:r>
      <w:r w:rsidR="00A44C1E">
        <w:rPr>
          <w:rFonts w:ascii="Avenir Next" w:hAnsi="Avenir Next" w:cs="Arial"/>
          <w:color w:val="4472C4" w:themeColor="accent1"/>
          <w:sz w:val="22"/>
          <w:szCs w:val="22"/>
          <w:lang w:val="en-GB"/>
        </w:rPr>
        <w:t xml:space="preserve">factors include </w:t>
      </w:r>
      <w:r w:rsidR="006B618A">
        <w:rPr>
          <w:rFonts w:ascii="Avenir Next" w:hAnsi="Avenir Next" w:cs="Arial"/>
          <w:color w:val="4472C4" w:themeColor="accent1"/>
          <w:sz w:val="22"/>
          <w:szCs w:val="22"/>
          <w:lang w:val="en-GB"/>
        </w:rPr>
        <w:t xml:space="preserve">the place from which the debtor’s commercial policy takes place, the place where its employees are located, the location of its primary bank as well as the location in which the debtor is regulated. This list is not intended to be exhaustive. </w:t>
      </w:r>
      <w:r w:rsidR="00522061">
        <w:rPr>
          <w:rFonts w:ascii="Avenir Next" w:hAnsi="Avenir Next" w:cs="Arial"/>
          <w:color w:val="4472C4" w:themeColor="accent1"/>
          <w:sz w:val="22"/>
          <w:szCs w:val="22"/>
          <w:lang w:val="en-GB"/>
        </w:rPr>
        <w:t>Importantly as well, the date on which the foreign proceedings haven been commenced will be the appropriate date to determine the COMI of the debtor.</w:t>
      </w:r>
    </w:p>
    <w:p w14:paraId="419FC717" w14:textId="576F59E3" w:rsidR="00621662" w:rsidRDefault="00621662" w:rsidP="0067785F">
      <w:pPr>
        <w:jc w:val="both"/>
        <w:rPr>
          <w:rFonts w:ascii="Avenir Next" w:hAnsi="Avenir Next" w:cs="Arial"/>
          <w:color w:val="4472C4" w:themeColor="accent1"/>
          <w:sz w:val="22"/>
          <w:szCs w:val="22"/>
          <w:lang w:val="en-GB"/>
        </w:rPr>
      </w:pPr>
    </w:p>
    <w:p w14:paraId="65D84BA7" w14:textId="119D5A95" w:rsidR="006B618A" w:rsidRDefault="006B618A" w:rsidP="0067785F">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foreign representative must be mindful that the application for recognition </w:t>
      </w:r>
      <w:r w:rsidR="00522061">
        <w:rPr>
          <w:rFonts w:ascii="Avenir Next" w:hAnsi="Avenir Next" w:cs="Arial"/>
          <w:color w:val="4472C4" w:themeColor="accent1"/>
          <w:sz w:val="22"/>
          <w:szCs w:val="22"/>
          <w:lang w:val="en-GB"/>
        </w:rPr>
        <w:t xml:space="preserve">is not an abuse of the process of the domestic court. This would be a matter of domestic law and would apply if, for example, a previous application for recognition on the same facts has been refused. </w:t>
      </w:r>
      <w:r w:rsidR="00567356">
        <w:rPr>
          <w:rFonts w:ascii="Avenir Next" w:hAnsi="Avenir Next" w:cs="Arial"/>
          <w:color w:val="4472C4" w:themeColor="accent1"/>
          <w:sz w:val="22"/>
          <w:szCs w:val="22"/>
          <w:lang w:val="en-GB"/>
        </w:rPr>
        <w:t xml:space="preserve"> </w:t>
      </w:r>
    </w:p>
    <w:p w14:paraId="5CA8D1A8" w14:textId="537FF777" w:rsidR="00567356" w:rsidRDefault="00567356" w:rsidP="0067785F">
      <w:pPr>
        <w:jc w:val="both"/>
        <w:rPr>
          <w:rFonts w:ascii="Avenir Next" w:hAnsi="Avenir Next" w:cs="Arial"/>
          <w:color w:val="4472C4" w:themeColor="accent1"/>
          <w:sz w:val="22"/>
          <w:szCs w:val="22"/>
          <w:lang w:val="en-GB"/>
        </w:rPr>
      </w:pPr>
    </w:p>
    <w:p w14:paraId="6F457D79" w14:textId="41F35D24" w:rsidR="00567356" w:rsidRDefault="00567356" w:rsidP="0067785F">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It should also be noted that there is no bar to recognition </w:t>
      </w:r>
      <w:proofErr w:type="gramStart"/>
      <w:r>
        <w:rPr>
          <w:rFonts w:ascii="Avenir Next" w:hAnsi="Avenir Next" w:cs="Arial"/>
          <w:color w:val="4472C4" w:themeColor="accent1"/>
          <w:sz w:val="22"/>
          <w:szCs w:val="22"/>
          <w:lang w:val="en-GB"/>
        </w:rPr>
        <w:t>on the basis of</w:t>
      </w:r>
      <w:proofErr w:type="gramEnd"/>
      <w:r>
        <w:rPr>
          <w:rFonts w:ascii="Avenir Next" w:hAnsi="Avenir Next" w:cs="Arial"/>
          <w:color w:val="4472C4" w:themeColor="accent1"/>
          <w:sz w:val="22"/>
          <w:szCs w:val="22"/>
          <w:lang w:val="en-GB"/>
        </w:rPr>
        <w:t xml:space="preserve"> non-reciprocity. </w:t>
      </w:r>
    </w:p>
    <w:p w14:paraId="1F77AA0F" w14:textId="347AD16D" w:rsidR="00867A8F" w:rsidRPr="00522061" w:rsidRDefault="00867A8F" w:rsidP="00522061">
      <w:pPr>
        <w:jc w:val="both"/>
        <w:rPr>
          <w:rFonts w:ascii="Avenir Next" w:hAnsi="Avenir Next" w:cs="Arial"/>
          <w:color w:val="4472C4" w:themeColor="accent1"/>
          <w:sz w:val="22"/>
          <w:szCs w:val="22"/>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17A73236" w:rsidR="00DF75F8"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043DF3C0" w14:textId="57BCADB8" w:rsidR="007F7F5B" w:rsidRDefault="007F7F5B" w:rsidP="00C91324">
      <w:pPr>
        <w:jc w:val="both"/>
        <w:rPr>
          <w:rFonts w:ascii="Avenir Next" w:hAnsi="Avenir Next" w:cs="Arial"/>
          <w:sz w:val="22"/>
          <w:szCs w:val="22"/>
          <w:lang w:val="en-GB"/>
        </w:rPr>
      </w:pPr>
    </w:p>
    <w:p w14:paraId="74DAE76F" w14:textId="77777777" w:rsidR="00DA42C3" w:rsidRDefault="007F7F5B" w:rsidP="00C91324">
      <w:pPr>
        <w:jc w:val="both"/>
        <w:rPr>
          <w:rFonts w:ascii="Avenir Next" w:hAnsi="Avenir Next" w:cs="Arial"/>
          <w:color w:val="4472C4" w:themeColor="accent1"/>
          <w:sz w:val="22"/>
          <w:szCs w:val="22"/>
          <w:lang w:val="en-GB"/>
        </w:rPr>
      </w:pPr>
      <w:r w:rsidRPr="007F7F5B">
        <w:rPr>
          <w:rFonts w:ascii="Avenir Next" w:hAnsi="Avenir Next" w:cs="Arial"/>
          <w:color w:val="4472C4" w:themeColor="accent1"/>
          <w:sz w:val="22"/>
          <w:szCs w:val="22"/>
          <w:lang w:val="en-GB"/>
        </w:rPr>
        <w:lastRenderedPageBreak/>
        <w:t>Upon filing an application for recognition pursuant to Article 15</w:t>
      </w:r>
      <w:r>
        <w:rPr>
          <w:rFonts w:ascii="Avenir Next" w:hAnsi="Avenir Next" w:cs="Arial"/>
          <w:color w:val="4472C4" w:themeColor="accent1"/>
          <w:sz w:val="22"/>
          <w:szCs w:val="22"/>
          <w:lang w:val="en-GB"/>
        </w:rPr>
        <w:t xml:space="preserve"> and prior to a decision on same</w:t>
      </w:r>
      <w:r w:rsidRPr="007F7F5B">
        <w:rPr>
          <w:rFonts w:ascii="Avenir Next" w:hAnsi="Avenir Next" w:cs="Arial"/>
          <w:color w:val="4472C4" w:themeColor="accent1"/>
          <w:sz w:val="22"/>
          <w:szCs w:val="22"/>
          <w:lang w:val="en-GB"/>
        </w:rPr>
        <w:t xml:space="preserve">, a </w:t>
      </w:r>
      <w:r>
        <w:rPr>
          <w:rFonts w:ascii="Avenir Next" w:hAnsi="Avenir Next" w:cs="Arial"/>
          <w:color w:val="4472C4" w:themeColor="accent1"/>
          <w:sz w:val="22"/>
          <w:szCs w:val="22"/>
          <w:lang w:val="en-GB"/>
        </w:rPr>
        <w:t xml:space="preserve">foreign representative may apply for urgent relief </w:t>
      </w:r>
      <w:proofErr w:type="gramStart"/>
      <w:r>
        <w:rPr>
          <w:rFonts w:ascii="Avenir Next" w:hAnsi="Avenir Next" w:cs="Arial"/>
          <w:color w:val="4472C4" w:themeColor="accent1"/>
          <w:sz w:val="22"/>
          <w:szCs w:val="22"/>
          <w:lang w:val="en-GB"/>
        </w:rPr>
        <w:t>in order to</w:t>
      </w:r>
      <w:proofErr w:type="gramEnd"/>
      <w:r>
        <w:rPr>
          <w:rFonts w:ascii="Avenir Next" w:hAnsi="Avenir Next" w:cs="Arial"/>
          <w:color w:val="4472C4" w:themeColor="accent1"/>
          <w:sz w:val="22"/>
          <w:szCs w:val="22"/>
          <w:lang w:val="en-GB"/>
        </w:rPr>
        <w:t xml:space="preserve"> protect the assets of the debtor or the interests of the creditors. This application can be made pursuant to Article 19 and the provisional relief can provide for a stay</w:t>
      </w:r>
      <w:r w:rsidR="00D05FBF">
        <w:rPr>
          <w:rFonts w:ascii="Avenir Next" w:hAnsi="Avenir Next" w:cs="Arial"/>
          <w:color w:val="4472C4" w:themeColor="accent1"/>
          <w:sz w:val="22"/>
          <w:szCs w:val="22"/>
          <w:lang w:val="en-GB"/>
        </w:rPr>
        <w:t xml:space="preserve">ing all execution against the assets of the debtor, vesting the administration or realisation of the part or </w:t>
      </w:r>
      <w:proofErr w:type="gramStart"/>
      <w:r w:rsidR="00D05FBF">
        <w:rPr>
          <w:rFonts w:ascii="Avenir Next" w:hAnsi="Avenir Next" w:cs="Arial"/>
          <w:color w:val="4472C4" w:themeColor="accent1"/>
          <w:sz w:val="22"/>
          <w:szCs w:val="22"/>
          <w:lang w:val="en-GB"/>
        </w:rPr>
        <w:t>all of</w:t>
      </w:r>
      <w:proofErr w:type="gramEnd"/>
      <w:r w:rsidR="00D05FBF">
        <w:rPr>
          <w:rFonts w:ascii="Avenir Next" w:hAnsi="Avenir Next" w:cs="Arial"/>
          <w:color w:val="4472C4" w:themeColor="accent1"/>
          <w:sz w:val="22"/>
          <w:szCs w:val="22"/>
          <w:lang w:val="en-GB"/>
        </w:rPr>
        <w:t xml:space="preserve"> the debtor’s assets in the foreign representative or some other court appointed person. </w:t>
      </w:r>
      <w:proofErr w:type="gramStart"/>
      <w:r w:rsidR="00D05FBF">
        <w:rPr>
          <w:rFonts w:ascii="Avenir Next" w:hAnsi="Avenir Next" w:cs="Arial"/>
          <w:color w:val="4472C4" w:themeColor="accent1"/>
          <w:sz w:val="22"/>
          <w:szCs w:val="22"/>
          <w:lang w:val="en-GB"/>
        </w:rPr>
        <w:t>In order to</w:t>
      </w:r>
      <w:proofErr w:type="gramEnd"/>
      <w:r w:rsidR="00D05FBF">
        <w:rPr>
          <w:rFonts w:ascii="Avenir Next" w:hAnsi="Avenir Next" w:cs="Arial"/>
          <w:color w:val="4472C4" w:themeColor="accent1"/>
          <w:sz w:val="22"/>
          <w:szCs w:val="22"/>
          <w:lang w:val="en-GB"/>
        </w:rPr>
        <w:t xml:space="preserve"> obtain the second relief, the foreign representative must show that the assets are perishable, susceptible to a reduction in value or are otherwise in jeopardy. </w:t>
      </w:r>
      <w:r w:rsidR="001B792B">
        <w:rPr>
          <w:rFonts w:ascii="Avenir Next" w:hAnsi="Avenir Next" w:cs="Arial"/>
          <w:color w:val="4472C4" w:themeColor="accent1"/>
          <w:sz w:val="22"/>
          <w:szCs w:val="22"/>
          <w:lang w:val="en-GB"/>
        </w:rPr>
        <w:t xml:space="preserve">The foreign representative may also apply to have the rights to transfer, encumber or dispose of the assets of the debtor suspended. </w:t>
      </w:r>
    </w:p>
    <w:p w14:paraId="11B43646" w14:textId="77777777" w:rsidR="00DA42C3" w:rsidRDefault="00DA42C3" w:rsidP="00C91324">
      <w:pPr>
        <w:jc w:val="both"/>
        <w:rPr>
          <w:rFonts w:ascii="Avenir Next" w:hAnsi="Avenir Next" w:cs="Arial"/>
          <w:color w:val="4472C4" w:themeColor="accent1"/>
          <w:sz w:val="22"/>
          <w:szCs w:val="22"/>
          <w:lang w:val="en-GB"/>
        </w:rPr>
      </w:pPr>
    </w:p>
    <w:p w14:paraId="7C6142AF" w14:textId="485BD34D" w:rsidR="007F7F5B" w:rsidRDefault="001B792B" w:rsidP="00C91324">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domestic court would also have the power to grant any additional relief that may be necessary in the </w:t>
      </w:r>
      <w:r w:rsidR="00DA42C3">
        <w:rPr>
          <w:rFonts w:ascii="Avenir Next" w:hAnsi="Avenir Next" w:cs="Arial"/>
          <w:color w:val="4472C4" w:themeColor="accent1"/>
          <w:sz w:val="22"/>
          <w:szCs w:val="22"/>
          <w:lang w:val="en-GB"/>
        </w:rPr>
        <w:t xml:space="preserve">circumstances. However, it should be noted that these rights terminate upon recognition and that the court has general power to refuse such relief if it is likely to interfere with the foreign main proceeding. This appears to give the impression that interim relief is only likely to be given where the application is for recognition as foreign main proceedings since making such an order </w:t>
      </w:r>
      <w:r w:rsidR="008C384E">
        <w:rPr>
          <w:rFonts w:ascii="Avenir Next" w:hAnsi="Avenir Next" w:cs="Arial"/>
          <w:color w:val="4472C4" w:themeColor="accent1"/>
          <w:sz w:val="22"/>
          <w:szCs w:val="22"/>
          <w:lang w:val="en-GB"/>
        </w:rPr>
        <w:t>pursuant to an application for recognitions as a</w:t>
      </w:r>
      <w:r w:rsidR="00DA42C3">
        <w:rPr>
          <w:rFonts w:ascii="Avenir Next" w:hAnsi="Avenir Next" w:cs="Arial"/>
          <w:color w:val="4472C4" w:themeColor="accent1"/>
          <w:sz w:val="22"/>
          <w:szCs w:val="22"/>
          <w:lang w:val="en-GB"/>
        </w:rPr>
        <w:t xml:space="preserve"> foreign non ma</w:t>
      </w:r>
      <w:r w:rsidR="008C384E">
        <w:rPr>
          <w:rFonts w:ascii="Avenir Next" w:hAnsi="Avenir Next" w:cs="Arial"/>
          <w:color w:val="4472C4" w:themeColor="accent1"/>
          <w:sz w:val="22"/>
          <w:szCs w:val="22"/>
          <w:lang w:val="en-GB"/>
        </w:rPr>
        <w:t>in proceedings is invariably likely to interfere with the administration of a foreign main proceeding unless special circumstances exist.</w:t>
      </w:r>
    </w:p>
    <w:p w14:paraId="38C03B93" w14:textId="41BA3FD5" w:rsidR="001B792B" w:rsidRDefault="001B792B" w:rsidP="00C91324">
      <w:pPr>
        <w:jc w:val="both"/>
        <w:rPr>
          <w:rFonts w:ascii="Avenir Next" w:hAnsi="Avenir Next" w:cs="Arial"/>
          <w:color w:val="4472C4" w:themeColor="accent1"/>
          <w:sz w:val="22"/>
          <w:szCs w:val="22"/>
          <w:lang w:val="en-GB"/>
        </w:rPr>
      </w:pPr>
    </w:p>
    <w:p w14:paraId="212FA885" w14:textId="273574E3" w:rsidR="001B792B" w:rsidRDefault="001B792B" w:rsidP="00C91324">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These</w:t>
      </w:r>
      <w:r w:rsidR="00DA42C3">
        <w:rPr>
          <w:rFonts w:ascii="Avenir Next" w:hAnsi="Avenir Next" w:cs="Arial"/>
          <w:color w:val="4472C4" w:themeColor="accent1"/>
          <w:sz w:val="22"/>
          <w:szCs w:val="22"/>
          <w:lang w:val="en-GB"/>
        </w:rPr>
        <w:t xml:space="preserve"> reliefs</w:t>
      </w:r>
      <w:r>
        <w:rPr>
          <w:rFonts w:ascii="Avenir Next" w:hAnsi="Avenir Next" w:cs="Arial"/>
          <w:color w:val="4472C4" w:themeColor="accent1"/>
          <w:sz w:val="22"/>
          <w:szCs w:val="22"/>
          <w:lang w:val="en-GB"/>
        </w:rPr>
        <w:t xml:space="preserve"> are important tools to ensure that the status quo is maintained and that the assets of the debtor remain available for </w:t>
      </w:r>
      <w:r w:rsidR="00DA42C3">
        <w:rPr>
          <w:rFonts w:ascii="Avenir Next" w:hAnsi="Avenir Next" w:cs="Arial"/>
          <w:color w:val="4472C4" w:themeColor="accent1"/>
          <w:sz w:val="22"/>
          <w:szCs w:val="22"/>
          <w:lang w:val="en-GB"/>
        </w:rPr>
        <w:t>realisation and distr</w:t>
      </w:r>
      <w:r w:rsidR="008C384E">
        <w:rPr>
          <w:rFonts w:ascii="Avenir Next" w:hAnsi="Avenir Next" w:cs="Arial"/>
          <w:color w:val="4472C4" w:themeColor="accent1"/>
          <w:sz w:val="22"/>
          <w:szCs w:val="22"/>
          <w:lang w:val="en-GB"/>
        </w:rPr>
        <w:t>ib</w:t>
      </w:r>
      <w:r w:rsidR="00DA42C3">
        <w:rPr>
          <w:rFonts w:ascii="Avenir Next" w:hAnsi="Avenir Next" w:cs="Arial"/>
          <w:color w:val="4472C4" w:themeColor="accent1"/>
          <w:sz w:val="22"/>
          <w:szCs w:val="22"/>
          <w:lang w:val="en-GB"/>
        </w:rPr>
        <w:t xml:space="preserve">ution. </w:t>
      </w:r>
    </w:p>
    <w:p w14:paraId="48D1E801" w14:textId="37BE4967" w:rsidR="008C384E" w:rsidRDefault="008C384E" w:rsidP="00C91324">
      <w:pPr>
        <w:jc w:val="both"/>
        <w:rPr>
          <w:rFonts w:ascii="Avenir Next" w:hAnsi="Avenir Next" w:cs="Arial"/>
          <w:color w:val="4472C4" w:themeColor="accent1"/>
          <w:sz w:val="22"/>
          <w:szCs w:val="22"/>
          <w:lang w:val="en-GB"/>
        </w:rPr>
      </w:pPr>
    </w:p>
    <w:p w14:paraId="020D6426" w14:textId="6AB2A30E" w:rsidR="0003420D" w:rsidRDefault="008C384E" w:rsidP="00C91324">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There are certain reliefs which take effect upon recognition as a foreign main proceeding. These include </w:t>
      </w:r>
      <w:r w:rsidR="00A568CC">
        <w:rPr>
          <w:rFonts w:ascii="Avenir Next" w:hAnsi="Avenir Next" w:cs="Arial"/>
          <w:color w:val="4472C4" w:themeColor="accent1"/>
          <w:sz w:val="22"/>
          <w:szCs w:val="22"/>
          <w:lang w:val="en-GB"/>
        </w:rPr>
        <w:t xml:space="preserve">automatic stays of (1) the commencement and continuation of individual actions in respect of the debtor’s assets, liabilities, </w:t>
      </w:r>
      <w:proofErr w:type="gramStart"/>
      <w:r w:rsidR="00A568CC">
        <w:rPr>
          <w:rFonts w:ascii="Avenir Next" w:hAnsi="Avenir Next" w:cs="Arial"/>
          <w:color w:val="4472C4" w:themeColor="accent1"/>
          <w:sz w:val="22"/>
          <w:szCs w:val="22"/>
          <w:lang w:val="en-GB"/>
        </w:rPr>
        <w:t>rights</w:t>
      </w:r>
      <w:proofErr w:type="gramEnd"/>
      <w:r w:rsidR="00A568CC">
        <w:rPr>
          <w:rFonts w:ascii="Avenir Next" w:hAnsi="Avenir Next" w:cs="Arial"/>
          <w:color w:val="4472C4" w:themeColor="accent1"/>
          <w:sz w:val="22"/>
          <w:szCs w:val="22"/>
          <w:lang w:val="en-GB"/>
        </w:rPr>
        <w:t xml:space="preserve"> and obligations and (2) execution against the debtor’s assets. The right to transfer, encumber or otherwise dispose of the debtor’s assets is also suspe</w:t>
      </w:r>
      <w:r w:rsidR="0003420D">
        <w:rPr>
          <w:rFonts w:ascii="Avenir Next" w:hAnsi="Avenir Next" w:cs="Arial"/>
          <w:color w:val="4472C4" w:themeColor="accent1"/>
          <w:sz w:val="22"/>
          <w:szCs w:val="22"/>
          <w:lang w:val="en-GB"/>
        </w:rPr>
        <w:t>nded.  The right to commence individual actions or proceedings necessary to preserve a claim against the debtor is not affected. This would most likely apply to stave off any applicable limitation periods.</w:t>
      </w:r>
    </w:p>
    <w:p w14:paraId="440B1423" w14:textId="77777777" w:rsidR="0003420D" w:rsidRDefault="0003420D" w:rsidP="00C91324">
      <w:pPr>
        <w:jc w:val="both"/>
        <w:rPr>
          <w:rFonts w:ascii="Avenir Next" w:hAnsi="Avenir Next" w:cs="Arial"/>
          <w:color w:val="4472C4" w:themeColor="accent1"/>
          <w:sz w:val="22"/>
          <w:szCs w:val="22"/>
          <w:lang w:val="en-GB"/>
        </w:rPr>
      </w:pPr>
    </w:p>
    <w:p w14:paraId="1A12C27F" w14:textId="36273869" w:rsidR="008C384E" w:rsidRDefault="0003420D" w:rsidP="00C91324">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It should be noted that the scope, </w:t>
      </w:r>
      <w:proofErr w:type="gramStart"/>
      <w:r>
        <w:rPr>
          <w:rFonts w:ascii="Avenir Next" w:hAnsi="Avenir Next" w:cs="Arial"/>
          <w:color w:val="4472C4" w:themeColor="accent1"/>
          <w:sz w:val="22"/>
          <w:szCs w:val="22"/>
          <w:lang w:val="en-GB"/>
        </w:rPr>
        <w:t>extent</w:t>
      </w:r>
      <w:proofErr w:type="gramEnd"/>
      <w:r>
        <w:rPr>
          <w:rFonts w:ascii="Avenir Next" w:hAnsi="Avenir Next" w:cs="Arial"/>
          <w:color w:val="4472C4" w:themeColor="accent1"/>
          <w:sz w:val="22"/>
          <w:szCs w:val="22"/>
          <w:lang w:val="en-GB"/>
        </w:rPr>
        <w:t xml:space="preserve"> and modification of the stay are all matters of domestic law</w:t>
      </w:r>
      <w:r w:rsidR="00277AE2">
        <w:rPr>
          <w:rFonts w:ascii="Avenir Next" w:hAnsi="Avenir Next" w:cs="Arial"/>
          <w:color w:val="4472C4" w:themeColor="accent1"/>
          <w:sz w:val="22"/>
          <w:szCs w:val="22"/>
          <w:lang w:val="en-GB"/>
        </w:rPr>
        <w:t xml:space="preserve"> and further provisions may also be made to exempt </w:t>
      </w:r>
      <w:r w:rsidR="00277AE2">
        <w:rPr>
          <w:rFonts w:ascii="Avenir Next" w:hAnsi="Avenir Next" w:cs="Arial"/>
          <w:color w:val="4472C4" w:themeColor="accent1"/>
          <w:sz w:val="22"/>
          <w:szCs w:val="22"/>
          <w:lang w:val="en-GB"/>
        </w:rPr>
        <w:t>the filing and prosecution</w:t>
      </w:r>
      <w:r w:rsidR="00277AE2">
        <w:rPr>
          <w:rFonts w:ascii="Avenir Next" w:hAnsi="Avenir Next" w:cs="Arial"/>
          <w:color w:val="4472C4" w:themeColor="accent1"/>
          <w:sz w:val="22"/>
          <w:szCs w:val="22"/>
          <w:lang w:val="en-GB"/>
        </w:rPr>
        <w:t xml:space="preserve"> certain domestic insolvency proceedings pursuant to article 20(4). </w:t>
      </w:r>
    </w:p>
    <w:p w14:paraId="19ABDC4E" w14:textId="712F4CBD" w:rsidR="00277AE2" w:rsidRDefault="00277AE2" w:rsidP="00C91324">
      <w:pPr>
        <w:jc w:val="both"/>
        <w:rPr>
          <w:rFonts w:ascii="Avenir Next" w:hAnsi="Avenir Next" w:cs="Arial"/>
          <w:color w:val="4472C4" w:themeColor="accent1"/>
          <w:sz w:val="22"/>
          <w:szCs w:val="22"/>
          <w:lang w:val="en-GB"/>
        </w:rPr>
      </w:pPr>
    </w:p>
    <w:p w14:paraId="3E9FD58A" w14:textId="345732FA" w:rsidR="00277AE2" w:rsidRDefault="00277AE2" w:rsidP="00C91324">
      <w:pPr>
        <w:jc w:val="both"/>
        <w:rPr>
          <w:rFonts w:ascii="Avenir Next" w:hAnsi="Avenir Next" w:cs="Arial"/>
          <w:color w:val="4472C4" w:themeColor="accent1"/>
          <w:sz w:val="22"/>
          <w:szCs w:val="22"/>
          <w:lang w:val="en-GB"/>
        </w:rPr>
      </w:pPr>
      <w:proofErr w:type="gramStart"/>
      <w:r>
        <w:rPr>
          <w:rFonts w:ascii="Avenir Next" w:hAnsi="Avenir Next" w:cs="Arial"/>
          <w:color w:val="4472C4" w:themeColor="accent1"/>
          <w:sz w:val="22"/>
          <w:szCs w:val="22"/>
          <w:lang w:val="en-GB"/>
        </w:rPr>
        <w:t>All of</w:t>
      </w:r>
      <w:proofErr w:type="gramEnd"/>
      <w:r>
        <w:rPr>
          <w:rFonts w:ascii="Avenir Next" w:hAnsi="Avenir Next" w:cs="Arial"/>
          <w:color w:val="4472C4" w:themeColor="accent1"/>
          <w:sz w:val="22"/>
          <w:szCs w:val="22"/>
          <w:lang w:val="en-GB"/>
        </w:rPr>
        <w:t xml:space="preserve"> the above remedies are available post-recognition upon application by the foreign representative under Article 21. </w:t>
      </w:r>
      <w:r w:rsidR="003A22E7">
        <w:rPr>
          <w:rFonts w:ascii="Avenir Next" w:hAnsi="Avenir Next" w:cs="Arial"/>
          <w:color w:val="4472C4" w:themeColor="accent1"/>
          <w:sz w:val="22"/>
          <w:szCs w:val="22"/>
          <w:lang w:val="en-GB"/>
        </w:rPr>
        <w:t xml:space="preserve">Unlike precognition relief, there is no implied or express distinction between foreign main ad foreign non-main relief. </w:t>
      </w:r>
      <w:r>
        <w:rPr>
          <w:rFonts w:ascii="Avenir Next" w:hAnsi="Avenir Next" w:cs="Arial"/>
          <w:color w:val="4472C4" w:themeColor="accent1"/>
          <w:sz w:val="22"/>
          <w:szCs w:val="22"/>
          <w:lang w:val="en-GB"/>
        </w:rPr>
        <w:t xml:space="preserve">In addition to those reliefs, the </w:t>
      </w:r>
      <w:r w:rsidR="003A22E7">
        <w:rPr>
          <w:rFonts w:ascii="Avenir Next" w:hAnsi="Avenir Next" w:cs="Arial"/>
          <w:color w:val="4472C4" w:themeColor="accent1"/>
          <w:sz w:val="22"/>
          <w:szCs w:val="22"/>
          <w:lang w:val="en-GB"/>
        </w:rPr>
        <w:t>foreign representative may also apply to continue any interim order as well as for orders for the examination of witnesses and evidence and information regarding the debtor’s affairs.</w:t>
      </w:r>
    </w:p>
    <w:p w14:paraId="104B69E1" w14:textId="38299409" w:rsidR="00AF4805" w:rsidRDefault="00AF4805" w:rsidP="00C91324">
      <w:pPr>
        <w:jc w:val="both"/>
        <w:rPr>
          <w:rFonts w:ascii="Avenir Next" w:hAnsi="Avenir Next" w:cs="Arial"/>
          <w:color w:val="4472C4" w:themeColor="accent1"/>
          <w:sz w:val="22"/>
          <w:szCs w:val="22"/>
          <w:lang w:val="en-GB"/>
        </w:rPr>
      </w:pPr>
    </w:p>
    <w:p w14:paraId="2E20F90F" w14:textId="3ED53998" w:rsidR="00AF4805" w:rsidRPr="007F7F5B" w:rsidRDefault="00AF4805" w:rsidP="00C91324">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There is one significant qualification to relief under this head: the domestic court must satisfy itself that the relief sought by the foreign representative relates to assets which as per domestic law should be administered in the foreign proceedings. This may in principle exempt certain assets (such as </w:t>
      </w:r>
      <w:proofErr w:type="gramStart"/>
      <w:r>
        <w:rPr>
          <w:rFonts w:ascii="Avenir Next" w:hAnsi="Avenir Next" w:cs="Arial"/>
          <w:color w:val="4472C4" w:themeColor="accent1"/>
          <w:sz w:val="22"/>
          <w:szCs w:val="22"/>
          <w:lang w:val="en-GB"/>
        </w:rPr>
        <w:t>land)  from</w:t>
      </w:r>
      <w:proofErr w:type="gramEnd"/>
      <w:r>
        <w:rPr>
          <w:rFonts w:ascii="Avenir Next" w:hAnsi="Avenir Next" w:cs="Arial"/>
          <w:color w:val="4472C4" w:themeColor="accent1"/>
          <w:sz w:val="22"/>
          <w:szCs w:val="22"/>
          <w:lang w:val="en-GB"/>
        </w:rPr>
        <w:t xml:space="preserve"> being the subject of post recognition relief under this section unless there as special circumstances as determined by the domestic court.</w:t>
      </w:r>
    </w:p>
    <w:p w14:paraId="2EBCC997" w14:textId="77777777" w:rsidR="00817D57" w:rsidRPr="00E2622D" w:rsidRDefault="00817D57" w:rsidP="00707FC8">
      <w:pPr>
        <w:jc w:val="both"/>
        <w:rPr>
          <w:rFonts w:ascii="Avenir Next" w:hAnsi="Avenir Next" w:cs="Arial"/>
          <w:sz w:val="22"/>
          <w:szCs w:val="22"/>
          <w:lang w:val="en-GB"/>
        </w:rPr>
      </w:pPr>
    </w:p>
    <w:p w14:paraId="029C47C8" w14:textId="4B560AB1" w:rsidR="00867A8F" w:rsidRPr="00AF4805" w:rsidRDefault="00867A8F" w:rsidP="00AF4805">
      <w:pPr>
        <w:jc w:val="both"/>
        <w:rPr>
          <w:rFonts w:ascii="Avenir Next" w:hAnsi="Avenir Next" w:cs="Arial"/>
          <w:color w:val="808080" w:themeColor="background1" w:themeShade="80"/>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5430CCFC" w:rsidR="000077D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6F34C84B" w14:textId="56F4E2E6" w:rsidR="00353949" w:rsidRDefault="00353949" w:rsidP="000077DD">
      <w:pPr>
        <w:jc w:val="both"/>
        <w:rPr>
          <w:rFonts w:ascii="Avenir Next" w:hAnsi="Avenir Next" w:cs="Arial"/>
          <w:sz w:val="22"/>
          <w:szCs w:val="22"/>
          <w:lang w:val="en-GB"/>
        </w:rPr>
      </w:pPr>
    </w:p>
    <w:p w14:paraId="6841A1DE" w14:textId="4C12BF4C" w:rsidR="00D5244F" w:rsidRPr="00892063" w:rsidRDefault="00353949" w:rsidP="00892063">
      <w:pPr>
        <w:jc w:val="both"/>
        <w:rPr>
          <w:rFonts w:ascii="Avenir Next" w:hAnsi="Avenir Next" w:cs="Arial"/>
          <w:color w:val="4472C4" w:themeColor="accent1"/>
          <w:sz w:val="22"/>
          <w:szCs w:val="22"/>
          <w:lang w:val="en-GB"/>
        </w:rPr>
      </w:pPr>
      <w:r w:rsidRPr="000C5764">
        <w:rPr>
          <w:rFonts w:ascii="Avenir Next" w:hAnsi="Avenir Next" w:cs="Arial"/>
          <w:color w:val="4472C4" w:themeColor="accent1"/>
          <w:sz w:val="22"/>
          <w:szCs w:val="22"/>
          <w:lang w:val="en-GB"/>
        </w:rPr>
        <w:t>Where a worldwide freezing order has been granted pursuant to Article 19</w:t>
      </w:r>
      <w:r w:rsidR="000C5764" w:rsidRPr="000C5764">
        <w:rPr>
          <w:rFonts w:ascii="Avenir Next" w:hAnsi="Avenir Next" w:cs="Arial"/>
          <w:color w:val="4472C4" w:themeColor="accent1"/>
          <w:sz w:val="22"/>
          <w:szCs w:val="22"/>
          <w:lang w:val="en-GB"/>
        </w:rPr>
        <w:t>, it is unlikely to continue post recognition under Article 21 on the basis that</w:t>
      </w:r>
      <w:r w:rsidR="000C5764">
        <w:rPr>
          <w:rFonts w:ascii="Avenir Next" w:hAnsi="Avenir Next" w:cs="Arial"/>
          <w:color w:val="4472C4" w:themeColor="accent1"/>
          <w:sz w:val="22"/>
          <w:szCs w:val="22"/>
          <w:lang w:val="en-GB"/>
        </w:rPr>
        <w:t xml:space="preserve">, while it may be necessary to secure the assets of the debtor in the first instance in order to enable the liquidator or administrator to intervene and secure them, the exceptional nature of a world-wide freezing order is not ordinarily necessary for the foreign insolvency proceedings to be properly conducted. </w:t>
      </w:r>
      <w:r w:rsidR="00892063">
        <w:rPr>
          <w:rFonts w:ascii="Avenir Next" w:hAnsi="Avenir Next" w:cs="Arial"/>
          <w:color w:val="4472C4" w:themeColor="accent1"/>
          <w:sz w:val="22"/>
          <w:szCs w:val="22"/>
          <w:lang w:val="en-GB"/>
        </w:rPr>
        <w:t>This was set out in Igor Vitalievich Protasov v Khadzhi-Murat Derev where it was found that absent special or exceptional circumstances, such an order would be discontinued as there were enough tools at the disposal of the liquidator or administrator to conduct the insolvency proceedings.</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7121B016"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r w:rsidR="000D69AC" w:rsidRPr="00E2622D">
        <w:rPr>
          <w:rFonts w:ascii="Avenir Next" w:hAnsi="Avenir Next" w:cs="Arial"/>
          <w:color w:val="000000"/>
          <w:sz w:val="22"/>
          <w:szCs w:val="22"/>
          <w:lang w:val="en-GB" w:eastAsia="en-GB"/>
        </w:rPr>
        <w:t>million-dollar</w:t>
      </w:r>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proofErr w:type="gramStart"/>
      <w:r w:rsidRPr="00E2622D">
        <w:rPr>
          <w:rFonts w:ascii="Avenir Next" w:hAnsi="Avenir Next" w:cs="Arial"/>
          <w:color w:val="000000"/>
          <w:sz w:val="22"/>
          <w:szCs w:val="22"/>
          <w:lang w:val="en-GB" w:eastAsia="en-GB"/>
        </w:rPr>
        <w:t>a number of</w:t>
      </w:r>
      <w:proofErr w:type="gramEnd"/>
      <w:r w:rsidRPr="00E2622D">
        <w:rPr>
          <w:rFonts w:ascii="Avenir Next" w:hAnsi="Avenir Next" w:cs="Arial"/>
          <w:color w:val="000000"/>
          <w:sz w:val="22"/>
          <w:szCs w:val="22"/>
          <w:lang w:val="en-GB" w:eastAsia="en-GB"/>
        </w:rPr>
        <w:t xml:space="preserve">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third of the minimum level specified by </w:t>
      </w:r>
      <w:proofErr w:type="gramStart"/>
      <w:r w:rsidRPr="00E2622D">
        <w:rPr>
          <w:rFonts w:ascii="Avenir Next" w:hAnsi="Avenir Next" w:cs="Arial"/>
          <w:color w:val="000000"/>
          <w:sz w:val="22"/>
          <w:szCs w:val="22"/>
          <w:lang w:val="en-GB" w:eastAsia="en-GB"/>
        </w:rPr>
        <w:t>law;</w:t>
      </w:r>
      <w:proofErr w:type="gramEnd"/>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w:t>
      </w:r>
      <w:proofErr w:type="gramStart"/>
      <w:r w:rsidRPr="00E2622D">
        <w:rPr>
          <w:rFonts w:ascii="Avenir Next" w:hAnsi="Avenir Next" w:cs="Arial"/>
          <w:color w:val="000000"/>
          <w:sz w:val="22"/>
          <w:szCs w:val="22"/>
          <w:lang w:val="en-GB" w:eastAsia="en-GB"/>
        </w:rPr>
        <w:t>has the ability to</w:t>
      </w:r>
      <w:proofErr w:type="gramEnd"/>
      <w:r w:rsidRPr="00E2622D">
        <w:rPr>
          <w:rFonts w:ascii="Avenir Next" w:hAnsi="Avenir Next" w:cs="Arial"/>
          <w:color w:val="000000"/>
          <w:sz w:val="22"/>
          <w:szCs w:val="22"/>
          <w:lang w:val="en-GB" w:eastAsia="en-GB"/>
        </w:rPr>
        <w:t xml:space="preserve">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property and funds. Public encumbrances and restrictions on disposal of bank property are terminated and offsetting of </w:t>
      </w:r>
      <w:proofErr w:type="gramStart"/>
      <w:r w:rsidRPr="00E2622D">
        <w:rPr>
          <w:rFonts w:ascii="Avenir Next" w:hAnsi="Avenir Next" w:cs="Arial"/>
          <w:color w:val="000000"/>
          <w:sz w:val="22"/>
          <w:szCs w:val="22"/>
          <w:lang w:val="en-GB" w:eastAsia="en-GB"/>
        </w:rPr>
        <w:t>counter-claims</w:t>
      </w:r>
      <w:proofErr w:type="gramEnd"/>
      <w:r w:rsidRPr="00E2622D">
        <w:rPr>
          <w:rFonts w:ascii="Avenir Next" w:hAnsi="Avenir Next" w:cs="Arial"/>
          <w:color w:val="000000"/>
          <w:sz w:val="22"/>
          <w:szCs w:val="22"/>
          <w:lang w:val="en-GB" w:eastAsia="en-GB"/>
        </w:rPr>
        <w:t xml:space="preserve">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management powers and take over management of the property (including the money) of the </w:t>
      </w:r>
      <w:proofErr w:type="gramStart"/>
      <w:r w:rsidRPr="00E2622D">
        <w:rPr>
          <w:rFonts w:ascii="Avenir Next" w:hAnsi="Avenir Next" w:cs="Arial"/>
          <w:color w:val="000000"/>
          <w:sz w:val="22"/>
          <w:szCs w:val="22"/>
          <w:lang w:val="en-GB" w:eastAsia="en-GB"/>
        </w:rPr>
        <w:t>bank;</w:t>
      </w:r>
      <w:proofErr w:type="gramEnd"/>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compile a register of creditor claims and to seek to satisfy those </w:t>
      </w:r>
      <w:proofErr w:type="gramStart"/>
      <w:r w:rsidRPr="00E2622D">
        <w:rPr>
          <w:rFonts w:ascii="Avenir Next" w:hAnsi="Avenir Next" w:cs="Arial"/>
          <w:color w:val="000000"/>
          <w:sz w:val="22"/>
          <w:szCs w:val="22"/>
          <w:lang w:val="en-GB" w:eastAsia="en-GB"/>
        </w:rPr>
        <w:t>claims;</w:t>
      </w:r>
      <w:proofErr w:type="gramEnd"/>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take steps to find, identify and recover property belonging to the </w:t>
      </w:r>
      <w:proofErr w:type="gramStart"/>
      <w:r w:rsidRPr="00E2622D">
        <w:rPr>
          <w:rFonts w:ascii="Avenir Next" w:hAnsi="Avenir Next" w:cs="Arial"/>
          <w:color w:val="000000"/>
          <w:sz w:val="22"/>
          <w:szCs w:val="22"/>
          <w:lang w:val="en-GB" w:eastAsia="en-GB"/>
        </w:rPr>
        <w:t>bank;</w:t>
      </w:r>
      <w:proofErr w:type="gramEnd"/>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dismiss employees and withdraw from/terminate </w:t>
      </w:r>
      <w:proofErr w:type="gramStart"/>
      <w:r w:rsidRPr="00E2622D">
        <w:rPr>
          <w:rFonts w:ascii="Avenir Next" w:hAnsi="Avenir Next" w:cs="Arial"/>
          <w:color w:val="000000"/>
          <w:sz w:val="22"/>
          <w:szCs w:val="22"/>
          <w:lang w:val="en-GB" w:eastAsia="en-GB"/>
        </w:rPr>
        <w:t>contracts;</w:t>
      </w:r>
      <w:proofErr w:type="gramEnd"/>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 xml:space="preserve">The DGF also has powers of sale, </w:t>
      </w:r>
      <w:proofErr w:type="gramStart"/>
      <w:r w:rsidRPr="00E2622D">
        <w:rPr>
          <w:rFonts w:ascii="Avenir Next" w:hAnsi="Avenir Next" w:cs="Arial"/>
          <w:color w:val="000000"/>
          <w:sz w:val="22"/>
          <w:szCs w:val="22"/>
          <w:lang w:val="en-GB" w:eastAsia="en-GB"/>
        </w:rPr>
        <w:t>distribution</w:t>
      </w:r>
      <w:proofErr w:type="gramEnd"/>
      <w:r w:rsidRPr="00E2622D">
        <w:rPr>
          <w:rFonts w:ascii="Avenir Next" w:hAnsi="Avenir Next" w:cs="Arial"/>
          <w:color w:val="000000"/>
          <w:sz w:val="22"/>
          <w:szCs w:val="22"/>
          <w:lang w:val="en-GB" w:eastAsia="en-GB"/>
        </w:rPr>
        <w:t xml:space="preserve">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 xml:space="preserve">an employee of the Fund, who on behalf of the Fund and </w:t>
      </w:r>
      <w:r w:rsidRPr="00E2622D">
        <w:rPr>
          <w:rFonts w:ascii="Avenir Next" w:hAnsi="Avenir Next" w:cs="Arial"/>
          <w:i/>
          <w:iCs/>
          <w:color w:val="000000"/>
          <w:sz w:val="22"/>
          <w:szCs w:val="22"/>
          <w:lang w:val="en-GB" w:eastAsia="en-GB"/>
        </w:rPr>
        <w:lastRenderedPageBreak/>
        <w:t>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E2622D">
        <w:rPr>
          <w:rFonts w:ascii="Avenir Next" w:hAnsi="Avenir Next" w:cs="Arial"/>
          <w:color w:val="000000"/>
          <w:sz w:val="22"/>
          <w:szCs w:val="22"/>
          <w:lang w:val="en-GB" w:eastAsia="en-GB"/>
        </w:rPr>
        <w:t>enter into</w:t>
      </w:r>
      <w:proofErr w:type="gramEnd"/>
      <w:r w:rsidRPr="00E2622D">
        <w:rPr>
          <w:rFonts w:ascii="Avenir Next" w:hAnsi="Avenir Next" w:cs="Arial"/>
          <w:color w:val="000000"/>
          <w:sz w:val="22"/>
          <w:szCs w:val="22"/>
          <w:lang w:val="en-GB" w:eastAsia="en-GB"/>
        </w:rPr>
        <w:t xml:space="preserve">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breach, </w:t>
      </w:r>
      <w:proofErr w:type="gramStart"/>
      <w:r w:rsidRPr="00E2622D">
        <w:rPr>
          <w:rFonts w:ascii="Avenir Next" w:hAnsi="Avenir Next" w:cs="Arial"/>
          <w:color w:val="000000"/>
          <w:sz w:val="22"/>
          <w:szCs w:val="22"/>
          <w:lang w:val="en-GB" w:eastAsia="en-GB"/>
        </w:rPr>
        <w:t>for eight consecutive reporting periods,</w:t>
      </w:r>
      <w:proofErr w:type="gramEnd"/>
      <w:r w:rsidRPr="00E2622D">
        <w:rPr>
          <w:rFonts w:ascii="Avenir Next" w:hAnsi="Avenir Next" w:cs="Arial"/>
          <w:color w:val="000000"/>
          <w:sz w:val="22"/>
          <w:szCs w:val="22"/>
          <w:lang w:val="en-GB" w:eastAsia="en-GB"/>
        </w:rPr>
        <w:t xml:space="preserve">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w:t>
      </w:r>
      <w:proofErr w:type="gramStart"/>
      <w:r w:rsidR="008A7470" w:rsidRPr="00E2622D">
        <w:rPr>
          <w:rFonts w:ascii="Avenir Next" w:hAnsi="Avenir Next" w:cs="Arial"/>
          <w:color w:val="000000"/>
          <w:sz w:val="22"/>
          <w:szCs w:val="22"/>
          <w:lang w:val="en-GB" w:eastAsia="en-GB"/>
        </w:rPr>
        <w:t>activities;</w:t>
      </w:r>
      <w:proofErr w:type="gramEnd"/>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reduction in its holding of highly liquid </w:t>
      </w:r>
      <w:proofErr w:type="gramStart"/>
      <w:r w:rsidRPr="00E2622D">
        <w:rPr>
          <w:rFonts w:ascii="Avenir Next" w:hAnsi="Avenir Next" w:cs="Arial"/>
          <w:color w:val="000000"/>
          <w:sz w:val="22"/>
          <w:szCs w:val="22"/>
          <w:lang w:val="en-GB" w:eastAsia="en-GB"/>
        </w:rPr>
        <w:t>assets;</w:t>
      </w:r>
      <w:proofErr w:type="gramEnd"/>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w:t>
      </w:r>
      <w:proofErr w:type="gramStart"/>
      <w:r w:rsidRPr="00E2622D">
        <w:rPr>
          <w:rFonts w:ascii="Avenir Next" w:hAnsi="Avenir Next" w:cs="Arial"/>
          <w:color w:val="000000"/>
          <w:sz w:val="22"/>
          <w:szCs w:val="22"/>
          <w:lang w:val="en-GB" w:eastAsia="en-GB"/>
        </w:rPr>
        <w:t>all liquidation</w:t>
      </w:r>
      <w:proofErr w:type="gramEnd"/>
      <w:r w:rsidRPr="00E2622D">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21C89E51"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286E5A6D" w14:textId="550D48DA" w:rsidR="004D0B10" w:rsidRPr="00E2622D" w:rsidRDefault="004D0B10" w:rsidP="00957951">
      <w:pPr>
        <w:ind w:left="720" w:hanging="720"/>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proofErr w:type="gramStart"/>
      <w:r w:rsidRPr="00E2622D">
        <w:rPr>
          <w:rFonts w:ascii="Avenir Next" w:hAnsi="Avenir Next" w:cs="Arial"/>
          <w:sz w:val="22"/>
          <w:szCs w:val="22"/>
          <w:lang w:val="en-GB"/>
        </w:rPr>
        <w:t>For the purpose of</w:t>
      </w:r>
      <w:proofErr w:type="gramEnd"/>
      <w:r w:rsidRPr="00E2622D">
        <w:rPr>
          <w:rFonts w:ascii="Avenir Next" w:hAnsi="Avenir Next" w:cs="Arial"/>
          <w:sz w:val="22"/>
          <w:szCs w:val="22"/>
          <w:lang w:val="en-GB"/>
        </w:rPr>
        <w:t xml:space="preserve">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F283316" w14:textId="3338B293" w:rsidR="006E2CB7" w:rsidRDefault="006E2CB7" w:rsidP="006E2CB7">
      <w:pPr>
        <w:jc w:val="both"/>
        <w:rPr>
          <w:rFonts w:ascii="Avenir Next" w:hAnsi="Avenir Next" w:cs="Arial"/>
          <w:color w:val="4472C4" w:themeColor="accent1"/>
          <w:sz w:val="22"/>
          <w:szCs w:val="22"/>
          <w:lang w:val="en-GB"/>
        </w:rPr>
      </w:pPr>
      <w:r w:rsidRPr="006E2CB7">
        <w:rPr>
          <w:rFonts w:ascii="Avenir Next" w:hAnsi="Avenir Next" w:cs="Arial"/>
          <w:color w:val="4472C4" w:themeColor="accent1"/>
          <w:sz w:val="22"/>
          <w:szCs w:val="22"/>
          <w:lang w:val="en-GB"/>
        </w:rPr>
        <w:t xml:space="preserve">I am required to determine the above questions. The first question is the more difficult of the two. One must first look at Article 2(a) of the Model Law which </w:t>
      </w:r>
      <w:r w:rsidR="00DA6766">
        <w:rPr>
          <w:rFonts w:ascii="Avenir Next" w:hAnsi="Avenir Next" w:cs="Arial"/>
          <w:color w:val="4472C4" w:themeColor="accent1"/>
          <w:sz w:val="22"/>
          <w:szCs w:val="22"/>
          <w:lang w:val="en-GB"/>
        </w:rPr>
        <w:t xml:space="preserve">tells us what is a foreign proceeding for the purposes </w:t>
      </w:r>
      <w:r w:rsidRPr="006E2CB7">
        <w:rPr>
          <w:rFonts w:ascii="Avenir Next" w:hAnsi="Avenir Next" w:cs="Arial"/>
          <w:color w:val="4472C4" w:themeColor="accent1"/>
          <w:sz w:val="22"/>
          <w:szCs w:val="22"/>
          <w:lang w:val="en-GB"/>
        </w:rPr>
        <w:t xml:space="preserve">of granting a recognition under </w:t>
      </w:r>
      <w:r w:rsidR="00DA6766">
        <w:rPr>
          <w:rFonts w:ascii="Avenir Next" w:hAnsi="Avenir Next" w:cs="Arial"/>
          <w:color w:val="4472C4" w:themeColor="accent1"/>
          <w:sz w:val="22"/>
          <w:szCs w:val="22"/>
          <w:lang w:val="en-GB"/>
        </w:rPr>
        <w:t>Article 16. The definition itself comprises seven constituent parts and I am required to satisfy myself that the facts disclosed satisfies them</w:t>
      </w:r>
      <w:r w:rsidR="0094589D">
        <w:rPr>
          <w:rFonts w:ascii="Avenir Next" w:hAnsi="Avenir Next" w:cs="Arial"/>
          <w:color w:val="4472C4" w:themeColor="accent1"/>
          <w:sz w:val="22"/>
          <w:szCs w:val="22"/>
          <w:lang w:val="en-GB"/>
        </w:rPr>
        <w:t>. I find that the Bank’s liquidation proceedings amount to “foreign proceedings” within the definition of section 2(a) for the following reasons:</w:t>
      </w:r>
    </w:p>
    <w:p w14:paraId="70736732" w14:textId="164AC9F9" w:rsidR="0094589D" w:rsidRDefault="0094589D" w:rsidP="006E2CB7">
      <w:pPr>
        <w:jc w:val="both"/>
        <w:rPr>
          <w:rFonts w:ascii="Avenir Next" w:hAnsi="Avenir Next" w:cs="Arial"/>
          <w:color w:val="4472C4" w:themeColor="accent1"/>
          <w:sz w:val="22"/>
          <w:szCs w:val="22"/>
          <w:lang w:val="en-GB"/>
        </w:rPr>
      </w:pPr>
    </w:p>
    <w:p w14:paraId="4F374B76" w14:textId="110DAFF8" w:rsidR="0094589D" w:rsidRDefault="00B221B6">
      <w:pPr>
        <w:pStyle w:val="ListParagraph"/>
        <w:numPr>
          <w:ilvl w:val="0"/>
          <w:numId w:val="15"/>
        </w:numPr>
        <w:jc w:val="both"/>
        <w:rPr>
          <w:rFonts w:ascii="Avenir Next" w:hAnsi="Avenir Next" w:cs="Arial"/>
          <w:color w:val="4472C4" w:themeColor="accent1"/>
          <w:sz w:val="22"/>
          <w:szCs w:val="22"/>
          <w:lang w:val="en-GB"/>
        </w:rPr>
      </w:pPr>
      <w:r w:rsidRPr="00DF7F28">
        <w:rPr>
          <w:rFonts w:ascii="Avenir Next" w:hAnsi="Avenir Next" w:cs="Arial"/>
          <w:color w:val="4472C4" w:themeColor="accent1"/>
          <w:sz w:val="22"/>
          <w:szCs w:val="22"/>
          <w:lang w:val="en-GB"/>
        </w:rPr>
        <w:t xml:space="preserve">the proceedings which have been instituted against </w:t>
      </w:r>
      <w:r w:rsidR="0064371A" w:rsidRPr="00DF7F28">
        <w:rPr>
          <w:rFonts w:ascii="Avenir Next" w:hAnsi="Avenir Next" w:cs="Arial"/>
          <w:color w:val="4472C4" w:themeColor="accent1"/>
          <w:sz w:val="22"/>
          <w:szCs w:val="22"/>
          <w:lang w:val="en-GB"/>
        </w:rPr>
        <w:t>the Bank have their basis in both the LBBA and the DG</w:t>
      </w:r>
      <w:r w:rsidR="00B663B4">
        <w:rPr>
          <w:rFonts w:ascii="Avenir Next" w:hAnsi="Avenir Next" w:cs="Arial"/>
          <w:color w:val="4472C4" w:themeColor="accent1"/>
          <w:sz w:val="22"/>
          <w:szCs w:val="22"/>
          <w:lang w:val="en-GB"/>
        </w:rPr>
        <w:t>F</w:t>
      </w:r>
      <w:r w:rsidR="0064371A" w:rsidRPr="00DF7F28">
        <w:rPr>
          <w:rFonts w:ascii="Avenir Next" w:hAnsi="Avenir Next" w:cs="Arial"/>
          <w:color w:val="4472C4" w:themeColor="accent1"/>
          <w:sz w:val="22"/>
          <w:szCs w:val="22"/>
          <w:lang w:val="en-GB"/>
        </w:rPr>
        <w:t xml:space="preserve"> Law. These two pieces of legislation provide for an incremental regulatory system with the obligations of the NB and DG</w:t>
      </w:r>
      <w:r w:rsidR="00B663B4">
        <w:rPr>
          <w:rFonts w:ascii="Avenir Next" w:hAnsi="Avenir Next" w:cs="Arial"/>
          <w:color w:val="4472C4" w:themeColor="accent1"/>
          <w:sz w:val="22"/>
          <w:szCs w:val="22"/>
          <w:lang w:val="en-GB"/>
        </w:rPr>
        <w:t xml:space="preserve">F </w:t>
      </w:r>
      <w:r w:rsidR="0064371A" w:rsidRPr="00DF7F28">
        <w:rPr>
          <w:rFonts w:ascii="Avenir Next" w:hAnsi="Avenir Next" w:cs="Arial"/>
          <w:color w:val="4472C4" w:themeColor="accent1"/>
          <w:sz w:val="22"/>
          <w:szCs w:val="22"/>
          <w:lang w:val="en-GB"/>
        </w:rPr>
        <w:t xml:space="preserve">taking effect at various times. </w:t>
      </w:r>
      <w:r w:rsidR="00883456" w:rsidRPr="00DF7F28">
        <w:rPr>
          <w:rFonts w:ascii="Avenir Next" w:hAnsi="Avenir Next" w:cs="Arial"/>
          <w:color w:val="4472C4" w:themeColor="accent1"/>
          <w:sz w:val="22"/>
          <w:szCs w:val="22"/>
          <w:lang w:val="en-GB"/>
        </w:rPr>
        <w:t xml:space="preserve"> This is the cumulative effect of sections 75 </w:t>
      </w:r>
      <w:r w:rsidR="00DF7F28" w:rsidRPr="00DF7F28">
        <w:rPr>
          <w:rFonts w:ascii="Avenir Next" w:hAnsi="Avenir Next" w:cs="Arial"/>
          <w:color w:val="4472C4" w:themeColor="accent1"/>
          <w:sz w:val="22"/>
          <w:szCs w:val="22"/>
          <w:lang w:val="en-GB"/>
        </w:rPr>
        <w:t>through 77</w:t>
      </w:r>
      <w:r w:rsidR="00883456" w:rsidRPr="00DF7F28">
        <w:rPr>
          <w:rFonts w:ascii="Avenir Next" w:hAnsi="Avenir Next" w:cs="Arial"/>
          <w:color w:val="4472C4" w:themeColor="accent1"/>
          <w:sz w:val="22"/>
          <w:szCs w:val="22"/>
          <w:lang w:val="en-GB"/>
        </w:rPr>
        <w:t xml:space="preserve"> of the LBBA when read together with section 34 of the DG</w:t>
      </w:r>
      <w:r w:rsidR="00B663B4">
        <w:rPr>
          <w:rFonts w:ascii="Avenir Next" w:hAnsi="Avenir Next" w:cs="Arial"/>
          <w:color w:val="4472C4" w:themeColor="accent1"/>
          <w:sz w:val="22"/>
          <w:szCs w:val="22"/>
          <w:lang w:val="en-GB"/>
        </w:rPr>
        <w:t>F</w:t>
      </w:r>
      <w:r w:rsidR="00883456" w:rsidRPr="00DF7F28">
        <w:rPr>
          <w:rFonts w:ascii="Avenir Next" w:hAnsi="Avenir Next" w:cs="Arial"/>
          <w:color w:val="4472C4" w:themeColor="accent1"/>
          <w:sz w:val="22"/>
          <w:szCs w:val="22"/>
          <w:lang w:val="en-GB"/>
        </w:rPr>
        <w:t xml:space="preserve"> Law. These provisions allow for a </w:t>
      </w:r>
      <w:r w:rsidR="00DF7F28" w:rsidRPr="00DF7F28">
        <w:rPr>
          <w:rFonts w:ascii="Avenir Next" w:hAnsi="Avenir Next" w:cs="Arial"/>
          <w:color w:val="4472C4" w:themeColor="accent1"/>
          <w:sz w:val="22"/>
          <w:szCs w:val="22"/>
          <w:lang w:val="en-GB"/>
        </w:rPr>
        <w:t>systematic</w:t>
      </w:r>
      <w:r w:rsidR="00883456" w:rsidRPr="00DF7F28">
        <w:rPr>
          <w:rFonts w:ascii="Avenir Next" w:hAnsi="Avenir Next" w:cs="Arial"/>
          <w:color w:val="4472C4" w:themeColor="accent1"/>
          <w:sz w:val="22"/>
          <w:szCs w:val="22"/>
          <w:lang w:val="en-GB"/>
        </w:rPr>
        <w:t xml:space="preserve"> decision as to the financial status of a relevant bank to be made</w:t>
      </w:r>
      <w:r w:rsidR="00DF7F28" w:rsidRPr="00DF7F28">
        <w:rPr>
          <w:rFonts w:ascii="Avenir Next" w:hAnsi="Avenir Next" w:cs="Arial"/>
          <w:color w:val="4472C4" w:themeColor="accent1"/>
          <w:sz w:val="22"/>
          <w:szCs w:val="22"/>
          <w:lang w:val="en-GB"/>
        </w:rPr>
        <w:t xml:space="preserve">. </w:t>
      </w:r>
    </w:p>
    <w:p w14:paraId="57AB4F2E" w14:textId="77777777" w:rsidR="00DF7F28" w:rsidRDefault="00DF7F28" w:rsidP="00DF7F28">
      <w:pPr>
        <w:pStyle w:val="ListParagraph"/>
        <w:jc w:val="both"/>
        <w:rPr>
          <w:rFonts w:ascii="Avenir Next" w:hAnsi="Avenir Next" w:cs="Arial"/>
          <w:color w:val="4472C4" w:themeColor="accent1"/>
          <w:sz w:val="22"/>
          <w:szCs w:val="22"/>
          <w:lang w:val="en-GB"/>
        </w:rPr>
      </w:pPr>
    </w:p>
    <w:p w14:paraId="3862C45D" w14:textId="18F6EF2D" w:rsidR="00DF7F28" w:rsidRDefault="00DF7F28">
      <w:pPr>
        <w:pStyle w:val="ListParagraph"/>
        <w:numPr>
          <w:ilvl w:val="0"/>
          <w:numId w:val="15"/>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For the same reasons, I find that the procedures set out in the above referenced sections pursuant to which the Bank has been placed into liquidation are administrative in nature. These procedures set out the regulatory landscape in which banks are to function</w:t>
      </w:r>
      <w:r w:rsidR="00484A67">
        <w:rPr>
          <w:rFonts w:ascii="Avenir Next" w:hAnsi="Avenir Next" w:cs="Arial"/>
          <w:color w:val="4472C4" w:themeColor="accent1"/>
          <w:sz w:val="22"/>
          <w:szCs w:val="22"/>
          <w:lang w:val="en-GB"/>
        </w:rPr>
        <w:t xml:space="preserve"> and the powers conferred on the DG</w:t>
      </w:r>
      <w:r w:rsidR="00B663B4">
        <w:rPr>
          <w:rFonts w:ascii="Avenir Next" w:hAnsi="Avenir Next" w:cs="Arial"/>
          <w:color w:val="4472C4" w:themeColor="accent1"/>
          <w:sz w:val="22"/>
          <w:szCs w:val="22"/>
          <w:lang w:val="en-GB"/>
        </w:rPr>
        <w:t>F</w:t>
      </w:r>
      <w:r w:rsidR="00484A67">
        <w:rPr>
          <w:rFonts w:ascii="Avenir Next" w:hAnsi="Avenir Next" w:cs="Arial"/>
          <w:color w:val="4472C4" w:themeColor="accent1"/>
          <w:sz w:val="22"/>
          <w:szCs w:val="22"/>
          <w:lang w:val="en-GB"/>
        </w:rPr>
        <w:t xml:space="preserve"> and the NB when taken together and considered </w:t>
      </w:r>
      <w:proofErr w:type="gramStart"/>
      <w:r w:rsidR="00484A67">
        <w:rPr>
          <w:rFonts w:ascii="Avenir Next" w:hAnsi="Avenir Next" w:cs="Arial"/>
          <w:color w:val="4472C4" w:themeColor="accent1"/>
          <w:sz w:val="22"/>
          <w:szCs w:val="22"/>
          <w:lang w:val="en-GB"/>
        </w:rPr>
        <w:t>in light of</w:t>
      </w:r>
      <w:proofErr w:type="gramEnd"/>
      <w:r w:rsidR="00484A67">
        <w:rPr>
          <w:rFonts w:ascii="Avenir Next" w:hAnsi="Avenir Next" w:cs="Arial"/>
          <w:color w:val="4472C4" w:themeColor="accent1"/>
          <w:sz w:val="22"/>
          <w:szCs w:val="22"/>
          <w:lang w:val="en-GB"/>
        </w:rPr>
        <w:t xml:space="preserve"> the cumulative process of classification leading to liquidation, are administrative conditions which must be complied with. For this reason, a breach of those conditions would entitle the NB and or DG</w:t>
      </w:r>
      <w:r w:rsidR="00B663B4">
        <w:rPr>
          <w:rFonts w:ascii="Avenir Next" w:hAnsi="Avenir Next" w:cs="Arial"/>
          <w:color w:val="4472C4" w:themeColor="accent1"/>
          <w:sz w:val="22"/>
          <w:szCs w:val="22"/>
          <w:lang w:val="en-GB"/>
        </w:rPr>
        <w:t>F</w:t>
      </w:r>
      <w:r w:rsidR="00484A67">
        <w:rPr>
          <w:rFonts w:ascii="Avenir Next" w:hAnsi="Avenir Next" w:cs="Arial"/>
          <w:color w:val="4472C4" w:themeColor="accent1"/>
          <w:sz w:val="22"/>
          <w:szCs w:val="22"/>
          <w:lang w:val="en-GB"/>
        </w:rPr>
        <w:t xml:space="preserve"> at the appropriate juncture to act in accordance with either the LBBA or the DG</w:t>
      </w:r>
      <w:r w:rsidR="00B663B4">
        <w:rPr>
          <w:rFonts w:ascii="Avenir Next" w:hAnsi="Avenir Next" w:cs="Arial"/>
          <w:color w:val="4472C4" w:themeColor="accent1"/>
          <w:sz w:val="22"/>
          <w:szCs w:val="22"/>
          <w:lang w:val="en-GB"/>
        </w:rPr>
        <w:t>F</w:t>
      </w:r>
      <w:r w:rsidR="00484A67">
        <w:rPr>
          <w:rFonts w:ascii="Avenir Next" w:hAnsi="Avenir Next" w:cs="Arial"/>
          <w:color w:val="4472C4" w:themeColor="accent1"/>
          <w:sz w:val="22"/>
          <w:szCs w:val="22"/>
          <w:lang w:val="en-GB"/>
        </w:rPr>
        <w:t xml:space="preserve"> Law.</w:t>
      </w:r>
    </w:p>
    <w:p w14:paraId="288CA9DF" w14:textId="77777777" w:rsidR="00484A67" w:rsidRPr="00484A67" w:rsidRDefault="00484A67" w:rsidP="00484A67">
      <w:pPr>
        <w:pStyle w:val="ListParagraph"/>
        <w:rPr>
          <w:rFonts w:ascii="Avenir Next" w:hAnsi="Avenir Next" w:cs="Arial"/>
          <w:color w:val="4472C4" w:themeColor="accent1"/>
          <w:sz w:val="22"/>
          <w:szCs w:val="22"/>
          <w:lang w:val="en-GB"/>
        </w:rPr>
      </w:pPr>
    </w:p>
    <w:p w14:paraId="462F884C" w14:textId="2673EE13" w:rsidR="00484A67" w:rsidRDefault="00B663B4">
      <w:pPr>
        <w:pStyle w:val="ListParagraph"/>
        <w:numPr>
          <w:ilvl w:val="0"/>
          <w:numId w:val="15"/>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power is vested in the </w:t>
      </w:r>
      <w:r>
        <w:rPr>
          <w:rFonts w:ascii="Avenir Next" w:hAnsi="Avenir Next" w:cs="Arial"/>
          <w:color w:val="4472C4" w:themeColor="accent1"/>
          <w:sz w:val="22"/>
          <w:szCs w:val="22"/>
          <w:lang w:val="en-GB"/>
        </w:rPr>
        <w:t xml:space="preserve">DGF </w:t>
      </w:r>
      <w:r>
        <w:rPr>
          <w:rFonts w:ascii="Avenir Next" w:hAnsi="Avenir Next" w:cs="Arial"/>
          <w:color w:val="4472C4" w:themeColor="accent1"/>
          <w:sz w:val="22"/>
          <w:szCs w:val="22"/>
          <w:lang w:val="en-GB"/>
        </w:rPr>
        <w:t xml:space="preserve">to compile a register of creditors, to dispose of the assets of a bank, to identify and recover bank property among others. </w:t>
      </w:r>
      <w:r w:rsidR="00484A67">
        <w:rPr>
          <w:rFonts w:ascii="Avenir Next" w:hAnsi="Avenir Next" w:cs="Arial"/>
          <w:color w:val="4472C4" w:themeColor="accent1"/>
          <w:sz w:val="22"/>
          <w:szCs w:val="22"/>
          <w:lang w:val="en-GB"/>
        </w:rPr>
        <w:t xml:space="preserve">The </w:t>
      </w:r>
      <w:r>
        <w:rPr>
          <w:rFonts w:ascii="Avenir Next" w:hAnsi="Avenir Next" w:cs="Arial"/>
          <w:color w:val="4472C4" w:themeColor="accent1"/>
          <w:sz w:val="22"/>
          <w:szCs w:val="22"/>
          <w:lang w:val="en-GB"/>
        </w:rPr>
        <w:t>presence of these powers satisfies me that the l</w:t>
      </w:r>
      <w:r w:rsidR="00484A67">
        <w:rPr>
          <w:rFonts w:ascii="Avenir Next" w:hAnsi="Avenir Next" w:cs="Arial"/>
          <w:color w:val="4472C4" w:themeColor="accent1"/>
          <w:sz w:val="22"/>
          <w:szCs w:val="22"/>
          <w:lang w:val="en-GB"/>
        </w:rPr>
        <w:t>iquidation proceedings are demonstrably collective in nature as th</w:t>
      </w:r>
      <w:r w:rsidR="00CC245E">
        <w:rPr>
          <w:rFonts w:ascii="Avenir Next" w:hAnsi="Avenir Next" w:cs="Arial"/>
          <w:color w:val="4472C4" w:themeColor="accent1"/>
          <w:sz w:val="22"/>
          <w:szCs w:val="22"/>
          <w:lang w:val="en-GB"/>
        </w:rPr>
        <w:t xml:space="preserve">ey have as their main purposes the recovery of assets with a view to satisfying any claims by creditors. </w:t>
      </w:r>
    </w:p>
    <w:p w14:paraId="7BABCA49" w14:textId="77777777" w:rsidR="00B663B4" w:rsidRPr="00B663B4" w:rsidRDefault="00B663B4" w:rsidP="00B663B4">
      <w:pPr>
        <w:pStyle w:val="ListParagraph"/>
        <w:rPr>
          <w:rFonts w:ascii="Avenir Next" w:hAnsi="Avenir Next" w:cs="Arial"/>
          <w:color w:val="4472C4" w:themeColor="accent1"/>
          <w:sz w:val="22"/>
          <w:szCs w:val="22"/>
          <w:lang w:val="en-GB"/>
        </w:rPr>
      </w:pPr>
    </w:p>
    <w:p w14:paraId="4A7EC080" w14:textId="2CA2E7CA" w:rsidR="00B663B4" w:rsidRDefault="00B663B4">
      <w:pPr>
        <w:pStyle w:val="ListParagraph"/>
        <w:numPr>
          <w:ilvl w:val="0"/>
          <w:numId w:val="15"/>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lastRenderedPageBreak/>
        <w:t>there is no contest that Country A is a foreign state. It is an independent and sovereign state which is not subject to English control.</w:t>
      </w:r>
      <w:r w:rsidR="009B1D79">
        <w:rPr>
          <w:rFonts w:ascii="Avenir Next" w:hAnsi="Avenir Next" w:cs="Arial"/>
          <w:color w:val="4472C4" w:themeColor="accent1"/>
          <w:sz w:val="22"/>
          <w:szCs w:val="22"/>
          <w:lang w:val="en-GB"/>
        </w:rPr>
        <w:t xml:space="preserve"> This is a fact of which I am entitled to take judicial notice.</w:t>
      </w:r>
    </w:p>
    <w:p w14:paraId="0B8F3229" w14:textId="77777777" w:rsidR="00B663B4" w:rsidRPr="00B663B4" w:rsidRDefault="00B663B4" w:rsidP="00B663B4">
      <w:pPr>
        <w:pStyle w:val="ListParagraph"/>
        <w:rPr>
          <w:rFonts w:ascii="Avenir Next" w:hAnsi="Avenir Next" w:cs="Arial"/>
          <w:color w:val="4472C4" w:themeColor="accent1"/>
          <w:sz w:val="22"/>
          <w:szCs w:val="22"/>
          <w:lang w:val="en-GB"/>
        </w:rPr>
      </w:pPr>
    </w:p>
    <w:p w14:paraId="74D0DBDA" w14:textId="5D5F7A39" w:rsidR="00B663B4" w:rsidRDefault="00B663B4">
      <w:pPr>
        <w:pStyle w:val="ListParagraph"/>
        <w:numPr>
          <w:ilvl w:val="0"/>
          <w:numId w:val="15"/>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For the same reasons </w:t>
      </w:r>
      <w:r w:rsidR="008B2286">
        <w:rPr>
          <w:rFonts w:ascii="Avenir Next" w:hAnsi="Avenir Next" w:cs="Arial"/>
          <w:color w:val="4472C4" w:themeColor="accent1"/>
          <w:sz w:val="22"/>
          <w:szCs w:val="22"/>
          <w:lang w:val="en-GB"/>
        </w:rPr>
        <w:t xml:space="preserve">as have ben identified in i. above, I find that the liquidation proceedings have been commenced under a law related to insolvency. There is no definition of what constitutes “a law related </w:t>
      </w:r>
      <w:r w:rsidR="007B7222">
        <w:rPr>
          <w:rFonts w:ascii="Avenir Next" w:hAnsi="Avenir Next" w:cs="Arial"/>
          <w:color w:val="4472C4" w:themeColor="accent1"/>
          <w:sz w:val="22"/>
          <w:szCs w:val="22"/>
          <w:lang w:val="en-GB"/>
        </w:rPr>
        <w:t xml:space="preserve">to </w:t>
      </w:r>
      <w:r w:rsidR="008B2286">
        <w:rPr>
          <w:rFonts w:ascii="Avenir Next" w:hAnsi="Avenir Next" w:cs="Arial"/>
          <w:color w:val="4472C4" w:themeColor="accent1"/>
          <w:sz w:val="22"/>
          <w:szCs w:val="22"/>
          <w:lang w:val="en-GB"/>
        </w:rPr>
        <w:t xml:space="preserve">insolvency” and the term </w:t>
      </w:r>
      <w:proofErr w:type="gramStart"/>
      <w:r w:rsidR="008B2286">
        <w:rPr>
          <w:rFonts w:ascii="Avenir Next" w:hAnsi="Avenir Next" w:cs="Arial"/>
          <w:color w:val="4472C4" w:themeColor="accent1"/>
          <w:sz w:val="22"/>
          <w:szCs w:val="22"/>
          <w:lang w:val="en-GB"/>
        </w:rPr>
        <w:t>has to</w:t>
      </w:r>
      <w:proofErr w:type="gramEnd"/>
      <w:r w:rsidR="008B2286">
        <w:rPr>
          <w:rFonts w:ascii="Avenir Next" w:hAnsi="Avenir Next" w:cs="Arial"/>
          <w:color w:val="4472C4" w:themeColor="accent1"/>
          <w:sz w:val="22"/>
          <w:szCs w:val="22"/>
          <w:lang w:val="en-GB"/>
        </w:rPr>
        <w:t xml:space="preserve"> be given a wide and purposive interpretation. </w:t>
      </w:r>
      <w:r w:rsidR="007B7222">
        <w:rPr>
          <w:rFonts w:ascii="Avenir Next" w:hAnsi="Avenir Next" w:cs="Arial"/>
          <w:color w:val="4472C4" w:themeColor="accent1"/>
          <w:sz w:val="22"/>
          <w:szCs w:val="22"/>
          <w:lang w:val="en-GB"/>
        </w:rPr>
        <w:t>Applying that interpretation, I</w:t>
      </w:r>
      <w:r w:rsidR="008B2286">
        <w:rPr>
          <w:rFonts w:ascii="Avenir Next" w:hAnsi="Avenir Next" w:cs="Arial"/>
          <w:color w:val="4472C4" w:themeColor="accent1"/>
          <w:sz w:val="22"/>
          <w:szCs w:val="22"/>
          <w:lang w:val="en-GB"/>
        </w:rPr>
        <w:t xml:space="preserve"> am satisfied that the LBBA and the DGF Law deal with the recovery and distributions of assets belonging to </w:t>
      </w:r>
      <w:r w:rsidR="007B7222">
        <w:rPr>
          <w:rFonts w:ascii="Avenir Next" w:hAnsi="Avenir Next" w:cs="Arial"/>
          <w:color w:val="4472C4" w:themeColor="accent1"/>
          <w:sz w:val="22"/>
          <w:szCs w:val="22"/>
          <w:lang w:val="en-GB"/>
        </w:rPr>
        <w:t>banks</w:t>
      </w:r>
      <w:r w:rsidR="008B2286">
        <w:rPr>
          <w:rFonts w:ascii="Avenir Next" w:hAnsi="Avenir Next" w:cs="Arial"/>
          <w:color w:val="4472C4" w:themeColor="accent1"/>
          <w:sz w:val="22"/>
          <w:szCs w:val="22"/>
          <w:lang w:val="en-GB"/>
        </w:rPr>
        <w:t xml:space="preserve"> that have been classified as insolvent under the laws of Country A</w:t>
      </w:r>
      <w:r w:rsidR="009B1D79">
        <w:rPr>
          <w:rFonts w:ascii="Avenir Next" w:hAnsi="Avenir Next" w:cs="Arial"/>
          <w:color w:val="4472C4" w:themeColor="accent1"/>
          <w:sz w:val="22"/>
          <w:szCs w:val="22"/>
          <w:lang w:val="en-GB"/>
        </w:rPr>
        <w:t>.</w:t>
      </w:r>
      <w:r w:rsidR="009B1D79" w:rsidRPr="009B1D79">
        <w:rPr>
          <w:rFonts w:ascii="Avenir Next" w:hAnsi="Avenir Next" w:cs="Arial"/>
          <w:color w:val="4472C4" w:themeColor="accent1"/>
          <w:sz w:val="22"/>
          <w:szCs w:val="22"/>
          <w:lang w:val="en-GB"/>
        </w:rPr>
        <w:t xml:space="preserve"> </w:t>
      </w:r>
      <w:r w:rsidR="009B1D79">
        <w:rPr>
          <w:rFonts w:ascii="Avenir Next" w:hAnsi="Avenir Next" w:cs="Arial"/>
          <w:color w:val="4472C4" w:themeColor="accent1"/>
          <w:sz w:val="22"/>
          <w:szCs w:val="22"/>
          <w:lang w:val="en-GB"/>
        </w:rPr>
        <w:t>It is also a matter of fact that the Bank is insolvent.</w:t>
      </w:r>
      <w:r w:rsidR="009B1D79">
        <w:rPr>
          <w:rFonts w:ascii="Avenir Next" w:hAnsi="Avenir Next" w:cs="Arial"/>
          <w:color w:val="4472C4" w:themeColor="accent1"/>
          <w:sz w:val="22"/>
          <w:szCs w:val="22"/>
          <w:lang w:val="en-GB"/>
        </w:rPr>
        <w:t xml:space="preserve"> </w:t>
      </w:r>
      <w:r w:rsidR="008B2286">
        <w:rPr>
          <w:rFonts w:ascii="Avenir Next" w:hAnsi="Avenir Next" w:cs="Arial"/>
          <w:color w:val="4472C4" w:themeColor="accent1"/>
          <w:sz w:val="22"/>
          <w:szCs w:val="22"/>
          <w:lang w:val="en-GB"/>
        </w:rPr>
        <w:t xml:space="preserve">On that basis, I find that </w:t>
      </w:r>
      <w:r w:rsidR="007B7222">
        <w:rPr>
          <w:rFonts w:ascii="Avenir Next" w:hAnsi="Avenir Next" w:cs="Arial"/>
          <w:color w:val="4472C4" w:themeColor="accent1"/>
          <w:sz w:val="22"/>
          <w:szCs w:val="22"/>
          <w:lang w:val="en-GB"/>
        </w:rPr>
        <w:t>they are laws related to insolvency.</w:t>
      </w:r>
      <w:r w:rsidR="009B1D79">
        <w:rPr>
          <w:rFonts w:ascii="Avenir Next" w:hAnsi="Avenir Next" w:cs="Arial"/>
          <w:color w:val="4472C4" w:themeColor="accent1"/>
          <w:sz w:val="22"/>
          <w:szCs w:val="22"/>
          <w:lang w:val="en-GB"/>
        </w:rPr>
        <w:t xml:space="preserve"> </w:t>
      </w:r>
    </w:p>
    <w:p w14:paraId="7B249E44" w14:textId="77777777" w:rsidR="007B7222" w:rsidRPr="007B7222" w:rsidRDefault="007B7222" w:rsidP="007B7222">
      <w:pPr>
        <w:pStyle w:val="ListParagraph"/>
        <w:rPr>
          <w:rFonts w:ascii="Avenir Next" w:hAnsi="Avenir Next" w:cs="Arial"/>
          <w:color w:val="4472C4" w:themeColor="accent1"/>
          <w:sz w:val="22"/>
          <w:szCs w:val="22"/>
          <w:lang w:val="en-GB"/>
        </w:rPr>
      </w:pPr>
    </w:p>
    <w:p w14:paraId="5B093619" w14:textId="42274A72" w:rsidR="009B1D79" w:rsidRDefault="0077315F">
      <w:pPr>
        <w:pStyle w:val="ListParagraph"/>
        <w:numPr>
          <w:ilvl w:val="0"/>
          <w:numId w:val="15"/>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question as to whether the assets and affairs of the Bank are subject to control or supervision by a foreign court is less straightforward as there is no reference to </w:t>
      </w:r>
      <w:r w:rsidR="005974D6">
        <w:rPr>
          <w:rFonts w:ascii="Avenir Next" w:hAnsi="Avenir Next" w:cs="Arial"/>
          <w:color w:val="4472C4" w:themeColor="accent1"/>
          <w:sz w:val="22"/>
          <w:szCs w:val="22"/>
          <w:lang w:val="en-GB"/>
        </w:rPr>
        <w:t xml:space="preserve">judicial supervision in Country A being part and parcel of the liquidation regime set out in the DGF Law or the LBBA.  The case of </w:t>
      </w:r>
      <w:r w:rsidR="005974D6" w:rsidRPr="00301967">
        <w:rPr>
          <w:rFonts w:ascii="Avenir Next" w:hAnsi="Avenir Next" w:cs="Arial"/>
          <w:b/>
          <w:bCs/>
          <w:color w:val="4472C4" w:themeColor="accent1"/>
          <w:sz w:val="22"/>
          <w:szCs w:val="22"/>
          <w:lang w:val="en-GB"/>
        </w:rPr>
        <w:t xml:space="preserve">In the Matter </w:t>
      </w:r>
      <w:r w:rsidR="00301967" w:rsidRPr="00301967">
        <w:rPr>
          <w:rFonts w:ascii="Avenir Next" w:hAnsi="Avenir Next" w:cs="Arial"/>
          <w:b/>
          <w:bCs/>
          <w:color w:val="4472C4" w:themeColor="accent1"/>
          <w:sz w:val="22"/>
          <w:szCs w:val="22"/>
          <w:lang w:val="en-GB"/>
        </w:rPr>
        <w:t>of Agrokor</w:t>
      </w:r>
      <w:r w:rsidR="005974D6" w:rsidRPr="00301967">
        <w:rPr>
          <w:rFonts w:ascii="Avenir Next" w:hAnsi="Avenir Next" w:cs="Arial"/>
          <w:b/>
          <w:bCs/>
          <w:color w:val="4472C4" w:themeColor="accent1"/>
          <w:sz w:val="22"/>
          <w:szCs w:val="22"/>
          <w:lang w:val="en-GB"/>
        </w:rPr>
        <w:t xml:space="preserve"> </w:t>
      </w:r>
      <w:proofErr w:type="gramStart"/>
      <w:r w:rsidR="005974D6" w:rsidRPr="00301967">
        <w:rPr>
          <w:rFonts w:ascii="Avenir Next" w:hAnsi="Avenir Next" w:cs="Arial"/>
          <w:b/>
          <w:bCs/>
          <w:color w:val="4472C4" w:themeColor="accent1"/>
          <w:sz w:val="22"/>
          <w:szCs w:val="22"/>
          <w:lang w:val="en-GB"/>
        </w:rPr>
        <w:t>DD</w:t>
      </w:r>
      <w:r w:rsidR="005974D6">
        <w:rPr>
          <w:rFonts w:ascii="Avenir Next" w:hAnsi="Avenir Next" w:cs="Arial"/>
          <w:color w:val="4472C4" w:themeColor="accent1"/>
          <w:sz w:val="22"/>
          <w:szCs w:val="22"/>
          <w:lang w:val="en-GB"/>
        </w:rPr>
        <w:t xml:space="preserve">  is</w:t>
      </w:r>
      <w:proofErr w:type="gramEnd"/>
      <w:r w:rsidR="005974D6">
        <w:rPr>
          <w:rFonts w:ascii="Avenir Next" w:hAnsi="Avenir Next" w:cs="Arial"/>
          <w:color w:val="4472C4" w:themeColor="accent1"/>
          <w:sz w:val="22"/>
          <w:szCs w:val="22"/>
          <w:lang w:val="en-GB"/>
        </w:rPr>
        <w:t xml:space="preserve"> highly instructive on this point. In that case, it was pointed out that the level of court supervision required by the Model Law is relatively law. It further set out that under the CBIR</w:t>
      </w:r>
      <w:r w:rsidR="00301967">
        <w:rPr>
          <w:rFonts w:ascii="Avenir Next" w:hAnsi="Avenir Next" w:cs="Arial"/>
          <w:color w:val="4472C4" w:themeColor="accent1"/>
          <w:sz w:val="22"/>
          <w:szCs w:val="22"/>
          <w:lang w:val="en-GB"/>
        </w:rPr>
        <w:t>, potential court supervision may suffice.  I note that the DFG Law and the LBBA are legislation enacted by the Parliament of Country A. I also note that both the NB and DGF are both governmental bodies whose authority come from the laws refer</w:t>
      </w:r>
      <w:r w:rsidR="006F2DB9">
        <w:rPr>
          <w:rFonts w:ascii="Avenir Next" w:hAnsi="Avenir Next" w:cs="Arial"/>
          <w:color w:val="4472C4" w:themeColor="accent1"/>
          <w:sz w:val="22"/>
          <w:szCs w:val="22"/>
          <w:lang w:val="en-GB"/>
        </w:rPr>
        <w:t>r</w:t>
      </w:r>
      <w:r w:rsidR="00301967">
        <w:rPr>
          <w:rFonts w:ascii="Avenir Next" w:hAnsi="Avenir Next" w:cs="Arial"/>
          <w:color w:val="4472C4" w:themeColor="accent1"/>
          <w:sz w:val="22"/>
          <w:szCs w:val="22"/>
          <w:lang w:val="en-GB"/>
        </w:rPr>
        <w:t>ed to</w:t>
      </w:r>
      <w:r w:rsidR="006F2DB9">
        <w:rPr>
          <w:rFonts w:ascii="Avenir Next" w:hAnsi="Avenir Next" w:cs="Arial"/>
          <w:color w:val="4472C4" w:themeColor="accent1"/>
          <w:sz w:val="22"/>
          <w:szCs w:val="22"/>
          <w:lang w:val="en-GB"/>
        </w:rPr>
        <w:t xml:space="preserve">. I am also cognisant of articles 3(3) and 3(7) of the DGF Law which sets up the DGF as an independent institution. This is usually the case with most regulatory bodies and there is nothing in that section or the facts which suggests that the court in Country A cannot intervene to monitor the </w:t>
      </w:r>
      <w:proofErr w:type="gramStart"/>
      <w:r w:rsidR="006F2DB9">
        <w:rPr>
          <w:rFonts w:ascii="Avenir Next" w:hAnsi="Avenir Next" w:cs="Arial"/>
          <w:color w:val="4472C4" w:themeColor="accent1"/>
          <w:sz w:val="22"/>
          <w:szCs w:val="22"/>
          <w:lang w:val="en-GB"/>
        </w:rPr>
        <w:t>manner in which</w:t>
      </w:r>
      <w:proofErr w:type="gramEnd"/>
      <w:r w:rsidR="006F2DB9">
        <w:rPr>
          <w:rFonts w:ascii="Avenir Next" w:hAnsi="Avenir Next" w:cs="Arial"/>
          <w:color w:val="4472C4" w:themeColor="accent1"/>
          <w:sz w:val="22"/>
          <w:szCs w:val="22"/>
          <w:lang w:val="en-GB"/>
        </w:rPr>
        <w:t xml:space="preserve"> the legislation is being applied.</w:t>
      </w:r>
      <w:r w:rsidR="005D7025">
        <w:rPr>
          <w:rFonts w:ascii="Avenir Next" w:hAnsi="Avenir Next" w:cs="Arial"/>
          <w:color w:val="4472C4" w:themeColor="accent1"/>
          <w:sz w:val="22"/>
          <w:szCs w:val="22"/>
          <w:lang w:val="en-GB"/>
        </w:rPr>
        <w:t xml:space="preserve"> Being mindful of the low threshold applicable to this element of the </w:t>
      </w:r>
      <w:r w:rsidR="00E1337B">
        <w:rPr>
          <w:rFonts w:ascii="Avenir Next" w:hAnsi="Avenir Next" w:cs="Arial"/>
          <w:color w:val="4472C4" w:themeColor="accent1"/>
          <w:sz w:val="22"/>
          <w:szCs w:val="22"/>
          <w:lang w:val="en-GB"/>
        </w:rPr>
        <w:t>definition, I</w:t>
      </w:r>
      <w:r w:rsidR="006F2DB9">
        <w:rPr>
          <w:rFonts w:ascii="Avenir Next" w:hAnsi="Avenir Next" w:cs="Arial"/>
          <w:color w:val="4472C4" w:themeColor="accent1"/>
          <w:sz w:val="22"/>
          <w:szCs w:val="22"/>
          <w:lang w:val="en-GB"/>
        </w:rPr>
        <w:t xml:space="preserve"> therefore find that there is</w:t>
      </w:r>
      <w:r w:rsidR="009B1D79">
        <w:rPr>
          <w:rFonts w:ascii="Avenir Next" w:hAnsi="Avenir Next" w:cs="Arial"/>
          <w:color w:val="4472C4" w:themeColor="accent1"/>
          <w:sz w:val="22"/>
          <w:szCs w:val="22"/>
          <w:lang w:val="en-GB"/>
        </w:rPr>
        <w:t xml:space="preserve"> a</w:t>
      </w:r>
      <w:r w:rsidR="006F2DB9">
        <w:rPr>
          <w:rFonts w:ascii="Avenir Next" w:hAnsi="Avenir Next" w:cs="Arial"/>
          <w:color w:val="4472C4" w:themeColor="accent1"/>
          <w:sz w:val="22"/>
          <w:szCs w:val="22"/>
          <w:lang w:val="en-GB"/>
        </w:rPr>
        <w:t xml:space="preserve"> potential </w:t>
      </w:r>
      <w:r w:rsidR="009B1D79">
        <w:rPr>
          <w:rFonts w:ascii="Avenir Next" w:hAnsi="Avenir Next" w:cs="Arial"/>
          <w:color w:val="4472C4" w:themeColor="accent1"/>
          <w:sz w:val="22"/>
          <w:szCs w:val="22"/>
          <w:lang w:val="en-GB"/>
        </w:rPr>
        <w:t xml:space="preserve">level of </w:t>
      </w:r>
      <w:r w:rsidR="006F2DB9">
        <w:rPr>
          <w:rFonts w:ascii="Avenir Next" w:hAnsi="Avenir Next" w:cs="Arial"/>
          <w:color w:val="4472C4" w:themeColor="accent1"/>
          <w:sz w:val="22"/>
          <w:szCs w:val="22"/>
          <w:lang w:val="en-GB"/>
        </w:rPr>
        <w:t xml:space="preserve">court supervision </w:t>
      </w:r>
      <w:r w:rsidR="009B1D79">
        <w:rPr>
          <w:rFonts w:ascii="Avenir Next" w:hAnsi="Avenir Next" w:cs="Arial"/>
          <w:color w:val="4472C4" w:themeColor="accent1"/>
          <w:sz w:val="22"/>
          <w:szCs w:val="22"/>
          <w:lang w:val="en-GB"/>
        </w:rPr>
        <w:t>possible over NB and DGF.</w:t>
      </w:r>
      <w:r w:rsidR="00E1337B">
        <w:rPr>
          <w:rFonts w:ascii="Avenir Next" w:hAnsi="Avenir Next" w:cs="Arial"/>
          <w:color w:val="4472C4" w:themeColor="accent1"/>
          <w:sz w:val="22"/>
          <w:szCs w:val="22"/>
          <w:lang w:val="en-GB"/>
        </w:rPr>
        <w:t xml:space="preserve"> </w:t>
      </w:r>
    </w:p>
    <w:p w14:paraId="7255C1B4" w14:textId="74327FA1" w:rsidR="009B1D79" w:rsidRDefault="009B1D79" w:rsidP="009B1D79">
      <w:pPr>
        <w:pStyle w:val="ListParagraph"/>
        <w:jc w:val="both"/>
        <w:rPr>
          <w:rFonts w:ascii="Avenir Next" w:hAnsi="Avenir Next" w:cs="Arial"/>
          <w:color w:val="4472C4" w:themeColor="accent1"/>
          <w:sz w:val="22"/>
          <w:szCs w:val="22"/>
          <w:lang w:val="en-GB"/>
        </w:rPr>
      </w:pPr>
    </w:p>
    <w:p w14:paraId="5057311C" w14:textId="6C4AC073" w:rsidR="009B1D79" w:rsidRDefault="00E1337B">
      <w:pPr>
        <w:pStyle w:val="ListParagraph"/>
        <w:numPr>
          <w:ilvl w:val="0"/>
          <w:numId w:val="15"/>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There is no doubt, having regard to the powers of the DGF and NB as well as the nature of the statutory regime under which they operate, that the liquidation process </w:t>
      </w:r>
      <w:r w:rsidR="008B14D8">
        <w:rPr>
          <w:rFonts w:ascii="Avenir Next" w:hAnsi="Avenir Next" w:cs="Arial"/>
          <w:color w:val="4472C4" w:themeColor="accent1"/>
          <w:sz w:val="22"/>
          <w:szCs w:val="22"/>
          <w:lang w:val="en-GB"/>
        </w:rPr>
        <w:t>under which the Bank has been placed is a proceeding for the purposes of liquidation.</w:t>
      </w:r>
      <w:r w:rsidR="00A54760">
        <w:rPr>
          <w:rFonts w:ascii="Avenir Next" w:hAnsi="Avenir Next" w:cs="Arial"/>
          <w:color w:val="4472C4" w:themeColor="accent1"/>
          <w:sz w:val="22"/>
          <w:szCs w:val="22"/>
          <w:lang w:val="en-GB"/>
        </w:rPr>
        <w:t xml:space="preserve"> The demonstrated purpose of the LBBA and the DFG law is to protect the financial system of Country A and to deal with insolvent banks in a comprehensive manner </w:t>
      </w:r>
      <w:proofErr w:type="gramStart"/>
      <w:r w:rsidR="00A54760">
        <w:rPr>
          <w:rFonts w:ascii="Avenir Next" w:hAnsi="Avenir Next" w:cs="Arial"/>
          <w:color w:val="4472C4" w:themeColor="accent1"/>
          <w:sz w:val="22"/>
          <w:szCs w:val="22"/>
          <w:lang w:val="en-GB"/>
        </w:rPr>
        <w:t>so as to</w:t>
      </w:r>
      <w:proofErr w:type="gramEnd"/>
      <w:r w:rsidR="00A54760">
        <w:rPr>
          <w:rFonts w:ascii="Avenir Next" w:hAnsi="Avenir Next" w:cs="Arial"/>
          <w:color w:val="4472C4" w:themeColor="accent1"/>
          <w:sz w:val="22"/>
          <w:szCs w:val="22"/>
          <w:lang w:val="en-GB"/>
        </w:rPr>
        <w:t xml:space="preserve"> limit the exposure of its financial system to risk. </w:t>
      </w:r>
      <w:r w:rsidR="008B14D8">
        <w:rPr>
          <w:rFonts w:ascii="Avenir Next" w:hAnsi="Avenir Next" w:cs="Arial"/>
          <w:color w:val="4472C4" w:themeColor="accent1"/>
          <w:sz w:val="22"/>
          <w:szCs w:val="22"/>
          <w:lang w:val="en-GB"/>
        </w:rPr>
        <w:t xml:space="preserve"> In coming to this finding, I have considered Articles 75 – 77 of the LBBA and the expert opinion of John Doe in which this question as well as question vi. above were both answered in the affirmative. </w:t>
      </w:r>
    </w:p>
    <w:p w14:paraId="2AD9EF0F" w14:textId="77777777" w:rsidR="00A54760" w:rsidRPr="00A54760" w:rsidRDefault="00A54760" w:rsidP="00A54760">
      <w:pPr>
        <w:pStyle w:val="ListParagraph"/>
        <w:rPr>
          <w:rFonts w:ascii="Avenir Next" w:hAnsi="Avenir Next" w:cs="Arial"/>
          <w:color w:val="4472C4" w:themeColor="accent1"/>
          <w:sz w:val="22"/>
          <w:szCs w:val="22"/>
          <w:lang w:val="en-GB"/>
        </w:rPr>
      </w:pPr>
    </w:p>
    <w:p w14:paraId="1A036E78" w14:textId="12550CB5" w:rsidR="00BB259D" w:rsidRDefault="00A54760" w:rsidP="00A54760">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I also find that </w:t>
      </w:r>
      <w:r w:rsidR="00BB259D">
        <w:rPr>
          <w:rFonts w:ascii="Avenir Next" w:hAnsi="Avenir Next" w:cs="Arial"/>
          <w:color w:val="4472C4" w:themeColor="accent1"/>
          <w:sz w:val="22"/>
          <w:szCs w:val="22"/>
          <w:lang w:val="en-GB"/>
        </w:rPr>
        <w:t xml:space="preserve">Mrs G in her capacity as authorised officer of DGF </w:t>
      </w:r>
      <w:r w:rsidR="00C20C78">
        <w:rPr>
          <w:rFonts w:ascii="Avenir Next" w:hAnsi="Avenir Next" w:cs="Arial"/>
          <w:color w:val="4472C4" w:themeColor="accent1"/>
          <w:sz w:val="22"/>
          <w:szCs w:val="22"/>
          <w:lang w:val="en-GB"/>
        </w:rPr>
        <w:t xml:space="preserve">does not </w:t>
      </w:r>
      <w:r w:rsidR="00BB259D">
        <w:rPr>
          <w:rFonts w:ascii="Avenir Next" w:hAnsi="Avenir Next" w:cs="Arial"/>
          <w:color w:val="4472C4" w:themeColor="accent1"/>
          <w:sz w:val="22"/>
          <w:szCs w:val="22"/>
          <w:lang w:val="en-GB"/>
        </w:rPr>
        <w:t xml:space="preserve">meet the definition </w:t>
      </w:r>
      <w:r w:rsidR="003F2F19">
        <w:rPr>
          <w:rFonts w:ascii="Avenir Next" w:hAnsi="Avenir Next" w:cs="Arial"/>
          <w:color w:val="4472C4" w:themeColor="accent1"/>
          <w:sz w:val="22"/>
          <w:szCs w:val="22"/>
          <w:lang w:val="en-GB"/>
        </w:rPr>
        <w:t>under Article 2(d)</w:t>
      </w:r>
      <w:r w:rsidR="00BB259D">
        <w:rPr>
          <w:rFonts w:ascii="Avenir Next" w:hAnsi="Avenir Next" w:cs="Arial"/>
          <w:color w:val="4472C4" w:themeColor="accent1"/>
          <w:sz w:val="22"/>
          <w:szCs w:val="22"/>
          <w:lang w:val="en-GB"/>
        </w:rPr>
        <w:t>to be appointed as a foreign representative. Conversely, I find that DGF does meet the definition. I say s</w:t>
      </w:r>
      <w:r w:rsidR="003F2F19">
        <w:rPr>
          <w:rFonts w:ascii="Avenir Next" w:hAnsi="Avenir Next" w:cs="Arial"/>
          <w:color w:val="4472C4" w:themeColor="accent1"/>
          <w:sz w:val="22"/>
          <w:szCs w:val="22"/>
          <w:lang w:val="en-GB"/>
        </w:rPr>
        <w:t>o</w:t>
      </w:r>
      <w:r w:rsidR="00BB259D">
        <w:rPr>
          <w:rFonts w:ascii="Avenir Next" w:hAnsi="Avenir Next" w:cs="Arial"/>
          <w:color w:val="4472C4" w:themeColor="accent1"/>
          <w:sz w:val="22"/>
          <w:szCs w:val="22"/>
          <w:lang w:val="en-GB"/>
        </w:rPr>
        <w:t xml:space="preserve"> for the following </w:t>
      </w:r>
      <w:r w:rsidR="003F2F19">
        <w:rPr>
          <w:rFonts w:ascii="Avenir Next" w:hAnsi="Avenir Next" w:cs="Arial"/>
          <w:color w:val="4472C4" w:themeColor="accent1"/>
          <w:sz w:val="22"/>
          <w:szCs w:val="22"/>
          <w:lang w:val="en-GB"/>
        </w:rPr>
        <w:t>reasons</w:t>
      </w:r>
      <w:r w:rsidR="00BB259D">
        <w:rPr>
          <w:rFonts w:ascii="Avenir Next" w:hAnsi="Avenir Next" w:cs="Arial"/>
          <w:color w:val="4472C4" w:themeColor="accent1"/>
          <w:sz w:val="22"/>
          <w:szCs w:val="22"/>
          <w:lang w:val="en-GB"/>
        </w:rPr>
        <w:t>:</w:t>
      </w:r>
    </w:p>
    <w:p w14:paraId="21B49BED" w14:textId="28CE890C" w:rsidR="003F2F19" w:rsidRDefault="003F2F19" w:rsidP="00A54760">
      <w:pPr>
        <w:jc w:val="both"/>
        <w:rPr>
          <w:rFonts w:ascii="Avenir Next" w:hAnsi="Avenir Next" w:cs="Arial"/>
          <w:color w:val="4472C4" w:themeColor="accent1"/>
          <w:sz w:val="22"/>
          <w:szCs w:val="22"/>
          <w:lang w:val="en-GB"/>
        </w:rPr>
      </w:pPr>
    </w:p>
    <w:p w14:paraId="166C62CF" w14:textId="6336F34C" w:rsidR="003F2F19" w:rsidRDefault="003F2F19">
      <w:pPr>
        <w:pStyle w:val="ListParagraph"/>
        <w:numPr>
          <w:ilvl w:val="0"/>
          <w:numId w:val="16"/>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It must be noted that there is no requirement under the Model Law for potential foreign representative to be authorised by a foreign court. All that </w:t>
      </w:r>
      <w:proofErr w:type="gramStart"/>
      <w:r>
        <w:rPr>
          <w:rFonts w:ascii="Avenir Next" w:hAnsi="Avenir Next" w:cs="Arial"/>
          <w:color w:val="4472C4" w:themeColor="accent1"/>
          <w:sz w:val="22"/>
          <w:szCs w:val="22"/>
          <w:lang w:val="en-GB"/>
        </w:rPr>
        <w:t>has to</w:t>
      </w:r>
      <w:proofErr w:type="gramEnd"/>
      <w:r>
        <w:rPr>
          <w:rFonts w:ascii="Avenir Next" w:hAnsi="Avenir Next" w:cs="Arial"/>
          <w:color w:val="4472C4" w:themeColor="accent1"/>
          <w:sz w:val="22"/>
          <w:szCs w:val="22"/>
          <w:lang w:val="en-GB"/>
        </w:rPr>
        <w:t xml:space="preserve"> be </w:t>
      </w:r>
      <w:r>
        <w:rPr>
          <w:rFonts w:ascii="Avenir Next" w:hAnsi="Avenir Next" w:cs="Arial"/>
          <w:color w:val="4472C4" w:themeColor="accent1"/>
          <w:sz w:val="22"/>
          <w:szCs w:val="22"/>
          <w:lang w:val="en-GB"/>
        </w:rPr>
        <w:lastRenderedPageBreak/>
        <w:t xml:space="preserve">shown is that the representative is a parody or body who is authorised in a foreign proceeding </w:t>
      </w:r>
      <w:r w:rsidR="00C20C78">
        <w:rPr>
          <w:rFonts w:ascii="Avenir Next" w:hAnsi="Avenir Next" w:cs="Arial"/>
          <w:color w:val="4472C4" w:themeColor="accent1"/>
          <w:sz w:val="22"/>
          <w:szCs w:val="22"/>
          <w:lang w:val="en-GB"/>
        </w:rPr>
        <w:t xml:space="preserve">to administer the reorganisation or liquidation process or to act as a representative in the foreign proceedings. </w:t>
      </w:r>
    </w:p>
    <w:p w14:paraId="4E208366" w14:textId="77777777" w:rsidR="00C20C78" w:rsidRDefault="00C20C78" w:rsidP="00C20C78">
      <w:pPr>
        <w:pStyle w:val="ListParagraph"/>
        <w:ind w:left="1080"/>
        <w:jc w:val="both"/>
        <w:rPr>
          <w:rFonts w:ascii="Avenir Next" w:hAnsi="Avenir Next" w:cs="Arial"/>
          <w:color w:val="4472C4" w:themeColor="accent1"/>
          <w:sz w:val="22"/>
          <w:szCs w:val="22"/>
          <w:lang w:val="en-GB"/>
        </w:rPr>
      </w:pPr>
    </w:p>
    <w:p w14:paraId="43A9C6A8" w14:textId="513A242C" w:rsidR="00C20C78" w:rsidRDefault="00C20C78">
      <w:pPr>
        <w:pStyle w:val="ListParagraph"/>
        <w:numPr>
          <w:ilvl w:val="0"/>
          <w:numId w:val="16"/>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DGF </w:t>
      </w:r>
      <w:r w:rsidR="003F04A5">
        <w:rPr>
          <w:rFonts w:ascii="Avenir Next" w:hAnsi="Avenir Next" w:cs="Arial"/>
          <w:color w:val="4472C4" w:themeColor="accent1"/>
          <w:sz w:val="22"/>
          <w:szCs w:val="22"/>
          <w:lang w:val="en-GB"/>
        </w:rPr>
        <w:t>is</w:t>
      </w:r>
      <w:r>
        <w:rPr>
          <w:rFonts w:ascii="Avenir Next" w:hAnsi="Avenir Next" w:cs="Arial"/>
          <w:color w:val="4472C4" w:themeColor="accent1"/>
          <w:sz w:val="22"/>
          <w:szCs w:val="22"/>
          <w:lang w:val="en-GB"/>
        </w:rPr>
        <w:t xml:space="preserve"> the regulatory body entrusted to </w:t>
      </w:r>
      <w:r w:rsidR="003F04A5">
        <w:rPr>
          <w:rFonts w:ascii="Avenir Next" w:hAnsi="Avenir Next" w:cs="Arial"/>
          <w:color w:val="4472C4" w:themeColor="accent1"/>
          <w:sz w:val="22"/>
          <w:szCs w:val="22"/>
          <w:lang w:val="en-GB"/>
        </w:rPr>
        <w:t>administer the liquidation process under the DGF Law in Country A. That authority may be delegated and in fact, has been delegated to Mrs G. I note the conditions in article 48(3) and 35(1) of the DGF Law whi</w:t>
      </w:r>
      <w:r w:rsidR="00CF3814">
        <w:rPr>
          <w:rFonts w:ascii="Avenir Next" w:hAnsi="Avenir Next" w:cs="Arial"/>
          <w:color w:val="4472C4" w:themeColor="accent1"/>
          <w:sz w:val="22"/>
          <w:szCs w:val="22"/>
          <w:lang w:val="en-GB"/>
        </w:rPr>
        <w:t>ch prescribe the persons or officers to whom the DGF may delegate its powers.</w:t>
      </w:r>
    </w:p>
    <w:p w14:paraId="63B57BE4" w14:textId="77777777" w:rsidR="00CF3814" w:rsidRPr="00CF3814" w:rsidRDefault="00CF3814" w:rsidP="00CF3814">
      <w:pPr>
        <w:pStyle w:val="ListParagraph"/>
        <w:rPr>
          <w:rFonts w:ascii="Avenir Next" w:hAnsi="Avenir Next" w:cs="Arial"/>
          <w:color w:val="4472C4" w:themeColor="accent1"/>
          <w:sz w:val="22"/>
          <w:szCs w:val="22"/>
          <w:lang w:val="en-GB"/>
        </w:rPr>
      </w:pPr>
    </w:p>
    <w:p w14:paraId="3E8A88F9" w14:textId="06F1A893" w:rsidR="00CF3814" w:rsidRDefault="00CF3814">
      <w:pPr>
        <w:pStyle w:val="ListParagraph"/>
        <w:numPr>
          <w:ilvl w:val="0"/>
          <w:numId w:val="16"/>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While ordinarily Mrs. G would qualify as a foreign representative in terms of section 2(d), I find that to appoint both her and DGF would amount to an abuse of the process of the English Court since </w:t>
      </w:r>
      <w:r w:rsidR="008131AF">
        <w:rPr>
          <w:rFonts w:ascii="Avenir Next" w:hAnsi="Avenir Next" w:cs="Arial"/>
          <w:color w:val="4472C4" w:themeColor="accent1"/>
          <w:sz w:val="22"/>
          <w:szCs w:val="22"/>
          <w:lang w:val="en-GB"/>
        </w:rPr>
        <w:t>I have not been presented with any valid explanation as to why the appointment of two representatives is being sought.</w:t>
      </w:r>
      <w:r w:rsidR="00CB77A8">
        <w:rPr>
          <w:rFonts w:ascii="Avenir Next" w:hAnsi="Avenir Next" w:cs="Arial"/>
          <w:color w:val="4472C4" w:themeColor="accent1"/>
          <w:sz w:val="22"/>
          <w:szCs w:val="22"/>
          <w:lang w:val="en-GB"/>
        </w:rPr>
        <w:t xml:space="preserve"> The definition speaks to a person or body: there is not reference to both being appointable and I would find that absent special circumstances, there is no basis on which two persons representing the same entity would simultaneously be appointed as foreign representative of a foreign insolvency proceeding.</w:t>
      </w:r>
    </w:p>
    <w:p w14:paraId="65FCF1C2" w14:textId="77777777" w:rsidR="008131AF" w:rsidRPr="008131AF" w:rsidRDefault="008131AF" w:rsidP="008131AF">
      <w:pPr>
        <w:pStyle w:val="ListParagraph"/>
        <w:rPr>
          <w:rFonts w:ascii="Avenir Next" w:hAnsi="Avenir Next" w:cs="Arial"/>
          <w:color w:val="4472C4" w:themeColor="accent1"/>
          <w:sz w:val="22"/>
          <w:szCs w:val="22"/>
          <w:lang w:val="en-GB"/>
        </w:rPr>
      </w:pPr>
    </w:p>
    <w:p w14:paraId="436A7450" w14:textId="6582C723" w:rsidR="008131AF" w:rsidRPr="003F2F19" w:rsidRDefault="008131AF">
      <w:pPr>
        <w:pStyle w:val="ListParagraph"/>
        <w:numPr>
          <w:ilvl w:val="0"/>
          <w:numId w:val="16"/>
        </w:numPr>
        <w:jc w:val="both"/>
        <w:rPr>
          <w:rFonts w:ascii="Avenir Next" w:hAnsi="Avenir Next" w:cs="Arial"/>
          <w:color w:val="4472C4" w:themeColor="accent1"/>
          <w:sz w:val="22"/>
          <w:szCs w:val="22"/>
          <w:lang w:val="en-GB"/>
        </w:rPr>
      </w:pPr>
      <w:proofErr w:type="gramStart"/>
      <w:r>
        <w:rPr>
          <w:rFonts w:ascii="Avenir Next" w:hAnsi="Avenir Next" w:cs="Arial"/>
          <w:color w:val="4472C4" w:themeColor="accent1"/>
          <w:sz w:val="22"/>
          <w:szCs w:val="22"/>
          <w:lang w:val="en-GB"/>
        </w:rPr>
        <w:t>In light of the fact that</w:t>
      </w:r>
      <w:proofErr w:type="gramEnd"/>
      <w:r>
        <w:rPr>
          <w:rFonts w:ascii="Avenir Next" w:hAnsi="Avenir Next" w:cs="Arial"/>
          <w:color w:val="4472C4" w:themeColor="accent1"/>
          <w:sz w:val="22"/>
          <w:szCs w:val="22"/>
          <w:lang w:val="en-GB"/>
        </w:rPr>
        <w:t xml:space="preserve"> the substantive power in relation to the conduct of the liquidation is vested in DGF</w:t>
      </w:r>
      <w:r w:rsidR="00CB77A8">
        <w:rPr>
          <w:rFonts w:ascii="Avenir Next" w:hAnsi="Avenir Next" w:cs="Arial"/>
          <w:color w:val="4472C4" w:themeColor="accent1"/>
          <w:sz w:val="22"/>
          <w:szCs w:val="22"/>
          <w:lang w:val="en-GB"/>
        </w:rPr>
        <w:t xml:space="preserve">, together with the </w:t>
      </w:r>
      <w:r w:rsidR="00AC0070">
        <w:rPr>
          <w:rFonts w:ascii="Avenir Next" w:hAnsi="Avenir Next" w:cs="Arial"/>
          <w:color w:val="4472C4" w:themeColor="accent1"/>
          <w:sz w:val="22"/>
          <w:szCs w:val="22"/>
          <w:lang w:val="en-GB"/>
        </w:rPr>
        <w:t>abuse of process concerns set out above, I would appoint DGF as the foreign representative and I would decline to so appoint Mrs. G.</w:t>
      </w:r>
    </w:p>
    <w:p w14:paraId="7A7F96A9" w14:textId="77777777" w:rsidR="0094589D" w:rsidRPr="006E2CB7" w:rsidRDefault="0094589D" w:rsidP="006E2CB7">
      <w:pPr>
        <w:jc w:val="both"/>
        <w:rPr>
          <w:rFonts w:ascii="Avenir Next" w:hAnsi="Avenir Next" w:cs="Arial"/>
          <w:color w:val="4472C4" w:themeColor="accent1"/>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F3B0" w14:textId="77777777" w:rsidR="005204AA" w:rsidRDefault="005204AA" w:rsidP="00241B44">
      <w:r>
        <w:separator/>
      </w:r>
    </w:p>
  </w:endnote>
  <w:endnote w:type="continuationSeparator" w:id="0">
    <w:p w14:paraId="1074DC5B" w14:textId="77777777" w:rsidR="005204AA" w:rsidRDefault="005204A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2CF8778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C7AE7">
          <w:rPr>
            <w:rStyle w:val="PageNumber"/>
            <w:noProof/>
          </w:rPr>
          <w:t>6</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2B2FD03" w:rsidR="000300E0" w:rsidRPr="00B46CE2" w:rsidRDefault="00AC7AE7" w:rsidP="000300E0">
    <w:pPr>
      <w:pStyle w:val="Footer"/>
      <w:ind w:right="360"/>
      <w:rPr>
        <w:rFonts w:ascii="Avenir Next" w:hAnsi="Avenir Next"/>
        <w:sz w:val="22"/>
        <w:szCs w:val="22"/>
      </w:rPr>
    </w:pPr>
    <w:r>
      <w:rPr>
        <w:rFonts w:ascii="Avenir Next" w:hAnsi="Avenir Next" w:cs="Arial"/>
        <w:sz w:val="22"/>
        <w:szCs w:val="22"/>
      </w:rPr>
      <w:t>202223-1001</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8120" w14:textId="77777777" w:rsidR="005204AA" w:rsidRDefault="005204AA" w:rsidP="00241B44">
      <w:r>
        <w:separator/>
      </w:r>
    </w:p>
  </w:footnote>
  <w:footnote w:type="continuationSeparator" w:id="0">
    <w:p w14:paraId="56B21187" w14:textId="77777777" w:rsidR="005204AA" w:rsidRDefault="005204A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CCA41FF"/>
    <w:multiLevelType w:val="hybridMultilevel"/>
    <w:tmpl w:val="114E5C5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21E7E7A"/>
    <w:multiLevelType w:val="hybridMultilevel"/>
    <w:tmpl w:val="4986116A"/>
    <w:lvl w:ilvl="0" w:tplc="78D2AB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60983324">
    <w:abstractNumId w:val="12"/>
  </w:num>
  <w:num w:numId="2" w16cid:durableId="1916237723">
    <w:abstractNumId w:val="11"/>
  </w:num>
  <w:num w:numId="3" w16cid:durableId="142619796">
    <w:abstractNumId w:val="5"/>
  </w:num>
  <w:num w:numId="4" w16cid:durableId="2130858157">
    <w:abstractNumId w:val="2"/>
  </w:num>
  <w:num w:numId="5" w16cid:durableId="15742173">
    <w:abstractNumId w:val="15"/>
  </w:num>
  <w:num w:numId="6" w16cid:durableId="259535855">
    <w:abstractNumId w:val="14"/>
  </w:num>
  <w:num w:numId="7" w16cid:durableId="129640860">
    <w:abstractNumId w:val="13"/>
  </w:num>
  <w:num w:numId="8" w16cid:durableId="994796746">
    <w:abstractNumId w:val="3"/>
  </w:num>
  <w:num w:numId="9" w16cid:durableId="1743984047">
    <w:abstractNumId w:val="4"/>
  </w:num>
  <w:num w:numId="10" w16cid:durableId="1765102689">
    <w:abstractNumId w:val="9"/>
  </w:num>
  <w:num w:numId="11" w16cid:durableId="735397825">
    <w:abstractNumId w:val="0"/>
  </w:num>
  <w:num w:numId="12" w16cid:durableId="1466852058">
    <w:abstractNumId w:val="6"/>
  </w:num>
  <w:num w:numId="13" w16cid:durableId="1104376074">
    <w:abstractNumId w:val="7"/>
  </w:num>
  <w:num w:numId="14" w16cid:durableId="2119064195">
    <w:abstractNumId w:val="1"/>
  </w:num>
  <w:num w:numId="15" w16cid:durableId="1637445837">
    <w:abstractNumId w:val="8"/>
  </w:num>
  <w:num w:numId="16" w16cid:durableId="38175384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420D"/>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23DD"/>
    <w:rsid w:val="00093BE8"/>
    <w:rsid w:val="000A4E15"/>
    <w:rsid w:val="000A68ED"/>
    <w:rsid w:val="000B4FEB"/>
    <w:rsid w:val="000B5FF1"/>
    <w:rsid w:val="000B609F"/>
    <w:rsid w:val="000C147F"/>
    <w:rsid w:val="000C5764"/>
    <w:rsid w:val="000C6BB9"/>
    <w:rsid w:val="000D32A9"/>
    <w:rsid w:val="000D55A8"/>
    <w:rsid w:val="000D69AC"/>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49C0"/>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0B68"/>
    <w:rsid w:val="001A24E7"/>
    <w:rsid w:val="001A2B78"/>
    <w:rsid w:val="001A7E9A"/>
    <w:rsid w:val="001B0F70"/>
    <w:rsid w:val="001B163D"/>
    <w:rsid w:val="001B5016"/>
    <w:rsid w:val="001B792B"/>
    <w:rsid w:val="001C45FC"/>
    <w:rsid w:val="001D02C5"/>
    <w:rsid w:val="001D4862"/>
    <w:rsid w:val="001E25B9"/>
    <w:rsid w:val="001E49E0"/>
    <w:rsid w:val="001E60C3"/>
    <w:rsid w:val="001E7B5A"/>
    <w:rsid w:val="001F0C96"/>
    <w:rsid w:val="001F7412"/>
    <w:rsid w:val="00200FDD"/>
    <w:rsid w:val="00201874"/>
    <w:rsid w:val="00202133"/>
    <w:rsid w:val="0020264E"/>
    <w:rsid w:val="0020725B"/>
    <w:rsid w:val="00207595"/>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59"/>
    <w:rsid w:val="002654E8"/>
    <w:rsid w:val="0026647A"/>
    <w:rsid w:val="002668D3"/>
    <w:rsid w:val="002675BE"/>
    <w:rsid w:val="00270994"/>
    <w:rsid w:val="0027299F"/>
    <w:rsid w:val="00275884"/>
    <w:rsid w:val="00276913"/>
    <w:rsid w:val="00277AE2"/>
    <w:rsid w:val="0028135B"/>
    <w:rsid w:val="00282480"/>
    <w:rsid w:val="00284EBE"/>
    <w:rsid w:val="0029433F"/>
    <w:rsid w:val="00294829"/>
    <w:rsid w:val="00294F3B"/>
    <w:rsid w:val="00296563"/>
    <w:rsid w:val="0029690F"/>
    <w:rsid w:val="002A1EEC"/>
    <w:rsid w:val="002A2A60"/>
    <w:rsid w:val="002B1C45"/>
    <w:rsid w:val="002B4FE9"/>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1967"/>
    <w:rsid w:val="00303C2F"/>
    <w:rsid w:val="00312911"/>
    <w:rsid w:val="003137A0"/>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53949"/>
    <w:rsid w:val="00361A0A"/>
    <w:rsid w:val="00364B4C"/>
    <w:rsid w:val="0036565C"/>
    <w:rsid w:val="0036625E"/>
    <w:rsid w:val="0036760B"/>
    <w:rsid w:val="00367BC5"/>
    <w:rsid w:val="0037465A"/>
    <w:rsid w:val="0037544E"/>
    <w:rsid w:val="00380BAB"/>
    <w:rsid w:val="00382C98"/>
    <w:rsid w:val="0038533C"/>
    <w:rsid w:val="00386568"/>
    <w:rsid w:val="00387106"/>
    <w:rsid w:val="00391F3E"/>
    <w:rsid w:val="00393A96"/>
    <w:rsid w:val="003948D5"/>
    <w:rsid w:val="00396821"/>
    <w:rsid w:val="00397D3A"/>
    <w:rsid w:val="003A051E"/>
    <w:rsid w:val="003A22E7"/>
    <w:rsid w:val="003A2FEE"/>
    <w:rsid w:val="003A54D8"/>
    <w:rsid w:val="003B1310"/>
    <w:rsid w:val="003B170F"/>
    <w:rsid w:val="003B3C5F"/>
    <w:rsid w:val="003C089D"/>
    <w:rsid w:val="003C4471"/>
    <w:rsid w:val="003C66B1"/>
    <w:rsid w:val="003D0A6D"/>
    <w:rsid w:val="003E0B16"/>
    <w:rsid w:val="003E67D1"/>
    <w:rsid w:val="003E6C81"/>
    <w:rsid w:val="003F04A5"/>
    <w:rsid w:val="003F2F19"/>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84A67"/>
    <w:rsid w:val="00491675"/>
    <w:rsid w:val="00493855"/>
    <w:rsid w:val="0049508F"/>
    <w:rsid w:val="00496604"/>
    <w:rsid w:val="004A171E"/>
    <w:rsid w:val="004A57DD"/>
    <w:rsid w:val="004A7B51"/>
    <w:rsid w:val="004A7D71"/>
    <w:rsid w:val="004A7EF3"/>
    <w:rsid w:val="004B11FD"/>
    <w:rsid w:val="004B23A2"/>
    <w:rsid w:val="004C4E97"/>
    <w:rsid w:val="004C7A72"/>
    <w:rsid w:val="004D0430"/>
    <w:rsid w:val="004D0B10"/>
    <w:rsid w:val="004D1A5A"/>
    <w:rsid w:val="004D2FFF"/>
    <w:rsid w:val="004D3721"/>
    <w:rsid w:val="004D64F9"/>
    <w:rsid w:val="004E0549"/>
    <w:rsid w:val="004E0EE6"/>
    <w:rsid w:val="004E2E92"/>
    <w:rsid w:val="004E30B0"/>
    <w:rsid w:val="004E622C"/>
    <w:rsid w:val="004E7397"/>
    <w:rsid w:val="004F5FDF"/>
    <w:rsid w:val="0050157D"/>
    <w:rsid w:val="00506803"/>
    <w:rsid w:val="0050682B"/>
    <w:rsid w:val="00507AAC"/>
    <w:rsid w:val="005177FE"/>
    <w:rsid w:val="005204AA"/>
    <w:rsid w:val="00522061"/>
    <w:rsid w:val="0052263B"/>
    <w:rsid w:val="00523B03"/>
    <w:rsid w:val="00524728"/>
    <w:rsid w:val="00530003"/>
    <w:rsid w:val="00530E88"/>
    <w:rsid w:val="005331CA"/>
    <w:rsid w:val="0053353F"/>
    <w:rsid w:val="00533739"/>
    <w:rsid w:val="00537970"/>
    <w:rsid w:val="00540B44"/>
    <w:rsid w:val="00540E3A"/>
    <w:rsid w:val="00544127"/>
    <w:rsid w:val="00544273"/>
    <w:rsid w:val="00546345"/>
    <w:rsid w:val="005463A9"/>
    <w:rsid w:val="00553EB2"/>
    <w:rsid w:val="00556777"/>
    <w:rsid w:val="0055688E"/>
    <w:rsid w:val="00560534"/>
    <w:rsid w:val="0056391B"/>
    <w:rsid w:val="005650E2"/>
    <w:rsid w:val="00565292"/>
    <w:rsid w:val="0056535A"/>
    <w:rsid w:val="00565DEE"/>
    <w:rsid w:val="00567356"/>
    <w:rsid w:val="00567AD7"/>
    <w:rsid w:val="00567F31"/>
    <w:rsid w:val="00573E73"/>
    <w:rsid w:val="00575B2D"/>
    <w:rsid w:val="005833D0"/>
    <w:rsid w:val="005846F3"/>
    <w:rsid w:val="0058622F"/>
    <w:rsid w:val="00587461"/>
    <w:rsid w:val="00590023"/>
    <w:rsid w:val="00592F82"/>
    <w:rsid w:val="005974D6"/>
    <w:rsid w:val="005A0CCA"/>
    <w:rsid w:val="005A1FDF"/>
    <w:rsid w:val="005A726D"/>
    <w:rsid w:val="005B67AC"/>
    <w:rsid w:val="005C2C94"/>
    <w:rsid w:val="005C36BC"/>
    <w:rsid w:val="005C4865"/>
    <w:rsid w:val="005D1DD7"/>
    <w:rsid w:val="005D43E0"/>
    <w:rsid w:val="005D58A3"/>
    <w:rsid w:val="005D7025"/>
    <w:rsid w:val="005E1B79"/>
    <w:rsid w:val="005E5C28"/>
    <w:rsid w:val="005F026D"/>
    <w:rsid w:val="005F21F4"/>
    <w:rsid w:val="005F2D0B"/>
    <w:rsid w:val="005F4B31"/>
    <w:rsid w:val="006066FC"/>
    <w:rsid w:val="00606981"/>
    <w:rsid w:val="00610388"/>
    <w:rsid w:val="00612CA5"/>
    <w:rsid w:val="006153EC"/>
    <w:rsid w:val="00621662"/>
    <w:rsid w:val="00621A17"/>
    <w:rsid w:val="00622586"/>
    <w:rsid w:val="00622C2B"/>
    <w:rsid w:val="00622DCB"/>
    <w:rsid w:val="0062323B"/>
    <w:rsid w:val="00627CC9"/>
    <w:rsid w:val="00627E7B"/>
    <w:rsid w:val="00630542"/>
    <w:rsid w:val="00632E44"/>
    <w:rsid w:val="00634622"/>
    <w:rsid w:val="00636808"/>
    <w:rsid w:val="00641002"/>
    <w:rsid w:val="00641515"/>
    <w:rsid w:val="0064371A"/>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24B"/>
    <w:rsid w:val="0069647C"/>
    <w:rsid w:val="00697EA1"/>
    <w:rsid w:val="006A1850"/>
    <w:rsid w:val="006A2646"/>
    <w:rsid w:val="006A3BD5"/>
    <w:rsid w:val="006A3DF0"/>
    <w:rsid w:val="006A6530"/>
    <w:rsid w:val="006B435A"/>
    <w:rsid w:val="006B4C64"/>
    <w:rsid w:val="006B4FFC"/>
    <w:rsid w:val="006B618A"/>
    <w:rsid w:val="006D0E6E"/>
    <w:rsid w:val="006D6BD5"/>
    <w:rsid w:val="006E2CB7"/>
    <w:rsid w:val="006E481A"/>
    <w:rsid w:val="006E5298"/>
    <w:rsid w:val="006F2CE3"/>
    <w:rsid w:val="006F2DB9"/>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4506B"/>
    <w:rsid w:val="00751F66"/>
    <w:rsid w:val="007603F5"/>
    <w:rsid w:val="00764DB0"/>
    <w:rsid w:val="00766F8A"/>
    <w:rsid w:val="0076764D"/>
    <w:rsid w:val="0077315F"/>
    <w:rsid w:val="0077498C"/>
    <w:rsid w:val="00777183"/>
    <w:rsid w:val="00780D48"/>
    <w:rsid w:val="00784128"/>
    <w:rsid w:val="00784B4B"/>
    <w:rsid w:val="007854ED"/>
    <w:rsid w:val="00793173"/>
    <w:rsid w:val="007B3AC7"/>
    <w:rsid w:val="007B497A"/>
    <w:rsid w:val="007B7222"/>
    <w:rsid w:val="007B7EB2"/>
    <w:rsid w:val="007C1FCC"/>
    <w:rsid w:val="007C32A8"/>
    <w:rsid w:val="007C3FE5"/>
    <w:rsid w:val="007C6201"/>
    <w:rsid w:val="007C6988"/>
    <w:rsid w:val="007D28A1"/>
    <w:rsid w:val="007D7C92"/>
    <w:rsid w:val="007E1154"/>
    <w:rsid w:val="007E3269"/>
    <w:rsid w:val="007E6BA4"/>
    <w:rsid w:val="007E7678"/>
    <w:rsid w:val="007F41F8"/>
    <w:rsid w:val="007F60D0"/>
    <w:rsid w:val="007F7F5B"/>
    <w:rsid w:val="0080454E"/>
    <w:rsid w:val="00804C32"/>
    <w:rsid w:val="00806302"/>
    <w:rsid w:val="00807119"/>
    <w:rsid w:val="008131AF"/>
    <w:rsid w:val="008167F7"/>
    <w:rsid w:val="00817D57"/>
    <w:rsid w:val="00822764"/>
    <w:rsid w:val="008241C4"/>
    <w:rsid w:val="0082483F"/>
    <w:rsid w:val="008264CB"/>
    <w:rsid w:val="008279C0"/>
    <w:rsid w:val="00835FD1"/>
    <w:rsid w:val="00845A4B"/>
    <w:rsid w:val="0084683C"/>
    <w:rsid w:val="008512FA"/>
    <w:rsid w:val="00853A74"/>
    <w:rsid w:val="00857763"/>
    <w:rsid w:val="00860E61"/>
    <w:rsid w:val="00867A8F"/>
    <w:rsid w:val="008723F3"/>
    <w:rsid w:val="00881DE6"/>
    <w:rsid w:val="00883456"/>
    <w:rsid w:val="008837A6"/>
    <w:rsid w:val="00885604"/>
    <w:rsid w:val="0089145D"/>
    <w:rsid w:val="00892063"/>
    <w:rsid w:val="008A0C6E"/>
    <w:rsid w:val="008A46CF"/>
    <w:rsid w:val="008A4DF2"/>
    <w:rsid w:val="008A6CFE"/>
    <w:rsid w:val="008A7470"/>
    <w:rsid w:val="008B14D8"/>
    <w:rsid w:val="008B1A08"/>
    <w:rsid w:val="008B2286"/>
    <w:rsid w:val="008B2DE3"/>
    <w:rsid w:val="008B5333"/>
    <w:rsid w:val="008B6223"/>
    <w:rsid w:val="008C384E"/>
    <w:rsid w:val="008C66E0"/>
    <w:rsid w:val="008E2DFA"/>
    <w:rsid w:val="008E3339"/>
    <w:rsid w:val="008E549B"/>
    <w:rsid w:val="008F0F63"/>
    <w:rsid w:val="008F18EF"/>
    <w:rsid w:val="008F20FC"/>
    <w:rsid w:val="008F2B24"/>
    <w:rsid w:val="008F5FFE"/>
    <w:rsid w:val="008F7805"/>
    <w:rsid w:val="0090421A"/>
    <w:rsid w:val="00905A43"/>
    <w:rsid w:val="00906F88"/>
    <w:rsid w:val="00907DC2"/>
    <w:rsid w:val="00912C79"/>
    <w:rsid w:val="009138F1"/>
    <w:rsid w:val="00917652"/>
    <w:rsid w:val="009260A2"/>
    <w:rsid w:val="009274F9"/>
    <w:rsid w:val="00942123"/>
    <w:rsid w:val="0094589D"/>
    <w:rsid w:val="00951031"/>
    <w:rsid w:val="0095207B"/>
    <w:rsid w:val="00954461"/>
    <w:rsid w:val="00956085"/>
    <w:rsid w:val="00957951"/>
    <w:rsid w:val="00962045"/>
    <w:rsid w:val="00967EDA"/>
    <w:rsid w:val="00970897"/>
    <w:rsid w:val="009761D8"/>
    <w:rsid w:val="00980314"/>
    <w:rsid w:val="009816D0"/>
    <w:rsid w:val="00983415"/>
    <w:rsid w:val="00991428"/>
    <w:rsid w:val="00992676"/>
    <w:rsid w:val="00996455"/>
    <w:rsid w:val="00996691"/>
    <w:rsid w:val="009A4880"/>
    <w:rsid w:val="009A7865"/>
    <w:rsid w:val="009B0723"/>
    <w:rsid w:val="009B07AD"/>
    <w:rsid w:val="009B0883"/>
    <w:rsid w:val="009B15E2"/>
    <w:rsid w:val="009B1D79"/>
    <w:rsid w:val="009B4871"/>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4C1E"/>
    <w:rsid w:val="00A46B4C"/>
    <w:rsid w:val="00A5117B"/>
    <w:rsid w:val="00A54000"/>
    <w:rsid w:val="00A54689"/>
    <w:rsid w:val="00A54760"/>
    <w:rsid w:val="00A553A7"/>
    <w:rsid w:val="00A568CC"/>
    <w:rsid w:val="00A60074"/>
    <w:rsid w:val="00A6627C"/>
    <w:rsid w:val="00A70BBC"/>
    <w:rsid w:val="00A71019"/>
    <w:rsid w:val="00A81029"/>
    <w:rsid w:val="00A81348"/>
    <w:rsid w:val="00A83CB5"/>
    <w:rsid w:val="00A865A7"/>
    <w:rsid w:val="00A96489"/>
    <w:rsid w:val="00AA3A42"/>
    <w:rsid w:val="00AA5311"/>
    <w:rsid w:val="00AA7BAA"/>
    <w:rsid w:val="00AB685C"/>
    <w:rsid w:val="00AB6C2D"/>
    <w:rsid w:val="00AB7AAA"/>
    <w:rsid w:val="00AC0070"/>
    <w:rsid w:val="00AC08F7"/>
    <w:rsid w:val="00AC3839"/>
    <w:rsid w:val="00AC7082"/>
    <w:rsid w:val="00AC7AE7"/>
    <w:rsid w:val="00AD399E"/>
    <w:rsid w:val="00AD3FEA"/>
    <w:rsid w:val="00AD7BBD"/>
    <w:rsid w:val="00AE2912"/>
    <w:rsid w:val="00AF228E"/>
    <w:rsid w:val="00AF4805"/>
    <w:rsid w:val="00B04137"/>
    <w:rsid w:val="00B1112C"/>
    <w:rsid w:val="00B11CAA"/>
    <w:rsid w:val="00B11D19"/>
    <w:rsid w:val="00B12936"/>
    <w:rsid w:val="00B14819"/>
    <w:rsid w:val="00B17AA9"/>
    <w:rsid w:val="00B21141"/>
    <w:rsid w:val="00B221B6"/>
    <w:rsid w:val="00B32DE4"/>
    <w:rsid w:val="00B33578"/>
    <w:rsid w:val="00B370C3"/>
    <w:rsid w:val="00B411AE"/>
    <w:rsid w:val="00B46CE2"/>
    <w:rsid w:val="00B60190"/>
    <w:rsid w:val="00B61419"/>
    <w:rsid w:val="00B663B4"/>
    <w:rsid w:val="00B72F5F"/>
    <w:rsid w:val="00B736DF"/>
    <w:rsid w:val="00B74FBD"/>
    <w:rsid w:val="00B77352"/>
    <w:rsid w:val="00B82586"/>
    <w:rsid w:val="00B829A3"/>
    <w:rsid w:val="00B86DB1"/>
    <w:rsid w:val="00B87869"/>
    <w:rsid w:val="00BA0ABE"/>
    <w:rsid w:val="00BA0E44"/>
    <w:rsid w:val="00BA47C5"/>
    <w:rsid w:val="00BB0F2B"/>
    <w:rsid w:val="00BB259D"/>
    <w:rsid w:val="00BD0D57"/>
    <w:rsid w:val="00BE1A50"/>
    <w:rsid w:val="00BF50F7"/>
    <w:rsid w:val="00C02F29"/>
    <w:rsid w:val="00C04AD8"/>
    <w:rsid w:val="00C068D8"/>
    <w:rsid w:val="00C10C13"/>
    <w:rsid w:val="00C17111"/>
    <w:rsid w:val="00C20747"/>
    <w:rsid w:val="00C20AFE"/>
    <w:rsid w:val="00C20C78"/>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173E"/>
    <w:rsid w:val="00C963D3"/>
    <w:rsid w:val="00CA6E0D"/>
    <w:rsid w:val="00CB2CBB"/>
    <w:rsid w:val="00CB56CE"/>
    <w:rsid w:val="00CB77A8"/>
    <w:rsid w:val="00CB7CAC"/>
    <w:rsid w:val="00CC0EA0"/>
    <w:rsid w:val="00CC245E"/>
    <w:rsid w:val="00CC5335"/>
    <w:rsid w:val="00CC5BA4"/>
    <w:rsid w:val="00CC70BB"/>
    <w:rsid w:val="00CD3420"/>
    <w:rsid w:val="00CD4998"/>
    <w:rsid w:val="00CE1035"/>
    <w:rsid w:val="00CF2819"/>
    <w:rsid w:val="00CF3814"/>
    <w:rsid w:val="00CF4F9D"/>
    <w:rsid w:val="00CF70DC"/>
    <w:rsid w:val="00D05FBF"/>
    <w:rsid w:val="00D148DC"/>
    <w:rsid w:val="00D17FDC"/>
    <w:rsid w:val="00D2352D"/>
    <w:rsid w:val="00D444C5"/>
    <w:rsid w:val="00D45AEA"/>
    <w:rsid w:val="00D5244F"/>
    <w:rsid w:val="00D52E4F"/>
    <w:rsid w:val="00D56A37"/>
    <w:rsid w:val="00D57202"/>
    <w:rsid w:val="00D6386E"/>
    <w:rsid w:val="00D63EFD"/>
    <w:rsid w:val="00D64826"/>
    <w:rsid w:val="00D75B70"/>
    <w:rsid w:val="00D80DF2"/>
    <w:rsid w:val="00D84752"/>
    <w:rsid w:val="00D85AB0"/>
    <w:rsid w:val="00D86B3B"/>
    <w:rsid w:val="00D8748A"/>
    <w:rsid w:val="00D93196"/>
    <w:rsid w:val="00D94A4D"/>
    <w:rsid w:val="00D97A93"/>
    <w:rsid w:val="00DA1083"/>
    <w:rsid w:val="00DA26C8"/>
    <w:rsid w:val="00DA42C3"/>
    <w:rsid w:val="00DA6766"/>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DF7F28"/>
    <w:rsid w:val="00E00C00"/>
    <w:rsid w:val="00E04A7C"/>
    <w:rsid w:val="00E059FB"/>
    <w:rsid w:val="00E069C4"/>
    <w:rsid w:val="00E07275"/>
    <w:rsid w:val="00E07866"/>
    <w:rsid w:val="00E07C5A"/>
    <w:rsid w:val="00E1337B"/>
    <w:rsid w:val="00E15BA9"/>
    <w:rsid w:val="00E25B22"/>
    <w:rsid w:val="00E2622D"/>
    <w:rsid w:val="00E26E19"/>
    <w:rsid w:val="00E27E3C"/>
    <w:rsid w:val="00E31DF3"/>
    <w:rsid w:val="00E32814"/>
    <w:rsid w:val="00E33448"/>
    <w:rsid w:val="00E33486"/>
    <w:rsid w:val="00E34181"/>
    <w:rsid w:val="00E35A16"/>
    <w:rsid w:val="00E450A4"/>
    <w:rsid w:val="00E506BE"/>
    <w:rsid w:val="00E55547"/>
    <w:rsid w:val="00E557E3"/>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47C4"/>
    <w:rsid w:val="00EC7B11"/>
    <w:rsid w:val="00EC7F95"/>
    <w:rsid w:val="00ED0BC4"/>
    <w:rsid w:val="00ED3771"/>
    <w:rsid w:val="00ED4AB7"/>
    <w:rsid w:val="00ED6A32"/>
    <w:rsid w:val="00EE4971"/>
    <w:rsid w:val="00EF090E"/>
    <w:rsid w:val="00F019B5"/>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CED"/>
    <w:rsid w:val="00FA3D50"/>
    <w:rsid w:val="00FB009F"/>
    <w:rsid w:val="00FB25B0"/>
    <w:rsid w:val="00FB6136"/>
    <w:rsid w:val="00FB739C"/>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styleId="Emphasis">
    <w:name w:val="Emphasis"/>
    <w:basedOn w:val="DefaultParagraphFont"/>
    <w:uiPriority w:val="20"/>
    <w:qFormat/>
    <w:rsid w:val="00845A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21</Pages>
  <Words>7741</Words>
  <Characters>44130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Jomokie Phillips</cp:lastModifiedBy>
  <cp:revision>25</cp:revision>
  <cp:lastPrinted>2019-08-27T05:42:00Z</cp:lastPrinted>
  <dcterms:created xsi:type="dcterms:W3CDTF">2022-07-22T09:49:00Z</dcterms:created>
  <dcterms:modified xsi:type="dcterms:W3CDTF">2023-03-01T17:34:00Z</dcterms:modified>
</cp:coreProperties>
</file>