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0D3EEB" w:rsidRDefault="00CE0ECD" w:rsidP="00B77B19">
      <w:pPr>
        <w:pStyle w:val="AODocTxt"/>
        <w:numPr>
          <w:ilvl w:val="0"/>
          <w:numId w:val="14"/>
        </w:numPr>
        <w:spacing w:before="0" w:line="240" w:lineRule="auto"/>
        <w:ind w:left="426"/>
        <w:rPr>
          <w:rFonts w:ascii="Avenir Next" w:hAnsi="Avenir Next"/>
          <w:highlight w:val="yellow"/>
        </w:rPr>
      </w:pPr>
      <w:r w:rsidRPr="000D3EEB">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0D3EEB">
        <w:rPr>
          <w:rFonts w:ascii="Avenir Next" w:hAnsi="Avenir Next"/>
          <w:highlight w:val="yellow"/>
        </w:rPr>
        <w:t>(b)</w:t>
      </w:r>
      <w:r w:rsidRPr="000D3EEB">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0D3EEB" w:rsidRDefault="00CE0ECD" w:rsidP="00097D56">
      <w:pPr>
        <w:pStyle w:val="AODocTxt"/>
        <w:numPr>
          <w:ilvl w:val="0"/>
          <w:numId w:val="16"/>
        </w:numPr>
        <w:spacing w:before="0" w:line="240" w:lineRule="auto"/>
        <w:ind w:left="426"/>
        <w:rPr>
          <w:rFonts w:ascii="Avenir Next" w:hAnsi="Avenir Next"/>
          <w:highlight w:val="yellow"/>
        </w:rPr>
      </w:pPr>
      <w:r w:rsidRPr="000D3EEB">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2C4932">
        <w:rPr>
          <w:rFonts w:ascii="Avenir Next" w:hAnsi="Avenir Next"/>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Pr="000D3EEB" w:rsidRDefault="00CE0ECD" w:rsidP="00A82B32">
      <w:pPr>
        <w:pStyle w:val="AODocTxt"/>
        <w:numPr>
          <w:ilvl w:val="0"/>
          <w:numId w:val="18"/>
        </w:numPr>
        <w:spacing w:before="0" w:line="240" w:lineRule="auto"/>
        <w:ind w:left="426"/>
        <w:rPr>
          <w:rFonts w:ascii="Avenir Next" w:hAnsi="Avenir Next"/>
          <w:highlight w:val="yellow"/>
        </w:rPr>
      </w:pPr>
      <w:r w:rsidRPr="000D3EEB">
        <w:rPr>
          <w:rFonts w:ascii="Avenir Next" w:hAnsi="Avenir Next"/>
          <w:highlight w:val="yellow"/>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0D3EEB" w:rsidRDefault="00CE0ECD" w:rsidP="00E421C6">
      <w:pPr>
        <w:pStyle w:val="AODocTxt"/>
        <w:numPr>
          <w:ilvl w:val="0"/>
          <w:numId w:val="20"/>
        </w:numPr>
        <w:spacing w:before="0" w:line="240" w:lineRule="auto"/>
        <w:ind w:left="426"/>
        <w:rPr>
          <w:rFonts w:ascii="Avenir Next" w:hAnsi="Avenir Next"/>
          <w:highlight w:val="yellow"/>
        </w:rPr>
      </w:pPr>
      <w:r w:rsidRPr="000D3EEB">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0D3EEB" w:rsidRDefault="00CE0ECD" w:rsidP="00E421C6">
      <w:pPr>
        <w:pStyle w:val="AODocTxt"/>
        <w:numPr>
          <w:ilvl w:val="0"/>
          <w:numId w:val="22"/>
        </w:numPr>
        <w:spacing w:before="0" w:line="240" w:lineRule="auto"/>
        <w:ind w:left="426"/>
        <w:rPr>
          <w:rFonts w:ascii="Avenir Next" w:hAnsi="Avenir Next"/>
          <w:highlight w:val="yellow"/>
        </w:rPr>
      </w:pPr>
      <w:r w:rsidRPr="000D3EEB">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A71A63" w:rsidRDefault="00CE0ECD" w:rsidP="000346E7">
      <w:pPr>
        <w:pStyle w:val="AODocTxt"/>
        <w:numPr>
          <w:ilvl w:val="0"/>
          <w:numId w:val="24"/>
        </w:numPr>
        <w:spacing w:before="0" w:line="240" w:lineRule="auto"/>
        <w:ind w:left="426"/>
        <w:rPr>
          <w:rFonts w:ascii="Avenir Next" w:hAnsi="Avenir Next"/>
          <w:highlight w:val="yellow"/>
        </w:rPr>
      </w:pPr>
      <w:r w:rsidRPr="00A71A63">
        <w:rPr>
          <w:rFonts w:ascii="Avenir Next" w:hAnsi="Avenir Next"/>
          <w:highlight w:val="yellow"/>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A71A63" w:rsidRDefault="00CE0ECD" w:rsidP="004830F8">
      <w:pPr>
        <w:pStyle w:val="AODocTxt"/>
        <w:numPr>
          <w:ilvl w:val="0"/>
          <w:numId w:val="26"/>
        </w:numPr>
        <w:spacing w:before="0" w:line="240" w:lineRule="auto"/>
        <w:ind w:left="426"/>
        <w:rPr>
          <w:rFonts w:ascii="Avenir Next" w:hAnsi="Avenir Next"/>
          <w:highlight w:val="yellow"/>
        </w:rPr>
      </w:pPr>
      <w:r w:rsidRPr="00A71A63">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A71A63" w:rsidRDefault="00CE0ECD" w:rsidP="004830F8">
      <w:pPr>
        <w:pStyle w:val="AODocTxt"/>
        <w:numPr>
          <w:ilvl w:val="0"/>
          <w:numId w:val="28"/>
        </w:numPr>
        <w:spacing w:before="0" w:line="240" w:lineRule="auto"/>
        <w:ind w:left="426"/>
        <w:rPr>
          <w:rFonts w:ascii="Avenir Next" w:hAnsi="Avenir Next"/>
          <w:highlight w:val="yellow"/>
        </w:rPr>
      </w:pPr>
      <w:r w:rsidRPr="00A71A63">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A71A63" w:rsidRDefault="00CE0ECD" w:rsidP="00AA0280">
      <w:pPr>
        <w:pStyle w:val="AODocTxt"/>
        <w:numPr>
          <w:ilvl w:val="0"/>
          <w:numId w:val="30"/>
        </w:numPr>
        <w:spacing w:before="0" w:line="240" w:lineRule="auto"/>
        <w:ind w:left="426"/>
        <w:rPr>
          <w:rFonts w:ascii="Avenir Next" w:hAnsi="Avenir Next"/>
          <w:highlight w:val="yellow"/>
        </w:rPr>
      </w:pPr>
      <w:r w:rsidRPr="00A71A63">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246AEDFF" w:rsidR="00E41578" w:rsidRDefault="00D7379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a right allowing a creditor that has a claim against a debtor but who also simultaneously owes money to that debtor to conduct a netting exercise between those two (or more) claims, leaving one "consolidated" claim.  That right to setoff is exempt from the Bankruptcy Code </w:t>
      </w:r>
      <w:r>
        <w:rPr>
          <w:rFonts w:ascii="Calibri" w:hAnsi="Calibri" w:cs="Calibri"/>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meaning that setoff transactions can not be avoided as preferences (provided certain relevant conditions are met).</w:t>
      </w:r>
    </w:p>
    <w:p w14:paraId="63A67F2D" w14:textId="0569DB4C" w:rsidR="00D73791" w:rsidRDefault="00D73791" w:rsidP="00E41578">
      <w:pPr>
        <w:jc w:val="both"/>
        <w:rPr>
          <w:rFonts w:ascii="Avenir Next" w:hAnsi="Avenir Next" w:cs="Arial"/>
          <w:color w:val="7B7B7B" w:themeColor="accent3" w:themeShade="BF"/>
          <w:sz w:val="22"/>
          <w:szCs w:val="22"/>
          <w:lang w:val="en-GB"/>
        </w:rPr>
      </w:pPr>
    </w:p>
    <w:p w14:paraId="490EAAA8" w14:textId="64BA0F48" w:rsidR="00D73791" w:rsidRDefault="00D7379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setoff is not permitted in many circumstances </w:t>
      </w:r>
      <w:r>
        <w:rPr>
          <w:rFonts w:ascii="Calibri" w:hAnsi="Calibri" w:cs="Calibri"/>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order to curtail the effect that it may have on other unsecured creditors of the relevant debtor who do not have claims against the debtor (meaning that there is no netting of their claims)</w:t>
      </w:r>
      <w:r w:rsidR="00F0693D">
        <w:rPr>
          <w:rFonts w:ascii="Avenir Next" w:hAnsi="Avenir Next" w:cs="Arial"/>
          <w:color w:val="7B7B7B" w:themeColor="accent3" w:themeShade="BF"/>
          <w:sz w:val="22"/>
          <w:szCs w:val="22"/>
          <w:lang w:val="en-GB"/>
        </w:rPr>
        <w:t>.  If it were unlimited, the right of setoff could routinely and materially decrease the position of those other unsecured creditors by reducing the total obligations to the debtor's estate.</w:t>
      </w:r>
    </w:p>
    <w:p w14:paraId="50E91BF1" w14:textId="19E1BDC7" w:rsidR="00F0693D" w:rsidRDefault="00F0693D" w:rsidP="00E41578">
      <w:pPr>
        <w:jc w:val="both"/>
        <w:rPr>
          <w:rFonts w:ascii="Avenir Next" w:hAnsi="Avenir Next" w:cs="Arial"/>
          <w:color w:val="7B7B7B" w:themeColor="accent3" w:themeShade="BF"/>
          <w:sz w:val="22"/>
          <w:szCs w:val="22"/>
          <w:lang w:val="en-GB"/>
        </w:rPr>
      </w:pPr>
    </w:p>
    <w:p w14:paraId="043A2AE0" w14:textId="0A41A2B8" w:rsidR="00F0693D" w:rsidRPr="00E41578" w:rsidRDefault="00F0693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Therefore, setoff is not permitted in circumstances where the creditor's claim against the estate is allowed, where the creditor's claim against the estate was acquired after the petition or in the 90 days prior to the petition (if the debtor was insolvent at that time), where the creditor's obligation arose in the 90 days prior to the petition (if the debtor was insolvent at that time for the purposes of exercising setoff rights), and where the creditor would improve its position by exercising the right to setoff (as compared to its position had that right been exercised 90 days prior to the petition).</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5EF30AEF" w:rsidR="00E41578" w:rsidRDefault="00F0693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preparing for a filing for a bankruptcy court, the following rules should be reviewed and adhered to:</w:t>
      </w:r>
    </w:p>
    <w:p w14:paraId="2CF75548" w14:textId="278F788F" w:rsidR="00F0693D" w:rsidRDefault="00F0693D" w:rsidP="00E41578">
      <w:pPr>
        <w:jc w:val="both"/>
        <w:rPr>
          <w:rFonts w:ascii="Avenir Next" w:hAnsi="Avenir Next" w:cs="Arial"/>
          <w:color w:val="7B7B7B" w:themeColor="accent3" w:themeShade="BF"/>
          <w:sz w:val="22"/>
          <w:szCs w:val="22"/>
          <w:lang w:val="en-GB"/>
        </w:rPr>
      </w:pPr>
    </w:p>
    <w:p w14:paraId="4610D1C7" w14:textId="6C158B62" w:rsidR="00F0693D" w:rsidRPr="00F2726F" w:rsidRDefault="00F0693D" w:rsidP="00F0693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Federal Rules of Bankruptcy Procedure</w:t>
      </w:r>
      <w:r w:rsidR="00F2726F">
        <w:rPr>
          <w:rFonts w:ascii="Avenir Next" w:hAnsi="Avenir Next" w:cs="Arial"/>
          <w:color w:val="7B7B7B" w:themeColor="accent3" w:themeShade="BF"/>
          <w:sz w:val="22"/>
          <w:szCs w:val="22"/>
          <w:lang w:val="en-GB"/>
        </w:rPr>
        <w:t xml:space="preserve"> (the "</w:t>
      </w:r>
      <w:r w:rsidR="00F2726F">
        <w:rPr>
          <w:rFonts w:ascii="Avenir Next" w:hAnsi="Avenir Next" w:cs="Arial"/>
          <w:b/>
          <w:bCs/>
          <w:color w:val="7B7B7B" w:themeColor="accent3" w:themeShade="BF"/>
          <w:sz w:val="22"/>
          <w:szCs w:val="22"/>
          <w:lang w:val="en-GB"/>
        </w:rPr>
        <w:t>Bankruptcy Rules</w:t>
      </w:r>
      <w:r w:rsidR="00F2726F">
        <w:rPr>
          <w:rFonts w:ascii="Avenir Next" w:hAnsi="Avenir Next" w:cs="Arial"/>
          <w:color w:val="7B7B7B" w:themeColor="accent3" w:themeShade="BF"/>
          <w:sz w:val="22"/>
          <w:szCs w:val="22"/>
          <w:lang w:val="en-GB"/>
        </w:rPr>
        <w:t xml:space="preserve">"), which </w:t>
      </w:r>
      <w:r w:rsidR="00F2726F" w:rsidRPr="00F2726F">
        <w:rPr>
          <w:rFonts w:ascii="Avenir Next" w:hAnsi="Avenir Next" w:cs="Arial"/>
          <w:color w:val="7B7B7B" w:themeColor="accent3" w:themeShade="BF"/>
          <w:sz w:val="22"/>
          <w:szCs w:val="22"/>
        </w:rPr>
        <w:t>govern procedures for bankruptcy proceedings</w:t>
      </w:r>
      <w:r w:rsidR="00F2726F">
        <w:rPr>
          <w:rFonts w:ascii="Avenir Next" w:hAnsi="Avenir Next" w:cs="Arial"/>
          <w:color w:val="7B7B7B" w:themeColor="accent3" w:themeShade="BF"/>
          <w:sz w:val="22"/>
          <w:szCs w:val="22"/>
        </w:rPr>
        <w:t>;</w:t>
      </w:r>
    </w:p>
    <w:p w14:paraId="75CC4240" w14:textId="63F3B3D2" w:rsidR="00F2726F" w:rsidRDefault="00F2726F" w:rsidP="00F0693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Federal Rules of Civil Procedure, which are often incorporated by reference in the Bankruptcy Rules and which </w:t>
      </w:r>
      <w:r w:rsidRPr="00F2726F">
        <w:rPr>
          <w:rFonts w:ascii="Avenir Next" w:hAnsi="Avenir Next" w:cs="Arial"/>
          <w:color w:val="7B7B7B" w:themeColor="accent3" w:themeShade="BF"/>
          <w:sz w:val="22"/>
          <w:szCs w:val="22"/>
          <w:lang w:val="en-GB"/>
        </w:rPr>
        <w:t>govern civil proceedings in the United States district courts</w:t>
      </w:r>
      <w:r>
        <w:rPr>
          <w:rFonts w:ascii="Avenir Next" w:hAnsi="Avenir Next" w:cs="Arial"/>
          <w:color w:val="7B7B7B" w:themeColor="accent3" w:themeShade="BF"/>
          <w:sz w:val="22"/>
          <w:szCs w:val="22"/>
          <w:lang w:val="en-GB"/>
        </w:rPr>
        <w:t>;</w:t>
      </w:r>
    </w:p>
    <w:p w14:paraId="17466305" w14:textId="5F17489A" w:rsidR="00F2726F" w:rsidRDefault="00F2726F" w:rsidP="00F0693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local rules of the relevant bankruptcy court, which will differ from court to court; and</w:t>
      </w:r>
    </w:p>
    <w:p w14:paraId="580D37BF" w14:textId="2346D0EA" w:rsidR="00F2726F" w:rsidRDefault="00F2726F" w:rsidP="00F0693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personal practices of the relevant judge, which will be available on the relevant bankruptcy court's website.</w:t>
      </w:r>
    </w:p>
    <w:p w14:paraId="6EC953A8" w14:textId="03499E07" w:rsidR="00F2726F" w:rsidRDefault="00F2726F" w:rsidP="00F2726F">
      <w:pPr>
        <w:jc w:val="both"/>
        <w:rPr>
          <w:rFonts w:ascii="Avenir Next" w:hAnsi="Avenir Next" w:cs="Arial"/>
          <w:color w:val="7B7B7B" w:themeColor="accent3" w:themeShade="BF"/>
          <w:sz w:val="22"/>
          <w:szCs w:val="22"/>
          <w:lang w:val="en-GB"/>
        </w:rPr>
      </w:pPr>
    </w:p>
    <w:p w14:paraId="3A403455" w14:textId="7B85118C" w:rsidR="00F2726F" w:rsidRPr="00F2726F" w:rsidRDefault="00F2726F" w:rsidP="00F2726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may also be local practices in certain courts or geographical areas that are unwritten; a local practitioner should be consulted in relation to any further rules and/or requirements.</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9B93718" w14:textId="1694D2EF" w:rsidR="00F737D3" w:rsidRDefault="005971D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is a protective rule</w:t>
      </w:r>
      <w:r w:rsidR="00175CA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that </w:t>
      </w:r>
      <w:r w:rsidR="00F737D3">
        <w:rPr>
          <w:rFonts w:ascii="Avenir Next" w:hAnsi="Avenir Next" w:cs="Arial"/>
          <w:color w:val="7B7B7B" w:themeColor="accent3" w:themeShade="BF"/>
          <w:sz w:val="22"/>
          <w:szCs w:val="22"/>
          <w:lang w:val="en-GB"/>
        </w:rPr>
        <w:t xml:space="preserve">gives </w:t>
      </w:r>
      <w:r>
        <w:rPr>
          <w:rFonts w:ascii="Avenir Next" w:hAnsi="Avenir Next" w:cs="Arial"/>
          <w:color w:val="7B7B7B" w:themeColor="accent3" w:themeShade="BF"/>
          <w:sz w:val="22"/>
          <w:szCs w:val="22"/>
          <w:lang w:val="en-GB"/>
        </w:rPr>
        <w:t xml:space="preserve">certain employee costs </w:t>
      </w:r>
      <w:r w:rsidR="00F737D3">
        <w:rPr>
          <w:rFonts w:ascii="Avenir Next" w:hAnsi="Avenir Next" w:cs="Arial"/>
          <w:color w:val="7B7B7B" w:themeColor="accent3" w:themeShade="BF"/>
          <w:sz w:val="22"/>
          <w:szCs w:val="22"/>
          <w:lang w:val="en-GB"/>
        </w:rPr>
        <w:t>administrative priority in liquidations proceedings pursuant to c</w:t>
      </w:r>
      <w:r w:rsidR="00F737D3">
        <w:rPr>
          <w:rFonts w:ascii="Avenir Next" w:hAnsi="Avenir Next" w:cs="Arial"/>
          <w:color w:val="7B7B7B" w:themeColor="accent3" w:themeShade="BF"/>
          <w:sz w:val="22"/>
          <w:szCs w:val="22"/>
          <w:lang w:val="en-GB"/>
        </w:rPr>
        <w:t>hapter 7 of the US Bankruptcy Code</w:t>
      </w:r>
      <w:r w:rsidR="00F737D3">
        <w:rPr>
          <w:rFonts w:ascii="Avenir Next" w:hAnsi="Avenir Next" w:cs="Arial"/>
          <w:color w:val="7B7B7B" w:themeColor="accent3" w:themeShade="BF"/>
          <w:sz w:val="22"/>
          <w:szCs w:val="22"/>
          <w:lang w:val="en-GB"/>
        </w:rPr>
        <w:t xml:space="preserve"> and prohibits certain employee costs from </w:t>
      </w:r>
      <w:r w:rsidR="00F737D3">
        <w:rPr>
          <w:rFonts w:ascii="Avenir Next" w:hAnsi="Avenir Next" w:cs="Arial"/>
          <w:color w:val="7B7B7B" w:themeColor="accent3" w:themeShade="BF"/>
          <w:sz w:val="22"/>
          <w:szCs w:val="22"/>
          <w:lang w:val="en-GB"/>
        </w:rPr>
        <w:t>receiving treatment</w:t>
      </w:r>
      <w:r w:rsidR="00F737D3">
        <w:rPr>
          <w:rFonts w:ascii="Avenir Next" w:hAnsi="Avenir Next" w:cs="Arial"/>
          <w:color w:val="7B7B7B" w:themeColor="accent3" w:themeShade="BF"/>
          <w:sz w:val="22"/>
          <w:szCs w:val="22"/>
          <w:lang w:val="en-GB"/>
        </w:rPr>
        <w:t xml:space="preserve"> under a plan of reorganization</w:t>
      </w:r>
      <w:r w:rsidR="00F737D3">
        <w:rPr>
          <w:rFonts w:ascii="Avenir Next" w:hAnsi="Avenir Next" w:cs="Arial"/>
          <w:color w:val="7B7B7B" w:themeColor="accent3" w:themeShade="BF"/>
          <w:sz w:val="22"/>
          <w:szCs w:val="22"/>
          <w:lang w:val="en-GB"/>
        </w:rPr>
        <w:t xml:space="preserve"> that is worse than that treatment would otherwise have been in a hypothetical chapter 7 liquidation.  </w:t>
      </w:r>
    </w:p>
    <w:p w14:paraId="03EE2290" w14:textId="61B0A47C" w:rsidR="00F737D3" w:rsidRDefault="00F737D3" w:rsidP="00E41578">
      <w:pPr>
        <w:jc w:val="both"/>
        <w:rPr>
          <w:rFonts w:ascii="Avenir Next" w:hAnsi="Avenir Next" w:cs="Arial"/>
          <w:color w:val="7B7B7B" w:themeColor="accent3" w:themeShade="BF"/>
          <w:sz w:val="22"/>
          <w:szCs w:val="22"/>
          <w:lang w:val="en-GB"/>
        </w:rPr>
      </w:pPr>
    </w:p>
    <w:p w14:paraId="1F6078B6" w14:textId="3A34A096" w:rsidR="00E41578" w:rsidRDefault="00F737D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employee costs referred to above are, principally, employees' </w:t>
      </w:r>
      <w:r w:rsidR="005971D1">
        <w:rPr>
          <w:rFonts w:ascii="Avenir Next" w:hAnsi="Avenir Next" w:cs="Arial"/>
          <w:color w:val="7B7B7B" w:themeColor="accent3" w:themeShade="BF"/>
          <w:sz w:val="22"/>
          <w:szCs w:val="22"/>
          <w:lang w:val="en-GB"/>
        </w:rPr>
        <w:t>unpaid salaries and contributions to employee</w:t>
      </w:r>
      <w:r>
        <w:rPr>
          <w:rFonts w:ascii="Avenir Next" w:hAnsi="Avenir Next" w:cs="Arial"/>
          <w:color w:val="7B7B7B" w:themeColor="accent3" w:themeShade="BF"/>
          <w:sz w:val="22"/>
          <w:szCs w:val="22"/>
          <w:lang w:val="en-GB"/>
        </w:rPr>
        <w:t>s</w:t>
      </w:r>
      <w:r w:rsidR="005971D1">
        <w:rPr>
          <w:rFonts w:ascii="Avenir Next" w:hAnsi="Avenir Next" w:cs="Arial"/>
          <w:color w:val="7B7B7B" w:themeColor="accent3" w:themeShade="BF"/>
          <w:sz w:val="22"/>
          <w:szCs w:val="22"/>
          <w:lang w:val="en-GB"/>
        </w:rPr>
        <w:t>' benefits plans arising in the 180 days that precede the petition date or the business ceasing</w:t>
      </w:r>
      <w:r>
        <w:rPr>
          <w:rFonts w:ascii="Avenir Next" w:hAnsi="Avenir Next" w:cs="Arial"/>
          <w:color w:val="7B7B7B" w:themeColor="accent3" w:themeShade="BF"/>
          <w:sz w:val="22"/>
          <w:szCs w:val="22"/>
          <w:lang w:val="en-GB"/>
        </w:rPr>
        <w:t>.</w:t>
      </w:r>
    </w:p>
    <w:p w14:paraId="08509AC0" w14:textId="77777777" w:rsidR="00706F48" w:rsidRDefault="00706F48" w:rsidP="00E41578">
      <w:pPr>
        <w:jc w:val="both"/>
        <w:rPr>
          <w:rFonts w:ascii="Avenir Next" w:hAnsi="Avenir Next" w:cs="Arial"/>
          <w:color w:val="7B7B7B" w:themeColor="accent3" w:themeShade="BF"/>
          <w:sz w:val="22"/>
          <w:szCs w:val="22"/>
          <w:lang w:val="en-GB"/>
        </w:rPr>
      </w:pPr>
    </w:p>
    <w:p w14:paraId="31E03542" w14:textId="4E67108E" w:rsidR="00175CAF" w:rsidRDefault="00175CA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 may be deviated from</w:t>
      </w:r>
      <w:r w:rsidR="00706F48">
        <w:rPr>
          <w:rFonts w:ascii="Avenir Next" w:hAnsi="Avenir Next" w:cs="Arial"/>
          <w:color w:val="7B7B7B" w:themeColor="accent3" w:themeShade="BF"/>
          <w:sz w:val="22"/>
          <w:szCs w:val="22"/>
          <w:lang w:val="en-GB"/>
        </w:rPr>
        <w:t xml:space="preserve"> in chapter 11 proceedings (but not chapter 7 proceedings, in which the </w:t>
      </w:r>
      <w:r w:rsidR="00706F48">
        <w:rPr>
          <w:rFonts w:ascii="Avenir Next" w:hAnsi="Avenir Next" w:cs="Arial"/>
          <w:color w:val="7B7B7B" w:themeColor="accent3" w:themeShade="BF"/>
          <w:sz w:val="22"/>
          <w:szCs w:val="22"/>
          <w:lang w:val="en-GB"/>
        </w:rPr>
        <w:t xml:space="preserve">absolutely priority rule and corresponding order of statutory priorities must be strictly </w:t>
      </w:r>
      <w:r w:rsidR="00706F48">
        <w:rPr>
          <w:rFonts w:ascii="Avenir Next" w:hAnsi="Avenir Next" w:cs="Arial"/>
          <w:color w:val="7B7B7B" w:themeColor="accent3" w:themeShade="BF"/>
          <w:sz w:val="22"/>
          <w:szCs w:val="22"/>
          <w:lang w:val="en-GB"/>
        </w:rPr>
        <w:t>adhered to)</w:t>
      </w:r>
      <w:r>
        <w:rPr>
          <w:rFonts w:ascii="Avenir Next" w:hAnsi="Avenir Next" w:cs="Arial"/>
          <w:color w:val="7B7B7B" w:themeColor="accent3" w:themeShade="BF"/>
          <w:sz w:val="22"/>
          <w:szCs w:val="22"/>
          <w:lang w:val="en-GB"/>
        </w:rPr>
        <w:t xml:space="preserve"> </w:t>
      </w:r>
      <w:r w:rsidR="00F737D3">
        <w:rPr>
          <w:rFonts w:ascii="Avenir Next" w:hAnsi="Avenir Next" w:cs="Arial"/>
          <w:color w:val="7B7B7B" w:themeColor="accent3" w:themeShade="BF"/>
          <w:sz w:val="22"/>
          <w:szCs w:val="22"/>
          <w:lang w:val="en-GB"/>
        </w:rPr>
        <w:t>where a more senior creditor agrees to receive less than the rule would otherwise require, in circumstances where distribution of such funds to lower priority creditors is necessary to obtain their approval of the plan of reorganization.</w:t>
      </w:r>
    </w:p>
    <w:p w14:paraId="62F2E5CF" w14:textId="1B672851" w:rsidR="005020DF" w:rsidRDefault="005020DF" w:rsidP="00E41578">
      <w:pPr>
        <w:jc w:val="both"/>
        <w:rPr>
          <w:rFonts w:ascii="Avenir Next" w:hAnsi="Avenir Next" w:cs="Arial"/>
          <w:color w:val="7B7B7B" w:themeColor="accent3" w:themeShade="BF"/>
          <w:sz w:val="22"/>
          <w:szCs w:val="22"/>
          <w:lang w:val="en-GB"/>
        </w:rPr>
      </w:pPr>
    </w:p>
    <w:p w14:paraId="5F827767" w14:textId="7017133A" w:rsidR="005020DF" w:rsidRPr="00E41578" w:rsidRDefault="005020D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rules does not apply in proceedings pursuant to Subchapter V of chapter 11 of the US Bankruptcy Code.</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11A5CDF8" w:rsidR="00E41578" w:rsidRDefault="005020D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priming lien is a lien </w:t>
      </w:r>
      <w:r w:rsidR="00C170F9">
        <w:rPr>
          <w:rFonts w:ascii="Avenir Next" w:hAnsi="Avenir Next" w:cs="Arial"/>
          <w:color w:val="7B7B7B" w:themeColor="accent3" w:themeShade="BF"/>
          <w:sz w:val="22"/>
          <w:szCs w:val="22"/>
          <w:lang w:val="en-GB"/>
        </w:rPr>
        <w:t xml:space="preserve">on estate property </w:t>
      </w:r>
      <w:r>
        <w:rPr>
          <w:rFonts w:ascii="Avenir Next" w:hAnsi="Avenir Next" w:cs="Arial"/>
          <w:color w:val="7B7B7B" w:themeColor="accent3" w:themeShade="BF"/>
          <w:sz w:val="22"/>
          <w:szCs w:val="22"/>
          <w:lang w:val="en-GB"/>
        </w:rPr>
        <w:t>that is senior or equal to a lien</w:t>
      </w:r>
      <w:r w:rsidR="00C170F9">
        <w:rPr>
          <w:rFonts w:ascii="Avenir Next" w:hAnsi="Avenir Next" w:cs="Arial"/>
          <w:color w:val="7B7B7B" w:themeColor="accent3" w:themeShade="BF"/>
          <w:sz w:val="22"/>
          <w:szCs w:val="22"/>
          <w:lang w:val="en-GB"/>
        </w:rPr>
        <w:t xml:space="preserve"> that exists from the period pre-petition.  Priming liens may be granted by the court in order for a debtor to secure post-petition financing (and thereby prevent</w:t>
      </w:r>
      <w:r w:rsidR="00D80218">
        <w:rPr>
          <w:rFonts w:ascii="Avenir Next" w:hAnsi="Avenir Next" w:cs="Arial"/>
          <w:color w:val="7B7B7B" w:themeColor="accent3" w:themeShade="BF"/>
          <w:sz w:val="22"/>
          <w:szCs w:val="22"/>
          <w:lang w:val="en-GB"/>
        </w:rPr>
        <w:t xml:space="preserve"> more negative outcomes for the debtor and its creditors).  In chapter 7 proceedings, where a priming lien has been granted for post-petition financing that financing will have a greater priority (in relation to the relevant collateral) than financing given by pre-petition secured lenders.</w:t>
      </w:r>
    </w:p>
    <w:p w14:paraId="69602BB3" w14:textId="775F5944" w:rsidR="00D80218" w:rsidRDefault="00D80218" w:rsidP="00E41578">
      <w:pPr>
        <w:jc w:val="both"/>
        <w:rPr>
          <w:rFonts w:ascii="Avenir Next" w:hAnsi="Avenir Next" w:cs="Arial"/>
          <w:color w:val="7B7B7B" w:themeColor="accent3" w:themeShade="BF"/>
          <w:sz w:val="22"/>
          <w:szCs w:val="22"/>
          <w:lang w:val="en-GB"/>
        </w:rPr>
      </w:pPr>
    </w:p>
    <w:p w14:paraId="1FF07B1E" w14:textId="6A6AA43F" w:rsidR="0029607C" w:rsidRDefault="0029607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This framework serves as encouragement for existing lenders to extend further credit to the debtor (to avoid the risk of their existing collateral becoming subject to a priming lien).  Existing unsecured or undersecured creditors of the debtor may be able to improve their position by "rolling up" (i.e., refinancing existing unsecured or undersecured claims into the facility that is the subject of the priming lien), if approved by the court.</w:t>
      </w:r>
    </w:p>
    <w:p w14:paraId="650947A5" w14:textId="77777777" w:rsidR="0029607C" w:rsidRDefault="0029607C" w:rsidP="00E41578">
      <w:pPr>
        <w:jc w:val="both"/>
        <w:rPr>
          <w:rFonts w:ascii="Avenir Next" w:hAnsi="Avenir Next" w:cs="Arial"/>
          <w:color w:val="7B7B7B" w:themeColor="accent3" w:themeShade="BF"/>
          <w:sz w:val="22"/>
          <w:szCs w:val="22"/>
          <w:lang w:val="en-GB"/>
        </w:rPr>
      </w:pPr>
    </w:p>
    <w:p w14:paraId="25021436" w14:textId="533594DC" w:rsidR="005A64F8" w:rsidRDefault="00D8021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order for a court to grant a priming lien, the debtor must demonstrate to the court that the interests of the secured creditor due to receive the benefit of the proposed priming are sufficiently protected </w:t>
      </w:r>
      <w:r>
        <w:rPr>
          <w:rFonts w:ascii="Avenir Next" w:hAnsi="Avenir Next" w:cs="Arial"/>
          <w:color w:val="7B7B7B" w:themeColor="accent3" w:themeShade="BF"/>
          <w:sz w:val="22"/>
          <w:szCs w:val="22"/>
          <w:lang w:val="en-GB"/>
        </w:rPr>
        <w:lastRenderedPageBreak/>
        <w:t>(i.e., in relation to the assets that are due to be subject to the proposed priming)</w:t>
      </w:r>
      <w:r w:rsidR="0029607C">
        <w:rPr>
          <w:rFonts w:ascii="Avenir Next" w:hAnsi="Avenir Next" w:cs="Arial"/>
          <w:color w:val="7B7B7B" w:themeColor="accent3" w:themeShade="BF"/>
          <w:sz w:val="22"/>
          <w:szCs w:val="22"/>
          <w:lang w:val="en-GB"/>
        </w:rPr>
        <w:t xml:space="preserve"> </w:t>
      </w:r>
      <w:r w:rsidR="005A64F8">
        <w:rPr>
          <w:rFonts w:ascii="Avenir Next" w:hAnsi="Avenir Next" w:cs="Arial"/>
          <w:color w:val="7B7B7B" w:themeColor="accent3" w:themeShade="BF"/>
          <w:sz w:val="22"/>
          <w:szCs w:val="22"/>
          <w:lang w:val="en-GB"/>
        </w:rPr>
        <w:t>and that the debtor has not been able to secure any other post-petition financing (i.e., priming liens are a last resort for a debtor in need of financing).</w:t>
      </w:r>
    </w:p>
    <w:p w14:paraId="073CE199" w14:textId="45A76F84" w:rsidR="00D80218" w:rsidRDefault="00D80218" w:rsidP="00E41578">
      <w:pPr>
        <w:jc w:val="both"/>
        <w:rPr>
          <w:rFonts w:ascii="Avenir Next" w:hAnsi="Avenir Next" w:cs="Arial"/>
          <w:color w:val="7B7B7B" w:themeColor="accent3" w:themeShade="BF"/>
          <w:sz w:val="22"/>
          <w:szCs w:val="22"/>
          <w:lang w:val="en-GB"/>
        </w:rPr>
      </w:pPr>
    </w:p>
    <w:p w14:paraId="436DF8FD" w14:textId="6DE7F999" w:rsidR="00D80218" w:rsidRPr="00E41578" w:rsidRDefault="001909D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granting of a priming lien may be opposed by other lenders who retain the benefit of collateral in relation to the proposed priming lien collateral</w:t>
      </w:r>
      <w:r w:rsidR="0029607C">
        <w:rPr>
          <w:rFonts w:ascii="Avenir Next" w:hAnsi="Avenir Next" w:cs="Arial"/>
          <w:color w:val="7B7B7B" w:themeColor="accent3" w:themeShade="BF"/>
          <w:sz w:val="22"/>
          <w:szCs w:val="22"/>
          <w:lang w:val="en-GB"/>
        </w:rPr>
        <w:t xml:space="preserve"> if, for instance, the debtor has other unsecured property that could become the collateral in relation to the priming or if those other lenders are prepared to offer post-petition financing on better terms.</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1FD8397E" w14:textId="76FBFCD7" w:rsidR="00837E99" w:rsidRDefault="00837E9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Preferences are the subject of a cause of action that may be brought by the trustee or the debtor in possession in order to recover the property of the debtor's estate from pre-petition transferees.</w:t>
      </w:r>
    </w:p>
    <w:p w14:paraId="3C1FB21A" w14:textId="27005BCD" w:rsidR="00837E99" w:rsidRDefault="00837E99" w:rsidP="00E41578">
      <w:pPr>
        <w:jc w:val="both"/>
        <w:rPr>
          <w:rFonts w:ascii="Avenir Next" w:hAnsi="Avenir Next" w:cs="Arial"/>
          <w:color w:val="7B7B7B" w:themeColor="accent3" w:themeShade="BF"/>
          <w:sz w:val="22"/>
          <w:szCs w:val="22"/>
          <w:lang w:val="en-GB"/>
        </w:rPr>
      </w:pPr>
    </w:p>
    <w:p w14:paraId="63C2084B" w14:textId="77777777" w:rsidR="008C6F55" w:rsidRDefault="00837E9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preference is a transaction consisting of the transfer of the debtor's property to a creditor of the debtor, in a suspect period before the date of the petition, that must be returned to the debtor's estate </w:t>
      </w:r>
      <w:r w:rsidR="008C6F55">
        <w:rPr>
          <w:rFonts w:ascii="Avenir Next" w:hAnsi="Avenir Next" w:cs="Arial"/>
          <w:color w:val="7B7B7B" w:themeColor="accent3" w:themeShade="BF"/>
          <w:sz w:val="22"/>
          <w:szCs w:val="22"/>
          <w:lang w:val="en-GB"/>
        </w:rPr>
        <w:t xml:space="preserve">if the consideration received by the creditor would have been surpassed (in the event that the transfer had not been made) by consideration that would have been received for the same transaction in a chapter 7 liquidation.  </w:t>
      </w:r>
    </w:p>
    <w:p w14:paraId="14F8B872" w14:textId="77777777" w:rsidR="008C6F55" w:rsidRDefault="008C6F55" w:rsidP="00E41578">
      <w:pPr>
        <w:jc w:val="both"/>
        <w:rPr>
          <w:rFonts w:ascii="Avenir Next" w:hAnsi="Avenir Next" w:cs="Arial"/>
          <w:color w:val="7B7B7B" w:themeColor="accent3" w:themeShade="BF"/>
          <w:sz w:val="22"/>
          <w:szCs w:val="22"/>
          <w:lang w:val="en-GB"/>
        </w:rPr>
      </w:pPr>
    </w:p>
    <w:p w14:paraId="6DE6F581" w14:textId="7CB16D12" w:rsidR="00837E99" w:rsidRDefault="008C6F5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short, a preference is an avoidable transaction that may be capable of being reversed (subject to the requirements set out below being met).  The reversal of such transactions is intended to prevent creditors in similar positions to the transferee(s) from being prejudiced by the transaction(s) (by virtue of the overall pool of the debtor's assets available to creditors being reduced) and to promote collective insolvency proceedings (rather than individual creditors aiming to make better recoveries by pursuing the debtor's assets at an earlier stage than others).  In that sense, the doctrine of preferences is a spiritual successor the Roman law </w:t>
      </w:r>
      <w:r>
        <w:rPr>
          <w:rFonts w:ascii="Avenir Next" w:hAnsi="Avenir Next" w:cs="Arial"/>
          <w:i/>
          <w:iCs/>
          <w:color w:val="7B7B7B" w:themeColor="accent3" w:themeShade="BF"/>
          <w:sz w:val="22"/>
          <w:szCs w:val="22"/>
          <w:lang w:val="en-GB"/>
        </w:rPr>
        <w:t>Actio pauliana</w:t>
      </w:r>
      <w:r>
        <w:rPr>
          <w:rFonts w:ascii="Avenir Next" w:hAnsi="Avenir Next" w:cs="Arial"/>
          <w:color w:val="7B7B7B" w:themeColor="accent3" w:themeShade="BF"/>
          <w:sz w:val="22"/>
          <w:szCs w:val="22"/>
          <w:lang w:val="en-GB"/>
        </w:rPr>
        <w:t>.</w:t>
      </w:r>
    </w:p>
    <w:p w14:paraId="041A7867" w14:textId="0689CBC2" w:rsidR="008C6F55" w:rsidRDefault="008C6F55" w:rsidP="00E41578">
      <w:pPr>
        <w:jc w:val="both"/>
        <w:rPr>
          <w:rFonts w:ascii="Avenir Next" w:hAnsi="Avenir Next" w:cs="Arial"/>
          <w:color w:val="7B7B7B" w:themeColor="accent3" w:themeShade="BF"/>
          <w:sz w:val="22"/>
          <w:szCs w:val="22"/>
          <w:lang w:val="en-GB"/>
        </w:rPr>
      </w:pPr>
    </w:p>
    <w:p w14:paraId="6F5A77C3" w14:textId="6E5E134B" w:rsidR="008C6F55" w:rsidRPr="008C6F55" w:rsidRDefault="003E427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a preference is avoided (and the transaction reversed), the transferee will retain the benefit of an unsecured claim in the debtor's estate, in the amount of the value returned to that estate.</w:t>
      </w:r>
    </w:p>
    <w:p w14:paraId="7FF5416D" w14:textId="7EDBF74B" w:rsidR="008C6F55" w:rsidRDefault="008C6F55" w:rsidP="00E41578">
      <w:pPr>
        <w:jc w:val="both"/>
        <w:rPr>
          <w:rFonts w:ascii="Avenir Next" w:hAnsi="Avenir Next" w:cs="Arial"/>
          <w:color w:val="7B7B7B" w:themeColor="accent3" w:themeShade="BF"/>
          <w:sz w:val="22"/>
          <w:szCs w:val="22"/>
          <w:lang w:val="en-GB"/>
        </w:rPr>
      </w:pPr>
    </w:p>
    <w:p w14:paraId="57AAEC75" w14:textId="2C22CC72" w:rsidR="008C6F55" w:rsidRDefault="003E427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elements of a preference claim that must be proven are as follows:</w:t>
      </w:r>
    </w:p>
    <w:p w14:paraId="4E09F72C" w14:textId="6F5C30F1" w:rsidR="003E4277" w:rsidRDefault="003E4277" w:rsidP="00E41578">
      <w:pPr>
        <w:jc w:val="both"/>
        <w:rPr>
          <w:rFonts w:ascii="Avenir Next" w:hAnsi="Avenir Next" w:cs="Arial"/>
          <w:color w:val="7B7B7B" w:themeColor="accent3" w:themeShade="BF"/>
          <w:sz w:val="22"/>
          <w:szCs w:val="22"/>
          <w:lang w:val="en-GB"/>
        </w:rPr>
      </w:pPr>
    </w:p>
    <w:p w14:paraId="3ECE8536" w14:textId="79F35333" w:rsidR="003E4277" w:rsidRDefault="003E4277" w:rsidP="003E427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must be a transfer of the debtor's interest in the relevant property (i.e., the debtor must have had an interest in the property transferred, rather than a role as agent in relation to the property), which can include the granting of a lien;</w:t>
      </w:r>
    </w:p>
    <w:p w14:paraId="06CBB927" w14:textId="77EF98B6" w:rsidR="003E4277" w:rsidRDefault="003E4277" w:rsidP="003E427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must be to, or for the benefit of, a creditor who was a creditor of the debtor prior to the transaction;</w:t>
      </w:r>
    </w:p>
    <w:p w14:paraId="3DC280DE" w14:textId="6DBFDD23" w:rsidR="003E4277" w:rsidRDefault="003E4277" w:rsidP="003E427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must be for, or on account of, an antecedent debt owed by the debtor to the creditor and existing before the transfer was made</w:t>
      </w:r>
      <w:r w:rsidR="008C521E">
        <w:rPr>
          <w:rFonts w:ascii="Avenir Next" w:hAnsi="Avenir Next" w:cs="Arial"/>
          <w:color w:val="7B7B7B" w:themeColor="accent3" w:themeShade="BF"/>
          <w:sz w:val="22"/>
          <w:szCs w:val="22"/>
          <w:lang w:val="en-GB"/>
        </w:rPr>
        <w:t>;</w:t>
      </w:r>
    </w:p>
    <w:p w14:paraId="7493830B" w14:textId="6AB2205F" w:rsidR="008C521E" w:rsidRDefault="008C521E" w:rsidP="003E427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must have been made while the debtor was insolvent.  For preference purposes, it is presumed that the debtor was insolvent on and during the 90 days preceding the petition date.  A creditor may provide evidence to rebut that presumption and, ultimately, it is for the trustee or debtor to prove that at the time of the transfer the trustee or the debtor was insolvent on a balance sheet basis;</w:t>
      </w:r>
    </w:p>
    <w:p w14:paraId="4E90B9DF" w14:textId="5B8CD4D4" w:rsidR="008C521E" w:rsidRDefault="008C521E" w:rsidP="003E427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transfer was made during the suspect period (being 90 days prior to the petition date for unconnected third parties and one year prior to the petition date for insider parties (including, </w:t>
      </w:r>
      <w:r>
        <w:rPr>
          <w:rFonts w:ascii="Avenir Next" w:hAnsi="Avenir Next" w:cs="Arial"/>
          <w:color w:val="7B7B7B" w:themeColor="accent3" w:themeShade="BF"/>
          <w:sz w:val="22"/>
          <w:szCs w:val="22"/>
          <w:lang w:val="en-GB"/>
        </w:rPr>
        <w:lastRenderedPageBreak/>
        <w:t>if a corporate, the debtor's officers, directors, controlling persons, general partner, and similar) - albeit there is no presumption that the debtor was insolvent in the period between one year prior to the petition date and 90 days prior to the petition date); and</w:t>
      </w:r>
    </w:p>
    <w:p w14:paraId="44CD9EBC" w14:textId="650BB3DC" w:rsidR="008C521E" w:rsidRPr="003E4277" w:rsidRDefault="008C521E" w:rsidP="003E4277">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allowed the creditor to receive more than it would have otherwise in a chapter 7 liquidation (which may require expert evidence to be adduced in order to demonstrate the value that may have been achieved for a creditor in a chapter</w:t>
      </w:r>
      <w:r w:rsidR="00BE0B0F">
        <w:rPr>
          <w:rFonts w:ascii="Avenir Next" w:hAnsi="Avenir Next" w:cs="Arial"/>
          <w:color w:val="7B7B7B" w:themeColor="accent3" w:themeShade="BF"/>
          <w:sz w:val="22"/>
          <w:szCs w:val="22"/>
          <w:lang w:val="en-GB"/>
        </w:rPr>
        <w:t xml:space="preserve"> 7 liquidation).</w:t>
      </w:r>
    </w:p>
    <w:p w14:paraId="154C3789" w14:textId="0CFFDA1E" w:rsidR="008C6F55" w:rsidRDefault="008C6F55" w:rsidP="00E41578">
      <w:pPr>
        <w:jc w:val="both"/>
        <w:rPr>
          <w:rFonts w:ascii="Avenir Next" w:hAnsi="Avenir Next" w:cs="Arial"/>
          <w:color w:val="7B7B7B" w:themeColor="accent3" w:themeShade="BF"/>
          <w:sz w:val="22"/>
          <w:szCs w:val="22"/>
          <w:lang w:val="en-GB"/>
        </w:rPr>
      </w:pPr>
    </w:p>
    <w:p w14:paraId="4E5F5730" w14:textId="3C340933" w:rsidR="00BE0B0F" w:rsidRDefault="00BE0B0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is </w:t>
      </w:r>
      <w:r>
        <w:rPr>
          <w:rFonts w:ascii="Avenir Next" w:hAnsi="Avenir Next" w:cs="Arial"/>
          <w:color w:val="7B7B7B" w:themeColor="accent3" w:themeShade="BF"/>
          <w:sz w:val="22"/>
          <w:szCs w:val="22"/>
          <w:u w:val="single"/>
          <w:lang w:val="en-GB"/>
        </w:rPr>
        <w:t>no need</w:t>
      </w:r>
      <w:r>
        <w:rPr>
          <w:rFonts w:ascii="Avenir Next" w:hAnsi="Avenir Next" w:cs="Arial"/>
          <w:color w:val="7B7B7B" w:themeColor="accent3" w:themeShade="BF"/>
          <w:sz w:val="22"/>
          <w:szCs w:val="22"/>
          <w:lang w:val="en-GB"/>
        </w:rPr>
        <w:t xml:space="preserve"> to show any fault, in relation to the payment having been made, on the part of either the debtor or the recipient of the transfer.  Accordingly, there are no consequences for the transferee other than the reversal of the transfer (save, in certain situations, for interest from the date of the transfer).</w:t>
      </w:r>
    </w:p>
    <w:p w14:paraId="3351D0EE" w14:textId="64C90769" w:rsidR="00BE0B0F" w:rsidRDefault="00BE0B0F" w:rsidP="00E41578">
      <w:pPr>
        <w:jc w:val="both"/>
        <w:rPr>
          <w:rFonts w:ascii="Avenir Next" w:hAnsi="Avenir Next" w:cs="Arial"/>
          <w:color w:val="7B7B7B" w:themeColor="accent3" w:themeShade="BF"/>
          <w:sz w:val="22"/>
          <w:szCs w:val="22"/>
          <w:lang w:val="en-GB"/>
        </w:rPr>
      </w:pPr>
    </w:p>
    <w:p w14:paraId="0F2E35E4" w14:textId="3F828F86" w:rsidR="00BE0B0F" w:rsidRPr="00BE0B0F" w:rsidRDefault="00BE0B0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Certain defences may be available to the relevant creditor, including </w:t>
      </w:r>
      <w:r w:rsidR="0064289B">
        <w:rPr>
          <w:rFonts w:ascii="Avenir Next" w:hAnsi="Avenir Next" w:cs="Arial"/>
          <w:color w:val="7B7B7B" w:themeColor="accent3" w:themeShade="BF"/>
          <w:sz w:val="22"/>
          <w:szCs w:val="22"/>
          <w:lang w:val="en-GB"/>
        </w:rPr>
        <w:t>(but not limited to</w:t>
      </w:r>
      <w:r>
        <w:rPr>
          <w:rFonts w:ascii="Avenir Next" w:hAnsi="Avenir Next" w:cs="Arial"/>
          <w:color w:val="7B7B7B" w:themeColor="accent3" w:themeShade="BF"/>
          <w:sz w:val="22"/>
          <w:szCs w:val="22"/>
          <w:lang w:val="en-GB"/>
        </w:rPr>
        <w:t xml:space="preserve">): where the debtor simultaneously gave new value to the debtor; where the transfer consisted of payments in the debtor's ordinary course of business; </w:t>
      </w:r>
      <w:r w:rsidR="0064289B">
        <w:rPr>
          <w:rFonts w:ascii="Avenir Next" w:hAnsi="Avenir Next" w:cs="Arial"/>
          <w:color w:val="7B7B7B" w:themeColor="accent3" w:themeShade="BF"/>
          <w:sz w:val="22"/>
          <w:szCs w:val="22"/>
          <w:lang w:val="en-GB"/>
        </w:rPr>
        <w:t>where a statutory lien was created / came into effect; where the creditor reclaimed goods belonging to it within prescribed time periods; and where the transactions related to margin payments on derivative financial products or other safe harbors apply.  The defences listed above relate to transactions where the debtor is a corporate and may not all be applicable in cases where the debtor is a non-corporate.</w:t>
      </w:r>
    </w:p>
    <w:p w14:paraId="57CC5CB7" w14:textId="77777777" w:rsidR="00837E99" w:rsidRDefault="00837E99"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1432E26A" w:rsidR="00E41578" w:rsidRDefault="00747C5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US has specific federal courts devoted to bankruptcy matters, which are outside the scope of Article III of the US Constitution (unlike other federal courts including trial-level district courts, regional courts of appeal, and the US Supreme Court).  As a consequence, the US bankruptcy courts have limited jurisdiction to enter final orders, other than on core bankruptcy issues.</w:t>
      </w:r>
    </w:p>
    <w:p w14:paraId="7F24B41A" w14:textId="3E1E411B" w:rsidR="00747C50" w:rsidRDefault="00747C50" w:rsidP="00E41578">
      <w:pPr>
        <w:jc w:val="both"/>
        <w:rPr>
          <w:rFonts w:ascii="Avenir Next" w:hAnsi="Avenir Next" w:cs="Arial"/>
          <w:color w:val="7B7B7B" w:themeColor="accent3" w:themeShade="BF"/>
          <w:sz w:val="22"/>
          <w:szCs w:val="22"/>
          <w:lang w:val="en-GB"/>
        </w:rPr>
      </w:pPr>
    </w:p>
    <w:p w14:paraId="29B485CC" w14:textId="2F065C4C" w:rsidR="00747C50" w:rsidRDefault="00747C5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Wherever a motion or pleading begins in a US bankruptcy court, the parties must confirm whether the matter at issue is a 'core' or 'non-core' matter; bankruptcy judges are only permitted to hear and determine 'core' proceedings (a non-exhaustive list of which is set out in statute).  For non-c ore issues, the judge may make recommendations to the district court (which may be appealed by the parties) for their judgment.</w:t>
      </w:r>
    </w:p>
    <w:p w14:paraId="6A050353" w14:textId="5D5D7EE3" w:rsidR="00747C50" w:rsidRDefault="00747C50" w:rsidP="00E41578">
      <w:pPr>
        <w:jc w:val="both"/>
        <w:rPr>
          <w:rFonts w:ascii="Avenir Next" w:hAnsi="Avenir Next" w:cs="Arial"/>
          <w:color w:val="7B7B7B" w:themeColor="accent3" w:themeShade="BF"/>
          <w:sz w:val="22"/>
          <w:szCs w:val="22"/>
          <w:lang w:val="en-GB"/>
        </w:rPr>
      </w:pPr>
    </w:p>
    <w:p w14:paraId="66D9AE58" w14:textId="6A40AA46" w:rsidR="00747C50" w:rsidRDefault="00DA442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bankruptcy court may make final orders in relation to 'core' matters (having established the scope of its jurisdiction and power to do so).  That ability is curtailed pursuant to case law which has clarified that, even in core proceedings, a bankruptcy court is not able to issue a final order that has the effect of impinging upon jurisdiction pursuant to Article III.</w:t>
      </w:r>
    </w:p>
    <w:p w14:paraId="4DD12CD3" w14:textId="6CB17BFB" w:rsidR="00DA442D" w:rsidRDefault="00DA442D" w:rsidP="00E41578">
      <w:pPr>
        <w:jc w:val="both"/>
        <w:rPr>
          <w:rFonts w:ascii="Avenir Next" w:hAnsi="Avenir Next" w:cs="Arial"/>
          <w:color w:val="7B7B7B" w:themeColor="accent3" w:themeShade="BF"/>
          <w:sz w:val="22"/>
          <w:szCs w:val="22"/>
          <w:lang w:val="en-GB"/>
        </w:rPr>
      </w:pPr>
    </w:p>
    <w:p w14:paraId="6FEE4A83" w14:textId="5DA7067B" w:rsidR="00DA442D" w:rsidRDefault="00DA442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Appeals from bankruptcy court orders are reviewed by the district court for the district in which the bankruptcy court is (although in some cases may be heard by a Bankruptcy Appellate Panel convened from local judges).  From there, there is a further right of appeal to the circuit court of appeals.</w:t>
      </w:r>
    </w:p>
    <w:p w14:paraId="6BB07998" w14:textId="6C359F0C" w:rsidR="00DA442D" w:rsidRDefault="00DA442D" w:rsidP="00E41578">
      <w:pPr>
        <w:jc w:val="both"/>
        <w:rPr>
          <w:rFonts w:ascii="Avenir Next" w:hAnsi="Avenir Next" w:cs="Arial"/>
          <w:color w:val="7B7B7B" w:themeColor="accent3" w:themeShade="BF"/>
          <w:sz w:val="22"/>
          <w:szCs w:val="22"/>
          <w:lang w:val="en-GB"/>
        </w:rPr>
      </w:pPr>
    </w:p>
    <w:p w14:paraId="60237FAD" w14:textId="44DE62C3" w:rsidR="00DA442D" w:rsidRPr="00E41578" w:rsidRDefault="004E4B1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relevant ruling of the bankruptcy court relates to a final order over which the appropriate authority existed</w:t>
      </w:r>
      <w:r w:rsidR="006B1633">
        <w:rPr>
          <w:rFonts w:ascii="Avenir Next" w:hAnsi="Avenir Next" w:cs="Arial"/>
          <w:color w:val="7B7B7B" w:themeColor="accent3" w:themeShade="BF"/>
          <w:sz w:val="22"/>
          <w:szCs w:val="22"/>
          <w:lang w:val="en-GB"/>
        </w:rPr>
        <w:t xml:space="preserve"> in a core proceeding</w:t>
      </w:r>
      <w:r>
        <w:rPr>
          <w:rFonts w:ascii="Avenir Next" w:hAnsi="Avenir Next" w:cs="Arial"/>
          <w:color w:val="7B7B7B" w:themeColor="accent3" w:themeShade="BF"/>
          <w:sz w:val="22"/>
          <w:szCs w:val="22"/>
          <w:lang w:val="en-GB"/>
        </w:rPr>
        <w:t>, the district court or Bankruptcy Appellate panel will review conclusions as to law and findings of fact to confirm that the bankruptcy court's discretion has not been abused.</w:t>
      </w:r>
      <w:r w:rsidR="006B1633">
        <w:rPr>
          <w:rFonts w:ascii="Avenir Next" w:hAnsi="Avenir Next" w:cs="Arial"/>
          <w:color w:val="7B7B7B" w:themeColor="accent3" w:themeShade="BF"/>
          <w:sz w:val="22"/>
          <w:szCs w:val="22"/>
          <w:lang w:val="en-GB"/>
        </w:rPr>
        <w:t xml:space="preserve">  In non-core proceedings, the </w:t>
      </w:r>
      <w:r w:rsidR="006B1633">
        <w:rPr>
          <w:rFonts w:ascii="Avenir Next" w:hAnsi="Avenir Next" w:cs="Arial"/>
          <w:color w:val="7B7B7B" w:themeColor="accent3" w:themeShade="BF"/>
          <w:sz w:val="22"/>
          <w:szCs w:val="22"/>
          <w:lang w:val="en-GB"/>
        </w:rPr>
        <w:t>district court or Bankruptcy Appellate panel will review</w:t>
      </w:r>
      <w:r w:rsidR="006B1633">
        <w:rPr>
          <w:rFonts w:ascii="Avenir Next" w:hAnsi="Avenir Next" w:cs="Arial"/>
          <w:color w:val="7B7B7B" w:themeColor="accent3" w:themeShade="BF"/>
          <w:sz w:val="22"/>
          <w:szCs w:val="22"/>
          <w:lang w:val="en-GB"/>
        </w:rPr>
        <w:t xml:space="preserve"> </w:t>
      </w:r>
      <w:r w:rsidR="006B1633">
        <w:rPr>
          <w:rFonts w:ascii="Avenir Next" w:hAnsi="Avenir Next" w:cs="Arial"/>
          <w:color w:val="7B7B7B" w:themeColor="accent3" w:themeShade="BF"/>
          <w:sz w:val="22"/>
          <w:szCs w:val="22"/>
          <w:lang w:val="en-GB"/>
        </w:rPr>
        <w:lastRenderedPageBreak/>
        <w:t>points in relation to which a party has objected.  From there, a circuit court of appeal will conduct any further review as to conclusions of law and in relation to the abuse of discretion as to findings of fact.</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4EDD2ED5" w:rsidR="00E41578" w:rsidRDefault="003D75C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US has adopted the UNCITRAL Model Law on Cross-Border Insolvency (the "</w:t>
      </w:r>
      <w:r>
        <w:rPr>
          <w:rFonts w:ascii="Avenir Next" w:hAnsi="Avenir Next" w:cs="Arial"/>
          <w:b/>
          <w:bCs/>
          <w:color w:val="7B7B7B" w:themeColor="accent3" w:themeShade="BF"/>
          <w:sz w:val="22"/>
          <w:szCs w:val="22"/>
          <w:lang w:val="en-GB"/>
        </w:rPr>
        <w:t>Model Law</w:t>
      </w:r>
      <w:r>
        <w:rPr>
          <w:rFonts w:ascii="Avenir Next" w:hAnsi="Avenir Next" w:cs="Arial"/>
          <w:color w:val="7B7B7B" w:themeColor="accent3" w:themeShade="BF"/>
          <w:sz w:val="22"/>
          <w:szCs w:val="22"/>
          <w:lang w:val="en-GB"/>
        </w:rPr>
        <w:t xml:space="preserve">") pursuant to chapter 15 of </w:t>
      </w:r>
      <w:r>
        <w:rPr>
          <w:rFonts w:ascii="Avenir Next" w:hAnsi="Avenir Next" w:cs="Arial"/>
          <w:color w:val="7B7B7B" w:themeColor="accent3" w:themeShade="BF"/>
          <w:sz w:val="22"/>
          <w:szCs w:val="22"/>
          <w:lang w:val="en-GB"/>
        </w:rPr>
        <w:t>the US Bankruptcy Code</w:t>
      </w:r>
      <w:r>
        <w:rPr>
          <w:rFonts w:ascii="Avenir Next" w:hAnsi="Avenir Next" w:cs="Arial"/>
          <w:color w:val="7B7B7B" w:themeColor="accent3" w:themeShade="BF"/>
          <w:sz w:val="22"/>
          <w:szCs w:val="22"/>
          <w:lang w:val="en-GB"/>
        </w:rPr>
        <w:t>.  In doing so, the US created a new type of US bankruptcy proceeding:  previously, bankruptcy proceedings had all been plenary proceeding pursuant to which the US exercised (or purported to exercise) worldwide jurisdiction or authority in relation to the entirety of the debtor and its estate; the implementation of the Model Law introduced ancillary bankruptcy proceedings as a new concept, pursuant to which the US does not exercise (or purport to exercise) jurisdiction or authority in relation to the entirety of the debtor and its estate.</w:t>
      </w:r>
    </w:p>
    <w:p w14:paraId="165A6EEF" w14:textId="265E7A3A" w:rsidR="003D75C7" w:rsidRDefault="003D75C7" w:rsidP="00E41578">
      <w:pPr>
        <w:jc w:val="both"/>
        <w:rPr>
          <w:rFonts w:ascii="Avenir Next" w:hAnsi="Avenir Next" w:cs="Arial"/>
          <w:color w:val="7B7B7B" w:themeColor="accent3" w:themeShade="BF"/>
          <w:sz w:val="22"/>
          <w:szCs w:val="22"/>
          <w:lang w:val="en-GB"/>
        </w:rPr>
      </w:pPr>
    </w:p>
    <w:p w14:paraId="1183CDC7" w14:textId="7E33C457" w:rsidR="003D75C7" w:rsidRDefault="003D75C7"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the US's adoption of the Model Law, foreign proceedings may be </w:t>
      </w:r>
      <w:r w:rsidR="00EE5C52">
        <w:rPr>
          <w:rFonts w:ascii="Avenir Next" w:hAnsi="Avenir Next" w:cs="Arial"/>
          <w:color w:val="7B7B7B" w:themeColor="accent3" w:themeShade="BF"/>
          <w:sz w:val="22"/>
          <w:szCs w:val="22"/>
          <w:lang w:val="en-GB"/>
        </w:rPr>
        <w:t xml:space="preserve">formally </w:t>
      </w:r>
      <w:r>
        <w:rPr>
          <w:rFonts w:ascii="Avenir Next" w:hAnsi="Avenir Next" w:cs="Arial"/>
          <w:color w:val="7B7B7B" w:themeColor="accent3" w:themeShade="BF"/>
          <w:sz w:val="22"/>
          <w:szCs w:val="22"/>
          <w:lang w:val="en-GB"/>
        </w:rPr>
        <w:t>recognised by the US bankruptcy court as either "foreign main proceedings" (being proceedings in a foreign jurisdiction where the debtor has its centre of main interests (COMI)) or "foreign non-main proceedings" (being proceedings in a foreign jurisdiction where the debtor does not have its COMI).</w:t>
      </w:r>
    </w:p>
    <w:p w14:paraId="66DB209A" w14:textId="7F7EA9A7" w:rsidR="003D75C7" w:rsidRDefault="003D75C7" w:rsidP="00E41578">
      <w:pPr>
        <w:jc w:val="both"/>
        <w:rPr>
          <w:rFonts w:ascii="Avenir Next" w:hAnsi="Avenir Next" w:cs="Arial"/>
          <w:color w:val="7B7B7B" w:themeColor="accent3" w:themeShade="BF"/>
          <w:sz w:val="22"/>
          <w:szCs w:val="22"/>
          <w:lang w:val="en-GB"/>
        </w:rPr>
      </w:pPr>
    </w:p>
    <w:p w14:paraId="393F7995" w14:textId="767AED3E" w:rsidR="003D75C7" w:rsidRDefault="00EE5C52"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the US bankruptcy court's recognition of a foreign main proceeding, the following provisions of the US Bankruptcy Code apply within the territorial jurisdiction of the US:</w:t>
      </w:r>
    </w:p>
    <w:p w14:paraId="46C43EB7" w14:textId="71A6BFF4" w:rsidR="00EE5C52" w:rsidRDefault="00EE5C52" w:rsidP="00E41578">
      <w:pPr>
        <w:jc w:val="both"/>
        <w:rPr>
          <w:rFonts w:ascii="Avenir Next" w:hAnsi="Avenir Next" w:cs="Arial"/>
          <w:color w:val="7B7B7B" w:themeColor="accent3" w:themeShade="BF"/>
          <w:sz w:val="22"/>
          <w:szCs w:val="22"/>
          <w:lang w:val="en-GB"/>
        </w:rPr>
      </w:pPr>
    </w:p>
    <w:p w14:paraId="251EECCD" w14:textId="5904BF5C" w:rsidR="00EE5C52" w:rsidRDefault="00EE5C52" w:rsidP="00EE5C52">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automatic stay;</w:t>
      </w:r>
    </w:p>
    <w:p w14:paraId="262E128D" w14:textId="398F0126" w:rsidR="00EE5C52" w:rsidRDefault="00EE5C52" w:rsidP="00EE5C52">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foreign representative in relation to the proceedings takes control of the operation of the debtor's business in its ordinary activities;</w:t>
      </w:r>
    </w:p>
    <w:p w14:paraId="3E2BD709" w14:textId="7CFF4FF7" w:rsidR="00EE5C52" w:rsidRDefault="00EE5C52" w:rsidP="00EE5C52">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sale, transfer or use of property outside the ordinary course of the debtor's business; and</w:t>
      </w:r>
    </w:p>
    <w:p w14:paraId="69ABB4E8" w14:textId="11CC8985" w:rsidR="00EE5C52" w:rsidRDefault="00EE5C52" w:rsidP="00EE5C52">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avoidance of transfers and perfection of security interests that occur post-petition.</w:t>
      </w:r>
    </w:p>
    <w:p w14:paraId="6EC47E18" w14:textId="758AAFCC" w:rsidR="00EE5C52" w:rsidRDefault="00EE5C52" w:rsidP="00EE5C52">
      <w:pPr>
        <w:jc w:val="both"/>
        <w:rPr>
          <w:rFonts w:ascii="Avenir Next" w:hAnsi="Avenir Next" w:cs="Arial"/>
          <w:color w:val="7B7B7B" w:themeColor="accent3" w:themeShade="BF"/>
          <w:sz w:val="22"/>
          <w:szCs w:val="22"/>
          <w:lang w:val="en-GB"/>
        </w:rPr>
      </w:pPr>
    </w:p>
    <w:p w14:paraId="64871580" w14:textId="3ABE5FE5" w:rsidR="00EE5C52" w:rsidRDefault="00EE5C52" w:rsidP="00EE5C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By contrast, for foreign non-main proceedings those elements of relief may be granted by the US bankruptcy court (on a discretionary basis).</w:t>
      </w:r>
    </w:p>
    <w:p w14:paraId="21712823" w14:textId="0D1D959E" w:rsidR="00EE5C52" w:rsidRDefault="00EE5C52" w:rsidP="00EE5C52">
      <w:pPr>
        <w:jc w:val="both"/>
        <w:rPr>
          <w:rFonts w:ascii="Avenir Next" w:hAnsi="Avenir Next" w:cs="Arial"/>
          <w:color w:val="7B7B7B" w:themeColor="accent3" w:themeShade="BF"/>
          <w:sz w:val="22"/>
          <w:szCs w:val="22"/>
          <w:lang w:val="en-GB"/>
        </w:rPr>
      </w:pPr>
    </w:p>
    <w:p w14:paraId="43018C24" w14:textId="21138BEE" w:rsidR="00EE5C52" w:rsidRDefault="00EE5C52" w:rsidP="00EE5C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Following the US </w:t>
      </w:r>
      <w:r w:rsidR="00AD7A0D">
        <w:rPr>
          <w:rFonts w:ascii="Avenir Next" w:hAnsi="Avenir Next" w:cs="Arial"/>
          <w:color w:val="7B7B7B" w:themeColor="accent3" w:themeShade="BF"/>
          <w:sz w:val="22"/>
          <w:szCs w:val="22"/>
          <w:lang w:val="en-GB"/>
        </w:rPr>
        <w:t>bankruptcy</w:t>
      </w:r>
      <w:r>
        <w:rPr>
          <w:rFonts w:ascii="Avenir Next" w:hAnsi="Avenir Next" w:cs="Arial"/>
          <w:color w:val="7B7B7B" w:themeColor="accent3" w:themeShade="BF"/>
          <w:sz w:val="22"/>
          <w:szCs w:val="22"/>
          <w:lang w:val="en-GB"/>
        </w:rPr>
        <w:t xml:space="preserve"> court's </w:t>
      </w:r>
      <w:r w:rsidR="00AD7A0D">
        <w:rPr>
          <w:rFonts w:ascii="Avenir Next" w:hAnsi="Avenir Next" w:cs="Arial"/>
          <w:color w:val="7B7B7B" w:themeColor="accent3" w:themeShade="BF"/>
          <w:sz w:val="22"/>
          <w:szCs w:val="22"/>
          <w:lang w:val="en-GB"/>
        </w:rPr>
        <w:t>granting of recognition of foreign proceedings (whether those foreign proceedings are main or non-main), it may grant the following relief (also on a discretionary basis):</w:t>
      </w:r>
    </w:p>
    <w:p w14:paraId="05EBF2F8" w14:textId="47D4CED6" w:rsidR="00AD7A0D" w:rsidRDefault="00AD7A0D" w:rsidP="00EE5C52">
      <w:pPr>
        <w:jc w:val="both"/>
        <w:rPr>
          <w:rFonts w:ascii="Avenir Next" w:hAnsi="Avenir Next" w:cs="Arial"/>
          <w:color w:val="7B7B7B" w:themeColor="accent3" w:themeShade="BF"/>
          <w:sz w:val="22"/>
          <w:szCs w:val="22"/>
          <w:lang w:val="en-GB"/>
        </w:rPr>
      </w:pPr>
    </w:p>
    <w:p w14:paraId="4A0FD12A" w14:textId="29A7BAA1" w:rsidR="00AD7A0D" w:rsidRDefault="00AD7A0D" w:rsidP="00AD7A0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the authorisation of discovery in relation to the assets and affairs of the debtor;</w:t>
      </w:r>
    </w:p>
    <w:p w14:paraId="35F064B8" w14:textId="3CE517D8" w:rsidR="00AD7A0D" w:rsidRDefault="00AD7A0D" w:rsidP="00AD7A0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the entrusting of the US assets of the debtor to the relevant foreign representative or other delegate;</w:t>
      </w:r>
    </w:p>
    <w:p w14:paraId="3BD085E5" w14:textId="1A7544E8" w:rsidR="00AD7A0D" w:rsidRDefault="00AD7A0D" w:rsidP="00AD7A0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the extension of any of the relief referred to above; and/or</w:t>
      </w:r>
    </w:p>
    <w:p w14:paraId="1FE1453C" w14:textId="42464462" w:rsidR="00AD7A0D" w:rsidRPr="00AD7A0D" w:rsidRDefault="00AD7A0D" w:rsidP="00AD7A0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any other relief necessary to comply with the purposes of the Model Law (as enacted in chapter 15 of the US Bankruptcy Code) and to protect the debtor's assets or the creditors' interests.</w:t>
      </w:r>
    </w:p>
    <w:p w14:paraId="3176A3F4" w14:textId="1CBA4DDA" w:rsidR="00E01803" w:rsidRDefault="00E01803" w:rsidP="000778B1">
      <w:pPr>
        <w:pStyle w:val="AODocTxt"/>
        <w:spacing w:before="0" w:line="240" w:lineRule="auto"/>
        <w:rPr>
          <w:rFonts w:ascii="Avenir Next" w:hAnsi="Avenir Next"/>
        </w:rPr>
      </w:pPr>
    </w:p>
    <w:p w14:paraId="32496D67" w14:textId="55692829" w:rsidR="00AD7A0D" w:rsidRDefault="00AD7A0D" w:rsidP="00AD7A0D">
      <w:pPr>
        <w:jc w:val="both"/>
        <w:rPr>
          <w:rFonts w:ascii="Avenir Next" w:hAnsi="Avenir Next" w:cs="Arial"/>
          <w:color w:val="7B7B7B" w:themeColor="accent3" w:themeShade="BF"/>
          <w:sz w:val="22"/>
          <w:szCs w:val="22"/>
          <w:lang w:val="en-GB"/>
        </w:rPr>
      </w:pPr>
      <w:r w:rsidRPr="00AD7A0D">
        <w:rPr>
          <w:rFonts w:ascii="Avenir Next" w:hAnsi="Avenir Next" w:cs="Arial"/>
          <w:color w:val="7B7B7B" w:themeColor="accent3" w:themeShade="BF"/>
          <w:sz w:val="22"/>
          <w:szCs w:val="22"/>
          <w:lang w:val="en-GB"/>
        </w:rPr>
        <w:t>Wherever discretionary relief is sought in a foreign non-main proceeding, the US bankruptcy court</w:t>
      </w:r>
      <w:r>
        <w:rPr>
          <w:rFonts w:ascii="Avenir Next" w:hAnsi="Avenir Next" w:cs="Arial"/>
          <w:color w:val="7B7B7B" w:themeColor="accent3" w:themeShade="BF"/>
          <w:sz w:val="22"/>
          <w:szCs w:val="22"/>
          <w:lang w:val="en-GB"/>
        </w:rPr>
        <w:t xml:space="preserve"> must be satisfied that it is appropriate, as a matter of US law, for the relevant assets of the debtor to be controlled and handled in that foreign non-main proceeding.</w:t>
      </w:r>
    </w:p>
    <w:p w14:paraId="39E7EFF9" w14:textId="11EDFFD9" w:rsidR="00AD7A0D" w:rsidRDefault="00AD7A0D" w:rsidP="00AD7A0D">
      <w:pPr>
        <w:jc w:val="both"/>
        <w:rPr>
          <w:rFonts w:ascii="Avenir Next" w:hAnsi="Avenir Next" w:cs="Arial"/>
          <w:color w:val="7B7B7B" w:themeColor="accent3" w:themeShade="BF"/>
          <w:sz w:val="22"/>
          <w:szCs w:val="22"/>
          <w:lang w:val="en-GB"/>
        </w:rPr>
      </w:pPr>
    </w:p>
    <w:p w14:paraId="727CD9E2" w14:textId="525BDD6F" w:rsidR="00AD7A0D" w:rsidRPr="00AD7A0D" w:rsidRDefault="00AD7A0D" w:rsidP="00AD7A0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relief listed above is not exhaustive; the US bankruptcy court may also provide assistance to the foreign proceedings / foreign representative pursuant to the US Bankruptcy Code or any other US law that is consistent with the Model Law's values </w:t>
      </w:r>
      <w:r>
        <w:rPr>
          <w:rFonts w:ascii="Avenir Next" w:hAnsi="Avenir Next" w:cs="Arial"/>
          <w:color w:val="7B7B7B" w:themeColor="accent3" w:themeShade="BF"/>
          <w:sz w:val="22"/>
          <w:szCs w:val="22"/>
          <w:lang w:val="en-GB"/>
        </w:rPr>
        <w:t xml:space="preserve">and </w:t>
      </w:r>
      <w:r>
        <w:rPr>
          <w:rFonts w:ascii="Avenir Next" w:hAnsi="Avenir Next" w:cs="Arial"/>
          <w:color w:val="7B7B7B" w:themeColor="accent3" w:themeShade="BF"/>
          <w:sz w:val="22"/>
          <w:szCs w:val="22"/>
          <w:lang w:val="en-GB"/>
        </w:rPr>
        <w:t>principle of comity.</w:t>
      </w: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7D5FDA66" w:rsidR="00E41578" w:rsidRDefault="002A020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of Delaware corporations owe limited duties (in comparison to many other jurisdictions).  Chief amongst their duties owed during the ordinary course of business are a fiduciary duty of loyalty to the corporation's best interest (which requires the directors to put the interests of the company and its shareholders before any of the directors' personal interests) and a duty of care in educated decision-making (which requires the directors to make informed, deliberative decisions on the basis of all material information that is reasonably available to them).</w:t>
      </w:r>
    </w:p>
    <w:p w14:paraId="62D46987" w14:textId="09E14832" w:rsidR="002A020B" w:rsidRDefault="002A020B" w:rsidP="00E41578">
      <w:pPr>
        <w:jc w:val="both"/>
        <w:rPr>
          <w:rFonts w:ascii="Avenir Next" w:hAnsi="Avenir Next" w:cs="Arial"/>
          <w:color w:val="7B7B7B" w:themeColor="accent3" w:themeShade="BF"/>
          <w:sz w:val="22"/>
          <w:szCs w:val="22"/>
          <w:lang w:val="en-GB"/>
        </w:rPr>
      </w:pPr>
    </w:p>
    <w:p w14:paraId="229B6C13" w14:textId="15CADF0D" w:rsidR="002A020B" w:rsidRDefault="002A020B"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a corporation is potentially insolvent, its directors owe their duties to the corporation and its shareholders (but not to creditors) - notwithstanding that the shareholders may not receive any distribution from the debtor's estate if it does become bankrupt.  In fact, in relevant case law the Delaware Supreme Court has clarified that no duties are owed to creditors by directors even where the debtor is actually insolvent</w:t>
      </w:r>
      <w:r w:rsidR="006D1259">
        <w:rPr>
          <w:rFonts w:ascii="Avenir Next" w:hAnsi="Avenir Next" w:cs="Arial"/>
          <w:color w:val="7B7B7B" w:themeColor="accent3" w:themeShade="BF"/>
          <w:sz w:val="22"/>
          <w:szCs w:val="22"/>
          <w:lang w:val="en-GB"/>
        </w:rPr>
        <w:t xml:space="preserve"> (and remain owing to the debtor and its shareholders).</w:t>
      </w:r>
    </w:p>
    <w:p w14:paraId="22DBABD3" w14:textId="605B76AC" w:rsidR="006D1259" w:rsidRDefault="006D1259" w:rsidP="00E41578">
      <w:pPr>
        <w:jc w:val="both"/>
        <w:rPr>
          <w:rFonts w:ascii="Avenir Next" w:hAnsi="Avenir Next" w:cs="Arial"/>
          <w:color w:val="7B7B7B" w:themeColor="accent3" w:themeShade="BF"/>
          <w:sz w:val="22"/>
          <w:szCs w:val="22"/>
          <w:lang w:val="en-GB"/>
        </w:rPr>
      </w:pPr>
    </w:p>
    <w:p w14:paraId="2FE48717" w14:textId="7A85095F" w:rsidR="006D1259" w:rsidRDefault="006D125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Directors are protected from incurring personal liability for their errors of judgment by the so-called 'business judgment rule', pursuant to which the board of directors is presumed to have acted, when taking decisions, in good faith on the basis of reasonable information.  It is possible for that presumption to be rebutted by demonstrating that a majority of the board were not reasonably informed, did not honestly believe that the decision(s) they took was/were in the best interests of the debtor, and/or were not acting in good faith.</w:t>
      </w:r>
    </w:p>
    <w:p w14:paraId="5CC56E9B" w14:textId="1D311C22" w:rsidR="006D1259" w:rsidRDefault="006D1259" w:rsidP="00E41578">
      <w:pPr>
        <w:jc w:val="both"/>
        <w:rPr>
          <w:rFonts w:ascii="Avenir Next" w:hAnsi="Avenir Next" w:cs="Arial"/>
          <w:color w:val="7B7B7B" w:themeColor="accent3" w:themeShade="BF"/>
          <w:sz w:val="22"/>
          <w:szCs w:val="22"/>
          <w:lang w:val="en-GB"/>
        </w:rPr>
      </w:pPr>
    </w:p>
    <w:p w14:paraId="00110671" w14:textId="0F32EBF2" w:rsidR="006D1259" w:rsidRDefault="006D125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Failing a rebuttal of the presumption above, directors will not incur personal liability except in cases where they have been grossly negligent.  It is also possible for a debtor's certificate of incorporation to preclude directors from incurring liability for a breach of the duty of care, albeit that is not possible for breaches of the fiduciary duty of loyalty.</w:t>
      </w:r>
    </w:p>
    <w:p w14:paraId="2F924947" w14:textId="1A1202A2" w:rsidR="006D1259" w:rsidRDefault="006D1259" w:rsidP="00E41578">
      <w:pPr>
        <w:jc w:val="both"/>
        <w:rPr>
          <w:rFonts w:ascii="Avenir Next" w:hAnsi="Avenir Next" w:cs="Arial"/>
          <w:color w:val="7B7B7B" w:themeColor="accent3" w:themeShade="BF"/>
          <w:sz w:val="22"/>
          <w:szCs w:val="22"/>
          <w:lang w:val="en-GB"/>
        </w:rPr>
      </w:pPr>
    </w:p>
    <w:p w14:paraId="3FFBD286" w14:textId="367D5B04" w:rsidR="006D1259" w:rsidRDefault="006D1259"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circumstances where a transaction is approved either by a board majority that is not disinterested and independent or </w:t>
      </w:r>
      <w:r w:rsidR="00673A62">
        <w:rPr>
          <w:rFonts w:ascii="Avenir Next" w:hAnsi="Avenir Next" w:cs="Arial"/>
          <w:color w:val="7B7B7B" w:themeColor="accent3" w:themeShade="BF"/>
          <w:sz w:val="22"/>
          <w:szCs w:val="22"/>
          <w:lang w:val="en-GB"/>
        </w:rPr>
        <w:t>where a controlling shareholder is on both sides of the relevant transaction, the business judgment rule is not applicable.  In those cases, the relevant transaction will be deemed void unless it can be demonstrated that the challenged act/transaction was entirely fair to the relevant debtor and shareholders (known as the 'entire fairness standard').</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52EC0D78" w:rsidR="00F03051" w:rsidRDefault="00BE53C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 for a creditor's claim to support a creditor qualifying as a petitioning creditor, the claim must meet the following criteria:</w:t>
      </w:r>
    </w:p>
    <w:p w14:paraId="44CD8644" w14:textId="1BA4B818" w:rsidR="00BE53C4" w:rsidRDefault="00BE53C4" w:rsidP="00F03051">
      <w:pPr>
        <w:jc w:val="both"/>
        <w:rPr>
          <w:rFonts w:ascii="Avenir Next" w:hAnsi="Avenir Next" w:cs="Arial"/>
          <w:color w:val="7B7B7B" w:themeColor="accent3" w:themeShade="BF"/>
          <w:sz w:val="22"/>
          <w:szCs w:val="22"/>
          <w:lang w:val="en-GB"/>
        </w:rPr>
      </w:pPr>
    </w:p>
    <w:p w14:paraId="7EF75E20" w14:textId="55D773BA" w:rsidR="00346B28" w:rsidRPr="00346B28" w:rsidRDefault="00346B28" w:rsidP="00BE53C4">
      <w:pPr>
        <w:pStyle w:val="ListParagraph"/>
        <w:numPr>
          <w:ilvl w:val="0"/>
          <w:numId w:val="36"/>
        </w:numPr>
        <w:jc w:val="both"/>
        <w:rPr>
          <w:rFonts w:ascii="Avenir Next" w:hAnsi="Avenir Next" w:cs="Arial"/>
          <w:color w:val="7B7B7B" w:themeColor="accent3" w:themeShade="BF"/>
          <w:sz w:val="22"/>
          <w:szCs w:val="22"/>
          <w:u w:val="single"/>
          <w:lang w:val="en-GB"/>
        </w:rPr>
      </w:pPr>
      <w:r w:rsidRPr="00346B28">
        <w:rPr>
          <w:rFonts w:ascii="Avenir Next" w:hAnsi="Avenir Next" w:cs="Arial"/>
          <w:color w:val="7B7B7B" w:themeColor="accent3" w:themeShade="BF"/>
          <w:sz w:val="22"/>
          <w:szCs w:val="22"/>
          <w:u w:val="single"/>
          <w:lang w:val="en-GB"/>
        </w:rPr>
        <w:lastRenderedPageBreak/>
        <w:t>the claim must be unsecured or undersecured</w:t>
      </w:r>
      <w:r>
        <w:rPr>
          <w:rFonts w:ascii="Avenir Next" w:hAnsi="Avenir Next" w:cs="Arial"/>
          <w:color w:val="7B7B7B" w:themeColor="accent3" w:themeShade="BF"/>
          <w:sz w:val="22"/>
          <w:szCs w:val="22"/>
          <w:lang w:val="en-GB"/>
        </w:rPr>
        <w:t>, whether separately or together with other claims, in an amount of at least USD 16,750 (subject to that figure being increased periodically);</w:t>
      </w:r>
    </w:p>
    <w:p w14:paraId="19373EF2" w14:textId="7F446C30" w:rsidR="00BE53C4" w:rsidRDefault="00BE53C4" w:rsidP="00BE53C4">
      <w:pPr>
        <w:pStyle w:val="ListParagraph"/>
        <w:numPr>
          <w:ilvl w:val="0"/>
          <w:numId w:val="36"/>
        </w:numPr>
        <w:jc w:val="both"/>
        <w:rPr>
          <w:rFonts w:ascii="Avenir Next" w:hAnsi="Avenir Next" w:cs="Arial"/>
          <w:color w:val="7B7B7B" w:themeColor="accent3" w:themeShade="BF"/>
          <w:sz w:val="22"/>
          <w:szCs w:val="22"/>
          <w:lang w:val="en-GB"/>
        </w:rPr>
      </w:pPr>
      <w:r w:rsidRPr="00BE53C4">
        <w:rPr>
          <w:rFonts w:ascii="Avenir Next" w:hAnsi="Avenir Next" w:cs="Arial"/>
          <w:color w:val="7B7B7B" w:themeColor="accent3" w:themeShade="BF"/>
          <w:sz w:val="22"/>
          <w:szCs w:val="22"/>
          <w:u w:val="single"/>
          <w:lang w:val="en-GB"/>
        </w:rPr>
        <w:t>the claim must be non-contingent</w:t>
      </w:r>
      <w:r>
        <w:rPr>
          <w:rFonts w:ascii="Avenir Next" w:hAnsi="Avenir Next" w:cs="Arial"/>
          <w:color w:val="7B7B7B" w:themeColor="accent3" w:themeShade="BF"/>
          <w:sz w:val="22"/>
          <w:szCs w:val="22"/>
          <w:lang w:val="en-GB"/>
        </w:rPr>
        <w:t>:  it must not depend on the occurrence of an event that will or may happen in the future (for instance, a guarantee is typically a contingent claim because it is a secondary liability parasitic upon the occurrence of a default pursuant to the guarantee obligation).  As an exception, if a debt has not matured (because the payment is due at a time in the future) but all other requirements as to the debtor's liability have been satisfied, then the need to await the passage of time will not cause a claim to be regarded as contingent;</w:t>
      </w:r>
    </w:p>
    <w:p w14:paraId="2800A52D" w14:textId="601442E5" w:rsidR="00BE53C4" w:rsidRDefault="00BE53C4" w:rsidP="00BE53C4">
      <w:pPr>
        <w:pStyle w:val="ListParagraph"/>
        <w:numPr>
          <w:ilvl w:val="0"/>
          <w:numId w:val="36"/>
        </w:numPr>
        <w:jc w:val="both"/>
        <w:rPr>
          <w:rFonts w:ascii="Avenir Next" w:hAnsi="Avenir Next" w:cs="Arial"/>
          <w:color w:val="7B7B7B" w:themeColor="accent3" w:themeShade="BF"/>
          <w:sz w:val="22"/>
          <w:szCs w:val="22"/>
          <w:lang w:val="en-GB"/>
        </w:rPr>
      </w:pPr>
      <w:r w:rsidRPr="00BE53C4">
        <w:rPr>
          <w:rFonts w:ascii="Avenir Next" w:hAnsi="Avenir Next" w:cs="Arial"/>
          <w:color w:val="7B7B7B" w:themeColor="accent3" w:themeShade="BF"/>
          <w:sz w:val="22"/>
          <w:szCs w:val="22"/>
          <w:u w:val="single"/>
          <w:lang w:val="en-GB"/>
        </w:rPr>
        <w:t xml:space="preserve">the claim must not be the subject of a </w:t>
      </w:r>
      <w:r w:rsidRPr="00BE53C4">
        <w:rPr>
          <w:rFonts w:ascii="Avenir Next" w:hAnsi="Avenir Next" w:cs="Arial"/>
          <w:i/>
          <w:iCs/>
          <w:color w:val="7B7B7B" w:themeColor="accent3" w:themeShade="BF"/>
          <w:sz w:val="22"/>
          <w:szCs w:val="22"/>
          <w:u w:val="single"/>
          <w:lang w:val="en-GB"/>
        </w:rPr>
        <w:t>bona fide</w:t>
      </w:r>
      <w:r w:rsidRPr="00BE53C4">
        <w:rPr>
          <w:rFonts w:ascii="Avenir Next" w:hAnsi="Avenir Next" w:cs="Arial"/>
          <w:color w:val="7B7B7B" w:themeColor="accent3" w:themeShade="BF"/>
          <w:sz w:val="22"/>
          <w:szCs w:val="22"/>
          <w:u w:val="single"/>
          <w:lang w:val="en-GB"/>
        </w:rPr>
        <w:t xml:space="preserve"> dispute as to the liability itself or as to the </w:t>
      </w:r>
      <w:r w:rsidR="00346B28">
        <w:rPr>
          <w:rFonts w:ascii="Avenir Next" w:hAnsi="Avenir Next" w:cs="Arial"/>
          <w:color w:val="7B7B7B" w:themeColor="accent3" w:themeShade="BF"/>
          <w:sz w:val="22"/>
          <w:szCs w:val="22"/>
          <w:u w:val="single"/>
          <w:lang w:val="en-GB"/>
        </w:rPr>
        <w:t>quantum</w:t>
      </w:r>
      <w:r w:rsidRPr="00BE53C4">
        <w:rPr>
          <w:rFonts w:ascii="Avenir Next" w:hAnsi="Avenir Next" w:cs="Arial"/>
          <w:color w:val="7B7B7B" w:themeColor="accent3" w:themeShade="BF"/>
          <w:sz w:val="22"/>
          <w:szCs w:val="22"/>
          <w:u w:val="single"/>
          <w:lang w:val="en-GB"/>
        </w:rPr>
        <w:t xml:space="preserve"> of the liability</w:t>
      </w:r>
      <w:r>
        <w:rPr>
          <w:rFonts w:ascii="Avenir Next" w:hAnsi="Avenir Next" w:cs="Arial"/>
          <w:color w:val="7B7B7B" w:themeColor="accent3" w:themeShade="BF"/>
          <w:sz w:val="22"/>
          <w:szCs w:val="22"/>
          <w:lang w:val="en-GB"/>
        </w:rPr>
        <w:t xml:space="preserve">: </w:t>
      </w:r>
    </w:p>
    <w:p w14:paraId="0A6C939D" w14:textId="193D971B" w:rsidR="00346B28" w:rsidRDefault="00BE53C4" w:rsidP="00BE53C4">
      <w:pPr>
        <w:pStyle w:val="ListParagraph"/>
        <w:numPr>
          <w:ilvl w:val="1"/>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in relation to the liability</w:t>
      </w:r>
      <w:r w:rsidR="00346B28">
        <w:rPr>
          <w:rFonts w:ascii="Avenir Next" w:hAnsi="Avenir Next" w:cs="Arial"/>
          <w:color w:val="7B7B7B" w:themeColor="accent3" w:themeShade="BF"/>
          <w:sz w:val="22"/>
          <w:szCs w:val="22"/>
          <w:lang w:val="en-GB"/>
        </w:rPr>
        <w:t xml:space="preserve"> itself, </w:t>
      </w:r>
      <w:r>
        <w:rPr>
          <w:rFonts w:ascii="Avenir Next" w:hAnsi="Avenir Next" w:cs="Arial"/>
          <w:color w:val="7B7B7B" w:themeColor="accent3" w:themeShade="BF"/>
          <w:sz w:val="22"/>
          <w:szCs w:val="22"/>
          <w:lang w:val="en-GB"/>
        </w:rPr>
        <w:t xml:space="preserve">there is an objectively reasonable basis for </w:t>
      </w:r>
      <w:r w:rsidR="00346B28">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 xml:space="preserve">dispute </w:t>
      </w:r>
      <w:r w:rsidR="00346B28">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either as a matter of fact or a matter of law</w:t>
      </w:r>
      <w:r w:rsidR="00346B28">
        <w:rPr>
          <w:rFonts w:ascii="Avenir Next" w:hAnsi="Avenir Next" w:cs="Arial"/>
          <w:color w:val="7B7B7B" w:themeColor="accent3" w:themeShade="BF"/>
          <w:sz w:val="22"/>
          <w:szCs w:val="22"/>
          <w:lang w:val="en-GB"/>
        </w:rPr>
        <w:t>) then the claim will not support the creditor being a petitioning creditor.  It is not sufficient for the debtor to have a subject belief that the debt is not owed, nor for the amount claimed to be incorrect; and</w:t>
      </w:r>
    </w:p>
    <w:p w14:paraId="6ADAA020" w14:textId="3A713D14" w:rsidR="00346B28" w:rsidRDefault="00346B28" w:rsidP="00BE53C4">
      <w:pPr>
        <w:pStyle w:val="ListParagraph"/>
        <w:numPr>
          <w:ilvl w:val="1"/>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in relation to the quantum of the liability, the creditor's claim is disputed (whether in whole or in part) then that disputed amount of the claim cannot be applied in order to meet the criterion in the first bullet point above.</w:t>
      </w:r>
    </w:p>
    <w:p w14:paraId="457E74C7" w14:textId="1F52D262" w:rsidR="00BE53C4" w:rsidRDefault="00BE53C4" w:rsidP="00F03051">
      <w:pPr>
        <w:jc w:val="both"/>
        <w:rPr>
          <w:rFonts w:ascii="Avenir Next" w:hAnsi="Avenir Next" w:cs="Arial"/>
          <w:color w:val="7B7B7B" w:themeColor="accent3" w:themeShade="BF"/>
          <w:sz w:val="22"/>
          <w:szCs w:val="22"/>
          <w:lang w:val="en-GB"/>
        </w:rPr>
      </w:pPr>
    </w:p>
    <w:p w14:paraId="475DB625" w14:textId="770A9E0D" w:rsidR="00BE53C4" w:rsidRPr="00FD7D3B" w:rsidRDefault="00F73719"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petitioning creditor must also allege, in the involuntary petition form, that (i) the debtor is, generally speaking, not paying its debts as they fall due (un</w:t>
      </w:r>
      <w:r w:rsidR="00FD7D3B">
        <w:rPr>
          <w:rFonts w:ascii="Avenir Next" w:hAnsi="Avenir Next" w:cs="Arial"/>
          <w:color w:val="7B7B7B" w:themeColor="accent3" w:themeShade="BF"/>
          <w:sz w:val="22"/>
          <w:szCs w:val="22"/>
          <w:lang w:val="en-GB"/>
        </w:rPr>
        <w:t xml:space="preserve">less those debts are the subject of a </w:t>
      </w:r>
      <w:r w:rsidR="00FD7D3B">
        <w:rPr>
          <w:rFonts w:ascii="Avenir Next" w:hAnsi="Avenir Next" w:cs="Arial"/>
          <w:i/>
          <w:iCs/>
          <w:color w:val="7B7B7B" w:themeColor="accent3" w:themeShade="BF"/>
          <w:sz w:val="22"/>
          <w:szCs w:val="22"/>
          <w:lang w:val="en-GB"/>
        </w:rPr>
        <w:t>bona fide</w:t>
      </w:r>
      <w:r w:rsidR="00FD7D3B">
        <w:rPr>
          <w:rFonts w:ascii="Avenir Next" w:hAnsi="Avenir Next" w:cs="Arial"/>
          <w:color w:val="7B7B7B" w:themeColor="accent3" w:themeShade="BF"/>
          <w:sz w:val="22"/>
          <w:szCs w:val="22"/>
          <w:lang w:val="en-GB"/>
        </w:rPr>
        <w:t xml:space="preserve"> dispute as to liability or quantum, as outlined above) </w:t>
      </w:r>
      <w:r w:rsidR="00FD7D3B">
        <w:rPr>
          <w:rFonts w:ascii="Avenir Next" w:hAnsi="Avenir Next" w:cs="Arial"/>
          <w:color w:val="7B7B7B" w:themeColor="accent3" w:themeShade="BF"/>
          <w:sz w:val="22"/>
          <w:szCs w:val="22"/>
          <w:u w:val="single"/>
          <w:lang w:val="en-GB"/>
        </w:rPr>
        <w:t>or</w:t>
      </w:r>
      <w:r w:rsidR="00FD7D3B">
        <w:rPr>
          <w:rFonts w:ascii="Avenir Next" w:hAnsi="Avenir Next" w:cs="Arial"/>
          <w:color w:val="7B7B7B" w:themeColor="accent3" w:themeShade="BF"/>
          <w:sz w:val="22"/>
          <w:szCs w:val="22"/>
          <w:lang w:val="en-GB"/>
        </w:rPr>
        <w:t xml:space="preserve"> (ii) within 120 days before the petition is filed, a custodian was appointed or took possession in relation to the debtor (other than a trustee, receiver, or an agent appointed to take control of less than substantially all of the debtor's property) for the purpose of enforcing a lien against such property).</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345A2E6" w14:textId="77777777" w:rsidR="00CB558D" w:rsidRDefault="00CB558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the filing of a plenary petition (such as a Chapter 11 petition), there is an immediate and automatic stay on all actions as against the debtor (subject to certain exceptions).  </w:t>
      </w:r>
    </w:p>
    <w:p w14:paraId="63321D14" w14:textId="77777777" w:rsidR="00CB558D" w:rsidRDefault="00CB558D" w:rsidP="00F03051">
      <w:pPr>
        <w:jc w:val="both"/>
        <w:rPr>
          <w:rFonts w:ascii="Avenir Next" w:hAnsi="Avenir Next" w:cs="Arial"/>
          <w:color w:val="7B7B7B" w:themeColor="accent3" w:themeShade="BF"/>
          <w:sz w:val="22"/>
          <w:szCs w:val="22"/>
          <w:lang w:val="en-GB"/>
        </w:rPr>
      </w:pPr>
    </w:p>
    <w:p w14:paraId="1747F499" w14:textId="718700AF" w:rsidR="00F03051" w:rsidRDefault="00CB558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automatic stay is broad: it is applicable worldwide and applies to any interference with the property in the debtor's estate, subject to certain exceptions (for policy reasons and to protect the interests of creditors and other stakeholders).</w:t>
      </w:r>
    </w:p>
    <w:p w14:paraId="5862A02F" w14:textId="5AA81313" w:rsidR="00CB558D" w:rsidRDefault="00CB558D" w:rsidP="00F03051">
      <w:pPr>
        <w:jc w:val="both"/>
        <w:rPr>
          <w:rFonts w:ascii="Avenir Next" w:hAnsi="Avenir Next" w:cs="Arial"/>
          <w:color w:val="7B7B7B" w:themeColor="accent3" w:themeShade="BF"/>
          <w:sz w:val="22"/>
          <w:szCs w:val="22"/>
          <w:lang w:val="en-GB"/>
        </w:rPr>
      </w:pPr>
    </w:p>
    <w:p w14:paraId="7CF09E3C" w14:textId="70BB8572" w:rsidR="00CB558D" w:rsidRDefault="00CB558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In relation to (i) the DOJ investigation:  the automatic stay would not apply because regulatory investigations are a statutory exception to the automatic stay.</w:t>
      </w:r>
    </w:p>
    <w:p w14:paraId="0B96C574" w14:textId="3221A558" w:rsidR="00CB558D" w:rsidRDefault="00CB558D" w:rsidP="00F03051">
      <w:pPr>
        <w:jc w:val="both"/>
        <w:rPr>
          <w:rFonts w:ascii="Avenir Next" w:hAnsi="Avenir Next" w:cs="Arial"/>
          <w:color w:val="7B7B7B" w:themeColor="accent3" w:themeShade="BF"/>
          <w:sz w:val="22"/>
          <w:szCs w:val="22"/>
          <w:lang w:val="en-GB"/>
        </w:rPr>
      </w:pPr>
    </w:p>
    <w:p w14:paraId="4FD0EF45" w14:textId="15547555" w:rsidR="00CB558D" w:rsidRDefault="00CB558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relation to (ii) the margin loan default:  the automatic stay would not apply because the exercise of any rights under commodity, forward, security, and financial repo contracts is a statutory exception to the automatic stay.</w:t>
      </w:r>
    </w:p>
    <w:p w14:paraId="6425EEA8" w14:textId="1E418663" w:rsidR="00CB558D" w:rsidRDefault="00CB558D" w:rsidP="00F03051">
      <w:pPr>
        <w:jc w:val="both"/>
        <w:rPr>
          <w:rFonts w:ascii="Avenir Next" w:hAnsi="Avenir Next" w:cs="Arial"/>
          <w:color w:val="7B7B7B" w:themeColor="accent3" w:themeShade="BF"/>
          <w:sz w:val="22"/>
          <w:szCs w:val="22"/>
          <w:lang w:val="en-GB"/>
        </w:rPr>
      </w:pPr>
    </w:p>
    <w:p w14:paraId="52CD5842" w14:textId="468FFF4C" w:rsidR="00CB558D" w:rsidRDefault="00CB558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relation to (iii) the delinquent lease:</w:t>
      </w:r>
      <w:r w:rsidR="001D4A97">
        <w:rPr>
          <w:rFonts w:ascii="Avenir Next" w:hAnsi="Avenir Next" w:cs="Arial"/>
          <w:color w:val="7B7B7B" w:themeColor="accent3" w:themeShade="BF"/>
          <w:sz w:val="22"/>
          <w:szCs w:val="22"/>
          <w:lang w:val="en-GB"/>
        </w:rPr>
        <w:t xml:space="preserve">  assuming that the lease has not expired (which we may gather from rental payments being owing), the automatic stay would apply.</w:t>
      </w:r>
    </w:p>
    <w:p w14:paraId="1A9FE4A7" w14:textId="0313AB12" w:rsidR="00CB558D" w:rsidRDefault="00CB558D" w:rsidP="00F03051">
      <w:pPr>
        <w:jc w:val="both"/>
        <w:rPr>
          <w:rFonts w:ascii="Avenir Next" w:hAnsi="Avenir Next" w:cs="Arial"/>
          <w:color w:val="7B7B7B" w:themeColor="accent3" w:themeShade="BF"/>
          <w:sz w:val="22"/>
          <w:szCs w:val="22"/>
          <w:lang w:val="en-GB"/>
        </w:rPr>
      </w:pPr>
    </w:p>
    <w:p w14:paraId="42AD2395" w14:textId="58256367" w:rsidR="00CB558D" w:rsidRDefault="00CB558D" w:rsidP="000778B1">
      <w:pPr>
        <w:pStyle w:val="AODocTxt"/>
        <w:spacing w:before="0" w:line="240" w:lineRule="auto"/>
        <w:rPr>
          <w:rFonts w:ascii="Avenir Next" w:eastAsia="Times New Roman" w:hAnsi="Avenir Next" w:cs="Arial"/>
          <w:color w:val="7B7B7B" w:themeColor="accent3" w:themeShade="BF"/>
          <w:lang w:val="en-GB"/>
        </w:rPr>
      </w:pPr>
      <w:r w:rsidRPr="00CB558D">
        <w:rPr>
          <w:rFonts w:ascii="Avenir Next" w:eastAsia="Times New Roman" w:hAnsi="Avenir Next" w:cs="Arial"/>
          <w:color w:val="7B7B7B" w:themeColor="accent3" w:themeShade="BF"/>
          <w:lang w:val="en-GB"/>
        </w:rPr>
        <w:t>In relation</w:t>
      </w:r>
      <w:r>
        <w:rPr>
          <w:rFonts w:ascii="Avenir Next" w:eastAsia="Times New Roman" w:hAnsi="Avenir Next" w:cs="Arial"/>
          <w:color w:val="7B7B7B" w:themeColor="accent3" w:themeShade="BF"/>
          <w:lang w:val="en-GB"/>
        </w:rPr>
        <w:t xml:space="preserve"> to (iv) the employment discrimination lawsuit:  if US employment discrimination lawsuits are criminal proceedings then the automatic stay would not apply, because those are a statutory exception to the automatic stay.  If they are not criminal proceedings, the automatic stay would apply.</w:t>
      </w:r>
    </w:p>
    <w:p w14:paraId="2D635550" w14:textId="56CCB14F" w:rsidR="00CB558D" w:rsidRDefault="00CB558D" w:rsidP="000778B1">
      <w:pPr>
        <w:pStyle w:val="AODocTxt"/>
        <w:spacing w:before="0" w:line="240" w:lineRule="auto"/>
        <w:rPr>
          <w:rFonts w:ascii="Avenir Next" w:eastAsia="Times New Roman" w:hAnsi="Avenir Next" w:cs="Arial"/>
          <w:color w:val="7B7B7B" w:themeColor="accent3" w:themeShade="BF"/>
          <w:lang w:val="en-GB"/>
        </w:rPr>
      </w:pPr>
    </w:p>
    <w:p w14:paraId="34805700" w14:textId="77777777"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540B8830" w:rsidR="00F03051" w:rsidRDefault="001158E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an application to a US bankruptcy court pursuant to Chapter 15 of the US Bankruptcy Code, by a foreign representative of Stella, </w:t>
      </w:r>
      <w:r w:rsidR="00D067F7">
        <w:rPr>
          <w:rFonts w:ascii="Avenir Next" w:hAnsi="Avenir Next" w:cs="Arial"/>
          <w:color w:val="7B7B7B" w:themeColor="accent3" w:themeShade="BF"/>
          <w:sz w:val="22"/>
          <w:szCs w:val="22"/>
          <w:lang w:val="en-GB"/>
        </w:rPr>
        <w:t xml:space="preserve">for recognition of foreign proceedings, the US bankruptcy court </w:t>
      </w:r>
      <w:r w:rsidR="00D32286">
        <w:rPr>
          <w:rFonts w:ascii="Avenir Next" w:hAnsi="Avenir Next" w:cs="Arial"/>
          <w:color w:val="7B7B7B" w:themeColor="accent3" w:themeShade="BF"/>
          <w:sz w:val="22"/>
          <w:szCs w:val="22"/>
          <w:lang w:val="en-GB"/>
        </w:rPr>
        <w:t>may consider granting a recognition order.</w:t>
      </w:r>
    </w:p>
    <w:p w14:paraId="597473A6" w14:textId="63859BD1" w:rsidR="00D32286" w:rsidRDefault="00D32286" w:rsidP="00F03051">
      <w:pPr>
        <w:jc w:val="both"/>
        <w:rPr>
          <w:rFonts w:ascii="Avenir Next" w:hAnsi="Avenir Next" w:cs="Arial"/>
          <w:color w:val="7B7B7B" w:themeColor="accent3" w:themeShade="BF"/>
          <w:sz w:val="22"/>
          <w:szCs w:val="22"/>
          <w:lang w:val="en-GB"/>
        </w:rPr>
      </w:pPr>
    </w:p>
    <w:p w14:paraId="17B78C13" w14:textId="4CD0A0B1" w:rsidR="00D32286" w:rsidRPr="00E41578" w:rsidRDefault="00D3228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limited requirements for recognition to be granted.  The relevant foreign representative of Stella's scheme of arrangement would need to establish, to the satisfaction of the US bankruptcy court, that the scheme of arrangement was in progress and that the foreign representative was empowered to act in relation to the scheme of arrangement.</w:t>
      </w:r>
    </w:p>
    <w:p w14:paraId="4700780A" w14:textId="7CC37495" w:rsidR="00E01803" w:rsidRDefault="00E01803" w:rsidP="000778B1">
      <w:pPr>
        <w:pStyle w:val="AODocTxt"/>
        <w:spacing w:before="0" w:line="240" w:lineRule="auto"/>
        <w:rPr>
          <w:rFonts w:ascii="Avenir Next" w:hAnsi="Avenir Next"/>
        </w:rPr>
      </w:pPr>
    </w:p>
    <w:p w14:paraId="715C6393" w14:textId="59C575DB" w:rsidR="009102B1" w:rsidRDefault="009102B1" w:rsidP="009102B1">
      <w:pPr>
        <w:jc w:val="both"/>
        <w:rPr>
          <w:rFonts w:ascii="Avenir Next" w:hAnsi="Avenir Next" w:cs="Arial"/>
          <w:color w:val="7B7B7B" w:themeColor="accent3" w:themeShade="BF"/>
          <w:sz w:val="22"/>
          <w:szCs w:val="22"/>
          <w:lang w:val="en-GB"/>
        </w:rPr>
      </w:pPr>
      <w:r w:rsidRPr="009102B1">
        <w:rPr>
          <w:rFonts w:ascii="Avenir Next" w:hAnsi="Avenir Next" w:cs="Arial"/>
          <w:color w:val="7B7B7B" w:themeColor="accent3" w:themeShade="BF"/>
          <w:sz w:val="22"/>
          <w:szCs w:val="22"/>
          <w:lang w:val="en-GB"/>
        </w:rPr>
        <w:t>An English law scheme of arrangement is a proceeding capable of being recognized pursuant to Chapter 15, as a collective judicial proceeding in a foreign country</w:t>
      </w:r>
      <w:r>
        <w:rPr>
          <w:rFonts w:ascii="Avenir Next" w:hAnsi="Avenir Next" w:cs="Arial"/>
          <w:color w:val="7B7B7B" w:themeColor="accent3" w:themeShade="BF"/>
          <w:sz w:val="22"/>
          <w:szCs w:val="22"/>
          <w:lang w:val="en-GB"/>
        </w:rPr>
        <w:t xml:space="preserve"> - subject to it not being manifestly contrary to US public policy (which is an exception with a narrow scope).</w:t>
      </w:r>
    </w:p>
    <w:p w14:paraId="07473ED5" w14:textId="534236E9" w:rsidR="00AF70DF" w:rsidRDefault="00AF70DF" w:rsidP="009102B1">
      <w:pPr>
        <w:jc w:val="both"/>
        <w:rPr>
          <w:rFonts w:ascii="Avenir Next" w:hAnsi="Avenir Next" w:cs="Arial"/>
          <w:color w:val="7B7B7B" w:themeColor="accent3" w:themeShade="BF"/>
          <w:sz w:val="22"/>
          <w:szCs w:val="22"/>
          <w:lang w:val="en-GB"/>
        </w:rPr>
      </w:pPr>
    </w:p>
    <w:p w14:paraId="2E417810" w14:textId="35F783AA" w:rsidR="00AF70DF" w:rsidRDefault="00AF70DF" w:rsidP="009102B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Foreign proceedings are granted recognition either as foreign main proceedings or foreign non-main proceedings.  The determinative factor is the jurisdiction of the debtor's COMI, which is presumed to be in the debtor's jurisdiction of incorporation (albeit that presumption is rebuttable).</w:t>
      </w:r>
    </w:p>
    <w:p w14:paraId="7382E0DA" w14:textId="7EF91210" w:rsidR="00AF70DF" w:rsidRDefault="00AF70DF" w:rsidP="009102B1">
      <w:pPr>
        <w:jc w:val="both"/>
        <w:rPr>
          <w:rFonts w:ascii="Avenir Next" w:hAnsi="Avenir Next" w:cs="Arial"/>
          <w:color w:val="7B7B7B" w:themeColor="accent3" w:themeShade="BF"/>
          <w:sz w:val="22"/>
          <w:szCs w:val="22"/>
          <w:lang w:val="en-GB"/>
        </w:rPr>
      </w:pPr>
    </w:p>
    <w:p w14:paraId="7F8117E6" w14:textId="77777777" w:rsidR="009D2026" w:rsidRDefault="00AF70DF" w:rsidP="009102B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Accordingly, Stella's COMI would be presumed to be in France.  Other relevant factors for determining Stella's COMI are the location of its headquarters (France), management</w:t>
      </w:r>
      <w:r w:rsidR="009D2026">
        <w:rPr>
          <w:rFonts w:ascii="Avenir Next" w:hAnsi="Avenir Next" w:cs="Arial"/>
          <w:color w:val="7B7B7B" w:themeColor="accent3" w:themeShade="BF"/>
          <w:sz w:val="22"/>
          <w:szCs w:val="22"/>
          <w:lang w:val="en-GB"/>
        </w:rPr>
        <w:t xml:space="preserve">, primary assets (various jurisdictions including France), and creditors (various jurisdictions), as well as the jurisdiction whose law will apply to most disputes (various jurisdictions including England, in relation to the bank loan and Eurobonds).  </w:t>
      </w:r>
    </w:p>
    <w:p w14:paraId="1A9ECBD8" w14:textId="77777777" w:rsidR="009D2026" w:rsidRDefault="009D2026" w:rsidP="009102B1">
      <w:pPr>
        <w:jc w:val="both"/>
        <w:rPr>
          <w:rFonts w:ascii="Avenir Next" w:hAnsi="Avenir Next" w:cs="Arial"/>
          <w:color w:val="7B7B7B" w:themeColor="accent3" w:themeShade="BF"/>
          <w:sz w:val="22"/>
          <w:szCs w:val="22"/>
          <w:lang w:val="en-GB"/>
        </w:rPr>
      </w:pPr>
    </w:p>
    <w:p w14:paraId="3436EE38" w14:textId="4DC41070" w:rsidR="00AF70DF" w:rsidRDefault="009D2026" w:rsidP="009102B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In the absence of any more decisive factors, that fact pattern is unlikely to be sufficient to consider that Stella's COMI is in England (rather, it would likely remain in France).  As a result, the English law scheme of arrangement would be recognised (if at all) as foreign non-main proceedings.</w:t>
      </w:r>
    </w:p>
    <w:p w14:paraId="75B77C90" w14:textId="1B32A563" w:rsidR="009D2026" w:rsidRDefault="009D2026" w:rsidP="009102B1">
      <w:pPr>
        <w:jc w:val="both"/>
        <w:rPr>
          <w:rFonts w:ascii="Avenir Next" w:hAnsi="Avenir Next" w:cs="Arial"/>
          <w:color w:val="7B7B7B" w:themeColor="accent3" w:themeShade="BF"/>
          <w:sz w:val="22"/>
          <w:szCs w:val="22"/>
          <w:lang w:val="en-GB"/>
        </w:rPr>
      </w:pPr>
    </w:p>
    <w:p w14:paraId="00FF9139" w14:textId="1D9229A0" w:rsidR="009D2026" w:rsidRPr="009102B1" w:rsidRDefault="009D2026" w:rsidP="009102B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a consequence, the US bankruptcy court would order discretionary relief applicable to foreign non-main proceedings.</w:t>
      </w: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38FD3EB2" w:rsidR="00F03051" w:rsidRPr="00E41578" w:rsidRDefault="004650AF" w:rsidP="00F03051">
      <w:pPr>
        <w:jc w:val="both"/>
        <w:rPr>
          <w:rFonts w:ascii="Avenir Next" w:hAnsi="Avenir Next" w:cs="Arial"/>
          <w:color w:val="7B7B7B" w:themeColor="accent3" w:themeShade="BF"/>
          <w:sz w:val="22"/>
          <w:szCs w:val="22"/>
          <w:lang w:val="en-GB"/>
        </w:rPr>
      </w:pPr>
      <w:r w:rsidRPr="00D60C40">
        <w:rPr>
          <w:rFonts w:ascii="Avenir Next" w:hAnsi="Avenir Next" w:cs="Arial"/>
          <w:color w:val="7B7B7B" w:themeColor="accent3" w:themeShade="BF"/>
          <w:sz w:val="22"/>
          <w:szCs w:val="22"/>
          <w:lang w:val="en-GB"/>
        </w:rPr>
        <w:t xml:space="preserve">Yes, because there are material </w:t>
      </w:r>
      <w:r w:rsidR="009334E0" w:rsidRPr="00D60C40">
        <w:rPr>
          <w:rFonts w:ascii="Avenir Next" w:hAnsi="Avenir Next" w:cs="Arial"/>
          <w:color w:val="7B7B7B" w:themeColor="accent3" w:themeShade="BF"/>
          <w:sz w:val="22"/>
          <w:szCs w:val="22"/>
          <w:lang w:val="en-GB"/>
        </w:rPr>
        <w:t>unperformed obligations in relation to both parties (continuation of the licence and payment of royalties).</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720BC225" w:rsidR="00E01803" w:rsidRDefault="00E01803" w:rsidP="000778B1">
      <w:pPr>
        <w:pStyle w:val="AODocTxt"/>
        <w:spacing w:before="0" w:line="240" w:lineRule="auto"/>
        <w:rPr>
          <w:rFonts w:ascii="Avenir Next" w:hAnsi="Avenir Next"/>
        </w:rPr>
      </w:pPr>
    </w:p>
    <w:p w14:paraId="4823E6EC" w14:textId="69110569" w:rsidR="0026429E" w:rsidRDefault="0026429E" w:rsidP="0026429E">
      <w:pPr>
        <w:jc w:val="both"/>
        <w:rPr>
          <w:rFonts w:ascii="Avenir Next" w:hAnsi="Avenir Next"/>
        </w:rPr>
      </w:pPr>
      <w:r w:rsidRPr="0026429E">
        <w:rPr>
          <w:rFonts w:ascii="Avenir Next" w:hAnsi="Avenir Next" w:cs="Arial"/>
          <w:color w:val="7B7B7B" w:themeColor="accent3" w:themeShade="BF"/>
          <w:sz w:val="22"/>
          <w:szCs w:val="22"/>
          <w:lang w:val="en-GB"/>
        </w:rPr>
        <w:t>No, because</w:t>
      </w:r>
      <w:r>
        <w:rPr>
          <w:rFonts w:ascii="Avenir Next" w:hAnsi="Avenir Next" w:cs="Arial"/>
          <w:color w:val="7B7B7B" w:themeColor="accent3" w:themeShade="BF"/>
          <w:sz w:val="22"/>
          <w:szCs w:val="22"/>
          <w:lang w:val="en-GB"/>
        </w:rPr>
        <w:t xml:space="preserve"> </w:t>
      </w:r>
      <w:r w:rsidR="00871922">
        <w:rPr>
          <w:rFonts w:ascii="Avenir Next" w:hAnsi="Avenir Next" w:cs="Arial"/>
          <w:color w:val="7B7B7B" w:themeColor="accent3" w:themeShade="BF"/>
          <w:sz w:val="22"/>
          <w:szCs w:val="22"/>
          <w:lang w:val="en-GB"/>
        </w:rPr>
        <w:t>licensees</w:t>
      </w:r>
      <w:r>
        <w:rPr>
          <w:rFonts w:ascii="Avenir Next" w:hAnsi="Avenir Next" w:cs="Arial"/>
          <w:color w:val="7B7B7B" w:themeColor="accent3" w:themeShade="BF"/>
          <w:sz w:val="22"/>
          <w:szCs w:val="22"/>
          <w:lang w:val="en-GB"/>
        </w:rPr>
        <w:t xml:space="preserve"> (such as ToyCo, in this instance) of intellectual property owned by</w:t>
      </w:r>
      <w:r w:rsidR="00871922">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 debtor (GameMart, in this instance</w:t>
      </w:r>
      <w:r w:rsidR="00871922">
        <w:rPr>
          <w:rFonts w:ascii="Avenir Next" w:hAnsi="Avenir Next" w:cs="Arial"/>
          <w:color w:val="7B7B7B" w:themeColor="accent3" w:themeShade="BF"/>
          <w:sz w:val="22"/>
          <w:szCs w:val="22"/>
          <w:lang w:val="en-GB"/>
        </w:rPr>
        <w:t>) are protected in such a way that their licenses may not be terminated pursuant to the sale of the intellectual property unless the licensee consents.</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2F535AAF" w:rsidR="00F03051" w:rsidRPr="00E41578" w:rsidRDefault="001C5BE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provided that GameMart is able to establish that the transfer is being proposed in its business judgment and that the transaction is in the best interests of the estate as a whole.  This assumes that GameMart's transfer of the lease is not part of its ordinary course of business.  The transfer may be subject to regulatory scrutiny.</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37C2" w14:textId="77777777" w:rsidR="0002044F" w:rsidRDefault="0002044F" w:rsidP="00241B44">
      <w:r>
        <w:separator/>
      </w:r>
    </w:p>
  </w:endnote>
  <w:endnote w:type="continuationSeparator" w:id="0">
    <w:p w14:paraId="743D10D6" w14:textId="77777777" w:rsidR="0002044F" w:rsidRDefault="0002044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5FC3B70F" w:rsidR="00241FA3" w:rsidRPr="00494B81" w:rsidRDefault="00E614C8" w:rsidP="009B4976">
    <w:pPr>
      <w:pStyle w:val="Footer"/>
      <w:ind w:right="360"/>
      <w:rPr>
        <w:rFonts w:ascii="Avenir Next" w:hAnsi="Avenir Next" w:cs="Arial"/>
        <w:sz w:val="22"/>
        <w:szCs w:val="22"/>
        <w:lang w:val="en-GB"/>
      </w:rPr>
    </w:pPr>
    <w:r w:rsidRPr="00E614C8">
      <w:rPr>
        <w:rFonts w:ascii="Avenir Next" w:hAnsi="Avenir Next" w:cs="Arial"/>
        <w:sz w:val="22"/>
        <w:szCs w:val="22"/>
        <w:lang w:val="en-GB"/>
      </w:rPr>
      <w:t>202223-</w:t>
    </w:r>
    <w:proofErr w:type="spellStart"/>
    <w:r w:rsidRPr="00E614C8">
      <w:rPr>
        <w:rFonts w:ascii="Avenir Next" w:hAnsi="Avenir Next" w:cs="Arial"/>
        <w:sz w:val="22"/>
        <w:szCs w:val="22"/>
        <w:lang w:val="en-GB"/>
      </w:rPr>
      <w:t>978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6DE4" w14:textId="77777777" w:rsidR="0002044F" w:rsidRDefault="0002044F" w:rsidP="00241B44">
      <w:r>
        <w:separator/>
      </w:r>
    </w:p>
  </w:footnote>
  <w:footnote w:type="continuationSeparator" w:id="0">
    <w:p w14:paraId="3F2E6A72" w14:textId="77777777" w:rsidR="0002044F" w:rsidRDefault="0002044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9114F"/>
    <w:multiLevelType w:val="hybridMultilevel"/>
    <w:tmpl w:val="8EA2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E7D77"/>
    <w:multiLevelType w:val="hybridMultilevel"/>
    <w:tmpl w:val="2322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70E7F"/>
    <w:multiLevelType w:val="hybridMultilevel"/>
    <w:tmpl w:val="9F0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614E7"/>
    <w:multiLevelType w:val="hybridMultilevel"/>
    <w:tmpl w:val="43D8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751B58"/>
    <w:multiLevelType w:val="hybridMultilevel"/>
    <w:tmpl w:val="5E52E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4"/>
  </w:num>
  <w:num w:numId="4">
    <w:abstractNumId w:val="9"/>
  </w:num>
  <w:num w:numId="5">
    <w:abstractNumId w:val="11"/>
  </w:num>
  <w:num w:numId="6">
    <w:abstractNumId w:val="31"/>
  </w:num>
  <w:num w:numId="7">
    <w:abstractNumId w:val="6"/>
  </w:num>
  <w:num w:numId="8">
    <w:abstractNumId w:val="33"/>
  </w:num>
  <w:num w:numId="9">
    <w:abstractNumId w:val="12"/>
  </w:num>
  <w:num w:numId="10">
    <w:abstractNumId w:val="25"/>
  </w:num>
  <w:num w:numId="11">
    <w:abstractNumId w:val="14"/>
  </w:num>
  <w:num w:numId="12">
    <w:abstractNumId w:val="22"/>
  </w:num>
  <w:num w:numId="13">
    <w:abstractNumId w:val="0"/>
  </w:num>
  <w:num w:numId="14">
    <w:abstractNumId w:val="10"/>
  </w:num>
  <w:num w:numId="15">
    <w:abstractNumId w:val="18"/>
  </w:num>
  <w:num w:numId="16">
    <w:abstractNumId w:val="8"/>
  </w:num>
  <w:num w:numId="17">
    <w:abstractNumId w:val="3"/>
  </w:num>
  <w:num w:numId="18">
    <w:abstractNumId w:val="2"/>
  </w:num>
  <w:num w:numId="19">
    <w:abstractNumId w:val="27"/>
  </w:num>
  <w:num w:numId="20">
    <w:abstractNumId w:val="7"/>
  </w:num>
  <w:num w:numId="21">
    <w:abstractNumId w:val="24"/>
  </w:num>
  <w:num w:numId="22">
    <w:abstractNumId w:val="35"/>
  </w:num>
  <w:num w:numId="23">
    <w:abstractNumId w:val="13"/>
  </w:num>
  <w:num w:numId="24">
    <w:abstractNumId w:val="28"/>
  </w:num>
  <w:num w:numId="25">
    <w:abstractNumId w:val="19"/>
  </w:num>
  <w:num w:numId="26">
    <w:abstractNumId w:val="20"/>
  </w:num>
  <w:num w:numId="27">
    <w:abstractNumId w:val="15"/>
  </w:num>
  <w:num w:numId="28">
    <w:abstractNumId w:val="32"/>
  </w:num>
  <w:num w:numId="29">
    <w:abstractNumId w:val="1"/>
  </w:num>
  <w:num w:numId="30">
    <w:abstractNumId w:val="17"/>
  </w:num>
  <w:num w:numId="31">
    <w:abstractNumId w:val="21"/>
  </w:num>
  <w:num w:numId="32">
    <w:abstractNumId w:val="30"/>
  </w:num>
  <w:num w:numId="33">
    <w:abstractNumId w:val="5"/>
  </w:num>
  <w:num w:numId="34">
    <w:abstractNumId w:val="16"/>
  </w:num>
  <w:num w:numId="35">
    <w:abstractNumId w:val="29"/>
  </w:num>
  <w:num w:numId="3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44F"/>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3EEB"/>
    <w:rsid w:val="000D55A8"/>
    <w:rsid w:val="000E4841"/>
    <w:rsid w:val="000F1677"/>
    <w:rsid w:val="000F3D6C"/>
    <w:rsid w:val="000F7FC2"/>
    <w:rsid w:val="00101707"/>
    <w:rsid w:val="00102CC9"/>
    <w:rsid w:val="0011473D"/>
    <w:rsid w:val="001158E6"/>
    <w:rsid w:val="00115C85"/>
    <w:rsid w:val="0012224B"/>
    <w:rsid w:val="00123855"/>
    <w:rsid w:val="00126A4D"/>
    <w:rsid w:val="00141286"/>
    <w:rsid w:val="0014171F"/>
    <w:rsid w:val="0014622C"/>
    <w:rsid w:val="00152348"/>
    <w:rsid w:val="0015456D"/>
    <w:rsid w:val="00155FA2"/>
    <w:rsid w:val="00160679"/>
    <w:rsid w:val="00161F1B"/>
    <w:rsid w:val="00162829"/>
    <w:rsid w:val="00175CAF"/>
    <w:rsid w:val="00180548"/>
    <w:rsid w:val="00180AC4"/>
    <w:rsid w:val="00180CCE"/>
    <w:rsid w:val="0018267A"/>
    <w:rsid w:val="00182779"/>
    <w:rsid w:val="001830DF"/>
    <w:rsid w:val="001909D8"/>
    <w:rsid w:val="001966D9"/>
    <w:rsid w:val="00197E4B"/>
    <w:rsid w:val="001A7E9A"/>
    <w:rsid w:val="001B0F70"/>
    <w:rsid w:val="001B5016"/>
    <w:rsid w:val="001C45FC"/>
    <w:rsid w:val="001C5BE6"/>
    <w:rsid w:val="001D0469"/>
    <w:rsid w:val="001D4862"/>
    <w:rsid w:val="001D4A97"/>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429E"/>
    <w:rsid w:val="0026647A"/>
    <w:rsid w:val="002668D3"/>
    <w:rsid w:val="0027299F"/>
    <w:rsid w:val="00284EBE"/>
    <w:rsid w:val="002903A7"/>
    <w:rsid w:val="0029433F"/>
    <w:rsid w:val="00294829"/>
    <w:rsid w:val="0029607C"/>
    <w:rsid w:val="0029690F"/>
    <w:rsid w:val="00297C8A"/>
    <w:rsid w:val="002A020B"/>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244F"/>
    <w:rsid w:val="00334648"/>
    <w:rsid w:val="0033768C"/>
    <w:rsid w:val="00337938"/>
    <w:rsid w:val="00340769"/>
    <w:rsid w:val="00341AA6"/>
    <w:rsid w:val="00346B28"/>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D75C7"/>
    <w:rsid w:val="003E0B16"/>
    <w:rsid w:val="003E4277"/>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650AF"/>
    <w:rsid w:val="00477C72"/>
    <w:rsid w:val="004830F8"/>
    <w:rsid w:val="004845C5"/>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4B1C"/>
    <w:rsid w:val="004E5AF5"/>
    <w:rsid w:val="004E622C"/>
    <w:rsid w:val="004F49B5"/>
    <w:rsid w:val="004F5FDF"/>
    <w:rsid w:val="004F7B99"/>
    <w:rsid w:val="005020DF"/>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971D1"/>
    <w:rsid w:val="005A0CCA"/>
    <w:rsid w:val="005A64F8"/>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4289B"/>
    <w:rsid w:val="00654C2F"/>
    <w:rsid w:val="00657087"/>
    <w:rsid w:val="006639DB"/>
    <w:rsid w:val="006661EF"/>
    <w:rsid w:val="00673A62"/>
    <w:rsid w:val="00677AEB"/>
    <w:rsid w:val="00680EF2"/>
    <w:rsid w:val="00687A1D"/>
    <w:rsid w:val="00697EA1"/>
    <w:rsid w:val="006A2646"/>
    <w:rsid w:val="006A6530"/>
    <w:rsid w:val="006B1633"/>
    <w:rsid w:val="006B3571"/>
    <w:rsid w:val="006B435A"/>
    <w:rsid w:val="006B4C64"/>
    <w:rsid w:val="006C65F4"/>
    <w:rsid w:val="006D1259"/>
    <w:rsid w:val="006D6BD5"/>
    <w:rsid w:val="006E481A"/>
    <w:rsid w:val="006E5298"/>
    <w:rsid w:val="006F4A78"/>
    <w:rsid w:val="006F734A"/>
    <w:rsid w:val="00700D83"/>
    <w:rsid w:val="00704852"/>
    <w:rsid w:val="00706F48"/>
    <w:rsid w:val="007074E9"/>
    <w:rsid w:val="00713DA4"/>
    <w:rsid w:val="00714BF1"/>
    <w:rsid w:val="00717C2C"/>
    <w:rsid w:val="00721383"/>
    <w:rsid w:val="0073158B"/>
    <w:rsid w:val="007333CC"/>
    <w:rsid w:val="0073399A"/>
    <w:rsid w:val="00747C50"/>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37E99"/>
    <w:rsid w:val="00871922"/>
    <w:rsid w:val="008723F3"/>
    <w:rsid w:val="00881DE6"/>
    <w:rsid w:val="008837A6"/>
    <w:rsid w:val="0089145D"/>
    <w:rsid w:val="00895EF1"/>
    <w:rsid w:val="008A4DF2"/>
    <w:rsid w:val="008A6CFE"/>
    <w:rsid w:val="008A771D"/>
    <w:rsid w:val="008B4F15"/>
    <w:rsid w:val="008B5333"/>
    <w:rsid w:val="008B6223"/>
    <w:rsid w:val="008C521E"/>
    <w:rsid w:val="008C66E0"/>
    <w:rsid w:val="008C6F55"/>
    <w:rsid w:val="008E3339"/>
    <w:rsid w:val="008F20FC"/>
    <w:rsid w:val="008F5FFE"/>
    <w:rsid w:val="00902FA7"/>
    <w:rsid w:val="00905A43"/>
    <w:rsid w:val="009102B1"/>
    <w:rsid w:val="00912C79"/>
    <w:rsid w:val="00921B8C"/>
    <w:rsid w:val="0092565E"/>
    <w:rsid w:val="009334E0"/>
    <w:rsid w:val="0093467C"/>
    <w:rsid w:val="00942123"/>
    <w:rsid w:val="0095207B"/>
    <w:rsid w:val="00962045"/>
    <w:rsid w:val="00980E61"/>
    <w:rsid w:val="00991428"/>
    <w:rsid w:val="00992676"/>
    <w:rsid w:val="009954B2"/>
    <w:rsid w:val="00996691"/>
    <w:rsid w:val="009A0D5E"/>
    <w:rsid w:val="009B0723"/>
    <w:rsid w:val="009B07AD"/>
    <w:rsid w:val="009B0883"/>
    <w:rsid w:val="009B15E2"/>
    <w:rsid w:val="009B366C"/>
    <w:rsid w:val="009B4976"/>
    <w:rsid w:val="009C0B8E"/>
    <w:rsid w:val="009C1BC8"/>
    <w:rsid w:val="009C2442"/>
    <w:rsid w:val="009D0811"/>
    <w:rsid w:val="009D0EE1"/>
    <w:rsid w:val="009D2026"/>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71A63"/>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D5957"/>
    <w:rsid w:val="00AD7A0D"/>
    <w:rsid w:val="00AF228E"/>
    <w:rsid w:val="00AF70DF"/>
    <w:rsid w:val="00B016A8"/>
    <w:rsid w:val="00B01E81"/>
    <w:rsid w:val="00B10961"/>
    <w:rsid w:val="00B14819"/>
    <w:rsid w:val="00B15E2F"/>
    <w:rsid w:val="00B17AA9"/>
    <w:rsid w:val="00B27E6E"/>
    <w:rsid w:val="00B44713"/>
    <w:rsid w:val="00B56103"/>
    <w:rsid w:val="00B64929"/>
    <w:rsid w:val="00B736DF"/>
    <w:rsid w:val="00B743D6"/>
    <w:rsid w:val="00B74FBD"/>
    <w:rsid w:val="00B77B19"/>
    <w:rsid w:val="00B77F46"/>
    <w:rsid w:val="00B82586"/>
    <w:rsid w:val="00B829A3"/>
    <w:rsid w:val="00B86DB1"/>
    <w:rsid w:val="00B87869"/>
    <w:rsid w:val="00B9639B"/>
    <w:rsid w:val="00BA6549"/>
    <w:rsid w:val="00BB0F2B"/>
    <w:rsid w:val="00BD4A58"/>
    <w:rsid w:val="00BD7337"/>
    <w:rsid w:val="00BE0B0F"/>
    <w:rsid w:val="00BE4FF3"/>
    <w:rsid w:val="00BE53C4"/>
    <w:rsid w:val="00BF50F7"/>
    <w:rsid w:val="00C02F29"/>
    <w:rsid w:val="00C05A9F"/>
    <w:rsid w:val="00C170F9"/>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558D"/>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7F7"/>
    <w:rsid w:val="00D06A30"/>
    <w:rsid w:val="00D14336"/>
    <w:rsid w:val="00D148DC"/>
    <w:rsid w:val="00D17FDC"/>
    <w:rsid w:val="00D21021"/>
    <w:rsid w:val="00D21D8C"/>
    <w:rsid w:val="00D316F2"/>
    <w:rsid w:val="00D32286"/>
    <w:rsid w:val="00D34584"/>
    <w:rsid w:val="00D533DE"/>
    <w:rsid w:val="00D53719"/>
    <w:rsid w:val="00D60C40"/>
    <w:rsid w:val="00D61CC1"/>
    <w:rsid w:val="00D63EFD"/>
    <w:rsid w:val="00D73791"/>
    <w:rsid w:val="00D80218"/>
    <w:rsid w:val="00D84752"/>
    <w:rsid w:val="00D86B3B"/>
    <w:rsid w:val="00D8748A"/>
    <w:rsid w:val="00D93196"/>
    <w:rsid w:val="00D9565D"/>
    <w:rsid w:val="00DA0DC0"/>
    <w:rsid w:val="00DA1D45"/>
    <w:rsid w:val="00DA442D"/>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14C8"/>
    <w:rsid w:val="00E6302B"/>
    <w:rsid w:val="00E6452F"/>
    <w:rsid w:val="00E64F45"/>
    <w:rsid w:val="00E6742D"/>
    <w:rsid w:val="00E71CB0"/>
    <w:rsid w:val="00E77C3D"/>
    <w:rsid w:val="00E90991"/>
    <w:rsid w:val="00E909F0"/>
    <w:rsid w:val="00E90D47"/>
    <w:rsid w:val="00E93993"/>
    <w:rsid w:val="00E9597C"/>
    <w:rsid w:val="00EA0913"/>
    <w:rsid w:val="00EA5B00"/>
    <w:rsid w:val="00EA78AC"/>
    <w:rsid w:val="00EB146B"/>
    <w:rsid w:val="00EB45AC"/>
    <w:rsid w:val="00EC441F"/>
    <w:rsid w:val="00EC4755"/>
    <w:rsid w:val="00ED09F4"/>
    <w:rsid w:val="00ED0BC4"/>
    <w:rsid w:val="00ED447D"/>
    <w:rsid w:val="00ED738F"/>
    <w:rsid w:val="00ED74BC"/>
    <w:rsid w:val="00EE4971"/>
    <w:rsid w:val="00EE5C52"/>
    <w:rsid w:val="00EF090E"/>
    <w:rsid w:val="00EF5572"/>
    <w:rsid w:val="00F03051"/>
    <w:rsid w:val="00F033DA"/>
    <w:rsid w:val="00F0693D"/>
    <w:rsid w:val="00F13691"/>
    <w:rsid w:val="00F13FB1"/>
    <w:rsid w:val="00F15259"/>
    <w:rsid w:val="00F2726F"/>
    <w:rsid w:val="00F27CD8"/>
    <w:rsid w:val="00F30351"/>
    <w:rsid w:val="00F3323E"/>
    <w:rsid w:val="00F341F4"/>
    <w:rsid w:val="00F34F9D"/>
    <w:rsid w:val="00F35CCE"/>
    <w:rsid w:val="00F5524B"/>
    <w:rsid w:val="00F60538"/>
    <w:rsid w:val="00F61DD2"/>
    <w:rsid w:val="00F66AFF"/>
    <w:rsid w:val="00F71433"/>
    <w:rsid w:val="00F73719"/>
    <w:rsid w:val="00F737D3"/>
    <w:rsid w:val="00F84270"/>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D7D3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6161</Words>
  <Characters>31055</Characters>
  <Application>Microsoft Office Word</Application>
  <DocSecurity>0</DocSecurity>
  <Lines>621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Baker McKenzie</cp:lastModifiedBy>
  <cp:revision>27</cp:revision>
  <cp:lastPrinted>2019-08-27T05:42:00Z</cp:lastPrinted>
  <dcterms:created xsi:type="dcterms:W3CDTF">2022-07-01T09:50:00Z</dcterms:created>
  <dcterms:modified xsi:type="dcterms:W3CDTF">2023-03-01T20:55:00Z</dcterms:modified>
</cp:coreProperties>
</file>