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A10682" w:rsidRDefault="00AE5B6F" w:rsidP="00B04033">
      <w:pPr>
        <w:pStyle w:val="ListParagraph"/>
        <w:numPr>
          <w:ilvl w:val="0"/>
          <w:numId w:val="1"/>
        </w:numPr>
        <w:ind w:left="426"/>
        <w:jc w:val="both"/>
        <w:rPr>
          <w:rFonts w:ascii="Avenir Next" w:hAnsi="Avenir Next" w:cs="Arial"/>
          <w:sz w:val="22"/>
          <w:szCs w:val="22"/>
          <w:highlight w:val="yellow"/>
          <w:lang w:val="en-GB"/>
        </w:rPr>
      </w:pPr>
      <w:r w:rsidRPr="00A10682">
        <w:rPr>
          <w:rFonts w:ascii="Avenir Next" w:hAnsi="Avenir Next" w:cs="Arial"/>
          <w:sz w:val="22"/>
          <w:szCs w:val="22"/>
          <w:highlight w:val="yellow"/>
          <w:lang w:val="en-GB"/>
        </w:rPr>
        <w:t>w</w:t>
      </w:r>
      <w:r w:rsidR="00C91062" w:rsidRPr="00A10682">
        <w:rPr>
          <w:rFonts w:ascii="Avenir Next" w:hAnsi="Avenir Next" w:cs="Arial"/>
          <w:sz w:val="22"/>
          <w:szCs w:val="22"/>
          <w:highlight w:val="yellow"/>
          <w:lang w:val="en-GB"/>
        </w:rPr>
        <w:t>ithin 8 weeks of the commencement of the administration</w:t>
      </w:r>
      <w:r w:rsidR="00763348" w:rsidRPr="00A10682">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A10682" w:rsidRDefault="00E443D7" w:rsidP="00B04033">
      <w:pPr>
        <w:pStyle w:val="ListParagraph"/>
        <w:numPr>
          <w:ilvl w:val="0"/>
          <w:numId w:val="2"/>
        </w:numPr>
        <w:ind w:left="426"/>
        <w:jc w:val="both"/>
        <w:rPr>
          <w:rFonts w:ascii="Avenir Next" w:hAnsi="Avenir Next" w:cs="Arial"/>
          <w:sz w:val="22"/>
          <w:szCs w:val="22"/>
          <w:highlight w:val="yellow"/>
          <w:lang w:val="en-GB"/>
        </w:rPr>
      </w:pPr>
      <w:r w:rsidRPr="00A10682">
        <w:rPr>
          <w:rFonts w:ascii="Avenir Next" w:hAnsi="Avenir Next" w:cs="Arial"/>
          <w:sz w:val="22"/>
          <w:szCs w:val="22"/>
          <w:highlight w:val="yellow"/>
          <w:lang w:val="en-GB"/>
        </w:rPr>
        <w:t>One year</w:t>
      </w:r>
      <w:r w:rsidR="00763348" w:rsidRPr="00A10682">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A10682" w:rsidRDefault="00AE5B6F" w:rsidP="00B04033">
      <w:pPr>
        <w:pStyle w:val="ListParagraph"/>
        <w:numPr>
          <w:ilvl w:val="0"/>
          <w:numId w:val="3"/>
        </w:numPr>
        <w:ind w:left="426"/>
        <w:jc w:val="both"/>
        <w:rPr>
          <w:rFonts w:ascii="Avenir Next" w:hAnsi="Avenir Next" w:cs="Arial"/>
          <w:sz w:val="22"/>
          <w:szCs w:val="22"/>
          <w:highlight w:val="yellow"/>
          <w:lang w:val="en-GB"/>
        </w:rPr>
      </w:pPr>
      <w:r w:rsidRPr="00A10682">
        <w:rPr>
          <w:rFonts w:ascii="Avenir Next" w:hAnsi="Avenir Next" w:cs="Arial"/>
          <w:sz w:val="22"/>
          <w:szCs w:val="22"/>
          <w:highlight w:val="yellow"/>
          <w:lang w:val="en-GB"/>
        </w:rPr>
        <w:t>T</w:t>
      </w:r>
      <w:r w:rsidR="008D1616" w:rsidRPr="00A10682">
        <w:rPr>
          <w:rFonts w:ascii="Avenir Next" w:hAnsi="Avenir Next" w:cs="Arial"/>
          <w:sz w:val="22"/>
          <w:szCs w:val="22"/>
          <w:highlight w:val="yellow"/>
          <w:lang w:val="en-GB"/>
        </w:rPr>
        <w:t>he company is, or is likely to become, unable to pay their debts, as defined under s</w:t>
      </w:r>
      <w:r w:rsidR="00E833F4" w:rsidRPr="00A10682">
        <w:rPr>
          <w:rFonts w:ascii="Avenir Next" w:hAnsi="Avenir Next" w:cs="Arial"/>
          <w:sz w:val="22"/>
          <w:szCs w:val="22"/>
          <w:highlight w:val="yellow"/>
          <w:lang w:val="en-GB"/>
        </w:rPr>
        <w:t>ection</w:t>
      </w:r>
      <w:r w:rsidR="008D1616" w:rsidRPr="00A10682">
        <w:rPr>
          <w:rFonts w:ascii="Avenir Next" w:hAnsi="Avenir Next" w:cs="Arial"/>
          <w:sz w:val="22"/>
          <w:szCs w:val="22"/>
          <w:highlight w:val="yellow"/>
          <w:lang w:val="en-GB"/>
        </w:rPr>
        <w:t xml:space="preserve"> 123 of the Insolvency Act 1986</w:t>
      </w:r>
      <w:r w:rsidR="00763348" w:rsidRPr="00A10682">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A10682" w:rsidRDefault="00C91062" w:rsidP="00B04033">
      <w:pPr>
        <w:pStyle w:val="ListParagraph"/>
        <w:numPr>
          <w:ilvl w:val="0"/>
          <w:numId w:val="4"/>
        </w:numPr>
        <w:ind w:left="426"/>
        <w:jc w:val="both"/>
        <w:rPr>
          <w:rFonts w:ascii="Avenir Next" w:hAnsi="Avenir Next" w:cs="Arial"/>
          <w:sz w:val="22"/>
          <w:szCs w:val="22"/>
          <w:highlight w:val="yellow"/>
          <w:lang w:val="en-GB"/>
        </w:rPr>
      </w:pPr>
      <w:r w:rsidRPr="00A10682">
        <w:rPr>
          <w:rFonts w:ascii="Avenir Next" w:hAnsi="Avenir Next" w:cs="Arial"/>
          <w:sz w:val="22"/>
          <w:szCs w:val="22"/>
          <w:highlight w:val="yellow"/>
          <w:lang w:val="en-GB"/>
        </w:rPr>
        <w:t>The purchaser</w:t>
      </w:r>
      <w:r w:rsidR="00763348" w:rsidRPr="00A10682">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5C49FD" w:rsidRDefault="00BA1CFD" w:rsidP="00B04033">
      <w:pPr>
        <w:pStyle w:val="ListParagraph"/>
        <w:numPr>
          <w:ilvl w:val="0"/>
          <w:numId w:val="5"/>
        </w:numPr>
        <w:ind w:left="426"/>
        <w:jc w:val="both"/>
        <w:rPr>
          <w:rFonts w:ascii="Avenir Next" w:hAnsi="Avenir Next" w:cs="Arial"/>
          <w:sz w:val="22"/>
          <w:szCs w:val="22"/>
          <w:highlight w:val="yellow"/>
          <w:lang w:val="en-GB"/>
        </w:rPr>
      </w:pPr>
      <w:r w:rsidRPr="005C49FD">
        <w:rPr>
          <w:rFonts w:ascii="Avenir Next" w:hAnsi="Avenir Next" w:cs="Arial"/>
          <w:sz w:val="22"/>
          <w:szCs w:val="22"/>
          <w:highlight w:val="yellow"/>
          <w:lang w:val="en-GB"/>
        </w:rPr>
        <w:t>Administration</w:t>
      </w:r>
      <w:r w:rsidR="00763348" w:rsidRPr="005C49FD">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2119B6" w:rsidRDefault="001F3C98" w:rsidP="00B04033">
      <w:pPr>
        <w:pStyle w:val="ListParagraph"/>
        <w:numPr>
          <w:ilvl w:val="0"/>
          <w:numId w:val="6"/>
        </w:numPr>
        <w:ind w:left="426"/>
        <w:jc w:val="both"/>
        <w:rPr>
          <w:rFonts w:ascii="Avenir Next" w:hAnsi="Avenir Next" w:cs="Arial"/>
          <w:sz w:val="22"/>
          <w:szCs w:val="22"/>
          <w:highlight w:val="yellow"/>
          <w:lang w:val="en-GB"/>
        </w:rPr>
      </w:pPr>
      <w:r w:rsidRPr="002119B6">
        <w:rPr>
          <w:rFonts w:ascii="Avenir Next" w:hAnsi="Avenir Next" w:cs="Arial"/>
          <w:sz w:val="22"/>
          <w:szCs w:val="22"/>
          <w:highlight w:val="yellow"/>
          <w:lang w:val="en-GB"/>
        </w:rPr>
        <w:t xml:space="preserve">GBP </w:t>
      </w:r>
      <w:r w:rsidR="00BA1CFD" w:rsidRPr="002119B6">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A505EA" w:rsidRDefault="00BA1CFD" w:rsidP="00B04033">
      <w:pPr>
        <w:pStyle w:val="ListParagraph"/>
        <w:numPr>
          <w:ilvl w:val="0"/>
          <w:numId w:val="7"/>
        </w:numPr>
        <w:ind w:left="426"/>
        <w:jc w:val="both"/>
        <w:rPr>
          <w:rFonts w:ascii="Avenir Next" w:hAnsi="Avenir Next" w:cs="Arial"/>
          <w:sz w:val="22"/>
          <w:szCs w:val="22"/>
          <w:highlight w:val="yellow"/>
          <w:lang w:val="en-GB"/>
        </w:rPr>
      </w:pPr>
      <w:r w:rsidRPr="00A505EA">
        <w:rPr>
          <w:rFonts w:ascii="Avenir Next" w:hAnsi="Avenir Next" w:cs="Arial"/>
          <w:sz w:val="22"/>
          <w:szCs w:val="22"/>
          <w:highlight w:val="yellow"/>
          <w:lang w:val="en-GB"/>
        </w:rPr>
        <w:t>Wrongful trading</w:t>
      </w:r>
      <w:r w:rsidR="00763348" w:rsidRPr="00A505EA">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A505EA" w:rsidRDefault="00876F56" w:rsidP="00B04033">
      <w:pPr>
        <w:pStyle w:val="ListParagraph"/>
        <w:numPr>
          <w:ilvl w:val="0"/>
          <w:numId w:val="8"/>
        </w:numPr>
        <w:ind w:left="426"/>
        <w:jc w:val="both"/>
        <w:rPr>
          <w:rFonts w:ascii="Avenir Next" w:hAnsi="Avenir Next" w:cs="Arial"/>
          <w:sz w:val="22"/>
          <w:szCs w:val="22"/>
          <w:highlight w:val="yellow"/>
          <w:lang w:val="en-GB"/>
        </w:rPr>
      </w:pPr>
      <w:r w:rsidRPr="00A505EA">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3E6D5F" w:rsidRDefault="00E833F4" w:rsidP="00B04033">
      <w:pPr>
        <w:pStyle w:val="ListParagraph"/>
        <w:numPr>
          <w:ilvl w:val="0"/>
          <w:numId w:val="9"/>
        </w:numPr>
        <w:ind w:left="426"/>
        <w:jc w:val="both"/>
        <w:rPr>
          <w:rFonts w:ascii="Avenir Next" w:hAnsi="Avenir Next" w:cs="Arial"/>
          <w:sz w:val="22"/>
          <w:szCs w:val="22"/>
          <w:highlight w:val="yellow"/>
          <w:lang w:val="en-GB"/>
        </w:rPr>
      </w:pPr>
      <w:r w:rsidRPr="003E6D5F">
        <w:rPr>
          <w:rFonts w:ascii="Avenir Next" w:hAnsi="Avenir Next" w:cs="Arial"/>
          <w:sz w:val="22"/>
          <w:szCs w:val="22"/>
          <w:highlight w:val="yellow"/>
          <w:lang w:val="en-GB"/>
        </w:rPr>
        <w:t>A</w:t>
      </w:r>
      <w:r w:rsidR="000D10C6" w:rsidRPr="003E6D5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3E6D5F" w:rsidRDefault="0020204E" w:rsidP="00B04033">
      <w:pPr>
        <w:pStyle w:val="ListParagraph"/>
        <w:numPr>
          <w:ilvl w:val="0"/>
          <w:numId w:val="10"/>
        </w:numPr>
        <w:ind w:left="426"/>
        <w:jc w:val="both"/>
        <w:rPr>
          <w:rFonts w:ascii="Avenir Next" w:hAnsi="Avenir Next" w:cs="Arial"/>
          <w:sz w:val="22"/>
          <w:szCs w:val="22"/>
          <w:highlight w:val="yellow"/>
          <w:lang w:val="en-GB"/>
        </w:rPr>
      </w:pPr>
      <w:r w:rsidRPr="003E6D5F">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30F4CEDC" w14:textId="77777777" w:rsidR="006B0348" w:rsidRDefault="00427F8C" w:rsidP="00427F8C">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S.423 IA 1986 provides for the ability to attack transactions defrauding creditors. S.424 of the Act provides that an application for an order under s.423 can be made</w:t>
      </w:r>
    </w:p>
    <w:p w14:paraId="4A298045" w14:textId="1A0C0159" w:rsidR="006B0348" w:rsidRDefault="006B0348" w:rsidP="006B0348">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debtor has been adjudged bankrupt or is a company being wound up or which is in administration,</w:t>
      </w:r>
      <w:r w:rsidR="00427F8C">
        <w:rPr>
          <w:rFonts w:ascii="Avenir Next" w:hAnsi="Avenir Next" w:cs="Arial"/>
          <w:color w:val="808080" w:themeColor="background1" w:themeShade="80"/>
          <w:sz w:val="22"/>
          <w:szCs w:val="22"/>
          <w:lang w:val="en-GB"/>
        </w:rPr>
        <w:t xml:space="preserve"> by the Official Receiver</w:t>
      </w:r>
      <w:r>
        <w:rPr>
          <w:rFonts w:ascii="Avenir Next" w:hAnsi="Avenir Next" w:cs="Arial"/>
          <w:color w:val="808080" w:themeColor="background1" w:themeShade="80"/>
          <w:sz w:val="22"/>
          <w:szCs w:val="22"/>
          <w:lang w:val="en-GB"/>
        </w:rPr>
        <w:t>,</w:t>
      </w:r>
      <w:r w:rsidR="00427F8C">
        <w:rPr>
          <w:rFonts w:ascii="Avenir Next" w:hAnsi="Avenir Next" w:cs="Arial"/>
          <w:color w:val="808080" w:themeColor="background1" w:themeShade="80"/>
          <w:sz w:val="22"/>
          <w:szCs w:val="22"/>
          <w:lang w:val="en-GB"/>
        </w:rPr>
        <w:t xml:space="preserve"> or a trustee in bankruptcy (where the debtor is a bankrupt), a liquidator or administrator of </w:t>
      </w:r>
      <w:r>
        <w:rPr>
          <w:rFonts w:ascii="Avenir Next" w:hAnsi="Avenir Next" w:cs="Arial"/>
          <w:color w:val="808080" w:themeColor="background1" w:themeShade="80"/>
          <w:sz w:val="22"/>
          <w:szCs w:val="22"/>
          <w:lang w:val="en-GB"/>
        </w:rPr>
        <w:lastRenderedPageBreak/>
        <w:t>the</w:t>
      </w:r>
      <w:r w:rsidR="00427F8C">
        <w:rPr>
          <w:rFonts w:ascii="Avenir Next" w:hAnsi="Avenir Next" w:cs="Arial"/>
          <w:color w:val="808080" w:themeColor="background1" w:themeShade="80"/>
          <w:sz w:val="22"/>
          <w:szCs w:val="22"/>
          <w:lang w:val="en-GB"/>
        </w:rPr>
        <w:t xml:space="preserve"> compan</w:t>
      </w:r>
      <w:r>
        <w:rPr>
          <w:rFonts w:ascii="Avenir Next" w:hAnsi="Avenir Next" w:cs="Arial"/>
          <w:color w:val="808080" w:themeColor="background1" w:themeShade="80"/>
          <w:sz w:val="22"/>
          <w:szCs w:val="22"/>
          <w:lang w:val="en-GB"/>
        </w:rPr>
        <w:t>y or any victim of the transaction, which means a person who is, or is capable of being, prejudiced by the transaction (s.423(5) IA 1986</w:t>
      </w:r>
      <w:proofErr w:type="gramStart"/>
      <w:r>
        <w:rPr>
          <w:rFonts w:ascii="Avenir Next" w:hAnsi="Avenir Next" w:cs="Arial"/>
          <w:color w:val="808080" w:themeColor="background1" w:themeShade="80"/>
          <w:sz w:val="22"/>
          <w:szCs w:val="22"/>
          <w:lang w:val="en-GB"/>
        </w:rPr>
        <w:t>);</w:t>
      </w:r>
      <w:proofErr w:type="gramEnd"/>
    </w:p>
    <w:p w14:paraId="0603B050" w14:textId="183D707F" w:rsidR="006B0348" w:rsidRDefault="006B0348" w:rsidP="006B0348">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is a company voluntary arrangement or individual voluntary arrangement in place, by the supervisor of that arrangement or any victim of the transaction (regardless of whether they are bound by the arrangement) </w:t>
      </w:r>
    </w:p>
    <w:p w14:paraId="7061C9D6" w14:textId="5ECC34E8" w:rsidR="00AE5B6F" w:rsidRDefault="006B0348" w:rsidP="006B0348">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any other case, by a victim of the transaction. Notably, an application under any of the subparagraphs of s.424(1) is treated as though it were made on behalf of every victim of the transaction (s.424(2) IA 1986). </w:t>
      </w:r>
    </w:p>
    <w:p w14:paraId="2FDBA915" w14:textId="77777777" w:rsidR="00427F8C" w:rsidRDefault="00427F8C" w:rsidP="00427F8C">
      <w:pPr>
        <w:pStyle w:val="ListParagraph"/>
        <w:ind w:left="1080"/>
        <w:jc w:val="both"/>
        <w:rPr>
          <w:rFonts w:ascii="Avenir Next" w:hAnsi="Avenir Next" w:cs="Arial"/>
          <w:color w:val="808080" w:themeColor="background1" w:themeShade="80"/>
          <w:sz w:val="22"/>
          <w:szCs w:val="22"/>
          <w:lang w:val="en-GB"/>
        </w:rPr>
      </w:pPr>
    </w:p>
    <w:p w14:paraId="35C54FED" w14:textId="77777777" w:rsidR="00891EF6" w:rsidRDefault="00427F8C" w:rsidP="00427F8C">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S.6 CDDA 1986</w:t>
      </w:r>
      <w:r w:rsidR="005A5C1F">
        <w:rPr>
          <w:rFonts w:ascii="Avenir Next" w:hAnsi="Avenir Next" w:cs="Arial"/>
          <w:color w:val="808080" w:themeColor="background1" w:themeShade="80"/>
          <w:sz w:val="22"/>
          <w:szCs w:val="22"/>
          <w:lang w:val="en-GB"/>
        </w:rPr>
        <w:t xml:space="preserve"> provides for the Court’s duty to make a disqualification order on an application under that section by</w:t>
      </w:r>
      <w:r w:rsidR="00891EF6">
        <w:rPr>
          <w:rFonts w:ascii="Avenir Next" w:hAnsi="Avenir Next" w:cs="Arial"/>
          <w:color w:val="808080" w:themeColor="background1" w:themeShade="80"/>
          <w:sz w:val="22"/>
          <w:szCs w:val="22"/>
          <w:lang w:val="en-GB"/>
        </w:rPr>
        <w:t>:</w:t>
      </w:r>
    </w:p>
    <w:p w14:paraId="50E8351E" w14:textId="77777777" w:rsidR="00891EF6" w:rsidRDefault="00891EF6" w:rsidP="00891EF6">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A5C1F">
        <w:rPr>
          <w:rFonts w:ascii="Avenir Next" w:hAnsi="Avenir Next" w:cs="Arial"/>
          <w:color w:val="808080" w:themeColor="background1" w:themeShade="80"/>
          <w:sz w:val="22"/>
          <w:szCs w:val="22"/>
          <w:lang w:val="en-GB"/>
        </w:rPr>
        <w:t xml:space="preserve">he Secretary of State </w:t>
      </w:r>
      <w:r>
        <w:rPr>
          <w:rFonts w:ascii="Avenir Next" w:hAnsi="Avenir Next" w:cs="Arial"/>
          <w:color w:val="808080" w:themeColor="background1" w:themeShade="80"/>
          <w:sz w:val="22"/>
          <w:szCs w:val="22"/>
          <w:lang w:val="en-GB"/>
        </w:rPr>
        <w:t xml:space="preserve">or, </w:t>
      </w:r>
    </w:p>
    <w:p w14:paraId="7811745C" w14:textId="51B140D2" w:rsidR="00427F8C" w:rsidRDefault="00891EF6" w:rsidP="00891EF6">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director is or has been a director of a company which is being or has been wound up and the Secretary of State so directs, the Official Receiver (s.7 CDDA 1986)</w:t>
      </w:r>
    </w:p>
    <w:p w14:paraId="5FED1821" w14:textId="77777777" w:rsidR="00891EF6" w:rsidRDefault="00891EF6" w:rsidP="00891EF6">
      <w:pPr>
        <w:pStyle w:val="ListParagraph"/>
        <w:ind w:left="1440"/>
        <w:jc w:val="both"/>
        <w:rPr>
          <w:rFonts w:ascii="Avenir Next" w:hAnsi="Avenir Next" w:cs="Arial"/>
          <w:color w:val="808080" w:themeColor="background1" w:themeShade="80"/>
          <w:sz w:val="22"/>
          <w:szCs w:val="22"/>
          <w:lang w:val="en-GB"/>
        </w:rPr>
      </w:pPr>
    </w:p>
    <w:p w14:paraId="0426EB19" w14:textId="72CC3F2E" w:rsidR="00891EF6" w:rsidRPr="00891EF6" w:rsidRDefault="00427F8C" w:rsidP="00891EF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S.246ZB IA 1986</w:t>
      </w:r>
      <w:r w:rsidR="00891EF6">
        <w:rPr>
          <w:rFonts w:ascii="Avenir Next" w:hAnsi="Avenir Next" w:cs="Arial"/>
          <w:color w:val="808080" w:themeColor="background1" w:themeShade="80"/>
          <w:sz w:val="22"/>
          <w:szCs w:val="22"/>
          <w:lang w:val="en-GB"/>
        </w:rPr>
        <w:t xml:space="preserve"> provides for the Court’s jurisdiction to make a declaration in cases of wrongful trading as defined in that section against a director or former director of a company which has gone into administration. The application may be made by the company’s administrator (s.246</w:t>
      </w:r>
      <w:proofErr w:type="gramStart"/>
      <w:r w:rsidR="00891EF6">
        <w:rPr>
          <w:rFonts w:ascii="Avenir Next" w:hAnsi="Avenir Next" w:cs="Arial"/>
          <w:color w:val="808080" w:themeColor="background1" w:themeShade="80"/>
          <w:sz w:val="22"/>
          <w:szCs w:val="22"/>
          <w:lang w:val="en-GB"/>
        </w:rPr>
        <w:t>ZB(</w:t>
      </w:r>
      <w:proofErr w:type="gramEnd"/>
      <w:r w:rsidR="00891EF6">
        <w:rPr>
          <w:rFonts w:ascii="Avenir Next" w:hAnsi="Avenir Next" w:cs="Arial"/>
          <w:color w:val="808080" w:themeColor="background1" w:themeShade="80"/>
          <w:sz w:val="22"/>
          <w:szCs w:val="22"/>
          <w:lang w:val="en-GB"/>
        </w:rPr>
        <w:t>1) IA 1986).</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52C87C11" w:rsidR="008B58D5" w:rsidRDefault="008B58D5" w:rsidP="008B58D5">
      <w:pPr>
        <w:jc w:val="both"/>
        <w:rPr>
          <w:rFonts w:ascii="Avenir Next" w:hAnsi="Avenir Next" w:cs="Arial"/>
          <w:sz w:val="22"/>
          <w:szCs w:val="22"/>
          <w:lang w:val="en-GB"/>
        </w:rPr>
      </w:pPr>
    </w:p>
    <w:p w14:paraId="704C7F0D" w14:textId="64CBDA21" w:rsidR="00C95C54" w:rsidRDefault="00C95C54" w:rsidP="008B58D5">
      <w:pPr>
        <w:jc w:val="both"/>
        <w:rPr>
          <w:rFonts w:ascii="Avenir Next" w:hAnsi="Avenir Next" w:cs="Arial"/>
          <w:sz w:val="22"/>
          <w:szCs w:val="22"/>
          <w:lang w:val="en-GB"/>
        </w:rPr>
      </w:pPr>
      <w:r>
        <w:rPr>
          <w:rFonts w:ascii="Avenir Next" w:hAnsi="Avenir Next" w:cs="Arial"/>
          <w:sz w:val="22"/>
          <w:szCs w:val="22"/>
          <w:lang w:val="en-GB"/>
        </w:rPr>
        <w:t>By s.A18 of Part A1 IA 1986, the following do not form part of the payment holiday:</w:t>
      </w:r>
    </w:p>
    <w:p w14:paraId="11A01A98" w14:textId="77777777" w:rsidR="00C95C54" w:rsidRPr="006925C1" w:rsidRDefault="00C95C54" w:rsidP="008B58D5">
      <w:pPr>
        <w:jc w:val="both"/>
        <w:rPr>
          <w:rFonts w:ascii="Avenir Next" w:hAnsi="Avenir Next" w:cs="Arial"/>
          <w:sz w:val="22"/>
          <w:szCs w:val="22"/>
          <w:lang w:val="en-GB"/>
        </w:rPr>
      </w:pPr>
    </w:p>
    <w:p w14:paraId="1D745CDB" w14:textId="65BF5D2F" w:rsidR="00EA3B38" w:rsidRDefault="00897336" w:rsidP="0089733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C95C54">
        <w:rPr>
          <w:rFonts w:ascii="Avenir Next" w:hAnsi="Avenir Next" w:cs="Arial"/>
          <w:color w:val="808080" w:themeColor="background1" w:themeShade="80"/>
          <w:sz w:val="22"/>
          <w:szCs w:val="22"/>
        </w:rPr>
        <w:t>remuneration of, or expenses incurred by, the monitor of the Moratorium, not including remuneration in respect of anything done by a proposed monitor before the Moratorium begins (s.A18(7))</w:t>
      </w:r>
    </w:p>
    <w:p w14:paraId="2104ED56" w14:textId="70CBBAC1" w:rsidR="00C95C54" w:rsidRDefault="00C95C54" w:rsidP="0089733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521D382E" w14:textId="73910C73" w:rsidR="006C566D" w:rsidRDefault="006C566D" w:rsidP="0089733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salary arising under a contract of employment, including holiday pay, pay for sickness or other leave for which there is good cause, payment in lieu of holiday, and contributions to an occupational pension scheme (s.A18(7))</w:t>
      </w:r>
    </w:p>
    <w:p w14:paraId="0E93F7A6" w14:textId="4295D8E1" w:rsidR="00C95C54" w:rsidRDefault="00C95C54" w:rsidP="0089733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Rent </w:t>
      </w:r>
      <w:r w:rsidR="00C11A18">
        <w:rPr>
          <w:rFonts w:ascii="Avenir Next" w:hAnsi="Avenir Next" w:cs="Arial"/>
          <w:color w:val="808080" w:themeColor="background1" w:themeShade="80"/>
          <w:sz w:val="22"/>
          <w:szCs w:val="22"/>
        </w:rPr>
        <w:t>in respect of a</w:t>
      </w:r>
      <w:r>
        <w:rPr>
          <w:rFonts w:ascii="Avenir Next" w:hAnsi="Avenir Next" w:cs="Arial"/>
          <w:color w:val="808080" w:themeColor="background1" w:themeShade="80"/>
          <w:sz w:val="22"/>
          <w:szCs w:val="22"/>
        </w:rPr>
        <w:t xml:space="preserve"> period of the Moratorium </w:t>
      </w:r>
    </w:p>
    <w:p w14:paraId="0E789DE2" w14:textId="3219C1C8" w:rsidR="00C95C54" w:rsidRPr="00897336" w:rsidRDefault="006C566D" w:rsidP="0089733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Redundancy payments </w:t>
      </w:r>
      <w:r w:rsidR="00C11A18">
        <w:rPr>
          <w:rFonts w:ascii="Avenir Next" w:hAnsi="Avenir Next" w:cs="Arial"/>
          <w:color w:val="808080" w:themeColor="background1" w:themeShade="80"/>
          <w:sz w:val="22"/>
          <w:szCs w:val="22"/>
        </w:rPr>
        <w:t>as defined in s.A18(7).</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495B5C8F" w14:textId="37CB44A5" w:rsidR="00C11A18" w:rsidRDefault="00EC3801" w:rsidP="000411C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S</w:t>
      </w:r>
      <w:r w:rsidR="000411C8">
        <w:rPr>
          <w:rFonts w:ascii="Avenir Next" w:hAnsi="Avenir Next" w:cs="Arial"/>
          <w:color w:val="808080" w:themeColor="background1" w:themeShade="80"/>
          <w:sz w:val="22"/>
          <w:szCs w:val="22"/>
        </w:rPr>
        <w:t xml:space="preserve">.233 IA 1986 provides for the provision of </w:t>
      </w:r>
      <w:r>
        <w:rPr>
          <w:rFonts w:ascii="Avenir Next" w:hAnsi="Avenir Next" w:cs="Arial"/>
          <w:color w:val="808080" w:themeColor="background1" w:themeShade="80"/>
          <w:sz w:val="22"/>
          <w:szCs w:val="22"/>
        </w:rPr>
        <w:t xml:space="preserve">basic </w:t>
      </w:r>
      <w:r w:rsidR="000411C8">
        <w:rPr>
          <w:rFonts w:ascii="Avenir Next" w:hAnsi="Avenir Next" w:cs="Arial"/>
          <w:color w:val="808080" w:themeColor="background1" w:themeShade="80"/>
          <w:sz w:val="22"/>
          <w:szCs w:val="22"/>
        </w:rPr>
        <w:t>supplies of goods and services to a company, including gas, electricity and water, after it has gone into administration on the request of the administrator. Th</w:t>
      </w:r>
      <w:r>
        <w:rPr>
          <w:rFonts w:ascii="Avenir Next" w:hAnsi="Avenir Next" w:cs="Arial"/>
          <w:color w:val="808080" w:themeColor="background1" w:themeShade="80"/>
          <w:sz w:val="22"/>
          <w:szCs w:val="22"/>
        </w:rPr>
        <w:t xml:space="preserve">e supplier is permitted to grant that </w:t>
      </w:r>
      <w:r w:rsidR="000411C8">
        <w:rPr>
          <w:rFonts w:ascii="Avenir Next" w:hAnsi="Avenir Next" w:cs="Arial"/>
          <w:color w:val="808080" w:themeColor="background1" w:themeShade="80"/>
          <w:sz w:val="22"/>
          <w:szCs w:val="22"/>
        </w:rPr>
        <w:t>request subject to a condition that the administrator personally guarantee the payment of charges in respect of the supplies</w:t>
      </w:r>
      <w:r>
        <w:rPr>
          <w:rFonts w:ascii="Avenir Next" w:hAnsi="Avenir Next" w:cs="Arial"/>
          <w:color w:val="808080" w:themeColor="background1" w:themeShade="80"/>
          <w:sz w:val="22"/>
          <w:szCs w:val="22"/>
        </w:rPr>
        <w:t xml:space="preserve"> after the request is granted. The supplier is not permitted to</w:t>
      </w:r>
      <w:r w:rsidR="000411C8">
        <w:rPr>
          <w:rFonts w:ascii="Avenir Next" w:hAnsi="Avenir Next" w:cs="Arial"/>
          <w:color w:val="808080" w:themeColor="background1" w:themeShade="80"/>
          <w:sz w:val="22"/>
          <w:szCs w:val="22"/>
        </w:rPr>
        <w:t xml:space="preserve"> withhold supplies until such time that </w:t>
      </w:r>
      <w:r w:rsidR="00400C9F">
        <w:rPr>
          <w:rFonts w:ascii="Avenir Next" w:hAnsi="Avenir Next" w:cs="Arial"/>
          <w:color w:val="808080" w:themeColor="background1" w:themeShade="80"/>
          <w:sz w:val="22"/>
          <w:szCs w:val="22"/>
        </w:rPr>
        <w:t>outstanding debt</w:t>
      </w:r>
      <w:r w:rsidR="000411C8">
        <w:rPr>
          <w:rFonts w:ascii="Avenir Next" w:hAnsi="Avenir Next" w:cs="Arial"/>
          <w:color w:val="808080" w:themeColor="background1" w:themeShade="80"/>
          <w:sz w:val="22"/>
          <w:szCs w:val="22"/>
        </w:rPr>
        <w:t xml:space="preserve">s for supplies given to the company before it went into administration are paid (s.233(2) IA 1986). </w:t>
      </w:r>
      <w:r w:rsidR="00400C9F">
        <w:rPr>
          <w:rFonts w:ascii="Avenir Next" w:hAnsi="Avenir Next" w:cs="Arial"/>
          <w:color w:val="808080" w:themeColor="background1" w:themeShade="80"/>
          <w:sz w:val="22"/>
          <w:szCs w:val="22"/>
        </w:rPr>
        <w:t xml:space="preserve">Therefore, the administrator may require the suppliers of those goods and services referred to in s.233 IA 1986 to continue to make supplies to the company </w:t>
      </w:r>
      <w:proofErr w:type="gramStart"/>
      <w:r w:rsidR="00400C9F">
        <w:rPr>
          <w:rFonts w:ascii="Avenir Next" w:hAnsi="Avenir Next" w:cs="Arial"/>
          <w:color w:val="808080" w:themeColor="background1" w:themeShade="80"/>
          <w:sz w:val="22"/>
          <w:szCs w:val="22"/>
        </w:rPr>
        <w:t>as long as</w:t>
      </w:r>
      <w:proofErr w:type="gramEnd"/>
      <w:r w:rsidR="00400C9F">
        <w:rPr>
          <w:rFonts w:ascii="Avenir Next" w:hAnsi="Avenir Next" w:cs="Arial"/>
          <w:color w:val="808080" w:themeColor="background1" w:themeShade="80"/>
          <w:sz w:val="22"/>
          <w:szCs w:val="22"/>
        </w:rPr>
        <w:t xml:space="preserve"> the administrator personally guarantees the charges for the supplies, if the supplier so requires. </w:t>
      </w:r>
    </w:p>
    <w:p w14:paraId="680A308F" w14:textId="77777777" w:rsidR="004610E2" w:rsidRDefault="004610E2" w:rsidP="004610E2">
      <w:pPr>
        <w:pStyle w:val="ListParagraph"/>
        <w:jc w:val="both"/>
        <w:rPr>
          <w:rFonts w:ascii="Avenir Next" w:hAnsi="Avenir Next" w:cs="Arial"/>
          <w:color w:val="808080" w:themeColor="background1" w:themeShade="80"/>
          <w:sz w:val="22"/>
          <w:szCs w:val="22"/>
        </w:rPr>
      </w:pPr>
    </w:p>
    <w:p w14:paraId="5859249A" w14:textId="7D1994C7" w:rsidR="004610E2" w:rsidRDefault="004610E2" w:rsidP="000411C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s.233A IA 1986, contracts for the supply of essential goods and services as defined by s.233 IA 1986 are also protected from “insolvency related terms” which </w:t>
      </w:r>
      <w:r w:rsidR="00EC3801">
        <w:rPr>
          <w:rFonts w:ascii="Avenir Next" w:hAnsi="Avenir Next" w:cs="Arial"/>
          <w:color w:val="808080" w:themeColor="background1" w:themeShade="80"/>
          <w:sz w:val="22"/>
          <w:szCs w:val="22"/>
        </w:rPr>
        <w:t>are terms</w:t>
      </w:r>
      <w:r>
        <w:rPr>
          <w:rFonts w:ascii="Avenir Next" w:hAnsi="Avenir Next" w:cs="Arial"/>
          <w:color w:val="808080" w:themeColor="background1" w:themeShade="80"/>
          <w:sz w:val="22"/>
          <w:szCs w:val="22"/>
        </w:rPr>
        <w:t xml:space="preserve"> entitl</w:t>
      </w:r>
      <w:r w:rsidR="00EC3801">
        <w:rPr>
          <w:rFonts w:ascii="Avenir Next" w:hAnsi="Avenir Next" w:cs="Arial"/>
          <w:color w:val="808080" w:themeColor="background1" w:themeShade="80"/>
          <w:sz w:val="22"/>
          <w:szCs w:val="22"/>
        </w:rPr>
        <w:t>ing</w:t>
      </w:r>
      <w:r>
        <w:rPr>
          <w:rFonts w:ascii="Avenir Next" w:hAnsi="Avenir Next" w:cs="Arial"/>
          <w:color w:val="808080" w:themeColor="background1" w:themeShade="80"/>
          <w:sz w:val="22"/>
          <w:szCs w:val="22"/>
        </w:rPr>
        <w:t xml:space="preserve"> the supplier to terminate the supply, to “do any other thing” including, for example, raising prices, or otherwise alter the terms of the supply. </w:t>
      </w:r>
    </w:p>
    <w:p w14:paraId="1308AD04" w14:textId="77777777" w:rsidR="004610E2" w:rsidRPr="004610E2" w:rsidRDefault="004610E2" w:rsidP="004610E2">
      <w:pPr>
        <w:jc w:val="both"/>
        <w:rPr>
          <w:rFonts w:ascii="Avenir Next" w:hAnsi="Avenir Next" w:cs="Arial"/>
          <w:color w:val="808080" w:themeColor="background1" w:themeShade="80"/>
          <w:sz w:val="22"/>
          <w:szCs w:val="22"/>
        </w:rPr>
      </w:pPr>
    </w:p>
    <w:p w14:paraId="19E9E194" w14:textId="54855B2A" w:rsidR="001B506F" w:rsidRDefault="00C10750" w:rsidP="001B506F">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Corporate Insolvency and Governance Act 2020 introduced s.233B IA 1986, which restricts the use of </w:t>
      </w:r>
      <w:r w:rsidR="004610E2">
        <w:rPr>
          <w:rFonts w:ascii="Avenir Next" w:hAnsi="Avenir Next" w:cs="Arial"/>
          <w:color w:val="808080" w:themeColor="background1" w:themeShade="80"/>
          <w:sz w:val="22"/>
          <w:szCs w:val="22"/>
        </w:rPr>
        <w:t>insolvency related terms</w:t>
      </w:r>
      <w:r>
        <w:rPr>
          <w:rFonts w:ascii="Avenir Next" w:hAnsi="Avenir Next" w:cs="Arial"/>
          <w:color w:val="808080" w:themeColor="background1" w:themeShade="80"/>
          <w:sz w:val="22"/>
          <w:szCs w:val="22"/>
        </w:rPr>
        <w:t xml:space="preserve">. If a contract for the supply of goods or services </w:t>
      </w:r>
      <w:r w:rsidR="001B506F">
        <w:rPr>
          <w:rFonts w:ascii="Avenir Next" w:hAnsi="Avenir Next" w:cs="Arial"/>
          <w:color w:val="808080" w:themeColor="background1" w:themeShade="80"/>
          <w:sz w:val="22"/>
          <w:szCs w:val="22"/>
        </w:rPr>
        <w:t xml:space="preserve">contains a provision </w:t>
      </w:r>
      <w:r>
        <w:rPr>
          <w:rFonts w:ascii="Avenir Next" w:hAnsi="Avenir Next" w:cs="Arial"/>
          <w:color w:val="808080" w:themeColor="background1" w:themeShade="80"/>
          <w:sz w:val="22"/>
          <w:szCs w:val="22"/>
        </w:rPr>
        <w:t>entitl</w:t>
      </w:r>
      <w:r w:rsidR="001B506F">
        <w:rPr>
          <w:rFonts w:ascii="Avenir Next" w:hAnsi="Avenir Next" w:cs="Arial"/>
          <w:color w:val="808080" w:themeColor="background1" w:themeShade="80"/>
          <w:sz w:val="22"/>
          <w:szCs w:val="22"/>
        </w:rPr>
        <w:t>ing</w:t>
      </w:r>
      <w:r>
        <w:rPr>
          <w:rFonts w:ascii="Avenir Next" w:hAnsi="Avenir Next" w:cs="Arial"/>
          <w:color w:val="808080" w:themeColor="background1" w:themeShade="80"/>
          <w:sz w:val="22"/>
          <w:szCs w:val="22"/>
        </w:rPr>
        <w:t xml:space="preserve"> a supplier to terminate the contract upon the administration, s.233B IA 1986 takes effect to make </w:t>
      </w:r>
      <w:r w:rsidR="004610E2">
        <w:rPr>
          <w:rFonts w:ascii="Avenir Next" w:hAnsi="Avenir Next" w:cs="Arial"/>
          <w:color w:val="808080" w:themeColor="background1" w:themeShade="80"/>
          <w:sz w:val="22"/>
          <w:szCs w:val="22"/>
        </w:rPr>
        <w:t xml:space="preserve">that provision </w:t>
      </w:r>
      <w:r>
        <w:rPr>
          <w:rFonts w:ascii="Avenir Next" w:hAnsi="Avenir Next" w:cs="Arial"/>
          <w:color w:val="808080" w:themeColor="background1" w:themeShade="80"/>
          <w:sz w:val="22"/>
          <w:szCs w:val="22"/>
        </w:rPr>
        <w:t xml:space="preserve">ineffective upon the company entering administration (s.233B(3) IA 1986).  </w:t>
      </w:r>
      <w:r w:rsidR="004707B4">
        <w:rPr>
          <w:rFonts w:ascii="Avenir Next" w:hAnsi="Avenir Next" w:cs="Arial"/>
          <w:color w:val="808080" w:themeColor="background1" w:themeShade="80"/>
          <w:sz w:val="22"/>
          <w:szCs w:val="22"/>
        </w:rPr>
        <w:t xml:space="preserve">Therefore, an administrator could enforce the continued operation of an agreement for the supply of goods and services during the administration, even if the agreement contains </w:t>
      </w:r>
      <w:r w:rsidR="004610E2">
        <w:rPr>
          <w:rFonts w:ascii="Avenir Next" w:hAnsi="Avenir Next" w:cs="Arial"/>
          <w:color w:val="808080" w:themeColor="background1" w:themeShade="80"/>
          <w:sz w:val="22"/>
          <w:szCs w:val="22"/>
        </w:rPr>
        <w:t>an insolvency related term</w:t>
      </w:r>
      <w:r w:rsidR="004707B4">
        <w:rPr>
          <w:rFonts w:ascii="Avenir Next" w:hAnsi="Avenir Next" w:cs="Arial"/>
          <w:color w:val="808080" w:themeColor="background1" w:themeShade="80"/>
          <w:sz w:val="22"/>
          <w:szCs w:val="22"/>
        </w:rPr>
        <w:t>.</w:t>
      </w:r>
    </w:p>
    <w:p w14:paraId="1B073287" w14:textId="77777777" w:rsidR="004610E2" w:rsidRPr="004610E2" w:rsidRDefault="004610E2" w:rsidP="004610E2">
      <w:pPr>
        <w:jc w:val="both"/>
        <w:rPr>
          <w:rFonts w:ascii="Avenir Next" w:hAnsi="Avenir Next" w:cs="Arial"/>
          <w:color w:val="808080" w:themeColor="background1" w:themeShade="80"/>
          <w:sz w:val="22"/>
          <w:szCs w:val="22"/>
        </w:rPr>
      </w:pPr>
    </w:p>
    <w:p w14:paraId="23614200" w14:textId="73B0FE31" w:rsidR="004707B4" w:rsidRDefault="004707B4" w:rsidP="001B506F">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administrator would also be able to enforce the continued supply of goods and services at the same price or otherwise on the same terms as before the administration, even if the agreement entitled the supplier to </w:t>
      </w:r>
      <w:r w:rsidR="004610E2">
        <w:rPr>
          <w:rFonts w:ascii="Avenir Next" w:hAnsi="Avenir Next" w:cs="Arial"/>
          <w:color w:val="808080" w:themeColor="background1" w:themeShade="80"/>
          <w:sz w:val="22"/>
          <w:szCs w:val="22"/>
        </w:rPr>
        <w:t xml:space="preserve">change those terms as a result of the administration as s.233B(3) also prevents the supplier from doing “any other thing” because of the insolvency event. </w:t>
      </w:r>
    </w:p>
    <w:p w14:paraId="68148221" w14:textId="77777777" w:rsidR="004610E2" w:rsidRPr="004610E2" w:rsidRDefault="004610E2" w:rsidP="004610E2">
      <w:pPr>
        <w:jc w:val="both"/>
        <w:rPr>
          <w:rFonts w:ascii="Avenir Next" w:hAnsi="Avenir Next" w:cs="Arial"/>
          <w:color w:val="808080" w:themeColor="background1" w:themeShade="80"/>
          <w:sz w:val="22"/>
          <w:szCs w:val="22"/>
        </w:rPr>
      </w:pPr>
    </w:p>
    <w:p w14:paraId="014B3A8C" w14:textId="00311926" w:rsidR="001B506F" w:rsidRDefault="004707B4" w:rsidP="001B506F">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00C10750" w:rsidRPr="001B506F">
        <w:rPr>
          <w:rFonts w:ascii="Avenir Next" w:hAnsi="Avenir Next" w:cs="Arial"/>
          <w:color w:val="808080" w:themeColor="background1" w:themeShade="80"/>
          <w:sz w:val="22"/>
          <w:szCs w:val="22"/>
        </w:rPr>
        <w:t xml:space="preserve">f the supplier became entitled before the administration to terminate the contract or the supply of goods or services because of an event which occurred before the administration, the supplier is </w:t>
      </w:r>
      <w:r w:rsidR="001B506F" w:rsidRPr="001B506F">
        <w:rPr>
          <w:rFonts w:ascii="Avenir Next" w:hAnsi="Avenir Next" w:cs="Arial"/>
          <w:color w:val="808080" w:themeColor="background1" w:themeShade="80"/>
          <w:sz w:val="22"/>
          <w:szCs w:val="22"/>
        </w:rPr>
        <w:t>prevented by s.233B(4) IA 1986</w:t>
      </w:r>
      <w:r w:rsidR="00C10750" w:rsidRPr="001B506F">
        <w:rPr>
          <w:rFonts w:ascii="Avenir Next" w:hAnsi="Avenir Next" w:cs="Arial"/>
          <w:color w:val="808080" w:themeColor="background1" w:themeShade="80"/>
          <w:sz w:val="22"/>
          <w:szCs w:val="22"/>
        </w:rPr>
        <w:t xml:space="preserve"> </w:t>
      </w:r>
      <w:r w:rsidR="001B506F" w:rsidRPr="001B506F">
        <w:rPr>
          <w:rFonts w:ascii="Avenir Next" w:hAnsi="Avenir Next" w:cs="Arial"/>
          <w:color w:val="808080" w:themeColor="background1" w:themeShade="80"/>
          <w:sz w:val="22"/>
          <w:szCs w:val="22"/>
        </w:rPr>
        <w:t>from exercising that</w:t>
      </w:r>
      <w:r w:rsidR="00C10750" w:rsidRPr="001B506F">
        <w:rPr>
          <w:rFonts w:ascii="Avenir Next" w:hAnsi="Avenir Next" w:cs="Arial"/>
          <w:color w:val="808080" w:themeColor="background1" w:themeShade="80"/>
          <w:sz w:val="22"/>
          <w:szCs w:val="22"/>
        </w:rPr>
        <w:t xml:space="preserve"> entitlement </w:t>
      </w:r>
      <w:r w:rsidR="00974438" w:rsidRPr="001B506F">
        <w:rPr>
          <w:rFonts w:ascii="Avenir Next" w:hAnsi="Avenir Next" w:cs="Arial"/>
          <w:color w:val="808080" w:themeColor="background1" w:themeShade="80"/>
          <w:sz w:val="22"/>
          <w:szCs w:val="22"/>
        </w:rPr>
        <w:t>until the end of the administration</w:t>
      </w:r>
      <w:r w:rsidR="001B506F">
        <w:rPr>
          <w:rFonts w:ascii="Avenir Next" w:hAnsi="Avenir Next" w:cs="Arial"/>
          <w:color w:val="808080" w:themeColor="background1" w:themeShade="80"/>
          <w:sz w:val="22"/>
          <w:szCs w:val="22"/>
        </w:rPr>
        <w:t xml:space="preserve"> (as defined by s.233B(8)(b)). </w:t>
      </w:r>
    </w:p>
    <w:p w14:paraId="769E7BC7" w14:textId="77777777" w:rsidR="004610E2" w:rsidRPr="004610E2" w:rsidRDefault="004610E2" w:rsidP="004610E2">
      <w:pPr>
        <w:jc w:val="both"/>
        <w:rPr>
          <w:rFonts w:ascii="Avenir Next" w:hAnsi="Avenir Next" w:cs="Arial"/>
          <w:color w:val="808080" w:themeColor="background1" w:themeShade="80"/>
          <w:sz w:val="22"/>
          <w:szCs w:val="22"/>
        </w:rPr>
      </w:pPr>
    </w:p>
    <w:p w14:paraId="0297EA4B" w14:textId="6D56FCB1" w:rsidR="00400C9F" w:rsidRDefault="004707B4" w:rsidP="001B506F">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limitations imposed on suppliers under ss.233</w:t>
      </w:r>
      <w:proofErr w:type="gramStart"/>
      <w:r>
        <w:rPr>
          <w:rFonts w:ascii="Avenir Next" w:hAnsi="Avenir Next" w:cs="Arial"/>
          <w:color w:val="808080" w:themeColor="background1" w:themeShade="80"/>
          <w:sz w:val="22"/>
          <w:szCs w:val="22"/>
        </w:rPr>
        <w:t>B(</w:t>
      </w:r>
      <w:proofErr w:type="gramEnd"/>
      <w:r>
        <w:rPr>
          <w:rFonts w:ascii="Avenir Next" w:hAnsi="Avenir Next" w:cs="Arial"/>
          <w:color w:val="808080" w:themeColor="background1" w:themeShade="80"/>
          <w:sz w:val="22"/>
          <w:szCs w:val="22"/>
        </w:rPr>
        <w:t>3) and (4) are subject to some exceptions. The supplier may terminate the agreement if:</w:t>
      </w:r>
    </w:p>
    <w:p w14:paraId="14072C20" w14:textId="148D3B9B" w:rsidR="004707B4" w:rsidRDefault="004707B4" w:rsidP="004707B4">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administrator consents to the </w:t>
      </w:r>
      <w:proofErr w:type="gramStart"/>
      <w:r>
        <w:rPr>
          <w:rFonts w:ascii="Avenir Next" w:hAnsi="Avenir Next" w:cs="Arial"/>
          <w:color w:val="808080" w:themeColor="background1" w:themeShade="80"/>
          <w:sz w:val="22"/>
          <w:szCs w:val="22"/>
        </w:rPr>
        <w:t>termination;</w:t>
      </w:r>
      <w:proofErr w:type="gramEnd"/>
    </w:p>
    <w:p w14:paraId="11A91070" w14:textId="0A098304" w:rsidR="004707B4" w:rsidRPr="001B506F" w:rsidRDefault="004707B4" w:rsidP="004707B4">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is satisfied that the continuation of the contract would cause the supplier hardship and the Court grants permission for the termination of the contract. </w:t>
      </w:r>
    </w:p>
    <w:p w14:paraId="31F6D5AA" w14:textId="6C230372" w:rsidR="00C11A18" w:rsidRPr="00B84055" w:rsidRDefault="00C11A18" w:rsidP="00EA3B38">
      <w:pPr>
        <w:jc w:val="both"/>
        <w:rPr>
          <w:rFonts w:ascii="Avenir Next" w:hAnsi="Avenir Next" w:cs="Arial"/>
          <w:color w:val="808080" w:themeColor="background1" w:themeShade="80"/>
          <w:sz w:val="22"/>
          <w:szCs w:val="22"/>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8F6DC2">
        <w:rPr>
          <w:rFonts w:ascii="Avenir Next" w:hAnsi="Avenir Next" w:cs="Arial"/>
          <w:sz w:val="22"/>
          <w:szCs w:val="22"/>
          <w:lang w:val="en-GB"/>
        </w:rPr>
        <w:t xml:space="preserve">Explain the </w:t>
      </w:r>
      <w:r w:rsidR="00461F95" w:rsidRPr="008F6DC2">
        <w:rPr>
          <w:rFonts w:ascii="Avenir Next" w:hAnsi="Avenir Next" w:cs="Arial"/>
          <w:sz w:val="22"/>
          <w:szCs w:val="22"/>
          <w:lang w:val="en-GB"/>
        </w:rPr>
        <w:t>order of priority of payments in a liquidation</w:t>
      </w:r>
      <w:r w:rsidR="00F70126" w:rsidRPr="008F6DC2">
        <w:rPr>
          <w:rFonts w:ascii="Avenir Next" w:hAnsi="Avenir Next" w:cs="Arial"/>
          <w:sz w:val="22"/>
          <w:szCs w:val="22"/>
          <w:lang w:val="en-GB"/>
        </w:rPr>
        <w:t xml:space="preserve"> and explain the nature of </w:t>
      </w:r>
      <w:r w:rsidR="00311816" w:rsidRPr="008F6DC2">
        <w:rPr>
          <w:rFonts w:ascii="Avenir Next" w:hAnsi="Avenir Next" w:cs="Arial"/>
          <w:sz w:val="22"/>
          <w:szCs w:val="22"/>
          <w:lang w:val="en-GB"/>
        </w:rPr>
        <w:t xml:space="preserve">the rights enjoyed by </w:t>
      </w:r>
      <w:r w:rsidR="00F70126" w:rsidRPr="008F6DC2">
        <w:rPr>
          <w:rFonts w:ascii="Avenir Next" w:hAnsi="Avenir Next" w:cs="Arial"/>
          <w:sz w:val="22"/>
          <w:szCs w:val="22"/>
          <w:lang w:val="en-GB"/>
        </w:rPr>
        <w:t xml:space="preserve">each </w:t>
      </w:r>
      <w:r w:rsidR="00311816" w:rsidRPr="008F6DC2">
        <w:rPr>
          <w:rFonts w:ascii="Avenir Next" w:hAnsi="Avenir Next" w:cs="Arial"/>
          <w:sz w:val="22"/>
          <w:szCs w:val="22"/>
          <w:lang w:val="en-GB"/>
        </w:rPr>
        <w:t xml:space="preserve">class of </w:t>
      </w:r>
      <w:r w:rsidR="00F70126" w:rsidRPr="008F6DC2">
        <w:rPr>
          <w:rFonts w:ascii="Avenir Next" w:hAnsi="Avenir Next" w:cs="Arial"/>
          <w:sz w:val="22"/>
          <w:szCs w:val="22"/>
          <w:lang w:val="en-GB"/>
        </w:rPr>
        <w:t>creditor</w:t>
      </w:r>
      <w:r w:rsidR="00311816" w:rsidRPr="008F6DC2">
        <w:rPr>
          <w:rFonts w:ascii="Avenir Next" w:hAnsi="Avenir Next" w:cs="Arial"/>
          <w:sz w:val="22"/>
          <w:szCs w:val="22"/>
          <w:lang w:val="en-GB"/>
        </w:rPr>
        <w:t xml:space="preserve"> or expense</w:t>
      </w:r>
      <w:r w:rsidR="00763348" w:rsidRPr="008F6DC2">
        <w:rPr>
          <w:rFonts w:ascii="Avenir Next" w:hAnsi="Avenir Next" w:cs="Arial"/>
          <w:sz w:val="22"/>
          <w:szCs w:val="22"/>
          <w:lang w:val="en-GB"/>
        </w:rPr>
        <w:t>.</w:t>
      </w:r>
      <w:r w:rsidR="00871C74" w:rsidRPr="008F6DC2">
        <w:rPr>
          <w:rFonts w:ascii="Avenir Next" w:hAnsi="Avenir Next" w:cs="Arial"/>
          <w:sz w:val="22"/>
          <w:szCs w:val="22"/>
          <w:lang w:val="en-GB"/>
        </w:rPr>
        <w:t xml:space="preserve"> How would this priority change if the company had been subject to a Moratorium under Part A1 of the</w:t>
      </w:r>
      <w:r w:rsidR="00871C74" w:rsidRPr="006925C1">
        <w:rPr>
          <w:rFonts w:ascii="Avenir Next" w:hAnsi="Avenir Next" w:cs="Arial"/>
          <w:sz w:val="22"/>
          <w:szCs w:val="22"/>
          <w:lang w:val="en-GB"/>
        </w:rPr>
        <w:t xml:space="preserve"> Insolvency Act 1986 </w:t>
      </w:r>
      <w:r w:rsidR="00871C74" w:rsidRPr="008F6DC2">
        <w:rPr>
          <w:rFonts w:ascii="Avenir Next" w:hAnsi="Avenir Next" w:cs="Arial"/>
          <w:sz w:val="22"/>
          <w:szCs w:val="22"/>
          <w:lang w:val="en-GB"/>
        </w:rPr>
        <w:t xml:space="preserve">during the </w:t>
      </w:r>
      <w:proofErr w:type="gramStart"/>
      <w:r w:rsidR="00871C74" w:rsidRPr="008F6DC2">
        <w:rPr>
          <w:rFonts w:ascii="Avenir Next" w:hAnsi="Avenir Next" w:cs="Arial"/>
          <w:sz w:val="22"/>
          <w:szCs w:val="22"/>
          <w:lang w:val="en-GB"/>
        </w:rPr>
        <w:t>12 week</w:t>
      </w:r>
      <w:proofErr w:type="gramEnd"/>
      <w:r w:rsidR="00871C74" w:rsidRPr="008F6DC2">
        <w:rPr>
          <w:rFonts w:ascii="Avenir Next" w:hAnsi="Avenir Next" w:cs="Arial"/>
          <w:sz w:val="22"/>
          <w:szCs w:val="22"/>
          <w:lang w:val="en-GB"/>
        </w:rPr>
        <w:t xml:space="preserve"> period</w:t>
      </w:r>
      <w:r w:rsidR="00871C74" w:rsidRPr="006925C1">
        <w:rPr>
          <w:rFonts w:ascii="Avenir Next" w:hAnsi="Avenir Next" w:cs="Arial"/>
          <w:sz w:val="22"/>
          <w:szCs w:val="22"/>
          <w:lang w:val="en-GB"/>
        </w:rPr>
        <w:t xml:space="preserve">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2D16BE1" w14:textId="525E9BD3" w:rsidR="00EC3801" w:rsidRPr="00EC3801" w:rsidRDefault="004E0ED6" w:rsidP="00EC3801">
      <w:pPr>
        <w:pStyle w:val="ListParagraph"/>
        <w:numPr>
          <w:ilvl w:val="0"/>
          <w:numId w:val="21"/>
        </w:numPr>
        <w:jc w:val="both"/>
        <w:rPr>
          <w:rFonts w:ascii="Avenir Next" w:hAnsi="Avenir Next" w:cs="Arial"/>
          <w:color w:val="808080" w:themeColor="background1" w:themeShade="80"/>
          <w:sz w:val="22"/>
          <w:szCs w:val="22"/>
        </w:rPr>
      </w:pPr>
      <w:r w:rsidRPr="00EC3801">
        <w:rPr>
          <w:rFonts w:ascii="Avenir Next" w:hAnsi="Avenir Next" w:cs="Arial"/>
          <w:color w:val="808080" w:themeColor="background1" w:themeShade="80"/>
          <w:sz w:val="22"/>
          <w:szCs w:val="22"/>
        </w:rPr>
        <w:t xml:space="preserve">By s.115 of the 1986 Act, </w:t>
      </w:r>
      <w:r w:rsidR="00EC3801" w:rsidRPr="00EC3801">
        <w:rPr>
          <w:rFonts w:ascii="Avenir Next" w:hAnsi="Avenir Next" w:cs="Arial"/>
          <w:color w:val="808080" w:themeColor="background1" w:themeShade="80"/>
          <w:sz w:val="22"/>
          <w:szCs w:val="22"/>
        </w:rPr>
        <w:t xml:space="preserve">there are </w:t>
      </w:r>
      <w:proofErr w:type="gramStart"/>
      <w:r w:rsidR="00EC3801" w:rsidRPr="00EC3801">
        <w:rPr>
          <w:rFonts w:ascii="Avenir Next" w:hAnsi="Avenir Next" w:cs="Arial"/>
          <w:color w:val="808080" w:themeColor="background1" w:themeShade="80"/>
          <w:sz w:val="22"/>
          <w:szCs w:val="22"/>
        </w:rPr>
        <w:t>a number of</w:t>
      </w:r>
      <w:proofErr w:type="gramEnd"/>
      <w:r w:rsidR="00EC3801" w:rsidRPr="00EC3801">
        <w:rPr>
          <w:rFonts w:ascii="Avenir Next" w:hAnsi="Avenir Next" w:cs="Arial"/>
          <w:color w:val="808080" w:themeColor="background1" w:themeShade="80"/>
          <w:sz w:val="22"/>
          <w:szCs w:val="22"/>
        </w:rPr>
        <w:t xml:space="preserve"> expenses which are given priority over preferential creditors, floating charge-holders and unsecured creditors. These </w:t>
      </w:r>
      <w:r w:rsidR="004D1AC1">
        <w:rPr>
          <w:rFonts w:ascii="Avenir Next" w:hAnsi="Avenir Next" w:cs="Arial"/>
          <w:color w:val="808080" w:themeColor="background1" w:themeShade="80"/>
          <w:sz w:val="22"/>
          <w:szCs w:val="22"/>
        </w:rPr>
        <w:t>expenses are given the following order of priority</w:t>
      </w:r>
      <w:r w:rsidR="00EC3801" w:rsidRPr="00EC3801">
        <w:rPr>
          <w:rFonts w:ascii="Avenir Next" w:hAnsi="Avenir Next" w:cs="Arial"/>
          <w:color w:val="808080" w:themeColor="background1" w:themeShade="80"/>
          <w:sz w:val="22"/>
          <w:szCs w:val="22"/>
        </w:rPr>
        <w:t>):</w:t>
      </w:r>
    </w:p>
    <w:p w14:paraId="1F067633" w14:textId="5674432E" w:rsidR="00EA3B38" w:rsidRDefault="002A1DEE"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liquidator’s expenses which are </w:t>
      </w:r>
      <w:r w:rsidR="00EC3801">
        <w:rPr>
          <w:rFonts w:ascii="Avenir Next" w:hAnsi="Avenir Next" w:cs="Arial"/>
          <w:color w:val="808080" w:themeColor="background1" w:themeShade="80"/>
          <w:sz w:val="22"/>
          <w:szCs w:val="22"/>
        </w:rPr>
        <w:t xml:space="preserve">properly incurred in preserving, </w:t>
      </w:r>
      <w:proofErr w:type="spellStart"/>
      <w:r w:rsidR="00EC3801">
        <w:rPr>
          <w:rFonts w:ascii="Avenir Next" w:hAnsi="Avenir Next" w:cs="Arial"/>
          <w:color w:val="808080" w:themeColor="background1" w:themeShade="80"/>
          <w:sz w:val="22"/>
          <w:szCs w:val="22"/>
        </w:rPr>
        <w:t>reali</w:t>
      </w:r>
      <w:r>
        <w:rPr>
          <w:rFonts w:ascii="Avenir Next" w:hAnsi="Avenir Next" w:cs="Arial"/>
          <w:color w:val="808080" w:themeColor="background1" w:themeShade="80"/>
          <w:sz w:val="22"/>
          <w:szCs w:val="22"/>
        </w:rPr>
        <w:t>s</w:t>
      </w:r>
      <w:r w:rsidR="00EC3801">
        <w:rPr>
          <w:rFonts w:ascii="Avenir Next" w:hAnsi="Avenir Next" w:cs="Arial"/>
          <w:color w:val="808080" w:themeColor="background1" w:themeShade="80"/>
          <w:sz w:val="22"/>
          <w:szCs w:val="22"/>
        </w:rPr>
        <w:t>ing</w:t>
      </w:r>
      <w:proofErr w:type="spellEnd"/>
      <w:r w:rsidR="00EC380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or getting in the company’s assets, which includes legal </w:t>
      </w:r>
      <w:proofErr w:type="gramStart"/>
      <w:r>
        <w:rPr>
          <w:rFonts w:ascii="Avenir Next" w:hAnsi="Avenir Next" w:cs="Arial"/>
          <w:color w:val="808080" w:themeColor="background1" w:themeShade="80"/>
          <w:sz w:val="22"/>
          <w:szCs w:val="22"/>
        </w:rPr>
        <w:t>costs;</w:t>
      </w:r>
      <w:proofErr w:type="gramEnd"/>
    </w:p>
    <w:p w14:paraId="45422C1A" w14:textId="755C4C07" w:rsidR="002A1DEE" w:rsidRDefault="002A1DEE"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Costs of security provided by the </w:t>
      </w:r>
      <w:proofErr w:type="gramStart"/>
      <w:r>
        <w:rPr>
          <w:rFonts w:ascii="Avenir Next" w:hAnsi="Avenir Next" w:cs="Arial"/>
          <w:color w:val="808080" w:themeColor="background1" w:themeShade="80"/>
          <w:sz w:val="22"/>
          <w:szCs w:val="22"/>
        </w:rPr>
        <w:t>liquidator</w:t>
      </w:r>
      <w:r w:rsidR="00497F3F">
        <w:rPr>
          <w:rFonts w:ascii="Avenir Next" w:hAnsi="Avenir Next" w:cs="Arial"/>
          <w:color w:val="808080" w:themeColor="background1" w:themeShade="80"/>
          <w:sz w:val="22"/>
          <w:szCs w:val="22"/>
        </w:rPr>
        <w:t>;</w:t>
      </w:r>
      <w:proofErr w:type="gramEnd"/>
    </w:p>
    <w:p w14:paraId="3C21B1B7" w14:textId="4137E716" w:rsidR="004D1AC1" w:rsidRDefault="004D1AC1"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payable to any person for the preparation of a statement of affairs or </w:t>
      </w:r>
      <w:proofErr w:type="gramStart"/>
      <w:r>
        <w:rPr>
          <w:rFonts w:ascii="Avenir Next" w:hAnsi="Avenir Next" w:cs="Arial"/>
          <w:color w:val="808080" w:themeColor="background1" w:themeShade="80"/>
          <w:sz w:val="22"/>
          <w:szCs w:val="22"/>
        </w:rPr>
        <w:t>accounts;</w:t>
      </w:r>
      <w:proofErr w:type="gramEnd"/>
    </w:p>
    <w:p w14:paraId="694E97A7" w14:textId="2BD0670E" w:rsidR="002A1DEE" w:rsidRDefault="002A1DEE"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liquidator’s disbursements incurred in the course of the winding </w:t>
      </w:r>
      <w:proofErr w:type="gramStart"/>
      <w:r>
        <w:rPr>
          <w:rFonts w:ascii="Avenir Next" w:hAnsi="Avenir Next" w:cs="Arial"/>
          <w:color w:val="808080" w:themeColor="background1" w:themeShade="80"/>
          <w:sz w:val="22"/>
          <w:szCs w:val="22"/>
        </w:rPr>
        <w:t>up</w:t>
      </w:r>
      <w:r w:rsidR="00497F3F">
        <w:rPr>
          <w:rFonts w:ascii="Avenir Next" w:hAnsi="Avenir Next" w:cs="Arial"/>
          <w:color w:val="808080" w:themeColor="background1" w:themeShade="80"/>
          <w:sz w:val="22"/>
          <w:szCs w:val="22"/>
        </w:rPr>
        <w:t>;</w:t>
      </w:r>
      <w:proofErr w:type="gramEnd"/>
    </w:p>
    <w:p w14:paraId="3C9F9039" w14:textId="7000A3CB" w:rsidR="002A1DEE" w:rsidRDefault="004D1AC1"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payable to any person employed by the liquidator to provide services to the </w:t>
      </w:r>
      <w:proofErr w:type="gramStart"/>
      <w:r>
        <w:rPr>
          <w:rFonts w:ascii="Avenir Next" w:hAnsi="Avenir Next" w:cs="Arial"/>
          <w:color w:val="808080" w:themeColor="background1" w:themeShade="80"/>
          <w:sz w:val="22"/>
          <w:szCs w:val="22"/>
        </w:rPr>
        <w:t>company;</w:t>
      </w:r>
      <w:proofErr w:type="gramEnd"/>
    </w:p>
    <w:p w14:paraId="5C44E14E" w14:textId="582CEAC0" w:rsidR="004D1AC1" w:rsidRDefault="004D1AC1"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liquidator’s </w:t>
      </w:r>
      <w:proofErr w:type="gramStart"/>
      <w:r>
        <w:rPr>
          <w:rFonts w:ascii="Avenir Next" w:hAnsi="Avenir Next" w:cs="Arial"/>
          <w:color w:val="808080" w:themeColor="background1" w:themeShade="80"/>
          <w:sz w:val="22"/>
          <w:szCs w:val="22"/>
        </w:rPr>
        <w:t>remuneration;</w:t>
      </w:r>
      <w:proofErr w:type="gramEnd"/>
    </w:p>
    <w:p w14:paraId="13AA16A0" w14:textId="064C096E" w:rsidR="004D1AC1" w:rsidRDefault="004D1AC1"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Tax payable on realization of company </w:t>
      </w:r>
      <w:proofErr w:type="gramStart"/>
      <w:r>
        <w:rPr>
          <w:rFonts w:ascii="Avenir Next" w:hAnsi="Avenir Next" w:cs="Arial"/>
          <w:color w:val="808080" w:themeColor="background1" w:themeShade="80"/>
          <w:sz w:val="22"/>
          <w:szCs w:val="22"/>
        </w:rPr>
        <w:t>assets;</w:t>
      </w:r>
      <w:proofErr w:type="gramEnd"/>
    </w:p>
    <w:p w14:paraId="2E126C59" w14:textId="115BD74F" w:rsidR="004D1AC1" w:rsidRPr="00EC3801" w:rsidRDefault="004D1AC1" w:rsidP="00EC3801">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Other expenses incurred by the liquidators in carrying out his or her duties in the winding up.</w:t>
      </w:r>
    </w:p>
    <w:p w14:paraId="700A2788" w14:textId="38EB331A" w:rsidR="004610E2" w:rsidRPr="00AF0A52" w:rsidRDefault="004D1AC1" w:rsidP="00AF0A52">
      <w:pPr>
        <w:pStyle w:val="ListParagraph"/>
        <w:numPr>
          <w:ilvl w:val="0"/>
          <w:numId w:val="21"/>
        </w:numPr>
        <w:jc w:val="both"/>
        <w:rPr>
          <w:rFonts w:ascii="Avenir Next" w:hAnsi="Avenir Next" w:cs="Arial"/>
          <w:color w:val="808080" w:themeColor="background1" w:themeShade="80"/>
          <w:sz w:val="22"/>
          <w:szCs w:val="22"/>
        </w:rPr>
      </w:pPr>
      <w:r w:rsidRPr="00AF0A52">
        <w:rPr>
          <w:rFonts w:ascii="Avenir Next" w:hAnsi="Avenir Next" w:cs="Arial"/>
          <w:color w:val="808080" w:themeColor="background1" w:themeShade="80"/>
          <w:sz w:val="22"/>
          <w:szCs w:val="22"/>
        </w:rPr>
        <w:t xml:space="preserve">After these expenses have been paid in full, the company’s assets are used to pay the company’s </w:t>
      </w:r>
      <w:r w:rsidR="00AF0A52" w:rsidRPr="00AF0A52">
        <w:rPr>
          <w:rFonts w:ascii="Avenir Next" w:hAnsi="Avenir Next" w:cs="Arial"/>
          <w:color w:val="808080" w:themeColor="background1" w:themeShade="80"/>
          <w:sz w:val="22"/>
          <w:szCs w:val="22"/>
        </w:rPr>
        <w:t xml:space="preserve">secured creditors, followed by </w:t>
      </w:r>
      <w:r w:rsidRPr="00AF0A52">
        <w:rPr>
          <w:rFonts w:ascii="Avenir Next" w:hAnsi="Avenir Next" w:cs="Arial"/>
          <w:color w:val="808080" w:themeColor="background1" w:themeShade="80"/>
          <w:sz w:val="22"/>
          <w:szCs w:val="22"/>
        </w:rPr>
        <w:t xml:space="preserve">preferential creditors, </w:t>
      </w:r>
      <w:r w:rsidR="00AF0A52" w:rsidRPr="00AF0A52">
        <w:rPr>
          <w:rFonts w:ascii="Avenir Next" w:hAnsi="Avenir Next" w:cs="Arial"/>
          <w:color w:val="808080" w:themeColor="background1" w:themeShade="80"/>
          <w:sz w:val="22"/>
          <w:szCs w:val="22"/>
        </w:rPr>
        <w:t>then</w:t>
      </w:r>
      <w:r w:rsidRPr="00AF0A52">
        <w:rPr>
          <w:rFonts w:ascii="Avenir Next" w:hAnsi="Avenir Next" w:cs="Arial"/>
          <w:color w:val="808080" w:themeColor="background1" w:themeShade="80"/>
          <w:sz w:val="22"/>
          <w:szCs w:val="22"/>
        </w:rPr>
        <w:t xml:space="preserve"> by floating charge-holders and finally unsecured creditors. </w:t>
      </w:r>
    </w:p>
    <w:p w14:paraId="6433F92E" w14:textId="62EF703D" w:rsidR="00AF0A52" w:rsidRDefault="00AF0A52" w:rsidP="00AF0A52">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Secured creditors are usually paid in order of the creation of the security (subject to issues surrounding perfection of the security interest). It is worth noting that secured creditors can agree to subordinate their </w:t>
      </w:r>
      <w:r w:rsidR="00DB46C7">
        <w:rPr>
          <w:rFonts w:ascii="Avenir Next" w:hAnsi="Avenir Next" w:cs="Arial"/>
          <w:color w:val="808080" w:themeColor="background1" w:themeShade="80"/>
          <w:sz w:val="22"/>
          <w:szCs w:val="22"/>
        </w:rPr>
        <w:t>priority to another</w:t>
      </w:r>
      <w:r>
        <w:rPr>
          <w:rFonts w:ascii="Avenir Next" w:hAnsi="Avenir Next" w:cs="Arial"/>
          <w:color w:val="808080" w:themeColor="background1" w:themeShade="80"/>
          <w:sz w:val="22"/>
          <w:szCs w:val="22"/>
        </w:rPr>
        <w:t>, for example a company director may agree to subordinate</w:t>
      </w:r>
      <w:r w:rsidR="00DB46C7">
        <w:rPr>
          <w:rFonts w:ascii="Avenir Next" w:hAnsi="Avenir Next" w:cs="Arial"/>
          <w:color w:val="808080" w:themeColor="background1" w:themeShade="80"/>
          <w:sz w:val="22"/>
          <w:szCs w:val="22"/>
        </w:rPr>
        <w:t xml:space="preserve"> the priority he or she would have enjoyed </w:t>
      </w:r>
      <w:r>
        <w:rPr>
          <w:rFonts w:ascii="Avenir Next" w:hAnsi="Avenir Next" w:cs="Arial"/>
          <w:color w:val="808080" w:themeColor="background1" w:themeShade="80"/>
          <w:sz w:val="22"/>
          <w:szCs w:val="22"/>
        </w:rPr>
        <w:t xml:space="preserve">to a bank’s security in order to achieve lending. This </w:t>
      </w:r>
      <w:r w:rsidR="00DB46C7">
        <w:rPr>
          <w:rFonts w:ascii="Avenir Next" w:hAnsi="Avenir Next" w:cs="Arial"/>
          <w:color w:val="808080" w:themeColor="background1" w:themeShade="80"/>
          <w:sz w:val="22"/>
          <w:szCs w:val="22"/>
        </w:rPr>
        <w:t xml:space="preserve">type of agreement does not disturb the </w:t>
      </w:r>
      <w:proofErr w:type="spellStart"/>
      <w:r w:rsidR="00DB46C7" w:rsidRPr="00497F3F">
        <w:rPr>
          <w:rFonts w:ascii="Avenir Next" w:hAnsi="Avenir Next" w:cs="Arial"/>
          <w:i/>
          <w:iCs/>
          <w:color w:val="808080" w:themeColor="background1" w:themeShade="80"/>
          <w:sz w:val="22"/>
          <w:szCs w:val="22"/>
        </w:rPr>
        <w:t>pari</w:t>
      </w:r>
      <w:proofErr w:type="spellEnd"/>
      <w:r w:rsidR="00DB46C7" w:rsidRPr="00497F3F">
        <w:rPr>
          <w:rFonts w:ascii="Avenir Next" w:hAnsi="Avenir Next" w:cs="Arial"/>
          <w:i/>
          <w:iCs/>
          <w:color w:val="808080" w:themeColor="background1" w:themeShade="80"/>
          <w:sz w:val="22"/>
          <w:szCs w:val="22"/>
        </w:rPr>
        <w:t xml:space="preserve"> passu</w:t>
      </w:r>
      <w:r w:rsidR="00DB46C7">
        <w:rPr>
          <w:rFonts w:ascii="Avenir Next" w:hAnsi="Avenir Next" w:cs="Arial"/>
          <w:color w:val="808080" w:themeColor="background1" w:themeShade="80"/>
          <w:sz w:val="22"/>
          <w:szCs w:val="22"/>
        </w:rPr>
        <w:t xml:space="preserve"> principle </w:t>
      </w:r>
      <w:proofErr w:type="gramStart"/>
      <w:r w:rsidR="00DB46C7">
        <w:rPr>
          <w:rFonts w:ascii="Avenir Next" w:hAnsi="Avenir Next" w:cs="Arial"/>
          <w:color w:val="808080" w:themeColor="background1" w:themeShade="80"/>
          <w:sz w:val="22"/>
          <w:szCs w:val="22"/>
        </w:rPr>
        <w:t>as long as</w:t>
      </w:r>
      <w:proofErr w:type="gramEnd"/>
      <w:r w:rsidR="00DB46C7">
        <w:rPr>
          <w:rFonts w:ascii="Avenir Next" w:hAnsi="Avenir Next" w:cs="Arial"/>
          <w:color w:val="808080" w:themeColor="background1" w:themeShade="80"/>
          <w:sz w:val="22"/>
          <w:szCs w:val="22"/>
        </w:rPr>
        <w:t xml:space="preserve"> it does not affect the position of other creditors.</w:t>
      </w:r>
    </w:p>
    <w:p w14:paraId="254059EC" w14:textId="77777777" w:rsidR="00AF0A52" w:rsidRDefault="004D1AC1" w:rsidP="00EA3B38">
      <w:pPr>
        <w:pStyle w:val="ListParagraph"/>
        <w:numPr>
          <w:ilvl w:val="0"/>
          <w:numId w:val="21"/>
        </w:numPr>
        <w:jc w:val="both"/>
        <w:rPr>
          <w:rFonts w:ascii="Avenir Next" w:hAnsi="Avenir Next" w:cs="Arial"/>
          <w:color w:val="808080" w:themeColor="background1" w:themeShade="80"/>
          <w:sz w:val="22"/>
          <w:szCs w:val="22"/>
        </w:rPr>
      </w:pPr>
      <w:r w:rsidRPr="00AF0A52">
        <w:rPr>
          <w:rFonts w:ascii="Avenir Next" w:hAnsi="Avenir Next" w:cs="Arial"/>
          <w:color w:val="808080" w:themeColor="background1" w:themeShade="80"/>
          <w:sz w:val="22"/>
          <w:szCs w:val="22"/>
        </w:rPr>
        <w:t>Preferential debts can be ‘ordinary’</w:t>
      </w:r>
      <w:r w:rsidR="00533EE9" w:rsidRPr="00AF0A52">
        <w:rPr>
          <w:rFonts w:ascii="Avenir Next" w:hAnsi="Avenir Next" w:cs="Arial"/>
          <w:color w:val="808080" w:themeColor="background1" w:themeShade="80"/>
          <w:sz w:val="22"/>
          <w:szCs w:val="22"/>
        </w:rPr>
        <w:t xml:space="preserve"> (as defined in paragraphs 8 to 15B of Schedule 6</w:t>
      </w:r>
      <w:r w:rsidR="006E36D0" w:rsidRPr="00AF0A52">
        <w:rPr>
          <w:rFonts w:ascii="Avenir Next" w:hAnsi="Avenir Next" w:cs="Arial"/>
          <w:color w:val="808080" w:themeColor="background1" w:themeShade="80"/>
          <w:sz w:val="22"/>
          <w:szCs w:val="22"/>
        </w:rPr>
        <w:t xml:space="preserve"> (contributions to occupational pension schemes, remuneration etc. of employees, levies on coal and steel production, debts owed to the Financial Services Compensation Scheme, deposits covered by Financial Services Compensation Scheme)</w:t>
      </w:r>
      <w:r w:rsidRPr="00AF0A52">
        <w:rPr>
          <w:rFonts w:ascii="Avenir Next" w:hAnsi="Avenir Next" w:cs="Arial"/>
          <w:color w:val="808080" w:themeColor="background1" w:themeShade="80"/>
          <w:sz w:val="22"/>
          <w:szCs w:val="22"/>
        </w:rPr>
        <w:t xml:space="preserve"> or ‘secondary’</w:t>
      </w:r>
      <w:r w:rsidR="00533EE9" w:rsidRPr="00AF0A52">
        <w:rPr>
          <w:rFonts w:ascii="Avenir Next" w:hAnsi="Avenir Next" w:cs="Arial"/>
          <w:color w:val="808080" w:themeColor="background1" w:themeShade="80"/>
          <w:sz w:val="22"/>
          <w:szCs w:val="22"/>
        </w:rPr>
        <w:t xml:space="preserve"> (as defined in paragraph 15BA,15BB</w:t>
      </w:r>
      <w:r w:rsidR="006E36D0" w:rsidRPr="00AF0A52">
        <w:rPr>
          <w:rFonts w:ascii="Avenir Next" w:hAnsi="Avenir Next" w:cs="Arial"/>
          <w:color w:val="808080" w:themeColor="background1" w:themeShade="80"/>
          <w:sz w:val="22"/>
          <w:szCs w:val="22"/>
        </w:rPr>
        <w:t xml:space="preserve"> (other deposits)</w:t>
      </w:r>
      <w:r w:rsidR="00533EE9" w:rsidRPr="00AF0A52">
        <w:rPr>
          <w:rFonts w:ascii="Avenir Next" w:hAnsi="Avenir Next" w:cs="Arial"/>
          <w:color w:val="808080" w:themeColor="background1" w:themeShade="80"/>
          <w:sz w:val="22"/>
          <w:szCs w:val="22"/>
        </w:rPr>
        <w:t> or 15D (certain HMRC debts) of Schedule 6)</w:t>
      </w:r>
      <w:r w:rsidRPr="00AF0A52">
        <w:rPr>
          <w:rFonts w:ascii="Avenir Next" w:hAnsi="Avenir Next" w:cs="Arial"/>
          <w:color w:val="808080" w:themeColor="background1" w:themeShade="80"/>
          <w:sz w:val="22"/>
          <w:szCs w:val="22"/>
        </w:rPr>
        <w:t xml:space="preserve">. </w:t>
      </w:r>
    </w:p>
    <w:p w14:paraId="34F64EFB" w14:textId="56783EC8" w:rsidR="00AF0A52" w:rsidRDefault="006E36D0" w:rsidP="006E36D0">
      <w:pPr>
        <w:pStyle w:val="ListParagraph"/>
        <w:numPr>
          <w:ilvl w:val="0"/>
          <w:numId w:val="21"/>
        </w:numPr>
        <w:jc w:val="both"/>
        <w:rPr>
          <w:rFonts w:ascii="Avenir Next" w:hAnsi="Avenir Next" w:cs="Arial"/>
          <w:color w:val="808080" w:themeColor="background1" w:themeShade="80"/>
          <w:sz w:val="22"/>
          <w:szCs w:val="22"/>
        </w:rPr>
      </w:pPr>
      <w:r w:rsidRPr="00AF0A52">
        <w:rPr>
          <w:rFonts w:ascii="Avenir Next" w:hAnsi="Avenir Next" w:cs="Arial"/>
          <w:color w:val="808080" w:themeColor="background1" w:themeShade="80"/>
          <w:sz w:val="22"/>
          <w:szCs w:val="22"/>
        </w:rPr>
        <w:t xml:space="preserve">It is notable that </w:t>
      </w:r>
      <w:r w:rsidR="00B85BE5" w:rsidRPr="00AF0A52">
        <w:rPr>
          <w:rFonts w:ascii="Avenir Next" w:hAnsi="Avenir Next" w:cs="Arial"/>
          <w:color w:val="808080" w:themeColor="background1" w:themeShade="80"/>
          <w:sz w:val="22"/>
          <w:szCs w:val="22"/>
        </w:rPr>
        <w:t xml:space="preserve">para.15D of Schedule 6 has reintroduced Crown preference, which was </w:t>
      </w:r>
      <w:r w:rsidR="00133D94" w:rsidRPr="00AF0A52">
        <w:rPr>
          <w:rFonts w:ascii="Avenir Next" w:hAnsi="Avenir Next" w:cs="Arial"/>
          <w:color w:val="808080" w:themeColor="background1" w:themeShade="80"/>
          <w:sz w:val="22"/>
          <w:szCs w:val="22"/>
        </w:rPr>
        <w:t>abolished by the Enterprise Act 2002. This was a controversial development which negatively impacted business and lending confidence (</w:t>
      </w:r>
      <w:hyperlink r:id="rId12" w:history="1">
        <w:r w:rsidR="00133D94" w:rsidRPr="00AF0A52">
          <w:rPr>
            <w:rStyle w:val="Hyperlink"/>
            <w:rFonts w:ascii="Avenir Next" w:hAnsi="Avenir Next" w:cs="Arial"/>
            <w:sz w:val="22"/>
            <w:szCs w:val="22"/>
          </w:rPr>
          <w:t>https://www.icaew.com/insights/viewpoints-on-the-news/2020/dec-2020/business-finance-concerns-as-crown-preference-comes-into-effect</w:t>
        </w:r>
      </w:hyperlink>
      <w:r w:rsidR="00133D94" w:rsidRPr="00AF0A52">
        <w:rPr>
          <w:rFonts w:ascii="Avenir Next" w:hAnsi="Avenir Next" w:cs="Arial"/>
          <w:color w:val="808080" w:themeColor="background1" w:themeShade="80"/>
          <w:sz w:val="22"/>
          <w:szCs w:val="22"/>
        </w:rPr>
        <w:t>.</w:t>
      </w:r>
      <w:r w:rsidR="00497F3F">
        <w:rPr>
          <w:rFonts w:ascii="Avenir Next" w:hAnsi="Avenir Next" w:cs="Arial"/>
          <w:color w:val="808080" w:themeColor="background1" w:themeShade="80"/>
          <w:sz w:val="22"/>
          <w:szCs w:val="22"/>
        </w:rPr>
        <w:t xml:space="preserve"> Accessed March 2023</w:t>
      </w:r>
      <w:r w:rsidR="00133D94" w:rsidRPr="00AF0A52">
        <w:rPr>
          <w:rFonts w:ascii="Avenir Next" w:hAnsi="Avenir Next" w:cs="Arial"/>
          <w:color w:val="808080" w:themeColor="background1" w:themeShade="80"/>
          <w:sz w:val="22"/>
          <w:szCs w:val="22"/>
        </w:rPr>
        <w:t xml:space="preserve">) Its effect was to give the Crown preference over the biggest bodies of creditors, namely floating charge-holders and unsecured creditors. </w:t>
      </w:r>
    </w:p>
    <w:p w14:paraId="0674057B" w14:textId="77777777" w:rsidR="00AF0A52" w:rsidRDefault="006E36D0" w:rsidP="00EA3B38">
      <w:pPr>
        <w:pStyle w:val="ListParagraph"/>
        <w:numPr>
          <w:ilvl w:val="0"/>
          <w:numId w:val="21"/>
        </w:numPr>
        <w:jc w:val="both"/>
        <w:rPr>
          <w:rFonts w:ascii="Avenir Next" w:hAnsi="Avenir Next" w:cs="Arial"/>
          <w:color w:val="808080" w:themeColor="background1" w:themeShade="80"/>
          <w:sz w:val="22"/>
          <w:szCs w:val="22"/>
        </w:rPr>
      </w:pPr>
      <w:r w:rsidRPr="00AF0A52">
        <w:rPr>
          <w:rFonts w:ascii="Avenir Next" w:hAnsi="Avenir Next" w:cs="Arial"/>
          <w:color w:val="808080" w:themeColor="background1" w:themeShade="80"/>
          <w:sz w:val="22"/>
          <w:szCs w:val="22"/>
        </w:rPr>
        <w:t xml:space="preserve">Ordinary preferential debts are paid out ahead of secondary preferential debts. Within these two categories, debts rank equally and are paid out in equal proportion if there are insufficient company assets to pay those debts in full. </w:t>
      </w:r>
    </w:p>
    <w:p w14:paraId="460832DB" w14:textId="77777777" w:rsidR="00AF0A52" w:rsidRDefault="00133D94" w:rsidP="00EA3B38">
      <w:pPr>
        <w:pStyle w:val="ListParagraph"/>
        <w:numPr>
          <w:ilvl w:val="0"/>
          <w:numId w:val="21"/>
        </w:numPr>
        <w:jc w:val="both"/>
        <w:rPr>
          <w:rFonts w:ascii="Avenir Next" w:hAnsi="Avenir Next" w:cs="Arial"/>
          <w:color w:val="808080" w:themeColor="background1" w:themeShade="80"/>
          <w:sz w:val="22"/>
          <w:szCs w:val="22"/>
        </w:rPr>
      </w:pPr>
      <w:r w:rsidRPr="00AF0A52">
        <w:rPr>
          <w:rFonts w:ascii="Avenir Next" w:hAnsi="Avenir Next" w:cs="Arial"/>
          <w:color w:val="808080" w:themeColor="background1" w:themeShade="80"/>
          <w:sz w:val="22"/>
          <w:szCs w:val="22"/>
        </w:rPr>
        <w:lastRenderedPageBreak/>
        <w:t>Floating charge</w:t>
      </w:r>
      <w:r w:rsidR="00AB22A3" w:rsidRPr="00AF0A52">
        <w:rPr>
          <w:rFonts w:ascii="Avenir Next" w:hAnsi="Avenir Next" w:cs="Arial"/>
          <w:color w:val="808080" w:themeColor="background1" w:themeShade="80"/>
          <w:sz w:val="22"/>
          <w:szCs w:val="22"/>
        </w:rPr>
        <w:t>-</w:t>
      </w:r>
      <w:r w:rsidRPr="00AF0A52">
        <w:rPr>
          <w:rFonts w:ascii="Avenir Next" w:hAnsi="Avenir Next" w:cs="Arial"/>
          <w:color w:val="808080" w:themeColor="background1" w:themeShade="80"/>
          <w:sz w:val="22"/>
          <w:szCs w:val="22"/>
        </w:rPr>
        <w:t xml:space="preserve">holders will usually rank in accordance with the date on which the charge was created. </w:t>
      </w:r>
      <w:r w:rsidR="00AB22A3" w:rsidRPr="00AF0A52">
        <w:rPr>
          <w:rFonts w:ascii="Avenir Next" w:hAnsi="Avenir Next" w:cs="Arial"/>
          <w:color w:val="808080" w:themeColor="background1" w:themeShade="80"/>
          <w:sz w:val="22"/>
          <w:szCs w:val="22"/>
        </w:rPr>
        <w:t xml:space="preserve">Where the floating charge was created after 15 September 2003, the distribution of assets to the charge-holder is subject to the application of s.176A of the 1986, which provides for the retention by the liquidator of a “prescribed part” of the company’s assets for the satisfaction of unsecured debts. </w:t>
      </w:r>
      <w:r w:rsidR="00345DD8" w:rsidRPr="00AF0A52">
        <w:rPr>
          <w:rFonts w:ascii="Avenir Next" w:hAnsi="Avenir Next" w:cs="Arial"/>
          <w:color w:val="808080" w:themeColor="background1" w:themeShade="80"/>
          <w:sz w:val="22"/>
          <w:szCs w:val="22"/>
        </w:rPr>
        <w:t xml:space="preserve">The prescribed part is essentially a ring-fenced fund for the payment of the company’s unsecured creditors. </w:t>
      </w:r>
      <w:r w:rsidR="00AB22A3" w:rsidRPr="00AF0A52">
        <w:rPr>
          <w:rFonts w:ascii="Avenir Next" w:hAnsi="Avenir Next" w:cs="Arial"/>
          <w:color w:val="808080" w:themeColor="background1" w:themeShade="80"/>
          <w:sz w:val="22"/>
          <w:szCs w:val="22"/>
        </w:rPr>
        <w:t xml:space="preserve">The liquidator will not pay any part of the “prescribed part” to the floating charge-holder unless there is a surplus after distribution to the unsecured creditors. </w:t>
      </w:r>
      <w:r w:rsidR="00345DD8" w:rsidRPr="00AF0A52">
        <w:rPr>
          <w:rFonts w:ascii="Avenir Next" w:hAnsi="Avenir Next" w:cs="Arial"/>
          <w:color w:val="808080" w:themeColor="background1" w:themeShade="80"/>
          <w:sz w:val="22"/>
          <w:szCs w:val="22"/>
        </w:rPr>
        <w:t>The liquidator may disapply the duty to make a distribution of the prescribed part if the assets of the company are less than £10,000 and the costs of making the distribution are disproportionate to the benefits.</w:t>
      </w:r>
    </w:p>
    <w:p w14:paraId="5BE22589" w14:textId="5E0D6D19" w:rsidR="00AF0A52" w:rsidRPr="00AF0A52" w:rsidRDefault="002039CD" w:rsidP="00EA3B38">
      <w:pPr>
        <w:pStyle w:val="ListParagraph"/>
        <w:numPr>
          <w:ilvl w:val="0"/>
          <w:numId w:val="21"/>
        </w:numPr>
        <w:jc w:val="both"/>
        <w:rPr>
          <w:rFonts w:ascii="Avenir Next" w:hAnsi="Avenir Next" w:cs="Arial"/>
          <w:color w:val="808080" w:themeColor="background1" w:themeShade="80"/>
          <w:sz w:val="22"/>
          <w:szCs w:val="22"/>
        </w:rPr>
      </w:pPr>
      <w:r w:rsidRPr="00AF0A52">
        <w:rPr>
          <w:rFonts w:ascii="Avenir Next" w:hAnsi="Avenir Next" w:cs="Arial"/>
          <w:color w:val="808080" w:themeColor="background1" w:themeShade="80"/>
          <w:sz w:val="22"/>
          <w:szCs w:val="22"/>
        </w:rPr>
        <w:t>It is worth noting that neither the floating charge</w:t>
      </w:r>
      <w:r w:rsidR="00497F3F">
        <w:rPr>
          <w:rFonts w:ascii="Avenir Next" w:hAnsi="Avenir Next" w:cs="Arial"/>
          <w:color w:val="808080" w:themeColor="background1" w:themeShade="80"/>
          <w:sz w:val="22"/>
          <w:szCs w:val="22"/>
        </w:rPr>
        <w:t>-</w:t>
      </w:r>
      <w:r w:rsidRPr="00AF0A52">
        <w:rPr>
          <w:rFonts w:ascii="Avenir Next" w:hAnsi="Avenir Next" w:cs="Arial"/>
          <w:color w:val="808080" w:themeColor="background1" w:themeShade="80"/>
          <w:sz w:val="22"/>
          <w:szCs w:val="22"/>
        </w:rPr>
        <w:t>holder nor any secured creditor may participate in the distribution of the prescribed part in respect of any amount outstanding after the distribution; the term </w:t>
      </w:r>
      <w:r w:rsidRPr="00AF0A52">
        <w:rPr>
          <w:rFonts w:ascii="Avenir Next" w:hAnsi="Avenir Next" w:cs="Arial"/>
          <w:i/>
          <w:iCs/>
          <w:color w:val="808080" w:themeColor="background1" w:themeShade="80"/>
          <w:sz w:val="22"/>
          <w:szCs w:val="22"/>
        </w:rPr>
        <w:t>unsecured creditors</w:t>
      </w:r>
      <w:r w:rsidRPr="00AF0A52">
        <w:rPr>
          <w:rFonts w:ascii="Avenir Next" w:hAnsi="Avenir Next" w:cs="Arial"/>
          <w:color w:val="808080" w:themeColor="background1" w:themeShade="80"/>
          <w:sz w:val="22"/>
          <w:szCs w:val="22"/>
        </w:rPr>
        <w:t> in the Insolvency Act 1986 s.176A refers only to those creditors whose debts were initially unsecured, rather than those whose security has proved to be insufficient. (</w:t>
      </w:r>
      <w:r w:rsidRPr="00497F3F">
        <w:rPr>
          <w:rFonts w:ascii="Avenir Next" w:hAnsi="Avenir Next" w:cs="Arial"/>
          <w:i/>
          <w:iCs/>
          <w:color w:val="808080" w:themeColor="background1" w:themeShade="80"/>
          <w:sz w:val="22"/>
          <w:szCs w:val="22"/>
        </w:rPr>
        <w:t xml:space="preserve">Goode </w:t>
      </w:r>
      <w:r w:rsidRPr="00497F3F">
        <w:rPr>
          <w:rFonts w:ascii="Avenir Next" w:hAnsi="Avenir Next" w:cs="Arial"/>
          <w:i/>
          <w:iCs/>
          <w:color w:val="808080" w:themeColor="background1" w:themeShade="80"/>
          <w:sz w:val="22"/>
          <w:szCs w:val="22"/>
          <w:lang w:val="en-GB"/>
        </w:rPr>
        <w:t xml:space="preserve">and </w:t>
      </w:r>
      <w:proofErr w:type="spellStart"/>
      <w:r w:rsidRPr="00497F3F">
        <w:rPr>
          <w:rFonts w:ascii="Avenir Next" w:hAnsi="Avenir Next" w:cs="Arial"/>
          <w:i/>
          <w:iCs/>
          <w:color w:val="808080" w:themeColor="background1" w:themeShade="80"/>
          <w:sz w:val="22"/>
          <w:szCs w:val="22"/>
          <w:lang w:val="en-GB"/>
        </w:rPr>
        <w:t>Gullifer</w:t>
      </w:r>
      <w:proofErr w:type="spellEnd"/>
      <w:r w:rsidRPr="00497F3F">
        <w:rPr>
          <w:rFonts w:ascii="Avenir Next" w:hAnsi="Avenir Next" w:cs="Arial"/>
          <w:i/>
          <w:iCs/>
          <w:color w:val="808080" w:themeColor="background1" w:themeShade="80"/>
          <w:sz w:val="22"/>
          <w:szCs w:val="22"/>
          <w:lang w:val="en-GB"/>
        </w:rPr>
        <w:t xml:space="preserve"> on Legal Problems of Credit and Security</w:t>
      </w:r>
      <w:r w:rsidRPr="00AF0A52">
        <w:rPr>
          <w:rFonts w:ascii="Avenir Next" w:hAnsi="Avenir Next" w:cs="Arial"/>
          <w:color w:val="808080" w:themeColor="background1" w:themeShade="80"/>
          <w:sz w:val="22"/>
          <w:szCs w:val="22"/>
          <w:lang w:val="en-GB"/>
        </w:rPr>
        <w:t xml:space="preserve"> 7th Ed., 5-071.) </w:t>
      </w:r>
    </w:p>
    <w:p w14:paraId="454AF0AA" w14:textId="77777777" w:rsidR="001C084E" w:rsidRDefault="002039CD" w:rsidP="001C084E">
      <w:pPr>
        <w:pStyle w:val="ListParagraph"/>
        <w:numPr>
          <w:ilvl w:val="0"/>
          <w:numId w:val="21"/>
        </w:numPr>
        <w:jc w:val="both"/>
        <w:rPr>
          <w:rFonts w:ascii="Avenir Next" w:hAnsi="Avenir Next" w:cs="Arial"/>
          <w:color w:val="808080" w:themeColor="background1" w:themeShade="80"/>
          <w:sz w:val="22"/>
          <w:szCs w:val="22"/>
        </w:rPr>
      </w:pPr>
      <w:r w:rsidRPr="00AF0A52">
        <w:rPr>
          <w:rFonts w:ascii="Avenir Next" w:hAnsi="Avenir Next" w:cs="Arial"/>
          <w:color w:val="808080" w:themeColor="background1" w:themeShade="80"/>
          <w:sz w:val="22"/>
          <w:szCs w:val="22"/>
        </w:rPr>
        <w:t xml:space="preserve">If there remains a surplus after payment of all creditors and interest on those debts, a distribution will be made to shareholders in accordance with their shareholding. </w:t>
      </w:r>
    </w:p>
    <w:p w14:paraId="71C41E3F" w14:textId="77777777" w:rsidR="001C084E" w:rsidRPr="001C084E" w:rsidRDefault="00DB46C7" w:rsidP="001C084E">
      <w:pPr>
        <w:pStyle w:val="ListParagraph"/>
        <w:numPr>
          <w:ilvl w:val="0"/>
          <w:numId w:val="21"/>
        </w:numPr>
        <w:jc w:val="both"/>
        <w:rPr>
          <w:rFonts w:ascii="Avenir Next" w:hAnsi="Avenir Next" w:cs="Arial"/>
          <w:color w:val="808080" w:themeColor="background1" w:themeShade="80"/>
          <w:sz w:val="22"/>
          <w:szCs w:val="22"/>
        </w:rPr>
      </w:pPr>
      <w:r w:rsidRPr="001C084E">
        <w:rPr>
          <w:rFonts w:ascii="Avenir Next" w:hAnsi="Avenir Next" w:cs="Arial"/>
          <w:color w:val="808080" w:themeColor="background1" w:themeShade="80"/>
          <w:sz w:val="22"/>
          <w:szCs w:val="22"/>
        </w:rPr>
        <w:t xml:space="preserve">Part A1 contains the standalone moratorium provisions introduced by CIGA 2020. </w:t>
      </w:r>
      <w:r w:rsidR="001C084E" w:rsidRPr="001C084E">
        <w:rPr>
          <w:rFonts w:ascii="Avenir Next" w:hAnsi="Avenir Next" w:cs="Arial"/>
          <w:color w:val="808080" w:themeColor="background1" w:themeShade="80"/>
          <w:sz w:val="22"/>
          <w:szCs w:val="22"/>
        </w:rPr>
        <w:t xml:space="preserve">If the company enters liquidation within 12 weeks of the end of the moratorium, the effect of the moratorium may be that the priority of debts which would have existed before the moratorium is altered. S.174A provides that </w:t>
      </w:r>
      <w:r w:rsidR="001C084E">
        <w:rPr>
          <w:rFonts w:ascii="Avenir Next" w:hAnsi="Avenir Next" w:cs="Arial"/>
          <w:color w:val="808080" w:themeColor="background1" w:themeShade="80"/>
          <w:sz w:val="22"/>
          <w:szCs w:val="22"/>
          <w:lang w:val="en-GB"/>
        </w:rPr>
        <w:t>i</w:t>
      </w:r>
      <w:r w:rsidR="001C084E" w:rsidRPr="001C084E">
        <w:rPr>
          <w:rFonts w:ascii="Avenir Next" w:hAnsi="Avenir Next" w:cs="Arial"/>
          <w:color w:val="808080" w:themeColor="background1" w:themeShade="80"/>
          <w:sz w:val="22"/>
          <w:szCs w:val="22"/>
          <w:lang w:val="en-GB"/>
        </w:rPr>
        <w:t>n the winding up, the following are payable out of the company's assets (in the order of priority shown) in preference to all other claims</w:t>
      </w:r>
      <w:r w:rsidR="001C084E">
        <w:rPr>
          <w:rFonts w:ascii="Avenir Next" w:hAnsi="Avenir Next" w:cs="Arial"/>
          <w:color w:val="808080" w:themeColor="background1" w:themeShade="80"/>
          <w:sz w:val="22"/>
          <w:szCs w:val="22"/>
          <w:lang w:val="en-GB"/>
        </w:rPr>
        <w:t>:</w:t>
      </w:r>
    </w:p>
    <w:p w14:paraId="6F2A2172" w14:textId="77777777" w:rsidR="001C084E" w:rsidRPr="001C084E" w:rsidRDefault="001C084E" w:rsidP="001C084E">
      <w:pPr>
        <w:pStyle w:val="ListParagraph"/>
        <w:numPr>
          <w:ilvl w:val="1"/>
          <w:numId w:val="21"/>
        </w:numPr>
        <w:jc w:val="both"/>
        <w:rPr>
          <w:rFonts w:ascii="Avenir Next" w:hAnsi="Avenir Next" w:cs="Arial"/>
          <w:color w:val="808080" w:themeColor="background1" w:themeShade="80"/>
          <w:sz w:val="22"/>
          <w:szCs w:val="22"/>
        </w:rPr>
      </w:pPr>
      <w:r w:rsidRPr="001C084E">
        <w:rPr>
          <w:rFonts w:ascii="Avenir Next" w:hAnsi="Avenir Next" w:cs="Arial"/>
          <w:color w:val="808080" w:themeColor="background1" w:themeShade="80"/>
          <w:sz w:val="22"/>
          <w:szCs w:val="22"/>
          <w:lang w:val="en-GB"/>
        </w:rPr>
        <w:t xml:space="preserve"> any prescribed fees or expenses of the official receiver acting in any capacity in relation to the </w:t>
      </w:r>
      <w:proofErr w:type="gramStart"/>
      <w:r w:rsidRPr="001C084E">
        <w:rPr>
          <w:rFonts w:ascii="Avenir Next" w:hAnsi="Avenir Next" w:cs="Arial"/>
          <w:color w:val="808080" w:themeColor="background1" w:themeShade="80"/>
          <w:sz w:val="22"/>
          <w:szCs w:val="22"/>
          <w:lang w:val="en-GB"/>
        </w:rPr>
        <w:t>company;</w:t>
      </w:r>
      <w:proofErr w:type="gramEnd"/>
    </w:p>
    <w:p w14:paraId="32FF7BC5" w14:textId="7DC0F955" w:rsidR="001C084E" w:rsidRPr="001C084E" w:rsidRDefault="001C084E" w:rsidP="001C084E">
      <w:pPr>
        <w:pStyle w:val="ListParagraph"/>
        <w:numPr>
          <w:ilvl w:val="1"/>
          <w:numId w:val="21"/>
        </w:numPr>
        <w:jc w:val="both"/>
        <w:rPr>
          <w:rFonts w:ascii="Avenir Next" w:hAnsi="Avenir Next" w:cs="Arial"/>
          <w:color w:val="808080" w:themeColor="background1" w:themeShade="80"/>
          <w:sz w:val="22"/>
          <w:szCs w:val="22"/>
        </w:rPr>
      </w:pPr>
      <w:r w:rsidRPr="001C084E">
        <w:rPr>
          <w:rFonts w:ascii="Avenir Next" w:hAnsi="Avenir Next" w:cs="Arial"/>
          <w:color w:val="808080" w:themeColor="background1" w:themeShade="80"/>
          <w:sz w:val="22"/>
          <w:szCs w:val="22"/>
          <w:lang w:val="en-GB"/>
        </w:rPr>
        <w:t>moratorium debts and priority pre-moratorium debts.</w:t>
      </w:r>
    </w:p>
    <w:p w14:paraId="3C164906" w14:textId="31B17B0A" w:rsidR="00DB46C7" w:rsidRPr="00AF0A52" w:rsidRDefault="001C084E" w:rsidP="00EA3B38">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Therefore, those moratorium debts and priority pre-moratorium debts are granted “super priority” ahead other debts, even the liquidators fees and expenses, which they might not have enjoyed had the moratorium not been granted. </w:t>
      </w:r>
    </w:p>
    <w:p w14:paraId="7EFBB13A" w14:textId="5EF95B0E" w:rsidR="004610E2" w:rsidRDefault="004610E2" w:rsidP="00EA3B38">
      <w:pPr>
        <w:jc w:val="both"/>
        <w:rPr>
          <w:rFonts w:ascii="Avenir Next" w:hAnsi="Avenir Next" w:cs="Arial"/>
          <w:color w:val="808080" w:themeColor="background1" w:themeShade="80"/>
          <w:sz w:val="22"/>
          <w:szCs w:val="22"/>
        </w:rPr>
      </w:pPr>
    </w:p>
    <w:p w14:paraId="01F85930" w14:textId="77777777" w:rsidR="004610E2" w:rsidRPr="00B84055" w:rsidRDefault="004610E2"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497F3F"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497F3F">
        <w:rPr>
          <w:rFonts w:ascii="Avenir Next" w:hAnsi="Avenir Next" w:cs="Arial"/>
          <w:sz w:val="22"/>
          <w:szCs w:val="22"/>
        </w:rPr>
        <w:t xml:space="preserve">Prior to going into </w:t>
      </w:r>
      <w:r w:rsidR="00891690" w:rsidRPr="00497F3F">
        <w:rPr>
          <w:rFonts w:ascii="Avenir Next" w:hAnsi="Avenir Next" w:cs="Arial"/>
          <w:sz w:val="22"/>
          <w:szCs w:val="22"/>
        </w:rPr>
        <w:t xml:space="preserve">compulsory </w:t>
      </w:r>
      <w:r w:rsidRPr="00497F3F">
        <w:rPr>
          <w:rFonts w:ascii="Avenir Next" w:hAnsi="Avenir Next" w:cs="Arial"/>
          <w:sz w:val="22"/>
          <w:szCs w:val="22"/>
        </w:rPr>
        <w:t xml:space="preserve">liquidation </w:t>
      </w:r>
      <w:r w:rsidR="00314F32" w:rsidRPr="00497F3F">
        <w:rPr>
          <w:rFonts w:ascii="Avenir Next" w:hAnsi="Avenir Next" w:cs="Arial"/>
          <w:sz w:val="22"/>
          <w:szCs w:val="22"/>
        </w:rPr>
        <w:t>on 23</w:t>
      </w:r>
      <w:r w:rsidR="00314F32" w:rsidRPr="00497F3F">
        <w:rPr>
          <w:rFonts w:ascii="Avenir Next" w:hAnsi="Avenir Next" w:cs="Arial"/>
          <w:sz w:val="22"/>
          <w:szCs w:val="22"/>
          <w:vertAlign w:val="superscript"/>
        </w:rPr>
        <w:t>rd</w:t>
      </w:r>
      <w:r w:rsidR="00314F32" w:rsidRPr="00497F3F">
        <w:rPr>
          <w:rFonts w:ascii="Avenir Next" w:hAnsi="Avenir Next" w:cs="Arial"/>
          <w:sz w:val="22"/>
          <w:szCs w:val="22"/>
        </w:rPr>
        <w:t xml:space="preserve"> </w:t>
      </w:r>
      <w:r w:rsidR="00891690" w:rsidRPr="00497F3F">
        <w:rPr>
          <w:rFonts w:ascii="Avenir Next" w:hAnsi="Avenir Next" w:cs="Arial"/>
          <w:sz w:val="22"/>
          <w:szCs w:val="22"/>
        </w:rPr>
        <w:t>December</w:t>
      </w:r>
      <w:r w:rsidRPr="00497F3F">
        <w:rPr>
          <w:rFonts w:ascii="Avenir Next" w:hAnsi="Avenir Next" w:cs="Arial"/>
          <w:sz w:val="22"/>
          <w:szCs w:val="22"/>
        </w:rPr>
        <w:t xml:space="preserve"> </w:t>
      </w:r>
      <w:r w:rsidR="00D01697" w:rsidRPr="00497F3F">
        <w:rPr>
          <w:rFonts w:ascii="Avenir Next" w:hAnsi="Avenir Next" w:cs="Arial"/>
          <w:sz w:val="22"/>
          <w:szCs w:val="22"/>
        </w:rPr>
        <w:t>2022</w:t>
      </w:r>
      <w:r w:rsidRPr="00497F3F">
        <w:rPr>
          <w:rFonts w:ascii="Avenir Next" w:hAnsi="Avenir Next" w:cs="Arial"/>
          <w:sz w:val="22"/>
          <w:szCs w:val="22"/>
        </w:rPr>
        <w:t xml:space="preserve">, under pressure from its bank, </w:t>
      </w:r>
      <w:r w:rsidR="00F41146" w:rsidRPr="00497F3F">
        <w:rPr>
          <w:rFonts w:ascii="Avenir Next" w:hAnsi="Avenir Next" w:cs="Arial"/>
          <w:sz w:val="22"/>
          <w:szCs w:val="22"/>
        </w:rPr>
        <w:t>Fretus</w:t>
      </w:r>
      <w:r w:rsidRPr="00497F3F">
        <w:rPr>
          <w:rFonts w:ascii="Avenir Next" w:hAnsi="Avenir Next" w:cs="Arial"/>
          <w:sz w:val="22"/>
          <w:szCs w:val="22"/>
        </w:rPr>
        <w:t xml:space="preserve"> Bank plc, and in order to prevent it from demanding repayment of the company’s loans, </w:t>
      </w:r>
      <w:r w:rsidR="00F41146" w:rsidRPr="00497F3F">
        <w:rPr>
          <w:rFonts w:ascii="Avenir Next" w:hAnsi="Avenir Next" w:cs="Arial"/>
          <w:sz w:val="22"/>
          <w:szCs w:val="22"/>
        </w:rPr>
        <w:t>Marbley Q</w:t>
      </w:r>
      <w:r w:rsidR="00891690" w:rsidRPr="00497F3F">
        <w:rPr>
          <w:rFonts w:ascii="Avenir Next" w:hAnsi="Avenir Next" w:cs="Arial"/>
          <w:sz w:val="22"/>
          <w:szCs w:val="22"/>
        </w:rPr>
        <w:t xml:space="preserve"> </w:t>
      </w:r>
      <w:r w:rsidRPr="00497F3F">
        <w:rPr>
          <w:rFonts w:ascii="Avenir Next" w:hAnsi="Avenir Next" w:cs="Arial"/>
          <w:sz w:val="22"/>
          <w:szCs w:val="22"/>
        </w:rPr>
        <w:t xml:space="preserve">Limited </w:t>
      </w:r>
      <w:r w:rsidR="00891690" w:rsidRPr="00497F3F">
        <w:rPr>
          <w:rFonts w:ascii="Avenir Next" w:hAnsi="Avenir Next" w:cs="Arial"/>
          <w:sz w:val="22"/>
          <w:szCs w:val="22"/>
        </w:rPr>
        <w:t>(“the Company”)</w:t>
      </w:r>
      <w:r w:rsidR="0070524B" w:rsidRPr="00497F3F">
        <w:rPr>
          <w:rFonts w:ascii="Avenir Next" w:hAnsi="Avenir Next" w:cs="Arial"/>
          <w:sz w:val="22"/>
          <w:szCs w:val="22"/>
        </w:rPr>
        <w:t>,</w:t>
      </w:r>
      <w:r w:rsidR="00891690" w:rsidRPr="00497F3F">
        <w:rPr>
          <w:rFonts w:ascii="Avenir Next" w:hAnsi="Avenir Next" w:cs="Arial"/>
          <w:sz w:val="22"/>
          <w:szCs w:val="22"/>
        </w:rPr>
        <w:t xml:space="preserve"> </w:t>
      </w:r>
      <w:r w:rsidRPr="00497F3F">
        <w:rPr>
          <w:rFonts w:ascii="Avenir Next" w:hAnsi="Avenir Next" w:cs="Arial"/>
          <w:sz w:val="22"/>
          <w:szCs w:val="22"/>
        </w:rPr>
        <w:t xml:space="preserve">granted a debenture in favour of </w:t>
      </w:r>
      <w:r w:rsidR="00F41146" w:rsidRPr="00497F3F">
        <w:rPr>
          <w:rFonts w:ascii="Avenir Next" w:hAnsi="Avenir Next" w:cs="Arial"/>
          <w:sz w:val="22"/>
          <w:szCs w:val="22"/>
        </w:rPr>
        <w:t>Fretus</w:t>
      </w:r>
      <w:r w:rsidRPr="00497F3F">
        <w:rPr>
          <w:rFonts w:ascii="Avenir Next" w:hAnsi="Avenir Next" w:cs="Arial"/>
          <w:sz w:val="22"/>
          <w:szCs w:val="22"/>
        </w:rPr>
        <w:t xml:space="preserve"> Bank plc in </w:t>
      </w:r>
      <w:r w:rsidR="00891690" w:rsidRPr="00497F3F">
        <w:rPr>
          <w:rFonts w:ascii="Avenir Next" w:hAnsi="Avenir Next" w:cs="Arial"/>
          <w:sz w:val="22"/>
          <w:szCs w:val="22"/>
        </w:rPr>
        <w:t>February</w:t>
      </w:r>
      <w:r w:rsidRPr="00497F3F">
        <w:rPr>
          <w:rFonts w:ascii="Avenir Next" w:hAnsi="Avenir Next" w:cs="Arial"/>
          <w:sz w:val="22"/>
          <w:szCs w:val="22"/>
        </w:rPr>
        <w:t xml:space="preserve"> </w:t>
      </w:r>
      <w:r w:rsidR="00D01697" w:rsidRPr="00497F3F">
        <w:rPr>
          <w:rFonts w:ascii="Avenir Next" w:hAnsi="Avenir Next" w:cs="Arial"/>
          <w:sz w:val="22"/>
          <w:szCs w:val="22"/>
        </w:rPr>
        <w:t>2022</w:t>
      </w:r>
      <w:r w:rsidRPr="00497F3F">
        <w:rPr>
          <w:rFonts w:ascii="Avenir Next" w:hAnsi="Avenir Next" w:cs="Arial"/>
          <w:sz w:val="22"/>
          <w:szCs w:val="22"/>
        </w:rPr>
        <w:t xml:space="preserve">. The debenture contained a floating charge over the whole of the </w:t>
      </w:r>
      <w:r w:rsidR="00891690" w:rsidRPr="00497F3F">
        <w:rPr>
          <w:rFonts w:ascii="Avenir Next" w:hAnsi="Avenir Next" w:cs="Arial"/>
          <w:sz w:val="22"/>
          <w:szCs w:val="22"/>
        </w:rPr>
        <w:t>C</w:t>
      </w:r>
      <w:r w:rsidRPr="00497F3F">
        <w:rPr>
          <w:rFonts w:ascii="Avenir Next" w:hAnsi="Avenir Next" w:cs="Arial"/>
          <w:sz w:val="22"/>
          <w:szCs w:val="22"/>
        </w:rPr>
        <w:t>ompany’s undertaking.</w:t>
      </w:r>
    </w:p>
    <w:p w14:paraId="446FD66A" w14:textId="65DEFBAC" w:rsidR="007E2919" w:rsidRPr="00497F3F"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497F3F">
        <w:rPr>
          <w:rFonts w:ascii="Avenir Next" w:hAnsi="Avenir Next" w:cs="Arial"/>
          <w:sz w:val="22"/>
          <w:szCs w:val="22"/>
        </w:rPr>
        <w:t>The winding up order followed a creditor’s winding up petition issued on 14</w:t>
      </w:r>
      <w:r w:rsidRPr="00497F3F">
        <w:rPr>
          <w:rFonts w:ascii="Avenir Next" w:hAnsi="Avenir Next" w:cs="Arial"/>
          <w:sz w:val="22"/>
          <w:szCs w:val="22"/>
          <w:vertAlign w:val="superscript"/>
        </w:rPr>
        <w:t>th</w:t>
      </w:r>
      <w:r w:rsidRPr="00497F3F">
        <w:rPr>
          <w:rFonts w:ascii="Avenir Next" w:hAnsi="Avenir Next" w:cs="Arial"/>
          <w:sz w:val="22"/>
          <w:szCs w:val="22"/>
        </w:rPr>
        <w:t xml:space="preserve"> October </w:t>
      </w:r>
      <w:r w:rsidR="00D01697" w:rsidRPr="00497F3F">
        <w:rPr>
          <w:rFonts w:ascii="Avenir Next" w:hAnsi="Avenir Next" w:cs="Arial"/>
          <w:sz w:val="22"/>
          <w:szCs w:val="22"/>
        </w:rPr>
        <w:t>2022</w:t>
      </w:r>
      <w:r w:rsidRPr="00497F3F">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497F3F" w:rsidRDefault="007E2919" w:rsidP="00B455E5">
      <w:pPr>
        <w:pStyle w:val="NormalWeb"/>
        <w:spacing w:before="0" w:beforeAutospacing="0" w:after="0" w:afterAutospacing="0"/>
        <w:jc w:val="both"/>
        <w:rPr>
          <w:rFonts w:ascii="Avenir Next" w:hAnsi="Avenir Next" w:cs="Arial"/>
          <w:sz w:val="22"/>
          <w:szCs w:val="22"/>
        </w:rPr>
      </w:pPr>
      <w:r w:rsidRPr="00497F3F">
        <w:rPr>
          <w:rFonts w:ascii="Avenir Next" w:hAnsi="Avenir Next" w:cs="Arial"/>
          <w:sz w:val="22"/>
          <w:szCs w:val="22"/>
        </w:rPr>
        <w:lastRenderedPageBreak/>
        <w:t xml:space="preserve">In </w:t>
      </w:r>
      <w:r w:rsidR="00891690" w:rsidRPr="00497F3F">
        <w:rPr>
          <w:rFonts w:ascii="Avenir Next" w:hAnsi="Avenir Next" w:cs="Arial"/>
          <w:sz w:val="22"/>
          <w:szCs w:val="22"/>
        </w:rPr>
        <w:t>July</w:t>
      </w:r>
      <w:r w:rsidRPr="00497F3F">
        <w:rPr>
          <w:rFonts w:ascii="Avenir Next" w:hAnsi="Avenir Next" w:cs="Arial"/>
          <w:sz w:val="22"/>
          <w:szCs w:val="22"/>
        </w:rPr>
        <w:t xml:space="preserve"> </w:t>
      </w:r>
      <w:r w:rsidR="00D01697" w:rsidRPr="00497F3F">
        <w:rPr>
          <w:rFonts w:ascii="Avenir Next" w:hAnsi="Avenir Next" w:cs="Arial"/>
          <w:sz w:val="22"/>
          <w:szCs w:val="22"/>
        </w:rPr>
        <w:t>2022</w:t>
      </w:r>
      <w:r w:rsidRPr="00497F3F">
        <w:rPr>
          <w:rFonts w:ascii="Avenir Next" w:hAnsi="Avenir Next" w:cs="Arial"/>
          <w:sz w:val="22"/>
          <w:szCs w:val="22"/>
        </w:rPr>
        <w:t xml:space="preserve">, as the </w:t>
      </w:r>
      <w:r w:rsidR="00891690" w:rsidRPr="00497F3F">
        <w:rPr>
          <w:rFonts w:ascii="Avenir Next" w:hAnsi="Avenir Next" w:cs="Arial"/>
          <w:sz w:val="22"/>
          <w:szCs w:val="22"/>
        </w:rPr>
        <w:t>C</w:t>
      </w:r>
      <w:r w:rsidRPr="00497F3F">
        <w:rPr>
          <w:rFonts w:ascii="Avenir Next" w:hAnsi="Avenir Next" w:cs="Arial"/>
          <w:sz w:val="22"/>
          <w:szCs w:val="22"/>
        </w:rPr>
        <w:t>ompany continued to s</w:t>
      </w:r>
      <w:r w:rsidR="00314F32" w:rsidRPr="00497F3F">
        <w:rPr>
          <w:rFonts w:ascii="Avenir Next" w:hAnsi="Avenir Next" w:cs="Arial"/>
          <w:sz w:val="22"/>
          <w:szCs w:val="22"/>
        </w:rPr>
        <w:t xml:space="preserve">uffer cash flow problems, </w:t>
      </w:r>
      <w:r w:rsidRPr="00497F3F">
        <w:rPr>
          <w:rFonts w:ascii="Avenir Next" w:hAnsi="Avenir Next" w:cs="Arial"/>
          <w:sz w:val="22"/>
          <w:szCs w:val="22"/>
        </w:rPr>
        <w:t xml:space="preserve">the directors approved the sale of </w:t>
      </w:r>
      <w:r w:rsidR="006E0D3B" w:rsidRPr="00497F3F">
        <w:rPr>
          <w:rFonts w:ascii="Avenir Next" w:hAnsi="Avenir Next" w:cs="Arial"/>
          <w:sz w:val="22"/>
          <w:szCs w:val="22"/>
        </w:rPr>
        <w:t xml:space="preserve">two (2) </w:t>
      </w:r>
      <w:r w:rsidR="00F41146" w:rsidRPr="00497F3F">
        <w:rPr>
          <w:rFonts w:ascii="Avenir Next" w:hAnsi="Avenir Next" w:cs="Arial"/>
          <w:sz w:val="22"/>
          <w:szCs w:val="22"/>
        </w:rPr>
        <w:t>marble cutting machines</w:t>
      </w:r>
      <w:r w:rsidR="00891690" w:rsidRPr="00497F3F">
        <w:rPr>
          <w:rFonts w:ascii="Avenir Next" w:hAnsi="Avenir Next" w:cs="Arial"/>
          <w:sz w:val="22"/>
          <w:szCs w:val="22"/>
        </w:rPr>
        <w:t xml:space="preserve"> </w:t>
      </w:r>
      <w:r w:rsidRPr="00497F3F">
        <w:rPr>
          <w:rFonts w:ascii="Avenir Next" w:hAnsi="Avenir Next" w:cs="Arial"/>
          <w:sz w:val="22"/>
          <w:szCs w:val="22"/>
        </w:rPr>
        <w:t xml:space="preserve">to </w:t>
      </w:r>
      <w:r w:rsidR="00F41146" w:rsidRPr="00497F3F">
        <w:rPr>
          <w:rFonts w:ascii="Avenir Next" w:hAnsi="Avenir Next" w:cs="Arial"/>
          <w:sz w:val="22"/>
          <w:szCs w:val="22"/>
        </w:rPr>
        <w:t>Rita Perkins</w:t>
      </w:r>
      <w:r w:rsidRPr="00497F3F">
        <w:rPr>
          <w:rFonts w:ascii="Avenir Next" w:hAnsi="Avenir Next" w:cs="Arial"/>
          <w:sz w:val="22"/>
          <w:szCs w:val="22"/>
        </w:rPr>
        <w:t xml:space="preserve"> (a director) for </w:t>
      </w:r>
      <w:r w:rsidR="006E0D3B" w:rsidRPr="00497F3F">
        <w:rPr>
          <w:rFonts w:ascii="Avenir Next" w:hAnsi="Avenir Next" w:cs="Arial"/>
          <w:sz w:val="22"/>
          <w:szCs w:val="22"/>
        </w:rPr>
        <w:t xml:space="preserve">GBP </w:t>
      </w:r>
      <w:r w:rsidR="00891690" w:rsidRPr="00497F3F">
        <w:rPr>
          <w:rFonts w:ascii="Avenir Next" w:hAnsi="Avenir Next" w:cs="Arial"/>
          <w:sz w:val="22"/>
          <w:szCs w:val="22"/>
        </w:rPr>
        <w:t>10</w:t>
      </w:r>
      <w:r w:rsidRPr="00497F3F">
        <w:rPr>
          <w:rFonts w:ascii="Avenir Next" w:hAnsi="Avenir Next" w:cs="Arial"/>
          <w:sz w:val="22"/>
          <w:szCs w:val="22"/>
        </w:rPr>
        <w:t xml:space="preserve">,000 in cash. The </w:t>
      </w:r>
      <w:r w:rsidR="00891690" w:rsidRPr="00497F3F">
        <w:rPr>
          <w:rFonts w:ascii="Avenir Next" w:hAnsi="Avenir Next" w:cs="Arial"/>
          <w:sz w:val="22"/>
          <w:szCs w:val="22"/>
        </w:rPr>
        <w:t xml:space="preserve">machines </w:t>
      </w:r>
      <w:r w:rsidRPr="00497F3F">
        <w:rPr>
          <w:rFonts w:ascii="Avenir Next" w:hAnsi="Avenir Next" w:cs="Arial"/>
          <w:sz w:val="22"/>
          <w:szCs w:val="22"/>
        </w:rPr>
        <w:t xml:space="preserve">had been bought for </w:t>
      </w:r>
      <w:r w:rsidR="006E0D3B" w:rsidRPr="00497F3F">
        <w:rPr>
          <w:rFonts w:ascii="Avenir Next" w:hAnsi="Avenir Next" w:cs="Arial"/>
          <w:sz w:val="22"/>
          <w:szCs w:val="22"/>
        </w:rPr>
        <w:t xml:space="preserve">GBP </w:t>
      </w:r>
      <w:r w:rsidR="00891690" w:rsidRPr="00497F3F">
        <w:rPr>
          <w:rFonts w:ascii="Avenir Next" w:hAnsi="Avenir Next" w:cs="Arial"/>
          <w:sz w:val="22"/>
          <w:szCs w:val="22"/>
        </w:rPr>
        <w:t>25</w:t>
      </w:r>
      <w:r w:rsidRPr="00497F3F">
        <w:rPr>
          <w:rFonts w:ascii="Avenir Next" w:hAnsi="Avenir Next" w:cs="Arial"/>
          <w:sz w:val="22"/>
          <w:szCs w:val="22"/>
        </w:rPr>
        <w:t>,000 a year before.</w:t>
      </w:r>
    </w:p>
    <w:p w14:paraId="656168E7" w14:textId="77777777" w:rsidR="007E2919" w:rsidRPr="00497F3F"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497F3F">
        <w:rPr>
          <w:rFonts w:ascii="Avenir Next" w:hAnsi="Avenir Next" w:cs="Arial"/>
          <w:sz w:val="22"/>
          <w:szCs w:val="22"/>
          <w:lang w:val="en-GB"/>
        </w:rPr>
        <w:t xml:space="preserve">A month before the </w:t>
      </w:r>
      <w:r w:rsidR="00314F32" w:rsidRPr="00497F3F">
        <w:rPr>
          <w:rFonts w:ascii="Avenir Next" w:hAnsi="Avenir Next" w:cs="Arial"/>
          <w:sz w:val="22"/>
          <w:szCs w:val="22"/>
          <w:lang w:val="en-GB"/>
        </w:rPr>
        <w:t xml:space="preserve">winding up </w:t>
      </w:r>
      <w:r w:rsidR="0070524B" w:rsidRPr="00497F3F">
        <w:rPr>
          <w:rFonts w:ascii="Avenir Next" w:hAnsi="Avenir Next" w:cs="Arial"/>
          <w:sz w:val="22"/>
          <w:szCs w:val="22"/>
          <w:lang w:val="en-GB"/>
        </w:rPr>
        <w:t>order was made</w:t>
      </w:r>
      <w:r w:rsidRPr="00497F3F">
        <w:rPr>
          <w:rFonts w:ascii="Avenir Next" w:hAnsi="Avenir Next" w:cs="Arial"/>
          <w:sz w:val="22"/>
          <w:szCs w:val="22"/>
          <w:lang w:val="en-GB"/>
        </w:rPr>
        <w:t xml:space="preserve">, </w:t>
      </w:r>
      <w:r w:rsidR="00F41146" w:rsidRPr="00497F3F">
        <w:rPr>
          <w:rFonts w:ascii="Avenir Next" w:hAnsi="Avenir Next" w:cs="Arial"/>
          <w:sz w:val="22"/>
          <w:szCs w:val="22"/>
          <w:lang w:val="en-GB"/>
        </w:rPr>
        <w:t>Rita Perkins</w:t>
      </w:r>
      <w:r w:rsidRPr="00497F3F">
        <w:rPr>
          <w:rFonts w:ascii="Avenir Next" w:hAnsi="Avenir Next" w:cs="Arial"/>
          <w:sz w:val="22"/>
          <w:szCs w:val="22"/>
          <w:lang w:val="en-GB"/>
        </w:rPr>
        <w:t xml:space="preserve"> received an </w:t>
      </w:r>
      <w:r w:rsidR="0070524B" w:rsidRPr="00497F3F">
        <w:rPr>
          <w:rFonts w:ascii="Avenir Next" w:hAnsi="Avenir Next" w:cs="Arial"/>
          <w:sz w:val="22"/>
          <w:szCs w:val="22"/>
          <w:lang w:val="en-GB"/>
        </w:rPr>
        <w:t xml:space="preserve">email from </w:t>
      </w:r>
      <w:r w:rsidR="00F41146" w:rsidRPr="00497F3F">
        <w:rPr>
          <w:rFonts w:ascii="Avenir Next" w:hAnsi="Avenir Next" w:cs="Arial"/>
          <w:sz w:val="22"/>
          <w:szCs w:val="22"/>
          <w:lang w:val="en-GB"/>
        </w:rPr>
        <w:t>Hard and Fast</w:t>
      </w:r>
      <w:r w:rsidR="0070524B" w:rsidRPr="00497F3F">
        <w:rPr>
          <w:rFonts w:ascii="Avenir Next" w:hAnsi="Avenir Next" w:cs="Arial"/>
          <w:sz w:val="22"/>
          <w:szCs w:val="22"/>
          <w:lang w:val="en-GB"/>
        </w:rPr>
        <w:t xml:space="preserve"> Ltd, one of </w:t>
      </w:r>
      <w:r w:rsidRPr="00497F3F">
        <w:rPr>
          <w:rFonts w:ascii="Avenir Next" w:hAnsi="Avenir Next" w:cs="Arial"/>
          <w:sz w:val="22"/>
          <w:szCs w:val="22"/>
          <w:lang w:val="en-GB"/>
        </w:rPr>
        <w:t xml:space="preserve">the </w:t>
      </w:r>
      <w:r w:rsidR="0070524B" w:rsidRPr="00497F3F">
        <w:rPr>
          <w:rFonts w:ascii="Avenir Next" w:hAnsi="Avenir Next" w:cs="Arial"/>
          <w:sz w:val="22"/>
          <w:szCs w:val="22"/>
          <w:lang w:val="en-GB"/>
        </w:rPr>
        <w:t>C</w:t>
      </w:r>
      <w:r w:rsidRPr="00497F3F">
        <w:rPr>
          <w:rFonts w:ascii="Avenir Next" w:hAnsi="Avenir Next" w:cs="Arial"/>
          <w:sz w:val="22"/>
          <w:szCs w:val="22"/>
          <w:lang w:val="en-GB"/>
        </w:rPr>
        <w:t>ompany’s key suppliers. The supplier demanded immediate payment of all sums owing to it</w:t>
      </w:r>
      <w:r w:rsidR="0070524B" w:rsidRPr="00497F3F">
        <w:rPr>
          <w:rFonts w:ascii="Avenir Next" w:hAnsi="Avenir Next" w:cs="Arial"/>
          <w:sz w:val="22"/>
          <w:szCs w:val="22"/>
          <w:lang w:val="en-GB"/>
        </w:rPr>
        <w:t xml:space="preserve"> and informed the Company that further supplies would only be made on a cash on delivery basis. As the continued supply of </w:t>
      </w:r>
      <w:r w:rsidR="00F41146" w:rsidRPr="00497F3F">
        <w:rPr>
          <w:rFonts w:ascii="Avenir Next" w:hAnsi="Avenir Next" w:cs="Arial"/>
          <w:sz w:val="22"/>
          <w:szCs w:val="22"/>
          <w:lang w:val="en-GB"/>
        </w:rPr>
        <w:t>marble</w:t>
      </w:r>
      <w:r w:rsidR="0070524B" w:rsidRPr="00497F3F">
        <w:rPr>
          <w:rFonts w:ascii="Avenir Next" w:hAnsi="Avenir Next" w:cs="Arial"/>
          <w:sz w:val="22"/>
          <w:szCs w:val="22"/>
          <w:lang w:val="en-GB"/>
        </w:rPr>
        <w:t xml:space="preserve"> was seen as essential by the Company, the board authorised a payment of </w:t>
      </w:r>
      <w:r w:rsidR="006E0D3B" w:rsidRPr="00497F3F">
        <w:rPr>
          <w:rFonts w:ascii="Avenir Next" w:hAnsi="Avenir Next" w:cs="Arial"/>
          <w:sz w:val="22"/>
          <w:szCs w:val="22"/>
          <w:lang w:val="en-GB"/>
        </w:rPr>
        <w:t xml:space="preserve">GBP </w:t>
      </w:r>
      <w:r w:rsidR="0070524B" w:rsidRPr="00497F3F">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sidRPr="00497F3F">
        <w:rPr>
          <w:rFonts w:ascii="Avenir Next" w:hAnsi="Avenir Next" w:cs="Arial"/>
          <w:sz w:val="22"/>
          <w:szCs w:val="22"/>
          <w:lang w:val="en-GB"/>
        </w:rPr>
        <w:t xml:space="preserve">GBP </w:t>
      </w:r>
      <w:r w:rsidR="0070524B" w:rsidRPr="00497F3F">
        <w:rPr>
          <w:rFonts w:ascii="Avenir Next" w:hAnsi="Avenir Next" w:cs="Arial"/>
          <w:sz w:val="22"/>
          <w:szCs w:val="22"/>
          <w:lang w:val="en-GB"/>
        </w:rPr>
        <w:t>3,000 up to the date of the winding up order.</w:t>
      </w:r>
      <w:r w:rsidR="0070524B" w:rsidRPr="006E0D3B">
        <w:rPr>
          <w:rFonts w:ascii="Avenir Next" w:hAnsi="Avenir Next" w:cs="Arial"/>
          <w:sz w:val="22"/>
          <w:szCs w:val="22"/>
          <w:lang w:val="en-GB"/>
        </w:rPr>
        <w:t xml:space="preserve">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497F3F">
        <w:rPr>
          <w:rFonts w:ascii="Avenir Next Demi Bold" w:hAnsi="Avenir Next Demi Bold" w:cs="Arial"/>
          <w:b/>
          <w:bCs/>
          <w:sz w:val="22"/>
          <w:szCs w:val="22"/>
        </w:rPr>
        <w:t>Identify the relevant issues and statutory provisions and consider whether the liquidator may take any action in relation to</w:t>
      </w:r>
      <w:r w:rsidR="00435114" w:rsidRPr="00497F3F">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4B711785" w14:textId="00098B86" w:rsidR="0055572E" w:rsidRPr="0055572E" w:rsidRDefault="00BA3C8F" w:rsidP="005557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The liquidator will want to consider whether the granting of security in </w:t>
      </w:r>
      <w:r w:rsidR="00E97092">
        <w:rPr>
          <w:rFonts w:ascii="Avenir Next" w:hAnsi="Avenir Next" w:cs="Arial"/>
          <w:color w:val="808080" w:themeColor="background1" w:themeShade="80"/>
          <w:sz w:val="22"/>
          <w:szCs w:val="22"/>
        </w:rPr>
        <w:t xml:space="preserve">the form of the debenture in </w:t>
      </w:r>
      <w:r>
        <w:rPr>
          <w:rFonts w:ascii="Avenir Next" w:hAnsi="Avenir Next" w:cs="Arial"/>
          <w:color w:val="808080" w:themeColor="background1" w:themeShade="80"/>
          <w:sz w:val="22"/>
          <w:szCs w:val="22"/>
        </w:rPr>
        <w:t xml:space="preserve">respect of the company’s pre-existing indebtedness to the bank amounts to a </w:t>
      </w:r>
      <w:r w:rsidR="00E97092">
        <w:rPr>
          <w:rFonts w:ascii="Avenir Next" w:hAnsi="Avenir Next" w:cs="Arial"/>
          <w:color w:val="808080" w:themeColor="background1" w:themeShade="80"/>
          <w:sz w:val="22"/>
          <w:szCs w:val="22"/>
        </w:rPr>
        <w:t xml:space="preserve">voidable </w:t>
      </w:r>
      <w:r>
        <w:rPr>
          <w:rFonts w:ascii="Avenir Next" w:hAnsi="Avenir Next" w:cs="Arial"/>
          <w:color w:val="808080" w:themeColor="background1" w:themeShade="80"/>
          <w:sz w:val="22"/>
          <w:szCs w:val="22"/>
        </w:rPr>
        <w:t>preference</w:t>
      </w:r>
      <w:r w:rsidR="00E97092">
        <w:rPr>
          <w:rFonts w:ascii="Avenir Next" w:hAnsi="Avenir Next" w:cs="Arial"/>
          <w:color w:val="808080" w:themeColor="background1" w:themeShade="80"/>
          <w:sz w:val="22"/>
          <w:szCs w:val="22"/>
        </w:rPr>
        <w:t xml:space="preserve"> pursuant to s.239 IA 1986. </w:t>
      </w:r>
      <w:r w:rsidR="0055572E">
        <w:rPr>
          <w:rFonts w:ascii="Avenir Next" w:hAnsi="Avenir Next" w:cs="Arial"/>
          <w:color w:val="808080" w:themeColor="background1" w:themeShade="80"/>
          <w:sz w:val="22"/>
          <w:szCs w:val="22"/>
        </w:rPr>
        <w:t xml:space="preserve">This provides that </w:t>
      </w:r>
      <w:r w:rsidR="0055572E" w:rsidRPr="0055572E">
        <w:rPr>
          <w:rFonts w:ascii="Avenir Next" w:hAnsi="Avenir Next" w:cs="Arial"/>
          <w:color w:val="808080" w:themeColor="background1" w:themeShade="80"/>
          <w:sz w:val="22"/>
          <w:szCs w:val="22"/>
          <w:lang w:val="en-GB"/>
        </w:rPr>
        <w:t>a company gives a preference to a person if—</w:t>
      </w:r>
    </w:p>
    <w:p w14:paraId="4CA027BA" w14:textId="732310C6" w:rsidR="0055572E" w:rsidRPr="0055572E" w:rsidRDefault="0055572E" w:rsidP="0055572E">
      <w:pPr>
        <w:jc w:val="both"/>
        <w:rPr>
          <w:rFonts w:ascii="Avenir Next" w:hAnsi="Avenir Next" w:cs="Arial"/>
          <w:color w:val="808080" w:themeColor="background1" w:themeShade="80"/>
          <w:sz w:val="22"/>
          <w:szCs w:val="22"/>
          <w:lang w:val="en-GB"/>
        </w:rPr>
      </w:pPr>
      <w:r w:rsidRPr="0055572E">
        <w:rPr>
          <w:rFonts w:ascii="Avenir Next" w:hAnsi="Avenir Next" w:cs="Arial"/>
          <w:color w:val="808080" w:themeColor="background1" w:themeShade="80"/>
          <w:sz w:val="22"/>
          <w:szCs w:val="22"/>
          <w:lang w:val="en-GB"/>
        </w:rPr>
        <w:t>(a) that person is one of the company's creditors and</w:t>
      </w:r>
    </w:p>
    <w:p w14:paraId="5237771F" w14:textId="234763EF" w:rsidR="00EA3B38" w:rsidRPr="0055572E" w:rsidRDefault="0055572E" w:rsidP="00EA3B38">
      <w:pPr>
        <w:jc w:val="both"/>
        <w:rPr>
          <w:rFonts w:ascii="Avenir Next" w:hAnsi="Avenir Next" w:cs="Arial"/>
          <w:color w:val="808080" w:themeColor="background1" w:themeShade="80"/>
          <w:sz w:val="22"/>
          <w:szCs w:val="22"/>
          <w:lang w:val="en-GB"/>
        </w:rPr>
      </w:pPr>
      <w:r w:rsidRPr="0055572E">
        <w:rPr>
          <w:rFonts w:ascii="Avenir Next" w:hAnsi="Avenir Next" w:cs="Arial"/>
          <w:color w:val="808080" w:themeColor="background1" w:themeShade="80"/>
          <w:sz w:val="22"/>
          <w:szCs w:val="22"/>
          <w:lang w:val="en-GB"/>
        </w:rPr>
        <w:t>(b) 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p>
    <w:p w14:paraId="1A59278A" w14:textId="77777777" w:rsidR="00497F3F" w:rsidRDefault="00497F3F" w:rsidP="00EA3B38">
      <w:pPr>
        <w:jc w:val="both"/>
        <w:rPr>
          <w:rFonts w:ascii="Avenir Next" w:hAnsi="Avenir Next" w:cs="Arial"/>
          <w:color w:val="808080" w:themeColor="background1" w:themeShade="80"/>
          <w:sz w:val="22"/>
          <w:szCs w:val="22"/>
        </w:rPr>
      </w:pPr>
    </w:p>
    <w:p w14:paraId="2C1CC824" w14:textId="67E01381" w:rsidR="00DE0F52" w:rsidRDefault="00DE0F5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S.239(4) applies,</w:t>
      </w:r>
      <w:r w:rsidR="0055572E">
        <w:rPr>
          <w:rFonts w:ascii="Avenir Next" w:hAnsi="Avenir Next" w:cs="Arial"/>
          <w:color w:val="808080" w:themeColor="background1" w:themeShade="80"/>
          <w:sz w:val="22"/>
          <w:szCs w:val="22"/>
        </w:rPr>
        <w:t xml:space="preserve"> given that the debenture was granted within two years of the winding up order being made (a “relevant time” pursuant to s.240 IA 1986) and places the bank in a better position as creditor than it was in before. </w:t>
      </w:r>
    </w:p>
    <w:p w14:paraId="712F7060" w14:textId="77777777" w:rsidR="00497F3F" w:rsidRDefault="00497F3F" w:rsidP="00EA3B38">
      <w:pPr>
        <w:jc w:val="both"/>
        <w:rPr>
          <w:rFonts w:ascii="Avenir Next" w:hAnsi="Avenir Next" w:cs="Arial"/>
          <w:color w:val="808080" w:themeColor="background1" w:themeShade="80"/>
          <w:sz w:val="22"/>
          <w:szCs w:val="22"/>
        </w:rPr>
      </w:pPr>
    </w:p>
    <w:p w14:paraId="61A2D302" w14:textId="14D2AC7A" w:rsidR="00B8403D" w:rsidRPr="00DA0374" w:rsidRDefault="00DE0F52" w:rsidP="00EA3B38">
      <w:pPr>
        <w:jc w:val="both"/>
        <w:rPr>
          <w:rFonts w:ascii="Avenir Next" w:hAnsi="Avenir Next" w:cs="Arial"/>
          <w:i/>
          <w:iCs/>
          <w:color w:val="808080" w:themeColor="background1" w:themeShade="80"/>
          <w:sz w:val="22"/>
          <w:szCs w:val="22"/>
          <w:u w:val="single"/>
        </w:rPr>
      </w:pPr>
      <w:r>
        <w:rPr>
          <w:rFonts w:ascii="Avenir Next" w:hAnsi="Avenir Next" w:cs="Arial"/>
          <w:color w:val="808080" w:themeColor="background1" w:themeShade="80"/>
          <w:sz w:val="22"/>
          <w:szCs w:val="22"/>
        </w:rPr>
        <w:t>I</w:t>
      </w:r>
      <w:r w:rsidR="0055572E">
        <w:rPr>
          <w:rFonts w:ascii="Avenir Next" w:hAnsi="Avenir Next" w:cs="Arial"/>
          <w:color w:val="808080" w:themeColor="background1" w:themeShade="80"/>
          <w:sz w:val="22"/>
          <w:szCs w:val="22"/>
        </w:rPr>
        <w:t xml:space="preserve">t is a requirement of s.239 that </w:t>
      </w:r>
      <w:r w:rsidRPr="00DE0F52">
        <w:rPr>
          <w:rFonts w:ascii="Avenir Next" w:hAnsi="Avenir Next" w:cs="Arial"/>
          <w:color w:val="808080" w:themeColor="background1" w:themeShade="80"/>
          <w:sz w:val="22"/>
          <w:szCs w:val="22"/>
        </w:rPr>
        <w:t xml:space="preserve">the company was influenced in deciding to give </w:t>
      </w:r>
      <w:r>
        <w:rPr>
          <w:rFonts w:ascii="Avenir Next" w:hAnsi="Avenir Next" w:cs="Arial"/>
          <w:color w:val="808080" w:themeColor="background1" w:themeShade="80"/>
          <w:sz w:val="22"/>
          <w:szCs w:val="22"/>
        </w:rPr>
        <w:t>the preference</w:t>
      </w:r>
      <w:r w:rsidRPr="00DE0F52">
        <w:rPr>
          <w:rFonts w:ascii="Avenir Next" w:hAnsi="Avenir Next" w:cs="Arial"/>
          <w:color w:val="808080" w:themeColor="background1" w:themeShade="80"/>
          <w:sz w:val="22"/>
          <w:szCs w:val="22"/>
        </w:rPr>
        <w:t xml:space="preserve"> by a desire to </w:t>
      </w:r>
      <w:r>
        <w:rPr>
          <w:rFonts w:ascii="Avenir Next" w:hAnsi="Avenir Next" w:cs="Arial"/>
          <w:color w:val="808080" w:themeColor="background1" w:themeShade="80"/>
          <w:sz w:val="22"/>
          <w:szCs w:val="22"/>
        </w:rPr>
        <w:t xml:space="preserve">place the bank in a better position in the winding up than it would have been. The critical word in s.239 is “desire”; it is not sufficient that the company intended to prefer the </w:t>
      </w:r>
      <w:proofErr w:type="gramStart"/>
      <w:r>
        <w:rPr>
          <w:rFonts w:ascii="Avenir Next" w:hAnsi="Avenir Next" w:cs="Arial"/>
          <w:color w:val="808080" w:themeColor="background1" w:themeShade="80"/>
          <w:sz w:val="22"/>
          <w:szCs w:val="22"/>
        </w:rPr>
        <w:t>bank</w:t>
      </w:r>
      <w:proofErr w:type="gramEnd"/>
      <w:r>
        <w:rPr>
          <w:rFonts w:ascii="Avenir Next" w:hAnsi="Avenir Next" w:cs="Arial"/>
          <w:color w:val="808080" w:themeColor="background1" w:themeShade="80"/>
          <w:sz w:val="22"/>
          <w:szCs w:val="22"/>
        </w:rPr>
        <w:t xml:space="preserve"> but it must have been motivated by the “desire” to do so. </w:t>
      </w:r>
      <w:r w:rsidR="00DA0374">
        <w:rPr>
          <w:rFonts w:ascii="Avenir Next" w:hAnsi="Avenir Next" w:cs="Arial"/>
          <w:color w:val="808080" w:themeColor="background1" w:themeShade="80"/>
          <w:sz w:val="22"/>
          <w:szCs w:val="22"/>
        </w:rPr>
        <w:t xml:space="preserve">Nor is it sufficient that the company desired to create the security; it must have been influenced by the desire to prefer </w:t>
      </w:r>
      <w:r w:rsidR="00DA0374">
        <w:rPr>
          <w:rFonts w:ascii="Avenir Next" w:hAnsi="Avenir Next" w:cs="Arial"/>
          <w:i/>
          <w:iCs/>
          <w:color w:val="808080" w:themeColor="background1" w:themeShade="80"/>
          <w:sz w:val="22"/>
          <w:szCs w:val="22"/>
          <w:u w:val="single"/>
        </w:rPr>
        <w:t>(</w:t>
      </w:r>
      <w:r w:rsidRPr="00DA0374">
        <w:rPr>
          <w:rFonts w:ascii="Avenir Next" w:hAnsi="Avenir Next" w:cs="Arial"/>
          <w:i/>
          <w:iCs/>
          <w:color w:val="808080" w:themeColor="background1" w:themeShade="80"/>
          <w:sz w:val="22"/>
          <w:szCs w:val="22"/>
          <w:u w:val="single"/>
        </w:rPr>
        <w:t xml:space="preserve">Re MC Bacon Ltd </w:t>
      </w:r>
      <w:r w:rsidRPr="00DA0374">
        <w:rPr>
          <w:rFonts w:ascii="Avenir Next" w:hAnsi="Avenir Next" w:cs="Arial"/>
          <w:i/>
          <w:iCs/>
          <w:color w:val="808080" w:themeColor="background1" w:themeShade="80"/>
          <w:sz w:val="22"/>
          <w:szCs w:val="22"/>
          <w:u w:val="single"/>
          <w:lang w:val="en-GB"/>
        </w:rPr>
        <w:t>[1990] BCC 78</w:t>
      </w:r>
      <w:r w:rsidR="00DA0374">
        <w:rPr>
          <w:rFonts w:ascii="Avenir Next" w:hAnsi="Avenir Next" w:cs="Arial"/>
          <w:i/>
          <w:iCs/>
          <w:color w:val="808080" w:themeColor="background1" w:themeShade="80"/>
          <w:sz w:val="22"/>
          <w:szCs w:val="22"/>
        </w:rPr>
        <w:t xml:space="preserve">, at 87 per Millet J.  </w:t>
      </w:r>
    </w:p>
    <w:p w14:paraId="7EDB50C0" w14:textId="77777777" w:rsidR="00497F3F" w:rsidRDefault="00497F3F" w:rsidP="00EA3B38">
      <w:pPr>
        <w:jc w:val="both"/>
        <w:rPr>
          <w:rFonts w:ascii="Avenir Next" w:hAnsi="Avenir Next" w:cs="Arial"/>
          <w:color w:val="808080" w:themeColor="background1" w:themeShade="80"/>
          <w:sz w:val="22"/>
          <w:szCs w:val="22"/>
        </w:rPr>
      </w:pPr>
    </w:p>
    <w:p w14:paraId="668CA861" w14:textId="2855CE62" w:rsidR="00B8403D" w:rsidRDefault="002047D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 MC Bacon, Millet J accepted the evidence of the company’s officers that the company granted a debenture to a bank in respect of the company’s pre-existing indebtedness to </w:t>
      </w:r>
      <w:r>
        <w:rPr>
          <w:rFonts w:ascii="Avenir Next" w:hAnsi="Avenir Next" w:cs="Arial"/>
          <w:color w:val="808080" w:themeColor="background1" w:themeShade="80"/>
          <w:sz w:val="22"/>
          <w:szCs w:val="22"/>
        </w:rPr>
        <w:lastRenderedPageBreak/>
        <w:t xml:space="preserve">avoid the bank calling in the company’s overdraft and to continue trading </w:t>
      </w:r>
      <w:r w:rsidR="00877068">
        <w:rPr>
          <w:rFonts w:ascii="Avenir Next" w:hAnsi="Avenir Next" w:cs="Arial"/>
          <w:color w:val="808080" w:themeColor="background1" w:themeShade="80"/>
          <w:sz w:val="22"/>
          <w:szCs w:val="22"/>
        </w:rPr>
        <w:t xml:space="preserve">This was the only desire to grant the debenture, not the desire to prefer the bank. [ibid. at 89].  </w:t>
      </w:r>
    </w:p>
    <w:p w14:paraId="10A5B35D" w14:textId="77777777" w:rsidR="00497F3F" w:rsidRDefault="00497F3F" w:rsidP="00EA3B38">
      <w:pPr>
        <w:jc w:val="both"/>
        <w:rPr>
          <w:rFonts w:ascii="Avenir Next" w:hAnsi="Avenir Next" w:cs="Arial"/>
          <w:color w:val="808080" w:themeColor="background1" w:themeShade="80"/>
          <w:sz w:val="22"/>
          <w:szCs w:val="22"/>
        </w:rPr>
      </w:pPr>
    </w:p>
    <w:p w14:paraId="5830CC35" w14:textId="7CDBA068" w:rsidR="00B8403D" w:rsidRDefault="0087706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this case, t</w:t>
      </w:r>
      <w:r w:rsidR="002047D6">
        <w:rPr>
          <w:rFonts w:ascii="Avenir Next" w:hAnsi="Avenir Next" w:cs="Arial"/>
          <w:color w:val="808080" w:themeColor="background1" w:themeShade="80"/>
          <w:sz w:val="22"/>
          <w:szCs w:val="22"/>
        </w:rPr>
        <w:t xml:space="preserve">here are no facts which suggest that the company was motivated by any desire other than to prevent the bank from calling in the loans. Therefore, and in accordance with the authority in </w:t>
      </w:r>
      <w:r w:rsidR="002047D6" w:rsidRPr="00877068">
        <w:rPr>
          <w:rFonts w:ascii="Avenir Next" w:hAnsi="Avenir Next" w:cs="Arial"/>
          <w:i/>
          <w:iCs/>
          <w:color w:val="808080" w:themeColor="background1" w:themeShade="80"/>
          <w:sz w:val="22"/>
          <w:szCs w:val="22"/>
          <w:u w:val="single"/>
        </w:rPr>
        <w:t>Re MC Bacon</w:t>
      </w:r>
      <w:r w:rsidR="002047D6">
        <w:rPr>
          <w:rFonts w:ascii="Avenir Next" w:hAnsi="Avenir Next" w:cs="Arial"/>
          <w:color w:val="808080" w:themeColor="background1" w:themeShade="80"/>
          <w:sz w:val="22"/>
          <w:szCs w:val="22"/>
        </w:rPr>
        <w:t xml:space="preserve">, it is very unlikely that </w:t>
      </w:r>
      <w:proofErr w:type="gramStart"/>
      <w:r w:rsidR="002047D6">
        <w:rPr>
          <w:rFonts w:ascii="Avenir Next" w:hAnsi="Avenir Next" w:cs="Arial"/>
          <w:color w:val="808080" w:themeColor="background1" w:themeShade="80"/>
          <w:sz w:val="22"/>
          <w:szCs w:val="22"/>
        </w:rPr>
        <w:t>entering into</w:t>
      </w:r>
      <w:proofErr w:type="gramEnd"/>
      <w:r w:rsidR="002047D6">
        <w:rPr>
          <w:rFonts w:ascii="Avenir Next" w:hAnsi="Avenir Next" w:cs="Arial"/>
          <w:color w:val="808080" w:themeColor="background1" w:themeShade="80"/>
          <w:sz w:val="22"/>
          <w:szCs w:val="22"/>
        </w:rPr>
        <w:t xml:space="preserve"> the debenture would amount to a preference. </w:t>
      </w:r>
    </w:p>
    <w:p w14:paraId="3FB75994" w14:textId="77777777" w:rsidR="00497F3F" w:rsidRDefault="00497F3F" w:rsidP="00EA3B38">
      <w:pPr>
        <w:jc w:val="both"/>
        <w:rPr>
          <w:rFonts w:ascii="Avenir Next" w:hAnsi="Avenir Next" w:cs="Arial"/>
          <w:color w:val="808080" w:themeColor="background1" w:themeShade="80"/>
          <w:sz w:val="22"/>
          <w:szCs w:val="22"/>
        </w:rPr>
      </w:pPr>
    </w:p>
    <w:p w14:paraId="5BE95836" w14:textId="5958D384" w:rsidR="00B8403D" w:rsidRDefault="002047D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will want to ensure that the bank would have been entitled to call in the company’s loans, which would require consideration of the relevant loan documents.  If it was entitled to do so, then the consideration for the debenture was its forbearance from calling in the loans. If so, it could not be said that the transaction was for no consideration and subject to the provisions of s.238 in respect of transactions at an undervalue (this point was also considered in </w:t>
      </w:r>
      <w:r w:rsidRPr="008F693A">
        <w:rPr>
          <w:rFonts w:ascii="Avenir Next" w:hAnsi="Avenir Next" w:cs="Arial"/>
          <w:i/>
          <w:iCs/>
          <w:color w:val="808080" w:themeColor="background1" w:themeShade="80"/>
          <w:sz w:val="22"/>
          <w:szCs w:val="22"/>
          <w:u w:val="single"/>
        </w:rPr>
        <w:t>Re MC Bacon</w:t>
      </w:r>
      <w:r w:rsidR="008F69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8F693A">
        <w:rPr>
          <w:rFonts w:ascii="Avenir Next" w:hAnsi="Avenir Next" w:cs="Arial"/>
          <w:color w:val="808080" w:themeColor="background1" w:themeShade="80"/>
          <w:sz w:val="22"/>
          <w:szCs w:val="22"/>
        </w:rPr>
        <w:t xml:space="preserve">ibid. </w:t>
      </w:r>
      <w:r>
        <w:rPr>
          <w:rFonts w:ascii="Avenir Next" w:hAnsi="Avenir Next" w:cs="Arial"/>
          <w:color w:val="808080" w:themeColor="background1" w:themeShade="80"/>
          <w:sz w:val="22"/>
          <w:szCs w:val="22"/>
        </w:rPr>
        <w:t xml:space="preserve">at </w:t>
      </w:r>
      <w:r w:rsidR="008F693A">
        <w:rPr>
          <w:rFonts w:ascii="Avenir Next" w:hAnsi="Avenir Next" w:cs="Arial"/>
          <w:color w:val="808080" w:themeColor="background1" w:themeShade="80"/>
          <w:sz w:val="22"/>
          <w:szCs w:val="22"/>
        </w:rPr>
        <w:t xml:space="preserve">92.) </w:t>
      </w:r>
    </w:p>
    <w:p w14:paraId="090FF0C4" w14:textId="77777777" w:rsidR="00497F3F" w:rsidRDefault="00497F3F" w:rsidP="00EA3B38">
      <w:pPr>
        <w:jc w:val="both"/>
        <w:rPr>
          <w:rFonts w:ascii="Avenir Next" w:hAnsi="Avenir Next" w:cs="Arial"/>
          <w:color w:val="808080" w:themeColor="background1" w:themeShade="80"/>
          <w:sz w:val="22"/>
          <w:szCs w:val="22"/>
        </w:rPr>
      </w:pPr>
    </w:p>
    <w:p w14:paraId="02D86B5D" w14:textId="43944168" w:rsidR="00405D97" w:rsidRPr="00B84055" w:rsidRDefault="00497F3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405D97">
        <w:rPr>
          <w:rFonts w:ascii="Avenir Next" w:hAnsi="Avenir Next" w:cs="Arial"/>
          <w:color w:val="808080" w:themeColor="background1" w:themeShade="80"/>
          <w:sz w:val="22"/>
          <w:szCs w:val="22"/>
        </w:rPr>
        <w:t xml:space="preserve">he liquidator should also consider whether the loan was previously secured; if not, it may fall under the provisions of s.245 IA 1986, which provides that a floating charge is void if granted in the 12 months prior to the winding up (in the case of an unconnected person) otherwise than for ‘appropriate new value’ (as defined in </w:t>
      </w:r>
      <w:r w:rsidR="00405D97" w:rsidRPr="00405D97">
        <w:rPr>
          <w:rFonts w:ascii="Avenir Next" w:hAnsi="Avenir Next" w:cs="Arial"/>
          <w:i/>
          <w:iCs/>
          <w:color w:val="808080" w:themeColor="background1" w:themeShade="80"/>
          <w:sz w:val="22"/>
          <w:szCs w:val="22"/>
          <w:u w:val="single"/>
        </w:rPr>
        <w:t>Goode on Principles of Corporate Insolvency Law, 5th Ed.</w:t>
      </w:r>
      <w:r w:rsidR="00405D97">
        <w:rPr>
          <w:rFonts w:ascii="Avenir Next" w:hAnsi="Avenir Next" w:cs="Arial"/>
          <w:color w:val="808080" w:themeColor="background1" w:themeShade="80"/>
          <w:sz w:val="22"/>
          <w:szCs w:val="22"/>
        </w:rPr>
        <w:t xml:space="preserve"> at 13-107). If s.245 applies, the charge will be invalid, even though the underlying debt will remain valid.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2D9C555A" w:rsidR="00EA3B38" w:rsidRDefault="00B8403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directors approved the sale of the marble cutting machines in July 2022 at a time in which the company was suffering cash flow difficulties. The sale was to a company director for £10,000 in cash, around £15,000 less than they had cost the company in or around July 2021. The liquidator will want to consider whether the sale of the machines was at an undervalue pursuant to s.238 IA 1986. </w:t>
      </w:r>
    </w:p>
    <w:p w14:paraId="76D31838" w14:textId="77777777" w:rsidR="00497F3F" w:rsidRDefault="00497F3F" w:rsidP="00EA3B38">
      <w:pPr>
        <w:jc w:val="both"/>
        <w:rPr>
          <w:rFonts w:ascii="Avenir Next" w:hAnsi="Avenir Next" w:cs="Arial"/>
          <w:color w:val="808080" w:themeColor="background1" w:themeShade="80"/>
          <w:sz w:val="22"/>
          <w:szCs w:val="22"/>
        </w:rPr>
      </w:pPr>
    </w:p>
    <w:p w14:paraId="1F9D5EF5" w14:textId="1724B8D2" w:rsidR="00B8403D" w:rsidRDefault="00FE07D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was at a relevant time pursuant to s.238(2), having been made within 2 years of the winding up order being made (s.240). It is a requirement of the Act that the company was unable to pay its debts at the time pursuant to s.123 of the Act or became unable to pay its debts </w:t>
      </w:r>
      <w:proofErr w:type="gramStart"/>
      <w:r>
        <w:rPr>
          <w:rFonts w:ascii="Avenir Next" w:hAnsi="Avenir Next" w:cs="Arial"/>
          <w:color w:val="808080" w:themeColor="background1" w:themeShade="80"/>
          <w:sz w:val="22"/>
          <w:szCs w:val="22"/>
        </w:rPr>
        <w:t>as a consequence of</w:t>
      </w:r>
      <w:proofErr w:type="gramEnd"/>
      <w:r>
        <w:rPr>
          <w:rFonts w:ascii="Avenir Next" w:hAnsi="Avenir Next" w:cs="Arial"/>
          <w:color w:val="808080" w:themeColor="background1" w:themeShade="80"/>
          <w:sz w:val="22"/>
          <w:szCs w:val="22"/>
        </w:rPr>
        <w:t xml:space="preserve"> the transaction. This requirement will be presumed to be satisfied because the sale was made to the director, who is a person who is connected to the company (s.240(2)).   </w:t>
      </w:r>
    </w:p>
    <w:p w14:paraId="6AC7DF8F" w14:textId="77777777" w:rsidR="00CB40F8" w:rsidRDefault="00CB40F8" w:rsidP="00EA3B38">
      <w:pPr>
        <w:jc w:val="both"/>
        <w:rPr>
          <w:rFonts w:ascii="Avenir Next" w:hAnsi="Avenir Next" w:cs="Arial"/>
          <w:color w:val="808080" w:themeColor="background1" w:themeShade="80"/>
          <w:sz w:val="22"/>
          <w:szCs w:val="22"/>
        </w:rPr>
      </w:pPr>
    </w:p>
    <w:p w14:paraId="5CD49F5C" w14:textId="522DD5A7" w:rsidR="00CB40F8" w:rsidRDefault="009E428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complex considerations to be </w:t>
      </w:r>
      <w:proofErr w:type="gramStart"/>
      <w:r>
        <w:rPr>
          <w:rFonts w:ascii="Avenir Next" w:hAnsi="Avenir Next" w:cs="Arial"/>
          <w:color w:val="808080" w:themeColor="background1" w:themeShade="80"/>
          <w:sz w:val="22"/>
          <w:szCs w:val="22"/>
        </w:rPr>
        <w:t>taken into account</w:t>
      </w:r>
      <w:proofErr w:type="gramEnd"/>
      <w:r>
        <w:rPr>
          <w:rFonts w:ascii="Avenir Next" w:hAnsi="Avenir Next" w:cs="Arial"/>
          <w:color w:val="808080" w:themeColor="background1" w:themeShade="80"/>
          <w:sz w:val="22"/>
          <w:szCs w:val="22"/>
        </w:rPr>
        <w:t xml:space="preserve"> when considering whether the sale was at an undervalue; it is not simply a question of comparing what was paid by the company in contrast to what was paid by the director</w:t>
      </w:r>
      <w:r w:rsidR="00CB40F8">
        <w:rPr>
          <w:rFonts w:ascii="Avenir Next" w:hAnsi="Avenir Next" w:cs="Arial"/>
          <w:color w:val="808080" w:themeColor="background1" w:themeShade="80"/>
          <w:sz w:val="22"/>
          <w:szCs w:val="22"/>
        </w:rPr>
        <w:t xml:space="preserve">. The test is whether the </w:t>
      </w:r>
      <w:r w:rsidR="00CB40F8" w:rsidRPr="00FE07DE">
        <w:rPr>
          <w:rFonts w:ascii="Avenir Next" w:hAnsi="Avenir Next" w:cs="Arial"/>
          <w:color w:val="808080" w:themeColor="background1" w:themeShade="80"/>
          <w:sz w:val="22"/>
          <w:szCs w:val="22"/>
        </w:rPr>
        <w:t xml:space="preserve">consideration </w:t>
      </w:r>
      <w:r w:rsidR="00CB40F8">
        <w:rPr>
          <w:rFonts w:ascii="Avenir Next" w:hAnsi="Avenir Next" w:cs="Arial"/>
          <w:color w:val="808080" w:themeColor="background1" w:themeShade="80"/>
          <w:sz w:val="22"/>
          <w:szCs w:val="22"/>
        </w:rPr>
        <w:t xml:space="preserve">paid by the director for the machines </w:t>
      </w:r>
      <w:r w:rsidR="00CB40F8" w:rsidRPr="00FE07DE">
        <w:rPr>
          <w:rFonts w:ascii="Avenir Next" w:hAnsi="Avenir Next" w:cs="Arial"/>
          <w:color w:val="808080" w:themeColor="background1" w:themeShade="80"/>
          <w:sz w:val="22"/>
          <w:szCs w:val="22"/>
        </w:rPr>
        <w:t>is significantly less than the value, in money or money's worth, of the consideration provided by the company.</w:t>
      </w:r>
      <w:r w:rsidR="00CB40F8">
        <w:rPr>
          <w:rFonts w:ascii="Avenir Next" w:hAnsi="Avenir Next" w:cs="Arial"/>
          <w:color w:val="808080" w:themeColor="background1" w:themeShade="80"/>
          <w:sz w:val="22"/>
          <w:szCs w:val="22"/>
        </w:rPr>
        <w:t xml:space="preserve"> This does not mean the consideration provided by the company for the goods when it purchased them, but the consideration provided by the company for the £10,000 paid by the director. This is of </w:t>
      </w:r>
      <w:r w:rsidR="00CB40F8">
        <w:rPr>
          <w:rFonts w:ascii="Avenir Next" w:hAnsi="Avenir Next" w:cs="Arial"/>
          <w:color w:val="808080" w:themeColor="background1" w:themeShade="80"/>
          <w:sz w:val="22"/>
          <w:szCs w:val="22"/>
        </w:rPr>
        <w:lastRenderedPageBreak/>
        <w:t xml:space="preserve">course the machines themselves but may also include </w:t>
      </w:r>
      <w:proofErr w:type="gramStart"/>
      <w:r w:rsidR="00CB40F8">
        <w:rPr>
          <w:rFonts w:ascii="Avenir Next" w:hAnsi="Avenir Next" w:cs="Arial"/>
          <w:color w:val="808080" w:themeColor="background1" w:themeShade="80"/>
          <w:sz w:val="22"/>
          <w:szCs w:val="22"/>
        </w:rPr>
        <w:t>a number of</w:t>
      </w:r>
      <w:proofErr w:type="gramEnd"/>
      <w:r w:rsidR="00CB40F8">
        <w:rPr>
          <w:rFonts w:ascii="Avenir Next" w:hAnsi="Avenir Next" w:cs="Arial"/>
          <w:color w:val="808080" w:themeColor="background1" w:themeShade="80"/>
          <w:sz w:val="22"/>
          <w:szCs w:val="22"/>
        </w:rPr>
        <w:t xml:space="preserve"> other detriments suffered by the company as a result of the loss of the machines. </w:t>
      </w:r>
      <w:r w:rsidR="00DA7F23">
        <w:rPr>
          <w:rFonts w:ascii="Avenir Next" w:hAnsi="Avenir Next" w:cs="Arial"/>
          <w:color w:val="808080" w:themeColor="background1" w:themeShade="80"/>
          <w:sz w:val="22"/>
          <w:szCs w:val="22"/>
        </w:rPr>
        <w:t xml:space="preserve">The fact that the company paid £25,000 for the same machines a year before the sale is not especially helpful in determining whether there has been a sale at an undervalue, as there is no evidence as to the condition of the machines now in comparison to the year before, whether the original purchase price was particularly high or low, or what other value the machines might have had to the company which goes beyond their market value. </w:t>
      </w:r>
    </w:p>
    <w:p w14:paraId="66A2DA7E" w14:textId="77777777" w:rsidR="00CB40F8" w:rsidRDefault="00CB40F8" w:rsidP="00EA3B38">
      <w:pPr>
        <w:jc w:val="both"/>
        <w:rPr>
          <w:rFonts w:ascii="Avenir Next" w:hAnsi="Avenir Next" w:cs="Arial"/>
          <w:color w:val="808080" w:themeColor="background1" w:themeShade="80"/>
          <w:sz w:val="22"/>
          <w:szCs w:val="22"/>
        </w:rPr>
      </w:pPr>
    </w:p>
    <w:p w14:paraId="7CDE0D03" w14:textId="261367ED" w:rsidR="00CB40F8" w:rsidRDefault="009E428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starting point would be obtaining a retrospective market valuation of the assets as </w:t>
      </w:r>
      <w:proofErr w:type="gramStart"/>
      <w:r>
        <w:rPr>
          <w:rFonts w:ascii="Avenir Next" w:hAnsi="Avenir Next" w:cs="Arial"/>
          <w:color w:val="808080" w:themeColor="background1" w:themeShade="80"/>
          <w:sz w:val="22"/>
          <w:szCs w:val="22"/>
        </w:rPr>
        <w:t>at</w:t>
      </w:r>
      <w:proofErr w:type="gramEnd"/>
      <w:r>
        <w:rPr>
          <w:rFonts w:ascii="Avenir Next" w:hAnsi="Avenir Next" w:cs="Arial"/>
          <w:color w:val="808080" w:themeColor="background1" w:themeShade="80"/>
          <w:sz w:val="22"/>
          <w:szCs w:val="22"/>
        </w:rPr>
        <w:t xml:space="preserve"> July 2022</w:t>
      </w:r>
      <w:r w:rsidR="00CB40F8">
        <w:rPr>
          <w:rFonts w:ascii="Avenir Next" w:hAnsi="Avenir Next" w:cs="Arial"/>
          <w:color w:val="808080" w:themeColor="background1" w:themeShade="80"/>
          <w:sz w:val="22"/>
          <w:szCs w:val="22"/>
        </w:rPr>
        <w:t xml:space="preserve">. This may give an indication as to whether the director paid a fair price for the goods but may not provide a conclusive answer. </w:t>
      </w:r>
    </w:p>
    <w:p w14:paraId="194C1587" w14:textId="77777777" w:rsidR="00CB40F8" w:rsidRDefault="00CB40F8" w:rsidP="00EA3B38">
      <w:pPr>
        <w:jc w:val="both"/>
        <w:rPr>
          <w:rFonts w:ascii="Avenir Next" w:hAnsi="Avenir Next" w:cs="Arial"/>
          <w:color w:val="808080" w:themeColor="background1" w:themeShade="80"/>
          <w:sz w:val="22"/>
          <w:szCs w:val="22"/>
        </w:rPr>
      </w:pPr>
    </w:p>
    <w:p w14:paraId="15040357" w14:textId="26444617" w:rsidR="00DA7F23" w:rsidRDefault="00CB40F8" w:rsidP="00DA7F2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w:t>
      </w:r>
      <w:r w:rsidR="009E4288">
        <w:rPr>
          <w:rFonts w:ascii="Avenir Next" w:hAnsi="Avenir Next" w:cs="Arial"/>
          <w:color w:val="808080" w:themeColor="background1" w:themeShade="80"/>
          <w:sz w:val="22"/>
          <w:szCs w:val="22"/>
        </w:rPr>
        <w:t>e test in s.238(4)(b) is to be viewed from the company’s perspective</w:t>
      </w:r>
      <w:r>
        <w:rPr>
          <w:rFonts w:ascii="Avenir Next" w:hAnsi="Avenir Next" w:cs="Arial"/>
          <w:color w:val="808080" w:themeColor="background1" w:themeShade="80"/>
          <w:sz w:val="22"/>
          <w:szCs w:val="22"/>
        </w:rPr>
        <w:t xml:space="preserve"> (</w:t>
      </w:r>
      <w:r w:rsidRPr="00497F3F">
        <w:rPr>
          <w:rFonts w:ascii="Avenir Next" w:hAnsi="Avenir Next" w:cs="Arial"/>
          <w:i/>
          <w:iCs/>
          <w:color w:val="808080" w:themeColor="background1" w:themeShade="80"/>
          <w:sz w:val="22"/>
          <w:szCs w:val="22"/>
        </w:rPr>
        <w:t>Goode on Principles of Corporate Insolvency Law,</w:t>
      </w:r>
      <w:r w:rsidRPr="00CB40F8">
        <w:rPr>
          <w:rFonts w:ascii="Avenir Next" w:hAnsi="Avenir Next" w:cs="Arial"/>
          <w:color w:val="808080" w:themeColor="background1" w:themeShade="80"/>
          <w:sz w:val="22"/>
          <w:szCs w:val="22"/>
        </w:rPr>
        <w:t xml:space="preserve"> 5th Ed.</w:t>
      </w:r>
      <w:r>
        <w:rPr>
          <w:rFonts w:ascii="Avenir Next" w:hAnsi="Avenir Next" w:cs="Arial"/>
          <w:color w:val="808080" w:themeColor="background1" w:themeShade="80"/>
          <w:sz w:val="22"/>
          <w:szCs w:val="22"/>
        </w:rPr>
        <w:t xml:space="preserve"> paras.13-25 - 13-27)</w:t>
      </w:r>
      <w:r w:rsidR="009E4288">
        <w:rPr>
          <w:rFonts w:ascii="Avenir Next" w:hAnsi="Avenir Next" w:cs="Arial"/>
          <w:color w:val="808080" w:themeColor="background1" w:themeShade="80"/>
          <w:sz w:val="22"/>
          <w:szCs w:val="22"/>
        </w:rPr>
        <w:t xml:space="preserve">. The liquidator will need to consider the benefits obtained by the company as part of the transaction, including for example that the machines were surplus to requirement, that retaining them created some other burden or that a quick purchase for cash </w:t>
      </w:r>
      <w:r>
        <w:rPr>
          <w:rFonts w:ascii="Avenir Next" w:hAnsi="Avenir Next" w:cs="Arial"/>
          <w:color w:val="808080" w:themeColor="background1" w:themeShade="80"/>
          <w:sz w:val="22"/>
          <w:szCs w:val="22"/>
        </w:rPr>
        <w:t xml:space="preserve">held some other benefit. The liquidator will then need to consider whether the company suffered some other detriment as a result of the sale, for example if sale of the machines inhibited its ability to trade or otherwise affected the value of its other assets. </w:t>
      </w:r>
    </w:p>
    <w:p w14:paraId="708F71C1" w14:textId="77777777" w:rsidR="00DA7F23" w:rsidRDefault="00DA7F23" w:rsidP="00DA7F23">
      <w:pPr>
        <w:jc w:val="both"/>
        <w:rPr>
          <w:rFonts w:ascii="Avenir Next" w:hAnsi="Avenir Next" w:cs="Arial"/>
          <w:color w:val="808080" w:themeColor="background1" w:themeShade="80"/>
          <w:sz w:val="22"/>
          <w:szCs w:val="22"/>
        </w:rPr>
      </w:pPr>
    </w:p>
    <w:p w14:paraId="5083B97F" w14:textId="07716EC6" w:rsidR="00CB40F8" w:rsidRPr="00DA7F23" w:rsidRDefault="00CB40F8" w:rsidP="00DA7F23">
      <w:pPr>
        <w:jc w:val="both"/>
        <w:rPr>
          <w:rFonts w:ascii="Avenir Next" w:hAnsi="Avenir Next" w:cs="Arial"/>
          <w:color w:val="808080" w:themeColor="background1" w:themeShade="80"/>
          <w:sz w:val="22"/>
          <w:szCs w:val="22"/>
        </w:rPr>
      </w:pPr>
      <w:r w:rsidRPr="00DA7F23">
        <w:rPr>
          <w:rFonts w:ascii="Avenir Next" w:hAnsi="Avenir Next" w:cs="Arial"/>
          <w:color w:val="808080" w:themeColor="background1" w:themeShade="80"/>
          <w:sz w:val="22"/>
          <w:szCs w:val="22"/>
        </w:rPr>
        <w:t xml:space="preserve">As such, even if the director paid full market value for the machines as </w:t>
      </w:r>
      <w:proofErr w:type="gramStart"/>
      <w:r w:rsidRPr="00DA7F23">
        <w:rPr>
          <w:rFonts w:ascii="Avenir Next" w:hAnsi="Avenir Next" w:cs="Arial"/>
          <w:color w:val="808080" w:themeColor="background1" w:themeShade="80"/>
          <w:sz w:val="22"/>
          <w:szCs w:val="22"/>
        </w:rPr>
        <w:t>at</w:t>
      </w:r>
      <w:proofErr w:type="gramEnd"/>
      <w:r w:rsidRPr="00DA7F23">
        <w:rPr>
          <w:rFonts w:ascii="Avenir Next" w:hAnsi="Avenir Next" w:cs="Arial"/>
          <w:color w:val="808080" w:themeColor="background1" w:themeShade="80"/>
          <w:sz w:val="22"/>
          <w:szCs w:val="22"/>
        </w:rPr>
        <w:t xml:space="preserve"> July 2022, the sale may nevertheless have been at an undervalue:</w:t>
      </w:r>
    </w:p>
    <w:p w14:paraId="792F6E84" w14:textId="3FCA21C7" w:rsidR="00B8403D" w:rsidRDefault="00CB40F8" w:rsidP="00CB40F8">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Pr="00CB40F8">
        <w:rPr>
          <w:rFonts w:ascii="Avenir Next" w:hAnsi="Avenir Next" w:cs="Arial"/>
          <w:color w:val="808080" w:themeColor="background1" w:themeShade="80"/>
          <w:sz w:val="22"/>
          <w:szCs w:val="22"/>
        </w:rPr>
        <w:t>In valuing the consideration on either side for the purpose of determining whether there is a significant inequality of exchange</w:t>
      </w:r>
      <w:r>
        <w:rPr>
          <w:rFonts w:ascii="Avenir Next" w:hAnsi="Avenir Next" w:cs="Arial"/>
          <w:color w:val="808080" w:themeColor="background1" w:themeShade="80"/>
          <w:sz w:val="22"/>
          <w:szCs w:val="22"/>
        </w:rPr>
        <w:t>…</w:t>
      </w:r>
      <w:r w:rsidRPr="00CB40F8">
        <w:rPr>
          <w:rFonts w:ascii="Avenir Next" w:hAnsi="Avenir Next" w:cs="Arial"/>
          <w:color w:val="808080" w:themeColor="background1" w:themeShade="80"/>
          <w:sz w:val="22"/>
          <w:szCs w:val="22"/>
        </w:rPr>
        <w:t>it is necessary to look at the whole of the transaction and the totality of the benefits the party dealing with the company will receive, not merely the market value in isolation from other factors.</w:t>
      </w:r>
      <w:r>
        <w:rPr>
          <w:rFonts w:ascii="Avenir Next" w:hAnsi="Avenir Next" w:cs="Arial"/>
          <w:color w:val="808080" w:themeColor="background1" w:themeShade="80"/>
          <w:sz w:val="22"/>
          <w:szCs w:val="22"/>
        </w:rPr>
        <w:t xml:space="preserve">” (ibid. para.13-27). </w:t>
      </w:r>
    </w:p>
    <w:p w14:paraId="28ACA0AD" w14:textId="77777777" w:rsidR="00CB40F8" w:rsidRDefault="00CB40F8" w:rsidP="00EA3B38">
      <w:pPr>
        <w:jc w:val="both"/>
        <w:rPr>
          <w:rFonts w:ascii="Avenir Next" w:hAnsi="Avenir Next" w:cs="Arial"/>
          <w:color w:val="808080" w:themeColor="background1" w:themeShade="80"/>
          <w:sz w:val="22"/>
          <w:szCs w:val="22"/>
        </w:rPr>
      </w:pPr>
    </w:p>
    <w:p w14:paraId="1A6760C4" w14:textId="6A539A4C" w:rsidR="00DA7F23" w:rsidRDefault="00DA7F23" w:rsidP="00DA7F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If the test under s.238(4)(b) is satisfied, the liquidator will also want to consider whether the director has a statutory </w:t>
      </w:r>
      <w:proofErr w:type="spellStart"/>
      <w:r>
        <w:rPr>
          <w:rFonts w:ascii="Avenir Next" w:hAnsi="Avenir Next" w:cs="Arial"/>
          <w:color w:val="808080" w:themeColor="background1" w:themeShade="80"/>
          <w:sz w:val="22"/>
          <w:szCs w:val="22"/>
        </w:rPr>
        <w:t>defence</w:t>
      </w:r>
      <w:proofErr w:type="spellEnd"/>
      <w:r>
        <w:rPr>
          <w:rFonts w:ascii="Avenir Next" w:hAnsi="Avenir Next" w:cs="Arial"/>
          <w:color w:val="808080" w:themeColor="background1" w:themeShade="80"/>
          <w:sz w:val="22"/>
          <w:szCs w:val="22"/>
        </w:rPr>
        <w:t xml:space="preserve"> to the claim under s.238(5), which provides that </w:t>
      </w:r>
      <w:r>
        <w:rPr>
          <w:rFonts w:ascii="Avenir Next" w:hAnsi="Avenir Next" w:cs="Arial"/>
          <w:color w:val="808080" w:themeColor="background1" w:themeShade="80"/>
          <w:sz w:val="22"/>
          <w:szCs w:val="22"/>
          <w:lang w:val="en-GB"/>
        </w:rPr>
        <w:t>t</w:t>
      </w:r>
      <w:r w:rsidRPr="00DA7F23">
        <w:rPr>
          <w:rFonts w:ascii="Avenir Next" w:hAnsi="Avenir Next" w:cs="Arial"/>
          <w:color w:val="808080" w:themeColor="background1" w:themeShade="80"/>
          <w:sz w:val="22"/>
          <w:szCs w:val="22"/>
          <w:lang w:val="en-GB"/>
        </w:rPr>
        <w:t xml:space="preserve">he court shall not make an order </w:t>
      </w:r>
      <w:r>
        <w:rPr>
          <w:rFonts w:ascii="Avenir Next" w:hAnsi="Avenir Next" w:cs="Arial"/>
          <w:color w:val="808080" w:themeColor="background1" w:themeShade="80"/>
          <w:sz w:val="22"/>
          <w:szCs w:val="22"/>
          <w:lang w:val="en-GB"/>
        </w:rPr>
        <w:t>i</w:t>
      </w:r>
      <w:r w:rsidRPr="00DA7F23">
        <w:rPr>
          <w:rFonts w:ascii="Avenir Next" w:hAnsi="Avenir Next" w:cs="Arial"/>
          <w:color w:val="808080" w:themeColor="background1" w:themeShade="80"/>
          <w:sz w:val="22"/>
          <w:szCs w:val="22"/>
          <w:lang w:val="en-GB"/>
        </w:rPr>
        <w:t>f it is satisfied</w:t>
      </w:r>
      <w:r>
        <w:rPr>
          <w:rFonts w:ascii="Avenir Next" w:hAnsi="Avenir Next" w:cs="Arial"/>
          <w:color w:val="808080" w:themeColor="background1" w:themeShade="80"/>
          <w:sz w:val="22"/>
          <w:szCs w:val="22"/>
          <w:lang w:val="en-GB"/>
        </w:rPr>
        <w:t xml:space="preserve"> </w:t>
      </w:r>
    </w:p>
    <w:p w14:paraId="29047AEA" w14:textId="34F79DA4" w:rsidR="00DA7F23" w:rsidRPr="00DA7F23" w:rsidRDefault="00DA7F23" w:rsidP="00DA7F23">
      <w:pPr>
        <w:jc w:val="both"/>
        <w:rPr>
          <w:rFonts w:ascii="Avenir Next" w:hAnsi="Avenir Next" w:cs="Arial"/>
          <w:color w:val="808080" w:themeColor="background1" w:themeShade="80"/>
          <w:sz w:val="22"/>
          <w:szCs w:val="22"/>
          <w:lang w:val="en-GB"/>
        </w:rPr>
      </w:pPr>
      <w:r w:rsidRPr="00DA7F23">
        <w:rPr>
          <w:rFonts w:ascii="Avenir Next" w:hAnsi="Avenir Next" w:cs="Arial"/>
          <w:color w:val="808080" w:themeColor="background1" w:themeShade="80"/>
          <w:sz w:val="22"/>
          <w:szCs w:val="22"/>
          <w:lang w:val="en-GB"/>
        </w:rPr>
        <w:t xml:space="preserve">(a) that the company which </w:t>
      </w:r>
      <w:proofErr w:type="gramStart"/>
      <w:r w:rsidRPr="00DA7F23">
        <w:rPr>
          <w:rFonts w:ascii="Avenir Next" w:hAnsi="Avenir Next" w:cs="Arial"/>
          <w:color w:val="808080" w:themeColor="background1" w:themeShade="80"/>
          <w:sz w:val="22"/>
          <w:szCs w:val="22"/>
          <w:lang w:val="en-GB"/>
        </w:rPr>
        <w:t>entered into</w:t>
      </w:r>
      <w:proofErr w:type="gramEnd"/>
      <w:r w:rsidRPr="00DA7F23">
        <w:rPr>
          <w:rFonts w:ascii="Avenir Next" w:hAnsi="Avenir Next" w:cs="Arial"/>
          <w:color w:val="808080" w:themeColor="background1" w:themeShade="80"/>
          <w:sz w:val="22"/>
          <w:szCs w:val="22"/>
          <w:lang w:val="en-GB"/>
        </w:rPr>
        <w:t xml:space="preserve"> the transaction did so in good faith and for the purpose of carrying on its business, and</w:t>
      </w:r>
    </w:p>
    <w:p w14:paraId="2BEC3B94" w14:textId="0AF7FDEC" w:rsidR="00DA7F23" w:rsidRDefault="00DA7F23" w:rsidP="00DA7F23">
      <w:pPr>
        <w:jc w:val="both"/>
        <w:rPr>
          <w:rFonts w:ascii="Avenir Next" w:hAnsi="Avenir Next" w:cs="Arial"/>
          <w:color w:val="808080" w:themeColor="background1" w:themeShade="80"/>
          <w:sz w:val="22"/>
          <w:szCs w:val="22"/>
          <w:lang w:val="en-GB"/>
        </w:rPr>
      </w:pPr>
      <w:r w:rsidRPr="00DA7F23">
        <w:rPr>
          <w:rFonts w:ascii="Avenir Next" w:hAnsi="Avenir Next" w:cs="Arial"/>
          <w:color w:val="808080" w:themeColor="background1" w:themeShade="80"/>
          <w:sz w:val="22"/>
          <w:szCs w:val="22"/>
          <w:lang w:val="en-GB"/>
        </w:rPr>
        <w:t>(b) that at the time it did so there were reasonable grounds for believing that the transaction would benefit the company.</w:t>
      </w:r>
    </w:p>
    <w:p w14:paraId="66D4FB7B" w14:textId="094C1A5D" w:rsidR="00DA7F23" w:rsidRDefault="00DA7F23" w:rsidP="00DA7F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relevant factors might include that the machines were surplus to requirement, that there might have been difficulties selling the machines on the open market or that there were some other benefits to the transaction which might have assisted the company to continue to trade, for example the payment in cash.  </w:t>
      </w:r>
      <w:r w:rsidR="00AF0564">
        <w:rPr>
          <w:rFonts w:ascii="Avenir Next" w:hAnsi="Avenir Next" w:cs="Arial"/>
          <w:color w:val="808080" w:themeColor="background1" w:themeShade="80"/>
          <w:sz w:val="22"/>
          <w:szCs w:val="22"/>
          <w:lang w:val="en-GB"/>
        </w:rPr>
        <w:t>There is further statutory protection under s.241 which does not apply in this case.</w:t>
      </w:r>
    </w:p>
    <w:p w14:paraId="159A1F8E" w14:textId="54B93F09" w:rsidR="00DA7F23" w:rsidRDefault="00DA7F23" w:rsidP="00DA7F23">
      <w:pPr>
        <w:jc w:val="both"/>
        <w:rPr>
          <w:rFonts w:ascii="Avenir Next" w:hAnsi="Avenir Next" w:cs="Arial"/>
          <w:color w:val="808080" w:themeColor="background1" w:themeShade="80"/>
          <w:sz w:val="22"/>
          <w:szCs w:val="22"/>
          <w:lang w:val="en-GB"/>
        </w:rPr>
      </w:pPr>
    </w:p>
    <w:p w14:paraId="50A0E7E1" w14:textId="36D7D577" w:rsidR="00B8403D" w:rsidRPr="002728A9" w:rsidRDefault="00DA7F23" w:rsidP="002728A9">
      <w:pPr>
        <w:jc w:val="both"/>
        <w:rPr>
          <w:rFonts w:ascii="Avenir Next" w:hAnsi="Avenir Next" w:cs="Arial"/>
          <w:color w:val="808080" w:themeColor="background1" w:themeShade="80"/>
          <w:sz w:val="22"/>
          <w:szCs w:val="22"/>
          <w:lang w:val="en-GB"/>
        </w:rPr>
      </w:pPr>
      <w:r w:rsidRPr="002728A9">
        <w:rPr>
          <w:rFonts w:ascii="Avenir Next" w:hAnsi="Avenir Next" w:cs="Arial"/>
          <w:color w:val="808080" w:themeColor="background1" w:themeShade="80"/>
          <w:sz w:val="22"/>
          <w:szCs w:val="22"/>
        </w:rPr>
        <w:t xml:space="preserve">If the statutory </w:t>
      </w:r>
      <w:proofErr w:type="spellStart"/>
      <w:r w:rsidRPr="002728A9">
        <w:rPr>
          <w:rFonts w:ascii="Avenir Next" w:hAnsi="Avenir Next" w:cs="Arial"/>
          <w:color w:val="808080" w:themeColor="background1" w:themeShade="80"/>
          <w:sz w:val="22"/>
          <w:szCs w:val="22"/>
        </w:rPr>
        <w:t>defence</w:t>
      </w:r>
      <w:proofErr w:type="spellEnd"/>
      <w:r w:rsidRPr="002728A9">
        <w:rPr>
          <w:rFonts w:ascii="Avenir Next" w:hAnsi="Avenir Next" w:cs="Arial"/>
          <w:color w:val="808080" w:themeColor="background1" w:themeShade="80"/>
          <w:sz w:val="22"/>
          <w:szCs w:val="22"/>
        </w:rPr>
        <w:t xml:space="preserve"> does not apply, the remedy </w:t>
      </w:r>
      <w:r w:rsidR="00AF0564" w:rsidRPr="002728A9">
        <w:rPr>
          <w:rFonts w:ascii="Avenir Next" w:hAnsi="Avenir Next" w:cs="Arial"/>
          <w:color w:val="808080" w:themeColor="background1" w:themeShade="80"/>
          <w:sz w:val="22"/>
          <w:szCs w:val="22"/>
        </w:rPr>
        <w:t xml:space="preserve">will be to restore the position had the transaction not been </w:t>
      </w:r>
      <w:proofErr w:type="gramStart"/>
      <w:r w:rsidR="00AF0564" w:rsidRPr="002728A9">
        <w:rPr>
          <w:rFonts w:ascii="Avenir Next" w:hAnsi="Avenir Next" w:cs="Arial"/>
          <w:color w:val="808080" w:themeColor="background1" w:themeShade="80"/>
          <w:sz w:val="22"/>
          <w:szCs w:val="22"/>
        </w:rPr>
        <w:t>entered into</w:t>
      </w:r>
      <w:proofErr w:type="gramEnd"/>
      <w:r w:rsidR="00AF0564" w:rsidRPr="002728A9">
        <w:rPr>
          <w:rFonts w:ascii="Avenir Next" w:hAnsi="Avenir Next" w:cs="Arial"/>
          <w:color w:val="808080" w:themeColor="background1" w:themeShade="80"/>
          <w:sz w:val="22"/>
          <w:szCs w:val="22"/>
        </w:rPr>
        <w:t xml:space="preserve"> (s.238(3)). This may include an order to return the machines or to reimburse the company in respect of the undervalue element of the transaction (s.241(1)).  </w:t>
      </w:r>
    </w:p>
    <w:p w14:paraId="62D2DDFE" w14:textId="77777777" w:rsidR="00B8403D" w:rsidRPr="00B84055" w:rsidRDefault="00B8403D" w:rsidP="00EA3B38">
      <w:pPr>
        <w:jc w:val="both"/>
        <w:rPr>
          <w:rFonts w:ascii="Avenir Next" w:hAnsi="Avenir Next" w:cs="Arial"/>
          <w:color w:val="808080" w:themeColor="background1" w:themeShade="80"/>
          <w:sz w:val="22"/>
          <w:szCs w:val="22"/>
        </w:rPr>
      </w:pPr>
    </w:p>
    <w:p w14:paraId="070ABF9B" w14:textId="0D788DB6" w:rsidR="007E2919" w:rsidRDefault="007E2919" w:rsidP="007E2919">
      <w:pPr>
        <w:rPr>
          <w:rFonts w:ascii="Avenir Next" w:hAnsi="Avenir Next" w:cs="Arial"/>
          <w:b/>
          <w:sz w:val="22"/>
          <w:szCs w:val="22"/>
        </w:rPr>
      </w:pPr>
    </w:p>
    <w:p w14:paraId="642039AC" w14:textId="3B41130E"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207DFC16" w:rsidR="009452DF" w:rsidRDefault="006528E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facts state that, within one month of the winding up order</w:t>
      </w:r>
      <w:r w:rsidR="007E5646">
        <w:rPr>
          <w:rFonts w:ascii="Avenir Next" w:hAnsi="Avenir Next" w:cs="Arial"/>
          <w:color w:val="808080" w:themeColor="background1" w:themeShade="80"/>
          <w:sz w:val="22"/>
          <w:szCs w:val="22"/>
        </w:rPr>
        <w:t xml:space="preserve"> made on 23/12/22</w:t>
      </w:r>
      <w:r>
        <w:rPr>
          <w:rFonts w:ascii="Avenir Next" w:hAnsi="Avenir Next" w:cs="Arial"/>
          <w:color w:val="808080" w:themeColor="background1" w:themeShade="80"/>
          <w:sz w:val="22"/>
          <w:szCs w:val="22"/>
        </w:rPr>
        <w:t xml:space="preserve">, the company £8,000 was paid to </w:t>
      </w:r>
      <w:r w:rsidR="007E5646">
        <w:rPr>
          <w:rFonts w:ascii="Avenir Next" w:hAnsi="Avenir Next" w:cs="Arial"/>
          <w:color w:val="808080" w:themeColor="background1" w:themeShade="80"/>
          <w:sz w:val="22"/>
          <w:szCs w:val="22"/>
        </w:rPr>
        <w:t>H</w:t>
      </w:r>
      <w:r>
        <w:rPr>
          <w:rFonts w:ascii="Avenir Next" w:hAnsi="Avenir Next" w:cs="Arial"/>
          <w:color w:val="808080" w:themeColor="background1" w:themeShade="80"/>
          <w:sz w:val="22"/>
          <w:szCs w:val="22"/>
        </w:rPr>
        <w:t>ard and Fast Ltd in respect of the company’s pre-existing indebtedness and a further £3,000 was paid in respect of further supplies up to the date of the winding up order.</w:t>
      </w:r>
      <w:r w:rsidR="007E5646">
        <w:rPr>
          <w:rFonts w:ascii="Avenir Next" w:hAnsi="Avenir Next" w:cs="Arial"/>
          <w:color w:val="808080" w:themeColor="background1" w:themeShade="80"/>
          <w:sz w:val="22"/>
          <w:szCs w:val="22"/>
        </w:rPr>
        <w:t xml:space="preserve"> The petition on which the order was made was presented on 14/10/22. </w:t>
      </w:r>
    </w:p>
    <w:p w14:paraId="7E007773" w14:textId="77777777" w:rsidR="002728A9" w:rsidRDefault="002728A9" w:rsidP="009452DF">
      <w:pPr>
        <w:jc w:val="both"/>
        <w:rPr>
          <w:rFonts w:ascii="Avenir Next" w:hAnsi="Avenir Next" w:cs="Arial"/>
          <w:color w:val="808080" w:themeColor="background1" w:themeShade="80"/>
          <w:sz w:val="22"/>
          <w:szCs w:val="22"/>
        </w:rPr>
      </w:pPr>
    </w:p>
    <w:p w14:paraId="6A328525" w14:textId="6515523A" w:rsidR="00F4726A" w:rsidRPr="00F4726A" w:rsidRDefault="00134ECF" w:rsidP="009452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By s.127 IA 1986, </w:t>
      </w:r>
      <w:r w:rsidRPr="00134ECF">
        <w:rPr>
          <w:rFonts w:ascii="Avenir Next" w:hAnsi="Avenir Next" w:cs="Arial"/>
          <w:color w:val="808080" w:themeColor="background1" w:themeShade="80"/>
          <w:sz w:val="22"/>
          <w:szCs w:val="22"/>
          <w:lang w:val="en-GB"/>
        </w:rPr>
        <w:t xml:space="preserve">any disposition of </w:t>
      </w:r>
      <w:r>
        <w:rPr>
          <w:rFonts w:ascii="Avenir Next" w:hAnsi="Avenir Next" w:cs="Arial"/>
          <w:color w:val="808080" w:themeColor="background1" w:themeShade="80"/>
          <w:sz w:val="22"/>
          <w:szCs w:val="22"/>
          <w:lang w:val="en-GB"/>
        </w:rPr>
        <w:t>a</w:t>
      </w:r>
      <w:r w:rsidRPr="00134ECF">
        <w:rPr>
          <w:rFonts w:ascii="Avenir Next" w:hAnsi="Avenir Next" w:cs="Arial"/>
          <w:color w:val="808080" w:themeColor="background1" w:themeShade="80"/>
          <w:sz w:val="22"/>
          <w:szCs w:val="22"/>
          <w:lang w:val="en-GB"/>
        </w:rPr>
        <w:t xml:space="preserve"> company's property</w:t>
      </w:r>
      <w:r>
        <w:rPr>
          <w:rFonts w:ascii="Avenir Next" w:hAnsi="Avenir Next" w:cs="Arial"/>
          <w:color w:val="808080" w:themeColor="background1" w:themeShade="80"/>
          <w:sz w:val="22"/>
          <w:szCs w:val="22"/>
          <w:lang w:val="en-GB"/>
        </w:rPr>
        <w:t xml:space="preserve"> </w:t>
      </w:r>
      <w:r w:rsidRPr="00134ECF">
        <w:rPr>
          <w:rFonts w:ascii="Avenir Next" w:hAnsi="Avenir Next" w:cs="Arial"/>
          <w:color w:val="808080" w:themeColor="background1" w:themeShade="80"/>
          <w:sz w:val="22"/>
          <w:szCs w:val="22"/>
          <w:lang w:val="en-GB"/>
        </w:rPr>
        <w:t xml:space="preserve">made after the commencement of </w:t>
      </w:r>
      <w:r>
        <w:rPr>
          <w:rFonts w:ascii="Avenir Next" w:hAnsi="Avenir Next" w:cs="Arial"/>
          <w:color w:val="808080" w:themeColor="background1" w:themeShade="80"/>
          <w:sz w:val="22"/>
          <w:szCs w:val="22"/>
          <w:lang w:val="en-GB"/>
        </w:rPr>
        <w:t>a</w:t>
      </w:r>
      <w:r w:rsidRPr="00134ECF">
        <w:rPr>
          <w:rFonts w:ascii="Avenir Next" w:hAnsi="Avenir Next" w:cs="Arial"/>
          <w:color w:val="808080" w:themeColor="background1" w:themeShade="80"/>
          <w:sz w:val="22"/>
          <w:szCs w:val="22"/>
          <w:lang w:val="en-GB"/>
        </w:rPr>
        <w:t xml:space="preserve"> winding up is, unless the court otherwise orders, void</w:t>
      </w:r>
      <w:r>
        <w:rPr>
          <w:rFonts w:ascii="Avenir Next" w:hAnsi="Avenir Next" w:cs="Arial"/>
          <w:color w:val="808080" w:themeColor="background1" w:themeShade="80"/>
          <w:sz w:val="22"/>
          <w:szCs w:val="22"/>
          <w:lang w:val="en-GB"/>
        </w:rPr>
        <w:t xml:space="preserve">. </w:t>
      </w:r>
      <w:r w:rsidR="00F4726A">
        <w:rPr>
          <w:rFonts w:ascii="Avenir Next" w:hAnsi="Avenir Next" w:cs="Arial"/>
          <w:color w:val="808080" w:themeColor="background1" w:themeShade="80"/>
          <w:sz w:val="22"/>
          <w:szCs w:val="22"/>
          <w:lang w:val="en-GB"/>
        </w:rPr>
        <w:t xml:space="preserve">A validation order is required to validate the payments which were made between presentation of the petition and the winding up order. </w:t>
      </w:r>
    </w:p>
    <w:p w14:paraId="68507EDD" w14:textId="77777777" w:rsidR="002728A9" w:rsidRDefault="002728A9" w:rsidP="009452DF">
      <w:pPr>
        <w:jc w:val="both"/>
        <w:rPr>
          <w:rFonts w:ascii="Avenir Next" w:hAnsi="Avenir Next" w:cs="Arial"/>
          <w:color w:val="808080" w:themeColor="background1" w:themeShade="80"/>
          <w:sz w:val="22"/>
          <w:szCs w:val="22"/>
        </w:rPr>
      </w:pPr>
    </w:p>
    <w:p w14:paraId="03A4CD11" w14:textId="66FF3992" w:rsidR="00B8403D" w:rsidRDefault="00F4726A"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board considered that payment of the pre-existing debt would enable it to continue trading by the continued supply of essential goods.  </w:t>
      </w:r>
    </w:p>
    <w:p w14:paraId="594E4E0F" w14:textId="77777777" w:rsidR="002728A9" w:rsidRDefault="002728A9" w:rsidP="00F4726A">
      <w:pPr>
        <w:jc w:val="both"/>
        <w:rPr>
          <w:rFonts w:ascii="Avenir Next" w:hAnsi="Avenir Next" w:cs="Arial"/>
          <w:color w:val="808080" w:themeColor="background1" w:themeShade="80"/>
          <w:sz w:val="22"/>
          <w:szCs w:val="22"/>
        </w:rPr>
      </w:pPr>
    </w:p>
    <w:p w14:paraId="569BBE99" w14:textId="0D38DBA0" w:rsidR="00F4726A" w:rsidRDefault="00F4726A" w:rsidP="00F4726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considering whether the court is likely to validate the payment to Hard and Fast Ltd, the liquidator will want to consider </w:t>
      </w:r>
      <w:proofErr w:type="gramStart"/>
      <w:r>
        <w:rPr>
          <w:rFonts w:ascii="Avenir Next" w:hAnsi="Avenir Next" w:cs="Arial"/>
          <w:color w:val="808080" w:themeColor="background1" w:themeShade="80"/>
          <w:sz w:val="22"/>
          <w:szCs w:val="22"/>
        </w:rPr>
        <w:t>a number of</w:t>
      </w:r>
      <w:proofErr w:type="gramEnd"/>
      <w:r>
        <w:rPr>
          <w:rFonts w:ascii="Avenir Next" w:hAnsi="Avenir Next" w:cs="Arial"/>
          <w:color w:val="808080" w:themeColor="background1" w:themeShade="80"/>
          <w:sz w:val="22"/>
          <w:szCs w:val="22"/>
        </w:rPr>
        <w:t xml:space="preserve"> factors, including whether the supply did in fact preserve the company’s assets by enabling the company to continue to trade and that continuing to trade was in the best interests of the company’s creditors. </w:t>
      </w:r>
    </w:p>
    <w:p w14:paraId="2F0A0CC7" w14:textId="77777777" w:rsidR="002728A9" w:rsidRDefault="002728A9" w:rsidP="00F4726A">
      <w:pPr>
        <w:jc w:val="both"/>
        <w:rPr>
          <w:rFonts w:ascii="Avenir Next" w:hAnsi="Avenir Next" w:cs="Arial"/>
          <w:color w:val="808080" w:themeColor="background1" w:themeShade="80"/>
          <w:sz w:val="22"/>
          <w:szCs w:val="22"/>
        </w:rPr>
      </w:pPr>
    </w:p>
    <w:p w14:paraId="485D52FD" w14:textId="5C39C366" w:rsidR="00F4726A" w:rsidRPr="00B84055" w:rsidRDefault="00F4726A" w:rsidP="00F4726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worth bearing in mind that </w:t>
      </w:r>
      <w:r w:rsidR="00D63CDD">
        <w:rPr>
          <w:rFonts w:ascii="Avenir Next" w:hAnsi="Avenir Next" w:cs="Arial"/>
          <w:color w:val="808080" w:themeColor="background1" w:themeShade="80"/>
          <w:sz w:val="22"/>
          <w:szCs w:val="22"/>
        </w:rPr>
        <w:t xml:space="preserve">the Court is likely to approve payments that were made in the course of business in respect of a contract which appeared to be in the best interests of the company. However, if the continued trading was to the detriment of the body of creditors and/or diminished the company’s assets generally, the liquidator may wish to consider asserting the payments are void pursuant to s.127 of the Act.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2A02" w14:textId="77777777" w:rsidR="00A50A56" w:rsidRDefault="00A50A56" w:rsidP="00241B44">
      <w:r>
        <w:separator/>
      </w:r>
    </w:p>
  </w:endnote>
  <w:endnote w:type="continuationSeparator" w:id="0">
    <w:p w14:paraId="75283C8C" w14:textId="77777777" w:rsidR="00A50A56" w:rsidRDefault="00A50A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FD4811E" w:rsidR="00241FA3" w:rsidRPr="00A84235" w:rsidRDefault="00A10682" w:rsidP="009B4976">
    <w:pPr>
      <w:pStyle w:val="Footer"/>
      <w:ind w:right="360"/>
      <w:rPr>
        <w:rFonts w:ascii="Avenir Next" w:hAnsi="Avenir Next" w:cs="Arial"/>
        <w:sz w:val="22"/>
        <w:szCs w:val="22"/>
        <w:lang w:val="en-GB"/>
      </w:rPr>
    </w:pPr>
    <w:r>
      <w:rPr>
        <w:rFonts w:ascii="Avenir Next" w:hAnsi="Avenir Next" w:cs="Arial"/>
        <w:sz w:val="22"/>
        <w:szCs w:val="22"/>
        <w:lang w:val="en-GB"/>
      </w:rPr>
      <w:t>202223-963.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DD23" w14:textId="77777777" w:rsidR="00A50A56" w:rsidRDefault="00A50A56" w:rsidP="00241B44">
      <w:r>
        <w:separator/>
      </w:r>
    </w:p>
  </w:footnote>
  <w:footnote w:type="continuationSeparator" w:id="0">
    <w:p w14:paraId="2877F0A4" w14:textId="77777777" w:rsidR="00A50A56" w:rsidRDefault="00A50A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440A9"/>
    <w:multiLevelType w:val="hybridMultilevel"/>
    <w:tmpl w:val="A4D654F8"/>
    <w:lvl w:ilvl="0" w:tplc="7962006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C7C03"/>
    <w:multiLevelType w:val="hybridMultilevel"/>
    <w:tmpl w:val="FED28B6C"/>
    <w:lvl w:ilvl="0" w:tplc="271A8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74997"/>
    <w:multiLevelType w:val="hybridMultilevel"/>
    <w:tmpl w:val="28D019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9C20E9"/>
    <w:multiLevelType w:val="hybridMultilevel"/>
    <w:tmpl w:val="14F66A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565337">
    <w:abstractNumId w:val="3"/>
  </w:num>
  <w:num w:numId="2" w16cid:durableId="186914001">
    <w:abstractNumId w:val="1"/>
  </w:num>
  <w:num w:numId="3" w16cid:durableId="285965355">
    <w:abstractNumId w:val="0"/>
  </w:num>
  <w:num w:numId="4" w16cid:durableId="1418598242">
    <w:abstractNumId w:val="8"/>
  </w:num>
  <w:num w:numId="5" w16cid:durableId="1089547134">
    <w:abstractNumId w:val="11"/>
  </w:num>
  <w:num w:numId="6" w16cid:durableId="248924528">
    <w:abstractNumId w:val="2"/>
  </w:num>
  <w:num w:numId="7" w16cid:durableId="1840583030">
    <w:abstractNumId w:val="12"/>
  </w:num>
  <w:num w:numId="8" w16cid:durableId="1385060276">
    <w:abstractNumId w:val="17"/>
  </w:num>
  <w:num w:numId="9" w16cid:durableId="92094402">
    <w:abstractNumId w:val="9"/>
  </w:num>
  <w:num w:numId="10" w16cid:durableId="1987779468">
    <w:abstractNumId w:val="19"/>
  </w:num>
  <w:num w:numId="11" w16cid:durableId="839663152">
    <w:abstractNumId w:val="5"/>
  </w:num>
  <w:num w:numId="12" w16cid:durableId="2057925985">
    <w:abstractNumId w:val="14"/>
  </w:num>
  <w:num w:numId="13" w16cid:durableId="1622760756">
    <w:abstractNumId w:val="10"/>
  </w:num>
  <w:num w:numId="14" w16cid:durableId="284385462">
    <w:abstractNumId w:val="4"/>
  </w:num>
  <w:num w:numId="15" w16cid:durableId="1075398511">
    <w:abstractNumId w:val="13"/>
  </w:num>
  <w:num w:numId="16" w16cid:durableId="478888309">
    <w:abstractNumId w:val="15"/>
  </w:num>
  <w:num w:numId="17" w16cid:durableId="1456869995">
    <w:abstractNumId w:val="7"/>
  </w:num>
  <w:num w:numId="18" w16cid:durableId="693262152">
    <w:abstractNumId w:val="6"/>
  </w:num>
  <w:num w:numId="19" w16cid:durableId="1980069832">
    <w:abstractNumId w:val="16"/>
  </w:num>
  <w:num w:numId="20" w16cid:durableId="907570223">
    <w:abstractNumId w:val="20"/>
  </w:num>
  <w:num w:numId="21" w16cid:durableId="13522180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11C8"/>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33D94"/>
    <w:rsid w:val="00134ECF"/>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B506F"/>
    <w:rsid w:val="001C084E"/>
    <w:rsid w:val="001C45FC"/>
    <w:rsid w:val="001D0469"/>
    <w:rsid w:val="001D29C0"/>
    <w:rsid w:val="001D4862"/>
    <w:rsid w:val="001E25B9"/>
    <w:rsid w:val="001E49E0"/>
    <w:rsid w:val="001E7B5A"/>
    <w:rsid w:val="001F3C98"/>
    <w:rsid w:val="001F7412"/>
    <w:rsid w:val="0020090A"/>
    <w:rsid w:val="0020204E"/>
    <w:rsid w:val="00202DFE"/>
    <w:rsid w:val="002039CD"/>
    <w:rsid w:val="002047D6"/>
    <w:rsid w:val="0020725B"/>
    <w:rsid w:val="002110F1"/>
    <w:rsid w:val="002119B6"/>
    <w:rsid w:val="00212001"/>
    <w:rsid w:val="002356EA"/>
    <w:rsid w:val="0024116D"/>
    <w:rsid w:val="00241B44"/>
    <w:rsid w:val="00241FA3"/>
    <w:rsid w:val="00245EFB"/>
    <w:rsid w:val="0025386E"/>
    <w:rsid w:val="002638B0"/>
    <w:rsid w:val="0026647A"/>
    <w:rsid w:val="002668D3"/>
    <w:rsid w:val="002728A9"/>
    <w:rsid w:val="0027299F"/>
    <w:rsid w:val="00284EBE"/>
    <w:rsid w:val="002903A7"/>
    <w:rsid w:val="0029433F"/>
    <w:rsid w:val="00294829"/>
    <w:rsid w:val="0029690F"/>
    <w:rsid w:val="00297C8A"/>
    <w:rsid w:val="002A1DEE"/>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5DD8"/>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3E6D5F"/>
    <w:rsid w:val="00400C9F"/>
    <w:rsid w:val="00404329"/>
    <w:rsid w:val="00405D97"/>
    <w:rsid w:val="00405DC1"/>
    <w:rsid w:val="00415F1F"/>
    <w:rsid w:val="00417C28"/>
    <w:rsid w:val="0042108F"/>
    <w:rsid w:val="00427F8C"/>
    <w:rsid w:val="00430FED"/>
    <w:rsid w:val="00434A8C"/>
    <w:rsid w:val="00435114"/>
    <w:rsid w:val="00437297"/>
    <w:rsid w:val="00444284"/>
    <w:rsid w:val="00445CE6"/>
    <w:rsid w:val="004534C2"/>
    <w:rsid w:val="0045446F"/>
    <w:rsid w:val="0045683E"/>
    <w:rsid w:val="004610E2"/>
    <w:rsid w:val="00461F95"/>
    <w:rsid w:val="004707B4"/>
    <w:rsid w:val="00474C2B"/>
    <w:rsid w:val="00477C72"/>
    <w:rsid w:val="00491675"/>
    <w:rsid w:val="00493855"/>
    <w:rsid w:val="00495E79"/>
    <w:rsid w:val="00497F3F"/>
    <w:rsid w:val="004A2D83"/>
    <w:rsid w:val="004A57DD"/>
    <w:rsid w:val="004A7B51"/>
    <w:rsid w:val="004A7D71"/>
    <w:rsid w:val="004A7EF3"/>
    <w:rsid w:val="004B11FD"/>
    <w:rsid w:val="004B23A2"/>
    <w:rsid w:val="004D1A5A"/>
    <w:rsid w:val="004D1AC1"/>
    <w:rsid w:val="004D2FFF"/>
    <w:rsid w:val="004D3721"/>
    <w:rsid w:val="004D64F9"/>
    <w:rsid w:val="004E0ED6"/>
    <w:rsid w:val="004E3A6B"/>
    <w:rsid w:val="004E622C"/>
    <w:rsid w:val="004F5FDF"/>
    <w:rsid w:val="005177FE"/>
    <w:rsid w:val="00520242"/>
    <w:rsid w:val="0052263B"/>
    <w:rsid w:val="00524728"/>
    <w:rsid w:val="005331CA"/>
    <w:rsid w:val="00533EE9"/>
    <w:rsid w:val="00537970"/>
    <w:rsid w:val="00540E3A"/>
    <w:rsid w:val="00544127"/>
    <w:rsid w:val="005463A9"/>
    <w:rsid w:val="00553EB2"/>
    <w:rsid w:val="0055572E"/>
    <w:rsid w:val="00560534"/>
    <w:rsid w:val="0056391B"/>
    <w:rsid w:val="005650E2"/>
    <w:rsid w:val="00567AD7"/>
    <w:rsid w:val="00575B2D"/>
    <w:rsid w:val="005833D0"/>
    <w:rsid w:val="005846F3"/>
    <w:rsid w:val="0058622F"/>
    <w:rsid w:val="00592F82"/>
    <w:rsid w:val="00593BAD"/>
    <w:rsid w:val="005A0CCA"/>
    <w:rsid w:val="005A1083"/>
    <w:rsid w:val="005A5C1F"/>
    <w:rsid w:val="005A6FF2"/>
    <w:rsid w:val="005A726D"/>
    <w:rsid w:val="005B67AC"/>
    <w:rsid w:val="005B79F4"/>
    <w:rsid w:val="005C49FD"/>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28EC"/>
    <w:rsid w:val="00654C2F"/>
    <w:rsid w:val="00657087"/>
    <w:rsid w:val="006624AB"/>
    <w:rsid w:val="006639DB"/>
    <w:rsid w:val="006661EF"/>
    <w:rsid w:val="00677AEB"/>
    <w:rsid w:val="00680EF2"/>
    <w:rsid w:val="00687A1D"/>
    <w:rsid w:val="006925C1"/>
    <w:rsid w:val="00697EA1"/>
    <w:rsid w:val="006A2646"/>
    <w:rsid w:val="006A6530"/>
    <w:rsid w:val="006B0348"/>
    <w:rsid w:val="006B435A"/>
    <w:rsid w:val="006B4C64"/>
    <w:rsid w:val="006C566D"/>
    <w:rsid w:val="006D282B"/>
    <w:rsid w:val="006D6BD5"/>
    <w:rsid w:val="006E0D3B"/>
    <w:rsid w:val="006E36D0"/>
    <w:rsid w:val="006E481A"/>
    <w:rsid w:val="006E5298"/>
    <w:rsid w:val="006F0669"/>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5646"/>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77068"/>
    <w:rsid w:val="00881DE6"/>
    <w:rsid w:val="008837A6"/>
    <w:rsid w:val="0089145D"/>
    <w:rsid w:val="00891690"/>
    <w:rsid w:val="00891EF6"/>
    <w:rsid w:val="00897336"/>
    <w:rsid w:val="008A4DF2"/>
    <w:rsid w:val="008A6CFE"/>
    <w:rsid w:val="008B5333"/>
    <w:rsid w:val="008B58D5"/>
    <w:rsid w:val="008B6223"/>
    <w:rsid w:val="008B72B8"/>
    <w:rsid w:val="008C66E0"/>
    <w:rsid w:val="008D1616"/>
    <w:rsid w:val="008E3339"/>
    <w:rsid w:val="008F20FC"/>
    <w:rsid w:val="008F5FFE"/>
    <w:rsid w:val="008F693A"/>
    <w:rsid w:val="008F6DC2"/>
    <w:rsid w:val="00905A43"/>
    <w:rsid w:val="00912C79"/>
    <w:rsid w:val="00921B8C"/>
    <w:rsid w:val="00924DAF"/>
    <w:rsid w:val="00931D14"/>
    <w:rsid w:val="00942123"/>
    <w:rsid w:val="009452DF"/>
    <w:rsid w:val="00951AA8"/>
    <w:rsid w:val="0095207B"/>
    <w:rsid w:val="00962045"/>
    <w:rsid w:val="00974438"/>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288"/>
    <w:rsid w:val="009E45DF"/>
    <w:rsid w:val="009E4DE3"/>
    <w:rsid w:val="009F275E"/>
    <w:rsid w:val="00A047EE"/>
    <w:rsid w:val="00A10682"/>
    <w:rsid w:val="00A2274A"/>
    <w:rsid w:val="00A235B7"/>
    <w:rsid w:val="00A27A7A"/>
    <w:rsid w:val="00A34ABE"/>
    <w:rsid w:val="00A407EF"/>
    <w:rsid w:val="00A46B4C"/>
    <w:rsid w:val="00A505EA"/>
    <w:rsid w:val="00A50A56"/>
    <w:rsid w:val="00A5117B"/>
    <w:rsid w:val="00A56D34"/>
    <w:rsid w:val="00A60074"/>
    <w:rsid w:val="00A6627C"/>
    <w:rsid w:val="00A71019"/>
    <w:rsid w:val="00A81029"/>
    <w:rsid w:val="00A84235"/>
    <w:rsid w:val="00A845F5"/>
    <w:rsid w:val="00A96489"/>
    <w:rsid w:val="00AA2435"/>
    <w:rsid w:val="00AB22A3"/>
    <w:rsid w:val="00AB2425"/>
    <w:rsid w:val="00AB685C"/>
    <w:rsid w:val="00AB6C2D"/>
    <w:rsid w:val="00AC08F7"/>
    <w:rsid w:val="00AC317D"/>
    <w:rsid w:val="00AC3839"/>
    <w:rsid w:val="00AC7082"/>
    <w:rsid w:val="00AD4BE8"/>
    <w:rsid w:val="00AE5B6F"/>
    <w:rsid w:val="00AF0564"/>
    <w:rsid w:val="00AF0A52"/>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403D"/>
    <w:rsid w:val="00B85BE5"/>
    <w:rsid w:val="00B86DB1"/>
    <w:rsid w:val="00B87869"/>
    <w:rsid w:val="00B9639B"/>
    <w:rsid w:val="00BA1CFD"/>
    <w:rsid w:val="00BA3C8F"/>
    <w:rsid w:val="00BB0F2B"/>
    <w:rsid w:val="00BE4FF3"/>
    <w:rsid w:val="00BF2C93"/>
    <w:rsid w:val="00BF50F7"/>
    <w:rsid w:val="00C02F29"/>
    <w:rsid w:val="00C10750"/>
    <w:rsid w:val="00C11A18"/>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3EEA"/>
    <w:rsid w:val="00C7736C"/>
    <w:rsid w:val="00C82D87"/>
    <w:rsid w:val="00C8712A"/>
    <w:rsid w:val="00C902C8"/>
    <w:rsid w:val="00C91062"/>
    <w:rsid w:val="00C919D1"/>
    <w:rsid w:val="00C94168"/>
    <w:rsid w:val="00C95C54"/>
    <w:rsid w:val="00C963D3"/>
    <w:rsid w:val="00CB1983"/>
    <w:rsid w:val="00CB2CBB"/>
    <w:rsid w:val="00CB40F8"/>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CDD"/>
    <w:rsid w:val="00D63EFD"/>
    <w:rsid w:val="00D84752"/>
    <w:rsid w:val="00D86B3B"/>
    <w:rsid w:val="00D8748A"/>
    <w:rsid w:val="00D93196"/>
    <w:rsid w:val="00DA0374"/>
    <w:rsid w:val="00DA0DC0"/>
    <w:rsid w:val="00DA7F23"/>
    <w:rsid w:val="00DB243C"/>
    <w:rsid w:val="00DB46C7"/>
    <w:rsid w:val="00DB482A"/>
    <w:rsid w:val="00DB50FB"/>
    <w:rsid w:val="00DB56F2"/>
    <w:rsid w:val="00DB6EF5"/>
    <w:rsid w:val="00DC3089"/>
    <w:rsid w:val="00DC4420"/>
    <w:rsid w:val="00DD0802"/>
    <w:rsid w:val="00DD2E11"/>
    <w:rsid w:val="00DE03AF"/>
    <w:rsid w:val="00DE0F52"/>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97092"/>
    <w:rsid w:val="00EA0913"/>
    <w:rsid w:val="00EA3B38"/>
    <w:rsid w:val="00EA5B00"/>
    <w:rsid w:val="00EB146B"/>
    <w:rsid w:val="00EB45AC"/>
    <w:rsid w:val="00EC3801"/>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4726A"/>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07DE"/>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4">
    <w:name w:val="heading 4"/>
    <w:basedOn w:val="Normal"/>
    <w:next w:val="Normal"/>
    <w:link w:val="Heading4Char"/>
    <w:uiPriority w:val="9"/>
    <w:semiHidden/>
    <w:unhideWhenUsed/>
    <w:qFormat/>
    <w:rsid w:val="00134E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533EE9"/>
    <w:rPr>
      <w:color w:val="605E5C"/>
      <w:shd w:val="clear" w:color="auto" w:fill="E1DFDD"/>
    </w:rPr>
  </w:style>
  <w:style w:type="character" w:customStyle="1" w:styleId="Heading4Char">
    <w:name w:val="Heading 4 Char"/>
    <w:basedOn w:val="DefaultParagraphFont"/>
    <w:link w:val="Heading4"/>
    <w:uiPriority w:val="9"/>
    <w:semiHidden/>
    <w:rsid w:val="00134ECF"/>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0271">
      <w:bodyDiv w:val="1"/>
      <w:marLeft w:val="0"/>
      <w:marRight w:val="0"/>
      <w:marTop w:val="0"/>
      <w:marBottom w:val="0"/>
      <w:divBdr>
        <w:top w:val="none" w:sz="0" w:space="0" w:color="auto"/>
        <w:left w:val="none" w:sz="0" w:space="0" w:color="auto"/>
        <w:bottom w:val="none" w:sz="0" w:space="0" w:color="auto"/>
        <w:right w:val="none" w:sz="0" w:space="0" w:color="auto"/>
      </w:divBdr>
      <w:divsChild>
        <w:div w:id="1588466110">
          <w:marLeft w:val="0"/>
          <w:marRight w:val="0"/>
          <w:marTop w:val="0"/>
          <w:marBottom w:val="0"/>
          <w:divBdr>
            <w:top w:val="none" w:sz="0" w:space="0" w:color="auto"/>
            <w:left w:val="none" w:sz="0" w:space="0" w:color="auto"/>
            <w:bottom w:val="none" w:sz="0" w:space="0" w:color="auto"/>
            <w:right w:val="none" w:sz="0" w:space="0" w:color="auto"/>
          </w:divBdr>
        </w:div>
        <w:div w:id="729231771">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8806699">
      <w:bodyDiv w:val="1"/>
      <w:marLeft w:val="0"/>
      <w:marRight w:val="0"/>
      <w:marTop w:val="0"/>
      <w:marBottom w:val="0"/>
      <w:divBdr>
        <w:top w:val="none" w:sz="0" w:space="0" w:color="auto"/>
        <w:left w:val="none" w:sz="0" w:space="0" w:color="auto"/>
        <w:bottom w:val="none" w:sz="0" w:space="0" w:color="auto"/>
        <w:right w:val="none" w:sz="0" w:space="0" w:color="auto"/>
      </w:divBdr>
      <w:divsChild>
        <w:div w:id="928777350">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45050656">
      <w:bodyDiv w:val="1"/>
      <w:marLeft w:val="0"/>
      <w:marRight w:val="0"/>
      <w:marTop w:val="0"/>
      <w:marBottom w:val="0"/>
      <w:divBdr>
        <w:top w:val="none" w:sz="0" w:space="0" w:color="auto"/>
        <w:left w:val="none" w:sz="0" w:space="0" w:color="auto"/>
        <w:bottom w:val="none" w:sz="0" w:space="0" w:color="auto"/>
        <w:right w:val="none" w:sz="0" w:space="0" w:color="auto"/>
      </w:divBdr>
      <w:divsChild>
        <w:div w:id="772438155">
          <w:marLeft w:val="0"/>
          <w:marRight w:val="0"/>
          <w:marTop w:val="0"/>
          <w:marBottom w:val="0"/>
          <w:divBdr>
            <w:top w:val="none" w:sz="0" w:space="0" w:color="auto"/>
            <w:left w:val="none" w:sz="0" w:space="0" w:color="auto"/>
            <w:bottom w:val="none" w:sz="0" w:space="0" w:color="auto"/>
            <w:right w:val="none" w:sz="0" w:space="0" w:color="auto"/>
          </w:divBdr>
        </w:div>
        <w:div w:id="378751954">
          <w:marLeft w:val="0"/>
          <w:marRight w:val="0"/>
          <w:marTop w:val="0"/>
          <w:marBottom w:val="0"/>
          <w:divBdr>
            <w:top w:val="none" w:sz="0" w:space="0" w:color="auto"/>
            <w:left w:val="none" w:sz="0" w:space="0" w:color="auto"/>
            <w:bottom w:val="none" w:sz="0" w:space="0" w:color="auto"/>
            <w:right w:val="none" w:sz="0" w:space="0" w:color="auto"/>
          </w:divBdr>
        </w:div>
      </w:divsChild>
    </w:div>
    <w:div w:id="1300111357">
      <w:bodyDiv w:val="1"/>
      <w:marLeft w:val="0"/>
      <w:marRight w:val="0"/>
      <w:marTop w:val="0"/>
      <w:marBottom w:val="0"/>
      <w:divBdr>
        <w:top w:val="none" w:sz="0" w:space="0" w:color="auto"/>
        <w:left w:val="none" w:sz="0" w:space="0" w:color="auto"/>
        <w:bottom w:val="none" w:sz="0" w:space="0" w:color="auto"/>
        <w:right w:val="none" w:sz="0" w:space="0" w:color="auto"/>
      </w:divBdr>
      <w:divsChild>
        <w:div w:id="915552118">
          <w:marLeft w:val="0"/>
          <w:marRight w:val="0"/>
          <w:marTop w:val="0"/>
          <w:marBottom w:val="0"/>
          <w:divBdr>
            <w:top w:val="none" w:sz="0" w:space="0" w:color="auto"/>
            <w:left w:val="none" w:sz="0" w:space="0" w:color="auto"/>
            <w:bottom w:val="none" w:sz="0" w:space="0" w:color="auto"/>
            <w:right w:val="none" w:sz="0" w:space="0" w:color="auto"/>
          </w:divBdr>
        </w:div>
        <w:div w:id="1310403209">
          <w:marLeft w:val="0"/>
          <w:marRight w:val="0"/>
          <w:marTop w:val="0"/>
          <w:marBottom w:val="0"/>
          <w:divBdr>
            <w:top w:val="none" w:sz="0" w:space="0" w:color="auto"/>
            <w:left w:val="none" w:sz="0" w:space="0" w:color="auto"/>
            <w:bottom w:val="none" w:sz="0" w:space="0" w:color="auto"/>
            <w:right w:val="none" w:sz="0" w:space="0" w:color="auto"/>
          </w:divBdr>
        </w:div>
      </w:divsChild>
    </w:div>
    <w:div w:id="1666939048">
      <w:bodyDiv w:val="1"/>
      <w:marLeft w:val="0"/>
      <w:marRight w:val="0"/>
      <w:marTop w:val="0"/>
      <w:marBottom w:val="0"/>
      <w:divBdr>
        <w:top w:val="none" w:sz="0" w:space="0" w:color="auto"/>
        <w:left w:val="none" w:sz="0" w:space="0" w:color="auto"/>
        <w:bottom w:val="none" w:sz="0" w:space="0" w:color="auto"/>
        <w:right w:val="none" w:sz="0" w:space="0" w:color="auto"/>
      </w:divBdr>
    </w:div>
    <w:div w:id="1901594007">
      <w:bodyDiv w:val="1"/>
      <w:marLeft w:val="0"/>
      <w:marRight w:val="0"/>
      <w:marTop w:val="0"/>
      <w:marBottom w:val="0"/>
      <w:divBdr>
        <w:top w:val="none" w:sz="0" w:space="0" w:color="auto"/>
        <w:left w:val="none" w:sz="0" w:space="0" w:color="auto"/>
        <w:bottom w:val="none" w:sz="0" w:space="0" w:color="auto"/>
        <w:right w:val="none" w:sz="0" w:space="0" w:color="auto"/>
      </w:divBdr>
      <w:divsChild>
        <w:div w:id="447357975">
          <w:marLeft w:val="0"/>
          <w:marRight w:val="0"/>
          <w:marTop w:val="0"/>
          <w:marBottom w:val="0"/>
          <w:divBdr>
            <w:top w:val="none" w:sz="0" w:space="0" w:color="auto"/>
            <w:left w:val="none" w:sz="0" w:space="0" w:color="auto"/>
            <w:bottom w:val="none" w:sz="0" w:space="0" w:color="auto"/>
            <w:right w:val="none" w:sz="0" w:space="0" w:color="auto"/>
          </w:divBdr>
        </w:div>
        <w:div w:id="599877442">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ew.com/insights/viewpoints-on-the-news/2020/dec-2020/business-finance-concerns-as-crown-preference-comes-into-effe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14</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 C</cp:lastModifiedBy>
  <cp:revision>13</cp:revision>
  <cp:lastPrinted>2019-08-27T05:42:00Z</cp:lastPrinted>
  <dcterms:created xsi:type="dcterms:W3CDTF">2023-02-08T13:08:00Z</dcterms:created>
  <dcterms:modified xsi:type="dcterms:W3CDTF">2023-03-01T20:52:00Z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