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1838E9">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1838E9">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5E55F2" w:rsidRDefault="00436884" w:rsidP="001838E9">
      <w:pPr>
        <w:pStyle w:val="ListParagraph"/>
        <w:numPr>
          <w:ilvl w:val="0"/>
          <w:numId w:val="1"/>
        </w:numPr>
        <w:ind w:left="426"/>
        <w:jc w:val="both"/>
        <w:rPr>
          <w:rFonts w:ascii="Avenir Next" w:hAnsi="Avenir Next" w:cs="Arial"/>
          <w:sz w:val="22"/>
          <w:szCs w:val="22"/>
          <w:highlight w:val="yellow"/>
          <w:lang w:val="en-GB"/>
        </w:rPr>
      </w:pPr>
      <w:r w:rsidRPr="005E55F2">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1838E9">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1838E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1838E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1838E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795662" w:rsidRDefault="00436884" w:rsidP="001838E9">
      <w:pPr>
        <w:pStyle w:val="ListParagraph"/>
        <w:numPr>
          <w:ilvl w:val="0"/>
          <w:numId w:val="2"/>
        </w:numPr>
        <w:ind w:left="426"/>
        <w:jc w:val="both"/>
        <w:rPr>
          <w:rFonts w:ascii="Avenir Next" w:hAnsi="Avenir Next" w:cs="Arial"/>
          <w:sz w:val="22"/>
          <w:szCs w:val="22"/>
          <w:highlight w:val="yellow"/>
          <w:lang w:val="en-GB"/>
        </w:rPr>
      </w:pPr>
      <w:r w:rsidRPr="00795662">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1838E9">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7F57A5" w:rsidRDefault="00853A74" w:rsidP="001838E9">
      <w:pPr>
        <w:pStyle w:val="ListParagraph"/>
        <w:numPr>
          <w:ilvl w:val="0"/>
          <w:numId w:val="3"/>
        </w:numPr>
        <w:ind w:left="426"/>
        <w:jc w:val="both"/>
        <w:rPr>
          <w:rFonts w:ascii="Avenir Next" w:hAnsi="Avenir Next" w:cs="Arial"/>
          <w:sz w:val="22"/>
          <w:szCs w:val="22"/>
          <w:lang w:val="en-GB"/>
        </w:rPr>
      </w:pPr>
      <w:r w:rsidRPr="007F57A5">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7F57A5" w:rsidRDefault="00853A74" w:rsidP="001838E9">
      <w:pPr>
        <w:pStyle w:val="ListParagraph"/>
        <w:numPr>
          <w:ilvl w:val="0"/>
          <w:numId w:val="3"/>
        </w:numPr>
        <w:ind w:left="426"/>
        <w:jc w:val="both"/>
        <w:rPr>
          <w:rFonts w:ascii="Avenir Next" w:hAnsi="Avenir Next" w:cs="Arial"/>
          <w:sz w:val="22"/>
          <w:szCs w:val="22"/>
          <w:highlight w:val="yellow"/>
          <w:lang w:val="en-GB"/>
        </w:rPr>
      </w:pPr>
      <w:r w:rsidRPr="007F57A5">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1838E9">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1838E9">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F75F98" w:rsidRDefault="00436884" w:rsidP="001838E9">
      <w:pPr>
        <w:pStyle w:val="ListParagraph"/>
        <w:numPr>
          <w:ilvl w:val="0"/>
          <w:numId w:val="4"/>
        </w:numPr>
        <w:ind w:left="426"/>
        <w:jc w:val="both"/>
        <w:rPr>
          <w:rFonts w:ascii="Avenir Next" w:hAnsi="Avenir Next" w:cs="Arial"/>
          <w:sz w:val="22"/>
          <w:szCs w:val="22"/>
          <w:highlight w:val="yellow"/>
          <w:lang w:val="en-GB"/>
        </w:rPr>
      </w:pPr>
      <w:r w:rsidRPr="00F75F98">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1838E9">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1838E9">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397082" w:rsidRDefault="00C504E5" w:rsidP="001838E9">
      <w:pPr>
        <w:pStyle w:val="ListParagraph"/>
        <w:numPr>
          <w:ilvl w:val="0"/>
          <w:numId w:val="5"/>
        </w:numPr>
        <w:ind w:left="426"/>
        <w:jc w:val="both"/>
        <w:rPr>
          <w:rFonts w:ascii="Avenir Next" w:hAnsi="Avenir Next" w:cs="Arial"/>
          <w:sz w:val="22"/>
          <w:szCs w:val="22"/>
          <w:lang w:val="en-GB"/>
        </w:rPr>
      </w:pPr>
      <w:r w:rsidRPr="00397082">
        <w:rPr>
          <w:rFonts w:ascii="Avenir Next" w:hAnsi="Avenir Next" w:cs="Arial"/>
          <w:sz w:val="22"/>
          <w:szCs w:val="22"/>
          <w:lang w:val="en-GB"/>
        </w:rPr>
        <w:t>The foreign main proceedings in South Africa will not be recognised in the UK because the UK is not a designated country under South Africa</w:t>
      </w:r>
      <w:r w:rsidR="008512FA" w:rsidRPr="00397082">
        <w:rPr>
          <w:rFonts w:ascii="Avenir Next" w:hAnsi="Avenir Next" w:cs="Arial"/>
          <w:sz w:val="22"/>
          <w:szCs w:val="22"/>
          <w:lang w:val="en-GB"/>
        </w:rPr>
        <w:t>’</w:t>
      </w:r>
      <w:r w:rsidRPr="00397082">
        <w:rPr>
          <w:rFonts w:ascii="Avenir Next" w:hAnsi="Avenir Next" w:cs="Arial"/>
          <w:sz w:val="22"/>
          <w:szCs w:val="22"/>
          <w:lang w:val="en-GB"/>
        </w:rPr>
        <w:t xml:space="preserve">s principle of reciprocity, but the foreign non-main proceedings in </w:t>
      </w:r>
      <w:r w:rsidR="004137C3" w:rsidRPr="00397082">
        <w:rPr>
          <w:rFonts w:ascii="Avenir Next" w:hAnsi="Avenir Next" w:cs="Arial"/>
          <w:sz w:val="22"/>
          <w:szCs w:val="22"/>
          <w:lang w:val="en-GB"/>
        </w:rPr>
        <w:t xml:space="preserve">Argentina </w:t>
      </w:r>
      <w:r w:rsidRPr="00397082">
        <w:rPr>
          <w:rFonts w:ascii="Avenir Next" w:hAnsi="Avenir Next" w:cs="Arial"/>
          <w:sz w:val="22"/>
          <w:szCs w:val="22"/>
          <w:lang w:val="en-GB"/>
        </w:rPr>
        <w:t xml:space="preserve">will be recognised in the UK despite </w:t>
      </w:r>
      <w:r w:rsidR="004137C3" w:rsidRPr="00397082">
        <w:rPr>
          <w:rFonts w:ascii="Avenir Next" w:hAnsi="Avenir Next" w:cs="Arial"/>
          <w:sz w:val="22"/>
          <w:szCs w:val="22"/>
          <w:lang w:val="en-GB"/>
        </w:rPr>
        <w:t xml:space="preserve">Argentina </w:t>
      </w:r>
      <w:r w:rsidRPr="00397082">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1838E9">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397082" w:rsidRDefault="00C504E5" w:rsidP="001838E9">
      <w:pPr>
        <w:pStyle w:val="ListParagraph"/>
        <w:numPr>
          <w:ilvl w:val="0"/>
          <w:numId w:val="5"/>
        </w:numPr>
        <w:ind w:left="426"/>
        <w:jc w:val="both"/>
        <w:rPr>
          <w:rFonts w:ascii="Avenir Next" w:hAnsi="Avenir Next" w:cs="Arial"/>
          <w:sz w:val="22"/>
          <w:szCs w:val="22"/>
          <w:highlight w:val="yellow"/>
          <w:lang w:val="en-GB"/>
        </w:rPr>
      </w:pPr>
      <w:r w:rsidRPr="00397082">
        <w:rPr>
          <w:rFonts w:ascii="Avenir Next" w:hAnsi="Avenir Next" w:cs="Arial"/>
          <w:sz w:val="22"/>
          <w:szCs w:val="22"/>
          <w:highlight w:val="yellow"/>
          <w:lang w:val="en-GB"/>
        </w:rPr>
        <w:t xml:space="preserve">Both the foreign main proceedings in South Africa and the foreign non-main proceedings in </w:t>
      </w:r>
      <w:r w:rsidR="004137C3" w:rsidRPr="00397082">
        <w:rPr>
          <w:rFonts w:ascii="Avenir Next" w:hAnsi="Avenir Next" w:cs="Arial"/>
          <w:sz w:val="22"/>
          <w:szCs w:val="22"/>
          <w:highlight w:val="yellow"/>
          <w:lang w:val="en-GB"/>
        </w:rPr>
        <w:t xml:space="preserve">Argentina </w:t>
      </w:r>
      <w:r w:rsidRPr="00397082">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1838E9">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838E9">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5A2380" w:rsidRDefault="00B72F5F" w:rsidP="001838E9">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In the case of a foreign main proceeding, automatic relief under Article 20 of the Model Law applies if concurrent domestic insolvency proceedings and foreign proceedings exist at the time of the application of </w:t>
      </w:r>
      <w:r w:rsidRPr="005A2380">
        <w:rPr>
          <w:rFonts w:ascii="Avenir Next" w:hAnsi="Avenir Next" w:cs="Arial"/>
          <w:sz w:val="22"/>
          <w:szCs w:val="22"/>
          <w:lang w:val="en-GB"/>
        </w:rPr>
        <w:t>the foreign proceedings in the enacting State.</w:t>
      </w:r>
    </w:p>
    <w:p w14:paraId="1E03A320" w14:textId="77777777" w:rsidR="00114082" w:rsidRPr="005A2380" w:rsidRDefault="00114082" w:rsidP="00114082">
      <w:pPr>
        <w:jc w:val="both"/>
        <w:rPr>
          <w:rFonts w:ascii="Avenir Next" w:hAnsi="Avenir Next" w:cs="Arial"/>
          <w:sz w:val="22"/>
          <w:szCs w:val="22"/>
          <w:lang w:val="en-GB"/>
        </w:rPr>
      </w:pPr>
    </w:p>
    <w:p w14:paraId="0E2A0FDC" w14:textId="0C95B31B" w:rsidR="00B72F5F" w:rsidRPr="005A2380" w:rsidRDefault="00B72F5F" w:rsidP="001838E9">
      <w:pPr>
        <w:pStyle w:val="ListParagraph"/>
        <w:numPr>
          <w:ilvl w:val="0"/>
          <w:numId w:val="6"/>
        </w:numPr>
        <w:ind w:left="426"/>
        <w:jc w:val="both"/>
        <w:rPr>
          <w:rFonts w:ascii="Avenir Next" w:hAnsi="Avenir Next" w:cs="Arial"/>
          <w:sz w:val="22"/>
          <w:szCs w:val="22"/>
          <w:lang w:val="en-GB"/>
        </w:rPr>
      </w:pPr>
      <w:r w:rsidRPr="005A2380">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5A2380" w:rsidRDefault="00B72F5F" w:rsidP="001838E9">
      <w:pPr>
        <w:pStyle w:val="ListParagraph"/>
        <w:numPr>
          <w:ilvl w:val="0"/>
          <w:numId w:val="6"/>
        </w:numPr>
        <w:ind w:left="426"/>
        <w:jc w:val="both"/>
        <w:rPr>
          <w:rFonts w:ascii="Avenir Next" w:hAnsi="Avenir Next" w:cs="Arial"/>
          <w:sz w:val="22"/>
          <w:szCs w:val="22"/>
          <w:highlight w:val="yellow"/>
          <w:lang w:val="en-GB"/>
        </w:rPr>
      </w:pPr>
      <w:r w:rsidRPr="005A2380">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5A2380">
        <w:rPr>
          <w:rFonts w:ascii="Avenir Next" w:hAnsi="Avenir Next" w:cs="Arial"/>
          <w:sz w:val="22"/>
          <w:szCs w:val="22"/>
          <w:highlight w:val="yellow"/>
          <w:lang w:val="en-GB"/>
        </w:rPr>
        <w:t>will</w:t>
      </w:r>
      <w:r w:rsidRPr="005A2380">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65BFE" w:rsidRDefault="00436884" w:rsidP="001838E9">
      <w:pPr>
        <w:pStyle w:val="ListParagraph"/>
        <w:numPr>
          <w:ilvl w:val="0"/>
          <w:numId w:val="7"/>
        </w:numPr>
        <w:ind w:left="426"/>
        <w:jc w:val="both"/>
        <w:rPr>
          <w:rFonts w:ascii="Avenir Next" w:hAnsi="Avenir Next" w:cs="Arial"/>
          <w:sz w:val="22"/>
          <w:szCs w:val="22"/>
          <w:highlight w:val="yellow"/>
          <w:lang w:val="en-GB"/>
        </w:rPr>
      </w:pPr>
      <w:r w:rsidRPr="00E65BFE">
        <w:rPr>
          <w:rFonts w:ascii="Avenir Next" w:hAnsi="Avenir Next" w:cs="Arial"/>
          <w:sz w:val="22"/>
          <w:szCs w:val="22"/>
          <w:highlight w:val="yellow"/>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1838E9">
      <w:pPr>
        <w:pStyle w:val="ListParagraph"/>
        <w:numPr>
          <w:ilvl w:val="0"/>
          <w:numId w:val="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1838E9">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1838E9">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65BFE" w:rsidRDefault="00436884" w:rsidP="001838E9">
      <w:pPr>
        <w:pStyle w:val="ListParagraph"/>
        <w:numPr>
          <w:ilvl w:val="0"/>
          <w:numId w:val="8"/>
        </w:numPr>
        <w:ind w:left="426"/>
        <w:jc w:val="both"/>
        <w:rPr>
          <w:rFonts w:ascii="Avenir Next" w:hAnsi="Avenir Next" w:cs="Arial"/>
          <w:sz w:val="22"/>
          <w:szCs w:val="22"/>
          <w:highlight w:val="yellow"/>
          <w:lang w:val="en-GB"/>
        </w:rPr>
      </w:pPr>
      <w:r w:rsidRPr="00E65BFE">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1838E9">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1838E9">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E65BFE" w:rsidRDefault="00436884" w:rsidP="001838E9">
      <w:pPr>
        <w:pStyle w:val="ListParagraph"/>
        <w:numPr>
          <w:ilvl w:val="0"/>
          <w:numId w:val="8"/>
        </w:numPr>
        <w:ind w:left="426"/>
        <w:jc w:val="both"/>
        <w:rPr>
          <w:rFonts w:ascii="Avenir Next" w:hAnsi="Avenir Next" w:cs="Arial"/>
          <w:sz w:val="22"/>
          <w:szCs w:val="22"/>
          <w:lang w:val="en-GB"/>
        </w:rPr>
      </w:pPr>
      <w:r w:rsidRPr="00E65BFE">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1838E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1838E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112301" w:rsidRDefault="00436884" w:rsidP="001838E9">
      <w:pPr>
        <w:pStyle w:val="ListParagraph"/>
        <w:numPr>
          <w:ilvl w:val="0"/>
          <w:numId w:val="9"/>
        </w:numPr>
        <w:ind w:left="426"/>
        <w:jc w:val="both"/>
        <w:rPr>
          <w:rFonts w:ascii="Avenir Next" w:hAnsi="Avenir Next" w:cs="Arial"/>
          <w:sz w:val="22"/>
          <w:szCs w:val="22"/>
          <w:highlight w:val="yellow"/>
          <w:lang w:val="en-GB"/>
        </w:rPr>
      </w:pPr>
      <w:r w:rsidRPr="00112301">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1838E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112301" w:rsidRDefault="00436884" w:rsidP="001838E9">
      <w:pPr>
        <w:pStyle w:val="ListParagraph"/>
        <w:numPr>
          <w:ilvl w:val="0"/>
          <w:numId w:val="10"/>
        </w:numPr>
        <w:ind w:left="426"/>
        <w:jc w:val="both"/>
        <w:rPr>
          <w:rFonts w:ascii="Avenir Next" w:hAnsi="Avenir Next" w:cs="Arial"/>
          <w:sz w:val="22"/>
          <w:szCs w:val="22"/>
          <w:highlight w:val="yellow"/>
          <w:lang w:val="en-GB"/>
        </w:rPr>
      </w:pPr>
      <w:r w:rsidRPr="00112301">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112301">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1838E9">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1838E9">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44838810" w:rsidR="00436884" w:rsidRPr="007F57A5" w:rsidRDefault="00436884" w:rsidP="001838E9">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0507AC3A" w14:textId="77777777" w:rsidR="007F57A5" w:rsidRPr="007F57A5" w:rsidRDefault="007F57A5" w:rsidP="007F57A5">
      <w:pPr>
        <w:spacing w:line="276" w:lineRule="auto"/>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E8C2C3F" w14:textId="16D5BA49" w:rsidR="00B77352" w:rsidRPr="009770D8" w:rsidRDefault="006875B7" w:rsidP="006875B7">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The Model Law uses the concept of COMI (meaning the </w:t>
      </w:r>
      <w:r w:rsidRPr="009770D8">
        <w:rPr>
          <w:rFonts w:ascii="Avenir Next" w:hAnsi="Avenir Next" w:cs="Arial"/>
          <w:i/>
          <w:color w:val="808080" w:themeColor="background1" w:themeShade="80"/>
          <w:sz w:val="22"/>
          <w:szCs w:val="22"/>
          <w:lang w:val="en-GB"/>
        </w:rPr>
        <w:t>centre of interest</w:t>
      </w:r>
      <w:r w:rsidRPr="009770D8">
        <w:rPr>
          <w:rFonts w:ascii="Avenir Next" w:hAnsi="Avenir Next" w:cs="Arial"/>
          <w:color w:val="808080" w:themeColor="background1" w:themeShade="80"/>
          <w:sz w:val="22"/>
          <w:szCs w:val="22"/>
          <w:lang w:val="en-GB"/>
        </w:rPr>
        <w:t xml:space="preserve">) to determine the degree to which the Courts of one jurisdiction are obliged to recognise and assist a debtor’s insolvency proceeding commenced in a different jurisdiction. </w:t>
      </w:r>
      <w:r w:rsidR="003C4032" w:rsidRPr="009770D8">
        <w:rPr>
          <w:rFonts w:ascii="Avenir Next" w:hAnsi="Avenir Next" w:cs="Arial"/>
          <w:color w:val="808080" w:themeColor="background1" w:themeShade="80"/>
          <w:sz w:val="22"/>
          <w:szCs w:val="22"/>
          <w:lang w:val="en-GB"/>
        </w:rPr>
        <w:t xml:space="preserve">The Court will assess whether the location of the foreign proceeding in fact corresponds to the debtor’s actual COMI. The prevailing approach to establishing the appropriate date for determining the COMI is the ‘Commencement Approach’ (see </w:t>
      </w:r>
      <w:r w:rsidR="003C4032" w:rsidRPr="009770D8">
        <w:rPr>
          <w:rFonts w:ascii="Avenir Next" w:hAnsi="Avenir Next" w:cs="Arial"/>
          <w:i/>
          <w:color w:val="808080" w:themeColor="background1" w:themeShade="80"/>
          <w:sz w:val="22"/>
          <w:szCs w:val="22"/>
          <w:lang w:val="en-GB"/>
        </w:rPr>
        <w:t>The Trustees in the Bankruptcy of Li Shu Chung, Re Standford International Bank Ltd</w:t>
      </w:r>
      <w:r w:rsidR="003C4032" w:rsidRPr="009770D8">
        <w:rPr>
          <w:rFonts w:ascii="Avenir Next" w:hAnsi="Avenir Next" w:cs="Arial"/>
          <w:color w:val="808080" w:themeColor="background1" w:themeShade="80"/>
          <w:sz w:val="22"/>
          <w:szCs w:val="22"/>
          <w:lang w:val="en-GB"/>
        </w:rPr>
        <w:t xml:space="preserve"> and</w:t>
      </w:r>
      <w:r w:rsidR="003C4032" w:rsidRPr="009770D8">
        <w:rPr>
          <w:rFonts w:ascii="Avenir Next" w:hAnsi="Avenir Next" w:cs="Arial"/>
          <w:i/>
          <w:color w:val="808080" w:themeColor="background1" w:themeShade="80"/>
          <w:sz w:val="22"/>
          <w:szCs w:val="22"/>
          <w:lang w:val="en-GB"/>
        </w:rPr>
        <w:t xml:space="preserve"> Re Videology Ltd</w:t>
      </w:r>
      <w:r w:rsidR="003C4032" w:rsidRPr="009770D8">
        <w:rPr>
          <w:rFonts w:ascii="Avenir Next" w:hAnsi="Avenir Next" w:cs="Arial"/>
          <w:color w:val="808080" w:themeColor="background1" w:themeShade="80"/>
          <w:sz w:val="22"/>
          <w:szCs w:val="22"/>
          <w:lang w:val="en-GB"/>
        </w:rPr>
        <w:t xml:space="preserve">). The Commencement Approach provides that the </w:t>
      </w:r>
      <w:r w:rsidRPr="009770D8">
        <w:rPr>
          <w:rFonts w:ascii="Avenir Next" w:hAnsi="Avenir Next" w:cs="Arial"/>
          <w:color w:val="808080" w:themeColor="background1" w:themeShade="80"/>
          <w:sz w:val="22"/>
          <w:szCs w:val="22"/>
          <w:lang w:val="en-GB"/>
        </w:rPr>
        <w:t>commencement date of the foreign proceedings</w:t>
      </w:r>
      <w:r w:rsidR="003C4032" w:rsidRPr="009770D8">
        <w:rPr>
          <w:rFonts w:ascii="Avenir Next" w:hAnsi="Avenir Next" w:cs="Arial"/>
          <w:color w:val="808080" w:themeColor="background1" w:themeShade="80"/>
          <w:sz w:val="22"/>
          <w:szCs w:val="22"/>
          <w:lang w:val="en-GB"/>
        </w:rPr>
        <w:t xml:space="preserve"> is the appropriate date for determining a debtor’s COMI, in reference to the debtor’s </w:t>
      </w:r>
      <w:r w:rsidRPr="009770D8">
        <w:rPr>
          <w:rFonts w:ascii="Avenir Next" w:hAnsi="Avenir Next" w:cs="Arial"/>
          <w:color w:val="808080" w:themeColor="background1" w:themeShade="80"/>
          <w:sz w:val="22"/>
          <w:szCs w:val="22"/>
          <w:lang w:val="en-GB"/>
        </w:rPr>
        <w:t xml:space="preserve">relevant activities at or around the time of the commencement of foreign proceedings. </w:t>
      </w:r>
    </w:p>
    <w:p w14:paraId="20584129" w14:textId="468F7D34" w:rsidR="003C4032" w:rsidRPr="009770D8" w:rsidRDefault="003C4032" w:rsidP="006875B7">
      <w:pPr>
        <w:jc w:val="both"/>
        <w:rPr>
          <w:rFonts w:ascii="Avenir Next" w:hAnsi="Avenir Next" w:cs="Arial"/>
          <w:color w:val="808080" w:themeColor="background1" w:themeShade="80"/>
          <w:sz w:val="22"/>
          <w:szCs w:val="22"/>
          <w:lang w:val="en-GB"/>
        </w:rPr>
      </w:pPr>
    </w:p>
    <w:p w14:paraId="14CC39F6" w14:textId="77777777" w:rsidR="003C4032" w:rsidRPr="009770D8" w:rsidRDefault="003C4032" w:rsidP="006875B7">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It should be noted that in both the US and England, the ‘Filing Approach’ has also been adopted on occasion. This approach considers the appropriate date for determining the debtor’s COMI is in reference to its activities at or around the time the proceeding was filed. Therefore, a Court may adopt a holistic approach and determine the debtor’s COMI in reference to the period </w:t>
      </w:r>
      <w:r w:rsidRPr="009770D8">
        <w:rPr>
          <w:rFonts w:ascii="Avenir Next" w:hAnsi="Avenir Next" w:cs="Arial"/>
          <w:i/>
          <w:color w:val="808080" w:themeColor="background1" w:themeShade="80"/>
          <w:sz w:val="22"/>
          <w:szCs w:val="22"/>
          <w:lang w:val="en-GB"/>
        </w:rPr>
        <w:t>between</w:t>
      </w:r>
      <w:r w:rsidRPr="009770D8">
        <w:rPr>
          <w:rFonts w:ascii="Avenir Next" w:hAnsi="Avenir Next" w:cs="Arial"/>
          <w:color w:val="808080" w:themeColor="background1" w:themeShade="80"/>
          <w:sz w:val="22"/>
          <w:szCs w:val="22"/>
          <w:lang w:val="en-GB"/>
        </w:rPr>
        <w:t xml:space="preserve"> commencement of the foreign proceeding and the filing of the proceeding. This ensures that the debtor has not manipulated it’s COMI in bad faith. </w:t>
      </w:r>
    </w:p>
    <w:p w14:paraId="2635F9D2" w14:textId="77777777" w:rsidR="003C4032" w:rsidRDefault="003C4032" w:rsidP="006875B7">
      <w:pPr>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lastRenderedPageBreak/>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18FF33A8" w:rsidR="00867A8F" w:rsidRPr="009770D8" w:rsidRDefault="003C4032" w:rsidP="00E4185C">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Statement 1 – </w:t>
      </w:r>
      <w:r w:rsidR="00E4185C" w:rsidRPr="009770D8">
        <w:rPr>
          <w:rFonts w:ascii="Avenir Next" w:hAnsi="Avenir Next" w:cs="Arial"/>
          <w:color w:val="808080" w:themeColor="background1" w:themeShade="80"/>
          <w:sz w:val="22"/>
          <w:szCs w:val="22"/>
          <w:lang w:val="en-GB"/>
        </w:rPr>
        <w:t xml:space="preserve">As detailed by Article 22 of the Model Law, the relief available to the foreign representative is subject to compliance with procedural and notification requirements that protect the interests of local creditors against undue prejudice. </w:t>
      </w:r>
    </w:p>
    <w:p w14:paraId="109C3BC5" w14:textId="0D3AE36F" w:rsidR="003C4032" w:rsidRPr="009770D8" w:rsidRDefault="003C4032" w:rsidP="00E4185C">
      <w:pPr>
        <w:jc w:val="both"/>
        <w:rPr>
          <w:rFonts w:ascii="Avenir Next" w:hAnsi="Avenir Next" w:cs="Arial"/>
          <w:color w:val="808080" w:themeColor="background1" w:themeShade="80"/>
          <w:sz w:val="22"/>
          <w:szCs w:val="22"/>
          <w:lang w:val="en-GB"/>
        </w:rPr>
      </w:pPr>
    </w:p>
    <w:p w14:paraId="2733BF8A" w14:textId="07FB572F" w:rsidR="003C4032" w:rsidRPr="009770D8" w:rsidRDefault="003C4032" w:rsidP="003C4032">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Statement 2 – Article 10 of the Model </w:t>
      </w:r>
      <w:r w:rsidR="00E4185C" w:rsidRPr="009770D8">
        <w:rPr>
          <w:rFonts w:ascii="Avenir Next" w:hAnsi="Avenir Next" w:cs="Arial"/>
          <w:color w:val="808080" w:themeColor="background1" w:themeShade="80"/>
          <w:sz w:val="22"/>
          <w:szCs w:val="22"/>
          <w:lang w:val="en-GB"/>
        </w:rPr>
        <w:t>L</w:t>
      </w:r>
      <w:r w:rsidRPr="009770D8">
        <w:rPr>
          <w:rFonts w:ascii="Avenir Next" w:hAnsi="Avenir Next" w:cs="Arial"/>
          <w:color w:val="808080" w:themeColor="background1" w:themeShade="80"/>
          <w:sz w:val="22"/>
          <w:szCs w:val="22"/>
          <w:lang w:val="en-GB"/>
        </w:rPr>
        <w:t xml:space="preserve">aw, the so-called ‘Safe Conduct Rule’, ensures the Court in the enacting State does not assume jurisdiction over all the assets of the debtor on the sole ground of the fact that the foreign representative has made an application for the recognition of a foreign proceeding. </w:t>
      </w:r>
    </w:p>
    <w:p w14:paraId="3A528B41" w14:textId="190AFC58" w:rsidR="00CB56CE" w:rsidRPr="009770D8" w:rsidRDefault="00CB56CE" w:rsidP="00E4185C">
      <w:pPr>
        <w:jc w:val="both"/>
        <w:rPr>
          <w:rFonts w:ascii="Avenir Next" w:hAnsi="Avenir Next" w:cs="Arial"/>
          <w:color w:val="808080" w:themeColor="background1" w:themeShade="80"/>
          <w:sz w:val="22"/>
          <w:szCs w:val="22"/>
          <w:lang w:val="en-GB"/>
        </w:rPr>
      </w:pPr>
    </w:p>
    <w:p w14:paraId="557F8DA4" w14:textId="0738107C" w:rsidR="00E4185C" w:rsidRPr="009770D8" w:rsidRDefault="00E4185C" w:rsidP="00E4185C">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Statement 3 – Article 31 of the Model Law provides for a rebuttable presumption that the recognition of a foreign main proceeding is proof that the debtor is insolvent.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6357CDC" w14:textId="77777777" w:rsidR="00E60251" w:rsidRPr="009770D8" w:rsidRDefault="00164772" w:rsidP="00707FC8">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A</w:t>
      </w:r>
      <w:r w:rsidR="002E73DC" w:rsidRPr="009770D8">
        <w:rPr>
          <w:rFonts w:ascii="Avenir Next" w:hAnsi="Avenir Next" w:cs="Arial"/>
          <w:color w:val="808080" w:themeColor="background1" w:themeShade="80"/>
          <w:sz w:val="22"/>
          <w:szCs w:val="22"/>
          <w:lang w:val="en-GB"/>
        </w:rPr>
        <w:t xml:space="preserve"> restructuring plan </w:t>
      </w:r>
      <w:r w:rsidR="00E60251" w:rsidRPr="009770D8">
        <w:rPr>
          <w:rFonts w:ascii="Avenir Next" w:hAnsi="Avenir Next" w:cs="Arial"/>
          <w:color w:val="808080" w:themeColor="background1" w:themeShade="80"/>
          <w:sz w:val="22"/>
          <w:szCs w:val="22"/>
          <w:lang w:val="en-GB"/>
        </w:rPr>
        <w:t>has been</w:t>
      </w:r>
      <w:r w:rsidR="002E73DC" w:rsidRPr="009770D8">
        <w:rPr>
          <w:rFonts w:ascii="Avenir Next" w:hAnsi="Avenir Next" w:cs="Arial"/>
          <w:color w:val="808080" w:themeColor="background1" w:themeShade="80"/>
          <w:sz w:val="22"/>
          <w:szCs w:val="22"/>
          <w:lang w:val="en-GB"/>
        </w:rPr>
        <w:t xml:space="preserve"> </w:t>
      </w:r>
      <w:r w:rsidRPr="009770D8">
        <w:rPr>
          <w:rFonts w:ascii="Avenir Next" w:hAnsi="Avenir Next" w:cs="Arial"/>
          <w:color w:val="808080" w:themeColor="background1" w:themeShade="80"/>
          <w:sz w:val="22"/>
          <w:szCs w:val="22"/>
          <w:lang w:val="en-GB"/>
        </w:rPr>
        <w:t>approved pursuant to Azeri law</w:t>
      </w:r>
      <w:r w:rsidR="002E73DC" w:rsidRPr="009770D8">
        <w:rPr>
          <w:rFonts w:ascii="Avenir Next" w:hAnsi="Avenir Next" w:cs="Arial"/>
          <w:color w:val="808080" w:themeColor="background1" w:themeShade="80"/>
          <w:sz w:val="22"/>
          <w:szCs w:val="22"/>
          <w:lang w:val="en-GB"/>
        </w:rPr>
        <w:t xml:space="preserve">, thus </w:t>
      </w:r>
      <w:r w:rsidRPr="009770D8">
        <w:rPr>
          <w:rFonts w:ascii="Avenir Next" w:hAnsi="Avenir Next" w:cs="Arial"/>
          <w:color w:val="808080" w:themeColor="background1" w:themeShade="80"/>
          <w:sz w:val="22"/>
          <w:szCs w:val="22"/>
          <w:lang w:val="en-GB"/>
        </w:rPr>
        <w:t xml:space="preserve">binding on all creditors of the OSJC International Bank of Azerbaijan (IBA). The Moratorium </w:t>
      </w:r>
      <w:r w:rsidR="002E73DC" w:rsidRPr="009770D8">
        <w:rPr>
          <w:rFonts w:ascii="Avenir Next" w:hAnsi="Avenir Next" w:cs="Arial"/>
          <w:color w:val="808080" w:themeColor="background1" w:themeShade="80"/>
          <w:sz w:val="22"/>
          <w:szCs w:val="22"/>
          <w:lang w:val="en-GB"/>
        </w:rPr>
        <w:t>Continuation</w:t>
      </w:r>
      <w:r w:rsidRPr="009770D8">
        <w:rPr>
          <w:rFonts w:ascii="Avenir Next" w:hAnsi="Avenir Next" w:cs="Arial"/>
          <w:color w:val="808080" w:themeColor="background1" w:themeShade="80"/>
          <w:sz w:val="22"/>
          <w:szCs w:val="22"/>
          <w:lang w:val="en-GB"/>
        </w:rPr>
        <w:t xml:space="preserve"> </w:t>
      </w:r>
      <w:r w:rsidR="002E73DC" w:rsidRPr="009770D8">
        <w:rPr>
          <w:rFonts w:ascii="Avenir Next" w:hAnsi="Avenir Next" w:cs="Arial"/>
          <w:color w:val="808080" w:themeColor="background1" w:themeShade="80"/>
          <w:sz w:val="22"/>
          <w:szCs w:val="22"/>
          <w:lang w:val="en-GB"/>
        </w:rPr>
        <w:t>Application</w:t>
      </w:r>
      <w:r w:rsidRPr="009770D8">
        <w:rPr>
          <w:rFonts w:ascii="Avenir Next" w:hAnsi="Avenir Next" w:cs="Arial"/>
          <w:color w:val="808080" w:themeColor="background1" w:themeShade="80"/>
          <w:sz w:val="22"/>
          <w:szCs w:val="22"/>
          <w:lang w:val="en-GB"/>
        </w:rPr>
        <w:t xml:space="preserve"> sought to prevent challenging creditors from </w:t>
      </w:r>
      <w:r w:rsidR="002E73DC" w:rsidRPr="009770D8">
        <w:rPr>
          <w:rFonts w:ascii="Avenir Next" w:hAnsi="Avenir Next" w:cs="Arial"/>
          <w:color w:val="808080" w:themeColor="background1" w:themeShade="80"/>
          <w:sz w:val="22"/>
          <w:szCs w:val="22"/>
          <w:lang w:val="en-GB"/>
        </w:rPr>
        <w:t>enforcing</w:t>
      </w:r>
      <w:r w:rsidRPr="009770D8">
        <w:rPr>
          <w:rFonts w:ascii="Avenir Next" w:hAnsi="Avenir Next" w:cs="Arial"/>
          <w:color w:val="808080" w:themeColor="background1" w:themeShade="80"/>
          <w:sz w:val="22"/>
          <w:szCs w:val="22"/>
          <w:lang w:val="en-GB"/>
        </w:rPr>
        <w:t xml:space="preserve"> their </w:t>
      </w:r>
      <w:r w:rsidR="002E73DC" w:rsidRPr="009770D8">
        <w:rPr>
          <w:rFonts w:ascii="Avenir Next" w:hAnsi="Avenir Next" w:cs="Arial"/>
          <w:color w:val="808080" w:themeColor="background1" w:themeShade="80"/>
          <w:sz w:val="22"/>
          <w:szCs w:val="22"/>
          <w:lang w:val="en-GB"/>
        </w:rPr>
        <w:t>English</w:t>
      </w:r>
      <w:r w:rsidRPr="009770D8">
        <w:rPr>
          <w:rFonts w:ascii="Avenir Next" w:hAnsi="Avenir Next" w:cs="Arial"/>
          <w:color w:val="808080" w:themeColor="background1" w:themeShade="80"/>
          <w:sz w:val="22"/>
          <w:szCs w:val="22"/>
          <w:lang w:val="en-GB"/>
        </w:rPr>
        <w:t xml:space="preserve"> law claims </w:t>
      </w:r>
      <w:r w:rsidR="002E73DC" w:rsidRPr="009770D8">
        <w:rPr>
          <w:rFonts w:ascii="Avenir Next" w:hAnsi="Avenir Next" w:cs="Arial"/>
          <w:color w:val="808080" w:themeColor="background1" w:themeShade="80"/>
          <w:sz w:val="22"/>
          <w:szCs w:val="22"/>
          <w:lang w:val="en-GB"/>
        </w:rPr>
        <w:t>whilst</w:t>
      </w:r>
      <w:r w:rsidRPr="009770D8">
        <w:rPr>
          <w:rFonts w:ascii="Avenir Next" w:hAnsi="Avenir Next" w:cs="Arial"/>
          <w:color w:val="808080" w:themeColor="background1" w:themeShade="80"/>
          <w:sz w:val="22"/>
          <w:szCs w:val="22"/>
          <w:lang w:val="en-GB"/>
        </w:rPr>
        <w:t xml:space="preserve"> at the same time allowing the English court to recognise</w:t>
      </w:r>
      <w:r w:rsidR="002E73DC" w:rsidRPr="009770D8">
        <w:rPr>
          <w:rFonts w:ascii="Avenir Next" w:hAnsi="Avenir Next" w:cs="Arial"/>
          <w:color w:val="808080" w:themeColor="background1" w:themeShade="80"/>
          <w:sz w:val="22"/>
          <w:szCs w:val="22"/>
          <w:lang w:val="en-GB"/>
        </w:rPr>
        <w:t xml:space="preserve"> (pursuant to the ‘Rule in Gibbs’) that the English law claims of the challenging creditors still existed and were not discharged (as a matter of English law) by virtue of the Azeri law restructuring</w:t>
      </w:r>
      <w:r w:rsidRPr="009770D8">
        <w:rPr>
          <w:rFonts w:ascii="Avenir Next" w:hAnsi="Avenir Next" w:cs="Arial"/>
          <w:color w:val="808080" w:themeColor="background1" w:themeShade="80"/>
          <w:sz w:val="22"/>
          <w:szCs w:val="22"/>
          <w:lang w:val="en-GB"/>
        </w:rPr>
        <w:t xml:space="preserve"> </w:t>
      </w:r>
      <w:r w:rsidR="002E73DC" w:rsidRPr="009770D8">
        <w:rPr>
          <w:rFonts w:ascii="Avenir Next" w:hAnsi="Avenir Next" w:cs="Arial"/>
          <w:color w:val="808080" w:themeColor="background1" w:themeShade="80"/>
          <w:sz w:val="22"/>
          <w:szCs w:val="22"/>
          <w:lang w:val="en-GB"/>
        </w:rPr>
        <w:t xml:space="preserve">plan. </w:t>
      </w:r>
    </w:p>
    <w:p w14:paraId="7497C193" w14:textId="77777777" w:rsidR="00E60251" w:rsidRPr="009770D8" w:rsidRDefault="00E60251" w:rsidP="00707FC8">
      <w:pPr>
        <w:jc w:val="both"/>
        <w:rPr>
          <w:rFonts w:ascii="Avenir Next" w:hAnsi="Avenir Next" w:cs="Arial"/>
          <w:color w:val="808080" w:themeColor="background1" w:themeShade="80"/>
          <w:sz w:val="22"/>
          <w:szCs w:val="22"/>
          <w:lang w:val="en-GB"/>
        </w:rPr>
      </w:pPr>
    </w:p>
    <w:p w14:paraId="3417DB7A" w14:textId="4B6E6FD8" w:rsidR="00CB56CE" w:rsidRPr="009770D8" w:rsidRDefault="005F3FCA" w:rsidP="00707FC8">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The </w:t>
      </w:r>
      <w:r w:rsidR="00164772" w:rsidRPr="009770D8">
        <w:rPr>
          <w:rFonts w:ascii="Avenir Next" w:hAnsi="Avenir Next" w:cs="Arial"/>
          <w:color w:val="808080" w:themeColor="background1" w:themeShade="80"/>
          <w:sz w:val="22"/>
          <w:szCs w:val="22"/>
          <w:lang w:val="en-GB"/>
        </w:rPr>
        <w:t>‘Rule in Gibbs’</w:t>
      </w:r>
      <w:r w:rsidRPr="009770D8">
        <w:rPr>
          <w:rFonts w:ascii="Avenir Next" w:hAnsi="Avenir Next" w:cs="Arial"/>
          <w:color w:val="808080" w:themeColor="background1" w:themeShade="80"/>
          <w:sz w:val="22"/>
          <w:szCs w:val="22"/>
          <w:lang w:val="en-GB"/>
        </w:rPr>
        <w:t xml:space="preserve"> confirmed</w:t>
      </w:r>
      <w:r w:rsidR="002E73DC" w:rsidRPr="009770D8">
        <w:rPr>
          <w:rFonts w:ascii="Avenir Next" w:hAnsi="Avenir Next" w:cs="Arial"/>
          <w:color w:val="808080" w:themeColor="background1" w:themeShade="80"/>
          <w:sz w:val="22"/>
          <w:szCs w:val="22"/>
          <w:lang w:val="en-GB"/>
        </w:rPr>
        <w:t xml:space="preserve"> English law governed debt obligations cannot be discharged by a foreign insolvency proceeding without </w:t>
      </w:r>
      <w:r w:rsidRPr="009770D8">
        <w:rPr>
          <w:rFonts w:ascii="Avenir Next" w:hAnsi="Avenir Next" w:cs="Arial"/>
          <w:color w:val="808080" w:themeColor="background1" w:themeShade="80"/>
          <w:sz w:val="22"/>
          <w:szCs w:val="22"/>
          <w:lang w:val="en-GB"/>
        </w:rPr>
        <w:t>a</w:t>
      </w:r>
      <w:r w:rsidR="002E73DC" w:rsidRPr="009770D8">
        <w:rPr>
          <w:rFonts w:ascii="Avenir Next" w:hAnsi="Avenir Next" w:cs="Arial"/>
          <w:color w:val="808080" w:themeColor="background1" w:themeShade="80"/>
          <w:sz w:val="22"/>
          <w:szCs w:val="22"/>
          <w:lang w:val="en-GB"/>
        </w:rPr>
        <w:t xml:space="preserve"> creditor’s submission to such proceeding</w:t>
      </w:r>
      <w:r w:rsidR="00164772" w:rsidRPr="009770D8">
        <w:rPr>
          <w:rFonts w:ascii="Avenir Next" w:hAnsi="Avenir Next" w:cs="Arial"/>
          <w:color w:val="808080" w:themeColor="background1" w:themeShade="80"/>
          <w:sz w:val="22"/>
          <w:szCs w:val="22"/>
          <w:lang w:val="en-GB"/>
        </w:rPr>
        <w:t xml:space="preserve">. </w:t>
      </w:r>
      <w:r w:rsidR="00E42A08" w:rsidRPr="009770D8">
        <w:rPr>
          <w:rFonts w:ascii="Avenir Next" w:hAnsi="Avenir Next" w:cs="Arial"/>
          <w:color w:val="808080" w:themeColor="background1" w:themeShade="80"/>
          <w:sz w:val="22"/>
          <w:szCs w:val="22"/>
          <w:lang w:val="en-GB"/>
        </w:rPr>
        <w:t>T</w:t>
      </w:r>
      <w:r w:rsidR="00164772" w:rsidRPr="009770D8">
        <w:rPr>
          <w:rFonts w:ascii="Avenir Next" w:hAnsi="Avenir Next" w:cs="Arial"/>
          <w:color w:val="808080" w:themeColor="background1" w:themeShade="80"/>
          <w:sz w:val="22"/>
          <w:szCs w:val="22"/>
          <w:lang w:val="en-GB"/>
        </w:rPr>
        <w:t xml:space="preserve">he application for </w:t>
      </w:r>
      <w:r w:rsidR="002E73DC" w:rsidRPr="009770D8">
        <w:rPr>
          <w:rFonts w:ascii="Avenir Next" w:hAnsi="Avenir Next" w:cs="Arial"/>
          <w:color w:val="808080" w:themeColor="background1" w:themeShade="80"/>
          <w:sz w:val="22"/>
          <w:szCs w:val="22"/>
          <w:lang w:val="en-GB"/>
        </w:rPr>
        <w:t>indefinite</w:t>
      </w:r>
      <w:r w:rsidR="00164772" w:rsidRPr="009770D8">
        <w:rPr>
          <w:rFonts w:ascii="Avenir Next" w:hAnsi="Avenir Next" w:cs="Arial"/>
          <w:color w:val="808080" w:themeColor="background1" w:themeShade="80"/>
          <w:sz w:val="22"/>
          <w:szCs w:val="22"/>
          <w:lang w:val="en-GB"/>
        </w:rPr>
        <w:t xml:space="preserve"> </w:t>
      </w:r>
      <w:r w:rsidR="002E73DC" w:rsidRPr="009770D8">
        <w:rPr>
          <w:rFonts w:ascii="Avenir Next" w:hAnsi="Avenir Next" w:cs="Arial"/>
          <w:color w:val="808080" w:themeColor="background1" w:themeShade="80"/>
          <w:sz w:val="22"/>
          <w:szCs w:val="22"/>
          <w:lang w:val="en-GB"/>
        </w:rPr>
        <w:t>moratorium</w:t>
      </w:r>
      <w:r w:rsidR="00164772" w:rsidRPr="009770D8">
        <w:rPr>
          <w:rFonts w:ascii="Avenir Next" w:hAnsi="Avenir Next" w:cs="Arial"/>
          <w:color w:val="808080" w:themeColor="background1" w:themeShade="80"/>
          <w:sz w:val="22"/>
          <w:szCs w:val="22"/>
          <w:lang w:val="en-GB"/>
        </w:rPr>
        <w:t xml:space="preserve"> relief was denied as, in </w:t>
      </w:r>
      <w:r w:rsidRPr="009770D8">
        <w:rPr>
          <w:rFonts w:ascii="Avenir Next" w:hAnsi="Avenir Next" w:cs="Arial"/>
          <w:color w:val="808080" w:themeColor="background1" w:themeShade="80"/>
          <w:sz w:val="22"/>
          <w:szCs w:val="22"/>
          <w:lang w:val="en-GB"/>
        </w:rPr>
        <w:t>Mr Justice Hildyard’s</w:t>
      </w:r>
      <w:r w:rsidR="00164772" w:rsidRPr="009770D8">
        <w:rPr>
          <w:rFonts w:ascii="Avenir Next" w:hAnsi="Avenir Next" w:cs="Arial"/>
          <w:color w:val="808080" w:themeColor="background1" w:themeShade="80"/>
          <w:sz w:val="22"/>
          <w:szCs w:val="22"/>
          <w:lang w:val="en-GB"/>
        </w:rPr>
        <w:t xml:space="preserve"> opinion, a permanent stay cannot be deployed as a way to circumvent the Rule in Gibbs. </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192D2FC7" w:rsidR="0041139B" w:rsidRDefault="0041139B" w:rsidP="00707FC8">
      <w:pPr>
        <w:jc w:val="both"/>
        <w:rPr>
          <w:rFonts w:ascii="Avenir Next" w:hAnsi="Avenir Next" w:cs="Arial"/>
          <w:bCs/>
          <w:sz w:val="22"/>
          <w:szCs w:val="22"/>
          <w:lang w:val="en-GB"/>
        </w:rPr>
      </w:pPr>
    </w:p>
    <w:p w14:paraId="77F89BEF" w14:textId="0155A5B5" w:rsidR="00EB4241" w:rsidRPr="009770D8" w:rsidRDefault="006B0446" w:rsidP="00707FC8">
      <w:pPr>
        <w:jc w:val="both"/>
        <w:rPr>
          <w:rFonts w:ascii="Avenir Next" w:hAnsi="Avenir Next" w:cs="Arial"/>
          <w:bCs/>
          <w:color w:val="808080" w:themeColor="background1" w:themeShade="80"/>
          <w:sz w:val="22"/>
          <w:szCs w:val="22"/>
          <w:lang w:val="en-GB"/>
        </w:rPr>
      </w:pPr>
      <w:r w:rsidRPr="009770D8">
        <w:rPr>
          <w:rFonts w:ascii="Avenir Next" w:hAnsi="Avenir Next" w:cs="Arial"/>
          <w:bCs/>
          <w:color w:val="808080" w:themeColor="background1" w:themeShade="80"/>
          <w:sz w:val="22"/>
          <w:szCs w:val="22"/>
          <w:lang w:val="en-GB"/>
        </w:rPr>
        <w:t xml:space="preserve">Article 29(b) states that after recognition of a foreign main proceeding, any automatic relief granted under Article 20(1) should be reviewed and modified and/or terminated pursuant to Article 20(2) by the court in the enacting State if inconsistent with the domestic insolvency proceeding. </w:t>
      </w:r>
    </w:p>
    <w:p w14:paraId="7B800464" w14:textId="77777777" w:rsidR="00EB4241" w:rsidRPr="009770D8" w:rsidRDefault="00EB4241" w:rsidP="00707FC8">
      <w:pPr>
        <w:jc w:val="both"/>
        <w:rPr>
          <w:rFonts w:ascii="Avenir Next" w:hAnsi="Avenir Next" w:cs="Arial"/>
          <w:bCs/>
          <w:color w:val="808080" w:themeColor="background1" w:themeShade="80"/>
          <w:sz w:val="22"/>
          <w:szCs w:val="22"/>
          <w:lang w:val="en-GB"/>
        </w:rPr>
      </w:pPr>
    </w:p>
    <w:p w14:paraId="7E69942F" w14:textId="02E2207A" w:rsidR="00EB4241" w:rsidRPr="009770D8" w:rsidRDefault="00EB4241" w:rsidP="006B0446">
      <w:pPr>
        <w:jc w:val="both"/>
        <w:rPr>
          <w:rFonts w:ascii="Avenir Next" w:hAnsi="Avenir Next" w:cs="Arial"/>
          <w:bCs/>
          <w:color w:val="808080" w:themeColor="background1" w:themeShade="80"/>
          <w:sz w:val="22"/>
          <w:szCs w:val="22"/>
          <w:lang w:val="en-GB"/>
        </w:rPr>
      </w:pPr>
      <w:r w:rsidRPr="009770D8">
        <w:rPr>
          <w:rFonts w:ascii="Avenir Next" w:hAnsi="Avenir Next" w:cs="Arial"/>
          <w:bCs/>
          <w:color w:val="808080" w:themeColor="background1" w:themeShade="80"/>
          <w:sz w:val="22"/>
          <w:szCs w:val="22"/>
          <w:lang w:val="en-GB"/>
        </w:rPr>
        <w:t>Article 18 requires the foreign representative</w:t>
      </w:r>
      <w:r w:rsidR="006B0446" w:rsidRPr="009770D8">
        <w:rPr>
          <w:rFonts w:ascii="Avenir Next" w:hAnsi="Avenir Next" w:cs="Arial"/>
          <w:bCs/>
          <w:color w:val="808080" w:themeColor="background1" w:themeShade="80"/>
          <w:sz w:val="22"/>
          <w:szCs w:val="22"/>
          <w:lang w:val="en-GB"/>
        </w:rPr>
        <w:t xml:space="preserve"> in the foreign main proceeding</w:t>
      </w:r>
      <w:r w:rsidRPr="009770D8">
        <w:rPr>
          <w:rFonts w:ascii="Avenir Next" w:hAnsi="Avenir Next" w:cs="Arial"/>
          <w:bCs/>
          <w:color w:val="808080" w:themeColor="background1" w:themeShade="80"/>
          <w:sz w:val="22"/>
          <w:szCs w:val="22"/>
          <w:lang w:val="en-GB"/>
        </w:rPr>
        <w:t xml:space="preserve"> to promptly inform the court in th</w:t>
      </w:r>
      <w:bookmarkStart w:id="2" w:name="_GoBack"/>
      <w:bookmarkEnd w:id="2"/>
      <w:r w:rsidRPr="009770D8">
        <w:rPr>
          <w:rFonts w:ascii="Avenir Next" w:hAnsi="Avenir Next" w:cs="Arial"/>
          <w:bCs/>
          <w:color w:val="808080" w:themeColor="background1" w:themeShade="80"/>
          <w:sz w:val="22"/>
          <w:szCs w:val="22"/>
          <w:lang w:val="en-GB"/>
        </w:rPr>
        <w:t>e enacting State of</w:t>
      </w:r>
      <w:r w:rsidR="006B0446" w:rsidRPr="009770D8">
        <w:rPr>
          <w:rFonts w:ascii="Avenir Next" w:hAnsi="Avenir Next" w:cs="Arial"/>
          <w:bCs/>
          <w:color w:val="808080" w:themeColor="background1" w:themeShade="80"/>
          <w:sz w:val="22"/>
          <w:szCs w:val="22"/>
          <w:lang w:val="en-GB"/>
        </w:rPr>
        <w:t xml:space="preserve"> (a) </w:t>
      </w:r>
      <w:r w:rsidRPr="009770D8">
        <w:rPr>
          <w:rFonts w:ascii="Avenir Next" w:hAnsi="Avenir Next" w:cs="Arial"/>
          <w:bCs/>
          <w:color w:val="808080" w:themeColor="background1" w:themeShade="80"/>
          <w:sz w:val="22"/>
          <w:szCs w:val="22"/>
          <w:lang w:val="en-GB"/>
        </w:rPr>
        <w:t xml:space="preserve">any substantial change in the status of the recognised foreign </w:t>
      </w:r>
      <w:r w:rsidRPr="009770D8">
        <w:rPr>
          <w:rFonts w:ascii="Avenir Next" w:hAnsi="Avenir Next" w:cs="Arial"/>
          <w:bCs/>
          <w:color w:val="808080" w:themeColor="background1" w:themeShade="80"/>
          <w:sz w:val="22"/>
          <w:szCs w:val="22"/>
          <w:lang w:val="en-GB"/>
        </w:rPr>
        <w:lastRenderedPageBreak/>
        <w:t xml:space="preserve">proceeding or the statue of the foreign representative’s appoint; and </w:t>
      </w:r>
      <w:r w:rsidR="006B0446" w:rsidRPr="009770D8">
        <w:rPr>
          <w:rFonts w:ascii="Avenir Next" w:hAnsi="Avenir Next" w:cs="Arial"/>
          <w:bCs/>
          <w:color w:val="808080" w:themeColor="background1" w:themeShade="80"/>
          <w:sz w:val="22"/>
          <w:szCs w:val="22"/>
          <w:lang w:val="en-GB"/>
        </w:rPr>
        <w:t xml:space="preserve">(b) </w:t>
      </w:r>
      <w:r w:rsidRPr="009770D8">
        <w:rPr>
          <w:rFonts w:ascii="Avenir Next" w:hAnsi="Avenir Next" w:cs="Arial"/>
          <w:bCs/>
          <w:color w:val="808080" w:themeColor="background1" w:themeShade="80"/>
          <w:sz w:val="22"/>
          <w:szCs w:val="22"/>
          <w:lang w:val="en-GB"/>
        </w:rPr>
        <w:t xml:space="preserve">any other foreign proceeding regarding the same debtor that becomes known to the foreign representative. </w:t>
      </w:r>
    </w:p>
    <w:p w14:paraId="3AA53889" w14:textId="315714FA" w:rsidR="00EB4241" w:rsidRPr="009770D8" w:rsidRDefault="00EB4241" w:rsidP="00EB4241">
      <w:pPr>
        <w:jc w:val="both"/>
        <w:rPr>
          <w:rFonts w:ascii="Avenir Next" w:hAnsi="Avenir Next" w:cs="Arial"/>
          <w:bCs/>
          <w:color w:val="808080" w:themeColor="background1" w:themeShade="80"/>
          <w:sz w:val="22"/>
          <w:szCs w:val="22"/>
          <w:lang w:val="en-GB"/>
        </w:rPr>
      </w:pPr>
      <w:r w:rsidRPr="009770D8">
        <w:rPr>
          <w:rFonts w:ascii="Avenir Next" w:hAnsi="Avenir Next" w:cs="Arial"/>
          <w:bCs/>
          <w:color w:val="808080" w:themeColor="background1" w:themeShade="80"/>
          <w:sz w:val="22"/>
          <w:szCs w:val="22"/>
          <w:lang w:val="en-GB"/>
        </w:rPr>
        <w:t xml:space="preserve">This obligation is ongoing and applies from the time of filing the recognition application for the foreign proceeding.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3"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3"/>
    <w:p w14:paraId="24D16B39" w14:textId="49921D2C" w:rsidR="00E27E3C" w:rsidRPr="009770D8" w:rsidRDefault="00E27E3C" w:rsidP="00E27E3C">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The foreign representative is considering his options to secure the value of the debtor’s assets located in State A. With reference to the Model Law</w:t>
      </w:r>
      <w:r w:rsidR="00E34181" w:rsidRPr="009770D8">
        <w:rPr>
          <w:rFonts w:ascii="Avenir Next" w:hAnsi="Avenir Next" w:cs="Arial"/>
          <w:color w:val="808080" w:themeColor="background1" w:themeShade="80"/>
          <w:sz w:val="22"/>
          <w:szCs w:val="22"/>
          <w:lang w:val="en-GB"/>
        </w:rPr>
        <w:t>’</w:t>
      </w:r>
      <w:r w:rsidRPr="009770D8">
        <w:rPr>
          <w:rFonts w:ascii="Avenir Next" w:hAnsi="Avenir Next" w:cs="Arial"/>
          <w:color w:val="808080" w:themeColor="background1" w:themeShade="80"/>
          <w:sz w:val="22"/>
          <w:szCs w:val="22"/>
          <w:lang w:val="en-GB"/>
        </w:rPr>
        <w:t>s provisions on access and co</w:t>
      </w:r>
      <w:r w:rsidR="00E34181" w:rsidRPr="009770D8">
        <w:rPr>
          <w:rFonts w:ascii="Avenir Next" w:hAnsi="Avenir Next" w:cs="Arial"/>
          <w:color w:val="808080" w:themeColor="background1" w:themeShade="80"/>
          <w:sz w:val="22"/>
          <w:szCs w:val="22"/>
          <w:lang w:val="en-GB"/>
        </w:rPr>
        <w:t>-</w:t>
      </w:r>
      <w:r w:rsidRPr="009770D8">
        <w:rPr>
          <w:rFonts w:ascii="Avenir Next" w:hAnsi="Avenir Next" w:cs="Arial"/>
          <w:color w:val="808080" w:themeColor="background1" w:themeShade="80"/>
          <w:sz w:val="22"/>
          <w:szCs w:val="22"/>
          <w:lang w:val="en-GB"/>
        </w:rPr>
        <w:t>operation, explain how these rights in State A can benefit the foreign representative</w:t>
      </w:r>
      <w:r w:rsidR="00E34181" w:rsidRPr="009770D8">
        <w:rPr>
          <w:rFonts w:ascii="Avenir Next" w:hAnsi="Avenir Next" w:cs="Arial"/>
          <w:color w:val="808080" w:themeColor="background1" w:themeShade="80"/>
          <w:sz w:val="22"/>
          <w:szCs w:val="22"/>
          <w:lang w:val="en-GB"/>
        </w:rPr>
        <w:t>.</w:t>
      </w:r>
    </w:p>
    <w:p w14:paraId="318A14AF" w14:textId="77777777" w:rsidR="00C550C8" w:rsidRPr="009770D8" w:rsidRDefault="00C550C8" w:rsidP="00707FC8">
      <w:pPr>
        <w:jc w:val="both"/>
        <w:rPr>
          <w:rFonts w:ascii="Avenir Next" w:hAnsi="Avenir Next" w:cs="Arial"/>
          <w:color w:val="808080" w:themeColor="background1" w:themeShade="80"/>
          <w:sz w:val="22"/>
          <w:szCs w:val="22"/>
          <w:lang w:val="en-GB"/>
        </w:rPr>
      </w:pPr>
    </w:p>
    <w:p w14:paraId="17ACC01C" w14:textId="77777777" w:rsidR="004A20C5" w:rsidRPr="009770D8" w:rsidRDefault="004A20C5" w:rsidP="00A5776C">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Article 9 of the Model Law (as enacted by State A) expresses a principle of direct access by a foreign representative to the courts of the enacting State (i.e. State A). State A need not be recognise the foreign proceeding opened in State B to provide the foreign representative with standing in the courts of State A. The foreign representative therefore does not need to meet the formal requirements such as licences or consular action to appear before the courts of State A. </w:t>
      </w:r>
    </w:p>
    <w:p w14:paraId="6491ED98" w14:textId="77777777" w:rsidR="004A20C5" w:rsidRPr="009770D8" w:rsidRDefault="004A20C5" w:rsidP="00A5776C">
      <w:pPr>
        <w:jc w:val="both"/>
        <w:rPr>
          <w:rFonts w:ascii="Avenir Next" w:hAnsi="Avenir Next" w:cs="Arial"/>
          <w:color w:val="808080" w:themeColor="background1" w:themeShade="80"/>
          <w:sz w:val="22"/>
          <w:szCs w:val="22"/>
          <w:lang w:val="en-GB"/>
        </w:rPr>
      </w:pPr>
    </w:p>
    <w:p w14:paraId="1CB9E7A8" w14:textId="5C3C9F4C" w:rsidR="00EB4077" w:rsidRPr="009770D8" w:rsidRDefault="000D7884" w:rsidP="00A5776C">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Notwithstanding the Model Law, as enacted by State A, does not contain any reciprocity provision, t</w:t>
      </w:r>
      <w:r w:rsidR="004A20C5" w:rsidRPr="009770D8">
        <w:rPr>
          <w:rFonts w:ascii="Avenir Next" w:hAnsi="Avenir Next" w:cs="Arial"/>
          <w:color w:val="808080" w:themeColor="background1" w:themeShade="80"/>
          <w:sz w:val="22"/>
          <w:szCs w:val="22"/>
          <w:lang w:val="en-GB"/>
        </w:rPr>
        <w:t>he principle</w:t>
      </w:r>
      <w:r w:rsidRPr="009770D8">
        <w:rPr>
          <w:rFonts w:ascii="Avenir Next" w:hAnsi="Avenir Next" w:cs="Arial"/>
          <w:color w:val="808080" w:themeColor="background1" w:themeShade="80"/>
          <w:sz w:val="22"/>
          <w:szCs w:val="22"/>
          <w:lang w:val="en-GB"/>
        </w:rPr>
        <w:t>s</w:t>
      </w:r>
      <w:r w:rsidR="004A20C5" w:rsidRPr="009770D8">
        <w:rPr>
          <w:rFonts w:ascii="Avenir Next" w:hAnsi="Avenir Next" w:cs="Arial"/>
          <w:color w:val="808080" w:themeColor="background1" w:themeShade="80"/>
          <w:sz w:val="22"/>
          <w:szCs w:val="22"/>
          <w:lang w:val="en-GB"/>
        </w:rPr>
        <w:t xml:space="preserve"> of cooperation under</w:t>
      </w:r>
      <w:r w:rsidRPr="009770D8">
        <w:rPr>
          <w:rFonts w:ascii="Avenir Next" w:hAnsi="Avenir Next" w:cs="Arial"/>
          <w:color w:val="808080" w:themeColor="background1" w:themeShade="80"/>
          <w:sz w:val="22"/>
          <w:szCs w:val="22"/>
          <w:lang w:val="en-GB"/>
        </w:rPr>
        <w:t xml:space="preserve"> the Model Law are </w:t>
      </w:r>
      <w:r w:rsidR="004A20C5" w:rsidRPr="009770D8">
        <w:rPr>
          <w:rFonts w:ascii="Avenir Next" w:hAnsi="Avenir Next" w:cs="Arial"/>
          <w:color w:val="808080" w:themeColor="background1" w:themeShade="80"/>
          <w:sz w:val="22"/>
          <w:szCs w:val="22"/>
          <w:lang w:val="en-GB"/>
        </w:rPr>
        <w:t xml:space="preserve">not dependent </w:t>
      </w:r>
      <w:r w:rsidRPr="009770D8">
        <w:rPr>
          <w:rFonts w:ascii="Avenir Next" w:hAnsi="Avenir Next" w:cs="Arial"/>
          <w:color w:val="808080" w:themeColor="background1" w:themeShade="80"/>
          <w:sz w:val="22"/>
          <w:szCs w:val="22"/>
          <w:lang w:val="en-GB"/>
        </w:rPr>
        <w:t>upon</w:t>
      </w:r>
      <w:r w:rsidR="00EB4077" w:rsidRPr="009770D8">
        <w:rPr>
          <w:rFonts w:ascii="Avenir Next" w:hAnsi="Avenir Next" w:cs="Arial"/>
          <w:color w:val="808080" w:themeColor="background1" w:themeShade="80"/>
          <w:sz w:val="22"/>
          <w:szCs w:val="22"/>
          <w:lang w:val="en-GB"/>
        </w:rPr>
        <w:t xml:space="preserve"> whether foreign proceedings would qualify for recognition under Article 17 of the Model Law. Therefore, c</w:t>
      </w:r>
      <w:r w:rsidR="004A20C5" w:rsidRPr="009770D8">
        <w:rPr>
          <w:rFonts w:ascii="Avenir Next" w:hAnsi="Avenir Next" w:cs="Arial"/>
          <w:color w:val="808080" w:themeColor="background1" w:themeShade="80"/>
          <w:sz w:val="22"/>
          <w:szCs w:val="22"/>
          <w:lang w:val="en-GB"/>
        </w:rPr>
        <w:t>ooperation may occur at an early stage, prior to a</w:t>
      </w:r>
      <w:r w:rsidR="00EB4077" w:rsidRPr="009770D8">
        <w:rPr>
          <w:rFonts w:ascii="Avenir Next" w:hAnsi="Avenir Next" w:cs="Arial"/>
          <w:color w:val="808080" w:themeColor="background1" w:themeShade="80"/>
          <w:sz w:val="22"/>
          <w:szCs w:val="22"/>
          <w:lang w:val="en-GB"/>
        </w:rPr>
        <w:t xml:space="preserve">ny application for recognition, and is available to proceedings that are neither foreign main nor non-main proceedings on the basis of presence of assets. </w:t>
      </w:r>
    </w:p>
    <w:p w14:paraId="42B1EDA8" w14:textId="77777777" w:rsidR="00EB4077" w:rsidRPr="009770D8" w:rsidRDefault="00EB4077" w:rsidP="00A5776C">
      <w:pPr>
        <w:jc w:val="both"/>
        <w:rPr>
          <w:rFonts w:ascii="Avenir Next" w:hAnsi="Avenir Next" w:cs="Arial"/>
          <w:color w:val="808080" w:themeColor="background1" w:themeShade="80"/>
          <w:sz w:val="22"/>
          <w:szCs w:val="22"/>
          <w:lang w:val="en-GB"/>
        </w:rPr>
      </w:pPr>
    </w:p>
    <w:p w14:paraId="338FD956" w14:textId="70F6AF59" w:rsidR="004A20C5" w:rsidRPr="009770D8" w:rsidRDefault="004A20C5" w:rsidP="00A5776C">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Where the foreign representative of the foreign proceeding in State B seeks assistance under Article 1, Article 25(1) provides that the court</w:t>
      </w:r>
      <w:r w:rsidR="000D7884" w:rsidRPr="009770D8">
        <w:rPr>
          <w:rFonts w:ascii="Avenir Next" w:hAnsi="Avenir Next" w:cs="Arial"/>
          <w:color w:val="808080" w:themeColor="background1" w:themeShade="80"/>
          <w:sz w:val="22"/>
          <w:szCs w:val="22"/>
          <w:lang w:val="en-GB"/>
        </w:rPr>
        <w:t xml:space="preserve">s in State A must co-operate to the maximum extent possible with the courts of State B and the foreign representative. Article 25(2) also notes that the courts of State A are entitled to communicate directly with, or to request information or assistance directly from, the courts of State B or the foreign representative. </w:t>
      </w:r>
    </w:p>
    <w:p w14:paraId="6ED654FF" w14:textId="75B85D82" w:rsidR="000D7884" w:rsidRPr="009770D8" w:rsidRDefault="000D7884" w:rsidP="00A5776C">
      <w:pPr>
        <w:jc w:val="both"/>
        <w:rPr>
          <w:rFonts w:ascii="Avenir Next" w:hAnsi="Avenir Next" w:cs="Arial"/>
          <w:color w:val="808080" w:themeColor="background1" w:themeShade="80"/>
          <w:sz w:val="22"/>
          <w:szCs w:val="22"/>
          <w:lang w:val="en-GB"/>
        </w:rPr>
      </w:pPr>
    </w:p>
    <w:p w14:paraId="7E423C43" w14:textId="4F114947" w:rsidR="000D7884" w:rsidRPr="00EB4077" w:rsidRDefault="000D7884" w:rsidP="000D7884">
      <w:pPr>
        <w:jc w:val="both"/>
        <w:rPr>
          <w:rFonts w:ascii="Avenir Next" w:hAnsi="Avenir Next" w:cs="Arial"/>
          <w:sz w:val="22"/>
          <w:szCs w:val="22"/>
          <w:lang w:val="en-GB"/>
        </w:rPr>
      </w:pPr>
      <w:r w:rsidRPr="009770D8">
        <w:rPr>
          <w:rFonts w:ascii="Avenir Next" w:hAnsi="Avenir Next" w:cs="Arial"/>
          <w:color w:val="808080" w:themeColor="background1" w:themeShade="80"/>
          <w:sz w:val="22"/>
          <w:szCs w:val="22"/>
          <w:lang w:val="en-GB"/>
        </w:rPr>
        <w:t xml:space="preserve">Article 27 provides a non-exhaustive indicative list of the appropriate means and types of co-operation </w:t>
      </w:r>
      <w:r w:rsidR="005C156A" w:rsidRPr="009770D8">
        <w:rPr>
          <w:rFonts w:ascii="Avenir Next" w:hAnsi="Avenir Next" w:cs="Arial"/>
          <w:color w:val="808080" w:themeColor="background1" w:themeShade="80"/>
          <w:sz w:val="22"/>
          <w:szCs w:val="22"/>
          <w:lang w:val="en-GB"/>
        </w:rPr>
        <w:t xml:space="preserve">of proceedings </w:t>
      </w:r>
      <w:r w:rsidRPr="009770D8">
        <w:rPr>
          <w:rFonts w:ascii="Avenir Next" w:hAnsi="Avenir Next" w:cs="Arial"/>
          <w:color w:val="808080" w:themeColor="background1" w:themeShade="80"/>
          <w:sz w:val="22"/>
          <w:szCs w:val="22"/>
          <w:lang w:val="en-GB"/>
        </w:rPr>
        <w:t>that are authorised by the Model Law, including, for example, the co-ordination of the administration and supervision of the debtor’s assets and affairs.</w:t>
      </w:r>
      <w:r w:rsidR="005C156A" w:rsidRPr="009770D8">
        <w:rPr>
          <w:rFonts w:ascii="Avenir Next" w:hAnsi="Avenir Next" w:cs="Arial"/>
          <w:color w:val="808080" w:themeColor="background1" w:themeShade="80"/>
          <w:sz w:val="22"/>
          <w:szCs w:val="22"/>
          <w:lang w:val="en-GB"/>
        </w:rPr>
        <w:t xml:space="preserve"> </w:t>
      </w:r>
      <w:r w:rsidR="0091419F" w:rsidRPr="009770D8">
        <w:rPr>
          <w:rFonts w:ascii="Avenir Next" w:hAnsi="Avenir Next" w:cs="Arial"/>
          <w:color w:val="808080" w:themeColor="background1" w:themeShade="80"/>
          <w:sz w:val="22"/>
          <w:szCs w:val="22"/>
          <w:lang w:val="en-GB"/>
        </w:rPr>
        <w:t xml:space="preserve">Article 27, however, stops short of intending that </w:t>
      </w:r>
      <w:r w:rsidR="005C156A" w:rsidRPr="009770D8">
        <w:rPr>
          <w:rFonts w:ascii="Avenir Next" w:hAnsi="Avenir Next" w:cs="Arial"/>
          <w:color w:val="808080" w:themeColor="background1" w:themeShade="80"/>
          <w:sz w:val="22"/>
          <w:szCs w:val="22"/>
          <w:lang w:val="en-GB"/>
        </w:rPr>
        <w:t xml:space="preserve">proceedings in one country </w:t>
      </w:r>
      <w:r w:rsidR="0091419F" w:rsidRPr="009770D8">
        <w:rPr>
          <w:rFonts w:ascii="Avenir Next" w:hAnsi="Avenir Next" w:cs="Arial"/>
          <w:color w:val="808080" w:themeColor="background1" w:themeShade="80"/>
          <w:sz w:val="22"/>
          <w:szCs w:val="22"/>
          <w:lang w:val="en-GB"/>
        </w:rPr>
        <w:t>(e.g. State B) should</w:t>
      </w:r>
      <w:r w:rsidR="005C156A" w:rsidRPr="009770D8">
        <w:rPr>
          <w:rFonts w:ascii="Avenir Next" w:hAnsi="Avenir Next" w:cs="Arial"/>
          <w:color w:val="808080" w:themeColor="background1" w:themeShade="80"/>
          <w:sz w:val="22"/>
          <w:szCs w:val="22"/>
          <w:lang w:val="en-GB"/>
        </w:rPr>
        <w:t xml:space="preserve"> be treated as proceedings</w:t>
      </w:r>
      <w:r w:rsidR="0091419F" w:rsidRPr="009770D8">
        <w:rPr>
          <w:rFonts w:ascii="Avenir Next" w:hAnsi="Avenir Next" w:cs="Arial"/>
          <w:color w:val="808080" w:themeColor="background1" w:themeShade="80"/>
          <w:sz w:val="22"/>
          <w:szCs w:val="22"/>
          <w:lang w:val="en-GB"/>
        </w:rPr>
        <w:t xml:space="preserve"> in another (e.g. State A)</w:t>
      </w:r>
      <w:r w:rsidR="005C156A" w:rsidRPr="009770D8">
        <w:rPr>
          <w:rFonts w:ascii="Avenir Next" w:hAnsi="Avenir Next" w:cs="Arial"/>
          <w:color w:val="808080" w:themeColor="background1" w:themeShade="80"/>
          <w:sz w:val="22"/>
          <w:szCs w:val="22"/>
          <w:lang w:val="en-GB"/>
        </w:rPr>
        <w:t xml:space="preserv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 xml:space="preserve">relevant </w:t>
      </w:r>
      <w:r w:rsidRPr="00E2622D">
        <w:rPr>
          <w:rFonts w:ascii="Avenir Next" w:hAnsi="Avenir Next" w:cs="Arial"/>
          <w:sz w:val="22"/>
          <w:szCs w:val="22"/>
          <w:lang w:val="en-GB"/>
        </w:rPr>
        <w:lastRenderedPageBreak/>
        <w:t>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62273CE4" w14:textId="378AA082" w:rsidR="007660A8" w:rsidRPr="009770D8" w:rsidRDefault="005F3F76" w:rsidP="005F3F76">
      <w:pPr>
        <w:jc w:val="both"/>
        <w:rPr>
          <w:rFonts w:ascii="Avenir Next" w:hAnsi="Avenir Next" w:cs="Arial"/>
          <w:color w:val="808080" w:themeColor="background1" w:themeShade="80"/>
          <w:sz w:val="22"/>
          <w:szCs w:val="22"/>
          <w:shd w:val="clear" w:color="auto" w:fill="FFFFFF"/>
          <w:lang w:val="en-GB"/>
        </w:rPr>
      </w:pPr>
      <w:r w:rsidRPr="009770D8">
        <w:rPr>
          <w:rFonts w:ascii="Avenir Next" w:hAnsi="Avenir Next" w:cs="Arial"/>
          <w:color w:val="808080" w:themeColor="background1" w:themeShade="80"/>
          <w:sz w:val="22"/>
          <w:szCs w:val="22"/>
          <w:shd w:val="clear" w:color="auto" w:fill="FFFFFF"/>
          <w:lang w:val="en-GB"/>
        </w:rPr>
        <w:t xml:space="preserve">Whether State A has excluded certain proceedings from </w:t>
      </w:r>
      <w:r w:rsidR="007660A8" w:rsidRPr="009770D8">
        <w:rPr>
          <w:rFonts w:ascii="Avenir Next" w:hAnsi="Avenir Next" w:cs="Arial"/>
          <w:color w:val="808080" w:themeColor="background1" w:themeShade="80"/>
          <w:sz w:val="22"/>
          <w:szCs w:val="22"/>
          <w:shd w:val="clear" w:color="auto" w:fill="FFFFFF"/>
          <w:lang w:val="en-GB"/>
        </w:rPr>
        <w:t>the application of the implementation</w:t>
      </w:r>
      <w:r w:rsidRPr="009770D8">
        <w:rPr>
          <w:rFonts w:ascii="Avenir Next" w:hAnsi="Avenir Next" w:cs="Arial"/>
          <w:color w:val="808080" w:themeColor="background1" w:themeShade="80"/>
          <w:sz w:val="22"/>
          <w:szCs w:val="22"/>
          <w:shd w:val="clear" w:color="auto" w:fill="FFFFFF"/>
          <w:lang w:val="en-GB"/>
        </w:rPr>
        <w:t xml:space="preserve"> of the Model Law, pursuant to Article 1(2)</w:t>
      </w:r>
      <w:r w:rsidR="00A501B1" w:rsidRPr="009770D8">
        <w:rPr>
          <w:rFonts w:ascii="Avenir Next" w:hAnsi="Avenir Next" w:cs="Arial"/>
          <w:color w:val="808080" w:themeColor="background1" w:themeShade="80"/>
          <w:sz w:val="22"/>
          <w:szCs w:val="22"/>
          <w:shd w:val="clear" w:color="auto" w:fill="FFFFFF"/>
          <w:lang w:val="en-GB"/>
        </w:rPr>
        <w:t>,</w:t>
      </w:r>
      <w:r w:rsidRPr="009770D8">
        <w:rPr>
          <w:rFonts w:ascii="Avenir Next" w:hAnsi="Avenir Next" w:cs="Arial"/>
          <w:color w:val="808080" w:themeColor="background1" w:themeShade="80"/>
          <w:sz w:val="22"/>
          <w:szCs w:val="22"/>
          <w:shd w:val="clear" w:color="auto" w:fill="FFFFFF"/>
          <w:lang w:val="en-GB"/>
        </w:rPr>
        <w:t xml:space="preserve"> should be considered </w:t>
      </w:r>
      <w:r w:rsidR="007660A8" w:rsidRPr="009770D8">
        <w:rPr>
          <w:rFonts w:ascii="Avenir Next" w:hAnsi="Avenir Next" w:cs="Arial"/>
          <w:color w:val="808080" w:themeColor="background1" w:themeShade="80"/>
          <w:sz w:val="22"/>
          <w:szCs w:val="22"/>
          <w:shd w:val="clear" w:color="auto" w:fill="FFFFFF"/>
          <w:lang w:val="en-GB"/>
        </w:rPr>
        <w:t xml:space="preserve">(for example, public utilities, insurance, banks or companies that are subject to special insolvency regimes). </w:t>
      </w:r>
    </w:p>
    <w:p w14:paraId="27E8F4BB" w14:textId="35344B5C" w:rsidR="005F3F76" w:rsidRPr="009770D8" w:rsidRDefault="005F3F76" w:rsidP="005F3F76">
      <w:pPr>
        <w:jc w:val="both"/>
        <w:rPr>
          <w:rFonts w:ascii="Avenir Next" w:hAnsi="Avenir Next" w:cs="Arial"/>
          <w:color w:val="808080" w:themeColor="background1" w:themeShade="80"/>
          <w:sz w:val="22"/>
          <w:szCs w:val="22"/>
          <w:shd w:val="clear" w:color="auto" w:fill="FFFFFF"/>
          <w:lang w:val="en-GB"/>
        </w:rPr>
      </w:pPr>
    </w:p>
    <w:p w14:paraId="323BD2D4" w14:textId="431F6B80" w:rsidR="005F3F76" w:rsidRPr="009770D8" w:rsidRDefault="005F3F76" w:rsidP="005F3F76">
      <w:pPr>
        <w:jc w:val="both"/>
        <w:rPr>
          <w:rFonts w:ascii="Avenir Next" w:hAnsi="Avenir Next" w:cs="Arial"/>
          <w:color w:val="808080" w:themeColor="background1" w:themeShade="80"/>
          <w:sz w:val="22"/>
          <w:szCs w:val="22"/>
          <w:shd w:val="clear" w:color="auto" w:fill="FFFFFF"/>
          <w:lang w:val="en-GB"/>
        </w:rPr>
      </w:pPr>
      <w:r w:rsidRPr="009770D8">
        <w:rPr>
          <w:rFonts w:ascii="Avenir Next" w:hAnsi="Avenir Next" w:cs="Arial"/>
          <w:color w:val="808080" w:themeColor="background1" w:themeShade="80"/>
          <w:sz w:val="22"/>
          <w:szCs w:val="22"/>
          <w:shd w:val="clear" w:color="auto" w:fill="FFFFFF"/>
          <w:lang w:val="en-GB"/>
        </w:rPr>
        <w:t xml:space="preserve">The following evidential requirements for recognition of a foreign </w:t>
      </w:r>
      <w:r w:rsidR="00A501B1" w:rsidRPr="009770D8">
        <w:rPr>
          <w:rFonts w:ascii="Avenir Next" w:hAnsi="Avenir Next" w:cs="Arial"/>
          <w:color w:val="808080" w:themeColor="background1" w:themeShade="80"/>
          <w:sz w:val="22"/>
          <w:szCs w:val="22"/>
          <w:shd w:val="clear" w:color="auto" w:fill="FFFFFF"/>
          <w:lang w:val="en-GB"/>
        </w:rPr>
        <w:t xml:space="preserve">proceedings, as </w:t>
      </w:r>
      <w:r w:rsidRPr="009770D8">
        <w:rPr>
          <w:rFonts w:ascii="Avenir Next" w:hAnsi="Avenir Next" w:cs="Arial"/>
          <w:color w:val="808080" w:themeColor="background1" w:themeShade="80"/>
          <w:sz w:val="22"/>
          <w:szCs w:val="22"/>
          <w:shd w:val="clear" w:color="auto" w:fill="FFFFFF"/>
          <w:lang w:val="en-GB"/>
        </w:rPr>
        <w:t>set out in Article 15 of the Model Law</w:t>
      </w:r>
      <w:r w:rsidR="00A501B1" w:rsidRPr="009770D8">
        <w:rPr>
          <w:rFonts w:ascii="Avenir Next" w:hAnsi="Avenir Next" w:cs="Arial"/>
          <w:color w:val="808080" w:themeColor="background1" w:themeShade="80"/>
          <w:sz w:val="22"/>
          <w:szCs w:val="22"/>
          <w:shd w:val="clear" w:color="auto" w:fill="FFFFFF"/>
          <w:lang w:val="en-GB"/>
        </w:rPr>
        <w:t>, should be met</w:t>
      </w:r>
      <w:r w:rsidRPr="009770D8">
        <w:rPr>
          <w:rFonts w:ascii="Avenir Next" w:hAnsi="Avenir Next" w:cs="Arial"/>
          <w:color w:val="808080" w:themeColor="background1" w:themeShade="80"/>
          <w:sz w:val="22"/>
          <w:szCs w:val="22"/>
          <w:shd w:val="clear" w:color="auto" w:fill="FFFFFF"/>
          <w:lang w:val="en-GB"/>
        </w:rPr>
        <w:t xml:space="preserve">: </w:t>
      </w:r>
    </w:p>
    <w:p w14:paraId="257D3113" w14:textId="40A7D43F" w:rsidR="005F3F76" w:rsidRPr="009770D8" w:rsidRDefault="005F3F76" w:rsidP="005F3F76">
      <w:pPr>
        <w:pStyle w:val="ListParagraph"/>
        <w:numPr>
          <w:ilvl w:val="0"/>
          <w:numId w:val="16"/>
        </w:numPr>
        <w:jc w:val="both"/>
        <w:rPr>
          <w:rFonts w:ascii="Avenir Next" w:hAnsi="Avenir Next" w:cs="Arial"/>
          <w:color w:val="808080" w:themeColor="background1" w:themeShade="80"/>
          <w:sz w:val="22"/>
          <w:szCs w:val="22"/>
          <w:shd w:val="clear" w:color="auto" w:fill="FFFFFF"/>
          <w:lang w:val="en-GB"/>
        </w:rPr>
      </w:pPr>
      <w:r w:rsidRPr="009770D8">
        <w:rPr>
          <w:rFonts w:ascii="Avenir Next" w:hAnsi="Avenir Next" w:cs="Arial"/>
          <w:color w:val="808080" w:themeColor="background1" w:themeShade="80"/>
          <w:sz w:val="22"/>
          <w:szCs w:val="22"/>
          <w:shd w:val="clear" w:color="auto" w:fill="FFFFFF"/>
          <w:lang w:val="en-GB"/>
        </w:rPr>
        <w:t xml:space="preserve">a certified copy of the decision of the court in State B commencing the foreign proceeding and appointing the foreign representative; </w:t>
      </w:r>
      <w:r w:rsidRPr="009770D8">
        <w:rPr>
          <w:rFonts w:ascii="Avenir Next" w:hAnsi="Avenir Next" w:cs="Arial"/>
          <w:color w:val="808080" w:themeColor="background1" w:themeShade="80"/>
          <w:sz w:val="22"/>
          <w:szCs w:val="22"/>
          <w:u w:val="single"/>
          <w:shd w:val="clear" w:color="auto" w:fill="FFFFFF"/>
          <w:lang w:val="en-GB"/>
        </w:rPr>
        <w:t>or</w:t>
      </w:r>
      <w:r w:rsidRPr="009770D8">
        <w:rPr>
          <w:rFonts w:ascii="Avenir Next" w:hAnsi="Avenir Next" w:cs="Arial"/>
          <w:color w:val="808080" w:themeColor="background1" w:themeShade="80"/>
          <w:sz w:val="22"/>
          <w:szCs w:val="22"/>
          <w:shd w:val="clear" w:color="auto" w:fill="FFFFFF"/>
          <w:lang w:val="en-GB"/>
        </w:rPr>
        <w:t xml:space="preserve"> a certificate from the court of State B affirming the existence of the foreign proceeding and of the appointment of the foreign representative; </w:t>
      </w:r>
      <w:r w:rsidRPr="009770D8">
        <w:rPr>
          <w:rFonts w:ascii="Avenir Next" w:hAnsi="Avenir Next" w:cs="Arial"/>
          <w:color w:val="808080" w:themeColor="background1" w:themeShade="80"/>
          <w:sz w:val="22"/>
          <w:szCs w:val="22"/>
          <w:u w:val="single"/>
          <w:shd w:val="clear" w:color="auto" w:fill="FFFFFF"/>
          <w:lang w:val="en-GB"/>
        </w:rPr>
        <w:t>or</w:t>
      </w:r>
      <w:r w:rsidRPr="009770D8">
        <w:rPr>
          <w:rFonts w:ascii="Avenir Next" w:hAnsi="Avenir Next" w:cs="Arial"/>
          <w:color w:val="808080" w:themeColor="background1" w:themeShade="80"/>
          <w:sz w:val="22"/>
          <w:szCs w:val="22"/>
          <w:shd w:val="clear" w:color="auto" w:fill="FFFFFF"/>
          <w:lang w:val="en-GB"/>
        </w:rPr>
        <w:t xml:space="preserve"> any other evidence acceptable to the courts in State A of the existence of the foreign proceeding and appointment of the foreign representative in State B; </w:t>
      </w:r>
    </w:p>
    <w:p w14:paraId="70DACBC1" w14:textId="77777777" w:rsidR="005F3F76" w:rsidRPr="009770D8" w:rsidRDefault="005F3F76" w:rsidP="0014571A">
      <w:pPr>
        <w:pStyle w:val="ListParagraph"/>
        <w:numPr>
          <w:ilvl w:val="0"/>
          <w:numId w:val="16"/>
        </w:numPr>
        <w:jc w:val="both"/>
        <w:rPr>
          <w:rFonts w:ascii="Avenir Next" w:hAnsi="Avenir Next" w:cs="Arial"/>
          <w:color w:val="808080" w:themeColor="background1" w:themeShade="80"/>
          <w:sz w:val="22"/>
          <w:szCs w:val="22"/>
          <w:shd w:val="clear" w:color="auto" w:fill="FFFFFF"/>
          <w:lang w:val="en-GB"/>
        </w:rPr>
      </w:pPr>
      <w:r w:rsidRPr="009770D8">
        <w:rPr>
          <w:rFonts w:ascii="Avenir Next" w:hAnsi="Avenir Next" w:cs="Arial"/>
          <w:color w:val="808080" w:themeColor="background1" w:themeShade="80"/>
          <w:sz w:val="22"/>
          <w:szCs w:val="22"/>
          <w:shd w:val="clear" w:color="auto" w:fill="FFFFFF"/>
          <w:lang w:val="en-GB"/>
        </w:rPr>
        <w:t xml:space="preserve">a statement identifying all foreign proceedings in respect of the debtor that are known to the foreign representative, and </w:t>
      </w:r>
    </w:p>
    <w:p w14:paraId="70F44489" w14:textId="21C7155A" w:rsidR="007660A8" w:rsidRPr="009770D8" w:rsidRDefault="005F3F76" w:rsidP="0014571A">
      <w:pPr>
        <w:pStyle w:val="ListParagraph"/>
        <w:numPr>
          <w:ilvl w:val="0"/>
          <w:numId w:val="16"/>
        </w:numPr>
        <w:jc w:val="both"/>
        <w:rPr>
          <w:rFonts w:ascii="Avenir Next" w:hAnsi="Avenir Next" w:cs="Arial"/>
          <w:color w:val="808080" w:themeColor="background1" w:themeShade="80"/>
          <w:sz w:val="22"/>
          <w:szCs w:val="22"/>
          <w:shd w:val="clear" w:color="auto" w:fill="FFFFFF"/>
          <w:lang w:val="en-GB"/>
        </w:rPr>
      </w:pPr>
      <w:r w:rsidRPr="009770D8">
        <w:rPr>
          <w:rFonts w:ascii="Avenir Next" w:hAnsi="Avenir Next" w:cs="Arial"/>
          <w:color w:val="808080" w:themeColor="background1" w:themeShade="80"/>
          <w:sz w:val="22"/>
          <w:szCs w:val="22"/>
          <w:shd w:val="clear" w:color="auto" w:fill="FFFFFF"/>
          <w:lang w:val="en-GB"/>
        </w:rPr>
        <w:t>any translation of documents supplied in support of the application for recognition into an official language of State A.</w:t>
      </w:r>
    </w:p>
    <w:p w14:paraId="6D8AD9DC" w14:textId="53E9B892" w:rsidR="005F3F76" w:rsidRPr="009770D8" w:rsidRDefault="005F3F76" w:rsidP="005F3F76">
      <w:pPr>
        <w:jc w:val="both"/>
        <w:rPr>
          <w:rFonts w:ascii="Avenir Next" w:hAnsi="Avenir Next" w:cs="Arial"/>
          <w:color w:val="808080" w:themeColor="background1" w:themeShade="80"/>
          <w:sz w:val="22"/>
          <w:szCs w:val="22"/>
          <w:shd w:val="clear" w:color="auto" w:fill="FFFFFF"/>
          <w:lang w:val="en-GB"/>
        </w:rPr>
      </w:pPr>
    </w:p>
    <w:p w14:paraId="69959872" w14:textId="18998696" w:rsidR="005F3F76" w:rsidRPr="009770D8" w:rsidRDefault="005F3F76" w:rsidP="005F3F76">
      <w:pPr>
        <w:jc w:val="both"/>
        <w:rPr>
          <w:rFonts w:ascii="Avenir Next" w:hAnsi="Avenir Next" w:cs="Arial"/>
          <w:color w:val="808080" w:themeColor="background1" w:themeShade="80"/>
          <w:sz w:val="22"/>
          <w:szCs w:val="22"/>
          <w:shd w:val="clear" w:color="auto" w:fill="FFFFFF"/>
          <w:lang w:val="en-GB"/>
        </w:rPr>
      </w:pPr>
      <w:r w:rsidRPr="009770D8">
        <w:rPr>
          <w:rFonts w:ascii="Avenir Next" w:hAnsi="Avenir Next" w:cs="Arial"/>
          <w:color w:val="808080" w:themeColor="background1" w:themeShade="80"/>
          <w:sz w:val="22"/>
          <w:szCs w:val="22"/>
          <w:shd w:val="clear" w:color="auto" w:fill="FFFFFF"/>
          <w:lang w:val="en-GB"/>
        </w:rPr>
        <w:t xml:space="preserve">Pursuant to Article 16(1), if the evidence delivered under Article 15 indicated that the foreign proceeding is a proceeding within Article 2(a) and that the foreign representative is a person within the meaning of Article 2(d), the courts of State A are entitled to presume so. The courts of State A are also entitled to presume that (i) the documents submitted in support of the application for recognition are authentic and (ii) in the absence of proof to the contrary, that the debtor’s registered office is presumed to be the debtor’s COMI. </w:t>
      </w:r>
    </w:p>
    <w:p w14:paraId="54CCE5DC" w14:textId="695F401E" w:rsidR="005F3F76" w:rsidRPr="009770D8" w:rsidRDefault="005F3F76" w:rsidP="005F3F76">
      <w:pPr>
        <w:jc w:val="both"/>
        <w:rPr>
          <w:rFonts w:ascii="Avenir Next" w:hAnsi="Avenir Next" w:cs="Arial"/>
          <w:color w:val="808080" w:themeColor="background1" w:themeShade="80"/>
          <w:sz w:val="22"/>
          <w:szCs w:val="22"/>
          <w:shd w:val="clear" w:color="auto" w:fill="FFFFFF"/>
          <w:lang w:val="en-GB"/>
        </w:rPr>
      </w:pPr>
    </w:p>
    <w:p w14:paraId="062BA1CF" w14:textId="314566A7" w:rsidR="005F3F76" w:rsidRPr="009770D8" w:rsidRDefault="00A501B1" w:rsidP="005F3F76">
      <w:pPr>
        <w:jc w:val="both"/>
        <w:rPr>
          <w:rFonts w:ascii="Avenir Next" w:hAnsi="Avenir Next" w:cs="Arial"/>
          <w:color w:val="808080" w:themeColor="background1" w:themeShade="80"/>
          <w:sz w:val="22"/>
          <w:szCs w:val="22"/>
          <w:shd w:val="clear" w:color="auto" w:fill="FFFFFF"/>
          <w:lang w:val="en-GB"/>
        </w:rPr>
      </w:pPr>
      <w:r w:rsidRPr="009770D8">
        <w:rPr>
          <w:rFonts w:ascii="Avenir Next" w:hAnsi="Avenir Next" w:cs="Arial"/>
          <w:color w:val="808080" w:themeColor="background1" w:themeShade="80"/>
          <w:sz w:val="22"/>
          <w:szCs w:val="22"/>
          <w:shd w:val="clear" w:color="auto" w:fill="FFFFFF"/>
          <w:lang w:val="en-GB"/>
        </w:rPr>
        <w:t xml:space="preserve">The Model Law, as enacted by State A, does not contain a reciprocity provision in respect to recognition. Therefore, recognition of the foreign proceeding in State B should not be denied solely on the grounds that a court in State B would not provide equivalent relief to an insolvency representative from State A. </w:t>
      </w:r>
    </w:p>
    <w:p w14:paraId="4E7FEF41" w14:textId="70D738C0" w:rsidR="00A501B1" w:rsidRPr="009770D8" w:rsidRDefault="00A501B1" w:rsidP="005F3F76">
      <w:pPr>
        <w:jc w:val="both"/>
        <w:rPr>
          <w:rFonts w:ascii="Avenir Next" w:hAnsi="Avenir Next" w:cs="Arial"/>
          <w:color w:val="808080" w:themeColor="background1" w:themeShade="80"/>
          <w:sz w:val="22"/>
          <w:szCs w:val="22"/>
          <w:shd w:val="clear" w:color="auto" w:fill="FFFFFF"/>
          <w:lang w:val="en-GB"/>
        </w:rPr>
      </w:pPr>
    </w:p>
    <w:p w14:paraId="3CB6EBCF" w14:textId="2D6E3CAF" w:rsidR="00A501B1" w:rsidRPr="009770D8" w:rsidRDefault="00A501B1" w:rsidP="005F3F76">
      <w:pPr>
        <w:jc w:val="both"/>
        <w:rPr>
          <w:rFonts w:ascii="Avenir Next" w:hAnsi="Avenir Next" w:cs="Arial"/>
          <w:color w:val="808080" w:themeColor="background1" w:themeShade="80"/>
          <w:sz w:val="22"/>
          <w:szCs w:val="22"/>
          <w:shd w:val="clear" w:color="auto" w:fill="FFFFFF"/>
          <w:lang w:val="en-GB"/>
        </w:rPr>
      </w:pPr>
      <w:r w:rsidRPr="009770D8">
        <w:rPr>
          <w:rFonts w:ascii="Avenir Next" w:hAnsi="Avenir Next" w:cs="Arial"/>
          <w:color w:val="808080" w:themeColor="background1" w:themeShade="80"/>
          <w:sz w:val="22"/>
          <w:szCs w:val="22"/>
          <w:shd w:val="clear" w:color="auto" w:fill="FFFFFF"/>
          <w:lang w:val="en-GB"/>
        </w:rPr>
        <w:t xml:space="preserve">The courts in State A would apply any domestic law or procedural rules of State A to determine any abuse of process, notwithstanding the foreign </w:t>
      </w:r>
      <w:r w:rsidR="009770D8" w:rsidRPr="009770D8">
        <w:rPr>
          <w:rFonts w:ascii="Avenir Next" w:hAnsi="Avenir Next" w:cs="Arial"/>
          <w:color w:val="808080" w:themeColor="background1" w:themeShade="80"/>
          <w:sz w:val="22"/>
          <w:szCs w:val="22"/>
          <w:shd w:val="clear" w:color="auto" w:fill="FFFFFF"/>
          <w:lang w:val="en-GB"/>
        </w:rPr>
        <w:t>representative’s</w:t>
      </w:r>
      <w:r w:rsidRPr="009770D8">
        <w:rPr>
          <w:rFonts w:ascii="Avenir Next" w:hAnsi="Avenir Next" w:cs="Arial"/>
          <w:color w:val="808080" w:themeColor="background1" w:themeShade="80"/>
          <w:sz w:val="22"/>
          <w:szCs w:val="22"/>
          <w:shd w:val="clear" w:color="auto" w:fill="FFFFFF"/>
          <w:lang w:val="en-GB"/>
        </w:rPr>
        <w:t xml:space="preserve"> obligation to provide full and frank disclosure to the courts of State A. If the courts considered there to be an abuse of process, this could affect the recognition application. </w:t>
      </w:r>
    </w:p>
    <w:p w14:paraId="602F3374" w14:textId="3ABD4513" w:rsidR="00A501B1" w:rsidRPr="009770D8" w:rsidRDefault="00A501B1" w:rsidP="005F3F76">
      <w:pPr>
        <w:jc w:val="both"/>
        <w:rPr>
          <w:rFonts w:ascii="Avenir Next" w:hAnsi="Avenir Next" w:cs="Arial"/>
          <w:color w:val="808080" w:themeColor="background1" w:themeShade="80"/>
          <w:sz w:val="22"/>
          <w:szCs w:val="22"/>
          <w:shd w:val="clear" w:color="auto" w:fill="FFFFFF"/>
          <w:lang w:val="en-GB"/>
        </w:rPr>
      </w:pPr>
    </w:p>
    <w:p w14:paraId="0A0FC2D9" w14:textId="1179102A" w:rsidR="00A501B1" w:rsidRPr="009770D8" w:rsidRDefault="00A501B1" w:rsidP="005F3F76">
      <w:pPr>
        <w:jc w:val="both"/>
        <w:rPr>
          <w:rFonts w:ascii="Avenir Next" w:hAnsi="Avenir Next" w:cs="Arial"/>
          <w:color w:val="808080" w:themeColor="background1" w:themeShade="80"/>
          <w:sz w:val="22"/>
          <w:szCs w:val="22"/>
          <w:shd w:val="clear" w:color="auto" w:fill="FFFFFF"/>
          <w:lang w:val="en-GB"/>
        </w:rPr>
      </w:pPr>
      <w:r w:rsidRPr="009770D8">
        <w:rPr>
          <w:rFonts w:ascii="Avenir Next" w:hAnsi="Avenir Next" w:cs="Arial"/>
          <w:color w:val="808080" w:themeColor="background1" w:themeShade="80"/>
          <w:sz w:val="22"/>
          <w:szCs w:val="22"/>
          <w:shd w:val="clear" w:color="auto" w:fill="FFFFFF"/>
          <w:lang w:val="en-GB"/>
        </w:rPr>
        <w:t xml:space="preserve">Finally, whilst the public policy exception pursuant to Article 6 of the Model Law should rarely be the basis of a court to refuse an application for recognition, it should be considered given it may be a basis for limiting the nature of the relief granted.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37F72F2A" w14:textId="40862797" w:rsidR="00413F3E" w:rsidRPr="009770D8" w:rsidRDefault="00413F3E" w:rsidP="00413F3E">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Under Article 19, from the time of filing an application for recognition until the application is decided upon, the courts of State A may, at the request of the foreign representative, where relief is urgently needed to protect the assets of the debtor or the interests of the creditors, grant relief of a provisional nature, including;  </w:t>
      </w:r>
    </w:p>
    <w:p w14:paraId="7976CF5B" w14:textId="6709A677" w:rsidR="00413F3E" w:rsidRPr="009770D8" w:rsidRDefault="00413F3E" w:rsidP="00085C9C">
      <w:pPr>
        <w:pStyle w:val="ListParagraph"/>
        <w:numPr>
          <w:ilvl w:val="0"/>
          <w:numId w:val="19"/>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lastRenderedPageBreak/>
        <w:t xml:space="preserve">a stay on the execution again the debtor’s assets; </w:t>
      </w:r>
    </w:p>
    <w:p w14:paraId="78441904" w14:textId="76660691" w:rsidR="00413F3E" w:rsidRPr="009770D8" w:rsidRDefault="00413F3E" w:rsidP="00085C9C">
      <w:pPr>
        <w:pStyle w:val="ListParagraph"/>
        <w:numPr>
          <w:ilvl w:val="0"/>
          <w:numId w:val="19"/>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entrusting the administration or realisation of all or part of the debtor’s assets located in State A to the foreign representative in order to protect and preserve asset value; </w:t>
      </w:r>
    </w:p>
    <w:p w14:paraId="4316E2E2" w14:textId="61694385" w:rsidR="00413F3E" w:rsidRPr="009770D8" w:rsidRDefault="00413F3E" w:rsidP="00085C9C">
      <w:pPr>
        <w:pStyle w:val="ListParagraph"/>
        <w:numPr>
          <w:ilvl w:val="0"/>
          <w:numId w:val="19"/>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suspending the right to transfer, encumber or otherwise dispose of any assets of the debtor;</w:t>
      </w:r>
    </w:p>
    <w:p w14:paraId="1E502E98" w14:textId="461B2BDA" w:rsidR="00413F3E" w:rsidRPr="009770D8" w:rsidRDefault="00413F3E" w:rsidP="00085C9C">
      <w:pPr>
        <w:pStyle w:val="ListParagraph"/>
        <w:numPr>
          <w:ilvl w:val="0"/>
          <w:numId w:val="19"/>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providing for the examination of witnesses or the taking of evidence or delivery of information concerning the debtor’</w:t>
      </w:r>
      <w:r w:rsidR="00085C9C" w:rsidRPr="009770D8">
        <w:rPr>
          <w:rFonts w:ascii="Avenir Next" w:hAnsi="Avenir Next" w:cs="Arial"/>
          <w:color w:val="808080" w:themeColor="background1" w:themeShade="80"/>
          <w:sz w:val="22"/>
          <w:szCs w:val="22"/>
          <w:lang w:val="en-GB"/>
        </w:rPr>
        <w:t xml:space="preserve">s assets, rights, </w:t>
      </w:r>
      <w:r w:rsidR="00DA6F0C" w:rsidRPr="009770D8">
        <w:rPr>
          <w:rFonts w:ascii="Avenir Next" w:hAnsi="Avenir Next" w:cs="Arial"/>
          <w:color w:val="808080" w:themeColor="background1" w:themeShade="80"/>
          <w:sz w:val="22"/>
          <w:szCs w:val="22"/>
          <w:lang w:val="en-GB"/>
        </w:rPr>
        <w:t>obligations</w:t>
      </w:r>
      <w:r w:rsidR="00085C9C" w:rsidRPr="009770D8">
        <w:rPr>
          <w:rFonts w:ascii="Avenir Next" w:hAnsi="Avenir Next" w:cs="Arial"/>
          <w:color w:val="808080" w:themeColor="background1" w:themeShade="80"/>
          <w:sz w:val="22"/>
          <w:szCs w:val="22"/>
          <w:lang w:val="en-GB"/>
        </w:rPr>
        <w:t xml:space="preserve"> or liabilities</w:t>
      </w:r>
      <w:r w:rsidR="00DA6F0C" w:rsidRPr="009770D8">
        <w:rPr>
          <w:rFonts w:ascii="Avenir Next" w:hAnsi="Avenir Next" w:cs="Arial"/>
          <w:color w:val="808080" w:themeColor="background1" w:themeShade="80"/>
          <w:sz w:val="22"/>
          <w:szCs w:val="22"/>
          <w:lang w:val="en-GB"/>
        </w:rPr>
        <w:t>; and/or</w:t>
      </w:r>
    </w:p>
    <w:p w14:paraId="1731B39B" w14:textId="316F9834" w:rsidR="00413F3E" w:rsidRPr="009770D8" w:rsidRDefault="00413F3E" w:rsidP="00085C9C">
      <w:pPr>
        <w:pStyle w:val="ListParagraph"/>
        <w:numPr>
          <w:ilvl w:val="0"/>
          <w:numId w:val="19"/>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granting any additional relief that may be available. </w:t>
      </w:r>
    </w:p>
    <w:p w14:paraId="6D68A635" w14:textId="77777777" w:rsidR="00413F3E" w:rsidRPr="009770D8" w:rsidRDefault="00413F3E" w:rsidP="00413F3E">
      <w:pPr>
        <w:jc w:val="both"/>
        <w:rPr>
          <w:rFonts w:ascii="Avenir Next" w:hAnsi="Avenir Next" w:cs="Arial"/>
          <w:color w:val="808080" w:themeColor="background1" w:themeShade="80"/>
          <w:sz w:val="22"/>
          <w:szCs w:val="22"/>
          <w:lang w:val="en-GB"/>
        </w:rPr>
      </w:pPr>
    </w:p>
    <w:p w14:paraId="655CD70B" w14:textId="2AFAAA6B" w:rsidR="00D5244F" w:rsidRPr="009770D8" w:rsidRDefault="00413F3E" w:rsidP="00413F3E">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Pursuant to Article 19(4), the court may refuse to grant relief under Article 19 is such relief would interfere with the administration of the foreign main proceeding in State B. </w:t>
      </w:r>
    </w:p>
    <w:p w14:paraId="73250D71" w14:textId="38842CA0" w:rsidR="00413F3E" w:rsidRPr="009770D8" w:rsidRDefault="00413F3E" w:rsidP="00413F3E">
      <w:pPr>
        <w:jc w:val="both"/>
        <w:rPr>
          <w:rFonts w:ascii="Avenir Next" w:hAnsi="Avenir Next" w:cs="Arial"/>
          <w:color w:val="808080" w:themeColor="background1" w:themeShade="80"/>
          <w:sz w:val="22"/>
          <w:szCs w:val="22"/>
          <w:lang w:val="en-GB"/>
        </w:rPr>
      </w:pPr>
    </w:p>
    <w:p w14:paraId="41B0BB95" w14:textId="2DA005BC" w:rsidR="00413F3E" w:rsidRPr="009770D8" w:rsidRDefault="00413F3E" w:rsidP="00413F3E">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Under Article 21(1), upon recognition of the foreign proceeding, the courts of State A, where necessary to protect the assets of the debtor or the interests of the creditors, may, at the request of the foreign representative, grant any appropriate relief; including </w:t>
      </w:r>
    </w:p>
    <w:p w14:paraId="76AC01D1" w14:textId="30AD4875" w:rsidR="00413F3E" w:rsidRPr="009770D8" w:rsidRDefault="00413F3E" w:rsidP="00085C9C">
      <w:pPr>
        <w:pStyle w:val="ListParagraph"/>
        <w:numPr>
          <w:ilvl w:val="0"/>
          <w:numId w:val="20"/>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a stay on the commencement or continuation of individual actions or proceedings concerning the debtor’s assets, rights, obligations or liabilities; </w:t>
      </w:r>
    </w:p>
    <w:p w14:paraId="5A36EB63" w14:textId="0363BD79" w:rsidR="00413F3E" w:rsidRPr="009770D8" w:rsidRDefault="00413F3E" w:rsidP="00085C9C">
      <w:pPr>
        <w:pStyle w:val="ListParagraph"/>
        <w:numPr>
          <w:ilvl w:val="0"/>
          <w:numId w:val="20"/>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a stay against the debtor’s assets</w:t>
      </w:r>
      <w:r w:rsidR="00DA6F0C" w:rsidRPr="009770D8">
        <w:rPr>
          <w:rFonts w:ascii="Avenir Next" w:hAnsi="Avenir Next" w:cs="Arial"/>
          <w:color w:val="808080" w:themeColor="background1" w:themeShade="80"/>
          <w:sz w:val="22"/>
          <w:szCs w:val="22"/>
          <w:lang w:val="en-GB"/>
        </w:rPr>
        <w:t xml:space="preserve">; </w:t>
      </w:r>
    </w:p>
    <w:p w14:paraId="30039D10" w14:textId="77777777" w:rsidR="00DA6F0C" w:rsidRPr="009770D8" w:rsidRDefault="00DA6F0C" w:rsidP="00085C9C">
      <w:pPr>
        <w:pStyle w:val="ListParagraph"/>
        <w:numPr>
          <w:ilvl w:val="0"/>
          <w:numId w:val="20"/>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suspending the right to transfer, encumber or otherwise dispose of any assets of the debtor;</w:t>
      </w:r>
    </w:p>
    <w:p w14:paraId="3AD64608" w14:textId="715D43BF" w:rsidR="00867A8F" w:rsidRPr="009770D8" w:rsidRDefault="00DA6F0C" w:rsidP="00085C9C">
      <w:pPr>
        <w:pStyle w:val="ListParagraph"/>
        <w:numPr>
          <w:ilvl w:val="0"/>
          <w:numId w:val="20"/>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providing for the examination of witnesses or the taking of evidence or delivery of information concerning the debtor’s assets and affairs, rights and obligations; </w:t>
      </w:r>
    </w:p>
    <w:p w14:paraId="42EB86C6" w14:textId="77777777" w:rsidR="00DA6F0C" w:rsidRPr="009770D8" w:rsidRDefault="00DA6F0C" w:rsidP="00085C9C">
      <w:pPr>
        <w:pStyle w:val="ListParagraph"/>
        <w:numPr>
          <w:ilvl w:val="0"/>
          <w:numId w:val="20"/>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entrusting the administration or realisation of all or part of the debtor’s assets located in State A to the foreign representative in order to protect and preserve asset value; </w:t>
      </w:r>
    </w:p>
    <w:p w14:paraId="21FCFD69" w14:textId="2E535F2A" w:rsidR="00DA6F0C" w:rsidRPr="009770D8" w:rsidRDefault="00DA6F0C" w:rsidP="00085C9C">
      <w:pPr>
        <w:pStyle w:val="ListParagraph"/>
        <w:numPr>
          <w:ilvl w:val="0"/>
          <w:numId w:val="20"/>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extending any provisional relief granted under Article 19; and/or </w:t>
      </w:r>
    </w:p>
    <w:p w14:paraId="4F76A4B9" w14:textId="670C1728" w:rsidR="00DA6F0C" w:rsidRPr="009770D8" w:rsidRDefault="00DA6F0C" w:rsidP="00085C9C">
      <w:pPr>
        <w:pStyle w:val="ListParagraph"/>
        <w:numPr>
          <w:ilvl w:val="0"/>
          <w:numId w:val="20"/>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grant any additional relief that may be available. </w:t>
      </w:r>
    </w:p>
    <w:p w14:paraId="21A67231" w14:textId="147AD5A0" w:rsidR="00867A8F" w:rsidRPr="009770D8" w:rsidRDefault="00867A8F" w:rsidP="00707FC8">
      <w:pPr>
        <w:ind w:left="720" w:hanging="720"/>
        <w:jc w:val="both"/>
        <w:rPr>
          <w:rFonts w:ascii="Avenir Next" w:hAnsi="Avenir Next" w:cs="Arial"/>
          <w:color w:val="808080" w:themeColor="background1" w:themeShade="80"/>
          <w:sz w:val="22"/>
          <w:szCs w:val="22"/>
          <w:lang w:val="en-GB"/>
        </w:rPr>
      </w:pPr>
    </w:p>
    <w:p w14:paraId="4762053C" w14:textId="562CAA4D" w:rsidR="00085C9C" w:rsidRPr="009770D8" w:rsidRDefault="00085C9C" w:rsidP="00085C9C">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If the foreign proceeding in State B is a foreign </w:t>
      </w:r>
      <w:r w:rsidRPr="009770D8">
        <w:rPr>
          <w:rFonts w:ascii="Avenir Next" w:hAnsi="Avenir Next" w:cs="Arial"/>
          <w:i/>
          <w:color w:val="808080" w:themeColor="background1" w:themeShade="80"/>
          <w:sz w:val="22"/>
          <w:szCs w:val="22"/>
          <w:lang w:val="en-GB"/>
        </w:rPr>
        <w:t>main</w:t>
      </w:r>
      <w:r w:rsidRPr="009770D8">
        <w:rPr>
          <w:rFonts w:ascii="Avenir Next" w:hAnsi="Avenir Next" w:cs="Arial"/>
          <w:color w:val="808080" w:themeColor="background1" w:themeShade="80"/>
          <w:sz w:val="22"/>
          <w:szCs w:val="22"/>
          <w:lang w:val="en-GB"/>
        </w:rPr>
        <w:t xml:space="preserve"> proceeding, the relief detailed in (a) to (c) above is automatically pursuant to Article 20. </w:t>
      </w:r>
    </w:p>
    <w:p w14:paraId="22BB7CE5" w14:textId="77777777" w:rsidR="00085C9C" w:rsidRPr="009770D8" w:rsidRDefault="00085C9C" w:rsidP="00707FC8">
      <w:pPr>
        <w:ind w:left="720" w:hanging="720"/>
        <w:jc w:val="both"/>
        <w:rPr>
          <w:rFonts w:ascii="Avenir Next" w:hAnsi="Avenir Next" w:cs="Arial"/>
          <w:color w:val="808080" w:themeColor="background1" w:themeShade="80"/>
          <w:sz w:val="22"/>
          <w:szCs w:val="22"/>
          <w:lang w:val="en-GB"/>
        </w:rPr>
      </w:pPr>
    </w:p>
    <w:p w14:paraId="1B5EBA5F" w14:textId="2D476ED1" w:rsidR="00DA6F0C" w:rsidRPr="009770D8" w:rsidRDefault="00DA6F0C" w:rsidP="00DA6F0C">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The types of relief detailed in Article 21(1) are those most frequently granted but are not intended to be exhaustive. The court is not restricted in its ability to grant any type of relief that is available under the law of State A, which must therefore be considered. </w:t>
      </w:r>
    </w:p>
    <w:p w14:paraId="73E33ADB" w14:textId="77777777" w:rsidR="00DA6F0C" w:rsidRPr="009770D8" w:rsidRDefault="00DA6F0C" w:rsidP="00DA6F0C">
      <w:pPr>
        <w:jc w:val="both"/>
        <w:rPr>
          <w:rFonts w:ascii="Avenir Next" w:hAnsi="Avenir Next" w:cs="Arial"/>
          <w:color w:val="808080" w:themeColor="background1" w:themeShade="80"/>
          <w:sz w:val="22"/>
          <w:szCs w:val="22"/>
          <w:lang w:val="en-GB"/>
        </w:rPr>
      </w:pPr>
    </w:p>
    <w:p w14:paraId="4A0E319B" w14:textId="4A0D1B75" w:rsidR="00867A8F" w:rsidRPr="009770D8" w:rsidRDefault="00DA6F0C" w:rsidP="00DA6F0C">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In granting any relief pursuant to Article 19 or Article 21, Article 22 provides that the court must be satisfied that the interests of the creditors and other interested persons, including the debtor, are adequately protected. In doing so, the court has the power under Article 22(2) to subject relief granted to conditions it considers appropriate, or may, at the request of the foreign representative or person affected by relief granted, or at its own motion, modify or terminate such relief pursuant to Article 22(3). </w:t>
      </w:r>
    </w:p>
    <w:p w14:paraId="1DD1E403" w14:textId="3952691F" w:rsidR="00DA6F0C" w:rsidRPr="009770D8" w:rsidRDefault="00DA6F0C" w:rsidP="00DA6F0C">
      <w:pPr>
        <w:jc w:val="both"/>
        <w:rPr>
          <w:rFonts w:ascii="Avenir Next" w:hAnsi="Avenir Next" w:cs="Arial"/>
          <w:color w:val="808080" w:themeColor="background1" w:themeShade="80"/>
          <w:sz w:val="22"/>
          <w:szCs w:val="22"/>
          <w:lang w:val="en-GB"/>
        </w:rPr>
      </w:pPr>
    </w:p>
    <w:p w14:paraId="29978E00" w14:textId="383FCEDA" w:rsidR="00DA6F0C" w:rsidRPr="009770D8" w:rsidRDefault="00085C9C" w:rsidP="00DA6F0C">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The following limitations to relief under the Model Law have also been established by case law, but the foreign representative would have to consider how these cases would be considered by the laws of State A specifically: </w:t>
      </w:r>
    </w:p>
    <w:p w14:paraId="3FB53C0F" w14:textId="2DD3A164" w:rsidR="00085C9C" w:rsidRPr="009770D8" w:rsidRDefault="00085C9C" w:rsidP="00085C9C">
      <w:pPr>
        <w:pStyle w:val="ListParagraph"/>
        <w:numPr>
          <w:ilvl w:val="0"/>
          <w:numId w:val="21"/>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the enforcement of an insolvency-related </w:t>
      </w:r>
      <w:r w:rsidRPr="009770D8">
        <w:rPr>
          <w:rFonts w:ascii="Avenir Next" w:hAnsi="Avenir Next" w:cs="Arial"/>
          <w:i/>
          <w:color w:val="808080" w:themeColor="background1" w:themeShade="80"/>
          <w:sz w:val="22"/>
          <w:szCs w:val="22"/>
          <w:lang w:val="en-GB"/>
        </w:rPr>
        <w:t>in personam</w:t>
      </w:r>
      <w:r w:rsidRPr="009770D8">
        <w:rPr>
          <w:rFonts w:ascii="Avenir Next" w:hAnsi="Avenir Next" w:cs="Arial"/>
          <w:color w:val="808080" w:themeColor="background1" w:themeShade="80"/>
          <w:sz w:val="22"/>
          <w:szCs w:val="22"/>
          <w:lang w:val="en-GB"/>
        </w:rPr>
        <w:t xml:space="preserve"> default judgment is not covered; </w:t>
      </w:r>
    </w:p>
    <w:p w14:paraId="2AE3405D" w14:textId="4860AA1D" w:rsidR="00085C9C" w:rsidRPr="009770D8" w:rsidRDefault="00085C9C" w:rsidP="00085C9C">
      <w:pPr>
        <w:pStyle w:val="ListParagraph"/>
        <w:numPr>
          <w:ilvl w:val="0"/>
          <w:numId w:val="21"/>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applying foreign insolvency law to the law of an enacting State is outside the scope of appropriate relief that State A, as enacting State, could grant; and </w:t>
      </w:r>
    </w:p>
    <w:p w14:paraId="3F6AF247" w14:textId="3FAD5CC2" w:rsidR="00085C9C" w:rsidRPr="009770D8" w:rsidRDefault="00085C9C" w:rsidP="00085C9C">
      <w:pPr>
        <w:pStyle w:val="ListParagraph"/>
        <w:numPr>
          <w:ilvl w:val="0"/>
          <w:numId w:val="21"/>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the court of State A would not have jurisdiction to grant a foreign representative with an indefinite continuation of the automatic moratorium resulting from an earlier recognition order.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lastRenderedPageBreak/>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4A0E60DA" w14:textId="018F452C" w:rsidR="00796687" w:rsidRPr="009770D8" w:rsidRDefault="00AA085A" w:rsidP="00707FC8">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The intention of the Model Law is to put the foreign representative in the same position, as far as practicable, as an insolvency office holder appointed under domestic law. </w:t>
      </w:r>
      <w:r w:rsidR="006D5253" w:rsidRPr="009770D8">
        <w:rPr>
          <w:rFonts w:ascii="Avenir Next" w:hAnsi="Avenir Next" w:cs="Arial"/>
          <w:color w:val="808080" w:themeColor="background1" w:themeShade="80"/>
          <w:sz w:val="22"/>
          <w:szCs w:val="22"/>
          <w:lang w:val="en-GB"/>
        </w:rPr>
        <w:t>Further, the Model law does not attempt a substantive unification of insolvency law. Rather, the</w:t>
      </w:r>
      <w:r w:rsidR="00796687" w:rsidRPr="009770D8">
        <w:rPr>
          <w:rFonts w:ascii="Avenir Next" w:hAnsi="Avenir Next" w:cs="Arial"/>
          <w:color w:val="808080" w:themeColor="background1" w:themeShade="80"/>
          <w:sz w:val="22"/>
          <w:szCs w:val="22"/>
          <w:lang w:val="en-GB"/>
        </w:rPr>
        <w:t xml:space="preserve"> effect of recognition of a foreign main proceeding, is to give effect to the framework of domestic insolvency legislation</w:t>
      </w:r>
      <w:r w:rsidR="006D5253" w:rsidRPr="009770D8">
        <w:rPr>
          <w:rFonts w:ascii="Avenir Next" w:hAnsi="Avenir Next" w:cs="Arial"/>
          <w:color w:val="808080" w:themeColor="background1" w:themeShade="80"/>
          <w:sz w:val="22"/>
          <w:szCs w:val="22"/>
          <w:lang w:val="en-GB"/>
        </w:rPr>
        <w:t xml:space="preserve"> in order to facilitate cooperation between jurisdictions</w:t>
      </w:r>
      <w:r w:rsidR="00796687" w:rsidRPr="009770D8">
        <w:rPr>
          <w:rFonts w:ascii="Avenir Next" w:hAnsi="Avenir Next" w:cs="Arial"/>
          <w:color w:val="808080" w:themeColor="background1" w:themeShade="80"/>
          <w:sz w:val="22"/>
          <w:szCs w:val="22"/>
          <w:lang w:val="en-GB"/>
        </w:rPr>
        <w:t xml:space="preserve">. </w:t>
      </w:r>
    </w:p>
    <w:p w14:paraId="51B2444E" w14:textId="77777777" w:rsidR="00796687" w:rsidRPr="009770D8" w:rsidRDefault="00796687" w:rsidP="00707FC8">
      <w:pPr>
        <w:jc w:val="both"/>
        <w:rPr>
          <w:rFonts w:ascii="Avenir Next" w:hAnsi="Avenir Next" w:cs="Arial"/>
          <w:color w:val="808080" w:themeColor="background1" w:themeShade="80"/>
          <w:sz w:val="22"/>
          <w:szCs w:val="22"/>
          <w:lang w:val="en-GB"/>
        </w:rPr>
      </w:pPr>
    </w:p>
    <w:p w14:paraId="008C4966" w14:textId="1D2DC0B9" w:rsidR="006D5253" w:rsidRPr="009770D8" w:rsidRDefault="006D5253" w:rsidP="00707FC8">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Article 19(2) provides that unless extended under paragraph 1(f) of Article 21, the relief granted under Article 19 terminated when the application for recognition is granted upon. Whilst Article (1)(f) contemplates that some forms of relief may be continued after recognition, it is not the intention to apply the extension of a provisional order which has been overridden by the automatic effects of a later recognition order.  </w:t>
      </w:r>
    </w:p>
    <w:p w14:paraId="1EB11E10" w14:textId="77777777" w:rsidR="006D5253" w:rsidRPr="009770D8" w:rsidRDefault="006D5253" w:rsidP="00707FC8">
      <w:pPr>
        <w:jc w:val="both"/>
        <w:rPr>
          <w:rFonts w:ascii="Avenir Next" w:hAnsi="Avenir Next" w:cs="Arial"/>
          <w:color w:val="808080" w:themeColor="background1" w:themeShade="80"/>
          <w:sz w:val="22"/>
          <w:szCs w:val="22"/>
          <w:lang w:val="en-GB"/>
        </w:rPr>
      </w:pPr>
    </w:p>
    <w:p w14:paraId="11FEEC5D" w14:textId="1E17F026" w:rsidR="00796687" w:rsidRPr="009770D8" w:rsidRDefault="006D5253" w:rsidP="00707FC8">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Further, w</w:t>
      </w:r>
      <w:r w:rsidR="00796687" w:rsidRPr="009770D8">
        <w:rPr>
          <w:rFonts w:ascii="Avenir Next" w:hAnsi="Avenir Next" w:cs="Arial"/>
          <w:color w:val="808080" w:themeColor="background1" w:themeShade="80"/>
          <w:sz w:val="22"/>
          <w:szCs w:val="22"/>
          <w:lang w:val="en-GB"/>
        </w:rPr>
        <w:t>here domestic law offers other forms of protection, relief in the form of a freezing order is not warranted. Absent an exception reason, a worldwide freezing order or other similar order with effect cannot be justifiable.</w:t>
      </w:r>
    </w:p>
    <w:p w14:paraId="39D4F571" w14:textId="77777777" w:rsidR="00867A8F" w:rsidRPr="009770D8" w:rsidRDefault="00867A8F" w:rsidP="00707FC8">
      <w:pPr>
        <w:jc w:val="both"/>
        <w:rPr>
          <w:rFonts w:ascii="Avenir Next" w:hAnsi="Avenir Next" w:cs="Arial"/>
          <w:b/>
          <w:color w:val="808080" w:themeColor="background1" w:themeShade="80"/>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4"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5"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6" w:name="para20"/>
      <w:bookmarkEnd w:id="5"/>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7" w:name="para21"/>
      <w:bookmarkEnd w:id="6"/>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8" w:name="para22"/>
      <w:bookmarkEnd w:id="7"/>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9" w:name="para23"/>
      <w:bookmarkEnd w:id="8"/>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0" w:name="para24"/>
      <w:bookmarkEnd w:id="9"/>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1" w:name="para25"/>
      <w:bookmarkEnd w:id="10"/>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1"/>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2"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3" w:name="para27"/>
      <w:bookmarkEnd w:id="12"/>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3"/>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4"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4"/>
    </w:p>
    <w:p w14:paraId="609677EF" w14:textId="08F672A0" w:rsidR="008A7470" w:rsidRPr="00E2622D" w:rsidRDefault="008A7470" w:rsidP="001838E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1838E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1838E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5"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5"/>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6"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7" w:name="para31"/>
      <w:bookmarkEnd w:id="16"/>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7"/>
    </w:p>
    <w:p w14:paraId="74A69F50" w14:textId="7C5ABA10" w:rsidR="008A7470" w:rsidRPr="00E2622D" w:rsidRDefault="008A7470" w:rsidP="001838E9">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1838E9">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8"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9" w:name="para33"/>
      <w:bookmarkEnd w:id="18"/>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0" w:name="para34"/>
      <w:bookmarkEnd w:id="19"/>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1" w:name="para35"/>
      <w:bookmarkEnd w:id="20"/>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1"/>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1838E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1838E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1838E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1838E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1838E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1838E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2"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2"/>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3"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enter into </w:t>
      </w:r>
      <w:r w:rsidRPr="00E2622D">
        <w:rPr>
          <w:rFonts w:ascii="Avenir Next" w:hAnsi="Avenir Next" w:cs="Arial"/>
          <w:color w:val="000000"/>
          <w:sz w:val="22"/>
          <w:szCs w:val="22"/>
          <w:lang w:val="en-GB" w:eastAsia="en-GB"/>
        </w:rPr>
        <w:lastRenderedPageBreak/>
        <w:t>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3"/>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4"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4"/>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5"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5"/>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1838E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1838E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1838E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1838E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1838E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6"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7" w:name="para40"/>
      <w:bookmarkEnd w:id="26"/>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8" w:name="para41"/>
      <w:bookmarkEnd w:id="27"/>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8"/>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6291EC6" w:rsidR="00A153F7" w:rsidRDefault="00A153F7" w:rsidP="00707FC8">
      <w:pPr>
        <w:jc w:val="both"/>
        <w:rPr>
          <w:rFonts w:ascii="Avenir Next" w:hAnsi="Avenir Next" w:cs="Arial"/>
          <w:sz w:val="22"/>
          <w:szCs w:val="22"/>
          <w:lang w:val="en-GB"/>
        </w:rPr>
      </w:pPr>
    </w:p>
    <w:p w14:paraId="58F56814" w14:textId="05617850" w:rsidR="00E65BFE" w:rsidRPr="009770D8" w:rsidRDefault="009C1010" w:rsidP="00707FC8">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When considering a recognition application, to determine whether the Bank’s liquidation comprises a ‘foreign proceeding’, the English court would look to the definition provided in a</w:t>
      </w:r>
      <w:r w:rsidR="00E65BFE" w:rsidRPr="009770D8">
        <w:rPr>
          <w:rFonts w:ascii="Avenir Next" w:hAnsi="Avenir Next" w:cs="Arial"/>
          <w:color w:val="808080" w:themeColor="background1" w:themeShade="80"/>
          <w:sz w:val="22"/>
          <w:szCs w:val="22"/>
          <w:lang w:val="en-GB"/>
        </w:rPr>
        <w:t>rticle 2(a) of the MLCBI</w:t>
      </w:r>
      <w:r w:rsidRPr="009770D8">
        <w:rPr>
          <w:rFonts w:ascii="Avenir Next" w:hAnsi="Avenir Next" w:cs="Arial"/>
          <w:color w:val="808080" w:themeColor="background1" w:themeShade="80"/>
          <w:sz w:val="22"/>
          <w:szCs w:val="22"/>
          <w:lang w:val="en-GB"/>
        </w:rPr>
        <w:t xml:space="preserve"> (as implemented by the Cross-Border Insolvency Regulations 2006)</w:t>
      </w:r>
      <w:r w:rsidR="00E65BFE" w:rsidRPr="009770D8">
        <w:rPr>
          <w:rFonts w:ascii="Avenir Next" w:hAnsi="Avenir Next" w:cs="Arial"/>
          <w:color w:val="808080" w:themeColor="background1" w:themeShade="80"/>
          <w:sz w:val="22"/>
          <w:szCs w:val="22"/>
          <w:lang w:val="en-GB"/>
        </w:rPr>
        <w:t xml:space="preserve">. This definition has the following key elements: </w:t>
      </w:r>
    </w:p>
    <w:p w14:paraId="1AC9DA57" w14:textId="77777777" w:rsidR="009C1010" w:rsidRPr="009770D8" w:rsidRDefault="009C1010" w:rsidP="00707FC8">
      <w:pPr>
        <w:jc w:val="both"/>
        <w:rPr>
          <w:rFonts w:ascii="Avenir Next" w:hAnsi="Avenir Next" w:cs="Arial"/>
          <w:color w:val="808080" w:themeColor="background1" w:themeShade="80"/>
          <w:sz w:val="22"/>
          <w:szCs w:val="22"/>
          <w:lang w:val="en-GB"/>
        </w:rPr>
      </w:pPr>
    </w:p>
    <w:p w14:paraId="4C5A9AB3" w14:textId="0E56E87E" w:rsidR="00E65BFE" w:rsidRPr="009770D8" w:rsidRDefault="00E65BFE" w:rsidP="009C1010">
      <w:pPr>
        <w:pStyle w:val="ListParagraph"/>
        <w:numPr>
          <w:ilvl w:val="0"/>
          <w:numId w:val="25"/>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a proceeding (including an interim proceeding); </w:t>
      </w:r>
    </w:p>
    <w:p w14:paraId="4F6C3EC7" w14:textId="77777777" w:rsidR="00E65BFE" w:rsidRPr="009770D8" w:rsidRDefault="00E65BFE" w:rsidP="009C1010">
      <w:pPr>
        <w:pStyle w:val="ListParagraph"/>
        <w:numPr>
          <w:ilvl w:val="0"/>
          <w:numId w:val="25"/>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that is either judicial or administrative; </w:t>
      </w:r>
    </w:p>
    <w:p w14:paraId="2AE78BFD" w14:textId="77777777" w:rsidR="00E65BFE" w:rsidRPr="009770D8" w:rsidRDefault="00E65BFE" w:rsidP="009C1010">
      <w:pPr>
        <w:pStyle w:val="ListParagraph"/>
        <w:numPr>
          <w:ilvl w:val="0"/>
          <w:numId w:val="25"/>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and collective nature; </w:t>
      </w:r>
    </w:p>
    <w:p w14:paraId="453224C2" w14:textId="77777777" w:rsidR="00E65BFE" w:rsidRPr="009770D8" w:rsidRDefault="00E65BFE" w:rsidP="009C1010">
      <w:pPr>
        <w:pStyle w:val="ListParagraph"/>
        <w:numPr>
          <w:ilvl w:val="0"/>
          <w:numId w:val="25"/>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in a foreign Sate; </w:t>
      </w:r>
    </w:p>
    <w:p w14:paraId="2EC6A5B1" w14:textId="77777777" w:rsidR="00E65BFE" w:rsidRPr="009770D8" w:rsidRDefault="00E65BFE" w:rsidP="009C1010">
      <w:pPr>
        <w:pStyle w:val="ListParagraph"/>
        <w:numPr>
          <w:ilvl w:val="0"/>
          <w:numId w:val="25"/>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pursuant to a law relating to insolvency; </w:t>
      </w:r>
    </w:p>
    <w:p w14:paraId="6159585F" w14:textId="77777777" w:rsidR="00E65BFE" w:rsidRPr="009770D8" w:rsidRDefault="00E65BFE" w:rsidP="009C1010">
      <w:pPr>
        <w:pStyle w:val="ListParagraph"/>
        <w:numPr>
          <w:ilvl w:val="0"/>
          <w:numId w:val="25"/>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in which the assets and affairs of the debtor are subject to control or supervision by a foreign court; </w:t>
      </w:r>
    </w:p>
    <w:p w14:paraId="528E74AF" w14:textId="784E4BD8" w:rsidR="00E65BFE" w:rsidRPr="009770D8" w:rsidRDefault="00E65BFE" w:rsidP="009C1010">
      <w:pPr>
        <w:pStyle w:val="ListParagraph"/>
        <w:numPr>
          <w:ilvl w:val="0"/>
          <w:numId w:val="25"/>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and which is for the purpose of reorganisation or liquidation.</w:t>
      </w:r>
    </w:p>
    <w:p w14:paraId="34AFE701" w14:textId="067D8A15" w:rsidR="00E65BFE" w:rsidRPr="009770D8" w:rsidRDefault="00E65BFE" w:rsidP="00707FC8">
      <w:pPr>
        <w:jc w:val="both"/>
        <w:rPr>
          <w:rFonts w:ascii="Avenir Next" w:hAnsi="Avenir Next" w:cs="Arial"/>
          <w:color w:val="808080" w:themeColor="background1" w:themeShade="80"/>
          <w:sz w:val="22"/>
          <w:szCs w:val="22"/>
          <w:lang w:val="en-GB"/>
        </w:rPr>
      </w:pPr>
    </w:p>
    <w:p w14:paraId="1926F88F" w14:textId="23C522C7" w:rsidR="00E65BFE" w:rsidRPr="009770D8" w:rsidRDefault="00E65BFE" w:rsidP="00E65BFE">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In order for a foreign proceeding to be eligible for recognition under the MLCBI, all of the </w:t>
      </w:r>
      <w:r w:rsidR="009C1010" w:rsidRPr="009770D8">
        <w:rPr>
          <w:rFonts w:ascii="Avenir Next" w:hAnsi="Avenir Next" w:cs="Arial"/>
          <w:color w:val="808080" w:themeColor="background1" w:themeShade="80"/>
          <w:sz w:val="22"/>
          <w:szCs w:val="22"/>
          <w:lang w:val="en-GB"/>
        </w:rPr>
        <w:t xml:space="preserve">above </w:t>
      </w:r>
      <w:r w:rsidRPr="009770D8">
        <w:rPr>
          <w:rFonts w:ascii="Avenir Next" w:hAnsi="Avenir Next" w:cs="Arial"/>
          <w:color w:val="808080" w:themeColor="background1" w:themeShade="80"/>
          <w:sz w:val="22"/>
          <w:szCs w:val="22"/>
          <w:lang w:val="en-GB"/>
        </w:rPr>
        <w:t xml:space="preserve">elements must be satisfied. This answer will address each of the above elements in turn. </w:t>
      </w:r>
    </w:p>
    <w:p w14:paraId="14E1420F" w14:textId="6F51D79F" w:rsidR="00E65BFE" w:rsidRPr="009770D8" w:rsidRDefault="00E65BFE" w:rsidP="00E65BFE">
      <w:pPr>
        <w:jc w:val="both"/>
        <w:rPr>
          <w:rFonts w:ascii="Avenir Next" w:hAnsi="Avenir Next" w:cs="Arial"/>
          <w:color w:val="808080" w:themeColor="background1" w:themeShade="80"/>
          <w:sz w:val="22"/>
          <w:szCs w:val="22"/>
          <w:lang w:val="en-GB"/>
        </w:rPr>
      </w:pPr>
    </w:p>
    <w:p w14:paraId="533E4581" w14:textId="34902FAE" w:rsidR="00E65BFE" w:rsidRPr="009770D8" w:rsidRDefault="00E65BFE" w:rsidP="009C1010">
      <w:pPr>
        <w:pStyle w:val="ListParagraph"/>
        <w:numPr>
          <w:ilvl w:val="0"/>
          <w:numId w:val="26"/>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Few courts have considered what constitutes a ‘proceeding’ but it has been suggested that the hallmark of a ‘proceeding’ is ‘a statutory framework that constrains a company’s actions and that regulates the final distribution of a company’s assets’ (</w:t>
      </w:r>
      <w:r w:rsidRPr="009770D8">
        <w:rPr>
          <w:rFonts w:ascii="Avenir Next" w:hAnsi="Avenir Next" w:cs="Arial"/>
          <w:i/>
          <w:color w:val="808080" w:themeColor="background1" w:themeShade="80"/>
          <w:sz w:val="22"/>
          <w:szCs w:val="22"/>
          <w:lang w:val="en-GB"/>
        </w:rPr>
        <w:t>Irish Bank Resolution Corporation (IBRC) Limited</w:t>
      </w:r>
      <w:r w:rsidRPr="009770D8">
        <w:rPr>
          <w:rFonts w:ascii="Avenir Next" w:hAnsi="Avenir Next" w:cs="Arial"/>
          <w:color w:val="808080" w:themeColor="background1" w:themeShade="80"/>
          <w:sz w:val="22"/>
          <w:szCs w:val="22"/>
          <w:lang w:val="en-GB"/>
        </w:rPr>
        <w:t>). The Bank entered provisional administration on 17 September 2015</w:t>
      </w:r>
      <w:r w:rsidR="009C1010" w:rsidRPr="009770D8">
        <w:rPr>
          <w:rFonts w:ascii="Avenir Next" w:hAnsi="Avenir Next" w:cs="Arial"/>
          <w:color w:val="808080" w:themeColor="background1" w:themeShade="80"/>
          <w:sz w:val="22"/>
          <w:szCs w:val="22"/>
          <w:lang w:val="en-GB"/>
        </w:rPr>
        <w:t xml:space="preserve"> (the “</w:t>
      </w:r>
      <w:r w:rsidR="009C1010" w:rsidRPr="009770D8">
        <w:rPr>
          <w:rFonts w:ascii="Avenir Next" w:hAnsi="Avenir Next" w:cs="Arial"/>
          <w:b/>
          <w:color w:val="808080" w:themeColor="background1" w:themeShade="80"/>
          <w:sz w:val="22"/>
          <w:szCs w:val="22"/>
          <w:lang w:val="en-GB"/>
        </w:rPr>
        <w:t>Interim Proceeding</w:t>
      </w:r>
      <w:r w:rsidR="009C1010" w:rsidRPr="009770D8">
        <w:rPr>
          <w:rFonts w:ascii="Avenir Next" w:hAnsi="Avenir Next" w:cs="Arial"/>
          <w:color w:val="808080" w:themeColor="background1" w:themeShade="80"/>
          <w:sz w:val="22"/>
          <w:szCs w:val="22"/>
          <w:lang w:val="en-GB"/>
        </w:rPr>
        <w:t>”)</w:t>
      </w:r>
      <w:r w:rsidRPr="009770D8">
        <w:rPr>
          <w:rFonts w:ascii="Avenir Next" w:hAnsi="Avenir Next" w:cs="Arial"/>
          <w:color w:val="808080" w:themeColor="background1" w:themeShade="80"/>
          <w:sz w:val="22"/>
          <w:szCs w:val="22"/>
          <w:lang w:val="en-GB"/>
        </w:rPr>
        <w:t xml:space="preserve"> and liquidation on 17 December 2015 (the “</w:t>
      </w:r>
      <w:r w:rsidRPr="009770D8">
        <w:rPr>
          <w:rFonts w:ascii="Avenir Next" w:hAnsi="Avenir Next" w:cs="Arial"/>
          <w:b/>
          <w:color w:val="808080" w:themeColor="background1" w:themeShade="80"/>
          <w:sz w:val="22"/>
          <w:szCs w:val="22"/>
          <w:lang w:val="en-GB"/>
        </w:rPr>
        <w:t>Proceeding</w:t>
      </w:r>
      <w:r w:rsidRPr="009770D8">
        <w:rPr>
          <w:rFonts w:ascii="Avenir Next" w:hAnsi="Avenir Next" w:cs="Arial"/>
          <w:color w:val="808080" w:themeColor="background1" w:themeShade="80"/>
          <w:sz w:val="22"/>
          <w:szCs w:val="22"/>
          <w:lang w:val="en-GB"/>
        </w:rPr>
        <w:t xml:space="preserve">”). </w:t>
      </w:r>
      <w:r w:rsidR="009C1010" w:rsidRPr="009770D8">
        <w:rPr>
          <w:rFonts w:ascii="Avenir Next" w:hAnsi="Avenir Next" w:cs="Arial"/>
          <w:color w:val="808080" w:themeColor="background1" w:themeShade="80"/>
          <w:sz w:val="22"/>
          <w:szCs w:val="22"/>
          <w:lang w:val="en-GB"/>
        </w:rPr>
        <w:t xml:space="preserve">Under the Proceeding, the DGF has power to dispose and/or distribute the Bank’s assets. The Proceeding therefore satisfies element (a) of the definition. </w:t>
      </w:r>
    </w:p>
    <w:p w14:paraId="164BFA81" w14:textId="77777777" w:rsidR="00E65BFE" w:rsidRPr="009770D8" w:rsidRDefault="00E65BFE" w:rsidP="00E65BFE">
      <w:pPr>
        <w:jc w:val="both"/>
        <w:rPr>
          <w:rFonts w:ascii="Avenir Next" w:hAnsi="Avenir Next" w:cs="Arial"/>
          <w:color w:val="808080" w:themeColor="background1" w:themeShade="80"/>
          <w:sz w:val="22"/>
          <w:szCs w:val="22"/>
          <w:lang w:val="en-GB"/>
        </w:rPr>
      </w:pPr>
    </w:p>
    <w:p w14:paraId="296E488B" w14:textId="77777777" w:rsidR="009C1010" w:rsidRPr="009770D8" w:rsidRDefault="009C1010" w:rsidP="00F3436C">
      <w:pPr>
        <w:pStyle w:val="ListParagraph"/>
        <w:numPr>
          <w:ilvl w:val="0"/>
          <w:numId w:val="26"/>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lastRenderedPageBreak/>
        <w:t>J</w:t>
      </w:r>
      <w:r w:rsidR="00E65BFE" w:rsidRPr="009770D8">
        <w:rPr>
          <w:rFonts w:ascii="Avenir Next" w:hAnsi="Avenir Next" w:cs="Arial"/>
          <w:color w:val="808080" w:themeColor="background1" w:themeShade="80"/>
          <w:sz w:val="22"/>
          <w:szCs w:val="22"/>
          <w:lang w:val="en-GB"/>
        </w:rPr>
        <w:t>urisprudence suggests that only one of the characteristics – either ‘judicial’ or ‘administrative’ – is required, even if some proceedings have both judicial and administrative elements.</w:t>
      </w:r>
      <w:r w:rsidRPr="009770D8">
        <w:rPr>
          <w:rFonts w:ascii="Avenir Next" w:hAnsi="Avenir Next" w:cs="Arial"/>
          <w:color w:val="808080" w:themeColor="background1" w:themeShade="80"/>
          <w:sz w:val="22"/>
          <w:szCs w:val="22"/>
          <w:lang w:val="en-GB"/>
        </w:rPr>
        <w:t xml:space="preserve"> The Proceeding is administrative in nature as it does not involve a court but is supervised by the Deposite Guarantee Fund (DGF), a governmental body responsible for the process of withdrawing insolvent banks from the market and winding down their operations via liquidation. The Proceeding therefore satisfies element (b) of the definition. </w:t>
      </w:r>
    </w:p>
    <w:p w14:paraId="5D8F7EDA" w14:textId="77777777" w:rsidR="009C1010" w:rsidRPr="009770D8" w:rsidRDefault="009C1010" w:rsidP="009C1010">
      <w:pPr>
        <w:pStyle w:val="ListParagraph"/>
        <w:jc w:val="both"/>
        <w:rPr>
          <w:rFonts w:ascii="Avenir Next" w:hAnsi="Avenir Next" w:cs="Arial"/>
          <w:color w:val="808080" w:themeColor="background1" w:themeShade="80"/>
          <w:sz w:val="22"/>
          <w:szCs w:val="22"/>
          <w:lang w:val="en-GB"/>
        </w:rPr>
      </w:pPr>
    </w:p>
    <w:p w14:paraId="1957DB2D" w14:textId="77777777" w:rsidR="00016E9F" w:rsidRPr="009770D8" w:rsidRDefault="009C1010" w:rsidP="00200029">
      <w:pPr>
        <w:pStyle w:val="ListParagraph"/>
        <w:numPr>
          <w:ilvl w:val="0"/>
          <w:numId w:val="26"/>
        </w:numPr>
        <w:jc w:val="both"/>
        <w:rPr>
          <w:rFonts w:ascii="Avenir Next" w:hAnsi="Avenir Next" w:cs="Arial"/>
          <w:color w:val="808080" w:themeColor="background1" w:themeShade="80"/>
          <w:sz w:val="22"/>
          <w:szCs w:val="22"/>
          <w:lang w:val="en-GB" w:eastAsia="en-GB"/>
        </w:rPr>
      </w:pPr>
      <w:r w:rsidRPr="009770D8">
        <w:rPr>
          <w:rFonts w:ascii="Avenir Next" w:hAnsi="Avenir Next" w:cs="Arial"/>
          <w:color w:val="808080" w:themeColor="background1" w:themeShade="80"/>
          <w:sz w:val="22"/>
          <w:szCs w:val="22"/>
          <w:lang w:val="en-GB"/>
        </w:rPr>
        <w:t>T</w:t>
      </w:r>
      <w:r w:rsidR="00E65BFE" w:rsidRPr="009770D8">
        <w:rPr>
          <w:rFonts w:ascii="Avenir Next" w:hAnsi="Avenir Next" w:cs="Arial"/>
          <w:color w:val="808080" w:themeColor="background1" w:themeShade="80"/>
          <w:sz w:val="22"/>
          <w:szCs w:val="22"/>
          <w:lang w:val="en-GB"/>
        </w:rPr>
        <w:t xml:space="preserve">he UNCITRAL Guide to Enactment and Interpretation indicates that the notion of ‘collective’ insolvency </w:t>
      </w:r>
      <w:r w:rsidR="00F3436C" w:rsidRPr="009770D8">
        <w:rPr>
          <w:rFonts w:ascii="Avenir Next" w:hAnsi="Avenir Next" w:cs="Arial"/>
          <w:color w:val="808080" w:themeColor="background1" w:themeShade="80"/>
          <w:sz w:val="22"/>
          <w:szCs w:val="22"/>
          <w:lang w:val="en-GB"/>
        </w:rPr>
        <w:t>proceeding</w:t>
      </w:r>
      <w:r w:rsidR="00E65BFE" w:rsidRPr="009770D8">
        <w:rPr>
          <w:rFonts w:ascii="Avenir Next" w:hAnsi="Avenir Next" w:cs="Arial"/>
          <w:color w:val="808080" w:themeColor="background1" w:themeShade="80"/>
          <w:sz w:val="22"/>
          <w:szCs w:val="22"/>
          <w:lang w:val="en-GB"/>
        </w:rPr>
        <w:t xml:space="preserve"> is based on the desirability of </w:t>
      </w:r>
      <w:r w:rsidR="00F3436C" w:rsidRPr="009770D8">
        <w:rPr>
          <w:rFonts w:ascii="Avenir Next" w:hAnsi="Avenir Next" w:cs="Arial"/>
          <w:color w:val="808080" w:themeColor="background1" w:themeShade="80"/>
          <w:sz w:val="22"/>
          <w:szCs w:val="22"/>
          <w:lang w:val="en-GB"/>
        </w:rPr>
        <w:t>achieving</w:t>
      </w:r>
      <w:r w:rsidR="00E65BFE" w:rsidRPr="009770D8">
        <w:rPr>
          <w:rFonts w:ascii="Avenir Next" w:hAnsi="Avenir Next" w:cs="Arial"/>
          <w:color w:val="808080" w:themeColor="background1" w:themeShade="80"/>
          <w:sz w:val="22"/>
          <w:szCs w:val="22"/>
          <w:lang w:val="en-GB"/>
        </w:rPr>
        <w:t xml:space="preserve"> a coordinated, global solution for all stakeholders of an </w:t>
      </w:r>
      <w:r w:rsidR="00F3436C" w:rsidRPr="009770D8">
        <w:rPr>
          <w:rFonts w:ascii="Avenir Next" w:hAnsi="Avenir Next" w:cs="Arial"/>
          <w:color w:val="808080" w:themeColor="background1" w:themeShade="80"/>
          <w:sz w:val="22"/>
          <w:szCs w:val="22"/>
          <w:lang w:val="en-GB"/>
        </w:rPr>
        <w:t>insolvency</w:t>
      </w:r>
      <w:r w:rsidR="00E65BFE" w:rsidRPr="009770D8">
        <w:rPr>
          <w:rFonts w:ascii="Avenir Next" w:hAnsi="Avenir Next" w:cs="Arial"/>
          <w:color w:val="808080" w:themeColor="background1" w:themeShade="80"/>
          <w:sz w:val="22"/>
          <w:szCs w:val="22"/>
          <w:lang w:val="en-GB"/>
        </w:rPr>
        <w:t xml:space="preserve"> proceeding. It is not intended as a device for a particular creditor or group of creditors who may have initiated </w:t>
      </w:r>
      <w:r w:rsidR="00F3436C" w:rsidRPr="009770D8">
        <w:rPr>
          <w:rFonts w:ascii="Avenir Next" w:hAnsi="Avenir Next" w:cs="Arial"/>
          <w:color w:val="808080" w:themeColor="background1" w:themeShade="80"/>
          <w:sz w:val="22"/>
          <w:szCs w:val="22"/>
          <w:lang w:val="en-GB"/>
        </w:rPr>
        <w:t>proceedings</w:t>
      </w:r>
      <w:r w:rsidR="00E65BFE" w:rsidRPr="009770D8">
        <w:rPr>
          <w:rFonts w:ascii="Avenir Next" w:hAnsi="Avenir Next" w:cs="Arial"/>
          <w:color w:val="808080" w:themeColor="background1" w:themeShade="80"/>
          <w:sz w:val="22"/>
          <w:szCs w:val="22"/>
          <w:lang w:val="en-GB"/>
        </w:rPr>
        <w:t xml:space="preserve"> in another State. </w:t>
      </w:r>
      <w:r w:rsidRPr="009770D8">
        <w:rPr>
          <w:rFonts w:ascii="Avenir Next" w:hAnsi="Avenir Next" w:cs="Arial"/>
          <w:color w:val="808080" w:themeColor="background1" w:themeShade="80"/>
          <w:sz w:val="22"/>
          <w:szCs w:val="22"/>
          <w:lang w:val="en-GB"/>
        </w:rPr>
        <w:t xml:space="preserve">However, a proceeding should not be considered not ‘collective’ purely because a particular class of creditors’ rights is unaffected by it. </w:t>
      </w:r>
      <w:r w:rsidR="00E65BFE" w:rsidRPr="009770D8">
        <w:rPr>
          <w:rFonts w:ascii="Avenir Next" w:hAnsi="Avenir Next" w:cs="Arial"/>
          <w:color w:val="808080" w:themeColor="background1" w:themeShade="80"/>
          <w:sz w:val="22"/>
          <w:szCs w:val="22"/>
          <w:lang w:val="en-GB"/>
        </w:rPr>
        <w:t>Another</w:t>
      </w:r>
      <w:r w:rsidR="00F3436C" w:rsidRPr="009770D8">
        <w:rPr>
          <w:rFonts w:ascii="Avenir Next" w:hAnsi="Avenir Next" w:cs="Arial"/>
          <w:color w:val="808080" w:themeColor="background1" w:themeShade="80"/>
          <w:sz w:val="22"/>
          <w:szCs w:val="22"/>
          <w:lang w:val="en-GB"/>
        </w:rPr>
        <w:t xml:space="preserve"> key consideration is whether substantially all of the assets and liabilities of the debtor are dealt with in the proceeding. Pursuant to Article 36(5) of the GDF Law, a moratorium </w:t>
      </w:r>
      <w:r w:rsidR="00016E9F" w:rsidRPr="009770D8">
        <w:rPr>
          <w:rFonts w:ascii="Avenir Next" w:hAnsi="Avenir Next" w:cs="Arial"/>
          <w:color w:val="808080" w:themeColor="background1" w:themeShade="80"/>
          <w:sz w:val="22"/>
          <w:szCs w:val="22"/>
          <w:lang w:val="en-GB"/>
        </w:rPr>
        <w:t>is established that prevents</w:t>
      </w:r>
      <w:r w:rsidR="00F3436C" w:rsidRPr="009770D8">
        <w:rPr>
          <w:rFonts w:ascii="Avenir Next" w:hAnsi="Avenir Next" w:cs="Arial"/>
          <w:color w:val="808080" w:themeColor="background1" w:themeShade="80"/>
          <w:sz w:val="22"/>
          <w:szCs w:val="22"/>
          <w:lang w:val="en-GB"/>
        </w:rPr>
        <w:t xml:space="preserve"> the claims of depositors or creditors being satisfied, execution or enforcement against the bank’s ass</w:t>
      </w:r>
      <w:r w:rsidR="00016E9F" w:rsidRPr="009770D8">
        <w:rPr>
          <w:rFonts w:ascii="Avenir Next" w:hAnsi="Avenir Next" w:cs="Arial"/>
          <w:color w:val="808080" w:themeColor="background1" w:themeShade="80"/>
          <w:sz w:val="22"/>
          <w:szCs w:val="22"/>
          <w:lang w:val="en-GB"/>
        </w:rPr>
        <w:t>e</w:t>
      </w:r>
      <w:r w:rsidR="00F3436C" w:rsidRPr="009770D8">
        <w:rPr>
          <w:rFonts w:ascii="Avenir Next" w:hAnsi="Avenir Next" w:cs="Arial"/>
          <w:color w:val="808080" w:themeColor="background1" w:themeShade="80"/>
          <w:sz w:val="22"/>
          <w:szCs w:val="22"/>
          <w:lang w:val="en-GB"/>
        </w:rPr>
        <w:t>ts, encumbrances and restrictions being created over the b</w:t>
      </w:r>
      <w:r w:rsidR="00016E9F" w:rsidRPr="009770D8">
        <w:rPr>
          <w:rFonts w:ascii="Avenir Next" w:hAnsi="Avenir Next" w:cs="Arial"/>
          <w:color w:val="808080" w:themeColor="background1" w:themeShade="80"/>
          <w:sz w:val="22"/>
          <w:szCs w:val="22"/>
          <w:lang w:val="en-GB"/>
        </w:rPr>
        <w:t>a</w:t>
      </w:r>
      <w:r w:rsidR="00F3436C" w:rsidRPr="009770D8">
        <w:rPr>
          <w:rFonts w:ascii="Avenir Next" w:hAnsi="Avenir Next" w:cs="Arial"/>
          <w:color w:val="808080" w:themeColor="background1" w:themeShade="80"/>
          <w:sz w:val="22"/>
          <w:szCs w:val="22"/>
          <w:lang w:val="en-GB"/>
        </w:rPr>
        <w:t>nk’s property; and inter</w:t>
      </w:r>
      <w:r w:rsidR="00016E9F" w:rsidRPr="009770D8">
        <w:rPr>
          <w:rFonts w:ascii="Avenir Next" w:hAnsi="Avenir Next" w:cs="Arial"/>
          <w:color w:val="808080" w:themeColor="background1" w:themeShade="80"/>
          <w:sz w:val="22"/>
          <w:szCs w:val="22"/>
          <w:lang w:val="en-GB"/>
        </w:rPr>
        <w:t>est being charged</w:t>
      </w:r>
      <w:r w:rsidR="00F3436C" w:rsidRPr="009770D8">
        <w:rPr>
          <w:rFonts w:ascii="Avenir Next" w:hAnsi="Avenir Next" w:cs="Arial"/>
          <w:color w:val="808080" w:themeColor="background1" w:themeShade="80"/>
          <w:sz w:val="22"/>
          <w:szCs w:val="22"/>
          <w:lang w:val="en-GB"/>
        </w:rPr>
        <w:t xml:space="preserve">. Furthermore, when the bank entered liquidation, </w:t>
      </w:r>
      <w:r w:rsidR="00F3436C" w:rsidRPr="009770D8">
        <w:rPr>
          <w:rFonts w:ascii="Avenir Next" w:hAnsi="Avenir Next" w:cs="Arial"/>
          <w:color w:val="808080" w:themeColor="background1" w:themeShade="80"/>
          <w:sz w:val="22"/>
          <w:szCs w:val="22"/>
          <w:lang w:val="en-GB" w:eastAsia="en-GB"/>
        </w:rPr>
        <w:t xml:space="preserve">public encumbrances and restrictions on disposal of bank property were terminated and offsetting of counter-claims became prohibited. </w:t>
      </w:r>
      <w:r w:rsidR="00016E9F" w:rsidRPr="009770D8">
        <w:rPr>
          <w:rFonts w:ascii="Avenir Next" w:hAnsi="Avenir Next" w:cs="Arial"/>
          <w:color w:val="808080" w:themeColor="background1" w:themeShade="80"/>
          <w:sz w:val="22"/>
          <w:szCs w:val="22"/>
          <w:lang w:val="en-GB" w:eastAsia="en-GB"/>
        </w:rPr>
        <w:t xml:space="preserve">This affects the rights of all the Bank’s creditors. The Proceeding therefore satisfies limb (c) of the definition. </w:t>
      </w:r>
    </w:p>
    <w:p w14:paraId="2454A50A" w14:textId="77777777" w:rsidR="00016E9F" w:rsidRPr="009770D8" w:rsidRDefault="00016E9F" w:rsidP="00016E9F">
      <w:pPr>
        <w:pStyle w:val="ListParagraph"/>
        <w:jc w:val="both"/>
        <w:rPr>
          <w:rFonts w:ascii="Avenir Next" w:hAnsi="Avenir Next" w:cs="Arial"/>
          <w:color w:val="808080" w:themeColor="background1" w:themeShade="80"/>
          <w:sz w:val="22"/>
          <w:szCs w:val="22"/>
          <w:lang w:val="en-GB" w:eastAsia="en-GB"/>
        </w:rPr>
      </w:pPr>
    </w:p>
    <w:p w14:paraId="00F24672" w14:textId="0F6D1653" w:rsidR="00085E7A" w:rsidRPr="009770D8" w:rsidRDefault="003F3C49" w:rsidP="00200029">
      <w:pPr>
        <w:pStyle w:val="ListParagraph"/>
        <w:numPr>
          <w:ilvl w:val="0"/>
          <w:numId w:val="26"/>
        </w:numPr>
        <w:jc w:val="both"/>
        <w:rPr>
          <w:rFonts w:ascii="Avenir Next" w:hAnsi="Avenir Next" w:cs="Arial"/>
          <w:color w:val="808080" w:themeColor="background1" w:themeShade="80"/>
          <w:sz w:val="22"/>
          <w:szCs w:val="22"/>
          <w:lang w:val="en-GB" w:eastAsia="en-GB"/>
        </w:rPr>
      </w:pPr>
      <w:r w:rsidRPr="009770D8">
        <w:rPr>
          <w:rFonts w:ascii="Avenir Next" w:hAnsi="Avenir Next" w:cs="Arial"/>
          <w:color w:val="808080" w:themeColor="background1" w:themeShade="80"/>
          <w:sz w:val="22"/>
          <w:szCs w:val="22"/>
          <w:lang w:val="en-GB" w:eastAsia="en-GB"/>
        </w:rPr>
        <w:t xml:space="preserve">The </w:t>
      </w:r>
      <w:r w:rsidR="00016E9F" w:rsidRPr="009770D8">
        <w:rPr>
          <w:rFonts w:ascii="Avenir Next" w:hAnsi="Avenir Next" w:cs="Arial"/>
          <w:color w:val="808080" w:themeColor="background1" w:themeShade="80"/>
          <w:sz w:val="22"/>
          <w:szCs w:val="22"/>
          <w:lang w:val="en-GB" w:eastAsia="en-GB"/>
        </w:rPr>
        <w:t>Proceedings were</w:t>
      </w:r>
      <w:r w:rsidRPr="009770D8">
        <w:rPr>
          <w:rFonts w:ascii="Avenir Next" w:hAnsi="Avenir Next" w:cs="Arial"/>
          <w:color w:val="808080" w:themeColor="background1" w:themeShade="80"/>
          <w:sz w:val="22"/>
          <w:szCs w:val="22"/>
          <w:lang w:val="en-GB" w:eastAsia="en-GB"/>
        </w:rPr>
        <w:t xml:space="preserve"> commenced in Country A, being a foreign State for the purposes of the English </w:t>
      </w:r>
      <w:r w:rsidR="00016E9F" w:rsidRPr="009770D8">
        <w:rPr>
          <w:rFonts w:ascii="Avenir Next" w:hAnsi="Avenir Next" w:cs="Arial"/>
          <w:color w:val="808080" w:themeColor="background1" w:themeShade="80"/>
          <w:sz w:val="22"/>
          <w:szCs w:val="22"/>
          <w:lang w:val="en-GB" w:eastAsia="en-GB"/>
        </w:rPr>
        <w:t>Proceedings</w:t>
      </w:r>
      <w:r w:rsidRPr="009770D8">
        <w:rPr>
          <w:rFonts w:ascii="Avenir Next" w:hAnsi="Avenir Next" w:cs="Arial"/>
          <w:color w:val="808080" w:themeColor="background1" w:themeShade="80"/>
          <w:sz w:val="22"/>
          <w:szCs w:val="22"/>
          <w:lang w:val="en-GB" w:eastAsia="en-GB"/>
        </w:rPr>
        <w:t xml:space="preserve">. </w:t>
      </w:r>
      <w:r w:rsidR="00016E9F" w:rsidRPr="009770D8">
        <w:rPr>
          <w:rFonts w:ascii="Avenir Next" w:hAnsi="Avenir Next" w:cs="Arial"/>
          <w:color w:val="808080" w:themeColor="background1" w:themeShade="80"/>
          <w:sz w:val="22"/>
          <w:szCs w:val="22"/>
          <w:lang w:val="en-GB" w:eastAsia="en-GB"/>
        </w:rPr>
        <w:t xml:space="preserve">Therefore limb (d) of the definition is satisfied. </w:t>
      </w:r>
    </w:p>
    <w:p w14:paraId="16A4D5C5" w14:textId="77777777" w:rsidR="00085E7A" w:rsidRPr="009770D8" w:rsidRDefault="00085E7A" w:rsidP="00085E7A">
      <w:pPr>
        <w:jc w:val="both"/>
        <w:rPr>
          <w:rFonts w:ascii="Avenir Next" w:hAnsi="Avenir Next" w:cs="Arial"/>
          <w:color w:val="808080" w:themeColor="background1" w:themeShade="80"/>
          <w:sz w:val="22"/>
          <w:szCs w:val="22"/>
          <w:lang w:val="en-GB" w:eastAsia="en-GB"/>
        </w:rPr>
      </w:pPr>
    </w:p>
    <w:p w14:paraId="1F529C9F" w14:textId="2D50EFE2" w:rsidR="00085E7A" w:rsidRPr="009770D8" w:rsidRDefault="00016E9F" w:rsidP="00016E9F">
      <w:pPr>
        <w:pStyle w:val="ListParagraph"/>
        <w:numPr>
          <w:ilvl w:val="0"/>
          <w:numId w:val="26"/>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The </w:t>
      </w:r>
      <w:r w:rsidR="003F3C49" w:rsidRPr="009770D8">
        <w:rPr>
          <w:rFonts w:ascii="Avenir Next" w:hAnsi="Avenir Next" w:cs="Arial"/>
          <w:color w:val="808080" w:themeColor="background1" w:themeShade="80"/>
          <w:sz w:val="22"/>
          <w:szCs w:val="22"/>
          <w:lang w:val="en-GB"/>
        </w:rPr>
        <w:t xml:space="preserve">UNCITRAL Guide to Enactment and Interpretation explains the intention of the MLCBI was to find a description sufficiently broad to encompass a range of insolvency rules irrespective of the type of statute or law in which they might be contained and irrespective of whether the law that contained the rules related exclusively to insolvency. </w:t>
      </w:r>
      <w:r w:rsidR="00085E7A" w:rsidRPr="009770D8">
        <w:rPr>
          <w:rFonts w:ascii="Avenir Next" w:hAnsi="Avenir Next" w:cs="Arial"/>
          <w:color w:val="808080" w:themeColor="background1" w:themeShade="80"/>
          <w:sz w:val="22"/>
          <w:szCs w:val="22"/>
          <w:lang w:val="en-GB"/>
        </w:rPr>
        <w:t>I</w:t>
      </w:r>
      <w:r w:rsidR="003F3C49" w:rsidRPr="009770D8">
        <w:rPr>
          <w:rFonts w:ascii="Avenir Next" w:hAnsi="Avenir Next" w:cs="Arial"/>
          <w:color w:val="808080" w:themeColor="background1" w:themeShade="80"/>
          <w:sz w:val="22"/>
          <w:szCs w:val="22"/>
          <w:lang w:val="en-GB"/>
        </w:rPr>
        <w:t>n the present fact pattern, the Law of Country A on Banks and Banking Activity (LLBA)</w:t>
      </w:r>
      <w:r w:rsidR="00784892" w:rsidRPr="009770D8">
        <w:rPr>
          <w:rFonts w:ascii="Avenir Next" w:hAnsi="Avenir Next" w:cs="Arial"/>
          <w:color w:val="808080" w:themeColor="background1" w:themeShade="80"/>
          <w:sz w:val="22"/>
          <w:szCs w:val="22"/>
          <w:lang w:val="en-GB"/>
        </w:rPr>
        <w:t xml:space="preserve"> gives NB the power </w:t>
      </w:r>
      <w:r w:rsidR="00085E7A" w:rsidRPr="009770D8">
        <w:rPr>
          <w:rFonts w:ascii="Avenir Next" w:hAnsi="Avenir Next" w:cs="Arial"/>
          <w:color w:val="808080" w:themeColor="background1" w:themeShade="80"/>
          <w:sz w:val="22"/>
          <w:szCs w:val="22"/>
          <w:lang w:val="en-GB"/>
        </w:rPr>
        <w:t xml:space="preserve">to classify a bank as troubled and/or insolvent. The NB classified the Bank as troubled in January 2015 noting: </w:t>
      </w:r>
      <w:r w:rsidR="00085E7A" w:rsidRPr="009770D8">
        <w:rPr>
          <w:rFonts w:ascii="Avenir Next" w:hAnsi="Avenir Next" w:cs="Arial"/>
          <w:i/>
          <w:color w:val="808080" w:themeColor="background1" w:themeShade="80"/>
          <w:sz w:val="22"/>
          <w:szCs w:val="22"/>
          <w:lang w:val="en-GB"/>
        </w:rPr>
        <w:t>“</w:t>
      </w:r>
      <w:r w:rsidR="00085E7A" w:rsidRPr="009770D8">
        <w:rPr>
          <w:rFonts w:ascii="Avenir Next" w:hAnsi="Avenir Next" w:cs="Arial"/>
          <w:i/>
          <w:color w:val="808080" w:themeColor="background1" w:themeShade="80"/>
          <w:sz w:val="22"/>
          <w:szCs w:val="22"/>
          <w:lang w:val="en-GB" w:eastAsia="en-GB"/>
        </w:rPr>
        <w:t>The statistical reports-based analysis of the Bank’s compliance with the banking law requirements has found that the Bank has been engaged in risky operations.”</w:t>
      </w:r>
      <w:r w:rsidR="00085E7A" w:rsidRPr="009770D8">
        <w:rPr>
          <w:rFonts w:ascii="Avenir Next" w:hAnsi="Avenir Next" w:cs="Arial"/>
          <w:color w:val="808080" w:themeColor="background1" w:themeShade="80"/>
          <w:sz w:val="22"/>
          <w:szCs w:val="22"/>
          <w:lang w:val="en-GB" w:eastAsia="en-GB"/>
        </w:rPr>
        <w:t xml:space="preserve"> The operations detailed in the fact pattern are all indicators of potential insolvency. </w:t>
      </w:r>
      <w:r w:rsidR="00085E7A" w:rsidRPr="009770D8">
        <w:rPr>
          <w:rFonts w:ascii="Avenir Next" w:hAnsi="Avenir Next" w:cs="Arial"/>
          <w:color w:val="808080" w:themeColor="background1" w:themeShade="80"/>
          <w:sz w:val="22"/>
          <w:szCs w:val="22"/>
          <w:lang w:val="en-GB"/>
        </w:rPr>
        <w:t xml:space="preserve">Further, by September 2015, the Bank’s financial position has deteriorated, with increases losses, a further reduction in regulatory </w:t>
      </w:r>
      <w:r w:rsidRPr="009770D8">
        <w:rPr>
          <w:rFonts w:ascii="Avenir Next" w:hAnsi="Avenir Next" w:cs="Arial"/>
          <w:color w:val="808080" w:themeColor="background1" w:themeShade="80"/>
          <w:sz w:val="22"/>
          <w:szCs w:val="22"/>
          <w:lang w:val="en-GB"/>
        </w:rPr>
        <w:t>capital</w:t>
      </w:r>
      <w:r w:rsidR="00085E7A" w:rsidRPr="009770D8">
        <w:rPr>
          <w:rFonts w:ascii="Avenir Next" w:hAnsi="Avenir Next" w:cs="Arial"/>
          <w:color w:val="808080" w:themeColor="background1" w:themeShade="80"/>
          <w:sz w:val="22"/>
          <w:szCs w:val="22"/>
          <w:lang w:val="en-GB"/>
        </w:rPr>
        <w:t xml:space="preserve"> and numerous complaints to the NB so that the NB classified the Bank as insolvent pursuant to article 76 of the LBBA. This commenced an ‘interim proceeding’, being the provisional administration. Three months later, the NB formally revoked the Bank’s banking licence and </w:t>
      </w:r>
      <w:r w:rsidRPr="009770D8">
        <w:rPr>
          <w:rFonts w:ascii="Avenir Next" w:hAnsi="Avenir Next" w:cs="Arial"/>
          <w:color w:val="808080" w:themeColor="background1" w:themeShade="80"/>
          <w:sz w:val="22"/>
          <w:szCs w:val="22"/>
          <w:lang w:val="en-GB"/>
        </w:rPr>
        <w:t>resolved that the Bank</w:t>
      </w:r>
      <w:r w:rsidR="00085E7A" w:rsidRPr="009770D8">
        <w:rPr>
          <w:rFonts w:ascii="Avenir Next" w:hAnsi="Avenir Next" w:cs="Arial"/>
          <w:color w:val="808080" w:themeColor="background1" w:themeShade="80"/>
          <w:sz w:val="22"/>
          <w:szCs w:val="22"/>
          <w:lang w:val="en-GB"/>
        </w:rPr>
        <w:t xml:space="preserve"> be liquidated. </w:t>
      </w:r>
      <w:r w:rsidR="006535C8" w:rsidRPr="009770D8">
        <w:rPr>
          <w:rFonts w:ascii="Avenir Next" w:hAnsi="Avenir Next" w:cs="Arial"/>
          <w:color w:val="808080" w:themeColor="background1" w:themeShade="80"/>
          <w:sz w:val="22"/>
          <w:szCs w:val="22"/>
          <w:lang w:val="en-GB"/>
        </w:rPr>
        <w:t>Therefore, the provisio</w:t>
      </w:r>
      <w:r w:rsidRPr="009770D8">
        <w:rPr>
          <w:rFonts w:ascii="Avenir Next" w:hAnsi="Avenir Next" w:cs="Arial"/>
          <w:color w:val="808080" w:themeColor="background1" w:themeShade="80"/>
          <w:sz w:val="22"/>
          <w:szCs w:val="22"/>
          <w:lang w:val="en-GB"/>
        </w:rPr>
        <w:t xml:space="preserve">ns detailed in the LBBA relating </w:t>
      </w:r>
      <w:r w:rsidR="006535C8" w:rsidRPr="009770D8">
        <w:rPr>
          <w:rFonts w:ascii="Avenir Next" w:hAnsi="Avenir Next" w:cs="Arial"/>
          <w:color w:val="808080" w:themeColor="background1" w:themeShade="80"/>
          <w:sz w:val="22"/>
          <w:szCs w:val="22"/>
          <w:lang w:val="en-GB"/>
        </w:rPr>
        <w:t xml:space="preserve">to </w:t>
      </w:r>
      <w:r w:rsidRPr="009770D8">
        <w:rPr>
          <w:rFonts w:ascii="Avenir Next" w:hAnsi="Avenir Next" w:cs="Arial"/>
          <w:color w:val="808080" w:themeColor="background1" w:themeShade="80"/>
          <w:sz w:val="22"/>
          <w:szCs w:val="22"/>
          <w:lang w:val="en-GB"/>
        </w:rPr>
        <w:t>insolvency</w:t>
      </w:r>
      <w:r w:rsidR="006535C8" w:rsidRPr="009770D8">
        <w:rPr>
          <w:rFonts w:ascii="Avenir Next" w:hAnsi="Avenir Next" w:cs="Arial"/>
          <w:color w:val="808080" w:themeColor="background1" w:themeShade="80"/>
          <w:sz w:val="22"/>
          <w:szCs w:val="22"/>
          <w:lang w:val="en-GB"/>
        </w:rPr>
        <w:t xml:space="preserve"> were ‘</w:t>
      </w:r>
      <w:r w:rsidRPr="009770D8">
        <w:rPr>
          <w:rFonts w:ascii="Avenir Next" w:hAnsi="Avenir Next" w:cs="Arial"/>
          <w:color w:val="808080" w:themeColor="background1" w:themeShade="80"/>
          <w:sz w:val="22"/>
          <w:szCs w:val="22"/>
          <w:lang w:val="en-GB"/>
        </w:rPr>
        <w:t>activated</w:t>
      </w:r>
      <w:r w:rsidR="006535C8" w:rsidRPr="009770D8">
        <w:rPr>
          <w:rFonts w:ascii="Avenir Next" w:hAnsi="Avenir Next" w:cs="Arial"/>
          <w:color w:val="808080" w:themeColor="background1" w:themeShade="80"/>
          <w:sz w:val="22"/>
          <w:szCs w:val="22"/>
          <w:lang w:val="en-GB"/>
        </w:rPr>
        <w:t xml:space="preserve">’ by the NB and DGF such that the Proceedings commenced were pursuant to a law relating to </w:t>
      </w:r>
      <w:r w:rsidRPr="009770D8">
        <w:rPr>
          <w:rFonts w:ascii="Avenir Next" w:hAnsi="Avenir Next" w:cs="Arial"/>
          <w:color w:val="808080" w:themeColor="background1" w:themeShade="80"/>
          <w:sz w:val="22"/>
          <w:szCs w:val="22"/>
          <w:lang w:val="en-GB"/>
        </w:rPr>
        <w:t>insolvency</w:t>
      </w:r>
      <w:r w:rsidR="006535C8" w:rsidRPr="009770D8">
        <w:rPr>
          <w:rFonts w:ascii="Avenir Next" w:hAnsi="Avenir Next" w:cs="Arial"/>
          <w:color w:val="808080" w:themeColor="background1" w:themeShade="80"/>
          <w:sz w:val="22"/>
          <w:szCs w:val="22"/>
          <w:lang w:val="en-GB"/>
        </w:rPr>
        <w:t xml:space="preserve"> law. </w:t>
      </w:r>
      <w:r w:rsidRPr="009770D8">
        <w:rPr>
          <w:rFonts w:ascii="Avenir Next" w:hAnsi="Avenir Next" w:cs="Arial"/>
          <w:color w:val="808080" w:themeColor="background1" w:themeShade="80"/>
          <w:sz w:val="22"/>
          <w:szCs w:val="22"/>
          <w:lang w:val="en-GB"/>
        </w:rPr>
        <w:t xml:space="preserve">This satisfies limb (e) of the definition. </w:t>
      </w:r>
    </w:p>
    <w:p w14:paraId="6D956AC2" w14:textId="184709DC" w:rsidR="006535C8" w:rsidRPr="009770D8" w:rsidRDefault="006535C8" w:rsidP="00085E7A">
      <w:pPr>
        <w:jc w:val="both"/>
        <w:rPr>
          <w:rFonts w:ascii="Avenir Next" w:hAnsi="Avenir Next" w:cs="Arial"/>
          <w:color w:val="808080" w:themeColor="background1" w:themeShade="80"/>
          <w:sz w:val="22"/>
          <w:szCs w:val="22"/>
          <w:lang w:val="en-GB"/>
        </w:rPr>
      </w:pPr>
    </w:p>
    <w:p w14:paraId="557C3F00" w14:textId="5EF29B47" w:rsidR="00016E9F" w:rsidRPr="009770D8" w:rsidRDefault="00016E9F" w:rsidP="00016E9F">
      <w:pPr>
        <w:pStyle w:val="ListParagraph"/>
        <w:numPr>
          <w:ilvl w:val="0"/>
          <w:numId w:val="26"/>
        </w:numPr>
        <w:jc w:val="both"/>
        <w:rPr>
          <w:rFonts w:ascii="Avenir Next" w:hAnsi="Avenir Next" w:cs="Arial"/>
          <w:color w:val="808080" w:themeColor="background1" w:themeShade="80"/>
          <w:sz w:val="22"/>
          <w:szCs w:val="22"/>
          <w:lang w:val="en-GB" w:eastAsia="en-GB"/>
        </w:rPr>
      </w:pPr>
      <w:r w:rsidRPr="009770D8">
        <w:rPr>
          <w:rFonts w:ascii="Avenir Next" w:hAnsi="Avenir Next" w:cs="Arial"/>
          <w:color w:val="808080" w:themeColor="background1" w:themeShade="80"/>
          <w:sz w:val="22"/>
          <w:szCs w:val="22"/>
          <w:lang w:val="en-GB"/>
        </w:rPr>
        <w:t xml:space="preserve">The </w:t>
      </w:r>
      <w:r w:rsidR="00972394" w:rsidRPr="009770D8">
        <w:rPr>
          <w:rFonts w:ascii="Avenir Next" w:hAnsi="Avenir Next" w:cs="Arial"/>
          <w:color w:val="808080" w:themeColor="background1" w:themeShade="80"/>
          <w:sz w:val="22"/>
          <w:szCs w:val="22"/>
          <w:lang w:val="en-GB"/>
        </w:rPr>
        <w:t xml:space="preserve">UNCITRAL Guide to Enactment and Interpretation </w:t>
      </w:r>
      <w:r w:rsidRPr="009770D8">
        <w:rPr>
          <w:rFonts w:ascii="Avenir Next" w:hAnsi="Avenir Next" w:cs="Arial"/>
          <w:color w:val="808080" w:themeColor="background1" w:themeShade="80"/>
          <w:sz w:val="22"/>
          <w:szCs w:val="22"/>
          <w:lang w:val="en-GB"/>
        </w:rPr>
        <w:t xml:space="preserve">also </w:t>
      </w:r>
      <w:r w:rsidR="00972394" w:rsidRPr="009770D8">
        <w:rPr>
          <w:rFonts w:ascii="Avenir Next" w:hAnsi="Avenir Next" w:cs="Arial"/>
          <w:color w:val="808080" w:themeColor="background1" w:themeShade="80"/>
          <w:sz w:val="22"/>
          <w:szCs w:val="22"/>
          <w:lang w:val="en-GB"/>
        </w:rPr>
        <w:t>notes t</w:t>
      </w:r>
      <w:r w:rsidRPr="009770D8">
        <w:rPr>
          <w:rFonts w:ascii="Avenir Next" w:hAnsi="Avenir Next" w:cs="Arial"/>
          <w:color w:val="808080" w:themeColor="background1" w:themeShade="80"/>
          <w:sz w:val="22"/>
          <w:szCs w:val="22"/>
          <w:lang w:val="en-GB"/>
        </w:rPr>
        <w:t>hat the MLCBI does not specify</w:t>
      </w:r>
      <w:r w:rsidR="00972394" w:rsidRPr="009770D8">
        <w:rPr>
          <w:rFonts w:ascii="Avenir Next" w:hAnsi="Avenir Next" w:cs="Arial"/>
          <w:color w:val="808080" w:themeColor="background1" w:themeShade="80"/>
          <w:sz w:val="22"/>
          <w:szCs w:val="22"/>
          <w:lang w:val="en-GB"/>
        </w:rPr>
        <w:t xml:space="preserve"> the level of control or supervision required to satisfy this element of the definition, nor the time at which that control or supervision should arise. Control need not be formal in nature and may be potential rather than actual. Further, jurisprudence indicates that control or supervision may be exercised directly by the court or indirectly through an </w:t>
      </w:r>
      <w:r w:rsidRPr="009770D8">
        <w:rPr>
          <w:rFonts w:ascii="Avenir Next" w:hAnsi="Avenir Next" w:cs="Arial"/>
          <w:color w:val="808080" w:themeColor="background1" w:themeShade="80"/>
          <w:sz w:val="22"/>
          <w:szCs w:val="22"/>
          <w:lang w:val="en-GB"/>
        </w:rPr>
        <w:t>insolvency</w:t>
      </w:r>
      <w:r w:rsidR="00972394" w:rsidRPr="009770D8">
        <w:rPr>
          <w:rFonts w:ascii="Avenir Next" w:hAnsi="Avenir Next" w:cs="Arial"/>
          <w:color w:val="808080" w:themeColor="background1" w:themeShade="80"/>
          <w:sz w:val="22"/>
          <w:szCs w:val="22"/>
          <w:lang w:val="en-GB"/>
        </w:rPr>
        <w:t xml:space="preserve"> representative, whom may themselves be subject to the control or supervision of the court or other </w:t>
      </w:r>
      <w:r w:rsidRPr="009770D8">
        <w:rPr>
          <w:rFonts w:ascii="Avenir Next" w:hAnsi="Avenir Next" w:cs="Arial"/>
          <w:color w:val="808080" w:themeColor="background1" w:themeShade="80"/>
          <w:sz w:val="22"/>
          <w:szCs w:val="22"/>
          <w:lang w:val="en-GB"/>
        </w:rPr>
        <w:t>regulatory</w:t>
      </w:r>
      <w:r w:rsidR="00972394" w:rsidRPr="009770D8">
        <w:rPr>
          <w:rFonts w:ascii="Avenir Next" w:hAnsi="Avenir Next" w:cs="Arial"/>
          <w:color w:val="808080" w:themeColor="background1" w:themeShade="80"/>
          <w:sz w:val="22"/>
          <w:szCs w:val="22"/>
          <w:lang w:val="en-GB"/>
        </w:rPr>
        <w:t xml:space="preserve"> authority </w:t>
      </w:r>
      <w:r w:rsidR="00972394" w:rsidRPr="009770D8">
        <w:rPr>
          <w:rFonts w:ascii="Avenir Next" w:hAnsi="Avenir Next" w:cs="Arial"/>
          <w:i/>
          <w:color w:val="808080" w:themeColor="background1" w:themeShade="80"/>
          <w:sz w:val="22"/>
          <w:szCs w:val="22"/>
          <w:lang w:val="en-GB"/>
        </w:rPr>
        <w:t>(Betcorp Limited).</w:t>
      </w:r>
      <w:r w:rsidR="00972394" w:rsidRPr="009770D8">
        <w:rPr>
          <w:rFonts w:ascii="Avenir Next" w:hAnsi="Avenir Next" w:cs="Arial"/>
          <w:color w:val="808080" w:themeColor="background1" w:themeShade="80"/>
          <w:sz w:val="22"/>
          <w:szCs w:val="22"/>
          <w:lang w:val="en-GB"/>
        </w:rPr>
        <w:t xml:space="preserve"> </w:t>
      </w:r>
      <w:r w:rsidR="009140C7" w:rsidRPr="009770D8">
        <w:rPr>
          <w:rFonts w:ascii="Avenir Next" w:hAnsi="Avenir Next" w:cs="Arial"/>
          <w:color w:val="808080" w:themeColor="background1" w:themeShade="80"/>
          <w:sz w:val="22"/>
          <w:szCs w:val="22"/>
          <w:lang w:val="en-GB"/>
        </w:rPr>
        <w:t xml:space="preserve">Further, article 2(e) defines ‘foreign court’ as a judicial or other authority competent to control or supervise a foreign proceeding. </w:t>
      </w:r>
      <w:r w:rsidR="00972394" w:rsidRPr="009770D8">
        <w:rPr>
          <w:rFonts w:ascii="Avenir Next" w:hAnsi="Avenir Next" w:cs="Arial"/>
          <w:color w:val="808080" w:themeColor="background1" w:themeShade="80"/>
          <w:sz w:val="22"/>
          <w:szCs w:val="22"/>
          <w:lang w:val="en-GB"/>
        </w:rPr>
        <w:t xml:space="preserve">The </w:t>
      </w:r>
      <w:r w:rsidR="00972394" w:rsidRPr="009770D8">
        <w:rPr>
          <w:rFonts w:ascii="Avenir Next" w:hAnsi="Avenir Next" w:cs="Arial"/>
          <w:color w:val="808080" w:themeColor="background1" w:themeShade="80"/>
          <w:sz w:val="22"/>
          <w:szCs w:val="22"/>
          <w:lang w:val="en-GB"/>
        </w:rPr>
        <w:lastRenderedPageBreak/>
        <w:t xml:space="preserve">Deposit Guarantee Fund (DGF) is a governmental body of Country A tasked principally with providing deposit insurance to bank depositors in Country A. </w:t>
      </w:r>
      <w:r w:rsidRPr="009770D8">
        <w:rPr>
          <w:rFonts w:ascii="Avenir Next" w:hAnsi="Avenir Next" w:cs="Arial"/>
          <w:color w:val="808080" w:themeColor="background1" w:themeShade="80"/>
          <w:sz w:val="22"/>
          <w:szCs w:val="22"/>
          <w:lang w:val="en-GB"/>
        </w:rPr>
        <w:t>However, a</w:t>
      </w:r>
      <w:r w:rsidR="00972394" w:rsidRPr="009770D8">
        <w:rPr>
          <w:rFonts w:ascii="Avenir Next" w:hAnsi="Avenir Next" w:cs="Arial"/>
          <w:color w:val="808080" w:themeColor="background1" w:themeShade="80"/>
          <w:sz w:val="22"/>
          <w:szCs w:val="22"/>
          <w:lang w:val="en-GB" w:eastAsia="en-GB"/>
        </w:rPr>
        <w:t xml:space="preserve">rticle 77 of the LBBA provides that the DGF automatically becomes liquidator of a bank on the date it receives confirmation of the NB’s decision to revoke the bank’s licence. At that point, the DGF acquires the full powers of a liquidator under the law of Country A. Ms G, as </w:t>
      </w:r>
      <w:r w:rsidR="0014571A" w:rsidRPr="009770D8">
        <w:rPr>
          <w:rFonts w:ascii="Avenir Next" w:hAnsi="Avenir Next" w:cs="Arial"/>
          <w:color w:val="808080" w:themeColor="background1" w:themeShade="80"/>
          <w:sz w:val="22"/>
          <w:szCs w:val="22"/>
          <w:lang w:val="en-GB" w:eastAsia="en-GB"/>
        </w:rPr>
        <w:t>authorised officer</w:t>
      </w:r>
      <w:r w:rsidR="00972394" w:rsidRPr="009770D8">
        <w:rPr>
          <w:rFonts w:ascii="Avenir Next" w:hAnsi="Avenir Next" w:cs="Arial"/>
          <w:color w:val="808080" w:themeColor="background1" w:themeShade="80"/>
          <w:sz w:val="22"/>
          <w:szCs w:val="22"/>
          <w:lang w:val="en-GB" w:eastAsia="en-GB"/>
        </w:rPr>
        <w:t xml:space="preserve">, </w:t>
      </w:r>
      <w:r w:rsidR="0014571A" w:rsidRPr="009770D8">
        <w:rPr>
          <w:rFonts w:ascii="Avenir Next" w:hAnsi="Avenir Next" w:cs="Arial"/>
          <w:color w:val="808080" w:themeColor="background1" w:themeShade="80"/>
          <w:sz w:val="22"/>
          <w:szCs w:val="22"/>
          <w:lang w:val="en-GB" w:eastAsia="en-GB"/>
        </w:rPr>
        <w:t>is accountable to the DGF for her actions and may exercise the powers delegated to her by the DGF in pursuance of the bank’s liquidation.</w:t>
      </w:r>
      <w:r w:rsidRPr="009770D8">
        <w:rPr>
          <w:rFonts w:ascii="Avenir Next" w:hAnsi="Avenir Next" w:cs="Arial"/>
          <w:color w:val="808080" w:themeColor="background1" w:themeShade="80"/>
          <w:sz w:val="22"/>
          <w:szCs w:val="22"/>
          <w:lang w:val="en-GB" w:eastAsia="en-GB"/>
        </w:rPr>
        <w:t xml:space="preserve"> In other words, the Proceeding is supervised by a governmental body which satisfies limb (f) of the definition. </w:t>
      </w:r>
    </w:p>
    <w:p w14:paraId="16201641" w14:textId="77777777" w:rsidR="00016E9F" w:rsidRPr="009770D8" w:rsidRDefault="00016E9F" w:rsidP="00016E9F">
      <w:pPr>
        <w:pStyle w:val="ListParagraph"/>
        <w:jc w:val="both"/>
        <w:rPr>
          <w:rFonts w:ascii="Avenir Next" w:hAnsi="Avenir Next" w:cs="Arial"/>
          <w:color w:val="808080" w:themeColor="background1" w:themeShade="80"/>
          <w:sz w:val="22"/>
          <w:szCs w:val="22"/>
          <w:lang w:val="en-GB" w:eastAsia="en-GB"/>
        </w:rPr>
      </w:pPr>
    </w:p>
    <w:p w14:paraId="257E9062" w14:textId="09C34F12" w:rsidR="0014571A" w:rsidRPr="009770D8" w:rsidRDefault="00016E9F" w:rsidP="00016E9F">
      <w:pPr>
        <w:pStyle w:val="ListParagraph"/>
        <w:numPr>
          <w:ilvl w:val="0"/>
          <w:numId w:val="26"/>
        </w:numPr>
        <w:jc w:val="both"/>
        <w:rPr>
          <w:rFonts w:ascii="Avenir Next" w:hAnsi="Avenir Next" w:cs="Arial"/>
          <w:color w:val="808080" w:themeColor="background1" w:themeShade="80"/>
          <w:sz w:val="22"/>
          <w:szCs w:val="22"/>
          <w:lang w:val="en-GB" w:eastAsia="en-GB"/>
        </w:rPr>
      </w:pPr>
      <w:r w:rsidRPr="009770D8">
        <w:rPr>
          <w:rFonts w:ascii="Avenir Next" w:hAnsi="Avenir Next" w:cs="Arial"/>
          <w:color w:val="808080" w:themeColor="background1" w:themeShade="80"/>
          <w:sz w:val="22"/>
          <w:szCs w:val="22"/>
          <w:lang w:val="en-GB" w:eastAsia="en-GB"/>
        </w:rPr>
        <w:t>Finally, in interpreting the MLCBI, the courts have</w:t>
      </w:r>
      <w:r w:rsidR="0014571A" w:rsidRPr="009770D8">
        <w:rPr>
          <w:rFonts w:ascii="Avenir Next" w:hAnsi="Avenir Next" w:cs="Arial"/>
          <w:color w:val="808080" w:themeColor="background1" w:themeShade="80"/>
          <w:sz w:val="22"/>
          <w:szCs w:val="22"/>
          <w:lang w:val="en-GB" w:eastAsia="en-GB"/>
        </w:rPr>
        <w:t xml:space="preserve"> confirmed that proceedings designed </w:t>
      </w:r>
      <w:r w:rsidRPr="009770D8">
        <w:rPr>
          <w:rFonts w:ascii="Avenir Next" w:hAnsi="Avenir Next" w:cs="Arial"/>
          <w:color w:val="808080" w:themeColor="background1" w:themeShade="80"/>
          <w:sz w:val="22"/>
          <w:szCs w:val="22"/>
          <w:lang w:val="en-GB" w:eastAsia="en-GB"/>
        </w:rPr>
        <w:t xml:space="preserve">purely </w:t>
      </w:r>
      <w:r w:rsidR="0014571A" w:rsidRPr="009770D8">
        <w:rPr>
          <w:rFonts w:ascii="Avenir Next" w:hAnsi="Avenir Next" w:cs="Arial"/>
          <w:color w:val="808080" w:themeColor="background1" w:themeShade="80"/>
          <w:sz w:val="22"/>
          <w:szCs w:val="22"/>
          <w:lang w:val="en-GB" w:eastAsia="en-GB"/>
        </w:rPr>
        <w:t xml:space="preserve">to prevent dissipation or value destruction, rather than to liquidate or reorganise the </w:t>
      </w:r>
      <w:r w:rsidRPr="009770D8">
        <w:rPr>
          <w:rFonts w:ascii="Avenir Next" w:hAnsi="Avenir Next" w:cs="Arial"/>
          <w:color w:val="808080" w:themeColor="background1" w:themeShade="80"/>
          <w:sz w:val="22"/>
          <w:szCs w:val="22"/>
          <w:lang w:val="en-GB" w:eastAsia="en-GB"/>
        </w:rPr>
        <w:t>insolvency</w:t>
      </w:r>
      <w:r w:rsidR="0014571A" w:rsidRPr="009770D8">
        <w:rPr>
          <w:rFonts w:ascii="Avenir Next" w:hAnsi="Avenir Next" w:cs="Arial"/>
          <w:color w:val="808080" w:themeColor="background1" w:themeShade="80"/>
          <w:sz w:val="22"/>
          <w:szCs w:val="22"/>
          <w:lang w:val="en-GB" w:eastAsia="en-GB"/>
        </w:rPr>
        <w:t xml:space="preserve"> estate, do not satisfy </w:t>
      </w:r>
      <w:r w:rsidRPr="009770D8">
        <w:rPr>
          <w:rFonts w:ascii="Avenir Next" w:hAnsi="Avenir Next" w:cs="Arial"/>
          <w:color w:val="808080" w:themeColor="background1" w:themeShade="80"/>
          <w:sz w:val="22"/>
          <w:szCs w:val="22"/>
          <w:lang w:val="en-GB" w:eastAsia="en-GB"/>
        </w:rPr>
        <w:t xml:space="preserve">limb (g) </w:t>
      </w:r>
      <w:r w:rsidR="0014571A" w:rsidRPr="009770D8">
        <w:rPr>
          <w:rFonts w:ascii="Avenir Next" w:hAnsi="Avenir Next" w:cs="Arial"/>
          <w:color w:val="808080" w:themeColor="background1" w:themeShade="80"/>
          <w:sz w:val="22"/>
          <w:szCs w:val="22"/>
          <w:lang w:val="en-GB" w:eastAsia="en-GB"/>
        </w:rPr>
        <w:t xml:space="preserve">of the </w:t>
      </w:r>
      <w:r w:rsidRPr="009770D8">
        <w:rPr>
          <w:rFonts w:ascii="Avenir Next" w:hAnsi="Avenir Next" w:cs="Arial"/>
          <w:color w:val="808080" w:themeColor="background1" w:themeShade="80"/>
          <w:sz w:val="22"/>
          <w:szCs w:val="22"/>
          <w:lang w:val="en-GB" w:eastAsia="en-GB"/>
        </w:rPr>
        <w:t>definition</w:t>
      </w:r>
      <w:r w:rsidR="0014571A" w:rsidRPr="009770D8">
        <w:rPr>
          <w:rFonts w:ascii="Avenir Next" w:hAnsi="Avenir Next" w:cs="Arial"/>
          <w:color w:val="808080" w:themeColor="background1" w:themeShade="80"/>
          <w:sz w:val="22"/>
          <w:szCs w:val="22"/>
          <w:lang w:val="en-GB" w:eastAsia="en-GB"/>
        </w:rPr>
        <w:t xml:space="preserve">. </w:t>
      </w:r>
      <w:r w:rsidR="006535C8" w:rsidRPr="009770D8">
        <w:rPr>
          <w:rFonts w:ascii="Avenir Next" w:hAnsi="Avenir Next" w:cs="Arial"/>
          <w:color w:val="808080" w:themeColor="background1" w:themeShade="80"/>
          <w:sz w:val="22"/>
          <w:szCs w:val="22"/>
          <w:lang w:val="en-GB"/>
        </w:rPr>
        <w:t xml:space="preserve">Ms G’s appointment was pursuant to a Decision of the Executive Board of the Directors of the </w:t>
      </w:r>
      <w:r w:rsidR="0014571A" w:rsidRPr="009770D8">
        <w:rPr>
          <w:rFonts w:ascii="Avenir Next" w:hAnsi="Avenir Next" w:cs="Arial"/>
          <w:color w:val="808080" w:themeColor="background1" w:themeShade="80"/>
          <w:sz w:val="22"/>
          <w:szCs w:val="22"/>
          <w:lang w:val="en-GB"/>
        </w:rPr>
        <w:t xml:space="preserve">DGF, No 1513. </w:t>
      </w:r>
      <w:r w:rsidR="006535C8" w:rsidRPr="009770D8">
        <w:rPr>
          <w:rFonts w:ascii="Avenir Next" w:hAnsi="Avenir Next" w:cs="Arial"/>
          <w:color w:val="808080" w:themeColor="background1" w:themeShade="80"/>
          <w:sz w:val="22"/>
          <w:szCs w:val="22"/>
          <w:lang w:val="en-GB"/>
        </w:rPr>
        <w:t>It delegates to her all liquidation powers in respect of the Bank set out in the DGF Law and in particular articles 37, 38, 47-52, 521 and 53 of the DGF Law, including the authority to sign all agreements related to the sale of the bank’s assets in the manner prescribed by the DGF Law.</w:t>
      </w:r>
      <w:r w:rsidR="006535C8" w:rsidRPr="009770D8">
        <w:rPr>
          <w:rFonts w:ascii="Avenir Next" w:hAnsi="Avenir Next" w:cs="Arial"/>
          <w:color w:val="808080" w:themeColor="background1" w:themeShade="80"/>
          <w:sz w:val="22"/>
          <w:szCs w:val="22"/>
          <w:lang w:val="en-GB" w:eastAsia="en-GB"/>
        </w:rPr>
        <w:t xml:space="preserve"> </w:t>
      </w:r>
      <w:r w:rsidR="0014571A" w:rsidRPr="009770D8">
        <w:rPr>
          <w:rFonts w:ascii="Avenir Next" w:hAnsi="Avenir Next" w:cs="Arial"/>
          <w:color w:val="808080" w:themeColor="background1" w:themeShade="80"/>
          <w:sz w:val="22"/>
          <w:szCs w:val="22"/>
          <w:lang w:val="en-GB" w:eastAsia="en-GB"/>
        </w:rPr>
        <w:t>Other powers include the power to</w:t>
      </w:r>
      <w:r w:rsidR="006535C8" w:rsidRPr="009770D8">
        <w:rPr>
          <w:rFonts w:ascii="Avenir Next" w:hAnsi="Avenir Next" w:cs="Arial"/>
          <w:color w:val="808080" w:themeColor="background1" w:themeShade="80"/>
          <w:sz w:val="22"/>
          <w:szCs w:val="22"/>
          <w:lang w:val="en-GB" w:eastAsia="en-GB"/>
        </w:rPr>
        <w:t xml:space="preserve"> </w:t>
      </w:r>
      <w:r w:rsidR="0014571A" w:rsidRPr="009770D8">
        <w:rPr>
          <w:rFonts w:ascii="Avenir Next" w:hAnsi="Avenir Next" w:cs="Arial"/>
          <w:color w:val="808080" w:themeColor="background1" w:themeShade="80"/>
          <w:sz w:val="22"/>
          <w:szCs w:val="22"/>
          <w:lang w:val="en-GB" w:eastAsia="en-GB"/>
        </w:rPr>
        <w:t>compile a register of creditor claims and to seek to satisfy those claims</w:t>
      </w:r>
      <w:r w:rsidR="006535C8" w:rsidRPr="009770D8">
        <w:rPr>
          <w:rFonts w:ascii="Avenir Next" w:hAnsi="Avenir Next" w:cs="Arial"/>
          <w:color w:val="808080" w:themeColor="background1" w:themeShade="80"/>
          <w:sz w:val="22"/>
          <w:szCs w:val="22"/>
          <w:lang w:val="en-GB" w:eastAsia="en-GB"/>
        </w:rPr>
        <w:t xml:space="preserve">; the power to take steps to find, identify and recover </w:t>
      </w:r>
      <w:r w:rsidR="0014571A" w:rsidRPr="009770D8">
        <w:rPr>
          <w:rFonts w:ascii="Avenir Next" w:hAnsi="Avenir Next" w:cs="Arial"/>
          <w:color w:val="808080" w:themeColor="background1" w:themeShade="80"/>
          <w:sz w:val="22"/>
          <w:szCs w:val="22"/>
          <w:lang w:val="en-GB" w:eastAsia="en-GB"/>
        </w:rPr>
        <w:t>property belonging to the bank; and the power to exercise “such other powers as are necessary to complete the liquidation of a bank”.</w:t>
      </w:r>
      <w:r w:rsidRPr="009770D8">
        <w:rPr>
          <w:rFonts w:ascii="Avenir Next" w:hAnsi="Avenir Next" w:cs="Arial"/>
          <w:color w:val="808080" w:themeColor="background1" w:themeShade="80"/>
          <w:sz w:val="22"/>
          <w:szCs w:val="22"/>
          <w:lang w:val="en-GB" w:eastAsia="en-GB"/>
        </w:rPr>
        <w:t xml:space="preserve"> This satisfies limb (g) of the definition. </w:t>
      </w:r>
    </w:p>
    <w:p w14:paraId="0D942673" w14:textId="240206FB" w:rsidR="00784892" w:rsidRPr="009770D8" w:rsidRDefault="00784892" w:rsidP="003F3C49">
      <w:pPr>
        <w:jc w:val="both"/>
        <w:rPr>
          <w:rFonts w:ascii="Avenir Next" w:hAnsi="Avenir Next" w:cs="Arial"/>
          <w:color w:val="808080" w:themeColor="background1" w:themeShade="80"/>
          <w:sz w:val="22"/>
          <w:szCs w:val="22"/>
          <w:lang w:val="en-GB"/>
        </w:rPr>
      </w:pPr>
    </w:p>
    <w:p w14:paraId="0F41BEDA" w14:textId="733A963C" w:rsidR="00784892" w:rsidRPr="009770D8" w:rsidRDefault="0014571A" w:rsidP="003F3C49">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For the reasons listed above, the English Courts would therefore find the Proceeding to be </w:t>
      </w:r>
      <w:r w:rsidR="00016E9F" w:rsidRPr="009770D8">
        <w:rPr>
          <w:rFonts w:ascii="Avenir Next" w:hAnsi="Avenir Next" w:cs="Arial"/>
          <w:color w:val="808080" w:themeColor="background1" w:themeShade="80"/>
          <w:sz w:val="22"/>
          <w:szCs w:val="22"/>
          <w:lang w:val="en-GB"/>
        </w:rPr>
        <w:t xml:space="preserve">a </w:t>
      </w:r>
      <w:r w:rsidRPr="009770D8">
        <w:rPr>
          <w:rFonts w:ascii="Avenir Next" w:hAnsi="Avenir Next" w:cs="Arial"/>
          <w:color w:val="808080" w:themeColor="background1" w:themeShade="80"/>
          <w:sz w:val="22"/>
          <w:szCs w:val="22"/>
          <w:lang w:val="en-GB"/>
        </w:rPr>
        <w:t xml:space="preserve">‘foreign proceedings’ for the purposes of </w:t>
      </w:r>
      <w:r w:rsidR="00016E9F" w:rsidRPr="009770D8">
        <w:rPr>
          <w:rFonts w:ascii="Avenir Next" w:hAnsi="Avenir Next" w:cs="Arial"/>
          <w:color w:val="808080" w:themeColor="background1" w:themeShade="80"/>
          <w:sz w:val="22"/>
          <w:szCs w:val="22"/>
          <w:lang w:val="en-GB"/>
        </w:rPr>
        <w:t xml:space="preserve">considering the recognition application. </w:t>
      </w:r>
    </w:p>
    <w:p w14:paraId="46851C5E" w14:textId="6B9B280B" w:rsidR="00F3436C" w:rsidRPr="009770D8" w:rsidRDefault="00F3436C" w:rsidP="00F3436C">
      <w:pPr>
        <w:jc w:val="both"/>
        <w:rPr>
          <w:rFonts w:ascii="Avenir Next" w:hAnsi="Avenir Next" w:cs="Arial"/>
          <w:color w:val="808080" w:themeColor="background1" w:themeShade="80"/>
          <w:sz w:val="22"/>
          <w:szCs w:val="22"/>
          <w:lang w:val="en-GB" w:eastAsia="en-GB"/>
        </w:rPr>
      </w:pPr>
    </w:p>
    <w:p w14:paraId="63E6F319" w14:textId="77777777" w:rsidR="00E10962" w:rsidRPr="009770D8" w:rsidRDefault="009140C7" w:rsidP="00707FC8">
      <w:p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Article 2(b) def</w:t>
      </w:r>
      <w:r w:rsidR="00E10962" w:rsidRPr="009770D8">
        <w:rPr>
          <w:rFonts w:ascii="Avenir Next" w:hAnsi="Avenir Next" w:cs="Arial"/>
          <w:color w:val="808080" w:themeColor="background1" w:themeShade="80"/>
          <w:sz w:val="22"/>
          <w:szCs w:val="22"/>
          <w:lang w:val="en-GB"/>
        </w:rPr>
        <w:t xml:space="preserve">ines a ‘foreign representative’. This definition has the following key elements: </w:t>
      </w:r>
    </w:p>
    <w:p w14:paraId="73BC47D9" w14:textId="77777777" w:rsidR="00E10962" w:rsidRPr="009770D8" w:rsidRDefault="009140C7" w:rsidP="00E10962">
      <w:pPr>
        <w:pStyle w:val="ListParagraph"/>
        <w:numPr>
          <w:ilvl w:val="0"/>
          <w:numId w:val="29"/>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a person or body, including one</w:t>
      </w:r>
      <w:r w:rsidR="00E10962" w:rsidRPr="009770D8">
        <w:rPr>
          <w:rFonts w:ascii="Avenir Next" w:hAnsi="Avenir Next" w:cs="Arial"/>
          <w:color w:val="808080" w:themeColor="background1" w:themeShade="80"/>
          <w:sz w:val="22"/>
          <w:szCs w:val="22"/>
          <w:lang w:val="en-GB"/>
        </w:rPr>
        <w:t xml:space="preserve"> appointed on an interim basis; </w:t>
      </w:r>
    </w:p>
    <w:p w14:paraId="7AF43B25" w14:textId="77777777" w:rsidR="00E10962" w:rsidRPr="009770D8" w:rsidRDefault="009140C7" w:rsidP="00E10962">
      <w:pPr>
        <w:pStyle w:val="ListParagraph"/>
        <w:numPr>
          <w:ilvl w:val="0"/>
          <w:numId w:val="29"/>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authorised in a foreign proceeding</w:t>
      </w:r>
      <w:r w:rsidR="00E10962" w:rsidRPr="009770D8">
        <w:rPr>
          <w:rFonts w:ascii="Avenir Next" w:hAnsi="Avenir Next" w:cs="Arial"/>
          <w:color w:val="808080" w:themeColor="background1" w:themeShade="80"/>
          <w:sz w:val="22"/>
          <w:szCs w:val="22"/>
          <w:lang w:val="en-GB"/>
        </w:rPr>
        <w:t xml:space="preserve">; </w:t>
      </w:r>
    </w:p>
    <w:p w14:paraId="13A64859" w14:textId="77777777" w:rsidR="00E10962" w:rsidRPr="009770D8" w:rsidRDefault="009140C7" w:rsidP="00E10962">
      <w:pPr>
        <w:pStyle w:val="ListParagraph"/>
        <w:numPr>
          <w:ilvl w:val="0"/>
          <w:numId w:val="29"/>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to administer the reorganisation of the liquidation of the debtor’s assets or affairs or to act as a representative of the foreign proceeding. </w:t>
      </w:r>
    </w:p>
    <w:p w14:paraId="39D0FAE3" w14:textId="77777777" w:rsidR="00E10962" w:rsidRPr="009770D8" w:rsidRDefault="00E10962" w:rsidP="00E10962">
      <w:pPr>
        <w:jc w:val="both"/>
        <w:rPr>
          <w:rFonts w:ascii="Avenir Next" w:hAnsi="Avenir Next" w:cs="Arial"/>
          <w:color w:val="808080" w:themeColor="background1" w:themeShade="80"/>
          <w:sz w:val="22"/>
          <w:szCs w:val="22"/>
          <w:lang w:val="en-GB"/>
        </w:rPr>
      </w:pPr>
    </w:p>
    <w:p w14:paraId="66DCA1C0" w14:textId="78D2C888" w:rsidR="00E10962" w:rsidRPr="009770D8" w:rsidRDefault="00E10962" w:rsidP="00E10962">
      <w:pPr>
        <w:jc w:val="both"/>
        <w:rPr>
          <w:rFonts w:ascii="Avenir Next" w:hAnsi="Avenir Next" w:cs="Arial"/>
          <w:color w:val="808080" w:themeColor="background1" w:themeShade="80"/>
          <w:sz w:val="22"/>
          <w:szCs w:val="22"/>
          <w:lang w:val="en-GB" w:eastAsia="en-GB"/>
        </w:rPr>
      </w:pPr>
      <w:r w:rsidRPr="009770D8">
        <w:rPr>
          <w:rFonts w:ascii="Avenir Next" w:hAnsi="Avenir Next" w:cs="Arial"/>
          <w:color w:val="808080" w:themeColor="background1" w:themeShade="80"/>
          <w:sz w:val="22"/>
          <w:szCs w:val="22"/>
          <w:lang w:val="en-GB"/>
        </w:rPr>
        <w:t xml:space="preserve">This answer will address each of the above elements in turn. </w:t>
      </w:r>
    </w:p>
    <w:p w14:paraId="6A1F1134" w14:textId="77777777" w:rsidR="00E10962" w:rsidRPr="009770D8" w:rsidRDefault="00E10962" w:rsidP="00E10962">
      <w:pPr>
        <w:jc w:val="both"/>
        <w:rPr>
          <w:rFonts w:ascii="Avenir Next" w:hAnsi="Avenir Next" w:cs="Arial"/>
          <w:color w:val="808080" w:themeColor="background1" w:themeShade="80"/>
          <w:sz w:val="22"/>
          <w:szCs w:val="22"/>
          <w:lang w:val="en-GB"/>
        </w:rPr>
      </w:pPr>
    </w:p>
    <w:p w14:paraId="269F1CE0" w14:textId="16799881" w:rsidR="00E10962" w:rsidRPr="009770D8" w:rsidRDefault="00E10962" w:rsidP="00EA7730">
      <w:pPr>
        <w:pStyle w:val="ListParagraph"/>
        <w:numPr>
          <w:ilvl w:val="0"/>
          <w:numId w:val="30"/>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The MLCBI does not define the words ‘person’ or ‘body’ but the courts have confirmed that a firm could constitute a ‘person’. A ‘body’ has been interpreted to mean ‘an artificial person created by legal authority’. </w:t>
      </w:r>
      <w:r w:rsidRPr="009770D8">
        <w:rPr>
          <w:rFonts w:ascii="Avenir Next" w:hAnsi="Avenir Next" w:cs="Arial"/>
          <w:color w:val="808080" w:themeColor="background1" w:themeShade="80"/>
          <w:sz w:val="22"/>
          <w:szCs w:val="22"/>
          <w:lang w:val="en-GB" w:eastAsia="en-GB"/>
        </w:rPr>
        <w:t xml:space="preserve">Pursuant to article 77 of the LBBA provides that the DGF automatically becomes liquidator of a bank on the date it receives confirmation of the NB’s decision to revoke the bank’s licence. At that point, the DGF acquires the full powers of a liquidator under the law of Country A. Limb (a) of the definition is satisfied on the basis DGF could constitute a body with powers conferred on it by virtue of statute. </w:t>
      </w:r>
    </w:p>
    <w:p w14:paraId="2678ABFF" w14:textId="77777777" w:rsidR="00E10962" w:rsidRPr="009770D8" w:rsidRDefault="00E10962" w:rsidP="00E10962">
      <w:pPr>
        <w:jc w:val="both"/>
        <w:rPr>
          <w:rFonts w:ascii="Avenir Next" w:hAnsi="Avenir Next" w:cs="Arial"/>
          <w:color w:val="808080" w:themeColor="background1" w:themeShade="80"/>
          <w:sz w:val="22"/>
          <w:szCs w:val="22"/>
          <w:lang w:val="en-GB"/>
        </w:rPr>
      </w:pPr>
    </w:p>
    <w:p w14:paraId="3870EF6C" w14:textId="77777777" w:rsidR="00E10962" w:rsidRPr="009770D8" w:rsidRDefault="00200029" w:rsidP="00E10962">
      <w:pPr>
        <w:pStyle w:val="ListParagraph"/>
        <w:numPr>
          <w:ilvl w:val="0"/>
          <w:numId w:val="30"/>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The Judicial Perspective also discusses that the definition does not include a</w:t>
      </w:r>
      <w:r w:rsidR="009140C7" w:rsidRPr="009770D8">
        <w:rPr>
          <w:rFonts w:ascii="Avenir Next" w:hAnsi="Avenir Next" w:cs="Arial"/>
          <w:color w:val="808080" w:themeColor="background1" w:themeShade="80"/>
          <w:sz w:val="22"/>
          <w:szCs w:val="22"/>
          <w:lang w:val="en-GB"/>
        </w:rPr>
        <w:t xml:space="preserve"> requirement for the foreign representative to be authorised by a foreign court</w:t>
      </w:r>
      <w:r w:rsidRPr="009770D8">
        <w:rPr>
          <w:rFonts w:ascii="Avenir Next" w:hAnsi="Avenir Next" w:cs="Arial"/>
          <w:color w:val="808080" w:themeColor="background1" w:themeShade="80"/>
          <w:sz w:val="22"/>
          <w:szCs w:val="22"/>
          <w:lang w:val="en-GB"/>
        </w:rPr>
        <w:t>. I</w:t>
      </w:r>
      <w:r w:rsidR="009140C7" w:rsidRPr="009770D8">
        <w:rPr>
          <w:rFonts w:ascii="Avenir Next" w:hAnsi="Avenir Next" w:cs="Arial"/>
          <w:color w:val="808080" w:themeColor="background1" w:themeShade="80"/>
          <w:sz w:val="22"/>
          <w:szCs w:val="22"/>
          <w:lang w:val="en-GB"/>
        </w:rPr>
        <w:t xml:space="preserve">t </w:t>
      </w:r>
      <w:bookmarkEnd w:id="4"/>
      <w:r w:rsidR="009140C7" w:rsidRPr="009770D8">
        <w:rPr>
          <w:rFonts w:ascii="Avenir Next" w:hAnsi="Avenir Next" w:cs="Arial"/>
          <w:color w:val="808080" w:themeColor="background1" w:themeShade="80"/>
          <w:sz w:val="22"/>
          <w:szCs w:val="22"/>
          <w:lang w:val="en-GB"/>
        </w:rPr>
        <w:t xml:space="preserve">is sufficient for the foreign representative to be appointed by a special agency other than a court. </w:t>
      </w:r>
      <w:r w:rsidR="00E10962" w:rsidRPr="009770D8">
        <w:rPr>
          <w:rFonts w:ascii="Avenir Next" w:hAnsi="Avenir Next" w:cs="Arial"/>
          <w:color w:val="808080" w:themeColor="background1" w:themeShade="80"/>
          <w:sz w:val="22"/>
          <w:szCs w:val="22"/>
          <w:lang w:val="en-GB" w:eastAsia="en-GB"/>
        </w:rPr>
        <w:t xml:space="preserve">Article 48(3) of the DGF Law empowers the DGF to delegate its powers to an “authorised officer” or “authorised person”. The “Fund’s authorised person” is defined by article 2(1)(17) of the DGF Law as: </w:t>
      </w:r>
      <w:r w:rsidR="00E10962" w:rsidRPr="009770D8">
        <w:rPr>
          <w:rFonts w:ascii="Avenir Next" w:hAnsi="Avenir Next" w:cs="Arial"/>
          <w:i/>
          <w:iCs/>
          <w:color w:val="808080" w:themeColor="background1" w:themeShade="80"/>
          <w:sz w:val="22"/>
          <w:szCs w:val="22"/>
          <w:lang w:val="en-GB" w:eastAsia="en-GB"/>
        </w:rPr>
        <w:t>“an employee of the Fund, who on behalf of the Fund and within the powers provided for by this Law and / or delegated by the Fund, performs actions to ensure the bank’s withdrawal from the market during provisional administration of the insolvent bank and/or bank liquidation”</w:t>
      </w:r>
      <w:r w:rsidR="00E10962" w:rsidRPr="009770D8">
        <w:rPr>
          <w:rFonts w:ascii="Avenir Next" w:hAnsi="Avenir Next" w:cs="Arial"/>
          <w:color w:val="808080" w:themeColor="background1" w:themeShade="80"/>
          <w:sz w:val="22"/>
          <w:szCs w:val="22"/>
          <w:lang w:val="en-GB" w:eastAsia="en-GB"/>
        </w:rPr>
        <w:t>.  Resolution 1513 notes that Ms G is a “leading bank liquidation professional”. Ms G therefore satisfies the requirements of article 2(17) of the DGF Law. Limb (b) of the definition is satisfied on the basis that Ms G’s was appointed by DGF, who has such powers to do so.</w:t>
      </w:r>
    </w:p>
    <w:p w14:paraId="49C30678" w14:textId="77777777" w:rsidR="00E10962" w:rsidRPr="009770D8" w:rsidRDefault="00E10962" w:rsidP="00E10962">
      <w:pPr>
        <w:pStyle w:val="ListParagraph"/>
        <w:jc w:val="both"/>
        <w:rPr>
          <w:rFonts w:ascii="Avenir Next" w:hAnsi="Avenir Next" w:cs="Arial"/>
          <w:color w:val="808080" w:themeColor="background1" w:themeShade="80"/>
          <w:sz w:val="22"/>
          <w:szCs w:val="22"/>
          <w:lang w:val="en-GB"/>
        </w:rPr>
      </w:pPr>
    </w:p>
    <w:p w14:paraId="405734D1" w14:textId="25EBAF46" w:rsidR="00E10962" w:rsidRPr="009770D8" w:rsidRDefault="00E10962" w:rsidP="00E10962">
      <w:pPr>
        <w:pStyle w:val="ListParagraph"/>
        <w:numPr>
          <w:ilvl w:val="0"/>
          <w:numId w:val="30"/>
        </w:numPr>
        <w:jc w:val="both"/>
        <w:rPr>
          <w:rFonts w:ascii="Avenir Next" w:hAnsi="Avenir Next" w:cs="Arial"/>
          <w:color w:val="808080" w:themeColor="background1" w:themeShade="80"/>
          <w:sz w:val="22"/>
          <w:szCs w:val="22"/>
          <w:lang w:val="en-GB"/>
        </w:rPr>
      </w:pPr>
      <w:r w:rsidRPr="009770D8">
        <w:rPr>
          <w:rFonts w:ascii="Avenir Next" w:hAnsi="Avenir Next" w:cs="Arial"/>
          <w:color w:val="808080" w:themeColor="background1" w:themeShade="80"/>
          <w:sz w:val="22"/>
          <w:szCs w:val="22"/>
          <w:lang w:val="en-GB"/>
        </w:rPr>
        <w:t xml:space="preserve">A foreign representative must have the power to administer the reorganisation or liquidation of the debtor’s assets or affairs at the time of the application for recognition. </w:t>
      </w:r>
      <w:r w:rsidRPr="009770D8">
        <w:rPr>
          <w:rFonts w:ascii="Avenir Next" w:hAnsi="Avenir Next" w:cs="Arial"/>
          <w:color w:val="808080" w:themeColor="background1" w:themeShade="80"/>
          <w:sz w:val="22"/>
          <w:szCs w:val="22"/>
          <w:lang w:val="en-GB" w:eastAsia="en-GB"/>
        </w:rPr>
        <w:t xml:space="preserve">It is therefore not relevant to consider whether Ms C was a ‘foreign representative’ for the purposes of this question, as Ms G was the applicant to the English Proceeding. Ms G was appointed pursuant to a Decision of the Executive Board of the Directors of the DGF, No 1513 (Resolution 1513). Under Resolution 1513, the DGF delegated to her all liquidation powers in respect of the Bank set out in the DGF Law and in particular articles 37, 38, 47-52, 521 and 53 of the DGF Law, including the authority to sign all agreements related to the sale of the bank’s assets in the manner prescribed by the DGF Law. However, 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 Therefore, the appropriate applicant to the recognition application is the DGF, rather than Ms G. </w:t>
      </w:r>
    </w:p>
    <w:p w14:paraId="12F552BF" w14:textId="77777777" w:rsidR="009140C7" w:rsidRPr="00E2622D" w:rsidRDefault="009140C7"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10E1" w14:textId="77777777" w:rsidR="00200029" w:rsidRDefault="00200029" w:rsidP="00241B44">
      <w:r>
        <w:separator/>
      </w:r>
    </w:p>
  </w:endnote>
  <w:endnote w:type="continuationSeparator" w:id="0">
    <w:p w14:paraId="39FC123A" w14:textId="77777777" w:rsidR="00200029" w:rsidRDefault="0020002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200029" w:rsidRDefault="00200029"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200029" w:rsidRDefault="00200029"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200029" w:rsidRPr="000300E0" w:rsidRDefault="00200029" w:rsidP="0014571A">
    <w:pPr>
      <w:pStyle w:val="Footer"/>
      <w:framePr w:wrap="none" w:vAnchor="text" w:hAnchor="margin" w:xAlign="right" w:y="1"/>
      <w:rPr>
        <w:rStyle w:val="PageNumber"/>
        <w:rFonts w:ascii="Avenir Next" w:hAnsi="Avenir Next"/>
        <w:sz w:val="22"/>
        <w:szCs w:val="22"/>
      </w:rPr>
    </w:pPr>
  </w:p>
  <w:p w14:paraId="6BA38AA4" w14:textId="0591D1DD" w:rsidR="00200029" w:rsidRDefault="00200029"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200029" w:rsidRDefault="00200029" w:rsidP="001457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200029" w:rsidRPr="000300E0" w:rsidRDefault="00200029" w:rsidP="000300E0">
    <w:pPr>
      <w:pStyle w:val="Footer"/>
      <w:ind w:right="360"/>
      <w:rPr>
        <w:rFonts w:ascii="Avenir Next" w:hAnsi="Avenir Next" w:cs="Arial"/>
        <w:sz w:val="22"/>
        <w:szCs w:val="22"/>
      </w:rPr>
    </w:pPr>
  </w:p>
  <w:p w14:paraId="01028C96" w14:textId="77777777" w:rsidR="00200029" w:rsidRDefault="002000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018BCE1F" w:rsidR="00200029" w:rsidRPr="00B46CE2" w:rsidRDefault="00F80D25" w:rsidP="000300E0">
    <w:pPr>
      <w:pStyle w:val="Footer"/>
      <w:ind w:right="360"/>
      <w:rPr>
        <w:rFonts w:ascii="Avenir Next" w:hAnsi="Avenir Next"/>
        <w:sz w:val="22"/>
        <w:szCs w:val="22"/>
      </w:rPr>
    </w:pPr>
    <w:r w:rsidRPr="00F80D25">
      <w:rPr>
        <w:rFonts w:ascii="Avenir Next" w:hAnsi="Avenir Next"/>
        <w:sz w:val="22"/>
        <w:szCs w:val="22"/>
      </w:rPr>
      <w:t>202223-983</w:t>
    </w:r>
    <w:r w:rsidR="00200029"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03607345" w:rsidR="00200029" w:rsidRPr="000300E0" w:rsidRDefault="00200029"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B571F2">
          <w:rPr>
            <w:rStyle w:val="PageNumber"/>
            <w:rFonts w:ascii="Avenir Next" w:hAnsi="Avenir Next"/>
            <w:noProof/>
            <w:sz w:val="22"/>
            <w:szCs w:val="22"/>
          </w:rPr>
          <w:t>18</w:t>
        </w:r>
        <w:r w:rsidRPr="000300E0">
          <w:rPr>
            <w:rStyle w:val="PageNumber"/>
            <w:rFonts w:ascii="Avenir Next" w:hAnsi="Avenir Next"/>
            <w:sz w:val="22"/>
            <w:szCs w:val="22"/>
          </w:rPr>
          <w:fldChar w:fldCharType="end"/>
        </w:r>
      </w:p>
    </w:sdtContent>
  </w:sdt>
  <w:p w14:paraId="4C5B12BE" w14:textId="77777777" w:rsidR="00200029" w:rsidRPr="000300E0" w:rsidRDefault="00200029"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200029" w:rsidRDefault="002000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B463" w14:textId="77777777" w:rsidR="00200029" w:rsidRDefault="00200029" w:rsidP="00241B44">
      <w:r>
        <w:separator/>
      </w:r>
    </w:p>
  </w:footnote>
  <w:footnote w:type="continuationSeparator" w:id="0">
    <w:p w14:paraId="75A4B3A1" w14:textId="77777777" w:rsidR="00200029" w:rsidRDefault="0020002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57BC" w14:textId="77777777" w:rsidR="00B571F2" w:rsidRDefault="00B57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9F07" w14:textId="77777777" w:rsidR="00B571F2" w:rsidRDefault="00B57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5FBE" w14:textId="77777777" w:rsidR="00B571F2" w:rsidRDefault="00B57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615D96"/>
    <w:multiLevelType w:val="hybridMultilevel"/>
    <w:tmpl w:val="2AEE56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557CD"/>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7E7515"/>
    <w:multiLevelType w:val="hybridMultilevel"/>
    <w:tmpl w:val="C74C3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B4F2B"/>
    <w:multiLevelType w:val="hybridMultilevel"/>
    <w:tmpl w:val="C3563478"/>
    <w:lvl w:ilvl="0" w:tplc="663CAA9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532A6"/>
    <w:multiLevelType w:val="hybridMultilevel"/>
    <w:tmpl w:val="8E221F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A314FE"/>
    <w:multiLevelType w:val="hybridMultilevel"/>
    <w:tmpl w:val="88E655A2"/>
    <w:lvl w:ilvl="0" w:tplc="E9D29DDC">
      <w:start w:val="1"/>
      <w:numFmt w:val="decimal"/>
      <w:lvlRestart w:val="0"/>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C955758"/>
    <w:multiLevelType w:val="hybridMultilevel"/>
    <w:tmpl w:val="428A3624"/>
    <w:lvl w:ilvl="0" w:tplc="663CAA9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70655"/>
    <w:multiLevelType w:val="hybridMultilevel"/>
    <w:tmpl w:val="2C10CB7C"/>
    <w:lvl w:ilvl="0" w:tplc="49A25D52">
      <w:start w:val="1"/>
      <w:numFmt w:val="bullet"/>
      <w:lvlRestart w:val="0"/>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6" w15:restartNumberingAfterBreak="0">
    <w:nsid w:val="3F085DBF"/>
    <w:multiLevelType w:val="hybridMultilevel"/>
    <w:tmpl w:val="8A0453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EC25B7"/>
    <w:multiLevelType w:val="hybridMultilevel"/>
    <w:tmpl w:val="1B0C21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C71834"/>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8101528"/>
    <w:multiLevelType w:val="hybridMultilevel"/>
    <w:tmpl w:val="AF3C34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2744C4"/>
    <w:multiLevelType w:val="hybridMultilevel"/>
    <w:tmpl w:val="DD70A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44588"/>
    <w:multiLevelType w:val="hybridMultilevel"/>
    <w:tmpl w:val="6E74BAD6"/>
    <w:lvl w:ilvl="0" w:tplc="08090017">
      <w:start w:val="1"/>
      <w:numFmt w:val="lowerLetter"/>
      <w:lvlText w:val="%1)"/>
      <w:lvlJc w:val="left"/>
      <w:pPr>
        <w:ind w:left="760" w:hanging="360"/>
      </w:pPr>
      <w:rPr>
        <w:rFont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64665C80"/>
    <w:multiLevelType w:val="hybridMultilevel"/>
    <w:tmpl w:val="D1403E0A"/>
    <w:lvl w:ilvl="0" w:tplc="663CAA9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05111"/>
    <w:multiLevelType w:val="hybridMultilevel"/>
    <w:tmpl w:val="5B0C7362"/>
    <w:lvl w:ilvl="0" w:tplc="663CAA9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22033"/>
    <w:multiLevelType w:val="hybridMultilevel"/>
    <w:tmpl w:val="E7D0AE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21"/>
  </w:num>
  <w:num w:numId="3">
    <w:abstractNumId w:val="11"/>
  </w:num>
  <w:num w:numId="4">
    <w:abstractNumId w:val="7"/>
  </w:num>
  <w:num w:numId="5">
    <w:abstractNumId w:val="30"/>
  </w:num>
  <w:num w:numId="6">
    <w:abstractNumId w:val="29"/>
  </w:num>
  <w:num w:numId="7">
    <w:abstractNumId w:val="28"/>
  </w:num>
  <w:num w:numId="8">
    <w:abstractNumId w:val="9"/>
  </w:num>
  <w:num w:numId="9">
    <w:abstractNumId w:val="10"/>
  </w:num>
  <w:num w:numId="10">
    <w:abstractNumId w:val="17"/>
  </w:num>
  <w:num w:numId="11">
    <w:abstractNumId w:val="0"/>
  </w:num>
  <w:num w:numId="12">
    <w:abstractNumId w:val="12"/>
  </w:num>
  <w:num w:numId="13">
    <w:abstractNumId w:val="13"/>
  </w:num>
  <w:num w:numId="14">
    <w:abstractNumId w:val="6"/>
  </w:num>
  <w:num w:numId="15">
    <w:abstractNumId w:val="4"/>
  </w:num>
  <w:num w:numId="16">
    <w:abstractNumId w:val="14"/>
  </w:num>
  <w:num w:numId="17">
    <w:abstractNumId w:val="24"/>
  </w:num>
  <w:num w:numId="18">
    <w:abstractNumId w:val="8"/>
  </w:num>
  <w:num w:numId="19">
    <w:abstractNumId w:val="16"/>
  </w:num>
  <w:num w:numId="20">
    <w:abstractNumId w:val="20"/>
  </w:num>
  <w:num w:numId="21">
    <w:abstractNumId w:val="25"/>
  </w:num>
  <w:num w:numId="22">
    <w:abstractNumId w:val="15"/>
  </w:num>
  <w:num w:numId="23">
    <w:abstractNumId w:val="19"/>
  </w:num>
  <w:num w:numId="24">
    <w:abstractNumId w:val="2"/>
  </w:num>
  <w:num w:numId="25">
    <w:abstractNumId w:val="23"/>
  </w:num>
  <w:num w:numId="26">
    <w:abstractNumId w:val="3"/>
  </w:num>
  <w:num w:numId="27">
    <w:abstractNumId w:val="1"/>
  </w:num>
  <w:num w:numId="28">
    <w:abstractNumId w:val="22"/>
  </w:num>
  <w:num w:numId="29">
    <w:abstractNumId w:val="5"/>
  </w:num>
  <w:num w:numId="30">
    <w:abstractNumId w:val="18"/>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True"/>
    <w:docVar w:name="DocIDClientMatter" w:val="True"/>
    <w:docVar w:name="DocIDDate" w:val="True"/>
    <w:docVar w:name="DocIDLibrary" w:val="True"/>
    <w:docVar w:name="DocIDTime" w:val="True"/>
    <w:docVar w:name="DocIDType" w:val="AllPages"/>
  </w:docVars>
  <w:rsids>
    <w:rsidRoot w:val="00045088"/>
    <w:rsid w:val="00001E0C"/>
    <w:rsid w:val="000077DD"/>
    <w:rsid w:val="00010BA0"/>
    <w:rsid w:val="00011778"/>
    <w:rsid w:val="00016E9F"/>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85C9C"/>
    <w:rsid w:val="00085E7A"/>
    <w:rsid w:val="00093BE8"/>
    <w:rsid w:val="000A68ED"/>
    <w:rsid w:val="000B4FEB"/>
    <w:rsid w:val="000B5FF1"/>
    <w:rsid w:val="000B609F"/>
    <w:rsid w:val="000C147F"/>
    <w:rsid w:val="000C6BB9"/>
    <w:rsid w:val="000D32A9"/>
    <w:rsid w:val="000D55A8"/>
    <w:rsid w:val="000D5E4C"/>
    <w:rsid w:val="000D7884"/>
    <w:rsid w:val="000E4841"/>
    <w:rsid w:val="000E6325"/>
    <w:rsid w:val="000F1677"/>
    <w:rsid w:val="000F3D6C"/>
    <w:rsid w:val="000F579C"/>
    <w:rsid w:val="00101707"/>
    <w:rsid w:val="00112301"/>
    <w:rsid w:val="00114082"/>
    <w:rsid w:val="0011473D"/>
    <w:rsid w:val="00115C85"/>
    <w:rsid w:val="00123855"/>
    <w:rsid w:val="00126A4D"/>
    <w:rsid w:val="001374D8"/>
    <w:rsid w:val="00140E0A"/>
    <w:rsid w:val="0014171F"/>
    <w:rsid w:val="0014571A"/>
    <w:rsid w:val="0014622C"/>
    <w:rsid w:val="00151F58"/>
    <w:rsid w:val="00152348"/>
    <w:rsid w:val="00152845"/>
    <w:rsid w:val="0015456D"/>
    <w:rsid w:val="0015549B"/>
    <w:rsid w:val="00155FA2"/>
    <w:rsid w:val="001578CB"/>
    <w:rsid w:val="00161F1B"/>
    <w:rsid w:val="00162829"/>
    <w:rsid w:val="00164772"/>
    <w:rsid w:val="001672E0"/>
    <w:rsid w:val="00167C32"/>
    <w:rsid w:val="0017257C"/>
    <w:rsid w:val="00176079"/>
    <w:rsid w:val="0017652E"/>
    <w:rsid w:val="00180548"/>
    <w:rsid w:val="00180AC4"/>
    <w:rsid w:val="00180CCE"/>
    <w:rsid w:val="00182648"/>
    <w:rsid w:val="0018267A"/>
    <w:rsid w:val="00182779"/>
    <w:rsid w:val="001830DF"/>
    <w:rsid w:val="001838E9"/>
    <w:rsid w:val="00190FD2"/>
    <w:rsid w:val="001966D9"/>
    <w:rsid w:val="001A24E7"/>
    <w:rsid w:val="001A2B78"/>
    <w:rsid w:val="001A7E9A"/>
    <w:rsid w:val="001B0F70"/>
    <w:rsid w:val="001B5016"/>
    <w:rsid w:val="001B63B3"/>
    <w:rsid w:val="001B7959"/>
    <w:rsid w:val="001C45FC"/>
    <w:rsid w:val="001C7C94"/>
    <w:rsid w:val="001D02C5"/>
    <w:rsid w:val="001D4862"/>
    <w:rsid w:val="001E25B9"/>
    <w:rsid w:val="001E49E0"/>
    <w:rsid w:val="001E60C3"/>
    <w:rsid w:val="001E7B5A"/>
    <w:rsid w:val="001F7412"/>
    <w:rsid w:val="00200029"/>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4609A"/>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E73DC"/>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4C0E"/>
    <w:rsid w:val="0037544E"/>
    <w:rsid w:val="00380BAB"/>
    <w:rsid w:val="00382C98"/>
    <w:rsid w:val="0038533C"/>
    <w:rsid w:val="00386568"/>
    <w:rsid w:val="00387106"/>
    <w:rsid w:val="00391F3E"/>
    <w:rsid w:val="003948D5"/>
    <w:rsid w:val="00396821"/>
    <w:rsid w:val="00397082"/>
    <w:rsid w:val="00397D3A"/>
    <w:rsid w:val="003A051E"/>
    <w:rsid w:val="003A2FEE"/>
    <w:rsid w:val="003A431A"/>
    <w:rsid w:val="003B1310"/>
    <w:rsid w:val="003B170F"/>
    <w:rsid w:val="003B3C5F"/>
    <w:rsid w:val="003C089D"/>
    <w:rsid w:val="003C4032"/>
    <w:rsid w:val="003C4471"/>
    <w:rsid w:val="003C66B1"/>
    <w:rsid w:val="003D0A6D"/>
    <w:rsid w:val="003E0B16"/>
    <w:rsid w:val="003E67D1"/>
    <w:rsid w:val="003F3C49"/>
    <w:rsid w:val="00405DC1"/>
    <w:rsid w:val="0040710D"/>
    <w:rsid w:val="0041139B"/>
    <w:rsid w:val="004137C3"/>
    <w:rsid w:val="00413D3A"/>
    <w:rsid w:val="00413F3E"/>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20C5"/>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37F1B"/>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3D"/>
    <w:rsid w:val="005833D0"/>
    <w:rsid w:val="005846F3"/>
    <w:rsid w:val="0058622F"/>
    <w:rsid w:val="00587461"/>
    <w:rsid w:val="00590023"/>
    <w:rsid w:val="00592F82"/>
    <w:rsid w:val="005A0CCA"/>
    <w:rsid w:val="005A2380"/>
    <w:rsid w:val="005A726D"/>
    <w:rsid w:val="005B67AC"/>
    <w:rsid w:val="005C156A"/>
    <w:rsid w:val="005C2C94"/>
    <w:rsid w:val="005C36BC"/>
    <w:rsid w:val="005C4865"/>
    <w:rsid w:val="005D43E0"/>
    <w:rsid w:val="005D58A3"/>
    <w:rsid w:val="005E1B79"/>
    <w:rsid w:val="005E55F2"/>
    <w:rsid w:val="005E5C28"/>
    <w:rsid w:val="005F026D"/>
    <w:rsid w:val="005F21F4"/>
    <w:rsid w:val="005F2D0B"/>
    <w:rsid w:val="005F3F76"/>
    <w:rsid w:val="005F3FCA"/>
    <w:rsid w:val="005F4B31"/>
    <w:rsid w:val="00610388"/>
    <w:rsid w:val="00612CA5"/>
    <w:rsid w:val="00614344"/>
    <w:rsid w:val="006153EC"/>
    <w:rsid w:val="00621A17"/>
    <w:rsid w:val="00622586"/>
    <w:rsid w:val="00622C2B"/>
    <w:rsid w:val="00622DCB"/>
    <w:rsid w:val="00626CA1"/>
    <w:rsid w:val="00627CC9"/>
    <w:rsid w:val="00627E7B"/>
    <w:rsid w:val="00630542"/>
    <w:rsid w:val="00632E44"/>
    <w:rsid w:val="00634622"/>
    <w:rsid w:val="00636808"/>
    <w:rsid w:val="00641002"/>
    <w:rsid w:val="00641515"/>
    <w:rsid w:val="00651AE3"/>
    <w:rsid w:val="006535C8"/>
    <w:rsid w:val="00654C2F"/>
    <w:rsid w:val="00657087"/>
    <w:rsid w:val="0066252C"/>
    <w:rsid w:val="006661EF"/>
    <w:rsid w:val="0067294B"/>
    <w:rsid w:val="00677736"/>
    <w:rsid w:val="0067785F"/>
    <w:rsid w:val="00677AEB"/>
    <w:rsid w:val="00680EF2"/>
    <w:rsid w:val="006839C2"/>
    <w:rsid w:val="006875B7"/>
    <w:rsid w:val="00687A1D"/>
    <w:rsid w:val="006920CC"/>
    <w:rsid w:val="00692AB2"/>
    <w:rsid w:val="0069647C"/>
    <w:rsid w:val="00697EA1"/>
    <w:rsid w:val="006A1850"/>
    <w:rsid w:val="006A2646"/>
    <w:rsid w:val="006A3DF0"/>
    <w:rsid w:val="006A6530"/>
    <w:rsid w:val="006B0446"/>
    <w:rsid w:val="006B435A"/>
    <w:rsid w:val="006B4C64"/>
    <w:rsid w:val="006B4FFC"/>
    <w:rsid w:val="006D0E6E"/>
    <w:rsid w:val="006D5253"/>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0A8"/>
    <w:rsid w:val="00766F8A"/>
    <w:rsid w:val="0076764D"/>
    <w:rsid w:val="0077498C"/>
    <w:rsid w:val="00777183"/>
    <w:rsid w:val="00784128"/>
    <w:rsid w:val="00784892"/>
    <w:rsid w:val="00784B4B"/>
    <w:rsid w:val="007854ED"/>
    <w:rsid w:val="00793173"/>
    <w:rsid w:val="00795662"/>
    <w:rsid w:val="00796687"/>
    <w:rsid w:val="007B3AC7"/>
    <w:rsid w:val="007B497A"/>
    <w:rsid w:val="007C1FCC"/>
    <w:rsid w:val="007C32A8"/>
    <w:rsid w:val="007C3FE5"/>
    <w:rsid w:val="007C6201"/>
    <w:rsid w:val="007C6988"/>
    <w:rsid w:val="007D28A1"/>
    <w:rsid w:val="007D7C92"/>
    <w:rsid w:val="007E1154"/>
    <w:rsid w:val="007E6BA4"/>
    <w:rsid w:val="007E7678"/>
    <w:rsid w:val="007F41F8"/>
    <w:rsid w:val="007F57A5"/>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191"/>
    <w:rsid w:val="00905A43"/>
    <w:rsid w:val="00907DC2"/>
    <w:rsid w:val="00912C79"/>
    <w:rsid w:val="009140C7"/>
    <w:rsid w:val="0091419F"/>
    <w:rsid w:val="009260A2"/>
    <w:rsid w:val="00942123"/>
    <w:rsid w:val="00951031"/>
    <w:rsid w:val="0095207B"/>
    <w:rsid w:val="00954461"/>
    <w:rsid w:val="00956085"/>
    <w:rsid w:val="00956CAE"/>
    <w:rsid w:val="00957951"/>
    <w:rsid w:val="00962045"/>
    <w:rsid w:val="009622F1"/>
    <w:rsid w:val="00967EDA"/>
    <w:rsid w:val="00970897"/>
    <w:rsid w:val="00972394"/>
    <w:rsid w:val="009770D8"/>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010"/>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30725"/>
    <w:rsid w:val="00A407EF"/>
    <w:rsid w:val="00A46B4C"/>
    <w:rsid w:val="00A501B1"/>
    <w:rsid w:val="00A5117B"/>
    <w:rsid w:val="00A54000"/>
    <w:rsid w:val="00A54689"/>
    <w:rsid w:val="00A5776C"/>
    <w:rsid w:val="00A60074"/>
    <w:rsid w:val="00A6627C"/>
    <w:rsid w:val="00A70BBC"/>
    <w:rsid w:val="00A71019"/>
    <w:rsid w:val="00A81029"/>
    <w:rsid w:val="00A83CB5"/>
    <w:rsid w:val="00A865A7"/>
    <w:rsid w:val="00A96489"/>
    <w:rsid w:val="00AA085A"/>
    <w:rsid w:val="00AA3A42"/>
    <w:rsid w:val="00AA5311"/>
    <w:rsid w:val="00AA7BAA"/>
    <w:rsid w:val="00AB685C"/>
    <w:rsid w:val="00AB6C2D"/>
    <w:rsid w:val="00AC08F7"/>
    <w:rsid w:val="00AC3839"/>
    <w:rsid w:val="00AC7082"/>
    <w:rsid w:val="00AD3FEA"/>
    <w:rsid w:val="00AD67FD"/>
    <w:rsid w:val="00AD7BBD"/>
    <w:rsid w:val="00AF228E"/>
    <w:rsid w:val="00B04137"/>
    <w:rsid w:val="00B1112C"/>
    <w:rsid w:val="00B11D19"/>
    <w:rsid w:val="00B12936"/>
    <w:rsid w:val="00B14819"/>
    <w:rsid w:val="00B17AA9"/>
    <w:rsid w:val="00B32DE4"/>
    <w:rsid w:val="00B33578"/>
    <w:rsid w:val="00B370C3"/>
    <w:rsid w:val="00B411AE"/>
    <w:rsid w:val="00B46CE2"/>
    <w:rsid w:val="00B571F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E4F"/>
    <w:rsid w:val="00D56A37"/>
    <w:rsid w:val="00D57202"/>
    <w:rsid w:val="00D60E06"/>
    <w:rsid w:val="00D6386E"/>
    <w:rsid w:val="00D63EFD"/>
    <w:rsid w:val="00D64826"/>
    <w:rsid w:val="00D80DF2"/>
    <w:rsid w:val="00D84752"/>
    <w:rsid w:val="00D85AB0"/>
    <w:rsid w:val="00D86B3B"/>
    <w:rsid w:val="00D8748A"/>
    <w:rsid w:val="00D93196"/>
    <w:rsid w:val="00D94A4D"/>
    <w:rsid w:val="00D97A93"/>
    <w:rsid w:val="00DA0737"/>
    <w:rsid w:val="00DA1083"/>
    <w:rsid w:val="00DA26C8"/>
    <w:rsid w:val="00DA6F0C"/>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0962"/>
    <w:rsid w:val="00E15BA9"/>
    <w:rsid w:val="00E25B22"/>
    <w:rsid w:val="00E2622D"/>
    <w:rsid w:val="00E26E19"/>
    <w:rsid w:val="00E27E3C"/>
    <w:rsid w:val="00E31DF3"/>
    <w:rsid w:val="00E32814"/>
    <w:rsid w:val="00E33448"/>
    <w:rsid w:val="00E33486"/>
    <w:rsid w:val="00E34181"/>
    <w:rsid w:val="00E4185C"/>
    <w:rsid w:val="00E42A08"/>
    <w:rsid w:val="00E450A4"/>
    <w:rsid w:val="00E506BE"/>
    <w:rsid w:val="00E55547"/>
    <w:rsid w:val="00E57410"/>
    <w:rsid w:val="00E60251"/>
    <w:rsid w:val="00E6302B"/>
    <w:rsid w:val="00E6452F"/>
    <w:rsid w:val="00E64619"/>
    <w:rsid w:val="00E64F45"/>
    <w:rsid w:val="00E65BFE"/>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077"/>
    <w:rsid w:val="00EB4241"/>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36C"/>
    <w:rsid w:val="00F34F9D"/>
    <w:rsid w:val="00F35CCE"/>
    <w:rsid w:val="00F55241"/>
    <w:rsid w:val="00F5524B"/>
    <w:rsid w:val="00F60538"/>
    <w:rsid w:val="00F61DD2"/>
    <w:rsid w:val="00F6523A"/>
    <w:rsid w:val="00F66AFF"/>
    <w:rsid w:val="00F71433"/>
    <w:rsid w:val="00F7241A"/>
    <w:rsid w:val="00F75F98"/>
    <w:rsid w:val="00F80D25"/>
    <w:rsid w:val="00F83E76"/>
    <w:rsid w:val="00F87BEA"/>
    <w:rsid w:val="00F90A57"/>
    <w:rsid w:val="00F97C5B"/>
    <w:rsid w:val="00FA05D2"/>
    <w:rsid w:val="00FA359A"/>
    <w:rsid w:val="00FA3D50"/>
    <w:rsid w:val="00FB009F"/>
    <w:rsid w:val="00FB25B0"/>
    <w:rsid w:val="00FB6136"/>
    <w:rsid w:val="00FC374A"/>
    <w:rsid w:val="00FC4AFC"/>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customStyle="1" w:styleId="DocID">
    <w:name w:val="DocID"/>
    <w:basedOn w:val="DefaultParagraphFont"/>
    <w:rsid w:val="00FC4AFC"/>
    <w:rPr>
      <w:rFonts w:ascii="Times New Roman" w:hAnsi="Times New Roman" w:cs="Times New Roman"/>
      <w:b w:val="0"/>
      <w:i w:val="0"/>
      <w:caps w:val="0"/>
      <w:vanish w:val="0"/>
      <w:color w:val="000000"/>
      <w:sz w:val="14"/>
      <w:szCs w:val="22"/>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CCA1B-4AF4-4164-89B8-115C9E9A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7498</Words>
  <Characters>42742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Potter, Chloe</cp:lastModifiedBy>
  <cp:revision>2</cp:revision>
  <cp:lastPrinted>2019-08-27T05:42:00Z</cp:lastPrinted>
  <dcterms:created xsi:type="dcterms:W3CDTF">2023-03-01T18:32:00Z</dcterms:created>
  <dcterms:modified xsi:type="dcterms:W3CDTF">2023-03-01T18:32:00Z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51346616</vt:lpwstr>
  </property>
  <property fmtid="{D5CDD505-2E9C-101B-9397-08002B2CF9AE}" pid="3" name="DocumentVersion">
    <vt:lpwstr>2</vt:lpwstr>
  </property>
  <property fmtid="{D5CDD505-2E9C-101B-9397-08002B2CF9AE}" pid="4" name="ClientNumber">
    <vt:lpwstr>093331</vt:lpwstr>
  </property>
  <property fmtid="{D5CDD505-2E9C-101B-9397-08002B2CF9AE}" pid="5" name="MatterNumber">
    <vt:lpwstr>9760</vt:lpwstr>
  </property>
  <property fmtid="{D5CDD505-2E9C-101B-9397-08002B2CF9AE}" pid="6" name="ClientName">
    <vt:lpwstr>Personal Charge</vt:lpwstr>
  </property>
  <property fmtid="{D5CDD505-2E9C-101B-9397-08002B2CF9AE}" pid="7" name="MatterName">
    <vt:lpwstr>Potter, Chloe</vt:lpwstr>
  </property>
  <property fmtid="{D5CDD505-2E9C-101B-9397-08002B2CF9AE}" pid="8" name="DatabaseName">
    <vt:lpwstr>ACTIVE</vt:lpwstr>
  </property>
  <property fmtid="{D5CDD505-2E9C-101B-9397-08002B2CF9AE}" pid="9" name="TypistName">
    <vt:lpwstr>19760</vt:lpwstr>
  </property>
  <property fmtid="{D5CDD505-2E9C-101B-9397-08002B2CF9AE}" pid="10" name="AuthorName">
    <vt:lpwstr>19760</vt:lpwstr>
  </property>
  <property fmtid="{D5CDD505-2E9C-101B-9397-08002B2CF9AE}" pid="11" name="InUseBy">
    <vt:lpwstr>19760</vt:lpwstr>
  </property>
  <property fmtid="{D5CDD505-2E9C-101B-9397-08002B2CF9AE}" pid="12" name="EditDate">
    <vt:lpwstr>24/02/2023 17:04:23</vt:lpwstr>
  </property>
  <property fmtid="{D5CDD505-2E9C-101B-9397-08002B2CF9AE}" pid="13" name="EditTime">
    <vt:lpwstr/>
  </property>
  <property fmtid="{D5CDD505-2E9C-101B-9397-08002B2CF9AE}" pid="14" name="IsiManageWork">
    <vt:lpwstr>True</vt:lpwstr>
  </property>
</Properties>
</file>