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D43207" w:rsidRDefault="00CE0ECD" w:rsidP="00B77B19">
      <w:pPr>
        <w:pStyle w:val="AODocTxt"/>
        <w:spacing w:before="0" w:line="240" w:lineRule="auto"/>
        <w:rPr>
          <w:rFonts w:ascii="Avenir Next" w:hAnsi="Avenir Next"/>
        </w:rPr>
      </w:pPr>
      <w:r w:rsidRPr="00D43207">
        <w:rPr>
          <w:rFonts w:ascii="Avenir Next" w:hAnsi="Avenir Next"/>
        </w:rPr>
        <w:t xml:space="preserve">Which of the following entities </w:t>
      </w:r>
      <w:r w:rsidRPr="00D43207">
        <w:rPr>
          <w:rFonts w:ascii="Avenir Next Demi Bold" w:hAnsi="Avenir Next Demi Bold"/>
          <w:b/>
          <w:bCs/>
          <w:u w:val="single"/>
        </w:rPr>
        <w:t>does not</w:t>
      </w:r>
      <w:r w:rsidRPr="00D43207">
        <w:rPr>
          <w:rFonts w:ascii="Avenir Next" w:hAnsi="Avenir Next"/>
        </w:rPr>
        <w:t xml:space="preserve"> satisfy the minimum presence requirement to be a debtor under any chapter of the Bankruptcy Code?</w:t>
      </w:r>
    </w:p>
    <w:p w14:paraId="3992EA0A" w14:textId="77777777" w:rsidR="00CE0ECD" w:rsidRPr="00D43207" w:rsidRDefault="00CE0ECD" w:rsidP="00B77B19">
      <w:pPr>
        <w:pStyle w:val="AODocTxt"/>
        <w:spacing w:before="0" w:line="240" w:lineRule="auto"/>
        <w:rPr>
          <w:rFonts w:ascii="Avenir Next" w:hAnsi="Avenir Next"/>
        </w:rPr>
      </w:pPr>
    </w:p>
    <w:p w14:paraId="542947B1" w14:textId="17131201" w:rsidR="00CE0ECD" w:rsidRPr="003B1855" w:rsidRDefault="00CE0ECD" w:rsidP="00B77B19">
      <w:pPr>
        <w:pStyle w:val="AODocTxt"/>
        <w:numPr>
          <w:ilvl w:val="0"/>
          <w:numId w:val="14"/>
        </w:numPr>
        <w:spacing w:before="0" w:line="240" w:lineRule="auto"/>
        <w:ind w:left="426"/>
        <w:rPr>
          <w:rFonts w:ascii="Avenir Next" w:hAnsi="Avenir Next"/>
          <w:highlight w:val="yellow"/>
        </w:rPr>
      </w:pPr>
      <w:r w:rsidRPr="00D43207">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D43207" w:rsidRDefault="00CE0ECD" w:rsidP="00B77B19">
      <w:pPr>
        <w:pStyle w:val="AODocTxt"/>
        <w:numPr>
          <w:ilvl w:val="0"/>
          <w:numId w:val="14"/>
        </w:numPr>
        <w:spacing w:before="0" w:line="240" w:lineRule="auto"/>
        <w:ind w:left="426"/>
        <w:rPr>
          <w:rFonts w:ascii="Avenir Next" w:hAnsi="Avenir Next"/>
          <w:highlight w:val="yellow"/>
        </w:rPr>
      </w:pPr>
      <w:proofErr w:type="gramStart"/>
      <w:r w:rsidRPr="00D43207">
        <w:rPr>
          <w:rFonts w:ascii="Avenir Next" w:hAnsi="Avenir Next"/>
          <w:highlight w:val="yellow"/>
        </w:rPr>
        <w:t>All of</w:t>
      </w:r>
      <w:proofErr w:type="gramEnd"/>
      <w:r w:rsidRPr="00D43207">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3B1855">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3B1855" w:rsidRDefault="00CE0ECD" w:rsidP="00097D56">
      <w:pPr>
        <w:pStyle w:val="AODocTxt"/>
        <w:numPr>
          <w:ilvl w:val="0"/>
          <w:numId w:val="16"/>
        </w:numPr>
        <w:spacing w:before="0" w:line="240" w:lineRule="auto"/>
        <w:ind w:left="426"/>
        <w:rPr>
          <w:rFonts w:ascii="Avenir Next" w:hAnsi="Avenir Next"/>
          <w:highlight w:val="yellow"/>
        </w:rPr>
      </w:pPr>
      <w:r w:rsidRPr="003B1855">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3B1855" w:rsidRDefault="00CE0ECD" w:rsidP="00A82B32">
      <w:pPr>
        <w:pStyle w:val="AODocTxt"/>
        <w:numPr>
          <w:ilvl w:val="0"/>
          <w:numId w:val="18"/>
        </w:numPr>
        <w:spacing w:before="0" w:line="240" w:lineRule="auto"/>
        <w:ind w:left="426"/>
        <w:rPr>
          <w:rFonts w:ascii="Avenir Next" w:hAnsi="Avenir Next"/>
          <w:highlight w:val="yellow"/>
        </w:rPr>
      </w:pPr>
      <w:r w:rsidRPr="003B1855">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Pr="00731FA1" w:rsidRDefault="00CE0ECD" w:rsidP="00E421C6">
      <w:pPr>
        <w:pStyle w:val="AODocTxt"/>
        <w:numPr>
          <w:ilvl w:val="0"/>
          <w:numId w:val="20"/>
        </w:numPr>
        <w:spacing w:before="0" w:line="240" w:lineRule="auto"/>
        <w:ind w:left="426"/>
        <w:rPr>
          <w:rFonts w:ascii="Avenir Next" w:hAnsi="Avenir Next"/>
        </w:rPr>
      </w:pPr>
      <w:r w:rsidRPr="00731FA1">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731FA1" w:rsidRDefault="00CE0ECD" w:rsidP="00E421C6">
      <w:pPr>
        <w:pStyle w:val="AODocTxt"/>
        <w:numPr>
          <w:ilvl w:val="0"/>
          <w:numId w:val="20"/>
        </w:numPr>
        <w:spacing w:before="0" w:line="240" w:lineRule="auto"/>
        <w:ind w:left="426"/>
        <w:rPr>
          <w:rFonts w:ascii="Avenir Next" w:hAnsi="Avenir Next"/>
          <w:highlight w:val="yellow"/>
        </w:rPr>
      </w:pPr>
      <w:r w:rsidRPr="00731FA1">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731FA1" w:rsidRDefault="00CE0ECD" w:rsidP="00E421C6">
      <w:pPr>
        <w:pStyle w:val="AODocTxt"/>
        <w:numPr>
          <w:ilvl w:val="0"/>
          <w:numId w:val="22"/>
        </w:numPr>
        <w:spacing w:before="0" w:line="240" w:lineRule="auto"/>
        <w:ind w:left="426"/>
        <w:rPr>
          <w:rFonts w:ascii="Avenir Next" w:hAnsi="Avenir Next"/>
          <w:highlight w:val="yellow"/>
        </w:rPr>
      </w:pPr>
      <w:r w:rsidRPr="00731FA1">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731FA1" w:rsidRDefault="00CE0ECD" w:rsidP="000346E7">
      <w:pPr>
        <w:pStyle w:val="AODocTxt"/>
        <w:numPr>
          <w:ilvl w:val="0"/>
          <w:numId w:val="24"/>
        </w:numPr>
        <w:spacing w:before="0" w:line="240" w:lineRule="auto"/>
        <w:ind w:left="426"/>
        <w:rPr>
          <w:rFonts w:ascii="Avenir Next" w:hAnsi="Avenir Next"/>
          <w:highlight w:val="yellow"/>
        </w:rPr>
      </w:pPr>
      <w:r w:rsidRPr="00731FA1">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731FA1" w:rsidRDefault="00CE0ECD" w:rsidP="000346E7">
      <w:pPr>
        <w:pStyle w:val="AODocTxt"/>
        <w:numPr>
          <w:ilvl w:val="0"/>
          <w:numId w:val="24"/>
        </w:numPr>
        <w:spacing w:before="0" w:line="240" w:lineRule="auto"/>
        <w:ind w:left="426"/>
        <w:rPr>
          <w:rFonts w:ascii="Avenir Next" w:hAnsi="Avenir Next"/>
        </w:rPr>
      </w:pPr>
      <w:proofErr w:type="gramStart"/>
      <w:r w:rsidRPr="00731FA1">
        <w:rPr>
          <w:rFonts w:ascii="Avenir Next" w:hAnsi="Avenir Next"/>
        </w:rPr>
        <w:t>All of</w:t>
      </w:r>
      <w:proofErr w:type="gramEnd"/>
      <w:r w:rsidRPr="00731FA1">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731FA1" w:rsidRDefault="00CE0ECD" w:rsidP="004830F8">
      <w:pPr>
        <w:pStyle w:val="AODocTxt"/>
        <w:numPr>
          <w:ilvl w:val="0"/>
          <w:numId w:val="26"/>
        </w:numPr>
        <w:spacing w:before="0" w:line="240" w:lineRule="auto"/>
        <w:ind w:left="426"/>
        <w:rPr>
          <w:rFonts w:ascii="Avenir Next" w:hAnsi="Avenir Next"/>
          <w:highlight w:val="yellow"/>
        </w:rPr>
      </w:pPr>
      <w:r w:rsidRPr="00731FA1">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Pr="00731FA1" w:rsidRDefault="00CE0ECD" w:rsidP="004830F8">
      <w:pPr>
        <w:pStyle w:val="AODocTxt"/>
        <w:numPr>
          <w:ilvl w:val="0"/>
          <w:numId w:val="28"/>
        </w:numPr>
        <w:spacing w:before="0" w:line="240" w:lineRule="auto"/>
        <w:ind w:left="426"/>
        <w:rPr>
          <w:rFonts w:ascii="Avenir Next" w:hAnsi="Avenir Next"/>
        </w:rPr>
      </w:pPr>
      <w:r w:rsidRPr="00731FA1">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731FA1" w:rsidRDefault="00CE0ECD" w:rsidP="004830F8">
      <w:pPr>
        <w:pStyle w:val="AODocTxt"/>
        <w:numPr>
          <w:ilvl w:val="0"/>
          <w:numId w:val="28"/>
        </w:numPr>
        <w:spacing w:before="0" w:line="240" w:lineRule="auto"/>
        <w:ind w:left="426"/>
        <w:rPr>
          <w:rFonts w:ascii="Avenir Next" w:hAnsi="Avenir Next"/>
          <w:highlight w:val="yellow"/>
        </w:rPr>
      </w:pPr>
      <w:r w:rsidRPr="00731FA1">
        <w:rPr>
          <w:rFonts w:ascii="Avenir Next" w:hAnsi="Avenir Next"/>
          <w:highlight w:val="yellow"/>
        </w:rPr>
        <w:t xml:space="preserve">If a creditor can show it extended credit </w:t>
      </w:r>
      <w:proofErr w:type="gramStart"/>
      <w:r w:rsidRPr="00731FA1">
        <w:rPr>
          <w:rFonts w:ascii="Avenir Next" w:hAnsi="Avenir Next"/>
          <w:highlight w:val="yellow"/>
        </w:rPr>
        <w:t>on the basis of</w:t>
      </w:r>
      <w:proofErr w:type="gramEnd"/>
      <w:r w:rsidRPr="00731FA1">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731FA1" w:rsidRDefault="00CE0ECD" w:rsidP="00AA0280">
      <w:pPr>
        <w:pStyle w:val="AODocTxt"/>
        <w:numPr>
          <w:ilvl w:val="0"/>
          <w:numId w:val="30"/>
        </w:numPr>
        <w:spacing w:before="0" w:line="240" w:lineRule="auto"/>
        <w:ind w:left="426"/>
        <w:rPr>
          <w:rFonts w:ascii="Avenir Next" w:hAnsi="Avenir Next"/>
          <w:highlight w:val="yellow"/>
        </w:rPr>
      </w:pPr>
      <w:proofErr w:type="gramStart"/>
      <w:r w:rsidRPr="00731FA1">
        <w:rPr>
          <w:rFonts w:ascii="Avenir Next" w:hAnsi="Avenir Next"/>
          <w:highlight w:val="yellow"/>
        </w:rPr>
        <w:t>All of</w:t>
      </w:r>
      <w:proofErr w:type="gramEnd"/>
      <w:r w:rsidRPr="00731FA1">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7FF82D10" w:rsidR="00E41578" w:rsidRPr="00E41578" w:rsidRDefault="002E7F4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the </w:t>
      </w:r>
      <w:r w:rsidR="00804C98">
        <w:rPr>
          <w:rFonts w:ascii="Avenir Next" w:hAnsi="Avenir Next" w:cs="Arial"/>
          <w:color w:val="7B7B7B" w:themeColor="accent3" w:themeShade="BF"/>
          <w:sz w:val="22"/>
          <w:szCs w:val="22"/>
          <w:lang w:val="en-GB"/>
        </w:rPr>
        <w:t>situation</w:t>
      </w:r>
      <w:r>
        <w:rPr>
          <w:rFonts w:ascii="Avenir Next" w:hAnsi="Avenir Next" w:cs="Arial"/>
          <w:color w:val="7B7B7B" w:themeColor="accent3" w:themeShade="BF"/>
          <w:sz w:val="22"/>
          <w:szCs w:val="22"/>
          <w:lang w:val="en-GB"/>
        </w:rPr>
        <w:t xml:space="preserve"> where the debt owed by the debtor to the creditor is setoff by the debt owed by the creditor to the debtor. As setoff rights may provide the position of the creditor vis-à-vis unsecured creditors, it is often not permitted in situations such as where the creditor’s claim against the estate is disallowed. </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6B150807" w:rsidR="00E41578" w:rsidRPr="00E41578" w:rsidRDefault="00D54AF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Rules, the Federal Rules of Civil procedure, the local rules of the bankruptcy court and the practice of the judge before whom the filing is made.</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7B31AA0A" w:rsidR="00E41578" w:rsidRPr="00E41578" w:rsidRDefault="00D54AF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necessitates that payment in full be made to each category of claims before the next category of claims receives anything. </w:t>
      </w:r>
      <w:r w:rsidR="00E86918">
        <w:rPr>
          <w:rFonts w:ascii="Avenir Next" w:hAnsi="Avenir Next" w:cs="Arial"/>
          <w:color w:val="7B7B7B" w:themeColor="accent3" w:themeShade="BF"/>
          <w:sz w:val="22"/>
          <w:szCs w:val="22"/>
          <w:lang w:val="en-GB"/>
        </w:rPr>
        <w:t>It can be deviated from with the consent of affected creditors in a Chapter 11 plan, but not in Chapter 7, where the statutory priorities need to be adhered to.</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17C4F8E5" w:rsidR="00E41578" w:rsidRPr="00E41578" w:rsidRDefault="00607469" w:rsidP="00E41578">
      <w:pPr>
        <w:jc w:val="both"/>
        <w:rPr>
          <w:rFonts w:ascii="Avenir Next" w:hAnsi="Avenir Next" w:cs="Arial"/>
          <w:color w:val="7B7B7B" w:themeColor="accent3" w:themeShade="BF"/>
          <w:sz w:val="22"/>
          <w:szCs w:val="22"/>
          <w:lang w:val="en-GB"/>
        </w:rPr>
      </w:pPr>
      <w:r w:rsidRPr="00607469">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priming lien is a </w:t>
      </w:r>
      <w:r w:rsidRPr="00607469">
        <w:rPr>
          <w:rFonts w:ascii="Avenir Next" w:hAnsi="Avenir Next" w:cs="Arial"/>
          <w:color w:val="7B7B7B" w:themeColor="accent3" w:themeShade="BF"/>
          <w:sz w:val="22"/>
          <w:szCs w:val="22"/>
          <w:lang w:val="en-GB"/>
        </w:rPr>
        <w:t xml:space="preserve">lien on property senior to, or with the same priority as, existing liens on the same property. </w:t>
      </w:r>
      <w:r>
        <w:rPr>
          <w:rFonts w:ascii="Avenir Next" w:hAnsi="Avenir Next" w:cs="Arial"/>
          <w:color w:val="7B7B7B" w:themeColor="accent3" w:themeShade="BF"/>
          <w:sz w:val="22"/>
          <w:szCs w:val="22"/>
          <w:lang w:val="en-GB"/>
        </w:rPr>
        <w:t>The grant of a priming lien for DIP financing</w:t>
      </w:r>
      <w:r w:rsidRPr="00607469">
        <w:rPr>
          <w:rFonts w:ascii="Avenir Next" w:hAnsi="Avenir Next" w:cs="Arial"/>
          <w:color w:val="7B7B7B" w:themeColor="accent3" w:themeShade="BF"/>
          <w:sz w:val="22"/>
          <w:szCs w:val="22"/>
          <w:lang w:val="en-GB"/>
        </w:rPr>
        <w:t xml:space="preserve"> is only available as a last resort when the debtor </w:t>
      </w:r>
      <w:r w:rsidRPr="00607469">
        <w:rPr>
          <w:rFonts w:ascii="Avenir Next" w:hAnsi="Avenir Next" w:cs="Arial"/>
          <w:color w:val="7B7B7B" w:themeColor="accent3" w:themeShade="BF"/>
          <w:sz w:val="22"/>
          <w:szCs w:val="22"/>
          <w:lang w:val="en-GB"/>
        </w:rPr>
        <w:lastRenderedPageBreak/>
        <w:t>is unable to obtain any other type of financing (</w:t>
      </w:r>
      <w:proofErr w:type="spellStart"/>
      <w:r w:rsidRPr="00607469">
        <w:rPr>
          <w:rFonts w:ascii="Avenir Next" w:hAnsi="Avenir Next" w:cs="Arial"/>
          <w:i/>
          <w:iCs/>
          <w:color w:val="7B7B7B" w:themeColor="accent3" w:themeShade="BF"/>
          <w:sz w:val="22"/>
          <w:szCs w:val="22"/>
          <w:lang w:val="en-GB"/>
        </w:rPr>
        <w:t>eg</w:t>
      </w:r>
      <w:proofErr w:type="spellEnd"/>
      <w:r>
        <w:rPr>
          <w:rFonts w:ascii="Avenir Next" w:hAnsi="Avenir Next" w:cs="Arial"/>
          <w:color w:val="7B7B7B" w:themeColor="accent3" w:themeShade="BF"/>
          <w:sz w:val="22"/>
          <w:szCs w:val="22"/>
          <w:lang w:val="en-GB"/>
        </w:rPr>
        <w:t xml:space="preserve">, </w:t>
      </w:r>
      <w:r w:rsidRPr="00607469">
        <w:rPr>
          <w:rFonts w:ascii="Avenir Next" w:hAnsi="Avenir Next" w:cs="Arial"/>
          <w:color w:val="7B7B7B" w:themeColor="accent3" w:themeShade="BF"/>
          <w:sz w:val="22"/>
          <w:szCs w:val="22"/>
          <w:lang w:val="en-GB"/>
        </w:rPr>
        <w:t>unsecured loans on an administrative priority basis or non-priming DIPs) and either the holders of existing liens consent or the debtor can demonstrate such secured creditors are adequately protected from the diminution in value of their collateral as a result of the priming lien.</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AA3EF43" w:rsidR="00E41578" w:rsidRDefault="00F2681E"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the debtor’s property made </w:t>
      </w:r>
      <w:r w:rsidR="000462FC">
        <w:rPr>
          <w:rFonts w:ascii="Avenir Next" w:hAnsi="Avenir Next" w:cs="Arial"/>
          <w:color w:val="7B7B7B" w:themeColor="accent3" w:themeShade="BF"/>
          <w:sz w:val="22"/>
          <w:szCs w:val="22"/>
          <w:lang w:val="en-GB"/>
        </w:rPr>
        <w:t xml:space="preserve">within the suspect period </w:t>
      </w:r>
      <w:r w:rsidR="008E01E7">
        <w:rPr>
          <w:rFonts w:ascii="Avenir Next" w:hAnsi="Avenir Next" w:cs="Arial"/>
          <w:color w:val="7B7B7B" w:themeColor="accent3" w:themeShade="BF"/>
          <w:sz w:val="22"/>
          <w:szCs w:val="22"/>
          <w:lang w:val="en-GB"/>
        </w:rPr>
        <w:t xml:space="preserve">prior to </w:t>
      </w:r>
      <w:r>
        <w:rPr>
          <w:rFonts w:ascii="Avenir Next" w:hAnsi="Avenir Next" w:cs="Arial"/>
          <w:color w:val="7B7B7B" w:themeColor="accent3" w:themeShade="BF"/>
          <w:sz w:val="22"/>
          <w:szCs w:val="22"/>
          <w:lang w:val="en-GB"/>
        </w:rPr>
        <w:t>the petition date</w:t>
      </w:r>
      <w:r w:rsidR="00491317">
        <w:rPr>
          <w:rFonts w:ascii="Avenir Next" w:hAnsi="Avenir Next" w:cs="Arial"/>
          <w:color w:val="7B7B7B" w:themeColor="accent3" w:themeShade="BF"/>
          <w:sz w:val="22"/>
          <w:szCs w:val="22"/>
          <w:lang w:val="en-GB"/>
        </w:rPr>
        <w:t xml:space="preserve"> (</w:t>
      </w:r>
      <w:proofErr w:type="spellStart"/>
      <w:r w:rsidR="00491317" w:rsidRPr="00491317">
        <w:rPr>
          <w:rFonts w:ascii="Avenir Next" w:hAnsi="Avenir Next" w:cs="Arial"/>
          <w:i/>
          <w:iCs/>
          <w:color w:val="7B7B7B" w:themeColor="accent3" w:themeShade="BF"/>
          <w:sz w:val="22"/>
          <w:szCs w:val="22"/>
          <w:lang w:val="en-GB"/>
        </w:rPr>
        <w:t>ie</w:t>
      </w:r>
      <w:proofErr w:type="spellEnd"/>
      <w:r w:rsidR="00491317">
        <w:rPr>
          <w:rFonts w:ascii="Avenir Next" w:hAnsi="Avenir Next" w:cs="Arial"/>
          <w:color w:val="7B7B7B" w:themeColor="accent3" w:themeShade="BF"/>
          <w:sz w:val="22"/>
          <w:szCs w:val="22"/>
          <w:lang w:val="en-GB"/>
        </w:rPr>
        <w:t xml:space="preserve">, </w:t>
      </w:r>
      <w:r w:rsidR="000462FC">
        <w:rPr>
          <w:rFonts w:ascii="Avenir Next" w:hAnsi="Avenir Next" w:cs="Arial"/>
          <w:color w:val="7B7B7B" w:themeColor="accent3" w:themeShade="BF"/>
          <w:sz w:val="22"/>
          <w:szCs w:val="22"/>
          <w:lang w:val="en-GB"/>
        </w:rPr>
        <w:t>90 days for transfers to third parties and one year for transfers to insiders</w:t>
      </w:r>
      <w:r w:rsidR="004913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that must be returned to the estate if it exceeds the amount the recipient would have received in a Chapter 7 liquidation had the transfer not been made.</w:t>
      </w:r>
      <w:r w:rsidR="008E01E7">
        <w:rPr>
          <w:rFonts w:ascii="Avenir Next" w:hAnsi="Avenir Next" w:cs="Arial"/>
          <w:color w:val="7B7B7B" w:themeColor="accent3" w:themeShade="BF"/>
          <w:sz w:val="22"/>
          <w:szCs w:val="22"/>
          <w:lang w:val="en-GB"/>
        </w:rPr>
        <w:t xml:space="preserve"> The </w:t>
      </w:r>
      <w:r w:rsidR="00BF7EAF">
        <w:rPr>
          <w:rFonts w:ascii="Avenir Next" w:hAnsi="Avenir Next" w:cs="Arial"/>
          <w:color w:val="7B7B7B" w:themeColor="accent3" w:themeShade="BF"/>
          <w:sz w:val="22"/>
          <w:szCs w:val="22"/>
          <w:lang w:val="en-GB"/>
        </w:rPr>
        <w:t>elements of a preference claim are: (a) a transfer of an interest of the debtor in property; (b) to or for the benefit of a creditor; (c) for or on account of an antecedent debt owed by the debtor before such a transfer was made</w:t>
      </w:r>
      <w:r w:rsidR="000462FC">
        <w:rPr>
          <w:rFonts w:ascii="Avenir Next" w:hAnsi="Avenir Next" w:cs="Arial"/>
          <w:color w:val="7B7B7B" w:themeColor="accent3" w:themeShade="BF"/>
          <w:sz w:val="22"/>
          <w:szCs w:val="22"/>
          <w:lang w:val="en-GB"/>
        </w:rPr>
        <w:t xml:space="preserve">; (d) </w:t>
      </w:r>
      <w:r w:rsidR="00292D5A">
        <w:rPr>
          <w:rFonts w:ascii="Avenir Next" w:hAnsi="Avenir Next" w:cs="Arial"/>
          <w:color w:val="7B7B7B" w:themeColor="accent3" w:themeShade="BF"/>
          <w:sz w:val="22"/>
          <w:szCs w:val="22"/>
          <w:lang w:val="en-GB"/>
        </w:rPr>
        <w:t xml:space="preserve">which is </w:t>
      </w:r>
      <w:r w:rsidR="000462FC">
        <w:rPr>
          <w:rFonts w:ascii="Avenir Next" w:hAnsi="Avenir Next" w:cs="Arial"/>
          <w:color w:val="7B7B7B" w:themeColor="accent3" w:themeShade="BF"/>
          <w:sz w:val="22"/>
          <w:szCs w:val="22"/>
          <w:lang w:val="en-GB"/>
        </w:rPr>
        <w:t xml:space="preserve">made while the debtor was insolvent; (e) during the suspect period; and (f) that enables the creditor to receive more than it would have in a Chapter 7 liquidation. </w:t>
      </w:r>
      <w:r w:rsidR="008E01E7">
        <w:rPr>
          <w:rFonts w:ascii="Avenir Next" w:hAnsi="Avenir Next" w:cs="Arial"/>
          <w:color w:val="7B7B7B" w:themeColor="accent3" w:themeShade="BF"/>
          <w:sz w:val="22"/>
          <w:szCs w:val="22"/>
          <w:lang w:val="en-GB"/>
        </w:rPr>
        <w:t>There is no need to show any fault of either the debtor or the recipient in connection with the payment having been made</w:t>
      </w:r>
      <w:r w:rsidR="004D2EC0">
        <w:rPr>
          <w:rFonts w:ascii="Avenir Next" w:hAnsi="Avenir Next" w:cs="Arial"/>
          <w:color w:val="7B7B7B" w:themeColor="accent3" w:themeShade="BF"/>
          <w:sz w:val="22"/>
          <w:szCs w:val="22"/>
          <w:lang w:val="en-GB"/>
        </w:rPr>
        <w:t>.</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67EAEEA5" w:rsidR="00E41578" w:rsidRPr="00E41578" w:rsidRDefault="00292D5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 orders are orders which dispose of all issues such that nothing further needs to be decided</w:t>
      </w:r>
      <w:r w:rsidR="003E500A">
        <w:rPr>
          <w:rFonts w:ascii="Avenir Next" w:hAnsi="Avenir Next" w:cs="Arial"/>
          <w:color w:val="7B7B7B" w:themeColor="accent3" w:themeShade="BF"/>
          <w:sz w:val="22"/>
          <w:szCs w:val="22"/>
          <w:lang w:val="en-GB"/>
        </w:rPr>
        <w:t>, while non-final orders resolve only some issues or claims</w:t>
      </w:r>
      <w:r>
        <w:rPr>
          <w:rFonts w:ascii="Avenir Next" w:hAnsi="Avenir Next" w:cs="Arial"/>
          <w:color w:val="7B7B7B" w:themeColor="accent3" w:themeShade="BF"/>
          <w:sz w:val="22"/>
          <w:szCs w:val="22"/>
          <w:lang w:val="en-GB"/>
        </w:rPr>
        <w:t>. A bankruptcy court may enter a final order on a discrete dispute (</w:t>
      </w:r>
      <w:r w:rsidRPr="00292D5A">
        <w:rPr>
          <w:rFonts w:ascii="Avenir Next" w:hAnsi="Avenir Next" w:cs="Arial"/>
          <w:i/>
          <w:iCs/>
          <w:color w:val="7B7B7B" w:themeColor="accent3" w:themeShade="BF"/>
          <w:sz w:val="22"/>
          <w:szCs w:val="22"/>
          <w:lang w:val="en-GB"/>
        </w:rPr>
        <w:t>Bullard v Blue Hills Bank</w:t>
      </w:r>
      <w:r>
        <w:rPr>
          <w:rFonts w:ascii="Avenir Next" w:hAnsi="Avenir Next" w:cs="Arial"/>
          <w:color w:val="7B7B7B" w:themeColor="accent3" w:themeShade="BF"/>
          <w:sz w:val="22"/>
          <w:szCs w:val="22"/>
          <w:lang w:val="en-GB"/>
        </w:rPr>
        <w:t xml:space="preserve"> 135 S Ct 1686 (2015)). An appeal may be filed against a final order as of right, and the appeals from bankruptcy court decisions are heard by the district court for the district in which they sit or in some circuits, by a Bankruptcy Appellate Panel comprising judges of the bankruptcy courts within the circuits. Non-final orders </w:t>
      </w:r>
      <w:r w:rsidR="00D518E8">
        <w:rPr>
          <w:rFonts w:ascii="Avenir Next" w:hAnsi="Avenir Next" w:cs="Arial"/>
          <w:color w:val="7B7B7B" w:themeColor="accent3" w:themeShade="BF"/>
          <w:sz w:val="22"/>
          <w:szCs w:val="22"/>
          <w:lang w:val="en-GB"/>
        </w:rPr>
        <w:t>may only be reviewed with the leave of the appellate court.</w:t>
      </w:r>
      <w:r>
        <w:rPr>
          <w:rFonts w:ascii="Avenir Next" w:hAnsi="Avenir Next" w:cs="Arial"/>
          <w:color w:val="7B7B7B" w:themeColor="accent3" w:themeShade="BF"/>
          <w:sz w:val="22"/>
          <w:szCs w:val="22"/>
          <w:lang w:val="en-GB"/>
        </w:rPr>
        <w:t xml:space="preserve"> </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3176A3F4" w14:textId="32F49036" w:rsidR="00E01803" w:rsidRPr="00FF16F9" w:rsidRDefault="00D121FB" w:rsidP="00FF16F9">
      <w:pPr>
        <w:jc w:val="both"/>
        <w:rPr>
          <w:rFonts w:ascii="Avenir Next" w:hAnsi="Avenir Next" w:cs="Arial"/>
          <w:color w:val="7B7B7B" w:themeColor="accent3" w:themeShade="BF"/>
          <w:sz w:val="22"/>
          <w:szCs w:val="22"/>
          <w:lang w:val="en-SG"/>
        </w:rPr>
      </w:pPr>
      <w:r>
        <w:rPr>
          <w:rFonts w:ascii="Avenir Next" w:hAnsi="Avenir Next" w:cs="Arial"/>
          <w:color w:val="7B7B7B" w:themeColor="accent3" w:themeShade="BF"/>
          <w:sz w:val="22"/>
          <w:szCs w:val="22"/>
          <w:lang w:val="en-SG"/>
        </w:rPr>
        <w:t xml:space="preserve">By </w:t>
      </w:r>
      <w:r w:rsidRPr="00D121FB">
        <w:rPr>
          <w:rFonts w:ascii="Avenir Next" w:hAnsi="Avenir Next" w:cs="Arial"/>
          <w:color w:val="7B7B7B" w:themeColor="accent3" w:themeShade="BF"/>
          <w:sz w:val="22"/>
          <w:szCs w:val="22"/>
          <w:lang w:val="en-SG"/>
        </w:rPr>
        <w:t>11 U.S. Code § 1520</w:t>
      </w:r>
      <w:r>
        <w:rPr>
          <w:rFonts w:ascii="Avenir Next" w:hAnsi="Avenir Next" w:cs="Arial"/>
          <w:color w:val="7B7B7B" w:themeColor="accent3" w:themeShade="BF"/>
          <w:sz w:val="22"/>
          <w:szCs w:val="22"/>
          <w:lang w:val="en-SG"/>
        </w:rPr>
        <w:t>, sections 361, 362, 363, 549 and 552 apply on the recognition of a foreign main proceeding.</w:t>
      </w:r>
      <w:r w:rsidR="00D20484">
        <w:rPr>
          <w:rFonts w:ascii="Avenir Next" w:hAnsi="Avenir Next" w:cs="Arial"/>
          <w:color w:val="7B7B7B" w:themeColor="accent3" w:themeShade="BF"/>
          <w:sz w:val="22"/>
          <w:szCs w:val="22"/>
          <w:lang w:val="en-GB"/>
        </w:rPr>
        <w:t xml:space="preserve"> Upon the recognition of a foreign main proceeding, there is an automatic stay of creditor action against the property of the debtor within the territorial jurisdiction. </w:t>
      </w:r>
      <w:r w:rsidR="00B01929">
        <w:rPr>
          <w:rFonts w:ascii="Avenir Next" w:hAnsi="Avenir Next" w:cs="Arial"/>
          <w:color w:val="7B7B7B" w:themeColor="accent3" w:themeShade="BF"/>
          <w:sz w:val="22"/>
          <w:szCs w:val="22"/>
          <w:lang w:val="en-GB"/>
        </w:rPr>
        <w:t xml:space="preserve">On a discretionary basis, </w:t>
      </w:r>
      <w:r w:rsidR="006C5AAB">
        <w:rPr>
          <w:rFonts w:ascii="Avenir Next" w:hAnsi="Avenir Next" w:cs="Arial"/>
          <w:color w:val="7B7B7B" w:themeColor="accent3" w:themeShade="BF"/>
          <w:sz w:val="22"/>
          <w:szCs w:val="22"/>
          <w:lang w:val="en-GB"/>
        </w:rPr>
        <w:t xml:space="preserve">pursuant to </w:t>
      </w:r>
      <w:r w:rsidR="006C5AAB" w:rsidRPr="00D121FB">
        <w:rPr>
          <w:rFonts w:ascii="Avenir Next" w:hAnsi="Avenir Next" w:cs="Arial"/>
          <w:color w:val="7B7B7B" w:themeColor="accent3" w:themeShade="BF"/>
          <w:sz w:val="22"/>
          <w:szCs w:val="22"/>
          <w:lang w:val="en-SG"/>
        </w:rPr>
        <w:t>11 U.S.</w:t>
      </w:r>
      <w:r w:rsidR="006C5AAB">
        <w:rPr>
          <w:rFonts w:ascii="Avenir Next" w:hAnsi="Avenir Next" w:cs="Arial"/>
          <w:color w:val="7B7B7B" w:themeColor="accent3" w:themeShade="BF"/>
          <w:sz w:val="22"/>
          <w:szCs w:val="22"/>
          <w:lang w:val="en-SG"/>
        </w:rPr>
        <w:t xml:space="preserve"> </w:t>
      </w:r>
      <w:r w:rsidR="006C5AAB" w:rsidRPr="00D121FB">
        <w:rPr>
          <w:rFonts w:ascii="Avenir Next" w:hAnsi="Avenir Next" w:cs="Arial"/>
          <w:color w:val="7B7B7B" w:themeColor="accent3" w:themeShade="BF"/>
          <w:sz w:val="22"/>
          <w:szCs w:val="22"/>
          <w:lang w:val="en-SG"/>
        </w:rPr>
        <w:t>Code § 152</w:t>
      </w:r>
      <w:r w:rsidR="006C5AAB">
        <w:rPr>
          <w:rFonts w:ascii="Avenir Next" w:hAnsi="Avenir Next" w:cs="Arial"/>
          <w:color w:val="7B7B7B" w:themeColor="accent3" w:themeShade="BF"/>
          <w:sz w:val="22"/>
          <w:szCs w:val="22"/>
          <w:lang w:val="en-SG"/>
        </w:rPr>
        <w:t xml:space="preserve">1, </w:t>
      </w:r>
      <w:r w:rsidR="00B01929">
        <w:rPr>
          <w:rFonts w:ascii="Avenir Next" w:hAnsi="Avenir Next" w:cs="Arial"/>
          <w:color w:val="7B7B7B" w:themeColor="accent3" w:themeShade="BF"/>
          <w:sz w:val="22"/>
          <w:szCs w:val="22"/>
          <w:lang w:val="en-GB"/>
        </w:rPr>
        <w:t>t</w:t>
      </w:r>
      <w:r w:rsidR="00D20484">
        <w:rPr>
          <w:rFonts w:ascii="Avenir Next" w:hAnsi="Avenir Next" w:cs="Arial"/>
          <w:color w:val="7B7B7B" w:themeColor="accent3" w:themeShade="BF"/>
          <w:sz w:val="22"/>
          <w:szCs w:val="22"/>
          <w:lang w:val="en-GB"/>
        </w:rPr>
        <w:t>he bankruptcy court may</w:t>
      </w:r>
      <w:r w:rsidR="004217CB">
        <w:rPr>
          <w:rFonts w:ascii="Avenir Next" w:hAnsi="Avenir Next" w:cs="Arial"/>
          <w:color w:val="7B7B7B" w:themeColor="accent3" w:themeShade="BF"/>
          <w:sz w:val="22"/>
          <w:szCs w:val="22"/>
          <w:lang w:val="en-GB"/>
        </w:rPr>
        <w:t xml:space="preserve"> on application of the foreign representative</w:t>
      </w:r>
      <w:r w:rsidR="006C5AAB">
        <w:rPr>
          <w:rFonts w:ascii="Avenir Next" w:hAnsi="Avenir Next" w:cs="Arial"/>
          <w:color w:val="7B7B7B" w:themeColor="accent3" w:themeShade="BF"/>
          <w:sz w:val="22"/>
          <w:szCs w:val="22"/>
          <w:lang w:val="en-GB"/>
        </w:rPr>
        <w:t>: (a</w:t>
      </w:r>
      <w:r w:rsidR="006C5AAB" w:rsidRPr="006C5AAB">
        <w:rPr>
          <w:rFonts w:ascii="Avenir Next" w:hAnsi="Avenir Next" w:cs="Arial"/>
          <w:color w:val="7B7B7B" w:themeColor="accent3" w:themeShade="BF"/>
          <w:sz w:val="22"/>
          <w:szCs w:val="22"/>
          <w:lang w:val="en-GB"/>
        </w:rPr>
        <w:t>)</w:t>
      </w:r>
      <w:r w:rsidR="006C5AAB">
        <w:rPr>
          <w:rFonts w:ascii="Avenir Next" w:hAnsi="Avenir Next" w:cs="Arial"/>
          <w:color w:val="7B7B7B" w:themeColor="accent3" w:themeShade="BF"/>
          <w:sz w:val="22"/>
          <w:szCs w:val="22"/>
          <w:lang w:val="en-GB"/>
        </w:rPr>
        <w:t xml:space="preserve"> </w:t>
      </w:r>
      <w:r w:rsidR="006C5AAB" w:rsidRPr="006C5AAB">
        <w:rPr>
          <w:rFonts w:ascii="Avenir Next" w:hAnsi="Avenir Next" w:cs="Arial"/>
          <w:color w:val="7B7B7B" w:themeColor="accent3" w:themeShade="BF"/>
          <w:sz w:val="22"/>
          <w:szCs w:val="22"/>
          <w:lang w:val="en-GB"/>
        </w:rPr>
        <w:t>stay the commencement or continuation of an individual action or proceeding concerning the debtor’s assets, rights, obligations or liabilities to the extent they have not been stayed under section 1520(a);</w:t>
      </w:r>
      <w:r w:rsidR="006C5AAB">
        <w:rPr>
          <w:rFonts w:ascii="Avenir Next" w:hAnsi="Avenir Next" w:cs="Arial"/>
          <w:color w:val="7B7B7B" w:themeColor="accent3" w:themeShade="BF"/>
          <w:sz w:val="22"/>
          <w:szCs w:val="22"/>
          <w:lang w:val="en-GB"/>
        </w:rPr>
        <w:t xml:space="preserve"> </w:t>
      </w:r>
      <w:r w:rsidR="006C5AAB" w:rsidRPr="006C5AAB">
        <w:rPr>
          <w:rFonts w:ascii="Avenir Next" w:hAnsi="Avenir Next" w:cs="Arial"/>
          <w:color w:val="7B7B7B" w:themeColor="accent3" w:themeShade="BF"/>
          <w:sz w:val="22"/>
          <w:szCs w:val="22"/>
          <w:lang w:val="en-GB"/>
        </w:rPr>
        <w:t>(</w:t>
      </w:r>
      <w:r w:rsidR="006C5AAB">
        <w:rPr>
          <w:rFonts w:ascii="Avenir Next" w:hAnsi="Avenir Next" w:cs="Arial"/>
          <w:color w:val="7B7B7B" w:themeColor="accent3" w:themeShade="BF"/>
          <w:sz w:val="22"/>
          <w:szCs w:val="22"/>
          <w:lang w:val="en-GB"/>
        </w:rPr>
        <w:t>b</w:t>
      </w:r>
      <w:r w:rsidR="006C5AAB" w:rsidRPr="006C5AAB">
        <w:rPr>
          <w:rFonts w:ascii="Avenir Next" w:hAnsi="Avenir Next" w:cs="Arial"/>
          <w:color w:val="7B7B7B" w:themeColor="accent3" w:themeShade="BF"/>
          <w:sz w:val="22"/>
          <w:szCs w:val="22"/>
          <w:lang w:val="en-GB"/>
        </w:rPr>
        <w:t>)</w:t>
      </w:r>
      <w:r w:rsidR="006C5AAB">
        <w:rPr>
          <w:rFonts w:ascii="Avenir Next" w:hAnsi="Avenir Next" w:cs="Arial"/>
          <w:color w:val="7B7B7B" w:themeColor="accent3" w:themeShade="BF"/>
          <w:sz w:val="22"/>
          <w:szCs w:val="22"/>
          <w:lang w:val="en-GB"/>
        </w:rPr>
        <w:t xml:space="preserve"> </w:t>
      </w:r>
      <w:r w:rsidR="006C5AAB" w:rsidRPr="006C5AAB">
        <w:rPr>
          <w:rFonts w:ascii="Avenir Next" w:hAnsi="Avenir Next" w:cs="Arial"/>
          <w:color w:val="7B7B7B" w:themeColor="accent3" w:themeShade="BF"/>
          <w:sz w:val="22"/>
          <w:szCs w:val="22"/>
          <w:lang w:val="en-GB"/>
        </w:rPr>
        <w:t>stay</w:t>
      </w:r>
      <w:r w:rsidR="006C5AAB">
        <w:rPr>
          <w:rFonts w:ascii="Avenir Next" w:hAnsi="Avenir Next" w:cs="Arial"/>
          <w:color w:val="7B7B7B" w:themeColor="accent3" w:themeShade="BF"/>
          <w:sz w:val="22"/>
          <w:szCs w:val="22"/>
          <w:lang w:val="en-GB"/>
        </w:rPr>
        <w:t xml:space="preserve"> the</w:t>
      </w:r>
      <w:r w:rsidR="006C5AAB" w:rsidRPr="006C5AAB">
        <w:rPr>
          <w:rFonts w:ascii="Avenir Next" w:hAnsi="Avenir Next" w:cs="Arial"/>
          <w:color w:val="7B7B7B" w:themeColor="accent3" w:themeShade="BF"/>
          <w:sz w:val="22"/>
          <w:szCs w:val="22"/>
          <w:lang w:val="en-GB"/>
        </w:rPr>
        <w:t xml:space="preserve"> execution against the debtor’s assets to the extent it has not been stayed under section 1520(a);</w:t>
      </w:r>
      <w:r w:rsidR="006C5AAB">
        <w:rPr>
          <w:rFonts w:ascii="Avenir Next" w:hAnsi="Avenir Next" w:cs="Arial"/>
          <w:color w:val="7B7B7B" w:themeColor="accent3" w:themeShade="BF"/>
          <w:sz w:val="22"/>
          <w:szCs w:val="22"/>
          <w:lang w:val="en-GB"/>
        </w:rPr>
        <w:t xml:space="preserve"> </w:t>
      </w:r>
      <w:r w:rsidR="006C5AAB" w:rsidRPr="006C5AAB">
        <w:rPr>
          <w:rFonts w:ascii="Avenir Next" w:hAnsi="Avenir Next" w:cs="Arial"/>
          <w:color w:val="7B7B7B" w:themeColor="accent3" w:themeShade="BF"/>
          <w:sz w:val="22"/>
          <w:szCs w:val="22"/>
          <w:lang w:val="en-GB"/>
        </w:rPr>
        <w:t>(</w:t>
      </w:r>
      <w:r w:rsidR="006C5AAB">
        <w:rPr>
          <w:rFonts w:ascii="Avenir Next" w:hAnsi="Avenir Next" w:cs="Arial"/>
          <w:color w:val="7B7B7B" w:themeColor="accent3" w:themeShade="BF"/>
          <w:sz w:val="22"/>
          <w:szCs w:val="22"/>
          <w:lang w:val="en-GB"/>
        </w:rPr>
        <w:t>c</w:t>
      </w:r>
      <w:r w:rsidR="006C5AAB" w:rsidRPr="006C5AAB">
        <w:rPr>
          <w:rFonts w:ascii="Avenir Next" w:hAnsi="Avenir Next" w:cs="Arial"/>
          <w:color w:val="7B7B7B" w:themeColor="accent3" w:themeShade="BF"/>
          <w:sz w:val="22"/>
          <w:szCs w:val="22"/>
          <w:lang w:val="en-GB"/>
        </w:rPr>
        <w:t>)</w:t>
      </w:r>
      <w:r w:rsidR="006C5AAB">
        <w:rPr>
          <w:rFonts w:ascii="Avenir Next" w:hAnsi="Avenir Next" w:cs="Arial"/>
          <w:color w:val="7B7B7B" w:themeColor="accent3" w:themeShade="BF"/>
          <w:sz w:val="22"/>
          <w:szCs w:val="22"/>
          <w:lang w:val="en-GB"/>
        </w:rPr>
        <w:t xml:space="preserve"> </w:t>
      </w:r>
      <w:r w:rsidR="006C5AAB" w:rsidRPr="006C5AAB">
        <w:rPr>
          <w:rFonts w:ascii="Avenir Next" w:hAnsi="Avenir Next" w:cs="Arial"/>
          <w:color w:val="7B7B7B" w:themeColor="accent3" w:themeShade="BF"/>
          <w:sz w:val="22"/>
          <w:szCs w:val="22"/>
          <w:lang w:val="en-GB"/>
        </w:rPr>
        <w:t>suspend</w:t>
      </w:r>
      <w:r w:rsidR="006C5AAB">
        <w:rPr>
          <w:rFonts w:ascii="Avenir Next" w:hAnsi="Avenir Next" w:cs="Arial"/>
          <w:color w:val="7B7B7B" w:themeColor="accent3" w:themeShade="BF"/>
          <w:sz w:val="22"/>
          <w:szCs w:val="22"/>
          <w:lang w:val="en-GB"/>
        </w:rPr>
        <w:t xml:space="preserve"> </w:t>
      </w:r>
      <w:r w:rsidR="006C5AAB" w:rsidRPr="006C5AAB">
        <w:rPr>
          <w:rFonts w:ascii="Avenir Next" w:hAnsi="Avenir Next" w:cs="Arial"/>
          <w:color w:val="7B7B7B" w:themeColor="accent3" w:themeShade="BF"/>
          <w:sz w:val="22"/>
          <w:szCs w:val="22"/>
          <w:lang w:val="en-GB"/>
        </w:rPr>
        <w:t xml:space="preserve">the right to transfer, encumber or otherwise dispose of any </w:t>
      </w:r>
      <w:r w:rsidR="006C5AAB" w:rsidRPr="006C5AAB">
        <w:rPr>
          <w:rFonts w:ascii="Avenir Next" w:hAnsi="Avenir Next" w:cs="Arial"/>
          <w:color w:val="7B7B7B" w:themeColor="accent3" w:themeShade="BF"/>
          <w:sz w:val="22"/>
          <w:szCs w:val="22"/>
          <w:lang w:val="en-GB"/>
        </w:rPr>
        <w:lastRenderedPageBreak/>
        <w:t>assets of the debtor to the extent this right has not been suspended under section 1520(a);</w:t>
      </w:r>
      <w:r w:rsidR="004217CB">
        <w:rPr>
          <w:rFonts w:ascii="Avenir Next" w:hAnsi="Avenir Next" w:cs="Arial"/>
          <w:color w:val="7B7B7B" w:themeColor="accent3" w:themeShade="BF"/>
          <w:sz w:val="22"/>
          <w:szCs w:val="22"/>
          <w:lang w:val="en-GB"/>
        </w:rPr>
        <w:t xml:space="preserve"> (d) </w:t>
      </w:r>
      <w:r w:rsidR="006C5AAB" w:rsidRPr="006C5AAB">
        <w:rPr>
          <w:rFonts w:ascii="Avenir Next" w:hAnsi="Avenir Next" w:cs="Arial"/>
          <w:color w:val="7B7B7B" w:themeColor="accent3" w:themeShade="BF"/>
          <w:sz w:val="22"/>
          <w:szCs w:val="22"/>
          <w:lang w:val="en-GB"/>
        </w:rPr>
        <w:t>provi</w:t>
      </w:r>
      <w:r w:rsidR="004217CB">
        <w:rPr>
          <w:rFonts w:ascii="Avenir Next" w:hAnsi="Avenir Next" w:cs="Arial"/>
          <w:color w:val="7B7B7B" w:themeColor="accent3" w:themeShade="BF"/>
          <w:sz w:val="22"/>
          <w:szCs w:val="22"/>
          <w:lang w:val="en-GB"/>
        </w:rPr>
        <w:t>de</w:t>
      </w:r>
      <w:r w:rsidR="006C5AAB" w:rsidRPr="006C5AAB">
        <w:rPr>
          <w:rFonts w:ascii="Avenir Next" w:hAnsi="Avenir Next" w:cs="Arial"/>
          <w:color w:val="7B7B7B" w:themeColor="accent3" w:themeShade="BF"/>
          <w:sz w:val="22"/>
          <w:szCs w:val="22"/>
          <w:lang w:val="en-GB"/>
        </w:rPr>
        <w:t xml:space="preserve"> for the examination of witnesses, the taking of evidence or the delivery of information concerning the debtor’s assets, affairs, rights, obligations or liabilities;</w:t>
      </w:r>
      <w:r w:rsidR="00FF16F9">
        <w:rPr>
          <w:rFonts w:ascii="Avenir Next" w:hAnsi="Avenir Next" w:cs="Arial"/>
          <w:color w:val="7B7B7B" w:themeColor="accent3" w:themeShade="BF"/>
          <w:sz w:val="22"/>
          <w:szCs w:val="22"/>
          <w:lang w:val="en-GB"/>
        </w:rPr>
        <w:t xml:space="preserve"> (e) </w:t>
      </w:r>
      <w:r w:rsidR="006C5AAB" w:rsidRPr="006C5AAB">
        <w:rPr>
          <w:rFonts w:ascii="Avenir Next" w:hAnsi="Avenir Next" w:cs="Arial"/>
          <w:color w:val="7B7B7B" w:themeColor="accent3" w:themeShade="BF"/>
          <w:sz w:val="22"/>
          <w:szCs w:val="22"/>
          <w:lang w:val="en-GB"/>
        </w:rPr>
        <w:t>entrusting the administration or reali</w:t>
      </w:r>
      <w:r w:rsidR="00FF16F9">
        <w:rPr>
          <w:rFonts w:ascii="Avenir Next" w:hAnsi="Avenir Next" w:cs="Arial"/>
          <w:color w:val="7B7B7B" w:themeColor="accent3" w:themeShade="BF"/>
          <w:sz w:val="22"/>
          <w:szCs w:val="22"/>
          <w:lang w:val="en-GB"/>
        </w:rPr>
        <w:t>s</w:t>
      </w:r>
      <w:r w:rsidR="006C5AAB" w:rsidRPr="006C5AAB">
        <w:rPr>
          <w:rFonts w:ascii="Avenir Next" w:hAnsi="Avenir Next" w:cs="Arial"/>
          <w:color w:val="7B7B7B" w:themeColor="accent3" w:themeShade="BF"/>
          <w:sz w:val="22"/>
          <w:szCs w:val="22"/>
          <w:lang w:val="en-GB"/>
        </w:rPr>
        <w:t>ation of all or part of the debtor’s assets within the territorial jurisdiction of the United States to the foreign representative or another person, including an examiner, authorized by the court;</w:t>
      </w:r>
      <w:r w:rsidR="00FF16F9">
        <w:rPr>
          <w:rFonts w:ascii="Avenir Next" w:hAnsi="Avenir Next" w:cs="Arial"/>
          <w:color w:val="7B7B7B" w:themeColor="accent3" w:themeShade="BF"/>
          <w:sz w:val="22"/>
          <w:szCs w:val="22"/>
          <w:lang w:val="en-GB"/>
        </w:rPr>
        <w:t xml:space="preserve"> (f) </w:t>
      </w:r>
      <w:r w:rsidR="006C5AAB" w:rsidRPr="006C5AAB">
        <w:rPr>
          <w:rFonts w:ascii="Avenir Next" w:hAnsi="Avenir Next" w:cs="Arial"/>
          <w:color w:val="7B7B7B" w:themeColor="accent3" w:themeShade="BF"/>
          <w:sz w:val="22"/>
          <w:szCs w:val="22"/>
          <w:lang w:val="en-GB"/>
        </w:rPr>
        <w:t>extending relief granted under section 1519(a); and</w:t>
      </w:r>
      <w:r w:rsidR="00FF16F9">
        <w:rPr>
          <w:rFonts w:ascii="Avenir Next" w:hAnsi="Avenir Next" w:cs="Arial"/>
          <w:color w:val="7B7B7B" w:themeColor="accent3" w:themeShade="BF"/>
          <w:sz w:val="22"/>
          <w:szCs w:val="22"/>
          <w:lang w:val="en-GB"/>
        </w:rPr>
        <w:t xml:space="preserve"> (g) </w:t>
      </w:r>
      <w:r w:rsidR="006C5AAB" w:rsidRPr="006C5AAB">
        <w:rPr>
          <w:rFonts w:ascii="Avenir Next" w:hAnsi="Avenir Next" w:cs="Arial"/>
          <w:color w:val="7B7B7B" w:themeColor="accent3" w:themeShade="BF"/>
          <w:sz w:val="22"/>
          <w:szCs w:val="22"/>
          <w:lang w:val="en-GB"/>
        </w:rPr>
        <w:t>granting any additional relief that may be available to a trustee, except for relief available under sections 522, 544, 545, 547, 548, 550, and 724(a)</w:t>
      </w:r>
      <w:r w:rsidR="00FF16F9">
        <w:rPr>
          <w:rFonts w:ascii="Avenir Next" w:hAnsi="Avenir Next" w:cs="Arial"/>
          <w:color w:val="7B7B7B" w:themeColor="accent3" w:themeShade="BF"/>
          <w:sz w:val="22"/>
          <w:szCs w:val="22"/>
          <w:lang w:val="en-GB"/>
        </w:rPr>
        <w:t xml:space="preserve"> of the Bankruptcy Code.</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6659F3A4" w:rsidR="00E41578" w:rsidRPr="00E41578" w:rsidRDefault="00E50BB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owe a fiduciary duty of loyalty to the </w:t>
      </w:r>
      <w:r w:rsidR="00B826A6">
        <w:rPr>
          <w:rFonts w:ascii="Avenir Next" w:hAnsi="Avenir Next" w:cs="Arial"/>
          <w:color w:val="7B7B7B" w:themeColor="accent3" w:themeShade="BF"/>
          <w:sz w:val="22"/>
          <w:szCs w:val="22"/>
          <w:lang w:val="en-GB"/>
        </w:rPr>
        <w:t>Delaware corporation’s</w:t>
      </w:r>
      <w:r>
        <w:rPr>
          <w:rFonts w:ascii="Avenir Next" w:hAnsi="Avenir Next" w:cs="Arial"/>
          <w:color w:val="7B7B7B" w:themeColor="accent3" w:themeShade="BF"/>
          <w:sz w:val="22"/>
          <w:szCs w:val="22"/>
          <w:lang w:val="en-GB"/>
        </w:rPr>
        <w:t xml:space="preserve"> best interest and a duty of ca</w:t>
      </w:r>
      <w:r w:rsidR="00B826A6">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 xml:space="preserve">e in decision-making. </w:t>
      </w:r>
      <w:r w:rsidR="00B826A6">
        <w:rPr>
          <w:rFonts w:ascii="Avenir Next" w:hAnsi="Avenir Next" w:cs="Arial"/>
          <w:color w:val="7B7B7B" w:themeColor="accent3" w:themeShade="BF"/>
          <w:sz w:val="22"/>
          <w:szCs w:val="22"/>
          <w:lang w:val="en-GB"/>
        </w:rPr>
        <w:t xml:space="preserve">When the corporation is potentially or actually insolvent, such duties </w:t>
      </w:r>
      <w:r w:rsidR="00E55C19">
        <w:rPr>
          <w:rFonts w:ascii="Avenir Next" w:hAnsi="Avenir Next" w:cs="Arial"/>
          <w:color w:val="7B7B7B" w:themeColor="accent3" w:themeShade="BF"/>
          <w:sz w:val="22"/>
          <w:szCs w:val="22"/>
          <w:lang w:val="en-GB"/>
        </w:rPr>
        <w:t>remain</w:t>
      </w:r>
      <w:r w:rsidR="00B826A6">
        <w:rPr>
          <w:rFonts w:ascii="Avenir Next" w:hAnsi="Avenir Next" w:cs="Arial"/>
          <w:color w:val="7B7B7B" w:themeColor="accent3" w:themeShade="BF"/>
          <w:sz w:val="22"/>
          <w:szCs w:val="22"/>
          <w:lang w:val="en-GB"/>
        </w:rPr>
        <w:t xml:space="preserve"> owed to the corporation and its shareholders, not to creditors. </w:t>
      </w:r>
      <w:r>
        <w:rPr>
          <w:rFonts w:ascii="Avenir Next" w:hAnsi="Avenir Next" w:cs="Arial"/>
          <w:color w:val="7B7B7B" w:themeColor="accent3" w:themeShade="BF"/>
          <w:sz w:val="22"/>
          <w:szCs w:val="22"/>
          <w:lang w:val="en-GB"/>
        </w:rPr>
        <w:t>The business judgment rule protects directors from liability for errors of judgment</w:t>
      </w:r>
      <w:r w:rsidR="00B826A6">
        <w:rPr>
          <w:rFonts w:ascii="Avenir Next" w:hAnsi="Avenir Next" w:cs="Arial"/>
          <w:color w:val="7B7B7B" w:themeColor="accent3" w:themeShade="BF"/>
          <w:sz w:val="22"/>
          <w:szCs w:val="22"/>
          <w:lang w:val="en-GB"/>
        </w:rPr>
        <w:t xml:space="preserve"> – it presumes that the board of directors acted in good faith on the basis of reasonable information.</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3781365A" w:rsidR="00F03051" w:rsidRDefault="00E55C1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Assuming that the debtor is an eligible debtor (</w:t>
      </w:r>
      <w:proofErr w:type="spellStart"/>
      <w:r w:rsidRPr="009037A5">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involuntary proceedings cannot be commenced under chapters other than 7 and 11 and the debtor is not a farmer, family farmer or not-for-profit organisation), the following requirements must be fulfilled to qualify as a petitioning creditor</w:t>
      </w:r>
      <w:r w:rsidR="009037A5">
        <w:rPr>
          <w:rFonts w:ascii="Avenir Next" w:hAnsi="Avenir Next" w:cs="Arial"/>
          <w:color w:val="7B7B7B" w:themeColor="accent3" w:themeShade="BF"/>
          <w:sz w:val="22"/>
          <w:szCs w:val="22"/>
          <w:lang w:val="en-GB"/>
        </w:rPr>
        <w:t xml:space="preserve"> in an involuntary proceeding</w:t>
      </w:r>
      <w:r>
        <w:rPr>
          <w:rFonts w:ascii="Avenir Next" w:hAnsi="Avenir Next" w:cs="Arial"/>
          <w:color w:val="7B7B7B" w:themeColor="accent3" w:themeShade="BF"/>
          <w:sz w:val="22"/>
          <w:szCs w:val="22"/>
          <w:lang w:val="en-GB"/>
        </w:rPr>
        <w:t>:</w:t>
      </w:r>
    </w:p>
    <w:p w14:paraId="0F49C69F" w14:textId="4E03D567" w:rsidR="00E55C19" w:rsidRDefault="00E55C19" w:rsidP="00E55C1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w:t>
      </w:r>
      <w:r w:rsidR="009037A5">
        <w:rPr>
          <w:rFonts w:ascii="Avenir Next" w:hAnsi="Avenir Next" w:cs="Arial"/>
          <w:color w:val="7B7B7B" w:themeColor="accent3" w:themeShade="BF"/>
          <w:sz w:val="22"/>
          <w:szCs w:val="22"/>
          <w:lang w:val="en-GB"/>
        </w:rPr>
        <w:t xml:space="preserve"> against the debtor</w:t>
      </w:r>
      <w:r>
        <w:rPr>
          <w:rFonts w:ascii="Avenir Next" w:hAnsi="Avenir Next" w:cs="Arial"/>
          <w:color w:val="7B7B7B" w:themeColor="accent3" w:themeShade="BF"/>
          <w:sz w:val="22"/>
          <w:szCs w:val="22"/>
          <w:lang w:val="en-GB"/>
        </w:rPr>
        <w:t xml:space="preserve"> must be non-contingent. In other words, it does not depend on the occurrence of a future event.</w:t>
      </w:r>
    </w:p>
    <w:p w14:paraId="163EF822" w14:textId="3781FF25" w:rsidR="00E55C19" w:rsidRDefault="00E55C19" w:rsidP="00E55C1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not be the subject of bona fide dispute as to liability or amount. A bona fide dispute exists if there is an objectively reasonable basis for a dispute as a matter of fact or law. The debtor’s subjective belief against the </w:t>
      </w:r>
      <w:r w:rsidR="009037A5">
        <w:rPr>
          <w:rFonts w:ascii="Avenir Next" w:hAnsi="Avenir Next" w:cs="Arial"/>
          <w:color w:val="7B7B7B" w:themeColor="accent3" w:themeShade="BF"/>
          <w:sz w:val="22"/>
          <w:szCs w:val="22"/>
          <w:lang w:val="en-GB"/>
        </w:rPr>
        <w:t>existence or quantum of the debt is not sufficient to amount to a bona fide dispute.</w:t>
      </w:r>
    </w:p>
    <w:p w14:paraId="7DE6D089" w14:textId="58D7949F" w:rsidR="00E55C19" w:rsidRDefault="00E55C19" w:rsidP="00E55C19">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be in the amount of at least USD 16,750 (periodically increased due to inflation), either 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or separately or in the aggregate with all other petitioning creditors’ claims.</w:t>
      </w:r>
    </w:p>
    <w:p w14:paraId="616D8E39" w14:textId="5E55CF11" w:rsidR="009037A5" w:rsidRDefault="009037A5" w:rsidP="009037A5">
      <w:pPr>
        <w:jc w:val="both"/>
        <w:rPr>
          <w:rFonts w:ascii="Avenir Next" w:hAnsi="Avenir Next" w:cs="Arial"/>
          <w:color w:val="7B7B7B" w:themeColor="accent3" w:themeShade="BF"/>
          <w:sz w:val="22"/>
          <w:szCs w:val="22"/>
          <w:lang w:val="en-GB"/>
        </w:rPr>
      </w:pPr>
    </w:p>
    <w:p w14:paraId="1CF5AE12" w14:textId="2F0F2FFE" w:rsidR="009037A5" w:rsidRPr="009037A5" w:rsidRDefault="009037A5" w:rsidP="009037A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involuntary petition form requires that the petitioning creditors allege either that the debtor is generally not paying its debts as they fall due, unless they are the subject of a bona fide dispute as to  liability or amount, or that within 120 days before the filing of the petition, a custodian (other than trustee, receiver, or agent) was appointed or took possession (11 U.S. Code </w:t>
      </w:r>
      <w:r w:rsidRPr="00D121FB">
        <w:rPr>
          <w:rFonts w:ascii="Avenir Next" w:hAnsi="Avenir Next" w:cs="Arial"/>
          <w:color w:val="7B7B7B" w:themeColor="accent3" w:themeShade="BF"/>
          <w:sz w:val="22"/>
          <w:szCs w:val="22"/>
          <w:lang w:val="en-SG"/>
        </w:rPr>
        <w:t>§</w:t>
      </w:r>
      <w:r>
        <w:rPr>
          <w:rFonts w:ascii="Avenir Next" w:hAnsi="Avenir Next" w:cs="Arial"/>
          <w:color w:val="7B7B7B" w:themeColor="accent3" w:themeShade="BF"/>
          <w:sz w:val="22"/>
          <w:szCs w:val="22"/>
          <w:lang w:val="en-GB"/>
        </w:rPr>
        <w:t>303).</w:t>
      </w:r>
    </w:p>
    <w:p w14:paraId="3A833F16" w14:textId="1E878DCD" w:rsidR="00E01803" w:rsidRDefault="00E01803" w:rsidP="000778B1">
      <w:pPr>
        <w:pStyle w:val="AODocTxt"/>
        <w:spacing w:before="0" w:line="240" w:lineRule="auto"/>
        <w:rPr>
          <w:rFonts w:ascii="Avenir Next" w:hAnsi="Avenir Next"/>
        </w:rPr>
      </w:pPr>
    </w:p>
    <w:p w14:paraId="5157B954" w14:textId="765292D3"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lastRenderedPageBreak/>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73C0A911" w14:textId="4798600F" w:rsidR="00250F48" w:rsidRPr="009D2BBC" w:rsidRDefault="008F11F0" w:rsidP="00F03051">
      <w:pPr>
        <w:jc w:val="both"/>
        <w:rPr>
          <w:rFonts w:ascii="Avenir Next" w:hAnsi="Avenir Next" w:cs="Arial"/>
          <w:color w:val="7B7B7B" w:themeColor="accent3" w:themeShade="BF"/>
          <w:sz w:val="22"/>
          <w:szCs w:val="22"/>
          <w:lang w:val="en-SG"/>
        </w:rPr>
      </w:pPr>
      <w:r w:rsidRPr="009D2BBC">
        <w:rPr>
          <w:rFonts w:ascii="Avenir Next" w:hAnsi="Avenir Next" w:cs="Arial"/>
          <w:color w:val="7B7B7B" w:themeColor="accent3" w:themeShade="BF"/>
          <w:sz w:val="22"/>
          <w:szCs w:val="22"/>
          <w:lang w:val="en-GB"/>
        </w:rPr>
        <w:t xml:space="preserve">The effect of a </w:t>
      </w:r>
      <w:r w:rsidRPr="009D2BBC">
        <w:rPr>
          <w:rFonts w:ascii="Avenir Next" w:hAnsi="Avenir Next" w:cs="Arial"/>
          <w:color w:val="7B7B7B" w:themeColor="accent3" w:themeShade="BF"/>
          <w:sz w:val="22"/>
          <w:szCs w:val="22"/>
          <w:lang w:val="en-GB"/>
        </w:rPr>
        <w:t>Chapter 11 petition being filed by Speculation Inc</w:t>
      </w:r>
      <w:r w:rsidR="00C8035B" w:rsidRPr="009D2BBC">
        <w:rPr>
          <w:rFonts w:ascii="Avenir Next" w:hAnsi="Avenir Next" w:cs="Arial"/>
          <w:color w:val="7B7B7B" w:themeColor="accent3" w:themeShade="BF"/>
          <w:sz w:val="22"/>
          <w:szCs w:val="22"/>
          <w:lang w:val="en-GB"/>
        </w:rPr>
        <w:t xml:space="preserve"> is</w:t>
      </w:r>
      <w:r w:rsidR="00250F48" w:rsidRPr="009D2BBC">
        <w:rPr>
          <w:rFonts w:ascii="Avenir Next" w:hAnsi="Avenir Next" w:cs="Arial"/>
          <w:color w:val="7B7B7B" w:themeColor="accent3" w:themeShade="BF"/>
          <w:sz w:val="22"/>
          <w:szCs w:val="22"/>
          <w:lang w:val="en-GB"/>
        </w:rPr>
        <w:t xml:space="preserve"> </w:t>
      </w:r>
      <w:r w:rsidR="00111BC9" w:rsidRPr="009D2BBC">
        <w:rPr>
          <w:rFonts w:ascii="Avenir Next" w:hAnsi="Avenir Next" w:cs="Arial"/>
          <w:color w:val="7B7B7B" w:themeColor="accent3" w:themeShade="BF"/>
          <w:sz w:val="22"/>
          <w:szCs w:val="22"/>
          <w:lang w:val="en-GB"/>
        </w:rPr>
        <w:t xml:space="preserve">an automatic stay of: (a) </w:t>
      </w:r>
      <w:r w:rsidR="00111BC9" w:rsidRPr="009D2BBC">
        <w:rPr>
          <w:rFonts w:ascii="Avenir Next" w:hAnsi="Avenir Next" w:cs="Arial"/>
          <w:color w:val="7B7B7B" w:themeColor="accent3" w:themeShade="BF"/>
          <w:sz w:val="22"/>
          <w:szCs w:val="22"/>
          <w:lang w:val="en-SG"/>
        </w:rPr>
        <w:t>the commencement or continuation</w:t>
      </w:r>
      <w:r w:rsidR="00111BC9" w:rsidRPr="009D2BBC">
        <w:rPr>
          <w:rFonts w:ascii="Avenir Next" w:hAnsi="Avenir Next" w:cs="Arial"/>
          <w:color w:val="7B7B7B" w:themeColor="accent3" w:themeShade="BF"/>
          <w:sz w:val="22"/>
          <w:szCs w:val="22"/>
          <w:lang w:val="en-SG"/>
        </w:rPr>
        <w:t xml:space="preserve"> </w:t>
      </w:r>
      <w:r w:rsidR="00111BC9" w:rsidRPr="009D2BBC">
        <w:rPr>
          <w:rFonts w:ascii="Avenir Next" w:hAnsi="Avenir Next" w:cs="Arial"/>
          <w:color w:val="7B7B7B" w:themeColor="accent3" w:themeShade="BF"/>
          <w:sz w:val="22"/>
          <w:szCs w:val="22"/>
          <w:lang w:val="en-SG"/>
        </w:rPr>
        <w:t xml:space="preserve">of a judicial, administrative, or other action or proceeding against the debtor that was or could have been commenced before the </w:t>
      </w:r>
      <w:r w:rsidR="009D2BBC" w:rsidRPr="009D2BBC">
        <w:rPr>
          <w:rFonts w:ascii="Avenir Next" w:hAnsi="Avenir Next" w:cs="Arial"/>
          <w:color w:val="7B7B7B" w:themeColor="accent3" w:themeShade="BF"/>
          <w:sz w:val="22"/>
          <w:szCs w:val="22"/>
          <w:lang w:val="en-SG"/>
        </w:rPr>
        <w:t>filing of the petition</w:t>
      </w:r>
      <w:r w:rsidR="00111BC9" w:rsidRPr="009D2BBC">
        <w:rPr>
          <w:rFonts w:ascii="Avenir Next" w:hAnsi="Avenir Next" w:cs="Arial"/>
          <w:color w:val="7B7B7B" w:themeColor="accent3" w:themeShade="BF"/>
          <w:sz w:val="22"/>
          <w:szCs w:val="22"/>
          <w:lang w:val="en-SG"/>
        </w:rPr>
        <w:t xml:space="preserve">, or to recover a claim against the debtor that arose </w:t>
      </w:r>
      <w:r w:rsidR="009D2BBC" w:rsidRPr="009D2BBC">
        <w:rPr>
          <w:rFonts w:ascii="Avenir Next" w:hAnsi="Avenir Next" w:cs="Arial"/>
          <w:color w:val="7B7B7B" w:themeColor="accent3" w:themeShade="BF"/>
          <w:sz w:val="22"/>
          <w:szCs w:val="22"/>
          <w:lang w:val="en-SG"/>
        </w:rPr>
        <w:t>before the filing of the petition</w:t>
      </w:r>
      <w:r w:rsidR="00111BC9" w:rsidRPr="009D2BBC">
        <w:rPr>
          <w:rFonts w:ascii="Avenir Next" w:hAnsi="Avenir Next" w:cs="Arial"/>
          <w:color w:val="7B7B7B" w:themeColor="accent3" w:themeShade="BF"/>
          <w:sz w:val="22"/>
          <w:szCs w:val="22"/>
          <w:lang w:val="en-SG"/>
        </w:rPr>
        <w:t>;</w:t>
      </w:r>
      <w:bookmarkStart w:id="1" w:name="a_2"/>
      <w:bookmarkEnd w:id="1"/>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b</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the enforcement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of a judgment obtained before the commencement of the case;</w:t>
      </w:r>
      <w:bookmarkStart w:id="2" w:name="a_3"/>
      <w:bookmarkEnd w:id="2"/>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c</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any act to obtain possession of property of the estate or of property from the estate or to exercise control over property of the estate;</w:t>
      </w:r>
      <w:bookmarkStart w:id="3" w:name="a_4"/>
      <w:bookmarkEnd w:id="3"/>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d</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any act to create, perfect, or enforce any lien against property of the estate;</w:t>
      </w:r>
      <w:bookmarkStart w:id="4" w:name="a_5"/>
      <w:bookmarkEnd w:id="4"/>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e</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 xml:space="preserve">any act to create, perfect, or enforce against property of the debtor any lien to the extent that such lien secures a claim that arose </w:t>
      </w:r>
      <w:r w:rsidR="009D2BBC" w:rsidRPr="009D2BBC">
        <w:rPr>
          <w:rFonts w:ascii="Avenir Next" w:hAnsi="Avenir Next" w:cs="Arial"/>
          <w:color w:val="7B7B7B" w:themeColor="accent3" w:themeShade="BF"/>
          <w:sz w:val="22"/>
          <w:szCs w:val="22"/>
          <w:lang w:val="en-SG"/>
        </w:rPr>
        <w:t>before the filing of the petition</w:t>
      </w:r>
      <w:r w:rsidR="00111BC9" w:rsidRPr="00111BC9">
        <w:rPr>
          <w:rFonts w:ascii="Avenir Next" w:hAnsi="Avenir Next" w:cs="Arial"/>
          <w:color w:val="7B7B7B" w:themeColor="accent3" w:themeShade="BF"/>
          <w:sz w:val="22"/>
          <w:szCs w:val="22"/>
          <w:lang w:val="en-SG"/>
        </w:rPr>
        <w:t>;</w:t>
      </w:r>
      <w:bookmarkStart w:id="5" w:name="a_6"/>
      <w:bookmarkEnd w:id="5"/>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f</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 xml:space="preserve">any act to collect, assess, or recover a claim against the debtor that arose </w:t>
      </w:r>
      <w:r w:rsidR="009D2BBC" w:rsidRPr="009D2BBC">
        <w:rPr>
          <w:rFonts w:ascii="Avenir Next" w:hAnsi="Avenir Next" w:cs="Arial"/>
          <w:color w:val="7B7B7B" w:themeColor="accent3" w:themeShade="BF"/>
          <w:sz w:val="22"/>
          <w:szCs w:val="22"/>
          <w:lang w:val="en-SG"/>
        </w:rPr>
        <w:t>before the filing of the petition</w:t>
      </w:r>
      <w:r w:rsidR="00111BC9" w:rsidRPr="00111BC9">
        <w:rPr>
          <w:rFonts w:ascii="Avenir Next" w:hAnsi="Avenir Next" w:cs="Arial"/>
          <w:color w:val="7B7B7B" w:themeColor="accent3" w:themeShade="BF"/>
          <w:sz w:val="22"/>
          <w:szCs w:val="22"/>
          <w:lang w:val="en-SG"/>
        </w:rPr>
        <w:t>;</w:t>
      </w:r>
      <w:bookmarkStart w:id="6" w:name="a_7"/>
      <w:bookmarkEnd w:id="6"/>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g</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 xml:space="preserve">the setoff of any debt owing to the debtor that arose </w:t>
      </w:r>
      <w:r w:rsidR="009D2BBC" w:rsidRPr="009D2BBC">
        <w:rPr>
          <w:rFonts w:ascii="Avenir Next" w:hAnsi="Avenir Next" w:cs="Arial"/>
          <w:color w:val="7B7B7B" w:themeColor="accent3" w:themeShade="BF"/>
          <w:sz w:val="22"/>
          <w:szCs w:val="22"/>
          <w:lang w:val="en-SG"/>
        </w:rPr>
        <w:t>before the filing of the petition</w:t>
      </w:r>
      <w:r w:rsidR="009D2BBC"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against any claim against the debtor; and</w:t>
      </w:r>
      <w:bookmarkStart w:id="7" w:name="a_8"/>
      <w:bookmarkEnd w:id="7"/>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h</w:t>
      </w:r>
      <w:r w:rsidR="009D2BBC" w:rsidRPr="009D2BBC">
        <w:rPr>
          <w:rFonts w:ascii="Avenir Next" w:hAnsi="Avenir Next" w:cs="Arial"/>
          <w:color w:val="7B7B7B" w:themeColor="accent3" w:themeShade="BF"/>
          <w:sz w:val="22"/>
          <w:szCs w:val="22"/>
          <w:lang w:val="en-SG"/>
        </w:rPr>
        <w:t>)</w:t>
      </w:r>
      <w:r w:rsidR="00111BC9" w:rsidRPr="009D2BBC">
        <w:rPr>
          <w:rFonts w:ascii="Avenir Next" w:hAnsi="Avenir Next" w:cs="Arial"/>
          <w:color w:val="7B7B7B" w:themeColor="accent3" w:themeShade="BF"/>
          <w:sz w:val="22"/>
          <w:szCs w:val="22"/>
          <w:lang w:val="en-SG"/>
        </w:rPr>
        <w:t xml:space="preserve"> </w:t>
      </w:r>
      <w:r w:rsidR="00111BC9" w:rsidRPr="00111BC9">
        <w:rPr>
          <w:rFonts w:ascii="Avenir Next" w:hAnsi="Avenir Next" w:cs="Arial"/>
          <w:color w:val="7B7B7B" w:themeColor="accent3" w:themeShade="BF"/>
          <w:sz w:val="22"/>
          <w:szCs w:val="22"/>
          <w:lang w:val="en-SG"/>
        </w:rPr>
        <w:t>the commencement or continuation of a proceeding before the United States Tax Court concerning a tax liability of a debtor that is a corporation for a taxable period the bankruptcy court may determine or concerning the tax liability of a debtor who is an individual for a taxable period ending before the date of the order for relief under this title</w:t>
      </w:r>
      <w:r w:rsidR="00111BC9" w:rsidRPr="009D2BBC">
        <w:rPr>
          <w:rFonts w:ascii="Avenir Next" w:hAnsi="Avenir Next" w:cs="Arial"/>
          <w:color w:val="7B7B7B" w:themeColor="accent3" w:themeShade="BF"/>
          <w:sz w:val="22"/>
          <w:szCs w:val="22"/>
          <w:lang w:val="en-SG"/>
        </w:rPr>
        <w:t xml:space="preserve"> </w:t>
      </w:r>
      <w:r w:rsidR="00250F48" w:rsidRPr="009D2BBC">
        <w:rPr>
          <w:rFonts w:ascii="Avenir Next" w:hAnsi="Avenir Next" w:cs="Arial"/>
          <w:color w:val="7B7B7B" w:themeColor="accent3" w:themeShade="BF"/>
          <w:sz w:val="22"/>
          <w:szCs w:val="22"/>
          <w:lang w:val="en-GB"/>
        </w:rPr>
        <w:t xml:space="preserve">(11 U.S. Code </w:t>
      </w:r>
      <w:r w:rsidR="00250F48" w:rsidRPr="00D121FB">
        <w:rPr>
          <w:rFonts w:ascii="Avenir Next" w:hAnsi="Avenir Next" w:cs="Arial"/>
          <w:color w:val="7B7B7B" w:themeColor="accent3" w:themeShade="BF"/>
          <w:sz w:val="22"/>
          <w:szCs w:val="22"/>
          <w:lang w:val="en-SG"/>
        </w:rPr>
        <w:t>§</w:t>
      </w:r>
      <w:r w:rsidR="00250F48" w:rsidRPr="009D2BBC">
        <w:rPr>
          <w:rFonts w:ascii="Avenir Next" w:hAnsi="Avenir Next" w:cs="Arial"/>
          <w:color w:val="7B7B7B" w:themeColor="accent3" w:themeShade="BF"/>
          <w:sz w:val="22"/>
          <w:szCs w:val="22"/>
          <w:lang w:val="en-SG"/>
        </w:rPr>
        <w:t>362)</w:t>
      </w:r>
      <w:r w:rsidR="00111BC9" w:rsidRPr="009D2BBC">
        <w:rPr>
          <w:rFonts w:ascii="Avenir Next" w:hAnsi="Avenir Next" w:cs="Arial"/>
          <w:color w:val="7B7B7B" w:themeColor="accent3" w:themeShade="BF"/>
          <w:sz w:val="22"/>
          <w:szCs w:val="22"/>
          <w:lang w:val="en-SG"/>
        </w:rPr>
        <w:t>.</w:t>
      </w:r>
    </w:p>
    <w:p w14:paraId="75817D53" w14:textId="77777777" w:rsidR="00250F48" w:rsidRDefault="00250F48" w:rsidP="00F03051">
      <w:pPr>
        <w:jc w:val="both"/>
        <w:rPr>
          <w:rFonts w:ascii="Avenir Next" w:hAnsi="Avenir Next" w:cs="Arial"/>
          <w:color w:val="7B7B7B" w:themeColor="accent3" w:themeShade="BF"/>
          <w:sz w:val="22"/>
          <w:szCs w:val="22"/>
          <w:lang w:val="en-SG"/>
        </w:rPr>
      </w:pPr>
    </w:p>
    <w:p w14:paraId="1747F499" w14:textId="3C54F7BC" w:rsidR="00F03051" w:rsidRDefault="00250F48"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SG"/>
        </w:rPr>
        <w:t>For the situations listed, the effect of the filing of the petition is</w:t>
      </w:r>
      <w:r w:rsidR="00C8035B">
        <w:rPr>
          <w:rFonts w:ascii="Avenir Next" w:hAnsi="Avenir Next" w:cs="Arial"/>
          <w:color w:val="7B7B7B" w:themeColor="accent3" w:themeShade="BF"/>
          <w:sz w:val="22"/>
          <w:szCs w:val="22"/>
          <w:lang w:val="en-GB"/>
        </w:rPr>
        <w:t xml:space="preserve"> as follows:</w:t>
      </w:r>
    </w:p>
    <w:p w14:paraId="5157F921" w14:textId="01BF29B7" w:rsidR="00C8035B" w:rsidRDefault="00C8035B" w:rsidP="00C8035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DOJ investigation</w:t>
      </w:r>
    </w:p>
    <w:p w14:paraId="1DB00841" w14:textId="02D91874" w:rsidR="009D2BBC" w:rsidRPr="009D2BBC" w:rsidRDefault="009D2BBC" w:rsidP="009D2BBC">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Pr>
          <w:rFonts w:ascii="Avenir Next" w:hAnsi="Avenir Next" w:cs="Arial"/>
          <w:color w:val="7B7B7B" w:themeColor="accent3" w:themeShade="BF"/>
          <w:sz w:val="22"/>
          <w:szCs w:val="22"/>
          <w:lang w:val="en-GB"/>
        </w:rPr>
        <w:t xml:space="preserve">he filing of the petition </w:t>
      </w:r>
      <w:r>
        <w:rPr>
          <w:rFonts w:ascii="Avenir Next" w:hAnsi="Avenir Next" w:cs="Arial"/>
          <w:color w:val="7B7B7B" w:themeColor="accent3" w:themeShade="BF"/>
          <w:sz w:val="22"/>
          <w:szCs w:val="22"/>
          <w:lang w:val="en-GB"/>
        </w:rPr>
        <w:t>will not affect</w:t>
      </w:r>
      <w:r>
        <w:rPr>
          <w:rFonts w:ascii="Avenir Next" w:hAnsi="Avenir Next" w:cs="Arial"/>
          <w:color w:val="7B7B7B" w:themeColor="accent3" w:themeShade="BF"/>
          <w:sz w:val="22"/>
          <w:szCs w:val="22"/>
          <w:lang w:val="en-GB"/>
        </w:rPr>
        <w:t xml:space="preserve"> the DOJ investigations</w:t>
      </w:r>
      <w:r>
        <w:rPr>
          <w:rFonts w:ascii="Avenir Next" w:hAnsi="Avenir Next" w:cs="Arial"/>
          <w:color w:val="7B7B7B" w:themeColor="accent3" w:themeShade="BF"/>
          <w:sz w:val="22"/>
          <w:szCs w:val="22"/>
          <w:lang w:val="en-GB"/>
        </w:rPr>
        <w:t xml:space="preserve"> as these are criminal investigations.</w:t>
      </w:r>
    </w:p>
    <w:p w14:paraId="3897037E" w14:textId="77777777" w:rsidR="001456DD" w:rsidRDefault="001456DD" w:rsidP="001456DD">
      <w:pPr>
        <w:pStyle w:val="ListParagraph"/>
        <w:ind w:left="1080"/>
        <w:jc w:val="both"/>
        <w:rPr>
          <w:rFonts w:ascii="Avenir Next" w:hAnsi="Avenir Next" w:cs="Arial"/>
          <w:color w:val="7B7B7B" w:themeColor="accent3" w:themeShade="BF"/>
          <w:sz w:val="22"/>
          <w:szCs w:val="22"/>
          <w:lang w:val="en-GB"/>
        </w:rPr>
      </w:pPr>
    </w:p>
    <w:p w14:paraId="7CDFF801" w14:textId="146DC1E8" w:rsidR="00C8035B" w:rsidRDefault="00C8035B" w:rsidP="00C8035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Margin loan default</w:t>
      </w:r>
    </w:p>
    <w:p w14:paraId="01C45C81" w14:textId="55D4E71C" w:rsidR="00D63296" w:rsidRPr="00D63296" w:rsidRDefault="00D63296" w:rsidP="00D63296">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broker is a</w:t>
      </w:r>
      <w:r w:rsidRPr="00D63296">
        <w:rPr>
          <w:rFonts w:ascii="Avenir Next" w:hAnsi="Avenir Next" w:cs="Arial"/>
          <w:color w:val="7B7B7B" w:themeColor="accent3" w:themeShade="BF"/>
          <w:sz w:val="22"/>
          <w:szCs w:val="22"/>
          <w:lang w:val="en-GB"/>
        </w:rPr>
        <w:t xml:space="preserve"> secured creditor of Speculation Inc</w:t>
      </w:r>
      <w:r>
        <w:rPr>
          <w:rFonts w:ascii="Avenir Next" w:hAnsi="Avenir Next" w:cs="Arial"/>
          <w:color w:val="7B7B7B" w:themeColor="accent3" w:themeShade="BF"/>
          <w:sz w:val="22"/>
          <w:szCs w:val="22"/>
          <w:lang w:val="en-GB"/>
        </w:rPr>
        <w:t xml:space="preserve">, the filing of the petition stays any </w:t>
      </w:r>
      <w:r w:rsidRPr="00D63296">
        <w:rPr>
          <w:rFonts w:ascii="Avenir Next" w:hAnsi="Avenir Next" w:cs="Arial"/>
          <w:color w:val="7B7B7B" w:themeColor="accent3" w:themeShade="BF"/>
          <w:sz w:val="22"/>
          <w:szCs w:val="22"/>
          <w:lang w:val="en-GB"/>
        </w:rPr>
        <w:t xml:space="preserve">action </w:t>
      </w:r>
      <w:r>
        <w:rPr>
          <w:rFonts w:ascii="Avenir Next" w:hAnsi="Avenir Next" w:cs="Arial"/>
          <w:color w:val="7B7B7B" w:themeColor="accent3" w:themeShade="BF"/>
          <w:sz w:val="22"/>
          <w:szCs w:val="22"/>
          <w:lang w:val="en-GB"/>
        </w:rPr>
        <w:t xml:space="preserve">that may be brought by the broker to obtain the moneys </w:t>
      </w:r>
      <w:r w:rsidR="00FA7928">
        <w:rPr>
          <w:rFonts w:ascii="Avenir Next" w:hAnsi="Avenir Next" w:cs="Arial"/>
          <w:color w:val="7B7B7B" w:themeColor="accent3" w:themeShade="BF"/>
          <w:sz w:val="22"/>
          <w:szCs w:val="22"/>
          <w:lang w:val="en-GB"/>
        </w:rPr>
        <w:t>due from</w:t>
      </w:r>
      <w:r>
        <w:rPr>
          <w:rFonts w:ascii="Avenir Next" w:hAnsi="Avenir Next" w:cs="Arial"/>
          <w:color w:val="7B7B7B" w:themeColor="accent3" w:themeShade="BF"/>
          <w:sz w:val="22"/>
          <w:szCs w:val="22"/>
          <w:lang w:val="en-GB"/>
        </w:rPr>
        <w:t xml:space="preserve"> the margin loan default</w:t>
      </w:r>
      <w:r w:rsidRPr="00D63296">
        <w:rPr>
          <w:rFonts w:ascii="Avenir Next" w:hAnsi="Avenir Next" w:cs="Arial"/>
          <w:color w:val="7B7B7B" w:themeColor="accent3" w:themeShade="BF"/>
          <w:sz w:val="22"/>
          <w:szCs w:val="22"/>
          <w:lang w:val="en-GB"/>
        </w:rPr>
        <w:t xml:space="preserve">. </w:t>
      </w:r>
    </w:p>
    <w:p w14:paraId="51B49F8C" w14:textId="77777777" w:rsidR="001456DD" w:rsidRPr="00D63296" w:rsidRDefault="001456DD" w:rsidP="00D63296">
      <w:pPr>
        <w:jc w:val="both"/>
        <w:rPr>
          <w:rFonts w:ascii="Avenir Next" w:hAnsi="Avenir Next" w:cs="Arial"/>
          <w:color w:val="7B7B7B" w:themeColor="accent3" w:themeShade="BF"/>
          <w:sz w:val="22"/>
          <w:szCs w:val="22"/>
          <w:lang w:val="en-GB"/>
        </w:rPr>
      </w:pPr>
    </w:p>
    <w:p w14:paraId="1EE36890" w14:textId="7379843E" w:rsidR="00C8035B" w:rsidRDefault="00C8035B" w:rsidP="00C8035B">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Delinquent lease</w:t>
      </w:r>
    </w:p>
    <w:p w14:paraId="17D34552" w14:textId="145D22E2" w:rsidR="001456DD" w:rsidRDefault="00D92A85" w:rsidP="00D63296">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Speculation Inc falling behind on rent payments, the landlord is barred from bringing an action to claim</w:t>
      </w:r>
      <w:r w:rsidR="00D63296">
        <w:rPr>
          <w:rFonts w:ascii="Avenir Next" w:hAnsi="Avenir Next" w:cs="Arial"/>
          <w:color w:val="7B7B7B" w:themeColor="accent3" w:themeShade="BF"/>
          <w:sz w:val="22"/>
          <w:szCs w:val="22"/>
          <w:lang w:val="en-GB"/>
        </w:rPr>
        <w:t xml:space="preserve"> rental arrears</w:t>
      </w:r>
      <w:r>
        <w:rPr>
          <w:rFonts w:ascii="Avenir Next" w:hAnsi="Avenir Next" w:cs="Arial"/>
          <w:color w:val="7B7B7B" w:themeColor="accent3" w:themeShade="BF"/>
          <w:sz w:val="22"/>
          <w:szCs w:val="22"/>
          <w:lang w:val="en-GB"/>
        </w:rPr>
        <w:t xml:space="preserve"> because of the stay on proceedings and/or claim that arose before the filing of the petition (see </w:t>
      </w:r>
      <w:r w:rsidRPr="009D2BBC">
        <w:rPr>
          <w:rFonts w:ascii="Avenir Next" w:hAnsi="Avenir Next" w:cs="Arial"/>
          <w:color w:val="7B7B7B" w:themeColor="accent3" w:themeShade="BF"/>
          <w:sz w:val="22"/>
          <w:szCs w:val="22"/>
          <w:lang w:val="en-GB"/>
        </w:rPr>
        <w:t xml:space="preserve">11 U.S. Code </w:t>
      </w:r>
      <w:r w:rsidRPr="00D121FB">
        <w:rPr>
          <w:rFonts w:ascii="Avenir Next" w:hAnsi="Avenir Next" w:cs="Arial"/>
          <w:color w:val="7B7B7B" w:themeColor="accent3" w:themeShade="BF"/>
          <w:sz w:val="22"/>
          <w:szCs w:val="22"/>
          <w:lang w:val="en-SG"/>
        </w:rPr>
        <w:t>§</w:t>
      </w:r>
      <w:r w:rsidRPr="009D2BBC">
        <w:rPr>
          <w:rFonts w:ascii="Avenir Next" w:hAnsi="Avenir Next" w:cs="Arial"/>
          <w:color w:val="7B7B7B" w:themeColor="accent3" w:themeShade="BF"/>
          <w:sz w:val="22"/>
          <w:szCs w:val="22"/>
          <w:lang w:val="en-SG"/>
        </w:rPr>
        <w:t>362</w:t>
      </w:r>
      <w:r w:rsidR="002A6D47">
        <w:rPr>
          <w:rFonts w:ascii="Avenir Next" w:hAnsi="Avenir Next" w:cs="Arial"/>
          <w:color w:val="7B7B7B" w:themeColor="accent3" w:themeShade="BF"/>
          <w:sz w:val="22"/>
          <w:szCs w:val="22"/>
          <w:lang w:val="en-SG"/>
        </w:rPr>
        <w:t>(a)</w:t>
      </w:r>
      <w:r>
        <w:rPr>
          <w:rFonts w:ascii="Avenir Next" w:hAnsi="Avenir Next" w:cs="Arial"/>
          <w:color w:val="7B7B7B" w:themeColor="accent3" w:themeShade="BF"/>
          <w:sz w:val="22"/>
          <w:szCs w:val="22"/>
          <w:lang w:val="en-SG"/>
        </w:rPr>
        <w:t>(1))</w:t>
      </w:r>
      <w:r w:rsidR="00D63296">
        <w:rPr>
          <w:rFonts w:ascii="Avenir Next" w:hAnsi="Avenir Next" w:cs="Arial"/>
          <w:color w:val="7B7B7B" w:themeColor="accent3" w:themeShade="BF"/>
          <w:sz w:val="22"/>
          <w:szCs w:val="22"/>
          <w:lang w:val="en-GB"/>
        </w:rPr>
        <w:t xml:space="preserve">. </w:t>
      </w:r>
      <w:r w:rsidR="002A6D47">
        <w:rPr>
          <w:rFonts w:ascii="Avenir Next" w:hAnsi="Avenir Next" w:cs="Arial"/>
          <w:color w:val="7B7B7B" w:themeColor="accent3" w:themeShade="BF"/>
          <w:sz w:val="22"/>
          <w:szCs w:val="22"/>
          <w:lang w:val="en-GB"/>
        </w:rPr>
        <w:t xml:space="preserve">However, </w:t>
      </w:r>
      <w:r w:rsidR="00703DC6">
        <w:rPr>
          <w:rFonts w:ascii="Avenir Next" w:hAnsi="Avenir Next" w:cs="Arial"/>
          <w:color w:val="7B7B7B" w:themeColor="accent3" w:themeShade="BF"/>
          <w:sz w:val="22"/>
          <w:szCs w:val="22"/>
          <w:lang w:val="en-GB"/>
        </w:rPr>
        <w:t xml:space="preserve">assuming that this pertains to a </w:t>
      </w:r>
      <w:proofErr w:type="spellStart"/>
      <w:r w:rsidR="00703DC6">
        <w:rPr>
          <w:rFonts w:ascii="Avenir Next" w:hAnsi="Avenir Next" w:cs="Arial"/>
          <w:color w:val="7B7B7B" w:themeColor="accent3" w:themeShade="BF"/>
          <w:sz w:val="22"/>
          <w:szCs w:val="22"/>
          <w:lang w:val="en-GB"/>
        </w:rPr>
        <w:t>nonresidential</w:t>
      </w:r>
      <w:proofErr w:type="spellEnd"/>
      <w:r w:rsidR="00703DC6">
        <w:rPr>
          <w:rFonts w:ascii="Avenir Next" w:hAnsi="Avenir Next" w:cs="Arial"/>
          <w:color w:val="7B7B7B" w:themeColor="accent3" w:themeShade="BF"/>
          <w:sz w:val="22"/>
          <w:szCs w:val="22"/>
          <w:lang w:val="en-GB"/>
        </w:rPr>
        <w:t xml:space="preserve"> </w:t>
      </w:r>
      <w:r w:rsidR="00111D6A">
        <w:rPr>
          <w:rFonts w:ascii="Avenir Next" w:hAnsi="Avenir Next" w:cs="Arial"/>
          <w:color w:val="7B7B7B" w:themeColor="accent3" w:themeShade="BF"/>
          <w:sz w:val="22"/>
          <w:szCs w:val="22"/>
          <w:lang w:val="en-GB"/>
        </w:rPr>
        <w:t xml:space="preserve">real </w:t>
      </w:r>
      <w:r w:rsidR="00703DC6">
        <w:rPr>
          <w:rFonts w:ascii="Avenir Next" w:hAnsi="Avenir Next" w:cs="Arial"/>
          <w:color w:val="7B7B7B" w:themeColor="accent3" w:themeShade="BF"/>
          <w:sz w:val="22"/>
          <w:szCs w:val="22"/>
          <w:lang w:val="en-GB"/>
        </w:rPr>
        <w:t xml:space="preserve">property, </w:t>
      </w:r>
      <w:r w:rsidR="005632D2">
        <w:rPr>
          <w:rFonts w:ascii="Avenir Next" w:hAnsi="Avenir Next" w:cs="Arial"/>
          <w:color w:val="7B7B7B" w:themeColor="accent3" w:themeShade="BF"/>
          <w:sz w:val="22"/>
          <w:szCs w:val="22"/>
          <w:lang w:val="en-GB"/>
        </w:rPr>
        <w:t xml:space="preserve">there </w:t>
      </w:r>
      <w:r w:rsidR="002A6D47">
        <w:rPr>
          <w:rFonts w:ascii="Avenir Next" w:hAnsi="Avenir Next" w:cs="Arial"/>
          <w:color w:val="7B7B7B" w:themeColor="accent3" w:themeShade="BF"/>
          <w:sz w:val="22"/>
          <w:szCs w:val="22"/>
          <w:lang w:val="en-GB"/>
        </w:rPr>
        <w:t>may be</w:t>
      </w:r>
      <w:r w:rsidR="005632D2">
        <w:rPr>
          <w:rFonts w:ascii="Avenir Next" w:hAnsi="Avenir Next" w:cs="Arial"/>
          <w:color w:val="7B7B7B" w:themeColor="accent3" w:themeShade="BF"/>
          <w:sz w:val="22"/>
          <w:szCs w:val="22"/>
          <w:lang w:val="en-GB"/>
        </w:rPr>
        <w:t xml:space="preserve"> an exception to</w:t>
      </w:r>
      <w:r w:rsidR="00703DC6">
        <w:rPr>
          <w:rFonts w:ascii="Avenir Next" w:hAnsi="Avenir Next" w:cs="Arial"/>
          <w:color w:val="7B7B7B" w:themeColor="accent3" w:themeShade="BF"/>
          <w:sz w:val="22"/>
          <w:szCs w:val="22"/>
          <w:lang w:val="en-GB"/>
        </w:rPr>
        <w:t xml:space="preserve"> </w:t>
      </w:r>
      <w:r w:rsidR="005632D2" w:rsidRPr="005632D2">
        <w:rPr>
          <w:rFonts w:ascii="Avenir Next" w:hAnsi="Avenir Next" w:cs="Arial"/>
          <w:color w:val="7B7B7B" w:themeColor="accent3" w:themeShade="BF"/>
          <w:sz w:val="22"/>
          <w:szCs w:val="22"/>
        </w:rPr>
        <w:t xml:space="preserve">any act by a lessor to the debtor </w:t>
      </w:r>
      <w:r w:rsidR="00111D6A">
        <w:rPr>
          <w:rFonts w:ascii="Avenir Next" w:hAnsi="Avenir Next" w:cs="Arial"/>
          <w:color w:val="7B7B7B" w:themeColor="accent3" w:themeShade="BF"/>
          <w:sz w:val="22"/>
          <w:szCs w:val="22"/>
        </w:rPr>
        <w:t>where its lease</w:t>
      </w:r>
      <w:r w:rsidR="005632D2" w:rsidRPr="005632D2">
        <w:rPr>
          <w:rFonts w:ascii="Avenir Next" w:hAnsi="Avenir Next" w:cs="Arial"/>
          <w:color w:val="7B7B7B" w:themeColor="accent3" w:themeShade="BF"/>
          <w:sz w:val="22"/>
          <w:szCs w:val="22"/>
        </w:rPr>
        <w:t xml:space="preserve"> has terminated by </w:t>
      </w:r>
      <w:r w:rsidR="00111D6A">
        <w:rPr>
          <w:rFonts w:ascii="Avenir Next" w:hAnsi="Avenir Next" w:cs="Arial"/>
          <w:color w:val="7B7B7B" w:themeColor="accent3" w:themeShade="BF"/>
          <w:sz w:val="22"/>
          <w:szCs w:val="22"/>
        </w:rPr>
        <w:t>its</w:t>
      </w:r>
      <w:r w:rsidR="005632D2" w:rsidRPr="005632D2">
        <w:rPr>
          <w:rFonts w:ascii="Avenir Next" w:hAnsi="Avenir Next" w:cs="Arial"/>
          <w:color w:val="7B7B7B" w:themeColor="accent3" w:themeShade="BF"/>
          <w:sz w:val="22"/>
          <w:szCs w:val="22"/>
        </w:rPr>
        <w:t xml:space="preserve"> expiration before th</w:t>
      </w:r>
      <w:r w:rsidR="00111D6A">
        <w:rPr>
          <w:rFonts w:ascii="Avenir Next" w:hAnsi="Avenir Next" w:cs="Arial"/>
          <w:color w:val="7B7B7B" w:themeColor="accent3" w:themeShade="BF"/>
          <w:sz w:val="22"/>
          <w:szCs w:val="22"/>
        </w:rPr>
        <w:t>e filing of the petition or during the petition</w:t>
      </w:r>
      <w:r w:rsidR="005632D2" w:rsidRPr="005632D2">
        <w:rPr>
          <w:rFonts w:ascii="Avenir Next" w:hAnsi="Avenir Next" w:cs="Arial"/>
          <w:color w:val="7B7B7B" w:themeColor="accent3" w:themeShade="BF"/>
          <w:sz w:val="22"/>
          <w:szCs w:val="22"/>
        </w:rPr>
        <w:t xml:space="preserve"> to obtain possession of such property</w:t>
      </w:r>
      <w:r w:rsidR="005632D2" w:rsidRPr="005632D2">
        <w:rPr>
          <w:rFonts w:ascii="Avenir Next" w:hAnsi="Avenir Next" w:cs="Arial"/>
          <w:color w:val="7B7B7B" w:themeColor="accent3" w:themeShade="BF"/>
          <w:sz w:val="22"/>
          <w:szCs w:val="22"/>
          <w:lang w:val="en-GB"/>
        </w:rPr>
        <w:t xml:space="preserve"> </w:t>
      </w:r>
      <w:r w:rsidR="002A6D47">
        <w:rPr>
          <w:rFonts w:ascii="Avenir Next" w:hAnsi="Avenir Next" w:cs="Arial"/>
          <w:color w:val="7B7B7B" w:themeColor="accent3" w:themeShade="BF"/>
          <w:sz w:val="22"/>
          <w:szCs w:val="22"/>
          <w:lang w:val="en-GB"/>
        </w:rPr>
        <w:t>(</w:t>
      </w:r>
      <w:r w:rsidR="00CE0B09">
        <w:rPr>
          <w:rFonts w:ascii="Avenir Next" w:hAnsi="Avenir Next" w:cs="Arial"/>
          <w:color w:val="7B7B7B" w:themeColor="accent3" w:themeShade="BF"/>
          <w:sz w:val="22"/>
          <w:szCs w:val="22"/>
          <w:lang w:val="en-GB"/>
        </w:rPr>
        <w:t xml:space="preserve">see </w:t>
      </w:r>
      <w:r w:rsidR="002A6D47" w:rsidRPr="009D2BBC">
        <w:rPr>
          <w:rFonts w:ascii="Avenir Next" w:hAnsi="Avenir Next" w:cs="Arial"/>
          <w:color w:val="7B7B7B" w:themeColor="accent3" w:themeShade="BF"/>
          <w:sz w:val="22"/>
          <w:szCs w:val="22"/>
          <w:lang w:val="en-GB"/>
        </w:rPr>
        <w:t xml:space="preserve">11 U.S. Code </w:t>
      </w:r>
      <w:r w:rsidR="002A6D47" w:rsidRPr="00D121FB">
        <w:rPr>
          <w:rFonts w:ascii="Avenir Next" w:hAnsi="Avenir Next" w:cs="Arial"/>
          <w:color w:val="7B7B7B" w:themeColor="accent3" w:themeShade="BF"/>
          <w:sz w:val="22"/>
          <w:szCs w:val="22"/>
          <w:lang w:val="en-SG"/>
        </w:rPr>
        <w:t>§</w:t>
      </w:r>
      <w:r w:rsidR="002A6D47" w:rsidRPr="009D2BBC">
        <w:rPr>
          <w:rFonts w:ascii="Avenir Next" w:hAnsi="Avenir Next" w:cs="Arial"/>
          <w:color w:val="7B7B7B" w:themeColor="accent3" w:themeShade="BF"/>
          <w:sz w:val="22"/>
          <w:szCs w:val="22"/>
          <w:lang w:val="en-SG"/>
        </w:rPr>
        <w:t>362</w:t>
      </w:r>
      <w:r w:rsidR="002A6D47">
        <w:rPr>
          <w:rFonts w:ascii="Avenir Next" w:hAnsi="Avenir Next" w:cs="Arial"/>
          <w:color w:val="7B7B7B" w:themeColor="accent3" w:themeShade="BF"/>
          <w:sz w:val="22"/>
          <w:szCs w:val="22"/>
          <w:lang w:val="en-SG"/>
        </w:rPr>
        <w:t>(</w:t>
      </w:r>
      <w:r w:rsidR="002A6D47">
        <w:rPr>
          <w:rFonts w:ascii="Avenir Next" w:hAnsi="Avenir Next" w:cs="Arial"/>
          <w:color w:val="7B7B7B" w:themeColor="accent3" w:themeShade="BF"/>
          <w:sz w:val="22"/>
          <w:szCs w:val="22"/>
          <w:lang w:val="en-SG"/>
        </w:rPr>
        <w:t>b</w:t>
      </w:r>
      <w:r w:rsidR="002A6D47">
        <w:rPr>
          <w:rFonts w:ascii="Avenir Next" w:hAnsi="Avenir Next" w:cs="Arial"/>
          <w:color w:val="7B7B7B" w:themeColor="accent3" w:themeShade="BF"/>
          <w:sz w:val="22"/>
          <w:szCs w:val="22"/>
          <w:lang w:val="en-SG"/>
        </w:rPr>
        <w:t>)(1</w:t>
      </w:r>
      <w:r w:rsidR="002A6D47">
        <w:rPr>
          <w:rFonts w:ascii="Avenir Next" w:hAnsi="Avenir Next" w:cs="Arial"/>
          <w:color w:val="7B7B7B" w:themeColor="accent3" w:themeShade="BF"/>
          <w:sz w:val="22"/>
          <w:szCs w:val="22"/>
          <w:lang w:val="en-SG"/>
        </w:rPr>
        <w:t>0</w:t>
      </w:r>
      <w:r w:rsidR="00703DC6">
        <w:rPr>
          <w:rFonts w:ascii="Avenir Next" w:hAnsi="Avenir Next" w:cs="Arial"/>
          <w:color w:val="7B7B7B" w:themeColor="accent3" w:themeShade="BF"/>
          <w:sz w:val="22"/>
          <w:szCs w:val="22"/>
          <w:lang w:val="en-SG"/>
        </w:rPr>
        <w:t>))</w:t>
      </w:r>
      <w:r w:rsidR="005632D2">
        <w:rPr>
          <w:rFonts w:ascii="Avenir Next" w:hAnsi="Avenir Next" w:cs="Arial"/>
          <w:color w:val="7B7B7B" w:themeColor="accent3" w:themeShade="BF"/>
          <w:sz w:val="22"/>
          <w:szCs w:val="22"/>
        </w:rPr>
        <w:t>.</w:t>
      </w:r>
    </w:p>
    <w:p w14:paraId="58D5DDB0" w14:textId="77777777" w:rsidR="00D63296" w:rsidRPr="00D63296" w:rsidRDefault="00D63296" w:rsidP="00D63296">
      <w:pPr>
        <w:ind w:left="360"/>
        <w:jc w:val="both"/>
        <w:rPr>
          <w:rFonts w:ascii="Avenir Next" w:hAnsi="Avenir Next" w:cs="Arial"/>
          <w:color w:val="7B7B7B" w:themeColor="accent3" w:themeShade="BF"/>
          <w:sz w:val="22"/>
          <w:szCs w:val="22"/>
          <w:lang w:val="en-GB"/>
        </w:rPr>
      </w:pPr>
    </w:p>
    <w:p w14:paraId="5C793B3F" w14:textId="6E17F583" w:rsidR="00E01803" w:rsidRDefault="00C8035B" w:rsidP="000778B1">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Employment discrimination lawsuit</w:t>
      </w:r>
    </w:p>
    <w:p w14:paraId="447C7355" w14:textId="77777777" w:rsidR="00D63296" w:rsidRDefault="00D63296" w:rsidP="00D63296">
      <w:pPr>
        <w:ind w:left="360"/>
        <w:jc w:val="both"/>
        <w:rPr>
          <w:rFonts w:ascii="Avenir Next" w:hAnsi="Avenir Next" w:cs="Arial"/>
          <w:color w:val="7B7B7B" w:themeColor="accent3" w:themeShade="BF"/>
          <w:sz w:val="22"/>
          <w:szCs w:val="22"/>
          <w:lang w:val="en-GB"/>
        </w:rPr>
      </w:pPr>
    </w:p>
    <w:p w14:paraId="28DA4F5D" w14:textId="5F86F133" w:rsidR="00D63296" w:rsidRPr="00D63296" w:rsidRDefault="00111D6A" w:rsidP="00D63296">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the employment discrimination lawsuit was brought by the employee herself, it may not fall within the exception </w:t>
      </w:r>
      <w:r w:rsidR="00CE0B09">
        <w:rPr>
          <w:rFonts w:ascii="Avenir Next" w:hAnsi="Avenir Next" w:cs="Arial"/>
          <w:color w:val="7B7B7B" w:themeColor="accent3" w:themeShade="BF"/>
          <w:sz w:val="22"/>
          <w:szCs w:val="22"/>
          <w:lang w:val="en-GB"/>
        </w:rPr>
        <w:t>to the stay in</w:t>
      </w:r>
      <w:r>
        <w:rPr>
          <w:rFonts w:ascii="Avenir Next" w:hAnsi="Avenir Next" w:cs="Arial"/>
          <w:color w:val="7B7B7B" w:themeColor="accent3" w:themeShade="BF"/>
          <w:sz w:val="22"/>
          <w:szCs w:val="22"/>
          <w:lang w:val="en-GB"/>
        </w:rPr>
        <w:t xml:space="preserve"> </w:t>
      </w:r>
      <w:r w:rsidRPr="00D63296">
        <w:rPr>
          <w:rFonts w:ascii="Avenir Next" w:hAnsi="Avenir Next" w:cs="Arial"/>
          <w:color w:val="7B7B7B" w:themeColor="accent3" w:themeShade="BF"/>
          <w:sz w:val="22"/>
          <w:szCs w:val="22"/>
        </w:rPr>
        <w:t>11 USC § 362(b)(4)</w:t>
      </w:r>
      <w:r w:rsidR="00CE0B09">
        <w:rPr>
          <w:rFonts w:ascii="Avenir Next" w:hAnsi="Avenir Next" w:cs="Arial"/>
          <w:color w:val="7B7B7B" w:themeColor="accent3" w:themeShade="BF"/>
          <w:sz w:val="22"/>
          <w:szCs w:val="22"/>
        </w:rPr>
        <w:t xml:space="preserve"> where</w:t>
      </w:r>
      <w:r w:rsidRPr="00D63296">
        <w:rPr>
          <w:rFonts w:ascii="Avenir Next" w:hAnsi="Avenir Next" w:cs="Arial"/>
          <w:color w:val="7B7B7B" w:themeColor="accent3" w:themeShade="BF"/>
          <w:sz w:val="22"/>
          <w:szCs w:val="22"/>
        </w:rPr>
        <w:t xml:space="preserve"> </w:t>
      </w:r>
      <w:r w:rsidR="00CE0B09">
        <w:rPr>
          <w:rFonts w:ascii="Avenir Next" w:hAnsi="Avenir Next" w:cs="Arial"/>
          <w:color w:val="7B7B7B" w:themeColor="accent3" w:themeShade="BF"/>
          <w:sz w:val="22"/>
          <w:szCs w:val="22"/>
        </w:rPr>
        <w:t>the stay</w:t>
      </w:r>
      <w:r w:rsidR="00CE0B09" w:rsidRPr="00D63296">
        <w:rPr>
          <w:rFonts w:ascii="Avenir Next" w:hAnsi="Avenir Next" w:cs="Arial"/>
          <w:color w:val="7B7B7B" w:themeColor="accent3" w:themeShade="BF"/>
          <w:sz w:val="22"/>
          <w:szCs w:val="22"/>
        </w:rPr>
        <w:t xml:space="preserve"> does not apply to “the commencement or continuation of an action or proceeding by a governmental unit</w:t>
      </w:r>
      <w:r w:rsidR="00CE0B09">
        <w:rPr>
          <w:rFonts w:ascii="Avenir Next" w:hAnsi="Avenir Next" w:cs="Arial"/>
          <w:color w:val="7B7B7B" w:themeColor="accent3" w:themeShade="BF"/>
          <w:sz w:val="22"/>
          <w:szCs w:val="22"/>
        </w:rPr>
        <w:t>”</w:t>
      </w:r>
      <w:r w:rsidR="00CE0B09" w:rsidRPr="00D63296">
        <w:rPr>
          <w:rFonts w:ascii="Avenir Next" w:hAnsi="Avenir Next" w:cs="Arial"/>
          <w:color w:val="7B7B7B" w:themeColor="accent3" w:themeShade="BF"/>
          <w:sz w:val="22"/>
          <w:szCs w:val="22"/>
        </w:rPr>
        <w:t xml:space="preserve"> to enforce </w:t>
      </w:r>
      <w:r w:rsidR="00CE0B09">
        <w:rPr>
          <w:rFonts w:ascii="Avenir Next" w:hAnsi="Avenir Next" w:cs="Arial"/>
          <w:color w:val="7B7B7B" w:themeColor="accent3" w:themeShade="BF"/>
          <w:sz w:val="22"/>
          <w:szCs w:val="22"/>
        </w:rPr>
        <w:t>its</w:t>
      </w:r>
      <w:r w:rsidR="00CE0B09" w:rsidRPr="00D63296">
        <w:rPr>
          <w:rFonts w:ascii="Avenir Next" w:hAnsi="Avenir Next" w:cs="Arial"/>
          <w:color w:val="7B7B7B" w:themeColor="accent3" w:themeShade="BF"/>
          <w:sz w:val="22"/>
          <w:szCs w:val="22"/>
        </w:rPr>
        <w:t xml:space="preserve"> </w:t>
      </w:r>
      <w:r w:rsidR="00CE0B09">
        <w:rPr>
          <w:rFonts w:ascii="Avenir Next" w:hAnsi="Avenir Next" w:cs="Arial"/>
          <w:color w:val="7B7B7B" w:themeColor="accent3" w:themeShade="BF"/>
          <w:sz w:val="22"/>
          <w:szCs w:val="22"/>
        </w:rPr>
        <w:t>“</w:t>
      </w:r>
      <w:r w:rsidR="00CE0B09" w:rsidRPr="00D63296">
        <w:rPr>
          <w:rFonts w:ascii="Avenir Next" w:hAnsi="Avenir Next" w:cs="Arial"/>
          <w:color w:val="7B7B7B" w:themeColor="accent3" w:themeShade="BF"/>
          <w:sz w:val="22"/>
          <w:szCs w:val="22"/>
        </w:rPr>
        <w:t>police and regulatory power”</w:t>
      </w:r>
      <w:r w:rsidR="00CE0B09">
        <w:rPr>
          <w:rFonts w:ascii="Avenir Next" w:hAnsi="Avenir Next" w:cs="Arial"/>
          <w:color w:val="7B7B7B" w:themeColor="accent3" w:themeShade="BF"/>
          <w:sz w:val="22"/>
          <w:szCs w:val="22"/>
        </w:rPr>
        <w:t>.</w:t>
      </w:r>
      <w:r w:rsidR="00CE0B09" w:rsidRPr="00D63296">
        <w:rPr>
          <w:rFonts w:ascii="Avenir Next" w:hAnsi="Avenir Next" w:cs="Arial"/>
          <w:color w:val="7B7B7B" w:themeColor="accent3" w:themeShade="BF"/>
          <w:sz w:val="22"/>
          <w:szCs w:val="22"/>
        </w:rPr>
        <w:t xml:space="preserve"> </w:t>
      </w:r>
      <w:r w:rsidR="00822CFF">
        <w:rPr>
          <w:rFonts w:ascii="Avenir Next" w:hAnsi="Avenir Next" w:cs="Arial"/>
          <w:color w:val="7B7B7B" w:themeColor="accent3" w:themeShade="BF"/>
          <w:sz w:val="22"/>
          <w:szCs w:val="22"/>
          <w:lang w:val="en-GB"/>
        </w:rPr>
        <w:t xml:space="preserve">The present situation is therefore unlike the one considered in </w:t>
      </w:r>
      <w:r w:rsidR="00D63296" w:rsidRPr="00D63296">
        <w:rPr>
          <w:rFonts w:ascii="Avenir Next" w:hAnsi="Avenir Next" w:cs="Arial"/>
          <w:i/>
          <w:iCs/>
          <w:color w:val="7B7B7B" w:themeColor="accent3" w:themeShade="BF"/>
          <w:sz w:val="22"/>
          <w:szCs w:val="22"/>
        </w:rPr>
        <w:t xml:space="preserve">EEOC (Equal Employment Opportunity Commission) v. Tim Shepard M.D., PA d/b/a Shepherd </w:t>
      </w:r>
      <w:r w:rsidR="00D63296" w:rsidRPr="00D63296">
        <w:rPr>
          <w:rFonts w:ascii="Avenir Next" w:hAnsi="Avenir Next" w:cs="Arial"/>
          <w:i/>
          <w:iCs/>
          <w:color w:val="7B7B7B" w:themeColor="accent3" w:themeShade="BF"/>
          <w:sz w:val="22"/>
          <w:szCs w:val="22"/>
        </w:rPr>
        <w:lastRenderedPageBreak/>
        <w:t>Healthcare,</w:t>
      </w:r>
      <w:r w:rsidR="00D63296" w:rsidRPr="00D63296">
        <w:rPr>
          <w:rFonts w:ascii="Avenir Next" w:hAnsi="Avenir Next" w:cs="Arial"/>
          <w:color w:val="7B7B7B" w:themeColor="accent3" w:themeShade="BF"/>
          <w:sz w:val="22"/>
          <w:szCs w:val="22"/>
        </w:rPr>
        <w:t xml:space="preserve"> 17-CV-02569 (N.D. Tex. Oct. 11, 2018), </w:t>
      </w:r>
      <w:r w:rsidR="00822CFF">
        <w:rPr>
          <w:rFonts w:ascii="Avenir Next" w:hAnsi="Avenir Next" w:cs="Arial"/>
          <w:color w:val="7B7B7B" w:themeColor="accent3" w:themeShade="BF"/>
          <w:sz w:val="22"/>
          <w:szCs w:val="22"/>
        </w:rPr>
        <w:t xml:space="preserve">where the </w:t>
      </w:r>
      <w:r w:rsidR="00822CFF" w:rsidRPr="00822CFF">
        <w:rPr>
          <w:rFonts w:ascii="Avenir Next" w:hAnsi="Avenir Next" w:cs="Arial"/>
          <w:color w:val="7B7B7B" w:themeColor="accent3" w:themeShade="BF"/>
          <w:sz w:val="22"/>
          <w:szCs w:val="22"/>
        </w:rPr>
        <w:t>Equal Employment Opportunity Commission</w:t>
      </w:r>
      <w:r w:rsidR="00822CFF" w:rsidRPr="00822CFF">
        <w:rPr>
          <w:rFonts w:ascii="Avenir Next" w:hAnsi="Avenir Next" w:cs="Arial"/>
          <w:color w:val="7B7B7B" w:themeColor="accent3" w:themeShade="BF"/>
          <w:sz w:val="22"/>
          <w:szCs w:val="22"/>
        </w:rPr>
        <w:t xml:space="preserve"> </w:t>
      </w:r>
      <w:r w:rsidR="00822CFF">
        <w:rPr>
          <w:rFonts w:ascii="Avenir Next" w:hAnsi="Avenir Next" w:cs="Arial"/>
          <w:color w:val="7B7B7B" w:themeColor="accent3" w:themeShade="BF"/>
          <w:sz w:val="22"/>
          <w:szCs w:val="22"/>
        </w:rPr>
        <w:t>brought the claim as part of its regulatory prerogative to safeguard public policy and welfare.</w:t>
      </w:r>
    </w:p>
    <w:p w14:paraId="3900DE7A" w14:textId="77777777" w:rsidR="001456DD" w:rsidRPr="00D63296" w:rsidRDefault="001456DD" w:rsidP="00D63296">
      <w:pPr>
        <w:ind w:left="360"/>
        <w:rPr>
          <w:rFonts w:ascii="Avenir Next" w:hAnsi="Avenir Next" w:cs="Arial"/>
          <w:color w:val="7B7B7B" w:themeColor="accent3" w:themeShade="BF"/>
          <w:sz w:val="22"/>
          <w:szCs w:val="22"/>
          <w:lang w:val="en-GB"/>
        </w:rPr>
      </w:pPr>
    </w:p>
    <w:p w14:paraId="28329EBF" w14:textId="77777777" w:rsidR="001456DD" w:rsidRPr="001456DD" w:rsidRDefault="001456DD" w:rsidP="001456DD">
      <w:pPr>
        <w:jc w:val="both"/>
        <w:rPr>
          <w:rFonts w:ascii="Avenir Next" w:hAnsi="Avenir Next" w:cs="Arial"/>
          <w:color w:val="7B7B7B" w:themeColor="accent3" w:themeShade="BF"/>
          <w:sz w:val="22"/>
          <w:szCs w:val="22"/>
          <w:lang w:val="en-GB"/>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72C75752" w:rsidR="00F03051" w:rsidRPr="00E41578" w:rsidRDefault="00FC03C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English scheme of arrangement could be recognised by a US bankruptcy court pursuant to </w:t>
      </w:r>
      <w:r w:rsidRPr="00D63296">
        <w:rPr>
          <w:rFonts w:ascii="Avenir Next" w:hAnsi="Avenir Next" w:cs="Arial"/>
          <w:color w:val="7B7B7B" w:themeColor="accent3" w:themeShade="BF"/>
          <w:sz w:val="22"/>
          <w:szCs w:val="22"/>
        </w:rPr>
        <w:t xml:space="preserve">11 USC § </w:t>
      </w:r>
      <w:r>
        <w:rPr>
          <w:rFonts w:ascii="Avenir Next" w:hAnsi="Avenir Next" w:cs="Arial"/>
          <w:color w:val="7B7B7B" w:themeColor="accent3" w:themeShade="BF"/>
          <w:sz w:val="22"/>
          <w:szCs w:val="22"/>
        </w:rPr>
        <w:t>101(23), which defines a “foreign proceeding” broadly as 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r w:rsidR="006831C2">
        <w:rPr>
          <w:rFonts w:ascii="Avenir Next" w:hAnsi="Avenir Next" w:cs="Arial"/>
          <w:color w:val="7B7B7B" w:themeColor="accent3" w:themeShade="BF"/>
          <w:sz w:val="22"/>
          <w:szCs w:val="22"/>
        </w:rPr>
        <w:t xml:space="preserve"> Although it may be refused recognition on the basis that it would be manifestly contrary to US public policy, the circumstances in which this occurs is narrow.</w:t>
      </w:r>
      <w:r w:rsidR="000E2C9B">
        <w:rPr>
          <w:rFonts w:ascii="Avenir Next" w:hAnsi="Avenir Next" w:cs="Arial"/>
          <w:color w:val="7B7B7B" w:themeColor="accent3" w:themeShade="BF"/>
          <w:sz w:val="22"/>
          <w:szCs w:val="22"/>
        </w:rPr>
        <w:t xml:space="preserve"> Whether it would be </w:t>
      </w:r>
      <w:proofErr w:type="spellStart"/>
      <w:r w:rsidR="000E2C9B">
        <w:rPr>
          <w:rFonts w:ascii="Avenir Next" w:hAnsi="Avenir Next" w:cs="Arial"/>
          <w:color w:val="7B7B7B" w:themeColor="accent3" w:themeShade="BF"/>
          <w:sz w:val="22"/>
          <w:szCs w:val="22"/>
        </w:rPr>
        <w:t>characterised</w:t>
      </w:r>
      <w:proofErr w:type="spellEnd"/>
      <w:r w:rsidR="000E2C9B">
        <w:rPr>
          <w:rFonts w:ascii="Avenir Next" w:hAnsi="Avenir Next" w:cs="Arial"/>
          <w:color w:val="7B7B7B" w:themeColor="accent3" w:themeShade="BF"/>
          <w:sz w:val="22"/>
          <w:szCs w:val="22"/>
        </w:rPr>
        <w:t xml:space="preserve"> as a foreign main or non-main proceeding turns on whether the proceedings were commenced in the debtor’s </w:t>
      </w:r>
      <w:proofErr w:type="spellStart"/>
      <w:r w:rsidR="000E2C9B">
        <w:rPr>
          <w:rFonts w:ascii="Avenir Next" w:hAnsi="Avenir Next" w:cs="Arial"/>
          <w:color w:val="7B7B7B" w:themeColor="accent3" w:themeShade="BF"/>
          <w:sz w:val="22"/>
          <w:szCs w:val="22"/>
        </w:rPr>
        <w:t>centre</w:t>
      </w:r>
      <w:proofErr w:type="spellEnd"/>
      <w:r w:rsidR="000E2C9B">
        <w:rPr>
          <w:rFonts w:ascii="Avenir Next" w:hAnsi="Avenir Next" w:cs="Arial"/>
          <w:color w:val="7B7B7B" w:themeColor="accent3" w:themeShade="BF"/>
          <w:sz w:val="22"/>
          <w:szCs w:val="22"/>
        </w:rPr>
        <w:t xml:space="preserve"> of main interest (“COMI”) – if that is answered in the affirmative then it would be foreign main proceedings. On these facts, it appears that the COMI of Stella SA is France – an English scheme of arrangement would therefore be a foreign non-main proceeding.</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5AB827BD" w:rsidR="00F03051" w:rsidRPr="00E41578" w:rsidRDefault="00A74D7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contract is executory if there are material unperformed obligations on both sides, such that the failure of either </w:t>
      </w:r>
      <w:r w:rsidR="00A52611">
        <w:rPr>
          <w:rFonts w:ascii="Avenir Next" w:hAnsi="Avenir Next" w:cs="Arial"/>
          <w:color w:val="7B7B7B" w:themeColor="accent3" w:themeShade="BF"/>
          <w:sz w:val="22"/>
          <w:szCs w:val="22"/>
          <w:lang w:val="en-GB"/>
        </w:rPr>
        <w:t xml:space="preserve">party </w:t>
      </w:r>
      <w:r>
        <w:rPr>
          <w:rFonts w:ascii="Avenir Next" w:hAnsi="Avenir Next" w:cs="Arial"/>
          <w:color w:val="7B7B7B" w:themeColor="accent3" w:themeShade="BF"/>
          <w:sz w:val="22"/>
          <w:szCs w:val="22"/>
          <w:lang w:val="en-GB"/>
        </w:rPr>
        <w:t xml:space="preserve">to complete performance would constitute a material breach excusing performance of the other. The license agreement to manufacture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is an executory contract, and remains valid and enforceable until the debtor rejects the agreement.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06F561D5" w:rsidR="00F03051" w:rsidRPr="00E41578" w:rsidRDefault="00A5261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Yes. Although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is a potential creditor of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for any unpaid monthly royalties and termination fees pursuant to the license agreement,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transfer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by way of a 363 sale with court approval. This furthers the legislative intent of Chapter 11, which was enacted to permit a debtor in possession to continue to operate its business in the ordinary course while carrying out an organisational and/or financial restructuring. However, if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constitutes substantially all of </w:t>
      </w:r>
      <w:proofErr w:type="spellStart"/>
      <w:r>
        <w:rPr>
          <w:rFonts w:ascii="Avenir Next" w:hAnsi="Avenir Next" w:cs="Arial"/>
          <w:color w:val="7B7B7B" w:themeColor="accent3" w:themeShade="BF"/>
          <w:sz w:val="22"/>
          <w:szCs w:val="22"/>
          <w:lang w:val="en-GB"/>
        </w:rPr>
        <w:t>GameMart’s</w:t>
      </w:r>
      <w:proofErr w:type="spellEnd"/>
      <w:r>
        <w:rPr>
          <w:rFonts w:ascii="Avenir Next" w:hAnsi="Avenir Next" w:cs="Arial"/>
          <w:color w:val="7B7B7B" w:themeColor="accent3" w:themeShade="BF"/>
          <w:sz w:val="22"/>
          <w:szCs w:val="22"/>
          <w:lang w:val="en-GB"/>
        </w:rPr>
        <w:t xml:space="preserve"> assets, then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may object that the transaction amounts to a sub rosa plan – court approval for the 363 sale may be withheld if the sale </w:t>
      </w:r>
      <w:r w:rsidR="00F9271A">
        <w:rPr>
          <w:rFonts w:ascii="Avenir Next" w:hAnsi="Avenir Next" w:cs="Arial"/>
          <w:color w:val="7B7B7B" w:themeColor="accent3" w:themeShade="BF"/>
          <w:sz w:val="22"/>
          <w:szCs w:val="22"/>
          <w:lang w:val="en-GB"/>
        </w:rPr>
        <w:t>thwarts</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plans</w:t>
      </w:r>
      <w:proofErr w:type="gramEnd"/>
      <w:r>
        <w:rPr>
          <w:rFonts w:ascii="Avenir Next" w:hAnsi="Avenir Next" w:cs="Arial"/>
          <w:color w:val="7B7B7B" w:themeColor="accent3" w:themeShade="BF"/>
          <w:sz w:val="22"/>
          <w:szCs w:val="22"/>
          <w:lang w:val="en-GB"/>
        </w:rPr>
        <w:t xml:space="preserve"> of reorganisation by </w:t>
      </w:r>
      <w:r w:rsidR="00F9271A">
        <w:rPr>
          <w:rFonts w:ascii="Avenir Next" w:hAnsi="Avenir Next" w:cs="Arial"/>
          <w:color w:val="7B7B7B" w:themeColor="accent3" w:themeShade="BF"/>
          <w:sz w:val="22"/>
          <w:szCs w:val="22"/>
          <w:lang w:val="en-GB"/>
        </w:rPr>
        <w:t>causing the</w:t>
      </w:r>
      <w:r>
        <w:rPr>
          <w:rFonts w:ascii="Avenir Next" w:hAnsi="Avenir Next" w:cs="Arial"/>
          <w:color w:val="7B7B7B" w:themeColor="accent3" w:themeShade="BF"/>
          <w:sz w:val="22"/>
          <w:szCs w:val="22"/>
          <w:lang w:val="en-GB"/>
        </w:rPr>
        <w:t xml:space="preserve"> ultimate allocation of value</w:t>
      </w:r>
      <w:r w:rsidR="00F9271A">
        <w:rPr>
          <w:rFonts w:ascii="Avenir Next" w:hAnsi="Avenir Next" w:cs="Arial"/>
          <w:color w:val="7B7B7B" w:themeColor="accent3" w:themeShade="BF"/>
          <w:sz w:val="22"/>
          <w:szCs w:val="22"/>
          <w:lang w:val="en-GB"/>
        </w:rPr>
        <w:t xml:space="preserve"> to be a forgone conclusion</w:t>
      </w:r>
      <w:r>
        <w:rPr>
          <w:rFonts w:ascii="Avenir Next" w:hAnsi="Avenir Next" w:cs="Arial"/>
          <w:color w:val="7B7B7B" w:themeColor="accent3" w:themeShade="BF"/>
          <w:sz w:val="22"/>
          <w:szCs w:val="22"/>
          <w:lang w:val="en-GB"/>
        </w:rPr>
        <w:t>. That said, such an objection is seldom successful.</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126B9AE5" w:rsidR="00F03051" w:rsidRPr="00E41578" w:rsidRDefault="00F476B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rPr>
        <w:t>N</w:t>
      </w:r>
      <w:r w:rsidRPr="00006BF2">
        <w:rPr>
          <w:rFonts w:ascii="Avenir Next" w:hAnsi="Avenir Next" w:cs="Arial"/>
          <w:color w:val="7B7B7B" w:themeColor="accent3" w:themeShade="BF"/>
          <w:sz w:val="22"/>
          <w:szCs w:val="22"/>
        </w:rPr>
        <w:t xml:space="preserve">otwithstanding </w:t>
      </w:r>
      <w:r>
        <w:rPr>
          <w:rFonts w:ascii="Avenir Next" w:hAnsi="Avenir Next" w:cs="Arial"/>
          <w:color w:val="7B7B7B" w:themeColor="accent3" w:themeShade="BF"/>
          <w:sz w:val="22"/>
          <w:szCs w:val="22"/>
        </w:rPr>
        <w:t>the anti-assignment clause in the lease,</w:t>
      </w:r>
      <w:r w:rsidRPr="00006BF2">
        <w:rPr>
          <w:rFonts w:ascii="Avenir Next" w:hAnsi="Avenir Next" w:cs="Arial"/>
          <w:color w:val="7B7B7B" w:themeColor="accent3" w:themeShade="BF"/>
          <w:sz w:val="22"/>
          <w:szCs w:val="22"/>
        </w:rPr>
        <w:t xml:space="preserve"> </w:t>
      </w:r>
      <w:r w:rsidR="006349C6">
        <w:rPr>
          <w:rFonts w:ascii="Avenir Next" w:hAnsi="Avenir Next" w:cs="Arial"/>
          <w:color w:val="7B7B7B" w:themeColor="accent3" w:themeShade="BF"/>
          <w:sz w:val="22"/>
          <w:szCs w:val="22"/>
        </w:rPr>
        <w:t xml:space="preserve">it appears that </w:t>
      </w:r>
      <w:r w:rsidRPr="00006BF2">
        <w:rPr>
          <w:rFonts w:ascii="Avenir Next" w:hAnsi="Avenir Next" w:cs="Arial"/>
          <w:color w:val="7B7B7B" w:themeColor="accent3" w:themeShade="BF"/>
          <w:sz w:val="22"/>
          <w:szCs w:val="22"/>
        </w:rPr>
        <w:t>so long as outstanding defaults are cured</w:t>
      </w:r>
      <w:r>
        <w:rPr>
          <w:rFonts w:ascii="Avenir Next" w:hAnsi="Avenir Next" w:cs="Arial"/>
          <w:color w:val="7B7B7B" w:themeColor="accent3" w:themeShade="BF"/>
          <w:sz w:val="22"/>
          <w:szCs w:val="22"/>
        </w:rPr>
        <w:t>, the</w:t>
      </w:r>
      <w:r>
        <w:rPr>
          <w:rFonts w:ascii="Avenir Next" w:hAnsi="Avenir Next" w:cs="Arial"/>
          <w:color w:val="7B7B7B" w:themeColor="accent3" w:themeShade="BF"/>
          <w:sz w:val="22"/>
          <w:szCs w:val="22"/>
        </w:rPr>
        <w:t xml:space="preserve"> </w:t>
      </w:r>
      <w:r w:rsidRPr="00006BF2">
        <w:rPr>
          <w:rFonts w:ascii="Avenir Next" w:hAnsi="Avenir Next" w:cs="Arial"/>
          <w:color w:val="7B7B7B" w:themeColor="accent3" w:themeShade="BF"/>
          <w:sz w:val="22"/>
          <w:szCs w:val="22"/>
        </w:rPr>
        <w:t xml:space="preserve">unexpired </w:t>
      </w:r>
      <w:r w:rsidR="006F0B3B">
        <w:rPr>
          <w:rFonts w:ascii="Avenir Next" w:hAnsi="Avenir Next" w:cs="Arial"/>
          <w:color w:val="7B7B7B" w:themeColor="accent3" w:themeShade="BF"/>
          <w:sz w:val="22"/>
          <w:szCs w:val="22"/>
        </w:rPr>
        <w:t>factory lease may</w:t>
      </w:r>
      <w:r w:rsidRPr="00006BF2">
        <w:rPr>
          <w:rFonts w:ascii="Avenir Next" w:hAnsi="Avenir Next" w:cs="Arial"/>
          <w:color w:val="7B7B7B" w:themeColor="accent3" w:themeShade="BF"/>
          <w:sz w:val="22"/>
          <w:szCs w:val="22"/>
        </w:rPr>
        <w:t xml:space="preserve"> be assigned to the buyer</w:t>
      </w:r>
      <w:r>
        <w:rPr>
          <w:rFonts w:ascii="Avenir Next" w:hAnsi="Avenir Next" w:cs="Arial"/>
          <w:color w:val="7B7B7B" w:themeColor="accent3" w:themeShade="BF"/>
          <w:sz w:val="22"/>
          <w:szCs w:val="22"/>
        </w:rPr>
        <w:t xml:space="preserve"> of the factory lease without Land Corp’s consent</w:t>
      </w:r>
      <w:r w:rsidRPr="00006BF2">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sidR="006F0B3B">
        <w:rPr>
          <w:rFonts w:ascii="Avenir Next" w:hAnsi="Avenir Next" w:cs="Arial"/>
          <w:color w:val="7B7B7B" w:themeColor="accent3" w:themeShade="BF"/>
          <w:sz w:val="22"/>
          <w:szCs w:val="22"/>
        </w:rPr>
        <w:t>11 U.S. Code</w:t>
      </w:r>
      <w:r w:rsidR="006F0B3B" w:rsidRPr="006F0B3B">
        <w:rPr>
          <w:rFonts w:ascii="Avenir Next" w:hAnsi="Avenir Next" w:cs="Arial"/>
          <w:color w:val="7B7B7B" w:themeColor="accent3" w:themeShade="BF"/>
          <w:sz w:val="22"/>
          <w:szCs w:val="22"/>
        </w:rPr>
        <w:t xml:space="preserve"> §363(f) allows a debtor in possession </w:t>
      </w:r>
      <w:r w:rsidR="006F0B3B">
        <w:rPr>
          <w:rFonts w:ascii="Avenir Next" w:hAnsi="Avenir Next" w:cs="Arial"/>
          <w:color w:val="7B7B7B" w:themeColor="accent3" w:themeShade="BF"/>
          <w:sz w:val="22"/>
          <w:szCs w:val="22"/>
        </w:rPr>
        <w:t>(</w:t>
      </w:r>
      <w:proofErr w:type="spellStart"/>
      <w:r w:rsidR="006F0B3B" w:rsidRPr="006F0B3B">
        <w:rPr>
          <w:rFonts w:ascii="Avenir Next" w:hAnsi="Avenir Next" w:cs="Arial"/>
          <w:i/>
          <w:iCs/>
          <w:color w:val="7B7B7B" w:themeColor="accent3" w:themeShade="BF"/>
          <w:sz w:val="22"/>
          <w:szCs w:val="22"/>
        </w:rPr>
        <w:t>ie</w:t>
      </w:r>
      <w:proofErr w:type="spellEnd"/>
      <w:r w:rsidR="006F0B3B">
        <w:rPr>
          <w:rFonts w:ascii="Avenir Next" w:hAnsi="Avenir Next" w:cs="Arial"/>
          <w:color w:val="7B7B7B" w:themeColor="accent3" w:themeShade="BF"/>
          <w:sz w:val="22"/>
          <w:szCs w:val="22"/>
        </w:rPr>
        <w:t xml:space="preserve">, </w:t>
      </w:r>
      <w:proofErr w:type="spellStart"/>
      <w:r w:rsidR="006F0B3B">
        <w:rPr>
          <w:rFonts w:ascii="Avenir Next" w:hAnsi="Avenir Next" w:cs="Arial"/>
          <w:color w:val="7B7B7B" w:themeColor="accent3" w:themeShade="BF"/>
          <w:sz w:val="22"/>
          <w:szCs w:val="22"/>
        </w:rPr>
        <w:t>GameMart</w:t>
      </w:r>
      <w:proofErr w:type="spellEnd"/>
      <w:r w:rsidR="006F0B3B">
        <w:rPr>
          <w:rFonts w:ascii="Avenir Next" w:hAnsi="Avenir Next" w:cs="Arial"/>
          <w:color w:val="7B7B7B" w:themeColor="accent3" w:themeShade="BF"/>
          <w:sz w:val="22"/>
          <w:szCs w:val="22"/>
        </w:rPr>
        <w:t xml:space="preserve">) </w:t>
      </w:r>
      <w:r w:rsidR="006F0B3B" w:rsidRPr="006F0B3B">
        <w:rPr>
          <w:rFonts w:ascii="Avenir Next" w:hAnsi="Avenir Next" w:cs="Arial"/>
          <w:color w:val="7B7B7B" w:themeColor="accent3" w:themeShade="BF"/>
          <w:sz w:val="22"/>
          <w:szCs w:val="22"/>
        </w:rPr>
        <w:t xml:space="preserve">to sell property of the estate “free and clear of any interest in such property,” and </w:t>
      </w:r>
      <w:r w:rsidR="006F0B3B">
        <w:rPr>
          <w:rFonts w:ascii="Avenir Next" w:hAnsi="Avenir Next" w:cs="Arial"/>
          <w:color w:val="7B7B7B" w:themeColor="accent3" w:themeShade="BF"/>
          <w:sz w:val="22"/>
          <w:szCs w:val="22"/>
        </w:rPr>
        <w:t>the factory</w:t>
      </w:r>
      <w:r w:rsidR="006F0B3B" w:rsidRPr="006F0B3B">
        <w:rPr>
          <w:rFonts w:ascii="Avenir Next" w:hAnsi="Avenir Next" w:cs="Arial"/>
          <w:color w:val="7B7B7B" w:themeColor="accent3" w:themeShade="BF"/>
          <w:sz w:val="22"/>
          <w:szCs w:val="22"/>
        </w:rPr>
        <w:t xml:space="preserve"> lease is an “interest in such property.”</w:t>
      </w:r>
      <w:r w:rsidR="006F0B3B" w:rsidRPr="006F0B3B">
        <w:rPr>
          <w:rFonts w:ascii="Avenir Next" w:hAnsi="Avenir Next" w:cs="Arial"/>
          <w:color w:val="7B7B7B" w:themeColor="accent3" w:themeShade="BF"/>
          <w:sz w:val="22"/>
          <w:szCs w:val="22"/>
        </w:rPr>
        <w:t xml:space="preserve"> </w:t>
      </w:r>
      <w:r w:rsidR="006349C6">
        <w:rPr>
          <w:rFonts w:ascii="Avenir Next" w:hAnsi="Avenir Next" w:cs="Arial"/>
          <w:color w:val="7B7B7B" w:themeColor="accent3" w:themeShade="BF"/>
          <w:sz w:val="22"/>
          <w:szCs w:val="22"/>
        </w:rPr>
        <w:t>However, the law is not particularly clear on this point – for the line of cases in the 18</w:t>
      </w:r>
      <w:r w:rsidR="006349C6" w:rsidRPr="006349C6">
        <w:rPr>
          <w:rFonts w:ascii="Avenir Next" w:hAnsi="Avenir Next" w:cs="Arial"/>
          <w:color w:val="7B7B7B" w:themeColor="accent3" w:themeShade="BF"/>
          <w:sz w:val="22"/>
          <w:szCs w:val="22"/>
          <w:vertAlign w:val="superscript"/>
        </w:rPr>
        <w:t>th</w:t>
      </w:r>
      <w:r w:rsidR="006349C6">
        <w:rPr>
          <w:rFonts w:ascii="Avenir Next" w:hAnsi="Avenir Next" w:cs="Arial"/>
          <w:color w:val="7B7B7B" w:themeColor="accent3" w:themeShade="BF"/>
          <w:sz w:val="22"/>
          <w:szCs w:val="22"/>
        </w:rPr>
        <w:t xml:space="preserve"> to 19</w:t>
      </w:r>
      <w:r w:rsidR="006349C6" w:rsidRPr="006349C6">
        <w:rPr>
          <w:rFonts w:ascii="Avenir Next" w:hAnsi="Avenir Next" w:cs="Arial"/>
          <w:color w:val="7B7B7B" w:themeColor="accent3" w:themeShade="BF"/>
          <w:sz w:val="22"/>
          <w:szCs w:val="22"/>
          <w:vertAlign w:val="superscript"/>
        </w:rPr>
        <w:t>th</w:t>
      </w:r>
      <w:r w:rsidR="006349C6">
        <w:rPr>
          <w:rFonts w:ascii="Avenir Next" w:hAnsi="Avenir Next" w:cs="Arial"/>
          <w:color w:val="7B7B7B" w:themeColor="accent3" w:themeShade="BF"/>
          <w:sz w:val="22"/>
          <w:szCs w:val="22"/>
        </w:rPr>
        <w:t xml:space="preserve"> century, it seemed that where the sale (and assignment) of the lease to another was against a covenant, the courts have been reluctant to find a breach of the covenant where the assignment was not voluntary, but by operation of the law (see for </w:t>
      </w:r>
      <w:proofErr w:type="spellStart"/>
      <w:r w:rsidR="006349C6" w:rsidRPr="006349C6">
        <w:rPr>
          <w:rFonts w:ascii="Avenir Next" w:hAnsi="Avenir Next" w:cs="Arial"/>
          <w:i/>
          <w:iCs/>
          <w:color w:val="7B7B7B" w:themeColor="accent3" w:themeShade="BF"/>
          <w:sz w:val="22"/>
          <w:szCs w:val="22"/>
        </w:rPr>
        <w:t>eg</w:t>
      </w:r>
      <w:proofErr w:type="spellEnd"/>
      <w:r w:rsidR="006349C6">
        <w:rPr>
          <w:rFonts w:ascii="Avenir Next" w:hAnsi="Avenir Next" w:cs="Arial"/>
          <w:color w:val="7B7B7B" w:themeColor="accent3" w:themeShade="BF"/>
          <w:sz w:val="22"/>
          <w:szCs w:val="22"/>
        </w:rPr>
        <w:t xml:space="preserve">, </w:t>
      </w:r>
      <w:r w:rsidR="006349C6" w:rsidRPr="006349C6">
        <w:rPr>
          <w:rFonts w:ascii="Avenir Next" w:hAnsi="Avenir Next" w:cs="Arial"/>
          <w:i/>
          <w:iCs/>
          <w:color w:val="7B7B7B" w:themeColor="accent3" w:themeShade="BF"/>
          <w:sz w:val="22"/>
          <w:szCs w:val="22"/>
        </w:rPr>
        <w:t>Durand &amp; Co v Howard &amp; Co</w:t>
      </w:r>
      <w:r w:rsidR="006349C6">
        <w:rPr>
          <w:rFonts w:ascii="Avenir Next" w:hAnsi="Avenir Next" w:cs="Arial"/>
          <w:color w:val="7B7B7B" w:themeColor="accent3" w:themeShade="BF"/>
          <w:sz w:val="22"/>
          <w:szCs w:val="22"/>
        </w:rPr>
        <w:t xml:space="preserve"> 216 Fed 585). It remains open to Land Corp to argue that </w:t>
      </w:r>
      <w:proofErr w:type="gramStart"/>
      <w:r w:rsidR="006349C6">
        <w:rPr>
          <w:rFonts w:ascii="Avenir Next" w:hAnsi="Avenir Next" w:cs="Arial"/>
          <w:color w:val="7B7B7B" w:themeColor="accent3" w:themeShade="BF"/>
          <w:sz w:val="22"/>
          <w:szCs w:val="22"/>
        </w:rPr>
        <w:t>this 363 sale</w:t>
      </w:r>
      <w:proofErr w:type="gramEnd"/>
      <w:r w:rsidR="006349C6">
        <w:rPr>
          <w:rFonts w:ascii="Avenir Next" w:hAnsi="Avenir Next" w:cs="Arial"/>
          <w:color w:val="7B7B7B" w:themeColor="accent3" w:themeShade="BF"/>
          <w:sz w:val="22"/>
          <w:szCs w:val="22"/>
        </w:rPr>
        <w:t xml:space="preserve"> was not involuntary per se, and therefore </w:t>
      </w:r>
      <w:proofErr w:type="spellStart"/>
      <w:r w:rsidR="006349C6">
        <w:rPr>
          <w:rFonts w:ascii="Avenir Next" w:hAnsi="Avenir Next" w:cs="Arial"/>
          <w:color w:val="7B7B7B" w:themeColor="accent3" w:themeShade="BF"/>
          <w:sz w:val="22"/>
          <w:szCs w:val="22"/>
        </w:rPr>
        <w:t>GameMart</w:t>
      </w:r>
      <w:proofErr w:type="spellEnd"/>
      <w:r w:rsidR="006349C6">
        <w:rPr>
          <w:rFonts w:ascii="Avenir Next" w:hAnsi="Avenir Next" w:cs="Arial"/>
          <w:color w:val="7B7B7B" w:themeColor="accent3" w:themeShade="BF"/>
          <w:sz w:val="22"/>
          <w:szCs w:val="22"/>
        </w:rPr>
        <w:t xml:space="preserve"> should not be allowed to transfer the lease without its consent.</w:t>
      </w:r>
      <w:r w:rsidR="00890517" w:rsidRPr="00890517">
        <w:rPr>
          <w:rFonts w:ascii="Avenir Next" w:hAnsi="Avenir Next" w:cs="Arial"/>
          <w:color w:val="7B7B7B" w:themeColor="accent3" w:themeShade="BF"/>
          <w:sz w:val="22"/>
          <w:szCs w:val="22"/>
        </w:rPr>
        <w:t> </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AFD9" w14:textId="77777777" w:rsidR="00717C5E" w:rsidRDefault="00717C5E" w:rsidP="00241B44">
      <w:r>
        <w:separator/>
      </w:r>
    </w:p>
  </w:endnote>
  <w:endnote w:type="continuationSeparator" w:id="0">
    <w:p w14:paraId="57990830" w14:textId="77777777" w:rsidR="00717C5E" w:rsidRDefault="00717C5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10CA87AA" w:rsidR="00241FA3" w:rsidRPr="00494B81" w:rsidRDefault="003B1855" w:rsidP="009B4976">
    <w:pPr>
      <w:pStyle w:val="Footer"/>
      <w:ind w:right="360"/>
      <w:rPr>
        <w:rFonts w:ascii="Avenir Next" w:hAnsi="Avenir Next" w:cs="Arial"/>
        <w:sz w:val="22"/>
        <w:szCs w:val="22"/>
        <w:lang w:val="en-GB"/>
      </w:rPr>
    </w:pPr>
    <w:r>
      <w:rPr>
        <w:rFonts w:ascii="Avenir Next" w:hAnsi="Avenir Next" w:cs="Arial"/>
        <w:sz w:val="22"/>
        <w:szCs w:val="22"/>
        <w:lang w:val="en-GB"/>
      </w:rPr>
      <w:t>202223-991</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C4A2" w14:textId="77777777" w:rsidR="00717C5E" w:rsidRDefault="00717C5E" w:rsidP="00241B44">
      <w:r>
        <w:separator/>
      </w:r>
    </w:p>
  </w:footnote>
  <w:footnote w:type="continuationSeparator" w:id="0">
    <w:p w14:paraId="4A1981BC" w14:textId="77777777" w:rsidR="00717C5E" w:rsidRDefault="00717C5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E749A"/>
    <w:multiLevelType w:val="hybridMultilevel"/>
    <w:tmpl w:val="5240B170"/>
    <w:lvl w:ilvl="0" w:tplc="76B477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866FE2"/>
    <w:multiLevelType w:val="hybridMultilevel"/>
    <w:tmpl w:val="01F20C34"/>
    <w:lvl w:ilvl="0" w:tplc="510E0DE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658307">
    <w:abstractNumId w:val="22"/>
  </w:num>
  <w:num w:numId="2" w16cid:durableId="2013558159">
    <w:abstractNumId w:val="25"/>
  </w:num>
  <w:num w:numId="3" w16cid:durableId="2033190734">
    <w:abstractNumId w:val="4"/>
  </w:num>
  <w:num w:numId="4" w16cid:durableId="483473251">
    <w:abstractNumId w:val="8"/>
  </w:num>
  <w:num w:numId="5" w16cid:durableId="186722682">
    <w:abstractNumId w:val="10"/>
  </w:num>
  <w:num w:numId="6" w16cid:durableId="1366439961">
    <w:abstractNumId w:val="29"/>
  </w:num>
  <w:num w:numId="7" w16cid:durableId="1092707281">
    <w:abstractNumId w:val="5"/>
  </w:num>
  <w:num w:numId="8" w16cid:durableId="1959146406">
    <w:abstractNumId w:val="31"/>
  </w:num>
  <w:num w:numId="9" w16cid:durableId="722410474">
    <w:abstractNumId w:val="11"/>
  </w:num>
  <w:num w:numId="10" w16cid:durableId="753555803">
    <w:abstractNumId w:val="24"/>
  </w:num>
  <w:num w:numId="11" w16cid:durableId="1290624515">
    <w:abstractNumId w:val="13"/>
  </w:num>
  <w:num w:numId="12" w16cid:durableId="962805454">
    <w:abstractNumId w:val="21"/>
  </w:num>
  <w:num w:numId="13" w16cid:durableId="1860966118">
    <w:abstractNumId w:val="0"/>
  </w:num>
  <w:num w:numId="14" w16cid:durableId="657853230">
    <w:abstractNumId w:val="9"/>
  </w:num>
  <w:num w:numId="15" w16cid:durableId="463617499">
    <w:abstractNumId w:val="16"/>
  </w:num>
  <w:num w:numId="16" w16cid:durableId="1879006934">
    <w:abstractNumId w:val="7"/>
  </w:num>
  <w:num w:numId="17" w16cid:durableId="330371396">
    <w:abstractNumId w:val="3"/>
  </w:num>
  <w:num w:numId="18" w16cid:durableId="449789980">
    <w:abstractNumId w:val="2"/>
  </w:num>
  <w:num w:numId="19" w16cid:durableId="1056203029">
    <w:abstractNumId w:val="26"/>
  </w:num>
  <w:num w:numId="20" w16cid:durableId="1085297321">
    <w:abstractNumId w:val="6"/>
  </w:num>
  <w:num w:numId="21" w16cid:durableId="793717114">
    <w:abstractNumId w:val="23"/>
  </w:num>
  <w:num w:numId="22" w16cid:durableId="1710837607">
    <w:abstractNumId w:val="32"/>
  </w:num>
  <w:num w:numId="23" w16cid:durableId="1097018440">
    <w:abstractNumId w:val="12"/>
  </w:num>
  <w:num w:numId="24" w16cid:durableId="1224409426">
    <w:abstractNumId w:val="27"/>
  </w:num>
  <w:num w:numId="25" w16cid:durableId="838008966">
    <w:abstractNumId w:val="17"/>
  </w:num>
  <w:num w:numId="26" w16cid:durableId="608662306">
    <w:abstractNumId w:val="18"/>
  </w:num>
  <w:num w:numId="27" w16cid:durableId="1623464364">
    <w:abstractNumId w:val="14"/>
  </w:num>
  <w:num w:numId="28" w16cid:durableId="1487353984">
    <w:abstractNumId w:val="30"/>
  </w:num>
  <w:num w:numId="29" w16cid:durableId="1142963342">
    <w:abstractNumId w:val="1"/>
  </w:num>
  <w:num w:numId="30" w16cid:durableId="1035035684">
    <w:abstractNumId w:val="15"/>
  </w:num>
  <w:num w:numId="31" w16cid:durableId="295183718">
    <w:abstractNumId w:val="19"/>
  </w:num>
  <w:num w:numId="32" w16cid:durableId="621427847">
    <w:abstractNumId w:val="20"/>
  </w:num>
  <w:num w:numId="33" w16cid:durableId="120621114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BF2"/>
    <w:rsid w:val="00010BA0"/>
    <w:rsid w:val="00020557"/>
    <w:rsid w:val="00021FC2"/>
    <w:rsid w:val="00022E00"/>
    <w:rsid w:val="000240D4"/>
    <w:rsid w:val="000250C7"/>
    <w:rsid w:val="00026F16"/>
    <w:rsid w:val="000346E7"/>
    <w:rsid w:val="00037621"/>
    <w:rsid w:val="00037671"/>
    <w:rsid w:val="00042C87"/>
    <w:rsid w:val="00044D46"/>
    <w:rsid w:val="00045088"/>
    <w:rsid w:val="00045904"/>
    <w:rsid w:val="000462FC"/>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2C9B"/>
    <w:rsid w:val="000E4841"/>
    <w:rsid w:val="000F1677"/>
    <w:rsid w:val="000F3D6C"/>
    <w:rsid w:val="000F7FC2"/>
    <w:rsid w:val="00101707"/>
    <w:rsid w:val="00102CC9"/>
    <w:rsid w:val="00107CC3"/>
    <w:rsid w:val="00111BC9"/>
    <w:rsid w:val="00111D6A"/>
    <w:rsid w:val="0011473D"/>
    <w:rsid w:val="00115C85"/>
    <w:rsid w:val="0012224B"/>
    <w:rsid w:val="00123855"/>
    <w:rsid w:val="00126A4D"/>
    <w:rsid w:val="0014171F"/>
    <w:rsid w:val="001456DD"/>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0F48"/>
    <w:rsid w:val="0025386E"/>
    <w:rsid w:val="00256B74"/>
    <w:rsid w:val="002638B0"/>
    <w:rsid w:val="0026647A"/>
    <w:rsid w:val="002668D3"/>
    <w:rsid w:val="0027299F"/>
    <w:rsid w:val="00284EBE"/>
    <w:rsid w:val="002903A7"/>
    <w:rsid w:val="00292D5A"/>
    <w:rsid w:val="0029433F"/>
    <w:rsid w:val="00294829"/>
    <w:rsid w:val="0029690F"/>
    <w:rsid w:val="00297C8A"/>
    <w:rsid w:val="002A2A60"/>
    <w:rsid w:val="002A37BB"/>
    <w:rsid w:val="002A6D47"/>
    <w:rsid w:val="002B1C45"/>
    <w:rsid w:val="002B5D64"/>
    <w:rsid w:val="002C13C8"/>
    <w:rsid w:val="002C3547"/>
    <w:rsid w:val="002C4932"/>
    <w:rsid w:val="002D0021"/>
    <w:rsid w:val="002D299D"/>
    <w:rsid w:val="002D3473"/>
    <w:rsid w:val="002D6789"/>
    <w:rsid w:val="002D78C5"/>
    <w:rsid w:val="002E7F41"/>
    <w:rsid w:val="002F1956"/>
    <w:rsid w:val="002F3440"/>
    <w:rsid w:val="002F75A3"/>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1855"/>
    <w:rsid w:val="003B3C5F"/>
    <w:rsid w:val="003B7184"/>
    <w:rsid w:val="003C3388"/>
    <w:rsid w:val="003C4471"/>
    <w:rsid w:val="003C53FE"/>
    <w:rsid w:val="003D0A6D"/>
    <w:rsid w:val="003E0B16"/>
    <w:rsid w:val="003E500A"/>
    <w:rsid w:val="003E67D1"/>
    <w:rsid w:val="00404329"/>
    <w:rsid w:val="00405DC1"/>
    <w:rsid w:val="00415F1F"/>
    <w:rsid w:val="0042108F"/>
    <w:rsid w:val="004217CB"/>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317"/>
    <w:rsid w:val="00491675"/>
    <w:rsid w:val="00493855"/>
    <w:rsid w:val="00494B81"/>
    <w:rsid w:val="00495E79"/>
    <w:rsid w:val="004A57DD"/>
    <w:rsid w:val="004A7B51"/>
    <w:rsid w:val="004A7D71"/>
    <w:rsid w:val="004A7EF3"/>
    <w:rsid w:val="004B11FD"/>
    <w:rsid w:val="004B23A2"/>
    <w:rsid w:val="004D1A5A"/>
    <w:rsid w:val="004D2EC0"/>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2D2"/>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07469"/>
    <w:rsid w:val="00610388"/>
    <w:rsid w:val="00610AC7"/>
    <w:rsid w:val="0061188A"/>
    <w:rsid w:val="00612CA5"/>
    <w:rsid w:val="006153EC"/>
    <w:rsid w:val="00621A17"/>
    <w:rsid w:val="00622C36"/>
    <w:rsid w:val="006245E3"/>
    <w:rsid w:val="00627CC9"/>
    <w:rsid w:val="00627E7B"/>
    <w:rsid w:val="00630542"/>
    <w:rsid w:val="00632E44"/>
    <w:rsid w:val="00634622"/>
    <w:rsid w:val="006349C6"/>
    <w:rsid w:val="00635ACC"/>
    <w:rsid w:val="00636808"/>
    <w:rsid w:val="00641515"/>
    <w:rsid w:val="00654C2F"/>
    <w:rsid w:val="00657087"/>
    <w:rsid w:val="006639DB"/>
    <w:rsid w:val="006661EF"/>
    <w:rsid w:val="00677AEB"/>
    <w:rsid w:val="00680EF2"/>
    <w:rsid w:val="006831C2"/>
    <w:rsid w:val="00687A1D"/>
    <w:rsid w:val="00697EA1"/>
    <w:rsid w:val="006A2646"/>
    <w:rsid w:val="006A6530"/>
    <w:rsid w:val="006B3571"/>
    <w:rsid w:val="006B435A"/>
    <w:rsid w:val="006B4C64"/>
    <w:rsid w:val="006C1165"/>
    <w:rsid w:val="006C5AAB"/>
    <w:rsid w:val="006C65F4"/>
    <w:rsid w:val="006D6BD5"/>
    <w:rsid w:val="006E481A"/>
    <w:rsid w:val="006E5298"/>
    <w:rsid w:val="006F0B3B"/>
    <w:rsid w:val="006F4A78"/>
    <w:rsid w:val="006F734A"/>
    <w:rsid w:val="00700D83"/>
    <w:rsid w:val="00703DC6"/>
    <w:rsid w:val="00704852"/>
    <w:rsid w:val="007074E9"/>
    <w:rsid w:val="00713DA4"/>
    <w:rsid w:val="00714BF1"/>
    <w:rsid w:val="00717C2C"/>
    <w:rsid w:val="00717C5E"/>
    <w:rsid w:val="00721383"/>
    <w:rsid w:val="0073158B"/>
    <w:rsid w:val="00731FA1"/>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4C98"/>
    <w:rsid w:val="00805305"/>
    <w:rsid w:val="00806302"/>
    <w:rsid w:val="00807119"/>
    <w:rsid w:val="00822CFF"/>
    <w:rsid w:val="0082483F"/>
    <w:rsid w:val="008279C0"/>
    <w:rsid w:val="00834F92"/>
    <w:rsid w:val="008723F3"/>
    <w:rsid w:val="00881DE6"/>
    <w:rsid w:val="008837A6"/>
    <w:rsid w:val="00890517"/>
    <w:rsid w:val="0089145D"/>
    <w:rsid w:val="00895EF1"/>
    <w:rsid w:val="008A4DF2"/>
    <w:rsid w:val="008A6CFE"/>
    <w:rsid w:val="008A771D"/>
    <w:rsid w:val="008B4F15"/>
    <w:rsid w:val="008B5333"/>
    <w:rsid w:val="008B6223"/>
    <w:rsid w:val="008C66E0"/>
    <w:rsid w:val="008E01E7"/>
    <w:rsid w:val="008E3339"/>
    <w:rsid w:val="008F11F0"/>
    <w:rsid w:val="008F20FC"/>
    <w:rsid w:val="008F5FFE"/>
    <w:rsid w:val="00902FA7"/>
    <w:rsid w:val="009037A5"/>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2BBC"/>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2611"/>
    <w:rsid w:val="00A56D34"/>
    <w:rsid w:val="00A60074"/>
    <w:rsid w:val="00A6627C"/>
    <w:rsid w:val="00A71019"/>
    <w:rsid w:val="00A74D7D"/>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929"/>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6A6"/>
    <w:rsid w:val="00B829A3"/>
    <w:rsid w:val="00B86DB1"/>
    <w:rsid w:val="00B87869"/>
    <w:rsid w:val="00B9639B"/>
    <w:rsid w:val="00BB0F2B"/>
    <w:rsid w:val="00BD4A58"/>
    <w:rsid w:val="00BD7337"/>
    <w:rsid w:val="00BE4FF3"/>
    <w:rsid w:val="00BF50F7"/>
    <w:rsid w:val="00BF7EAF"/>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035B"/>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B09"/>
    <w:rsid w:val="00CE0ECD"/>
    <w:rsid w:val="00CE1035"/>
    <w:rsid w:val="00CE6E50"/>
    <w:rsid w:val="00CF2819"/>
    <w:rsid w:val="00CF4F9D"/>
    <w:rsid w:val="00CF70DC"/>
    <w:rsid w:val="00D041E0"/>
    <w:rsid w:val="00D04AFE"/>
    <w:rsid w:val="00D06A30"/>
    <w:rsid w:val="00D121FB"/>
    <w:rsid w:val="00D14336"/>
    <w:rsid w:val="00D148DC"/>
    <w:rsid w:val="00D17FDC"/>
    <w:rsid w:val="00D20484"/>
    <w:rsid w:val="00D21021"/>
    <w:rsid w:val="00D21D8C"/>
    <w:rsid w:val="00D316F2"/>
    <w:rsid w:val="00D34584"/>
    <w:rsid w:val="00D43207"/>
    <w:rsid w:val="00D518E8"/>
    <w:rsid w:val="00D53719"/>
    <w:rsid w:val="00D54AFE"/>
    <w:rsid w:val="00D61CC1"/>
    <w:rsid w:val="00D63296"/>
    <w:rsid w:val="00D63EFD"/>
    <w:rsid w:val="00D84752"/>
    <w:rsid w:val="00D86B3B"/>
    <w:rsid w:val="00D8748A"/>
    <w:rsid w:val="00D92A85"/>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0BBF"/>
    <w:rsid w:val="00E55547"/>
    <w:rsid w:val="00E55C19"/>
    <w:rsid w:val="00E6302B"/>
    <w:rsid w:val="00E6452F"/>
    <w:rsid w:val="00E64F45"/>
    <w:rsid w:val="00E6742D"/>
    <w:rsid w:val="00E71CB0"/>
    <w:rsid w:val="00E77C3D"/>
    <w:rsid w:val="00E86918"/>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681E"/>
    <w:rsid w:val="00F27CD8"/>
    <w:rsid w:val="00F30351"/>
    <w:rsid w:val="00F3323E"/>
    <w:rsid w:val="00F341F4"/>
    <w:rsid w:val="00F34F9D"/>
    <w:rsid w:val="00F35CCE"/>
    <w:rsid w:val="00F476BD"/>
    <w:rsid w:val="00F5524B"/>
    <w:rsid w:val="00F60538"/>
    <w:rsid w:val="00F61DD2"/>
    <w:rsid w:val="00F66AFF"/>
    <w:rsid w:val="00F71433"/>
    <w:rsid w:val="00F84270"/>
    <w:rsid w:val="00F92140"/>
    <w:rsid w:val="00F9271A"/>
    <w:rsid w:val="00F97C5B"/>
    <w:rsid w:val="00FA3D50"/>
    <w:rsid w:val="00FA7928"/>
    <w:rsid w:val="00FB7FBD"/>
    <w:rsid w:val="00FC03C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16F9"/>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60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84359501">
      <w:bodyDiv w:val="1"/>
      <w:marLeft w:val="0"/>
      <w:marRight w:val="0"/>
      <w:marTop w:val="0"/>
      <w:marBottom w:val="0"/>
      <w:divBdr>
        <w:top w:val="none" w:sz="0" w:space="0" w:color="auto"/>
        <w:left w:val="none" w:sz="0" w:space="0" w:color="auto"/>
        <w:bottom w:val="none" w:sz="0" w:space="0" w:color="auto"/>
        <w:right w:val="none" w:sz="0" w:space="0" w:color="auto"/>
      </w:divBdr>
      <w:divsChild>
        <w:div w:id="1590654127">
          <w:marLeft w:val="240"/>
          <w:marRight w:val="0"/>
          <w:marTop w:val="60"/>
          <w:marBottom w:val="60"/>
          <w:divBdr>
            <w:top w:val="none" w:sz="0" w:space="0" w:color="auto"/>
            <w:left w:val="none" w:sz="0" w:space="0" w:color="auto"/>
            <w:bottom w:val="none" w:sz="0" w:space="0" w:color="auto"/>
            <w:right w:val="none" w:sz="0" w:space="0" w:color="auto"/>
          </w:divBdr>
          <w:divsChild>
            <w:div w:id="857936049">
              <w:marLeft w:val="0"/>
              <w:marRight w:val="0"/>
              <w:marTop w:val="0"/>
              <w:marBottom w:val="0"/>
              <w:divBdr>
                <w:top w:val="none" w:sz="0" w:space="0" w:color="auto"/>
                <w:left w:val="none" w:sz="0" w:space="0" w:color="auto"/>
                <w:bottom w:val="none" w:sz="0" w:space="0" w:color="auto"/>
                <w:right w:val="none" w:sz="0" w:space="0" w:color="auto"/>
              </w:divBdr>
            </w:div>
          </w:divsChild>
        </w:div>
        <w:div w:id="52627238">
          <w:marLeft w:val="240"/>
          <w:marRight w:val="0"/>
          <w:marTop w:val="60"/>
          <w:marBottom w:val="60"/>
          <w:divBdr>
            <w:top w:val="none" w:sz="0" w:space="0" w:color="auto"/>
            <w:left w:val="none" w:sz="0" w:space="0" w:color="auto"/>
            <w:bottom w:val="none" w:sz="0" w:space="0" w:color="auto"/>
            <w:right w:val="none" w:sz="0" w:space="0" w:color="auto"/>
          </w:divBdr>
          <w:divsChild>
            <w:div w:id="164904768">
              <w:marLeft w:val="0"/>
              <w:marRight w:val="0"/>
              <w:marTop w:val="0"/>
              <w:marBottom w:val="0"/>
              <w:divBdr>
                <w:top w:val="none" w:sz="0" w:space="0" w:color="auto"/>
                <w:left w:val="none" w:sz="0" w:space="0" w:color="auto"/>
                <w:bottom w:val="none" w:sz="0" w:space="0" w:color="auto"/>
                <w:right w:val="none" w:sz="0" w:space="0" w:color="auto"/>
              </w:divBdr>
            </w:div>
          </w:divsChild>
        </w:div>
        <w:div w:id="2005425315">
          <w:marLeft w:val="240"/>
          <w:marRight w:val="0"/>
          <w:marTop w:val="60"/>
          <w:marBottom w:val="60"/>
          <w:divBdr>
            <w:top w:val="none" w:sz="0" w:space="0" w:color="auto"/>
            <w:left w:val="none" w:sz="0" w:space="0" w:color="auto"/>
            <w:bottom w:val="none" w:sz="0" w:space="0" w:color="auto"/>
            <w:right w:val="none" w:sz="0" w:space="0" w:color="auto"/>
          </w:divBdr>
          <w:divsChild>
            <w:div w:id="1222398308">
              <w:marLeft w:val="0"/>
              <w:marRight w:val="0"/>
              <w:marTop w:val="0"/>
              <w:marBottom w:val="0"/>
              <w:divBdr>
                <w:top w:val="none" w:sz="0" w:space="0" w:color="auto"/>
                <w:left w:val="none" w:sz="0" w:space="0" w:color="auto"/>
                <w:bottom w:val="none" w:sz="0" w:space="0" w:color="auto"/>
                <w:right w:val="none" w:sz="0" w:space="0" w:color="auto"/>
              </w:divBdr>
            </w:div>
          </w:divsChild>
        </w:div>
        <w:div w:id="1010908883">
          <w:marLeft w:val="240"/>
          <w:marRight w:val="0"/>
          <w:marTop w:val="60"/>
          <w:marBottom w:val="60"/>
          <w:divBdr>
            <w:top w:val="none" w:sz="0" w:space="0" w:color="auto"/>
            <w:left w:val="none" w:sz="0" w:space="0" w:color="auto"/>
            <w:bottom w:val="none" w:sz="0" w:space="0" w:color="auto"/>
            <w:right w:val="none" w:sz="0" w:space="0" w:color="auto"/>
          </w:divBdr>
          <w:divsChild>
            <w:div w:id="1943298046">
              <w:marLeft w:val="0"/>
              <w:marRight w:val="0"/>
              <w:marTop w:val="0"/>
              <w:marBottom w:val="0"/>
              <w:divBdr>
                <w:top w:val="none" w:sz="0" w:space="0" w:color="auto"/>
                <w:left w:val="none" w:sz="0" w:space="0" w:color="auto"/>
                <w:bottom w:val="none" w:sz="0" w:space="0" w:color="auto"/>
                <w:right w:val="none" w:sz="0" w:space="0" w:color="auto"/>
              </w:divBdr>
            </w:div>
          </w:divsChild>
        </w:div>
        <w:div w:id="677930376">
          <w:marLeft w:val="240"/>
          <w:marRight w:val="0"/>
          <w:marTop w:val="60"/>
          <w:marBottom w:val="60"/>
          <w:divBdr>
            <w:top w:val="none" w:sz="0" w:space="0" w:color="auto"/>
            <w:left w:val="none" w:sz="0" w:space="0" w:color="auto"/>
            <w:bottom w:val="none" w:sz="0" w:space="0" w:color="auto"/>
            <w:right w:val="none" w:sz="0" w:space="0" w:color="auto"/>
          </w:divBdr>
          <w:divsChild>
            <w:div w:id="1092312602">
              <w:marLeft w:val="0"/>
              <w:marRight w:val="0"/>
              <w:marTop w:val="0"/>
              <w:marBottom w:val="0"/>
              <w:divBdr>
                <w:top w:val="none" w:sz="0" w:space="0" w:color="auto"/>
                <w:left w:val="none" w:sz="0" w:space="0" w:color="auto"/>
                <w:bottom w:val="none" w:sz="0" w:space="0" w:color="auto"/>
                <w:right w:val="none" w:sz="0" w:space="0" w:color="auto"/>
              </w:divBdr>
            </w:div>
          </w:divsChild>
        </w:div>
        <w:div w:id="1947731925">
          <w:marLeft w:val="240"/>
          <w:marRight w:val="0"/>
          <w:marTop w:val="60"/>
          <w:marBottom w:val="60"/>
          <w:divBdr>
            <w:top w:val="none" w:sz="0" w:space="0" w:color="auto"/>
            <w:left w:val="none" w:sz="0" w:space="0" w:color="auto"/>
            <w:bottom w:val="none" w:sz="0" w:space="0" w:color="auto"/>
            <w:right w:val="none" w:sz="0" w:space="0" w:color="auto"/>
          </w:divBdr>
          <w:divsChild>
            <w:div w:id="1142381194">
              <w:marLeft w:val="0"/>
              <w:marRight w:val="0"/>
              <w:marTop w:val="0"/>
              <w:marBottom w:val="0"/>
              <w:divBdr>
                <w:top w:val="none" w:sz="0" w:space="0" w:color="auto"/>
                <w:left w:val="none" w:sz="0" w:space="0" w:color="auto"/>
                <w:bottom w:val="none" w:sz="0" w:space="0" w:color="auto"/>
                <w:right w:val="none" w:sz="0" w:space="0" w:color="auto"/>
              </w:divBdr>
            </w:div>
          </w:divsChild>
        </w:div>
        <w:div w:id="718090575">
          <w:marLeft w:val="240"/>
          <w:marRight w:val="0"/>
          <w:marTop w:val="60"/>
          <w:marBottom w:val="60"/>
          <w:divBdr>
            <w:top w:val="none" w:sz="0" w:space="0" w:color="auto"/>
            <w:left w:val="none" w:sz="0" w:space="0" w:color="auto"/>
            <w:bottom w:val="none" w:sz="0" w:space="0" w:color="auto"/>
            <w:right w:val="none" w:sz="0" w:space="0" w:color="auto"/>
          </w:divBdr>
          <w:divsChild>
            <w:div w:id="55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9936423">
      <w:bodyDiv w:val="1"/>
      <w:marLeft w:val="0"/>
      <w:marRight w:val="0"/>
      <w:marTop w:val="0"/>
      <w:marBottom w:val="0"/>
      <w:divBdr>
        <w:top w:val="none" w:sz="0" w:space="0" w:color="auto"/>
        <w:left w:val="none" w:sz="0" w:space="0" w:color="auto"/>
        <w:bottom w:val="none" w:sz="0" w:space="0" w:color="auto"/>
        <w:right w:val="none" w:sz="0" w:space="0" w:color="auto"/>
      </w:divBdr>
      <w:divsChild>
        <w:div w:id="1888880977">
          <w:marLeft w:val="240"/>
          <w:marRight w:val="0"/>
          <w:marTop w:val="60"/>
          <w:marBottom w:val="60"/>
          <w:divBdr>
            <w:top w:val="none" w:sz="0" w:space="0" w:color="auto"/>
            <w:left w:val="none" w:sz="0" w:space="0" w:color="auto"/>
            <w:bottom w:val="none" w:sz="0" w:space="0" w:color="auto"/>
            <w:right w:val="none" w:sz="0" w:space="0" w:color="auto"/>
          </w:divBdr>
          <w:divsChild>
            <w:div w:id="1711496205">
              <w:marLeft w:val="0"/>
              <w:marRight w:val="0"/>
              <w:marTop w:val="0"/>
              <w:marBottom w:val="0"/>
              <w:divBdr>
                <w:top w:val="none" w:sz="0" w:space="0" w:color="auto"/>
                <w:left w:val="none" w:sz="0" w:space="0" w:color="auto"/>
                <w:bottom w:val="none" w:sz="0" w:space="0" w:color="auto"/>
                <w:right w:val="none" w:sz="0" w:space="0" w:color="auto"/>
              </w:divBdr>
            </w:div>
          </w:divsChild>
        </w:div>
        <w:div w:id="1439984879">
          <w:marLeft w:val="240"/>
          <w:marRight w:val="0"/>
          <w:marTop w:val="60"/>
          <w:marBottom w:val="60"/>
          <w:divBdr>
            <w:top w:val="none" w:sz="0" w:space="0" w:color="auto"/>
            <w:left w:val="none" w:sz="0" w:space="0" w:color="auto"/>
            <w:bottom w:val="none" w:sz="0" w:space="0" w:color="auto"/>
            <w:right w:val="none" w:sz="0" w:space="0" w:color="auto"/>
          </w:divBdr>
          <w:divsChild>
            <w:div w:id="1870945299">
              <w:marLeft w:val="0"/>
              <w:marRight w:val="0"/>
              <w:marTop w:val="0"/>
              <w:marBottom w:val="0"/>
              <w:divBdr>
                <w:top w:val="none" w:sz="0" w:space="0" w:color="auto"/>
                <w:left w:val="none" w:sz="0" w:space="0" w:color="auto"/>
                <w:bottom w:val="none" w:sz="0" w:space="0" w:color="auto"/>
                <w:right w:val="none" w:sz="0" w:space="0" w:color="auto"/>
              </w:divBdr>
            </w:div>
          </w:divsChild>
        </w:div>
        <w:div w:id="1691295878">
          <w:marLeft w:val="240"/>
          <w:marRight w:val="0"/>
          <w:marTop w:val="60"/>
          <w:marBottom w:val="60"/>
          <w:divBdr>
            <w:top w:val="none" w:sz="0" w:space="0" w:color="auto"/>
            <w:left w:val="none" w:sz="0" w:space="0" w:color="auto"/>
            <w:bottom w:val="none" w:sz="0" w:space="0" w:color="auto"/>
            <w:right w:val="none" w:sz="0" w:space="0" w:color="auto"/>
          </w:divBdr>
          <w:divsChild>
            <w:div w:id="616913168">
              <w:marLeft w:val="0"/>
              <w:marRight w:val="0"/>
              <w:marTop w:val="0"/>
              <w:marBottom w:val="0"/>
              <w:divBdr>
                <w:top w:val="none" w:sz="0" w:space="0" w:color="auto"/>
                <w:left w:val="none" w:sz="0" w:space="0" w:color="auto"/>
                <w:bottom w:val="none" w:sz="0" w:space="0" w:color="auto"/>
                <w:right w:val="none" w:sz="0" w:space="0" w:color="auto"/>
              </w:divBdr>
            </w:div>
          </w:divsChild>
        </w:div>
        <w:div w:id="1178468843">
          <w:marLeft w:val="240"/>
          <w:marRight w:val="0"/>
          <w:marTop w:val="60"/>
          <w:marBottom w:val="60"/>
          <w:divBdr>
            <w:top w:val="none" w:sz="0" w:space="0" w:color="auto"/>
            <w:left w:val="none" w:sz="0" w:space="0" w:color="auto"/>
            <w:bottom w:val="none" w:sz="0" w:space="0" w:color="auto"/>
            <w:right w:val="none" w:sz="0" w:space="0" w:color="auto"/>
          </w:divBdr>
          <w:divsChild>
            <w:div w:id="911545744">
              <w:marLeft w:val="0"/>
              <w:marRight w:val="0"/>
              <w:marTop w:val="0"/>
              <w:marBottom w:val="0"/>
              <w:divBdr>
                <w:top w:val="none" w:sz="0" w:space="0" w:color="auto"/>
                <w:left w:val="none" w:sz="0" w:space="0" w:color="auto"/>
                <w:bottom w:val="none" w:sz="0" w:space="0" w:color="auto"/>
                <w:right w:val="none" w:sz="0" w:space="0" w:color="auto"/>
              </w:divBdr>
            </w:div>
          </w:divsChild>
        </w:div>
        <w:div w:id="345601979">
          <w:marLeft w:val="240"/>
          <w:marRight w:val="0"/>
          <w:marTop w:val="60"/>
          <w:marBottom w:val="60"/>
          <w:divBdr>
            <w:top w:val="none" w:sz="0" w:space="0" w:color="auto"/>
            <w:left w:val="none" w:sz="0" w:space="0" w:color="auto"/>
            <w:bottom w:val="none" w:sz="0" w:space="0" w:color="auto"/>
            <w:right w:val="none" w:sz="0" w:space="0" w:color="auto"/>
          </w:divBdr>
          <w:divsChild>
            <w:div w:id="446000716">
              <w:marLeft w:val="0"/>
              <w:marRight w:val="0"/>
              <w:marTop w:val="0"/>
              <w:marBottom w:val="0"/>
              <w:divBdr>
                <w:top w:val="none" w:sz="0" w:space="0" w:color="auto"/>
                <w:left w:val="none" w:sz="0" w:space="0" w:color="auto"/>
                <w:bottom w:val="none" w:sz="0" w:space="0" w:color="auto"/>
                <w:right w:val="none" w:sz="0" w:space="0" w:color="auto"/>
              </w:divBdr>
            </w:div>
          </w:divsChild>
        </w:div>
        <w:div w:id="1575119258">
          <w:marLeft w:val="240"/>
          <w:marRight w:val="0"/>
          <w:marTop w:val="60"/>
          <w:marBottom w:val="60"/>
          <w:divBdr>
            <w:top w:val="none" w:sz="0" w:space="0" w:color="auto"/>
            <w:left w:val="none" w:sz="0" w:space="0" w:color="auto"/>
            <w:bottom w:val="none" w:sz="0" w:space="0" w:color="auto"/>
            <w:right w:val="none" w:sz="0" w:space="0" w:color="auto"/>
          </w:divBdr>
          <w:divsChild>
            <w:div w:id="1502312202">
              <w:marLeft w:val="0"/>
              <w:marRight w:val="0"/>
              <w:marTop w:val="0"/>
              <w:marBottom w:val="0"/>
              <w:divBdr>
                <w:top w:val="none" w:sz="0" w:space="0" w:color="auto"/>
                <w:left w:val="none" w:sz="0" w:space="0" w:color="auto"/>
                <w:bottom w:val="none" w:sz="0" w:space="0" w:color="auto"/>
                <w:right w:val="none" w:sz="0" w:space="0" w:color="auto"/>
              </w:divBdr>
            </w:div>
          </w:divsChild>
        </w:div>
        <w:div w:id="471294274">
          <w:marLeft w:val="240"/>
          <w:marRight w:val="0"/>
          <w:marTop w:val="60"/>
          <w:marBottom w:val="60"/>
          <w:divBdr>
            <w:top w:val="none" w:sz="0" w:space="0" w:color="auto"/>
            <w:left w:val="none" w:sz="0" w:space="0" w:color="auto"/>
            <w:bottom w:val="none" w:sz="0" w:space="0" w:color="auto"/>
            <w:right w:val="none" w:sz="0" w:space="0" w:color="auto"/>
          </w:divBdr>
          <w:divsChild>
            <w:div w:id="17949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2519">
      <w:bodyDiv w:val="1"/>
      <w:marLeft w:val="0"/>
      <w:marRight w:val="0"/>
      <w:marTop w:val="0"/>
      <w:marBottom w:val="0"/>
      <w:divBdr>
        <w:top w:val="none" w:sz="0" w:space="0" w:color="auto"/>
        <w:left w:val="none" w:sz="0" w:space="0" w:color="auto"/>
        <w:bottom w:val="none" w:sz="0" w:space="0" w:color="auto"/>
        <w:right w:val="none" w:sz="0" w:space="0" w:color="auto"/>
      </w:divBdr>
      <w:divsChild>
        <w:div w:id="146094837">
          <w:marLeft w:val="240"/>
          <w:marRight w:val="0"/>
          <w:marTop w:val="60"/>
          <w:marBottom w:val="60"/>
          <w:divBdr>
            <w:top w:val="none" w:sz="0" w:space="0" w:color="auto"/>
            <w:left w:val="none" w:sz="0" w:space="0" w:color="auto"/>
            <w:bottom w:val="none" w:sz="0" w:space="0" w:color="auto"/>
            <w:right w:val="none" w:sz="0" w:space="0" w:color="auto"/>
          </w:divBdr>
          <w:divsChild>
            <w:div w:id="1511598994">
              <w:marLeft w:val="0"/>
              <w:marRight w:val="0"/>
              <w:marTop w:val="0"/>
              <w:marBottom w:val="0"/>
              <w:divBdr>
                <w:top w:val="none" w:sz="0" w:space="0" w:color="auto"/>
                <w:left w:val="none" w:sz="0" w:space="0" w:color="auto"/>
                <w:bottom w:val="none" w:sz="0" w:space="0" w:color="auto"/>
                <w:right w:val="none" w:sz="0" w:space="0" w:color="auto"/>
              </w:divBdr>
            </w:div>
          </w:divsChild>
        </w:div>
        <w:div w:id="759329466">
          <w:marLeft w:val="240"/>
          <w:marRight w:val="0"/>
          <w:marTop w:val="60"/>
          <w:marBottom w:val="60"/>
          <w:divBdr>
            <w:top w:val="none" w:sz="0" w:space="0" w:color="auto"/>
            <w:left w:val="none" w:sz="0" w:space="0" w:color="auto"/>
            <w:bottom w:val="none" w:sz="0" w:space="0" w:color="auto"/>
            <w:right w:val="none" w:sz="0" w:space="0" w:color="auto"/>
          </w:divBdr>
          <w:divsChild>
            <w:div w:id="1476023857">
              <w:marLeft w:val="0"/>
              <w:marRight w:val="0"/>
              <w:marTop w:val="0"/>
              <w:marBottom w:val="0"/>
              <w:divBdr>
                <w:top w:val="none" w:sz="0" w:space="0" w:color="auto"/>
                <w:left w:val="none" w:sz="0" w:space="0" w:color="auto"/>
                <w:bottom w:val="none" w:sz="0" w:space="0" w:color="auto"/>
                <w:right w:val="none" w:sz="0" w:space="0" w:color="auto"/>
              </w:divBdr>
            </w:div>
          </w:divsChild>
        </w:div>
        <w:div w:id="1819032821">
          <w:marLeft w:val="240"/>
          <w:marRight w:val="0"/>
          <w:marTop w:val="60"/>
          <w:marBottom w:val="60"/>
          <w:divBdr>
            <w:top w:val="none" w:sz="0" w:space="0" w:color="auto"/>
            <w:left w:val="none" w:sz="0" w:space="0" w:color="auto"/>
            <w:bottom w:val="none" w:sz="0" w:space="0" w:color="auto"/>
            <w:right w:val="none" w:sz="0" w:space="0" w:color="auto"/>
          </w:divBdr>
          <w:divsChild>
            <w:div w:id="1979148501">
              <w:marLeft w:val="0"/>
              <w:marRight w:val="0"/>
              <w:marTop w:val="0"/>
              <w:marBottom w:val="0"/>
              <w:divBdr>
                <w:top w:val="none" w:sz="0" w:space="0" w:color="auto"/>
                <w:left w:val="none" w:sz="0" w:space="0" w:color="auto"/>
                <w:bottom w:val="none" w:sz="0" w:space="0" w:color="auto"/>
                <w:right w:val="none" w:sz="0" w:space="0" w:color="auto"/>
              </w:divBdr>
            </w:div>
          </w:divsChild>
        </w:div>
        <w:div w:id="56319728">
          <w:marLeft w:val="240"/>
          <w:marRight w:val="0"/>
          <w:marTop w:val="60"/>
          <w:marBottom w:val="60"/>
          <w:divBdr>
            <w:top w:val="none" w:sz="0" w:space="0" w:color="auto"/>
            <w:left w:val="none" w:sz="0" w:space="0" w:color="auto"/>
            <w:bottom w:val="none" w:sz="0" w:space="0" w:color="auto"/>
            <w:right w:val="none" w:sz="0" w:space="0" w:color="auto"/>
          </w:divBdr>
          <w:divsChild>
            <w:div w:id="800924598">
              <w:marLeft w:val="0"/>
              <w:marRight w:val="0"/>
              <w:marTop w:val="0"/>
              <w:marBottom w:val="0"/>
              <w:divBdr>
                <w:top w:val="none" w:sz="0" w:space="0" w:color="auto"/>
                <w:left w:val="none" w:sz="0" w:space="0" w:color="auto"/>
                <w:bottom w:val="none" w:sz="0" w:space="0" w:color="auto"/>
                <w:right w:val="none" w:sz="0" w:space="0" w:color="auto"/>
              </w:divBdr>
            </w:div>
          </w:divsChild>
        </w:div>
        <w:div w:id="470295931">
          <w:marLeft w:val="240"/>
          <w:marRight w:val="0"/>
          <w:marTop w:val="60"/>
          <w:marBottom w:val="60"/>
          <w:divBdr>
            <w:top w:val="none" w:sz="0" w:space="0" w:color="auto"/>
            <w:left w:val="none" w:sz="0" w:space="0" w:color="auto"/>
            <w:bottom w:val="none" w:sz="0" w:space="0" w:color="auto"/>
            <w:right w:val="none" w:sz="0" w:space="0" w:color="auto"/>
          </w:divBdr>
          <w:divsChild>
            <w:div w:id="958729985">
              <w:marLeft w:val="0"/>
              <w:marRight w:val="0"/>
              <w:marTop w:val="0"/>
              <w:marBottom w:val="0"/>
              <w:divBdr>
                <w:top w:val="none" w:sz="0" w:space="0" w:color="auto"/>
                <w:left w:val="none" w:sz="0" w:space="0" w:color="auto"/>
                <w:bottom w:val="none" w:sz="0" w:space="0" w:color="auto"/>
                <w:right w:val="none" w:sz="0" w:space="0" w:color="auto"/>
              </w:divBdr>
            </w:div>
          </w:divsChild>
        </w:div>
        <w:div w:id="781001891">
          <w:marLeft w:val="240"/>
          <w:marRight w:val="0"/>
          <w:marTop w:val="60"/>
          <w:marBottom w:val="60"/>
          <w:divBdr>
            <w:top w:val="none" w:sz="0" w:space="0" w:color="auto"/>
            <w:left w:val="none" w:sz="0" w:space="0" w:color="auto"/>
            <w:bottom w:val="none" w:sz="0" w:space="0" w:color="auto"/>
            <w:right w:val="none" w:sz="0" w:space="0" w:color="auto"/>
          </w:divBdr>
          <w:divsChild>
            <w:div w:id="1780756468">
              <w:marLeft w:val="0"/>
              <w:marRight w:val="0"/>
              <w:marTop w:val="0"/>
              <w:marBottom w:val="0"/>
              <w:divBdr>
                <w:top w:val="none" w:sz="0" w:space="0" w:color="auto"/>
                <w:left w:val="none" w:sz="0" w:space="0" w:color="auto"/>
                <w:bottom w:val="none" w:sz="0" w:space="0" w:color="auto"/>
                <w:right w:val="none" w:sz="0" w:space="0" w:color="auto"/>
              </w:divBdr>
            </w:div>
          </w:divsChild>
        </w:div>
        <w:div w:id="785660444">
          <w:marLeft w:val="240"/>
          <w:marRight w:val="0"/>
          <w:marTop w:val="60"/>
          <w:marBottom w:val="60"/>
          <w:divBdr>
            <w:top w:val="none" w:sz="0" w:space="0" w:color="auto"/>
            <w:left w:val="none" w:sz="0" w:space="0" w:color="auto"/>
            <w:bottom w:val="none" w:sz="0" w:space="0" w:color="auto"/>
            <w:right w:val="none" w:sz="0" w:space="0" w:color="auto"/>
          </w:divBdr>
          <w:divsChild>
            <w:div w:id="416024361">
              <w:marLeft w:val="0"/>
              <w:marRight w:val="0"/>
              <w:marTop w:val="0"/>
              <w:marBottom w:val="0"/>
              <w:divBdr>
                <w:top w:val="none" w:sz="0" w:space="0" w:color="auto"/>
                <w:left w:val="none" w:sz="0" w:space="0" w:color="auto"/>
                <w:bottom w:val="none" w:sz="0" w:space="0" w:color="auto"/>
                <w:right w:val="none" w:sz="0" w:space="0" w:color="auto"/>
              </w:divBdr>
            </w:div>
          </w:divsChild>
        </w:div>
        <w:div w:id="546141050">
          <w:marLeft w:val="240"/>
          <w:marRight w:val="0"/>
          <w:marTop w:val="60"/>
          <w:marBottom w:val="60"/>
          <w:divBdr>
            <w:top w:val="none" w:sz="0" w:space="0" w:color="auto"/>
            <w:left w:val="none" w:sz="0" w:space="0" w:color="auto"/>
            <w:bottom w:val="none" w:sz="0" w:space="0" w:color="auto"/>
            <w:right w:val="none" w:sz="0" w:space="0" w:color="auto"/>
          </w:divBdr>
          <w:divsChild>
            <w:div w:id="1568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8080">
      <w:bodyDiv w:val="1"/>
      <w:marLeft w:val="0"/>
      <w:marRight w:val="0"/>
      <w:marTop w:val="0"/>
      <w:marBottom w:val="0"/>
      <w:divBdr>
        <w:top w:val="none" w:sz="0" w:space="0" w:color="auto"/>
        <w:left w:val="none" w:sz="0" w:space="0" w:color="auto"/>
        <w:bottom w:val="none" w:sz="0" w:space="0" w:color="auto"/>
        <w:right w:val="none" w:sz="0" w:space="0" w:color="auto"/>
      </w:divBdr>
    </w:div>
    <w:div w:id="1575967967">
      <w:bodyDiv w:val="1"/>
      <w:marLeft w:val="0"/>
      <w:marRight w:val="0"/>
      <w:marTop w:val="0"/>
      <w:marBottom w:val="0"/>
      <w:divBdr>
        <w:top w:val="none" w:sz="0" w:space="0" w:color="auto"/>
        <w:left w:val="none" w:sz="0" w:space="0" w:color="auto"/>
        <w:bottom w:val="none" w:sz="0" w:space="0" w:color="auto"/>
        <w:right w:val="none" w:sz="0" w:space="0" w:color="auto"/>
      </w:divBdr>
    </w:div>
    <w:div w:id="1655913276">
      <w:bodyDiv w:val="1"/>
      <w:marLeft w:val="0"/>
      <w:marRight w:val="0"/>
      <w:marTop w:val="0"/>
      <w:marBottom w:val="0"/>
      <w:divBdr>
        <w:top w:val="none" w:sz="0" w:space="0" w:color="auto"/>
        <w:left w:val="none" w:sz="0" w:space="0" w:color="auto"/>
        <w:bottom w:val="none" w:sz="0" w:space="0" w:color="auto"/>
        <w:right w:val="none" w:sz="0" w:space="0" w:color="auto"/>
      </w:divBdr>
    </w:div>
    <w:div w:id="1717657567">
      <w:bodyDiv w:val="1"/>
      <w:marLeft w:val="0"/>
      <w:marRight w:val="0"/>
      <w:marTop w:val="0"/>
      <w:marBottom w:val="0"/>
      <w:divBdr>
        <w:top w:val="none" w:sz="0" w:space="0" w:color="auto"/>
        <w:left w:val="none" w:sz="0" w:space="0" w:color="auto"/>
        <w:bottom w:val="none" w:sz="0" w:space="0" w:color="auto"/>
        <w:right w:val="none" w:sz="0" w:space="0" w:color="auto"/>
      </w:divBdr>
    </w:div>
    <w:div w:id="1858035754">
      <w:bodyDiv w:val="1"/>
      <w:marLeft w:val="0"/>
      <w:marRight w:val="0"/>
      <w:marTop w:val="0"/>
      <w:marBottom w:val="0"/>
      <w:divBdr>
        <w:top w:val="none" w:sz="0" w:space="0" w:color="auto"/>
        <w:left w:val="none" w:sz="0" w:space="0" w:color="auto"/>
        <w:bottom w:val="none" w:sz="0" w:space="0" w:color="auto"/>
        <w:right w:val="none" w:sz="0" w:space="0" w:color="auto"/>
      </w:divBdr>
    </w:div>
    <w:div w:id="1917468657">
      <w:bodyDiv w:val="1"/>
      <w:marLeft w:val="0"/>
      <w:marRight w:val="0"/>
      <w:marTop w:val="0"/>
      <w:marBottom w:val="0"/>
      <w:divBdr>
        <w:top w:val="none" w:sz="0" w:space="0" w:color="auto"/>
        <w:left w:val="none" w:sz="0" w:space="0" w:color="auto"/>
        <w:bottom w:val="none" w:sz="0" w:space="0" w:color="auto"/>
        <w:right w:val="none" w:sz="0" w:space="0" w:color="auto"/>
      </w:divBdr>
      <w:divsChild>
        <w:div w:id="2136946795">
          <w:marLeft w:val="240"/>
          <w:marRight w:val="0"/>
          <w:marTop w:val="60"/>
          <w:marBottom w:val="60"/>
          <w:divBdr>
            <w:top w:val="none" w:sz="0" w:space="0" w:color="auto"/>
            <w:left w:val="none" w:sz="0" w:space="0" w:color="auto"/>
            <w:bottom w:val="none" w:sz="0" w:space="0" w:color="auto"/>
            <w:right w:val="none" w:sz="0" w:space="0" w:color="auto"/>
          </w:divBdr>
          <w:divsChild>
            <w:div w:id="557473235">
              <w:marLeft w:val="0"/>
              <w:marRight w:val="0"/>
              <w:marTop w:val="0"/>
              <w:marBottom w:val="0"/>
              <w:divBdr>
                <w:top w:val="none" w:sz="0" w:space="0" w:color="auto"/>
                <w:left w:val="none" w:sz="0" w:space="0" w:color="auto"/>
                <w:bottom w:val="none" w:sz="0" w:space="0" w:color="auto"/>
                <w:right w:val="none" w:sz="0" w:space="0" w:color="auto"/>
              </w:divBdr>
            </w:div>
          </w:divsChild>
        </w:div>
        <w:div w:id="1960068945">
          <w:marLeft w:val="240"/>
          <w:marRight w:val="0"/>
          <w:marTop w:val="60"/>
          <w:marBottom w:val="60"/>
          <w:divBdr>
            <w:top w:val="none" w:sz="0" w:space="0" w:color="auto"/>
            <w:left w:val="none" w:sz="0" w:space="0" w:color="auto"/>
            <w:bottom w:val="none" w:sz="0" w:space="0" w:color="auto"/>
            <w:right w:val="none" w:sz="0" w:space="0" w:color="auto"/>
          </w:divBdr>
          <w:divsChild>
            <w:div w:id="1985038037">
              <w:marLeft w:val="0"/>
              <w:marRight w:val="0"/>
              <w:marTop w:val="0"/>
              <w:marBottom w:val="0"/>
              <w:divBdr>
                <w:top w:val="none" w:sz="0" w:space="0" w:color="auto"/>
                <w:left w:val="none" w:sz="0" w:space="0" w:color="auto"/>
                <w:bottom w:val="none" w:sz="0" w:space="0" w:color="auto"/>
                <w:right w:val="none" w:sz="0" w:space="0" w:color="auto"/>
              </w:divBdr>
            </w:div>
          </w:divsChild>
        </w:div>
        <w:div w:id="1747873101">
          <w:marLeft w:val="240"/>
          <w:marRight w:val="0"/>
          <w:marTop w:val="60"/>
          <w:marBottom w:val="60"/>
          <w:divBdr>
            <w:top w:val="none" w:sz="0" w:space="0" w:color="auto"/>
            <w:left w:val="none" w:sz="0" w:space="0" w:color="auto"/>
            <w:bottom w:val="none" w:sz="0" w:space="0" w:color="auto"/>
            <w:right w:val="none" w:sz="0" w:space="0" w:color="auto"/>
          </w:divBdr>
          <w:divsChild>
            <w:div w:id="503741805">
              <w:marLeft w:val="0"/>
              <w:marRight w:val="0"/>
              <w:marTop w:val="0"/>
              <w:marBottom w:val="0"/>
              <w:divBdr>
                <w:top w:val="none" w:sz="0" w:space="0" w:color="auto"/>
                <w:left w:val="none" w:sz="0" w:space="0" w:color="auto"/>
                <w:bottom w:val="none" w:sz="0" w:space="0" w:color="auto"/>
                <w:right w:val="none" w:sz="0" w:space="0" w:color="auto"/>
              </w:divBdr>
            </w:div>
          </w:divsChild>
        </w:div>
        <w:div w:id="1227104894">
          <w:marLeft w:val="240"/>
          <w:marRight w:val="0"/>
          <w:marTop w:val="60"/>
          <w:marBottom w:val="60"/>
          <w:divBdr>
            <w:top w:val="none" w:sz="0" w:space="0" w:color="auto"/>
            <w:left w:val="none" w:sz="0" w:space="0" w:color="auto"/>
            <w:bottom w:val="none" w:sz="0" w:space="0" w:color="auto"/>
            <w:right w:val="none" w:sz="0" w:space="0" w:color="auto"/>
          </w:divBdr>
          <w:divsChild>
            <w:div w:id="1344085950">
              <w:marLeft w:val="0"/>
              <w:marRight w:val="0"/>
              <w:marTop w:val="0"/>
              <w:marBottom w:val="0"/>
              <w:divBdr>
                <w:top w:val="none" w:sz="0" w:space="0" w:color="auto"/>
                <w:left w:val="none" w:sz="0" w:space="0" w:color="auto"/>
                <w:bottom w:val="none" w:sz="0" w:space="0" w:color="auto"/>
                <w:right w:val="none" w:sz="0" w:space="0" w:color="auto"/>
              </w:divBdr>
            </w:div>
          </w:divsChild>
        </w:div>
        <w:div w:id="2056201210">
          <w:marLeft w:val="240"/>
          <w:marRight w:val="0"/>
          <w:marTop w:val="60"/>
          <w:marBottom w:val="60"/>
          <w:divBdr>
            <w:top w:val="none" w:sz="0" w:space="0" w:color="auto"/>
            <w:left w:val="none" w:sz="0" w:space="0" w:color="auto"/>
            <w:bottom w:val="none" w:sz="0" w:space="0" w:color="auto"/>
            <w:right w:val="none" w:sz="0" w:space="0" w:color="auto"/>
          </w:divBdr>
          <w:divsChild>
            <w:div w:id="1483697736">
              <w:marLeft w:val="0"/>
              <w:marRight w:val="0"/>
              <w:marTop w:val="0"/>
              <w:marBottom w:val="0"/>
              <w:divBdr>
                <w:top w:val="none" w:sz="0" w:space="0" w:color="auto"/>
                <w:left w:val="none" w:sz="0" w:space="0" w:color="auto"/>
                <w:bottom w:val="none" w:sz="0" w:space="0" w:color="auto"/>
                <w:right w:val="none" w:sz="0" w:space="0" w:color="auto"/>
              </w:divBdr>
            </w:div>
          </w:divsChild>
        </w:div>
        <w:div w:id="2133550875">
          <w:marLeft w:val="240"/>
          <w:marRight w:val="0"/>
          <w:marTop w:val="60"/>
          <w:marBottom w:val="60"/>
          <w:divBdr>
            <w:top w:val="none" w:sz="0" w:space="0" w:color="auto"/>
            <w:left w:val="none" w:sz="0" w:space="0" w:color="auto"/>
            <w:bottom w:val="none" w:sz="0" w:space="0" w:color="auto"/>
            <w:right w:val="none" w:sz="0" w:space="0" w:color="auto"/>
          </w:divBdr>
          <w:divsChild>
            <w:div w:id="1297681319">
              <w:marLeft w:val="0"/>
              <w:marRight w:val="0"/>
              <w:marTop w:val="0"/>
              <w:marBottom w:val="0"/>
              <w:divBdr>
                <w:top w:val="none" w:sz="0" w:space="0" w:color="auto"/>
                <w:left w:val="none" w:sz="0" w:space="0" w:color="auto"/>
                <w:bottom w:val="none" w:sz="0" w:space="0" w:color="auto"/>
                <w:right w:val="none" w:sz="0" w:space="0" w:color="auto"/>
              </w:divBdr>
            </w:div>
          </w:divsChild>
        </w:div>
        <w:div w:id="1097293604">
          <w:marLeft w:val="240"/>
          <w:marRight w:val="0"/>
          <w:marTop w:val="60"/>
          <w:marBottom w:val="60"/>
          <w:divBdr>
            <w:top w:val="none" w:sz="0" w:space="0" w:color="auto"/>
            <w:left w:val="none" w:sz="0" w:space="0" w:color="auto"/>
            <w:bottom w:val="none" w:sz="0" w:space="0" w:color="auto"/>
            <w:right w:val="none" w:sz="0" w:space="0" w:color="auto"/>
          </w:divBdr>
          <w:divsChild>
            <w:div w:id="584457920">
              <w:marLeft w:val="0"/>
              <w:marRight w:val="0"/>
              <w:marTop w:val="0"/>
              <w:marBottom w:val="0"/>
              <w:divBdr>
                <w:top w:val="none" w:sz="0" w:space="0" w:color="auto"/>
                <w:left w:val="none" w:sz="0" w:space="0" w:color="auto"/>
                <w:bottom w:val="none" w:sz="0" w:space="0" w:color="auto"/>
                <w:right w:val="none" w:sz="0" w:space="0" w:color="auto"/>
              </w:divBdr>
            </w:div>
          </w:divsChild>
        </w:div>
        <w:div w:id="425999564">
          <w:marLeft w:val="240"/>
          <w:marRight w:val="0"/>
          <w:marTop w:val="60"/>
          <w:marBottom w:val="60"/>
          <w:divBdr>
            <w:top w:val="none" w:sz="0" w:space="0" w:color="auto"/>
            <w:left w:val="none" w:sz="0" w:space="0" w:color="auto"/>
            <w:bottom w:val="none" w:sz="0" w:space="0" w:color="auto"/>
            <w:right w:val="none" w:sz="0" w:space="0" w:color="auto"/>
          </w:divBdr>
          <w:divsChild>
            <w:div w:id="4924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11</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Pearly ANG (SUPCOURT)</cp:lastModifiedBy>
  <cp:revision>45</cp:revision>
  <cp:lastPrinted>2019-08-27T05:42:00Z</cp:lastPrinted>
  <dcterms:created xsi:type="dcterms:W3CDTF">2023-02-28T23:41:00Z</dcterms:created>
  <dcterms:modified xsi:type="dcterms:W3CDTF">2023-03-01T14:32:00Z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b6729-b45c-4a11-ac47-f8584fc7ec0a_Enabled">
    <vt:lpwstr>true</vt:lpwstr>
  </property>
  <property fmtid="{D5CDD505-2E9C-101B-9397-08002B2CF9AE}" pid="3" name="MSIP_Label_0cdb6729-b45c-4a11-ac47-f8584fc7ec0a_SetDate">
    <vt:lpwstr>2023-02-28T23:41:29Z</vt:lpwstr>
  </property>
  <property fmtid="{D5CDD505-2E9C-101B-9397-08002B2CF9AE}" pid="4" name="MSIP_Label_0cdb6729-b45c-4a11-ac47-f8584fc7ec0a_Method">
    <vt:lpwstr>Privileged</vt:lpwstr>
  </property>
  <property fmtid="{D5CDD505-2E9C-101B-9397-08002B2CF9AE}" pid="5" name="MSIP_Label_0cdb6729-b45c-4a11-ac47-f8584fc7ec0a_Name">
    <vt:lpwstr>Non Sensitive_3</vt:lpwstr>
  </property>
  <property fmtid="{D5CDD505-2E9C-101B-9397-08002B2CF9AE}" pid="6" name="MSIP_Label_0cdb6729-b45c-4a11-ac47-f8584fc7ec0a_SiteId">
    <vt:lpwstr>0b11c524-9a1c-4e1b-84cb-6336aefc2243</vt:lpwstr>
  </property>
  <property fmtid="{D5CDD505-2E9C-101B-9397-08002B2CF9AE}" pid="7" name="MSIP_Label_0cdb6729-b45c-4a11-ac47-f8584fc7ec0a_ActionId">
    <vt:lpwstr>0774cb2e-438e-4b28-9a0e-0e928b9a3972</vt:lpwstr>
  </property>
  <property fmtid="{D5CDD505-2E9C-101B-9397-08002B2CF9AE}" pid="8" name="MSIP_Label_0cdb6729-b45c-4a11-ac47-f8584fc7ec0a_ContentBits">
    <vt:lpwstr>0</vt:lpwstr>
  </property>
</Properties>
</file>