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pPr>
        <w:pStyle w:val="ListParagraph"/>
        <w:numPr>
          <w:ilvl w:val="0"/>
          <w:numId w:val="1"/>
        </w:numPr>
        <w:ind w:left="426"/>
        <w:jc w:val="both"/>
        <w:rPr>
          <w:rFonts w:ascii="Avenir Next" w:hAnsi="Avenir Next" w:cs="Arial"/>
          <w:sz w:val="22"/>
          <w:szCs w:val="22"/>
          <w:lang w:val="en-GB"/>
        </w:rPr>
      </w:pPr>
      <w:r w:rsidRPr="007B23DE">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B77352">
        <w:rPr>
          <w:rFonts w:ascii="Avenir Next" w:hAnsi="Avenir Next" w:cs="Arial"/>
          <w:sz w:val="22"/>
          <w:szCs w:val="22"/>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7B23DE">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r w:rsidRPr="00E2622D">
        <w:rPr>
          <w:rFonts w:ascii="Avenir Next" w:hAnsi="Avenir Next" w:cs="Arial"/>
          <w:sz w:val="22"/>
          <w:szCs w:val="22"/>
          <w:lang w:val="en-GB"/>
        </w:rPr>
        <w:t>.</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pPr>
        <w:pStyle w:val="ListParagraph"/>
        <w:numPr>
          <w:ilvl w:val="0"/>
          <w:numId w:val="2"/>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7B23DE" w:rsidRDefault="00853A74">
      <w:pPr>
        <w:pStyle w:val="ListParagraph"/>
        <w:numPr>
          <w:ilvl w:val="0"/>
          <w:numId w:val="3"/>
        </w:numPr>
        <w:ind w:left="426"/>
        <w:jc w:val="both"/>
        <w:rPr>
          <w:rFonts w:ascii="Avenir Next" w:hAnsi="Avenir Next" w:cs="Arial"/>
          <w:sz w:val="22"/>
          <w:szCs w:val="22"/>
          <w:highlight w:val="yellow"/>
          <w:lang w:val="en-GB"/>
        </w:rPr>
      </w:pPr>
      <w:r w:rsidRPr="007B23DE">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pPr>
        <w:pStyle w:val="ListParagraph"/>
        <w:numPr>
          <w:ilvl w:val="0"/>
          <w:numId w:val="4"/>
        </w:numPr>
        <w:ind w:left="426"/>
        <w:jc w:val="both"/>
        <w:rPr>
          <w:rFonts w:ascii="Avenir Next" w:hAnsi="Avenir Next" w:cs="Arial"/>
          <w:sz w:val="22"/>
          <w:szCs w:val="22"/>
          <w:lang w:val="en-GB"/>
        </w:rPr>
      </w:pPr>
      <w:r w:rsidRPr="007B23DE">
        <w:rPr>
          <w:rFonts w:ascii="Avenir Next" w:hAnsi="Avenir Next" w:cs="Arial"/>
          <w:sz w:val="22"/>
          <w:szCs w:val="22"/>
          <w:highlight w:val="yellow"/>
          <w:lang w:val="en-GB"/>
        </w:rPr>
        <w:t>The public policy exception</w:t>
      </w:r>
      <w:r w:rsidRPr="00B77352">
        <w:rPr>
          <w:rFonts w:ascii="Avenir Next" w:hAnsi="Avenir Next" w:cs="Arial"/>
          <w:sz w:val="22"/>
          <w:szCs w:val="22"/>
          <w:lang w:val="en-GB"/>
        </w:rPr>
        <w:t>.</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7B23DE">
        <w:rPr>
          <w:rFonts w:ascii="Avenir Next" w:hAnsi="Avenir Next" w:cs="Arial"/>
          <w:sz w:val="22"/>
          <w:szCs w:val="22"/>
          <w:highlight w:val="yellow"/>
          <w:lang w:val="en-GB"/>
        </w:rPr>
        <w:t>The foreign main proceedings in South Africa will not be recognised in the UK because the UK is not a designated country under South Africa</w:t>
      </w:r>
      <w:r w:rsidR="008512FA" w:rsidRPr="007B23DE">
        <w:rPr>
          <w:rFonts w:ascii="Avenir Next" w:hAnsi="Avenir Next" w:cs="Arial"/>
          <w:sz w:val="22"/>
          <w:szCs w:val="22"/>
          <w:highlight w:val="yellow"/>
          <w:lang w:val="en-GB"/>
        </w:rPr>
        <w:t>’</w:t>
      </w:r>
      <w:r w:rsidRPr="007B23DE">
        <w:rPr>
          <w:rFonts w:ascii="Avenir Next" w:hAnsi="Avenir Next" w:cs="Arial"/>
          <w:sz w:val="22"/>
          <w:szCs w:val="22"/>
          <w:highlight w:val="yellow"/>
          <w:lang w:val="en-GB"/>
        </w:rPr>
        <w:t>s principle of reciprocity, but the</w:t>
      </w:r>
      <w:r w:rsidRPr="00E2622D">
        <w:rPr>
          <w:rFonts w:ascii="Avenir Next" w:hAnsi="Avenir Next" w:cs="Arial"/>
          <w:sz w:val="22"/>
          <w:szCs w:val="22"/>
          <w:lang w:val="en-GB"/>
        </w:rPr>
        <w:t xml:space="preserve"> </w:t>
      </w:r>
      <w:r w:rsidRPr="007B23DE">
        <w:rPr>
          <w:rFonts w:ascii="Avenir Next" w:hAnsi="Avenir Next" w:cs="Arial"/>
          <w:sz w:val="22"/>
          <w:szCs w:val="22"/>
          <w:highlight w:val="yellow"/>
          <w:lang w:val="en-GB"/>
        </w:rPr>
        <w:lastRenderedPageBreak/>
        <w:t xml:space="preserve">foreign non-main proceedings in </w:t>
      </w:r>
      <w:r w:rsidR="004137C3" w:rsidRPr="007B23DE">
        <w:rPr>
          <w:rFonts w:ascii="Avenir Next" w:hAnsi="Avenir Next" w:cs="Arial"/>
          <w:sz w:val="22"/>
          <w:szCs w:val="22"/>
          <w:highlight w:val="yellow"/>
          <w:lang w:val="en-GB"/>
        </w:rPr>
        <w:t xml:space="preserve">Argentina </w:t>
      </w:r>
      <w:r w:rsidRPr="007B23DE">
        <w:rPr>
          <w:rFonts w:ascii="Avenir Next" w:hAnsi="Avenir Next" w:cs="Arial"/>
          <w:sz w:val="22"/>
          <w:szCs w:val="22"/>
          <w:highlight w:val="yellow"/>
          <w:lang w:val="en-GB"/>
        </w:rPr>
        <w:t xml:space="preserve">will be recognised in the UK despite </w:t>
      </w:r>
      <w:r w:rsidR="004137C3" w:rsidRPr="007B23DE">
        <w:rPr>
          <w:rFonts w:ascii="Avenir Next" w:hAnsi="Avenir Next" w:cs="Arial"/>
          <w:sz w:val="22"/>
          <w:szCs w:val="22"/>
          <w:highlight w:val="yellow"/>
          <w:lang w:val="en-GB"/>
        </w:rPr>
        <w:t xml:space="preserve">Argentina </w:t>
      </w:r>
      <w:r w:rsidRPr="007B23DE">
        <w:rPr>
          <w:rFonts w:ascii="Avenir Next" w:hAnsi="Avenir Next" w:cs="Arial"/>
          <w:sz w:val="22"/>
          <w:szCs w:val="22"/>
          <w:highlight w:val="yellow"/>
          <w:lang w:val="en-GB"/>
        </w:rPr>
        <w:t>not having implemented the Model Law</w:t>
      </w:r>
      <w:r w:rsidRPr="00E2622D">
        <w:rPr>
          <w:rFonts w:ascii="Avenir Next" w:hAnsi="Avenir Next" w:cs="Arial"/>
          <w:sz w:val="22"/>
          <w:szCs w:val="22"/>
          <w:lang w:val="en-GB"/>
        </w:rPr>
        <w:t>.</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pPr>
        <w:pStyle w:val="ListParagraph"/>
        <w:numPr>
          <w:ilvl w:val="0"/>
          <w:numId w:val="6"/>
        </w:numPr>
        <w:ind w:left="426"/>
        <w:jc w:val="both"/>
        <w:rPr>
          <w:rFonts w:ascii="Avenir Next" w:hAnsi="Avenir Next" w:cs="Arial"/>
          <w:sz w:val="22"/>
          <w:szCs w:val="22"/>
          <w:lang w:val="en-GB"/>
        </w:rPr>
      </w:pPr>
      <w:r w:rsidRPr="007B23DE">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7B23DE">
        <w:rPr>
          <w:rFonts w:ascii="Avenir Next" w:hAnsi="Avenir Next" w:cs="Arial"/>
          <w:sz w:val="22"/>
          <w:szCs w:val="22"/>
          <w:highlight w:val="yellow"/>
          <w:lang w:val="en-GB"/>
        </w:rPr>
        <w:t>will</w:t>
      </w:r>
      <w:r w:rsidRPr="007B23DE">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7B23DE" w:rsidRDefault="00436884">
      <w:pPr>
        <w:pStyle w:val="ListParagraph"/>
        <w:numPr>
          <w:ilvl w:val="0"/>
          <w:numId w:val="7"/>
        </w:numPr>
        <w:ind w:left="426"/>
        <w:jc w:val="both"/>
        <w:rPr>
          <w:rFonts w:ascii="Avenir Next" w:hAnsi="Avenir Next" w:cs="Arial"/>
          <w:sz w:val="22"/>
          <w:szCs w:val="22"/>
          <w:highlight w:val="yellow"/>
          <w:lang w:val="en-GB"/>
        </w:rPr>
      </w:pPr>
      <w:r w:rsidRPr="007B23DE">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7B23DE" w:rsidRDefault="00436884">
      <w:pPr>
        <w:pStyle w:val="ListParagraph"/>
        <w:numPr>
          <w:ilvl w:val="0"/>
          <w:numId w:val="8"/>
        </w:numPr>
        <w:ind w:left="426"/>
        <w:jc w:val="both"/>
        <w:rPr>
          <w:rFonts w:ascii="Avenir Next" w:hAnsi="Avenir Next" w:cs="Arial"/>
          <w:sz w:val="22"/>
          <w:szCs w:val="22"/>
          <w:highlight w:val="yellow"/>
          <w:lang w:val="en-GB"/>
        </w:rPr>
      </w:pPr>
      <w:r w:rsidRPr="007B23DE">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7B23DE" w:rsidRDefault="00436884">
      <w:pPr>
        <w:pStyle w:val="ListParagraph"/>
        <w:numPr>
          <w:ilvl w:val="0"/>
          <w:numId w:val="9"/>
        </w:numPr>
        <w:ind w:left="426"/>
        <w:jc w:val="both"/>
        <w:rPr>
          <w:rFonts w:ascii="Avenir Next" w:hAnsi="Avenir Next" w:cs="Arial"/>
          <w:sz w:val="22"/>
          <w:szCs w:val="22"/>
          <w:highlight w:val="yellow"/>
          <w:lang w:val="en-GB"/>
        </w:rPr>
      </w:pPr>
      <w:r w:rsidRPr="007B23DE">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7B23DE" w:rsidRDefault="00436884">
      <w:pPr>
        <w:pStyle w:val="ListParagraph"/>
        <w:numPr>
          <w:ilvl w:val="0"/>
          <w:numId w:val="10"/>
        </w:numPr>
        <w:ind w:left="426"/>
        <w:jc w:val="both"/>
        <w:rPr>
          <w:rFonts w:ascii="Avenir Next" w:hAnsi="Avenir Next" w:cs="Arial"/>
          <w:sz w:val="22"/>
          <w:szCs w:val="22"/>
          <w:highlight w:val="yellow"/>
          <w:lang w:val="en-GB"/>
        </w:rPr>
      </w:pPr>
      <w:r w:rsidRPr="007B23DE">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7B23DE">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79078D7A" w14:textId="3D853526" w:rsidR="007B23DE" w:rsidRPr="00CE66A4" w:rsidRDefault="00B77352" w:rsidP="007B23DE">
      <w:pPr>
        <w:ind w:left="720" w:hanging="720"/>
        <w:jc w:val="both"/>
        <w:rPr>
          <w:rFonts w:ascii="Arial" w:hAnsi="Arial" w:cs="Arial"/>
          <w:sz w:val="22"/>
          <w:szCs w:val="22"/>
        </w:rPr>
      </w:pPr>
      <w:r w:rsidRPr="00B77352">
        <w:rPr>
          <w:rFonts w:ascii="Avenir Next" w:hAnsi="Avenir Next" w:cs="Arial"/>
          <w:color w:val="808080" w:themeColor="background1" w:themeShade="80"/>
          <w:sz w:val="22"/>
          <w:szCs w:val="22"/>
          <w:lang w:val="en-GB"/>
        </w:rPr>
        <w:t>[</w:t>
      </w:r>
      <w:r w:rsidR="00CE66A4">
        <w:rPr>
          <w:rFonts w:ascii="Avenir Next" w:hAnsi="Avenir Next" w:cs="Arial"/>
          <w:color w:val="808080" w:themeColor="background1" w:themeShade="80"/>
          <w:sz w:val="22"/>
          <w:szCs w:val="22"/>
          <w:lang w:val="en-GB"/>
        </w:rPr>
        <w:t xml:space="preserve">     </w:t>
      </w:r>
      <w:r w:rsidR="007B23DE" w:rsidRPr="00CE66A4">
        <w:rPr>
          <w:rFonts w:ascii="Arial" w:hAnsi="Arial" w:cs="Arial"/>
          <w:sz w:val="22"/>
          <w:szCs w:val="22"/>
        </w:rPr>
        <w:t xml:space="preserve">The appropriate date for determining the COMI of a debtor is the date of the commencement of the foreign proceeding. It is possible that a COMI of a debtor to move, if such move is in </w:t>
      </w:r>
      <w:r w:rsidR="00CE66A4" w:rsidRPr="00CE66A4">
        <w:rPr>
          <w:rFonts w:ascii="Arial" w:hAnsi="Arial" w:cs="Arial"/>
          <w:sz w:val="22"/>
          <w:szCs w:val="22"/>
        </w:rPr>
        <w:t>proximity</w:t>
      </w:r>
      <w:r w:rsidR="007B23DE" w:rsidRPr="00CE66A4">
        <w:rPr>
          <w:rFonts w:ascii="Arial" w:hAnsi="Arial" w:cs="Arial"/>
          <w:sz w:val="22"/>
          <w:szCs w:val="22"/>
        </w:rPr>
        <w:t xml:space="preserve"> i.e., timing to the commencement of the foreign proceeding, the appropriate evidence for such will be harder to establish, </w:t>
      </w:r>
      <w:r w:rsidR="00CE66A4" w:rsidRPr="00CE66A4">
        <w:rPr>
          <w:rFonts w:ascii="Arial" w:hAnsi="Arial" w:cs="Arial"/>
          <w:sz w:val="22"/>
          <w:szCs w:val="22"/>
        </w:rPr>
        <w:t>that</w:t>
      </w:r>
      <w:r w:rsidR="007B23DE" w:rsidRPr="00CE66A4">
        <w:rPr>
          <w:rFonts w:ascii="Arial" w:hAnsi="Arial" w:cs="Arial"/>
          <w:sz w:val="22"/>
          <w:szCs w:val="22"/>
        </w:rPr>
        <w:t xml:space="preserve"> requirement that the COMI must be readily ascertainable by third parties such as creditors of the debtor.</w:t>
      </w:r>
    </w:p>
    <w:p w14:paraId="31CB857F" w14:textId="77777777" w:rsidR="007B23DE" w:rsidRPr="00CE66A4" w:rsidRDefault="007B23DE" w:rsidP="007B23DE">
      <w:pPr>
        <w:ind w:left="720"/>
        <w:jc w:val="both"/>
        <w:rPr>
          <w:rFonts w:ascii="Arial" w:hAnsi="Arial" w:cs="Arial"/>
          <w:sz w:val="22"/>
          <w:szCs w:val="22"/>
        </w:rPr>
      </w:pPr>
      <w:r w:rsidRPr="00CE66A4">
        <w:rPr>
          <w:rFonts w:ascii="Arial" w:hAnsi="Arial" w:cs="Arial"/>
          <w:sz w:val="22"/>
          <w:szCs w:val="22"/>
        </w:rPr>
        <w:t>The US Court held in judgment of Morning Mist Holding Ltd vs. Krys (Matter of Fairfield Sentry Ltd) that “a debtor’s. COMI should be determined based on its activities at or around the time the Chapter 15 petition (i.e., the US implementation of the Model Law) is filed, as the statutory text suggests. But given the EIR and other international interpretation, which focus on the regularity and ascertainability of the debtors’ COMI, a court may consider the period between the commencement of the foreign insolvency proceeding and the filing of the Chapter 15 petition to ensure that a debtor has not manipulated its COMI in bad faith”.</w:t>
      </w:r>
    </w:p>
    <w:p w14:paraId="67CD1C7F" w14:textId="77777777" w:rsidR="007B23DE" w:rsidRPr="00CE66A4" w:rsidRDefault="007B23DE" w:rsidP="007B23DE">
      <w:pPr>
        <w:ind w:left="720"/>
        <w:jc w:val="both"/>
        <w:rPr>
          <w:rFonts w:ascii="Arial" w:hAnsi="Arial" w:cs="Arial"/>
          <w:sz w:val="22"/>
          <w:szCs w:val="22"/>
        </w:rPr>
      </w:pPr>
      <w:r w:rsidRPr="00CE66A4">
        <w:rPr>
          <w:rFonts w:ascii="Arial" w:hAnsi="Arial" w:cs="Arial"/>
          <w:sz w:val="22"/>
          <w:szCs w:val="22"/>
        </w:rPr>
        <w:t>Also, US court further held that any relevant activities including liquidation activities and administrative function may be considered in the COMI analysis.</w:t>
      </w:r>
    </w:p>
    <w:p w14:paraId="654B0E66" w14:textId="42CB194A"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5A20F874" w:rsidR="00436884" w:rsidRPr="00E2622D" w:rsidRDefault="00CE66A4" w:rsidP="00436884">
      <w:pPr>
        <w:ind w:left="720" w:hanging="720"/>
        <w:jc w:val="both"/>
        <w:rPr>
          <w:rFonts w:ascii="Avenir Next" w:hAnsi="Avenir Next" w:cs="Arial"/>
          <w:sz w:val="22"/>
          <w:szCs w:val="22"/>
          <w:lang w:val="en-GB"/>
        </w:rPr>
      </w:pPr>
      <w:r>
        <w:rPr>
          <w:rFonts w:ascii="Avenir Next" w:hAnsi="Avenir Next" w:cs="Arial"/>
          <w:sz w:val="22"/>
          <w:szCs w:val="22"/>
          <w:lang w:val="en-GB"/>
        </w:rPr>
        <w:t xml:space="preserve">                   </w:t>
      </w: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6181FD94" w14:textId="78A4BCA5" w:rsidR="00CE66A4" w:rsidRPr="00CE66A4" w:rsidRDefault="00867A8F" w:rsidP="00CE66A4">
      <w:pPr>
        <w:jc w:val="both"/>
        <w:rPr>
          <w:rFonts w:ascii="Arial" w:hAnsi="Arial" w:cs="Arial"/>
          <w:sz w:val="22"/>
          <w:szCs w:val="22"/>
        </w:rPr>
      </w:pPr>
      <w:r w:rsidRPr="00B77352">
        <w:rPr>
          <w:rFonts w:ascii="Avenir Next" w:hAnsi="Avenir Next" w:cs="Arial"/>
          <w:color w:val="808080" w:themeColor="background1" w:themeShade="80"/>
          <w:sz w:val="22"/>
          <w:szCs w:val="22"/>
          <w:lang w:val="en-GB"/>
        </w:rPr>
        <w:t>[</w:t>
      </w:r>
      <w:r w:rsidR="00CE66A4" w:rsidRPr="00CE66A4">
        <w:rPr>
          <w:rFonts w:ascii="Arial" w:hAnsi="Arial" w:cs="Arial"/>
          <w:sz w:val="22"/>
          <w:szCs w:val="22"/>
        </w:rPr>
        <w:t>Statement 1: “This article lays down the requirements of notification of creditor</w:t>
      </w:r>
      <w:r w:rsidR="00CE66A4">
        <w:rPr>
          <w:rFonts w:ascii="Arial" w:hAnsi="Arial" w:cs="Arial"/>
          <w:sz w:val="22"/>
          <w:szCs w:val="22"/>
        </w:rPr>
        <w:t>’</w:t>
      </w:r>
      <w:r w:rsidR="00CE66A4" w:rsidRPr="00CE66A4">
        <w:rPr>
          <w:rFonts w:ascii="Arial" w:hAnsi="Arial" w:cs="Arial"/>
          <w:sz w:val="22"/>
          <w:szCs w:val="22"/>
        </w:rPr>
        <w:t>.</w:t>
      </w:r>
    </w:p>
    <w:p w14:paraId="52EA0B0E" w14:textId="77777777" w:rsidR="00CE66A4" w:rsidRPr="00CE66A4" w:rsidRDefault="00CE66A4" w:rsidP="00CE66A4">
      <w:pPr>
        <w:jc w:val="both"/>
        <w:rPr>
          <w:rFonts w:ascii="Arial" w:hAnsi="Arial" w:cs="Arial"/>
          <w:sz w:val="22"/>
          <w:szCs w:val="22"/>
        </w:rPr>
      </w:pPr>
      <w:r w:rsidRPr="00CE66A4">
        <w:rPr>
          <w:rFonts w:ascii="Arial" w:hAnsi="Arial" w:cs="Arial"/>
          <w:sz w:val="22"/>
          <w:szCs w:val="22"/>
        </w:rPr>
        <w:tab/>
      </w:r>
      <w:r w:rsidRPr="00CE66A4">
        <w:rPr>
          <w:rFonts w:ascii="Arial" w:hAnsi="Arial" w:cs="Arial"/>
          <w:sz w:val="22"/>
          <w:szCs w:val="22"/>
        </w:rPr>
        <w:tab/>
      </w:r>
      <w:r w:rsidRPr="00CE66A4">
        <w:rPr>
          <w:rFonts w:ascii="Arial" w:hAnsi="Arial" w:cs="Arial"/>
          <w:sz w:val="22"/>
          <w:szCs w:val="22"/>
        </w:rPr>
        <w:tab/>
        <w:t xml:space="preserve">Provision: Access for foreign Representative and creditor </w:t>
      </w:r>
    </w:p>
    <w:p w14:paraId="77B6EE53" w14:textId="77777777" w:rsidR="00CE66A4" w:rsidRPr="00CE66A4" w:rsidRDefault="00CE66A4" w:rsidP="00CE66A4">
      <w:pPr>
        <w:jc w:val="both"/>
        <w:rPr>
          <w:rFonts w:ascii="Arial" w:hAnsi="Arial" w:cs="Arial"/>
          <w:sz w:val="22"/>
          <w:szCs w:val="22"/>
        </w:rPr>
      </w:pPr>
      <w:r w:rsidRPr="00CE66A4">
        <w:rPr>
          <w:rFonts w:ascii="Arial" w:hAnsi="Arial" w:cs="Arial"/>
          <w:sz w:val="22"/>
          <w:szCs w:val="22"/>
        </w:rPr>
        <w:tab/>
      </w:r>
      <w:r w:rsidRPr="00CE66A4">
        <w:rPr>
          <w:rFonts w:ascii="Arial" w:hAnsi="Arial" w:cs="Arial"/>
          <w:sz w:val="22"/>
          <w:szCs w:val="22"/>
        </w:rPr>
        <w:tab/>
      </w:r>
      <w:r w:rsidRPr="00CE66A4">
        <w:rPr>
          <w:rFonts w:ascii="Arial" w:hAnsi="Arial" w:cs="Arial"/>
          <w:sz w:val="22"/>
          <w:szCs w:val="22"/>
        </w:rPr>
        <w:tab/>
        <w:t>Concept: Timely Notice</w:t>
      </w:r>
    </w:p>
    <w:p w14:paraId="3FE1E8FA" w14:textId="77777777" w:rsidR="00CE66A4" w:rsidRPr="00CE66A4" w:rsidRDefault="00CE66A4" w:rsidP="00CE66A4">
      <w:pPr>
        <w:jc w:val="both"/>
        <w:rPr>
          <w:rFonts w:ascii="Arial" w:hAnsi="Arial" w:cs="Arial"/>
          <w:sz w:val="22"/>
          <w:szCs w:val="22"/>
        </w:rPr>
      </w:pPr>
      <w:r w:rsidRPr="00CE66A4">
        <w:rPr>
          <w:rFonts w:ascii="Arial" w:hAnsi="Arial" w:cs="Arial"/>
          <w:sz w:val="22"/>
          <w:szCs w:val="22"/>
        </w:rPr>
        <w:tab/>
      </w:r>
      <w:r w:rsidRPr="00CE66A4">
        <w:rPr>
          <w:rFonts w:ascii="Arial" w:hAnsi="Arial" w:cs="Arial"/>
          <w:sz w:val="22"/>
          <w:szCs w:val="22"/>
        </w:rPr>
        <w:tab/>
      </w:r>
      <w:r w:rsidRPr="00CE66A4">
        <w:rPr>
          <w:rFonts w:ascii="Arial" w:hAnsi="Arial" w:cs="Arial"/>
          <w:sz w:val="22"/>
          <w:szCs w:val="22"/>
        </w:rPr>
        <w:tab/>
        <w:t>Article:   Article 14</w:t>
      </w:r>
    </w:p>
    <w:p w14:paraId="735DB50B" w14:textId="0F0CD185" w:rsidR="00CE66A4" w:rsidRPr="00CE66A4" w:rsidRDefault="00867A8F" w:rsidP="00CE66A4">
      <w:pPr>
        <w:jc w:val="both"/>
        <w:rPr>
          <w:rFonts w:ascii="Arial" w:hAnsi="Arial" w:cs="Arial"/>
          <w:sz w:val="22"/>
          <w:szCs w:val="22"/>
        </w:rPr>
      </w:pPr>
      <w:r w:rsidRPr="00B77352">
        <w:rPr>
          <w:rFonts w:ascii="Avenir Next" w:hAnsi="Avenir Next" w:cs="Arial"/>
          <w:color w:val="808080" w:themeColor="background1" w:themeShade="80"/>
          <w:sz w:val="22"/>
          <w:szCs w:val="22"/>
          <w:lang w:val="en-GB"/>
        </w:rPr>
        <w:t>T</w:t>
      </w:r>
      <w:r w:rsidR="00CE66A4" w:rsidRPr="00CE66A4">
        <w:rPr>
          <w:rFonts w:ascii="Arial" w:hAnsi="Arial" w:cs="Arial"/>
        </w:rPr>
        <w:t xml:space="preserve"> </w:t>
      </w:r>
      <w:r w:rsidR="00CE66A4" w:rsidRPr="00CE66A4">
        <w:rPr>
          <w:rFonts w:ascii="Arial" w:hAnsi="Arial" w:cs="Arial"/>
          <w:sz w:val="22"/>
          <w:szCs w:val="22"/>
        </w:rPr>
        <w:t xml:space="preserve">Statement 2: </w:t>
      </w:r>
    </w:p>
    <w:p w14:paraId="6CF75956" w14:textId="77777777" w:rsidR="00CE66A4" w:rsidRPr="00CE66A4" w:rsidRDefault="00CE66A4" w:rsidP="00CE66A4">
      <w:pPr>
        <w:jc w:val="both"/>
        <w:rPr>
          <w:rFonts w:ascii="Arial" w:hAnsi="Arial" w:cs="Arial"/>
          <w:sz w:val="22"/>
          <w:szCs w:val="22"/>
        </w:rPr>
      </w:pPr>
      <w:r w:rsidRPr="00CE66A4">
        <w:rPr>
          <w:rFonts w:ascii="Arial" w:hAnsi="Arial" w:cs="Arial"/>
          <w:sz w:val="22"/>
          <w:szCs w:val="22"/>
        </w:rPr>
        <w:tab/>
      </w:r>
      <w:r w:rsidRPr="00CE66A4">
        <w:rPr>
          <w:rFonts w:ascii="Arial" w:hAnsi="Arial" w:cs="Arial"/>
          <w:sz w:val="22"/>
          <w:szCs w:val="22"/>
        </w:rPr>
        <w:tab/>
      </w:r>
      <w:r w:rsidRPr="00CE66A4">
        <w:rPr>
          <w:rFonts w:ascii="Arial" w:hAnsi="Arial" w:cs="Arial"/>
          <w:sz w:val="22"/>
          <w:szCs w:val="22"/>
        </w:rPr>
        <w:tab/>
        <w:t>“This Article is referred to as the ‘safe conduct Rule’</w:t>
      </w:r>
    </w:p>
    <w:p w14:paraId="682B1946" w14:textId="77777777" w:rsidR="00CE66A4" w:rsidRPr="00CE66A4" w:rsidRDefault="00CE66A4" w:rsidP="00CE66A4">
      <w:pPr>
        <w:jc w:val="both"/>
        <w:rPr>
          <w:rFonts w:ascii="Arial" w:hAnsi="Arial" w:cs="Arial"/>
          <w:sz w:val="22"/>
          <w:szCs w:val="22"/>
        </w:rPr>
      </w:pPr>
      <w:r w:rsidRPr="00CE66A4">
        <w:rPr>
          <w:rFonts w:ascii="Arial" w:hAnsi="Arial" w:cs="Arial"/>
          <w:sz w:val="22"/>
          <w:szCs w:val="22"/>
        </w:rPr>
        <w:tab/>
      </w:r>
      <w:r w:rsidRPr="00CE66A4">
        <w:rPr>
          <w:rFonts w:ascii="Arial" w:hAnsi="Arial" w:cs="Arial"/>
          <w:sz w:val="22"/>
          <w:szCs w:val="22"/>
        </w:rPr>
        <w:tab/>
      </w:r>
      <w:r w:rsidRPr="00CE66A4">
        <w:rPr>
          <w:rFonts w:ascii="Arial" w:hAnsi="Arial" w:cs="Arial"/>
          <w:sz w:val="22"/>
          <w:szCs w:val="22"/>
        </w:rPr>
        <w:tab/>
        <w:t>Provision: Access for foreign Representative and Creditor</w:t>
      </w:r>
    </w:p>
    <w:p w14:paraId="587574F6" w14:textId="77777777" w:rsidR="00CE66A4" w:rsidRPr="00CE66A4" w:rsidRDefault="00CE66A4" w:rsidP="00CE66A4">
      <w:pPr>
        <w:jc w:val="both"/>
        <w:rPr>
          <w:rFonts w:ascii="Arial" w:hAnsi="Arial" w:cs="Arial"/>
          <w:sz w:val="22"/>
          <w:szCs w:val="22"/>
        </w:rPr>
      </w:pPr>
      <w:r w:rsidRPr="00CE66A4">
        <w:rPr>
          <w:rFonts w:ascii="Arial" w:hAnsi="Arial" w:cs="Arial"/>
          <w:sz w:val="22"/>
          <w:szCs w:val="22"/>
        </w:rPr>
        <w:tab/>
      </w:r>
      <w:r w:rsidRPr="00CE66A4">
        <w:rPr>
          <w:rFonts w:ascii="Arial" w:hAnsi="Arial" w:cs="Arial"/>
          <w:sz w:val="22"/>
          <w:szCs w:val="22"/>
        </w:rPr>
        <w:tab/>
      </w:r>
      <w:r w:rsidRPr="00CE66A4">
        <w:rPr>
          <w:rFonts w:ascii="Arial" w:hAnsi="Arial" w:cs="Arial"/>
          <w:sz w:val="22"/>
          <w:szCs w:val="22"/>
        </w:rPr>
        <w:tab/>
        <w:t>Concept: Safe conduct Rule</w:t>
      </w:r>
    </w:p>
    <w:p w14:paraId="2D14D5BD" w14:textId="77777777" w:rsidR="00CE66A4" w:rsidRPr="00CE66A4" w:rsidRDefault="00CE66A4" w:rsidP="00CE66A4">
      <w:pPr>
        <w:jc w:val="both"/>
        <w:rPr>
          <w:rFonts w:ascii="Arial" w:hAnsi="Arial" w:cs="Arial"/>
          <w:sz w:val="22"/>
          <w:szCs w:val="22"/>
        </w:rPr>
      </w:pPr>
      <w:r w:rsidRPr="00CE66A4">
        <w:rPr>
          <w:rFonts w:ascii="Arial" w:hAnsi="Arial" w:cs="Arial"/>
          <w:sz w:val="22"/>
          <w:szCs w:val="22"/>
        </w:rPr>
        <w:tab/>
      </w:r>
      <w:r w:rsidRPr="00CE66A4">
        <w:rPr>
          <w:rFonts w:ascii="Arial" w:hAnsi="Arial" w:cs="Arial"/>
          <w:sz w:val="22"/>
          <w:szCs w:val="22"/>
        </w:rPr>
        <w:tab/>
      </w:r>
      <w:r w:rsidRPr="00CE66A4">
        <w:rPr>
          <w:rFonts w:ascii="Arial" w:hAnsi="Arial" w:cs="Arial"/>
          <w:sz w:val="22"/>
          <w:szCs w:val="22"/>
        </w:rPr>
        <w:tab/>
        <w:t>Article – Article 10</w:t>
      </w:r>
    </w:p>
    <w:p w14:paraId="13587B5F" w14:textId="77777777" w:rsidR="00CE66A4" w:rsidRPr="00CE66A4" w:rsidRDefault="00CE66A4" w:rsidP="00CE66A4">
      <w:pPr>
        <w:jc w:val="both"/>
        <w:rPr>
          <w:rFonts w:ascii="Arial" w:hAnsi="Arial" w:cs="Arial"/>
          <w:sz w:val="22"/>
          <w:szCs w:val="22"/>
        </w:rPr>
      </w:pPr>
    </w:p>
    <w:p w14:paraId="460D2BF8" w14:textId="77777777" w:rsidR="00CE66A4" w:rsidRDefault="00CE66A4" w:rsidP="00CE66A4">
      <w:pPr>
        <w:jc w:val="both"/>
        <w:rPr>
          <w:rFonts w:ascii="Arial" w:hAnsi="Arial" w:cs="Arial"/>
          <w:sz w:val="22"/>
          <w:szCs w:val="22"/>
        </w:rPr>
      </w:pPr>
      <w:r w:rsidRPr="00CE66A4">
        <w:rPr>
          <w:rFonts w:ascii="Arial" w:hAnsi="Arial" w:cs="Arial"/>
          <w:sz w:val="22"/>
          <w:szCs w:val="22"/>
        </w:rPr>
        <w:tab/>
      </w:r>
    </w:p>
    <w:p w14:paraId="44819878" w14:textId="4673082B" w:rsidR="00CE66A4" w:rsidRPr="00CE66A4" w:rsidRDefault="00CE66A4" w:rsidP="00CE66A4">
      <w:pPr>
        <w:jc w:val="both"/>
        <w:rPr>
          <w:rFonts w:ascii="Arial" w:hAnsi="Arial" w:cs="Arial"/>
          <w:sz w:val="22"/>
          <w:szCs w:val="22"/>
        </w:rPr>
      </w:pPr>
      <w:r w:rsidRPr="00CE66A4">
        <w:rPr>
          <w:rFonts w:ascii="Arial" w:hAnsi="Arial" w:cs="Arial"/>
          <w:sz w:val="22"/>
          <w:szCs w:val="22"/>
        </w:rPr>
        <w:lastRenderedPageBreak/>
        <w:t>Statement 3</w:t>
      </w:r>
    </w:p>
    <w:p w14:paraId="3AC30CD6" w14:textId="77777777" w:rsidR="00CE66A4" w:rsidRPr="00CE66A4" w:rsidRDefault="00CE66A4" w:rsidP="00CE66A4">
      <w:pPr>
        <w:ind w:left="2160"/>
        <w:jc w:val="both"/>
        <w:rPr>
          <w:rFonts w:ascii="Arial" w:hAnsi="Arial" w:cs="Arial"/>
          <w:sz w:val="22"/>
          <w:szCs w:val="22"/>
        </w:rPr>
      </w:pPr>
      <w:r w:rsidRPr="00CE66A4">
        <w:rPr>
          <w:rFonts w:ascii="Arial" w:hAnsi="Arial" w:cs="Arial"/>
          <w:sz w:val="22"/>
          <w:szCs w:val="22"/>
        </w:rPr>
        <w:t>“This Article contains a rebuttable presumption in respect of an undefined key concept in the MLCB1”</w:t>
      </w:r>
    </w:p>
    <w:p w14:paraId="67D02E07" w14:textId="77777777" w:rsidR="00CE66A4" w:rsidRPr="00CE66A4" w:rsidRDefault="00CE66A4" w:rsidP="00CE66A4">
      <w:pPr>
        <w:ind w:left="1440" w:firstLine="720"/>
        <w:jc w:val="both"/>
        <w:rPr>
          <w:rFonts w:ascii="Arial" w:hAnsi="Arial" w:cs="Arial"/>
          <w:sz w:val="22"/>
          <w:szCs w:val="22"/>
        </w:rPr>
      </w:pPr>
      <w:r w:rsidRPr="00CE66A4">
        <w:rPr>
          <w:rFonts w:ascii="Arial" w:hAnsi="Arial" w:cs="Arial"/>
          <w:sz w:val="22"/>
          <w:szCs w:val="22"/>
        </w:rPr>
        <w:t>Provision: Concurrent Proceedings Chapter V</w:t>
      </w:r>
    </w:p>
    <w:p w14:paraId="3882BCE7" w14:textId="77777777" w:rsidR="00CE66A4" w:rsidRPr="00CE66A4" w:rsidRDefault="00CE66A4" w:rsidP="00CE66A4">
      <w:pPr>
        <w:ind w:left="1440" w:firstLine="720"/>
        <w:jc w:val="both"/>
        <w:rPr>
          <w:rFonts w:ascii="Arial" w:hAnsi="Arial" w:cs="Arial"/>
          <w:sz w:val="22"/>
          <w:szCs w:val="22"/>
        </w:rPr>
      </w:pPr>
      <w:r w:rsidRPr="00CE66A4">
        <w:rPr>
          <w:rFonts w:ascii="Arial" w:hAnsi="Arial" w:cs="Arial"/>
          <w:sz w:val="22"/>
          <w:szCs w:val="22"/>
        </w:rPr>
        <w:t>Concept: Presumptions of Insolvency</w:t>
      </w:r>
    </w:p>
    <w:p w14:paraId="0A95B526" w14:textId="77777777" w:rsidR="00CE66A4" w:rsidRPr="00CE66A4" w:rsidRDefault="00CE66A4" w:rsidP="00CE66A4">
      <w:pPr>
        <w:ind w:left="1440" w:firstLine="720"/>
        <w:jc w:val="both"/>
        <w:rPr>
          <w:rFonts w:ascii="Arial" w:hAnsi="Arial" w:cs="Arial"/>
          <w:sz w:val="22"/>
          <w:szCs w:val="22"/>
        </w:rPr>
      </w:pPr>
      <w:r w:rsidRPr="00CE66A4">
        <w:rPr>
          <w:rFonts w:ascii="Arial" w:hAnsi="Arial" w:cs="Arial"/>
          <w:sz w:val="22"/>
          <w:szCs w:val="22"/>
        </w:rPr>
        <w:t>Article: Article 31</w:t>
      </w:r>
    </w:p>
    <w:p w14:paraId="428DC0DA" w14:textId="2C53345E" w:rsidR="00867A8F" w:rsidRPr="00B77352" w:rsidRDefault="00867A8F" w:rsidP="00867A8F">
      <w:pPr>
        <w:ind w:left="720" w:hanging="720"/>
        <w:jc w:val="both"/>
        <w:rPr>
          <w:rFonts w:ascii="Avenir Next" w:hAnsi="Avenir Next" w:cs="Arial"/>
          <w:color w:val="808080" w:themeColor="background1" w:themeShade="80"/>
          <w:sz w:val="22"/>
          <w:szCs w:val="22"/>
          <w:lang w:val="en-GB"/>
        </w:rPr>
      </w:pPr>
      <w:proofErr w:type="spellStart"/>
      <w:r w:rsidRPr="00B77352">
        <w:rPr>
          <w:rFonts w:ascii="Avenir Next" w:hAnsi="Avenir Next" w:cs="Arial"/>
          <w:color w:val="808080" w:themeColor="background1" w:themeShade="80"/>
          <w:sz w:val="22"/>
          <w:szCs w:val="22"/>
          <w:lang w:val="en-GB"/>
        </w:rPr>
        <w:t>ype</w:t>
      </w:r>
      <w:proofErr w:type="spellEnd"/>
      <w:r w:rsidRPr="00B77352">
        <w:rPr>
          <w:rFonts w:ascii="Avenir Next" w:hAnsi="Avenir Next" w:cs="Arial"/>
          <w:color w:val="808080" w:themeColor="background1" w:themeShade="80"/>
          <w:sz w:val="22"/>
          <w:szCs w:val="22"/>
          <w:lang w:val="en-GB"/>
        </w:rPr>
        <w:t xml:space="preserve"> your answer here]</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EF60811" w14:textId="77777777" w:rsidR="00904407" w:rsidRPr="000B7243" w:rsidRDefault="00867A8F" w:rsidP="00904407">
      <w:pPr>
        <w:jc w:val="both"/>
        <w:rPr>
          <w:rFonts w:ascii="Arial" w:hAnsi="Arial" w:cs="Arial"/>
        </w:rPr>
      </w:pPr>
      <w:r w:rsidRPr="00B77352">
        <w:rPr>
          <w:rFonts w:ascii="Avenir Next" w:hAnsi="Avenir Next" w:cs="Arial"/>
          <w:color w:val="808080" w:themeColor="background1" w:themeShade="80"/>
          <w:sz w:val="22"/>
          <w:szCs w:val="22"/>
          <w:lang w:val="en-GB"/>
        </w:rPr>
        <w:t>[</w:t>
      </w:r>
    </w:p>
    <w:p w14:paraId="7FA057E7" w14:textId="5FA52BEC" w:rsidR="00904407" w:rsidRPr="00904407" w:rsidRDefault="00904407" w:rsidP="00904407">
      <w:pPr>
        <w:ind w:left="720" w:hanging="720"/>
        <w:jc w:val="both"/>
        <w:rPr>
          <w:rFonts w:ascii="Arial" w:hAnsi="Arial" w:cs="Arial"/>
          <w:sz w:val="22"/>
          <w:szCs w:val="22"/>
        </w:rPr>
      </w:pPr>
      <w:r w:rsidRPr="000B7243">
        <w:rPr>
          <w:rFonts w:ascii="Arial" w:hAnsi="Arial" w:cs="Arial"/>
        </w:rPr>
        <w:tab/>
      </w:r>
      <w:r w:rsidRPr="00904407">
        <w:rPr>
          <w:rFonts w:ascii="Arial" w:hAnsi="Arial" w:cs="Arial"/>
          <w:sz w:val="22"/>
          <w:szCs w:val="22"/>
        </w:rPr>
        <w:t>The Article 21 of the Model Law refers to the issue of Limits to appropriate relief. The Article 21(1) of the Model Law Stated that the appropriate relief the court of the enacting state can grant is not unlimited.</w:t>
      </w:r>
    </w:p>
    <w:p w14:paraId="4559300E" w14:textId="77777777" w:rsidR="00904407" w:rsidRPr="00904407" w:rsidRDefault="00904407" w:rsidP="00904407">
      <w:pPr>
        <w:ind w:left="720" w:hanging="720"/>
        <w:jc w:val="both"/>
        <w:rPr>
          <w:rFonts w:ascii="Arial" w:hAnsi="Arial" w:cs="Arial"/>
          <w:sz w:val="22"/>
          <w:szCs w:val="22"/>
        </w:rPr>
      </w:pPr>
      <w:r w:rsidRPr="00904407">
        <w:rPr>
          <w:rFonts w:ascii="Arial" w:hAnsi="Arial" w:cs="Arial"/>
          <w:sz w:val="22"/>
          <w:szCs w:val="22"/>
        </w:rPr>
        <w:tab/>
        <w:t>In the IBA case appeal, the Court upheld the decision that the Court should not exercise its power to grant the indefinite Moratorium Continuation.</w:t>
      </w:r>
    </w:p>
    <w:p w14:paraId="09955BBC" w14:textId="77777777" w:rsidR="00904407" w:rsidRPr="00904407" w:rsidRDefault="00904407" w:rsidP="00904407">
      <w:pPr>
        <w:ind w:left="720" w:hanging="720"/>
        <w:jc w:val="both"/>
        <w:rPr>
          <w:rFonts w:ascii="Arial" w:hAnsi="Arial" w:cs="Arial"/>
          <w:sz w:val="22"/>
          <w:szCs w:val="22"/>
        </w:rPr>
      </w:pPr>
      <w:r w:rsidRPr="00904407">
        <w:rPr>
          <w:rFonts w:ascii="Arial" w:hAnsi="Arial" w:cs="Arial"/>
          <w:sz w:val="22"/>
          <w:szCs w:val="22"/>
        </w:rPr>
        <w:tab/>
        <w:t>The Court in upholding the appeal, it focused on the jurisdictional question raised. The question raised was in what sense it may be said that the English Court lacked jurisdiction to grant the Indefinite Moratorium requested by the foreign representative?</w:t>
      </w:r>
    </w:p>
    <w:p w14:paraId="41ECFC2F" w14:textId="77777777" w:rsidR="00904407" w:rsidRPr="00904407" w:rsidRDefault="00904407" w:rsidP="00904407">
      <w:pPr>
        <w:ind w:left="720" w:hanging="720"/>
        <w:jc w:val="both"/>
        <w:rPr>
          <w:rFonts w:ascii="Arial" w:hAnsi="Arial" w:cs="Arial"/>
          <w:sz w:val="22"/>
          <w:szCs w:val="22"/>
        </w:rPr>
      </w:pPr>
      <w:r w:rsidRPr="00904407">
        <w:rPr>
          <w:rFonts w:ascii="Arial" w:hAnsi="Arial" w:cs="Arial"/>
          <w:sz w:val="22"/>
          <w:szCs w:val="22"/>
        </w:rPr>
        <w:tab/>
        <w:t>The Court of Appeal stated that the case did not involve an issue of jurisdiction, but the real issue was whether as a matter of settled practice the court should not exercise its power to grant indefinite moratorium continuation where to do so would:</w:t>
      </w:r>
    </w:p>
    <w:p w14:paraId="3B937C74" w14:textId="77777777" w:rsidR="00904407" w:rsidRPr="00904407" w:rsidRDefault="00904407">
      <w:pPr>
        <w:pStyle w:val="ListParagraph"/>
        <w:numPr>
          <w:ilvl w:val="0"/>
          <w:numId w:val="15"/>
        </w:numPr>
        <w:spacing w:after="160" w:line="259" w:lineRule="auto"/>
        <w:jc w:val="both"/>
        <w:rPr>
          <w:rFonts w:ascii="Arial" w:hAnsi="Arial" w:cs="Arial"/>
          <w:sz w:val="22"/>
          <w:szCs w:val="22"/>
        </w:rPr>
      </w:pPr>
      <w:r w:rsidRPr="00904407">
        <w:rPr>
          <w:rFonts w:ascii="Arial" w:hAnsi="Arial" w:cs="Arial"/>
          <w:sz w:val="22"/>
          <w:szCs w:val="22"/>
        </w:rPr>
        <w:t xml:space="preserve">In substance prevent the English Creditors from enforcing their English Law rights in accordance with the Gibbs Rule; and/or </w:t>
      </w:r>
    </w:p>
    <w:p w14:paraId="241A3EC4" w14:textId="77777777" w:rsidR="00904407" w:rsidRPr="00904407" w:rsidRDefault="00904407">
      <w:pPr>
        <w:pStyle w:val="ListParagraph"/>
        <w:numPr>
          <w:ilvl w:val="0"/>
          <w:numId w:val="15"/>
        </w:numPr>
        <w:spacing w:after="160" w:line="259" w:lineRule="auto"/>
        <w:jc w:val="both"/>
        <w:rPr>
          <w:rFonts w:ascii="Arial" w:hAnsi="Arial" w:cs="Arial"/>
          <w:sz w:val="22"/>
          <w:szCs w:val="22"/>
        </w:rPr>
      </w:pPr>
      <w:r w:rsidRPr="00904407">
        <w:rPr>
          <w:rFonts w:ascii="Arial" w:hAnsi="Arial" w:cs="Arial"/>
          <w:sz w:val="22"/>
          <w:szCs w:val="22"/>
        </w:rPr>
        <w:t>Prolong the stay after the Azeri reconstruction has come to an end.</w:t>
      </w:r>
    </w:p>
    <w:p w14:paraId="1DE6A9C4" w14:textId="77777777" w:rsidR="00904407" w:rsidRPr="00904407" w:rsidRDefault="00904407" w:rsidP="00904407">
      <w:pPr>
        <w:ind w:left="720"/>
        <w:jc w:val="both"/>
        <w:rPr>
          <w:rFonts w:ascii="Arial" w:hAnsi="Arial" w:cs="Arial"/>
          <w:sz w:val="22"/>
          <w:szCs w:val="22"/>
        </w:rPr>
      </w:pPr>
      <w:r w:rsidRPr="00904407">
        <w:rPr>
          <w:rFonts w:ascii="Arial" w:hAnsi="Arial" w:cs="Arial"/>
          <w:sz w:val="22"/>
          <w:szCs w:val="22"/>
        </w:rPr>
        <w:t>The Court of Appeal answered both (a) and (b) in favour of the respondents (the challenging creditors)</w:t>
      </w:r>
    </w:p>
    <w:p w14:paraId="350B7F66" w14:textId="77777777" w:rsidR="00904407" w:rsidRPr="00904407" w:rsidRDefault="00904407" w:rsidP="00904407">
      <w:pPr>
        <w:ind w:left="720"/>
        <w:jc w:val="both"/>
        <w:rPr>
          <w:rFonts w:ascii="Arial" w:hAnsi="Arial" w:cs="Arial"/>
          <w:sz w:val="22"/>
          <w:szCs w:val="22"/>
        </w:rPr>
      </w:pPr>
      <w:r w:rsidRPr="00904407">
        <w:rPr>
          <w:rFonts w:ascii="Arial" w:hAnsi="Arial" w:cs="Arial"/>
          <w:sz w:val="22"/>
          <w:szCs w:val="22"/>
        </w:rPr>
        <w:t>In respect of (a) above is concerned, the Court of Appeal held that an English Court could only properly grant the Indefinite Moratorium Continuation if it were satisfied to two things: first the stay would have to be necessary to protect the intent of IBA’s creditors and secondly, the stay would have to be an appropriate way of achieving such protection. The Court held that neither of these conditions are satisfied.</w:t>
      </w:r>
    </w:p>
    <w:p w14:paraId="15233291" w14:textId="77777777" w:rsidR="00904407" w:rsidRPr="00904407" w:rsidRDefault="00904407" w:rsidP="00904407">
      <w:pPr>
        <w:pStyle w:val="Style"/>
        <w:jc w:val="both"/>
        <w:rPr>
          <w:sz w:val="22"/>
          <w:szCs w:val="22"/>
        </w:rPr>
      </w:pPr>
    </w:p>
    <w:p w14:paraId="0257953C" w14:textId="77777777" w:rsidR="00904407" w:rsidRPr="00904407" w:rsidRDefault="00904407" w:rsidP="00904407">
      <w:pPr>
        <w:spacing w:line="276" w:lineRule="auto"/>
        <w:ind w:left="720"/>
        <w:jc w:val="both"/>
        <w:rPr>
          <w:rFonts w:ascii="Arial" w:hAnsi="Arial" w:cs="Arial"/>
          <w:w w:val="110"/>
          <w:sz w:val="22"/>
          <w:szCs w:val="22"/>
        </w:rPr>
      </w:pPr>
      <w:r w:rsidRPr="00904407">
        <w:rPr>
          <w:rFonts w:ascii="Arial" w:hAnsi="Arial" w:cs="Arial"/>
          <w:w w:val="110"/>
          <w:sz w:val="22"/>
          <w:szCs w:val="22"/>
        </w:rPr>
        <w:t xml:space="preserve">In respect of (b) above, the Court of Appeal considered that the information obligation on the foreign representative contained in article 18 of the Model Law, regarding a substantial change in the status of the foreign proceeding and the status of the foreign representative's own appointment, </w:t>
      </w:r>
      <w:r w:rsidRPr="00904407">
        <w:rPr>
          <w:rFonts w:ascii="Arial" w:hAnsi="Arial" w:cs="Arial"/>
          <w:sz w:val="22"/>
          <w:szCs w:val="22"/>
        </w:rPr>
        <w:t>requires</w:t>
      </w:r>
      <w:r w:rsidRPr="00904407">
        <w:rPr>
          <w:rFonts w:ascii="Arial" w:hAnsi="Arial" w:cs="Arial"/>
          <w:w w:val="110"/>
          <w:sz w:val="22"/>
          <w:szCs w:val="22"/>
        </w:rPr>
        <w:t xml:space="preserve"> the foreign proceeding to still be in existence and the foreign representative to still be in office. From this, the strong implication is, according to the Court of Appeal, that once the foreign proceeding has come to an end and the foreign representative no longer holds office, there is no scope for further orders in support of the foreign proceeding to be made and any relief previously granted under the Model Law should terminate. The court further held that had the Model Law ever contemplated the continuance of relief after the end of the </w:t>
      </w:r>
      <w:r w:rsidRPr="00904407">
        <w:rPr>
          <w:rFonts w:ascii="Arial" w:hAnsi="Arial" w:cs="Arial"/>
          <w:w w:val="110"/>
          <w:sz w:val="22"/>
          <w:szCs w:val="22"/>
        </w:rPr>
        <w:lastRenderedPageBreak/>
        <w:t>relevant foreign proceeding, it would surely have addressed the question explicitly and provided appropriate machinery for that purpose.</w:t>
      </w:r>
    </w:p>
    <w:p w14:paraId="741D1873" w14:textId="7504C6E1"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48B2048A" w14:textId="3F66405C" w:rsidR="00904407" w:rsidRPr="00904407" w:rsidRDefault="00867A8F" w:rsidP="00904407">
      <w:pPr>
        <w:spacing w:line="276" w:lineRule="auto"/>
        <w:ind w:left="720" w:hanging="720"/>
        <w:jc w:val="both"/>
        <w:rPr>
          <w:rFonts w:ascii="Arial" w:hAnsi="Arial" w:cs="Arial"/>
          <w:w w:val="110"/>
          <w:sz w:val="22"/>
          <w:szCs w:val="22"/>
        </w:rPr>
      </w:pPr>
      <w:r w:rsidRPr="00B77352">
        <w:rPr>
          <w:rFonts w:ascii="Avenir Next" w:hAnsi="Avenir Next" w:cs="Arial"/>
          <w:color w:val="808080" w:themeColor="background1" w:themeShade="80"/>
          <w:sz w:val="22"/>
          <w:szCs w:val="22"/>
          <w:lang w:val="en-GB"/>
        </w:rPr>
        <w:t>[</w:t>
      </w:r>
      <w:r w:rsidR="00904407">
        <w:rPr>
          <w:rFonts w:ascii="Avenir Next" w:hAnsi="Avenir Next" w:cs="Arial"/>
          <w:color w:val="808080" w:themeColor="background1" w:themeShade="80"/>
          <w:sz w:val="22"/>
          <w:szCs w:val="22"/>
          <w:lang w:val="en-GB"/>
        </w:rPr>
        <w:t xml:space="preserve">            </w:t>
      </w:r>
      <w:r w:rsidR="00904407" w:rsidRPr="00904407">
        <w:rPr>
          <w:rFonts w:ascii="Arial" w:hAnsi="Arial" w:cs="Arial"/>
          <w:w w:val="110"/>
          <w:sz w:val="22"/>
          <w:szCs w:val="22"/>
        </w:rPr>
        <w:t xml:space="preserve">The Court in the enacting state shall review or modify or terminate any automatic relief that had been granted to the foreign main proceeding under Article 20. The relevant Article is </w:t>
      </w:r>
      <w:r w:rsidR="00904407" w:rsidRPr="00904407">
        <w:rPr>
          <w:rFonts w:ascii="Arial" w:hAnsi="Arial" w:cs="Arial"/>
          <w:b/>
          <w:bCs/>
          <w:w w:val="110"/>
          <w:sz w:val="22"/>
          <w:szCs w:val="22"/>
        </w:rPr>
        <w:t>Article 29(b).</w:t>
      </w:r>
    </w:p>
    <w:p w14:paraId="706508C8" w14:textId="77777777" w:rsidR="00904407" w:rsidRPr="00904407" w:rsidRDefault="00904407" w:rsidP="00904407">
      <w:pPr>
        <w:spacing w:line="276" w:lineRule="auto"/>
        <w:ind w:left="720"/>
        <w:jc w:val="both"/>
        <w:rPr>
          <w:rFonts w:ascii="Arial" w:hAnsi="Arial" w:cs="Arial"/>
          <w:w w:val="110"/>
          <w:sz w:val="22"/>
          <w:szCs w:val="22"/>
        </w:rPr>
      </w:pPr>
      <w:r w:rsidRPr="00904407">
        <w:rPr>
          <w:rFonts w:ascii="Arial" w:hAnsi="Arial" w:cs="Arial"/>
          <w:w w:val="110"/>
          <w:sz w:val="22"/>
          <w:szCs w:val="22"/>
        </w:rPr>
        <w:t xml:space="preserve">Article 18 requires the foreign representative in the foreign proceeding to inform the Court of the enacting state the following </w:t>
      </w:r>
    </w:p>
    <w:p w14:paraId="6F0EDB03" w14:textId="77777777" w:rsidR="00904407" w:rsidRPr="00904407" w:rsidRDefault="00904407">
      <w:pPr>
        <w:pStyle w:val="ListParagraph"/>
        <w:numPr>
          <w:ilvl w:val="0"/>
          <w:numId w:val="16"/>
        </w:numPr>
        <w:spacing w:after="160" w:line="276" w:lineRule="auto"/>
        <w:jc w:val="both"/>
        <w:rPr>
          <w:rFonts w:ascii="Arial" w:hAnsi="Arial" w:cs="Arial"/>
          <w:w w:val="110"/>
          <w:sz w:val="22"/>
          <w:szCs w:val="22"/>
        </w:rPr>
      </w:pPr>
      <w:r w:rsidRPr="00904407">
        <w:rPr>
          <w:rFonts w:ascii="Arial" w:hAnsi="Arial" w:cs="Arial"/>
          <w:w w:val="110"/>
          <w:sz w:val="22"/>
          <w:szCs w:val="22"/>
        </w:rPr>
        <w:t>any substantial change in the status of the recognised foreign proceeding or the status of the recognised foreign representative’s appointment and</w:t>
      </w:r>
    </w:p>
    <w:p w14:paraId="27F4F3C2" w14:textId="77777777" w:rsidR="00904407" w:rsidRPr="00904407" w:rsidRDefault="00904407">
      <w:pPr>
        <w:pStyle w:val="ListParagraph"/>
        <w:numPr>
          <w:ilvl w:val="0"/>
          <w:numId w:val="16"/>
        </w:numPr>
        <w:spacing w:after="160" w:line="276" w:lineRule="auto"/>
        <w:jc w:val="both"/>
        <w:rPr>
          <w:rFonts w:ascii="Arial" w:hAnsi="Arial" w:cs="Arial"/>
          <w:w w:val="110"/>
          <w:sz w:val="22"/>
          <w:szCs w:val="22"/>
        </w:rPr>
      </w:pPr>
      <w:r w:rsidRPr="00904407">
        <w:rPr>
          <w:rFonts w:ascii="Arial" w:hAnsi="Arial" w:cs="Arial"/>
          <w:w w:val="110"/>
          <w:sz w:val="22"/>
          <w:szCs w:val="22"/>
        </w:rPr>
        <w:t>any other foreign proceeding regarding the same debtor that becomes known to the foreign representative.</w:t>
      </w:r>
    </w:p>
    <w:p w14:paraId="18F91E21" w14:textId="7B382214"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4E5B11EB" w14:textId="4EC53270" w:rsidR="006D101A" w:rsidRPr="006D101A" w:rsidRDefault="006D101A" w:rsidP="006D101A">
      <w:pPr>
        <w:spacing w:line="276" w:lineRule="auto"/>
        <w:ind w:left="720" w:hanging="720"/>
        <w:jc w:val="both"/>
        <w:rPr>
          <w:rFonts w:ascii="Arial" w:hAnsi="Arial" w:cs="Arial"/>
          <w:w w:val="110"/>
          <w:sz w:val="22"/>
          <w:szCs w:val="22"/>
        </w:rPr>
      </w:pPr>
      <w:r>
        <w:rPr>
          <w:rFonts w:ascii="Arial" w:hAnsi="Arial" w:cs="Arial"/>
          <w:w w:val="110"/>
        </w:rPr>
        <w:t xml:space="preserve">           </w:t>
      </w:r>
      <w:r w:rsidRPr="006D101A">
        <w:rPr>
          <w:rFonts w:ascii="Arial" w:hAnsi="Arial" w:cs="Arial"/>
          <w:w w:val="110"/>
          <w:sz w:val="22"/>
          <w:szCs w:val="22"/>
        </w:rPr>
        <w:t xml:space="preserve">It is assumed that the foreign proceeding is qualified within the meaning of Article 2(a) of the MLCBI, and the foreign representative also qualified within the meaning of </w:t>
      </w:r>
      <w:r w:rsidRPr="006D101A">
        <w:rPr>
          <w:rFonts w:ascii="Arial" w:hAnsi="Arial" w:cs="Arial"/>
          <w:b/>
          <w:bCs/>
          <w:w w:val="110"/>
          <w:sz w:val="22"/>
          <w:szCs w:val="22"/>
        </w:rPr>
        <w:t>Article 2(b)</w:t>
      </w:r>
      <w:r w:rsidRPr="006D101A">
        <w:rPr>
          <w:rFonts w:ascii="Arial" w:hAnsi="Arial" w:cs="Arial"/>
          <w:w w:val="110"/>
          <w:sz w:val="22"/>
          <w:szCs w:val="22"/>
        </w:rPr>
        <w:t xml:space="preserve"> of the MLCBI.</w:t>
      </w:r>
    </w:p>
    <w:p w14:paraId="16CB46D4" w14:textId="77777777" w:rsidR="006D101A" w:rsidRPr="006D101A" w:rsidRDefault="006D101A" w:rsidP="006D101A">
      <w:pPr>
        <w:spacing w:line="276" w:lineRule="auto"/>
        <w:ind w:left="720" w:hanging="720"/>
        <w:jc w:val="both"/>
        <w:rPr>
          <w:rFonts w:ascii="Arial" w:hAnsi="Arial" w:cs="Arial"/>
          <w:w w:val="110"/>
          <w:sz w:val="22"/>
          <w:szCs w:val="22"/>
        </w:rPr>
      </w:pPr>
      <w:r w:rsidRPr="006D101A">
        <w:rPr>
          <w:rFonts w:ascii="Arial" w:hAnsi="Arial" w:cs="Arial"/>
          <w:w w:val="110"/>
          <w:sz w:val="22"/>
          <w:szCs w:val="22"/>
        </w:rPr>
        <w:lastRenderedPageBreak/>
        <w:tab/>
        <w:t>The access rights provided to the foreign representative in Article 9 gives the foreign representative standing before the Courts in the state B, this without the need for the recognition of the foreign proceeding opening in the foreign state to be recognised in the enacting state.</w:t>
      </w:r>
    </w:p>
    <w:p w14:paraId="0F69006B" w14:textId="77777777" w:rsidR="006D101A" w:rsidRPr="006D101A" w:rsidRDefault="006D101A" w:rsidP="006D101A">
      <w:pPr>
        <w:spacing w:line="276" w:lineRule="auto"/>
        <w:ind w:left="720" w:hanging="720"/>
        <w:jc w:val="both"/>
        <w:rPr>
          <w:rFonts w:ascii="Arial" w:hAnsi="Arial" w:cs="Arial"/>
          <w:w w:val="110"/>
          <w:sz w:val="22"/>
          <w:szCs w:val="22"/>
        </w:rPr>
      </w:pPr>
      <w:r w:rsidRPr="006D101A">
        <w:rPr>
          <w:rFonts w:ascii="Arial" w:hAnsi="Arial" w:cs="Arial"/>
          <w:w w:val="110"/>
          <w:sz w:val="22"/>
          <w:szCs w:val="22"/>
        </w:rPr>
        <w:tab/>
      </w:r>
      <w:r w:rsidRPr="006D101A">
        <w:rPr>
          <w:rFonts w:ascii="Arial" w:hAnsi="Arial" w:cs="Arial"/>
          <w:b/>
          <w:bCs/>
          <w:w w:val="110"/>
          <w:sz w:val="22"/>
          <w:szCs w:val="22"/>
        </w:rPr>
        <w:t>Article 11</w:t>
      </w:r>
      <w:r w:rsidRPr="006D101A">
        <w:rPr>
          <w:rFonts w:ascii="Arial" w:hAnsi="Arial" w:cs="Arial"/>
          <w:w w:val="110"/>
          <w:sz w:val="22"/>
          <w:szCs w:val="22"/>
        </w:rPr>
        <w:t xml:space="preserve"> of the MLCBI also gives the foreign representative standing to open domestic insolvency proceedings in the enacting state provided that all requirements for such an opening are otherwise met. </w:t>
      </w:r>
    </w:p>
    <w:p w14:paraId="4A41D4B3" w14:textId="77777777" w:rsidR="006D101A" w:rsidRPr="006D101A" w:rsidRDefault="006D101A" w:rsidP="006D101A">
      <w:pPr>
        <w:spacing w:line="276" w:lineRule="auto"/>
        <w:ind w:left="720" w:hanging="720"/>
        <w:jc w:val="both"/>
        <w:rPr>
          <w:rFonts w:ascii="Arial" w:hAnsi="Arial" w:cs="Arial"/>
          <w:w w:val="110"/>
          <w:sz w:val="22"/>
          <w:szCs w:val="22"/>
        </w:rPr>
      </w:pPr>
      <w:r w:rsidRPr="006D101A">
        <w:rPr>
          <w:rFonts w:ascii="Arial" w:hAnsi="Arial" w:cs="Arial"/>
          <w:w w:val="110"/>
          <w:sz w:val="22"/>
          <w:szCs w:val="22"/>
        </w:rPr>
        <w:tab/>
        <w:t xml:space="preserve">These access rights together with the ‘safe conduct’ rule as provided in </w:t>
      </w:r>
      <w:r w:rsidRPr="006D101A">
        <w:rPr>
          <w:rFonts w:ascii="Arial" w:hAnsi="Arial" w:cs="Arial"/>
          <w:b/>
          <w:bCs/>
          <w:w w:val="110"/>
          <w:sz w:val="22"/>
          <w:szCs w:val="22"/>
        </w:rPr>
        <w:t>Article 10</w:t>
      </w:r>
      <w:r w:rsidRPr="006D101A">
        <w:rPr>
          <w:rFonts w:ascii="Arial" w:hAnsi="Arial" w:cs="Arial"/>
          <w:w w:val="110"/>
          <w:sz w:val="22"/>
          <w:szCs w:val="22"/>
        </w:rPr>
        <w:t xml:space="preserve"> of MCLBI gives comfort because these rights ensure that local tools are available to the foreign representative without the need for any separate proceedings in the enacting state to obtain such standing. This saves time and cost.</w:t>
      </w:r>
    </w:p>
    <w:p w14:paraId="5A89A9F9" w14:textId="77777777" w:rsidR="006D101A" w:rsidRPr="006D101A" w:rsidRDefault="006D101A" w:rsidP="006D101A">
      <w:pPr>
        <w:spacing w:line="276" w:lineRule="auto"/>
        <w:ind w:left="720"/>
        <w:jc w:val="both"/>
        <w:rPr>
          <w:rFonts w:ascii="Arial" w:hAnsi="Arial" w:cs="Arial"/>
          <w:w w:val="110"/>
          <w:sz w:val="22"/>
          <w:szCs w:val="22"/>
        </w:rPr>
      </w:pPr>
      <w:r w:rsidRPr="006D101A">
        <w:rPr>
          <w:rFonts w:ascii="Arial" w:hAnsi="Arial" w:cs="Arial"/>
          <w:w w:val="110"/>
          <w:sz w:val="22"/>
          <w:szCs w:val="22"/>
        </w:rPr>
        <w:t>The access rights in the model law that provide foreign representatives standing before courts in the enacting state (without the need for separate proceedings to achieve such standing) clearly facilitate cooperation as they allow foreign representatives to communicate with the court. That cooperation is further facilitated by recognition of the foreign proceeding which allow the court to provide the foreign representative with appropriate and tailor-made relief, as and when required.</w:t>
      </w:r>
    </w:p>
    <w:p w14:paraId="6E4A9237" w14:textId="77777777" w:rsidR="006D101A" w:rsidRPr="006D101A" w:rsidRDefault="006D101A" w:rsidP="006D101A">
      <w:pPr>
        <w:spacing w:line="276" w:lineRule="auto"/>
        <w:ind w:left="720"/>
        <w:jc w:val="both"/>
        <w:rPr>
          <w:rFonts w:ascii="Arial" w:hAnsi="Arial" w:cs="Arial"/>
          <w:w w:val="110"/>
          <w:sz w:val="22"/>
          <w:szCs w:val="22"/>
        </w:rPr>
      </w:pPr>
      <w:r w:rsidRPr="006D101A">
        <w:rPr>
          <w:rFonts w:ascii="Arial" w:hAnsi="Arial" w:cs="Arial"/>
          <w:w w:val="110"/>
          <w:sz w:val="22"/>
          <w:szCs w:val="22"/>
        </w:rPr>
        <w:t>The model law provides a procedural framework to allow cooperation to take place</w:t>
      </w:r>
      <w:r w:rsidRPr="006D101A">
        <w:rPr>
          <w:rFonts w:ascii="Arial" w:hAnsi="Arial" w:cs="Arial"/>
          <w:b/>
          <w:bCs/>
          <w:w w:val="110"/>
          <w:sz w:val="22"/>
          <w:szCs w:val="22"/>
        </w:rPr>
        <w:t>. Article 27</w:t>
      </w:r>
      <w:r w:rsidRPr="006D101A">
        <w:rPr>
          <w:rFonts w:ascii="Arial" w:hAnsi="Arial" w:cs="Arial"/>
          <w:w w:val="110"/>
          <w:sz w:val="22"/>
          <w:szCs w:val="22"/>
        </w:rPr>
        <w:t xml:space="preserve"> provided by way of guidance a non-exhaustive list of appropriate means of communication.</w:t>
      </w:r>
    </w:p>
    <w:p w14:paraId="08475351" w14:textId="407EDC68" w:rsidR="00867A8F" w:rsidRPr="006D101A" w:rsidRDefault="00867A8F" w:rsidP="00867A8F">
      <w:pPr>
        <w:ind w:left="720" w:hanging="720"/>
        <w:jc w:val="both"/>
        <w:rPr>
          <w:rFonts w:ascii="Avenir Next" w:hAnsi="Avenir Next" w:cs="Arial"/>
          <w:color w:val="808080" w:themeColor="background1" w:themeShade="80"/>
          <w:sz w:val="22"/>
          <w:szCs w:val="22"/>
          <w:lang w:val="en-GB"/>
        </w:rPr>
      </w:pP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2146625" w14:textId="77777777" w:rsidR="001917FE" w:rsidRPr="001917FE" w:rsidRDefault="00867A8F" w:rsidP="001917FE">
      <w:pPr>
        <w:spacing w:line="276" w:lineRule="auto"/>
        <w:jc w:val="both"/>
        <w:rPr>
          <w:rFonts w:ascii="Arial" w:hAnsi="Arial" w:cs="Arial"/>
          <w:sz w:val="22"/>
          <w:szCs w:val="22"/>
        </w:rPr>
      </w:pPr>
      <w:r w:rsidRPr="001917FE">
        <w:rPr>
          <w:rFonts w:ascii="Avenir Next" w:hAnsi="Avenir Next" w:cs="Arial"/>
          <w:color w:val="808080" w:themeColor="background1" w:themeShade="80"/>
          <w:sz w:val="22"/>
          <w:szCs w:val="22"/>
          <w:lang w:val="en-GB"/>
        </w:rPr>
        <w:t>[</w:t>
      </w:r>
      <w:r w:rsidR="001917FE" w:rsidRPr="001917FE">
        <w:rPr>
          <w:rFonts w:ascii="Arial" w:hAnsi="Arial" w:cs="Arial"/>
          <w:b/>
          <w:bCs/>
          <w:sz w:val="22"/>
          <w:szCs w:val="22"/>
        </w:rPr>
        <w:t>Evidence</w:t>
      </w:r>
    </w:p>
    <w:p w14:paraId="139F7B73" w14:textId="77777777" w:rsidR="001917FE" w:rsidRPr="001917FE" w:rsidRDefault="001917FE" w:rsidP="001917FE">
      <w:pPr>
        <w:spacing w:line="276" w:lineRule="auto"/>
        <w:ind w:left="720"/>
        <w:jc w:val="both"/>
        <w:rPr>
          <w:rFonts w:ascii="Arial" w:hAnsi="Arial" w:cs="Arial"/>
          <w:sz w:val="22"/>
          <w:szCs w:val="22"/>
        </w:rPr>
      </w:pPr>
      <w:r w:rsidRPr="001917FE">
        <w:rPr>
          <w:rFonts w:ascii="Arial" w:hAnsi="Arial" w:cs="Arial"/>
          <w:sz w:val="22"/>
          <w:szCs w:val="22"/>
        </w:rPr>
        <w:t xml:space="preserve">The evidential requirements for recognition of a foreign proceedings are set forth in </w:t>
      </w:r>
      <w:r w:rsidRPr="001917FE">
        <w:rPr>
          <w:rFonts w:ascii="Arial" w:hAnsi="Arial" w:cs="Arial"/>
          <w:b/>
          <w:bCs/>
          <w:sz w:val="22"/>
          <w:szCs w:val="22"/>
        </w:rPr>
        <w:t>Article</w:t>
      </w:r>
      <w:r w:rsidRPr="001917FE">
        <w:rPr>
          <w:rFonts w:ascii="Arial" w:hAnsi="Arial" w:cs="Arial"/>
          <w:sz w:val="22"/>
          <w:szCs w:val="22"/>
        </w:rPr>
        <w:t xml:space="preserve"> </w:t>
      </w:r>
      <w:r w:rsidRPr="001917FE">
        <w:rPr>
          <w:rFonts w:ascii="Arial" w:hAnsi="Arial" w:cs="Arial"/>
          <w:b/>
          <w:bCs/>
          <w:sz w:val="22"/>
          <w:szCs w:val="22"/>
        </w:rPr>
        <w:t>15</w:t>
      </w:r>
      <w:r w:rsidRPr="001917FE">
        <w:rPr>
          <w:rFonts w:ascii="Arial" w:hAnsi="Arial" w:cs="Arial"/>
          <w:sz w:val="22"/>
          <w:szCs w:val="22"/>
        </w:rPr>
        <w:t xml:space="preserve"> of the Model</w:t>
      </w:r>
    </w:p>
    <w:p w14:paraId="684FB4BB" w14:textId="77777777" w:rsidR="001917FE" w:rsidRPr="001917FE" w:rsidRDefault="001917FE" w:rsidP="001917FE">
      <w:pPr>
        <w:spacing w:line="276" w:lineRule="auto"/>
        <w:ind w:left="720"/>
        <w:jc w:val="both"/>
        <w:rPr>
          <w:rFonts w:ascii="Arial" w:hAnsi="Arial" w:cs="Arial"/>
          <w:sz w:val="22"/>
          <w:szCs w:val="22"/>
        </w:rPr>
      </w:pPr>
      <w:r w:rsidRPr="001917FE">
        <w:rPr>
          <w:rFonts w:ascii="Arial" w:hAnsi="Arial" w:cs="Arial"/>
          <w:sz w:val="22"/>
          <w:szCs w:val="22"/>
        </w:rPr>
        <w:t>The Article 15 provides as follows:</w:t>
      </w:r>
    </w:p>
    <w:p w14:paraId="54D54E7D" w14:textId="77777777" w:rsidR="001917FE" w:rsidRPr="001917FE" w:rsidRDefault="001917FE" w:rsidP="001917FE">
      <w:pPr>
        <w:ind w:left="720"/>
        <w:rPr>
          <w:rFonts w:ascii="Arial" w:hAnsi="Arial" w:cs="Arial"/>
          <w:sz w:val="22"/>
          <w:szCs w:val="22"/>
        </w:rPr>
      </w:pPr>
      <w:r w:rsidRPr="001917FE">
        <w:rPr>
          <w:rFonts w:ascii="Arial" w:hAnsi="Arial" w:cs="Arial"/>
          <w:sz w:val="22"/>
          <w:szCs w:val="22"/>
        </w:rPr>
        <w:t xml:space="preserve">A foreign representative may apply to the court for recognition of the foreign proceeding to which the foreign representative has been appointed. </w:t>
      </w:r>
    </w:p>
    <w:p w14:paraId="1630E21C" w14:textId="77777777" w:rsidR="001917FE" w:rsidRPr="001917FE" w:rsidRDefault="001917FE" w:rsidP="001917FE">
      <w:pPr>
        <w:ind w:left="720"/>
        <w:rPr>
          <w:rFonts w:ascii="Arial" w:hAnsi="Arial" w:cs="Arial"/>
          <w:sz w:val="22"/>
          <w:szCs w:val="22"/>
        </w:rPr>
      </w:pPr>
      <w:r w:rsidRPr="001917FE">
        <w:rPr>
          <w:rFonts w:ascii="Arial" w:hAnsi="Arial" w:cs="Arial"/>
          <w:sz w:val="22"/>
          <w:szCs w:val="22"/>
        </w:rPr>
        <w:t xml:space="preserve">An application for recognition shall be accompanied by: </w:t>
      </w:r>
    </w:p>
    <w:p w14:paraId="6C5F17B2" w14:textId="77777777" w:rsidR="001917FE" w:rsidRPr="001917FE" w:rsidRDefault="001917FE" w:rsidP="001917FE">
      <w:pPr>
        <w:ind w:left="720"/>
        <w:rPr>
          <w:rFonts w:ascii="Arial" w:hAnsi="Arial" w:cs="Arial"/>
          <w:sz w:val="22"/>
          <w:szCs w:val="22"/>
        </w:rPr>
      </w:pPr>
      <w:r w:rsidRPr="001917FE">
        <w:rPr>
          <w:rFonts w:ascii="Arial" w:hAnsi="Arial" w:cs="Arial"/>
          <w:sz w:val="22"/>
          <w:szCs w:val="22"/>
        </w:rPr>
        <w:t xml:space="preserve">(a) a certified copy of the decision commencing the foreign proceeding and appointing the foreign representative; or </w:t>
      </w:r>
    </w:p>
    <w:p w14:paraId="171D0B77" w14:textId="77777777" w:rsidR="001917FE" w:rsidRPr="001917FE" w:rsidRDefault="001917FE" w:rsidP="001917FE">
      <w:pPr>
        <w:ind w:left="720"/>
        <w:rPr>
          <w:rFonts w:ascii="Arial" w:hAnsi="Arial" w:cs="Arial"/>
          <w:sz w:val="22"/>
          <w:szCs w:val="22"/>
        </w:rPr>
      </w:pPr>
      <w:r w:rsidRPr="001917FE">
        <w:rPr>
          <w:rFonts w:ascii="Arial" w:hAnsi="Arial" w:cs="Arial"/>
          <w:sz w:val="22"/>
          <w:szCs w:val="22"/>
        </w:rPr>
        <w:t xml:space="preserve">(b) a certificate from the foreign court affirming the existence of the foreign proceeding and of the appointment of the foreign representative; or </w:t>
      </w:r>
    </w:p>
    <w:p w14:paraId="504D9B30" w14:textId="77777777" w:rsidR="001917FE" w:rsidRPr="001917FE" w:rsidRDefault="001917FE" w:rsidP="001917FE">
      <w:pPr>
        <w:ind w:left="720"/>
        <w:rPr>
          <w:rFonts w:ascii="Arial" w:hAnsi="Arial" w:cs="Arial"/>
          <w:sz w:val="22"/>
          <w:szCs w:val="22"/>
        </w:rPr>
      </w:pPr>
      <w:r w:rsidRPr="001917FE">
        <w:rPr>
          <w:rFonts w:ascii="Arial" w:hAnsi="Arial" w:cs="Arial"/>
          <w:sz w:val="22"/>
          <w:szCs w:val="22"/>
        </w:rPr>
        <w:lastRenderedPageBreak/>
        <w:t xml:space="preserve">(c) in the absence of evidence referred to in sub-paragraphs a) and b), any other evidence acceptable to the court of the existence of the foreign proceeding and the appointment of the foreign representative. </w:t>
      </w:r>
    </w:p>
    <w:p w14:paraId="4C475ACD" w14:textId="77777777" w:rsidR="001917FE" w:rsidRPr="001917FE" w:rsidRDefault="001917FE">
      <w:pPr>
        <w:numPr>
          <w:ilvl w:val="0"/>
          <w:numId w:val="17"/>
        </w:numPr>
        <w:spacing w:after="160" w:line="259" w:lineRule="auto"/>
        <w:ind w:left="1080"/>
        <w:rPr>
          <w:rFonts w:ascii="Arial" w:hAnsi="Arial" w:cs="Arial"/>
          <w:sz w:val="22"/>
          <w:szCs w:val="22"/>
        </w:rPr>
      </w:pPr>
      <w:r w:rsidRPr="001917FE">
        <w:rPr>
          <w:rFonts w:ascii="Arial" w:hAnsi="Arial" w:cs="Arial"/>
          <w:sz w:val="22"/>
          <w:szCs w:val="22"/>
        </w:rPr>
        <w:t xml:space="preserve">Any application for recognition shall also be accompanied by a statement identifying all foreign proceedings in respect of the debtor that are known to the foreign representative. </w:t>
      </w:r>
    </w:p>
    <w:p w14:paraId="6873468F" w14:textId="77777777" w:rsidR="001917FE" w:rsidRPr="001917FE" w:rsidRDefault="001917FE">
      <w:pPr>
        <w:numPr>
          <w:ilvl w:val="0"/>
          <w:numId w:val="17"/>
        </w:numPr>
        <w:spacing w:after="160" w:line="259" w:lineRule="auto"/>
        <w:ind w:left="1080"/>
        <w:rPr>
          <w:rFonts w:ascii="Arial" w:hAnsi="Arial" w:cs="Arial"/>
          <w:sz w:val="22"/>
          <w:szCs w:val="22"/>
        </w:rPr>
      </w:pPr>
      <w:r w:rsidRPr="001917FE">
        <w:rPr>
          <w:rFonts w:ascii="Arial" w:hAnsi="Arial" w:cs="Arial"/>
          <w:sz w:val="22"/>
          <w:szCs w:val="22"/>
        </w:rPr>
        <w:t xml:space="preserve">The court may require a translation of documents supplied in support of the application for recognition into an official language of the enacting State. </w:t>
      </w:r>
    </w:p>
    <w:p w14:paraId="2966BEDB" w14:textId="77777777" w:rsidR="001917FE" w:rsidRPr="001917FE" w:rsidRDefault="001917FE" w:rsidP="001917FE">
      <w:pPr>
        <w:ind w:left="720"/>
        <w:rPr>
          <w:rFonts w:ascii="Arial" w:hAnsi="Arial" w:cs="Arial"/>
          <w:sz w:val="22"/>
          <w:szCs w:val="22"/>
        </w:rPr>
      </w:pPr>
      <w:r w:rsidRPr="001917FE">
        <w:rPr>
          <w:rFonts w:ascii="Arial" w:hAnsi="Arial" w:cs="Arial"/>
          <w:sz w:val="22"/>
          <w:szCs w:val="22"/>
        </w:rPr>
        <w:t xml:space="preserve">These requirements are met recognition will be granted pursuant </w:t>
      </w:r>
      <w:r w:rsidRPr="001917FE">
        <w:rPr>
          <w:rFonts w:ascii="Arial" w:hAnsi="Arial" w:cs="Arial"/>
          <w:b/>
          <w:bCs/>
          <w:sz w:val="22"/>
          <w:szCs w:val="22"/>
        </w:rPr>
        <w:t>Article 17</w:t>
      </w:r>
      <w:r w:rsidRPr="001917FE">
        <w:rPr>
          <w:rFonts w:ascii="Arial" w:hAnsi="Arial" w:cs="Arial"/>
          <w:sz w:val="22"/>
          <w:szCs w:val="22"/>
        </w:rPr>
        <w:t xml:space="preserve"> of the Model Law.</w:t>
      </w:r>
    </w:p>
    <w:p w14:paraId="65B4A867" w14:textId="77777777" w:rsidR="001917FE" w:rsidRPr="001917FE" w:rsidRDefault="001917FE" w:rsidP="001917FE">
      <w:pPr>
        <w:ind w:left="720"/>
        <w:jc w:val="both"/>
        <w:rPr>
          <w:rFonts w:ascii="Arial" w:hAnsi="Arial" w:cs="Arial"/>
          <w:sz w:val="22"/>
          <w:szCs w:val="22"/>
        </w:rPr>
      </w:pPr>
      <w:r w:rsidRPr="001917FE">
        <w:rPr>
          <w:rFonts w:ascii="Arial" w:hAnsi="Arial" w:cs="Arial"/>
          <w:b/>
          <w:bCs/>
          <w:sz w:val="22"/>
          <w:szCs w:val="22"/>
        </w:rPr>
        <w:t>Article 16</w:t>
      </w:r>
      <w:r w:rsidRPr="001917FE">
        <w:rPr>
          <w:rFonts w:ascii="Arial" w:hAnsi="Arial" w:cs="Arial"/>
          <w:sz w:val="22"/>
          <w:szCs w:val="22"/>
        </w:rPr>
        <w:t xml:space="preserve"> sets forth the following presumptions concerning recognition: </w:t>
      </w:r>
    </w:p>
    <w:p w14:paraId="5EAD773E" w14:textId="77777777" w:rsidR="001917FE" w:rsidRPr="001917FE" w:rsidRDefault="001917FE" w:rsidP="001917FE">
      <w:pPr>
        <w:ind w:left="720"/>
        <w:jc w:val="both"/>
        <w:rPr>
          <w:rFonts w:ascii="Arial" w:hAnsi="Arial" w:cs="Arial"/>
          <w:sz w:val="22"/>
          <w:szCs w:val="22"/>
        </w:rPr>
      </w:pPr>
      <w:r w:rsidRPr="001917FE">
        <w:rPr>
          <w:rFonts w:ascii="Arial" w:hAnsi="Arial" w:cs="Arial"/>
          <w:sz w:val="22"/>
          <w:szCs w:val="22"/>
        </w:rPr>
        <w:t xml:space="preserve">If the decision or certificate referred to in article 15 paragraph 2 indicates that the foreign proceeding is a proceeding within article 2(a) (of the Model Law) and that the foreign representative is a person or body within the meaning of article 2(d) (of the Model Law), the court is entitled to presume so. </w:t>
      </w:r>
    </w:p>
    <w:p w14:paraId="3FC48115" w14:textId="77777777" w:rsidR="001917FE" w:rsidRPr="001917FE" w:rsidRDefault="001917FE">
      <w:pPr>
        <w:pStyle w:val="ListParagraph"/>
        <w:numPr>
          <w:ilvl w:val="0"/>
          <w:numId w:val="18"/>
        </w:numPr>
        <w:spacing w:after="160" w:line="259" w:lineRule="auto"/>
        <w:jc w:val="both"/>
        <w:rPr>
          <w:rFonts w:ascii="Arial" w:hAnsi="Arial" w:cs="Arial"/>
          <w:sz w:val="22"/>
          <w:szCs w:val="22"/>
        </w:rPr>
      </w:pPr>
      <w:r w:rsidRPr="001917FE">
        <w:rPr>
          <w:rFonts w:ascii="Arial" w:hAnsi="Arial" w:cs="Arial"/>
          <w:sz w:val="22"/>
          <w:szCs w:val="22"/>
        </w:rPr>
        <w:t xml:space="preserve">The court is entitled to presume that documents submitted in support of the application for recognition are authentic, whether they have been legalised. </w:t>
      </w:r>
    </w:p>
    <w:p w14:paraId="7098CA42" w14:textId="77777777" w:rsidR="001917FE" w:rsidRPr="001917FE" w:rsidRDefault="001917FE">
      <w:pPr>
        <w:pStyle w:val="ListParagraph"/>
        <w:numPr>
          <w:ilvl w:val="0"/>
          <w:numId w:val="18"/>
        </w:numPr>
        <w:spacing w:after="160" w:line="259" w:lineRule="auto"/>
        <w:jc w:val="both"/>
        <w:rPr>
          <w:rFonts w:ascii="Arial" w:hAnsi="Arial" w:cs="Arial"/>
          <w:sz w:val="22"/>
          <w:szCs w:val="22"/>
        </w:rPr>
      </w:pPr>
      <w:r w:rsidRPr="001917FE">
        <w:rPr>
          <w:rFonts w:ascii="Arial" w:hAnsi="Arial" w:cs="Arial"/>
          <w:sz w:val="22"/>
          <w:szCs w:val="22"/>
        </w:rPr>
        <w:t xml:space="preserve">In the absence of proof to the contrary, the debtor's registered office, or habitual residence in the case of an individual, is presumed to be the Centre of the debtor's main interests. </w:t>
      </w:r>
    </w:p>
    <w:p w14:paraId="309438B1" w14:textId="77777777" w:rsidR="001917FE" w:rsidRPr="001917FE" w:rsidRDefault="001917FE" w:rsidP="001917FE">
      <w:pPr>
        <w:ind w:left="720"/>
        <w:rPr>
          <w:rFonts w:ascii="Arial" w:hAnsi="Arial" w:cs="Arial"/>
          <w:sz w:val="22"/>
          <w:szCs w:val="22"/>
        </w:rPr>
      </w:pPr>
    </w:p>
    <w:p w14:paraId="414FBBBD" w14:textId="77777777" w:rsidR="001917FE" w:rsidRPr="001917FE" w:rsidRDefault="001917FE" w:rsidP="001917FE">
      <w:pPr>
        <w:ind w:left="720"/>
        <w:rPr>
          <w:rFonts w:ascii="Arial" w:hAnsi="Arial" w:cs="Arial"/>
          <w:b/>
          <w:bCs/>
          <w:sz w:val="22"/>
          <w:szCs w:val="22"/>
        </w:rPr>
      </w:pPr>
      <w:r w:rsidRPr="001917FE">
        <w:rPr>
          <w:rFonts w:ascii="Arial" w:hAnsi="Arial" w:cs="Arial"/>
          <w:b/>
          <w:bCs/>
          <w:sz w:val="22"/>
          <w:szCs w:val="22"/>
        </w:rPr>
        <w:t>Restrictions</w:t>
      </w:r>
    </w:p>
    <w:p w14:paraId="2AE2088B" w14:textId="77777777" w:rsidR="001917FE" w:rsidRPr="001917FE" w:rsidRDefault="001917FE" w:rsidP="001917FE">
      <w:pPr>
        <w:spacing w:line="276" w:lineRule="auto"/>
        <w:ind w:left="720" w:hanging="720"/>
        <w:jc w:val="both"/>
        <w:rPr>
          <w:rFonts w:ascii="Arial" w:hAnsi="Arial" w:cs="Arial"/>
          <w:w w:val="110"/>
          <w:sz w:val="22"/>
          <w:szCs w:val="22"/>
        </w:rPr>
      </w:pPr>
      <w:r w:rsidRPr="001917FE">
        <w:rPr>
          <w:rFonts w:ascii="Arial" w:hAnsi="Arial" w:cs="Arial"/>
          <w:w w:val="110"/>
          <w:sz w:val="22"/>
          <w:szCs w:val="22"/>
        </w:rPr>
        <w:t xml:space="preserve">          The Public Policy exception contained in </w:t>
      </w:r>
      <w:r w:rsidRPr="001917FE">
        <w:rPr>
          <w:rFonts w:ascii="Arial" w:hAnsi="Arial" w:cs="Arial"/>
          <w:b/>
          <w:bCs/>
          <w:w w:val="110"/>
          <w:sz w:val="22"/>
          <w:szCs w:val="22"/>
        </w:rPr>
        <w:t>Article 6</w:t>
      </w:r>
      <w:r w:rsidRPr="001917FE">
        <w:rPr>
          <w:rFonts w:ascii="Arial" w:hAnsi="Arial" w:cs="Arial"/>
          <w:w w:val="110"/>
          <w:sz w:val="22"/>
          <w:szCs w:val="22"/>
        </w:rPr>
        <w:t xml:space="preserve"> of the Model Law gives the courts in the enacting state the necessary discretion to deny application that are manifesting contrary to the public policy of the enacting state.</w:t>
      </w:r>
    </w:p>
    <w:p w14:paraId="3C6E8FE4" w14:textId="77777777" w:rsidR="001917FE" w:rsidRPr="001917FE" w:rsidRDefault="001917FE" w:rsidP="001917FE">
      <w:pPr>
        <w:ind w:left="720"/>
        <w:rPr>
          <w:rFonts w:ascii="Arial" w:hAnsi="Arial" w:cs="Arial"/>
          <w:sz w:val="22"/>
          <w:szCs w:val="22"/>
        </w:rPr>
      </w:pPr>
      <w:r w:rsidRPr="001917FE">
        <w:rPr>
          <w:rFonts w:ascii="Arial" w:hAnsi="Arial" w:cs="Arial"/>
          <w:b/>
          <w:bCs/>
          <w:sz w:val="22"/>
          <w:szCs w:val="22"/>
        </w:rPr>
        <w:t>Article 12</w:t>
      </w:r>
      <w:r w:rsidRPr="001917FE">
        <w:rPr>
          <w:rFonts w:ascii="Arial" w:hAnsi="Arial" w:cs="Arial"/>
          <w:sz w:val="22"/>
          <w:szCs w:val="22"/>
        </w:rPr>
        <w:t xml:space="preserve"> is another article that provides the foreign representative with standing, but this time recognition of the foreign proceeding is required for this standing to be available. When a domestic insolvency proceeding in the enacting State is opened in respect of the debtor and following recognition of the foreign proceeding in the enacting State, the foreign representative will have </w:t>
      </w:r>
      <w:proofErr w:type="gramStart"/>
      <w:r w:rsidRPr="001917FE">
        <w:rPr>
          <w:rFonts w:ascii="Arial" w:hAnsi="Arial" w:cs="Arial"/>
          <w:sz w:val="22"/>
          <w:szCs w:val="22"/>
        </w:rPr>
        <w:t>standing</w:t>
      </w:r>
      <w:proofErr w:type="gramEnd"/>
      <w:r w:rsidRPr="001917FE">
        <w:rPr>
          <w:rFonts w:ascii="Arial" w:hAnsi="Arial" w:cs="Arial"/>
          <w:sz w:val="22"/>
          <w:szCs w:val="22"/>
        </w:rPr>
        <w:t xml:space="preserve"> to make petitions, requests or submissions concerning issues such as the protection, realisation or distribution of assets or co-operation with the foreign proceeding. However, article 12 does not vest the foreign representative with any specific powers or rights.</w:t>
      </w:r>
    </w:p>
    <w:p w14:paraId="7892FE08" w14:textId="77777777" w:rsidR="001917FE" w:rsidRPr="001917FE" w:rsidRDefault="001917FE" w:rsidP="001917FE">
      <w:pPr>
        <w:ind w:left="720"/>
        <w:rPr>
          <w:rFonts w:ascii="Arial" w:hAnsi="Arial" w:cs="Arial"/>
          <w:b/>
          <w:bCs/>
          <w:sz w:val="22"/>
          <w:szCs w:val="22"/>
        </w:rPr>
      </w:pPr>
      <w:r w:rsidRPr="001917FE">
        <w:rPr>
          <w:rFonts w:ascii="Arial" w:hAnsi="Arial" w:cs="Arial"/>
          <w:b/>
          <w:bCs/>
          <w:sz w:val="22"/>
          <w:szCs w:val="22"/>
        </w:rPr>
        <w:t xml:space="preserve">Exclusions </w:t>
      </w:r>
    </w:p>
    <w:p w14:paraId="3A2881CD" w14:textId="77777777" w:rsidR="001917FE" w:rsidRPr="001917FE" w:rsidRDefault="001917FE" w:rsidP="001917FE">
      <w:pPr>
        <w:spacing w:line="259" w:lineRule="auto"/>
        <w:ind w:left="720"/>
        <w:rPr>
          <w:rFonts w:ascii="Arial" w:hAnsi="Arial" w:cs="Arial"/>
          <w:sz w:val="22"/>
          <w:szCs w:val="22"/>
        </w:rPr>
      </w:pPr>
      <w:r w:rsidRPr="001917FE">
        <w:rPr>
          <w:rFonts w:ascii="Arial" w:hAnsi="Arial" w:cs="Arial"/>
          <w:b/>
          <w:bCs/>
          <w:sz w:val="22"/>
          <w:szCs w:val="22"/>
        </w:rPr>
        <w:t>Paragraph 2 of Article 1</w:t>
      </w:r>
      <w:r w:rsidRPr="001917FE">
        <w:rPr>
          <w:rFonts w:ascii="Arial" w:hAnsi="Arial" w:cs="Arial"/>
          <w:sz w:val="22"/>
          <w:szCs w:val="22"/>
        </w:rPr>
        <w:t xml:space="preserve"> allows the enacting State to exclude certain proceedings from the application of the implemented Model Law. In principle, the Model Law should apply to any proceeding that qualifies as a "foreign proceeding" within the meaning of Article 2(a) of the Model Law. However, banks and insurance companies are mentioned as examples of entities that the enacting State might decide to exclude from the Model Law, as they may require to be administered under a special regulatory regime. Public utility companies or consumers/non-</w:t>
      </w:r>
      <w:r w:rsidRPr="001917FE">
        <w:rPr>
          <w:rFonts w:ascii="Arial" w:hAnsi="Arial" w:cs="Arial"/>
          <w:sz w:val="22"/>
          <w:szCs w:val="22"/>
        </w:rPr>
        <w:softHyphen/>
        <w:t>traders could - for policy reasons - also require special solutions in cross-border situations, but an enacting State should be careful not to inadvertently and undesirably limit the right of the insolvency representative or court to seek assistance or recognition abroad of an insolvency proceeding conducted in the territory of the enacting State, merely because that insolvency is subject to a special regulatory regime. It is advisable to exclusions from the scope of the Model Law be expressly mentioned by the enacting State to make the national insolvency law more transparent (especially for the benefit of foreign users}</w:t>
      </w:r>
    </w:p>
    <w:p w14:paraId="3F0869EB" w14:textId="77777777" w:rsidR="001917FE" w:rsidRPr="001917FE" w:rsidRDefault="001917FE" w:rsidP="001917FE">
      <w:pPr>
        <w:spacing w:line="276" w:lineRule="auto"/>
        <w:ind w:left="720"/>
        <w:jc w:val="both"/>
        <w:rPr>
          <w:rFonts w:ascii="Arial" w:hAnsi="Arial" w:cs="Arial"/>
          <w:b/>
          <w:bCs/>
          <w:w w:val="110"/>
          <w:sz w:val="22"/>
          <w:szCs w:val="22"/>
        </w:rPr>
      </w:pPr>
      <w:r w:rsidRPr="001917FE">
        <w:rPr>
          <w:rFonts w:ascii="Arial" w:hAnsi="Arial" w:cs="Arial"/>
          <w:b/>
          <w:bCs/>
          <w:w w:val="110"/>
          <w:sz w:val="22"/>
          <w:szCs w:val="22"/>
        </w:rPr>
        <w:t>Limitations</w:t>
      </w:r>
    </w:p>
    <w:p w14:paraId="40D42B0C" w14:textId="77777777" w:rsidR="001917FE" w:rsidRPr="001917FE" w:rsidRDefault="001917FE" w:rsidP="001917FE">
      <w:pPr>
        <w:spacing w:line="276" w:lineRule="auto"/>
        <w:ind w:left="720"/>
        <w:jc w:val="both"/>
        <w:rPr>
          <w:rFonts w:ascii="Arial" w:hAnsi="Arial" w:cs="Arial"/>
          <w:w w:val="110"/>
          <w:sz w:val="22"/>
          <w:szCs w:val="22"/>
        </w:rPr>
      </w:pPr>
      <w:r w:rsidRPr="001917FE">
        <w:rPr>
          <w:rFonts w:ascii="Arial" w:hAnsi="Arial" w:cs="Arial"/>
          <w:w w:val="110"/>
          <w:sz w:val="22"/>
          <w:szCs w:val="22"/>
        </w:rPr>
        <w:lastRenderedPageBreak/>
        <w:t>Assuming that (</w:t>
      </w:r>
      <w:proofErr w:type="spellStart"/>
      <w:r w:rsidRPr="001917FE">
        <w:rPr>
          <w:rFonts w:ascii="Arial" w:hAnsi="Arial" w:cs="Arial"/>
          <w:w w:val="110"/>
          <w:sz w:val="22"/>
          <w:szCs w:val="22"/>
        </w:rPr>
        <w:t>i</w:t>
      </w:r>
      <w:proofErr w:type="spellEnd"/>
      <w:r w:rsidRPr="001917FE">
        <w:rPr>
          <w:rFonts w:ascii="Arial" w:hAnsi="Arial" w:cs="Arial"/>
          <w:w w:val="110"/>
          <w:sz w:val="22"/>
          <w:szCs w:val="22"/>
        </w:rPr>
        <w:t xml:space="preserve">) both the foreign proceeding and the foreign representative meet all required characteristics (ii) there are no grounds to invoke public policy exception of Article 6 of the Model Law and (iii) also the requirements set forth in </w:t>
      </w:r>
      <w:r w:rsidRPr="001917FE">
        <w:rPr>
          <w:rFonts w:ascii="Arial" w:hAnsi="Arial" w:cs="Arial"/>
          <w:b/>
          <w:bCs/>
          <w:w w:val="110"/>
          <w:sz w:val="22"/>
          <w:szCs w:val="22"/>
        </w:rPr>
        <w:t>Article 17(1)(a) and (d)</w:t>
      </w:r>
      <w:r w:rsidRPr="001917FE">
        <w:rPr>
          <w:rFonts w:ascii="Arial" w:hAnsi="Arial" w:cs="Arial"/>
          <w:w w:val="110"/>
          <w:sz w:val="22"/>
          <w:szCs w:val="22"/>
        </w:rPr>
        <w:t xml:space="preserve"> of the Model Law are met, the Court in the enacting State will need to determine in accordance with </w:t>
      </w:r>
      <w:r w:rsidRPr="001917FE">
        <w:rPr>
          <w:rFonts w:ascii="Arial" w:hAnsi="Arial" w:cs="Arial"/>
          <w:b/>
          <w:bCs/>
          <w:w w:val="110"/>
          <w:sz w:val="22"/>
          <w:szCs w:val="22"/>
        </w:rPr>
        <w:t>Article 17(2)</w:t>
      </w:r>
      <w:r w:rsidRPr="001917FE">
        <w:rPr>
          <w:rFonts w:ascii="Arial" w:hAnsi="Arial" w:cs="Arial"/>
          <w:w w:val="110"/>
          <w:sz w:val="22"/>
          <w:szCs w:val="22"/>
        </w:rPr>
        <w:t xml:space="preserve"> of the Model  Law – whether the Debtors’ COMI is in the foreign state in which the foreign proceeding are opened , in which case the foreign proceeding can be recognised as foreign main proceeding, or whether the debtor has an establishment in the foreign state where the foreign proceedings were opened, in which case the foreign proceedings can be recognised as foreign non-main proceeding.</w:t>
      </w:r>
    </w:p>
    <w:p w14:paraId="26843A8F" w14:textId="77777777" w:rsidR="001917FE" w:rsidRPr="001917FE" w:rsidRDefault="001917FE" w:rsidP="001917FE">
      <w:pPr>
        <w:spacing w:line="276" w:lineRule="auto"/>
        <w:ind w:left="720"/>
        <w:jc w:val="both"/>
        <w:rPr>
          <w:rFonts w:ascii="Arial" w:hAnsi="Arial" w:cs="Arial"/>
          <w:w w:val="110"/>
          <w:sz w:val="22"/>
          <w:szCs w:val="22"/>
        </w:rPr>
      </w:pPr>
      <w:r w:rsidRPr="001917FE">
        <w:rPr>
          <w:rFonts w:ascii="Arial" w:hAnsi="Arial" w:cs="Arial"/>
          <w:w w:val="110"/>
          <w:sz w:val="22"/>
          <w:szCs w:val="22"/>
        </w:rPr>
        <w:t xml:space="preserve">If the debtor only has ‘certain assets’ in the foreign State and nothing else, it is unlike that the Court in the enacting State will conclude that the COMI of the debtor is in the foreign State. An “establishment” is defined in article 2(f) of the Model Law as “any place of operations where the debtor carries out a non-transitory economic activity with human mean and goods or services.” The existence of certain assets of the debtor in the foreign State seems – on its without anything else – also unlikely to convince the court in the enacting State that there is an establishment. </w:t>
      </w:r>
    </w:p>
    <w:p w14:paraId="39C75990" w14:textId="77777777" w:rsidR="001917FE" w:rsidRPr="001917FE" w:rsidRDefault="001917FE" w:rsidP="001917FE">
      <w:pPr>
        <w:spacing w:line="276" w:lineRule="auto"/>
        <w:ind w:left="720"/>
        <w:jc w:val="both"/>
        <w:rPr>
          <w:rFonts w:ascii="Arial" w:hAnsi="Arial" w:cs="Arial"/>
          <w:w w:val="110"/>
          <w:sz w:val="22"/>
          <w:szCs w:val="22"/>
        </w:rPr>
      </w:pPr>
      <w:r w:rsidRPr="001917FE">
        <w:rPr>
          <w:rFonts w:ascii="Arial" w:hAnsi="Arial" w:cs="Arial"/>
          <w:w w:val="110"/>
          <w:sz w:val="22"/>
          <w:szCs w:val="22"/>
        </w:rPr>
        <w:t>If neither the COMI nor an establishment of the debtor exists in the foreign State whether the foreign proceedings were opened, then the court in the enacting State will have to deny the recognition application.</w:t>
      </w:r>
    </w:p>
    <w:p w14:paraId="2FC3CC72" w14:textId="77777777" w:rsidR="001917FE" w:rsidRPr="001917FE" w:rsidRDefault="001917FE" w:rsidP="001917FE">
      <w:pPr>
        <w:spacing w:line="276" w:lineRule="auto"/>
        <w:ind w:left="720"/>
        <w:jc w:val="both"/>
        <w:rPr>
          <w:rFonts w:ascii="Arial" w:hAnsi="Arial" w:cs="Arial"/>
          <w:w w:val="110"/>
          <w:sz w:val="22"/>
          <w:szCs w:val="22"/>
        </w:rPr>
      </w:pPr>
      <w:r w:rsidRPr="001917FE">
        <w:rPr>
          <w:rFonts w:ascii="Arial" w:hAnsi="Arial" w:cs="Arial"/>
          <w:w w:val="110"/>
          <w:sz w:val="22"/>
          <w:szCs w:val="22"/>
        </w:rPr>
        <w:t xml:space="preserve"> For the transparency and ease of use of the insolvency legislation to benefit both foreign representatives and foreign courts, the </w:t>
      </w:r>
      <w:r w:rsidRPr="001917FE">
        <w:rPr>
          <w:rFonts w:ascii="Arial" w:hAnsi="Arial" w:cs="Arial"/>
          <w:b/>
          <w:bCs/>
          <w:w w:val="110"/>
          <w:sz w:val="22"/>
          <w:szCs w:val="22"/>
        </w:rPr>
        <w:t xml:space="preserve">Article 4 </w:t>
      </w:r>
      <w:r w:rsidRPr="001917FE">
        <w:rPr>
          <w:rFonts w:ascii="Arial" w:hAnsi="Arial" w:cs="Arial"/>
          <w:w w:val="110"/>
          <w:sz w:val="22"/>
          <w:szCs w:val="22"/>
        </w:rPr>
        <w:t>allows the enacting state to clarify if any functions relating to recognition and cooperation under the model law are performed by an authority other than a court.</w:t>
      </w:r>
    </w:p>
    <w:p w14:paraId="0586F0CF" w14:textId="77777777" w:rsidR="001917FE" w:rsidRPr="001917FE" w:rsidRDefault="001917FE" w:rsidP="001917FE">
      <w:pPr>
        <w:spacing w:line="276" w:lineRule="auto"/>
        <w:ind w:left="720"/>
        <w:jc w:val="both"/>
        <w:rPr>
          <w:rFonts w:ascii="Arial" w:hAnsi="Arial" w:cs="Arial"/>
          <w:w w:val="110"/>
          <w:sz w:val="22"/>
          <w:szCs w:val="22"/>
        </w:rPr>
      </w:pPr>
      <w:r w:rsidRPr="001917FE">
        <w:rPr>
          <w:rFonts w:ascii="Arial" w:hAnsi="Arial" w:cs="Arial"/>
          <w:b/>
          <w:bCs/>
          <w:w w:val="110"/>
          <w:sz w:val="22"/>
          <w:szCs w:val="22"/>
        </w:rPr>
        <w:t>Article 5</w:t>
      </w:r>
      <w:r w:rsidRPr="001917FE">
        <w:rPr>
          <w:rFonts w:ascii="Arial" w:hAnsi="Arial" w:cs="Arial"/>
          <w:w w:val="110"/>
          <w:sz w:val="22"/>
          <w:szCs w:val="22"/>
        </w:rPr>
        <w:t xml:space="preserve"> makes it clear that the scope and power exercised by the insolvency representative would depend upon the foreign law and courts.</w:t>
      </w:r>
    </w:p>
    <w:p w14:paraId="24D0DBF0" w14:textId="77777777" w:rsidR="001917FE" w:rsidRPr="001917FE" w:rsidRDefault="001917FE" w:rsidP="001917FE">
      <w:pPr>
        <w:spacing w:line="276" w:lineRule="auto"/>
        <w:ind w:left="720"/>
        <w:jc w:val="both"/>
        <w:rPr>
          <w:rFonts w:ascii="Arial" w:hAnsi="Arial" w:cs="Arial"/>
          <w:w w:val="110"/>
          <w:sz w:val="22"/>
          <w:szCs w:val="22"/>
        </w:rPr>
      </w:pPr>
      <w:r w:rsidRPr="001917FE">
        <w:rPr>
          <w:rFonts w:ascii="Arial" w:hAnsi="Arial" w:cs="Arial"/>
          <w:sz w:val="22"/>
          <w:szCs w:val="22"/>
        </w:rPr>
        <w:t>The Model Law itself does not contain a provision on abuse of process but leaves it to domestic law and the procedural rules of the enacting State to determine what constitutes an abuse of process. However, the Model Law also does not explicitly prevent a court in the enacting State from responding to a perceived abuse of process. In this context it should be noted that a foreign representative has an obligation to full and frank disclosure to the court in the enacting State. If a foreign representative breaches this obligation by, for example, falsely claiming that the COMI of the debtor is in a particular State, or where the foreign representative has inappropriate alternative motives for the recognition application which are not disclosed to the court, then the court could consider this to be abuse of process based on domestic law and procedural rules which could affect the recognition application</w:t>
      </w:r>
    </w:p>
    <w:p w14:paraId="7B925C80" w14:textId="77777777" w:rsidR="001917FE" w:rsidRPr="001917FE" w:rsidRDefault="001917FE" w:rsidP="001917FE">
      <w:pPr>
        <w:spacing w:line="276" w:lineRule="auto"/>
        <w:ind w:left="720"/>
        <w:jc w:val="both"/>
        <w:rPr>
          <w:rFonts w:ascii="Arial" w:hAnsi="Arial" w:cs="Arial"/>
          <w:b/>
          <w:bCs/>
          <w:sz w:val="22"/>
          <w:szCs w:val="22"/>
        </w:rPr>
      </w:pPr>
      <w:r w:rsidRPr="001917FE">
        <w:rPr>
          <w:rFonts w:ascii="Arial" w:hAnsi="Arial" w:cs="Arial"/>
          <w:b/>
          <w:bCs/>
          <w:sz w:val="22"/>
          <w:szCs w:val="22"/>
        </w:rPr>
        <w:t>Judicial Scrutiny</w:t>
      </w:r>
    </w:p>
    <w:p w14:paraId="38F3A44B" w14:textId="77777777" w:rsidR="001917FE" w:rsidRPr="001917FE" w:rsidRDefault="001917FE" w:rsidP="001917FE">
      <w:pPr>
        <w:ind w:left="720"/>
        <w:jc w:val="both"/>
        <w:rPr>
          <w:rFonts w:ascii="Arial" w:hAnsi="Arial" w:cs="Arial"/>
          <w:sz w:val="22"/>
          <w:szCs w:val="22"/>
        </w:rPr>
      </w:pPr>
      <w:r w:rsidRPr="001917FE">
        <w:rPr>
          <w:rFonts w:ascii="Arial" w:hAnsi="Arial" w:cs="Arial"/>
          <w:sz w:val="22"/>
          <w:szCs w:val="22"/>
        </w:rPr>
        <w:t xml:space="preserve">The Court in the enacting State is further limited to the jurisdictional pre-conditionals as set out in the definition of foreign proceeding as set forth in </w:t>
      </w:r>
      <w:r w:rsidRPr="001917FE">
        <w:rPr>
          <w:rFonts w:ascii="Arial" w:hAnsi="Arial" w:cs="Arial"/>
          <w:b/>
          <w:bCs/>
          <w:sz w:val="22"/>
          <w:szCs w:val="22"/>
        </w:rPr>
        <w:t>Article 2(a)</w:t>
      </w:r>
      <w:r w:rsidRPr="001917FE">
        <w:rPr>
          <w:rFonts w:ascii="Arial" w:hAnsi="Arial" w:cs="Arial"/>
          <w:sz w:val="22"/>
          <w:szCs w:val="22"/>
        </w:rPr>
        <w:t xml:space="preserve"> of the Model Law. The Court of the enacting state is not to embark on a consideration of whether the foreign proceeding for which recognition is requested was correctly commenced under the applicable law of the foreign state.</w:t>
      </w:r>
    </w:p>
    <w:p w14:paraId="75F2AC95" w14:textId="77777777" w:rsidR="001917FE" w:rsidRPr="001917FE" w:rsidRDefault="001917FE" w:rsidP="001917FE">
      <w:pPr>
        <w:ind w:left="720"/>
        <w:jc w:val="both"/>
        <w:rPr>
          <w:rFonts w:ascii="Arial" w:hAnsi="Arial" w:cs="Arial"/>
          <w:sz w:val="22"/>
          <w:szCs w:val="22"/>
        </w:rPr>
      </w:pPr>
      <w:r w:rsidRPr="001917FE">
        <w:rPr>
          <w:rFonts w:ascii="Arial" w:hAnsi="Arial" w:cs="Arial"/>
          <w:b/>
          <w:bCs/>
          <w:sz w:val="22"/>
          <w:szCs w:val="22"/>
        </w:rPr>
        <w:t>Article 17</w:t>
      </w:r>
      <w:r w:rsidRPr="001917FE">
        <w:rPr>
          <w:rFonts w:ascii="Arial" w:hAnsi="Arial" w:cs="Arial"/>
          <w:sz w:val="22"/>
          <w:szCs w:val="22"/>
        </w:rPr>
        <w:t xml:space="preserve"> makes it clear that an application for recognition of a foreign proceeding must be decided upon at the earliest possible time.</w:t>
      </w:r>
    </w:p>
    <w:p w14:paraId="79D3BA13" w14:textId="77777777" w:rsidR="001917FE" w:rsidRPr="001917FE" w:rsidRDefault="001917FE" w:rsidP="001917FE">
      <w:pPr>
        <w:ind w:left="720"/>
        <w:jc w:val="both"/>
        <w:rPr>
          <w:rFonts w:ascii="Arial" w:hAnsi="Arial" w:cs="Arial"/>
          <w:sz w:val="22"/>
          <w:szCs w:val="22"/>
        </w:rPr>
      </w:pPr>
      <w:r w:rsidRPr="001917FE">
        <w:rPr>
          <w:rFonts w:ascii="Arial" w:hAnsi="Arial" w:cs="Arial"/>
          <w:sz w:val="22"/>
          <w:szCs w:val="22"/>
        </w:rPr>
        <w:t>The recognition can be modified or terminated if it is shown that the grounds for granting it were fully or partially lacking or have ceased to exist. (</w:t>
      </w:r>
      <w:r w:rsidRPr="001917FE">
        <w:rPr>
          <w:rFonts w:ascii="Arial" w:hAnsi="Arial" w:cs="Arial"/>
          <w:b/>
          <w:bCs/>
          <w:sz w:val="22"/>
          <w:szCs w:val="22"/>
        </w:rPr>
        <w:t>Art. 17 para 4).</w:t>
      </w:r>
    </w:p>
    <w:p w14:paraId="4A96651C" w14:textId="77777777" w:rsidR="001917FE" w:rsidRPr="001917FE" w:rsidRDefault="001917FE" w:rsidP="001917FE">
      <w:pPr>
        <w:ind w:left="720"/>
        <w:jc w:val="both"/>
        <w:rPr>
          <w:rFonts w:ascii="Arial" w:hAnsi="Arial" w:cs="Arial"/>
          <w:sz w:val="22"/>
          <w:szCs w:val="22"/>
        </w:rPr>
      </w:pPr>
      <w:r w:rsidRPr="001917FE">
        <w:rPr>
          <w:rFonts w:ascii="Arial" w:hAnsi="Arial" w:cs="Arial"/>
          <w:sz w:val="22"/>
          <w:szCs w:val="22"/>
        </w:rPr>
        <w:lastRenderedPageBreak/>
        <w:t>The court may need to give greater or less weight to a given but in all cases the determination of the COMI is a holistic endeavour designed to determine that the location of the foreign proceeding in fact corresponds to the actual locations of the debtor’s COMI as readily ascertained by its creditors.</w:t>
      </w:r>
    </w:p>
    <w:p w14:paraId="06B1C6E8" w14:textId="77777777" w:rsidR="001917FE" w:rsidRPr="001917FE" w:rsidRDefault="001917FE" w:rsidP="001917FE">
      <w:pPr>
        <w:ind w:left="720"/>
        <w:jc w:val="both"/>
        <w:rPr>
          <w:rFonts w:ascii="Arial" w:hAnsi="Arial" w:cs="Arial"/>
          <w:sz w:val="22"/>
          <w:szCs w:val="22"/>
        </w:rPr>
      </w:pPr>
      <w:r w:rsidRPr="001917FE">
        <w:rPr>
          <w:rFonts w:ascii="Arial" w:hAnsi="Arial" w:cs="Arial"/>
          <w:sz w:val="22"/>
          <w:szCs w:val="22"/>
        </w:rPr>
        <w:t xml:space="preserve">In this context it should further be noted that, as a rule the public policy exception (of article 6 of the Model Law) should rarely be the basis for refusing an application for recognition, even though it might be a basis for limiting the nature of relief accorded. </w:t>
      </w:r>
    </w:p>
    <w:p w14:paraId="3937CDFF" w14:textId="1962CD9F" w:rsidR="00867A8F" w:rsidRPr="00B77352" w:rsidRDefault="001917FE" w:rsidP="001917FE">
      <w:pPr>
        <w:ind w:left="720" w:hanging="720"/>
        <w:jc w:val="both"/>
        <w:rPr>
          <w:rFonts w:ascii="Avenir Next" w:hAnsi="Avenir Next" w:cs="Arial"/>
          <w:color w:val="808080" w:themeColor="background1" w:themeShade="80"/>
          <w:sz w:val="22"/>
          <w:szCs w:val="22"/>
          <w:lang w:val="en-GB"/>
        </w:rPr>
      </w:pPr>
      <w:r w:rsidRPr="001917FE">
        <w:rPr>
          <w:rFonts w:ascii="Arial" w:hAnsi="Arial" w:cs="Arial"/>
          <w:b/>
          <w:bCs/>
          <w:sz w:val="22"/>
          <w:szCs w:val="22"/>
        </w:rPr>
        <w:t>Article 18</w:t>
      </w:r>
      <w:r w:rsidRPr="001917FE">
        <w:rPr>
          <w:rFonts w:ascii="Arial" w:hAnsi="Arial" w:cs="Arial"/>
          <w:sz w:val="22"/>
          <w:szCs w:val="22"/>
        </w:rPr>
        <w:t xml:space="preserve"> requires the foreign representative, from the time of filing the recognition application for the foreign proceeding, to promptly inform the court in the enacting State of (</w:t>
      </w:r>
      <w:proofErr w:type="spellStart"/>
      <w:r w:rsidRPr="001917FE">
        <w:rPr>
          <w:rFonts w:ascii="Arial" w:hAnsi="Arial" w:cs="Arial"/>
          <w:sz w:val="22"/>
          <w:szCs w:val="22"/>
        </w:rPr>
        <w:t>i</w:t>
      </w:r>
      <w:proofErr w:type="spellEnd"/>
      <w:r w:rsidRPr="001917FE">
        <w:rPr>
          <w:rFonts w:ascii="Arial" w:hAnsi="Arial" w:cs="Arial"/>
          <w:sz w:val="22"/>
          <w:szCs w:val="22"/>
        </w:rPr>
        <w:t>) any substantial change in the status of the recognised foreign proceeding or the status of the foreign representative's appointment and (ii) any other foreign proceeding regarding the same debtor that becomes known to the foreign</w:t>
      </w:r>
      <w:r w:rsidRPr="001917FE">
        <w:rPr>
          <w:rFonts w:ascii="Arial" w:hAnsi="Arial" w:cs="Arial"/>
          <w:sz w:val="22"/>
          <w:szCs w:val="22"/>
        </w:rPr>
        <w:t xml:space="preserve"> representative</w:t>
      </w:r>
      <w:r w:rsidRPr="000B7243">
        <w:rPr>
          <w:rFonts w:ascii="Arial" w:hAnsi="Arial" w:cs="Arial"/>
        </w:rPr>
        <w:t xml:space="preserve"> </w:t>
      </w:r>
      <w:r w:rsidR="00867A8F" w:rsidRPr="00B77352">
        <w:rPr>
          <w:rFonts w:ascii="Avenir Next" w:hAnsi="Avenir Next" w:cs="Arial"/>
          <w:color w:val="808080" w:themeColor="background1" w:themeShade="80"/>
          <w:sz w:val="22"/>
          <w:szCs w:val="22"/>
          <w:lang w:val="en-GB"/>
        </w:rPr>
        <w:t>Type your answer here]</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765325CC" w14:textId="7E3BF587" w:rsidR="00A31002" w:rsidRPr="00A31002" w:rsidRDefault="00867A8F" w:rsidP="00A31002">
      <w:pPr>
        <w:ind w:left="720" w:hanging="720"/>
        <w:jc w:val="both"/>
        <w:rPr>
          <w:rFonts w:ascii="Arial" w:hAnsi="Arial" w:cs="Arial"/>
          <w:sz w:val="22"/>
          <w:szCs w:val="22"/>
        </w:rPr>
      </w:pPr>
      <w:r w:rsidRPr="00B77352">
        <w:rPr>
          <w:rFonts w:ascii="Avenir Next" w:hAnsi="Avenir Next" w:cs="Arial"/>
          <w:color w:val="808080" w:themeColor="background1" w:themeShade="80"/>
          <w:sz w:val="22"/>
          <w:szCs w:val="22"/>
          <w:lang w:val="en-GB"/>
        </w:rPr>
        <w:t>[</w:t>
      </w:r>
      <w:r w:rsidR="00A31002">
        <w:rPr>
          <w:rFonts w:ascii="Avenir Next" w:hAnsi="Avenir Next" w:cs="Arial"/>
          <w:color w:val="808080" w:themeColor="background1" w:themeShade="80"/>
          <w:sz w:val="22"/>
          <w:szCs w:val="22"/>
          <w:lang w:val="en-GB"/>
        </w:rPr>
        <w:t xml:space="preserve">           </w:t>
      </w:r>
      <w:r w:rsidR="00A31002" w:rsidRPr="00A31002">
        <w:rPr>
          <w:rFonts w:ascii="Arial" w:hAnsi="Arial" w:cs="Arial"/>
          <w:sz w:val="22"/>
          <w:szCs w:val="22"/>
        </w:rPr>
        <w:t xml:space="preserve">Where relief is urgently needed to protect the assets of the debtor or the interests of the creditors, the court of the enacting State may, at the request of the foreign representative, grant relief of a provisional nature from the time of filing the recognition application until the application is decided upon. This interim relief- which applies to both foreign main and foreign non-main proceedings - can include: </w:t>
      </w:r>
    </w:p>
    <w:p w14:paraId="6EDDF838" w14:textId="77777777" w:rsidR="00A31002" w:rsidRPr="00A31002" w:rsidRDefault="00A31002">
      <w:pPr>
        <w:pStyle w:val="ListParagraph"/>
        <w:numPr>
          <w:ilvl w:val="0"/>
          <w:numId w:val="19"/>
        </w:numPr>
        <w:spacing w:after="160" w:line="259" w:lineRule="auto"/>
        <w:jc w:val="both"/>
        <w:rPr>
          <w:rFonts w:ascii="Arial" w:hAnsi="Arial" w:cs="Arial"/>
          <w:sz w:val="22"/>
          <w:szCs w:val="22"/>
        </w:rPr>
      </w:pPr>
      <w:r w:rsidRPr="00A31002">
        <w:rPr>
          <w:rFonts w:ascii="Arial" w:hAnsi="Arial" w:cs="Arial"/>
          <w:sz w:val="22"/>
          <w:szCs w:val="22"/>
        </w:rPr>
        <w:t xml:space="preserve">a stay of execution against the debtor's assets. </w:t>
      </w:r>
    </w:p>
    <w:p w14:paraId="548878F3" w14:textId="77777777" w:rsidR="00A31002" w:rsidRPr="00A31002" w:rsidRDefault="00A31002">
      <w:pPr>
        <w:pStyle w:val="ListParagraph"/>
        <w:numPr>
          <w:ilvl w:val="0"/>
          <w:numId w:val="19"/>
        </w:numPr>
        <w:spacing w:after="160" w:line="259" w:lineRule="auto"/>
        <w:ind w:left="720"/>
        <w:jc w:val="both"/>
        <w:rPr>
          <w:rFonts w:ascii="Arial" w:hAnsi="Arial" w:cs="Arial"/>
          <w:sz w:val="22"/>
          <w:szCs w:val="22"/>
        </w:rPr>
      </w:pPr>
      <w:r w:rsidRPr="00A31002">
        <w:rPr>
          <w:rFonts w:ascii="Arial" w:hAnsi="Arial" w:cs="Arial"/>
          <w:sz w:val="22"/>
          <w:szCs w:val="22"/>
        </w:rPr>
        <w:t xml:space="preserve">entrusting the administration or realisation of all or part of the debtor's assets located in the enacting State to the foreign representative, or another person designated by the court, </w:t>
      </w:r>
      <w:proofErr w:type="gramStart"/>
      <w:r w:rsidRPr="00A31002">
        <w:rPr>
          <w:rFonts w:ascii="Arial" w:hAnsi="Arial" w:cs="Arial"/>
          <w:sz w:val="22"/>
          <w:szCs w:val="22"/>
        </w:rPr>
        <w:t>in order to</w:t>
      </w:r>
      <w:proofErr w:type="gramEnd"/>
      <w:r w:rsidRPr="00A31002">
        <w:rPr>
          <w:rFonts w:ascii="Arial" w:hAnsi="Arial" w:cs="Arial"/>
          <w:sz w:val="22"/>
          <w:szCs w:val="22"/>
        </w:rPr>
        <w:t xml:space="preserve"> protect and preserve the value of assets that, by their nature or because of other circumstances, are perishable, susceptible to devaluation or otherwise in jeopardy. </w:t>
      </w:r>
    </w:p>
    <w:p w14:paraId="1294DED1" w14:textId="77777777" w:rsidR="00A31002" w:rsidRPr="00A31002" w:rsidRDefault="00A31002" w:rsidP="00A31002">
      <w:pPr>
        <w:pStyle w:val="ListParagraph"/>
        <w:jc w:val="both"/>
        <w:rPr>
          <w:rFonts w:ascii="Arial" w:hAnsi="Arial" w:cs="Arial"/>
          <w:sz w:val="22"/>
          <w:szCs w:val="22"/>
        </w:rPr>
      </w:pPr>
    </w:p>
    <w:p w14:paraId="7434B7E9" w14:textId="77777777" w:rsidR="00A31002" w:rsidRPr="00A31002" w:rsidRDefault="00A31002">
      <w:pPr>
        <w:pStyle w:val="ListParagraph"/>
        <w:numPr>
          <w:ilvl w:val="0"/>
          <w:numId w:val="19"/>
        </w:numPr>
        <w:spacing w:after="160" w:line="259" w:lineRule="auto"/>
        <w:ind w:left="720"/>
        <w:jc w:val="both"/>
        <w:rPr>
          <w:rFonts w:ascii="Arial" w:hAnsi="Arial" w:cs="Arial"/>
          <w:sz w:val="22"/>
          <w:szCs w:val="22"/>
        </w:rPr>
      </w:pPr>
      <w:r w:rsidRPr="00A31002">
        <w:rPr>
          <w:rFonts w:ascii="Arial" w:hAnsi="Arial" w:cs="Arial"/>
          <w:sz w:val="22"/>
          <w:szCs w:val="22"/>
        </w:rPr>
        <w:t xml:space="preserve">any of the following post-recognition relief provided for in </w:t>
      </w:r>
      <w:r w:rsidRPr="00A31002">
        <w:rPr>
          <w:rFonts w:ascii="Arial" w:hAnsi="Arial" w:cs="Arial"/>
          <w:b/>
          <w:bCs/>
          <w:sz w:val="22"/>
          <w:szCs w:val="22"/>
        </w:rPr>
        <w:t>Article 21</w:t>
      </w:r>
      <w:r w:rsidRPr="00A31002">
        <w:rPr>
          <w:rFonts w:ascii="Arial" w:hAnsi="Arial" w:cs="Arial"/>
          <w:sz w:val="22"/>
          <w:szCs w:val="22"/>
        </w:rPr>
        <w:t xml:space="preserve"> of the Model Law: </w:t>
      </w:r>
    </w:p>
    <w:p w14:paraId="25806A7F" w14:textId="77777777" w:rsidR="00A31002" w:rsidRPr="00A31002" w:rsidRDefault="00A31002" w:rsidP="00A31002">
      <w:pPr>
        <w:ind w:left="990" w:hanging="270"/>
        <w:jc w:val="both"/>
        <w:rPr>
          <w:rFonts w:ascii="Arial" w:hAnsi="Arial" w:cs="Arial"/>
          <w:sz w:val="22"/>
          <w:szCs w:val="22"/>
        </w:rPr>
      </w:pPr>
      <w:r w:rsidRPr="00A31002">
        <w:rPr>
          <w:rFonts w:ascii="Arial" w:hAnsi="Arial" w:cs="Arial"/>
          <w:sz w:val="22"/>
          <w:szCs w:val="22"/>
        </w:rPr>
        <w:t xml:space="preserve">(a)suspending the right to transfer, encumber or otherwise dispose of any assets of the debtor. </w:t>
      </w:r>
    </w:p>
    <w:p w14:paraId="4A823F8F" w14:textId="77777777" w:rsidR="00A31002" w:rsidRPr="00A31002" w:rsidRDefault="00A31002" w:rsidP="00A31002">
      <w:pPr>
        <w:ind w:left="900" w:hanging="180"/>
        <w:jc w:val="both"/>
        <w:rPr>
          <w:rFonts w:ascii="Arial" w:hAnsi="Arial" w:cs="Arial"/>
          <w:sz w:val="22"/>
          <w:szCs w:val="22"/>
        </w:rPr>
      </w:pPr>
      <w:r w:rsidRPr="00A31002">
        <w:rPr>
          <w:rFonts w:ascii="Arial" w:hAnsi="Arial" w:cs="Arial"/>
          <w:sz w:val="22"/>
          <w:szCs w:val="22"/>
        </w:rPr>
        <w:t xml:space="preserve">(b) providing for the examination of witnesses, the taking of evidence or the delivery of information concerning the debtor's assets, affairs, rights, </w:t>
      </w:r>
      <w:proofErr w:type="gramStart"/>
      <w:r w:rsidRPr="00A31002">
        <w:rPr>
          <w:rFonts w:ascii="Arial" w:hAnsi="Arial" w:cs="Arial"/>
          <w:sz w:val="22"/>
          <w:szCs w:val="22"/>
        </w:rPr>
        <w:t>obligations</w:t>
      </w:r>
      <w:proofErr w:type="gramEnd"/>
      <w:r w:rsidRPr="00A31002">
        <w:rPr>
          <w:rFonts w:ascii="Arial" w:hAnsi="Arial" w:cs="Arial"/>
          <w:sz w:val="22"/>
          <w:szCs w:val="22"/>
        </w:rPr>
        <w:t xml:space="preserve"> or liabilities; and </w:t>
      </w:r>
    </w:p>
    <w:p w14:paraId="01CD3E59" w14:textId="77777777" w:rsidR="00A31002" w:rsidRPr="00A31002" w:rsidRDefault="00A31002" w:rsidP="00A31002">
      <w:pPr>
        <w:ind w:left="990" w:hanging="270"/>
        <w:jc w:val="both"/>
        <w:rPr>
          <w:rFonts w:ascii="Arial" w:hAnsi="Arial" w:cs="Arial"/>
          <w:sz w:val="22"/>
          <w:szCs w:val="22"/>
        </w:rPr>
      </w:pPr>
      <w:r w:rsidRPr="00A31002">
        <w:rPr>
          <w:rFonts w:ascii="Arial" w:hAnsi="Arial" w:cs="Arial"/>
          <w:sz w:val="22"/>
          <w:szCs w:val="22"/>
        </w:rPr>
        <w:t xml:space="preserve">(c) granting any additional relief that may be available to a domestic liquidator/ office holder under the laws of the enacting State. </w:t>
      </w:r>
    </w:p>
    <w:p w14:paraId="39DD974D" w14:textId="77777777" w:rsidR="00A31002" w:rsidRPr="00A31002" w:rsidRDefault="00A31002" w:rsidP="00A31002">
      <w:pPr>
        <w:ind w:left="720"/>
        <w:jc w:val="both"/>
        <w:rPr>
          <w:rFonts w:ascii="Arial" w:hAnsi="Arial" w:cs="Arial"/>
          <w:sz w:val="22"/>
          <w:szCs w:val="22"/>
        </w:rPr>
      </w:pPr>
      <w:r w:rsidRPr="00A31002">
        <w:rPr>
          <w:rFonts w:ascii="Arial" w:hAnsi="Arial" w:cs="Arial"/>
          <w:b/>
          <w:bCs/>
          <w:sz w:val="22"/>
          <w:szCs w:val="22"/>
        </w:rPr>
        <w:t>Paragraph 2 of Article 19</w:t>
      </w:r>
      <w:r w:rsidRPr="00A31002">
        <w:rPr>
          <w:rFonts w:ascii="Arial" w:hAnsi="Arial" w:cs="Arial"/>
          <w:sz w:val="22"/>
          <w:szCs w:val="22"/>
        </w:rPr>
        <w:t xml:space="preserve"> allows the enacting State to include an appropriate notice of the interim relief granted. If the interim relief would interfere with the administration of a foreign main proceeding, the court may - based on </w:t>
      </w:r>
      <w:r w:rsidRPr="00A31002">
        <w:rPr>
          <w:rFonts w:ascii="Arial" w:hAnsi="Arial" w:cs="Arial"/>
          <w:b/>
          <w:bCs/>
          <w:sz w:val="22"/>
          <w:szCs w:val="22"/>
        </w:rPr>
        <w:t>paragraph 4 of Article 19</w:t>
      </w:r>
      <w:r w:rsidRPr="00A31002">
        <w:rPr>
          <w:rFonts w:ascii="Arial" w:hAnsi="Arial" w:cs="Arial"/>
          <w:sz w:val="22"/>
          <w:szCs w:val="22"/>
        </w:rPr>
        <w:t xml:space="preserve"> - refuse to grant such interim relief.</w:t>
      </w:r>
    </w:p>
    <w:p w14:paraId="05023CF2" w14:textId="77777777" w:rsidR="00A31002" w:rsidRPr="00A31002" w:rsidRDefault="00A31002" w:rsidP="00A31002">
      <w:pPr>
        <w:ind w:left="720"/>
        <w:jc w:val="both"/>
        <w:rPr>
          <w:rFonts w:ascii="Arial" w:hAnsi="Arial" w:cs="Arial"/>
          <w:sz w:val="22"/>
          <w:szCs w:val="22"/>
        </w:rPr>
      </w:pPr>
      <w:r w:rsidRPr="00A31002">
        <w:rPr>
          <w:rFonts w:ascii="Arial" w:hAnsi="Arial" w:cs="Arial"/>
          <w:b/>
          <w:bCs/>
          <w:sz w:val="22"/>
          <w:szCs w:val="22"/>
        </w:rPr>
        <w:t>Article 20</w:t>
      </w:r>
      <w:r w:rsidRPr="00A31002">
        <w:rPr>
          <w:rFonts w:ascii="Arial" w:hAnsi="Arial" w:cs="Arial"/>
          <w:sz w:val="22"/>
          <w:szCs w:val="22"/>
        </w:rPr>
        <w:t xml:space="preserve"> provides for automatic relief in case the recognised foreign proceeding qualified as a foreign main proceeding.</w:t>
      </w:r>
    </w:p>
    <w:p w14:paraId="41E8BD78" w14:textId="77777777" w:rsidR="00A31002" w:rsidRPr="00A31002" w:rsidRDefault="00A31002" w:rsidP="00A31002">
      <w:pPr>
        <w:ind w:left="720"/>
        <w:jc w:val="both"/>
        <w:rPr>
          <w:rFonts w:ascii="Arial" w:hAnsi="Arial" w:cs="Arial"/>
          <w:sz w:val="22"/>
          <w:szCs w:val="22"/>
        </w:rPr>
      </w:pPr>
      <w:r w:rsidRPr="00A31002">
        <w:rPr>
          <w:rFonts w:ascii="Arial" w:hAnsi="Arial" w:cs="Arial"/>
          <w:sz w:val="22"/>
          <w:szCs w:val="22"/>
        </w:rPr>
        <w:lastRenderedPageBreak/>
        <w:t xml:space="preserve">The recognition of a foreign main proceeding (that is, where the COMI of the debtor is in the jurisdiction where the foreign proceeding was opened) has the following three automatic effects: </w:t>
      </w:r>
    </w:p>
    <w:p w14:paraId="18B98F38" w14:textId="77777777" w:rsidR="00A31002" w:rsidRPr="00A31002" w:rsidRDefault="00A31002" w:rsidP="00A31002">
      <w:pPr>
        <w:ind w:left="720"/>
        <w:jc w:val="both"/>
        <w:rPr>
          <w:rFonts w:ascii="Arial" w:hAnsi="Arial" w:cs="Arial"/>
          <w:sz w:val="22"/>
          <w:szCs w:val="22"/>
        </w:rPr>
      </w:pPr>
      <w:r w:rsidRPr="00A31002">
        <w:rPr>
          <w:rFonts w:ascii="Arial" w:hAnsi="Arial" w:cs="Arial"/>
          <w:sz w:val="22"/>
          <w:szCs w:val="22"/>
        </w:rPr>
        <w:t xml:space="preserve">(a) a stay of the commencement or continuation of individual actions or individual proceedings concerning the debtor's assets, rights, </w:t>
      </w:r>
      <w:proofErr w:type="gramStart"/>
      <w:r w:rsidRPr="00A31002">
        <w:rPr>
          <w:rFonts w:ascii="Arial" w:hAnsi="Arial" w:cs="Arial"/>
          <w:sz w:val="22"/>
          <w:szCs w:val="22"/>
        </w:rPr>
        <w:t>obligations</w:t>
      </w:r>
      <w:proofErr w:type="gramEnd"/>
      <w:r w:rsidRPr="00A31002">
        <w:rPr>
          <w:rFonts w:ascii="Arial" w:hAnsi="Arial" w:cs="Arial"/>
          <w:sz w:val="22"/>
          <w:szCs w:val="22"/>
        </w:rPr>
        <w:t xml:space="preserve"> or liabilities. </w:t>
      </w:r>
    </w:p>
    <w:p w14:paraId="21B81D07" w14:textId="77777777" w:rsidR="00A31002" w:rsidRPr="00A31002" w:rsidRDefault="00A31002" w:rsidP="00A31002">
      <w:pPr>
        <w:ind w:left="720"/>
        <w:jc w:val="both"/>
        <w:rPr>
          <w:rFonts w:ascii="Arial" w:hAnsi="Arial" w:cs="Arial"/>
          <w:sz w:val="22"/>
          <w:szCs w:val="22"/>
        </w:rPr>
      </w:pPr>
      <w:r w:rsidRPr="00A31002">
        <w:rPr>
          <w:rFonts w:ascii="Arial" w:hAnsi="Arial" w:cs="Arial"/>
          <w:sz w:val="22"/>
          <w:szCs w:val="22"/>
        </w:rPr>
        <w:t xml:space="preserve">(b) a stay of execution against the debtor's assets; and </w:t>
      </w:r>
    </w:p>
    <w:p w14:paraId="2F3E6C89" w14:textId="77777777" w:rsidR="00A31002" w:rsidRPr="00A31002" w:rsidRDefault="00A31002" w:rsidP="00A31002">
      <w:pPr>
        <w:ind w:left="720"/>
        <w:jc w:val="both"/>
        <w:rPr>
          <w:rFonts w:ascii="Arial" w:hAnsi="Arial" w:cs="Arial"/>
          <w:sz w:val="22"/>
          <w:szCs w:val="22"/>
        </w:rPr>
      </w:pPr>
      <w:r w:rsidRPr="00A31002">
        <w:rPr>
          <w:rFonts w:ascii="Arial" w:hAnsi="Arial" w:cs="Arial"/>
          <w:sz w:val="22"/>
          <w:szCs w:val="22"/>
        </w:rPr>
        <w:t xml:space="preserve">(c) a suspension of the right to transfer, encumber or otherwise dispose of any assets of the debtor. </w:t>
      </w:r>
    </w:p>
    <w:p w14:paraId="08D69931" w14:textId="77777777" w:rsidR="00A31002" w:rsidRPr="00A31002" w:rsidRDefault="00A31002" w:rsidP="00A31002">
      <w:pPr>
        <w:ind w:left="720"/>
        <w:jc w:val="both"/>
        <w:rPr>
          <w:rFonts w:ascii="Arial" w:hAnsi="Arial" w:cs="Arial"/>
          <w:b/>
          <w:bCs/>
          <w:sz w:val="22"/>
          <w:szCs w:val="22"/>
        </w:rPr>
      </w:pPr>
      <w:r w:rsidRPr="00A31002">
        <w:rPr>
          <w:rFonts w:ascii="Arial" w:hAnsi="Arial" w:cs="Arial"/>
          <w:b/>
          <w:bCs/>
          <w:sz w:val="22"/>
          <w:szCs w:val="22"/>
        </w:rPr>
        <w:t>Limitations or Conditions</w:t>
      </w:r>
    </w:p>
    <w:p w14:paraId="2BBFA2FA" w14:textId="77777777" w:rsidR="00A31002" w:rsidRPr="00A31002" w:rsidRDefault="00A31002" w:rsidP="00A31002">
      <w:pPr>
        <w:ind w:left="720"/>
        <w:jc w:val="both"/>
        <w:rPr>
          <w:rFonts w:ascii="Arial" w:hAnsi="Arial" w:cs="Arial"/>
          <w:sz w:val="22"/>
          <w:szCs w:val="22"/>
        </w:rPr>
      </w:pPr>
      <w:r w:rsidRPr="00A31002">
        <w:rPr>
          <w:rFonts w:ascii="Arial" w:hAnsi="Arial" w:cs="Arial"/>
          <w:b/>
          <w:bCs/>
          <w:sz w:val="22"/>
          <w:szCs w:val="22"/>
        </w:rPr>
        <w:t>Article 21</w:t>
      </w:r>
      <w:r w:rsidRPr="00A31002">
        <w:rPr>
          <w:rFonts w:ascii="Arial" w:hAnsi="Arial" w:cs="Arial"/>
          <w:sz w:val="22"/>
          <w:szCs w:val="22"/>
        </w:rPr>
        <w:t xml:space="preserve"> sets out discretionary power to provide post-recognised relief</w:t>
      </w:r>
    </w:p>
    <w:p w14:paraId="71DC10CE" w14:textId="77777777" w:rsidR="00A31002" w:rsidRPr="00A31002" w:rsidRDefault="00A31002" w:rsidP="00A31002">
      <w:pPr>
        <w:ind w:left="720"/>
        <w:jc w:val="both"/>
        <w:rPr>
          <w:rFonts w:ascii="Arial" w:hAnsi="Arial" w:cs="Arial"/>
          <w:sz w:val="22"/>
          <w:szCs w:val="22"/>
        </w:rPr>
      </w:pPr>
      <w:r w:rsidRPr="00A31002">
        <w:rPr>
          <w:rFonts w:ascii="Arial" w:hAnsi="Arial" w:cs="Arial"/>
          <w:sz w:val="22"/>
          <w:szCs w:val="22"/>
        </w:rPr>
        <w:t>Upon recognition of a foreign proceeding (whether main or non-main), Article 21 (1) of the Model Law provides the court in the enacting State with the discretionary power- where necessary to protect the assets of the debtor or the interest of creditors and at the request of the foreign representative - to grant appropriate relief, including:</w:t>
      </w:r>
    </w:p>
    <w:p w14:paraId="227DB3B0" w14:textId="77777777" w:rsidR="00A31002" w:rsidRPr="00A31002" w:rsidRDefault="00A31002">
      <w:pPr>
        <w:pStyle w:val="ListParagraph"/>
        <w:numPr>
          <w:ilvl w:val="0"/>
          <w:numId w:val="20"/>
        </w:numPr>
        <w:spacing w:after="160" w:line="259" w:lineRule="auto"/>
        <w:ind w:left="1080"/>
        <w:jc w:val="both"/>
        <w:rPr>
          <w:rFonts w:ascii="Arial" w:hAnsi="Arial" w:cs="Arial"/>
          <w:sz w:val="22"/>
          <w:szCs w:val="22"/>
        </w:rPr>
      </w:pPr>
      <w:r w:rsidRPr="00A31002">
        <w:rPr>
          <w:rFonts w:ascii="Arial" w:hAnsi="Arial" w:cs="Arial"/>
          <w:sz w:val="22"/>
          <w:szCs w:val="22"/>
        </w:rPr>
        <w:t xml:space="preserve">staying the commencement or continuation of individual actions or individual proceedings concerning the debtor's assets, rights, </w:t>
      </w:r>
      <w:proofErr w:type="gramStart"/>
      <w:r w:rsidRPr="00A31002">
        <w:rPr>
          <w:rFonts w:ascii="Arial" w:hAnsi="Arial" w:cs="Arial"/>
          <w:sz w:val="22"/>
          <w:szCs w:val="22"/>
        </w:rPr>
        <w:t>obligations</w:t>
      </w:r>
      <w:proofErr w:type="gramEnd"/>
      <w:r w:rsidRPr="00A31002">
        <w:rPr>
          <w:rFonts w:ascii="Arial" w:hAnsi="Arial" w:cs="Arial"/>
          <w:sz w:val="22"/>
          <w:szCs w:val="22"/>
        </w:rPr>
        <w:t xml:space="preserve"> or liabilities, to the extent they have not been (automatically) stayed under Article 20(1)(a) of the Model Law; </w:t>
      </w:r>
    </w:p>
    <w:p w14:paraId="4B631C5C" w14:textId="77777777" w:rsidR="00A31002" w:rsidRPr="00A31002" w:rsidRDefault="00A31002">
      <w:pPr>
        <w:pStyle w:val="ListParagraph"/>
        <w:numPr>
          <w:ilvl w:val="0"/>
          <w:numId w:val="20"/>
        </w:numPr>
        <w:spacing w:after="160" w:line="259" w:lineRule="auto"/>
        <w:ind w:left="1080"/>
        <w:jc w:val="both"/>
        <w:rPr>
          <w:rFonts w:ascii="Arial" w:hAnsi="Arial" w:cs="Arial"/>
          <w:sz w:val="22"/>
          <w:szCs w:val="22"/>
        </w:rPr>
      </w:pPr>
      <w:r w:rsidRPr="00A31002">
        <w:rPr>
          <w:rFonts w:ascii="Arial" w:hAnsi="Arial" w:cs="Arial"/>
          <w:sz w:val="22"/>
          <w:szCs w:val="22"/>
        </w:rPr>
        <w:t xml:space="preserve">staying execution against the debtor's assets to the extent it has not been stayed (automatically) under Article 20(1)(b) of the Model Law; </w:t>
      </w:r>
    </w:p>
    <w:p w14:paraId="3443E2D1" w14:textId="77777777" w:rsidR="00A31002" w:rsidRPr="00A31002" w:rsidRDefault="00A31002">
      <w:pPr>
        <w:pStyle w:val="ListParagraph"/>
        <w:numPr>
          <w:ilvl w:val="0"/>
          <w:numId w:val="20"/>
        </w:numPr>
        <w:spacing w:after="160" w:line="259" w:lineRule="auto"/>
        <w:ind w:left="1080"/>
        <w:jc w:val="both"/>
        <w:rPr>
          <w:rFonts w:ascii="Arial" w:hAnsi="Arial" w:cs="Arial"/>
          <w:sz w:val="22"/>
          <w:szCs w:val="22"/>
        </w:rPr>
      </w:pPr>
      <w:r w:rsidRPr="00A31002">
        <w:rPr>
          <w:rFonts w:ascii="Arial" w:hAnsi="Arial" w:cs="Arial"/>
          <w:sz w:val="22"/>
          <w:szCs w:val="22"/>
        </w:rPr>
        <w:t xml:space="preserve">suspending the right to transfer, encumber or otherwise dispose of any assets of the debtor to the extent this right has not been (automatically) suspended under Article 20(1)(c) of the Model Law; </w:t>
      </w:r>
    </w:p>
    <w:p w14:paraId="2B614D42" w14:textId="77777777" w:rsidR="00A31002" w:rsidRPr="00A31002" w:rsidRDefault="00A31002">
      <w:pPr>
        <w:pStyle w:val="ListParagraph"/>
        <w:numPr>
          <w:ilvl w:val="0"/>
          <w:numId w:val="20"/>
        </w:numPr>
        <w:spacing w:after="160" w:line="259" w:lineRule="auto"/>
        <w:ind w:left="1080"/>
        <w:jc w:val="both"/>
        <w:rPr>
          <w:rFonts w:ascii="Arial" w:hAnsi="Arial" w:cs="Arial"/>
          <w:sz w:val="22"/>
          <w:szCs w:val="22"/>
        </w:rPr>
      </w:pPr>
      <w:r w:rsidRPr="00A31002">
        <w:rPr>
          <w:rFonts w:ascii="Arial" w:hAnsi="Arial" w:cs="Arial"/>
          <w:sz w:val="22"/>
          <w:szCs w:val="22"/>
        </w:rPr>
        <w:t>providing for the examination of witnesses, the taking of evidence or the delivery of information concerning the debtor's assets, affairs, rights, obligations, or liabilities:</w:t>
      </w:r>
    </w:p>
    <w:p w14:paraId="4EDDB4F1" w14:textId="77777777" w:rsidR="00A31002" w:rsidRPr="00A31002" w:rsidRDefault="00A31002">
      <w:pPr>
        <w:pStyle w:val="ListParagraph"/>
        <w:numPr>
          <w:ilvl w:val="0"/>
          <w:numId w:val="20"/>
        </w:numPr>
        <w:spacing w:after="160" w:line="259" w:lineRule="auto"/>
        <w:ind w:left="1080"/>
        <w:jc w:val="both"/>
        <w:rPr>
          <w:rFonts w:ascii="Arial" w:hAnsi="Arial" w:cs="Arial"/>
          <w:sz w:val="22"/>
          <w:szCs w:val="22"/>
        </w:rPr>
      </w:pPr>
      <w:r w:rsidRPr="00A31002">
        <w:rPr>
          <w:rFonts w:ascii="Arial" w:hAnsi="Arial" w:cs="Arial"/>
          <w:sz w:val="22"/>
          <w:szCs w:val="22"/>
        </w:rPr>
        <w:t xml:space="preserve">entrusting the administration or realisation of all or part of the debtor's assets in the enacting State to the foreign representative or another person designated by the court; </w:t>
      </w:r>
    </w:p>
    <w:p w14:paraId="2A7364D5" w14:textId="77777777" w:rsidR="00A31002" w:rsidRPr="00A31002" w:rsidRDefault="00A31002">
      <w:pPr>
        <w:pStyle w:val="ListParagraph"/>
        <w:numPr>
          <w:ilvl w:val="0"/>
          <w:numId w:val="20"/>
        </w:numPr>
        <w:spacing w:after="160" w:line="259" w:lineRule="auto"/>
        <w:ind w:left="1080"/>
        <w:jc w:val="both"/>
        <w:rPr>
          <w:rFonts w:ascii="Arial" w:hAnsi="Arial" w:cs="Arial"/>
          <w:sz w:val="22"/>
          <w:szCs w:val="22"/>
        </w:rPr>
      </w:pPr>
      <w:r w:rsidRPr="00A31002">
        <w:rPr>
          <w:rFonts w:ascii="Arial" w:hAnsi="Arial" w:cs="Arial"/>
          <w:sz w:val="22"/>
          <w:szCs w:val="22"/>
        </w:rPr>
        <w:t xml:space="preserve">extending any interim relief gr-anted pursuant to Article 19(1) of the Model Law; and </w:t>
      </w:r>
    </w:p>
    <w:p w14:paraId="27F00CB5" w14:textId="77777777" w:rsidR="00A31002" w:rsidRPr="00A31002" w:rsidRDefault="00A31002">
      <w:pPr>
        <w:pStyle w:val="ListParagraph"/>
        <w:numPr>
          <w:ilvl w:val="0"/>
          <w:numId w:val="20"/>
        </w:numPr>
        <w:spacing w:after="160" w:line="259" w:lineRule="auto"/>
        <w:ind w:left="1080"/>
        <w:jc w:val="both"/>
        <w:rPr>
          <w:rFonts w:ascii="Arial" w:hAnsi="Arial" w:cs="Arial"/>
          <w:sz w:val="22"/>
          <w:szCs w:val="22"/>
        </w:rPr>
      </w:pPr>
      <w:r w:rsidRPr="00A31002">
        <w:rPr>
          <w:rFonts w:ascii="Arial" w:hAnsi="Arial" w:cs="Arial"/>
          <w:sz w:val="22"/>
          <w:szCs w:val="22"/>
        </w:rPr>
        <w:t xml:space="preserve">granting any additional relief that may be available to a domestic liquidator/ office holder under the laws of the enacting State. </w:t>
      </w:r>
    </w:p>
    <w:p w14:paraId="3F24409D" w14:textId="77777777" w:rsidR="00A31002" w:rsidRPr="00A31002" w:rsidRDefault="00A31002" w:rsidP="00A31002">
      <w:pPr>
        <w:ind w:left="720"/>
        <w:jc w:val="both"/>
        <w:rPr>
          <w:rFonts w:ascii="Arial" w:hAnsi="Arial" w:cs="Arial"/>
          <w:sz w:val="22"/>
          <w:szCs w:val="22"/>
        </w:rPr>
      </w:pPr>
      <w:r w:rsidRPr="00A31002">
        <w:rPr>
          <w:rFonts w:ascii="Arial" w:hAnsi="Arial" w:cs="Arial"/>
          <w:b/>
          <w:bCs/>
          <w:sz w:val="22"/>
          <w:szCs w:val="22"/>
        </w:rPr>
        <w:t>Paragraph 2 of Article 21</w:t>
      </w:r>
      <w:r w:rsidRPr="00A31002">
        <w:rPr>
          <w:rFonts w:ascii="Arial" w:hAnsi="Arial" w:cs="Arial"/>
          <w:sz w:val="22"/>
          <w:szCs w:val="22"/>
        </w:rPr>
        <w:t xml:space="preserve"> provides the court in the enacting State with discretionary power - at the request of the foreign representative - to hand over all or a part of the debtor's assets located in the enacting State to the foreign representative (or another person designated by the court), provided that the court is satisfied that the interests of the local creditors in the enacting State are adequately protected. As far as granting relief to a foreign representative of a foreign non</w:t>
      </w:r>
      <w:r w:rsidRPr="00A31002">
        <w:rPr>
          <w:rFonts w:ascii="Arial" w:hAnsi="Arial" w:cs="Arial"/>
          <w:sz w:val="22"/>
          <w:szCs w:val="22"/>
        </w:rPr>
        <w:softHyphen/>
        <w:t xml:space="preserve">main proceeding is concerned, the court must - according to paragraph 4 of Article 21 - be satisfied that the relief relates to assets that - under the law of the enacting State - should be administered in the foreign non-main proceeding, or concerns information required in that proceeding. In short, such relief should not interfere with the administration of another insolvency proceeding, </w:t>
      </w:r>
      <w:proofErr w:type="gramStart"/>
      <w:r w:rsidRPr="00A31002">
        <w:rPr>
          <w:rFonts w:ascii="Arial" w:hAnsi="Arial" w:cs="Arial"/>
          <w:sz w:val="22"/>
          <w:szCs w:val="22"/>
        </w:rPr>
        <w:t>in particular the</w:t>
      </w:r>
      <w:proofErr w:type="gramEnd"/>
      <w:r w:rsidRPr="00A31002">
        <w:rPr>
          <w:rFonts w:ascii="Arial" w:hAnsi="Arial" w:cs="Arial"/>
          <w:sz w:val="22"/>
          <w:szCs w:val="22"/>
        </w:rPr>
        <w:t xml:space="preserve"> main proceeding. </w:t>
      </w:r>
    </w:p>
    <w:p w14:paraId="6CCF9E19" w14:textId="77777777" w:rsidR="00A31002" w:rsidRPr="00A31002" w:rsidRDefault="00A31002" w:rsidP="00A31002">
      <w:pPr>
        <w:ind w:left="720"/>
        <w:jc w:val="both"/>
        <w:rPr>
          <w:rFonts w:ascii="Arial" w:hAnsi="Arial" w:cs="Arial"/>
          <w:sz w:val="22"/>
          <w:szCs w:val="22"/>
        </w:rPr>
      </w:pPr>
      <w:r w:rsidRPr="00A31002">
        <w:rPr>
          <w:rFonts w:ascii="Arial" w:hAnsi="Arial" w:cs="Arial"/>
          <w:b/>
          <w:bCs/>
          <w:sz w:val="22"/>
          <w:szCs w:val="22"/>
        </w:rPr>
        <w:t>Article 22</w:t>
      </w:r>
      <w:r w:rsidRPr="00A31002">
        <w:rPr>
          <w:rFonts w:ascii="Arial" w:hAnsi="Arial" w:cs="Arial"/>
          <w:sz w:val="22"/>
          <w:szCs w:val="22"/>
        </w:rPr>
        <w:t xml:space="preserve"> of the Model Law clarifies in Paragraph 1 that in granting or denying relief based on either Article 19 (interim pre-recognition relief) or Art 21 (discretionary post-recognition relief) the court in the enacting state must be satisfied that the interests of the debtors’ creditor and other interested parties are adequately protected.</w:t>
      </w:r>
    </w:p>
    <w:p w14:paraId="73F127D4" w14:textId="77777777" w:rsidR="00A31002" w:rsidRPr="00A31002" w:rsidRDefault="00A31002" w:rsidP="00A31002">
      <w:pPr>
        <w:ind w:left="720"/>
        <w:jc w:val="both"/>
        <w:rPr>
          <w:rFonts w:ascii="Arial" w:hAnsi="Arial" w:cs="Arial"/>
          <w:sz w:val="22"/>
          <w:szCs w:val="22"/>
        </w:rPr>
      </w:pPr>
      <w:r w:rsidRPr="00A31002">
        <w:rPr>
          <w:rFonts w:ascii="Arial" w:hAnsi="Arial" w:cs="Arial"/>
          <w:sz w:val="22"/>
          <w:szCs w:val="22"/>
        </w:rPr>
        <w:t xml:space="preserve">The court in the enacting State must strike an appropriate balance between the relief that may be granted to the foreign representative and the interests of the persons that may be affected by the relief. Article 22 specifically mentions the interests of creditors, the debtor, and other interested parties. These interests should guide the court in </w:t>
      </w:r>
      <w:r w:rsidRPr="00A31002">
        <w:rPr>
          <w:rFonts w:ascii="Arial" w:hAnsi="Arial" w:cs="Arial"/>
          <w:sz w:val="22"/>
          <w:szCs w:val="22"/>
        </w:rPr>
        <w:lastRenderedPageBreak/>
        <w:t xml:space="preserve">exercising its discretionary powers to grant interim relief in Article 19 and post-recognition relief in Article 21. Relief can be tailored by subjecting it to certain conditions (Article 22(2)) or by modifying or terminating relief that has been granted (Article 22(3)). </w:t>
      </w:r>
    </w:p>
    <w:p w14:paraId="0591EEE0" w14:textId="77777777" w:rsidR="00A31002" w:rsidRPr="00A31002" w:rsidRDefault="00A31002" w:rsidP="00A31002">
      <w:pPr>
        <w:ind w:left="720"/>
        <w:rPr>
          <w:rFonts w:ascii="Arial" w:hAnsi="Arial" w:cs="Arial"/>
          <w:b/>
          <w:bCs/>
          <w:sz w:val="22"/>
          <w:szCs w:val="22"/>
        </w:rPr>
      </w:pPr>
    </w:p>
    <w:p w14:paraId="4A85A86B" w14:textId="77777777" w:rsidR="00A31002" w:rsidRPr="00A31002" w:rsidRDefault="00A31002" w:rsidP="00A31002">
      <w:pPr>
        <w:ind w:left="720"/>
        <w:rPr>
          <w:rFonts w:ascii="Arial" w:hAnsi="Arial" w:cs="Arial"/>
          <w:sz w:val="22"/>
          <w:szCs w:val="22"/>
        </w:rPr>
      </w:pPr>
      <w:r w:rsidRPr="00A31002">
        <w:rPr>
          <w:rFonts w:ascii="Arial" w:hAnsi="Arial" w:cs="Arial"/>
          <w:b/>
          <w:bCs/>
          <w:sz w:val="22"/>
          <w:szCs w:val="22"/>
        </w:rPr>
        <w:t>Restrictions</w:t>
      </w:r>
    </w:p>
    <w:p w14:paraId="049AEEAF" w14:textId="77777777" w:rsidR="00A31002" w:rsidRPr="00A31002" w:rsidRDefault="00A31002" w:rsidP="00A31002">
      <w:pPr>
        <w:ind w:left="720"/>
        <w:jc w:val="both"/>
        <w:rPr>
          <w:rFonts w:ascii="Arial" w:hAnsi="Arial" w:cs="Arial"/>
          <w:sz w:val="22"/>
          <w:szCs w:val="22"/>
        </w:rPr>
      </w:pPr>
      <w:r w:rsidRPr="00A31002">
        <w:rPr>
          <w:rFonts w:ascii="Arial" w:hAnsi="Arial" w:cs="Arial"/>
          <w:sz w:val="22"/>
          <w:szCs w:val="22"/>
        </w:rPr>
        <w:t xml:space="preserve">The standing afforded to the foreign representative in Article 23 extends only to actions that are available to the local insolvency representative in the context of an insolvency proceeding. It only ensures that a foreign representative is not prevented from initiating any action to avoid antecedent transactions by the sole fact that the foreign representative is not the insolvency representative appointed in the enacting State. By distinguishing between main and non-main proceedings in paragraph 2 of Article 23, the relief in a non-main proceeding is likely to be more restrictive than for a main proceeding. </w:t>
      </w:r>
    </w:p>
    <w:p w14:paraId="59586374" w14:textId="46C372EF"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08036997" w14:textId="2D7BCCD5" w:rsidR="006B7866" w:rsidRPr="006B7866" w:rsidRDefault="00867A8F" w:rsidP="006B7866">
      <w:pPr>
        <w:ind w:left="720" w:hanging="720"/>
        <w:jc w:val="both"/>
        <w:rPr>
          <w:rFonts w:ascii="Arial" w:hAnsi="Arial" w:cs="Arial"/>
          <w:sz w:val="22"/>
          <w:szCs w:val="22"/>
        </w:rPr>
      </w:pPr>
      <w:r w:rsidRPr="006B7866">
        <w:rPr>
          <w:rFonts w:ascii="Avenir Next" w:hAnsi="Avenir Next" w:cs="Arial"/>
          <w:color w:val="808080" w:themeColor="background1" w:themeShade="80"/>
          <w:sz w:val="22"/>
          <w:szCs w:val="22"/>
          <w:lang w:val="en-GB"/>
        </w:rPr>
        <w:t>[</w:t>
      </w:r>
      <w:r w:rsidR="006B7866" w:rsidRPr="006B7866">
        <w:rPr>
          <w:rFonts w:ascii="Avenir Next" w:hAnsi="Avenir Next" w:cs="Arial"/>
          <w:color w:val="808080" w:themeColor="background1" w:themeShade="80"/>
          <w:sz w:val="22"/>
          <w:szCs w:val="22"/>
          <w:lang w:val="en-GB"/>
        </w:rPr>
        <w:t xml:space="preserve">           </w:t>
      </w:r>
      <w:r w:rsidR="006B7866" w:rsidRPr="006B7866">
        <w:rPr>
          <w:rFonts w:ascii="Arial" w:hAnsi="Arial" w:cs="Arial"/>
          <w:sz w:val="22"/>
          <w:szCs w:val="22"/>
        </w:rPr>
        <w:t xml:space="preserve">In a recent English case between Igor Vitalievich Protasov and Khadzhi-Murat Derev, the question was whether under </w:t>
      </w:r>
      <w:r w:rsidR="006B7866" w:rsidRPr="006B7866">
        <w:rPr>
          <w:rFonts w:ascii="Arial" w:hAnsi="Arial" w:cs="Arial"/>
          <w:b/>
          <w:bCs/>
          <w:sz w:val="22"/>
          <w:szCs w:val="22"/>
        </w:rPr>
        <w:t>Article 21</w:t>
      </w:r>
      <w:r w:rsidR="006B7866" w:rsidRPr="006B7866">
        <w:rPr>
          <w:rFonts w:ascii="Arial" w:hAnsi="Arial" w:cs="Arial"/>
          <w:sz w:val="22"/>
          <w:szCs w:val="22"/>
        </w:rPr>
        <w:t xml:space="preserve"> MLCBI, a worldwide freezing order that was granted as provisional relief under </w:t>
      </w:r>
      <w:r w:rsidR="006B7866" w:rsidRPr="006B7866">
        <w:rPr>
          <w:rFonts w:ascii="Arial" w:hAnsi="Arial" w:cs="Arial"/>
          <w:b/>
          <w:bCs/>
          <w:sz w:val="22"/>
          <w:szCs w:val="22"/>
        </w:rPr>
        <w:t>Article 19</w:t>
      </w:r>
      <w:r w:rsidR="006B7866" w:rsidRPr="006B7866">
        <w:rPr>
          <w:rFonts w:ascii="Arial" w:hAnsi="Arial" w:cs="Arial"/>
          <w:sz w:val="22"/>
          <w:szCs w:val="22"/>
        </w:rPr>
        <w:t xml:space="preserve"> MLCBI could continue following recognition in the UK of a Russian bankruptcy as a foreign main proceeding. While the English court held to have jurisdiction in the strict sense to grant such post-recognition discretionary relief, it found that relevant restrictions and limitations existed which served to inhibit the proper exercise of that jurisdiction. </w:t>
      </w:r>
    </w:p>
    <w:p w14:paraId="05F670A5" w14:textId="77777777" w:rsidR="006B7866" w:rsidRPr="006B7866" w:rsidRDefault="006B7866" w:rsidP="006B7866">
      <w:pPr>
        <w:ind w:left="720" w:hanging="720"/>
        <w:jc w:val="both"/>
        <w:rPr>
          <w:rFonts w:ascii="Arial" w:hAnsi="Arial" w:cs="Arial"/>
          <w:sz w:val="22"/>
          <w:szCs w:val="22"/>
        </w:rPr>
      </w:pPr>
      <w:r w:rsidRPr="006B7866">
        <w:rPr>
          <w:rFonts w:ascii="Arial" w:hAnsi="Arial" w:cs="Arial"/>
          <w:sz w:val="22"/>
          <w:szCs w:val="22"/>
        </w:rPr>
        <w:t xml:space="preserve">           The English court found that the English bankruptcy regime offers other forms of protection, which mean that relief in the form of a freezing order or similar injunction is simply not warranted.</w:t>
      </w:r>
    </w:p>
    <w:p w14:paraId="5A4C128D" w14:textId="77777777" w:rsidR="006B7866" w:rsidRPr="006B7866" w:rsidRDefault="006B7866" w:rsidP="006B7866">
      <w:pPr>
        <w:ind w:left="720" w:hanging="720"/>
        <w:jc w:val="both"/>
        <w:rPr>
          <w:rFonts w:ascii="Arial" w:hAnsi="Arial" w:cs="Arial"/>
          <w:sz w:val="22"/>
          <w:szCs w:val="22"/>
        </w:rPr>
      </w:pPr>
      <w:r w:rsidRPr="006B7866">
        <w:rPr>
          <w:rFonts w:ascii="Arial" w:hAnsi="Arial" w:cs="Arial"/>
          <w:sz w:val="22"/>
          <w:szCs w:val="22"/>
        </w:rPr>
        <w:t xml:space="preserve">           According to the court,’ the scheme of the Model Law is intended to put the foreign trustee or bankruptcy manager in the same position, as far as practicable, as an officeholder appointed under domestic law, and consistent with that, the effect of recognition of a foreign main proceeding is to bring into play the same wide infrastructure of the insolvency legislation. Absent some exceptional reason, a freezing order or other similar order will not in my view be required or justified. In this case, I am not persuaded that any special or exceptional reasons exist’ – Paragraph 52 of the Protasov v Derev case judgement.</w:t>
      </w:r>
    </w:p>
    <w:p w14:paraId="55D111B1" w14:textId="4A69784F" w:rsidR="00867A8F" w:rsidRPr="006B7866" w:rsidRDefault="006B7866" w:rsidP="00867A8F">
      <w:pPr>
        <w:ind w:left="720" w:hanging="720"/>
        <w:jc w:val="both"/>
        <w:rPr>
          <w:rFonts w:ascii="Avenir Next" w:hAnsi="Avenir Next" w:cs="Arial"/>
          <w:color w:val="808080" w:themeColor="background1" w:themeShade="80"/>
          <w:sz w:val="22"/>
          <w:szCs w:val="22"/>
          <w:lang w:val="en-GB"/>
        </w:rPr>
      </w:pPr>
      <w:r w:rsidRPr="006B7866">
        <w:rPr>
          <w:rFonts w:ascii="Avenir Next" w:hAnsi="Avenir Next" w:cs="Arial"/>
          <w:color w:val="808080" w:themeColor="background1" w:themeShade="80"/>
          <w:sz w:val="22"/>
          <w:szCs w:val="22"/>
          <w:lang w:val="en-GB"/>
        </w:rPr>
        <w:t xml:space="preserve">  </w:t>
      </w:r>
      <w:r w:rsidR="00867A8F" w:rsidRPr="006B7866">
        <w:rPr>
          <w:rFonts w:ascii="Avenir Next" w:hAnsi="Avenir Next" w:cs="Arial"/>
          <w:color w:val="808080" w:themeColor="background1" w:themeShade="80"/>
          <w:sz w:val="22"/>
          <w:szCs w:val="22"/>
          <w:lang w:val="en-GB"/>
        </w:rPr>
        <w:t>Type your answer here]</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lastRenderedPageBreak/>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48F6AF91"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r w:rsidR="00FC7DB4" w:rsidRPr="00E2622D">
        <w:rPr>
          <w:rFonts w:ascii="Avenir Next" w:hAnsi="Avenir Next" w:cs="Arial"/>
          <w:color w:val="000000"/>
          <w:sz w:val="22"/>
          <w:szCs w:val="22"/>
          <w:lang w:val="en-GB" w:eastAsia="en-GB"/>
        </w:rPr>
        <w:t>distribution,</w:t>
      </w:r>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w:t>
      </w:r>
      <w:r w:rsidRPr="00E2622D">
        <w:rPr>
          <w:rFonts w:ascii="Avenir Next" w:hAnsi="Avenir Next" w:cs="Arial"/>
          <w:color w:val="000000"/>
          <w:sz w:val="22"/>
          <w:szCs w:val="22"/>
          <w:lang w:val="en-GB" w:eastAsia="en-GB"/>
        </w:rPr>
        <w:lastRenderedPageBreak/>
        <w:t xml:space="preserve">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7397ECE9" w14:textId="61D07EAE" w:rsidR="001A31C8" w:rsidRPr="001A31C8" w:rsidRDefault="001A31C8" w:rsidP="001A31C8">
      <w:pPr>
        <w:ind w:left="720" w:hanging="720"/>
        <w:jc w:val="both"/>
        <w:rPr>
          <w:rFonts w:ascii="Arial" w:hAnsi="Arial" w:cs="Arial"/>
          <w:sz w:val="22"/>
          <w:szCs w:val="22"/>
        </w:rPr>
      </w:pPr>
      <w:r w:rsidRPr="001A31C8">
        <w:rPr>
          <w:rFonts w:ascii="Avenir Next" w:hAnsi="Avenir Next" w:cs="Arial"/>
          <w:b/>
          <w:bCs/>
          <w:sz w:val="22"/>
          <w:szCs w:val="22"/>
          <w:lang w:val="en-GB"/>
        </w:rPr>
        <w:t>4.1.1</w:t>
      </w:r>
      <w:r w:rsidRPr="001A31C8">
        <w:rPr>
          <w:rFonts w:ascii="Arial" w:hAnsi="Arial" w:cs="Arial"/>
        </w:rPr>
        <w:t xml:space="preserve"> </w:t>
      </w:r>
      <w:r w:rsidRPr="001A31C8">
        <w:rPr>
          <w:rFonts w:ascii="Arial" w:hAnsi="Arial" w:cs="Arial"/>
          <w:sz w:val="22"/>
          <w:szCs w:val="22"/>
        </w:rPr>
        <w:t>I assume that the Bank is not excluded from the scope of the MLCBI by Article1(2) of the MLCBI.</w:t>
      </w:r>
    </w:p>
    <w:p w14:paraId="2668A127" w14:textId="77777777" w:rsidR="001A31C8" w:rsidRPr="001A31C8" w:rsidRDefault="001A31C8" w:rsidP="001A31C8">
      <w:pPr>
        <w:ind w:left="720" w:hanging="720"/>
        <w:jc w:val="both"/>
        <w:rPr>
          <w:rFonts w:ascii="Arial" w:hAnsi="Arial" w:cs="Arial"/>
          <w:sz w:val="22"/>
          <w:szCs w:val="22"/>
        </w:rPr>
      </w:pPr>
      <w:r w:rsidRPr="001A31C8">
        <w:rPr>
          <w:rFonts w:ascii="Arial" w:hAnsi="Arial" w:cs="Arial"/>
          <w:sz w:val="22"/>
          <w:szCs w:val="22"/>
        </w:rPr>
        <w:tab/>
        <w:t>In attending this issue, the following questions are to be raised:</w:t>
      </w:r>
    </w:p>
    <w:p w14:paraId="16FB2E69" w14:textId="77777777" w:rsidR="001A31C8" w:rsidRPr="001A31C8" w:rsidRDefault="001A31C8">
      <w:pPr>
        <w:pStyle w:val="ListParagraph"/>
        <w:numPr>
          <w:ilvl w:val="0"/>
          <w:numId w:val="21"/>
        </w:numPr>
        <w:spacing w:after="160" w:line="259" w:lineRule="auto"/>
        <w:jc w:val="both"/>
        <w:rPr>
          <w:rFonts w:ascii="Arial" w:hAnsi="Arial" w:cs="Arial"/>
          <w:sz w:val="22"/>
          <w:szCs w:val="22"/>
        </w:rPr>
      </w:pPr>
      <w:r w:rsidRPr="001A31C8">
        <w:rPr>
          <w:rFonts w:ascii="Arial" w:hAnsi="Arial" w:cs="Arial"/>
          <w:sz w:val="22"/>
          <w:szCs w:val="22"/>
        </w:rPr>
        <w:t xml:space="preserve">Is the Deposit Guarantee Fund (DGF)Law </w:t>
      </w:r>
      <w:proofErr w:type="gramStart"/>
      <w:r w:rsidRPr="001A31C8">
        <w:rPr>
          <w:rFonts w:ascii="Arial" w:hAnsi="Arial" w:cs="Arial"/>
          <w:sz w:val="22"/>
          <w:szCs w:val="22"/>
        </w:rPr>
        <w:t>-‘</w:t>
      </w:r>
      <w:proofErr w:type="gramEnd"/>
      <w:r w:rsidRPr="001A31C8">
        <w:rPr>
          <w:rFonts w:ascii="Arial" w:hAnsi="Arial" w:cs="Arial"/>
          <w:sz w:val="22"/>
          <w:szCs w:val="22"/>
        </w:rPr>
        <w:t>a law relating to Insolvency’?</w:t>
      </w:r>
    </w:p>
    <w:p w14:paraId="3D30326F" w14:textId="77777777" w:rsidR="001A31C8" w:rsidRPr="001A31C8" w:rsidRDefault="001A31C8">
      <w:pPr>
        <w:pStyle w:val="ListParagraph"/>
        <w:numPr>
          <w:ilvl w:val="0"/>
          <w:numId w:val="21"/>
        </w:numPr>
        <w:spacing w:after="160" w:line="259" w:lineRule="auto"/>
        <w:jc w:val="both"/>
        <w:rPr>
          <w:rFonts w:ascii="Arial" w:hAnsi="Arial" w:cs="Arial"/>
          <w:sz w:val="22"/>
          <w:szCs w:val="22"/>
        </w:rPr>
      </w:pPr>
      <w:r w:rsidRPr="001A31C8">
        <w:rPr>
          <w:rFonts w:ascii="Arial" w:hAnsi="Arial" w:cs="Arial"/>
          <w:sz w:val="22"/>
          <w:szCs w:val="22"/>
        </w:rPr>
        <w:t>Does it matter whether Country has adopted MLCBI?</w:t>
      </w:r>
    </w:p>
    <w:p w14:paraId="7D0BA051" w14:textId="77777777" w:rsidR="001A31C8" w:rsidRPr="001A31C8" w:rsidRDefault="001A31C8">
      <w:pPr>
        <w:pStyle w:val="ListParagraph"/>
        <w:numPr>
          <w:ilvl w:val="0"/>
          <w:numId w:val="21"/>
        </w:numPr>
        <w:spacing w:after="160" w:line="259" w:lineRule="auto"/>
        <w:jc w:val="both"/>
        <w:rPr>
          <w:rFonts w:ascii="Arial" w:hAnsi="Arial" w:cs="Arial"/>
          <w:sz w:val="22"/>
          <w:szCs w:val="22"/>
        </w:rPr>
      </w:pPr>
      <w:r w:rsidRPr="001A31C8">
        <w:rPr>
          <w:rFonts w:ascii="Arial" w:hAnsi="Arial" w:cs="Arial"/>
          <w:sz w:val="22"/>
          <w:szCs w:val="22"/>
        </w:rPr>
        <w:lastRenderedPageBreak/>
        <w:t>Does the DGF Law qualify as ‘collective proceedings?</w:t>
      </w:r>
    </w:p>
    <w:p w14:paraId="42123504" w14:textId="77777777" w:rsidR="001A31C8" w:rsidRPr="001A31C8" w:rsidRDefault="001A31C8">
      <w:pPr>
        <w:pStyle w:val="ListParagraph"/>
        <w:numPr>
          <w:ilvl w:val="0"/>
          <w:numId w:val="21"/>
        </w:numPr>
        <w:spacing w:after="160" w:line="259" w:lineRule="auto"/>
        <w:jc w:val="both"/>
        <w:rPr>
          <w:rFonts w:ascii="Arial" w:hAnsi="Arial" w:cs="Arial"/>
          <w:sz w:val="22"/>
          <w:szCs w:val="22"/>
        </w:rPr>
      </w:pPr>
      <w:r w:rsidRPr="001A31C8">
        <w:rPr>
          <w:rFonts w:ascii="Arial" w:hAnsi="Arial" w:cs="Arial"/>
          <w:sz w:val="22"/>
          <w:szCs w:val="22"/>
        </w:rPr>
        <w:t>Is the DGF Law “subject to control or supervision by a foreign Court?</w:t>
      </w:r>
    </w:p>
    <w:p w14:paraId="4F88C261" w14:textId="77777777" w:rsidR="001A31C8" w:rsidRPr="001A31C8" w:rsidRDefault="001A31C8">
      <w:pPr>
        <w:pStyle w:val="ListParagraph"/>
        <w:numPr>
          <w:ilvl w:val="0"/>
          <w:numId w:val="21"/>
        </w:numPr>
        <w:spacing w:after="160" w:line="259" w:lineRule="auto"/>
        <w:jc w:val="both"/>
        <w:rPr>
          <w:rFonts w:ascii="Arial" w:hAnsi="Arial" w:cs="Arial"/>
          <w:sz w:val="22"/>
          <w:szCs w:val="22"/>
        </w:rPr>
      </w:pPr>
      <w:r w:rsidRPr="001A31C8">
        <w:rPr>
          <w:rFonts w:ascii="Arial" w:hAnsi="Arial" w:cs="Arial"/>
          <w:sz w:val="22"/>
          <w:szCs w:val="22"/>
        </w:rPr>
        <w:t>Does it matter that DGF is a single group proceeding in respect of the commercial Bank for Business Corporation (the Bank and its various corporate entities, while the model law only provides for recognition of a single company proceedings?</w:t>
      </w:r>
    </w:p>
    <w:p w14:paraId="4C95DA9B" w14:textId="77777777" w:rsidR="001A31C8" w:rsidRPr="001A31C8" w:rsidRDefault="001A31C8">
      <w:pPr>
        <w:pStyle w:val="ListParagraph"/>
        <w:numPr>
          <w:ilvl w:val="0"/>
          <w:numId w:val="21"/>
        </w:numPr>
        <w:spacing w:after="160" w:line="259" w:lineRule="auto"/>
        <w:jc w:val="both"/>
        <w:rPr>
          <w:rFonts w:ascii="Arial" w:hAnsi="Arial" w:cs="Arial"/>
          <w:sz w:val="22"/>
          <w:szCs w:val="22"/>
        </w:rPr>
      </w:pPr>
      <w:r w:rsidRPr="001A31C8">
        <w:rPr>
          <w:rFonts w:ascii="Arial" w:hAnsi="Arial" w:cs="Arial"/>
          <w:sz w:val="22"/>
          <w:szCs w:val="22"/>
        </w:rPr>
        <w:t>Would recognition of DGF in respect of the Bank as foreign proceeding be contrary to English Public Policy.?</w:t>
      </w:r>
    </w:p>
    <w:p w14:paraId="2BF03E35" w14:textId="77777777" w:rsidR="001A31C8" w:rsidRPr="001A31C8" w:rsidRDefault="001A31C8">
      <w:pPr>
        <w:pStyle w:val="ListParagraph"/>
        <w:numPr>
          <w:ilvl w:val="0"/>
          <w:numId w:val="21"/>
        </w:numPr>
        <w:spacing w:after="160" w:line="259" w:lineRule="auto"/>
        <w:jc w:val="both"/>
        <w:rPr>
          <w:rFonts w:ascii="Arial" w:hAnsi="Arial" w:cs="Arial"/>
          <w:sz w:val="22"/>
          <w:szCs w:val="22"/>
        </w:rPr>
      </w:pPr>
      <w:r w:rsidRPr="001A31C8">
        <w:rPr>
          <w:rFonts w:ascii="Arial" w:hAnsi="Arial" w:cs="Arial"/>
          <w:sz w:val="22"/>
          <w:szCs w:val="22"/>
        </w:rPr>
        <w:t>Is the DGF law passed “for the purpose of reorganization”?</w:t>
      </w:r>
    </w:p>
    <w:p w14:paraId="3A8F3F30" w14:textId="77777777" w:rsidR="001A31C8" w:rsidRPr="001A31C8" w:rsidRDefault="001A31C8" w:rsidP="001A31C8">
      <w:pPr>
        <w:ind w:left="720"/>
        <w:jc w:val="both"/>
        <w:rPr>
          <w:rFonts w:ascii="Arial" w:hAnsi="Arial" w:cs="Arial"/>
          <w:sz w:val="22"/>
          <w:szCs w:val="22"/>
        </w:rPr>
      </w:pPr>
      <w:r w:rsidRPr="001A31C8">
        <w:rPr>
          <w:rFonts w:ascii="Arial" w:hAnsi="Arial" w:cs="Arial"/>
          <w:sz w:val="22"/>
          <w:szCs w:val="22"/>
        </w:rPr>
        <w:t>As a judge in the English Court considering this recognition application, the above questions would be answered as follows:</w:t>
      </w:r>
    </w:p>
    <w:p w14:paraId="2477D64D"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t>Law Relating Insolvency: The Model Law does not require “insolvency law” as a label; it is sufficient if the law deals with or addresses insolvency or severe financial distress which DGF does. The “law relating to insolvency” requirement is satisfied if insolvency is one of the grounds on which the proceedings could be commenced, even if insolvency could not actually be demonstrated and there was another basis for commencing the proceeding.</w:t>
      </w:r>
    </w:p>
    <w:p w14:paraId="246514DA" w14:textId="77777777" w:rsidR="001A31C8" w:rsidRPr="001A31C8" w:rsidRDefault="001A31C8" w:rsidP="001A31C8">
      <w:pPr>
        <w:jc w:val="both"/>
        <w:rPr>
          <w:rFonts w:ascii="Arial" w:hAnsi="Arial" w:cs="Arial"/>
          <w:sz w:val="22"/>
          <w:szCs w:val="22"/>
        </w:rPr>
      </w:pPr>
      <w:r w:rsidRPr="001A31C8">
        <w:rPr>
          <w:rFonts w:ascii="Arial" w:hAnsi="Arial" w:cs="Arial"/>
          <w:sz w:val="22"/>
          <w:szCs w:val="22"/>
        </w:rPr>
        <w:t xml:space="preserve">           At the commencement of the proceedings, it was unchallenged evidence that the Bank             and the wider group was in a state of serious financial distress</w:t>
      </w:r>
    </w:p>
    <w:p w14:paraId="54DDB09B" w14:textId="77777777" w:rsidR="001A31C8" w:rsidRPr="001A31C8" w:rsidRDefault="001A31C8" w:rsidP="001A31C8">
      <w:pPr>
        <w:pStyle w:val="ListParagraph"/>
        <w:ind w:left="1080"/>
        <w:jc w:val="both"/>
        <w:rPr>
          <w:rFonts w:ascii="Arial" w:hAnsi="Arial" w:cs="Arial"/>
          <w:sz w:val="22"/>
          <w:szCs w:val="22"/>
        </w:rPr>
      </w:pPr>
    </w:p>
    <w:p w14:paraId="57CD1A1A"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t>It does not matter whether the country adopted MLCBI or not</w:t>
      </w:r>
    </w:p>
    <w:p w14:paraId="726F3195"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t>Collective Native of the Proceeding: All the assets and liabilities of the debtor are dealt with in the proceeding which subject to local priorities and statutory excepts and to local exclusion relating to the rights of secured creditors. The nature of DGF made it collective</w:t>
      </w:r>
    </w:p>
    <w:p w14:paraId="2ECE0EAD"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t xml:space="preserve">Foreign Law: Characteristics of the DGF Law are a matter of country A Law and question of foreign law and question of fact to be decided by the English Court </w:t>
      </w:r>
      <w:proofErr w:type="gramStart"/>
      <w:r w:rsidRPr="001A31C8">
        <w:rPr>
          <w:rFonts w:ascii="Arial" w:hAnsi="Arial" w:cs="Arial"/>
          <w:sz w:val="22"/>
          <w:szCs w:val="22"/>
        </w:rPr>
        <w:t>on the basis of</w:t>
      </w:r>
      <w:proofErr w:type="gramEnd"/>
      <w:r w:rsidRPr="001A31C8">
        <w:rPr>
          <w:rFonts w:ascii="Arial" w:hAnsi="Arial" w:cs="Arial"/>
          <w:sz w:val="22"/>
          <w:szCs w:val="22"/>
        </w:rPr>
        <w:t xml:space="preserve"> expert evidence.</w:t>
      </w:r>
    </w:p>
    <w:p w14:paraId="3215CBE7" w14:textId="77777777" w:rsidR="001A31C8" w:rsidRPr="001A31C8" w:rsidRDefault="001A31C8" w:rsidP="001A31C8">
      <w:pPr>
        <w:pStyle w:val="ListParagraph"/>
        <w:ind w:left="1080"/>
        <w:jc w:val="both"/>
        <w:rPr>
          <w:rFonts w:ascii="Arial" w:hAnsi="Arial" w:cs="Arial"/>
          <w:sz w:val="22"/>
          <w:szCs w:val="22"/>
        </w:rPr>
      </w:pPr>
    </w:p>
    <w:p w14:paraId="093C3A95"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t>Single Group Proceedings: None of the model law material state that it is impossible to recognise a single group proceeding, such DUF law as a foreign proceeding in respect of a single debtor.</w:t>
      </w:r>
    </w:p>
    <w:p w14:paraId="66A01B8D" w14:textId="77777777" w:rsidR="001A31C8" w:rsidRPr="001A31C8" w:rsidRDefault="001A31C8" w:rsidP="001A31C8">
      <w:pPr>
        <w:pStyle w:val="ListParagraph"/>
        <w:rPr>
          <w:rFonts w:ascii="Arial" w:hAnsi="Arial" w:cs="Arial"/>
          <w:sz w:val="22"/>
          <w:szCs w:val="22"/>
        </w:rPr>
      </w:pPr>
    </w:p>
    <w:p w14:paraId="274DDD9F"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t>Court Supervision: The level of court supervision required by the Model Law is relatively low. The fact that the DGF has some power and control did not negate the supervision of the Court.</w:t>
      </w:r>
    </w:p>
    <w:p w14:paraId="713BD7BA" w14:textId="77777777" w:rsidR="001A31C8" w:rsidRPr="001A31C8" w:rsidRDefault="001A31C8" w:rsidP="001A31C8">
      <w:pPr>
        <w:pStyle w:val="ListParagraph"/>
        <w:ind w:left="1080"/>
        <w:jc w:val="both"/>
        <w:rPr>
          <w:rFonts w:ascii="Arial" w:hAnsi="Arial" w:cs="Arial"/>
          <w:sz w:val="22"/>
          <w:szCs w:val="22"/>
        </w:rPr>
      </w:pPr>
    </w:p>
    <w:p w14:paraId="1FCFF8E7" w14:textId="77777777" w:rsidR="001A31C8" w:rsidRPr="001A31C8" w:rsidRDefault="001A31C8" w:rsidP="001A31C8">
      <w:pPr>
        <w:pStyle w:val="ListParagraph"/>
        <w:jc w:val="both"/>
        <w:rPr>
          <w:rFonts w:ascii="Arial" w:hAnsi="Arial" w:cs="Arial"/>
          <w:sz w:val="22"/>
          <w:szCs w:val="22"/>
        </w:rPr>
      </w:pPr>
    </w:p>
    <w:p w14:paraId="088C72FD"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t>For reorganization or liquidation</w:t>
      </w:r>
    </w:p>
    <w:p w14:paraId="0F2408D0" w14:textId="77777777" w:rsidR="001A31C8" w:rsidRPr="001A31C8" w:rsidRDefault="001A31C8" w:rsidP="001A31C8">
      <w:pPr>
        <w:pStyle w:val="ListParagraph"/>
        <w:rPr>
          <w:rFonts w:ascii="Arial" w:hAnsi="Arial" w:cs="Arial"/>
          <w:sz w:val="22"/>
          <w:szCs w:val="22"/>
        </w:rPr>
      </w:pPr>
    </w:p>
    <w:p w14:paraId="7472D02D" w14:textId="77777777" w:rsidR="001A31C8" w:rsidRPr="001A31C8" w:rsidRDefault="001A31C8">
      <w:pPr>
        <w:pStyle w:val="ListParagraph"/>
        <w:numPr>
          <w:ilvl w:val="0"/>
          <w:numId w:val="23"/>
        </w:numPr>
        <w:spacing w:after="160" w:line="259" w:lineRule="auto"/>
        <w:rPr>
          <w:rFonts w:ascii="Arial" w:hAnsi="Arial" w:cs="Arial"/>
          <w:sz w:val="22"/>
          <w:szCs w:val="22"/>
        </w:rPr>
      </w:pPr>
      <w:r w:rsidRPr="001A31C8">
        <w:rPr>
          <w:rFonts w:ascii="Arial" w:hAnsi="Arial" w:cs="Arial"/>
          <w:sz w:val="22"/>
          <w:szCs w:val="22"/>
        </w:rPr>
        <w:t>Article 77 of the LBBA provides that a bank can be liquidated by the NB directly, revolving it likewise.</w:t>
      </w:r>
    </w:p>
    <w:p w14:paraId="73A94C86" w14:textId="77777777" w:rsidR="001A31C8" w:rsidRPr="001A31C8" w:rsidRDefault="001A31C8">
      <w:pPr>
        <w:pStyle w:val="ListParagraph"/>
        <w:numPr>
          <w:ilvl w:val="0"/>
          <w:numId w:val="23"/>
        </w:numPr>
        <w:spacing w:after="160" w:line="259" w:lineRule="auto"/>
        <w:jc w:val="both"/>
        <w:rPr>
          <w:rFonts w:ascii="Arial" w:hAnsi="Arial" w:cs="Arial"/>
          <w:sz w:val="22"/>
          <w:szCs w:val="22"/>
        </w:rPr>
      </w:pPr>
      <w:r w:rsidRPr="001A31C8">
        <w:rPr>
          <w:rFonts w:ascii="Arial" w:hAnsi="Arial" w:cs="Arial"/>
          <w:sz w:val="22"/>
          <w:szCs w:val="22"/>
        </w:rPr>
        <w:t>DGF Law made it possible for DGF to be responsible of winding down operation of bank via liquidation and its powers include those related to early detection and intervention, and the power to act in a bank’s interim or provisional administration and its ultimate liquidation.</w:t>
      </w:r>
    </w:p>
    <w:p w14:paraId="40E9AC63" w14:textId="77777777" w:rsidR="001A31C8" w:rsidRPr="001A31C8" w:rsidRDefault="001A31C8" w:rsidP="001A31C8">
      <w:pPr>
        <w:pStyle w:val="ListParagraph"/>
        <w:ind w:left="1080"/>
        <w:jc w:val="both"/>
        <w:rPr>
          <w:rFonts w:ascii="Arial" w:hAnsi="Arial" w:cs="Arial"/>
          <w:sz w:val="22"/>
          <w:szCs w:val="22"/>
        </w:rPr>
      </w:pPr>
    </w:p>
    <w:p w14:paraId="5F87279B" w14:textId="77777777" w:rsidR="001A31C8" w:rsidRPr="001A31C8" w:rsidRDefault="001A31C8" w:rsidP="001A31C8">
      <w:pPr>
        <w:pStyle w:val="ListParagraph"/>
        <w:ind w:left="1080"/>
        <w:jc w:val="both"/>
        <w:rPr>
          <w:rFonts w:ascii="Arial" w:hAnsi="Arial" w:cs="Arial"/>
          <w:sz w:val="22"/>
          <w:szCs w:val="22"/>
        </w:rPr>
      </w:pPr>
      <w:r w:rsidRPr="001A31C8">
        <w:rPr>
          <w:rFonts w:ascii="Arial" w:hAnsi="Arial" w:cs="Arial"/>
          <w:sz w:val="22"/>
          <w:szCs w:val="22"/>
        </w:rPr>
        <w:t>DCIF did tried all efforts to restrict the bank and the failure to its restricting exercise, then the liquidation process commences. This law is for the purpose of reorganization or liquidation.</w:t>
      </w:r>
    </w:p>
    <w:p w14:paraId="5F0756C0" w14:textId="77777777" w:rsidR="001A31C8" w:rsidRPr="001A31C8" w:rsidRDefault="001A31C8" w:rsidP="001A31C8">
      <w:pPr>
        <w:pStyle w:val="ListParagraph"/>
        <w:ind w:left="1080"/>
        <w:jc w:val="both"/>
        <w:rPr>
          <w:rFonts w:ascii="Arial" w:hAnsi="Arial" w:cs="Arial"/>
          <w:sz w:val="22"/>
          <w:szCs w:val="22"/>
        </w:rPr>
      </w:pPr>
    </w:p>
    <w:p w14:paraId="3797DDBD" w14:textId="77777777" w:rsidR="001A31C8" w:rsidRPr="001A31C8" w:rsidRDefault="001A31C8">
      <w:pPr>
        <w:pStyle w:val="ListParagraph"/>
        <w:numPr>
          <w:ilvl w:val="0"/>
          <w:numId w:val="22"/>
        </w:numPr>
        <w:spacing w:after="160" w:line="259" w:lineRule="auto"/>
        <w:jc w:val="both"/>
        <w:rPr>
          <w:rFonts w:ascii="Arial" w:hAnsi="Arial" w:cs="Arial"/>
          <w:sz w:val="22"/>
          <w:szCs w:val="22"/>
        </w:rPr>
      </w:pPr>
      <w:r w:rsidRPr="001A31C8">
        <w:rPr>
          <w:rFonts w:ascii="Arial" w:hAnsi="Arial" w:cs="Arial"/>
          <w:sz w:val="22"/>
          <w:szCs w:val="22"/>
        </w:rPr>
        <w:lastRenderedPageBreak/>
        <w:t>It is not envisaged that a foreign proceeding will be denied recognition solely on the grounds that a court in the state in which the foreign proceeding was commenced would not provide equivalent relief to an insolvency reported from the enacting state.</w:t>
      </w:r>
    </w:p>
    <w:p w14:paraId="58227B44" w14:textId="77777777" w:rsidR="001A31C8" w:rsidRPr="001A31C8" w:rsidRDefault="001A31C8" w:rsidP="001A31C8">
      <w:pPr>
        <w:pStyle w:val="ListParagraph"/>
        <w:jc w:val="both"/>
        <w:rPr>
          <w:rFonts w:ascii="Arial" w:hAnsi="Arial" w:cs="Arial"/>
          <w:sz w:val="22"/>
          <w:szCs w:val="22"/>
        </w:rPr>
      </w:pPr>
    </w:p>
    <w:p w14:paraId="3DDFD737" w14:textId="77777777" w:rsidR="001A31C8" w:rsidRPr="001A31C8" w:rsidRDefault="001A31C8" w:rsidP="001A31C8">
      <w:pPr>
        <w:pStyle w:val="ListParagraph"/>
        <w:jc w:val="both"/>
        <w:rPr>
          <w:rFonts w:ascii="Arial" w:hAnsi="Arial" w:cs="Arial"/>
          <w:sz w:val="22"/>
          <w:szCs w:val="22"/>
        </w:rPr>
      </w:pPr>
      <w:r w:rsidRPr="001A31C8">
        <w:rPr>
          <w:rFonts w:ascii="Arial" w:hAnsi="Arial" w:cs="Arial"/>
          <w:sz w:val="22"/>
          <w:szCs w:val="22"/>
        </w:rPr>
        <w:t>Based on the above, the Banks’ liquidation comprises a foreign proceeding with the meaning of Article 2(a) of the MLCBI.</w:t>
      </w:r>
    </w:p>
    <w:p w14:paraId="3A8EA3B9" w14:textId="4F5027F4" w:rsidR="00A153F7" w:rsidRPr="001A31C8" w:rsidRDefault="00A153F7" w:rsidP="00707FC8">
      <w:pPr>
        <w:jc w:val="both"/>
        <w:rPr>
          <w:rFonts w:ascii="Avenir Next" w:hAnsi="Avenir Next" w:cs="Arial"/>
          <w:sz w:val="22"/>
          <w:szCs w:val="22"/>
          <w:lang w:val="en-GB"/>
        </w:rPr>
      </w:pPr>
    </w:p>
    <w:bookmarkEnd w:id="3"/>
    <w:p w14:paraId="6D8F5E51" w14:textId="515DA580" w:rsidR="0077498C" w:rsidRDefault="0077498C" w:rsidP="00707FC8">
      <w:pPr>
        <w:jc w:val="both"/>
        <w:rPr>
          <w:rFonts w:ascii="Avenir Next" w:hAnsi="Avenir Next" w:cs="Arial"/>
          <w:color w:val="000000" w:themeColor="text1"/>
          <w:sz w:val="22"/>
          <w:szCs w:val="22"/>
          <w:lang w:val="en-GB"/>
        </w:rPr>
      </w:pPr>
    </w:p>
    <w:p w14:paraId="4E2B8264" w14:textId="3DC9CA8D" w:rsidR="00FC7DB4" w:rsidRPr="00FC7DB4" w:rsidRDefault="00FC7DB4" w:rsidP="00FC7DB4">
      <w:pPr>
        <w:ind w:left="720" w:hanging="720"/>
        <w:jc w:val="both"/>
        <w:rPr>
          <w:rFonts w:ascii="Arial" w:hAnsi="Arial" w:cs="Arial"/>
          <w:sz w:val="22"/>
          <w:szCs w:val="22"/>
        </w:rPr>
      </w:pPr>
      <w:r w:rsidRPr="00F831CF">
        <w:rPr>
          <w:rFonts w:ascii="Avenir Next" w:hAnsi="Avenir Next" w:cs="Arial"/>
          <w:b/>
          <w:bCs/>
          <w:color w:val="000000" w:themeColor="text1"/>
          <w:sz w:val="22"/>
          <w:szCs w:val="22"/>
          <w:lang w:val="en-GB"/>
        </w:rPr>
        <w:t>4.1.2</w:t>
      </w:r>
      <w:r>
        <w:rPr>
          <w:rFonts w:ascii="Avenir Next" w:hAnsi="Avenir Next" w:cs="Arial"/>
          <w:color w:val="000000" w:themeColor="text1"/>
          <w:sz w:val="22"/>
          <w:szCs w:val="22"/>
          <w:lang w:val="en-GB"/>
        </w:rPr>
        <w:t xml:space="preserve"> </w:t>
      </w:r>
      <w:r w:rsidRPr="00FC7DB4">
        <w:rPr>
          <w:rFonts w:ascii="Avenir Next" w:hAnsi="Avenir Next" w:cs="Arial"/>
          <w:color w:val="000000" w:themeColor="text1"/>
          <w:sz w:val="22"/>
          <w:szCs w:val="22"/>
          <w:lang w:val="en-GB"/>
        </w:rPr>
        <w:t>For</w:t>
      </w:r>
      <w:r w:rsidRPr="00FC7DB4">
        <w:rPr>
          <w:rFonts w:ascii="Arial" w:hAnsi="Arial" w:cs="Arial"/>
          <w:sz w:val="22"/>
          <w:szCs w:val="22"/>
        </w:rPr>
        <w:t xml:space="preserve"> a representative to qualify as a ‘foreign representative’ within the meaning of the Model Law the representative needs to meet the following elements:</w:t>
      </w:r>
    </w:p>
    <w:p w14:paraId="76361629" w14:textId="77777777" w:rsidR="00FC7DB4" w:rsidRPr="00FC7DB4" w:rsidRDefault="00FC7DB4">
      <w:pPr>
        <w:pStyle w:val="ListParagraph"/>
        <w:numPr>
          <w:ilvl w:val="0"/>
          <w:numId w:val="24"/>
        </w:numPr>
        <w:spacing w:after="160" w:line="259" w:lineRule="auto"/>
        <w:jc w:val="both"/>
        <w:rPr>
          <w:rFonts w:ascii="Arial" w:hAnsi="Arial" w:cs="Arial"/>
          <w:sz w:val="22"/>
          <w:szCs w:val="22"/>
        </w:rPr>
      </w:pPr>
      <w:r w:rsidRPr="00FC7DB4">
        <w:rPr>
          <w:rFonts w:ascii="Arial" w:hAnsi="Arial" w:cs="Arial"/>
          <w:sz w:val="22"/>
          <w:szCs w:val="22"/>
        </w:rPr>
        <w:t>Appointed authorised person or body – it needs to be an appointed person or body (including appointed on an interim basis) authorized in the foreign proceedings and;</w:t>
      </w:r>
    </w:p>
    <w:p w14:paraId="13FD08F3" w14:textId="77777777" w:rsidR="00FC7DB4" w:rsidRPr="00FC7DB4" w:rsidRDefault="00FC7DB4" w:rsidP="00FC7DB4">
      <w:pPr>
        <w:pStyle w:val="ListParagraph"/>
        <w:ind w:left="1080"/>
        <w:jc w:val="both"/>
        <w:rPr>
          <w:rFonts w:ascii="Arial" w:hAnsi="Arial" w:cs="Arial"/>
          <w:sz w:val="22"/>
          <w:szCs w:val="22"/>
        </w:rPr>
      </w:pPr>
    </w:p>
    <w:p w14:paraId="6D4D1509" w14:textId="77777777" w:rsidR="00FC7DB4" w:rsidRPr="00FC7DB4" w:rsidRDefault="00FC7DB4">
      <w:pPr>
        <w:pStyle w:val="ListParagraph"/>
        <w:numPr>
          <w:ilvl w:val="0"/>
          <w:numId w:val="24"/>
        </w:numPr>
        <w:spacing w:after="160" w:line="259" w:lineRule="auto"/>
        <w:jc w:val="both"/>
        <w:rPr>
          <w:rFonts w:ascii="Arial" w:hAnsi="Arial" w:cs="Arial"/>
          <w:sz w:val="22"/>
          <w:szCs w:val="22"/>
        </w:rPr>
      </w:pPr>
      <w:r w:rsidRPr="00FC7DB4">
        <w:rPr>
          <w:rFonts w:ascii="Arial" w:hAnsi="Arial" w:cs="Arial"/>
          <w:sz w:val="22"/>
          <w:szCs w:val="22"/>
        </w:rPr>
        <w:t>Administer debtor assets or affect or act as a representative, the authorization of the representative is either to administer the reorganization or liquidation of the debtor assets or affairs or to act as representative of the foreign proceedings.</w:t>
      </w:r>
    </w:p>
    <w:p w14:paraId="412CF467" w14:textId="77777777" w:rsidR="00FC7DB4" w:rsidRPr="00FC7DB4" w:rsidRDefault="00FC7DB4" w:rsidP="00FC7DB4">
      <w:pPr>
        <w:pStyle w:val="ListParagraph"/>
        <w:rPr>
          <w:rFonts w:ascii="Arial" w:hAnsi="Arial" w:cs="Arial"/>
          <w:sz w:val="22"/>
          <w:szCs w:val="22"/>
        </w:rPr>
      </w:pPr>
    </w:p>
    <w:p w14:paraId="74A8F040" w14:textId="77777777" w:rsidR="00FC7DB4" w:rsidRPr="00FC7DB4" w:rsidRDefault="00FC7DB4" w:rsidP="00FC7DB4">
      <w:pPr>
        <w:pStyle w:val="ListParagraph"/>
        <w:rPr>
          <w:rFonts w:ascii="Arial" w:hAnsi="Arial" w:cs="Arial"/>
          <w:sz w:val="22"/>
          <w:szCs w:val="22"/>
        </w:rPr>
      </w:pPr>
      <w:r w:rsidRPr="00FC7DB4">
        <w:rPr>
          <w:rFonts w:ascii="Arial" w:hAnsi="Arial" w:cs="Arial"/>
          <w:sz w:val="22"/>
          <w:szCs w:val="22"/>
        </w:rPr>
        <w:t>Article 48(3) of the DGF Law empowers the DGF to delegate its powers to an authorised officer. Article 35(1) of the DGL Law specifies the attributes of the authorised person.</w:t>
      </w:r>
    </w:p>
    <w:p w14:paraId="1015C97B" w14:textId="77777777" w:rsidR="00FC7DB4" w:rsidRPr="00FC7DB4" w:rsidRDefault="00FC7DB4" w:rsidP="00FC7DB4">
      <w:pPr>
        <w:pStyle w:val="ListParagraph"/>
        <w:rPr>
          <w:rFonts w:ascii="Arial" w:hAnsi="Arial" w:cs="Arial"/>
          <w:sz w:val="22"/>
          <w:szCs w:val="22"/>
        </w:rPr>
      </w:pPr>
    </w:p>
    <w:p w14:paraId="2EDF1B79" w14:textId="77777777" w:rsidR="00FC7DB4" w:rsidRPr="00FC7DB4" w:rsidRDefault="00FC7DB4" w:rsidP="00FC7DB4">
      <w:pPr>
        <w:pStyle w:val="ListParagraph"/>
        <w:rPr>
          <w:rFonts w:ascii="Arial" w:hAnsi="Arial" w:cs="Arial"/>
          <w:sz w:val="22"/>
          <w:szCs w:val="22"/>
        </w:rPr>
      </w:pPr>
      <w:r w:rsidRPr="00FC7DB4">
        <w:rPr>
          <w:rFonts w:ascii="Arial" w:hAnsi="Arial" w:cs="Arial"/>
          <w:sz w:val="22"/>
          <w:szCs w:val="22"/>
        </w:rPr>
        <w:t>Ms. G was appointed pursuant to a decision of the Executive Board of the Directors of the DGF.</w:t>
      </w:r>
    </w:p>
    <w:p w14:paraId="402DB5BE" w14:textId="77777777" w:rsidR="00FC7DB4" w:rsidRPr="00FC7DB4" w:rsidRDefault="00FC7DB4" w:rsidP="00FC7DB4">
      <w:pPr>
        <w:pStyle w:val="ListParagraph"/>
        <w:rPr>
          <w:rFonts w:ascii="Arial" w:hAnsi="Arial" w:cs="Arial"/>
          <w:sz w:val="22"/>
          <w:szCs w:val="22"/>
        </w:rPr>
      </w:pPr>
    </w:p>
    <w:p w14:paraId="34A20A1F" w14:textId="152FCBFE" w:rsidR="00FC7DB4" w:rsidRPr="00FC7DB4" w:rsidRDefault="00FC7DB4" w:rsidP="00FC7DB4">
      <w:pPr>
        <w:pStyle w:val="ListParagraph"/>
        <w:rPr>
          <w:rFonts w:ascii="Arial" w:hAnsi="Arial" w:cs="Arial"/>
          <w:sz w:val="22"/>
          <w:szCs w:val="22"/>
        </w:rPr>
      </w:pPr>
      <w:r w:rsidRPr="00FC7DB4">
        <w:rPr>
          <w:rFonts w:ascii="Arial" w:hAnsi="Arial" w:cs="Arial"/>
          <w:sz w:val="22"/>
          <w:szCs w:val="22"/>
        </w:rPr>
        <w:t xml:space="preserve">Both the foreign representative </w:t>
      </w:r>
      <w:r w:rsidRPr="00FC7DB4">
        <w:rPr>
          <w:rFonts w:ascii="Arial" w:hAnsi="Arial" w:cs="Arial"/>
          <w:sz w:val="22"/>
          <w:szCs w:val="22"/>
        </w:rPr>
        <w:t>fulfils</w:t>
      </w:r>
      <w:r w:rsidRPr="00FC7DB4">
        <w:rPr>
          <w:rFonts w:ascii="Arial" w:hAnsi="Arial" w:cs="Arial"/>
          <w:sz w:val="22"/>
          <w:szCs w:val="22"/>
        </w:rPr>
        <w:t xml:space="preserve"> criteria 1 and 2.</w:t>
      </w:r>
    </w:p>
    <w:p w14:paraId="10A303D5" w14:textId="476B27C5" w:rsidR="00FC7DB4" w:rsidRPr="00FC7DB4" w:rsidRDefault="00FC7DB4" w:rsidP="00707FC8">
      <w:pPr>
        <w:jc w:val="both"/>
        <w:rPr>
          <w:rFonts w:ascii="Avenir Next" w:hAnsi="Avenir Next" w:cs="Arial"/>
          <w:color w:val="000000" w:themeColor="text1"/>
          <w:sz w:val="22"/>
          <w:szCs w:val="22"/>
          <w:lang w:val="en-GB"/>
        </w:rPr>
      </w:pPr>
    </w:p>
    <w:p w14:paraId="63E0275D" w14:textId="77777777" w:rsidR="00FC7DB4" w:rsidRDefault="00FC7DB4" w:rsidP="00707FC8">
      <w:pPr>
        <w:jc w:val="both"/>
        <w:rPr>
          <w:rFonts w:ascii="Avenir Next" w:hAnsi="Avenir Next" w:cs="Arial"/>
          <w:color w:val="000000" w:themeColor="text1"/>
          <w:sz w:val="22"/>
          <w:szCs w:val="22"/>
          <w:lang w:val="en-GB"/>
        </w:rPr>
      </w:pPr>
    </w:p>
    <w:p w14:paraId="6609A762" w14:textId="77777777" w:rsidR="00FC7DB4" w:rsidRPr="001A31C8" w:rsidRDefault="00FC7DB4" w:rsidP="00707FC8">
      <w:pPr>
        <w:jc w:val="both"/>
        <w:rPr>
          <w:rFonts w:ascii="Avenir Next" w:hAnsi="Avenir Next" w:cs="Arial"/>
          <w:color w:val="000000" w:themeColor="text1"/>
          <w:sz w:val="22"/>
          <w:szCs w:val="22"/>
          <w:lang w:val="en-GB"/>
        </w:rPr>
      </w:pPr>
    </w:p>
    <w:p w14:paraId="0CF7B602" w14:textId="0F4B9EC6" w:rsidR="0077498C" w:rsidRPr="001A31C8" w:rsidRDefault="00C606C3" w:rsidP="0077498C">
      <w:pPr>
        <w:jc w:val="center"/>
        <w:rPr>
          <w:rFonts w:ascii="Avenir Next Demi Bold" w:hAnsi="Avenir Next Demi Bold" w:cs="Arial"/>
          <w:b/>
          <w:bCs/>
          <w:sz w:val="22"/>
          <w:szCs w:val="22"/>
          <w:lang w:val="en-GB"/>
        </w:rPr>
      </w:pPr>
      <w:r w:rsidRPr="001A31C8">
        <w:rPr>
          <w:rFonts w:ascii="Avenir Next Demi Bold" w:hAnsi="Avenir Next Demi Bold" w:cs="Arial"/>
          <w:b/>
          <w:bCs/>
          <w:sz w:val="22"/>
          <w:szCs w:val="22"/>
          <w:lang w:val="en-GB"/>
        </w:rPr>
        <w:t>*</w:t>
      </w:r>
      <w:r w:rsidR="001E25B9" w:rsidRPr="001A31C8">
        <w:rPr>
          <w:rFonts w:ascii="Avenir Next Demi Bold" w:hAnsi="Avenir Next Demi Bold" w:cs="Arial"/>
          <w:b/>
          <w:bCs/>
          <w:sz w:val="22"/>
          <w:szCs w:val="22"/>
          <w:lang w:val="en-GB"/>
        </w:rPr>
        <w:t xml:space="preserve"> </w:t>
      </w:r>
      <w:r w:rsidR="0077498C" w:rsidRPr="001A31C8">
        <w:rPr>
          <w:rFonts w:ascii="Avenir Next Demi Bold" w:hAnsi="Avenir Next Demi Bold" w:cs="Arial"/>
          <w:b/>
          <w:bCs/>
          <w:sz w:val="22"/>
          <w:szCs w:val="22"/>
          <w:lang w:val="en-GB"/>
        </w:rPr>
        <w:t>End of Assessment</w:t>
      </w:r>
      <w:r w:rsidR="001E25B9" w:rsidRPr="001A31C8">
        <w:rPr>
          <w:rFonts w:ascii="Avenir Next Demi Bold" w:hAnsi="Avenir Next Demi Bold" w:cs="Arial"/>
          <w:b/>
          <w:bCs/>
          <w:sz w:val="22"/>
          <w:szCs w:val="22"/>
          <w:lang w:val="en-GB"/>
        </w:rPr>
        <w:t xml:space="preserve"> </w:t>
      </w:r>
      <w:r w:rsidRPr="001A31C8">
        <w:rPr>
          <w:rFonts w:ascii="Avenir Next Demi Bold" w:hAnsi="Avenir Next Demi Bold" w:cs="Arial"/>
          <w:b/>
          <w:bCs/>
          <w:sz w:val="22"/>
          <w:szCs w:val="22"/>
          <w:lang w:val="en-GB"/>
        </w:rPr>
        <w:t>*</w:t>
      </w:r>
    </w:p>
    <w:p w14:paraId="722C1D98" w14:textId="3B50A62B" w:rsidR="009B0723" w:rsidRPr="001A31C8" w:rsidRDefault="009B0723" w:rsidP="00C606C3">
      <w:pPr>
        <w:rPr>
          <w:rFonts w:ascii="Avenir Next" w:hAnsi="Avenir Next" w:cs="Arial"/>
          <w:sz w:val="22"/>
          <w:szCs w:val="22"/>
          <w:lang w:val="en-GB"/>
        </w:rPr>
      </w:pPr>
      <w:r w:rsidRPr="001A31C8">
        <w:rPr>
          <w:rFonts w:ascii="Avenir Next" w:hAnsi="Avenir Next" w:cs="Arial"/>
          <w:sz w:val="22"/>
          <w:szCs w:val="22"/>
          <w:lang w:val="en-GB"/>
        </w:rPr>
        <w:t xml:space="preserve"> </w:t>
      </w:r>
    </w:p>
    <w:p w14:paraId="2A3E344F" w14:textId="77777777" w:rsidR="009B5832" w:rsidRPr="001A31C8" w:rsidRDefault="009B5832">
      <w:pPr>
        <w:rPr>
          <w:rFonts w:ascii="Avenir Next" w:hAnsi="Avenir Next" w:cs="Arial"/>
          <w:sz w:val="22"/>
          <w:szCs w:val="22"/>
          <w:lang w:val="en-GB"/>
        </w:rPr>
      </w:pPr>
    </w:p>
    <w:p w14:paraId="189F8A64" w14:textId="77777777" w:rsidR="00E2622D" w:rsidRPr="001A31C8" w:rsidRDefault="00E2622D">
      <w:pPr>
        <w:rPr>
          <w:rFonts w:ascii="Avenir Next" w:hAnsi="Avenir Next" w:cs="Arial"/>
          <w:sz w:val="22"/>
          <w:szCs w:val="22"/>
          <w:lang w:val="en-GB"/>
        </w:rPr>
      </w:pPr>
    </w:p>
    <w:sectPr w:rsidR="00E2622D" w:rsidRPr="001A31C8"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C418" w14:textId="77777777" w:rsidR="003E7370" w:rsidRDefault="003E7370" w:rsidP="00241B44">
      <w:r>
        <w:separator/>
      </w:r>
    </w:p>
  </w:endnote>
  <w:endnote w:type="continuationSeparator" w:id="0">
    <w:p w14:paraId="28CB05DD" w14:textId="77777777" w:rsidR="003E7370" w:rsidRDefault="003E73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4E1D976B"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E66A4">
          <w:rPr>
            <w:rStyle w:val="PageNumber"/>
          </w:rPr>
          <w:fldChar w:fldCharType="separate"/>
        </w:r>
        <w:r w:rsidR="00CE66A4">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2F55067" w:rsidR="000300E0" w:rsidRPr="00B46CE2" w:rsidRDefault="00CE66A4" w:rsidP="000300E0">
    <w:pPr>
      <w:pStyle w:val="Footer"/>
      <w:ind w:right="360"/>
      <w:rPr>
        <w:rFonts w:ascii="Avenir Next" w:hAnsi="Avenir Next"/>
        <w:sz w:val="22"/>
        <w:szCs w:val="22"/>
      </w:rPr>
    </w:pPr>
    <w:r>
      <w:rPr>
        <w:rFonts w:ascii="Avenir Next" w:hAnsi="Avenir Next"/>
        <w:sz w:val="22"/>
        <w:szCs w:val="22"/>
      </w:rPr>
      <w:t>202223-782</w:t>
    </w:r>
    <w:r w:rsidR="00B46CE2" w:rsidRPr="00B46CE2">
      <w:rPr>
        <w:rFonts w:ascii="Avenir Next" w:hAnsi="Avenir Next"/>
        <w:sz w:val="22"/>
        <w:szCs w:val="22"/>
      </w:rPr>
      <w:t>ID.assessment2A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83AE" w14:textId="77777777" w:rsidR="003E7370" w:rsidRDefault="003E7370" w:rsidP="00241B44">
      <w:r>
        <w:separator/>
      </w:r>
    </w:p>
  </w:footnote>
  <w:footnote w:type="continuationSeparator" w:id="0">
    <w:p w14:paraId="399287C5" w14:textId="77777777" w:rsidR="003E7370" w:rsidRDefault="003E73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EF1647"/>
    <w:multiLevelType w:val="hybridMultilevel"/>
    <w:tmpl w:val="A15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15988"/>
    <w:multiLevelType w:val="hybridMultilevel"/>
    <w:tmpl w:val="E07CAF7E"/>
    <w:lvl w:ilvl="0" w:tplc="06427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801BD"/>
    <w:multiLevelType w:val="hybridMultilevel"/>
    <w:tmpl w:val="C4545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2E5C8A"/>
    <w:multiLevelType w:val="hybridMultilevel"/>
    <w:tmpl w:val="88E8C410"/>
    <w:lvl w:ilvl="0" w:tplc="065C5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011A5F"/>
    <w:multiLevelType w:val="hybridMultilevel"/>
    <w:tmpl w:val="ADC87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C44AE1"/>
    <w:multiLevelType w:val="hybridMultilevel"/>
    <w:tmpl w:val="6470ADF6"/>
    <w:lvl w:ilvl="0" w:tplc="C6D2E4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5A6BA9"/>
    <w:multiLevelType w:val="hybridMultilevel"/>
    <w:tmpl w:val="D10C5580"/>
    <w:lvl w:ilvl="0" w:tplc="8A3EF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77F5F"/>
    <w:multiLevelType w:val="hybridMultilevel"/>
    <w:tmpl w:val="86085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BC33BA"/>
    <w:multiLevelType w:val="hybridMultilevel"/>
    <w:tmpl w:val="2B301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F70A87"/>
    <w:multiLevelType w:val="hybridMultilevel"/>
    <w:tmpl w:val="DA545568"/>
    <w:lvl w:ilvl="0" w:tplc="0BC4A860">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97502458">
    <w:abstractNumId w:val="16"/>
  </w:num>
  <w:num w:numId="2" w16cid:durableId="654408289">
    <w:abstractNumId w:val="15"/>
  </w:num>
  <w:num w:numId="3" w16cid:durableId="1897472089">
    <w:abstractNumId w:val="9"/>
  </w:num>
  <w:num w:numId="4" w16cid:durableId="904995583">
    <w:abstractNumId w:val="6"/>
  </w:num>
  <w:num w:numId="5" w16cid:durableId="1761753953">
    <w:abstractNumId w:val="23"/>
  </w:num>
  <w:num w:numId="6" w16cid:durableId="1884368790">
    <w:abstractNumId w:val="21"/>
  </w:num>
  <w:num w:numId="7" w16cid:durableId="1115245886">
    <w:abstractNumId w:val="17"/>
  </w:num>
  <w:num w:numId="8" w16cid:durableId="2031560495">
    <w:abstractNumId w:val="7"/>
  </w:num>
  <w:num w:numId="9" w16cid:durableId="357975091">
    <w:abstractNumId w:val="8"/>
  </w:num>
  <w:num w:numId="10" w16cid:durableId="928926205">
    <w:abstractNumId w:val="12"/>
  </w:num>
  <w:num w:numId="11" w16cid:durableId="1395279357">
    <w:abstractNumId w:val="0"/>
  </w:num>
  <w:num w:numId="12" w16cid:durableId="783887193">
    <w:abstractNumId w:val="10"/>
  </w:num>
  <w:num w:numId="13" w16cid:durableId="962464607">
    <w:abstractNumId w:val="11"/>
  </w:num>
  <w:num w:numId="14" w16cid:durableId="94375093">
    <w:abstractNumId w:val="4"/>
  </w:num>
  <w:num w:numId="15" w16cid:durableId="2060009362">
    <w:abstractNumId w:val="5"/>
  </w:num>
  <w:num w:numId="16" w16cid:durableId="1379862188">
    <w:abstractNumId w:val="14"/>
  </w:num>
  <w:num w:numId="17" w16cid:durableId="1516728170">
    <w:abstractNumId w:val="13"/>
  </w:num>
  <w:num w:numId="18" w16cid:durableId="193232869">
    <w:abstractNumId w:val="3"/>
  </w:num>
  <w:num w:numId="19" w16cid:durableId="1441103843">
    <w:abstractNumId w:val="22"/>
  </w:num>
  <w:num w:numId="20" w16cid:durableId="1901475216">
    <w:abstractNumId w:val="1"/>
  </w:num>
  <w:num w:numId="21" w16cid:durableId="667831349">
    <w:abstractNumId w:val="2"/>
  </w:num>
  <w:num w:numId="22" w16cid:durableId="1679576683">
    <w:abstractNumId w:val="18"/>
  </w:num>
  <w:num w:numId="23" w16cid:durableId="439371995">
    <w:abstractNumId w:val="19"/>
  </w:num>
  <w:num w:numId="24" w16cid:durableId="20021732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17FE"/>
    <w:rsid w:val="001966D9"/>
    <w:rsid w:val="001A24E7"/>
    <w:rsid w:val="001A2B78"/>
    <w:rsid w:val="001A31C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3E7370"/>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B7866"/>
    <w:rsid w:val="006D0E6E"/>
    <w:rsid w:val="006D101A"/>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23DE"/>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D5741"/>
    <w:rsid w:val="008E2DFA"/>
    <w:rsid w:val="008E3339"/>
    <w:rsid w:val="008E549B"/>
    <w:rsid w:val="008F18EF"/>
    <w:rsid w:val="008F20FC"/>
    <w:rsid w:val="008F2B24"/>
    <w:rsid w:val="008F5FFE"/>
    <w:rsid w:val="0090421A"/>
    <w:rsid w:val="00904407"/>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1002"/>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66A4"/>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1CF"/>
    <w:rsid w:val="00F83E76"/>
    <w:rsid w:val="00F87BEA"/>
    <w:rsid w:val="00F90A57"/>
    <w:rsid w:val="00F97C5B"/>
    <w:rsid w:val="00FA05D2"/>
    <w:rsid w:val="00FA359A"/>
    <w:rsid w:val="00FA3D50"/>
    <w:rsid w:val="00FB009F"/>
    <w:rsid w:val="00FB25B0"/>
    <w:rsid w:val="00FB6136"/>
    <w:rsid w:val="00FC374A"/>
    <w:rsid w:val="00FC7B47"/>
    <w:rsid w:val="00FC7DB4"/>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customStyle="1" w:styleId="Style">
    <w:name w:val="Style"/>
    <w:rsid w:val="00904407"/>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8100</Words>
  <Characters>46173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sola oyetayo</cp:lastModifiedBy>
  <cp:revision>3</cp:revision>
  <cp:lastPrinted>2019-08-27T05:42:00Z</cp:lastPrinted>
  <dcterms:created xsi:type="dcterms:W3CDTF">2023-03-01T18:23:00Z</dcterms:created>
  <dcterms:modified xsi:type="dcterms:W3CDTF">2023-03-01T18:24:00Z</dcterms:modified>
</cp:coreProperties>
</file>