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E85897" w:rsidRDefault="00AE5B6F" w:rsidP="00B04033">
      <w:pPr>
        <w:pStyle w:val="ListParagraph"/>
        <w:numPr>
          <w:ilvl w:val="0"/>
          <w:numId w:val="1"/>
        </w:numPr>
        <w:ind w:left="426"/>
        <w:jc w:val="both"/>
        <w:rPr>
          <w:rFonts w:ascii="Avenir Next" w:hAnsi="Avenir Next" w:cs="Arial"/>
          <w:sz w:val="22"/>
          <w:szCs w:val="22"/>
          <w:highlight w:val="yellow"/>
          <w:lang w:val="en-GB"/>
        </w:rPr>
      </w:pPr>
      <w:r w:rsidRPr="00E85897">
        <w:rPr>
          <w:rFonts w:ascii="Avenir Next" w:hAnsi="Avenir Next" w:cs="Arial"/>
          <w:sz w:val="22"/>
          <w:szCs w:val="22"/>
          <w:highlight w:val="yellow"/>
          <w:lang w:val="en-GB"/>
        </w:rPr>
        <w:t>w</w:t>
      </w:r>
      <w:r w:rsidR="00C91062" w:rsidRPr="00E85897">
        <w:rPr>
          <w:rFonts w:ascii="Avenir Next" w:hAnsi="Avenir Next" w:cs="Arial"/>
          <w:sz w:val="22"/>
          <w:szCs w:val="22"/>
          <w:highlight w:val="yellow"/>
          <w:lang w:val="en-GB"/>
        </w:rPr>
        <w:t>ithin 8 weeks of the commencement of the administration</w:t>
      </w:r>
      <w:r w:rsidR="00763348" w:rsidRPr="00E85897">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E85897" w:rsidRDefault="00E443D7" w:rsidP="00B04033">
      <w:pPr>
        <w:pStyle w:val="ListParagraph"/>
        <w:numPr>
          <w:ilvl w:val="0"/>
          <w:numId w:val="2"/>
        </w:numPr>
        <w:ind w:left="426"/>
        <w:jc w:val="both"/>
        <w:rPr>
          <w:rFonts w:ascii="Avenir Next" w:hAnsi="Avenir Next" w:cs="Arial"/>
          <w:sz w:val="22"/>
          <w:szCs w:val="22"/>
          <w:highlight w:val="yellow"/>
          <w:lang w:val="en-GB"/>
        </w:rPr>
      </w:pPr>
      <w:r w:rsidRPr="00E85897">
        <w:rPr>
          <w:rFonts w:ascii="Avenir Next" w:hAnsi="Avenir Next" w:cs="Arial"/>
          <w:sz w:val="22"/>
          <w:szCs w:val="22"/>
          <w:highlight w:val="yellow"/>
          <w:lang w:val="en-GB"/>
        </w:rPr>
        <w:t>One year</w:t>
      </w:r>
      <w:r w:rsidR="00763348" w:rsidRPr="00E85897">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E85897" w:rsidRDefault="00AE5B6F" w:rsidP="00B04033">
      <w:pPr>
        <w:pStyle w:val="ListParagraph"/>
        <w:numPr>
          <w:ilvl w:val="0"/>
          <w:numId w:val="3"/>
        </w:numPr>
        <w:ind w:left="426"/>
        <w:jc w:val="both"/>
        <w:rPr>
          <w:rFonts w:ascii="Avenir Next" w:hAnsi="Avenir Next" w:cs="Arial"/>
          <w:sz w:val="22"/>
          <w:szCs w:val="22"/>
          <w:highlight w:val="yellow"/>
          <w:lang w:val="en-GB"/>
        </w:rPr>
      </w:pPr>
      <w:r w:rsidRPr="00E85897">
        <w:rPr>
          <w:rFonts w:ascii="Avenir Next" w:hAnsi="Avenir Next" w:cs="Arial"/>
          <w:sz w:val="22"/>
          <w:szCs w:val="22"/>
          <w:highlight w:val="yellow"/>
          <w:lang w:val="en-GB"/>
        </w:rPr>
        <w:t>T</w:t>
      </w:r>
      <w:r w:rsidR="008D1616" w:rsidRPr="00E85897">
        <w:rPr>
          <w:rFonts w:ascii="Avenir Next" w:hAnsi="Avenir Next" w:cs="Arial"/>
          <w:sz w:val="22"/>
          <w:szCs w:val="22"/>
          <w:highlight w:val="yellow"/>
          <w:lang w:val="en-GB"/>
        </w:rPr>
        <w:t>he company is, or is likely to become, unable to pay their debts, as defined under s</w:t>
      </w:r>
      <w:r w:rsidR="00E833F4" w:rsidRPr="00E85897">
        <w:rPr>
          <w:rFonts w:ascii="Avenir Next" w:hAnsi="Avenir Next" w:cs="Arial"/>
          <w:sz w:val="22"/>
          <w:szCs w:val="22"/>
          <w:highlight w:val="yellow"/>
          <w:lang w:val="en-GB"/>
        </w:rPr>
        <w:t>ection</w:t>
      </w:r>
      <w:r w:rsidR="008D1616" w:rsidRPr="00E85897">
        <w:rPr>
          <w:rFonts w:ascii="Avenir Next" w:hAnsi="Avenir Next" w:cs="Arial"/>
          <w:sz w:val="22"/>
          <w:szCs w:val="22"/>
          <w:highlight w:val="yellow"/>
          <w:lang w:val="en-GB"/>
        </w:rPr>
        <w:t xml:space="preserve"> 123 of the Insolvency Act 1986</w:t>
      </w:r>
      <w:r w:rsidR="00763348" w:rsidRPr="00E85897">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E85897" w:rsidRDefault="00C91062" w:rsidP="00B04033">
      <w:pPr>
        <w:pStyle w:val="ListParagraph"/>
        <w:numPr>
          <w:ilvl w:val="0"/>
          <w:numId w:val="4"/>
        </w:numPr>
        <w:ind w:left="426"/>
        <w:jc w:val="both"/>
        <w:rPr>
          <w:rFonts w:ascii="Avenir Next" w:hAnsi="Avenir Next" w:cs="Arial"/>
          <w:sz w:val="22"/>
          <w:szCs w:val="22"/>
          <w:highlight w:val="yellow"/>
          <w:lang w:val="en-GB"/>
        </w:rPr>
      </w:pPr>
      <w:r w:rsidRPr="00E85897">
        <w:rPr>
          <w:rFonts w:ascii="Avenir Next" w:hAnsi="Avenir Next" w:cs="Arial"/>
          <w:sz w:val="22"/>
          <w:szCs w:val="22"/>
          <w:highlight w:val="yellow"/>
          <w:lang w:val="en-GB"/>
        </w:rPr>
        <w:t>The purchaser</w:t>
      </w:r>
      <w:r w:rsidR="00763348" w:rsidRPr="00E85897">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E85897" w:rsidRDefault="00BA1CFD" w:rsidP="00B04033">
      <w:pPr>
        <w:pStyle w:val="ListParagraph"/>
        <w:numPr>
          <w:ilvl w:val="0"/>
          <w:numId w:val="5"/>
        </w:numPr>
        <w:ind w:left="426"/>
        <w:jc w:val="both"/>
        <w:rPr>
          <w:rFonts w:ascii="Avenir Next" w:hAnsi="Avenir Next" w:cs="Arial"/>
          <w:sz w:val="22"/>
          <w:szCs w:val="22"/>
          <w:highlight w:val="yellow"/>
          <w:lang w:val="en-GB"/>
        </w:rPr>
      </w:pPr>
      <w:r w:rsidRPr="00E85897">
        <w:rPr>
          <w:rFonts w:ascii="Avenir Next" w:hAnsi="Avenir Next" w:cs="Arial"/>
          <w:sz w:val="22"/>
          <w:szCs w:val="22"/>
          <w:highlight w:val="yellow"/>
          <w:lang w:val="en-GB"/>
        </w:rPr>
        <w:t>Administration</w:t>
      </w:r>
      <w:r w:rsidR="00763348" w:rsidRPr="00E85897">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E85897" w:rsidRDefault="001F3C98" w:rsidP="00B04033">
      <w:pPr>
        <w:pStyle w:val="ListParagraph"/>
        <w:numPr>
          <w:ilvl w:val="0"/>
          <w:numId w:val="6"/>
        </w:numPr>
        <w:ind w:left="426"/>
        <w:jc w:val="both"/>
        <w:rPr>
          <w:rFonts w:ascii="Avenir Next" w:hAnsi="Avenir Next" w:cs="Arial"/>
          <w:sz w:val="22"/>
          <w:szCs w:val="22"/>
          <w:highlight w:val="yellow"/>
          <w:lang w:val="en-GB"/>
        </w:rPr>
      </w:pPr>
      <w:r w:rsidRPr="00E85897">
        <w:rPr>
          <w:rFonts w:ascii="Avenir Next" w:hAnsi="Avenir Next" w:cs="Arial"/>
          <w:sz w:val="22"/>
          <w:szCs w:val="22"/>
          <w:highlight w:val="yellow"/>
          <w:lang w:val="en-GB"/>
        </w:rPr>
        <w:t xml:space="preserve">GBP </w:t>
      </w:r>
      <w:r w:rsidR="00BA1CFD" w:rsidRPr="00E85897">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B01C6A" w:rsidRDefault="00BA1CFD" w:rsidP="00B04033">
      <w:pPr>
        <w:pStyle w:val="ListParagraph"/>
        <w:numPr>
          <w:ilvl w:val="0"/>
          <w:numId w:val="7"/>
        </w:numPr>
        <w:ind w:left="426"/>
        <w:jc w:val="both"/>
        <w:rPr>
          <w:rFonts w:ascii="Avenir Next" w:hAnsi="Avenir Next" w:cs="Arial"/>
          <w:sz w:val="22"/>
          <w:szCs w:val="22"/>
          <w:lang w:val="en-GB"/>
        </w:rPr>
      </w:pPr>
      <w:r w:rsidRPr="00B01C6A">
        <w:rPr>
          <w:rFonts w:ascii="Avenir Next" w:hAnsi="Avenir Next" w:cs="Arial"/>
          <w:sz w:val="22"/>
          <w:szCs w:val="22"/>
          <w:lang w:val="en-GB"/>
        </w:rPr>
        <w:t>Wrongful trading</w:t>
      </w:r>
      <w:r w:rsidR="00763348" w:rsidRPr="00B01C6A">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783969" w:rsidRDefault="00BA1CFD" w:rsidP="00B04033">
      <w:pPr>
        <w:pStyle w:val="ListParagraph"/>
        <w:numPr>
          <w:ilvl w:val="0"/>
          <w:numId w:val="7"/>
        </w:numPr>
        <w:ind w:left="426"/>
        <w:jc w:val="both"/>
        <w:rPr>
          <w:rFonts w:ascii="Avenir Next" w:hAnsi="Avenir Next" w:cs="Arial"/>
          <w:sz w:val="22"/>
          <w:szCs w:val="22"/>
          <w:highlight w:val="yellow"/>
          <w:lang w:val="en-GB"/>
        </w:rPr>
      </w:pPr>
      <w:r w:rsidRPr="00783969">
        <w:rPr>
          <w:rFonts w:ascii="Avenir Next" w:hAnsi="Avenir Next" w:cs="Arial"/>
          <w:sz w:val="22"/>
          <w:szCs w:val="22"/>
          <w:highlight w:val="yellow"/>
          <w:lang w:val="en-GB"/>
        </w:rPr>
        <w:t>Breach of fiduciary duty</w:t>
      </w:r>
      <w:r w:rsidR="00763348" w:rsidRPr="00783969">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783969" w:rsidRDefault="00876F56" w:rsidP="00B04033">
      <w:pPr>
        <w:pStyle w:val="ListParagraph"/>
        <w:numPr>
          <w:ilvl w:val="0"/>
          <w:numId w:val="8"/>
        </w:numPr>
        <w:ind w:left="426"/>
        <w:jc w:val="both"/>
        <w:rPr>
          <w:rFonts w:ascii="Avenir Next" w:hAnsi="Avenir Next" w:cs="Arial"/>
          <w:sz w:val="22"/>
          <w:szCs w:val="22"/>
          <w:highlight w:val="yellow"/>
          <w:lang w:val="en-GB"/>
        </w:rPr>
      </w:pPr>
      <w:r w:rsidRPr="00783969">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783969" w:rsidRDefault="00E833F4" w:rsidP="00B04033">
      <w:pPr>
        <w:pStyle w:val="ListParagraph"/>
        <w:numPr>
          <w:ilvl w:val="0"/>
          <w:numId w:val="9"/>
        </w:numPr>
        <w:ind w:left="426"/>
        <w:jc w:val="both"/>
        <w:rPr>
          <w:rFonts w:ascii="Avenir Next" w:hAnsi="Avenir Next" w:cs="Arial"/>
          <w:sz w:val="22"/>
          <w:szCs w:val="22"/>
          <w:highlight w:val="yellow"/>
          <w:lang w:val="en-GB"/>
        </w:rPr>
      </w:pPr>
      <w:r w:rsidRPr="00783969">
        <w:rPr>
          <w:rFonts w:ascii="Avenir Next" w:hAnsi="Avenir Next" w:cs="Arial"/>
          <w:sz w:val="22"/>
          <w:szCs w:val="22"/>
          <w:highlight w:val="yellow"/>
          <w:lang w:val="en-GB"/>
        </w:rPr>
        <w:t>A</w:t>
      </w:r>
      <w:r w:rsidR="000D10C6" w:rsidRPr="00783969">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783969" w:rsidRDefault="0020204E" w:rsidP="00B04033">
      <w:pPr>
        <w:pStyle w:val="ListParagraph"/>
        <w:numPr>
          <w:ilvl w:val="0"/>
          <w:numId w:val="10"/>
        </w:numPr>
        <w:ind w:left="426"/>
        <w:jc w:val="both"/>
        <w:rPr>
          <w:rFonts w:ascii="Avenir Next" w:hAnsi="Avenir Next" w:cs="Arial"/>
          <w:sz w:val="22"/>
          <w:szCs w:val="22"/>
          <w:highlight w:val="yellow"/>
          <w:lang w:val="en-GB"/>
        </w:rPr>
      </w:pPr>
      <w:r w:rsidRPr="00783969">
        <w:rPr>
          <w:rFonts w:ascii="Avenir Next" w:hAnsi="Avenir Next" w:cs="Arial"/>
          <w:sz w:val="22"/>
          <w:szCs w:val="22"/>
          <w:highlight w:val="yellow"/>
          <w:lang w:val="en-GB"/>
        </w:rPr>
        <w:t>12 months</w:t>
      </w:r>
      <w:r w:rsidR="00763348" w:rsidRPr="00783969">
        <w:rPr>
          <w:rFonts w:ascii="Avenir Next" w:hAnsi="Avenir Next" w:cs="Arial"/>
          <w:sz w:val="22"/>
          <w:szCs w:val="22"/>
          <w:highlight w:val="yellow"/>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40796078" w14:textId="23D70585" w:rsidR="00D61F9B" w:rsidRDefault="00212001" w:rsidP="006624AB">
      <w:pPr>
        <w:jc w:val="both"/>
        <w:rPr>
          <w:rFonts w:ascii="Avenir Next" w:hAnsi="Avenir Next" w:cs="Arial"/>
          <w:color w:val="808080" w:themeColor="background1" w:themeShade="80"/>
          <w:sz w:val="22"/>
          <w:szCs w:val="22"/>
          <w:lang w:val="en-GB"/>
        </w:rPr>
      </w:pPr>
      <w:r w:rsidRPr="00212001">
        <w:rPr>
          <w:rFonts w:ascii="Avenir Next" w:hAnsi="Avenir Next" w:cs="Arial"/>
          <w:color w:val="808080" w:themeColor="background1" w:themeShade="80"/>
          <w:sz w:val="22"/>
          <w:szCs w:val="22"/>
          <w:lang w:val="en-GB"/>
        </w:rPr>
        <w:t>[</w:t>
      </w:r>
      <w:r w:rsidR="00D61F9B">
        <w:rPr>
          <w:rFonts w:ascii="Avenir Next" w:hAnsi="Avenir Next" w:cs="Arial"/>
          <w:color w:val="808080" w:themeColor="background1" w:themeShade="80"/>
          <w:sz w:val="22"/>
          <w:szCs w:val="22"/>
          <w:lang w:val="en-GB"/>
        </w:rPr>
        <w:t xml:space="preserve">In the case of (i) section 423 of </w:t>
      </w:r>
      <w:r w:rsidR="00D61F9B" w:rsidRPr="00D61F9B">
        <w:rPr>
          <w:rFonts w:ascii="Avenir Next" w:hAnsi="Avenir Next" w:cs="Arial"/>
          <w:color w:val="808080" w:themeColor="background1" w:themeShade="80"/>
          <w:sz w:val="22"/>
          <w:szCs w:val="22"/>
          <w:lang w:val="en-GB"/>
        </w:rPr>
        <w:t>the Insolvency Act 1986</w:t>
      </w:r>
      <w:r w:rsidR="00A92088">
        <w:rPr>
          <w:rFonts w:ascii="Avenir Next" w:hAnsi="Avenir Next" w:cs="Arial"/>
          <w:color w:val="808080" w:themeColor="background1" w:themeShade="80"/>
          <w:sz w:val="22"/>
          <w:szCs w:val="22"/>
          <w:lang w:val="en-GB"/>
        </w:rPr>
        <w:t xml:space="preserve"> (on transactions defrauding creditors)</w:t>
      </w:r>
      <w:r w:rsidR="00D61F9B">
        <w:rPr>
          <w:rFonts w:ascii="Avenir Next" w:hAnsi="Avenir Next" w:cs="Arial"/>
          <w:color w:val="808080" w:themeColor="background1" w:themeShade="80"/>
          <w:sz w:val="22"/>
          <w:szCs w:val="22"/>
          <w:lang w:val="en-GB"/>
        </w:rPr>
        <w:t xml:space="preserve">, there are </w:t>
      </w:r>
      <w:r w:rsidR="00A92088">
        <w:rPr>
          <w:rFonts w:ascii="Avenir Next" w:hAnsi="Avenir Next" w:cs="Arial"/>
          <w:color w:val="808080" w:themeColor="background1" w:themeShade="80"/>
          <w:sz w:val="22"/>
          <w:szCs w:val="22"/>
          <w:lang w:val="en-GB"/>
        </w:rPr>
        <w:t>three</w:t>
      </w:r>
      <w:r w:rsidR="00D61F9B">
        <w:rPr>
          <w:rFonts w:ascii="Avenir Next" w:hAnsi="Avenir Next" w:cs="Arial"/>
          <w:color w:val="808080" w:themeColor="background1" w:themeShade="80"/>
          <w:sz w:val="22"/>
          <w:szCs w:val="22"/>
          <w:lang w:val="en-GB"/>
        </w:rPr>
        <w:t xml:space="preserve"> scenarios:- </w:t>
      </w:r>
    </w:p>
    <w:p w14:paraId="00B55964" w14:textId="5C7EA13B" w:rsidR="00D61F9B" w:rsidRDefault="00D61F9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Where the company is wound up or subject to administration, the official receiver, the liquidator(s), the administrators and (subject to leave of the Court) the victim of the transaction(s) in question may take out the application; or</w:t>
      </w:r>
    </w:p>
    <w:p w14:paraId="7266E499" w14:textId="48722743" w:rsidR="00D61F9B" w:rsidRDefault="00D61F9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Where the victim is bound by a CVA, the supervisor of the CVA may commence the action; or</w:t>
      </w:r>
    </w:p>
    <w:p w14:paraId="3A4149FA" w14:textId="5A0ADA63" w:rsidR="00D61F9B" w:rsidRDefault="00D61F9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 In all other cases, victim of the transaction(s) in question may bring an action.</w:t>
      </w:r>
    </w:p>
    <w:p w14:paraId="5AAE2EFD" w14:textId="77777777" w:rsidR="00D61F9B" w:rsidRDefault="00D61F9B" w:rsidP="006624AB">
      <w:pPr>
        <w:jc w:val="both"/>
        <w:rPr>
          <w:rFonts w:ascii="Avenir Next" w:hAnsi="Avenir Next" w:cs="Arial"/>
          <w:color w:val="808080" w:themeColor="background1" w:themeShade="80"/>
          <w:sz w:val="22"/>
          <w:szCs w:val="22"/>
          <w:lang w:val="en-GB"/>
        </w:rPr>
      </w:pPr>
    </w:p>
    <w:p w14:paraId="54B42563" w14:textId="151E71D7" w:rsidR="00D61F9B" w:rsidRDefault="00D61F9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(ii) section 6 </w:t>
      </w:r>
      <w:r w:rsidRPr="00D61F9B">
        <w:rPr>
          <w:rFonts w:ascii="Avenir Next" w:hAnsi="Avenir Next" w:cs="Arial"/>
          <w:color w:val="808080" w:themeColor="background1" w:themeShade="80"/>
          <w:sz w:val="22"/>
          <w:szCs w:val="22"/>
          <w:lang w:val="en-GB"/>
        </w:rPr>
        <w:t>of the Company Directors Disqualification Act 1986</w:t>
      </w:r>
      <w:r w:rsidR="00A92088">
        <w:rPr>
          <w:rFonts w:ascii="Avenir Next" w:hAnsi="Avenir Next" w:cs="Arial"/>
          <w:color w:val="808080" w:themeColor="background1" w:themeShade="80"/>
          <w:sz w:val="22"/>
          <w:szCs w:val="22"/>
          <w:lang w:val="en-GB"/>
        </w:rPr>
        <w:t xml:space="preserve"> (on </w:t>
      </w:r>
      <w:r w:rsidR="00A92088" w:rsidRPr="00A92088">
        <w:rPr>
          <w:rFonts w:ascii="Avenir Next" w:hAnsi="Avenir Next" w:cs="Arial"/>
          <w:color w:val="808080" w:themeColor="background1" w:themeShade="80"/>
          <w:sz w:val="22"/>
          <w:szCs w:val="22"/>
          <w:lang w:val="en-GB"/>
        </w:rPr>
        <w:t>disquali</w:t>
      </w:r>
      <w:r w:rsidR="00A92088">
        <w:rPr>
          <w:rFonts w:ascii="Avenir Next" w:hAnsi="Avenir Next" w:cs="Arial"/>
          <w:color w:val="808080" w:themeColor="background1" w:themeShade="80"/>
          <w:sz w:val="22"/>
          <w:szCs w:val="22"/>
          <w:lang w:val="en-GB"/>
        </w:rPr>
        <w:t xml:space="preserve">fication of </w:t>
      </w:r>
      <w:r w:rsidR="00A92088" w:rsidRPr="00A92088">
        <w:rPr>
          <w:rFonts w:ascii="Avenir Next" w:hAnsi="Avenir Next" w:cs="Arial"/>
          <w:color w:val="808080" w:themeColor="background1" w:themeShade="80"/>
          <w:sz w:val="22"/>
          <w:szCs w:val="22"/>
          <w:lang w:val="en-GB"/>
        </w:rPr>
        <w:t>directors</w:t>
      </w:r>
      <w:r w:rsidR="00A92088">
        <w:rPr>
          <w:rFonts w:ascii="Avenir Next" w:hAnsi="Avenir Next" w:cs="Arial"/>
          <w:color w:val="808080" w:themeColor="background1" w:themeShade="80"/>
          <w:sz w:val="22"/>
          <w:szCs w:val="22"/>
          <w:lang w:val="en-GB"/>
        </w:rPr>
        <w:t xml:space="preserve"> on the ground of unfitness)</w:t>
      </w:r>
      <w:r>
        <w:rPr>
          <w:rFonts w:ascii="Avenir Next" w:hAnsi="Avenir Next" w:cs="Arial"/>
          <w:color w:val="808080" w:themeColor="background1" w:themeShade="80"/>
          <w:sz w:val="22"/>
          <w:szCs w:val="22"/>
          <w:lang w:val="en-GB"/>
        </w:rPr>
        <w:t xml:space="preserve">, the </w:t>
      </w:r>
      <w:r w:rsidRPr="00D61F9B">
        <w:rPr>
          <w:rFonts w:ascii="Avenir Next" w:hAnsi="Avenir Next" w:cs="Arial"/>
          <w:color w:val="808080" w:themeColor="background1" w:themeShade="80"/>
          <w:sz w:val="22"/>
          <w:szCs w:val="22"/>
          <w:lang w:val="en-GB"/>
        </w:rPr>
        <w:t xml:space="preserve">Secretary of State, or </w:t>
      </w:r>
      <w:r>
        <w:rPr>
          <w:rFonts w:ascii="Avenir Next" w:hAnsi="Avenir Next" w:cs="Arial"/>
          <w:color w:val="808080" w:themeColor="background1" w:themeShade="80"/>
          <w:sz w:val="22"/>
          <w:szCs w:val="22"/>
          <w:lang w:val="en-GB"/>
        </w:rPr>
        <w:t>(where the company involved is</w:t>
      </w:r>
      <w:r w:rsidRPr="00D61F9B">
        <w:rPr>
          <w:rFonts w:ascii="Avenir Next" w:hAnsi="Avenir Next" w:cs="Arial"/>
          <w:color w:val="808080" w:themeColor="background1" w:themeShade="80"/>
          <w:sz w:val="22"/>
          <w:szCs w:val="22"/>
          <w:lang w:val="en-GB"/>
        </w:rPr>
        <w:t xml:space="preserve"> wound up by the </w:t>
      </w:r>
      <w:r w:rsidR="00116941">
        <w:rPr>
          <w:rFonts w:ascii="Avenir Next" w:hAnsi="Avenir Next" w:cs="Arial"/>
          <w:color w:val="808080" w:themeColor="background1" w:themeShade="80"/>
          <w:sz w:val="22"/>
          <w:szCs w:val="22"/>
          <w:lang w:val="en-GB"/>
        </w:rPr>
        <w:t>C</w:t>
      </w:r>
      <w:r w:rsidRPr="00D61F9B">
        <w:rPr>
          <w:rFonts w:ascii="Avenir Next" w:hAnsi="Avenir Next" w:cs="Arial"/>
          <w:color w:val="808080" w:themeColor="background1" w:themeShade="80"/>
          <w:sz w:val="22"/>
          <w:szCs w:val="22"/>
          <w:lang w:val="en-GB"/>
        </w:rPr>
        <w:t>ourt</w:t>
      </w:r>
      <w:r>
        <w:rPr>
          <w:rFonts w:ascii="Avenir Next" w:hAnsi="Avenir Next" w:cs="Arial"/>
          <w:color w:val="808080" w:themeColor="background1" w:themeShade="80"/>
          <w:sz w:val="22"/>
          <w:szCs w:val="22"/>
          <w:lang w:val="en-GB"/>
        </w:rPr>
        <w:t xml:space="preserve">) </w:t>
      </w:r>
      <w:r w:rsidRPr="00D61F9B">
        <w:rPr>
          <w:rFonts w:ascii="Avenir Next" w:hAnsi="Avenir Next" w:cs="Arial"/>
          <w:color w:val="808080" w:themeColor="background1" w:themeShade="80"/>
          <w:sz w:val="22"/>
          <w:szCs w:val="22"/>
          <w:lang w:val="en-GB"/>
        </w:rPr>
        <w:t>the official receiver</w:t>
      </w:r>
      <w:r>
        <w:rPr>
          <w:rFonts w:ascii="Avenir Next" w:hAnsi="Avenir Next" w:cs="Arial"/>
          <w:color w:val="808080" w:themeColor="background1" w:themeShade="80"/>
          <w:sz w:val="22"/>
          <w:szCs w:val="22"/>
          <w:lang w:val="en-GB"/>
        </w:rPr>
        <w:t xml:space="preserve"> may take out the application (see section 7 of the </w:t>
      </w:r>
      <w:r w:rsidRPr="00D61F9B">
        <w:rPr>
          <w:rFonts w:ascii="Avenir Next" w:hAnsi="Avenir Next" w:cs="Arial"/>
          <w:color w:val="808080" w:themeColor="background1" w:themeShade="80"/>
          <w:sz w:val="22"/>
          <w:szCs w:val="22"/>
          <w:lang w:val="en-GB"/>
        </w:rPr>
        <w:t>Company Directors Disqualification Act 1986</w:t>
      </w:r>
      <w:r>
        <w:rPr>
          <w:rFonts w:ascii="Avenir Next" w:hAnsi="Avenir Next" w:cs="Arial"/>
          <w:color w:val="808080" w:themeColor="background1" w:themeShade="80"/>
          <w:sz w:val="22"/>
          <w:szCs w:val="22"/>
          <w:lang w:val="en-GB"/>
        </w:rPr>
        <w:t>).</w:t>
      </w:r>
    </w:p>
    <w:p w14:paraId="3B13EEE4" w14:textId="77777777" w:rsidR="00D61F9B" w:rsidRDefault="00D61F9B" w:rsidP="006624AB">
      <w:pPr>
        <w:jc w:val="both"/>
        <w:rPr>
          <w:rFonts w:ascii="Avenir Next" w:hAnsi="Avenir Next" w:cs="Arial"/>
          <w:color w:val="808080" w:themeColor="background1" w:themeShade="80"/>
          <w:sz w:val="22"/>
          <w:szCs w:val="22"/>
          <w:lang w:val="en-GB"/>
        </w:rPr>
      </w:pPr>
    </w:p>
    <w:p w14:paraId="7061C9D6" w14:textId="3DDB20E0" w:rsidR="00AE5B6F" w:rsidRPr="00212001" w:rsidRDefault="00D61F9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w:t>
      </w:r>
      <w:r w:rsidRPr="00D61F9B">
        <w:rPr>
          <w:rFonts w:ascii="Avenir Next" w:hAnsi="Avenir Next" w:cs="Arial"/>
          <w:color w:val="808080" w:themeColor="background1" w:themeShade="80"/>
          <w:sz w:val="22"/>
          <w:szCs w:val="22"/>
          <w:lang w:val="en-GB"/>
        </w:rPr>
        <w:t>(iii) section 246ZB of the Insolvency Act 1986</w:t>
      </w:r>
      <w:r w:rsidR="00A92088">
        <w:rPr>
          <w:rFonts w:ascii="Avenir Next" w:hAnsi="Avenir Next" w:cs="Arial"/>
          <w:color w:val="808080" w:themeColor="background1" w:themeShade="80"/>
          <w:sz w:val="22"/>
          <w:szCs w:val="22"/>
          <w:lang w:val="en-GB"/>
        </w:rPr>
        <w:t xml:space="preserve"> (on wrongful trading in case of administration), </w:t>
      </w:r>
      <w:r w:rsidR="00A92088" w:rsidRPr="00D61F9B">
        <w:rPr>
          <w:rFonts w:ascii="Avenir Next" w:hAnsi="Avenir Next" w:cs="Arial"/>
          <w:color w:val="808080" w:themeColor="background1" w:themeShade="80"/>
          <w:sz w:val="22"/>
          <w:szCs w:val="22"/>
          <w:lang w:val="en-GB"/>
        </w:rPr>
        <w:t>section 246ZB</w:t>
      </w:r>
      <w:r w:rsidR="00A92088">
        <w:rPr>
          <w:rFonts w:ascii="Avenir Next" w:hAnsi="Avenir Next" w:cs="Arial"/>
          <w:color w:val="808080" w:themeColor="background1" w:themeShade="80"/>
          <w:sz w:val="22"/>
          <w:szCs w:val="22"/>
          <w:lang w:val="en-GB"/>
        </w:rPr>
        <w:t>(1) expressly provides that the administrator may make the application to the Court.</w:t>
      </w:r>
      <w:r w:rsidR="00212001" w:rsidRPr="00212001">
        <w:rPr>
          <w:rFonts w:ascii="Avenir Next" w:hAnsi="Avenir Next" w:cs="Arial"/>
          <w:color w:val="808080" w:themeColor="background1" w:themeShade="80"/>
          <w:sz w:val="22"/>
          <w:szCs w:val="22"/>
          <w:lang w:val="en-GB"/>
        </w:rPr>
        <w:t>]</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1CD8235" w14:textId="441CFB71" w:rsidR="00A92088"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66744F">
        <w:rPr>
          <w:rFonts w:ascii="Avenir Next" w:hAnsi="Avenir Next" w:cs="Arial"/>
          <w:color w:val="808080" w:themeColor="background1" w:themeShade="80"/>
          <w:sz w:val="22"/>
          <w:szCs w:val="22"/>
        </w:rPr>
        <w:t xml:space="preserve">According to section A18(3) of the Act, those debts </w:t>
      </w:r>
      <w:r w:rsidR="00A92088">
        <w:rPr>
          <w:rFonts w:ascii="Avenir Next" w:hAnsi="Avenir Next" w:cs="Arial"/>
          <w:color w:val="808080" w:themeColor="background1" w:themeShade="80"/>
          <w:sz w:val="22"/>
          <w:szCs w:val="22"/>
        </w:rPr>
        <w:t xml:space="preserve">include pre-Moratorium debts </w:t>
      </w:r>
      <w:r w:rsidR="0066744F">
        <w:rPr>
          <w:rFonts w:ascii="Avenir Next" w:hAnsi="Avenir Next" w:cs="Arial"/>
          <w:color w:val="808080" w:themeColor="background1" w:themeShade="80"/>
          <w:sz w:val="22"/>
          <w:szCs w:val="22"/>
        </w:rPr>
        <w:t>consisting of</w:t>
      </w:r>
      <w:r w:rsidR="00A92088">
        <w:rPr>
          <w:rFonts w:ascii="Avenir Next" w:hAnsi="Avenir Next" w:cs="Arial"/>
          <w:color w:val="808080" w:themeColor="background1" w:themeShade="80"/>
          <w:sz w:val="22"/>
          <w:szCs w:val="22"/>
        </w:rPr>
        <w:t xml:space="preserve"> amounts payable in respect of</w:t>
      </w:r>
      <w:r w:rsidR="00230426">
        <w:rPr>
          <w:rFonts w:ascii="Avenir Next" w:hAnsi="Avenir Next" w:cs="Arial"/>
          <w:color w:val="808080" w:themeColor="background1" w:themeShade="80"/>
          <w:sz w:val="22"/>
          <w:szCs w:val="22"/>
        </w:rPr>
        <w:t xml:space="preserve">, </w:t>
      </w:r>
      <w:r w:rsidR="00230426" w:rsidRPr="00230426">
        <w:rPr>
          <w:rFonts w:ascii="Avenir Next" w:hAnsi="Avenir Next" w:cs="Arial"/>
          <w:i/>
          <w:iCs/>
          <w:color w:val="808080" w:themeColor="background1" w:themeShade="80"/>
          <w:sz w:val="22"/>
          <w:szCs w:val="22"/>
        </w:rPr>
        <w:t>inter alia</w:t>
      </w:r>
      <w:r w:rsidR="00A92088">
        <w:rPr>
          <w:rFonts w:ascii="Avenir Next" w:hAnsi="Avenir Next" w:cs="Arial"/>
          <w:color w:val="808080" w:themeColor="background1" w:themeShade="80"/>
          <w:sz w:val="22"/>
          <w:szCs w:val="22"/>
        </w:rPr>
        <w:t xml:space="preserve">:- </w:t>
      </w:r>
    </w:p>
    <w:p w14:paraId="591CC973" w14:textId="25BA154D" w:rsidR="00A92088" w:rsidRDefault="00A9208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(1)</w:t>
      </w:r>
      <w:r w:rsidR="00230426">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the monitor’s expenses or remuneration;</w:t>
      </w:r>
    </w:p>
    <w:p w14:paraId="67A88E57" w14:textId="1A948A76" w:rsidR="00230426" w:rsidRDefault="0023042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(2) goods or services supplied in the course of the Moratorium;</w:t>
      </w:r>
    </w:p>
    <w:p w14:paraId="7688B5B5" w14:textId="46C0A5E1" w:rsidR="00A92088" w:rsidRDefault="00A9208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(3) rent in respect of any period falling within the Moratorium;</w:t>
      </w:r>
    </w:p>
    <w:p w14:paraId="45919494" w14:textId="536A4D6E" w:rsidR="00230426" w:rsidRDefault="0023042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(4) wages or salary arising under contracts of employment;</w:t>
      </w:r>
    </w:p>
    <w:p w14:paraId="1D745CDB" w14:textId="6152EE6C" w:rsidR="00EA3B38" w:rsidRPr="00B84055" w:rsidRDefault="00A9208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(5) redundancy payments.</w:t>
      </w:r>
      <w:r w:rsidR="00EA3B38" w:rsidRPr="00B84055">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4F0F5137" w14:textId="4C01F249" w:rsidR="00E00E8F"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E00E8F">
        <w:rPr>
          <w:rFonts w:ascii="Avenir Next" w:hAnsi="Avenir Next" w:cs="Arial"/>
          <w:color w:val="808080" w:themeColor="background1" w:themeShade="80"/>
          <w:sz w:val="22"/>
          <w:szCs w:val="22"/>
        </w:rPr>
        <w:t xml:space="preserve">In gist, an administrator may </w:t>
      </w:r>
      <w:r w:rsidR="00586EB9">
        <w:rPr>
          <w:rFonts w:ascii="Avenir Next" w:hAnsi="Avenir Next" w:cs="Arial"/>
          <w:color w:val="808080" w:themeColor="background1" w:themeShade="80"/>
          <w:sz w:val="22"/>
          <w:szCs w:val="22"/>
        </w:rPr>
        <w:t>request the continuation of supply of goods and services notwithstanding the fact that the company has entered into administration</w:t>
      </w:r>
      <w:r w:rsidR="00E00E8F">
        <w:rPr>
          <w:rFonts w:ascii="Avenir Next" w:hAnsi="Avenir Next" w:cs="Arial"/>
          <w:color w:val="808080" w:themeColor="background1" w:themeShade="80"/>
          <w:sz w:val="22"/>
          <w:szCs w:val="22"/>
        </w:rPr>
        <w:t xml:space="preserve"> by relying on sections 233, 233A and 233B of </w:t>
      </w:r>
      <w:r w:rsidR="00E00E8F" w:rsidRPr="00E00E8F">
        <w:rPr>
          <w:rFonts w:ascii="Avenir Next" w:hAnsi="Avenir Next" w:cs="Arial"/>
          <w:color w:val="808080" w:themeColor="background1" w:themeShade="80"/>
          <w:sz w:val="22"/>
          <w:szCs w:val="22"/>
        </w:rPr>
        <w:t>the Insolvency Act 1986</w:t>
      </w:r>
      <w:r w:rsidR="00E00E8F">
        <w:rPr>
          <w:rFonts w:ascii="Avenir Next" w:hAnsi="Avenir Next" w:cs="Arial"/>
          <w:color w:val="808080" w:themeColor="background1" w:themeShade="80"/>
          <w:sz w:val="22"/>
          <w:szCs w:val="22"/>
        </w:rPr>
        <w:t xml:space="preserve">.  </w:t>
      </w:r>
    </w:p>
    <w:p w14:paraId="62B48DBD" w14:textId="77777777" w:rsidR="00E00E8F" w:rsidRDefault="00E00E8F" w:rsidP="00EA3B38">
      <w:pPr>
        <w:jc w:val="both"/>
        <w:rPr>
          <w:rFonts w:ascii="Avenir Next" w:hAnsi="Avenir Next" w:cs="Arial"/>
          <w:color w:val="808080" w:themeColor="background1" w:themeShade="80"/>
          <w:sz w:val="22"/>
          <w:szCs w:val="22"/>
        </w:rPr>
      </w:pPr>
    </w:p>
    <w:p w14:paraId="75065B03" w14:textId="214D9F5A" w:rsidR="00586EB9" w:rsidRDefault="00E00E8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First, </w:t>
      </w:r>
      <w:r w:rsidR="00586EB9">
        <w:rPr>
          <w:rFonts w:ascii="Avenir Next" w:hAnsi="Avenir Next" w:cs="Arial"/>
          <w:color w:val="808080" w:themeColor="background1" w:themeShade="80"/>
          <w:sz w:val="22"/>
          <w:szCs w:val="22"/>
        </w:rPr>
        <w:t xml:space="preserve">under section 233 of the Act, suppliers of “essential supplies” (as set out in section 233(3) and 233(3A)) may </w:t>
      </w:r>
      <w:r w:rsidR="00586EB9" w:rsidRPr="00586EB9">
        <w:rPr>
          <w:rFonts w:ascii="Avenir Next" w:hAnsi="Avenir Next" w:cs="Arial"/>
          <w:color w:val="808080" w:themeColor="background1" w:themeShade="80"/>
          <w:sz w:val="22"/>
          <w:szCs w:val="22"/>
        </w:rPr>
        <w:t xml:space="preserve">not </w:t>
      </w:r>
      <w:r w:rsidR="00586EB9">
        <w:rPr>
          <w:rFonts w:ascii="Avenir Next" w:hAnsi="Avenir Next" w:cs="Arial"/>
          <w:color w:val="808080" w:themeColor="background1" w:themeShade="80"/>
          <w:sz w:val="22"/>
          <w:szCs w:val="22"/>
        </w:rPr>
        <w:t xml:space="preserve">make payment of outstanding debts as a </w:t>
      </w:r>
      <w:r w:rsidR="00586EB9" w:rsidRPr="00586EB9">
        <w:rPr>
          <w:rFonts w:ascii="Avenir Next" w:hAnsi="Avenir Next" w:cs="Arial"/>
          <w:color w:val="808080" w:themeColor="background1" w:themeShade="80"/>
          <w:sz w:val="22"/>
          <w:szCs w:val="22"/>
        </w:rPr>
        <w:t xml:space="preserve">condition </w:t>
      </w:r>
      <w:r w:rsidR="00586EB9">
        <w:rPr>
          <w:rFonts w:ascii="Avenir Next" w:hAnsi="Avenir Next" w:cs="Arial"/>
          <w:color w:val="808080" w:themeColor="background1" w:themeShade="80"/>
          <w:sz w:val="22"/>
          <w:szCs w:val="22"/>
        </w:rPr>
        <w:t>(</w:t>
      </w:r>
      <w:r w:rsidR="00586EB9" w:rsidRPr="00586EB9">
        <w:rPr>
          <w:rFonts w:ascii="Avenir Next" w:hAnsi="Avenir Next" w:cs="Arial"/>
          <w:color w:val="808080" w:themeColor="background1" w:themeShade="80"/>
          <w:sz w:val="22"/>
          <w:szCs w:val="22"/>
        </w:rPr>
        <w:t xml:space="preserve">or do anything which has the effect of </w:t>
      </w:r>
      <w:r w:rsidR="00586EB9">
        <w:rPr>
          <w:rFonts w:ascii="Avenir Next" w:hAnsi="Avenir Next" w:cs="Arial"/>
          <w:color w:val="808080" w:themeColor="background1" w:themeShade="80"/>
          <w:sz w:val="22"/>
          <w:szCs w:val="22"/>
        </w:rPr>
        <w:t xml:space="preserve">making such </w:t>
      </w:r>
      <w:r w:rsidR="00586EB9" w:rsidRPr="00586EB9">
        <w:rPr>
          <w:rFonts w:ascii="Avenir Next" w:hAnsi="Avenir Next" w:cs="Arial"/>
          <w:color w:val="808080" w:themeColor="background1" w:themeShade="80"/>
          <w:sz w:val="22"/>
          <w:szCs w:val="22"/>
        </w:rPr>
        <w:t>condition</w:t>
      </w:r>
      <w:r w:rsidR="00586EB9">
        <w:rPr>
          <w:rFonts w:ascii="Avenir Next" w:hAnsi="Avenir Next" w:cs="Arial"/>
          <w:color w:val="808080" w:themeColor="background1" w:themeShade="80"/>
          <w:sz w:val="22"/>
          <w:szCs w:val="22"/>
        </w:rPr>
        <w:t>) before they continue to supply goods or services to the company in question.  That said, under section 233(2)(a), those supplie</w:t>
      </w:r>
      <w:r w:rsidR="00116941">
        <w:rPr>
          <w:rFonts w:ascii="Avenir Next" w:hAnsi="Avenir Next" w:cs="Arial"/>
          <w:color w:val="808080" w:themeColor="background1" w:themeShade="80"/>
          <w:sz w:val="22"/>
          <w:szCs w:val="22"/>
        </w:rPr>
        <w:t>r</w:t>
      </w:r>
      <w:r w:rsidR="00586EB9">
        <w:rPr>
          <w:rFonts w:ascii="Avenir Next" w:hAnsi="Avenir Next" w:cs="Arial"/>
          <w:color w:val="808080" w:themeColor="background1" w:themeShade="80"/>
          <w:sz w:val="22"/>
          <w:szCs w:val="22"/>
        </w:rPr>
        <w:t>s may require the administrator to personally guarantee the payment of any charges in respect of the supply.</w:t>
      </w:r>
    </w:p>
    <w:p w14:paraId="648FDC22" w14:textId="77777777" w:rsidR="00586EB9" w:rsidRDefault="00586EB9" w:rsidP="00EA3B38">
      <w:pPr>
        <w:jc w:val="both"/>
        <w:rPr>
          <w:rFonts w:ascii="Avenir Next" w:hAnsi="Avenir Next" w:cs="Arial"/>
          <w:color w:val="808080" w:themeColor="background1" w:themeShade="80"/>
          <w:sz w:val="22"/>
          <w:szCs w:val="22"/>
        </w:rPr>
      </w:pPr>
    </w:p>
    <w:p w14:paraId="4181FCEC" w14:textId="505A31A4" w:rsidR="00586EB9" w:rsidRDefault="00586EB9"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Second, under section 233A of the Act</w:t>
      </w:r>
      <w:r w:rsidR="001F7B11">
        <w:rPr>
          <w:rFonts w:ascii="Avenir Next" w:hAnsi="Avenir Next" w:cs="Arial"/>
          <w:color w:val="808080" w:themeColor="background1" w:themeShade="80"/>
          <w:sz w:val="22"/>
          <w:szCs w:val="22"/>
        </w:rPr>
        <w:t xml:space="preserve"> (introduced in 2015)</w:t>
      </w:r>
      <w:r>
        <w:rPr>
          <w:rFonts w:ascii="Avenir Next" w:hAnsi="Avenir Next" w:cs="Arial"/>
          <w:color w:val="808080" w:themeColor="background1" w:themeShade="80"/>
          <w:sz w:val="22"/>
          <w:szCs w:val="22"/>
        </w:rPr>
        <w:t xml:space="preserve">, suppliers are also generally prohibited from </w:t>
      </w:r>
      <w:r w:rsidR="00116941">
        <w:rPr>
          <w:rFonts w:ascii="Avenir Next" w:hAnsi="Avenir Next" w:cs="Arial"/>
          <w:color w:val="808080" w:themeColor="background1" w:themeShade="80"/>
          <w:sz w:val="22"/>
          <w:szCs w:val="22"/>
        </w:rPr>
        <w:t>relying on</w:t>
      </w:r>
      <w:r>
        <w:rPr>
          <w:rFonts w:ascii="Avenir Next" w:hAnsi="Avenir Next" w:cs="Arial"/>
          <w:color w:val="808080" w:themeColor="background1" w:themeShade="80"/>
          <w:sz w:val="22"/>
          <w:szCs w:val="22"/>
        </w:rPr>
        <w:t xml:space="preserve"> any “insolvency-related terms” to increase their price, terminate their supply or “</w:t>
      </w:r>
      <w:r w:rsidRPr="00586EB9">
        <w:rPr>
          <w:rFonts w:ascii="Avenir Next" w:hAnsi="Avenir Next" w:cs="Arial"/>
          <w:color w:val="808080" w:themeColor="background1" w:themeShade="80"/>
          <w:sz w:val="22"/>
          <w:szCs w:val="22"/>
        </w:rPr>
        <w:t>do any other thing</w:t>
      </w:r>
      <w:r>
        <w:rPr>
          <w:rFonts w:ascii="Avenir Next" w:hAnsi="Avenir Next" w:cs="Arial"/>
          <w:color w:val="808080" w:themeColor="background1" w:themeShade="80"/>
          <w:sz w:val="22"/>
          <w:szCs w:val="22"/>
        </w:rPr>
        <w:t xml:space="preserve">” simply because the company becomes subject to certain </w:t>
      </w:r>
      <w:r w:rsidRPr="00586EB9">
        <w:rPr>
          <w:rFonts w:ascii="Avenir Next" w:hAnsi="Avenir Next" w:cs="Arial"/>
          <w:color w:val="808080" w:themeColor="background1" w:themeShade="80"/>
          <w:sz w:val="22"/>
          <w:szCs w:val="22"/>
        </w:rPr>
        <w:t>insolvency procedure</w:t>
      </w:r>
      <w:r>
        <w:rPr>
          <w:rFonts w:ascii="Avenir Next" w:hAnsi="Avenir Next" w:cs="Arial"/>
          <w:color w:val="808080" w:themeColor="background1" w:themeShade="80"/>
          <w:sz w:val="22"/>
          <w:szCs w:val="22"/>
        </w:rPr>
        <w:t xml:space="preserve">s (including administration and voluntary arrangement).  In other words, the aforesaid </w:t>
      </w:r>
      <w:r w:rsidRPr="00586EB9">
        <w:rPr>
          <w:rFonts w:ascii="Avenir Next" w:hAnsi="Avenir Next" w:cs="Arial"/>
          <w:color w:val="808080" w:themeColor="background1" w:themeShade="80"/>
          <w:sz w:val="22"/>
          <w:szCs w:val="22"/>
        </w:rPr>
        <w:t xml:space="preserve">insolvency-related term </w:t>
      </w:r>
      <w:r>
        <w:rPr>
          <w:rFonts w:ascii="Avenir Next" w:hAnsi="Avenir Next" w:cs="Arial"/>
          <w:color w:val="808080" w:themeColor="background1" w:themeShade="80"/>
          <w:sz w:val="22"/>
          <w:szCs w:val="22"/>
        </w:rPr>
        <w:t>in the contracts between the suppliers and the company would become void.  That said, this provision is subject to an exception, that is, the contract or supply in question may be terminated if the conditions in section 233A(3) OR 233</w:t>
      </w:r>
      <w:r w:rsidR="00116941">
        <w:rPr>
          <w:rFonts w:ascii="Avenir Next" w:hAnsi="Avenir Next" w:cs="Arial"/>
          <w:color w:val="808080" w:themeColor="background1" w:themeShade="80"/>
          <w:sz w:val="22"/>
          <w:szCs w:val="22"/>
        </w:rPr>
        <w:t>A</w:t>
      </w:r>
      <w:r>
        <w:rPr>
          <w:rFonts w:ascii="Avenir Next" w:hAnsi="Avenir Next" w:cs="Arial"/>
          <w:color w:val="808080" w:themeColor="background1" w:themeShade="80"/>
          <w:sz w:val="22"/>
          <w:szCs w:val="22"/>
        </w:rPr>
        <w:t xml:space="preserve">(4) are satisfied. </w:t>
      </w:r>
      <w:r w:rsidR="001F7B11">
        <w:rPr>
          <w:rFonts w:ascii="Avenir Next" w:hAnsi="Avenir Next" w:cs="Arial"/>
          <w:color w:val="808080" w:themeColor="background1" w:themeShade="80"/>
          <w:sz w:val="22"/>
          <w:szCs w:val="22"/>
        </w:rPr>
        <w:t xml:space="preserve"> For instance, if the administrator consents to the termination of the contract or if the Court grants permission for such termination, then the contract may be validly terminated.</w:t>
      </w:r>
    </w:p>
    <w:p w14:paraId="0F923D11" w14:textId="77777777" w:rsidR="00586EB9" w:rsidRDefault="00586EB9" w:rsidP="00EA3B38">
      <w:pPr>
        <w:jc w:val="both"/>
        <w:rPr>
          <w:rFonts w:ascii="Avenir Next" w:hAnsi="Avenir Next" w:cs="Arial"/>
          <w:color w:val="808080" w:themeColor="background1" w:themeShade="80"/>
          <w:sz w:val="22"/>
          <w:szCs w:val="22"/>
        </w:rPr>
      </w:pPr>
    </w:p>
    <w:p w14:paraId="0770EFD5" w14:textId="05D738EF" w:rsidR="00EA3B38" w:rsidRPr="00B84055" w:rsidRDefault="001F7B11"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Third, under section 233B of the Act (introduced in 2020), a contractual term would cease to have effect if it allows the supplier</w:t>
      </w:r>
      <w:r w:rsidR="00116941">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to terminate or “do any other thing” in relation to the contracts with the company where a company enters into administration (or other insolvency processes as set out in section 233B(2)).  Also</w:t>
      </w:r>
      <w:r w:rsidRPr="001F7B11">
        <w:rPr>
          <w:rFonts w:ascii="Avenir Next" w:hAnsi="Avenir Next" w:cs="Arial"/>
          <w:color w:val="808080" w:themeColor="background1" w:themeShade="80"/>
          <w:sz w:val="22"/>
          <w:szCs w:val="22"/>
        </w:rPr>
        <w:t>, supplier</w:t>
      </w:r>
      <w:r>
        <w:rPr>
          <w:rFonts w:ascii="Avenir Next" w:hAnsi="Avenir Next" w:cs="Arial"/>
          <w:color w:val="808080" w:themeColor="background1" w:themeShade="80"/>
          <w:sz w:val="22"/>
          <w:szCs w:val="22"/>
        </w:rPr>
        <w:t>s</w:t>
      </w:r>
      <w:r w:rsidRPr="001F7B11">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may not </w:t>
      </w:r>
      <w:r w:rsidRPr="001F7B11">
        <w:rPr>
          <w:rFonts w:ascii="Avenir Next" w:hAnsi="Avenir Next" w:cs="Arial"/>
          <w:color w:val="808080" w:themeColor="background1" w:themeShade="80"/>
          <w:sz w:val="22"/>
          <w:szCs w:val="22"/>
        </w:rPr>
        <w:t xml:space="preserve">exercise </w:t>
      </w:r>
      <w:r>
        <w:rPr>
          <w:rFonts w:ascii="Avenir Next" w:hAnsi="Avenir Next" w:cs="Arial"/>
          <w:color w:val="808080" w:themeColor="background1" w:themeShade="80"/>
          <w:sz w:val="22"/>
          <w:szCs w:val="22"/>
        </w:rPr>
        <w:t xml:space="preserve">their contractual rights to terminate the contract once the company </w:t>
      </w:r>
      <w:r w:rsidRPr="001F7B11">
        <w:rPr>
          <w:rFonts w:ascii="Avenir Next" w:hAnsi="Avenir Next" w:cs="Arial"/>
          <w:color w:val="808080" w:themeColor="background1" w:themeShade="80"/>
          <w:sz w:val="22"/>
          <w:szCs w:val="22"/>
        </w:rPr>
        <w:t xml:space="preserve">is </w:t>
      </w:r>
      <w:r>
        <w:rPr>
          <w:rFonts w:ascii="Avenir Next" w:hAnsi="Avenir Next" w:cs="Arial"/>
          <w:color w:val="808080" w:themeColor="background1" w:themeShade="80"/>
          <w:sz w:val="22"/>
          <w:szCs w:val="22"/>
        </w:rPr>
        <w:t>subject to the said insolvency processes even though their rights to do so arose before the insolvency processes</w:t>
      </w:r>
      <w:r w:rsidRPr="001F7B11">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Nevertheless, section 233B(5) provides for exceptions such as termination with consent from the administrator.</w:t>
      </w:r>
      <w:r w:rsidR="00EA3B38" w:rsidRPr="00B84055">
        <w:rPr>
          <w:rFonts w:ascii="Avenir Next" w:hAnsi="Avenir Next" w:cs="Arial"/>
          <w:color w:val="808080" w:themeColor="background1" w:themeShade="80"/>
          <w:sz w:val="22"/>
          <w:szCs w:val="22"/>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46907E78" w14:textId="6782FE74" w:rsidR="00BB4E0F"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BB4E0F">
        <w:rPr>
          <w:rFonts w:ascii="Avenir Next" w:hAnsi="Avenir Next" w:cs="Arial"/>
          <w:color w:val="808080" w:themeColor="background1" w:themeShade="80"/>
          <w:sz w:val="22"/>
          <w:szCs w:val="22"/>
        </w:rPr>
        <w:t>The order of priority of payment is summarized as follows:-</w:t>
      </w:r>
    </w:p>
    <w:p w14:paraId="2768A905" w14:textId="77777777" w:rsidR="00BB4E0F" w:rsidRDefault="00BB4E0F" w:rsidP="00EA3B38">
      <w:pPr>
        <w:jc w:val="both"/>
        <w:rPr>
          <w:rFonts w:ascii="Avenir Next" w:hAnsi="Avenir Next" w:cs="Arial"/>
          <w:color w:val="808080" w:themeColor="background1" w:themeShade="80"/>
          <w:sz w:val="22"/>
          <w:szCs w:val="22"/>
        </w:rPr>
      </w:pPr>
    </w:p>
    <w:p w14:paraId="5DF40811" w14:textId="2ABA1679" w:rsidR="00BB4E0F" w:rsidRDefault="00BB4E0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1. </w:t>
      </w:r>
      <w:r w:rsidRPr="00BB4E0F">
        <w:rPr>
          <w:rFonts w:ascii="Avenir Next" w:hAnsi="Avenir Next" w:cs="Arial"/>
          <w:color w:val="808080" w:themeColor="background1" w:themeShade="80"/>
          <w:sz w:val="22"/>
          <w:szCs w:val="22"/>
        </w:rPr>
        <w:t xml:space="preserve">Holders of fixed charges and </w:t>
      </w:r>
      <w:r>
        <w:rPr>
          <w:rFonts w:ascii="Avenir Next" w:hAnsi="Avenir Next" w:cs="Arial"/>
          <w:color w:val="808080" w:themeColor="background1" w:themeShade="80"/>
          <w:sz w:val="22"/>
          <w:szCs w:val="22"/>
        </w:rPr>
        <w:t xml:space="preserve">secured </w:t>
      </w:r>
      <w:r w:rsidRPr="00BB4E0F">
        <w:rPr>
          <w:rFonts w:ascii="Avenir Next" w:hAnsi="Avenir Next" w:cs="Arial"/>
          <w:color w:val="808080" w:themeColor="background1" w:themeShade="80"/>
          <w:sz w:val="22"/>
          <w:szCs w:val="22"/>
        </w:rPr>
        <w:t xml:space="preserve">creditors </w:t>
      </w:r>
      <w:r>
        <w:rPr>
          <w:rFonts w:ascii="Avenir Next" w:hAnsi="Avenir Next" w:cs="Arial"/>
          <w:color w:val="808080" w:themeColor="background1" w:themeShade="80"/>
          <w:sz w:val="22"/>
          <w:szCs w:val="22"/>
        </w:rPr>
        <w:t xml:space="preserve">(i.e. creditors that have secured </w:t>
      </w:r>
      <w:r w:rsidRPr="00BB4E0F">
        <w:rPr>
          <w:rFonts w:ascii="Avenir Next" w:hAnsi="Avenir Next" w:cs="Arial"/>
          <w:color w:val="808080" w:themeColor="background1" w:themeShade="80"/>
          <w:sz w:val="22"/>
          <w:szCs w:val="22"/>
        </w:rPr>
        <w:t xml:space="preserve">proprietary interest in </w:t>
      </w:r>
      <w:r>
        <w:rPr>
          <w:rFonts w:ascii="Avenir Next" w:hAnsi="Avenir Next" w:cs="Arial"/>
          <w:color w:val="808080" w:themeColor="background1" w:themeShade="80"/>
          <w:sz w:val="22"/>
          <w:szCs w:val="22"/>
        </w:rPr>
        <w:t xml:space="preserve">the Company’s </w:t>
      </w:r>
      <w:r w:rsidRPr="00BB4E0F">
        <w:rPr>
          <w:rFonts w:ascii="Avenir Next" w:hAnsi="Avenir Next" w:cs="Arial"/>
          <w:color w:val="808080" w:themeColor="background1" w:themeShade="80"/>
          <w:sz w:val="22"/>
          <w:szCs w:val="22"/>
        </w:rPr>
        <w:t>assets</w:t>
      </w:r>
      <w:r w:rsidR="00116941">
        <w:rPr>
          <w:rFonts w:ascii="Avenir Next" w:hAnsi="Avenir Next" w:cs="Arial"/>
          <w:color w:val="808080" w:themeColor="background1" w:themeShade="80"/>
          <w:sz w:val="22"/>
          <w:szCs w:val="22"/>
        </w:rPr>
        <w:t xml:space="preserve"> by way of security</w:t>
      </w:r>
      <w:r>
        <w:rPr>
          <w:rFonts w:ascii="Avenir Next" w:hAnsi="Avenir Next" w:cs="Arial"/>
          <w:color w:val="808080" w:themeColor="background1" w:themeShade="80"/>
          <w:sz w:val="22"/>
          <w:szCs w:val="22"/>
        </w:rPr>
        <w:t>).  They are entitled to look to the proprietary interests acquired by them (by way of security) in order to discharge the debts owed by the Company to them</w:t>
      </w:r>
      <w:r w:rsidR="00116941">
        <w:rPr>
          <w:rFonts w:ascii="Avenir Next" w:hAnsi="Avenir Next" w:cs="Arial"/>
          <w:color w:val="808080" w:themeColor="background1" w:themeShade="80"/>
          <w:sz w:val="22"/>
          <w:szCs w:val="22"/>
        </w:rPr>
        <w:t xml:space="preserve">.  To the extent that their claims are secured by such </w:t>
      </w:r>
      <w:r w:rsidR="00116941">
        <w:rPr>
          <w:rFonts w:ascii="Avenir Next" w:hAnsi="Avenir Next" w:cs="Arial"/>
          <w:color w:val="808080" w:themeColor="background1" w:themeShade="80"/>
          <w:sz w:val="22"/>
          <w:szCs w:val="22"/>
        </w:rPr>
        <w:t>proprietary interests</w:t>
      </w:r>
      <w:r w:rsidR="00116941">
        <w:rPr>
          <w:rFonts w:ascii="Avenir Next" w:hAnsi="Avenir Next" w:cs="Arial"/>
          <w:color w:val="808080" w:themeColor="background1" w:themeShade="80"/>
          <w:sz w:val="22"/>
          <w:szCs w:val="22"/>
        </w:rPr>
        <w:t xml:space="preserve">, these creditors’ claims may be considered as enjoying the highest priority in the liquidation process (since their claims and the </w:t>
      </w:r>
      <w:r w:rsidR="00116941">
        <w:rPr>
          <w:rFonts w:ascii="Avenir Next" w:hAnsi="Avenir Next" w:cs="Arial"/>
          <w:color w:val="808080" w:themeColor="background1" w:themeShade="80"/>
          <w:sz w:val="22"/>
          <w:szCs w:val="22"/>
        </w:rPr>
        <w:lastRenderedPageBreak/>
        <w:t>amounts they may recover thereunder may not be affected by the administration of the insolvent estate)</w:t>
      </w:r>
      <w:r>
        <w:rPr>
          <w:rFonts w:ascii="Avenir Next" w:hAnsi="Avenir Next" w:cs="Arial"/>
          <w:color w:val="808080" w:themeColor="background1" w:themeShade="80"/>
          <w:sz w:val="22"/>
          <w:szCs w:val="22"/>
        </w:rPr>
        <w:t>;</w:t>
      </w:r>
    </w:p>
    <w:p w14:paraId="3D6B6AFC" w14:textId="77777777" w:rsidR="00BB4E0F" w:rsidRDefault="00BB4E0F" w:rsidP="00EA3B38">
      <w:pPr>
        <w:jc w:val="both"/>
        <w:rPr>
          <w:rFonts w:ascii="Avenir Next" w:hAnsi="Avenir Next" w:cs="Arial"/>
          <w:color w:val="808080" w:themeColor="background1" w:themeShade="80"/>
          <w:sz w:val="22"/>
          <w:szCs w:val="22"/>
        </w:rPr>
      </w:pPr>
    </w:p>
    <w:p w14:paraId="7028A938" w14:textId="40E003CE" w:rsidR="00BB4E0F" w:rsidRDefault="00BB4E0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2. </w:t>
      </w:r>
      <w:r w:rsidRPr="00BB4E0F">
        <w:rPr>
          <w:rFonts w:ascii="Avenir Next" w:hAnsi="Avenir Next" w:cs="Arial"/>
          <w:color w:val="808080" w:themeColor="background1" w:themeShade="80"/>
          <w:sz w:val="22"/>
          <w:szCs w:val="22"/>
        </w:rPr>
        <w:t xml:space="preserve">Expenses of </w:t>
      </w:r>
      <w:r>
        <w:rPr>
          <w:rFonts w:ascii="Avenir Next" w:hAnsi="Avenir Next" w:cs="Arial"/>
          <w:color w:val="808080" w:themeColor="background1" w:themeShade="80"/>
          <w:sz w:val="22"/>
          <w:szCs w:val="22"/>
        </w:rPr>
        <w:t>winding up including the liquidators’ remuneration (</w:t>
      </w:r>
      <w:r w:rsidR="00F64907">
        <w:rPr>
          <w:rFonts w:ascii="Avenir Next" w:hAnsi="Avenir Next" w:cs="Arial"/>
          <w:color w:val="808080" w:themeColor="background1" w:themeShade="80"/>
          <w:sz w:val="22"/>
          <w:szCs w:val="22"/>
        </w:rPr>
        <w:t xml:space="preserve">as recognized expressly in </w:t>
      </w:r>
      <w:r>
        <w:rPr>
          <w:rFonts w:ascii="Avenir Next" w:hAnsi="Avenir Next" w:cs="Arial"/>
          <w:color w:val="808080" w:themeColor="background1" w:themeShade="80"/>
          <w:sz w:val="22"/>
          <w:szCs w:val="22"/>
        </w:rPr>
        <w:t>section 115</w:t>
      </w:r>
      <w:r w:rsidR="0087237E">
        <w:rPr>
          <w:rFonts w:ascii="Avenir Next" w:hAnsi="Avenir Next" w:cs="Arial"/>
          <w:color w:val="808080" w:themeColor="background1" w:themeShade="80"/>
          <w:sz w:val="22"/>
          <w:szCs w:val="22"/>
        </w:rPr>
        <w:t>, which provides that they are “</w:t>
      </w:r>
      <w:r w:rsidR="0087237E" w:rsidRPr="0087237E">
        <w:rPr>
          <w:rFonts w:ascii="Avenir Next" w:hAnsi="Avenir Next" w:cs="Arial"/>
          <w:i/>
          <w:iCs/>
          <w:color w:val="808080" w:themeColor="background1" w:themeShade="80"/>
          <w:sz w:val="22"/>
          <w:szCs w:val="22"/>
        </w:rPr>
        <w:t>payable out of the company’s assets in priority to all other claims</w:t>
      </w:r>
      <w:r w:rsidR="0087237E">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It should be noted that among the different expenses of winding up, there is an internal order of priority with the expenses incurred by the liquidator in preserving, realizing or getting in assets of the company being accorded with the highest priority</w:t>
      </w:r>
      <w:r w:rsidR="00116941">
        <w:rPr>
          <w:rFonts w:ascii="Avenir Next" w:hAnsi="Avenir Next" w:cs="Arial"/>
          <w:color w:val="808080" w:themeColor="background1" w:themeShade="80"/>
          <w:sz w:val="22"/>
          <w:szCs w:val="22"/>
        </w:rPr>
        <w:t xml:space="preserve"> among the costs of liquidation</w:t>
      </w:r>
      <w:r>
        <w:rPr>
          <w:rFonts w:ascii="Avenir Next" w:hAnsi="Avenir Next" w:cs="Arial"/>
          <w:color w:val="808080" w:themeColor="background1" w:themeShade="80"/>
          <w:sz w:val="22"/>
          <w:szCs w:val="22"/>
        </w:rPr>
        <w:t>;</w:t>
      </w:r>
    </w:p>
    <w:p w14:paraId="43414E28" w14:textId="77777777" w:rsidR="00BB4E0F" w:rsidRDefault="00BB4E0F" w:rsidP="00EA3B38">
      <w:pPr>
        <w:jc w:val="both"/>
        <w:rPr>
          <w:rFonts w:ascii="Avenir Next" w:hAnsi="Avenir Next" w:cs="Arial"/>
          <w:color w:val="808080" w:themeColor="background1" w:themeShade="80"/>
          <w:sz w:val="22"/>
          <w:szCs w:val="22"/>
        </w:rPr>
      </w:pPr>
    </w:p>
    <w:p w14:paraId="1E91069D" w14:textId="55A15309" w:rsidR="00F64907" w:rsidRDefault="00BB4E0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3. </w:t>
      </w:r>
      <w:r w:rsidR="00F64907">
        <w:rPr>
          <w:rFonts w:ascii="Avenir Next" w:hAnsi="Avenir Next" w:cs="Arial"/>
          <w:color w:val="808080" w:themeColor="background1" w:themeShade="80"/>
          <w:sz w:val="22"/>
          <w:szCs w:val="22"/>
        </w:rPr>
        <w:t>Claims of p</w:t>
      </w:r>
      <w:r w:rsidRPr="00BB4E0F">
        <w:rPr>
          <w:rFonts w:ascii="Avenir Next" w:hAnsi="Avenir Next" w:cs="Arial"/>
          <w:color w:val="808080" w:themeColor="background1" w:themeShade="80"/>
          <w:sz w:val="22"/>
          <w:szCs w:val="22"/>
        </w:rPr>
        <w:t xml:space="preserve">referential creditors </w:t>
      </w:r>
      <w:r w:rsidR="00F64907">
        <w:rPr>
          <w:rFonts w:ascii="Avenir Next" w:hAnsi="Avenir Next" w:cs="Arial"/>
          <w:color w:val="808080" w:themeColor="background1" w:themeShade="80"/>
          <w:sz w:val="22"/>
          <w:szCs w:val="22"/>
        </w:rPr>
        <w:t xml:space="preserve">as set out in Schedule 6 of </w:t>
      </w:r>
      <w:r w:rsidR="0087237E">
        <w:rPr>
          <w:rFonts w:ascii="Avenir Next" w:hAnsi="Avenir Next" w:cs="Arial"/>
          <w:color w:val="808080" w:themeColor="background1" w:themeShade="80"/>
          <w:sz w:val="22"/>
          <w:szCs w:val="22"/>
        </w:rPr>
        <w:t>the Insolvency Act 1986 should be settled in priority to items (4) to (6) below.  Examples of preferential debts include</w:t>
      </w:r>
      <w:r w:rsidR="00F64907">
        <w:rPr>
          <w:rFonts w:ascii="Avenir Next" w:hAnsi="Avenir Next" w:cs="Arial"/>
          <w:color w:val="808080" w:themeColor="background1" w:themeShade="80"/>
          <w:sz w:val="22"/>
          <w:szCs w:val="22"/>
        </w:rPr>
        <w:t xml:space="preserve"> certain claims of </w:t>
      </w:r>
      <w:r w:rsidRPr="00BB4E0F">
        <w:rPr>
          <w:rFonts w:ascii="Avenir Next" w:hAnsi="Avenir Next" w:cs="Arial"/>
          <w:color w:val="808080" w:themeColor="background1" w:themeShade="80"/>
          <w:sz w:val="22"/>
          <w:szCs w:val="22"/>
        </w:rPr>
        <w:t>employees</w:t>
      </w:r>
      <w:r w:rsidR="00F64907">
        <w:rPr>
          <w:rFonts w:ascii="Avenir Next" w:hAnsi="Avenir Next" w:cs="Arial"/>
          <w:color w:val="808080" w:themeColor="background1" w:themeShade="80"/>
          <w:sz w:val="22"/>
          <w:szCs w:val="22"/>
        </w:rPr>
        <w:t xml:space="preserve"> of the company in respect of, e.g., their occupational pension schemes, remuneration within the 4-month period before the winding up of the company or holiday pay.  They also include certain taxation liabilities.  Please note that certain preferential debts are considered as “secondary” preferential debts and would only be paid after other preferential debts (being “ordinary” preferential debts) are paid</w:t>
      </w:r>
      <w:r>
        <w:rPr>
          <w:rFonts w:ascii="Avenir Next" w:hAnsi="Avenir Next" w:cs="Arial"/>
          <w:color w:val="808080" w:themeColor="background1" w:themeShade="80"/>
          <w:sz w:val="22"/>
          <w:szCs w:val="22"/>
        </w:rPr>
        <w:t>;</w:t>
      </w:r>
    </w:p>
    <w:p w14:paraId="7A0E1851" w14:textId="34A0C914" w:rsidR="00BB4E0F" w:rsidRDefault="00BB4E0F" w:rsidP="00EA3B38">
      <w:pPr>
        <w:jc w:val="both"/>
        <w:rPr>
          <w:rFonts w:ascii="Avenir Next" w:hAnsi="Avenir Next" w:cs="Arial"/>
          <w:color w:val="808080" w:themeColor="background1" w:themeShade="80"/>
          <w:sz w:val="22"/>
          <w:szCs w:val="22"/>
        </w:rPr>
      </w:pPr>
    </w:p>
    <w:p w14:paraId="077C65CC" w14:textId="008FA49B" w:rsidR="00BB4E0F" w:rsidRDefault="00BB4E0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4.</w:t>
      </w:r>
      <w:r w:rsidRPr="00BB4E0F">
        <w:rPr>
          <w:rFonts w:ascii="Avenir Next" w:hAnsi="Avenir Next" w:cs="Arial"/>
          <w:color w:val="808080" w:themeColor="background1" w:themeShade="80"/>
          <w:sz w:val="22"/>
          <w:szCs w:val="22"/>
        </w:rPr>
        <w:t xml:space="preserve"> Holders of floating charges </w:t>
      </w:r>
      <w:r>
        <w:rPr>
          <w:rFonts w:ascii="Avenir Next" w:hAnsi="Avenir Next" w:cs="Arial"/>
          <w:color w:val="808080" w:themeColor="background1" w:themeShade="80"/>
          <w:sz w:val="22"/>
          <w:szCs w:val="22"/>
        </w:rPr>
        <w:t xml:space="preserve">(subject to the </w:t>
      </w:r>
      <w:r w:rsidR="00F64907">
        <w:rPr>
          <w:rFonts w:ascii="Avenir Next" w:hAnsi="Avenir Next" w:cs="Arial"/>
          <w:color w:val="808080" w:themeColor="background1" w:themeShade="80"/>
          <w:sz w:val="22"/>
          <w:szCs w:val="22"/>
        </w:rPr>
        <w:t>“</w:t>
      </w:r>
      <w:r w:rsidRPr="00BB4E0F">
        <w:rPr>
          <w:rFonts w:ascii="Avenir Next" w:hAnsi="Avenir Next" w:cs="Arial"/>
          <w:color w:val="808080" w:themeColor="background1" w:themeShade="80"/>
          <w:sz w:val="22"/>
          <w:szCs w:val="22"/>
        </w:rPr>
        <w:t>prescribed part</w:t>
      </w:r>
      <w:r w:rsidR="00F64907">
        <w:rPr>
          <w:rFonts w:ascii="Avenir Next" w:hAnsi="Avenir Next" w:cs="Arial"/>
          <w:color w:val="808080" w:themeColor="background1" w:themeShade="80"/>
          <w:sz w:val="22"/>
          <w:szCs w:val="22"/>
        </w:rPr>
        <w:t>”</w:t>
      </w:r>
      <w:r w:rsidRPr="00BB4E0F">
        <w:rPr>
          <w:rFonts w:ascii="Avenir Next" w:hAnsi="Avenir Next" w:cs="Arial"/>
          <w:color w:val="808080" w:themeColor="background1" w:themeShade="80"/>
          <w:sz w:val="22"/>
          <w:szCs w:val="22"/>
        </w:rPr>
        <w:t xml:space="preserve"> </w:t>
      </w:r>
      <w:r w:rsidR="00F64907">
        <w:rPr>
          <w:rFonts w:ascii="Avenir Next" w:hAnsi="Avenir Next" w:cs="Arial"/>
          <w:color w:val="808080" w:themeColor="background1" w:themeShade="80"/>
          <w:sz w:val="22"/>
          <w:szCs w:val="22"/>
        </w:rPr>
        <w:t xml:space="preserve">as explained below).  It should be noted that, for floating charge created on or after 15 September 2003, the liquidator is obliged to set aside a “prescribed part” for the benefit of the unsecured creditors.  Such “prescribed part” must not be distributed to a floating charge </w:t>
      </w:r>
      <w:r w:rsidR="00116941">
        <w:rPr>
          <w:rFonts w:ascii="Avenir Next" w:hAnsi="Avenir Next" w:cs="Arial"/>
          <w:color w:val="808080" w:themeColor="background1" w:themeShade="80"/>
          <w:sz w:val="22"/>
          <w:szCs w:val="22"/>
        </w:rPr>
        <w:t xml:space="preserve">holders </w:t>
      </w:r>
      <w:r w:rsidR="00F64907">
        <w:rPr>
          <w:rFonts w:ascii="Avenir Next" w:hAnsi="Avenir Next" w:cs="Arial"/>
          <w:color w:val="808080" w:themeColor="background1" w:themeShade="80"/>
          <w:sz w:val="22"/>
          <w:szCs w:val="22"/>
        </w:rPr>
        <w:t xml:space="preserve">unless the “prescribed part” is in excess of the claims of the </w:t>
      </w:r>
      <w:r w:rsidR="00116941">
        <w:rPr>
          <w:rFonts w:ascii="Avenir Next" w:hAnsi="Avenir Next" w:cs="Arial"/>
          <w:color w:val="808080" w:themeColor="background1" w:themeShade="80"/>
          <w:sz w:val="22"/>
          <w:szCs w:val="22"/>
        </w:rPr>
        <w:t>un</w:t>
      </w:r>
      <w:r w:rsidR="00F64907">
        <w:rPr>
          <w:rFonts w:ascii="Avenir Next" w:hAnsi="Avenir Next" w:cs="Arial"/>
          <w:color w:val="808080" w:themeColor="background1" w:themeShade="80"/>
          <w:sz w:val="22"/>
          <w:szCs w:val="22"/>
        </w:rPr>
        <w:t>secured creditors.  Where the company’s net assets are not more than GBP 10,000 then the “prescribed part” would be 50% of such net assets (</w:t>
      </w:r>
      <w:r w:rsidR="00116941">
        <w:rPr>
          <w:rFonts w:ascii="Avenir Next" w:hAnsi="Avenir Next" w:cs="Arial"/>
          <w:color w:val="808080" w:themeColor="background1" w:themeShade="80"/>
          <w:sz w:val="22"/>
          <w:szCs w:val="22"/>
        </w:rPr>
        <w:t>u</w:t>
      </w:r>
      <w:r w:rsidR="00F64907">
        <w:rPr>
          <w:rFonts w:ascii="Avenir Next" w:hAnsi="Avenir Next" w:cs="Arial"/>
          <w:color w:val="808080" w:themeColor="background1" w:themeShade="80"/>
          <w:sz w:val="22"/>
          <w:szCs w:val="22"/>
        </w:rPr>
        <w:t xml:space="preserve">nless the liquidator takes the view that making a distribution to unsecured creditors would be disproportionate to the benefits).  Where the company’s net assets are more than GBP 10,000, the “prescribed part” would be </w:t>
      </w:r>
      <w:r w:rsidR="00116941">
        <w:rPr>
          <w:rFonts w:ascii="Avenir Next" w:hAnsi="Avenir Next" w:cs="Arial"/>
          <w:color w:val="808080" w:themeColor="background1" w:themeShade="80"/>
          <w:sz w:val="22"/>
          <w:szCs w:val="22"/>
        </w:rPr>
        <w:t xml:space="preserve">(i) </w:t>
      </w:r>
      <w:r w:rsidR="00F64907">
        <w:rPr>
          <w:rFonts w:ascii="Avenir Next" w:hAnsi="Avenir Next" w:cs="Arial"/>
          <w:color w:val="808080" w:themeColor="background1" w:themeShade="80"/>
          <w:sz w:val="22"/>
          <w:szCs w:val="22"/>
        </w:rPr>
        <w:t xml:space="preserve">50% of the first GBP 10,000 </w:t>
      </w:r>
      <w:r w:rsidR="00116941" w:rsidRPr="00116941">
        <w:rPr>
          <w:rFonts w:ascii="Avenir Next" w:hAnsi="Avenir Next" w:cs="Arial"/>
          <w:color w:val="808080" w:themeColor="background1" w:themeShade="80"/>
          <w:sz w:val="22"/>
          <w:szCs w:val="22"/>
          <w:u w:val="single"/>
        </w:rPr>
        <w:t>plus</w:t>
      </w:r>
      <w:r w:rsidR="00116941">
        <w:rPr>
          <w:rFonts w:ascii="Avenir Next" w:hAnsi="Avenir Next" w:cs="Arial"/>
          <w:color w:val="808080" w:themeColor="background1" w:themeShade="80"/>
          <w:sz w:val="22"/>
          <w:szCs w:val="22"/>
        </w:rPr>
        <w:t xml:space="preserve"> (ii) </w:t>
      </w:r>
      <w:r w:rsidR="00F64907">
        <w:rPr>
          <w:rFonts w:ascii="Avenir Next" w:hAnsi="Avenir Next" w:cs="Arial"/>
          <w:color w:val="808080" w:themeColor="background1" w:themeShade="80"/>
          <w:sz w:val="22"/>
          <w:szCs w:val="22"/>
        </w:rPr>
        <w:t>20% of the remaining sum of assets</w:t>
      </w:r>
      <w:r w:rsidR="00116941">
        <w:rPr>
          <w:rFonts w:ascii="Avenir Next" w:hAnsi="Avenir Next" w:cs="Arial"/>
          <w:color w:val="808080" w:themeColor="background1" w:themeShade="80"/>
          <w:sz w:val="22"/>
          <w:szCs w:val="22"/>
        </w:rPr>
        <w:t xml:space="preserve">, </w:t>
      </w:r>
      <w:r w:rsidR="00F64907">
        <w:rPr>
          <w:rFonts w:ascii="Avenir Next" w:hAnsi="Avenir Next" w:cs="Arial"/>
          <w:color w:val="808080" w:themeColor="background1" w:themeShade="80"/>
          <w:sz w:val="22"/>
          <w:szCs w:val="22"/>
        </w:rPr>
        <w:t>subject to the overall cap of “prescribed part” being GBP 80</w:t>
      </w:r>
      <w:r w:rsidR="00116941">
        <w:rPr>
          <w:rFonts w:ascii="Avenir Next" w:hAnsi="Avenir Next" w:cs="Arial"/>
          <w:color w:val="808080" w:themeColor="background1" w:themeShade="80"/>
          <w:sz w:val="22"/>
          <w:szCs w:val="22"/>
        </w:rPr>
        <w:t>0</w:t>
      </w:r>
      <w:r w:rsidR="00F64907">
        <w:rPr>
          <w:rFonts w:ascii="Avenir Next" w:hAnsi="Avenir Next" w:cs="Arial"/>
          <w:color w:val="808080" w:themeColor="background1" w:themeShade="80"/>
          <w:sz w:val="22"/>
          <w:szCs w:val="22"/>
        </w:rPr>
        <w:t>,000;</w:t>
      </w:r>
    </w:p>
    <w:p w14:paraId="1666DCE9" w14:textId="77777777" w:rsidR="00F64907" w:rsidRDefault="00F64907" w:rsidP="00EA3B38">
      <w:pPr>
        <w:jc w:val="both"/>
        <w:rPr>
          <w:rFonts w:ascii="Avenir Next" w:hAnsi="Avenir Next" w:cs="Arial"/>
          <w:color w:val="808080" w:themeColor="background1" w:themeShade="80"/>
          <w:sz w:val="22"/>
          <w:szCs w:val="22"/>
        </w:rPr>
      </w:pPr>
    </w:p>
    <w:p w14:paraId="485F7A37" w14:textId="3F7466FD" w:rsidR="00BB4E0F" w:rsidRDefault="00BB4E0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5. </w:t>
      </w:r>
      <w:r w:rsidRPr="00BB4E0F">
        <w:rPr>
          <w:rFonts w:ascii="Avenir Next" w:hAnsi="Avenir Next" w:cs="Arial"/>
          <w:color w:val="808080" w:themeColor="background1" w:themeShade="80"/>
          <w:sz w:val="22"/>
          <w:szCs w:val="22"/>
        </w:rPr>
        <w:t>Unsecured creditors</w:t>
      </w:r>
      <w:r>
        <w:rPr>
          <w:rFonts w:ascii="Avenir Next" w:hAnsi="Avenir Next" w:cs="Arial"/>
          <w:color w:val="808080" w:themeColor="background1" w:themeShade="80"/>
          <w:sz w:val="22"/>
          <w:szCs w:val="22"/>
        </w:rPr>
        <w:t xml:space="preserve"> who would be paid on a </w:t>
      </w:r>
      <w:r w:rsidRPr="00BB4E0F">
        <w:rPr>
          <w:rFonts w:ascii="Avenir Next" w:hAnsi="Avenir Next" w:cs="Arial"/>
          <w:i/>
          <w:iCs/>
          <w:color w:val="808080" w:themeColor="background1" w:themeShade="80"/>
          <w:sz w:val="22"/>
          <w:szCs w:val="22"/>
        </w:rPr>
        <w:t>pari passu</w:t>
      </w:r>
      <w:r>
        <w:rPr>
          <w:rFonts w:ascii="Avenir Next" w:hAnsi="Avenir Next" w:cs="Arial"/>
          <w:color w:val="808080" w:themeColor="background1" w:themeShade="80"/>
          <w:sz w:val="22"/>
          <w:szCs w:val="22"/>
        </w:rPr>
        <w:t xml:space="preserve"> basis, meaning that </w:t>
      </w:r>
      <w:r w:rsidR="0087237E">
        <w:rPr>
          <w:rFonts w:ascii="Avenir Next" w:hAnsi="Avenir Next" w:cs="Arial"/>
          <w:color w:val="808080" w:themeColor="background1" w:themeShade="80"/>
          <w:sz w:val="22"/>
          <w:szCs w:val="22"/>
        </w:rPr>
        <w:t xml:space="preserve">they would be paid </w:t>
      </w:r>
      <w:r w:rsidR="00116941">
        <w:rPr>
          <w:rFonts w:ascii="Avenir Next" w:hAnsi="Avenir Next" w:cs="Arial"/>
          <w:color w:val="808080" w:themeColor="background1" w:themeShade="80"/>
          <w:sz w:val="22"/>
          <w:szCs w:val="22"/>
        </w:rPr>
        <w:t xml:space="preserve">out of the remainder of the insolvent estate </w:t>
      </w:r>
      <w:r w:rsidR="0087237E" w:rsidRPr="00116941">
        <w:rPr>
          <w:rFonts w:ascii="Avenir Next" w:hAnsi="Avenir Next" w:cs="Arial"/>
          <w:i/>
          <w:iCs/>
          <w:color w:val="808080" w:themeColor="background1" w:themeShade="80"/>
          <w:sz w:val="22"/>
          <w:szCs w:val="22"/>
        </w:rPr>
        <w:t>pro rata</w:t>
      </w:r>
      <w:r w:rsidR="0087237E">
        <w:rPr>
          <w:rFonts w:ascii="Avenir Next" w:hAnsi="Avenir Next" w:cs="Arial"/>
          <w:color w:val="808080" w:themeColor="background1" w:themeShade="80"/>
          <w:sz w:val="22"/>
          <w:szCs w:val="22"/>
        </w:rPr>
        <w:t xml:space="preserve"> based on the relative size of their respective claims.  While they only enjoy a relative lower priority, they are generally entitled to vote on a number of important decisions in the administration of the insolvent estate such as the appointment </w:t>
      </w:r>
      <w:r w:rsidR="00116941">
        <w:rPr>
          <w:rFonts w:ascii="Avenir Next" w:hAnsi="Avenir Next" w:cs="Arial"/>
          <w:color w:val="808080" w:themeColor="background1" w:themeShade="80"/>
          <w:sz w:val="22"/>
          <w:szCs w:val="22"/>
        </w:rPr>
        <w:t>of liquidators</w:t>
      </w:r>
      <w:r w:rsidR="00116941">
        <w:rPr>
          <w:rFonts w:ascii="Avenir Next" w:hAnsi="Avenir Next" w:cs="Arial"/>
          <w:color w:val="808080" w:themeColor="background1" w:themeShade="80"/>
          <w:sz w:val="22"/>
          <w:szCs w:val="22"/>
        </w:rPr>
        <w:t xml:space="preserve"> </w:t>
      </w:r>
      <w:r w:rsidR="0087237E">
        <w:rPr>
          <w:rFonts w:ascii="Avenir Next" w:hAnsi="Avenir Next" w:cs="Arial"/>
          <w:color w:val="808080" w:themeColor="background1" w:themeShade="80"/>
          <w:sz w:val="22"/>
          <w:szCs w:val="22"/>
        </w:rPr>
        <w:t xml:space="preserve">and </w:t>
      </w:r>
      <w:r w:rsidR="00116941">
        <w:rPr>
          <w:rFonts w:ascii="Avenir Next" w:hAnsi="Avenir Next" w:cs="Arial"/>
          <w:color w:val="808080" w:themeColor="background1" w:themeShade="80"/>
          <w:sz w:val="22"/>
          <w:szCs w:val="22"/>
        </w:rPr>
        <w:t xml:space="preserve">the </w:t>
      </w:r>
      <w:r w:rsidR="0087237E">
        <w:rPr>
          <w:rFonts w:ascii="Avenir Next" w:hAnsi="Avenir Next" w:cs="Arial"/>
          <w:color w:val="808080" w:themeColor="background1" w:themeShade="80"/>
          <w:sz w:val="22"/>
          <w:szCs w:val="22"/>
        </w:rPr>
        <w:t>remuneration of liquidators</w:t>
      </w:r>
      <w:r>
        <w:rPr>
          <w:rFonts w:ascii="Avenir Next" w:hAnsi="Avenir Next" w:cs="Arial"/>
          <w:color w:val="808080" w:themeColor="background1" w:themeShade="80"/>
          <w:sz w:val="22"/>
          <w:szCs w:val="22"/>
        </w:rPr>
        <w:t xml:space="preserve">; and </w:t>
      </w:r>
    </w:p>
    <w:p w14:paraId="4E222055" w14:textId="77777777" w:rsidR="0087237E" w:rsidRDefault="0087237E" w:rsidP="00EA3B38">
      <w:pPr>
        <w:jc w:val="both"/>
        <w:rPr>
          <w:rFonts w:ascii="Avenir Next" w:hAnsi="Avenir Next" w:cs="Arial"/>
          <w:color w:val="808080" w:themeColor="background1" w:themeShade="80"/>
          <w:sz w:val="22"/>
          <w:szCs w:val="22"/>
        </w:rPr>
      </w:pPr>
    </w:p>
    <w:p w14:paraId="76316FCE" w14:textId="0D4015B7" w:rsidR="00BB4E0F" w:rsidRDefault="00BB4E0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6. </w:t>
      </w:r>
      <w:r w:rsidRPr="00BB4E0F">
        <w:rPr>
          <w:rFonts w:ascii="Avenir Next" w:hAnsi="Avenir Next" w:cs="Arial"/>
          <w:color w:val="808080" w:themeColor="background1" w:themeShade="80"/>
          <w:sz w:val="22"/>
          <w:szCs w:val="22"/>
        </w:rPr>
        <w:t>Shareholders</w:t>
      </w:r>
      <w:r w:rsidR="0087237E">
        <w:rPr>
          <w:rFonts w:ascii="Avenir Next" w:hAnsi="Avenir Next" w:cs="Arial"/>
          <w:color w:val="808080" w:themeColor="background1" w:themeShade="80"/>
          <w:sz w:val="22"/>
          <w:szCs w:val="22"/>
        </w:rPr>
        <w:t xml:space="preserve">, who would only be paid </w:t>
      </w:r>
      <w:r w:rsidR="0087237E" w:rsidRPr="00116941">
        <w:rPr>
          <w:rFonts w:ascii="Avenir Next" w:hAnsi="Avenir Next" w:cs="Arial"/>
          <w:i/>
          <w:iCs/>
          <w:color w:val="808080" w:themeColor="background1" w:themeShade="80"/>
          <w:sz w:val="22"/>
          <w:szCs w:val="22"/>
        </w:rPr>
        <w:t>pro rata</w:t>
      </w:r>
      <w:r w:rsidR="0087237E">
        <w:rPr>
          <w:rFonts w:ascii="Avenir Next" w:hAnsi="Avenir Next" w:cs="Arial"/>
          <w:color w:val="808080" w:themeColor="background1" w:themeShade="80"/>
          <w:sz w:val="22"/>
          <w:szCs w:val="22"/>
        </w:rPr>
        <w:t xml:space="preserve"> according to their respective shareholdings only if there is a surplus after all the creditors are paid.</w:t>
      </w:r>
    </w:p>
    <w:p w14:paraId="17A534EF" w14:textId="585B4125" w:rsidR="00BB4E0F" w:rsidRDefault="00BB4E0F" w:rsidP="00EA3B38">
      <w:pPr>
        <w:jc w:val="both"/>
        <w:rPr>
          <w:rFonts w:ascii="Avenir Next" w:hAnsi="Avenir Next" w:cs="Arial"/>
          <w:color w:val="808080" w:themeColor="background1" w:themeShade="80"/>
          <w:sz w:val="22"/>
          <w:szCs w:val="22"/>
        </w:rPr>
      </w:pPr>
    </w:p>
    <w:p w14:paraId="1F067633" w14:textId="77E24865" w:rsidR="00EA3B38" w:rsidRPr="00B84055" w:rsidRDefault="0087237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Please however note that, the aforesaid order of priority would be disturbed where </w:t>
      </w:r>
      <w:r w:rsidRPr="0087237E">
        <w:rPr>
          <w:rFonts w:ascii="Avenir Next" w:hAnsi="Avenir Next" w:cs="Arial"/>
          <w:color w:val="808080" w:themeColor="background1" w:themeShade="80"/>
          <w:sz w:val="22"/>
          <w:szCs w:val="22"/>
        </w:rPr>
        <w:t xml:space="preserve">the company </w:t>
      </w:r>
      <w:r w:rsidR="00116941">
        <w:rPr>
          <w:rFonts w:ascii="Avenir Next" w:hAnsi="Avenir Next" w:cs="Arial"/>
          <w:color w:val="808080" w:themeColor="background1" w:themeShade="80"/>
          <w:sz w:val="22"/>
          <w:szCs w:val="22"/>
        </w:rPr>
        <w:t>is</w:t>
      </w:r>
      <w:r w:rsidRPr="0087237E">
        <w:rPr>
          <w:rFonts w:ascii="Avenir Next" w:hAnsi="Avenir Next" w:cs="Arial"/>
          <w:color w:val="808080" w:themeColor="background1" w:themeShade="80"/>
          <w:sz w:val="22"/>
          <w:szCs w:val="22"/>
        </w:rPr>
        <w:t xml:space="preserve"> subject to a Moratorium </w:t>
      </w:r>
      <w:r>
        <w:rPr>
          <w:rFonts w:ascii="Avenir Next" w:hAnsi="Avenir Next" w:cs="Arial"/>
          <w:color w:val="808080" w:themeColor="background1" w:themeShade="80"/>
          <w:sz w:val="22"/>
          <w:szCs w:val="22"/>
        </w:rPr>
        <w:t xml:space="preserve">under Part A1 to the Insolvency Act 1986 (introduced in 2020).  Specifically, under section 174A of the Act, certain outstanding debts incurred prior to or during the Moratorium would be accorded with “super priority” and would be paid in priority </w:t>
      </w:r>
      <w:r w:rsidR="00116941">
        <w:rPr>
          <w:rFonts w:ascii="Avenir Next" w:hAnsi="Avenir Next" w:cs="Arial"/>
          <w:color w:val="808080" w:themeColor="background1" w:themeShade="80"/>
          <w:sz w:val="22"/>
          <w:szCs w:val="22"/>
        </w:rPr>
        <w:t>over</w:t>
      </w:r>
      <w:r>
        <w:rPr>
          <w:rFonts w:ascii="Avenir Next" w:hAnsi="Avenir Next" w:cs="Arial"/>
          <w:color w:val="808080" w:themeColor="background1" w:themeShade="80"/>
          <w:sz w:val="22"/>
          <w:szCs w:val="22"/>
        </w:rPr>
        <w:t xml:space="preserve"> e</w:t>
      </w:r>
      <w:r w:rsidRPr="00BB4E0F">
        <w:rPr>
          <w:rFonts w:ascii="Avenir Next" w:hAnsi="Avenir Next" w:cs="Arial"/>
          <w:color w:val="808080" w:themeColor="background1" w:themeShade="80"/>
          <w:sz w:val="22"/>
          <w:szCs w:val="22"/>
        </w:rPr>
        <w:t xml:space="preserve">xpenses of </w:t>
      </w:r>
      <w:r>
        <w:rPr>
          <w:rFonts w:ascii="Avenir Next" w:hAnsi="Avenir Next" w:cs="Arial"/>
          <w:color w:val="808080" w:themeColor="background1" w:themeShade="80"/>
          <w:sz w:val="22"/>
          <w:szCs w:val="22"/>
        </w:rPr>
        <w:t>winding up including the liquidators’ remuneration (i.e. item (2) above).  This is expressly recognized in section 115 of the Act which expressly provides that section 115 is subject to section 174A.</w:t>
      </w:r>
      <w:r w:rsidR="00EA3B38" w:rsidRPr="00B84055">
        <w:rPr>
          <w:rFonts w:ascii="Avenir Next" w:hAnsi="Avenir Next" w:cs="Arial"/>
          <w:color w:val="808080" w:themeColor="background1" w:themeShade="80"/>
          <w:sz w:val="22"/>
          <w:szCs w:val="22"/>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48FA4187"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30768259" w14:textId="77777777" w:rsidR="003417F4"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3417F4">
        <w:rPr>
          <w:rFonts w:ascii="Avenir Next" w:hAnsi="Avenir Next" w:cs="Arial"/>
          <w:color w:val="808080" w:themeColor="background1" w:themeShade="80"/>
          <w:sz w:val="22"/>
          <w:szCs w:val="22"/>
        </w:rPr>
        <w:t xml:space="preserve">In gist, the liquidator may apply to the Court to avoid the </w:t>
      </w:r>
      <w:r w:rsidR="0088509B">
        <w:rPr>
          <w:rFonts w:ascii="Avenir Next" w:hAnsi="Avenir Next" w:cs="Arial"/>
          <w:color w:val="808080" w:themeColor="background1" w:themeShade="80"/>
          <w:sz w:val="22"/>
          <w:szCs w:val="22"/>
        </w:rPr>
        <w:t xml:space="preserve">floating charge </w:t>
      </w:r>
      <w:r w:rsidR="003417F4" w:rsidRPr="003417F4">
        <w:rPr>
          <w:rFonts w:ascii="Avenir Next" w:hAnsi="Avenir Next" w:cs="Arial"/>
          <w:color w:val="808080" w:themeColor="background1" w:themeShade="80"/>
          <w:sz w:val="22"/>
          <w:szCs w:val="22"/>
        </w:rPr>
        <w:t>in favour of Fretus Bank plc</w:t>
      </w:r>
      <w:r w:rsidR="003417F4" w:rsidRPr="003417F4">
        <w:rPr>
          <w:rFonts w:ascii="Avenir Next" w:hAnsi="Avenir Next" w:cs="Arial"/>
          <w:color w:val="808080" w:themeColor="background1" w:themeShade="80"/>
          <w:sz w:val="22"/>
          <w:szCs w:val="22"/>
        </w:rPr>
        <w:t xml:space="preserve"> </w:t>
      </w:r>
      <w:r w:rsidR="003417F4">
        <w:rPr>
          <w:rFonts w:ascii="Avenir Next" w:hAnsi="Avenir Next" w:cs="Arial"/>
          <w:color w:val="808080" w:themeColor="background1" w:themeShade="80"/>
          <w:sz w:val="22"/>
          <w:szCs w:val="22"/>
        </w:rPr>
        <w:t xml:space="preserve">based on section 245 of the Insolvency Act 1986, and there may be a high chance that the </w:t>
      </w:r>
      <w:r w:rsidR="003417F4">
        <w:rPr>
          <w:rFonts w:ascii="Avenir Next" w:hAnsi="Avenir Next" w:cs="Arial"/>
          <w:color w:val="808080" w:themeColor="background1" w:themeShade="80"/>
          <w:sz w:val="22"/>
          <w:szCs w:val="22"/>
        </w:rPr>
        <w:t>floating charge</w:t>
      </w:r>
      <w:r w:rsidR="003417F4">
        <w:rPr>
          <w:rFonts w:ascii="Avenir Next" w:hAnsi="Avenir Next" w:cs="Arial"/>
          <w:color w:val="808080" w:themeColor="background1" w:themeShade="80"/>
          <w:sz w:val="22"/>
          <w:szCs w:val="22"/>
        </w:rPr>
        <w:t xml:space="preserve"> would be avoided. </w:t>
      </w:r>
    </w:p>
    <w:p w14:paraId="5CC60DCC" w14:textId="77777777" w:rsidR="003417F4" w:rsidRDefault="003417F4" w:rsidP="00EA3B38">
      <w:pPr>
        <w:jc w:val="both"/>
        <w:rPr>
          <w:rFonts w:ascii="Avenir Next" w:hAnsi="Avenir Next" w:cs="Arial"/>
          <w:color w:val="808080" w:themeColor="background1" w:themeShade="80"/>
          <w:sz w:val="22"/>
          <w:szCs w:val="22"/>
        </w:rPr>
      </w:pPr>
    </w:p>
    <w:p w14:paraId="01041397" w14:textId="1540055E" w:rsidR="009873AE" w:rsidRDefault="003417F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Generally speaking, </w:t>
      </w:r>
      <w:r w:rsidRPr="003417F4">
        <w:rPr>
          <w:rFonts w:ascii="Avenir Next" w:hAnsi="Avenir Next" w:cs="Arial"/>
          <w:color w:val="808080" w:themeColor="background1" w:themeShade="80"/>
          <w:sz w:val="22"/>
          <w:szCs w:val="22"/>
        </w:rPr>
        <w:t>floating charges created during the 12</w:t>
      </w:r>
      <w:r>
        <w:rPr>
          <w:rFonts w:ascii="Avenir Next" w:hAnsi="Avenir Next" w:cs="Arial"/>
          <w:color w:val="808080" w:themeColor="background1" w:themeShade="80"/>
          <w:sz w:val="22"/>
          <w:szCs w:val="22"/>
        </w:rPr>
        <w:t>-</w:t>
      </w:r>
      <w:r w:rsidRPr="003417F4">
        <w:rPr>
          <w:rFonts w:ascii="Avenir Next" w:hAnsi="Avenir Next" w:cs="Arial"/>
          <w:color w:val="808080" w:themeColor="background1" w:themeShade="80"/>
          <w:sz w:val="22"/>
          <w:szCs w:val="22"/>
        </w:rPr>
        <w:t>month</w:t>
      </w:r>
      <w:r>
        <w:rPr>
          <w:rFonts w:ascii="Avenir Next" w:hAnsi="Avenir Next" w:cs="Arial"/>
          <w:color w:val="808080" w:themeColor="background1" w:themeShade="80"/>
          <w:sz w:val="22"/>
          <w:szCs w:val="22"/>
        </w:rPr>
        <w:t xml:space="preserve"> period</w:t>
      </w:r>
      <w:r w:rsidRPr="003417F4">
        <w:rPr>
          <w:rFonts w:ascii="Avenir Next" w:hAnsi="Avenir Next" w:cs="Arial"/>
          <w:color w:val="808080" w:themeColor="background1" w:themeShade="80"/>
          <w:sz w:val="22"/>
          <w:szCs w:val="22"/>
        </w:rPr>
        <w:t xml:space="preserve"> before </w:t>
      </w:r>
      <w:r>
        <w:rPr>
          <w:rFonts w:ascii="Avenir Next" w:hAnsi="Avenir Next" w:cs="Arial"/>
          <w:color w:val="808080" w:themeColor="background1" w:themeShade="80"/>
          <w:sz w:val="22"/>
          <w:szCs w:val="22"/>
        </w:rPr>
        <w:t xml:space="preserve">the “onset of </w:t>
      </w:r>
      <w:r w:rsidRPr="003417F4">
        <w:rPr>
          <w:rFonts w:ascii="Avenir Next" w:hAnsi="Avenir Next" w:cs="Arial"/>
          <w:color w:val="808080" w:themeColor="background1" w:themeShade="80"/>
          <w:sz w:val="22"/>
          <w:szCs w:val="22"/>
        </w:rPr>
        <w:t>insolvency</w:t>
      </w:r>
      <w:r>
        <w:rPr>
          <w:rFonts w:ascii="Avenir Next" w:hAnsi="Avenir Next" w:cs="Arial"/>
          <w:color w:val="808080" w:themeColor="background1" w:themeShade="80"/>
          <w:sz w:val="22"/>
          <w:szCs w:val="22"/>
        </w:rPr>
        <w:t xml:space="preserve">” (or during the 2-year period </w:t>
      </w:r>
      <w:r w:rsidRPr="003417F4">
        <w:rPr>
          <w:rFonts w:ascii="Avenir Next" w:hAnsi="Avenir Next" w:cs="Arial"/>
          <w:color w:val="808080" w:themeColor="background1" w:themeShade="80"/>
          <w:sz w:val="22"/>
          <w:szCs w:val="22"/>
        </w:rPr>
        <w:t xml:space="preserve">before </w:t>
      </w:r>
      <w:r>
        <w:rPr>
          <w:rFonts w:ascii="Avenir Next" w:hAnsi="Avenir Next" w:cs="Arial"/>
          <w:color w:val="808080" w:themeColor="background1" w:themeShade="80"/>
          <w:sz w:val="22"/>
          <w:szCs w:val="22"/>
        </w:rPr>
        <w:t xml:space="preserve">the “onset of </w:t>
      </w:r>
      <w:r w:rsidRPr="003417F4">
        <w:rPr>
          <w:rFonts w:ascii="Avenir Next" w:hAnsi="Avenir Next" w:cs="Arial"/>
          <w:color w:val="808080" w:themeColor="background1" w:themeShade="80"/>
          <w:sz w:val="22"/>
          <w:szCs w:val="22"/>
        </w:rPr>
        <w:t>insolvency</w:t>
      </w:r>
      <w:r>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if the floating charge holder is a connected person)</w:t>
      </w:r>
      <w:r w:rsidR="00116941">
        <w:rPr>
          <w:rFonts w:ascii="Avenir Next" w:hAnsi="Avenir Next" w:cs="Arial"/>
          <w:color w:val="808080" w:themeColor="background1" w:themeShade="80"/>
          <w:sz w:val="22"/>
          <w:szCs w:val="22"/>
        </w:rPr>
        <w:t xml:space="preserve"> would be invalidated by section 245 </w:t>
      </w:r>
      <w:r>
        <w:rPr>
          <w:rFonts w:ascii="Avenir Next" w:hAnsi="Avenir Next" w:cs="Arial"/>
          <w:color w:val="808080" w:themeColor="background1" w:themeShade="80"/>
          <w:sz w:val="22"/>
          <w:szCs w:val="22"/>
        </w:rPr>
        <w:t xml:space="preserve">except to the extent that “new” consideration has been provided for </w:t>
      </w:r>
      <w:r w:rsidR="00116941">
        <w:rPr>
          <w:rFonts w:ascii="Avenir Next" w:hAnsi="Avenir Next" w:cs="Arial"/>
          <w:color w:val="808080" w:themeColor="background1" w:themeShade="80"/>
          <w:sz w:val="22"/>
          <w:szCs w:val="22"/>
        </w:rPr>
        <w:t>such</w:t>
      </w:r>
      <w:r>
        <w:rPr>
          <w:rFonts w:ascii="Avenir Next" w:hAnsi="Avenir Next" w:cs="Arial"/>
          <w:color w:val="808080" w:themeColor="background1" w:themeShade="80"/>
          <w:sz w:val="22"/>
          <w:szCs w:val="22"/>
        </w:rPr>
        <w:t xml:space="preserve"> floating charge.  </w:t>
      </w:r>
    </w:p>
    <w:p w14:paraId="2F36CDD9" w14:textId="77777777" w:rsidR="009873AE" w:rsidRDefault="009873AE" w:rsidP="00EA3B38">
      <w:pPr>
        <w:jc w:val="both"/>
        <w:rPr>
          <w:rFonts w:ascii="Avenir Next" w:hAnsi="Avenir Next" w:cs="Arial"/>
          <w:color w:val="808080" w:themeColor="background1" w:themeShade="80"/>
          <w:sz w:val="22"/>
          <w:szCs w:val="22"/>
        </w:rPr>
      </w:pPr>
    </w:p>
    <w:p w14:paraId="53881DE7" w14:textId="7DFC3BBB" w:rsidR="009873AE" w:rsidRDefault="003417F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w:t>
      </w:r>
      <w:r w:rsidR="001F4BD5">
        <w:rPr>
          <w:rFonts w:ascii="Avenir Next" w:hAnsi="Avenir Next" w:cs="Arial"/>
          <w:color w:val="808080" w:themeColor="background1" w:themeShade="80"/>
          <w:sz w:val="22"/>
          <w:szCs w:val="22"/>
        </w:rPr>
        <w:t>general terms</w:t>
      </w:r>
      <w:r>
        <w:rPr>
          <w:rFonts w:ascii="Avenir Next" w:hAnsi="Avenir Next" w:cs="Arial"/>
          <w:color w:val="808080" w:themeColor="background1" w:themeShade="80"/>
          <w:sz w:val="22"/>
          <w:szCs w:val="22"/>
        </w:rPr>
        <w:t xml:space="preserve">, insofar as the “new” consideration is concerned, </w:t>
      </w:r>
      <w:r w:rsidR="009873AE">
        <w:rPr>
          <w:rFonts w:ascii="Avenir Next" w:hAnsi="Avenir Next" w:cs="Arial"/>
          <w:color w:val="808080" w:themeColor="background1" w:themeShade="80"/>
          <w:sz w:val="22"/>
          <w:szCs w:val="22"/>
        </w:rPr>
        <w:t xml:space="preserve">it may either be in the form of (a) gain on </w:t>
      </w:r>
      <w:r w:rsidR="00116941">
        <w:rPr>
          <w:rFonts w:ascii="Avenir Next" w:hAnsi="Avenir Next" w:cs="Arial"/>
          <w:color w:val="808080" w:themeColor="background1" w:themeShade="80"/>
          <w:sz w:val="22"/>
          <w:szCs w:val="22"/>
        </w:rPr>
        <w:t xml:space="preserve">the part of </w:t>
      </w:r>
      <w:r w:rsidR="009873AE">
        <w:rPr>
          <w:rFonts w:ascii="Avenir Next" w:hAnsi="Avenir Next" w:cs="Arial"/>
          <w:color w:val="808080" w:themeColor="background1" w:themeShade="80"/>
          <w:sz w:val="22"/>
          <w:szCs w:val="22"/>
        </w:rPr>
        <w:t xml:space="preserve">the Company or (b) deduction or discharge of the Company’s existing liabilities.  </w:t>
      </w:r>
    </w:p>
    <w:p w14:paraId="00EC78DF" w14:textId="0AE5B8E4" w:rsidR="009873AE" w:rsidRDefault="009873AE" w:rsidP="00EA3B38">
      <w:pPr>
        <w:jc w:val="both"/>
        <w:rPr>
          <w:rFonts w:ascii="Avenir Next" w:hAnsi="Avenir Next" w:cs="Arial"/>
          <w:color w:val="808080" w:themeColor="background1" w:themeShade="80"/>
          <w:sz w:val="22"/>
          <w:szCs w:val="22"/>
        </w:rPr>
      </w:pPr>
    </w:p>
    <w:p w14:paraId="29F2A6F2" w14:textId="6C7E9C76" w:rsidR="009873AE" w:rsidRDefault="009873A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As regards the meaning of “onset of insolvency”, it would mean the date of commencement of winding up in the context of corporate liquidation (see section 245(5)(d)), which in turn mean</w:t>
      </w:r>
      <w:r w:rsidR="005D3EA4">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the date of presentation of winding-up petition against the company (see section 129(2)).  </w:t>
      </w:r>
    </w:p>
    <w:p w14:paraId="4136B7A9" w14:textId="77777777" w:rsidR="009873AE" w:rsidRDefault="009873AE" w:rsidP="00EA3B38">
      <w:pPr>
        <w:jc w:val="both"/>
        <w:rPr>
          <w:rFonts w:ascii="Avenir Next" w:hAnsi="Avenir Next" w:cs="Arial"/>
          <w:color w:val="808080" w:themeColor="background1" w:themeShade="80"/>
          <w:sz w:val="22"/>
          <w:szCs w:val="22"/>
        </w:rPr>
      </w:pPr>
    </w:p>
    <w:p w14:paraId="4536CE67" w14:textId="0DB78AF6" w:rsidR="004E2396" w:rsidRDefault="009873A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facts of this case, the </w:t>
      </w:r>
      <w:r w:rsidRPr="009873AE">
        <w:rPr>
          <w:rFonts w:ascii="Avenir Next" w:hAnsi="Avenir Next" w:cs="Arial"/>
          <w:color w:val="808080" w:themeColor="background1" w:themeShade="80"/>
          <w:sz w:val="22"/>
          <w:szCs w:val="22"/>
        </w:rPr>
        <w:t>winding</w:t>
      </w:r>
      <w:r>
        <w:rPr>
          <w:rFonts w:ascii="Avenir Next" w:hAnsi="Avenir Next" w:cs="Arial"/>
          <w:color w:val="808080" w:themeColor="background1" w:themeShade="80"/>
          <w:sz w:val="22"/>
          <w:szCs w:val="22"/>
        </w:rPr>
        <w:t>-</w:t>
      </w:r>
      <w:r w:rsidRPr="009873AE">
        <w:rPr>
          <w:rFonts w:ascii="Avenir Next" w:hAnsi="Avenir Next" w:cs="Arial"/>
          <w:color w:val="808080" w:themeColor="background1" w:themeShade="80"/>
          <w:sz w:val="22"/>
          <w:szCs w:val="22"/>
        </w:rPr>
        <w:t xml:space="preserve">up petition </w:t>
      </w:r>
      <w:r>
        <w:rPr>
          <w:rFonts w:ascii="Avenir Next" w:hAnsi="Avenir Next" w:cs="Arial"/>
          <w:color w:val="808080" w:themeColor="background1" w:themeShade="80"/>
          <w:sz w:val="22"/>
          <w:szCs w:val="22"/>
        </w:rPr>
        <w:t xml:space="preserve">was presented </w:t>
      </w:r>
      <w:r w:rsidRPr="009873AE">
        <w:rPr>
          <w:rFonts w:ascii="Avenir Next" w:hAnsi="Avenir Next" w:cs="Arial"/>
          <w:color w:val="808080" w:themeColor="background1" w:themeShade="80"/>
          <w:sz w:val="22"/>
          <w:szCs w:val="22"/>
        </w:rPr>
        <w:t>on 14 October 2022</w:t>
      </w:r>
      <w:r>
        <w:rPr>
          <w:rFonts w:ascii="Avenir Next" w:hAnsi="Avenir Next" w:cs="Arial"/>
          <w:color w:val="808080" w:themeColor="background1" w:themeShade="80"/>
          <w:sz w:val="22"/>
          <w:szCs w:val="22"/>
        </w:rPr>
        <w:t xml:space="preserve"> and the company was wound up on 23 December 2022.  </w:t>
      </w:r>
      <w:r w:rsidR="005D3EA4">
        <w:rPr>
          <w:rFonts w:ascii="Avenir Next" w:hAnsi="Avenir Next" w:cs="Arial"/>
          <w:color w:val="808080" w:themeColor="background1" w:themeShade="80"/>
          <w:sz w:val="22"/>
          <w:szCs w:val="22"/>
        </w:rPr>
        <w:t xml:space="preserve">As such, </w:t>
      </w:r>
      <w:r w:rsidR="004E2396">
        <w:rPr>
          <w:rFonts w:ascii="Avenir Next" w:hAnsi="Avenir Next" w:cs="Arial"/>
          <w:color w:val="808080" w:themeColor="background1" w:themeShade="80"/>
          <w:sz w:val="22"/>
          <w:szCs w:val="22"/>
        </w:rPr>
        <w:t xml:space="preserve">the </w:t>
      </w:r>
      <w:r w:rsidR="004E2396">
        <w:rPr>
          <w:rFonts w:ascii="Avenir Next" w:hAnsi="Avenir Next" w:cs="Arial"/>
          <w:color w:val="808080" w:themeColor="background1" w:themeShade="80"/>
          <w:sz w:val="22"/>
          <w:szCs w:val="22"/>
        </w:rPr>
        <w:t xml:space="preserve">“onset of </w:t>
      </w:r>
      <w:r w:rsidR="004E2396" w:rsidRPr="003417F4">
        <w:rPr>
          <w:rFonts w:ascii="Avenir Next" w:hAnsi="Avenir Next" w:cs="Arial"/>
          <w:color w:val="808080" w:themeColor="background1" w:themeShade="80"/>
          <w:sz w:val="22"/>
          <w:szCs w:val="22"/>
        </w:rPr>
        <w:t>insolvency</w:t>
      </w:r>
      <w:r w:rsidR="004E2396">
        <w:rPr>
          <w:rFonts w:ascii="Avenir Next" w:hAnsi="Avenir Next" w:cs="Arial"/>
          <w:color w:val="808080" w:themeColor="background1" w:themeShade="80"/>
          <w:sz w:val="22"/>
          <w:szCs w:val="22"/>
        </w:rPr>
        <w:t>”</w:t>
      </w:r>
      <w:r w:rsidR="004E2396">
        <w:rPr>
          <w:rFonts w:ascii="Avenir Next" w:hAnsi="Avenir Next" w:cs="Arial"/>
          <w:color w:val="808080" w:themeColor="background1" w:themeShade="80"/>
          <w:sz w:val="22"/>
          <w:szCs w:val="22"/>
        </w:rPr>
        <w:t xml:space="preserve"> of the Company would be 14 October 2022.  As regards the “relevant time” triggering the application of section 245, since nothing in the facts suggest</w:t>
      </w:r>
      <w:r w:rsidR="005D3EA4">
        <w:rPr>
          <w:rFonts w:ascii="Avenir Next" w:hAnsi="Avenir Next" w:cs="Arial"/>
          <w:color w:val="808080" w:themeColor="background1" w:themeShade="80"/>
          <w:sz w:val="22"/>
          <w:szCs w:val="22"/>
        </w:rPr>
        <w:t xml:space="preserve">s </w:t>
      </w:r>
      <w:r w:rsidR="004E2396">
        <w:rPr>
          <w:rFonts w:ascii="Avenir Next" w:hAnsi="Avenir Next" w:cs="Arial"/>
          <w:color w:val="808080" w:themeColor="background1" w:themeShade="80"/>
          <w:sz w:val="22"/>
          <w:szCs w:val="22"/>
        </w:rPr>
        <w:t xml:space="preserve">that </w:t>
      </w:r>
      <w:r w:rsidR="004E2396" w:rsidRPr="004E2396">
        <w:rPr>
          <w:rFonts w:ascii="Avenir Next" w:hAnsi="Avenir Next" w:cs="Arial"/>
          <w:color w:val="808080" w:themeColor="background1" w:themeShade="80"/>
          <w:sz w:val="22"/>
          <w:szCs w:val="22"/>
        </w:rPr>
        <w:t>Fretus Bank plc</w:t>
      </w:r>
      <w:r w:rsidR="004E2396">
        <w:rPr>
          <w:rFonts w:ascii="Avenir Next" w:hAnsi="Avenir Next" w:cs="Arial"/>
          <w:color w:val="808080" w:themeColor="background1" w:themeShade="80"/>
          <w:sz w:val="22"/>
          <w:szCs w:val="22"/>
        </w:rPr>
        <w:t xml:space="preserve"> is connected to the Company, the relevant time there would be </w:t>
      </w:r>
      <w:r w:rsidR="005D3EA4">
        <w:rPr>
          <w:rFonts w:ascii="Avenir Next" w:hAnsi="Avenir Next" w:cs="Arial"/>
          <w:color w:val="808080" w:themeColor="background1" w:themeShade="80"/>
          <w:sz w:val="22"/>
          <w:szCs w:val="22"/>
        </w:rPr>
        <w:t xml:space="preserve">a </w:t>
      </w:r>
      <w:r w:rsidR="004E2396">
        <w:rPr>
          <w:rFonts w:ascii="Avenir Next" w:hAnsi="Avenir Next" w:cs="Arial"/>
          <w:color w:val="808080" w:themeColor="background1" w:themeShade="80"/>
          <w:sz w:val="22"/>
          <w:szCs w:val="22"/>
        </w:rPr>
        <w:t>1</w:t>
      </w:r>
      <w:r w:rsidR="005D3EA4">
        <w:rPr>
          <w:rFonts w:ascii="Avenir Next" w:hAnsi="Avenir Next" w:cs="Arial"/>
          <w:color w:val="808080" w:themeColor="background1" w:themeShade="80"/>
          <w:sz w:val="22"/>
          <w:szCs w:val="22"/>
        </w:rPr>
        <w:t>-</w:t>
      </w:r>
      <w:r w:rsidR="004E2396">
        <w:rPr>
          <w:rFonts w:ascii="Avenir Next" w:hAnsi="Avenir Next" w:cs="Arial"/>
          <w:color w:val="808080" w:themeColor="background1" w:themeShade="80"/>
          <w:sz w:val="22"/>
          <w:szCs w:val="22"/>
        </w:rPr>
        <w:t xml:space="preserve">year </w:t>
      </w:r>
      <w:r w:rsidR="005D3EA4">
        <w:rPr>
          <w:rFonts w:ascii="Avenir Next" w:hAnsi="Avenir Next" w:cs="Arial"/>
          <w:color w:val="808080" w:themeColor="background1" w:themeShade="80"/>
          <w:sz w:val="22"/>
          <w:szCs w:val="22"/>
        </w:rPr>
        <w:t xml:space="preserve">period </w:t>
      </w:r>
      <w:r w:rsidR="004E2396">
        <w:rPr>
          <w:rFonts w:ascii="Avenir Next" w:hAnsi="Avenir Next" w:cs="Arial"/>
          <w:color w:val="808080" w:themeColor="background1" w:themeShade="80"/>
          <w:sz w:val="22"/>
          <w:szCs w:val="22"/>
        </w:rPr>
        <w:t xml:space="preserve">before 14 October 2022.  In any event, since the floating charge in question was created in February 2022, it would fall within the scope of section 245 regardless of whether or not </w:t>
      </w:r>
      <w:r w:rsidR="005D3EA4" w:rsidRPr="003417F4">
        <w:rPr>
          <w:rFonts w:ascii="Avenir Next" w:hAnsi="Avenir Next" w:cs="Arial"/>
          <w:color w:val="808080" w:themeColor="background1" w:themeShade="80"/>
          <w:sz w:val="22"/>
          <w:szCs w:val="22"/>
        </w:rPr>
        <w:t xml:space="preserve">Fretus Bank plc </w:t>
      </w:r>
      <w:r w:rsidR="004E2396">
        <w:rPr>
          <w:rFonts w:ascii="Avenir Next" w:hAnsi="Avenir Next" w:cs="Arial"/>
          <w:color w:val="808080" w:themeColor="background1" w:themeShade="80"/>
          <w:sz w:val="22"/>
          <w:szCs w:val="22"/>
        </w:rPr>
        <w:t>is connected to the Company.</w:t>
      </w:r>
    </w:p>
    <w:p w14:paraId="28ACC900" w14:textId="77777777" w:rsidR="004E2396" w:rsidRDefault="004E2396" w:rsidP="00EA3B38">
      <w:pPr>
        <w:jc w:val="both"/>
        <w:rPr>
          <w:rFonts w:ascii="Avenir Next" w:hAnsi="Avenir Next" w:cs="Arial"/>
          <w:color w:val="808080" w:themeColor="background1" w:themeShade="80"/>
          <w:sz w:val="22"/>
          <w:szCs w:val="22"/>
        </w:rPr>
      </w:pPr>
    </w:p>
    <w:p w14:paraId="08988984" w14:textId="6016137A" w:rsidR="004E2396" w:rsidRDefault="004E239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based on the facts available to us, the bank appeared to have provided no consideration for the floating charge.   As such, there is no “new” consideration involved.  In the premises, </w:t>
      </w:r>
      <w:r>
        <w:rPr>
          <w:rFonts w:ascii="Avenir Next" w:hAnsi="Avenir Next" w:cs="Arial"/>
          <w:color w:val="808080" w:themeColor="background1" w:themeShade="80"/>
          <w:sz w:val="22"/>
          <w:szCs w:val="22"/>
        </w:rPr>
        <w:t xml:space="preserve">there may </w:t>
      </w:r>
      <w:r>
        <w:rPr>
          <w:rFonts w:ascii="Avenir Next" w:hAnsi="Avenir Next" w:cs="Arial"/>
          <w:color w:val="808080" w:themeColor="background1" w:themeShade="80"/>
          <w:sz w:val="22"/>
          <w:szCs w:val="22"/>
        </w:rPr>
        <w:lastRenderedPageBreak/>
        <w:t>be a high chance that the floating charge would be avoided</w:t>
      </w:r>
      <w:r>
        <w:rPr>
          <w:rFonts w:ascii="Avenir Next" w:hAnsi="Avenir Next" w:cs="Arial"/>
          <w:color w:val="808080" w:themeColor="background1" w:themeShade="80"/>
          <w:sz w:val="22"/>
          <w:szCs w:val="22"/>
        </w:rPr>
        <w:t xml:space="preserve"> under section 245.  The liquidators should take out application to the Court accordingly.</w:t>
      </w:r>
    </w:p>
    <w:p w14:paraId="5B5F75C7" w14:textId="77777777" w:rsidR="004E2396" w:rsidRDefault="004E2396" w:rsidP="00EA3B38">
      <w:pPr>
        <w:jc w:val="both"/>
        <w:rPr>
          <w:rFonts w:ascii="Avenir Next" w:hAnsi="Avenir Next" w:cs="Arial"/>
          <w:color w:val="808080" w:themeColor="background1" w:themeShade="80"/>
          <w:sz w:val="22"/>
          <w:szCs w:val="22"/>
        </w:rPr>
      </w:pPr>
    </w:p>
    <w:p w14:paraId="5237771F" w14:textId="257BA15C" w:rsidR="00EA3B38" w:rsidRPr="00B84055" w:rsidRDefault="004E239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completeness, the invalidation of the floating charge would not affect the validity of the underlying debts owed by the Company to </w:t>
      </w:r>
      <w:r w:rsidR="005D3EA4" w:rsidRPr="003417F4">
        <w:rPr>
          <w:rFonts w:ascii="Avenir Next" w:hAnsi="Avenir Next" w:cs="Arial"/>
          <w:color w:val="808080" w:themeColor="background1" w:themeShade="80"/>
          <w:sz w:val="22"/>
          <w:szCs w:val="22"/>
        </w:rPr>
        <w:t xml:space="preserve">Fretus Bank plc </w:t>
      </w:r>
      <w:r>
        <w:rPr>
          <w:rFonts w:ascii="Avenir Next" w:hAnsi="Avenir Next" w:cs="Arial"/>
          <w:color w:val="808080" w:themeColor="background1" w:themeShade="80"/>
          <w:sz w:val="22"/>
          <w:szCs w:val="22"/>
        </w:rPr>
        <w:t>under the debenture.</w:t>
      </w:r>
      <w:r w:rsidR="00EA3B38" w:rsidRPr="00B84055">
        <w:rPr>
          <w:rFonts w:ascii="Avenir Next" w:hAnsi="Avenir Next" w:cs="Arial"/>
          <w:color w:val="808080" w:themeColor="background1" w:themeShade="80"/>
          <w:sz w:val="22"/>
          <w:szCs w:val="22"/>
        </w:rPr>
        <w:t>]</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1FC6E98E" w14:textId="0E8DC5C8" w:rsidR="00EB57B8" w:rsidRDefault="00EA3B38" w:rsidP="00EA3B38">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EB57B8">
        <w:rPr>
          <w:rFonts w:ascii="Avenir Next" w:hAnsi="Avenir Next" w:cs="Arial"/>
          <w:color w:val="808080" w:themeColor="background1" w:themeShade="80"/>
          <w:sz w:val="22"/>
          <w:szCs w:val="22"/>
        </w:rPr>
        <w:t>T</w:t>
      </w:r>
      <w:r w:rsidR="00EB57B8">
        <w:rPr>
          <w:rFonts w:ascii="Avenir Next" w:hAnsi="Avenir Next" w:cs="Arial"/>
          <w:color w:val="808080" w:themeColor="background1" w:themeShade="80"/>
          <w:sz w:val="22"/>
          <w:szCs w:val="22"/>
        </w:rPr>
        <w:t xml:space="preserve">he liquidator may apply to the Court to </w:t>
      </w:r>
      <w:r w:rsidR="00EB57B8">
        <w:rPr>
          <w:rFonts w:ascii="Avenir Next" w:hAnsi="Avenir Next" w:cs="Arial"/>
          <w:color w:val="808080" w:themeColor="background1" w:themeShade="80"/>
          <w:sz w:val="22"/>
          <w:szCs w:val="22"/>
        </w:rPr>
        <w:t xml:space="preserve">set aside the sale of marble cutting machines on the ground that it amounts to a transaction at an undervalue under </w:t>
      </w:r>
      <w:r w:rsidR="00EB57B8">
        <w:rPr>
          <w:rFonts w:ascii="Avenir Next" w:hAnsi="Avenir Next" w:cs="Arial"/>
          <w:color w:val="808080" w:themeColor="background1" w:themeShade="80"/>
          <w:sz w:val="22"/>
          <w:szCs w:val="22"/>
        </w:rPr>
        <w:t>section 2</w:t>
      </w:r>
      <w:r w:rsidR="00EB57B8">
        <w:rPr>
          <w:rFonts w:ascii="Avenir Next" w:hAnsi="Avenir Next" w:cs="Arial"/>
          <w:color w:val="808080" w:themeColor="background1" w:themeShade="80"/>
          <w:sz w:val="22"/>
          <w:szCs w:val="22"/>
        </w:rPr>
        <w:t>38</w:t>
      </w:r>
      <w:r w:rsidR="00EB57B8">
        <w:rPr>
          <w:rFonts w:ascii="Avenir Next" w:hAnsi="Avenir Next" w:cs="Arial"/>
          <w:color w:val="808080" w:themeColor="background1" w:themeShade="80"/>
          <w:sz w:val="22"/>
          <w:szCs w:val="22"/>
        </w:rPr>
        <w:t xml:space="preserve"> of the Insolvency Act 1986</w:t>
      </w:r>
      <w:r w:rsidR="00EB57B8">
        <w:rPr>
          <w:rFonts w:ascii="Avenir Next" w:hAnsi="Avenir Next" w:cs="Arial"/>
          <w:color w:val="808080" w:themeColor="background1" w:themeShade="80"/>
          <w:sz w:val="22"/>
          <w:szCs w:val="22"/>
        </w:rPr>
        <w:t xml:space="preserve"> but </w:t>
      </w:r>
      <w:r w:rsidR="00EB57B8">
        <w:rPr>
          <w:rFonts w:ascii="Avenir Next" w:hAnsi="Avenir Next" w:cs="Arial"/>
          <w:color w:val="808080" w:themeColor="background1" w:themeShade="80"/>
          <w:sz w:val="22"/>
          <w:szCs w:val="22"/>
        </w:rPr>
        <w:t xml:space="preserve">there may </w:t>
      </w:r>
      <w:r w:rsidR="00EB57B8">
        <w:rPr>
          <w:rFonts w:ascii="Avenir Next" w:hAnsi="Avenir Next" w:cs="Arial"/>
          <w:color w:val="808080" w:themeColor="background1" w:themeShade="80"/>
          <w:sz w:val="22"/>
          <w:szCs w:val="22"/>
        </w:rPr>
        <w:t xml:space="preserve">only </w:t>
      </w:r>
      <w:r w:rsidR="00EB57B8">
        <w:rPr>
          <w:rFonts w:ascii="Avenir Next" w:hAnsi="Avenir Next" w:cs="Arial"/>
          <w:color w:val="808080" w:themeColor="background1" w:themeShade="80"/>
          <w:sz w:val="22"/>
          <w:szCs w:val="22"/>
        </w:rPr>
        <w:t>be a</w:t>
      </w:r>
      <w:r w:rsidR="00EB57B8">
        <w:rPr>
          <w:rFonts w:ascii="Avenir Next" w:hAnsi="Avenir Next" w:cs="Arial"/>
          <w:color w:val="808080" w:themeColor="background1" w:themeShade="80"/>
          <w:sz w:val="22"/>
          <w:szCs w:val="22"/>
        </w:rPr>
        <w:t xml:space="preserve">n even </w:t>
      </w:r>
      <w:r w:rsidR="00EB57B8">
        <w:rPr>
          <w:rFonts w:ascii="Avenir Next" w:hAnsi="Avenir Next" w:cs="Arial"/>
          <w:color w:val="808080" w:themeColor="background1" w:themeShade="80"/>
          <w:sz w:val="22"/>
          <w:szCs w:val="22"/>
        </w:rPr>
        <w:t xml:space="preserve">chance that the </w:t>
      </w:r>
      <w:r w:rsidR="00EB57B8">
        <w:rPr>
          <w:rFonts w:ascii="Avenir Next" w:hAnsi="Avenir Next" w:cs="Arial"/>
          <w:color w:val="808080" w:themeColor="background1" w:themeShade="80"/>
          <w:sz w:val="22"/>
          <w:szCs w:val="22"/>
        </w:rPr>
        <w:t xml:space="preserve">sale </w:t>
      </w:r>
      <w:r w:rsidR="00EB57B8">
        <w:rPr>
          <w:rFonts w:ascii="Avenir Next" w:hAnsi="Avenir Next" w:cs="Arial"/>
          <w:color w:val="808080" w:themeColor="background1" w:themeShade="80"/>
          <w:sz w:val="22"/>
          <w:szCs w:val="22"/>
        </w:rPr>
        <w:t xml:space="preserve">would be </w:t>
      </w:r>
      <w:r w:rsidR="00EB57B8">
        <w:rPr>
          <w:rFonts w:ascii="Avenir Next" w:hAnsi="Avenir Next" w:cs="Arial"/>
          <w:color w:val="808080" w:themeColor="background1" w:themeShade="80"/>
          <w:sz w:val="22"/>
          <w:szCs w:val="22"/>
        </w:rPr>
        <w:t>set aside</w:t>
      </w:r>
      <w:r w:rsidR="00EB57B8">
        <w:rPr>
          <w:rFonts w:ascii="Avenir Next" w:hAnsi="Avenir Next" w:cs="Arial"/>
          <w:color w:val="808080" w:themeColor="background1" w:themeShade="80"/>
          <w:sz w:val="22"/>
          <w:szCs w:val="22"/>
        </w:rPr>
        <w:t>.</w:t>
      </w:r>
    </w:p>
    <w:p w14:paraId="27DDE056" w14:textId="77777777" w:rsidR="00EB57B8" w:rsidRDefault="00EB57B8" w:rsidP="00EA3B38">
      <w:pPr>
        <w:jc w:val="both"/>
        <w:rPr>
          <w:rFonts w:ascii="Avenir Next" w:hAnsi="Avenir Next" w:cs="Arial"/>
          <w:color w:val="808080" w:themeColor="background1" w:themeShade="80"/>
          <w:sz w:val="22"/>
          <w:szCs w:val="22"/>
        </w:rPr>
      </w:pPr>
    </w:p>
    <w:p w14:paraId="623C6053" w14:textId="5851C38A" w:rsidR="00EB57B8" w:rsidRDefault="00EB57B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According to section 238, w</w:t>
      </w:r>
      <w:r w:rsidRPr="00EB57B8">
        <w:rPr>
          <w:rFonts w:ascii="Avenir Next" w:hAnsi="Avenir Next" w:cs="Arial"/>
          <w:color w:val="808080" w:themeColor="background1" w:themeShade="80"/>
          <w:sz w:val="22"/>
          <w:szCs w:val="22"/>
        </w:rPr>
        <w:t xml:space="preserve">here the </w:t>
      </w:r>
      <w:r>
        <w:rPr>
          <w:rFonts w:ascii="Avenir Next" w:hAnsi="Avenir Next" w:cs="Arial"/>
          <w:color w:val="808080" w:themeColor="background1" w:themeShade="80"/>
          <w:sz w:val="22"/>
          <w:szCs w:val="22"/>
        </w:rPr>
        <w:t>C</w:t>
      </w:r>
      <w:r w:rsidRPr="00EB57B8">
        <w:rPr>
          <w:rFonts w:ascii="Avenir Next" w:hAnsi="Avenir Next" w:cs="Arial"/>
          <w:color w:val="808080" w:themeColor="background1" w:themeShade="80"/>
          <w:sz w:val="22"/>
          <w:szCs w:val="22"/>
        </w:rPr>
        <w:t xml:space="preserve">ompany has at a </w:t>
      </w:r>
      <w:r>
        <w:rPr>
          <w:rFonts w:ascii="Avenir Next" w:hAnsi="Avenir Next" w:cs="Arial"/>
          <w:color w:val="808080" w:themeColor="background1" w:themeShade="80"/>
          <w:sz w:val="22"/>
          <w:szCs w:val="22"/>
        </w:rPr>
        <w:t>“</w:t>
      </w:r>
      <w:r w:rsidRPr="00EB57B8">
        <w:rPr>
          <w:rFonts w:ascii="Avenir Next" w:hAnsi="Avenir Next" w:cs="Arial"/>
          <w:color w:val="808080" w:themeColor="background1" w:themeShade="80"/>
          <w:sz w:val="22"/>
          <w:szCs w:val="22"/>
        </w:rPr>
        <w:t>relevant time</w:t>
      </w:r>
      <w:r>
        <w:rPr>
          <w:rFonts w:ascii="Avenir Next" w:hAnsi="Avenir Next" w:cs="Arial"/>
          <w:color w:val="808080" w:themeColor="background1" w:themeShade="80"/>
          <w:sz w:val="22"/>
          <w:szCs w:val="22"/>
        </w:rPr>
        <w:t>”</w:t>
      </w:r>
      <w:r w:rsidRPr="00EB57B8">
        <w:rPr>
          <w:rFonts w:ascii="Avenir Next" w:hAnsi="Avenir Next" w:cs="Arial"/>
          <w:color w:val="808080" w:themeColor="background1" w:themeShade="80"/>
          <w:sz w:val="22"/>
          <w:szCs w:val="22"/>
        </w:rPr>
        <w:t xml:space="preserve"> (defined in section 240) entered into a transaction at an undervalue, the </w:t>
      </w:r>
      <w:r>
        <w:rPr>
          <w:rFonts w:ascii="Avenir Next" w:hAnsi="Avenir Next" w:cs="Arial"/>
          <w:color w:val="808080" w:themeColor="background1" w:themeShade="80"/>
          <w:sz w:val="22"/>
          <w:szCs w:val="22"/>
        </w:rPr>
        <w:t xml:space="preserve">liquidator </w:t>
      </w:r>
      <w:r w:rsidRPr="00EB57B8">
        <w:rPr>
          <w:rFonts w:ascii="Avenir Next" w:hAnsi="Avenir Next" w:cs="Arial"/>
          <w:color w:val="808080" w:themeColor="background1" w:themeShade="80"/>
          <w:sz w:val="22"/>
          <w:szCs w:val="22"/>
        </w:rPr>
        <w:t xml:space="preserve">may </w:t>
      </w:r>
      <w:r>
        <w:rPr>
          <w:rFonts w:ascii="Avenir Next" w:hAnsi="Avenir Next" w:cs="Arial"/>
          <w:color w:val="808080" w:themeColor="background1" w:themeShade="80"/>
          <w:sz w:val="22"/>
          <w:szCs w:val="22"/>
        </w:rPr>
        <w:t xml:space="preserve">make an application </w:t>
      </w:r>
      <w:r w:rsidRPr="00EB57B8">
        <w:rPr>
          <w:rFonts w:ascii="Avenir Next" w:hAnsi="Avenir Next" w:cs="Arial"/>
          <w:color w:val="808080" w:themeColor="background1" w:themeShade="80"/>
          <w:sz w:val="22"/>
          <w:szCs w:val="22"/>
        </w:rPr>
        <w:t xml:space="preserve">to the </w:t>
      </w:r>
      <w:r>
        <w:rPr>
          <w:rFonts w:ascii="Avenir Next" w:hAnsi="Avenir Next" w:cs="Arial"/>
          <w:color w:val="808080" w:themeColor="background1" w:themeShade="80"/>
          <w:sz w:val="22"/>
          <w:szCs w:val="22"/>
        </w:rPr>
        <w:t>C</w:t>
      </w:r>
      <w:r w:rsidRPr="00EB57B8">
        <w:rPr>
          <w:rFonts w:ascii="Avenir Next" w:hAnsi="Avenir Next" w:cs="Arial"/>
          <w:color w:val="808080" w:themeColor="background1" w:themeShade="80"/>
          <w:sz w:val="22"/>
          <w:szCs w:val="22"/>
        </w:rPr>
        <w:t>ourt</w:t>
      </w:r>
      <w:r>
        <w:rPr>
          <w:rFonts w:ascii="Avenir Next" w:hAnsi="Avenir Next" w:cs="Arial"/>
          <w:color w:val="808080" w:themeColor="background1" w:themeShade="80"/>
          <w:sz w:val="22"/>
          <w:szCs w:val="22"/>
        </w:rPr>
        <w:t>, upon which the Court may, as expressly provided for under section 238(3), “</w:t>
      </w:r>
      <w:r w:rsidRPr="00EB57B8">
        <w:rPr>
          <w:rFonts w:ascii="Avenir Next" w:hAnsi="Avenir Next" w:cs="Arial"/>
          <w:i/>
          <w:iCs/>
          <w:color w:val="808080" w:themeColor="background1" w:themeShade="80"/>
          <w:sz w:val="22"/>
          <w:szCs w:val="22"/>
        </w:rPr>
        <w:t>make such order as it thinks fit for restoring the position to what it would have been if the company had not entered into that transaction</w:t>
      </w:r>
      <w:r>
        <w:rPr>
          <w:rFonts w:ascii="Avenir Next" w:hAnsi="Avenir Next" w:cs="Arial"/>
          <w:color w:val="808080" w:themeColor="background1" w:themeShade="80"/>
          <w:sz w:val="22"/>
          <w:szCs w:val="22"/>
        </w:rPr>
        <w:t>”</w:t>
      </w:r>
      <w:r w:rsidRPr="00EB57B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In this regard, “relevant time” would be </w:t>
      </w:r>
      <w:r w:rsidRPr="00EB57B8">
        <w:rPr>
          <w:rFonts w:ascii="Avenir Next" w:hAnsi="Avenir Next" w:cs="Arial"/>
          <w:color w:val="808080" w:themeColor="background1" w:themeShade="80"/>
          <w:sz w:val="22"/>
          <w:szCs w:val="22"/>
        </w:rPr>
        <w:t xml:space="preserve">2 years ending with the </w:t>
      </w:r>
      <w:r w:rsidR="00E327D2">
        <w:rPr>
          <w:rFonts w:ascii="Avenir Next" w:hAnsi="Avenir Next" w:cs="Arial"/>
          <w:color w:val="808080" w:themeColor="background1" w:themeShade="80"/>
          <w:sz w:val="22"/>
          <w:szCs w:val="22"/>
        </w:rPr>
        <w:t>“</w:t>
      </w:r>
      <w:r w:rsidRPr="00EB57B8">
        <w:rPr>
          <w:rFonts w:ascii="Avenir Next" w:hAnsi="Avenir Next" w:cs="Arial"/>
          <w:color w:val="808080" w:themeColor="background1" w:themeShade="80"/>
          <w:sz w:val="22"/>
          <w:szCs w:val="22"/>
        </w:rPr>
        <w:t>onset of insolvency</w:t>
      </w:r>
      <w:r w:rsidR="00E327D2">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if the transaction was made with a connected person (otherwise than by the reason only of being its employee) or, in other cases, 6 months </w:t>
      </w:r>
      <w:r w:rsidRPr="00EB57B8">
        <w:rPr>
          <w:rFonts w:ascii="Avenir Next" w:hAnsi="Avenir Next" w:cs="Arial"/>
          <w:color w:val="808080" w:themeColor="background1" w:themeShade="80"/>
          <w:sz w:val="22"/>
          <w:szCs w:val="22"/>
        </w:rPr>
        <w:t xml:space="preserve">ending with the </w:t>
      </w:r>
      <w:r>
        <w:rPr>
          <w:rFonts w:ascii="Avenir Next" w:hAnsi="Avenir Next" w:cs="Arial"/>
          <w:color w:val="808080" w:themeColor="background1" w:themeShade="80"/>
          <w:sz w:val="22"/>
          <w:szCs w:val="22"/>
        </w:rPr>
        <w:t>“</w:t>
      </w:r>
      <w:r w:rsidRPr="00EB57B8">
        <w:rPr>
          <w:rFonts w:ascii="Avenir Next" w:hAnsi="Avenir Next" w:cs="Arial"/>
          <w:color w:val="808080" w:themeColor="background1" w:themeShade="80"/>
          <w:sz w:val="22"/>
          <w:szCs w:val="22"/>
        </w:rPr>
        <w:t>onset of insolvency</w:t>
      </w:r>
      <w:r w:rsidR="00E327D2">
        <w:rPr>
          <w:rFonts w:ascii="Avenir Next" w:hAnsi="Avenir Next" w:cs="Arial"/>
          <w:color w:val="808080" w:themeColor="background1" w:themeShade="80"/>
          <w:sz w:val="22"/>
          <w:szCs w:val="22"/>
        </w:rPr>
        <w:t xml:space="preserve">”.  “Onset of insolvency” means </w:t>
      </w:r>
      <w:r w:rsidR="00E327D2">
        <w:rPr>
          <w:rFonts w:ascii="Avenir Next" w:hAnsi="Avenir Next" w:cs="Arial"/>
          <w:color w:val="808080" w:themeColor="background1" w:themeShade="80"/>
          <w:sz w:val="22"/>
          <w:szCs w:val="22"/>
        </w:rPr>
        <w:t>the date of presentation of winding-up petition against the company (see section</w:t>
      </w:r>
      <w:r w:rsidR="00E327D2">
        <w:rPr>
          <w:rFonts w:ascii="Avenir Next" w:hAnsi="Avenir Next" w:cs="Arial"/>
          <w:color w:val="808080" w:themeColor="background1" w:themeShade="80"/>
          <w:sz w:val="22"/>
          <w:szCs w:val="22"/>
        </w:rPr>
        <w:t>s</w:t>
      </w:r>
      <w:r w:rsidR="00E327D2">
        <w:rPr>
          <w:rFonts w:ascii="Avenir Next" w:hAnsi="Avenir Next" w:cs="Arial"/>
          <w:color w:val="808080" w:themeColor="background1" w:themeShade="80"/>
          <w:sz w:val="22"/>
          <w:szCs w:val="22"/>
        </w:rPr>
        <w:t xml:space="preserve"> 129</w:t>
      </w:r>
      <w:r w:rsidR="00E327D2">
        <w:rPr>
          <w:rFonts w:ascii="Avenir Next" w:hAnsi="Avenir Next" w:cs="Arial"/>
          <w:color w:val="808080" w:themeColor="background1" w:themeShade="80"/>
          <w:sz w:val="22"/>
          <w:szCs w:val="22"/>
        </w:rPr>
        <w:t xml:space="preserve"> and 245</w:t>
      </w:r>
      <w:r w:rsidR="00E327D2">
        <w:rPr>
          <w:rFonts w:ascii="Avenir Next" w:hAnsi="Avenir Next" w:cs="Arial"/>
          <w:color w:val="808080" w:themeColor="background1" w:themeShade="80"/>
          <w:sz w:val="22"/>
          <w:szCs w:val="22"/>
        </w:rPr>
        <w:t xml:space="preserve">).  </w:t>
      </w:r>
    </w:p>
    <w:p w14:paraId="0D3710A2" w14:textId="77777777" w:rsidR="00EB57B8" w:rsidRDefault="00EB57B8" w:rsidP="00EA3B38">
      <w:pPr>
        <w:jc w:val="both"/>
        <w:rPr>
          <w:rFonts w:ascii="Avenir Next" w:hAnsi="Avenir Next" w:cs="Arial"/>
          <w:color w:val="808080" w:themeColor="background1" w:themeShade="80"/>
          <w:sz w:val="22"/>
          <w:szCs w:val="22"/>
        </w:rPr>
      </w:pPr>
    </w:p>
    <w:p w14:paraId="3ACF1ED6" w14:textId="77777777" w:rsidR="00EB57B8" w:rsidRDefault="00EB57B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 238(4), there are two scenarios falling within the scope of “transactions at an undervalue”.  The first one (under section 238(4)(a)) is that the C</w:t>
      </w:r>
      <w:r w:rsidRPr="00EB57B8">
        <w:rPr>
          <w:rFonts w:ascii="Avenir Next" w:hAnsi="Avenir Next" w:cs="Arial"/>
          <w:color w:val="808080" w:themeColor="background1" w:themeShade="80"/>
          <w:sz w:val="22"/>
          <w:szCs w:val="22"/>
        </w:rPr>
        <w:t xml:space="preserve">ompany makes a gift to </w:t>
      </w:r>
      <w:r>
        <w:rPr>
          <w:rFonts w:ascii="Avenir Next" w:hAnsi="Avenir Next" w:cs="Arial"/>
          <w:color w:val="808080" w:themeColor="background1" w:themeShade="80"/>
          <w:sz w:val="22"/>
          <w:szCs w:val="22"/>
        </w:rPr>
        <w:t xml:space="preserve">a </w:t>
      </w:r>
      <w:r w:rsidRPr="00EB57B8">
        <w:rPr>
          <w:rFonts w:ascii="Avenir Next" w:hAnsi="Avenir Next" w:cs="Arial"/>
          <w:color w:val="808080" w:themeColor="background1" w:themeShade="80"/>
          <w:sz w:val="22"/>
          <w:szCs w:val="22"/>
        </w:rPr>
        <w:t>person or otherwise enters into a transaction with that person on terms that provide for the company to receive no consideration</w:t>
      </w:r>
      <w:r>
        <w:rPr>
          <w:rFonts w:ascii="Avenir Next" w:hAnsi="Avenir Next" w:cs="Arial"/>
          <w:color w:val="808080" w:themeColor="background1" w:themeShade="80"/>
          <w:sz w:val="22"/>
          <w:szCs w:val="22"/>
        </w:rPr>
        <w:t xml:space="preserve">.  The second one (under section 238(4)(b)) is that </w:t>
      </w:r>
      <w:r w:rsidRPr="00EB57B8">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C</w:t>
      </w:r>
      <w:r w:rsidRPr="00EB57B8">
        <w:rPr>
          <w:rFonts w:ascii="Avenir Next" w:hAnsi="Avenir Next" w:cs="Arial"/>
          <w:color w:val="808080" w:themeColor="background1" w:themeShade="80"/>
          <w:sz w:val="22"/>
          <w:szCs w:val="22"/>
        </w:rPr>
        <w:t xml:space="preserve">ompany enters into a transaction with that person for a consideration the value of which, in money or money’s worth, is significantly less than the value, in money or money’s worth, of the consideration provided by the </w:t>
      </w:r>
      <w:r>
        <w:rPr>
          <w:rFonts w:ascii="Avenir Next" w:hAnsi="Avenir Next" w:cs="Arial"/>
          <w:color w:val="808080" w:themeColor="background1" w:themeShade="80"/>
          <w:sz w:val="22"/>
          <w:szCs w:val="22"/>
        </w:rPr>
        <w:t>C</w:t>
      </w:r>
      <w:r w:rsidRPr="00EB57B8">
        <w:rPr>
          <w:rFonts w:ascii="Avenir Next" w:hAnsi="Avenir Next" w:cs="Arial"/>
          <w:color w:val="808080" w:themeColor="background1" w:themeShade="80"/>
          <w:sz w:val="22"/>
          <w:szCs w:val="22"/>
        </w:rPr>
        <w:t>ompany.</w:t>
      </w:r>
    </w:p>
    <w:p w14:paraId="1CEFF4BE" w14:textId="77777777" w:rsidR="00EB57B8" w:rsidRDefault="00EB57B8" w:rsidP="00EA3B38">
      <w:pPr>
        <w:jc w:val="both"/>
        <w:rPr>
          <w:rFonts w:ascii="Avenir Next" w:hAnsi="Avenir Next" w:cs="Arial"/>
          <w:color w:val="808080" w:themeColor="background1" w:themeShade="80"/>
          <w:sz w:val="22"/>
          <w:szCs w:val="22"/>
        </w:rPr>
      </w:pPr>
    </w:p>
    <w:p w14:paraId="049A0879" w14:textId="5C0F87F6" w:rsidR="00EB57B8" w:rsidRDefault="00EB57B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 exception under section 238(5) is that the transaction should not be set aside if:- (i) </w:t>
      </w:r>
      <w:r w:rsidRPr="00EB57B8">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 xml:space="preserve">Company </w:t>
      </w:r>
      <w:r w:rsidRPr="00EB57B8">
        <w:rPr>
          <w:rFonts w:ascii="Avenir Next" w:hAnsi="Avenir Next" w:cs="Arial"/>
          <w:color w:val="808080" w:themeColor="background1" w:themeShade="80"/>
          <w:sz w:val="22"/>
          <w:szCs w:val="22"/>
        </w:rPr>
        <w:t>entered into the transaction did so in good faith and for the purpose of carrying on its business</w:t>
      </w:r>
      <w:r>
        <w:rPr>
          <w:rFonts w:ascii="Avenir Next" w:hAnsi="Avenir Next" w:cs="Arial"/>
          <w:color w:val="808080" w:themeColor="background1" w:themeShade="80"/>
          <w:sz w:val="22"/>
          <w:szCs w:val="22"/>
        </w:rPr>
        <w:t>;</w:t>
      </w:r>
      <w:r w:rsidRPr="00EB57B8">
        <w:rPr>
          <w:rFonts w:ascii="Avenir Next" w:hAnsi="Avenir Next" w:cs="Arial"/>
          <w:color w:val="808080" w:themeColor="background1" w:themeShade="80"/>
          <w:sz w:val="22"/>
          <w:szCs w:val="22"/>
        </w:rPr>
        <w:t xml:space="preserve"> and (</w:t>
      </w:r>
      <w:r>
        <w:rPr>
          <w:rFonts w:ascii="Avenir Next" w:hAnsi="Avenir Next" w:cs="Arial"/>
          <w:color w:val="808080" w:themeColor="background1" w:themeShade="80"/>
          <w:sz w:val="22"/>
          <w:szCs w:val="22"/>
        </w:rPr>
        <w:t>ii</w:t>
      </w:r>
      <w:r w:rsidRPr="00EB57B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(at the time of the transaction) </w:t>
      </w:r>
      <w:r w:rsidRPr="00EB57B8">
        <w:rPr>
          <w:rFonts w:ascii="Avenir Next" w:hAnsi="Avenir Next" w:cs="Arial"/>
          <w:color w:val="808080" w:themeColor="background1" w:themeShade="80"/>
          <w:sz w:val="22"/>
          <w:szCs w:val="22"/>
        </w:rPr>
        <w:t xml:space="preserve">there were reasonable grounds for believing that the transaction would benefit the </w:t>
      </w:r>
      <w:r>
        <w:rPr>
          <w:rFonts w:ascii="Avenir Next" w:hAnsi="Avenir Next" w:cs="Arial"/>
          <w:color w:val="808080" w:themeColor="background1" w:themeShade="80"/>
          <w:sz w:val="22"/>
          <w:szCs w:val="22"/>
        </w:rPr>
        <w:t xml:space="preserve">Company. </w:t>
      </w:r>
    </w:p>
    <w:p w14:paraId="5ADFCEB8" w14:textId="570A4754" w:rsidR="00CE2500" w:rsidRDefault="00CE2500" w:rsidP="00EA3B38">
      <w:pPr>
        <w:jc w:val="both"/>
        <w:rPr>
          <w:rFonts w:ascii="Avenir Next" w:hAnsi="Avenir Next" w:cs="Arial"/>
          <w:color w:val="808080" w:themeColor="background1" w:themeShade="80"/>
          <w:sz w:val="22"/>
          <w:szCs w:val="22"/>
        </w:rPr>
      </w:pPr>
    </w:p>
    <w:p w14:paraId="405F3D3A" w14:textId="387DB84C" w:rsidR="00CE2500" w:rsidRDefault="00CE2500"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At the time of the transaction, the Company must also be unable to pay its debts (</w:t>
      </w:r>
      <w:r w:rsidR="005D3EA4">
        <w:rPr>
          <w:rFonts w:ascii="Avenir Next" w:hAnsi="Avenir Next" w:cs="Arial"/>
          <w:color w:val="808080" w:themeColor="background1" w:themeShade="80"/>
          <w:sz w:val="22"/>
          <w:szCs w:val="22"/>
        </w:rPr>
        <w:t>within the meaning of</w:t>
      </w:r>
      <w:r>
        <w:rPr>
          <w:rFonts w:ascii="Avenir Next" w:hAnsi="Avenir Next" w:cs="Arial"/>
          <w:color w:val="808080" w:themeColor="background1" w:themeShade="80"/>
          <w:sz w:val="22"/>
          <w:szCs w:val="22"/>
        </w:rPr>
        <w:t xml:space="preserve"> section 123)</w:t>
      </w:r>
      <w:r w:rsidR="005D3EA4">
        <w:rPr>
          <w:rFonts w:ascii="Avenir Next" w:hAnsi="Avenir Next" w:cs="Arial"/>
          <w:color w:val="808080" w:themeColor="background1" w:themeShade="80"/>
          <w:sz w:val="22"/>
          <w:szCs w:val="22"/>
        </w:rPr>
        <w:t xml:space="preserve"> (see section 240(2))</w:t>
      </w:r>
      <w:r w:rsidR="0030152A">
        <w:rPr>
          <w:rFonts w:ascii="Avenir Next" w:hAnsi="Avenir Next" w:cs="Arial"/>
          <w:color w:val="808080" w:themeColor="background1" w:themeShade="80"/>
          <w:sz w:val="22"/>
          <w:szCs w:val="22"/>
        </w:rPr>
        <w:t>.</w:t>
      </w:r>
    </w:p>
    <w:p w14:paraId="2D34DB3D" w14:textId="5FCB7FBC" w:rsidR="00EB57B8" w:rsidRDefault="00EB57B8" w:rsidP="00EA3B38">
      <w:pPr>
        <w:jc w:val="both"/>
        <w:rPr>
          <w:rFonts w:ascii="Avenir Next" w:hAnsi="Avenir Next" w:cs="Arial"/>
          <w:color w:val="808080" w:themeColor="background1" w:themeShade="80"/>
          <w:sz w:val="22"/>
          <w:szCs w:val="22"/>
        </w:rPr>
      </w:pPr>
    </w:p>
    <w:p w14:paraId="1CD96BCD" w14:textId="33C98722" w:rsidR="00EB57B8" w:rsidRDefault="00EB57B8" w:rsidP="00EB57B8">
      <w:pPr>
        <w:pStyle w:val="NormalWeb"/>
        <w:spacing w:before="0" w:beforeAutospacing="0" w:after="0" w:afterAutospacing="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 the facts of this case,</w:t>
      </w:r>
      <w:r w:rsidR="00E327D2">
        <w:rPr>
          <w:rFonts w:ascii="Avenir Next" w:hAnsi="Avenir Next" w:cs="Arial"/>
          <w:color w:val="808080" w:themeColor="background1" w:themeShade="80"/>
          <w:sz w:val="22"/>
          <w:szCs w:val="22"/>
        </w:rPr>
        <w:t xml:space="preserve"> the Company sold </w:t>
      </w:r>
      <w:r w:rsidR="00E327D2">
        <w:rPr>
          <w:rFonts w:ascii="Avenir Next" w:hAnsi="Avenir Next" w:cs="Arial"/>
          <w:color w:val="808080" w:themeColor="background1" w:themeShade="80"/>
          <w:sz w:val="22"/>
          <w:szCs w:val="22"/>
        </w:rPr>
        <w:t>marble cutting machines</w:t>
      </w:r>
      <w:r w:rsidR="00E327D2">
        <w:rPr>
          <w:rFonts w:ascii="Avenir Next" w:hAnsi="Avenir Next" w:cs="Arial"/>
          <w:color w:val="808080" w:themeColor="background1" w:themeShade="80"/>
          <w:sz w:val="22"/>
          <w:szCs w:val="22"/>
        </w:rPr>
        <w:t xml:space="preserve"> to its director, </w:t>
      </w:r>
      <w:r w:rsidR="00E327D2" w:rsidRPr="00E327D2">
        <w:rPr>
          <w:rFonts w:ascii="Avenir Next" w:hAnsi="Avenir Next" w:cs="Arial"/>
          <w:color w:val="808080" w:themeColor="background1" w:themeShade="80"/>
          <w:sz w:val="22"/>
          <w:szCs w:val="22"/>
        </w:rPr>
        <w:t>Rita Perkins</w:t>
      </w:r>
      <w:r w:rsidR="00E327D2">
        <w:rPr>
          <w:rFonts w:ascii="Avenir Next" w:hAnsi="Avenir Next" w:cs="Arial"/>
          <w:color w:val="808080" w:themeColor="background1" w:themeShade="80"/>
          <w:sz w:val="22"/>
          <w:szCs w:val="22"/>
        </w:rPr>
        <w:t>, in July 2022.  Pursuant to section 249, the director is connected to the Company and thus the “relevant time” would be 2 years before the date of winding-up petition (</w:t>
      </w:r>
      <w:r w:rsidR="00E327D2" w:rsidRPr="009873AE">
        <w:rPr>
          <w:rFonts w:ascii="Avenir Next" w:hAnsi="Avenir Next" w:cs="Arial"/>
          <w:color w:val="808080" w:themeColor="background1" w:themeShade="80"/>
          <w:sz w:val="22"/>
          <w:szCs w:val="22"/>
        </w:rPr>
        <w:t>14 October 2022</w:t>
      </w:r>
      <w:r w:rsidR="00E327D2">
        <w:rPr>
          <w:rFonts w:ascii="Avenir Next" w:hAnsi="Avenir Next" w:cs="Arial"/>
          <w:color w:val="808080" w:themeColor="background1" w:themeShade="80"/>
          <w:sz w:val="22"/>
          <w:szCs w:val="22"/>
        </w:rPr>
        <w:t xml:space="preserve">).  Yet, since the sale took place in July 2022 (3 months before the said date), </w:t>
      </w:r>
      <w:r w:rsidR="005D3EA4">
        <w:rPr>
          <w:rFonts w:ascii="Avenir Next" w:hAnsi="Avenir Next" w:cs="Arial"/>
          <w:color w:val="808080" w:themeColor="background1" w:themeShade="80"/>
          <w:sz w:val="22"/>
          <w:szCs w:val="22"/>
        </w:rPr>
        <w:t>the sale</w:t>
      </w:r>
      <w:r w:rsidR="00E327D2">
        <w:rPr>
          <w:rFonts w:ascii="Avenir Next" w:hAnsi="Avenir Next" w:cs="Arial"/>
          <w:color w:val="808080" w:themeColor="background1" w:themeShade="80"/>
          <w:sz w:val="22"/>
          <w:szCs w:val="22"/>
        </w:rPr>
        <w:t xml:space="preserve"> would fall within the “relevant time” regardless of whether the director is a connected person.  </w:t>
      </w:r>
      <w:r w:rsidR="0030152A">
        <w:rPr>
          <w:rFonts w:ascii="Avenir Next" w:hAnsi="Avenir Next" w:cs="Arial"/>
          <w:color w:val="808080" w:themeColor="background1" w:themeShade="80"/>
          <w:sz w:val="22"/>
          <w:szCs w:val="22"/>
        </w:rPr>
        <w:t xml:space="preserve"> </w:t>
      </w:r>
      <w:r w:rsidR="005D3EA4">
        <w:rPr>
          <w:rFonts w:ascii="Avenir Next" w:hAnsi="Avenir Next" w:cs="Arial"/>
          <w:color w:val="808080" w:themeColor="background1" w:themeShade="80"/>
          <w:sz w:val="22"/>
          <w:szCs w:val="22"/>
        </w:rPr>
        <w:t>Also, a</w:t>
      </w:r>
      <w:r w:rsidR="0030152A">
        <w:rPr>
          <w:rFonts w:ascii="Avenir Next" w:hAnsi="Avenir Next" w:cs="Arial"/>
          <w:color w:val="808080" w:themeColor="background1" w:themeShade="80"/>
          <w:sz w:val="22"/>
          <w:szCs w:val="22"/>
        </w:rPr>
        <w:t xml:space="preserve">t the time of the </w:t>
      </w:r>
      <w:r w:rsidR="0030152A">
        <w:rPr>
          <w:rFonts w:ascii="Avenir Next" w:hAnsi="Avenir Next" w:cs="Arial"/>
          <w:color w:val="808080" w:themeColor="background1" w:themeShade="80"/>
          <w:sz w:val="22"/>
          <w:szCs w:val="22"/>
        </w:rPr>
        <w:t>sale</w:t>
      </w:r>
      <w:r w:rsidR="0030152A">
        <w:rPr>
          <w:rFonts w:ascii="Avenir Next" w:hAnsi="Avenir Next" w:cs="Arial"/>
          <w:color w:val="808080" w:themeColor="background1" w:themeShade="80"/>
          <w:sz w:val="22"/>
          <w:szCs w:val="22"/>
        </w:rPr>
        <w:t>, the Company was clearly “unable to pay its debts”.</w:t>
      </w:r>
    </w:p>
    <w:p w14:paraId="0819BB66" w14:textId="5E36EE00" w:rsidR="00E327D2" w:rsidRDefault="00E327D2" w:rsidP="00EB57B8">
      <w:pPr>
        <w:pStyle w:val="NormalWeb"/>
        <w:spacing w:before="0" w:beforeAutospacing="0" w:after="0" w:afterAutospacing="0"/>
        <w:jc w:val="both"/>
        <w:rPr>
          <w:rFonts w:ascii="Avenir Next" w:hAnsi="Avenir Next" w:cs="Arial"/>
          <w:color w:val="808080" w:themeColor="background1" w:themeShade="80"/>
          <w:sz w:val="22"/>
          <w:szCs w:val="22"/>
        </w:rPr>
      </w:pPr>
    </w:p>
    <w:p w14:paraId="7C556DCF" w14:textId="7A1DB10C" w:rsidR="00E327D2" w:rsidRDefault="005D3EA4" w:rsidP="00EB57B8">
      <w:pPr>
        <w:pStyle w:val="NormalWeb"/>
        <w:spacing w:before="0" w:beforeAutospacing="0" w:after="0" w:afterAutospacing="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seems more likely than not that the </w:t>
      </w:r>
      <w:r w:rsidR="00E327D2">
        <w:rPr>
          <w:rFonts w:ascii="Avenir Next" w:hAnsi="Avenir Next" w:cs="Arial"/>
          <w:color w:val="808080" w:themeColor="background1" w:themeShade="80"/>
          <w:sz w:val="22"/>
          <w:szCs w:val="22"/>
        </w:rPr>
        <w:t>sale was made “</w:t>
      </w:r>
      <w:r w:rsidR="00E327D2" w:rsidRPr="00E327D2">
        <w:rPr>
          <w:rFonts w:ascii="Avenir Next" w:hAnsi="Avenir Next" w:cs="Arial"/>
          <w:i/>
          <w:iCs/>
          <w:color w:val="808080" w:themeColor="background1" w:themeShade="80"/>
          <w:sz w:val="22"/>
          <w:szCs w:val="22"/>
        </w:rPr>
        <w:t xml:space="preserve">for a consideration the value of which, in money or money’s worth, is </w:t>
      </w:r>
      <w:r w:rsidR="00E327D2" w:rsidRPr="00E327D2">
        <w:rPr>
          <w:rFonts w:ascii="Avenir Next" w:hAnsi="Avenir Next" w:cs="Arial"/>
          <w:i/>
          <w:iCs/>
          <w:color w:val="808080" w:themeColor="background1" w:themeShade="80"/>
          <w:sz w:val="22"/>
          <w:szCs w:val="22"/>
          <w:u w:val="single"/>
        </w:rPr>
        <w:t>significantly</w:t>
      </w:r>
      <w:r w:rsidR="00E327D2" w:rsidRPr="00E327D2">
        <w:rPr>
          <w:rFonts w:ascii="Avenir Next" w:hAnsi="Avenir Next" w:cs="Arial"/>
          <w:i/>
          <w:iCs/>
          <w:color w:val="808080" w:themeColor="background1" w:themeShade="80"/>
          <w:sz w:val="22"/>
          <w:szCs w:val="22"/>
        </w:rPr>
        <w:t xml:space="preserve"> less than the value, in money or money’s worth, of the consideration provided by the Company</w:t>
      </w:r>
      <w:r w:rsidR="00E327D2">
        <w:rPr>
          <w:rFonts w:ascii="Avenir Next" w:hAnsi="Avenir Next" w:cs="Arial"/>
          <w:color w:val="808080" w:themeColor="background1" w:themeShade="80"/>
          <w:sz w:val="22"/>
          <w:szCs w:val="22"/>
        </w:rPr>
        <w:t>”.  While the machines were bought for GBP 25,000 a year before, they were sold at GBP 10,000 in cash</w:t>
      </w:r>
      <w:r w:rsidR="00CE2500">
        <w:rPr>
          <w:rFonts w:ascii="Avenir Next" w:hAnsi="Avenir Next" w:cs="Arial"/>
          <w:color w:val="808080" w:themeColor="background1" w:themeShade="80"/>
          <w:sz w:val="22"/>
          <w:szCs w:val="22"/>
        </w:rPr>
        <w:t xml:space="preserve"> (i.e. giving </w:t>
      </w:r>
      <w:r>
        <w:rPr>
          <w:rFonts w:ascii="Avenir Next" w:hAnsi="Avenir Next" w:cs="Arial"/>
          <w:color w:val="808080" w:themeColor="background1" w:themeShade="80"/>
          <w:sz w:val="22"/>
          <w:szCs w:val="22"/>
        </w:rPr>
        <w:t xml:space="preserve">of a </w:t>
      </w:r>
      <w:r w:rsidR="00CE2500">
        <w:rPr>
          <w:rFonts w:ascii="Avenir Next" w:hAnsi="Avenir Next" w:cs="Arial"/>
          <w:color w:val="808080" w:themeColor="background1" w:themeShade="80"/>
          <w:sz w:val="22"/>
          <w:szCs w:val="22"/>
        </w:rPr>
        <w:t>60% discount)</w:t>
      </w:r>
      <w:r w:rsidR="00E327D2">
        <w:rPr>
          <w:rFonts w:ascii="Avenir Next" w:hAnsi="Avenir Next" w:cs="Arial"/>
          <w:color w:val="808080" w:themeColor="background1" w:themeShade="80"/>
          <w:sz w:val="22"/>
          <w:szCs w:val="22"/>
        </w:rPr>
        <w:t xml:space="preserve">.  </w:t>
      </w:r>
    </w:p>
    <w:p w14:paraId="6E9FDBE5" w14:textId="55CE6293" w:rsidR="00E327D2" w:rsidRDefault="00E327D2" w:rsidP="00EB57B8">
      <w:pPr>
        <w:pStyle w:val="NormalWeb"/>
        <w:spacing w:before="0" w:beforeAutospacing="0" w:after="0" w:afterAutospacing="0"/>
        <w:jc w:val="both"/>
        <w:rPr>
          <w:rFonts w:ascii="Avenir Next" w:hAnsi="Avenir Next" w:cs="Arial"/>
          <w:color w:val="808080" w:themeColor="background1" w:themeShade="80"/>
          <w:sz w:val="22"/>
          <w:szCs w:val="22"/>
        </w:rPr>
      </w:pPr>
    </w:p>
    <w:p w14:paraId="211568A3" w14:textId="514CFA9C" w:rsidR="005D3EA4" w:rsidRDefault="005D3EA4" w:rsidP="005D3EA4">
      <w:pPr>
        <w:pStyle w:val="NormalWeb"/>
        <w:spacing w:before="0" w:beforeAutospacing="0" w:after="0" w:afterAutospacing="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E327D2">
        <w:rPr>
          <w:rFonts w:ascii="Avenir Next" w:hAnsi="Avenir Next" w:cs="Arial"/>
          <w:color w:val="808080" w:themeColor="background1" w:themeShade="80"/>
          <w:sz w:val="22"/>
          <w:szCs w:val="22"/>
        </w:rPr>
        <w:t>ssuming that the aforesaid test is satisfied, the director may</w:t>
      </w:r>
      <w:r>
        <w:rPr>
          <w:rFonts w:ascii="Avenir Next" w:hAnsi="Avenir Next" w:cs="Arial"/>
          <w:color w:val="808080" w:themeColor="background1" w:themeShade="80"/>
          <w:sz w:val="22"/>
          <w:szCs w:val="22"/>
        </w:rPr>
        <w:t xml:space="preserve"> purport to rely on the exception in section 238(5) and argue </w:t>
      </w:r>
      <w:r w:rsidR="00E327D2">
        <w:rPr>
          <w:rFonts w:ascii="Avenir Next" w:hAnsi="Avenir Next" w:cs="Arial"/>
          <w:color w:val="808080" w:themeColor="background1" w:themeShade="80"/>
          <w:sz w:val="22"/>
          <w:szCs w:val="22"/>
        </w:rPr>
        <w:t xml:space="preserve">that (1) the Company sold the machines in good faith and </w:t>
      </w:r>
      <w:r w:rsidR="00E327D2" w:rsidRPr="00EB57B8">
        <w:rPr>
          <w:rFonts w:ascii="Avenir Next" w:hAnsi="Avenir Next" w:cs="Arial"/>
          <w:color w:val="808080" w:themeColor="background1" w:themeShade="80"/>
          <w:sz w:val="22"/>
          <w:szCs w:val="22"/>
        </w:rPr>
        <w:t>for the purpose of carrying on its business</w:t>
      </w:r>
      <w:r w:rsidR="00E327D2">
        <w:rPr>
          <w:rFonts w:ascii="Avenir Next" w:hAnsi="Avenir Next" w:cs="Arial"/>
          <w:color w:val="808080" w:themeColor="background1" w:themeShade="80"/>
          <w:sz w:val="22"/>
          <w:szCs w:val="22"/>
        </w:rPr>
        <w:t xml:space="preserve"> and (2) </w:t>
      </w:r>
      <w:r w:rsidR="00E327D2" w:rsidRPr="00EB57B8">
        <w:rPr>
          <w:rFonts w:ascii="Avenir Next" w:hAnsi="Avenir Next" w:cs="Arial"/>
          <w:color w:val="808080" w:themeColor="background1" w:themeShade="80"/>
          <w:sz w:val="22"/>
          <w:szCs w:val="22"/>
        </w:rPr>
        <w:t xml:space="preserve">there were reasonable grounds for believing that the </w:t>
      </w:r>
      <w:r w:rsidR="00E327D2">
        <w:rPr>
          <w:rFonts w:ascii="Avenir Next" w:hAnsi="Avenir Next" w:cs="Arial"/>
          <w:color w:val="808080" w:themeColor="background1" w:themeShade="80"/>
          <w:sz w:val="22"/>
          <w:szCs w:val="22"/>
        </w:rPr>
        <w:t>sale</w:t>
      </w:r>
      <w:r w:rsidR="00E327D2" w:rsidRPr="00EB57B8">
        <w:rPr>
          <w:rFonts w:ascii="Avenir Next" w:hAnsi="Avenir Next" w:cs="Arial"/>
          <w:color w:val="808080" w:themeColor="background1" w:themeShade="80"/>
          <w:sz w:val="22"/>
          <w:szCs w:val="22"/>
        </w:rPr>
        <w:t xml:space="preserve"> would benefit the </w:t>
      </w:r>
      <w:r w:rsidR="00E327D2">
        <w:rPr>
          <w:rFonts w:ascii="Avenir Next" w:hAnsi="Avenir Next" w:cs="Arial"/>
          <w:color w:val="808080" w:themeColor="background1" w:themeShade="80"/>
          <w:sz w:val="22"/>
          <w:szCs w:val="22"/>
        </w:rPr>
        <w:t>Company</w:t>
      </w:r>
      <w:r w:rsidR="00E327D2">
        <w:rPr>
          <w:rFonts w:ascii="Avenir Next" w:hAnsi="Avenir Next" w:cs="Arial"/>
          <w:color w:val="808080" w:themeColor="background1" w:themeShade="80"/>
          <w:sz w:val="22"/>
          <w:szCs w:val="22"/>
        </w:rPr>
        <w:t xml:space="preserve">.  Particularly, at the time of the sale, the Company was suffering cash flow problems.  The fact that a director may purchase the Company’s machines with cash might have significantly assisted the Company with addressing its </w:t>
      </w:r>
      <w:r w:rsidR="00E327D2">
        <w:rPr>
          <w:rFonts w:ascii="Avenir Next" w:hAnsi="Avenir Next" w:cs="Arial"/>
          <w:color w:val="808080" w:themeColor="background1" w:themeShade="80"/>
          <w:sz w:val="22"/>
          <w:szCs w:val="22"/>
        </w:rPr>
        <w:t>cash flow problems</w:t>
      </w:r>
      <w:r w:rsidR="00E327D2">
        <w:rPr>
          <w:rFonts w:ascii="Avenir Next" w:hAnsi="Avenir Next" w:cs="Arial"/>
          <w:color w:val="808080" w:themeColor="background1" w:themeShade="80"/>
          <w:sz w:val="22"/>
          <w:szCs w:val="22"/>
        </w:rPr>
        <w:t xml:space="preserve"> notwithstanding the fact that the selling price was relatively low.</w:t>
      </w:r>
      <w:r>
        <w:rPr>
          <w:rFonts w:ascii="Avenir Next" w:hAnsi="Avenir Next" w:cs="Arial"/>
          <w:color w:val="808080" w:themeColor="background1" w:themeShade="80"/>
          <w:sz w:val="22"/>
          <w:szCs w:val="22"/>
        </w:rPr>
        <w:t xml:space="preserve">  Also, n</w:t>
      </w:r>
      <w:r>
        <w:rPr>
          <w:rFonts w:ascii="Avenir Next" w:hAnsi="Avenir Next" w:cs="Arial"/>
          <w:color w:val="808080" w:themeColor="background1" w:themeShade="80"/>
          <w:sz w:val="22"/>
          <w:szCs w:val="22"/>
        </w:rPr>
        <w:t xml:space="preserve">otwithstanding the difference in price, one may need to take into account the discounts arising from depreciation of the machines and the time that could be saved from locating purchasers from open market.  </w:t>
      </w:r>
    </w:p>
    <w:p w14:paraId="01D6C5B2" w14:textId="77777777" w:rsidR="00E327D2" w:rsidRDefault="00E327D2" w:rsidP="00E327D2">
      <w:pPr>
        <w:pStyle w:val="NormalWeb"/>
        <w:spacing w:before="0" w:beforeAutospacing="0" w:after="0" w:afterAutospacing="0"/>
        <w:jc w:val="both"/>
        <w:rPr>
          <w:rFonts w:ascii="Avenir Next" w:hAnsi="Avenir Next" w:cs="Arial"/>
          <w:color w:val="808080" w:themeColor="background1" w:themeShade="80"/>
          <w:sz w:val="22"/>
          <w:szCs w:val="22"/>
        </w:rPr>
      </w:pPr>
    </w:p>
    <w:p w14:paraId="23312294" w14:textId="77777777" w:rsidR="00E327D2" w:rsidRDefault="00E327D2" w:rsidP="00E327D2">
      <w:pPr>
        <w:pStyle w:val="NormalWeb"/>
        <w:spacing w:before="0" w:beforeAutospacing="0" w:after="0" w:afterAutospacing="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premises, it seems that </w:t>
      </w:r>
      <w:r>
        <w:rPr>
          <w:rFonts w:ascii="Avenir Next" w:hAnsi="Avenir Next" w:cs="Arial"/>
          <w:color w:val="808080" w:themeColor="background1" w:themeShade="80"/>
          <w:sz w:val="22"/>
          <w:szCs w:val="22"/>
        </w:rPr>
        <w:t>there may only be an even chance that the sale would be set aside</w:t>
      </w:r>
      <w:r>
        <w:rPr>
          <w:rFonts w:ascii="Avenir Next" w:hAnsi="Avenir Next" w:cs="Arial"/>
          <w:color w:val="808080" w:themeColor="background1" w:themeShade="80"/>
          <w:sz w:val="22"/>
          <w:szCs w:val="22"/>
        </w:rPr>
        <w:t xml:space="preserve"> under section 238.</w:t>
      </w:r>
    </w:p>
    <w:p w14:paraId="6D1CE56E" w14:textId="77777777" w:rsidR="00E327D2" w:rsidRDefault="00E327D2" w:rsidP="00E327D2">
      <w:pPr>
        <w:pStyle w:val="NormalWeb"/>
        <w:spacing w:before="0" w:beforeAutospacing="0" w:after="0" w:afterAutospacing="0"/>
        <w:jc w:val="both"/>
        <w:rPr>
          <w:rFonts w:ascii="Avenir Next" w:hAnsi="Avenir Next" w:cs="Arial"/>
          <w:color w:val="808080" w:themeColor="background1" w:themeShade="80"/>
          <w:sz w:val="22"/>
          <w:szCs w:val="22"/>
        </w:rPr>
      </w:pPr>
    </w:p>
    <w:p w14:paraId="07962D63" w14:textId="0DB9F532" w:rsidR="00EA3B38" w:rsidRPr="00B84055" w:rsidRDefault="00E327D2" w:rsidP="00E327D2">
      <w:pPr>
        <w:pStyle w:val="NormalWeb"/>
        <w:spacing w:before="0" w:beforeAutospacing="0" w:after="0" w:afterAutospacing="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For completeness, while the liquidators may possibly consider taking action on the basis of wrongful trading or transactions defraud</w:t>
      </w:r>
      <w:r w:rsidR="005D3EA4">
        <w:rPr>
          <w:rFonts w:ascii="Avenir Next" w:hAnsi="Avenir Next" w:cs="Arial"/>
          <w:color w:val="808080" w:themeColor="background1" w:themeShade="80"/>
          <w:sz w:val="22"/>
          <w:szCs w:val="22"/>
        </w:rPr>
        <w:t>ing</w:t>
      </w:r>
      <w:r>
        <w:rPr>
          <w:rFonts w:ascii="Avenir Next" w:hAnsi="Avenir Next" w:cs="Arial"/>
          <w:color w:val="808080" w:themeColor="background1" w:themeShade="80"/>
          <w:sz w:val="22"/>
          <w:szCs w:val="22"/>
        </w:rPr>
        <w:t xml:space="preserve"> creditors, those applications enjoy a relative low chance of success based on the facts available to us.</w:t>
      </w:r>
      <w:r w:rsidR="00EA3B38" w:rsidRPr="00B84055">
        <w:rPr>
          <w:rFonts w:ascii="Avenir Next" w:hAnsi="Avenir Next" w:cs="Arial"/>
          <w:color w:val="808080" w:themeColor="background1" w:themeShade="80"/>
          <w:sz w:val="22"/>
          <w:szCs w:val="22"/>
        </w:rPr>
        <w:t>]</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41E8AED6" w14:textId="4FDC5169" w:rsidR="0030152A" w:rsidRDefault="009452DF" w:rsidP="009452DF">
      <w:pPr>
        <w:jc w:val="both"/>
        <w:rPr>
          <w:rFonts w:ascii="Avenir Next" w:hAnsi="Avenir Next" w:cs="Arial"/>
          <w:color w:val="808080" w:themeColor="background1" w:themeShade="80"/>
          <w:sz w:val="22"/>
          <w:szCs w:val="22"/>
        </w:rPr>
      </w:pPr>
      <w:r w:rsidRPr="00B84055">
        <w:rPr>
          <w:rFonts w:ascii="Avenir Next" w:hAnsi="Avenir Next" w:cs="Arial"/>
          <w:color w:val="808080" w:themeColor="background1" w:themeShade="80"/>
          <w:sz w:val="22"/>
          <w:szCs w:val="22"/>
        </w:rPr>
        <w:t>[</w:t>
      </w:r>
      <w:r w:rsidR="0030152A">
        <w:rPr>
          <w:rFonts w:ascii="Avenir Next" w:hAnsi="Avenir Next" w:cs="Arial"/>
          <w:color w:val="808080" w:themeColor="background1" w:themeShade="80"/>
          <w:sz w:val="22"/>
          <w:szCs w:val="22"/>
        </w:rPr>
        <w:t>While t</w:t>
      </w:r>
      <w:r w:rsidR="00CE2500">
        <w:rPr>
          <w:rFonts w:ascii="Avenir Next" w:hAnsi="Avenir Next" w:cs="Arial"/>
          <w:color w:val="808080" w:themeColor="background1" w:themeShade="80"/>
          <w:sz w:val="22"/>
          <w:szCs w:val="22"/>
        </w:rPr>
        <w:t>he liquidator may apply to the Court to avoid the payments on the ground of preference under section 239 of the Insolvency Act 1986</w:t>
      </w:r>
      <w:r w:rsidR="0030152A">
        <w:rPr>
          <w:rFonts w:ascii="Avenir Next" w:hAnsi="Avenir Next" w:cs="Arial"/>
          <w:color w:val="808080" w:themeColor="background1" w:themeShade="80"/>
          <w:sz w:val="22"/>
          <w:szCs w:val="22"/>
        </w:rPr>
        <w:t>, there is a low chance that the payment may be avoided on this ground.</w:t>
      </w:r>
    </w:p>
    <w:p w14:paraId="7F77630E" w14:textId="77777777" w:rsidR="0030152A" w:rsidRDefault="0030152A" w:rsidP="009452DF">
      <w:pPr>
        <w:jc w:val="both"/>
        <w:rPr>
          <w:rFonts w:ascii="Avenir Next" w:hAnsi="Avenir Next" w:cs="Arial"/>
          <w:color w:val="808080" w:themeColor="background1" w:themeShade="80"/>
          <w:sz w:val="22"/>
          <w:szCs w:val="22"/>
        </w:rPr>
      </w:pPr>
    </w:p>
    <w:p w14:paraId="58A27218" w14:textId="1D075957" w:rsidR="00CE2500" w:rsidRDefault="00CE2500"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gist</w:t>
      </w:r>
      <w:r w:rsidR="0030152A">
        <w:rPr>
          <w:rFonts w:ascii="Avenir Next" w:hAnsi="Avenir Next" w:cs="Arial"/>
          <w:color w:val="808080" w:themeColor="background1" w:themeShade="80"/>
          <w:sz w:val="22"/>
          <w:szCs w:val="22"/>
        </w:rPr>
        <w:t>, four conditions must be met</w:t>
      </w:r>
      <w:r>
        <w:rPr>
          <w:rFonts w:ascii="Avenir Next" w:hAnsi="Avenir Next" w:cs="Arial"/>
          <w:color w:val="808080" w:themeColor="background1" w:themeShade="80"/>
          <w:sz w:val="22"/>
          <w:szCs w:val="22"/>
        </w:rPr>
        <w:t xml:space="preserve">:- </w:t>
      </w:r>
      <w:r w:rsidR="005D3EA4">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 xml:space="preserve">) something must have been done (or suffered to be done) by the Company which had the effect of putting the creditor in a better position in the event of liquidation of the Company than the position he/she would have been in if that thing had not been done; </w:t>
      </w:r>
      <w:r w:rsidR="005D3EA4">
        <w:rPr>
          <w:rFonts w:ascii="Avenir Next" w:hAnsi="Avenir Next" w:cs="Arial"/>
          <w:color w:val="808080" w:themeColor="background1" w:themeShade="80"/>
          <w:sz w:val="22"/>
          <w:szCs w:val="22"/>
        </w:rPr>
        <w:t>(2)</w:t>
      </w:r>
      <w:r w:rsidR="005D3EA4">
        <w:rPr>
          <w:rFonts w:ascii="Avenir Next" w:hAnsi="Avenir Next" w:cs="Arial"/>
          <w:color w:val="808080" w:themeColor="background1" w:themeShade="80"/>
          <w:sz w:val="22"/>
          <w:szCs w:val="22"/>
        </w:rPr>
        <w:t xml:space="preserve"> the party involved must be a creditor of the Company at the time of the act in question</w:t>
      </w:r>
      <w:r w:rsidR="005D3EA4">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(3) the Company was influenced by a “desire to prefer”; and (4) the preference was given at a “relevant time”.</w:t>
      </w:r>
    </w:p>
    <w:p w14:paraId="1BCDCEA8" w14:textId="77777777" w:rsidR="005D3EA4" w:rsidRDefault="005D3EA4" w:rsidP="00CE2500">
      <w:pPr>
        <w:jc w:val="both"/>
        <w:rPr>
          <w:rFonts w:ascii="Avenir Next" w:hAnsi="Avenir Next" w:cs="Arial"/>
          <w:color w:val="808080" w:themeColor="background1" w:themeShade="80"/>
          <w:sz w:val="22"/>
          <w:szCs w:val="22"/>
        </w:rPr>
      </w:pPr>
    </w:p>
    <w:p w14:paraId="02465C30" w14:textId="0CD1C673" w:rsidR="00CE2500" w:rsidRDefault="005D3EA4" w:rsidP="00CE250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w:t>
      </w:r>
      <w:r w:rsidR="00CE2500">
        <w:rPr>
          <w:rFonts w:ascii="Avenir Next" w:hAnsi="Avenir Next" w:cs="Arial"/>
          <w:color w:val="808080" w:themeColor="background1" w:themeShade="80"/>
          <w:sz w:val="22"/>
          <w:szCs w:val="22"/>
        </w:rPr>
        <w:t xml:space="preserve">nder section 240, </w:t>
      </w:r>
      <w:r w:rsidR="00CE2500">
        <w:rPr>
          <w:rFonts w:ascii="Avenir Next" w:hAnsi="Avenir Next" w:cs="Arial"/>
          <w:color w:val="808080" w:themeColor="background1" w:themeShade="80"/>
          <w:sz w:val="22"/>
          <w:szCs w:val="22"/>
        </w:rPr>
        <w:t xml:space="preserve">“relevant time” would be </w:t>
      </w:r>
      <w:r w:rsidR="00CE2500">
        <w:rPr>
          <w:rFonts w:ascii="Avenir Next" w:hAnsi="Avenir Next" w:cs="Arial"/>
          <w:color w:val="808080" w:themeColor="background1" w:themeShade="80"/>
          <w:sz w:val="22"/>
          <w:szCs w:val="22"/>
        </w:rPr>
        <w:t xml:space="preserve">either (a) a </w:t>
      </w:r>
      <w:r w:rsidR="00CE2500" w:rsidRPr="00EB57B8">
        <w:rPr>
          <w:rFonts w:ascii="Avenir Next" w:hAnsi="Avenir Next" w:cs="Arial"/>
          <w:color w:val="808080" w:themeColor="background1" w:themeShade="80"/>
          <w:sz w:val="22"/>
          <w:szCs w:val="22"/>
        </w:rPr>
        <w:t>2</w:t>
      </w:r>
      <w:r w:rsidR="00CE2500">
        <w:rPr>
          <w:rFonts w:ascii="Avenir Next" w:hAnsi="Avenir Next" w:cs="Arial"/>
          <w:color w:val="808080" w:themeColor="background1" w:themeShade="80"/>
          <w:sz w:val="22"/>
          <w:szCs w:val="22"/>
        </w:rPr>
        <w:t>-</w:t>
      </w:r>
      <w:r w:rsidR="00CE2500" w:rsidRPr="00EB57B8">
        <w:rPr>
          <w:rFonts w:ascii="Avenir Next" w:hAnsi="Avenir Next" w:cs="Arial"/>
          <w:color w:val="808080" w:themeColor="background1" w:themeShade="80"/>
          <w:sz w:val="22"/>
          <w:szCs w:val="22"/>
        </w:rPr>
        <w:t>year</w:t>
      </w:r>
      <w:r w:rsidR="00CE2500">
        <w:rPr>
          <w:rFonts w:ascii="Avenir Next" w:hAnsi="Avenir Next" w:cs="Arial"/>
          <w:color w:val="808080" w:themeColor="background1" w:themeShade="80"/>
          <w:sz w:val="22"/>
          <w:szCs w:val="22"/>
        </w:rPr>
        <w:t xml:space="preserve"> period before </w:t>
      </w:r>
      <w:r w:rsidR="00CE2500" w:rsidRPr="00EB57B8">
        <w:rPr>
          <w:rFonts w:ascii="Avenir Next" w:hAnsi="Avenir Next" w:cs="Arial"/>
          <w:color w:val="808080" w:themeColor="background1" w:themeShade="80"/>
          <w:sz w:val="22"/>
          <w:szCs w:val="22"/>
        </w:rPr>
        <w:t xml:space="preserve">the </w:t>
      </w:r>
      <w:r w:rsidR="00CE2500">
        <w:rPr>
          <w:rFonts w:ascii="Avenir Next" w:hAnsi="Avenir Next" w:cs="Arial"/>
          <w:color w:val="808080" w:themeColor="background1" w:themeShade="80"/>
          <w:sz w:val="22"/>
          <w:szCs w:val="22"/>
        </w:rPr>
        <w:t>“</w:t>
      </w:r>
      <w:r w:rsidR="00CE2500" w:rsidRPr="00EB57B8">
        <w:rPr>
          <w:rFonts w:ascii="Avenir Next" w:hAnsi="Avenir Next" w:cs="Arial"/>
          <w:color w:val="808080" w:themeColor="background1" w:themeShade="80"/>
          <w:sz w:val="22"/>
          <w:szCs w:val="22"/>
        </w:rPr>
        <w:t>onset of insolvency</w:t>
      </w:r>
      <w:r w:rsidR="00CE2500">
        <w:rPr>
          <w:rFonts w:ascii="Avenir Next" w:hAnsi="Avenir Next" w:cs="Arial"/>
          <w:color w:val="808080" w:themeColor="background1" w:themeShade="80"/>
          <w:sz w:val="22"/>
          <w:szCs w:val="22"/>
        </w:rPr>
        <w:t xml:space="preserve">” </w:t>
      </w:r>
      <w:r w:rsidR="00CE2500">
        <w:rPr>
          <w:rFonts w:ascii="Avenir Next" w:hAnsi="Avenir Next" w:cs="Arial"/>
          <w:color w:val="808080" w:themeColor="background1" w:themeShade="80"/>
          <w:sz w:val="22"/>
          <w:szCs w:val="22"/>
        </w:rPr>
        <w:t xml:space="preserve">where the creditor is </w:t>
      </w:r>
      <w:r w:rsidR="00CE2500">
        <w:rPr>
          <w:rFonts w:ascii="Avenir Next" w:hAnsi="Avenir Next" w:cs="Arial"/>
          <w:color w:val="808080" w:themeColor="background1" w:themeShade="80"/>
          <w:sz w:val="22"/>
          <w:szCs w:val="22"/>
        </w:rPr>
        <w:t xml:space="preserve">connected </w:t>
      </w:r>
      <w:r>
        <w:rPr>
          <w:rFonts w:ascii="Avenir Next" w:hAnsi="Avenir Next" w:cs="Arial"/>
          <w:color w:val="808080" w:themeColor="background1" w:themeShade="80"/>
          <w:sz w:val="22"/>
          <w:szCs w:val="22"/>
        </w:rPr>
        <w:t>to the company</w:t>
      </w:r>
      <w:r w:rsidR="00CE2500">
        <w:rPr>
          <w:rFonts w:ascii="Avenir Next" w:hAnsi="Avenir Next" w:cs="Arial"/>
          <w:color w:val="808080" w:themeColor="background1" w:themeShade="80"/>
          <w:sz w:val="22"/>
          <w:szCs w:val="22"/>
        </w:rPr>
        <w:t xml:space="preserve"> (otherwise than by the reason only of being its employee) or</w:t>
      </w:r>
      <w:r w:rsidR="00CE2500">
        <w:rPr>
          <w:rFonts w:ascii="Avenir Next" w:hAnsi="Avenir Next" w:cs="Arial"/>
          <w:color w:val="808080" w:themeColor="background1" w:themeShade="80"/>
          <w:sz w:val="22"/>
          <w:szCs w:val="22"/>
        </w:rPr>
        <w:t xml:space="preserve"> (b)</w:t>
      </w:r>
      <w:r w:rsidR="00CE2500">
        <w:rPr>
          <w:rFonts w:ascii="Avenir Next" w:hAnsi="Avenir Next" w:cs="Arial"/>
          <w:color w:val="808080" w:themeColor="background1" w:themeShade="80"/>
          <w:sz w:val="22"/>
          <w:szCs w:val="22"/>
        </w:rPr>
        <w:t xml:space="preserve"> in other cases, </w:t>
      </w:r>
      <w:r w:rsidR="00CE2500">
        <w:rPr>
          <w:rFonts w:ascii="Avenir Next" w:hAnsi="Avenir Next" w:cs="Arial"/>
          <w:color w:val="808080" w:themeColor="background1" w:themeShade="80"/>
          <w:sz w:val="22"/>
          <w:szCs w:val="22"/>
        </w:rPr>
        <w:t xml:space="preserve">a </w:t>
      </w:r>
      <w:r w:rsidR="00CE2500">
        <w:rPr>
          <w:rFonts w:ascii="Avenir Next" w:hAnsi="Avenir Next" w:cs="Arial"/>
          <w:color w:val="808080" w:themeColor="background1" w:themeShade="80"/>
          <w:sz w:val="22"/>
          <w:szCs w:val="22"/>
        </w:rPr>
        <w:t>6</w:t>
      </w:r>
      <w:r w:rsidR="00CE2500">
        <w:rPr>
          <w:rFonts w:ascii="Avenir Next" w:hAnsi="Avenir Next" w:cs="Arial"/>
          <w:color w:val="808080" w:themeColor="background1" w:themeShade="80"/>
          <w:sz w:val="22"/>
          <w:szCs w:val="22"/>
        </w:rPr>
        <w:t>-</w:t>
      </w:r>
      <w:r w:rsidR="00CE2500">
        <w:rPr>
          <w:rFonts w:ascii="Avenir Next" w:hAnsi="Avenir Next" w:cs="Arial"/>
          <w:color w:val="808080" w:themeColor="background1" w:themeShade="80"/>
          <w:sz w:val="22"/>
          <w:szCs w:val="22"/>
        </w:rPr>
        <w:t>month</w:t>
      </w:r>
      <w:r w:rsidR="00CE2500">
        <w:rPr>
          <w:rFonts w:ascii="Avenir Next" w:hAnsi="Avenir Next" w:cs="Arial"/>
          <w:color w:val="808080" w:themeColor="background1" w:themeShade="80"/>
          <w:sz w:val="22"/>
          <w:szCs w:val="22"/>
        </w:rPr>
        <w:t xml:space="preserve"> period before the </w:t>
      </w:r>
      <w:r w:rsidR="00CE2500">
        <w:rPr>
          <w:rFonts w:ascii="Avenir Next" w:hAnsi="Avenir Next" w:cs="Arial"/>
          <w:color w:val="808080" w:themeColor="background1" w:themeShade="80"/>
          <w:sz w:val="22"/>
          <w:szCs w:val="22"/>
        </w:rPr>
        <w:t>“</w:t>
      </w:r>
      <w:r w:rsidR="00CE2500" w:rsidRPr="00EB57B8">
        <w:rPr>
          <w:rFonts w:ascii="Avenir Next" w:hAnsi="Avenir Next" w:cs="Arial"/>
          <w:color w:val="808080" w:themeColor="background1" w:themeShade="80"/>
          <w:sz w:val="22"/>
          <w:szCs w:val="22"/>
        </w:rPr>
        <w:t>onset of insolvency</w:t>
      </w:r>
      <w:r w:rsidR="00CE2500">
        <w:rPr>
          <w:rFonts w:ascii="Avenir Next" w:hAnsi="Avenir Next" w:cs="Arial"/>
          <w:color w:val="808080" w:themeColor="background1" w:themeShade="80"/>
          <w:sz w:val="22"/>
          <w:szCs w:val="22"/>
        </w:rPr>
        <w:t xml:space="preserve">”.  “Onset of insolvency” </w:t>
      </w:r>
      <w:r w:rsidR="00CE2500">
        <w:rPr>
          <w:rFonts w:ascii="Avenir Next" w:hAnsi="Avenir Next" w:cs="Arial"/>
          <w:color w:val="808080" w:themeColor="background1" w:themeShade="80"/>
          <w:sz w:val="22"/>
          <w:szCs w:val="22"/>
        </w:rPr>
        <w:t xml:space="preserve">here </w:t>
      </w:r>
      <w:r w:rsidR="00CE2500">
        <w:rPr>
          <w:rFonts w:ascii="Avenir Next" w:hAnsi="Avenir Next" w:cs="Arial"/>
          <w:color w:val="808080" w:themeColor="background1" w:themeShade="80"/>
          <w:sz w:val="22"/>
          <w:szCs w:val="22"/>
        </w:rPr>
        <w:t xml:space="preserve">means the date of </w:t>
      </w:r>
      <w:r w:rsidR="00CE2500">
        <w:rPr>
          <w:rFonts w:ascii="Avenir Next" w:hAnsi="Avenir Next" w:cs="Arial"/>
          <w:color w:val="808080" w:themeColor="background1" w:themeShade="80"/>
          <w:sz w:val="22"/>
          <w:szCs w:val="22"/>
        </w:rPr>
        <w:t xml:space="preserve">the </w:t>
      </w:r>
      <w:r w:rsidR="00CE2500">
        <w:rPr>
          <w:rFonts w:ascii="Avenir Next" w:hAnsi="Avenir Next" w:cs="Arial"/>
          <w:color w:val="808080" w:themeColor="background1" w:themeShade="80"/>
          <w:sz w:val="22"/>
          <w:szCs w:val="22"/>
        </w:rPr>
        <w:t xml:space="preserve">winding-up petition against the </w:t>
      </w:r>
      <w:r w:rsidR="00CE2500">
        <w:rPr>
          <w:rFonts w:ascii="Avenir Next" w:hAnsi="Avenir Next" w:cs="Arial"/>
          <w:color w:val="808080" w:themeColor="background1" w:themeShade="80"/>
          <w:sz w:val="22"/>
          <w:szCs w:val="22"/>
        </w:rPr>
        <w:t>C</w:t>
      </w:r>
      <w:r w:rsidR="00CE2500">
        <w:rPr>
          <w:rFonts w:ascii="Avenir Next" w:hAnsi="Avenir Next" w:cs="Arial"/>
          <w:color w:val="808080" w:themeColor="background1" w:themeShade="80"/>
          <w:sz w:val="22"/>
          <w:szCs w:val="22"/>
        </w:rPr>
        <w:t xml:space="preserve">ompany (see sections 129 and 245).  </w:t>
      </w:r>
    </w:p>
    <w:p w14:paraId="3A256D54" w14:textId="48DFFC8B" w:rsidR="00CE2500" w:rsidRDefault="00CE2500" w:rsidP="00CE2500">
      <w:pPr>
        <w:jc w:val="both"/>
        <w:rPr>
          <w:rFonts w:ascii="Avenir Next" w:hAnsi="Avenir Next" w:cs="Arial"/>
          <w:color w:val="808080" w:themeColor="background1" w:themeShade="80"/>
          <w:sz w:val="22"/>
          <w:szCs w:val="22"/>
        </w:rPr>
      </w:pPr>
    </w:p>
    <w:p w14:paraId="53E82FD8" w14:textId="64CA2537" w:rsidR="00CE2500" w:rsidRPr="00CE2500" w:rsidRDefault="00CE2500" w:rsidP="00CE250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regards “desire to prefer”, there would be a presumption (to be rebutted by the creditor) that there is a “desire to prefer” if the creditor is a connected person.  In the landmark case of </w:t>
      </w:r>
      <w:r>
        <w:rPr>
          <w:rFonts w:ascii="Avenir Next" w:hAnsi="Avenir Next" w:cs="Arial"/>
          <w:i/>
          <w:iCs/>
          <w:color w:val="808080" w:themeColor="background1" w:themeShade="80"/>
          <w:sz w:val="22"/>
          <w:szCs w:val="22"/>
        </w:rPr>
        <w:t>Re MC Bacon Ltd</w:t>
      </w:r>
      <w:r>
        <w:rPr>
          <w:rFonts w:ascii="Avenir Next" w:hAnsi="Avenir Next" w:cs="Arial"/>
          <w:color w:val="808080" w:themeColor="background1" w:themeShade="80"/>
          <w:sz w:val="22"/>
          <w:szCs w:val="22"/>
        </w:rPr>
        <w:t xml:space="preserve">, where a company is entirely dependent upon support from a creditor (e.g. a bank) for continued trading, the company may not have been motivated by a “desire to prefer” such creditor in doing </w:t>
      </w:r>
      <w:r w:rsidR="0030152A">
        <w:rPr>
          <w:rFonts w:ascii="Avenir Next" w:hAnsi="Avenir Next" w:cs="Arial"/>
          <w:color w:val="808080" w:themeColor="background1" w:themeShade="80"/>
          <w:sz w:val="22"/>
          <w:szCs w:val="22"/>
        </w:rPr>
        <w:t xml:space="preserve">a </w:t>
      </w:r>
      <w:r w:rsidR="0030152A" w:rsidRPr="0030152A">
        <w:rPr>
          <w:rFonts w:ascii="Avenir Next" w:hAnsi="Avenir Next" w:cs="Arial"/>
          <w:i/>
          <w:iCs/>
          <w:color w:val="808080" w:themeColor="background1" w:themeShade="80"/>
          <w:sz w:val="22"/>
          <w:szCs w:val="22"/>
        </w:rPr>
        <w:t>prima facie</w:t>
      </w:r>
      <w:r w:rsidR="0030152A">
        <w:rPr>
          <w:rFonts w:ascii="Avenir Next" w:hAnsi="Avenir Next" w:cs="Arial"/>
          <w:color w:val="808080" w:themeColor="background1" w:themeShade="80"/>
          <w:sz w:val="22"/>
          <w:szCs w:val="22"/>
        </w:rPr>
        <w:t xml:space="preserve"> preferential </w:t>
      </w:r>
      <w:r>
        <w:rPr>
          <w:rFonts w:ascii="Avenir Next" w:hAnsi="Avenir Next" w:cs="Arial"/>
          <w:color w:val="808080" w:themeColor="background1" w:themeShade="80"/>
          <w:sz w:val="22"/>
          <w:szCs w:val="22"/>
        </w:rPr>
        <w:t>act</w:t>
      </w:r>
      <w:r w:rsidR="0030152A">
        <w:rPr>
          <w:rFonts w:ascii="Avenir Next" w:hAnsi="Avenir Next" w:cs="Arial"/>
          <w:color w:val="808080" w:themeColor="background1" w:themeShade="80"/>
          <w:sz w:val="22"/>
          <w:szCs w:val="22"/>
        </w:rPr>
        <w:t xml:space="preserve">.   It is because, in doing such act, the company was not motivated by a desire to prefer the creditor but a desire to continue trading.  </w:t>
      </w:r>
    </w:p>
    <w:p w14:paraId="5E714641" w14:textId="77777777" w:rsidR="0030152A" w:rsidRDefault="0030152A" w:rsidP="0030152A">
      <w:pPr>
        <w:jc w:val="both"/>
        <w:rPr>
          <w:rFonts w:ascii="Avenir Next" w:hAnsi="Avenir Next" w:cs="Arial"/>
          <w:color w:val="808080" w:themeColor="background1" w:themeShade="80"/>
          <w:sz w:val="22"/>
          <w:szCs w:val="22"/>
        </w:rPr>
      </w:pPr>
    </w:p>
    <w:p w14:paraId="3AA10A40" w14:textId="592501E3" w:rsidR="0030152A" w:rsidRDefault="0030152A" w:rsidP="0030152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At the time of the transaction, the Company must also be “unable to pay its debts” </w:t>
      </w:r>
      <w:r w:rsidR="005D3EA4">
        <w:rPr>
          <w:rFonts w:ascii="Avenir Next" w:hAnsi="Avenir Next" w:cs="Arial"/>
          <w:color w:val="808080" w:themeColor="background1" w:themeShade="80"/>
          <w:sz w:val="22"/>
          <w:szCs w:val="22"/>
        </w:rPr>
        <w:t xml:space="preserve">as per </w:t>
      </w:r>
      <w:r>
        <w:rPr>
          <w:rFonts w:ascii="Avenir Next" w:hAnsi="Avenir Next" w:cs="Arial"/>
          <w:color w:val="808080" w:themeColor="background1" w:themeShade="80"/>
          <w:sz w:val="22"/>
          <w:szCs w:val="22"/>
        </w:rPr>
        <w:t>section 123</w:t>
      </w:r>
      <w:r w:rsidR="005D3EA4">
        <w:rPr>
          <w:rFonts w:ascii="Avenir Next" w:hAnsi="Avenir Next" w:cs="Arial"/>
          <w:color w:val="808080" w:themeColor="background1" w:themeShade="80"/>
          <w:sz w:val="22"/>
          <w:szCs w:val="22"/>
        </w:rPr>
        <w:t xml:space="preserve"> </w:t>
      </w:r>
      <w:r w:rsidR="005D3EA4">
        <w:rPr>
          <w:rFonts w:ascii="Avenir Next" w:hAnsi="Avenir Next" w:cs="Arial"/>
          <w:color w:val="808080" w:themeColor="background1" w:themeShade="80"/>
          <w:sz w:val="22"/>
          <w:szCs w:val="22"/>
        </w:rPr>
        <w:t>(see section 240(2))</w:t>
      </w:r>
      <w:r>
        <w:rPr>
          <w:rFonts w:ascii="Avenir Next" w:hAnsi="Avenir Next" w:cs="Arial"/>
          <w:color w:val="808080" w:themeColor="background1" w:themeShade="80"/>
          <w:sz w:val="22"/>
          <w:szCs w:val="22"/>
        </w:rPr>
        <w:t>.</w:t>
      </w:r>
    </w:p>
    <w:p w14:paraId="1B3514F2" w14:textId="77777777" w:rsidR="0030152A" w:rsidRDefault="0030152A" w:rsidP="00CE2500">
      <w:pPr>
        <w:jc w:val="both"/>
        <w:rPr>
          <w:rFonts w:ascii="Avenir Next" w:hAnsi="Avenir Next" w:cs="Arial"/>
          <w:color w:val="808080" w:themeColor="background1" w:themeShade="80"/>
          <w:sz w:val="22"/>
          <w:szCs w:val="22"/>
        </w:rPr>
      </w:pPr>
    </w:p>
    <w:p w14:paraId="669F7646" w14:textId="63E1C453" w:rsidR="00CE2500" w:rsidRDefault="0030152A" w:rsidP="00CE250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 the facts of this case, </w:t>
      </w:r>
      <w:r w:rsidRPr="00CE2500">
        <w:rPr>
          <w:rFonts w:ascii="Avenir Next" w:hAnsi="Avenir Next" w:cs="Arial"/>
          <w:color w:val="808080" w:themeColor="background1" w:themeShade="80"/>
          <w:sz w:val="22"/>
          <w:szCs w:val="22"/>
        </w:rPr>
        <w:t>Hard and Fast Ltd</w:t>
      </w:r>
      <w:r>
        <w:rPr>
          <w:rFonts w:ascii="Avenir Next" w:hAnsi="Avenir Next" w:cs="Arial"/>
          <w:color w:val="808080" w:themeColor="background1" w:themeShade="80"/>
          <w:sz w:val="22"/>
          <w:szCs w:val="22"/>
        </w:rPr>
        <w:t xml:space="preserve">. as </w:t>
      </w:r>
      <w:r w:rsidRPr="00CE2500">
        <w:rPr>
          <w:rFonts w:ascii="Avenir Next" w:hAnsi="Avenir Next" w:cs="Arial"/>
          <w:color w:val="808080" w:themeColor="background1" w:themeShade="80"/>
          <w:sz w:val="22"/>
          <w:szCs w:val="22"/>
        </w:rPr>
        <w:t>the Company’s key suppliers</w:t>
      </w:r>
      <w:r>
        <w:rPr>
          <w:rFonts w:ascii="Avenir Next" w:hAnsi="Avenir Next" w:cs="Arial"/>
          <w:color w:val="808080" w:themeColor="background1" w:themeShade="80"/>
          <w:sz w:val="22"/>
          <w:szCs w:val="22"/>
        </w:rPr>
        <w:t>, was a creditor of the Company at the same of the payment</w:t>
      </w:r>
      <w:r w:rsidR="005D3EA4">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The </w:t>
      </w:r>
      <w:r w:rsidR="005D3EA4">
        <w:rPr>
          <w:rFonts w:ascii="Avenir Next" w:hAnsi="Avenir Next" w:cs="Arial"/>
          <w:color w:val="808080" w:themeColor="background1" w:themeShade="80"/>
          <w:sz w:val="22"/>
          <w:szCs w:val="22"/>
        </w:rPr>
        <w:t xml:space="preserve">first </w:t>
      </w:r>
      <w:r>
        <w:rPr>
          <w:rFonts w:ascii="Avenir Next" w:hAnsi="Avenir Next" w:cs="Arial"/>
          <w:color w:val="808080" w:themeColor="background1" w:themeShade="80"/>
          <w:sz w:val="22"/>
          <w:szCs w:val="22"/>
        </w:rPr>
        <w:t xml:space="preserve">payment </w:t>
      </w:r>
      <w:r w:rsidR="005D3EA4">
        <w:rPr>
          <w:rFonts w:ascii="Avenir Next" w:hAnsi="Avenir Next" w:cs="Arial"/>
          <w:color w:val="808080" w:themeColor="background1" w:themeShade="80"/>
          <w:sz w:val="22"/>
          <w:szCs w:val="22"/>
        </w:rPr>
        <w:t xml:space="preserve">was </w:t>
      </w:r>
      <w:r>
        <w:rPr>
          <w:rFonts w:ascii="Avenir Next" w:hAnsi="Avenir Next" w:cs="Arial"/>
          <w:color w:val="808080" w:themeColor="background1" w:themeShade="80"/>
          <w:sz w:val="22"/>
          <w:szCs w:val="22"/>
        </w:rPr>
        <w:t xml:space="preserve">made a month before the winding-up order and thus </w:t>
      </w:r>
      <w:r w:rsidR="005D3EA4">
        <w:rPr>
          <w:rFonts w:ascii="Avenir Next" w:hAnsi="Avenir Next" w:cs="Arial"/>
          <w:color w:val="808080" w:themeColor="background1" w:themeShade="80"/>
          <w:sz w:val="22"/>
          <w:szCs w:val="22"/>
        </w:rPr>
        <w:t xml:space="preserve">such payment (as well as the subsequent payment) </w:t>
      </w:r>
      <w:r>
        <w:rPr>
          <w:rFonts w:ascii="Avenir Next" w:hAnsi="Avenir Next" w:cs="Arial"/>
          <w:color w:val="808080" w:themeColor="background1" w:themeShade="80"/>
          <w:sz w:val="22"/>
          <w:szCs w:val="22"/>
        </w:rPr>
        <w:t xml:space="preserve">would fall within the “relevant </w:t>
      </w:r>
      <w:r>
        <w:rPr>
          <w:rFonts w:ascii="Avenir Next" w:hAnsi="Avenir Next" w:cs="Arial"/>
          <w:color w:val="808080" w:themeColor="background1" w:themeShade="80"/>
          <w:sz w:val="22"/>
          <w:szCs w:val="22"/>
        </w:rPr>
        <w:lastRenderedPageBreak/>
        <w:t>time” regardless of whether the supplier is connected to the Company (noting that</w:t>
      </w:r>
      <w:r w:rsidR="005D3EA4">
        <w:rPr>
          <w:rFonts w:ascii="Avenir Next" w:hAnsi="Avenir Next" w:cs="Arial"/>
          <w:color w:val="808080" w:themeColor="background1" w:themeShade="80"/>
          <w:sz w:val="22"/>
          <w:szCs w:val="22"/>
        </w:rPr>
        <w:t xml:space="preserve">, for completeness, </w:t>
      </w:r>
      <w:r>
        <w:rPr>
          <w:rFonts w:ascii="Avenir Next" w:hAnsi="Avenir Next" w:cs="Arial"/>
          <w:color w:val="808080" w:themeColor="background1" w:themeShade="80"/>
          <w:sz w:val="22"/>
          <w:szCs w:val="22"/>
        </w:rPr>
        <w:t>nothing in the facts suggest</w:t>
      </w:r>
      <w:r w:rsidR="005D3EA4">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that </w:t>
      </w:r>
      <w:r>
        <w:rPr>
          <w:rFonts w:ascii="Avenir Next" w:hAnsi="Avenir Next" w:cs="Arial"/>
          <w:color w:val="808080" w:themeColor="background1" w:themeShade="80"/>
          <w:sz w:val="22"/>
          <w:szCs w:val="22"/>
        </w:rPr>
        <w:t>the supplier</w:t>
      </w:r>
      <w:r>
        <w:rPr>
          <w:rFonts w:ascii="Avenir Next" w:hAnsi="Avenir Next" w:cs="Arial"/>
          <w:color w:val="808080" w:themeColor="background1" w:themeShade="80"/>
          <w:sz w:val="22"/>
          <w:szCs w:val="22"/>
        </w:rPr>
        <w:t xml:space="preserve"> is connected). At the time of the payment</w:t>
      </w:r>
      <w:r w:rsidR="005D3EA4">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the Company was clearly “unable to pay its debts”.</w:t>
      </w:r>
    </w:p>
    <w:p w14:paraId="58418A47" w14:textId="64703847" w:rsidR="00CE2500" w:rsidRDefault="00CE2500" w:rsidP="009452DF">
      <w:pPr>
        <w:jc w:val="both"/>
        <w:rPr>
          <w:rFonts w:ascii="Avenir Next" w:hAnsi="Avenir Next" w:cs="Arial"/>
          <w:color w:val="808080" w:themeColor="background1" w:themeShade="80"/>
          <w:sz w:val="22"/>
          <w:szCs w:val="22"/>
        </w:rPr>
      </w:pPr>
    </w:p>
    <w:p w14:paraId="03FA4C08" w14:textId="32FFA595" w:rsidR="00CE2500" w:rsidRDefault="0030152A"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By getting paid </w:t>
      </w:r>
      <w:r w:rsidRPr="00CE2500">
        <w:rPr>
          <w:rFonts w:ascii="Avenir Next" w:hAnsi="Avenir Next" w:cs="Arial"/>
          <w:color w:val="808080" w:themeColor="background1" w:themeShade="80"/>
          <w:sz w:val="22"/>
          <w:szCs w:val="22"/>
        </w:rPr>
        <w:t>GBP 8,000 to cover existing liabilities</w:t>
      </w:r>
      <w:r w:rsidR="00D046C0">
        <w:rPr>
          <w:rFonts w:ascii="Avenir Next" w:hAnsi="Avenir Next" w:cs="Arial"/>
          <w:color w:val="808080" w:themeColor="background1" w:themeShade="80"/>
          <w:sz w:val="22"/>
          <w:szCs w:val="22"/>
        </w:rPr>
        <w:t xml:space="preserve"> (with </w:t>
      </w:r>
      <w:r w:rsidR="00D046C0" w:rsidRPr="00CE2500">
        <w:rPr>
          <w:rFonts w:ascii="Avenir Next" w:hAnsi="Avenir Next" w:cs="Arial"/>
          <w:color w:val="808080" w:themeColor="background1" w:themeShade="80"/>
          <w:sz w:val="22"/>
          <w:szCs w:val="22"/>
        </w:rPr>
        <w:t>further payment of GBP 3,000</w:t>
      </w:r>
      <w:r w:rsidR="00D046C0">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Pr="00CE2500">
        <w:rPr>
          <w:rFonts w:ascii="Avenir Next" w:hAnsi="Avenir Next" w:cs="Arial"/>
          <w:color w:val="808080" w:themeColor="background1" w:themeShade="80"/>
          <w:sz w:val="22"/>
          <w:szCs w:val="22"/>
        </w:rPr>
        <w:t>Hard and Fast Ltd</w:t>
      </w:r>
      <w:r>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was clearly “preferred” since it </w:t>
      </w:r>
      <w:r w:rsidR="005D3EA4">
        <w:rPr>
          <w:rFonts w:ascii="Avenir Next" w:hAnsi="Avenir Next" w:cs="Arial"/>
          <w:color w:val="808080" w:themeColor="background1" w:themeShade="80"/>
          <w:sz w:val="22"/>
          <w:szCs w:val="22"/>
        </w:rPr>
        <w:t>has</w:t>
      </w:r>
      <w:r>
        <w:rPr>
          <w:rFonts w:ascii="Avenir Next" w:hAnsi="Avenir Next" w:cs="Arial"/>
          <w:color w:val="808080" w:themeColor="background1" w:themeShade="80"/>
          <w:sz w:val="22"/>
          <w:szCs w:val="22"/>
        </w:rPr>
        <w:t xml:space="preserve"> become better off than other creditors in the event of liquidation of the Company but for the </w:t>
      </w:r>
      <w:r w:rsidR="005D3EA4">
        <w:rPr>
          <w:rFonts w:ascii="Avenir Next" w:hAnsi="Avenir Next" w:cs="Arial"/>
          <w:color w:val="808080" w:themeColor="background1" w:themeShade="80"/>
          <w:sz w:val="22"/>
          <w:szCs w:val="22"/>
        </w:rPr>
        <w:t xml:space="preserve">said </w:t>
      </w:r>
      <w:r>
        <w:rPr>
          <w:rFonts w:ascii="Avenir Next" w:hAnsi="Avenir Next" w:cs="Arial"/>
          <w:color w:val="808080" w:themeColor="background1" w:themeShade="80"/>
          <w:sz w:val="22"/>
          <w:szCs w:val="22"/>
        </w:rPr>
        <w:t>payment</w:t>
      </w:r>
      <w:r w:rsidR="005D3EA4">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w:t>
      </w:r>
    </w:p>
    <w:p w14:paraId="73C8D69C" w14:textId="77777777" w:rsidR="00CE2500" w:rsidRDefault="00CE2500" w:rsidP="009452DF">
      <w:pPr>
        <w:jc w:val="both"/>
        <w:rPr>
          <w:rFonts w:ascii="Avenir Next" w:hAnsi="Avenir Next" w:cs="Arial"/>
          <w:color w:val="808080" w:themeColor="background1" w:themeShade="80"/>
          <w:sz w:val="22"/>
          <w:szCs w:val="22"/>
        </w:rPr>
      </w:pPr>
    </w:p>
    <w:p w14:paraId="3705811B" w14:textId="138CA285" w:rsidR="00CE2500" w:rsidRDefault="0030152A"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Notwithstanding the above, it is unlikely to prove that there is a “desire to prefer”.  This is because, as suggested by the factual background of this case, </w:t>
      </w:r>
      <w:r w:rsidRPr="00CE2500">
        <w:rPr>
          <w:rFonts w:ascii="Avenir Next" w:hAnsi="Avenir Next" w:cs="Arial"/>
          <w:color w:val="808080" w:themeColor="background1" w:themeShade="80"/>
          <w:sz w:val="22"/>
          <w:szCs w:val="22"/>
        </w:rPr>
        <w:t>Hard and Fast Ltd</w:t>
      </w:r>
      <w:r>
        <w:rPr>
          <w:rFonts w:ascii="Avenir Next" w:hAnsi="Avenir Next" w:cs="Arial"/>
          <w:color w:val="808080" w:themeColor="background1" w:themeShade="80"/>
          <w:sz w:val="22"/>
          <w:szCs w:val="22"/>
        </w:rPr>
        <w:t>.</w:t>
      </w:r>
      <w:r w:rsidR="005D3EA4">
        <w:rPr>
          <w:rFonts w:ascii="Avenir Next" w:hAnsi="Avenir Next" w:cs="Arial"/>
          <w:color w:val="808080" w:themeColor="background1" w:themeShade="80"/>
          <w:sz w:val="22"/>
          <w:szCs w:val="22"/>
        </w:rPr>
        <w:t xml:space="preserve">, as </w:t>
      </w:r>
      <w:r>
        <w:rPr>
          <w:rFonts w:ascii="Avenir Next" w:hAnsi="Avenir Next" w:cs="Arial"/>
          <w:color w:val="808080" w:themeColor="background1" w:themeShade="80"/>
          <w:sz w:val="22"/>
          <w:szCs w:val="22"/>
        </w:rPr>
        <w:t>a key supplier of the Company</w:t>
      </w:r>
      <w:r w:rsidR="005D3EA4">
        <w:rPr>
          <w:rFonts w:ascii="Avenir Next" w:hAnsi="Avenir Next" w:cs="Arial"/>
          <w:color w:val="808080" w:themeColor="background1" w:themeShade="80"/>
          <w:sz w:val="22"/>
          <w:szCs w:val="22"/>
        </w:rPr>
        <w:t xml:space="preserve">, demanded the Company to make </w:t>
      </w:r>
      <w:r w:rsidRPr="00CE2500">
        <w:rPr>
          <w:rFonts w:ascii="Avenir Next" w:hAnsi="Avenir Next" w:cs="Arial"/>
          <w:color w:val="808080" w:themeColor="background1" w:themeShade="80"/>
          <w:sz w:val="22"/>
          <w:szCs w:val="22"/>
        </w:rPr>
        <w:t>immediate payment of all sums owing to it and informed the Company that further supplies would only be made on a cash on delivery basis</w:t>
      </w:r>
      <w:r>
        <w:rPr>
          <w:rFonts w:ascii="Avenir Next" w:hAnsi="Avenir Next" w:cs="Arial"/>
          <w:color w:val="808080" w:themeColor="background1" w:themeShade="80"/>
          <w:sz w:val="22"/>
          <w:szCs w:val="22"/>
        </w:rPr>
        <w:t xml:space="preserve">.  In other words, if the Company </w:t>
      </w:r>
      <w:r w:rsidR="005D3EA4">
        <w:rPr>
          <w:rFonts w:ascii="Avenir Next" w:hAnsi="Avenir Next" w:cs="Arial"/>
          <w:color w:val="808080" w:themeColor="background1" w:themeShade="80"/>
          <w:sz w:val="22"/>
          <w:szCs w:val="22"/>
        </w:rPr>
        <w:t xml:space="preserve">did </w:t>
      </w:r>
      <w:r>
        <w:rPr>
          <w:rFonts w:ascii="Avenir Next" w:hAnsi="Avenir Next" w:cs="Arial"/>
          <w:color w:val="808080" w:themeColor="background1" w:themeShade="80"/>
          <w:sz w:val="22"/>
          <w:szCs w:val="22"/>
        </w:rPr>
        <w:t xml:space="preserve">not pay, </w:t>
      </w:r>
      <w:r w:rsidR="005D3EA4">
        <w:rPr>
          <w:rFonts w:ascii="Avenir Next" w:hAnsi="Avenir Next" w:cs="Arial"/>
          <w:color w:val="808080" w:themeColor="background1" w:themeShade="80"/>
          <w:sz w:val="22"/>
          <w:szCs w:val="22"/>
        </w:rPr>
        <w:t xml:space="preserve">it is probable that </w:t>
      </w:r>
      <w:r>
        <w:rPr>
          <w:rFonts w:ascii="Avenir Next" w:hAnsi="Avenir Next" w:cs="Arial"/>
          <w:color w:val="808080" w:themeColor="background1" w:themeShade="80"/>
          <w:sz w:val="22"/>
          <w:szCs w:val="22"/>
        </w:rPr>
        <w:t xml:space="preserve">the Company </w:t>
      </w:r>
      <w:r w:rsidR="005D3EA4">
        <w:rPr>
          <w:rFonts w:ascii="Avenir Next" w:hAnsi="Avenir Next" w:cs="Arial"/>
          <w:color w:val="808080" w:themeColor="background1" w:themeShade="80"/>
          <w:sz w:val="22"/>
          <w:szCs w:val="22"/>
        </w:rPr>
        <w:t xml:space="preserve">would have become </w:t>
      </w:r>
      <w:r>
        <w:rPr>
          <w:rFonts w:ascii="Avenir Next" w:hAnsi="Avenir Next" w:cs="Arial"/>
          <w:color w:val="808080" w:themeColor="background1" w:themeShade="80"/>
          <w:sz w:val="22"/>
          <w:szCs w:val="22"/>
        </w:rPr>
        <w:t xml:space="preserve">unable to continue to obtain supply of marble from the supplier.  In </w:t>
      </w:r>
      <w:r w:rsidR="00D046C0">
        <w:rPr>
          <w:rFonts w:ascii="Avenir Next" w:hAnsi="Avenir Next" w:cs="Arial"/>
          <w:color w:val="808080" w:themeColor="background1" w:themeShade="80"/>
          <w:sz w:val="22"/>
          <w:szCs w:val="22"/>
        </w:rPr>
        <w:t xml:space="preserve">the circumstances, as in the case of </w:t>
      </w:r>
      <w:r w:rsidR="00D046C0">
        <w:rPr>
          <w:rFonts w:ascii="Avenir Next" w:hAnsi="Avenir Next" w:cs="Arial"/>
          <w:i/>
          <w:iCs/>
          <w:color w:val="808080" w:themeColor="background1" w:themeShade="80"/>
          <w:sz w:val="22"/>
          <w:szCs w:val="22"/>
        </w:rPr>
        <w:t>Re MC Bacon Ltd</w:t>
      </w:r>
      <w:r w:rsidR="00D046C0">
        <w:rPr>
          <w:rFonts w:ascii="Avenir Next" w:hAnsi="Avenir Next" w:cs="Arial"/>
          <w:color w:val="808080" w:themeColor="background1" w:themeShade="80"/>
          <w:sz w:val="22"/>
          <w:szCs w:val="22"/>
        </w:rPr>
        <w:t>,</w:t>
      </w:r>
      <w:r w:rsidR="00D046C0">
        <w:rPr>
          <w:rFonts w:ascii="Avenir Next" w:hAnsi="Avenir Next" w:cs="Arial"/>
          <w:color w:val="808080" w:themeColor="background1" w:themeShade="80"/>
          <w:sz w:val="22"/>
          <w:szCs w:val="22"/>
        </w:rPr>
        <w:t xml:space="preserve"> the Court is likely to find that the Company was </w:t>
      </w:r>
      <w:r w:rsidR="00D046C0">
        <w:rPr>
          <w:rFonts w:ascii="Avenir Next" w:hAnsi="Avenir Next" w:cs="Arial"/>
          <w:color w:val="808080" w:themeColor="background1" w:themeShade="80"/>
          <w:sz w:val="22"/>
          <w:szCs w:val="22"/>
        </w:rPr>
        <w:t xml:space="preserve">not motivated by a desire to prefer the </w:t>
      </w:r>
      <w:r w:rsidR="00D046C0">
        <w:rPr>
          <w:rFonts w:ascii="Avenir Next" w:hAnsi="Avenir Next" w:cs="Arial"/>
          <w:color w:val="808080" w:themeColor="background1" w:themeShade="80"/>
          <w:sz w:val="22"/>
          <w:szCs w:val="22"/>
        </w:rPr>
        <w:t>supplier</w:t>
      </w:r>
      <w:r w:rsidR="00D046C0">
        <w:rPr>
          <w:rFonts w:ascii="Avenir Next" w:hAnsi="Avenir Next" w:cs="Arial"/>
          <w:color w:val="808080" w:themeColor="background1" w:themeShade="80"/>
          <w:sz w:val="22"/>
          <w:szCs w:val="22"/>
        </w:rPr>
        <w:t xml:space="preserve"> but a desire to continue trading</w:t>
      </w:r>
      <w:r w:rsidR="00D046C0">
        <w:rPr>
          <w:rFonts w:ascii="Avenir Next" w:hAnsi="Avenir Next" w:cs="Arial"/>
          <w:color w:val="808080" w:themeColor="background1" w:themeShade="80"/>
          <w:sz w:val="22"/>
          <w:szCs w:val="22"/>
        </w:rPr>
        <w:t xml:space="preserve"> in making the payment.  </w:t>
      </w:r>
    </w:p>
    <w:p w14:paraId="3C15EC68" w14:textId="77777777" w:rsidR="00D046C0" w:rsidRDefault="00D046C0" w:rsidP="009452DF">
      <w:pPr>
        <w:jc w:val="both"/>
        <w:rPr>
          <w:rFonts w:ascii="Avenir Next" w:hAnsi="Avenir Next" w:cs="Arial"/>
          <w:color w:val="808080" w:themeColor="background1" w:themeShade="80"/>
          <w:sz w:val="22"/>
          <w:szCs w:val="22"/>
        </w:rPr>
      </w:pPr>
    </w:p>
    <w:p w14:paraId="6F38B806" w14:textId="0F14A598" w:rsidR="009452DF" w:rsidRPr="00B84055" w:rsidRDefault="00D046C0"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such, </w:t>
      </w:r>
      <w:r>
        <w:rPr>
          <w:rFonts w:ascii="Avenir Next" w:hAnsi="Avenir Next" w:cs="Arial"/>
          <w:color w:val="808080" w:themeColor="background1" w:themeShade="80"/>
          <w:sz w:val="22"/>
          <w:szCs w:val="22"/>
        </w:rPr>
        <w:t>there is a low chance that the paymen</w:t>
      </w:r>
      <w:r>
        <w:rPr>
          <w:rFonts w:ascii="Avenir Next" w:hAnsi="Avenir Next" w:cs="Arial"/>
          <w:color w:val="808080" w:themeColor="background1" w:themeShade="80"/>
          <w:sz w:val="22"/>
          <w:szCs w:val="22"/>
        </w:rPr>
        <w:t>t</w:t>
      </w:r>
      <w:r w:rsidR="005D3EA4">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would constitute “preference” under section 239.</w:t>
      </w:r>
      <w:r w:rsidR="009452DF" w:rsidRPr="00B84055">
        <w:rPr>
          <w:rFonts w:ascii="Avenir Next" w:hAnsi="Avenir Next" w:cs="Arial"/>
          <w:color w:val="808080" w:themeColor="background1" w:themeShade="80"/>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56E0" w14:textId="77777777" w:rsidR="004E19E5" w:rsidRDefault="004E19E5" w:rsidP="00241B44">
      <w:r>
        <w:separator/>
      </w:r>
    </w:p>
  </w:endnote>
  <w:endnote w:type="continuationSeparator" w:id="0">
    <w:p w14:paraId="6E4CFB7D" w14:textId="77777777" w:rsidR="004E19E5" w:rsidRDefault="004E19E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442823D" w:rsidR="00241FA3" w:rsidRPr="00A84235" w:rsidRDefault="00C854AF" w:rsidP="009B4976">
    <w:pPr>
      <w:pStyle w:val="Footer"/>
      <w:ind w:right="360"/>
      <w:rPr>
        <w:rFonts w:ascii="Avenir Next" w:hAnsi="Avenir Next" w:cs="Arial"/>
        <w:sz w:val="22"/>
        <w:szCs w:val="22"/>
        <w:lang w:val="en-GB"/>
      </w:rPr>
    </w:pPr>
    <w:r>
      <w:rPr>
        <w:rFonts w:ascii="Avenir Next" w:hAnsi="Avenir Next" w:cs="Arial"/>
        <w:sz w:val="22"/>
        <w:szCs w:val="22"/>
        <w:lang w:val="en-GB"/>
      </w:rPr>
      <w:t>202223-827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5D8B" w14:textId="77777777" w:rsidR="004E19E5" w:rsidRDefault="004E19E5" w:rsidP="00241B44">
      <w:r>
        <w:separator/>
      </w:r>
    </w:p>
  </w:footnote>
  <w:footnote w:type="continuationSeparator" w:id="0">
    <w:p w14:paraId="07045EBC" w14:textId="77777777" w:rsidR="004E19E5" w:rsidRDefault="004E19E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1751344">
    <w:abstractNumId w:val="3"/>
  </w:num>
  <w:num w:numId="2" w16cid:durableId="1204707090">
    <w:abstractNumId w:val="1"/>
  </w:num>
  <w:num w:numId="3" w16cid:durableId="1051150083">
    <w:abstractNumId w:val="0"/>
  </w:num>
  <w:num w:numId="4" w16cid:durableId="132522510">
    <w:abstractNumId w:val="7"/>
  </w:num>
  <w:num w:numId="5" w16cid:durableId="931401111">
    <w:abstractNumId w:val="10"/>
  </w:num>
  <w:num w:numId="6" w16cid:durableId="1927768719">
    <w:abstractNumId w:val="2"/>
  </w:num>
  <w:num w:numId="7" w16cid:durableId="352534694">
    <w:abstractNumId w:val="11"/>
  </w:num>
  <w:num w:numId="8" w16cid:durableId="1523207449">
    <w:abstractNumId w:val="15"/>
  </w:num>
  <w:num w:numId="9" w16cid:durableId="1684893496">
    <w:abstractNumId w:val="8"/>
  </w:num>
  <w:num w:numId="10" w16cid:durableId="1340233174">
    <w:abstractNumId w:val="16"/>
  </w:num>
  <w:num w:numId="11" w16cid:durableId="1255935220">
    <w:abstractNumId w:val="5"/>
  </w:num>
  <w:num w:numId="12" w16cid:durableId="2113470923">
    <w:abstractNumId w:val="13"/>
  </w:num>
  <w:num w:numId="13" w16cid:durableId="1581254830">
    <w:abstractNumId w:val="9"/>
  </w:num>
  <w:num w:numId="14" w16cid:durableId="1419402103">
    <w:abstractNumId w:val="4"/>
  </w:num>
  <w:num w:numId="15" w16cid:durableId="858590445">
    <w:abstractNumId w:val="12"/>
  </w:num>
  <w:num w:numId="16" w16cid:durableId="1813524924">
    <w:abstractNumId w:val="14"/>
  </w:num>
  <w:num w:numId="17" w16cid:durableId="11020735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16941"/>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4BD5"/>
    <w:rsid w:val="001F7412"/>
    <w:rsid w:val="001F7B11"/>
    <w:rsid w:val="0020090A"/>
    <w:rsid w:val="0020204E"/>
    <w:rsid w:val="00202585"/>
    <w:rsid w:val="00202DFE"/>
    <w:rsid w:val="0020725B"/>
    <w:rsid w:val="002110F1"/>
    <w:rsid w:val="00212001"/>
    <w:rsid w:val="00230426"/>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152A"/>
    <w:rsid w:val="00303C2F"/>
    <w:rsid w:val="00311816"/>
    <w:rsid w:val="003144EF"/>
    <w:rsid w:val="00314F32"/>
    <w:rsid w:val="00326292"/>
    <w:rsid w:val="00326415"/>
    <w:rsid w:val="00330937"/>
    <w:rsid w:val="00330F31"/>
    <w:rsid w:val="00334648"/>
    <w:rsid w:val="0033768C"/>
    <w:rsid w:val="00337938"/>
    <w:rsid w:val="00340769"/>
    <w:rsid w:val="003417F4"/>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19E5"/>
    <w:rsid w:val="004E2396"/>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86EB9"/>
    <w:rsid w:val="00592F82"/>
    <w:rsid w:val="005A0CCA"/>
    <w:rsid w:val="005A1083"/>
    <w:rsid w:val="005A6FF2"/>
    <w:rsid w:val="005A726D"/>
    <w:rsid w:val="005B67AC"/>
    <w:rsid w:val="005B79F4"/>
    <w:rsid w:val="005D09BD"/>
    <w:rsid w:val="005D16DD"/>
    <w:rsid w:val="005D3EA4"/>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6744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3969"/>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1C74"/>
    <w:rsid w:val="0087237E"/>
    <w:rsid w:val="008723F3"/>
    <w:rsid w:val="00876F56"/>
    <w:rsid w:val="00881DE6"/>
    <w:rsid w:val="008837A6"/>
    <w:rsid w:val="0088509B"/>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70906"/>
    <w:rsid w:val="00980E61"/>
    <w:rsid w:val="009873AE"/>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2088"/>
    <w:rsid w:val="00A96489"/>
    <w:rsid w:val="00AA2435"/>
    <w:rsid w:val="00AB2425"/>
    <w:rsid w:val="00AB685C"/>
    <w:rsid w:val="00AB6C2D"/>
    <w:rsid w:val="00AC08F7"/>
    <w:rsid w:val="00AC317D"/>
    <w:rsid w:val="00AC3839"/>
    <w:rsid w:val="00AC7082"/>
    <w:rsid w:val="00AD4BE8"/>
    <w:rsid w:val="00AE5B6F"/>
    <w:rsid w:val="00AF228E"/>
    <w:rsid w:val="00B016A8"/>
    <w:rsid w:val="00B01C6A"/>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976D4"/>
    <w:rsid w:val="00BA1C7B"/>
    <w:rsid w:val="00BA1CFD"/>
    <w:rsid w:val="00BB0F2B"/>
    <w:rsid w:val="00BB4E0F"/>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54AF"/>
    <w:rsid w:val="00C8712A"/>
    <w:rsid w:val="00C902C8"/>
    <w:rsid w:val="00C91062"/>
    <w:rsid w:val="00C919D1"/>
    <w:rsid w:val="00C963D3"/>
    <w:rsid w:val="00CB1983"/>
    <w:rsid w:val="00CB2CBB"/>
    <w:rsid w:val="00CB7CAC"/>
    <w:rsid w:val="00CC5335"/>
    <w:rsid w:val="00CC5BA4"/>
    <w:rsid w:val="00CD4998"/>
    <w:rsid w:val="00CE1035"/>
    <w:rsid w:val="00CE2500"/>
    <w:rsid w:val="00CE6E50"/>
    <w:rsid w:val="00CF2819"/>
    <w:rsid w:val="00CF4F9D"/>
    <w:rsid w:val="00CF70DC"/>
    <w:rsid w:val="00D01697"/>
    <w:rsid w:val="00D046C0"/>
    <w:rsid w:val="00D05D54"/>
    <w:rsid w:val="00D148DC"/>
    <w:rsid w:val="00D17FDC"/>
    <w:rsid w:val="00D21D8C"/>
    <w:rsid w:val="00D53719"/>
    <w:rsid w:val="00D61F9B"/>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0E8F"/>
    <w:rsid w:val="00E07C5A"/>
    <w:rsid w:val="00E15BA9"/>
    <w:rsid w:val="00E26E19"/>
    <w:rsid w:val="00E31DF3"/>
    <w:rsid w:val="00E327D2"/>
    <w:rsid w:val="00E443D7"/>
    <w:rsid w:val="00E450A4"/>
    <w:rsid w:val="00E506BE"/>
    <w:rsid w:val="00E55547"/>
    <w:rsid w:val="00E6302B"/>
    <w:rsid w:val="00E6452F"/>
    <w:rsid w:val="00E64F45"/>
    <w:rsid w:val="00E6742D"/>
    <w:rsid w:val="00E71CB0"/>
    <w:rsid w:val="00E77C3D"/>
    <w:rsid w:val="00E833F4"/>
    <w:rsid w:val="00E85897"/>
    <w:rsid w:val="00E90991"/>
    <w:rsid w:val="00E909F0"/>
    <w:rsid w:val="00E90D47"/>
    <w:rsid w:val="00E93993"/>
    <w:rsid w:val="00E94797"/>
    <w:rsid w:val="00E9597C"/>
    <w:rsid w:val="00EA0913"/>
    <w:rsid w:val="00EA3B38"/>
    <w:rsid w:val="00EA5B00"/>
    <w:rsid w:val="00EB146B"/>
    <w:rsid w:val="00EB45AC"/>
    <w:rsid w:val="00EB57B8"/>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4907"/>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72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4387</Words>
  <Characters>25010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Kenneth Po</cp:lastModifiedBy>
  <cp:revision>15</cp:revision>
  <cp:lastPrinted>2019-08-27T05:42:00Z</cp:lastPrinted>
  <dcterms:created xsi:type="dcterms:W3CDTF">2022-07-04T17:01:00Z</dcterms:created>
  <dcterms:modified xsi:type="dcterms:W3CDTF">2023-03-01T15:22:00Z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