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0D50A" w14:textId="26098305" w:rsidR="009655EE" w:rsidRDefault="009655EE" w:rsidP="009655EE">
      <w:pPr>
        <w:rPr>
          <w:rFonts w:ascii="Arial" w:hAnsi="Arial" w:cs="Arial"/>
          <w:b/>
          <w:sz w:val="22"/>
          <w:szCs w:val="22"/>
          <w:lang w:val="en-GB"/>
        </w:rPr>
      </w:pPr>
    </w:p>
    <w:p w14:paraId="53A2D797" w14:textId="55F41AC6" w:rsidR="009655EE" w:rsidRPr="009655EE" w:rsidRDefault="00C051FB" w:rsidP="009655EE">
      <w:pPr>
        <w:rPr>
          <w:rFonts w:ascii="Arial" w:hAnsi="Arial" w:cs="Arial"/>
          <w:sz w:val="22"/>
          <w:szCs w:val="22"/>
          <w:lang w:val="en-GB"/>
        </w:rPr>
      </w:pPr>
      <w:r>
        <w:rPr>
          <w:rFonts w:ascii="Arial" w:hAnsi="Arial" w:cs="Arial"/>
          <w:b/>
          <w:noProof/>
          <w:sz w:val="22"/>
          <w:szCs w:val="22"/>
          <w:lang w:val="en-GB" w:eastAsia="en-GB"/>
        </w:rPr>
        <w:drawing>
          <wp:anchor distT="0" distB="0" distL="114300" distR="114300" simplePos="0" relativeHeight="251658240" behindDoc="0" locked="0" layoutInCell="1" allowOverlap="1" wp14:anchorId="62FCD88D" wp14:editId="4C551B59">
            <wp:simplePos x="0" y="0"/>
            <wp:positionH relativeFrom="column">
              <wp:posOffset>1778635</wp:posOffset>
            </wp:positionH>
            <wp:positionV relativeFrom="paragraph">
              <wp:posOffset>82550</wp:posOffset>
            </wp:positionV>
            <wp:extent cx="1804670" cy="2249170"/>
            <wp:effectExtent l="0" t="0" r="5080" b="0"/>
            <wp:wrapSquare wrapText="bothSides"/>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04670" cy="2249170"/>
                    </a:xfrm>
                    <a:prstGeom prst="rect">
                      <a:avLst/>
                    </a:prstGeom>
                  </pic:spPr>
                </pic:pic>
              </a:graphicData>
            </a:graphic>
            <wp14:sizeRelV relativeFrom="margin">
              <wp14:pctHeight>0</wp14:pctHeight>
            </wp14:sizeRelV>
          </wp:anchor>
        </w:drawing>
      </w:r>
    </w:p>
    <w:p w14:paraId="0646F027" w14:textId="77777777" w:rsidR="009655EE" w:rsidRDefault="009655EE" w:rsidP="009655EE">
      <w:pPr>
        <w:rPr>
          <w:rFonts w:ascii="Arial" w:hAnsi="Arial" w:cs="Arial"/>
          <w:b/>
          <w:sz w:val="22"/>
          <w:szCs w:val="22"/>
          <w:lang w:val="en-GB"/>
        </w:rPr>
      </w:pPr>
    </w:p>
    <w:p w14:paraId="425B7968" w14:textId="29358BF5" w:rsidR="004B23A2" w:rsidRDefault="009655EE" w:rsidP="009655EE">
      <w:pPr>
        <w:ind w:firstLine="720"/>
        <w:rPr>
          <w:rFonts w:ascii="Arial" w:hAnsi="Arial" w:cs="Arial"/>
          <w:b/>
          <w:sz w:val="22"/>
          <w:szCs w:val="22"/>
          <w:lang w:val="en-GB"/>
        </w:rPr>
      </w:pPr>
      <w:r>
        <w:rPr>
          <w:rFonts w:ascii="Arial" w:hAnsi="Arial" w:cs="Arial"/>
          <w:b/>
          <w:sz w:val="22"/>
          <w:szCs w:val="22"/>
          <w:lang w:val="en-GB"/>
        </w:rPr>
        <w:br w:type="textWrapping" w:clear="all"/>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AC3FBE" w:rsidRDefault="00AE5B6F" w:rsidP="00B04033">
      <w:pPr>
        <w:pStyle w:val="ListParagraph"/>
        <w:numPr>
          <w:ilvl w:val="0"/>
          <w:numId w:val="1"/>
        </w:numPr>
        <w:ind w:left="426"/>
        <w:jc w:val="both"/>
        <w:rPr>
          <w:rFonts w:ascii="Avenir Next" w:hAnsi="Avenir Next" w:cs="Arial"/>
          <w:sz w:val="22"/>
          <w:szCs w:val="22"/>
          <w:highlight w:val="yellow"/>
          <w:lang w:val="en-GB"/>
        </w:rPr>
      </w:pPr>
      <w:r w:rsidRPr="00AC3FBE">
        <w:rPr>
          <w:rFonts w:ascii="Avenir Next" w:hAnsi="Avenir Next" w:cs="Arial"/>
          <w:sz w:val="22"/>
          <w:szCs w:val="22"/>
          <w:highlight w:val="yellow"/>
          <w:lang w:val="en-GB"/>
        </w:rPr>
        <w:t>w</w:t>
      </w:r>
      <w:r w:rsidR="00C91062" w:rsidRPr="00AC3FBE">
        <w:rPr>
          <w:rFonts w:ascii="Avenir Next" w:hAnsi="Avenir Next" w:cs="Arial"/>
          <w:sz w:val="22"/>
          <w:szCs w:val="22"/>
          <w:highlight w:val="yellow"/>
          <w:lang w:val="en-GB"/>
        </w:rPr>
        <w:t>ithin 8 weeks of the commencement of the administration</w:t>
      </w:r>
      <w:r w:rsidR="00763348" w:rsidRPr="00AC3FBE">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6E5A8B" w:rsidRDefault="00E443D7" w:rsidP="00B04033">
      <w:pPr>
        <w:pStyle w:val="ListParagraph"/>
        <w:numPr>
          <w:ilvl w:val="0"/>
          <w:numId w:val="2"/>
        </w:numPr>
        <w:ind w:left="426"/>
        <w:jc w:val="both"/>
        <w:rPr>
          <w:rFonts w:ascii="Avenir Next" w:hAnsi="Avenir Next" w:cs="Arial"/>
          <w:sz w:val="22"/>
          <w:szCs w:val="22"/>
          <w:highlight w:val="yellow"/>
          <w:lang w:val="en-GB"/>
        </w:rPr>
      </w:pPr>
      <w:r w:rsidRPr="006E5A8B">
        <w:rPr>
          <w:rFonts w:ascii="Avenir Next" w:hAnsi="Avenir Next" w:cs="Arial"/>
          <w:sz w:val="22"/>
          <w:szCs w:val="22"/>
          <w:highlight w:val="yellow"/>
          <w:lang w:val="en-GB"/>
        </w:rPr>
        <w:t>One year</w:t>
      </w:r>
      <w:r w:rsidR="00763348" w:rsidRPr="006E5A8B">
        <w:rPr>
          <w:rFonts w:ascii="Avenir Next" w:hAnsi="Avenir Next" w:cs="Arial"/>
          <w:sz w:val="22"/>
          <w:szCs w:val="22"/>
          <w:highlight w:val="yellow"/>
          <w:lang w:val="en-GB"/>
        </w:rPr>
        <w:t>.</w:t>
      </w: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1C63EE" w:rsidRDefault="00AE5B6F" w:rsidP="00B04033">
      <w:pPr>
        <w:pStyle w:val="ListParagraph"/>
        <w:numPr>
          <w:ilvl w:val="0"/>
          <w:numId w:val="3"/>
        </w:numPr>
        <w:ind w:left="426"/>
        <w:jc w:val="both"/>
        <w:rPr>
          <w:rFonts w:ascii="Avenir Next" w:hAnsi="Avenir Next" w:cs="Arial"/>
          <w:sz w:val="22"/>
          <w:szCs w:val="22"/>
          <w:lang w:val="en-GB"/>
        </w:rPr>
      </w:pPr>
      <w:r w:rsidRPr="001C63EE">
        <w:rPr>
          <w:rFonts w:ascii="Avenir Next" w:hAnsi="Avenir Next" w:cs="Arial"/>
          <w:sz w:val="22"/>
          <w:szCs w:val="22"/>
          <w:lang w:val="en-GB"/>
        </w:rPr>
        <w:t>T</w:t>
      </w:r>
      <w:r w:rsidR="008D1616" w:rsidRPr="001C63EE">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C63EE">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1C63EE" w:rsidRDefault="00AE5B6F" w:rsidP="00B04033">
      <w:pPr>
        <w:pStyle w:val="ListParagraph"/>
        <w:numPr>
          <w:ilvl w:val="0"/>
          <w:numId w:val="3"/>
        </w:numPr>
        <w:ind w:left="426"/>
        <w:jc w:val="both"/>
        <w:rPr>
          <w:rFonts w:ascii="Avenir Next" w:hAnsi="Avenir Next" w:cs="Arial"/>
          <w:sz w:val="22"/>
          <w:szCs w:val="22"/>
          <w:highlight w:val="yellow"/>
          <w:lang w:val="en-GB"/>
        </w:rPr>
      </w:pPr>
      <w:r w:rsidRPr="001C63EE">
        <w:rPr>
          <w:rFonts w:ascii="Avenir Next" w:hAnsi="Avenir Next" w:cs="Arial"/>
          <w:sz w:val="22"/>
          <w:szCs w:val="22"/>
          <w:highlight w:val="yellow"/>
          <w:lang w:val="en-GB"/>
        </w:rPr>
        <w:t>T</w:t>
      </w:r>
      <w:r w:rsidR="008D1616" w:rsidRPr="001C63EE">
        <w:rPr>
          <w:rFonts w:ascii="Avenir Next" w:hAnsi="Avenir Next" w:cs="Arial"/>
          <w:sz w:val="22"/>
          <w:szCs w:val="22"/>
          <w:highlight w:val="yellow"/>
          <w:lang w:val="en-GB"/>
        </w:rPr>
        <w:t>he company is, or is likely to become, unable to pay their debts, as defined under s</w:t>
      </w:r>
      <w:r w:rsidR="00E833F4" w:rsidRPr="001C63EE">
        <w:rPr>
          <w:rFonts w:ascii="Avenir Next" w:hAnsi="Avenir Next" w:cs="Arial"/>
          <w:sz w:val="22"/>
          <w:szCs w:val="22"/>
          <w:highlight w:val="yellow"/>
          <w:lang w:val="en-GB"/>
        </w:rPr>
        <w:t>ection</w:t>
      </w:r>
      <w:r w:rsidR="008D1616" w:rsidRPr="001C63EE">
        <w:rPr>
          <w:rFonts w:ascii="Avenir Next" w:hAnsi="Avenir Next" w:cs="Arial"/>
          <w:sz w:val="22"/>
          <w:szCs w:val="22"/>
          <w:highlight w:val="yellow"/>
          <w:lang w:val="en-GB"/>
        </w:rPr>
        <w:t xml:space="preserve"> 123 of the Insolvency Act 1986</w:t>
      </w:r>
      <w:r w:rsidR="00763348" w:rsidRPr="001C63EE">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212001" w:rsidRDefault="00C91062" w:rsidP="00B04033">
      <w:pPr>
        <w:pStyle w:val="ListParagraph"/>
        <w:numPr>
          <w:ilvl w:val="0"/>
          <w:numId w:val="4"/>
        </w:numPr>
        <w:ind w:left="426"/>
        <w:jc w:val="both"/>
        <w:rPr>
          <w:rFonts w:ascii="Avenir Next" w:hAnsi="Avenir Next" w:cs="Arial"/>
          <w:sz w:val="22"/>
          <w:szCs w:val="22"/>
          <w:lang w:val="en-GB"/>
        </w:rPr>
      </w:pPr>
      <w:r w:rsidRPr="00212001">
        <w:rPr>
          <w:rFonts w:ascii="Avenir Next" w:hAnsi="Avenir Next" w:cs="Arial"/>
          <w:sz w:val="22"/>
          <w:szCs w:val="22"/>
          <w:lang w:val="en-GB"/>
        </w:rPr>
        <w:t>The purchaser</w:t>
      </w:r>
      <w:r w:rsidR="00763348" w:rsidRPr="00212001">
        <w:rPr>
          <w:rFonts w:ascii="Avenir Next" w:hAnsi="Avenir Next" w:cs="Arial"/>
          <w:sz w:val="22"/>
          <w:szCs w:val="22"/>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3071DE" w:rsidRDefault="00C91062" w:rsidP="00B04033">
      <w:pPr>
        <w:pStyle w:val="ListParagraph"/>
        <w:numPr>
          <w:ilvl w:val="0"/>
          <w:numId w:val="4"/>
        </w:numPr>
        <w:ind w:left="426"/>
        <w:jc w:val="both"/>
        <w:rPr>
          <w:rFonts w:ascii="Avenir Next" w:hAnsi="Avenir Next" w:cs="Arial"/>
          <w:sz w:val="22"/>
          <w:szCs w:val="22"/>
          <w:highlight w:val="yellow"/>
          <w:lang w:val="en-GB"/>
        </w:rPr>
      </w:pPr>
      <w:r w:rsidRPr="003071DE">
        <w:rPr>
          <w:rFonts w:ascii="Avenir Next" w:hAnsi="Avenir Next" w:cs="Arial"/>
          <w:sz w:val="22"/>
          <w:szCs w:val="22"/>
          <w:highlight w:val="yellow"/>
          <w:lang w:val="en-GB"/>
        </w:rPr>
        <w:t>The company’s auditor</w:t>
      </w:r>
      <w:r w:rsidR="00763348" w:rsidRPr="003071DE">
        <w:rPr>
          <w:rFonts w:ascii="Avenir Next" w:hAnsi="Avenir Next" w:cs="Arial"/>
          <w:sz w:val="22"/>
          <w:szCs w:val="22"/>
          <w:highlight w:val="yellow"/>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C921C2" w:rsidRDefault="00BA1CFD" w:rsidP="00B04033">
      <w:pPr>
        <w:pStyle w:val="ListParagraph"/>
        <w:numPr>
          <w:ilvl w:val="0"/>
          <w:numId w:val="5"/>
        </w:numPr>
        <w:ind w:left="426"/>
        <w:jc w:val="both"/>
        <w:rPr>
          <w:rFonts w:ascii="Avenir Next" w:hAnsi="Avenir Next" w:cs="Arial"/>
          <w:sz w:val="22"/>
          <w:szCs w:val="22"/>
          <w:highlight w:val="yellow"/>
          <w:lang w:val="en-GB"/>
        </w:rPr>
      </w:pPr>
      <w:r w:rsidRPr="00C921C2">
        <w:rPr>
          <w:rFonts w:ascii="Avenir Next" w:hAnsi="Avenir Next" w:cs="Arial"/>
          <w:sz w:val="22"/>
          <w:szCs w:val="22"/>
          <w:highlight w:val="yellow"/>
          <w:lang w:val="en-GB"/>
        </w:rPr>
        <w:t>Administration</w:t>
      </w:r>
      <w:r w:rsidR="00763348" w:rsidRPr="00C921C2">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B73F44" w:rsidRDefault="001F3C98" w:rsidP="00B04033">
      <w:pPr>
        <w:pStyle w:val="ListParagraph"/>
        <w:numPr>
          <w:ilvl w:val="0"/>
          <w:numId w:val="6"/>
        </w:numPr>
        <w:ind w:left="426"/>
        <w:jc w:val="both"/>
        <w:rPr>
          <w:rFonts w:ascii="Avenir Next" w:hAnsi="Avenir Next" w:cs="Arial"/>
          <w:sz w:val="22"/>
          <w:szCs w:val="22"/>
          <w:highlight w:val="yellow"/>
          <w:lang w:val="en-GB"/>
        </w:rPr>
      </w:pPr>
      <w:r w:rsidRPr="00B73F44">
        <w:rPr>
          <w:rFonts w:ascii="Avenir Next" w:hAnsi="Avenir Next" w:cs="Arial"/>
          <w:sz w:val="22"/>
          <w:szCs w:val="22"/>
          <w:highlight w:val="yellow"/>
          <w:lang w:val="en-GB"/>
        </w:rPr>
        <w:t xml:space="preserve">GBP </w:t>
      </w:r>
      <w:r w:rsidR="00BA1CFD" w:rsidRPr="00B73F44">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451412" w:rsidRDefault="00BA1CFD" w:rsidP="00B04033">
      <w:pPr>
        <w:pStyle w:val="ListParagraph"/>
        <w:numPr>
          <w:ilvl w:val="0"/>
          <w:numId w:val="7"/>
        </w:numPr>
        <w:ind w:left="426"/>
        <w:jc w:val="both"/>
        <w:rPr>
          <w:rFonts w:ascii="Avenir Next" w:hAnsi="Avenir Next" w:cs="Arial"/>
          <w:sz w:val="22"/>
          <w:szCs w:val="22"/>
          <w:highlight w:val="yellow"/>
          <w:lang w:val="en-GB"/>
        </w:rPr>
      </w:pPr>
      <w:r w:rsidRPr="00451412">
        <w:rPr>
          <w:rFonts w:ascii="Avenir Next" w:hAnsi="Avenir Next" w:cs="Arial"/>
          <w:sz w:val="22"/>
          <w:szCs w:val="22"/>
          <w:highlight w:val="yellow"/>
          <w:lang w:val="en-GB"/>
        </w:rPr>
        <w:t>Breach of fiduciary duty</w:t>
      </w:r>
      <w:r w:rsidR="00763348" w:rsidRPr="00451412">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B73F44" w:rsidRDefault="00876F56" w:rsidP="00B04033">
      <w:pPr>
        <w:pStyle w:val="ListParagraph"/>
        <w:numPr>
          <w:ilvl w:val="0"/>
          <w:numId w:val="8"/>
        </w:numPr>
        <w:ind w:left="426"/>
        <w:jc w:val="both"/>
        <w:rPr>
          <w:rFonts w:ascii="Avenir Next" w:hAnsi="Avenir Next" w:cs="Arial"/>
          <w:sz w:val="22"/>
          <w:szCs w:val="22"/>
          <w:highlight w:val="yellow"/>
          <w:lang w:val="en-GB"/>
        </w:rPr>
      </w:pPr>
      <w:r w:rsidRPr="00B73F44">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525956" w:rsidRDefault="00E833F4" w:rsidP="00B04033">
      <w:pPr>
        <w:pStyle w:val="ListParagraph"/>
        <w:numPr>
          <w:ilvl w:val="0"/>
          <w:numId w:val="9"/>
        </w:numPr>
        <w:ind w:left="426"/>
        <w:jc w:val="both"/>
        <w:rPr>
          <w:rFonts w:ascii="Avenir Next" w:hAnsi="Avenir Next" w:cs="Arial"/>
          <w:sz w:val="22"/>
          <w:szCs w:val="22"/>
          <w:highlight w:val="yellow"/>
          <w:lang w:val="en-GB"/>
        </w:rPr>
      </w:pPr>
      <w:r w:rsidRPr="00525956">
        <w:rPr>
          <w:rFonts w:ascii="Avenir Next" w:hAnsi="Avenir Next" w:cs="Arial"/>
          <w:sz w:val="22"/>
          <w:szCs w:val="22"/>
          <w:highlight w:val="yellow"/>
          <w:lang w:val="en-GB"/>
        </w:rPr>
        <w:t>A</w:t>
      </w:r>
      <w:r w:rsidR="000D10C6" w:rsidRPr="00525956">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332EDE" w:rsidRDefault="0020204E" w:rsidP="00B04033">
      <w:pPr>
        <w:pStyle w:val="ListParagraph"/>
        <w:numPr>
          <w:ilvl w:val="0"/>
          <w:numId w:val="10"/>
        </w:numPr>
        <w:ind w:left="426"/>
        <w:jc w:val="both"/>
        <w:rPr>
          <w:rFonts w:ascii="Avenir Next" w:hAnsi="Avenir Next" w:cs="Arial"/>
          <w:sz w:val="22"/>
          <w:szCs w:val="22"/>
          <w:highlight w:val="yellow"/>
          <w:lang w:val="en-GB"/>
        </w:rPr>
      </w:pPr>
      <w:r w:rsidRPr="00332EDE">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7150BA69" w:rsidR="00AE5B6F" w:rsidRPr="006A395A" w:rsidRDefault="00AD6AD1" w:rsidP="006624AB">
      <w:pPr>
        <w:jc w:val="both"/>
        <w:rPr>
          <w:rFonts w:ascii="Avenir Next" w:hAnsi="Avenir Next" w:cs="Arial"/>
          <w:sz w:val="22"/>
          <w:szCs w:val="22"/>
          <w:lang w:val="en-GB"/>
        </w:rPr>
      </w:pPr>
      <w:r w:rsidRPr="006A395A">
        <w:rPr>
          <w:rFonts w:ascii="Avenir Next" w:hAnsi="Avenir Next" w:cs="Arial"/>
          <w:sz w:val="22"/>
          <w:szCs w:val="22"/>
          <w:lang w:val="en-GB"/>
        </w:rPr>
        <w:t xml:space="preserve">(i) </w:t>
      </w:r>
      <w:r w:rsidR="00531566" w:rsidRPr="006A395A">
        <w:rPr>
          <w:rFonts w:ascii="Avenir Next" w:hAnsi="Avenir Next" w:cs="Arial"/>
          <w:sz w:val="22"/>
          <w:szCs w:val="22"/>
          <w:lang w:val="en-GB"/>
        </w:rPr>
        <w:t xml:space="preserve">Under </w:t>
      </w:r>
      <w:r w:rsidRPr="006A395A">
        <w:rPr>
          <w:rFonts w:ascii="Avenir Next" w:hAnsi="Avenir Next" w:cs="Arial"/>
          <w:sz w:val="22"/>
          <w:szCs w:val="22"/>
          <w:lang w:val="en-GB"/>
        </w:rPr>
        <w:t>section 423 of the Insolvency Act 1986</w:t>
      </w:r>
      <w:r w:rsidR="00531566" w:rsidRPr="006A395A">
        <w:rPr>
          <w:rFonts w:ascii="Avenir Next" w:hAnsi="Avenir Next" w:cs="Arial"/>
          <w:sz w:val="22"/>
          <w:szCs w:val="22"/>
          <w:lang w:val="en-GB"/>
        </w:rPr>
        <w:t>, various parties may attac</w:t>
      </w:r>
      <w:r w:rsidR="009F788B" w:rsidRPr="006A395A">
        <w:rPr>
          <w:rFonts w:ascii="Avenir Next" w:hAnsi="Avenir Next" w:cs="Arial"/>
          <w:sz w:val="22"/>
          <w:szCs w:val="22"/>
          <w:lang w:val="en-GB"/>
        </w:rPr>
        <w:t>k certain actions that have the purpose of defrauding creditors</w:t>
      </w:r>
      <w:r w:rsidR="00EC6AC0" w:rsidRPr="006A395A">
        <w:rPr>
          <w:rFonts w:ascii="Avenir Next" w:hAnsi="Avenir Next" w:cs="Arial"/>
          <w:sz w:val="22"/>
          <w:szCs w:val="22"/>
          <w:lang w:val="en-GB"/>
        </w:rPr>
        <w:t xml:space="preserve"> depending upon whether the company is in Liquidation</w:t>
      </w:r>
      <w:r w:rsidR="00D574F2" w:rsidRPr="006A395A">
        <w:rPr>
          <w:rFonts w:ascii="Avenir Next" w:hAnsi="Avenir Next" w:cs="Arial"/>
          <w:sz w:val="22"/>
          <w:szCs w:val="22"/>
          <w:lang w:val="en-GB"/>
        </w:rPr>
        <w:t>, Administrations</w:t>
      </w:r>
      <w:r w:rsidR="00EC6AC0" w:rsidRPr="006A395A">
        <w:rPr>
          <w:rFonts w:ascii="Avenir Next" w:hAnsi="Avenir Next" w:cs="Arial"/>
          <w:sz w:val="22"/>
          <w:szCs w:val="22"/>
          <w:lang w:val="en-GB"/>
        </w:rPr>
        <w:t xml:space="preserve"> or a CVA.  In Liquidation</w:t>
      </w:r>
      <w:r w:rsidR="00D574F2" w:rsidRPr="006A395A">
        <w:rPr>
          <w:rFonts w:ascii="Avenir Next" w:hAnsi="Avenir Next" w:cs="Arial"/>
          <w:sz w:val="22"/>
          <w:szCs w:val="22"/>
          <w:lang w:val="en-GB"/>
        </w:rPr>
        <w:t xml:space="preserve"> or Administration, </w:t>
      </w:r>
      <w:r w:rsidR="00EC6AC0" w:rsidRPr="006A395A">
        <w:rPr>
          <w:rFonts w:ascii="Avenir Next" w:hAnsi="Avenir Next" w:cs="Arial"/>
          <w:sz w:val="22"/>
          <w:szCs w:val="22"/>
          <w:lang w:val="en-GB"/>
        </w:rPr>
        <w:t xml:space="preserve">parties who may bring actions include, among others, </w:t>
      </w:r>
      <w:r w:rsidR="00DD76F4" w:rsidRPr="006A395A">
        <w:rPr>
          <w:rFonts w:ascii="Avenir Next" w:hAnsi="Avenir Next" w:cs="Arial"/>
          <w:sz w:val="22"/>
          <w:szCs w:val="22"/>
          <w:lang w:val="en-GB"/>
        </w:rPr>
        <w:t xml:space="preserve">the official receiver, the </w:t>
      </w:r>
      <w:proofErr w:type="gramStart"/>
      <w:r w:rsidR="00CF3EDB" w:rsidRPr="006A395A">
        <w:rPr>
          <w:rFonts w:ascii="Avenir Next" w:hAnsi="Avenir Next" w:cs="Arial"/>
          <w:sz w:val="22"/>
          <w:szCs w:val="22"/>
          <w:lang w:val="en-GB"/>
        </w:rPr>
        <w:t>liquidator</w:t>
      </w:r>
      <w:proofErr w:type="gramEnd"/>
      <w:r w:rsidR="00CF3EDB" w:rsidRPr="006A395A">
        <w:rPr>
          <w:rFonts w:ascii="Avenir Next" w:hAnsi="Avenir Next" w:cs="Arial"/>
          <w:sz w:val="22"/>
          <w:szCs w:val="22"/>
          <w:lang w:val="en-GB"/>
        </w:rPr>
        <w:t xml:space="preserve"> and the administrator, or, for example a creditor</w:t>
      </w:r>
      <w:r w:rsidR="00115673" w:rsidRPr="006A395A">
        <w:rPr>
          <w:rFonts w:ascii="Avenir Next" w:hAnsi="Avenir Next" w:cs="Arial"/>
          <w:sz w:val="22"/>
          <w:szCs w:val="22"/>
          <w:lang w:val="en-GB"/>
        </w:rPr>
        <w:t xml:space="preserve"> or other victims, the latter two, however, must have court approval for bringing such actions.</w:t>
      </w:r>
    </w:p>
    <w:p w14:paraId="294EEABC" w14:textId="2B566493" w:rsidR="00115673" w:rsidRDefault="00115673" w:rsidP="006624AB">
      <w:pPr>
        <w:jc w:val="both"/>
        <w:rPr>
          <w:rFonts w:ascii="Avenir Next" w:hAnsi="Avenir Next" w:cs="Arial"/>
          <w:sz w:val="22"/>
          <w:szCs w:val="22"/>
          <w:lang w:val="en-GB"/>
        </w:rPr>
      </w:pPr>
      <w:r w:rsidRPr="006A395A">
        <w:rPr>
          <w:rFonts w:ascii="Avenir Next" w:hAnsi="Avenir Next" w:cs="Arial"/>
          <w:sz w:val="22"/>
          <w:szCs w:val="22"/>
          <w:lang w:val="en-GB"/>
        </w:rPr>
        <w:t xml:space="preserve">When a company is in CVA, </w:t>
      </w:r>
      <w:r w:rsidR="00577AA9" w:rsidRPr="006A395A">
        <w:rPr>
          <w:rFonts w:ascii="Avenir Next" w:hAnsi="Avenir Next" w:cs="Arial"/>
          <w:sz w:val="22"/>
          <w:szCs w:val="22"/>
          <w:lang w:val="en-GB"/>
        </w:rPr>
        <w:t>and a victim is bound by the CVA</w:t>
      </w:r>
      <w:r w:rsidR="00B02E57" w:rsidRPr="006A395A">
        <w:rPr>
          <w:rFonts w:ascii="Avenir Next" w:hAnsi="Avenir Next" w:cs="Arial"/>
          <w:sz w:val="22"/>
          <w:szCs w:val="22"/>
          <w:lang w:val="en-GB"/>
        </w:rPr>
        <w:t xml:space="preserve">, the CVA supervisor, </w:t>
      </w:r>
      <w:r w:rsidR="002B6FF0" w:rsidRPr="006A395A">
        <w:rPr>
          <w:rFonts w:ascii="Avenir Next" w:hAnsi="Avenir Next" w:cs="Arial"/>
          <w:sz w:val="22"/>
          <w:szCs w:val="22"/>
          <w:lang w:val="en-GB"/>
        </w:rPr>
        <w:t xml:space="preserve">and in a case a victim is </w:t>
      </w:r>
      <w:r w:rsidR="008D0AB7" w:rsidRPr="006A395A">
        <w:rPr>
          <w:rFonts w:ascii="Avenir Next" w:hAnsi="Avenir Next" w:cs="Arial"/>
          <w:sz w:val="22"/>
          <w:szCs w:val="22"/>
          <w:lang w:val="en-GB"/>
        </w:rPr>
        <w:t xml:space="preserve">bound or not by </w:t>
      </w:r>
      <w:r w:rsidR="002B6FF0" w:rsidRPr="006A395A">
        <w:rPr>
          <w:rFonts w:ascii="Avenir Next" w:hAnsi="Avenir Next" w:cs="Arial"/>
          <w:sz w:val="22"/>
          <w:szCs w:val="22"/>
          <w:lang w:val="en-GB"/>
        </w:rPr>
        <w:t>the CVA</w:t>
      </w:r>
      <w:r w:rsidR="008D0AB7" w:rsidRPr="006A395A">
        <w:rPr>
          <w:rFonts w:ascii="Avenir Next" w:hAnsi="Avenir Next" w:cs="Arial"/>
          <w:sz w:val="22"/>
          <w:szCs w:val="22"/>
          <w:lang w:val="en-GB"/>
        </w:rPr>
        <w:t xml:space="preserve">, </w:t>
      </w:r>
      <w:r w:rsidR="00681E22" w:rsidRPr="006A395A">
        <w:rPr>
          <w:rFonts w:ascii="Avenir Next" w:hAnsi="Avenir Next" w:cs="Arial"/>
          <w:sz w:val="22"/>
          <w:szCs w:val="22"/>
          <w:lang w:val="en-GB"/>
        </w:rPr>
        <w:t xml:space="preserve">the victim itself.  In any other proceedings, </w:t>
      </w:r>
      <w:r w:rsidR="00753499" w:rsidRPr="006A395A">
        <w:rPr>
          <w:rFonts w:ascii="Avenir Next" w:hAnsi="Avenir Next" w:cs="Arial"/>
          <w:sz w:val="22"/>
          <w:szCs w:val="22"/>
          <w:lang w:val="en-GB"/>
        </w:rPr>
        <w:t>a defraud victim affected by the transaction.</w:t>
      </w:r>
      <w:r w:rsidR="00753499">
        <w:rPr>
          <w:rFonts w:ascii="Avenir Next" w:hAnsi="Avenir Next" w:cs="Arial"/>
          <w:sz w:val="22"/>
          <w:szCs w:val="22"/>
          <w:lang w:val="en-GB"/>
        </w:rPr>
        <w:t xml:space="preserve"> </w:t>
      </w:r>
      <w:r w:rsidR="003446DE">
        <w:rPr>
          <w:rFonts w:ascii="Avenir Next" w:hAnsi="Avenir Next" w:cs="Arial"/>
          <w:sz w:val="22"/>
          <w:szCs w:val="22"/>
          <w:lang w:val="en-GB"/>
        </w:rPr>
        <w:t xml:space="preserve"> </w:t>
      </w:r>
    </w:p>
    <w:p w14:paraId="23B26A73" w14:textId="0EAA8FE7" w:rsidR="00AD6AD1" w:rsidRDefault="00AD6AD1" w:rsidP="006624AB">
      <w:pPr>
        <w:jc w:val="both"/>
        <w:rPr>
          <w:rFonts w:ascii="Avenir Next" w:hAnsi="Avenir Next" w:cs="Arial"/>
          <w:sz w:val="22"/>
          <w:szCs w:val="22"/>
          <w:lang w:val="en-GB"/>
        </w:rPr>
      </w:pPr>
    </w:p>
    <w:p w14:paraId="717B5CCC" w14:textId="00D69281" w:rsidR="00AD6AD1" w:rsidRPr="00BB2CAC" w:rsidRDefault="00AD6AD1" w:rsidP="006624AB">
      <w:pPr>
        <w:jc w:val="both"/>
        <w:rPr>
          <w:rFonts w:ascii="Avenir Next" w:hAnsi="Avenir Next" w:cs="Arial"/>
          <w:sz w:val="22"/>
          <w:szCs w:val="22"/>
          <w:lang w:val="en-GB"/>
        </w:rPr>
      </w:pPr>
      <w:r w:rsidRPr="00BB2CAC">
        <w:rPr>
          <w:rFonts w:ascii="Avenir Next" w:hAnsi="Avenir Next" w:cs="Arial"/>
          <w:sz w:val="22"/>
          <w:szCs w:val="22"/>
          <w:lang w:val="en-GB"/>
        </w:rPr>
        <w:t xml:space="preserve">(ii) </w:t>
      </w:r>
      <w:r w:rsidR="000933EB" w:rsidRPr="00BB2CAC">
        <w:rPr>
          <w:rFonts w:ascii="Avenir Next" w:hAnsi="Avenir Next" w:cs="Arial"/>
          <w:sz w:val="22"/>
          <w:szCs w:val="22"/>
          <w:lang w:val="en-GB"/>
        </w:rPr>
        <w:t xml:space="preserve">Under </w:t>
      </w:r>
      <w:r w:rsidRPr="00BB2CAC">
        <w:rPr>
          <w:rFonts w:ascii="Avenir Next" w:hAnsi="Avenir Next" w:cs="Arial"/>
          <w:sz w:val="22"/>
          <w:szCs w:val="22"/>
          <w:lang w:val="en-GB"/>
        </w:rPr>
        <w:t>section 6 of the Company Directors Disqualification Act 1986</w:t>
      </w:r>
      <w:r w:rsidR="000933EB" w:rsidRPr="00BB2CAC">
        <w:rPr>
          <w:rFonts w:ascii="Avenir Next" w:hAnsi="Avenir Next" w:cs="Arial"/>
          <w:sz w:val="22"/>
          <w:szCs w:val="22"/>
          <w:lang w:val="en-GB"/>
        </w:rPr>
        <w:t xml:space="preserve">, </w:t>
      </w:r>
    </w:p>
    <w:p w14:paraId="42BF0800" w14:textId="2CE4E9BF" w:rsidR="0092571F" w:rsidRPr="006A395A" w:rsidRDefault="003475B3" w:rsidP="006624AB">
      <w:pPr>
        <w:jc w:val="both"/>
        <w:rPr>
          <w:rFonts w:ascii="Avenir Next" w:hAnsi="Avenir Next" w:cs="Arial"/>
          <w:sz w:val="22"/>
          <w:szCs w:val="22"/>
          <w:lang w:val="en-GB"/>
        </w:rPr>
      </w:pPr>
      <w:r w:rsidRPr="006A395A">
        <w:rPr>
          <w:rFonts w:ascii="Avenir Next" w:hAnsi="Avenir Next" w:cs="Arial"/>
          <w:sz w:val="22"/>
          <w:szCs w:val="22"/>
          <w:lang w:val="en-GB"/>
        </w:rPr>
        <w:t xml:space="preserve">Liquidators and Administrators have a duty to report </w:t>
      </w:r>
      <w:r w:rsidR="00A01656" w:rsidRPr="006A395A">
        <w:rPr>
          <w:rFonts w:ascii="Avenir Next" w:hAnsi="Avenir Next" w:cs="Arial"/>
          <w:sz w:val="22"/>
          <w:szCs w:val="22"/>
          <w:lang w:val="en-GB"/>
        </w:rPr>
        <w:t xml:space="preserve">any directors they believe to be “unfit” to hold the position of a director under the </w:t>
      </w:r>
      <w:proofErr w:type="spellStart"/>
      <w:r w:rsidR="00A01656" w:rsidRPr="006A395A">
        <w:rPr>
          <w:rFonts w:ascii="Avenir Next" w:hAnsi="Avenir Next" w:cs="Arial"/>
          <w:sz w:val="22"/>
          <w:szCs w:val="22"/>
          <w:lang w:val="en-GB"/>
        </w:rPr>
        <w:t>CDDA</w:t>
      </w:r>
      <w:proofErr w:type="spellEnd"/>
      <w:r w:rsidR="00A01656" w:rsidRPr="006A395A">
        <w:rPr>
          <w:rFonts w:ascii="Avenir Next" w:hAnsi="Avenir Next" w:cs="Arial"/>
          <w:sz w:val="22"/>
          <w:szCs w:val="22"/>
          <w:lang w:val="en-GB"/>
        </w:rPr>
        <w:t xml:space="preserve">. </w:t>
      </w:r>
      <w:r w:rsidR="002E36ED" w:rsidRPr="006A395A">
        <w:rPr>
          <w:rFonts w:ascii="Avenir Next" w:hAnsi="Avenir Next" w:cs="Arial"/>
          <w:sz w:val="22"/>
          <w:szCs w:val="22"/>
          <w:lang w:val="en-GB"/>
        </w:rPr>
        <w:t xml:space="preserve">The Secretary of State upon review of such a report whether to </w:t>
      </w:r>
      <w:proofErr w:type="gramStart"/>
      <w:r w:rsidR="002E36ED" w:rsidRPr="006A395A">
        <w:rPr>
          <w:rFonts w:ascii="Avenir Next" w:hAnsi="Avenir Next" w:cs="Arial"/>
          <w:sz w:val="22"/>
          <w:szCs w:val="22"/>
          <w:lang w:val="en-GB"/>
        </w:rPr>
        <w:t>take action</w:t>
      </w:r>
      <w:proofErr w:type="gramEnd"/>
      <w:r w:rsidR="002E36ED" w:rsidRPr="006A395A">
        <w:rPr>
          <w:rFonts w:ascii="Avenir Next" w:hAnsi="Avenir Next" w:cs="Arial"/>
          <w:sz w:val="22"/>
          <w:szCs w:val="22"/>
          <w:lang w:val="en-GB"/>
        </w:rPr>
        <w:t xml:space="preserve"> against the director and the court </w:t>
      </w:r>
      <w:r w:rsidR="00BB2CAC" w:rsidRPr="006A395A">
        <w:rPr>
          <w:rFonts w:ascii="Avenir Next" w:hAnsi="Avenir Next" w:cs="Arial"/>
          <w:sz w:val="22"/>
          <w:szCs w:val="22"/>
          <w:lang w:val="en-GB"/>
        </w:rPr>
        <w:t xml:space="preserve">has the power to disqualify directors pursuant to the </w:t>
      </w:r>
      <w:proofErr w:type="spellStart"/>
      <w:r w:rsidR="00BB2CAC" w:rsidRPr="006A395A">
        <w:rPr>
          <w:rFonts w:ascii="Avenir Next" w:hAnsi="Avenir Next" w:cs="Arial"/>
          <w:sz w:val="22"/>
          <w:szCs w:val="22"/>
          <w:lang w:val="en-GB"/>
        </w:rPr>
        <w:t>CDDA</w:t>
      </w:r>
      <w:proofErr w:type="spellEnd"/>
      <w:r w:rsidR="00BB2CAC" w:rsidRPr="006A395A">
        <w:rPr>
          <w:rFonts w:ascii="Avenir Next" w:hAnsi="Avenir Next" w:cs="Arial"/>
          <w:sz w:val="22"/>
          <w:szCs w:val="22"/>
          <w:lang w:val="en-GB"/>
        </w:rPr>
        <w:t>.</w:t>
      </w:r>
    </w:p>
    <w:p w14:paraId="21CEF99E" w14:textId="1C4AE7DC" w:rsidR="00AD6AD1" w:rsidRDefault="00AD6AD1" w:rsidP="006624AB">
      <w:pPr>
        <w:jc w:val="both"/>
        <w:rPr>
          <w:rFonts w:ascii="Avenir Next" w:hAnsi="Avenir Next" w:cs="Arial"/>
          <w:sz w:val="22"/>
          <w:szCs w:val="22"/>
          <w:lang w:val="en-GB"/>
        </w:rPr>
      </w:pPr>
    </w:p>
    <w:p w14:paraId="238C6B1D" w14:textId="1441E6B2" w:rsidR="00AD6AD1" w:rsidRDefault="00AD6AD1" w:rsidP="006624AB">
      <w:pPr>
        <w:jc w:val="both"/>
        <w:rPr>
          <w:rFonts w:ascii="Avenir Next" w:hAnsi="Avenir Next" w:cs="Arial"/>
          <w:sz w:val="22"/>
          <w:szCs w:val="22"/>
          <w:lang w:val="en-GB"/>
        </w:rPr>
      </w:pPr>
      <w:r w:rsidRPr="00414705">
        <w:rPr>
          <w:rFonts w:ascii="Avenir Next" w:hAnsi="Avenir Next" w:cs="Arial"/>
          <w:sz w:val="22"/>
          <w:szCs w:val="22"/>
          <w:lang w:val="en-GB"/>
        </w:rPr>
        <w:t xml:space="preserve">(iii) </w:t>
      </w:r>
      <w:r w:rsidR="003E4703" w:rsidRPr="00414705">
        <w:rPr>
          <w:rFonts w:ascii="Avenir Next" w:hAnsi="Avenir Next" w:cs="Arial"/>
          <w:sz w:val="22"/>
          <w:szCs w:val="22"/>
          <w:lang w:val="en-GB"/>
        </w:rPr>
        <w:t xml:space="preserve">Under </w:t>
      </w:r>
      <w:r w:rsidRPr="00414705">
        <w:rPr>
          <w:rFonts w:ascii="Avenir Next" w:hAnsi="Avenir Next" w:cs="Arial"/>
          <w:sz w:val="22"/>
          <w:szCs w:val="22"/>
          <w:lang w:val="en-GB"/>
        </w:rPr>
        <w:t>section 246ZB of the Insolvency Act 1986</w:t>
      </w:r>
      <w:r w:rsidR="0021494C" w:rsidRPr="00414705">
        <w:rPr>
          <w:rFonts w:ascii="Avenir Next" w:hAnsi="Avenir Next" w:cs="Arial"/>
          <w:sz w:val="22"/>
          <w:szCs w:val="22"/>
          <w:lang w:val="en-GB"/>
        </w:rPr>
        <w:t xml:space="preserve"> authorizes the </w:t>
      </w:r>
      <w:r w:rsidR="00B1081D" w:rsidRPr="00414705">
        <w:rPr>
          <w:rFonts w:ascii="Avenir Next" w:hAnsi="Avenir Next" w:cs="Arial"/>
          <w:sz w:val="22"/>
          <w:szCs w:val="22"/>
          <w:lang w:val="en-GB"/>
        </w:rPr>
        <w:t xml:space="preserve">Administrator when a company is in administration, to </w:t>
      </w:r>
      <w:r w:rsidR="00501C73" w:rsidRPr="00414705">
        <w:rPr>
          <w:rFonts w:ascii="Avenir Next" w:hAnsi="Avenir Next" w:cs="Arial"/>
          <w:sz w:val="22"/>
          <w:szCs w:val="22"/>
          <w:lang w:val="en-GB"/>
        </w:rPr>
        <w:t xml:space="preserve">bring actions against former directors for </w:t>
      </w:r>
      <w:r w:rsidR="0005003C" w:rsidRPr="00414705">
        <w:rPr>
          <w:rFonts w:ascii="Avenir Next" w:hAnsi="Avenir Next" w:cs="Arial"/>
          <w:sz w:val="22"/>
          <w:szCs w:val="22"/>
          <w:lang w:val="en-GB"/>
        </w:rPr>
        <w:t>“wrongful trading.”  Section 246ZA applies to “</w:t>
      </w:r>
      <w:r w:rsidR="00C67A2D" w:rsidRPr="00414705">
        <w:rPr>
          <w:rFonts w:ascii="Avenir Next" w:hAnsi="Avenir Next" w:cs="Arial"/>
          <w:sz w:val="22"/>
          <w:szCs w:val="22"/>
          <w:lang w:val="en-GB"/>
        </w:rPr>
        <w:t xml:space="preserve">fraudulent trading.”  </w:t>
      </w:r>
      <w:r w:rsidR="003314F8" w:rsidRPr="00414705">
        <w:rPr>
          <w:rFonts w:ascii="Avenir Next" w:hAnsi="Avenir Next" w:cs="Arial"/>
          <w:sz w:val="22"/>
          <w:szCs w:val="22"/>
          <w:lang w:val="en-GB"/>
        </w:rPr>
        <w:t>Although this remedy has historically been only available to liquidators when a company was in Liquidation, the Small Business</w:t>
      </w:r>
      <w:r w:rsidR="000933EB" w:rsidRPr="00414705">
        <w:rPr>
          <w:rFonts w:ascii="Avenir Next" w:hAnsi="Avenir Next" w:cs="Arial"/>
          <w:sz w:val="22"/>
          <w:szCs w:val="22"/>
          <w:lang w:val="en-GB"/>
        </w:rPr>
        <w:t xml:space="preserve">, </w:t>
      </w:r>
      <w:proofErr w:type="gramStart"/>
      <w:r w:rsidR="000933EB" w:rsidRPr="00414705">
        <w:rPr>
          <w:rFonts w:ascii="Avenir Next" w:hAnsi="Avenir Next" w:cs="Arial"/>
          <w:sz w:val="22"/>
          <w:szCs w:val="22"/>
          <w:lang w:val="en-GB"/>
        </w:rPr>
        <w:t>Enterprise</w:t>
      </w:r>
      <w:proofErr w:type="gramEnd"/>
      <w:r w:rsidR="000933EB" w:rsidRPr="00414705">
        <w:rPr>
          <w:rFonts w:ascii="Avenir Next" w:hAnsi="Avenir Next" w:cs="Arial"/>
          <w:sz w:val="22"/>
          <w:szCs w:val="22"/>
          <w:lang w:val="en-GB"/>
        </w:rPr>
        <w:t xml:space="preserve"> and Employment Act now addresses both for when a company is in Administration.</w:t>
      </w:r>
    </w:p>
    <w:p w14:paraId="3F3BFF86" w14:textId="5939B16B" w:rsidR="00341C55" w:rsidRDefault="00341C55" w:rsidP="006624AB">
      <w:pPr>
        <w:jc w:val="both"/>
        <w:rPr>
          <w:rFonts w:ascii="Avenir Next" w:hAnsi="Avenir Next" w:cs="Arial"/>
          <w:sz w:val="22"/>
          <w:szCs w:val="22"/>
          <w:lang w:val="en-GB"/>
        </w:rPr>
      </w:pPr>
    </w:p>
    <w:p w14:paraId="15584392" w14:textId="5C37AC56" w:rsidR="00341C55" w:rsidRPr="00F0452B" w:rsidRDefault="00341C55" w:rsidP="006624AB">
      <w:pPr>
        <w:jc w:val="both"/>
        <w:rPr>
          <w:rFonts w:ascii="Avenir Next" w:hAnsi="Avenir Next" w:cs="Arial"/>
          <w:b/>
          <w:bCs/>
          <w:sz w:val="22"/>
          <w:szCs w:val="22"/>
          <w:lang w:val="en-GB"/>
        </w:rPr>
      </w:pPr>
      <w:r w:rsidRPr="00F0452B">
        <w:rPr>
          <w:rFonts w:ascii="Avenir Next" w:hAnsi="Avenir Next" w:cs="Arial"/>
          <w:b/>
          <w:bCs/>
          <w:sz w:val="22"/>
          <w:szCs w:val="22"/>
          <w:lang w:val="en-GB"/>
        </w:rPr>
        <w:t xml:space="preserve">SOURCE THROUGHOUT THIS ASSESSMENT, UNLESS OTHERWISE INDICATED: </w:t>
      </w:r>
      <w:r w:rsidR="00F0452B" w:rsidRPr="00F0452B">
        <w:rPr>
          <w:rFonts w:ascii="Avenir Next" w:hAnsi="Avenir Next" w:cs="Arial"/>
          <w:b/>
          <w:bCs/>
          <w:sz w:val="22"/>
          <w:szCs w:val="22"/>
          <w:lang w:val="en-GB"/>
        </w:rPr>
        <w:t>Module B3 Guidance Text</w:t>
      </w:r>
    </w:p>
    <w:p w14:paraId="004E8720" w14:textId="5FA28BF9" w:rsidR="00AD6AD1" w:rsidRDefault="00AD6AD1" w:rsidP="006624AB">
      <w:pPr>
        <w:jc w:val="both"/>
        <w:rPr>
          <w:rFonts w:ascii="Avenir Next" w:hAnsi="Avenir Next" w:cs="Arial"/>
          <w:sz w:val="22"/>
          <w:szCs w:val="22"/>
          <w:lang w:val="en-GB"/>
        </w:rPr>
      </w:pPr>
    </w:p>
    <w:p w14:paraId="34516371" w14:textId="0E17B3B9" w:rsidR="00C72848" w:rsidRPr="00C051FB" w:rsidRDefault="00C72848" w:rsidP="002A37BB">
      <w:pPr>
        <w:ind w:left="720" w:hanging="720"/>
        <w:jc w:val="both"/>
        <w:rPr>
          <w:rFonts w:ascii="Avenir Next" w:hAnsi="Avenir Next" w:cs="Arial"/>
          <w:b/>
          <w:bCs/>
          <w:sz w:val="22"/>
          <w:szCs w:val="22"/>
          <w:lang w:val="en-GB"/>
        </w:rPr>
      </w:pPr>
      <w:r w:rsidRPr="00C051FB">
        <w:rPr>
          <w:rFonts w:ascii="Avenir Next" w:hAnsi="Avenir Next" w:cs="Arial"/>
          <w:b/>
          <w:bCs/>
          <w:sz w:val="22"/>
          <w:szCs w:val="22"/>
          <w:lang w:val="en-GB"/>
        </w:rPr>
        <w:t xml:space="preserve">Question </w:t>
      </w:r>
      <w:r w:rsidR="00E6452F" w:rsidRPr="00C051FB">
        <w:rPr>
          <w:rFonts w:ascii="Avenir Next" w:hAnsi="Avenir Next" w:cs="Arial"/>
          <w:b/>
          <w:bCs/>
          <w:sz w:val="22"/>
          <w:szCs w:val="22"/>
          <w:lang w:val="en-GB"/>
        </w:rPr>
        <w:t>2.</w:t>
      </w:r>
      <w:r w:rsidR="00E833F4" w:rsidRPr="00C051FB">
        <w:rPr>
          <w:rFonts w:ascii="Avenir Next" w:hAnsi="Avenir Next" w:cs="Arial"/>
          <w:b/>
          <w:bCs/>
          <w:sz w:val="22"/>
          <w:szCs w:val="22"/>
          <w:lang w:val="en-GB"/>
        </w:rPr>
        <w:t>2</w:t>
      </w:r>
      <w:r w:rsidR="00E6452F" w:rsidRPr="00C051FB">
        <w:rPr>
          <w:rFonts w:ascii="Avenir Next" w:hAnsi="Avenir Next" w:cs="Arial"/>
          <w:b/>
          <w:bCs/>
          <w:sz w:val="22"/>
          <w:szCs w:val="22"/>
          <w:lang w:val="en-GB"/>
        </w:rPr>
        <w:tab/>
        <w:t>[</w:t>
      </w:r>
      <w:r w:rsidR="00D17FDC" w:rsidRPr="00C051FB">
        <w:rPr>
          <w:rFonts w:ascii="Avenir Next" w:hAnsi="Avenir Next" w:cs="Arial"/>
          <w:b/>
          <w:bCs/>
          <w:sz w:val="22"/>
          <w:szCs w:val="22"/>
          <w:lang w:val="en-GB"/>
        </w:rPr>
        <w:t>m</w:t>
      </w:r>
      <w:r w:rsidR="00E6452F" w:rsidRPr="00C051FB">
        <w:rPr>
          <w:rFonts w:ascii="Avenir Next" w:hAnsi="Avenir Next" w:cs="Arial"/>
          <w:b/>
          <w:bCs/>
          <w:sz w:val="22"/>
          <w:szCs w:val="22"/>
          <w:lang w:val="en-GB"/>
        </w:rPr>
        <w:t xml:space="preserve">aximum </w:t>
      </w:r>
      <w:r w:rsidR="003A4482" w:rsidRPr="00C051FB">
        <w:rPr>
          <w:rFonts w:ascii="Avenir Next" w:hAnsi="Avenir Next" w:cs="Arial"/>
          <w:b/>
          <w:bCs/>
          <w:sz w:val="22"/>
          <w:szCs w:val="22"/>
          <w:lang w:val="en-GB"/>
        </w:rPr>
        <w:t>5</w:t>
      </w:r>
      <w:r w:rsidR="00E6452F" w:rsidRPr="00C051FB">
        <w:rPr>
          <w:rFonts w:ascii="Avenir Next" w:hAnsi="Avenir Next" w:cs="Arial"/>
          <w:b/>
          <w:bCs/>
          <w:sz w:val="22"/>
          <w:szCs w:val="22"/>
          <w:lang w:val="en-GB"/>
        </w:rPr>
        <w:t xml:space="preserve"> marks] </w:t>
      </w:r>
    </w:p>
    <w:p w14:paraId="4225D5C4" w14:textId="77777777" w:rsidR="006A395A" w:rsidRPr="00C051FB" w:rsidRDefault="006A395A" w:rsidP="008B58D5">
      <w:pPr>
        <w:jc w:val="both"/>
        <w:rPr>
          <w:rFonts w:ascii="Avenir Next" w:hAnsi="Avenir Next" w:cs="Arial"/>
          <w:sz w:val="22"/>
          <w:szCs w:val="22"/>
          <w:lang w:val="en-GB"/>
        </w:rPr>
      </w:pPr>
    </w:p>
    <w:p w14:paraId="588B135C" w14:textId="76BCC030" w:rsidR="008B58D5" w:rsidRPr="00C051FB" w:rsidRDefault="008B58D5" w:rsidP="008B58D5">
      <w:pPr>
        <w:jc w:val="both"/>
        <w:rPr>
          <w:rFonts w:ascii="Avenir Next" w:hAnsi="Avenir Next" w:cs="Arial"/>
          <w:sz w:val="22"/>
          <w:szCs w:val="22"/>
          <w:lang w:val="en-GB"/>
        </w:rPr>
      </w:pPr>
      <w:r w:rsidRPr="00C051FB">
        <w:rPr>
          <w:rFonts w:ascii="Avenir Next" w:hAnsi="Avenir Next" w:cs="Arial"/>
          <w:sz w:val="22"/>
          <w:szCs w:val="22"/>
          <w:lang w:val="en-GB"/>
        </w:rPr>
        <w:t xml:space="preserve">List any </w:t>
      </w:r>
      <w:r w:rsidRPr="00C051FB">
        <w:rPr>
          <w:rFonts w:ascii="Avenir Next" w:hAnsi="Avenir Next" w:cs="Arial"/>
          <w:b/>
          <w:bCs/>
          <w:sz w:val="22"/>
          <w:szCs w:val="22"/>
          <w:lang w:val="en-GB"/>
        </w:rPr>
        <w:t>five (5)</w:t>
      </w:r>
      <w:r w:rsidRPr="00C051FB">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C051FB" w:rsidRDefault="008B58D5" w:rsidP="008B58D5">
      <w:pPr>
        <w:jc w:val="both"/>
        <w:rPr>
          <w:rFonts w:ascii="Avenir Next" w:hAnsi="Avenir Next" w:cs="Arial"/>
          <w:sz w:val="22"/>
          <w:szCs w:val="22"/>
          <w:lang w:val="en-GB"/>
        </w:rPr>
      </w:pPr>
    </w:p>
    <w:p w14:paraId="1D745CDB" w14:textId="3C248058" w:rsidR="00EA3B38" w:rsidRPr="00C051FB" w:rsidRDefault="008C0B2D" w:rsidP="00EA3B38">
      <w:pPr>
        <w:jc w:val="both"/>
        <w:rPr>
          <w:rFonts w:ascii="Avenir Next" w:hAnsi="Avenir Next" w:cs="Arial"/>
          <w:sz w:val="22"/>
          <w:szCs w:val="22"/>
        </w:rPr>
      </w:pPr>
      <w:r w:rsidRPr="00C051FB">
        <w:rPr>
          <w:rFonts w:ascii="Avenir Next" w:hAnsi="Avenir Next" w:cs="Arial"/>
          <w:sz w:val="22"/>
          <w:szCs w:val="22"/>
        </w:rPr>
        <w:t xml:space="preserve">Under Part A1 of the Insolvency Act of 1986, the following </w:t>
      </w:r>
      <w:r w:rsidR="0015216A" w:rsidRPr="00C051FB">
        <w:rPr>
          <w:rFonts w:ascii="Avenir Next" w:hAnsi="Avenir Next" w:cs="Arial"/>
          <w:sz w:val="22"/>
          <w:szCs w:val="22"/>
        </w:rPr>
        <w:t>5 debts do not form part of the “Payment holiday</w:t>
      </w:r>
      <w:r w:rsidR="005D185C" w:rsidRPr="00C051FB">
        <w:rPr>
          <w:rFonts w:ascii="Avenir Next" w:hAnsi="Avenir Next" w:cs="Arial"/>
          <w:sz w:val="22"/>
          <w:szCs w:val="22"/>
        </w:rPr>
        <w:t>,</w:t>
      </w:r>
      <w:r w:rsidR="0015216A" w:rsidRPr="00C051FB">
        <w:rPr>
          <w:rFonts w:ascii="Avenir Next" w:hAnsi="Avenir Next" w:cs="Arial"/>
          <w:sz w:val="22"/>
          <w:szCs w:val="22"/>
        </w:rPr>
        <w:t xml:space="preserve">” a so described </w:t>
      </w:r>
      <w:r w:rsidR="00D65250" w:rsidRPr="00C051FB">
        <w:rPr>
          <w:rFonts w:ascii="Avenir Next" w:hAnsi="Avenir Next" w:cs="Arial"/>
          <w:sz w:val="22"/>
          <w:szCs w:val="22"/>
        </w:rPr>
        <w:t>restriction for a company in a moratorium to pay pre-petition debts. The company</w:t>
      </w:r>
      <w:r w:rsidR="005D185C" w:rsidRPr="00C051FB">
        <w:rPr>
          <w:rFonts w:ascii="Avenir Next" w:hAnsi="Avenir Next" w:cs="Arial"/>
          <w:sz w:val="22"/>
          <w:szCs w:val="22"/>
        </w:rPr>
        <w:t xml:space="preserve"> in Moratorium</w:t>
      </w:r>
      <w:r w:rsidR="00D65250" w:rsidRPr="00C051FB">
        <w:rPr>
          <w:rFonts w:ascii="Avenir Next" w:hAnsi="Avenir Next" w:cs="Arial"/>
          <w:sz w:val="22"/>
          <w:szCs w:val="22"/>
        </w:rPr>
        <w:t xml:space="preserve">, however, must remain current on its post-petition obligations during the Moratorium.  </w:t>
      </w:r>
      <w:r w:rsidR="000236D3" w:rsidRPr="00C051FB">
        <w:rPr>
          <w:rFonts w:ascii="Avenir Next" w:hAnsi="Avenir Next" w:cs="Arial"/>
          <w:sz w:val="22"/>
          <w:szCs w:val="22"/>
        </w:rPr>
        <w:t>Excluded from the “payment holiday” are:</w:t>
      </w:r>
    </w:p>
    <w:p w14:paraId="5F5C7547" w14:textId="76EC8D0B" w:rsidR="000236D3" w:rsidRPr="00C051FB" w:rsidRDefault="000236D3" w:rsidP="00EA3B38">
      <w:pPr>
        <w:jc w:val="both"/>
        <w:rPr>
          <w:rFonts w:ascii="Avenir Next" w:hAnsi="Avenir Next" w:cs="Arial"/>
          <w:sz w:val="22"/>
          <w:szCs w:val="22"/>
        </w:rPr>
      </w:pPr>
      <w:r w:rsidRPr="00C051FB">
        <w:rPr>
          <w:rFonts w:ascii="Avenir Next" w:hAnsi="Avenir Next" w:cs="Arial"/>
          <w:sz w:val="22"/>
          <w:szCs w:val="22"/>
        </w:rPr>
        <w:t xml:space="preserve">(a) </w:t>
      </w:r>
      <w:r w:rsidR="006201C8" w:rsidRPr="00C051FB">
        <w:rPr>
          <w:rFonts w:ascii="Avenir Next" w:hAnsi="Avenir Next" w:cs="Arial"/>
          <w:sz w:val="22"/>
          <w:szCs w:val="22"/>
        </w:rPr>
        <w:t xml:space="preserve">certain </w:t>
      </w:r>
      <w:r w:rsidR="0060519E" w:rsidRPr="00C051FB">
        <w:rPr>
          <w:rFonts w:ascii="Avenir Next" w:hAnsi="Avenir Next" w:cs="Arial"/>
          <w:sz w:val="22"/>
          <w:szCs w:val="22"/>
        </w:rPr>
        <w:t>remuneration or expenses</w:t>
      </w:r>
      <w:r w:rsidR="006201C8" w:rsidRPr="00C051FB">
        <w:rPr>
          <w:rFonts w:ascii="Avenir Next" w:hAnsi="Avenir Next" w:cs="Arial"/>
          <w:sz w:val="22"/>
          <w:szCs w:val="22"/>
        </w:rPr>
        <w:t xml:space="preserve"> of the </w:t>
      </w:r>
      <w:proofErr w:type="gramStart"/>
      <w:r w:rsidR="003B3FA2" w:rsidRPr="00C051FB">
        <w:rPr>
          <w:rFonts w:ascii="Avenir Next" w:hAnsi="Avenir Next" w:cs="Arial"/>
          <w:sz w:val="22"/>
          <w:szCs w:val="22"/>
        </w:rPr>
        <w:t>monitor</w:t>
      </w:r>
      <w:r w:rsidR="0060519E" w:rsidRPr="00C051FB">
        <w:rPr>
          <w:rFonts w:ascii="Avenir Next" w:hAnsi="Avenir Next" w:cs="Arial"/>
          <w:sz w:val="22"/>
          <w:szCs w:val="22"/>
        </w:rPr>
        <w:t>;</w:t>
      </w:r>
      <w:proofErr w:type="gramEnd"/>
    </w:p>
    <w:p w14:paraId="1792C996" w14:textId="77777777" w:rsidR="00253E14" w:rsidRPr="00C051FB" w:rsidRDefault="0060519E" w:rsidP="00EA3B38">
      <w:pPr>
        <w:jc w:val="both"/>
        <w:rPr>
          <w:rFonts w:ascii="Avenir Next" w:hAnsi="Avenir Next" w:cs="Arial"/>
          <w:sz w:val="22"/>
          <w:szCs w:val="22"/>
        </w:rPr>
      </w:pPr>
      <w:r w:rsidRPr="00C051FB">
        <w:rPr>
          <w:rFonts w:ascii="Avenir Next" w:hAnsi="Avenir Next" w:cs="Arial"/>
          <w:sz w:val="22"/>
          <w:szCs w:val="22"/>
        </w:rPr>
        <w:t xml:space="preserve">(b) </w:t>
      </w:r>
      <w:r w:rsidR="001F1D43" w:rsidRPr="00C051FB">
        <w:rPr>
          <w:rFonts w:ascii="Avenir Next" w:hAnsi="Avenir Next" w:cs="Arial"/>
          <w:sz w:val="22"/>
          <w:szCs w:val="22"/>
        </w:rPr>
        <w:t xml:space="preserve">amounts for </w:t>
      </w:r>
      <w:r w:rsidRPr="00C051FB">
        <w:rPr>
          <w:rFonts w:ascii="Avenir Next" w:hAnsi="Avenir Next" w:cs="Arial"/>
          <w:sz w:val="22"/>
          <w:szCs w:val="22"/>
        </w:rPr>
        <w:t xml:space="preserve">goods or services </w:t>
      </w:r>
      <w:r w:rsidR="001F1D43" w:rsidRPr="00C051FB">
        <w:rPr>
          <w:rFonts w:ascii="Avenir Next" w:hAnsi="Avenir Next" w:cs="Arial"/>
          <w:sz w:val="22"/>
          <w:szCs w:val="22"/>
        </w:rPr>
        <w:t xml:space="preserve">that were </w:t>
      </w:r>
      <w:r w:rsidR="00D054EB" w:rsidRPr="00C051FB">
        <w:rPr>
          <w:rFonts w:ascii="Avenir Next" w:hAnsi="Avenir Next" w:cs="Arial"/>
          <w:sz w:val="22"/>
          <w:szCs w:val="22"/>
        </w:rPr>
        <w:t xml:space="preserve">supplied during the </w:t>
      </w:r>
      <w:proofErr w:type="gramStart"/>
      <w:r w:rsidR="00D054EB" w:rsidRPr="00C051FB">
        <w:rPr>
          <w:rFonts w:ascii="Avenir Next" w:hAnsi="Avenir Next" w:cs="Arial"/>
          <w:sz w:val="22"/>
          <w:szCs w:val="22"/>
        </w:rPr>
        <w:t>Mor</w:t>
      </w:r>
      <w:r w:rsidR="00253E14" w:rsidRPr="00C051FB">
        <w:rPr>
          <w:rFonts w:ascii="Avenir Next" w:hAnsi="Avenir Next" w:cs="Arial"/>
          <w:sz w:val="22"/>
          <w:szCs w:val="22"/>
        </w:rPr>
        <w:t>atorium;</w:t>
      </w:r>
      <w:proofErr w:type="gramEnd"/>
      <w:r w:rsidR="00253E14" w:rsidRPr="00C051FB">
        <w:rPr>
          <w:rFonts w:ascii="Avenir Next" w:hAnsi="Avenir Next" w:cs="Arial"/>
          <w:sz w:val="22"/>
          <w:szCs w:val="22"/>
        </w:rPr>
        <w:t xml:space="preserve"> </w:t>
      </w:r>
    </w:p>
    <w:p w14:paraId="25AE2AF6" w14:textId="533724C6" w:rsidR="00D054EB" w:rsidRPr="00C051FB" w:rsidRDefault="00253E14" w:rsidP="00EA3B38">
      <w:pPr>
        <w:jc w:val="both"/>
        <w:rPr>
          <w:rFonts w:ascii="Avenir Next" w:hAnsi="Avenir Next" w:cs="Arial"/>
          <w:sz w:val="22"/>
          <w:szCs w:val="22"/>
        </w:rPr>
      </w:pPr>
      <w:r w:rsidRPr="00C051FB">
        <w:rPr>
          <w:rFonts w:ascii="Avenir Next" w:hAnsi="Avenir Next" w:cs="Arial"/>
          <w:sz w:val="22"/>
          <w:szCs w:val="22"/>
        </w:rPr>
        <w:t xml:space="preserve">(c) certain rent </w:t>
      </w:r>
      <w:proofErr w:type="gramStart"/>
      <w:r w:rsidRPr="00C051FB">
        <w:rPr>
          <w:rFonts w:ascii="Avenir Next" w:hAnsi="Avenir Next" w:cs="Arial"/>
          <w:sz w:val="22"/>
          <w:szCs w:val="22"/>
        </w:rPr>
        <w:t>payments;</w:t>
      </w:r>
      <w:proofErr w:type="gramEnd"/>
    </w:p>
    <w:p w14:paraId="34D1C2DB" w14:textId="2EA57014" w:rsidR="00253E14" w:rsidRPr="00C051FB" w:rsidRDefault="00D054EB" w:rsidP="00EA3B38">
      <w:pPr>
        <w:jc w:val="both"/>
        <w:rPr>
          <w:rFonts w:ascii="Avenir Next" w:hAnsi="Avenir Next" w:cs="Arial"/>
          <w:sz w:val="22"/>
          <w:szCs w:val="22"/>
        </w:rPr>
      </w:pPr>
      <w:r w:rsidRPr="00C051FB">
        <w:rPr>
          <w:rFonts w:ascii="Avenir Next" w:hAnsi="Avenir Next" w:cs="Arial"/>
          <w:sz w:val="22"/>
          <w:szCs w:val="22"/>
        </w:rPr>
        <w:t>(</w:t>
      </w:r>
      <w:r w:rsidR="000D59BF" w:rsidRPr="00C051FB">
        <w:rPr>
          <w:rFonts w:ascii="Avenir Next" w:hAnsi="Avenir Next" w:cs="Arial"/>
          <w:sz w:val="22"/>
          <w:szCs w:val="22"/>
        </w:rPr>
        <w:t>d</w:t>
      </w:r>
      <w:r w:rsidRPr="00C051FB">
        <w:rPr>
          <w:rFonts w:ascii="Avenir Next" w:hAnsi="Avenir Next" w:cs="Arial"/>
          <w:sz w:val="22"/>
          <w:szCs w:val="22"/>
        </w:rPr>
        <w:t xml:space="preserve">) </w:t>
      </w:r>
      <w:r w:rsidR="003F2A0D" w:rsidRPr="00C051FB">
        <w:rPr>
          <w:rFonts w:ascii="Avenir Next" w:hAnsi="Avenir Next" w:cs="Arial"/>
          <w:sz w:val="22"/>
          <w:szCs w:val="22"/>
        </w:rPr>
        <w:t xml:space="preserve">wages or salary </w:t>
      </w:r>
      <w:r w:rsidR="000D59BF" w:rsidRPr="00C051FB">
        <w:rPr>
          <w:rFonts w:ascii="Avenir Next" w:hAnsi="Avenir Next" w:cs="Arial"/>
          <w:sz w:val="22"/>
          <w:szCs w:val="22"/>
        </w:rPr>
        <w:t xml:space="preserve">due </w:t>
      </w:r>
      <w:r w:rsidR="003F2A0D" w:rsidRPr="00C051FB">
        <w:rPr>
          <w:rFonts w:ascii="Avenir Next" w:hAnsi="Avenir Next" w:cs="Arial"/>
          <w:sz w:val="22"/>
          <w:szCs w:val="22"/>
        </w:rPr>
        <w:t xml:space="preserve">under employment </w:t>
      </w:r>
      <w:proofErr w:type="gramStart"/>
      <w:r w:rsidR="000D59BF" w:rsidRPr="00C051FB">
        <w:rPr>
          <w:rFonts w:ascii="Avenir Next" w:hAnsi="Avenir Next" w:cs="Arial"/>
          <w:sz w:val="22"/>
          <w:szCs w:val="22"/>
        </w:rPr>
        <w:t>agreements</w:t>
      </w:r>
      <w:r w:rsidR="003F2A0D" w:rsidRPr="00C051FB">
        <w:rPr>
          <w:rFonts w:ascii="Avenir Next" w:hAnsi="Avenir Next" w:cs="Arial"/>
          <w:sz w:val="22"/>
          <w:szCs w:val="22"/>
        </w:rPr>
        <w:t>;</w:t>
      </w:r>
      <w:proofErr w:type="gramEnd"/>
    </w:p>
    <w:p w14:paraId="11A55B49" w14:textId="1BC97148" w:rsidR="003F2A0D" w:rsidRPr="00C051FB" w:rsidRDefault="00FE3000" w:rsidP="00EA3B38">
      <w:pPr>
        <w:jc w:val="both"/>
        <w:rPr>
          <w:rFonts w:ascii="Avenir Next" w:hAnsi="Avenir Next" w:cs="Arial"/>
          <w:sz w:val="22"/>
          <w:szCs w:val="22"/>
        </w:rPr>
      </w:pPr>
      <w:r w:rsidRPr="00C051FB">
        <w:rPr>
          <w:rFonts w:ascii="Avenir Next" w:hAnsi="Avenir Next" w:cs="Arial"/>
          <w:sz w:val="22"/>
          <w:szCs w:val="22"/>
        </w:rPr>
        <w:t>(</w:t>
      </w:r>
      <w:r w:rsidR="000D59BF" w:rsidRPr="00C051FB">
        <w:rPr>
          <w:rFonts w:ascii="Avenir Next" w:hAnsi="Avenir Next" w:cs="Arial"/>
          <w:sz w:val="22"/>
          <w:szCs w:val="22"/>
        </w:rPr>
        <w:t>e</w:t>
      </w:r>
      <w:r w:rsidRPr="00C051FB">
        <w:rPr>
          <w:rFonts w:ascii="Avenir Next" w:hAnsi="Avenir Next" w:cs="Arial"/>
          <w:sz w:val="22"/>
          <w:szCs w:val="22"/>
        </w:rPr>
        <w:t>)</w:t>
      </w:r>
      <w:r w:rsidR="003F2A0D" w:rsidRPr="00C051FB">
        <w:rPr>
          <w:rFonts w:ascii="Avenir Next" w:hAnsi="Avenir Next" w:cs="Arial"/>
          <w:sz w:val="22"/>
          <w:szCs w:val="22"/>
        </w:rPr>
        <w:t xml:space="preserve"> redundancy payments; or</w:t>
      </w:r>
    </w:p>
    <w:p w14:paraId="572227E7" w14:textId="68DE0B2D" w:rsidR="0045683E" w:rsidRPr="00C051FB" w:rsidRDefault="003F2A0D" w:rsidP="002A37BB">
      <w:pPr>
        <w:jc w:val="both"/>
        <w:rPr>
          <w:rFonts w:ascii="Avenir Next" w:hAnsi="Avenir Next" w:cs="Arial"/>
          <w:sz w:val="22"/>
          <w:szCs w:val="22"/>
        </w:rPr>
      </w:pPr>
      <w:r w:rsidRPr="00C051FB">
        <w:rPr>
          <w:rFonts w:ascii="Avenir Next" w:hAnsi="Avenir Next" w:cs="Arial"/>
          <w:sz w:val="22"/>
          <w:szCs w:val="22"/>
        </w:rPr>
        <w:t xml:space="preserve">(f) </w:t>
      </w:r>
      <w:r w:rsidR="00AE1DE5" w:rsidRPr="00C051FB">
        <w:rPr>
          <w:rFonts w:ascii="Avenir Next" w:hAnsi="Avenir Next" w:cs="Arial"/>
          <w:sz w:val="22"/>
          <w:szCs w:val="22"/>
        </w:rPr>
        <w:t xml:space="preserve">certain </w:t>
      </w:r>
      <w:r w:rsidRPr="00C051FB">
        <w:rPr>
          <w:rFonts w:ascii="Avenir Next" w:hAnsi="Avenir Next" w:cs="Arial"/>
          <w:sz w:val="22"/>
          <w:szCs w:val="22"/>
        </w:rPr>
        <w:t xml:space="preserve">debts or other liabilities </w:t>
      </w:r>
      <w:r w:rsidR="000D59BF" w:rsidRPr="00C051FB">
        <w:rPr>
          <w:rFonts w:ascii="Avenir Next" w:hAnsi="Avenir Next" w:cs="Arial"/>
          <w:sz w:val="22"/>
          <w:szCs w:val="22"/>
        </w:rPr>
        <w:t>related to</w:t>
      </w:r>
      <w:r w:rsidR="005B67A7" w:rsidRPr="00C051FB">
        <w:rPr>
          <w:rFonts w:ascii="Avenir Next" w:hAnsi="Avenir Next" w:cs="Arial"/>
          <w:sz w:val="22"/>
          <w:szCs w:val="22"/>
        </w:rPr>
        <w:t xml:space="preserve"> “financial services</w:t>
      </w:r>
      <w:r w:rsidR="00AE1DE5" w:rsidRPr="00C051FB">
        <w:rPr>
          <w:rFonts w:ascii="Avenir Next" w:hAnsi="Avenir Next" w:cs="Arial"/>
          <w:sz w:val="22"/>
          <w:szCs w:val="22"/>
        </w:rPr>
        <w:t>.</w:t>
      </w:r>
      <w:r w:rsidR="005B67A7" w:rsidRPr="00C051FB">
        <w:rPr>
          <w:rFonts w:ascii="Avenir Next" w:hAnsi="Avenir Next" w:cs="Arial"/>
          <w:sz w:val="22"/>
          <w:szCs w:val="22"/>
        </w:rPr>
        <w:t xml:space="preserve">” </w:t>
      </w:r>
    </w:p>
    <w:p w14:paraId="295FABCB" w14:textId="77777777" w:rsidR="00AE1DE5" w:rsidRPr="00C051FB" w:rsidRDefault="00AE1DE5" w:rsidP="002A37BB">
      <w:pPr>
        <w:jc w:val="both"/>
        <w:rPr>
          <w:rFonts w:ascii="Avenir Next" w:hAnsi="Avenir Next" w:cs="Arial"/>
          <w:bCs/>
          <w:sz w:val="22"/>
          <w:szCs w:val="22"/>
          <w:lang w:val="en-GB"/>
        </w:rPr>
      </w:pPr>
    </w:p>
    <w:p w14:paraId="170A9E71" w14:textId="2B46E193" w:rsidR="00962045" w:rsidRPr="00C051FB" w:rsidRDefault="00DF75F8" w:rsidP="002A37BB">
      <w:pPr>
        <w:jc w:val="both"/>
        <w:rPr>
          <w:rFonts w:ascii="Avenir Next" w:hAnsi="Avenir Next" w:cs="Arial"/>
          <w:b/>
          <w:bCs/>
          <w:sz w:val="22"/>
          <w:szCs w:val="22"/>
          <w:lang w:val="en-GB"/>
        </w:rPr>
      </w:pPr>
      <w:r w:rsidRPr="00C051FB">
        <w:rPr>
          <w:rFonts w:ascii="Avenir Next" w:hAnsi="Avenir Next" w:cs="Arial"/>
          <w:b/>
          <w:bCs/>
          <w:sz w:val="22"/>
          <w:szCs w:val="22"/>
          <w:lang w:val="en-GB"/>
        </w:rPr>
        <w:t>QUESTION</w:t>
      </w:r>
      <w:r w:rsidR="00962045" w:rsidRPr="00C051FB">
        <w:rPr>
          <w:rFonts w:ascii="Avenir Next" w:hAnsi="Avenir Next" w:cs="Arial"/>
          <w:b/>
          <w:bCs/>
          <w:sz w:val="22"/>
          <w:szCs w:val="22"/>
          <w:lang w:val="en-GB"/>
        </w:rPr>
        <w:t xml:space="preserve"> 3 (essay-type questions) [15 marks</w:t>
      </w:r>
      <w:r w:rsidR="006A2646" w:rsidRPr="00C051FB">
        <w:rPr>
          <w:rFonts w:ascii="Avenir Next" w:hAnsi="Avenir Next" w:cs="Arial"/>
          <w:b/>
          <w:bCs/>
          <w:sz w:val="22"/>
          <w:szCs w:val="22"/>
          <w:lang w:val="en-GB"/>
        </w:rPr>
        <w:t xml:space="preserve"> in total</w:t>
      </w:r>
      <w:r w:rsidR="00962045" w:rsidRPr="00C051FB">
        <w:rPr>
          <w:rFonts w:ascii="Avenir Next" w:hAnsi="Avenir Next" w:cs="Arial"/>
          <w:b/>
          <w:bCs/>
          <w:sz w:val="22"/>
          <w:szCs w:val="22"/>
          <w:lang w:val="en-GB"/>
        </w:rPr>
        <w:t xml:space="preserve">] </w:t>
      </w:r>
    </w:p>
    <w:p w14:paraId="0D6D151E" w14:textId="1C7A4CD8" w:rsidR="00962045" w:rsidRPr="00C051FB" w:rsidRDefault="00962045" w:rsidP="002A37BB">
      <w:pPr>
        <w:jc w:val="both"/>
        <w:rPr>
          <w:rFonts w:ascii="Avenir Next" w:hAnsi="Avenir Next" w:cs="Arial"/>
          <w:b/>
          <w:bCs/>
          <w:sz w:val="22"/>
          <w:szCs w:val="22"/>
          <w:lang w:val="en-GB"/>
        </w:rPr>
      </w:pPr>
    </w:p>
    <w:p w14:paraId="4DDCEC2C" w14:textId="4B64ABBE" w:rsidR="00C550C8" w:rsidRPr="00C051FB" w:rsidRDefault="00C550C8" w:rsidP="002A37BB">
      <w:pPr>
        <w:ind w:left="720" w:hanging="720"/>
        <w:jc w:val="both"/>
        <w:rPr>
          <w:rFonts w:ascii="Avenir Next" w:hAnsi="Avenir Next" w:cs="Arial"/>
          <w:b/>
          <w:bCs/>
          <w:sz w:val="22"/>
          <w:szCs w:val="22"/>
        </w:rPr>
      </w:pPr>
      <w:r w:rsidRPr="00C051FB">
        <w:rPr>
          <w:rFonts w:ascii="Avenir Next" w:hAnsi="Avenir Next" w:cs="Arial"/>
          <w:b/>
          <w:bCs/>
          <w:sz w:val="22"/>
          <w:szCs w:val="22"/>
        </w:rPr>
        <w:lastRenderedPageBreak/>
        <w:t xml:space="preserve">Question </w:t>
      </w:r>
      <w:r w:rsidR="00807119" w:rsidRPr="00C051FB">
        <w:rPr>
          <w:rFonts w:ascii="Avenir Next" w:hAnsi="Avenir Next" w:cs="Arial"/>
          <w:b/>
          <w:bCs/>
          <w:sz w:val="22"/>
          <w:szCs w:val="22"/>
        </w:rPr>
        <w:t>3.1</w:t>
      </w:r>
      <w:r w:rsidRPr="00C051FB">
        <w:rPr>
          <w:rFonts w:ascii="Avenir Next" w:hAnsi="Avenir Next" w:cs="Arial"/>
          <w:b/>
          <w:bCs/>
          <w:sz w:val="22"/>
          <w:szCs w:val="22"/>
        </w:rPr>
        <w:t xml:space="preserve"> [</w:t>
      </w:r>
      <w:r w:rsidR="006A2646" w:rsidRPr="00C051FB">
        <w:rPr>
          <w:rFonts w:ascii="Avenir Next" w:hAnsi="Avenir Next" w:cs="Arial"/>
          <w:b/>
          <w:bCs/>
          <w:sz w:val="22"/>
          <w:szCs w:val="22"/>
        </w:rPr>
        <w:t>m</w:t>
      </w:r>
      <w:r w:rsidRPr="00C051FB">
        <w:rPr>
          <w:rFonts w:ascii="Avenir Next" w:hAnsi="Avenir Next" w:cs="Arial"/>
          <w:b/>
          <w:bCs/>
          <w:sz w:val="22"/>
          <w:szCs w:val="22"/>
        </w:rPr>
        <w:t xml:space="preserve">aximum </w:t>
      </w:r>
      <w:r w:rsidR="00FA417D" w:rsidRPr="00C051FB">
        <w:rPr>
          <w:rFonts w:ascii="Avenir Next" w:hAnsi="Avenir Next" w:cs="Arial"/>
          <w:b/>
          <w:bCs/>
          <w:sz w:val="22"/>
          <w:szCs w:val="22"/>
        </w:rPr>
        <w:t>6</w:t>
      </w:r>
      <w:r w:rsidRPr="00C051FB">
        <w:rPr>
          <w:rFonts w:ascii="Avenir Next" w:hAnsi="Avenir Next" w:cs="Arial"/>
          <w:b/>
          <w:bCs/>
          <w:sz w:val="22"/>
          <w:szCs w:val="22"/>
        </w:rPr>
        <w:t xml:space="preserve"> marks]</w:t>
      </w:r>
    </w:p>
    <w:p w14:paraId="23D3936A" w14:textId="77777777" w:rsidR="00C550C8" w:rsidRPr="00C051FB"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AE1DE5">
        <w:rPr>
          <w:rFonts w:ascii="Avenir Next" w:hAnsi="Avenir Next" w:cs="Arial"/>
          <w:sz w:val="22"/>
          <w:szCs w:val="22"/>
          <w:lang w:val="en-GB"/>
        </w:rPr>
        <w:t>Can an administrator who wishes to continue to operate the business of the company in administration</w:t>
      </w:r>
      <w:r w:rsidRPr="006925C1">
        <w:rPr>
          <w:rFonts w:ascii="Avenir Next" w:hAnsi="Avenir Next" w:cs="Arial"/>
          <w:sz w:val="22"/>
          <w:szCs w:val="22"/>
          <w:lang w:val="en-GB"/>
        </w:rPr>
        <w:t xml:space="preserve">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1A24EB53" w:rsidR="00EA3B38" w:rsidRPr="00C051FB" w:rsidRDefault="00EE3D1E" w:rsidP="00EA3B38">
      <w:pPr>
        <w:jc w:val="both"/>
        <w:rPr>
          <w:rFonts w:ascii="Avenir Next" w:hAnsi="Avenir Next" w:cs="Arial"/>
          <w:sz w:val="22"/>
          <w:szCs w:val="22"/>
        </w:rPr>
      </w:pPr>
      <w:r w:rsidRPr="00C051FB">
        <w:rPr>
          <w:rFonts w:ascii="Avenir Next" w:hAnsi="Avenir Next" w:cs="Arial"/>
          <w:sz w:val="22"/>
          <w:szCs w:val="22"/>
        </w:rPr>
        <w:t xml:space="preserve">Generally, the </w:t>
      </w:r>
      <w:r w:rsidR="00533F11" w:rsidRPr="00C051FB">
        <w:rPr>
          <w:rFonts w:ascii="Avenir Next" w:hAnsi="Avenir Next" w:cs="Arial"/>
          <w:sz w:val="22"/>
          <w:szCs w:val="22"/>
        </w:rPr>
        <w:t xml:space="preserve">commencement of an administration does not automatically terminate executory contracts and certain clauses oftentimes contained in such agreements, for example </w:t>
      </w:r>
      <w:r w:rsidR="00533F11" w:rsidRPr="00C051FB">
        <w:rPr>
          <w:rFonts w:ascii="Avenir Next" w:hAnsi="Avenir Next" w:cs="Arial"/>
          <w:i/>
          <w:iCs/>
          <w:sz w:val="22"/>
          <w:szCs w:val="22"/>
        </w:rPr>
        <w:t>ipso facto</w:t>
      </w:r>
      <w:r w:rsidR="00533F11" w:rsidRPr="00C051FB">
        <w:rPr>
          <w:rFonts w:ascii="Avenir Next" w:hAnsi="Avenir Next" w:cs="Arial"/>
          <w:sz w:val="22"/>
          <w:szCs w:val="22"/>
        </w:rPr>
        <w:t xml:space="preserve"> clauses, have found to be </w:t>
      </w:r>
      <w:r w:rsidR="00916CF9" w:rsidRPr="00C051FB">
        <w:rPr>
          <w:rFonts w:ascii="Avenir Next" w:hAnsi="Avenir Next" w:cs="Arial"/>
          <w:sz w:val="22"/>
          <w:szCs w:val="22"/>
        </w:rPr>
        <w:t xml:space="preserve">inapplicable.  As such, the contracts continue </w:t>
      </w:r>
      <w:r w:rsidR="00D23416" w:rsidRPr="00C051FB">
        <w:rPr>
          <w:rFonts w:ascii="Avenir Next" w:hAnsi="Avenir Next" w:cs="Arial"/>
          <w:sz w:val="22"/>
          <w:szCs w:val="22"/>
        </w:rPr>
        <w:t>during</w:t>
      </w:r>
      <w:r w:rsidR="00916CF9" w:rsidRPr="00C051FB">
        <w:rPr>
          <w:rFonts w:ascii="Avenir Next" w:hAnsi="Avenir Next" w:cs="Arial"/>
          <w:sz w:val="22"/>
          <w:szCs w:val="22"/>
        </w:rPr>
        <w:t xml:space="preserve"> the pendency of an administration in most cases absent certain exceptions. </w:t>
      </w:r>
      <w:r w:rsidR="00D46954" w:rsidRPr="00C051FB">
        <w:rPr>
          <w:rFonts w:ascii="Avenir Next" w:hAnsi="Avenir Next" w:cs="Arial"/>
          <w:sz w:val="22"/>
          <w:szCs w:val="22"/>
        </w:rPr>
        <w:t>Section 233 of the Act also applies to supply contracts</w:t>
      </w:r>
      <w:r w:rsidR="00476A75" w:rsidRPr="00C051FB">
        <w:rPr>
          <w:rFonts w:ascii="Avenir Next" w:hAnsi="Avenir Next" w:cs="Arial"/>
          <w:sz w:val="22"/>
          <w:szCs w:val="22"/>
        </w:rPr>
        <w:t xml:space="preserve">, including the supply of goods and services. </w:t>
      </w:r>
      <w:r w:rsidR="002F28E4" w:rsidRPr="00C051FB">
        <w:rPr>
          <w:rFonts w:ascii="Avenir Next" w:hAnsi="Avenir Next" w:cs="Arial"/>
          <w:sz w:val="22"/>
          <w:szCs w:val="22"/>
        </w:rPr>
        <w:t xml:space="preserve">The 2020 Act further, in Section 233B, prohibits a supplier to </w:t>
      </w:r>
      <w:r w:rsidR="00A6629F" w:rsidRPr="00C051FB">
        <w:rPr>
          <w:rFonts w:ascii="Avenir Next" w:hAnsi="Avenir Next" w:cs="Arial"/>
          <w:sz w:val="22"/>
          <w:szCs w:val="22"/>
        </w:rPr>
        <w:t xml:space="preserve">terminate, among other things, the contract in the event a company enters a formal insolvency proceeding. </w:t>
      </w:r>
      <w:r w:rsidR="007B49EC" w:rsidRPr="00C051FB">
        <w:rPr>
          <w:rFonts w:ascii="Avenir Next" w:hAnsi="Avenir Next" w:cs="Arial"/>
          <w:sz w:val="22"/>
          <w:szCs w:val="22"/>
        </w:rPr>
        <w:t xml:space="preserve">Unless the administrator consents to the termination of the contract, the supplier may not terminate it. In other words, and in response to this question, the administrator </w:t>
      </w:r>
      <w:r w:rsidR="004D7D70" w:rsidRPr="00C051FB">
        <w:rPr>
          <w:rFonts w:ascii="Avenir Next" w:hAnsi="Avenir Next" w:cs="Arial"/>
          <w:sz w:val="22"/>
          <w:szCs w:val="22"/>
        </w:rPr>
        <w:t xml:space="preserve">may require the supplier to continue under the contract. Importantly, the supplier must do so without requiring the payment of pre-petition arrears or any other conditions. </w:t>
      </w:r>
    </w:p>
    <w:p w14:paraId="1564893A" w14:textId="4CF120C7" w:rsidR="0059702C" w:rsidRPr="00C051FB" w:rsidRDefault="0059702C" w:rsidP="00EA3B38">
      <w:pPr>
        <w:jc w:val="both"/>
        <w:rPr>
          <w:rFonts w:ascii="Avenir Next" w:hAnsi="Avenir Next" w:cs="Arial"/>
          <w:sz w:val="22"/>
          <w:szCs w:val="22"/>
        </w:rPr>
      </w:pPr>
    </w:p>
    <w:p w14:paraId="06C3D006" w14:textId="6BBF2237" w:rsidR="004D7D70" w:rsidRPr="00C051FB" w:rsidRDefault="0059702C" w:rsidP="00EA3B38">
      <w:pPr>
        <w:jc w:val="both"/>
        <w:rPr>
          <w:rFonts w:ascii="Avenir Next" w:hAnsi="Avenir Next" w:cs="Arial"/>
          <w:sz w:val="22"/>
          <w:szCs w:val="22"/>
        </w:rPr>
      </w:pPr>
      <w:r w:rsidRPr="00C051FB">
        <w:rPr>
          <w:rFonts w:ascii="Avenir Next" w:hAnsi="Avenir Next" w:cs="Arial"/>
          <w:sz w:val="22"/>
          <w:szCs w:val="22"/>
        </w:rPr>
        <w:t xml:space="preserve">These requirements are very similar to the provisions regarding executory contracts included in the US Bankruptcy Code and under established case law in respect thereto.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354883AE" w:rsidR="00EA3B38" w:rsidRPr="00C051FB" w:rsidRDefault="008A19BA" w:rsidP="00EA3B38">
      <w:pPr>
        <w:jc w:val="both"/>
        <w:rPr>
          <w:rFonts w:ascii="Avenir Next" w:hAnsi="Avenir Next" w:cs="Arial"/>
          <w:sz w:val="22"/>
          <w:szCs w:val="22"/>
        </w:rPr>
      </w:pPr>
      <w:r w:rsidRPr="00C051FB">
        <w:rPr>
          <w:rFonts w:ascii="Avenir Next" w:hAnsi="Avenir Next" w:cs="Arial"/>
          <w:sz w:val="22"/>
          <w:szCs w:val="22"/>
        </w:rPr>
        <w:t>In a liquidation</w:t>
      </w:r>
      <w:r w:rsidR="00D535C6" w:rsidRPr="00C051FB">
        <w:rPr>
          <w:rFonts w:ascii="Avenir Next" w:hAnsi="Avenir Next" w:cs="Arial"/>
          <w:sz w:val="22"/>
          <w:szCs w:val="22"/>
        </w:rPr>
        <w:t xml:space="preserve">, </w:t>
      </w:r>
      <w:r w:rsidR="009E016D" w:rsidRPr="00C051FB">
        <w:rPr>
          <w:rFonts w:ascii="Avenir Next" w:hAnsi="Avenir Next" w:cs="Arial"/>
          <w:sz w:val="22"/>
          <w:szCs w:val="22"/>
        </w:rPr>
        <w:t>the liquidator</w:t>
      </w:r>
      <w:r w:rsidR="005A32BE" w:rsidRPr="00C051FB">
        <w:rPr>
          <w:rFonts w:ascii="Avenir Next" w:hAnsi="Avenir Next" w:cs="Arial"/>
          <w:sz w:val="22"/>
          <w:szCs w:val="22"/>
        </w:rPr>
        <w:t xml:space="preserve">, when making distributions of proceeds, must follow </w:t>
      </w:r>
      <w:r w:rsidR="00E631A9" w:rsidRPr="00C051FB">
        <w:rPr>
          <w:rFonts w:ascii="Avenir Next" w:hAnsi="Avenir Next" w:cs="Arial"/>
          <w:sz w:val="22"/>
          <w:szCs w:val="22"/>
        </w:rPr>
        <w:t xml:space="preserve">a certain </w:t>
      </w:r>
      <w:r w:rsidR="005A32BE" w:rsidRPr="00C051FB">
        <w:rPr>
          <w:rFonts w:ascii="Avenir Next" w:hAnsi="Avenir Next" w:cs="Arial"/>
          <w:sz w:val="22"/>
          <w:szCs w:val="22"/>
        </w:rPr>
        <w:t xml:space="preserve">“waterfall” set forth in </w:t>
      </w:r>
      <w:r w:rsidR="00EE25FE" w:rsidRPr="00C051FB">
        <w:rPr>
          <w:rFonts w:ascii="Avenir Next" w:hAnsi="Avenir Next" w:cs="Arial"/>
          <w:sz w:val="22"/>
          <w:szCs w:val="22"/>
        </w:rPr>
        <w:t xml:space="preserve">the Act.  </w:t>
      </w:r>
      <w:r w:rsidR="00E631A9" w:rsidRPr="00C051FB">
        <w:rPr>
          <w:rFonts w:ascii="Avenir Next" w:hAnsi="Avenir Next" w:cs="Arial"/>
          <w:sz w:val="22"/>
          <w:szCs w:val="22"/>
        </w:rPr>
        <w:t xml:space="preserve">Pursuant to section </w:t>
      </w:r>
      <w:r w:rsidR="00F03770" w:rsidRPr="00C051FB">
        <w:rPr>
          <w:rFonts w:ascii="Avenir Next" w:hAnsi="Avenir Next" w:cs="Arial"/>
          <w:sz w:val="22"/>
          <w:szCs w:val="22"/>
        </w:rPr>
        <w:t>115 of the Act</w:t>
      </w:r>
      <w:r w:rsidR="002D6465" w:rsidRPr="00C051FB">
        <w:rPr>
          <w:rFonts w:ascii="Avenir Next" w:hAnsi="Avenir Next" w:cs="Arial"/>
          <w:sz w:val="22"/>
          <w:szCs w:val="22"/>
        </w:rPr>
        <w:t xml:space="preserve"> as well as Rules </w:t>
      </w:r>
      <w:r w:rsidR="00E41EAD" w:rsidRPr="00C051FB">
        <w:rPr>
          <w:rFonts w:ascii="Avenir Next" w:hAnsi="Avenir Next" w:cs="Arial"/>
          <w:sz w:val="22"/>
          <w:szCs w:val="22"/>
        </w:rPr>
        <w:t>6.42 and 7.108</w:t>
      </w:r>
      <w:r w:rsidR="00F03770" w:rsidRPr="00C051FB">
        <w:rPr>
          <w:rFonts w:ascii="Avenir Next" w:hAnsi="Avenir Next" w:cs="Arial"/>
          <w:sz w:val="22"/>
          <w:szCs w:val="22"/>
        </w:rPr>
        <w:t xml:space="preserve">, certain creditors receive priority in distribution ahead of unsecured creditors and </w:t>
      </w:r>
      <w:r w:rsidR="00945084" w:rsidRPr="00C051FB">
        <w:rPr>
          <w:rFonts w:ascii="Avenir Next" w:hAnsi="Avenir Next" w:cs="Arial"/>
          <w:sz w:val="22"/>
          <w:szCs w:val="22"/>
        </w:rPr>
        <w:t xml:space="preserve">holders of floating charges, </w:t>
      </w:r>
      <w:r w:rsidR="00F03770" w:rsidRPr="00C051FB">
        <w:rPr>
          <w:rFonts w:ascii="Avenir Next" w:hAnsi="Avenir Next" w:cs="Arial"/>
          <w:sz w:val="22"/>
          <w:szCs w:val="22"/>
        </w:rPr>
        <w:t xml:space="preserve">equity holders, among others. </w:t>
      </w:r>
      <w:r w:rsidR="00E41EAD" w:rsidRPr="00C051FB">
        <w:rPr>
          <w:rFonts w:ascii="Avenir Next" w:hAnsi="Avenir Next" w:cs="Arial"/>
          <w:sz w:val="22"/>
          <w:szCs w:val="22"/>
        </w:rPr>
        <w:t>The Act contains a specific order the Liquidator must adhere to when making distributions.</w:t>
      </w:r>
    </w:p>
    <w:p w14:paraId="27A56CBC" w14:textId="4348DCB7" w:rsidR="00E41EAD" w:rsidRPr="00C051FB" w:rsidRDefault="00E41EAD" w:rsidP="00EA3B38">
      <w:pPr>
        <w:jc w:val="both"/>
        <w:rPr>
          <w:rFonts w:ascii="Avenir Next" w:hAnsi="Avenir Next" w:cs="Arial"/>
          <w:sz w:val="22"/>
          <w:szCs w:val="22"/>
        </w:rPr>
      </w:pPr>
      <w:r w:rsidRPr="00C051FB">
        <w:rPr>
          <w:rFonts w:ascii="Avenir Next" w:hAnsi="Avenir Next" w:cs="Arial"/>
          <w:sz w:val="22"/>
          <w:szCs w:val="22"/>
        </w:rPr>
        <w:t xml:space="preserve">Before any distribution may be made, however, a creditor must prove the legitimacy of its claim </w:t>
      </w:r>
      <w:r w:rsidR="00877936" w:rsidRPr="00C051FB">
        <w:rPr>
          <w:rFonts w:ascii="Avenir Next" w:hAnsi="Avenir Next" w:cs="Arial"/>
          <w:sz w:val="22"/>
          <w:szCs w:val="22"/>
        </w:rPr>
        <w:t>by submitting a proof of debt setting forth, with supporting documentation, why it is entitled to payment of a particular amount and priority.</w:t>
      </w:r>
    </w:p>
    <w:p w14:paraId="5D483C0F" w14:textId="3734F4A6" w:rsidR="00945084" w:rsidRPr="00C051FB" w:rsidRDefault="00945084" w:rsidP="00EA3B38">
      <w:pPr>
        <w:jc w:val="both"/>
        <w:rPr>
          <w:rFonts w:ascii="Avenir Next" w:hAnsi="Avenir Next" w:cs="Arial"/>
          <w:sz w:val="22"/>
          <w:szCs w:val="22"/>
        </w:rPr>
      </w:pPr>
    </w:p>
    <w:p w14:paraId="059A5F0C" w14:textId="53685091" w:rsidR="00945084" w:rsidRPr="00C051FB" w:rsidRDefault="00DF391B" w:rsidP="00EA3B38">
      <w:pPr>
        <w:jc w:val="both"/>
        <w:rPr>
          <w:rFonts w:ascii="Avenir Next" w:hAnsi="Avenir Next" w:cs="Arial"/>
          <w:sz w:val="22"/>
          <w:szCs w:val="22"/>
        </w:rPr>
      </w:pPr>
      <w:r w:rsidRPr="00C051FB">
        <w:rPr>
          <w:rFonts w:ascii="Avenir Next" w:hAnsi="Avenir Next" w:cs="Arial"/>
          <w:sz w:val="22"/>
          <w:szCs w:val="22"/>
        </w:rPr>
        <w:t>The order of priority set forth in the Act provides as follows:</w:t>
      </w:r>
    </w:p>
    <w:p w14:paraId="63E7BF56" w14:textId="07E02EF4" w:rsidR="00B63203" w:rsidRPr="00C051FB" w:rsidRDefault="00B63203" w:rsidP="00EA3B38">
      <w:pPr>
        <w:jc w:val="both"/>
        <w:rPr>
          <w:rFonts w:ascii="Avenir Next" w:hAnsi="Avenir Next" w:cs="Arial"/>
          <w:sz w:val="22"/>
          <w:szCs w:val="22"/>
        </w:rPr>
      </w:pPr>
      <w:r w:rsidRPr="00C051FB">
        <w:rPr>
          <w:rFonts w:ascii="Avenir Next" w:hAnsi="Avenir Next" w:cs="Arial"/>
          <w:sz w:val="22"/>
          <w:szCs w:val="22"/>
        </w:rPr>
        <w:t>First must be paid any expenses in connection with the liquidation proceeding</w:t>
      </w:r>
      <w:r w:rsidR="0026611D" w:rsidRPr="00C051FB">
        <w:rPr>
          <w:rFonts w:ascii="Avenir Next" w:hAnsi="Avenir Next" w:cs="Arial"/>
          <w:sz w:val="22"/>
          <w:szCs w:val="22"/>
        </w:rPr>
        <w:t xml:space="preserve"> pursuant to section 115 of the Act and Rules 6.42 and 7.108</w:t>
      </w:r>
      <w:r w:rsidR="001715F3" w:rsidRPr="00C051FB">
        <w:rPr>
          <w:rFonts w:ascii="Avenir Next" w:hAnsi="Avenir Next" w:cs="Arial"/>
          <w:sz w:val="22"/>
          <w:szCs w:val="22"/>
        </w:rPr>
        <w:t>.</w:t>
      </w:r>
      <w:r w:rsidRPr="00C051FB">
        <w:rPr>
          <w:rFonts w:ascii="Avenir Next" w:hAnsi="Avenir Next" w:cs="Arial"/>
          <w:sz w:val="22"/>
          <w:szCs w:val="22"/>
        </w:rPr>
        <w:t xml:space="preserve"> </w:t>
      </w:r>
    </w:p>
    <w:p w14:paraId="654C12C7" w14:textId="7897A995" w:rsidR="008C3F7B" w:rsidRPr="00C051FB" w:rsidRDefault="008C3F7B" w:rsidP="00087F21">
      <w:pPr>
        <w:jc w:val="both"/>
        <w:rPr>
          <w:rFonts w:ascii="Avenir Next" w:hAnsi="Avenir Next" w:cs="Arial"/>
          <w:sz w:val="22"/>
          <w:szCs w:val="22"/>
          <w:lang w:val="en-GB"/>
        </w:rPr>
      </w:pPr>
      <w:r w:rsidRPr="00C051FB">
        <w:rPr>
          <w:rFonts w:ascii="Avenir Next" w:hAnsi="Avenir Next" w:cs="Arial"/>
          <w:sz w:val="22"/>
          <w:szCs w:val="22"/>
          <w:lang w:val="en-GB"/>
        </w:rPr>
        <w:t>After the expenses for the liquidation proceedings have been satisfied pursuant t</w:t>
      </w:r>
      <w:r w:rsidR="00B833E1" w:rsidRPr="00C051FB">
        <w:rPr>
          <w:rFonts w:ascii="Avenir Next" w:hAnsi="Avenir Next" w:cs="Arial"/>
          <w:sz w:val="22"/>
          <w:szCs w:val="22"/>
          <w:lang w:val="en-GB"/>
        </w:rPr>
        <w:t>o</w:t>
      </w:r>
      <w:r w:rsidRPr="00C051FB">
        <w:rPr>
          <w:rFonts w:ascii="Avenir Next" w:hAnsi="Avenir Next" w:cs="Arial"/>
          <w:sz w:val="22"/>
          <w:szCs w:val="22"/>
          <w:lang w:val="en-GB"/>
        </w:rPr>
        <w:t xml:space="preserve"> the above, </w:t>
      </w:r>
      <w:r w:rsidR="00B833E1" w:rsidRPr="00C051FB">
        <w:rPr>
          <w:rFonts w:ascii="Avenir Next" w:hAnsi="Avenir Next" w:cs="Arial"/>
          <w:sz w:val="22"/>
          <w:szCs w:val="22"/>
          <w:lang w:val="en-GB"/>
        </w:rPr>
        <w:t xml:space="preserve">certain preferential creditors </w:t>
      </w:r>
      <w:r w:rsidR="001C3066" w:rsidRPr="00C051FB">
        <w:rPr>
          <w:rFonts w:ascii="Avenir Next" w:hAnsi="Avenir Next" w:cs="Arial"/>
          <w:sz w:val="22"/>
          <w:szCs w:val="22"/>
          <w:lang w:val="en-GB"/>
        </w:rPr>
        <w:t xml:space="preserve">(ordinary and secondary) </w:t>
      </w:r>
      <w:r w:rsidR="00B833E1" w:rsidRPr="00C051FB">
        <w:rPr>
          <w:rFonts w:ascii="Avenir Next" w:hAnsi="Avenir Next" w:cs="Arial"/>
          <w:sz w:val="22"/>
          <w:szCs w:val="22"/>
          <w:lang w:val="en-GB"/>
        </w:rPr>
        <w:t xml:space="preserve">are next in line to receive a distribution ahead of floating charge holders and unsecured creditors. </w:t>
      </w:r>
    </w:p>
    <w:p w14:paraId="6D51B98E" w14:textId="28E6FBBC" w:rsidR="001C3066" w:rsidRPr="00C051FB" w:rsidRDefault="001C3066" w:rsidP="00087F21">
      <w:pPr>
        <w:jc w:val="both"/>
        <w:rPr>
          <w:rFonts w:ascii="Avenir Next" w:hAnsi="Avenir Next" w:cs="Arial"/>
          <w:sz w:val="22"/>
          <w:szCs w:val="22"/>
          <w:lang w:val="en-GB"/>
        </w:rPr>
      </w:pPr>
      <w:r w:rsidRPr="00C051FB">
        <w:rPr>
          <w:rFonts w:ascii="Avenir Next" w:hAnsi="Avenir Next" w:cs="Arial"/>
          <w:sz w:val="22"/>
          <w:szCs w:val="22"/>
          <w:lang w:val="en-GB"/>
        </w:rPr>
        <w:t>This class of creditors consists, among others, of employees</w:t>
      </w:r>
      <w:r w:rsidR="00E01EA6" w:rsidRPr="00C051FB">
        <w:rPr>
          <w:rFonts w:ascii="Avenir Next" w:hAnsi="Avenir Next" w:cs="Arial"/>
          <w:sz w:val="22"/>
          <w:szCs w:val="22"/>
          <w:lang w:val="en-GB"/>
        </w:rPr>
        <w:t xml:space="preserve"> and taxing authorities, among others. Importantly, the Act prescribes limits to such claims. </w:t>
      </w:r>
    </w:p>
    <w:p w14:paraId="40542F71" w14:textId="5CF4F4CB" w:rsidR="00E01EA6" w:rsidRPr="00C051FB" w:rsidRDefault="00BC3AE0" w:rsidP="00087F21">
      <w:pPr>
        <w:jc w:val="both"/>
        <w:rPr>
          <w:rFonts w:ascii="Avenir Next" w:hAnsi="Avenir Next" w:cs="Arial"/>
          <w:sz w:val="22"/>
          <w:szCs w:val="22"/>
          <w:lang w:val="en-GB"/>
        </w:rPr>
      </w:pPr>
      <w:r w:rsidRPr="00C051FB">
        <w:rPr>
          <w:rFonts w:ascii="Avenir Next" w:hAnsi="Avenir Next" w:cs="Arial"/>
          <w:sz w:val="22"/>
          <w:szCs w:val="22"/>
          <w:lang w:val="en-GB"/>
        </w:rPr>
        <w:t xml:space="preserve">Ordinary debts must be satisfied ahead of secondary debts and </w:t>
      </w:r>
      <w:r w:rsidR="00292B5B" w:rsidRPr="00C051FB">
        <w:rPr>
          <w:rFonts w:ascii="Avenir Next" w:hAnsi="Avenir Next" w:cs="Arial"/>
          <w:sz w:val="22"/>
          <w:szCs w:val="22"/>
          <w:lang w:val="en-GB"/>
        </w:rPr>
        <w:t xml:space="preserve">in each class, the debts must be satisfied </w:t>
      </w:r>
      <w:r w:rsidR="00CB7754" w:rsidRPr="00C051FB">
        <w:rPr>
          <w:rFonts w:ascii="Avenir Next" w:hAnsi="Avenir Next" w:cs="Arial"/>
          <w:sz w:val="22"/>
          <w:szCs w:val="22"/>
          <w:lang w:val="en-GB"/>
        </w:rPr>
        <w:t xml:space="preserve">proportionally if the assets of the company are insufficient to satisfy them all. </w:t>
      </w:r>
    </w:p>
    <w:p w14:paraId="7228FB83" w14:textId="141C0AF4" w:rsidR="00152C0B" w:rsidRPr="00C051FB" w:rsidRDefault="00152C0B" w:rsidP="00087F21">
      <w:pPr>
        <w:jc w:val="both"/>
        <w:rPr>
          <w:rFonts w:ascii="Avenir Next" w:hAnsi="Avenir Next" w:cs="Arial"/>
          <w:sz w:val="22"/>
          <w:szCs w:val="22"/>
          <w:lang w:val="en-GB"/>
        </w:rPr>
      </w:pPr>
    </w:p>
    <w:p w14:paraId="5C292F4C" w14:textId="6A2C3DA1" w:rsidR="00D24B11" w:rsidRPr="00C051FB" w:rsidRDefault="00D24B11" w:rsidP="00087F21">
      <w:pPr>
        <w:jc w:val="both"/>
        <w:rPr>
          <w:rFonts w:ascii="Avenir Next" w:hAnsi="Avenir Next" w:cs="Arial"/>
          <w:sz w:val="22"/>
          <w:szCs w:val="22"/>
          <w:lang w:val="en-GB"/>
        </w:rPr>
      </w:pPr>
      <w:r w:rsidRPr="00C051FB">
        <w:rPr>
          <w:rFonts w:ascii="Avenir Next" w:hAnsi="Avenir Next" w:cs="Arial"/>
          <w:sz w:val="22"/>
          <w:szCs w:val="22"/>
          <w:lang w:val="en-GB"/>
        </w:rPr>
        <w:t xml:space="preserve">Following the satisfaction of </w:t>
      </w:r>
      <w:proofErr w:type="gramStart"/>
      <w:r w:rsidRPr="00C051FB">
        <w:rPr>
          <w:rFonts w:ascii="Avenir Next" w:hAnsi="Avenir Next" w:cs="Arial"/>
          <w:sz w:val="22"/>
          <w:szCs w:val="22"/>
          <w:lang w:val="en-GB"/>
        </w:rPr>
        <w:t>all of</w:t>
      </w:r>
      <w:proofErr w:type="gramEnd"/>
      <w:r w:rsidRPr="00C051FB">
        <w:rPr>
          <w:rFonts w:ascii="Avenir Next" w:hAnsi="Avenir Next" w:cs="Arial"/>
          <w:sz w:val="22"/>
          <w:szCs w:val="22"/>
          <w:lang w:val="en-GB"/>
        </w:rPr>
        <w:t xml:space="preserve"> the above claims, as applicable, next in line </w:t>
      </w:r>
      <w:r w:rsidR="00B479A6" w:rsidRPr="00C051FB">
        <w:rPr>
          <w:rFonts w:ascii="Avenir Next" w:hAnsi="Avenir Next" w:cs="Arial"/>
          <w:sz w:val="22"/>
          <w:szCs w:val="22"/>
          <w:lang w:val="en-GB"/>
        </w:rPr>
        <w:t>to</w:t>
      </w:r>
      <w:r w:rsidRPr="00C051FB">
        <w:rPr>
          <w:rFonts w:ascii="Avenir Next" w:hAnsi="Avenir Next" w:cs="Arial"/>
          <w:sz w:val="22"/>
          <w:szCs w:val="22"/>
          <w:lang w:val="en-GB"/>
        </w:rPr>
        <w:t xml:space="preserve"> receiving a distribution of the company’s assets are floating charge holders and unsecured creditors</w:t>
      </w:r>
      <w:r w:rsidR="0019045A" w:rsidRPr="00C051FB">
        <w:rPr>
          <w:rFonts w:ascii="Avenir Next" w:hAnsi="Avenir Next" w:cs="Arial"/>
          <w:sz w:val="22"/>
          <w:szCs w:val="22"/>
          <w:lang w:val="en-GB"/>
        </w:rPr>
        <w:t>.  Floating charge holders, if multiple, are paid pursuant to the ranking</w:t>
      </w:r>
      <w:r w:rsidR="00B479A6" w:rsidRPr="00C051FB">
        <w:rPr>
          <w:rFonts w:ascii="Avenir Next" w:hAnsi="Avenir Next" w:cs="Arial"/>
          <w:sz w:val="22"/>
          <w:szCs w:val="22"/>
          <w:lang w:val="en-GB"/>
        </w:rPr>
        <w:t>/timing</w:t>
      </w:r>
      <w:r w:rsidR="0019045A" w:rsidRPr="00C051FB">
        <w:rPr>
          <w:rFonts w:ascii="Avenir Next" w:hAnsi="Avenir Next" w:cs="Arial"/>
          <w:sz w:val="22"/>
          <w:szCs w:val="22"/>
          <w:lang w:val="en-GB"/>
        </w:rPr>
        <w:t xml:space="preserve"> of </w:t>
      </w:r>
      <w:r w:rsidR="00BB3455" w:rsidRPr="00C051FB">
        <w:rPr>
          <w:rFonts w:ascii="Avenir Next" w:hAnsi="Avenir Next" w:cs="Arial"/>
          <w:sz w:val="22"/>
          <w:szCs w:val="22"/>
          <w:lang w:val="en-GB"/>
        </w:rPr>
        <w:t>the creation of the</w:t>
      </w:r>
      <w:r w:rsidR="00B479A6" w:rsidRPr="00C051FB">
        <w:rPr>
          <w:rFonts w:ascii="Avenir Next" w:hAnsi="Avenir Next" w:cs="Arial"/>
          <w:sz w:val="22"/>
          <w:szCs w:val="22"/>
          <w:lang w:val="en-GB"/>
        </w:rPr>
        <w:t>ir</w:t>
      </w:r>
      <w:r w:rsidR="00BB3455" w:rsidRPr="00C051FB">
        <w:rPr>
          <w:rFonts w:ascii="Avenir Next" w:hAnsi="Avenir Next" w:cs="Arial"/>
          <w:sz w:val="22"/>
          <w:szCs w:val="22"/>
          <w:lang w:val="en-GB"/>
        </w:rPr>
        <w:t xml:space="preserve"> liens. </w:t>
      </w:r>
    </w:p>
    <w:p w14:paraId="7CBF8968" w14:textId="5B075A62" w:rsidR="003A0915" w:rsidRPr="00C051FB" w:rsidRDefault="003A0915" w:rsidP="00087F21">
      <w:pPr>
        <w:jc w:val="both"/>
        <w:rPr>
          <w:rFonts w:ascii="Avenir Next" w:hAnsi="Avenir Next" w:cs="Arial"/>
          <w:sz w:val="22"/>
          <w:szCs w:val="22"/>
          <w:lang w:val="en-GB"/>
        </w:rPr>
      </w:pPr>
    </w:p>
    <w:p w14:paraId="18D88A07" w14:textId="4633DFD9" w:rsidR="002677F2" w:rsidRPr="00C051FB" w:rsidRDefault="002677F2" w:rsidP="00087F21">
      <w:pPr>
        <w:jc w:val="both"/>
        <w:rPr>
          <w:rFonts w:ascii="Avenir Next" w:hAnsi="Avenir Next" w:cs="Arial"/>
          <w:sz w:val="22"/>
          <w:szCs w:val="22"/>
          <w:lang w:val="en-GB"/>
        </w:rPr>
      </w:pPr>
    </w:p>
    <w:p w14:paraId="4F1F4F3D" w14:textId="7F12F6D0" w:rsidR="002677F2" w:rsidRPr="00C051FB" w:rsidRDefault="002677F2" w:rsidP="00087F21">
      <w:pPr>
        <w:jc w:val="both"/>
        <w:rPr>
          <w:rFonts w:ascii="Avenir Next" w:hAnsi="Avenir Next" w:cs="Arial"/>
          <w:sz w:val="22"/>
          <w:szCs w:val="22"/>
          <w:lang w:val="en-GB"/>
        </w:rPr>
      </w:pPr>
      <w:r w:rsidRPr="00C051FB">
        <w:rPr>
          <w:rFonts w:ascii="Avenir Next" w:hAnsi="Avenir Next" w:cs="Arial"/>
          <w:sz w:val="22"/>
          <w:szCs w:val="22"/>
          <w:lang w:val="en-GB"/>
        </w:rPr>
        <w:t xml:space="preserve">Next in line are distributions to unsecured creditors; however, very often, they will not receive any distribution if the proceeds of the liquidation have already </w:t>
      </w:r>
      <w:r w:rsidR="004E7583" w:rsidRPr="00C051FB">
        <w:rPr>
          <w:rFonts w:ascii="Avenir Next" w:hAnsi="Avenir Next" w:cs="Arial"/>
          <w:sz w:val="22"/>
          <w:szCs w:val="22"/>
          <w:lang w:val="en-GB"/>
        </w:rPr>
        <w:t xml:space="preserve">been </w:t>
      </w:r>
      <w:r w:rsidRPr="00C051FB">
        <w:rPr>
          <w:rFonts w:ascii="Avenir Next" w:hAnsi="Avenir Next" w:cs="Arial"/>
          <w:sz w:val="22"/>
          <w:szCs w:val="22"/>
          <w:lang w:val="en-GB"/>
        </w:rPr>
        <w:t xml:space="preserve">distributed as described above. </w:t>
      </w:r>
      <w:r w:rsidR="00D27223" w:rsidRPr="00C051FB">
        <w:rPr>
          <w:rFonts w:ascii="Avenir Next" w:hAnsi="Avenir Next" w:cs="Arial"/>
          <w:sz w:val="22"/>
          <w:szCs w:val="22"/>
          <w:lang w:val="en-GB"/>
        </w:rPr>
        <w:t xml:space="preserve"> The same applies to shareholders who rank in the “waterfall” even below unsecured creditors. However, in cases with surpluses after all other distributions have been made, </w:t>
      </w:r>
      <w:r w:rsidR="004E7583" w:rsidRPr="00C051FB">
        <w:rPr>
          <w:rFonts w:ascii="Avenir Next" w:hAnsi="Avenir Next" w:cs="Arial"/>
          <w:sz w:val="22"/>
          <w:szCs w:val="22"/>
          <w:lang w:val="en-GB"/>
        </w:rPr>
        <w:t xml:space="preserve">remaining proceeds </w:t>
      </w:r>
      <w:r w:rsidR="00D27223" w:rsidRPr="00C051FB">
        <w:rPr>
          <w:rFonts w:ascii="Avenir Next" w:hAnsi="Avenir Next" w:cs="Arial"/>
          <w:sz w:val="22"/>
          <w:szCs w:val="22"/>
          <w:lang w:val="en-GB"/>
        </w:rPr>
        <w:t xml:space="preserve">will be distributed to shareholders pursuant the company constitution and </w:t>
      </w:r>
      <w:r w:rsidR="00022326" w:rsidRPr="00C051FB">
        <w:rPr>
          <w:rFonts w:ascii="Avenir Next" w:hAnsi="Avenir Next" w:cs="Arial"/>
          <w:sz w:val="22"/>
          <w:szCs w:val="22"/>
          <w:lang w:val="en-GB"/>
        </w:rPr>
        <w:t xml:space="preserve">pro rata. </w:t>
      </w:r>
    </w:p>
    <w:p w14:paraId="6A405DD4" w14:textId="425C71F8" w:rsidR="00022326" w:rsidRPr="00C051FB" w:rsidRDefault="00022326" w:rsidP="00087F21">
      <w:pPr>
        <w:jc w:val="both"/>
        <w:rPr>
          <w:rFonts w:ascii="Avenir Next" w:hAnsi="Avenir Next" w:cs="Arial"/>
          <w:sz w:val="22"/>
          <w:szCs w:val="22"/>
          <w:lang w:val="en-GB"/>
        </w:rPr>
      </w:pPr>
    </w:p>
    <w:p w14:paraId="6F8D1CC5" w14:textId="15937576" w:rsidR="00022326" w:rsidRPr="00C051FB" w:rsidRDefault="00022326" w:rsidP="00087F21">
      <w:pPr>
        <w:jc w:val="both"/>
        <w:rPr>
          <w:rFonts w:ascii="Avenir Next" w:hAnsi="Avenir Next" w:cs="Arial"/>
          <w:sz w:val="22"/>
          <w:szCs w:val="22"/>
          <w:lang w:val="en-GB"/>
        </w:rPr>
      </w:pPr>
      <w:r w:rsidRPr="00C051FB">
        <w:rPr>
          <w:rFonts w:ascii="Avenir Next" w:hAnsi="Avenir Next" w:cs="Arial"/>
          <w:sz w:val="22"/>
          <w:szCs w:val="22"/>
          <w:lang w:val="en-GB"/>
        </w:rPr>
        <w:t xml:space="preserve">Notably, creditors may </w:t>
      </w:r>
      <w:r w:rsidR="00ED3484" w:rsidRPr="00C051FB">
        <w:rPr>
          <w:rFonts w:ascii="Avenir Next" w:hAnsi="Avenir Next" w:cs="Arial"/>
          <w:sz w:val="22"/>
          <w:szCs w:val="22"/>
          <w:lang w:val="en-GB"/>
        </w:rPr>
        <w:t>diverge from the statutory regulated “waterfa</w:t>
      </w:r>
      <w:r w:rsidR="00510C75" w:rsidRPr="00C051FB">
        <w:rPr>
          <w:rFonts w:ascii="Avenir Next" w:hAnsi="Avenir Next" w:cs="Arial"/>
          <w:sz w:val="22"/>
          <w:szCs w:val="22"/>
          <w:lang w:val="en-GB"/>
        </w:rPr>
        <w:t>ll</w:t>
      </w:r>
      <w:r w:rsidR="00ED3484" w:rsidRPr="00C051FB">
        <w:rPr>
          <w:rFonts w:ascii="Avenir Next" w:hAnsi="Avenir Next" w:cs="Arial"/>
          <w:sz w:val="22"/>
          <w:szCs w:val="22"/>
          <w:lang w:val="en-GB"/>
        </w:rPr>
        <w:t xml:space="preserve">” above by entering into a subordination </w:t>
      </w:r>
      <w:proofErr w:type="gramStart"/>
      <w:r w:rsidR="00ED3484" w:rsidRPr="00C051FB">
        <w:rPr>
          <w:rFonts w:ascii="Avenir Next" w:hAnsi="Avenir Next" w:cs="Arial"/>
          <w:sz w:val="22"/>
          <w:szCs w:val="22"/>
          <w:lang w:val="en-GB"/>
        </w:rPr>
        <w:t>agreement</w:t>
      </w:r>
      <w:r w:rsidR="004E7583" w:rsidRPr="00C051FB">
        <w:rPr>
          <w:rFonts w:ascii="Avenir Next" w:hAnsi="Avenir Next" w:cs="Arial"/>
          <w:sz w:val="22"/>
          <w:szCs w:val="22"/>
          <w:lang w:val="en-GB"/>
        </w:rPr>
        <w:t>s</w:t>
      </w:r>
      <w:proofErr w:type="gramEnd"/>
      <w:r w:rsidR="00ED3484" w:rsidRPr="00C051FB">
        <w:rPr>
          <w:rFonts w:ascii="Avenir Next" w:hAnsi="Avenir Next" w:cs="Arial"/>
          <w:sz w:val="22"/>
          <w:szCs w:val="22"/>
          <w:lang w:val="en-GB"/>
        </w:rPr>
        <w:t xml:space="preserve">. </w:t>
      </w:r>
      <w:r w:rsidR="00510C75" w:rsidRPr="00C051FB">
        <w:rPr>
          <w:rFonts w:ascii="Avenir Next" w:hAnsi="Avenir Next" w:cs="Arial"/>
          <w:sz w:val="22"/>
          <w:szCs w:val="22"/>
          <w:lang w:val="en-GB"/>
        </w:rPr>
        <w:t xml:space="preserve">Oftentimes lenders, prior to agreeing to provide financing to a company in need, may demand such an agreement </w:t>
      </w:r>
      <w:proofErr w:type="gramStart"/>
      <w:r w:rsidR="00510C75" w:rsidRPr="00C051FB">
        <w:rPr>
          <w:rFonts w:ascii="Avenir Next" w:hAnsi="Avenir Next" w:cs="Arial"/>
          <w:sz w:val="22"/>
          <w:szCs w:val="22"/>
          <w:lang w:val="en-GB"/>
        </w:rPr>
        <w:t>in order to</w:t>
      </w:r>
      <w:proofErr w:type="gramEnd"/>
      <w:r w:rsidR="00510C75" w:rsidRPr="00C051FB">
        <w:rPr>
          <w:rFonts w:ascii="Avenir Next" w:hAnsi="Avenir Next" w:cs="Arial"/>
          <w:sz w:val="22"/>
          <w:szCs w:val="22"/>
          <w:lang w:val="en-GB"/>
        </w:rPr>
        <w:t xml:space="preserve"> receive a higher priority. </w:t>
      </w:r>
      <w:r w:rsidR="00D321F6" w:rsidRPr="00C051FB">
        <w:rPr>
          <w:rFonts w:ascii="Avenir Next" w:hAnsi="Avenir Next" w:cs="Arial"/>
          <w:sz w:val="22"/>
          <w:szCs w:val="22"/>
          <w:lang w:val="en-GB"/>
        </w:rPr>
        <w:t>Such agreements do not alter the ranking among creditors who are not a party to the subordination agreement</w:t>
      </w:r>
      <w:r w:rsidR="00C90E42" w:rsidRPr="00C051FB">
        <w:rPr>
          <w:rFonts w:ascii="Avenir Next" w:hAnsi="Avenir Next" w:cs="Arial"/>
          <w:sz w:val="22"/>
          <w:szCs w:val="22"/>
          <w:lang w:val="en-GB"/>
        </w:rPr>
        <w:t xml:space="preserve">. </w:t>
      </w:r>
    </w:p>
    <w:p w14:paraId="2DCA108C" w14:textId="3BE99DA8" w:rsidR="0093333A" w:rsidRPr="00C051FB" w:rsidRDefault="0093333A" w:rsidP="00087F21">
      <w:pPr>
        <w:jc w:val="both"/>
        <w:rPr>
          <w:rFonts w:ascii="Avenir Next" w:hAnsi="Avenir Next" w:cs="Arial"/>
          <w:sz w:val="22"/>
          <w:szCs w:val="22"/>
          <w:lang w:val="en-GB"/>
        </w:rPr>
      </w:pPr>
    </w:p>
    <w:p w14:paraId="0C5204DC" w14:textId="58FD4A3B" w:rsidR="0093333A" w:rsidRPr="00C051FB" w:rsidRDefault="0093333A" w:rsidP="00087F21">
      <w:pPr>
        <w:jc w:val="both"/>
        <w:rPr>
          <w:rFonts w:ascii="Avenir Next" w:hAnsi="Avenir Next" w:cs="Arial"/>
          <w:b/>
          <w:bCs/>
          <w:i/>
          <w:iCs/>
          <w:sz w:val="22"/>
          <w:szCs w:val="22"/>
          <w:lang w:val="en-GB"/>
        </w:rPr>
      </w:pPr>
      <w:r w:rsidRPr="00C051FB">
        <w:rPr>
          <w:rFonts w:ascii="Avenir Next" w:hAnsi="Avenir Next" w:cs="Arial"/>
          <w:b/>
          <w:bCs/>
          <w:i/>
          <w:iCs/>
          <w:sz w:val="22"/>
          <w:szCs w:val="22"/>
          <w:lang w:val="en-GB"/>
        </w:rPr>
        <w:t>Moratorium</w:t>
      </w:r>
      <w:r w:rsidR="001B1CE3" w:rsidRPr="00C051FB">
        <w:rPr>
          <w:rFonts w:ascii="Avenir Next" w:hAnsi="Avenir Next" w:cs="Arial"/>
          <w:b/>
          <w:bCs/>
          <w:i/>
          <w:iCs/>
          <w:sz w:val="22"/>
          <w:szCs w:val="22"/>
          <w:lang w:val="en-GB"/>
        </w:rPr>
        <w:t xml:space="preserve"> </w:t>
      </w:r>
      <w:r w:rsidR="00753AC9" w:rsidRPr="00C051FB">
        <w:rPr>
          <w:rFonts w:ascii="Avenir Next" w:hAnsi="Avenir Next" w:cs="Arial"/>
          <w:b/>
          <w:bCs/>
          <w:i/>
          <w:iCs/>
          <w:sz w:val="22"/>
          <w:szCs w:val="22"/>
          <w:lang w:val="en-GB"/>
        </w:rPr>
        <w:t>under Part A1 of the Insolvency Act 1986 during the 12</w:t>
      </w:r>
      <w:r w:rsidR="00EE78EF" w:rsidRPr="00C051FB">
        <w:rPr>
          <w:rFonts w:ascii="Avenir Next" w:hAnsi="Avenir Next" w:cs="Arial"/>
          <w:b/>
          <w:bCs/>
          <w:i/>
          <w:iCs/>
          <w:sz w:val="22"/>
          <w:szCs w:val="22"/>
          <w:lang w:val="en-GB"/>
        </w:rPr>
        <w:t>-</w:t>
      </w:r>
      <w:r w:rsidR="00753AC9" w:rsidRPr="00C051FB">
        <w:rPr>
          <w:rFonts w:ascii="Avenir Next" w:hAnsi="Avenir Next" w:cs="Arial"/>
          <w:b/>
          <w:bCs/>
          <w:i/>
          <w:iCs/>
          <w:sz w:val="22"/>
          <w:szCs w:val="22"/>
          <w:lang w:val="en-GB"/>
        </w:rPr>
        <w:t>week period prior to the commencement of the Liquidation</w:t>
      </w:r>
    </w:p>
    <w:p w14:paraId="0815AB24" w14:textId="42533CE0" w:rsidR="00802EE9" w:rsidRPr="00C051FB" w:rsidRDefault="00802EE9" w:rsidP="00087F21">
      <w:pPr>
        <w:jc w:val="both"/>
        <w:rPr>
          <w:rFonts w:ascii="Avenir Next" w:hAnsi="Avenir Next" w:cs="Arial"/>
          <w:i/>
          <w:iCs/>
          <w:sz w:val="22"/>
          <w:szCs w:val="22"/>
          <w:lang w:val="en-GB"/>
        </w:rPr>
      </w:pPr>
    </w:p>
    <w:p w14:paraId="17D13084" w14:textId="67EB8A81" w:rsidR="00753AC9" w:rsidRPr="00C051FB" w:rsidRDefault="00802EE9" w:rsidP="00087F21">
      <w:pPr>
        <w:jc w:val="both"/>
        <w:rPr>
          <w:rFonts w:ascii="Avenir Next" w:hAnsi="Avenir Next" w:cs="Arial"/>
          <w:sz w:val="22"/>
          <w:szCs w:val="22"/>
          <w:lang w:val="en-GB"/>
        </w:rPr>
      </w:pPr>
      <w:r w:rsidRPr="00C051FB">
        <w:rPr>
          <w:rFonts w:ascii="Avenir Next" w:hAnsi="Avenir Next" w:cs="Arial"/>
          <w:sz w:val="22"/>
          <w:szCs w:val="22"/>
          <w:lang w:val="en-GB"/>
        </w:rPr>
        <w:t xml:space="preserve">Even with good intentions to rescue a company, not all </w:t>
      </w:r>
      <w:r w:rsidR="00992965" w:rsidRPr="00C051FB">
        <w:rPr>
          <w:rFonts w:ascii="Avenir Next" w:hAnsi="Avenir Next" w:cs="Arial"/>
          <w:sz w:val="22"/>
          <w:szCs w:val="22"/>
          <w:lang w:val="en-GB"/>
        </w:rPr>
        <w:t>Moratori</w:t>
      </w:r>
      <w:r w:rsidR="009634E2" w:rsidRPr="00C051FB">
        <w:rPr>
          <w:rFonts w:ascii="Avenir Next" w:hAnsi="Avenir Next" w:cs="Arial"/>
          <w:sz w:val="22"/>
          <w:szCs w:val="22"/>
          <w:lang w:val="en-GB"/>
        </w:rPr>
        <w:t xml:space="preserve">a </w:t>
      </w:r>
      <w:proofErr w:type="gramStart"/>
      <w:r w:rsidR="00192339" w:rsidRPr="00C051FB">
        <w:rPr>
          <w:rFonts w:ascii="Avenir Next" w:hAnsi="Avenir Next" w:cs="Arial"/>
          <w:sz w:val="22"/>
          <w:szCs w:val="22"/>
          <w:lang w:val="en-GB"/>
        </w:rPr>
        <w:t>succe</w:t>
      </w:r>
      <w:r w:rsidR="008531E8" w:rsidRPr="00C051FB">
        <w:rPr>
          <w:rFonts w:ascii="Avenir Next" w:hAnsi="Avenir Next" w:cs="Arial"/>
          <w:sz w:val="22"/>
          <w:szCs w:val="22"/>
          <w:lang w:val="en-GB"/>
        </w:rPr>
        <w:t>ed</w:t>
      </w:r>
      <w:proofErr w:type="gramEnd"/>
      <w:r w:rsidR="00192339" w:rsidRPr="00C051FB">
        <w:rPr>
          <w:rFonts w:ascii="Avenir Next" w:hAnsi="Avenir Next" w:cs="Arial"/>
          <w:sz w:val="22"/>
          <w:szCs w:val="22"/>
          <w:lang w:val="en-GB"/>
        </w:rPr>
        <w:t xml:space="preserve"> and a liquidation follows. In such a case, the distribution “waterfall” set forth in the Act and the Rules does not </w:t>
      </w:r>
      <w:r w:rsidR="00BA6635" w:rsidRPr="00C051FB">
        <w:rPr>
          <w:rFonts w:ascii="Avenir Next" w:hAnsi="Avenir Next" w:cs="Arial"/>
          <w:sz w:val="22"/>
          <w:szCs w:val="22"/>
          <w:lang w:val="en-GB"/>
        </w:rPr>
        <w:t xml:space="preserve">necessarily apply the </w:t>
      </w:r>
      <w:r w:rsidR="008531E8" w:rsidRPr="00C051FB">
        <w:rPr>
          <w:rFonts w:ascii="Avenir Next" w:hAnsi="Avenir Next" w:cs="Arial"/>
          <w:sz w:val="22"/>
          <w:szCs w:val="22"/>
          <w:lang w:val="en-GB"/>
        </w:rPr>
        <w:t xml:space="preserve">in the </w:t>
      </w:r>
      <w:r w:rsidR="00BA6635" w:rsidRPr="00C051FB">
        <w:rPr>
          <w:rFonts w:ascii="Avenir Next" w:hAnsi="Avenir Next" w:cs="Arial"/>
          <w:sz w:val="22"/>
          <w:szCs w:val="22"/>
          <w:lang w:val="en-GB"/>
        </w:rPr>
        <w:t>same</w:t>
      </w:r>
      <w:r w:rsidR="008531E8" w:rsidRPr="00C051FB">
        <w:rPr>
          <w:rFonts w:ascii="Avenir Next" w:hAnsi="Avenir Next" w:cs="Arial"/>
          <w:sz w:val="22"/>
          <w:szCs w:val="22"/>
          <w:lang w:val="en-GB"/>
        </w:rPr>
        <w:t xml:space="preserve"> manner</w:t>
      </w:r>
      <w:r w:rsidR="00BA6635" w:rsidRPr="00C051FB">
        <w:rPr>
          <w:rFonts w:ascii="Avenir Next" w:hAnsi="Avenir Next" w:cs="Arial"/>
          <w:sz w:val="22"/>
          <w:szCs w:val="22"/>
          <w:lang w:val="en-GB"/>
        </w:rPr>
        <w:t>; it might be different. For example, certain payments that were not included in the “payment holiday</w:t>
      </w:r>
      <w:r w:rsidR="00B656E9" w:rsidRPr="00C051FB">
        <w:rPr>
          <w:rFonts w:ascii="Avenir Next" w:hAnsi="Avenir Next" w:cs="Arial"/>
          <w:sz w:val="22"/>
          <w:szCs w:val="22"/>
          <w:lang w:val="en-GB"/>
        </w:rPr>
        <w:t>,</w:t>
      </w:r>
      <w:r w:rsidR="00BA6635" w:rsidRPr="00C051FB">
        <w:rPr>
          <w:rFonts w:ascii="Avenir Next" w:hAnsi="Avenir Next" w:cs="Arial"/>
          <w:sz w:val="22"/>
          <w:szCs w:val="22"/>
          <w:lang w:val="en-GB"/>
        </w:rPr>
        <w:t xml:space="preserve">” </w:t>
      </w:r>
      <w:r w:rsidR="00BD40C6" w:rsidRPr="00C051FB">
        <w:rPr>
          <w:rFonts w:ascii="Avenir Next" w:hAnsi="Avenir Next" w:cs="Arial"/>
          <w:sz w:val="22"/>
          <w:szCs w:val="22"/>
          <w:lang w:val="en-GB"/>
        </w:rPr>
        <w:t>for example payments to employees</w:t>
      </w:r>
      <w:r w:rsidR="00A36DF2" w:rsidRPr="00C051FB">
        <w:rPr>
          <w:rFonts w:ascii="Avenir Next" w:hAnsi="Avenir Next" w:cs="Arial"/>
          <w:sz w:val="22"/>
          <w:szCs w:val="22"/>
          <w:lang w:val="en-GB"/>
        </w:rPr>
        <w:t>, will be paid in a liquidation following a M</w:t>
      </w:r>
      <w:r w:rsidR="006B11C7" w:rsidRPr="00C051FB">
        <w:rPr>
          <w:rFonts w:ascii="Avenir Next" w:hAnsi="Avenir Next" w:cs="Arial"/>
          <w:sz w:val="22"/>
          <w:szCs w:val="22"/>
          <w:lang w:val="en-GB"/>
        </w:rPr>
        <w:t>o</w:t>
      </w:r>
      <w:r w:rsidR="00A36DF2" w:rsidRPr="00C051FB">
        <w:rPr>
          <w:rFonts w:ascii="Avenir Next" w:hAnsi="Avenir Next" w:cs="Arial"/>
          <w:sz w:val="22"/>
          <w:szCs w:val="22"/>
          <w:lang w:val="en-GB"/>
        </w:rPr>
        <w:t>ratori</w:t>
      </w:r>
      <w:r w:rsidR="006B11C7" w:rsidRPr="00C051FB">
        <w:rPr>
          <w:rFonts w:ascii="Avenir Next" w:hAnsi="Avenir Next" w:cs="Arial"/>
          <w:sz w:val="22"/>
          <w:szCs w:val="22"/>
          <w:lang w:val="en-GB"/>
        </w:rPr>
        <w:t>u</w:t>
      </w:r>
      <w:r w:rsidR="00A36DF2" w:rsidRPr="00C051FB">
        <w:rPr>
          <w:rFonts w:ascii="Avenir Next" w:hAnsi="Avenir Next" w:cs="Arial"/>
          <w:sz w:val="22"/>
          <w:szCs w:val="22"/>
          <w:lang w:val="en-GB"/>
        </w:rPr>
        <w:t>m even ahead of the fees for the liquidator</w:t>
      </w:r>
      <w:r w:rsidR="006660F6" w:rsidRPr="00C051FB">
        <w:rPr>
          <w:rFonts w:ascii="Avenir Next" w:hAnsi="Avenir Next" w:cs="Arial"/>
          <w:sz w:val="22"/>
          <w:szCs w:val="22"/>
          <w:lang w:val="en-GB"/>
        </w:rPr>
        <w:t xml:space="preserve">.  The same applies for directors that remained unpaid </w:t>
      </w:r>
      <w:r w:rsidR="006B11C7" w:rsidRPr="00C051FB">
        <w:rPr>
          <w:rFonts w:ascii="Avenir Next" w:hAnsi="Avenir Next" w:cs="Arial"/>
          <w:sz w:val="22"/>
          <w:szCs w:val="22"/>
          <w:lang w:val="en-GB"/>
        </w:rPr>
        <w:t>prior to a Moratorium</w:t>
      </w:r>
      <w:r w:rsidR="003E414F" w:rsidRPr="00C051FB">
        <w:rPr>
          <w:rFonts w:ascii="Avenir Next" w:hAnsi="Avenir Next" w:cs="Arial"/>
          <w:sz w:val="22"/>
          <w:szCs w:val="22"/>
          <w:lang w:val="en-GB"/>
        </w:rPr>
        <w:t xml:space="preserve">, among others. </w:t>
      </w:r>
    </w:p>
    <w:p w14:paraId="705AB9CC" w14:textId="77777777" w:rsidR="008C3F7B" w:rsidRDefault="008C3F7B" w:rsidP="00087F21">
      <w:pPr>
        <w:jc w:val="both"/>
        <w:rPr>
          <w:rFonts w:ascii="Avenir Next Demi Bold" w:hAnsi="Avenir Next Demi Bold" w:cs="Arial"/>
          <w:b/>
          <w:bCs/>
          <w:sz w:val="22"/>
          <w:szCs w:val="22"/>
          <w:lang w:val="en-GB"/>
        </w:rPr>
      </w:pPr>
    </w:p>
    <w:p w14:paraId="55C402CC" w14:textId="32793E60"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01FF2E2E"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t>
      </w:r>
      <w:proofErr w:type="gramStart"/>
      <w:r w:rsidR="0070524B" w:rsidRPr="006E0D3B">
        <w:rPr>
          <w:rFonts w:ascii="Avenir Next" w:hAnsi="Avenir Next" w:cs="Arial"/>
          <w:sz w:val="22"/>
          <w:szCs w:val="22"/>
          <w:lang w:val="en-GB"/>
        </w:rPr>
        <w:t>was seen as</w:t>
      </w:r>
      <w:proofErr w:type="gramEnd"/>
      <w:r w:rsidR="0070524B" w:rsidRPr="006E0D3B">
        <w:rPr>
          <w:rFonts w:ascii="Avenir Next" w:hAnsi="Avenir Next" w:cs="Arial"/>
          <w:sz w:val="22"/>
          <w:szCs w:val="22"/>
          <w:lang w:val="en-GB"/>
        </w:rPr>
        <w:t xml:space="preserve">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5D4A37A3" w14:textId="20163B31" w:rsidR="00E478CC" w:rsidRPr="00C051FB" w:rsidRDefault="00E478CC" w:rsidP="00E478CC">
      <w:pPr>
        <w:jc w:val="both"/>
        <w:rPr>
          <w:rFonts w:ascii="Avenir Next" w:hAnsi="Avenir Next" w:cs="Arial"/>
          <w:sz w:val="22"/>
          <w:szCs w:val="22"/>
        </w:rPr>
      </w:pPr>
      <w:r w:rsidRPr="00C051FB">
        <w:rPr>
          <w:rFonts w:ascii="Avenir Next" w:hAnsi="Avenir Next" w:cs="Arial"/>
          <w:sz w:val="22"/>
          <w:szCs w:val="22"/>
        </w:rPr>
        <w:t xml:space="preserve">Importantly, and as applicable here, where a creditor filed </w:t>
      </w:r>
      <w:r w:rsidR="00AE3400" w:rsidRPr="00C051FB">
        <w:rPr>
          <w:rFonts w:ascii="Avenir Next" w:hAnsi="Avenir Next" w:cs="Arial"/>
          <w:sz w:val="22"/>
          <w:szCs w:val="22"/>
        </w:rPr>
        <w:t>the</w:t>
      </w:r>
      <w:r w:rsidRPr="00C051FB">
        <w:rPr>
          <w:rFonts w:ascii="Avenir Next" w:hAnsi="Avenir Next" w:cs="Arial"/>
          <w:sz w:val="22"/>
          <w:szCs w:val="22"/>
        </w:rPr>
        <w:t xml:space="preserve"> winding up petition on 14 October 2022, and the Court issued its winding up order on 23 </w:t>
      </w:r>
      <w:proofErr w:type="gramStart"/>
      <w:r w:rsidRPr="00C051FB">
        <w:rPr>
          <w:rFonts w:ascii="Avenir Next" w:hAnsi="Avenir Next" w:cs="Arial"/>
          <w:sz w:val="22"/>
          <w:szCs w:val="22"/>
        </w:rPr>
        <w:t>December,</w:t>
      </w:r>
      <w:proofErr w:type="gramEnd"/>
      <w:r w:rsidRPr="00C051FB">
        <w:rPr>
          <w:rFonts w:ascii="Avenir Next" w:hAnsi="Avenir Next" w:cs="Arial"/>
          <w:sz w:val="22"/>
          <w:szCs w:val="22"/>
        </w:rPr>
        <w:t xml:space="preserve"> 2022, the liquidation proceeding is deemed to have commence</w:t>
      </w:r>
      <w:r w:rsidR="008D506B" w:rsidRPr="00C051FB">
        <w:rPr>
          <w:rFonts w:ascii="Avenir Next" w:hAnsi="Avenir Next" w:cs="Arial"/>
          <w:sz w:val="22"/>
          <w:szCs w:val="22"/>
        </w:rPr>
        <w:t xml:space="preserve">d </w:t>
      </w:r>
      <w:r w:rsidRPr="00C051FB">
        <w:rPr>
          <w:rFonts w:ascii="Avenir Next" w:hAnsi="Avenir Next" w:cs="Arial"/>
          <w:sz w:val="22"/>
          <w:szCs w:val="22"/>
        </w:rPr>
        <w:t xml:space="preserve">on October 14, 2022. This is critical to the answers to </w:t>
      </w:r>
      <w:r w:rsidR="00121F0C" w:rsidRPr="00C051FB">
        <w:rPr>
          <w:rFonts w:ascii="Avenir Next" w:hAnsi="Avenir Next" w:cs="Arial"/>
          <w:sz w:val="22"/>
          <w:szCs w:val="22"/>
        </w:rPr>
        <w:t xml:space="preserve">all three questions related to this fact pattern. </w:t>
      </w:r>
    </w:p>
    <w:p w14:paraId="40C2344C" w14:textId="755D2544" w:rsidR="006E6F6A" w:rsidRPr="00C051FB" w:rsidRDefault="006E6F6A" w:rsidP="00E478CC">
      <w:pPr>
        <w:jc w:val="both"/>
        <w:rPr>
          <w:rFonts w:ascii="Avenir Next" w:hAnsi="Avenir Next" w:cs="Arial"/>
          <w:sz w:val="22"/>
          <w:szCs w:val="22"/>
        </w:rPr>
      </w:pPr>
    </w:p>
    <w:p w14:paraId="116BA3DB" w14:textId="4CBB50A8" w:rsidR="006E6F6A" w:rsidRPr="00C051FB" w:rsidRDefault="006E6F6A" w:rsidP="00E478CC">
      <w:pPr>
        <w:jc w:val="both"/>
        <w:rPr>
          <w:rFonts w:ascii="Avenir Next" w:hAnsi="Avenir Next" w:cs="Arial"/>
          <w:sz w:val="22"/>
          <w:szCs w:val="22"/>
        </w:rPr>
      </w:pPr>
      <w:r w:rsidRPr="00C051FB">
        <w:rPr>
          <w:rFonts w:ascii="Avenir Next" w:hAnsi="Avenir Next" w:cs="Arial"/>
          <w:sz w:val="22"/>
          <w:szCs w:val="22"/>
        </w:rPr>
        <w:t xml:space="preserve">The Floating Charge </w:t>
      </w:r>
      <w:r w:rsidR="00476037" w:rsidRPr="00C051FB">
        <w:rPr>
          <w:rFonts w:ascii="Avenir Next" w:hAnsi="Avenir Next" w:cs="Arial"/>
          <w:sz w:val="22"/>
          <w:szCs w:val="22"/>
        </w:rPr>
        <w:t>–</w:t>
      </w:r>
      <w:r w:rsidRPr="00C051FB">
        <w:rPr>
          <w:rFonts w:ascii="Avenir Next" w:hAnsi="Avenir Next" w:cs="Arial"/>
          <w:sz w:val="22"/>
          <w:szCs w:val="22"/>
        </w:rPr>
        <w:t xml:space="preserve"> </w:t>
      </w:r>
      <w:r w:rsidR="00476037" w:rsidRPr="00C051FB">
        <w:rPr>
          <w:rFonts w:ascii="Avenir Next" w:hAnsi="Avenir Next" w:cs="Arial"/>
          <w:sz w:val="22"/>
          <w:szCs w:val="22"/>
        </w:rPr>
        <w:t xml:space="preserve">granted in favor pf </w:t>
      </w:r>
      <w:proofErr w:type="spellStart"/>
      <w:r w:rsidR="00476037" w:rsidRPr="00C051FB">
        <w:rPr>
          <w:rFonts w:ascii="Avenir Next" w:hAnsi="Avenir Next" w:cs="Arial"/>
          <w:sz w:val="22"/>
          <w:szCs w:val="22"/>
        </w:rPr>
        <w:t>Fretus</w:t>
      </w:r>
      <w:proofErr w:type="spellEnd"/>
      <w:r w:rsidR="00476037" w:rsidRPr="00C051FB">
        <w:rPr>
          <w:rFonts w:ascii="Avenir Next" w:hAnsi="Avenir Next" w:cs="Arial"/>
          <w:sz w:val="22"/>
          <w:szCs w:val="22"/>
        </w:rPr>
        <w:t xml:space="preserve"> Bank in February 2022 (pre</w:t>
      </w:r>
      <w:r w:rsidR="003F49EE" w:rsidRPr="00C051FB">
        <w:rPr>
          <w:rFonts w:ascii="Avenir Next" w:hAnsi="Avenir Next" w:cs="Arial"/>
          <w:sz w:val="22"/>
          <w:szCs w:val="22"/>
        </w:rPr>
        <w:t>-petition)</w:t>
      </w:r>
    </w:p>
    <w:p w14:paraId="49122DA6" w14:textId="596E135E" w:rsidR="003F49EE" w:rsidRPr="00C051FB" w:rsidRDefault="003F49EE" w:rsidP="00E478CC">
      <w:pPr>
        <w:jc w:val="both"/>
        <w:rPr>
          <w:rFonts w:ascii="Avenir Next" w:hAnsi="Avenir Next" w:cs="Arial"/>
          <w:sz w:val="22"/>
          <w:szCs w:val="22"/>
        </w:rPr>
      </w:pPr>
    </w:p>
    <w:p w14:paraId="6EE9E3B9" w14:textId="66E134AF" w:rsidR="003F49EE" w:rsidRPr="00C051FB" w:rsidRDefault="003F49EE" w:rsidP="00E478CC">
      <w:pPr>
        <w:jc w:val="both"/>
        <w:rPr>
          <w:rFonts w:ascii="Avenir Next" w:hAnsi="Avenir Next" w:cs="Arial"/>
          <w:sz w:val="22"/>
          <w:szCs w:val="22"/>
        </w:rPr>
      </w:pPr>
      <w:proofErr w:type="gramStart"/>
      <w:r w:rsidRPr="00C051FB">
        <w:rPr>
          <w:rFonts w:ascii="Avenir Next" w:hAnsi="Avenir Next" w:cs="Arial"/>
          <w:sz w:val="22"/>
          <w:szCs w:val="22"/>
        </w:rPr>
        <w:t>Generally speaking, especially</w:t>
      </w:r>
      <w:proofErr w:type="gramEnd"/>
      <w:r w:rsidRPr="00C051FB">
        <w:rPr>
          <w:rFonts w:ascii="Avenir Next" w:hAnsi="Avenir Next" w:cs="Arial"/>
          <w:sz w:val="22"/>
          <w:szCs w:val="22"/>
        </w:rPr>
        <w:t xml:space="preserve"> in </w:t>
      </w:r>
      <w:r w:rsidR="009B38B2" w:rsidRPr="00C051FB">
        <w:rPr>
          <w:rFonts w:ascii="Avenir Next" w:hAnsi="Avenir Next" w:cs="Arial"/>
          <w:sz w:val="22"/>
          <w:szCs w:val="22"/>
        </w:rPr>
        <w:t>Liquidation</w:t>
      </w:r>
      <w:r w:rsidRPr="00C051FB">
        <w:rPr>
          <w:rFonts w:ascii="Avenir Next" w:hAnsi="Avenir Next" w:cs="Arial"/>
          <w:sz w:val="22"/>
          <w:szCs w:val="22"/>
        </w:rPr>
        <w:t xml:space="preserve"> cases, the Liquidator has to carefully investigate, among other things, the conduct of the officers and directors during the time leading up to the </w:t>
      </w:r>
      <w:r w:rsidR="009B38B2" w:rsidRPr="00C051FB">
        <w:rPr>
          <w:rFonts w:ascii="Avenir Next" w:hAnsi="Avenir Next" w:cs="Arial"/>
          <w:sz w:val="22"/>
          <w:szCs w:val="22"/>
        </w:rPr>
        <w:t>Liquidation.  Unfortunately, oftentimes, there is little to no money for the</w:t>
      </w:r>
      <w:r w:rsidR="006871B8" w:rsidRPr="00C051FB">
        <w:rPr>
          <w:rFonts w:ascii="Avenir Next" w:hAnsi="Avenir Next" w:cs="Arial"/>
          <w:sz w:val="22"/>
          <w:szCs w:val="22"/>
        </w:rPr>
        <w:t xml:space="preserve"> Liquidator</w:t>
      </w:r>
      <w:r w:rsidR="009B38B2" w:rsidRPr="00C051FB">
        <w:rPr>
          <w:rFonts w:ascii="Avenir Next" w:hAnsi="Avenir Next" w:cs="Arial"/>
          <w:sz w:val="22"/>
          <w:szCs w:val="22"/>
        </w:rPr>
        <w:t xml:space="preserve"> to sue the appropriate party because of a lack of fund</w:t>
      </w:r>
      <w:r w:rsidR="00A52D91" w:rsidRPr="00C051FB">
        <w:rPr>
          <w:rFonts w:ascii="Avenir Next" w:hAnsi="Avenir Next" w:cs="Arial"/>
          <w:sz w:val="22"/>
          <w:szCs w:val="22"/>
        </w:rPr>
        <w:t>ing</w:t>
      </w:r>
      <w:r w:rsidR="009B38B2" w:rsidRPr="00C051FB">
        <w:rPr>
          <w:rFonts w:ascii="Avenir Next" w:hAnsi="Avenir Next" w:cs="Arial"/>
          <w:sz w:val="22"/>
          <w:szCs w:val="22"/>
        </w:rPr>
        <w:t>. Increasingly, liquidators use the help of certain litigation funding firms</w:t>
      </w:r>
      <w:r w:rsidR="006871B8" w:rsidRPr="00C051FB">
        <w:rPr>
          <w:rFonts w:ascii="Avenir Next" w:hAnsi="Avenir Next" w:cs="Arial"/>
          <w:sz w:val="22"/>
          <w:szCs w:val="22"/>
        </w:rPr>
        <w:t xml:space="preserve">, third parties, who may then themselves sue to defendant(s). </w:t>
      </w:r>
    </w:p>
    <w:p w14:paraId="69329F1F" w14:textId="560F5C66" w:rsidR="00A66873" w:rsidRPr="00C051FB" w:rsidRDefault="00A66873" w:rsidP="00E478CC">
      <w:pPr>
        <w:jc w:val="both"/>
        <w:rPr>
          <w:rFonts w:ascii="Avenir Next" w:hAnsi="Avenir Next" w:cs="Arial"/>
          <w:sz w:val="22"/>
          <w:szCs w:val="22"/>
          <w:highlight w:val="yellow"/>
        </w:rPr>
      </w:pPr>
    </w:p>
    <w:p w14:paraId="7BE838BE" w14:textId="0DA7E7EA" w:rsidR="005B1B1C" w:rsidRPr="00C051FB" w:rsidRDefault="006616F6" w:rsidP="00E478CC">
      <w:pPr>
        <w:jc w:val="both"/>
        <w:rPr>
          <w:rFonts w:ascii="Avenir Next" w:hAnsi="Avenir Next" w:cs="Arial"/>
          <w:sz w:val="22"/>
          <w:szCs w:val="22"/>
        </w:rPr>
      </w:pPr>
      <w:r w:rsidRPr="00C051FB">
        <w:rPr>
          <w:rFonts w:ascii="Avenir Next" w:hAnsi="Avenir Next" w:cs="Arial"/>
          <w:sz w:val="22"/>
          <w:szCs w:val="22"/>
        </w:rPr>
        <w:t xml:space="preserve">1. </w:t>
      </w:r>
      <w:r w:rsidR="003624D3" w:rsidRPr="00C051FB">
        <w:rPr>
          <w:rFonts w:ascii="Avenir Next" w:hAnsi="Avenir Next" w:cs="Arial"/>
          <w:sz w:val="22"/>
          <w:szCs w:val="22"/>
        </w:rPr>
        <w:t xml:space="preserve">The Liquidator might be able to bring a misfeasance action against the company for which section 212 provides now a summary procedure to simplify the process.  </w:t>
      </w:r>
      <w:r w:rsidR="005B1B1C" w:rsidRPr="00C051FB">
        <w:rPr>
          <w:rFonts w:ascii="Avenir Next" w:hAnsi="Avenir Next" w:cs="Arial"/>
          <w:sz w:val="22"/>
          <w:szCs w:val="22"/>
        </w:rPr>
        <w:t>The Liquidator could argue that the c</w:t>
      </w:r>
      <w:r w:rsidR="00EF6F93" w:rsidRPr="00C051FB">
        <w:rPr>
          <w:rFonts w:ascii="Avenir Next" w:hAnsi="Avenir Next" w:cs="Arial"/>
          <w:sz w:val="22"/>
          <w:szCs w:val="22"/>
        </w:rPr>
        <w:t>ompany in granting the floating charge breached various duties, including</w:t>
      </w:r>
      <w:r w:rsidR="008571E1" w:rsidRPr="00C051FB">
        <w:rPr>
          <w:rFonts w:ascii="Avenir Next" w:hAnsi="Avenir Next" w:cs="Arial"/>
          <w:sz w:val="22"/>
          <w:szCs w:val="22"/>
        </w:rPr>
        <w:t xml:space="preserve">, but not limited to </w:t>
      </w:r>
      <w:r w:rsidR="00EF66F7" w:rsidRPr="00C051FB">
        <w:rPr>
          <w:rFonts w:ascii="Avenir Next" w:hAnsi="Avenir Next" w:cs="Arial"/>
          <w:sz w:val="22"/>
          <w:szCs w:val="22"/>
        </w:rPr>
        <w:t xml:space="preserve">a breach of fiduciary duty.  The fact pattern is unclear as to whether the directors and officers in February 2022 were already aware of the level of financial distress the company would soon be under. </w:t>
      </w:r>
      <w:r w:rsidR="00ED7B7A" w:rsidRPr="00C051FB">
        <w:rPr>
          <w:rFonts w:ascii="Avenir Next" w:hAnsi="Avenir Next" w:cs="Arial"/>
          <w:sz w:val="22"/>
          <w:szCs w:val="22"/>
        </w:rPr>
        <w:t>The defendants could argue in defense that they acted in the best interests of the company</w:t>
      </w:r>
      <w:r w:rsidR="00D65781" w:rsidRPr="00C051FB">
        <w:rPr>
          <w:rFonts w:ascii="Avenir Next" w:hAnsi="Avenir Next" w:cs="Arial"/>
          <w:sz w:val="22"/>
          <w:szCs w:val="22"/>
        </w:rPr>
        <w:t xml:space="preserve">. If the court believes that </w:t>
      </w:r>
      <w:r w:rsidR="00CA18BF" w:rsidRPr="00C051FB">
        <w:rPr>
          <w:rFonts w:ascii="Avenir Next" w:hAnsi="Avenir Next" w:cs="Arial"/>
          <w:sz w:val="22"/>
          <w:szCs w:val="22"/>
        </w:rPr>
        <w:t>t</w:t>
      </w:r>
      <w:r w:rsidR="00D65781" w:rsidRPr="00C051FB">
        <w:rPr>
          <w:rFonts w:ascii="Avenir Next" w:hAnsi="Avenir Next" w:cs="Arial"/>
          <w:sz w:val="22"/>
          <w:szCs w:val="22"/>
        </w:rPr>
        <w:t>he directors acted in fact honestly, it might relieve the defendant(s) of liability</w:t>
      </w:r>
      <w:r w:rsidR="00F10AC9" w:rsidRPr="00C051FB">
        <w:rPr>
          <w:rFonts w:ascii="Avenir Next" w:hAnsi="Avenir Next" w:cs="Arial"/>
          <w:sz w:val="22"/>
          <w:szCs w:val="22"/>
        </w:rPr>
        <w:t xml:space="preserve"> under section 1157 of the Company Act of 2006. </w:t>
      </w:r>
    </w:p>
    <w:p w14:paraId="2A49026A" w14:textId="4DEE68EF" w:rsidR="00A43415" w:rsidRPr="00C051FB" w:rsidRDefault="00A43415" w:rsidP="00E478CC">
      <w:pPr>
        <w:jc w:val="both"/>
        <w:rPr>
          <w:rFonts w:ascii="Avenir Next" w:hAnsi="Avenir Next" w:cs="Arial"/>
          <w:sz w:val="22"/>
          <w:szCs w:val="22"/>
          <w:highlight w:val="yellow"/>
        </w:rPr>
      </w:pPr>
    </w:p>
    <w:p w14:paraId="4E3C7D27" w14:textId="1BFB931B" w:rsidR="00A43415" w:rsidRPr="00C051FB" w:rsidRDefault="00A43415" w:rsidP="00E478CC">
      <w:pPr>
        <w:jc w:val="both"/>
        <w:rPr>
          <w:rFonts w:ascii="Avenir Next" w:hAnsi="Avenir Next" w:cs="Arial"/>
          <w:sz w:val="22"/>
          <w:szCs w:val="22"/>
        </w:rPr>
      </w:pPr>
      <w:r w:rsidRPr="00C051FB">
        <w:rPr>
          <w:rFonts w:ascii="Avenir Next" w:hAnsi="Avenir Next" w:cs="Arial"/>
          <w:sz w:val="22"/>
          <w:szCs w:val="22"/>
        </w:rPr>
        <w:t>2. The Liquidator could possibly bring an action for “wrongful trading”</w:t>
      </w:r>
      <w:r w:rsidR="00F24352" w:rsidRPr="00C051FB">
        <w:rPr>
          <w:rFonts w:ascii="Avenir Next" w:hAnsi="Avenir Next" w:cs="Arial"/>
          <w:sz w:val="22"/>
          <w:szCs w:val="22"/>
        </w:rPr>
        <w:t xml:space="preserve"> under section </w:t>
      </w:r>
      <w:r w:rsidR="00255DBF" w:rsidRPr="00C051FB">
        <w:rPr>
          <w:rFonts w:ascii="Avenir Next" w:hAnsi="Avenir Next" w:cs="Arial"/>
          <w:sz w:val="22"/>
          <w:szCs w:val="22"/>
        </w:rPr>
        <w:t xml:space="preserve">214 of the Act.  Once directors become </w:t>
      </w:r>
      <w:r w:rsidR="00B71CF1" w:rsidRPr="00C051FB">
        <w:rPr>
          <w:rFonts w:ascii="Avenir Next" w:hAnsi="Avenir Next" w:cs="Arial"/>
          <w:sz w:val="22"/>
          <w:szCs w:val="22"/>
        </w:rPr>
        <w:t>aware of the insolvency and that an action might be looming or be inevitable, they have a duty to do anything in</w:t>
      </w:r>
      <w:r w:rsidR="00A0021C" w:rsidRPr="00C051FB">
        <w:rPr>
          <w:rFonts w:ascii="Avenir Next" w:hAnsi="Avenir Next" w:cs="Arial"/>
          <w:sz w:val="22"/>
          <w:szCs w:val="22"/>
        </w:rPr>
        <w:t xml:space="preserve"> </w:t>
      </w:r>
      <w:r w:rsidR="00B71CF1" w:rsidRPr="00C051FB">
        <w:rPr>
          <w:rFonts w:ascii="Avenir Next" w:hAnsi="Avenir Next" w:cs="Arial"/>
          <w:sz w:val="22"/>
          <w:szCs w:val="22"/>
        </w:rPr>
        <w:t xml:space="preserve">their power to minimize potential losses to the company. </w:t>
      </w:r>
      <w:r w:rsidR="00525F26" w:rsidRPr="00C051FB">
        <w:rPr>
          <w:rFonts w:ascii="Avenir Next" w:hAnsi="Avenir Next" w:cs="Arial"/>
          <w:sz w:val="22"/>
          <w:szCs w:val="22"/>
        </w:rPr>
        <w:t xml:space="preserve">Assuming under the facts, the directors knew already of the looming insolvency, the Court might order them to </w:t>
      </w:r>
      <w:proofErr w:type="gramStart"/>
      <w:r w:rsidR="00525F26" w:rsidRPr="00C051FB">
        <w:rPr>
          <w:rFonts w:ascii="Avenir Next" w:hAnsi="Avenir Next" w:cs="Arial"/>
          <w:sz w:val="22"/>
          <w:szCs w:val="22"/>
        </w:rPr>
        <w:t>make a contribution</w:t>
      </w:r>
      <w:proofErr w:type="gramEnd"/>
      <w:r w:rsidR="00525F26" w:rsidRPr="00C051FB">
        <w:rPr>
          <w:rFonts w:ascii="Avenir Next" w:hAnsi="Avenir Next" w:cs="Arial"/>
          <w:sz w:val="22"/>
          <w:szCs w:val="22"/>
        </w:rPr>
        <w:t xml:space="preserve"> to the company</w:t>
      </w:r>
      <w:r w:rsidR="00FF2ACD" w:rsidRPr="00C051FB">
        <w:rPr>
          <w:rFonts w:ascii="Avenir Next" w:hAnsi="Avenir Next" w:cs="Arial"/>
          <w:sz w:val="22"/>
          <w:szCs w:val="22"/>
        </w:rPr>
        <w:t xml:space="preserve">. </w:t>
      </w:r>
      <w:r w:rsidR="006413C6" w:rsidRPr="00C051FB">
        <w:rPr>
          <w:rFonts w:ascii="Avenir Next" w:hAnsi="Avenir Next" w:cs="Arial"/>
          <w:sz w:val="22"/>
          <w:szCs w:val="22"/>
        </w:rPr>
        <w:t xml:space="preserve">Before ordering such contribution, usually in the amount of the increased liability, </w:t>
      </w:r>
      <w:r w:rsidR="0056485A" w:rsidRPr="00C051FB">
        <w:rPr>
          <w:rFonts w:ascii="Avenir Next" w:hAnsi="Avenir Next" w:cs="Arial"/>
          <w:sz w:val="22"/>
          <w:szCs w:val="22"/>
        </w:rPr>
        <w:t xml:space="preserve">the Court </w:t>
      </w:r>
      <w:r w:rsidR="006413C6" w:rsidRPr="00C051FB">
        <w:rPr>
          <w:rFonts w:ascii="Avenir Next" w:hAnsi="Avenir Next" w:cs="Arial"/>
          <w:sz w:val="22"/>
          <w:szCs w:val="22"/>
        </w:rPr>
        <w:t xml:space="preserve">must be satisfied that certain requirements are met: (1) </w:t>
      </w:r>
      <w:r w:rsidR="00A606DC" w:rsidRPr="00C051FB">
        <w:rPr>
          <w:rFonts w:ascii="Avenir Next" w:hAnsi="Avenir Next" w:cs="Arial"/>
          <w:sz w:val="22"/>
          <w:szCs w:val="22"/>
        </w:rPr>
        <w:t xml:space="preserve">that </w:t>
      </w:r>
      <w:r w:rsidR="004473BC" w:rsidRPr="00C051FB">
        <w:rPr>
          <w:rFonts w:ascii="Avenir Next" w:hAnsi="Avenir Next" w:cs="Arial"/>
          <w:sz w:val="22"/>
          <w:szCs w:val="22"/>
        </w:rPr>
        <w:t xml:space="preserve">liquidation has begun; (ii) that the person who made the decision was a </w:t>
      </w:r>
      <w:r w:rsidR="009253AA" w:rsidRPr="00C051FB">
        <w:rPr>
          <w:rFonts w:ascii="Avenir Next" w:hAnsi="Avenir Next" w:cs="Arial"/>
          <w:sz w:val="22"/>
          <w:szCs w:val="22"/>
        </w:rPr>
        <w:t>director and that the director kn</w:t>
      </w:r>
      <w:r w:rsidR="008167C8" w:rsidRPr="00C051FB">
        <w:rPr>
          <w:rFonts w:ascii="Avenir Next" w:hAnsi="Avenir Next" w:cs="Arial"/>
          <w:sz w:val="22"/>
          <w:szCs w:val="22"/>
        </w:rPr>
        <w:t>e</w:t>
      </w:r>
      <w:r w:rsidR="009253AA" w:rsidRPr="00C051FB">
        <w:rPr>
          <w:rFonts w:ascii="Avenir Next" w:hAnsi="Avenir Next" w:cs="Arial"/>
          <w:sz w:val="22"/>
          <w:szCs w:val="22"/>
        </w:rPr>
        <w:t xml:space="preserve">w or </w:t>
      </w:r>
      <w:r w:rsidR="0056485A" w:rsidRPr="00C051FB">
        <w:rPr>
          <w:rFonts w:ascii="Avenir Next" w:hAnsi="Avenir Next" w:cs="Arial"/>
          <w:sz w:val="22"/>
          <w:szCs w:val="22"/>
        </w:rPr>
        <w:t xml:space="preserve">should have known that a liquidation would </w:t>
      </w:r>
      <w:r w:rsidR="008167C8" w:rsidRPr="00C051FB">
        <w:rPr>
          <w:rFonts w:ascii="Avenir Next" w:hAnsi="Avenir Next" w:cs="Arial"/>
          <w:sz w:val="22"/>
          <w:szCs w:val="22"/>
        </w:rPr>
        <w:t xml:space="preserve">not </w:t>
      </w:r>
      <w:r w:rsidR="0056485A" w:rsidRPr="00C051FB">
        <w:rPr>
          <w:rFonts w:ascii="Avenir Next" w:hAnsi="Avenir Next" w:cs="Arial"/>
          <w:sz w:val="22"/>
          <w:szCs w:val="22"/>
        </w:rPr>
        <w:t xml:space="preserve">be avoidable. </w:t>
      </w:r>
    </w:p>
    <w:p w14:paraId="239E3E19" w14:textId="762A9D46" w:rsidR="00E7712B" w:rsidRPr="00C051FB" w:rsidRDefault="00E7712B" w:rsidP="00E478CC">
      <w:pPr>
        <w:jc w:val="both"/>
        <w:rPr>
          <w:rFonts w:ascii="Avenir Next" w:hAnsi="Avenir Next" w:cs="Arial"/>
          <w:sz w:val="22"/>
          <w:szCs w:val="22"/>
        </w:rPr>
      </w:pPr>
      <w:r w:rsidRPr="00C051FB">
        <w:rPr>
          <w:rFonts w:ascii="Avenir Next" w:hAnsi="Avenir Next" w:cs="Arial"/>
          <w:sz w:val="22"/>
          <w:szCs w:val="22"/>
        </w:rPr>
        <w:t xml:space="preserve">Again, the fact pattern here is unclear as to what extent the company/directors knew of the looming insolvency. They acted under the pressure of the bank that demanded repayment, but the facts do not state any other details. </w:t>
      </w:r>
    </w:p>
    <w:p w14:paraId="238932AA" w14:textId="77777777" w:rsidR="005B1B1C" w:rsidRPr="00C051FB" w:rsidRDefault="005B1B1C" w:rsidP="00E478CC">
      <w:pPr>
        <w:jc w:val="both"/>
        <w:rPr>
          <w:rFonts w:ascii="Avenir Next" w:hAnsi="Avenir Next" w:cs="Arial"/>
          <w:sz w:val="22"/>
          <w:szCs w:val="22"/>
        </w:rPr>
      </w:pPr>
    </w:p>
    <w:p w14:paraId="2658A3BA" w14:textId="2778544F" w:rsidR="00A66873" w:rsidRPr="00C051FB" w:rsidRDefault="00E7712B" w:rsidP="00E478CC">
      <w:pPr>
        <w:jc w:val="both"/>
        <w:rPr>
          <w:rFonts w:ascii="Avenir Next" w:hAnsi="Avenir Next" w:cs="Arial"/>
          <w:sz w:val="22"/>
          <w:szCs w:val="22"/>
        </w:rPr>
      </w:pPr>
      <w:r w:rsidRPr="00C051FB">
        <w:rPr>
          <w:rFonts w:ascii="Avenir Next" w:hAnsi="Avenir Next" w:cs="Arial"/>
          <w:sz w:val="22"/>
          <w:szCs w:val="22"/>
        </w:rPr>
        <w:t>3</w:t>
      </w:r>
      <w:r w:rsidR="005B1B1C" w:rsidRPr="00C051FB">
        <w:rPr>
          <w:rFonts w:ascii="Avenir Next" w:hAnsi="Avenir Next" w:cs="Arial"/>
          <w:sz w:val="22"/>
          <w:szCs w:val="22"/>
        </w:rPr>
        <w:t xml:space="preserve">. </w:t>
      </w:r>
      <w:r w:rsidR="00A66873" w:rsidRPr="00C051FB">
        <w:rPr>
          <w:rFonts w:ascii="Avenir Next" w:hAnsi="Avenir Next" w:cs="Arial"/>
          <w:sz w:val="22"/>
          <w:szCs w:val="22"/>
        </w:rPr>
        <w:t>The Liquidator could possibly bring a preference/avoidance action against the Ban</w:t>
      </w:r>
      <w:r w:rsidR="00FA02FE" w:rsidRPr="00C051FB">
        <w:rPr>
          <w:rFonts w:ascii="Avenir Next" w:hAnsi="Avenir Next" w:cs="Arial"/>
          <w:sz w:val="22"/>
          <w:szCs w:val="22"/>
        </w:rPr>
        <w:t xml:space="preserve">k under section 239.  The provision is aimed </w:t>
      </w:r>
      <w:r w:rsidR="0041253F" w:rsidRPr="00C051FB">
        <w:rPr>
          <w:rFonts w:ascii="Avenir Next" w:hAnsi="Avenir Next" w:cs="Arial"/>
          <w:sz w:val="22"/>
          <w:szCs w:val="22"/>
        </w:rPr>
        <w:t>at</w:t>
      </w:r>
      <w:r w:rsidR="00FA02FE" w:rsidRPr="00C051FB">
        <w:rPr>
          <w:rFonts w:ascii="Avenir Next" w:hAnsi="Avenir Next" w:cs="Arial"/>
          <w:sz w:val="22"/>
          <w:szCs w:val="22"/>
        </w:rPr>
        <w:t xml:space="preserve"> prevent</w:t>
      </w:r>
      <w:r w:rsidR="0041253F" w:rsidRPr="00C051FB">
        <w:rPr>
          <w:rFonts w:ascii="Avenir Next" w:hAnsi="Avenir Next" w:cs="Arial"/>
          <w:sz w:val="22"/>
          <w:szCs w:val="22"/>
        </w:rPr>
        <w:t>ing</w:t>
      </w:r>
      <w:r w:rsidR="00FA02FE" w:rsidRPr="00C051FB">
        <w:rPr>
          <w:rFonts w:ascii="Avenir Next" w:hAnsi="Avenir Next" w:cs="Arial"/>
          <w:sz w:val="22"/>
          <w:szCs w:val="22"/>
        </w:rPr>
        <w:t xml:space="preserve"> that one creditor will be preferred over another shortly before the commencement of proceedings. </w:t>
      </w:r>
      <w:r w:rsidR="000B1EC1" w:rsidRPr="00C051FB">
        <w:rPr>
          <w:rFonts w:ascii="Avenir Next" w:hAnsi="Avenir Next" w:cs="Arial"/>
          <w:sz w:val="22"/>
          <w:szCs w:val="22"/>
        </w:rPr>
        <w:t xml:space="preserve">The section also applies to creditors who will receive a security even though they previously only enjoyed the status of an unsecured creditor. </w:t>
      </w:r>
    </w:p>
    <w:p w14:paraId="13180B6E" w14:textId="685A07D3" w:rsidR="00D224E1" w:rsidRPr="00C051FB" w:rsidRDefault="00D224E1" w:rsidP="00E478CC">
      <w:pPr>
        <w:jc w:val="both"/>
        <w:rPr>
          <w:rFonts w:ascii="Avenir Next" w:hAnsi="Avenir Next" w:cs="Arial"/>
          <w:sz w:val="22"/>
          <w:szCs w:val="22"/>
        </w:rPr>
      </w:pPr>
      <w:proofErr w:type="gramStart"/>
      <w:r w:rsidRPr="00C051FB">
        <w:rPr>
          <w:rFonts w:ascii="Avenir Next" w:hAnsi="Avenir Next" w:cs="Arial"/>
          <w:sz w:val="22"/>
          <w:szCs w:val="22"/>
        </w:rPr>
        <w:t>Generally speaking, the</w:t>
      </w:r>
      <w:proofErr w:type="gramEnd"/>
      <w:r w:rsidRPr="00C051FB">
        <w:rPr>
          <w:rFonts w:ascii="Avenir Next" w:hAnsi="Avenir Next" w:cs="Arial"/>
          <w:sz w:val="22"/>
          <w:szCs w:val="22"/>
        </w:rPr>
        <w:t xml:space="preserve"> burden of proof rest</w:t>
      </w:r>
      <w:r w:rsidR="0057357D" w:rsidRPr="00C051FB">
        <w:rPr>
          <w:rFonts w:ascii="Avenir Next" w:hAnsi="Avenir Next" w:cs="Arial"/>
          <w:sz w:val="22"/>
          <w:szCs w:val="22"/>
        </w:rPr>
        <w:t>s</w:t>
      </w:r>
      <w:r w:rsidRPr="00C051FB">
        <w:rPr>
          <w:rFonts w:ascii="Avenir Next" w:hAnsi="Avenir Next" w:cs="Arial"/>
          <w:sz w:val="22"/>
          <w:szCs w:val="22"/>
        </w:rPr>
        <w:t xml:space="preserve"> with the Liquidator as the office holder; however, in cases in which the preferred creditor is a connected person</w:t>
      </w:r>
      <w:r w:rsidR="005035F6" w:rsidRPr="00C051FB">
        <w:rPr>
          <w:rFonts w:ascii="Avenir Next" w:hAnsi="Avenir Next" w:cs="Arial"/>
          <w:sz w:val="22"/>
          <w:szCs w:val="22"/>
        </w:rPr>
        <w:t xml:space="preserve">, a presumption applies in favor of the company that it was influenced by the creditor. </w:t>
      </w:r>
      <w:r w:rsidR="00FF3004" w:rsidRPr="00C051FB">
        <w:rPr>
          <w:rFonts w:ascii="Avenir Next" w:hAnsi="Avenir Next" w:cs="Arial"/>
          <w:sz w:val="22"/>
          <w:szCs w:val="22"/>
        </w:rPr>
        <w:t>Here, the Bank had previo</w:t>
      </w:r>
      <w:r w:rsidR="00A62FB5" w:rsidRPr="00C051FB">
        <w:rPr>
          <w:rFonts w:ascii="Avenir Next" w:hAnsi="Avenir Next" w:cs="Arial"/>
          <w:sz w:val="22"/>
          <w:szCs w:val="22"/>
        </w:rPr>
        <w:t xml:space="preserve">us dealings </w:t>
      </w:r>
      <w:r w:rsidR="00FF3004" w:rsidRPr="00C051FB">
        <w:rPr>
          <w:rFonts w:ascii="Avenir Next" w:hAnsi="Avenir Next" w:cs="Arial"/>
          <w:sz w:val="22"/>
          <w:szCs w:val="22"/>
        </w:rPr>
        <w:t xml:space="preserve">with </w:t>
      </w:r>
      <w:proofErr w:type="spellStart"/>
      <w:r w:rsidR="00FF3004" w:rsidRPr="00C051FB">
        <w:rPr>
          <w:rFonts w:ascii="Avenir Next" w:hAnsi="Avenir Next" w:cs="Arial"/>
          <w:sz w:val="22"/>
          <w:szCs w:val="22"/>
        </w:rPr>
        <w:t>Marbley</w:t>
      </w:r>
      <w:proofErr w:type="spellEnd"/>
      <w:r w:rsidR="00D632E4" w:rsidRPr="00C051FB">
        <w:rPr>
          <w:rFonts w:ascii="Avenir Next" w:hAnsi="Avenir Next" w:cs="Arial"/>
          <w:sz w:val="22"/>
          <w:szCs w:val="22"/>
        </w:rPr>
        <w:t xml:space="preserve"> as its lender</w:t>
      </w:r>
      <w:r w:rsidR="00FF3004" w:rsidRPr="00C051FB">
        <w:rPr>
          <w:rFonts w:ascii="Avenir Next" w:hAnsi="Avenir Next" w:cs="Arial"/>
          <w:sz w:val="22"/>
          <w:szCs w:val="22"/>
        </w:rPr>
        <w:t xml:space="preserve"> and will therefore likely be found to be a connected person. </w:t>
      </w:r>
      <w:r w:rsidR="007C20A1" w:rsidRPr="00C051FB">
        <w:rPr>
          <w:rFonts w:ascii="Avenir Next" w:hAnsi="Avenir Next" w:cs="Arial"/>
          <w:sz w:val="22"/>
          <w:szCs w:val="22"/>
        </w:rPr>
        <w:t xml:space="preserve">The Bank, pursuant to the facts, </w:t>
      </w:r>
      <w:r w:rsidR="003B1E38" w:rsidRPr="00C051FB">
        <w:rPr>
          <w:rFonts w:ascii="Avenir Next" w:hAnsi="Avenir Next" w:cs="Arial"/>
          <w:sz w:val="22"/>
          <w:szCs w:val="22"/>
        </w:rPr>
        <w:t>exercised</w:t>
      </w:r>
      <w:r w:rsidR="007C20A1" w:rsidRPr="00C051FB">
        <w:rPr>
          <w:rFonts w:ascii="Avenir Next" w:hAnsi="Avenir Next" w:cs="Arial"/>
          <w:sz w:val="22"/>
          <w:szCs w:val="22"/>
        </w:rPr>
        <w:t xml:space="preserve"> a good amount of pressure to get the company to grant the floating charge. However, such pressure is usually </w:t>
      </w:r>
      <w:r w:rsidR="00F61B05" w:rsidRPr="00C051FB">
        <w:rPr>
          <w:rFonts w:ascii="Avenir Next" w:hAnsi="Avenir Next" w:cs="Arial"/>
          <w:sz w:val="22"/>
          <w:szCs w:val="22"/>
        </w:rPr>
        <w:t xml:space="preserve">not relevant absent requisite desire.  </w:t>
      </w:r>
      <w:r w:rsidR="006A2987" w:rsidRPr="00C051FB">
        <w:rPr>
          <w:rFonts w:ascii="Avenir Next" w:hAnsi="Avenir Next" w:cs="Arial"/>
          <w:sz w:val="22"/>
          <w:szCs w:val="22"/>
        </w:rPr>
        <w:t xml:space="preserve">The issue of </w:t>
      </w:r>
      <w:r w:rsidR="003B1E38" w:rsidRPr="00C051FB">
        <w:rPr>
          <w:rFonts w:ascii="Avenir Next" w:hAnsi="Avenir Next" w:cs="Arial"/>
          <w:sz w:val="22"/>
          <w:szCs w:val="22"/>
        </w:rPr>
        <w:t>connectivity</w:t>
      </w:r>
      <w:r w:rsidR="006A2987" w:rsidRPr="00C051FB">
        <w:rPr>
          <w:rFonts w:ascii="Avenir Next" w:hAnsi="Avenir Next" w:cs="Arial"/>
          <w:sz w:val="22"/>
          <w:szCs w:val="22"/>
        </w:rPr>
        <w:t xml:space="preserve"> </w:t>
      </w:r>
      <w:r w:rsidR="00B12557" w:rsidRPr="00C051FB">
        <w:rPr>
          <w:rFonts w:ascii="Avenir Next" w:hAnsi="Avenir Next" w:cs="Arial"/>
          <w:sz w:val="22"/>
          <w:szCs w:val="22"/>
        </w:rPr>
        <w:t>i</w:t>
      </w:r>
      <w:r w:rsidR="006A2987" w:rsidRPr="00C051FB">
        <w:rPr>
          <w:rFonts w:ascii="Avenir Next" w:hAnsi="Avenir Next" w:cs="Arial"/>
          <w:sz w:val="22"/>
          <w:szCs w:val="22"/>
        </w:rPr>
        <w:t>s</w:t>
      </w:r>
      <w:r w:rsidR="00B12557" w:rsidRPr="00C051FB">
        <w:rPr>
          <w:rFonts w:ascii="Avenir Next" w:hAnsi="Avenir Next" w:cs="Arial"/>
          <w:sz w:val="22"/>
          <w:szCs w:val="22"/>
        </w:rPr>
        <w:t>,</w:t>
      </w:r>
      <w:r w:rsidR="006A2987" w:rsidRPr="00C051FB">
        <w:rPr>
          <w:rFonts w:ascii="Avenir Next" w:hAnsi="Avenir Next" w:cs="Arial"/>
          <w:sz w:val="22"/>
          <w:szCs w:val="22"/>
        </w:rPr>
        <w:t xml:space="preserve"> however, </w:t>
      </w:r>
      <w:r w:rsidR="00B12557" w:rsidRPr="00C051FB">
        <w:rPr>
          <w:rFonts w:ascii="Avenir Next" w:hAnsi="Avenir Next" w:cs="Arial"/>
          <w:sz w:val="22"/>
          <w:szCs w:val="22"/>
        </w:rPr>
        <w:t xml:space="preserve">a </w:t>
      </w:r>
      <w:r w:rsidR="003B1E38" w:rsidRPr="00C051FB">
        <w:rPr>
          <w:rFonts w:ascii="Avenir Next" w:hAnsi="Avenir Next" w:cs="Arial"/>
          <w:sz w:val="22"/>
          <w:szCs w:val="22"/>
        </w:rPr>
        <w:t xml:space="preserve">decisive factor here </w:t>
      </w:r>
      <w:r w:rsidR="00B12557" w:rsidRPr="00C051FB">
        <w:rPr>
          <w:rFonts w:ascii="Avenir Next" w:hAnsi="Avenir Next" w:cs="Arial"/>
          <w:sz w:val="22"/>
          <w:szCs w:val="22"/>
        </w:rPr>
        <w:t xml:space="preserve">because there </w:t>
      </w:r>
      <w:proofErr w:type="gramStart"/>
      <w:r w:rsidR="00B12557" w:rsidRPr="00C051FB">
        <w:rPr>
          <w:rFonts w:ascii="Avenir Next" w:hAnsi="Avenir Next" w:cs="Arial"/>
          <w:sz w:val="22"/>
          <w:szCs w:val="22"/>
        </w:rPr>
        <w:t>are</w:t>
      </w:r>
      <w:proofErr w:type="gramEnd"/>
      <w:r w:rsidR="00B12557" w:rsidRPr="00C051FB">
        <w:rPr>
          <w:rFonts w:ascii="Avenir Next" w:hAnsi="Avenir Next" w:cs="Arial"/>
          <w:sz w:val="22"/>
          <w:szCs w:val="22"/>
        </w:rPr>
        <w:t xml:space="preserve"> time limitation as to when a preference action might be pursued. </w:t>
      </w:r>
      <w:r w:rsidR="006A2987" w:rsidRPr="00C051FB">
        <w:rPr>
          <w:rFonts w:ascii="Avenir Next" w:hAnsi="Avenir Next" w:cs="Arial"/>
          <w:sz w:val="22"/>
          <w:szCs w:val="22"/>
        </w:rPr>
        <w:t xml:space="preserve">The floating charge was granted </w:t>
      </w:r>
      <w:proofErr w:type="gramStart"/>
      <w:r w:rsidR="006A2987" w:rsidRPr="00C051FB">
        <w:rPr>
          <w:rFonts w:ascii="Avenir Next" w:hAnsi="Avenir Next" w:cs="Arial"/>
          <w:sz w:val="22"/>
          <w:szCs w:val="22"/>
        </w:rPr>
        <w:t>in</w:t>
      </w:r>
      <w:proofErr w:type="gramEnd"/>
      <w:r w:rsidR="006A2987" w:rsidRPr="00C051FB">
        <w:rPr>
          <w:rFonts w:ascii="Avenir Next" w:hAnsi="Avenir Next" w:cs="Arial"/>
          <w:sz w:val="22"/>
          <w:szCs w:val="22"/>
        </w:rPr>
        <w:t xml:space="preserve"> February </w:t>
      </w:r>
      <w:r w:rsidR="00163EFC" w:rsidRPr="00C051FB">
        <w:rPr>
          <w:rFonts w:ascii="Avenir Next" w:hAnsi="Avenir Next" w:cs="Arial"/>
          <w:sz w:val="22"/>
          <w:szCs w:val="22"/>
        </w:rPr>
        <w:t xml:space="preserve">22, 2022 and the creditors filed a petition on 14 October 2022, </w:t>
      </w:r>
      <w:r w:rsidR="005A3333" w:rsidRPr="00C051FB">
        <w:rPr>
          <w:rFonts w:ascii="Avenir Next" w:hAnsi="Avenir Next" w:cs="Arial"/>
          <w:sz w:val="22"/>
          <w:szCs w:val="22"/>
        </w:rPr>
        <w:t xml:space="preserve">about </w:t>
      </w:r>
      <w:r w:rsidR="00FB7EAB" w:rsidRPr="00C051FB">
        <w:rPr>
          <w:rFonts w:ascii="Avenir Next" w:hAnsi="Avenir Next" w:cs="Arial"/>
          <w:sz w:val="22"/>
          <w:szCs w:val="22"/>
        </w:rPr>
        <w:t>8</w:t>
      </w:r>
      <w:r w:rsidR="005A3333" w:rsidRPr="00C051FB">
        <w:rPr>
          <w:rFonts w:ascii="Avenir Next" w:hAnsi="Avenir Next" w:cs="Arial"/>
          <w:sz w:val="22"/>
          <w:szCs w:val="22"/>
        </w:rPr>
        <w:t xml:space="preserve"> months later. </w:t>
      </w:r>
      <w:r w:rsidR="002179D9" w:rsidRPr="00C051FB">
        <w:rPr>
          <w:rFonts w:ascii="Avenir Next" w:hAnsi="Avenir Next" w:cs="Arial"/>
          <w:sz w:val="22"/>
          <w:szCs w:val="22"/>
        </w:rPr>
        <w:t xml:space="preserve">This is critical as the </w:t>
      </w:r>
      <w:r w:rsidR="00B45E84" w:rsidRPr="00C051FB">
        <w:rPr>
          <w:rFonts w:ascii="Avenir Next" w:hAnsi="Avenir Next" w:cs="Arial"/>
          <w:sz w:val="22"/>
          <w:szCs w:val="22"/>
        </w:rPr>
        <w:t>preferential transaction</w:t>
      </w:r>
      <w:r w:rsidR="002179D9" w:rsidRPr="00C051FB">
        <w:rPr>
          <w:rFonts w:ascii="Avenir Next" w:hAnsi="Avenir Next" w:cs="Arial"/>
          <w:sz w:val="22"/>
          <w:szCs w:val="22"/>
        </w:rPr>
        <w:t xml:space="preserve"> in connection with a connected person must have </w:t>
      </w:r>
      <w:r w:rsidR="00F93BCC" w:rsidRPr="00C051FB">
        <w:rPr>
          <w:rFonts w:ascii="Avenir Next" w:hAnsi="Avenir Next" w:cs="Arial"/>
          <w:sz w:val="22"/>
          <w:szCs w:val="22"/>
        </w:rPr>
        <w:t xml:space="preserve">occurred within 2 years of the </w:t>
      </w:r>
      <w:r w:rsidR="00403344" w:rsidRPr="00C051FB">
        <w:rPr>
          <w:rFonts w:ascii="Avenir Next" w:hAnsi="Avenir Next" w:cs="Arial"/>
          <w:sz w:val="22"/>
          <w:szCs w:val="22"/>
        </w:rPr>
        <w:t xml:space="preserve">onset of the insolvency </w:t>
      </w:r>
      <w:r w:rsidR="001E47ED" w:rsidRPr="00C051FB">
        <w:rPr>
          <w:rFonts w:ascii="Avenir Next" w:hAnsi="Avenir Next" w:cs="Arial"/>
          <w:sz w:val="22"/>
          <w:szCs w:val="22"/>
        </w:rPr>
        <w:t xml:space="preserve">while a </w:t>
      </w:r>
      <w:r w:rsidR="001E47ED" w:rsidRPr="00C051FB">
        <w:rPr>
          <w:rFonts w:ascii="Avenir Next" w:hAnsi="Avenir Next" w:cs="Arial"/>
          <w:sz w:val="22"/>
          <w:szCs w:val="22"/>
        </w:rPr>
        <w:lastRenderedPageBreak/>
        <w:t>preferen</w:t>
      </w:r>
      <w:r w:rsidR="00B45E84" w:rsidRPr="00C051FB">
        <w:rPr>
          <w:rFonts w:ascii="Avenir Next" w:hAnsi="Avenir Next" w:cs="Arial"/>
          <w:sz w:val="22"/>
          <w:szCs w:val="22"/>
        </w:rPr>
        <w:t xml:space="preserve">tial transaction must have occurred </w:t>
      </w:r>
      <w:r w:rsidR="001E47ED" w:rsidRPr="00C051FB">
        <w:rPr>
          <w:rFonts w:ascii="Avenir Next" w:hAnsi="Avenir Next" w:cs="Arial"/>
          <w:sz w:val="22"/>
          <w:szCs w:val="22"/>
        </w:rPr>
        <w:t xml:space="preserve">within </w:t>
      </w:r>
      <w:r w:rsidR="002440C4" w:rsidRPr="00C051FB">
        <w:rPr>
          <w:rFonts w:ascii="Avenir Next" w:hAnsi="Avenir Next" w:cs="Arial"/>
          <w:sz w:val="22"/>
          <w:szCs w:val="22"/>
        </w:rPr>
        <w:t xml:space="preserve">6 months </w:t>
      </w:r>
      <w:r w:rsidR="003F0299" w:rsidRPr="00C051FB">
        <w:rPr>
          <w:rFonts w:ascii="Avenir Next" w:hAnsi="Avenir Next" w:cs="Arial"/>
          <w:sz w:val="22"/>
          <w:szCs w:val="22"/>
        </w:rPr>
        <w:t>prior to the onset of insolvency.</w:t>
      </w:r>
      <w:r w:rsidR="00F77688" w:rsidRPr="00C051FB">
        <w:rPr>
          <w:rFonts w:ascii="Avenir Next" w:hAnsi="Avenir Next" w:cs="Arial"/>
          <w:sz w:val="22"/>
          <w:szCs w:val="22"/>
        </w:rPr>
        <w:t xml:space="preserve">  </w:t>
      </w:r>
      <w:r w:rsidR="00FB7EAB" w:rsidRPr="00C051FB">
        <w:rPr>
          <w:rFonts w:ascii="Avenir Next" w:hAnsi="Avenir Next" w:cs="Arial"/>
          <w:sz w:val="22"/>
          <w:szCs w:val="22"/>
        </w:rPr>
        <w:t xml:space="preserve">Should the Bank not constitute a connected person, </w:t>
      </w:r>
      <w:r w:rsidR="00C44C12" w:rsidRPr="00C051FB">
        <w:rPr>
          <w:rFonts w:ascii="Avenir Next" w:hAnsi="Avenir Next" w:cs="Arial"/>
          <w:sz w:val="22"/>
          <w:szCs w:val="22"/>
        </w:rPr>
        <w:t>the time to bring a preference action would have passed.</w:t>
      </w:r>
    </w:p>
    <w:p w14:paraId="472ABFCE" w14:textId="4E0D1920" w:rsidR="00AE3DEA" w:rsidRPr="00C051FB" w:rsidRDefault="00AE3DEA" w:rsidP="00E478CC">
      <w:pPr>
        <w:jc w:val="both"/>
        <w:rPr>
          <w:rFonts w:ascii="Avenir Next" w:hAnsi="Avenir Next" w:cs="Arial"/>
          <w:sz w:val="22"/>
          <w:szCs w:val="22"/>
        </w:rPr>
      </w:pPr>
    </w:p>
    <w:p w14:paraId="6789D1EA" w14:textId="28A80913" w:rsidR="00AE3DEA" w:rsidRPr="00C051FB" w:rsidRDefault="00AE3DEA" w:rsidP="00E478CC">
      <w:pPr>
        <w:jc w:val="both"/>
        <w:rPr>
          <w:rFonts w:ascii="Avenir Next" w:hAnsi="Avenir Next" w:cs="Arial"/>
          <w:sz w:val="22"/>
          <w:szCs w:val="22"/>
        </w:rPr>
      </w:pPr>
      <w:r w:rsidRPr="00C051FB">
        <w:rPr>
          <w:rFonts w:ascii="Avenir Next" w:hAnsi="Avenir Next" w:cs="Arial"/>
          <w:sz w:val="22"/>
          <w:szCs w:val="22"/>
        </w:rPr>
        <w:t xml:space="preserve">Assuming the bank will be found to be a connected person, the preference action could be brought by the Liquidator. The next issue, in connection therewith, would be for the liquidator to prove the </w:t>
      </w:r>
      <w:r w:rsidR="0011708C" w:rsidRPr="00C051FB">
        <w:rPr>
          <w:rFonts w:ascii="Avenir Next" w:hAnsi="Avenir Next" w:cs="Arial"/>
          <w:sz w:val="22"/>
          <w:szCs w:val="22"/>
        </w:rPr>
        <w:t xml:space="preserve">company’s desire to prefer the creditor. </w:t>
      </w:r>
    </w:p>
    <w:p w14:paraId="0A212363" w14:textId="34574DF7" w:rsidR="008A00ED" w:rsidRPr="00C051FB" w:rsidRDefault="008A00ED" w:rsidP="00E478CC">
      <w:pPr>
        <w:jc w:val="both"/>
        <w:rPr>
          <w:rFonts w:ascii="Avenir Next" w:hAnsi="Avenir Next" w:cs="Arial"/>
          <w:sz w:val="22"/>
          <w:szCs w:val="22"/>
          <w:highlight w:val="yellow"/>
        </w:rPr>
      </w:pPr>
    </w:p>
    <w:p w14:paraId="29742030" w14:textId="5FF70C94" w:rsidR="00ED6F32" w:rsidRPr="00C051FB" w:rsidRDefault="00831D2F" w:rsidP="00E478CC">
      <w:pPr>
        <w:jc w:val="both"/>
        <w:rPr>
          <w:rFonts w:ascii="Avenir Next" w:hAnsi="Avenir Next" w:cs="Arial"/>
          <w:sz w:val="22"/>
          <w:szCs w:val="22"/>
        </w:rPr>
      </w:pPr>
      <w:r w:rsidRPr="00C051FB">
        <w:rPr>
          <w:rFonts w:ascii="Avenir Next" w:hAnsi="Avenir Next" w:cs="Arial"/>
          <w:sz w:val="22"/>
          <w:szCs w:val="22"/>
        </w:rPr>
        <w:t xml:space="preserve">4. </w:t>
      </w:r>
      <w:r w:rsidR="00B82834" w:rsidRPr="00C051FB">
        <w:rPr>
          <w:rFonts w:ascii="Avenir Next" w:hAnsi="Avenir Next" w:cs="Arial"/>
          <w:sz w:val="22"/>
          <w:szCs w:val="22"/>
        </w:rPr>
        <w:t xml:space="preserve">The Liquidator might </w:t>
      </w:r>
      <w:r w:rsidR="007556B3" w:rsidRPr="00C051FB">
        <w:rPr>
          <w:rFonts w:ascii="Avenir Next" w:hAnsi="Avenir Next" w:cs="Arial"/>
          <w:sz w:val="22"/>
          <w:szCs w:val="22"/>
        </w:rPr>
        <w:t xml:space="preserve">also </w:t>
      </w:r>
      <w:r w:rsidR="008B2DC0" w:rsidRPr="00C051FB">
        <w:rPr>
          <w:rFonts w:ascii="Avenir Next" w:hAnsi="Avenir Next" w:cs="Arial"/>
          <w:sz w:val="22"/>
          <w:szCs w:val="22"/>
        </w:rPr>
        <w:t xml:space="preserve">bring an action under Section 245 of the Act that specifically applies to floating charges only.  </w:t>
      </w:r>
      <w:r w:rsidR="0035216C" w:rsidRPr="00C051FB">
        <w:rPr>
          <w:rFonts w:ascii="Avenir Next" w:hAnsi="Avenir Next" w:cs="Arial"/>
          <w:sz w:val="22"/>
          <w:szCs w:val="22"/>
        </w:rPr>
        <w:t xml:space="preserve">The section of the Act aims at preventing floating charges the company granted </w:t>
      </w:r>
      <w:r w:rsidR="0053050F" w:rsidRPr="00C051FB">
        <w:rPr>
          <w:rFonts w:ascii="Avenir Next" w:hAnsi="Avenir Next" w:cs="Arial"/>
          <w:sz w:val="22"/>
          <w:szCs w:val="22"/>
        </w:rPr>
        <w:t xml:space="preserve">shortly prior to the commencement of the liquidation. </w:t>
      </w:r>
      <w:r w:rsidR="00CA3B50" w:rsidRPr="00C051FB">
        <w:rPr>
          <w:rFonts w:ascii="Avenir Next" w:hAnsi="Avenir Next" w:cs="Arial"/>
          <w:sz w:val="22"/>
          <w:szCs w:val="22"/>
        </w:rPr>
        <w:t xml:space="preserve">The question is whether </w:t>
      </w:r>
      <w:r w:rsidR="0093019F" w:rsidRPr="00C051FB">
        <w:rPr>
          <w:rFonts w:ascii="Avenir Next" w:hAnsi="Avenir Next" w:cs="Arial"/>
          <w:sz w:val="22"/>
          <w:szCs w:val="22"/>
        </w:rPr>
        <w:t>the granting of the floating charge 7 months prior to the petition can be considered “shortly” th</w:t>
      </w:r>
      <w:r w:rsidR="001C7CF5" w:rsidRPr="00C051FB">
        <w:rPr>
          <w:rFonts w:ascii="Avenir Next" w:hAnsi="Avenir Next" w:cs="Arial"/>
          <w:sz w:val="22"/>
          <w:szCs w:val="22"/>
        </w:rPr>
        <w:t>ough</w:t>
      </w:r>
      <w:r w:rsidR="0093019F" w:rsidRPr="00C051FB">
        <w:rPr>
          <w:rFonts w:ascii="Avenir Next" w:hAnsi="Avenir Next" w:cs="Arial"/>
          <w:sz w:val="22"/>
          <w:szCs w:val="22"/>
        </w:rPr>
        <w:t xml:space="preserve">. </w:t>
      </w:r>
      <w:r w:rsidR="000E2EC0" w:rsidRPr="00C051FB">
        <w:rPr>
          <w:rFonts w:ascii="Avenir Next" w:hAnsi="Avenir Next" w:cs="Arial"/>
          <w:sz w:val="22"/>
          <w:szCs w:val="22"/>
        </w:rPr>
        <w:t xml:space="preserve"> Whether the Bank would be determined to be a connected or unconnected person does not </w:t>
      </w:r>
      <w:r w:rsidR="00070226" w:rsidRPr="00C051FB">
        <w:rPr>
          <w:rFonts w:ascii="Avenir Next" w:hAnsi="Avenir Next" w:cs="Arial"/>
          <w:sz w:val="22"/>
          <w:szCs w:val="22"/>
        </w:rPr>
        <w:t xml:space="preserve">matter for this action as actions </w:t>
      </w:r>
      <w:r w:rsidR="00D22EF4" w:rsidRPr="00C051FB">
        <w:rPr>
          <w:rFonts w:ascii="Avenir Next" w:hAnsi="Avenir Next" w:cs="Arial"/>
          <w:sz w:val="22"/>
          <w:szCs w:val="22"/>
        </w:rPr>
        <w:t>related to floating charges to unconnected person within 12 months</w:t>
      </w:r>
      <w:r w:rsidR="00ED6F32" w:rsidRPr="00C051FB">
        <w:rPr>
          <w:rFonts w:ascii="Avenir Next" w:hAnsi="Avenir Next" w:cs="Arial"/>
          <w:sz w:val="22"/>
          <w:szCs w:val="22"/>
        </w:rPr>
        <w:t xml:space="preserve"> prior to the insolvency proceeding if certain requirements have been met. </w:t>
      </w:r>
      <w:r w:rsidR="00D22EF4" w:rsidRPr="00C051FB">
        <w:rPr>
          <w:rFonts w:ascii="Avenir Next" w:hAnsi="Avenir Next" w:cs="Arial"/>
          <w:sz w:val="22"/>
          <w:szCs w:val="22"/>
        </w:rPr>
        <w:t xml:space="preserve"> </w:t>
      </w:r>
    </w:p>
    <w:p w14:paraId="6E68F3D3" w14:textId="298D3698" w:rsidR="007B3DC7" w:rsidRPr="00C051FB" w:rsidRDefault="00ED6F32" w:rsidP="00E478CC">
      <w:pPr>
        <w:jc w:val="both"/>
        <w:rPr>
          <w:rFonts w:ascii="Avenir Next" w:hAnsi="Avenir Next" w:cs="Arial"/>
          <w:sz w:val="22"/>
          <w:szCs w:val="22"/>
        </w:rPr>
      </w:pPr>
      <w:r w:rsidRPr="00C051FB">
        <w:rPr>
          <w:rFonts w:ascii="Avenir Next" w:hAnsi="Avenir Next" w:cs="Arial"/>
          <w:sz w:val="22"/>
          <w:szCs w:val="22"/>
        </w:rPr>
        <w:t>T</w:t>
      </w:r>
      <w:r w:rsidR="007B3DC7" w:rsidRPr="00C051FB">
        <w:rPr>
          <w:rFonts w:ascii="Avenir Next" w:hAnsi="Avenir Next" w:cs="Arial"/>
          <w:sz w:val="22"/>
          <w:szCs w:val="22"/>
        </w:rPr>
        <w:t xml:space="preserve">he Court could find the floating </w:t>
      </w:r>
      <w:r w:rsidR="007C022F" w:rsidRPr="00C051FB">
        <w:rPr>
          <w:rFonts w:ascii="Avenir Next" w:hAnsi="Avenir Next" w:cs="Arial"/>
          <w:sz w:val="22"/>
          <w:szCs w:val="22"/>
        </w:rPr>
        <w:t xml:space="preserve">charge valid to the extent it provides “new” consideration. </w:t>
      </w:r>
    </w:p>
    <w:p w14:paraId="66665202" w14:textId="7EDC91A8" w:rsidR="003B0E4D" w:rsidRPr="00C051FB" w:rsidRDefault="003B0E4D" w:rsidP="00E478CC">
      <w:pPr>
        <w:jc w:val="both"/>
        <w:rPr>
          <w:rFonts w:ascii="Avenir Next" w:hAnsi="Avenir Next" w:cs="Arial"/>
          <w:sz w:val="22"/>
          <w:szCs w:val="22"/>
        </w:rPr>
      </w:pPr>
      <w:r w:rsidRPr="00C051FB">
        <w:rPr>
          <w:rFonts w:ascii="Avenir Next" w:hAnsi="Avenir Next" w:cs="Arial"/>
          <w:sz w:val="22"/>
          <w:szCs w:val="22"/>
        </w:rPr>
        <w:t xml:space="preserve">Section 245 sets forth two </w:t>
      </w:r>
      <w:r w:rsidR="008879FF" w:rsidRPr="00C051FB">
        <w:rPr>
          <w:rFonts w:ascii="Avenir Next" w:hAnsi="Avenir Next" w:cs="Arial"/>
          <w:sz w:val="22"/>
          <w:szCs w:val="22"/>
        </w:rPr>
        <w:t>main categories of “new consideration” pursuant to, if satisfied, the court would not invalidate the floating charge.</w:t>
      </w:r>
    </w:p>
    <w:p w14:paraId="6ECCCD7E" w14:textId="4D8DA749" w:rsidR="008879FF" w:rsidRPr="00C051FB" w:rsidRDefault="00EA4016" w:rsidP="00E478CC">
      <w:pPr>
        <w:jc w:val="both"/>
        <w:rPr>
          <w:rFonts w:ascii="Avenir Next" w:hAnsi="Avenir Next" w:cs="Arial"/>
          <w:sz w:val="22"/>
          <w:szCs w:val="22"/>
        </w:rPr>
      </w:pPr>
      <w:r w:rsidRPr="00C051FB">
        <w:rPr>
          <w:rFonts w:ascii="Avenir Next" w:hAnsi="Avenir Next" w:cs="Arial"/>
          <w:sz w:val="22"/>
          <w:szCs w:val="22"/>
        </w:rPr>
        <w:t xml:space="preserve">Notably, the floating charge can only </w:t>
      </w:r>
      <w:proofErr w:type="gramStart"/>
      <w:r w:rsidRPr="00C051FB">
        <w:rPr>
          <w:rFonts w:ascii="Avenir Next" w:hAnsi="Avenir Next" w:cs="Arial"/>
          <w:sz w:val="22"/>
          <w:szCs w:val="22"/>
        </w:rPr>
        <w:t>found</w:t>
      </w:r>
      <w:proofErr w:type="gramEnd"/>
      <w:r w:rsidRPr="00C051FB">
        <w:rPr>
          <w:rFonts w:ascii="Avenir Next" w:hAnsi="Avenir Next" w:cs="Arial"/>
          <w:sz w:val="22"/>
          <w:szCs w:val="22"/>
        </w:rPr>
        <w:t xml:space="preserve"> to be invalid if the company goes into liquidation, whi</w:t>
      </w:r>
      <w:r w:rsidR="00114FFA" w:rsidRPr="00C051FB">
        <w:rPr>
          <w:rFonts w:ascii="Avenir Next" w:hAnsi="Avenir Next" w:cs="Arial"/>
          <w:sz w:val="22"/>
          <w:szCs w:val="22"/>
        </w:rPr>
        <w:t>ch</w:t>
      </w:r>
      <w:r w:rsidRPr="00C051FB">
        <w:rPr>
          <w:rFonts w:ascii="Avenir Next" w:hAnsi="Avenir Next" w:cs="Arial"/>
          <w:sz w:val="22"/>
          <w:szCs w:val="22"/>
        </w:rPr>
        <w:t xml:space="preserve"> the company under the facts of the case here did.  </w:t>
      </w:r>
      <w:r w:rsidR="00171E67" w:rsidRPr="00C051FB">
        <w:rPr>
          <w:rFonts w:ascii="Avenir Next" w:hAnsi="Avenir Next" w:cs="Arial"/>
          <w:sz w:val="22"/>
          <w:szCs w:val="22"/>
        </w:rPr>
        <w:t xml:space="preserve">Therefore, </w:t>
      </w:r>
      <w:r w:rsidR="00B470C7" w:rsidRPr="00C051FB">
        <w:rPr>
          <w:rFonts w:ascii="Avenir Next" w:hAnsi="Avenir Next" w:cs="Arial"/>
          <w:sz w:val="22"/>
          <w:szCs w:val="22"/>
        </w:rPr>
        <w:t xml:space="preserve">anything in connection with the floating charge that occurred prior to commencement of the liquidation </w:t>
      </w:r>
      <w:r w:rsidR="00234949" w:rsidRPr="00C051FB">
        <w:rPr>
          <w:rFonts w:ascii="Avenir Next" w:hAnsi="Avenir Next" w:cs="Arial"/>
          <w:sz w:val="22"/>
          <w:szCs w:val="22"/>
        </w:rPr>
        <w:t xml:space="preserve">is not invalidated and the debt remains valid. </w:t>
      </w:r>
    </w:p>
    <w:p w14:paraId="4E57888A" w14:textId="08B69A4F" w:rsidR="0054309E" w:rsidRPr="00C051FB" w:rsidRDefault="0054309E" w:rsidP="00E478CC">
      <w:pPr>
        <w:jc w:val="both"/>
        <w:rPr>
          <w:rFonts w:ascii="Avenir Next" w:hAnsi="Avenir Next" w:cs="Arial"/>
          <w:sz w:val="22"/>
          <w:szCs w:val="22"/>
          <w:highlight w:val="yellow"/>
        </w:rPr>
      </w:pPr>
    </w:p>
    <w:p w14:paraId="0E549215" w14:textId="1AD05DC7" w:rsidR="007E2919" w:rsidRPr="00C051FB" w:rsidRDefault="007E2919" w:rsidP="007E2919">
      <w:pPr>
        <w:rPr>
          <w:rFonts w:ascii="Avenir Next Demi Bold" w:hAnsi="Avenir Next Demi Bold" w:cs="Arial"/>
          <w:b/>
          <w:bCs/>
          <w:sz w:val="22"/>
          <w:szCs w:val="22"/>
        </w:rPr>
      </w:pPr>
      <w:r w:rsidRPr="00C051FB">
        <w:rPr>
          <w:rFonts w:ascii="Avenir Next Demi Bold" w:hAnsi="Avenir Next Demi Bold" w:cs="Arial"/>
          <w:b/>
          <w:bCs/>
          <w:sz w:val="22"/>
          <w:szCs w:val="22"/>
        </w:rPr>
        <w:t xml:space="preserve">Question 4.2 [maximum </w:t>
      </w:r>
      <w:r w:rsidR="00311816" w:rsidRPr="00C051FB">
        <w:rPr>
          <w:rFonts w:ascii="Avenir Next Demi Bold" w:hAnsi="Avenir Next Demi Bold" w:cs="Arial"/>
          <w:b/>
          <w:bCs/>
          <w:sz w:val="22"/>
          <w:szCs w:val="22"/>
        </w:rPr>
        <w:t>6</w:t>
      </w:r>
      <w:r w:rsidRPr="00C051FB">
        <w:rPr>
          <w:rFonts w:ascii="Avenir Next Demi Bold" w:hAnsi="Avenir Next Demi Bold" w:cs="Arial"/>
          <w:b/>
          <w:bCs/>
          <w:sz w:val="22"/>
          <w:szCs w:val="22"/>
        </w:rPr>
        <w:t xml:space="preserve"> marks]</w:t>
      </w:r>
    </w:p>
    <w:p w14:paraId="7916647F" w14:textId="470BBF53" w:rsidR="007E2919" w:rsidRPr="00C051FB" w:rsidRDefault="007E2919" w:rsidP="007E2919">
      <w:pPr>
        <w:rPr>
          <w:rFonts w:ascii="Avenir Next" w:hAnsi="Avenir Next" w:cs="Arial"/>
          <w:b/>
          <w:sz w:val="22"/>
          <w:szCs w:val="22"/>
        </w:rPr>
      </w:pPr>
    </w:p>
    <w:p w14:paraId="6C439E12" w14:textId="77777777" w:rsidR="00E438A3" w:rsidRPr="00C051FB" w:rsidRDefault="008E3DDA" w:rsidP="00EA3B38">
      <w:pPr>
        <w:jc w:val="both"/>
        <w:rPr>
          <w:rFonts w:ascii="Avenir Next" w:hAnsi="Avenir Next" w:cs="Arial"/>
          <w:sz w:val="22"/>
          <w:szCs w:val="22"/>
        </w:rPr>
      </w:pPr>
      <w:r w:rsidRPr="00C051FB">
        <w:rPr>
          <w:rFonts w:ascii="Avenir Next" w:hAnsi="Avenir Next" w:cs="Arial"/>
          <w:sz w:val="22"/>
          <w:szCs w:val="22"/>
        </w:rPr>
        <w:t>This incidence occurred in July 2022, prior to the petition date of 14 October 2022. Pursuant to the facts, the company, including Ms. Perkins, was already aware of the financially distressed situation o</w:t>
      </w:r>
      <w:r w:rsidR="00AB32DB" w:rsidRPr="00C051FB">
        <w:rPr>
          <w:rFonts w:ascii="Avenir Next" w:hAnsi="Avenir Next" w:cs="Arial"/>
          <w:sz w:val="22"/>
          <w:szCs w:val="22"/>
        </w:rPr>
        <w:t>f</w:t>
      </w:r>
      <w:r w:rsidRPr="00C051FB">
        <w:rPr>
          <w:rFonts w:ascii="Avenir Next" w:hAnsi="Avenir Next" w:cs="Arial"/>
          <w:sz w:val="22"/>
          <w:szCs w:val="22"/>
        </w:rPr>
        <w:t xml:space="preserve"> the company.  </w:t>
      </w:r>
      <w:r w:rsidR="00716F8F" w:rsidRPr="00C051FB">
        <w:rPr>
          <w:rFonts w:ascii="Avenir Next" w:hAnsi="Avenir Next" w:cs="Arial"/>
          <w:sz w:val="22"/>
          <w:szCs w:val="22"/>
        </w:rPr>
        <w:t xml:space="preserve">In cases of </w:t>
      </w:r>
      <w:r w:rsidR="00265128" w:rsidRPr="00C051FB">
        <w:rPr>
          <w:rFonts w:ascii="Avenir Next" w:hAnsi="Avenir Next" w:cs="Arial"/>
          <w:sz w:val="22"/>
          <w:szCs w:val="22"/>
        </w:rPr>
        <w:t>compulsory liquidation, the Liquidator acts as an officer of the court and has various duties, including, but not limited to</w:t>
      </w:r>
      <w:r w:rsidR="00C013B7" w:rsidRPr="00C051FB">
        <w:rPr>
          <w:rFonts w:ascii="Avenir Next" w:hAnsi="Avenir Next" w:cs="Arial"/>
          <w:sz w:val="22"/>
          <w:szCs w:val="22"/>
        </w:rPr>
        <w:t>,</w:t>
      </w:r>
      <w:r w:rsidR="00265128" w:rsidRPr="00C051FB">
        <w:rPr>
          <w:rFonts w:ascii="Avenir Next" w:hAnsi="Avenir Next" w:cs="Arial"/>
          <w:sz w:val="22"/>
          <w:szCs w:val="22"/>
        </w:rPr>
        <w:t xml:space="preserve"> investigating acts of former officers and directors. </w:t>
      </w:r>
      <w:r w:rsidR="00C344BE" w:rsidRPr="00C051FB">
        <w:rPr>
          <w:rFonts w:ascii="Avenir Next" w:hAnsi="Avenir Next" w:cs="Arial"/>
          <w:sz w:val="22"/>
          <w:szCs w:val="22"/>
        </w:rPr>
        <w:t>He or she must take a close look at whether, among other things, misfeasance or other wrongdoing occurred leading up the insolvency proc</w:t>
      </w:r>
      <w:r w:rsidR="00650531" w:rsidRPr="00C051FB">
        <w:rPr>
          <w:rFonts w:ascii="Avenir Next" w:hAnsi="Avenir Next" w:cs="Arial"/>
          <w:sz w:val="22"/>
          <w:szCs w:val="22"/>
        </w:rPr>
        <w:t>e</w:t>
      </w:r>
      <w:r w:rsidR="00C344BE" w:rsidRPr="00C051FB">
        <w:rPr>
          <w:rFonts w:ascii="Avenir Next" w:hAnsi="Avenir Next" w:cs="Arial"/>
          <w:sz w:val="22"/>
          <w:szCs w:val="22"/>
        </w:rPr>
        <w:t>eding.</w:t>
      </w:r>
      <w:r w:rsidR="00650531" w:rsidRPr="00C051FB">
        <w:rPr>
          <w:rFonts w:ascii="Avenir Next" w:hAnsi="Avenir Next" w:cs="Arial"/>
          <w:sz w:val="22"/>
          <w:szCs w:val="22"/>
        </w:rPr>
        <w:t xml:space="preserve"> These investigations often lead to actions taken by the Liquidator for </w:t>
      </w:r>
      <w:r w:rsidR="001C2B27" w:rsidRPr="00C051FB">
        <w:rPr>
          <w:rFonts w:ascii="Avenir Next" w:hAnsi="Avenir Next" w:cs="Arial"/>
          <w:sz w:val="22"/>
          <w:szCs w:val="22"/>
        </w:rPr>
        <w:t xml:space="preserve">various forms of breach of duty.  </w:t>
      </w:r>
    </w:p>
    <w:p w14:paraId="07962D63" w14:textId="5993EA34" w:rsidR="00EA3B38" w:rsidRPr="00C051FB" w:rsidRDefault="007D62CD" w:rsidP="00EA3B38">
      <w:pPr>
        <w:jc w:val="both"/>
        <w:rPr>
          <w:rFonts w:ascii="Avenir Next" w:hAnsi="Avenir Next" w:cs="Arial"/>
          <w:sz w:val="22"/>
          <w:szCs w:val="22"/>
        </w:rPr>
      </w:pPr>
      <w:r w:rsidRPr="00C051FB">
        <w:rPr>
          <w:rFonts w:ascii="Avenir Next" w:hAnsi="Avenir Next" w:cs="Arial"/>
          <w:sz w:val="22"/>
          <w:szCs w:val="22"/>
        </w:rPr>
        <w:t xml:space="preserve">Here, </w:t>
      </w:r>
      <w:r w:rsidR="0069049C" w:rsidRPr="00C051FB">
        <w:rPr>
          <w:rFonts w:ascii="Avenir Next" w:hAnsi="Avenir Next" w:cs="Arial"/>
          <w:sz w:val="22"/>
          <w:szCs w:val="22"/>
        </w:rPr>
        <w:t>the directors approved the sale of the machines shortly before the Petition Date</w:t>
      </w:r>
      <w:r w:rsidR="00D12D2F" w:rsidRPr="00C051FB">
        <w:rPr>
          <w:rFonts w:ascii="Avenir Next" w:hAnsi="Avenir Next" w:cs="Arial"/>
          <w:sz w:val="22"/>
          <w:szCs w:val="22"/>
        </w:rPr>
        <w:t xml:space="preserve"> and </w:t>
      </w:r>
      <w:r w:rsidR="004F1746" w:rsidRPr="00C051FB">
        <w:rPr>
          <w:rFonts w:ascii="Avenir Next" w:hAnsi="Avenir Next" w:cs="Arial"/>
          <w:sz w:val="22"/>
          <w:szCs w:val="22"/>
        </w:rPr>
        <w:t>Director Perkins purchased the machines, likely under market value</w:t>
      </w:r>
      <w:r w:rsidR="00185C64" w:rsidRPr="00C051FB">
        <w:rPr>
          <w:rFonts w:ascii="Avenir Next" w:hAnsi="Avenir Next" w:cs="Arial"/>
          <w:sz w:val="22"/>
          <w:szCs w:val="22"/>
        </w:rPr>
        <w:t>.</w:t>
      </w:r>
      <w:r w:rsidR="0058500C" w:rsidRPr="00C051FB">
        <w:rPr>
          <w:rFonts w:ascii="Avenir Next" w:hAnsi="Avenir Next" w:cs="Arial"/>
          <w:sz w:val="22"/>
          <w:szCs w:val="22"/>
        </w:rPr>
        <w:t xml:space="preserve"> </w:t>
      </w:r>
      <w:r w:rsidR="00E91E61" w:rsidRPr="00C051FB">
        <w:rPr>
          <w:rFonts w:ascii="Avenir Next" w:hAnsi="Avenir Next" w:cs="Arial"/>
          <w:sz w:val="22"/>
          <w:szCs w:val="22"/>
        </w:rPr>
        <w:t xml:space="preserve">The Liquidator might be able to bring a misfeasance action against the company for which section 212 provides now a summary procedure to simplify the process. </w:t>
      </w:r>
      <w:r w:rsidR="003609A8" w:rsidRPr="00C051FB">
        <w:rPr>
          <w:rFonts w:ascii="Avenir Next" w:hAnsi="Avenir Next" w:cs="Arial"/>
          <w:sz w:val="22"/>
          <w:szCs w:val="22"/>
        </w:rPr>
        <w:t xml:space="preserve"> If successful in his/her action against </w:t>
      </w:r>
      <w:r w:rsidR="0022706C" w:rsidRPr="00C051FB">
        <w:rPr>
          <w:rFonts w:ascii="Avenir Next" w:hAnsi="Avenir Next" w:cs="Arial"/>
          <w:sz w:val="22"/>
          <w:szCs w:val="22"/>
        </w:rPr>
        <w:t xml:space="preserve">the directors, the court might enter an order for </w:t>
      </w:r>
      <w:r w:rsidR="00E15E91" w:rsidRPr="00C051FB">
        <w:rPr>
          <w:rFonts w:ascii="Avenir Next" w:hAnsi="Avenir Next" w:cs="Arial"/>
          <w:sz w:val="22"/>
          <w:szCs w:val="22"/>
        </w:rPr>
        <w:t>repayment or contribution.  However, the directors</w:t>
      </w:r>
      <w:r w:rsidR="00383BF4" w:rsidRPr="00C051FB">
        <w:rPr>
          <w:rFonts w:ascii="Avenir Next" w:hAnsi="Avenir Next" w:cs="Arial"/>
          <w:sz w:val="22"/>
          <w:szCs w:val="22"/>
        </w:rPr>
        <w:t>,</w:t>
      </w:r>
      <w:r w:rsidR="00E15E91" w:rsidRPr="00C051FB">
        <w:rPr>
          <w:rFonts w:ascii="Avenir Next" w:hAnsi="Avenir Next" w:cs="Arial"/>
          <w:sz w:val="22"/>
          <w:szCs w:val="22"/>
        </w:rPr>
        <w:t xml:space="preserve"> in their defense</w:t>
      </w:r>
      <w:r w:rsidR="00383BF4" w:rsidRPr="00C051FB">
        <w:rPr>
          <w:rFonts w:ascii="Avenir Next" w:hAnsi="Avenir Next" w:cs="Arial"/>
          <w:sz w:val="22"/>
          <w:szCs w:val="22"/>
        </w:rPr>
        <w:t>,</w:t>
      </w:r>
      <w:r w:rsidR="00E15E91" w:rsidRPr="00C051FB">
        <w:rPr>
          <w:rFonts w:ascii="Avenir Next" w:hAnsi="Avenir Next" w:cs="Arial"/>
          <w:sz w:val="22"/>
          <w:szCs w:val="22"/>
        </w:rPr>
        <w:t xml:space="preserve"> might argue that they acted in the best interest of the company as they attempted to approve its cash flow. </w:t>
      </w:r>
      <w:r w:rsidR="00190C57" w:rsidRPr="00C051FB">
        <w:rPr>
          <w:rFonts w:ascii="Avenir Next" w:hAnsi="Avenir Next" w:cs="Arial"/>
          <w:sz w:val="22"/>
          <w:szCs w:val="22"/>
        </w:rPr>
        <w:t xml:space="preserve">Section 1157 of the Companies Act 2006 allows the court </w:t>
      </w:r>
      <w:r w:rsidR="00066E7F" w:rsidRPr="00C051FB">
        <w:rPr>
          <w:rFonts w:ascii="Avenir Next" w:hAnsi="Avenir Next" w:cs="Arial"/>
          <w:sz w:val="22"/>
          <w:szCs w:val="22"/>
        </w:rPr>
        <w:t xml:space="preserve">to relieve a director of its liability for certain duty breaches, among other things, if all the circumstances </w:t>
      </w:r>
      <w:r w:rsidR="003F64C8" w:rsidRPr="00C051FB">
        <w:rPr>
          <w:rFonts w:ascii="Avenir Next" w:hAnsi="Avenir Next" w:cs="Arial"/>
          <w:sz w:val="22"/>
          <w:szCs w:val="22"/>
        </w:rPr>
        <w:t>considered lead the Court to hold that the director should be relieved of its liability.</w:t>
      </w:r>
    </w:p>
    <w:p w14:paraId="0FDF4191" w14:textId="02E31412" w:rsidR="00C26EE4" w:rsidRPr="00C051FB" w:rsidRDefault="00C26EE4" w:rsidP="00EA3B38">
      <w:pPr>
        <w:jc w:val="both"/>
        <w:rPr>
          <w:rFonts w:ascii="Avenir Next" w:hAnsi="Avenir Next" w:cs="Arial"/>
          <w:sz w:val="22"/>
          <w:szCs w:val="22"/>
        </w:rPr>
      </w:pPr>
    </w:p>
    <w:p w14:paraId="5C85B973" w14:textId="0ED979CA" w:rsidR="00C26EE4" w:rsidRPr="00C051FB" w:rsidRDefault="00412249" w:rsidP="00EA3B38">
      <w:pPr>
        <w:jc w:val="both"/>
        <w:rPr>
          <w:rFonts w:ascii="Avenir Next" w:hAnsi="Avenir Next" w:cs="Arial"/>
          <w:sz w:val="22"/>
          <w:szCs w:val="22"/>
        </w:rPr>
      </w:pPr>
      <w:r w:rsidRPr="00C051FB">
        <w:rPr>
          <w:rFonts w:ascii="Avenir Next" w:hAnsi="Avenir Next" w:cs="Arial"/>
          <w:sz w:val="22"/>
          <w:szCs w:val="22"/>
        </w:rPr>
        <w:t xml:space="preserve">2. </w:t>
      </w:r>
      <w:r w:rsidR="00C26EE4" w:rsidRPr="00C051FB">
        <w:rPr>
          <w:rFonts w:ascii="Avenir Next" w:hAnsi="Avenir Next" w:cs="Arial"/>
          <w:sz w:val="22"/>
          <w:szCs w:val="22"/>
        </w:rPr>
        <w:t xml:space="preserve">Further, the disposition of the machines might </w:t>
      </w:r>
      <w:r w:rsidR="00E23893" w:rsidRPr="00C051FB">
        <w:rPr>
          <w:rFonts w:ascii="Avenir Next" w:hAnsi="Avenir Next" w:cs="Arial"/>
          <w:sz w:val="22"/>
          <w:szCs w:val="22"/>
        </w:rPr>
        <w:t>be void unless the Court validates the sale pursuant to section 127. Although the company is still the rightful owner of the machines, upon the commencement of a liquidation, t</w:t>
      </w:r>
      <w:r w:rsidR="00D969BE" w:rsidRPr="00C051FB">
        <w:rPr>
          <w:rFonts w:ascii="Avenir Next" w:hAnsi="Avenir Next" w:cs="Arial"/>
          <w:sz w:val="22"/>
          <w:szCs w:val="22"/>
        </w:rPr>
        <w:t>he creditors are entitled to a distribution, so the power of the company to deal with its own property differs</w:t>
      </w:r>
      <w:r w:rsidR="00260C0C" w:rsidRPr="00C051FB">
        <w:rPr>
          <w:rFonts w:ascii="Avenir Next" w:hAnsi="Avenir Next" w:cs="Arial"/>
          <w:sz w:val="22"/>
          <w:szCs w:val="22"/>
        </w:rPr>
        <w:t xml:space="preserve"> now from prior to the commencement of the liquidation.  As stated above, the commencement date under the facts is 14 October 2022 when the creditor filed the petition. As such, the disposition of the machines occurred during the pendency of the liquidation. </w:t>
      </w:r>
      <w:r w:rsidR="00A57D9F" w:rsidRPr="00C051FB">
        <w:rPr>
          <w:rFonts w:ascii="Avenir Next" w:hAnsi="Avenir Next" w:cs="Arial"/>
          <w:sz w:val="22"/>
          <w:szCs w:val="22"/>
        </w:rPr>
        <w:t>Importantly</w:t>
      </w:r>
      <w:r w:rsidR="00FC656A" w:rsidRPr="00C051FB">
        <w:rPr>
          <w:rFonts w:ascii="Avenir Next" w:hAnsi="Avenir Next" w:cs="Arial"/>
          <w:sz w:val="22"/>
          <w:szCs w:val="22"/>
        </w:rPr>
        <w:t xml:space="preserve">, the Court has discretion in </w:t>
      </w:r>
      <w:r w:rsidR="006049A1" w:rsidRPr="00C051FB">
        <w:rPr>
          <w:rFonts w:ascii="Avenir Next" w:hAnsi="Avenir Next" w:cs="Arial"/>
          <w:sz w:val="22"/>
          <w:szCs w:val="22"/>
        </w:rPr>
        <w:t xml:space="preserve">deciding whether a certain transaction should be void.  The directors could apply for a “validation order” to have the court declare the transaction </w:t>
      </w:r>
      <w:r w:rsidR="00BA7473" w:rsidRPr="00C051FB">
        <w:rPr>
          <w:rFonts w:ascii="Avenir Next" w:hAnsi="Avenir Next" w:cs="Arial"/>
          <w:sz w:val="22"/>
          <w:szCs w:val="22"/>
        </w:rPr>
        <w:t>not to be void. If the court, among other things, finds that the disposition was made for the general good of all creditors, it might gran</w:t>
      </w:r>
      <w:r w:rsidR="000D5F2A" w:rsidRPr="00C051FB">
        <w:rPr>
          <w:rFonts w:ascii="Avenir Next" w:hAnsi="Avenir Next" w:cs="Arial"/>
          <w:sz w:val="22"/>
          <w:szCs w:val="22"/>
        </w:rPr>
        <w:t>t</w:t>
      </w:r>
      <w:r w:rsidR="00BA7473" w:rsidRPr="00C051FB">
        <w:rPr>
          <w:rFonts w:ascii="Avenir Next" w:hAnsi="Avenir Next" w:cs="Arial"/>
          <w:sz w:val="22"/>
          <w:szCs w:val="22"/>
        </w:rPr>
        <w:t xml:space="preserve"> the order. </w:t>
      </w:r>
    </w:p>
    <w:p w14:paraId="636998C4" w14:textId="21F45510" w:rsidR="00BA7473" w:rsidRPr="00C051FB" w:rsidRDefault="00BA7473" w:rsidP="00EA3B38">
      <w:pPr>
        <w:jc w:val="both"/>
        <w:rPr>
          <w:rFonts w:ascii="Avenir Next" w:hAnsi="Avenir Next" w:cs="Arial"/>
          <w:sz w:val="22"/>
          <w:szCs w:val="22"/>
        </w:rPr>
      </w:pPr>
      <w:r w:rsidRPr="00C051FB">
        <w:rPr>
          <w:rFonts w:ascii="Avenir Next" w:hAnsi="Avenir Next" w:cs="Arial"/>
          <w:sz w:val="22"/>
          <w:szCs w:val="22"/>
        </w:rPr>
        <w:lastRenderedPageBreak/>
        <w:t>Under the facts of the case, this is questionable</w:t>
      </w:r>
      <w:r w:rsidR="000D5F2A" w:rsidRPr="00C051FB">
        <w:rPr>
          <w:rFonts w:ascii="Avenir Next" w:hAnsi="Avenir Next" w:cs="Arial"/>
          <w:sz w:val="22"/>
          <w:szCs w:val="22"/>
        </w:rPr>
        <w:t>, however,</w:t>
      </w:r>
      <w:r w:rsidRPr="00C051FB">
        <w:rPr>
          <w:rFonts w:ascii="Avenir Next" w:hAnsi="Avenir Next" w:cs="Arial"/>
          <w:sz w:val="22"/>
          <w:szCs w:val="22"/>
        </w:rPr>
        <w:t xml:space="preserve"> as the machines have been sold for mu</w:t>
      </w:r>
      <w:r w:rsidR="000D5F2A" w:rsidRPr="00C051FB">
        <w:rPr>
          <w:rFonts w:ascii="Avenir Next" w:hAnsi="Avenir Next" w:cs="Arial"/>
          <w:sz w:val="22"/>
          <w:szCs w:val="22"/>
        </w:rPr>
        <w:t>ch</w:t>
      </w:r>
      <w:r w:rsidRPr="00C051FB">
        <w:rPr>
          <w:rFonts w:ascii="Avenir Next" w:hAnsi="Avenir Next" w:cs="Arial"/>
          <w:sz w:val="22"/>
          <w:szCs w:val="22"/>
        </w:rPr>
        <w:t xml:space="preserve"> less than what they were purchased for only the year prior. </w:t>
      </w:r>
      <w:r w:rsidR="00272E08" w:rsidRPr="00C051FB">
        <w:rPr>
          <w:rFonts w:ascii="Avenir Next" w:hAnsi="Avenir Next" w:cs="Arial"/>
          <w:sz w:val="22"/>
          <w:szCs w:val="22"/>
        </w:rPr>
        <w:t xml:space="preserve"> As explained in the Guidance Text, courts normally validate transactions that increase the value of the company’s assets</w:t>
      </w:r>
      <w:r w:rsidR="005B531A" w:rsidRPr="00C051FB">
        <w:rPr>
          <w:rFonts w:ascii="Avenir Next" w:hAnsi="Avenir Next" w:cs="Arial"/>
          <w:sz w:val="22"/>
          <w:szCs w:val="22"/>
        </w:rPr>
        <w:t xml:space="preserve">, but actions that harm, will not be validated.  </w:t>
      </w:r>
      <w:r w:rsidR="004771B7" w:rsidRPr="00C051FB">
        <w:rPr>
          <w:rFonts w:ascii="Avenir Next" w:hAnsi="Avenir Next" w:cs="Arial"/>
          <w:sz w:val="22"/>
          <w:szCs w:val="22"/>
        </w:rPr>
        <w:t xml:space="preserve">Combined with the </w:t>
      </w:r>
      <w:r w:rsidR="005B531A" w:rsidRPr="00C051FB">
        <w:rPr>
          <w:rFonts w:ascii="Avenir Next" w:hAnsi="Avenir Next" w:cs="Arial"/>
          <w:sz w:val="22"/>
          <w:szCs w:val="22"/>
        </w:rPr>
        <w:t xml:space="preserve">important concept of </w:t>
      </w:r>
      <w:proofErr w:type="spellStart"/>
      <w:r w:rsidR="005B531A" w:rsidRPr="00C051FB">
        <w:rPr>
          <w:rFonts w:ascii="Avenir Next" w:hAnsi="Avenir Next" w:cs="Arial"/>
          <w:i/>
          <w:iCs/>
          <w:sz w:val="22"/>
          <w:szCs w:val="22"/>
        </w:rPr>
        <w:t>pari</w:t>
      </w:r>
      <w:proofErr w:type="spellEnd"/>
      <w:r w:rsidR="005B531A" w:rsidRPr="00C051FB">
        <w:rPr>
          <w:rFonts w:ascii="Avenir Next" w:hAnsi="Avenir Next" w:cs="Arial"/>
          <w:i/>
          <w:iCs/>
          <w:sz w:val="22"/>
          <w:szCs w:val="22"/>
        </w:rPr>
        <w:t xml:space="preserve"> passu</w:t>
      </w:r>
      <w:r w:rsidR="005B531A" w:rsidRPr="00C051FB">
        <w:rPr>
          <w:rFonts w:ascii="Avenir Next" w:hAnsi="Avenir Next" w:cs="Arial"/>
          <w:sz w:val="22"/>
          <w:szCs w:val="22"/>
        </w:rPr>
        <w:t>, the Court here is like</w:t>
      </w:r>
      <w:r w:rsidR="00235F38" w:rsidRPr="00C051FB">
        <w:rPr>
          <w:rFonts w:ascii="Avenir Next" w:hAnsi="Avenir Next" w:cs="Arial"/>
          <w:sz w:val="22"/>
          <w:szCs w:val="22"/>
        </w:rPr>
        <w:t>l</w:t>
      </w:r>
      <w:r w:rsidR="005B531A" w:rsidRPr="00C051FB">
        <w:rPr>
          <w:rFonts w:ascii="Avenir Next" w:hAnsi="Avenir Next" w:cs="Arial"/>
          <w:sz w:val="22"/>
          <w:szCs w:val="22"/>
        </w:rPr>
        <w:t xml:space="preserve">y to deny a validation order </w:t>
      </w:r>
      <w:r w:rsidR="00530F76" w:rsidRPr="00C051FB">
        <w:rPr>
          <w:rFonts w:ascii="Avenir Next" w:hAnsi="Avenir Next" w:cs="Arial"/>
          <w:sz w:val="22"/>
          <w:szCs w:val="22"/>
        </w:rPr>
        <w:t>i</w:t>
      </w:r>
      <w:r w:rsidR="005B531A" w:rsidRPr="00C051FB">
        <w:rPr>
          <w:rFonts w:ascii="Avenir Next" w:hAnsi="Avenir Next" w:cs="Arial"/>
          <w:sz w:val="22"/>
          <w:szCs w:val="22"/>
        </w:rPr>
        <w:t xml:space="preserve">f pursued by the company. </w:t>
      </w:r>
      <w:r w:rsidR="00D31019" w:rsidRPr="00C051FB">
        <w:rPr>
          <w:rFonts w:ascii="Avenir Next" w:hAnsi="Avenir Next" w:cs="Arial"/>
          <w:sz w:val="22"/>
          <w:szCs w:val="22"/>
        </w:rPr>
        <w:t xml:space="preserve">The concern of the directors and their intent to help with the cash flow will likely not be sufficient to convince the court to rule in their favor. </w:t>
      </w:r>
    </w:p>
    <w:p w14:paraId="755D3D16" w14:textId="14FD7054" w:rsidR="00BB23A3" w:rsidRPr="00C051FB" w:rsidRDefault="00BB23A3" w:rsidP="00EA3B38">
      <w:pPr>
        <w:jc w:val="both"/>
        <w:rPr>
          <w:rFonts w:ascii="Avenir Next" w:hAnsi="Avenir Next" w:cs="Arial"/>
          <w:sz w:val="22"/>
          <w:szCs w:val="22"/>
        </w:rPr>
      </w:pPr>
    </w:p>
    <w:p w14:paraId="3EE20609" w14:textId="0EB3825B" w:rsidR="00EB5EAB" w:rsidRPr="00C051FB" w:rsidRDefault="00BB23A3" w:rsidP="004A1536">
      <w:pPr>
        <w:jc w:val="both"/>
        <w:rPr>
          <w:rFonts w:ascii="Avenir Next" w:hAnsi="Avenir Next" w:cs="Arial"/>
          <w:sz w:val="22"/>
          <w:szCs w:val="22"/>
        </w:rPr>
      </w:pPr>
      <w:r w:rsidRPr="00C051FB">
        <w:rPr>
          <w:rFonts w:ascii="Avenir Next" w:hAnsi="Avenir Next" w:cs="Arial"/>
          <w:sz w:val="22"/>
          <w:szCs w:val="22"/>
        </w:rPr>
        <w:t>3.  The Liquidator m</w:t>
      </w:r>
      <w:r w:rsidR="00E2410A" w:rsidRPr="00C051FB">
        <w:rPr>
          <w:rFonts w:ascii="Avenir Next" w:hAnsi="Avenir Next" w:cs="Arial"/>
          <w:sz w:val="22"/>
          <w:szCs w:val="22"/>
        </w:rPr>
        <w:t xml:space="preserve">ay </w:t>
      </w:r>
      <w:r w:rsidR="00ED7DCB" w:rsidRPr="00C051FB">
        <w:rPr>
          <w:rFonts w:ascii="Avenir Next" w:hAnsi="Avenir Next" w:cs="Arial"/>
          <w:sz w:val="22"/>
          <w:szCs w:val="22"/>
        </w:rPr>
        <w:t xml:space="preserve">also </w:t>
      </w:r>
      <w:r w:rsidR="00E2410A" w:rsidRPr="00C051FB">
        <w:rPr>
          <w:rFonts w:ascii="Avenir Next" w:hAnsi="Avenir Next" w:cs="Arial"/>
          <w:sz w:val="22"/>
          <w:szCs w:val="22"/>
        </w:rPr>
        <w:t xml:space="preserve">challenge the transaction under section 238 of the Act, because </w:t>
      </w:r>
      <w:r w:rsidR="00ED7DCB" w:rsidRPr="00C051FB">
        <w:rPr>
          <w:rFonts w:ascii="Avenir Next" w:hAnsi="Avenir Next" w:cs="Arial"/>
          <w:sz w:val="22"/>
          <w:szCs w:val="22"/>
        </w:rPr>
        <w:t xml:space="preserve">the </w:t>
      </w:r>
      <w:r w:rsidR="006B3166" w:rsidRPr="00C051FB">
        <w:rPr>
          <w:rFonts w:ascii="Avenir Next" w:hAnsi="Avenir Next" w:cs="Arial"/>
          <w:sz w:val="22"/>
          <w:szCs w:val="22"/>
        </w:rPr>
        <w:t>transaction at issue occurred prior to the commencement</w:t>
      </w:r>
      <w:r w:rsidR="00EB5EAB" w:rsidRPr="00C051FB">
        <w:rPr>
          <w:rFonts w:ascii="Avenir Next" w:hAnsi="Avenir Next" w:cs="Arial"/>
          <w:sz w:val="22"/>
          <w:szCs w:val="22"/>
        </w:rPr>
        <w:t xml:space="preserve"> of the petition</w:t>
      </w:r>
      <w:r w:rsidR="006E1EA2" w:rsidRPr="00C051FB">
        <w:rPr>
          <w:rFonts w:ascii="Avenir Next" w:hAnsi="Avenir Next" w:cs="Arial"/>
          <w:sz w:val="22"/>
          <w:szCs w:val="22"/>
        </w:rPr>
        <w:t xml:space="preserve"> in July 2022, and the transaction </w:t>
      </w:r>
      <w:r w:rsidR="004A1536" w:rsidRPr="00C051FB">
        <w:rPr>
          <w:rFonts w:ascii="Avenir Next" w:hAnsi="Avenir Next" w:cs="Arial"/>
          <w:sz w:val="22"/>
          <w:szCs w:val="22"/>
        </w:rPr>
        <w:t>was for a significantly less value than what the</w:t>
      </w:r>
      <w:r w:rsidR="00111425" w:rsidRPr="00C051FB">
        <w:rPr>
          <w:rFonts w:ascii="Avenir Next" w:hAnsi="Avenir Next" w:cs="Arial"/>
          <w:sz w:val="22"/>
          <w:szCs w:val="22"/>
        </w:rPr>
        <w:t xml:space="preserve"> company</w:t>
      </w:r>
      <w:r w:rsidR="004A1536" w:rsidRPr="00C051FB">
        <w:rPr>
          <w:rFonts w:ascii="Avenir Next" w:hAnsi="Avenir Next" w:cs="Arial"/>
          <w:sz w:val="22"/>
          <w:szCs w:val="22"/>
        </w:rPr>
        <w:t xml:space="preserve"> had originally been pa</w:t>
      </w:r>
      <w:r w:rsidR="00111425" w:rsidRPr="00C051FB">
        <w:rPr>
          <w:rFonts w:ascii="Avenir Next" w:hAnsi="Avenir Next" w:cs="Arial"/>
          <w:sz w:val="22"/>
          <w:szCs w:val="22"/>
        </w:rPr>
        <w:t>ying</w:t>
      </w:r>
      <w:r w:rsidR="004A1536" w:rsidRPr="00C051FB">
        <w:rPr>
          <w:rFonts w:ascii="Avenir Next" w:hAnsi="Avenir Next" w:cs="Arial"/>
          <w:sz w:val="22"/>
          <w:szCs w:val="22"/>
        </w:rPr>
        <w:t xml:space="preserve"> for. </w:t>
      </w:r>
    </w:p>
    <w:p w14:paraId="40E74C69" w14:textId="77777777" w:rsidR="00EB5EAB" w:rsidRPr="00C051FB" w:rsidRDefault="00EB5EAB" w:rsidP="004A1536">
      <w:pPr>
        <w:jc w:val="both"/>
        <w:rPr>
          <w:rFonts w:ascii="Avenir Next" w:hAnsi="Avenir Next" w:cs="Arial"/>
          <w:sz w:val="22"/>
          <w:szCs w:val="22"/>
        </w:rPr>
      </w:pPr>
    </w:p>
    <w:p w14:paraId="642039AC" w14:textId="000E5534" w:rsidR="007E2919" w:rsidRPr="00C051FB" w:rsidRDefault="007E2919" w:rsidP="004A1536">
      <w:pPr>
        <w:jc w:val="both"/>
        <w:rPr>
          <w:rFonts w:ascii="Avenir Next Demi Bold" w:hAnsi="Avenir Next Demi Bold" w:cs="Arial"/>
          <w:b/>
          <w:bCs/>
          <w:sz w:val="22"/>
          <w:szCs w:val="22"/>
        </w:rPr>
      </w:pPr>
      <w:r w:rsidRPr="00C051FB">
        <w:rPr>
          <w:rFonts w:ascii="Avenir Next Demi Bold" w:hAnsi="Avenir Next Demi Bold" w:cs="Arial"/>
          <w:b/>
          <w:bCs/>
          <w:sz w:val="22"/>
          <w:szCs w:val="22"/>
        </w:rPr>
        <w:t xml:space="preserve">Question 4.3 [maximum </w:t>
      </w:r>
      <w:r w:rsidR="00311816" w:rsidRPr="00C051FB">
        <w:rPr>
          <w:rFonts w:ascii="Avenir Next Demi Bold" w:hAnsi="Avenir Next Demi Bold" w:cs="Arial"/>
          <w:b/>
          <w:bCs/>
          <w:sz w:val="22"/>
          <w:szCs w:val="22"/>
        </w:rPr>
        <w:t>4</w:t>
      </w:r>
      <w:r w:rsidRPr="00C051FB">
        <w:rPr>
          <w:rFonts w:ascii="Avenir Next Demi Bold" w:hAnsi="Avenir Next Demi Bold" w:cs="Arial"/>
          <w:b/>
          <w:bCs/>
          <w:sz w:val="22"/>
          <w:szCs w:val="22"/>
        </w:rPr>
        <w:t xml:space="preserve"> marks]</w:t>
      </w:r>
    </w:p>
    <w:p w14:paraId="38FA4FC9" w14:textId="6BBF8182" w:rsidR="007E2919" w:rsidRPr="00C051FB" w:rsidRDefault="007E2919" w:rsidP="007E2919">
      <w:pPr>
        <w:rPr>
          <w:rFonts w:ascii="Avenir Next" w:hAnsi="Avenir Next" w:cs="Arial"/>
          <w:b/>
          <w:sz w:val="22"/>
          <w:szCs w:val="22"/>
        </w:rPr>
      </w:pPr>
    </w:p>
    <w:p w14:paraId="2CD8591B" w14:textId="752A433A" w:rsidR="007E2919" w:rsidRPr="00C051FB" w:rsidRDefault="007E2919" w:rsidP="007E2919">
      <w:pPr>
        <w:rPr>
          <w:rFonts w:ascii="Avenir Next" w:hAnsi="Avenir Next" w:cs="Arial"/>
          <w:sz w:val="22"/>
          <w:szCs w:val="22"/>
        </w:rPr>
      </w:pPr>
      <w:r w:rsidRPr="00C051FB">
        <w:rPr>
          <w:rFonts w:ascii="Avenir Next" w:hAnsi="Avenir Next" w:cs="Arial"/>
          <w:sz w:val="22"/>
          <w:szCs w:val="22"/>
        </w:rPr>
        <w:t>The payment</w:t>
      </w:r>
      <w:r w:rsidR="0070524B" w:rsidRPr="00C051FB">
        <w:rPr>
          <w:rFonts w:ascii="Avenir Next" w:hAnsi="Avenir Next" w:cs="Arial"/>
          <w:sz w:val="22"/>
          <w:szCs w:val="22"/>
        </w:rPr>
        <w:t>s</w:t>
      </w:r>
      <w:r w:rsidRPr="00C051FB">
        <w:rPr>
          <w:rFonts w:ascii="Avenir Next" w:hAnsi="Avenir Next" w:cs="Arial"/>
          <w:sz w:val="22"/>
          <w:szCs w:val="22"/>
        </w:rPr>
        <w:t xml:space="preserve"> to </w:t>
      </w:r>
      <w:r w:rsidR="00F41146" w:rsidRPr="00C051FB">
        <w:rPr>
          <w:rFonts w:ascii="Avenir Next" w:hAnsi="Avenir Next" w:cs="Arial"/>
          <w:sz w:val="22"/>
          <w:szCs w:val="22"/>
        </w:rPr>
        <w:t>Hard and Fast</w:t>
      </w:r>
      <w:r w:rsidR="0070524B" w:rsidRPr="00C051FB">
        <w:rPr>
          <w:rFonts w:ascii="Avenir Next" w:hAnsi="Avenir Next" w:cs="Arial"/>
          <w:sz w:val="22"/>
          <w:szCs w:val="22"/>
        </w:rPr>
        <w:t xml:space="preserve"> Ltd</w:t>
      </w:r>
      <w:r w:rsidR="00B04033" w:rsidRPr="00C051FB">
        <w:rPr>
          <w:rFonts w:ascii="Avenir Next" w:hAnsi="Avenir Next" w:cs="Arial"/>
          <w:sz w:val="22"/>
          <w:szCs w:val="22"/>
        </w:rPr>
        <w:t>.</w:t>
      </w:r>
    </w:p>
    <w:p w14:paraId="72C79D7A" w14:textId="77777777" w:rsidR="00B04033" w:rsidRPr="00C051FB" w:rsidRDefault="007E2919" w:rsidP="00B04033">
      <w:pPr>
        <w:rPr>
          <w:rFonts w:ascii="Avenir Next" w:hAnsi="Avenir Next" w:cs="Arial"/>
          <w:b/>
          <w:sz w:val="22"/>
          <w:szCs w:val="22"/>
        </w:rPr>
      </w:pPr>
      <w:r w:rsidRPr="00C051FB">
        <w:rPr>
          <w:rFonts w:ascii="Avenir Next" w:hAnsi="Avenir Next" w:cs="Arial"/>
          <w:b/>
          <w:sz w:val="22"/>
          <w:szCs w:val="22"/>
        </w:rPr>
        <w:t xml:space="preserve"> </w:t>
      </w:r>
    </w:p>
    <w:p w14:paraId="6F38B806" w14:textId="41930AD3" w:rsidR="009452DF" w:rsidRPr="00C051FB" w:rsidRDefault="00AB5FE3" w:rsidP="009452DF">
      <w:pPr>
        <w:jc w:val="both"/>
        <w:rPr>
          <w:rFonts w:ascii="Avenir Next" w:hAnsi="Avenir Next" w:cs="Arial"/>
          <w:sz w:val="22"/>
          <w:szCs w:val="22"/>
        </w:rPr>
      </w:pPr>
      <w:r w:rsidRPr="00C051FB">
        <w:rPr>
          <w:rFonts w:ascii="Avenir Next" w:hAnsi="Avenir Next" w:cs="Arial"/>
          <w:sz w:val="22"/>
          <w:szCs w:val="22"/>
        </w:rPr>
        <w:t xml:space="preserve">As described in detail </w:t>
      </w:r>
      <w:r w:rsidR="00290CEC" w:rsidRPr="00C051FB">
        <w:rPr>
          <w:rFonts w:ascii="Avenir Next" w:hAnsi="Avenir Next" w:cs="Arial"/>
          <w:sz w:val="22"/>
          <w:szCs w:val="22"/>
        </w:rPr>
        <w:t xml:space="preserve">elsewhere in this assessment, </w:t>
      </w:r>
      <w:r w:rsidR="001D7B0D" w:rsidRPr="00C051FB">
        <w:rPr>
          <w:rFonts w:ascii="Avenir Next" w:hAnsi="Avenir Next" w:cs="Arial"/>
          <w:sz w:val="22"/>
          <w:szCs w:val="22"/>
        </w:rPr>
        <w:t xml:space="preserve">suppliers are not allowed to terminate contracts in the event an </w:t>
      </w:r>
      <w:proofErr w:type="gramStart"/>
      <w:r w:rsidR="001D7B0D" w:rsidRPr="00C051FB">
        <w:rPr>
          <w:rFonts w:ascii="Avenir Next" w:hAnsi="Avenir Next" w:cs="Arial"/>
          <w:sz w:val="22"/>
          <w:szCs w:val="22"/>
        </w:rPr>
        <w:t>insolvency</w:t>
      </w:r>
      <w:r w:rsidR="003839D4" w:rsidRPr="00C051FB">
        <w:rPr>
          <w:rFonts w:ascii="Avenir Next" w:hAnsi="Avenir Next" w:cs="Arial"/>
          <w:sz w:val="22"/>
          <w:szCs w:val="22"/>
        </w:rPr>
        <w:t xml:space="preserve"> </w:t>
      </w:r>
      <w:r w:rsidR="001D7B0D" w:rsidRPr="00C051FB">
        <w:rPr>
          <w:rFonts w:ascii="Avenir Next" w:hAnsi="Avenir Next" w:cs="Arial"/>
          <w:sz w:val="22"/>
          <w:szCs w:val="22"/>
        </w:rPr>
        <w:t>proceedings</w:t>
      </w:r>
      <w:proofErr w:type="gramEnd"/>
      <w:r w:rsidR="001D7B0D" w:rsidRPr="00C051FB">
        <w:rPr>
          <w:rFonts w:ascii="Avenir Next" w:hAnsi="Avenir Next" w:cs="Arial"/>
          <w:sz w:val="22"/>
          <w:szCs w:val="22"/>
        </w:rPr>
        <w:t xml:space="preserve"> is commenced</w:t>
      </w:r>
      <w:r w:rsidR="00F104DC" w:rsidRPr="00C051FB">
        <w:rPr>
          <w:rFonts w:ascii="Avenir Next" w:hAnsi="Avenir Next" w:cs="Arial"/>
          <w:sz w:val="22"/>
          <w:szCs w:val="22"/>
        </w:rPr>
        <w:t>, e</w:t>
      </w:r>
      <w:r w:rsidR="003839D4" w:rsidRPr="00C051FB">
        <w:rPr>
          <w:rFonts w:ascii="Avenir Next" w:hAnsi="Avenir Next" w:cs="Arial"/>
          <w:sz w:val="22"/>
          <w:szCs w:val="22"/>
        </w:rPr>
        <w:t>v</w:t>
      </w:r>
      <w:r w:rsidR="00F104DC" w:rsidRPr="00C051FB">
        <w:rPr>
          <w:rFonts w:ascii="Avenir Next" w:hAnsi="Avenir Next" w:cs="Arial"/>
          <w:sz w:val="22"/>
          <w:szCs w:val="22"/>
        </w:rPr>
        <w:t>en though a particular contract might provide to the contrary</w:t>
      </w:r>
      <w:r w:rsidR="001D7B0D" w:rsidRPr="00C051FB">
        <w:rPr>
          <w:rFonts w:ascii="Avenir Next" w:hAnsi="Avenir Next" w:cs="Arial"/>
          <w:sz w:val="22"/>
          <w:szCs w:val="22"/>
        </w:rPr>
        <w:t xml:space="preserve">. Initially, these </w:t>
      </w:r>
      <w:r w:rsidR="00DA01AA" w:rsidRPr="00C051FB">
        <w:rPr>
          <w:rFonts w:ascii="Avenir Next" w:hAnsi="Avenir Next" w:cs="Arial"/>
          <w:sz w:val="22"/>
          <w:szCs w:val="22"/>
        </w:rPr>
        <w:t>protections</w:t>
      </w:r>
      <w:r w:rsidR="001D7B0D" w:rsidRPr="00C051FB">
        <w:rPr>
          <w:rFonts w:ascii="Avenir Next" w:hAnsi="Avenir Next" w:cs="Arial"/>
          <w:sz w:val="22"/>
          <w:szCs w:val="22"/>
        </w:rPr>
        <w:t xml:space="preserve"> were only </w:t>
      </w:r>
      <w:r w:rsidR="003839D4" w:rsidRPr="00C051FB">
        <w:rPr>
          <w:rFonts w:ascii="Avenir Next" w:hAnsi="Avenir Next" w:cs="Arial"/>
          <w:sz w:val="22"/>
          <w:szCs w:val="22"/>
        </w:rPr>
        <w:t>applicable</w:t>
      </w:r>
      <w:r w:rsidR="001D7B0D" w:rsidRPr="00C051FB">
        <w:rPr>
          <w:rFonts w:ascii="Avenir Next" w:hAnsi="Avenir Next" w:cs="Arial"/>
          <w:sz w:val="22"/>
          <w:szCs w:val="22"/>
        </w:rPr>
        <w:t xml:space="preserve"> to Administration proceedings</w:t>
      </w:r>
      <w:r w:rsidR="00F104DC" w:rsidRPr="00C051FB">
        <w:rPr>
          <w:rFonts w:ascii="Avenir Next" w:hAnsi="Avenir Next" w:cs="Arial"/>
          <w:sz w:val="22"/>
          <w:szCs w:val="22"/>
        </w:rPr>
        <w:t>. However, the 2020 Act expanded these protections</w:t>
      </w:r>
      <w:r w:rsidR="000C52B3" w:rsidRPr="00C051FB">
        <w:rPr>
          <w:rFonts w:ascii="Avenir Next" w:hAnsi="Avenir Next" w:cs="Arial"/>
          <w:sz w:val="22"/>
          <w:szCs w:val="22"/>
        </w:rPr>
        <w:t xml:space="preserve"> with the inclusion/implementation of section 233B of the Act</w:t>
      </w:r>
      <w:r w:rsidR="003839D4" w:rsidRPr="00C051FB">
        <w:rPr>
          <w:rFonts w:ascii="Avenir Next" w:hAnsi="Avenir Next" w:cs="Arial"/>
          <w:sz w:val="22"/>
          <w:szCs w:val="22"/>
        </w:rPr>
        <w:t xml:space="preserve"> to other insolvency proceedings</w:t>
      </w:r>
      <w:r w:rsidR="0044483A" w:rsidRPr="00C051FB">
        <w:rPr>
          <w:rFonts w:ascii="Avenir Next" w:hAnsi="Avenir Next" w:cs="Arial"/>
          <w:sz w:val="22"/>
          <w:szCs w:val="22"/>
        </w:rPr>
        <w:t xml:space="preserve">; </w:t>
      </w:r>
      <w:proofErr w:type="gramStart"/>
      <w:r w:rsidR="0044483A" w:rsidRPr="00C051FB">
        <w:rPr>
          <w:rFonts w:ascii="Avenir Next" w:hAnsi="Avenir Next" w:cs="Arial"/>
          <w:sz w:val="22"/>
          <w:szCs w:val="22"/>
        </w:rPr>
        <w:t>however</w:t>
      </w:r>
      <w:proofErr w:type="gramEnd"/>
      <w:r w:rsidR="0044483A" w:rsidRPr="00C051FB">
        <w:rPr>
          <w:rFonts w:ascii="Avenir Next" w:hAnsi="Avenir Next" w:cs="Arial"/>
          <w:sz w:val="22"/>
          <w:szCs w:val="22"/>
        </w:rPr>
        <w:t xml:space="preserve"> liquidations are not among them. </w:t>
      </w:r>
      <w:r w:rsidR="003839D4" w:rsidRPr="00C051FB">
        <w:rPr>
          <w:rFonts w:ascii="Avenir Next" w:hAnsi="Avenir Next" w:cs="Arial"/>
          <w:sz w:val="22"/>
          <w:szCs w:val="22"/>
        </w:rPr>
        <w:t xml:space="preserve"> </w:t>
      </w:r>
    </w:p>
    <w:p w14:paraId="7BFEF67B" w14:textId="7F42C743" w:rsidR="00521D85" w:rsidRPr="00C051FB" w:rsidRDefault="00521D85" w:rsidP="009452DF">
      <w:pPr>
        <w:jc w:val="both"/>
        <w:rPr>
          <w:rFonts w:ascii="Avenir Next" w:hAnsi="Avenir Next" w:cs="Arial"/>
          <w:sz w:val="22"/>
          <w:szCs w:val="22"/>
        </w:rPr>
      </w:pPr>
    </w:p>
    <w:p w14:paraId="1F8FC68E" w14:textId="77777777" w:rsidR="005D6547" w:rsidRPr="00C051FB" w:rsidRDefault="00521D85" w:rsidP="009452DF">
      <w:pPr>
        <w:jc w:val="both"/>
        <w:rPr>
          <w:rFonts w:ascii="Avenir Next" w:hAnsi="Avenir Next" w:cs="Arial"/>
          <w:sz w:val="22"/>
          <w:szCs w:val="22"/>
        </w:rPr>
      </w:pPr>
      <w:r w:rsidRPr="00C051FB">
        <w:rPr>
          <w:rFonts w:ascii="Avenir Next" w:hAnsi="Avenir Next" w:cs="Arial"/>
          <w:sz w:val="22"/>
          <w:szCs w:val="22"/>
        </w:rPr>
        <w:t xml:space="preserve">However, the Liquidator might bring an action </w:t>
      </w:r>
      <w:proofErr w:type="gramStart"/>
      <w:r w:rsidR="00C30E24" w:rsidRPr="00C051FB">
        <w:rPr>
          <w:rFonts w:ascii="Avenir Next" w:hAnsi="Avenir Next" w:cs="Arial"/>
          <w:sz w:val="22"/>
          <w:szCs w:val="22"/>
        </w:rPr>
        <w:t>similar to</w:t>
      </w:r>
      <w:proofErr w:type="gramEnd"/>
      <w:r w:rsidR="00C30E24" w:rsidRPr="00C051FB">
        <w:rPr>
          <w:rFonts w:ascii="Avenir Next" w:hAnsi="Avenir Next" w:cs="Arial"/>
          <w:sz w:val="22"/>
          <w:szCs w:val="22"/>
        </w:rPr>
        <w:t xml:space="preserve"> the action with respect t</w:t>
      </w:r>
      <w:r w:rsidR="00915CA3" w:rsidRPr="00C051FB">
        <w:rPr>
          <w:rFonts w:ascii="Avenir Next" w:hAnsi="Avenir Next" w:cs="Arial"/>
          <w:sz w:val="22"/>
          <w:szCs w:val="22"/>
        </w:rPr>
        <w:t xml:space="preserve">o the machines </w:t>
      </w:r>
      <w:r w:rsidRPr="00C051FB">
        <w:rPr>
          <w:rFonts w:ascii="Avenir Next" w:hAnsi="Avenir Next" w:cs="Arial"/>
          <w:sz w:val="22"/>
          <w:szCs w:val="22"/>
        </w:rPr>
        <w:t xml:space="preserve">against the directors </w:t>
      </w:r>
      <w:r w:rsidR="00A233E7" w:rsidRPr="00C051FB">
        <w:rPr>
          <w:rFonts w:ascii="Avenir Next" w:hAnsi="Avenir Next" w:cs="Arial"/>
          <w:sz w:val="22"/>
          <w:szCs w:val="22"/>
        </w:rPr>
        <w:t xml:space="preserve">above.  However, if the directors move for a validation order, here, in contrast to the machines, the Court might </w:t>
      </w:r>
      <w:r w:rsidR="006E3F28" w:rsidRPr="00C051FB">
        <w:rPr>
          <w:rFonts w:ascii="Avenir Next" w:hAnsi="Avenir Next" w:cs="Arial"/>
          <w:sz w:val="22"/>
          <w:szCs w:val="22"/>
        </w:rPr>
        <w:t xml:space="preserve">grant the order </w:t>
      </w:r>
      <w:r w:rsidR="00AE395C" w:rsidRPr="00C051FB">
        <w:rPr>
          <w:rFonts w:ascii="Avenir Next" w:hAnsi="Avenir Next" w:cs="Arial"/>
          <w:sz w:val="22"/>
          <w:szCs w:val="22"/>
        </w:rPr>
        <w:t>under section 127</w:t>
      </w:r>
      <w:r w:rsidR="004F08B9" w:rsidRPr="00C051FB">
        <w:rPr>
          <w:rFonts w:ascii="Avenir Next" w:hAnsi="Avenir Next" w:cs="Arial"/>
          <w:sz w:val="22"/>
          <w:szCs w:val="22"/>
        </w:rPr>
        <w:t xml:space="preserve">. </w:t>
      </w:r>
      <w:r w:rsidR="00772118" w:rsidRPr="00C051FB">
        <w:rPr>
          <w:rFonts w:ascii="Avenir Next" w:hAnsi="Avenir Next" w:cs="Arial"/>
          <w:sz w:val="22"/>
          <w:szCs w:val="22"/>
        </w:rPr>
        <w:t xml:space="preserve">As explained above, under section 127, any disposition of property </w:t>
      </w:r>
      <w:r w:rsidR="0004153A" w:rsidRPr="00C051FB">
        <w:rPr>
          <w:rFonts w:ascii="Avenir Next" w:hAnsi="Avenir Next" w:cs="Arial"/>
          <w:sz w:val="22"/>
          <w:szCs w:val="22"/>
        </w:rPr>
        <w:t xml:space="preserve">made after the commencement </w:t>
      </w:r>
      <w:r w:rsidR="00772118" w:rsidRPr="00C051FB">
        <w:rPr>
          <w:rFonts w:ascii="Avenir Next" w:hAnsi="Avenir Next" w:cs="Arial"/>
          <w:sz w:val="22"/>
          <w:szCs w:val="22"/>
        </w:rPr>
        <w:t>is void</w:t>
      </w:r>
      <w:r w:rsidR="0004153A" w:rsidRPr="00C051FB">
        <w:rPr>
          <w:rFonts w:ascii="Avenir Next" w:hAnsi="Avenir Next" w:cs="Arial"/>
          <w:sz w:val="22"/>
          <w:szCs w:val="22"/>
        </w:rPr>
        <w:t>, unless otherwise ordered</w:t>
      </w:r>
      <w:r w:rsidR="006E3F28" w:rsidRPr="00C051FB">
        <w:rPr>
          <w:rFonts w:ascii="Avenir Next" w:hAnsi="Avenir Next" w:cs="Arial"/>
          <w:sz w:val="22"/>
          <w:szCs w:val="22"/>
        </w:rPr>
        <w:t>.</w:t>
      </w:r>
    </w:p>
    <w:p w14:paraId="3FE35BD6" w14:textId="172C0546" w:rsidR="00521D85" w:rsidRPr="00C051FB" w:rsidRDefault="005D6547" w:rsidP="009452DF">
      <w:pPr>
        <w:jc w:val="both"/>
        <w:rPr>
          <w:rFonts w:ascii="Avenir Next" w:hAnsi="Avenir Next" w:cs="Arial"/>
          <w:sz w:val="22"/>
          <w:szCs w:val="22"/>
        </w:rPr>
      </w:pPr>
      <w:r w:rsidRPr="00C051FB">
        <w:rPr>
          <w:rFonts w:ascii="Avenir Next" w:hAnsi="Avenir Next" w:cs="Arial"/>
          <w:sz w:val="22"/>
          <w:szCs w:val="22"/>
        </w:rPr>
        <w:t xml:space="preserve">Here, the directors determined that Hard and Fast </w:t>
      </w:r>
      <w:r w:rsidR="004453D2" w:rsidRPr="00C051FB">
        <w:rPr>
          <w:rFonts w:ascii="Avenir Next" w:hAnsi="Avenir Next" w:cs="Arial"/>
          <w:sz w:val="22"/>
          <w:szCs w:val="22"/>
        </w:rPr>
        <w:t>is essential to the Com</w:t>
      </w:r>
      <w:r w:rsidR="001B4457" w:rsidRPr="00C051FB">
        <w:rPr>
          <w:rFonts w:ascii="Avenir Next" w:hAnsi="Avenir Next" w:cs="Arial"/>
          <w:sz w:val="22"/>
          <w:szCs w:val="22"/>
        </w:rPr>
        <w:t>pan</w:t>
      </w:r>
      <w:r w:rsidR="004453D2" w:rsidRPr="00C051FB">
        <w:rPr>
          <w:rFonts w:ascii="Avenir Next" w:hAnsi="Avenir Next" w:cs="Arial"/>
          <w:sz w:val="22"/>
          <w:szCs w:val="22"/>
        </w:rPr>
        <w:t>y’s ongoing operations</w:t>
      </w:r>
      <w:r w:rsidR="003B56F9" w:rsidRPr="00C051FB">
        <w:rPr>
          <w:rFonts w:ascii="Avenir Next" w:hAnsi="Avenir Next" w:cs="Arial"/>
          <w:sz w:val="22"/>
          <w:szCs w:val="22"/>
        </w:rPr>
        <w:t xml:space="preserve">.  The Court might find that the directors acted in good faith in connection with this transaction.  Further, according to the Guidelines provided in the Guidance Text, </w:t>
      </w:r>
      <w:r w:rsidR="00183209" w:rsidRPr="00C051FB">
        <w:rPr>
          <w:rFonts w:ascii="Avenir Next" w:hAnsi="Avenir Next" w:cs="Arial"/>
          <w:sz w:val="22"/>
          <w:szCs w:val="22"/>
        </w:rPr>
        <w:t xml:space="preserve">the Court would likely take into consideration </w:t>
      </w:r>
      <w:r w:rsidR="000F6A4E" w:rsidRPr="00C051FB">
        <w:rPr>
          <w:rFonts w:ascii="Avenir Next" w:hAnsi="Avenir Next" w:cs="Arial"/>
          <w:sz w:val="22"/>
          <w:szCs w:val="22"/>
        </w:rPr>
        <w:t xml:space="preserve">that the continued supply from Hard and Fast allowed the company to continue operating in the ordinary course, therefore validating the disposition. </w:t>
      </w:r>
      <w:r w:rsidR="00BB4CC2" w:rsidRPr="00C051FB">
        <w:rPr>
          <w:rFonts w:ascii="Avenir Next" w:hAnsi="Avenir Next" w:cs="Arial"/>
          <w:sz w:val="22"/>
          <w:szCs w:val="22"/>
        </w:rPr>
        <w:t xml:space="preserve">Of course, if Hard and Fast was the only creditor who received payments like the ones explained, the Court might nevertheless find that Hard &amp; Fast was </w:t>
      </w:r>
      <w:r w:rsidR="00D11053" w:rsidRPr="00C051FB">
        <w:rPr>
          <w:rFonts w:ascii="Avenir Next" w:hAnsi="Avenir Next" w:cs="Arial"/>
          <w:sz w:val="22"/>
          <w:szCs w:val="22"/>
        </w:rPr>
        <w:t xml:space="preserve">treated unequal to other trade creditors, if any, and therefore deny the validation order. </w:t>
      </w:r>
      <w:r w:rsidR="00772118" w:rsidRPr="00C051FB">
        <w:rPr>
          <w:rFonts w:ascii="Avenir Next" w:hAnsi="Avenir Next" w:cs="Arial"/>
          <w:sz w:val="22"/>
          <w:szCs w:val="22"/>
        </w:rPr>
        <w:t xml:space="preserve"> </w:t>
      </w:r>
    </w:p>
    <w:p w14:paraId="70C6A8B6" w14:textId="47623AB0" w:rsidR="00126A4D" w:rsidRPr="00C051FB" w:rsidRDefault="00126A4D" w:rsidP="00087F21">
      <w:pPr>
        <w:autoSpaceDE w:val="0"/>
        <w:autoSpaceDN w:val="0"/>
        <w:adjustRightInd w:val="0"/>
        <w:jc w:val="both"/>
        <w:rPr>
          <w:rFonts w:ascii="Avenir Next" w:hAnsi="Avenir Next" w:cs="Arial"/>
          <w:sz w:val="22"/>
          <w:szCs w:val="22"/>
          <w:lang w:val="en-GB"/>
        </w:rPr>
      </w:pPr>
    </w:p>
    <w:p w14:paraId="1E72597E" w14:textId="23DFEB4D" w:rsidR="00C337E0" w:rsidRPr="00C051FB" w:rsidRDefault="00C337E0" w:rsidP="00087F21">
      <w:pPr>
        <w:autoSpaceDE w:val="0"/>
        <w:autoSpaceDN w:val="0"/>
        <w:adjustRightInd w:val="0"/>
        <w:jc w:val="both"/>
        <w:rPr>
          <w:rFonts w:ascii="Avenir Next" w:hAnsi="Avenir Next" w:cs="Arial"/>
          <w:sz w:val="22"/>
          <w:szCs w:val="22"/>
          <w:lang w:val="en-GB"/>
        </w:rPr>
      </w:pPr>
    </w:p>
    <w:p w14:paraId="6052A91C" w14:textId="06EDC904" w:rsidR="00C337E0" w:rsidRPr="00C051FB" w:rsidRDefault="00C337E0" w:rsidP="00087F21">
      <w:pPr>
        <w:autoSpaceDE w:val="0"/>
        <w:autoSpaceDN w:val="0"/>
        <w:adjustRightInd w:val="0"/>
        <w:jc w:val="both"/>
        <w:rPr>
          <w:rFonts w:ascii="Avenir Next" w:hAnsi="Avenir Next" w:cs="Arial"/>
          <w:b/>
          <w:bCs/>
          <w:sz w:val="22"/>
          <w:szCs w:val="22"/>
          <w:lang w:val="en-GB"/>
        </w:rPr>
      </w:pPr>
      <w:r w:rsidRPr="00C051FB">
        <w:rPr>
          <w:rFonts w:ascii="Avenir Next" w:hAnsi="Avenir Next" w:cs="Arial"/>
          <w:b/>
          <w:bCs/>
          <w:sz w:val="22"/>
          <w:szCs w:val="22"/>
          <w:lang w:val="en-GB"/>
        </w:rPr>
        <w:t>RESPONSE TO 4.1, 4.2, and 4.3</w:t>
      </w:r>
    </w:p>
    <w:p w14:paraId="6B454C28" w14:textId="77777777" w:rsidR="00EC4BA7" w:rsidRPr="00C051FB" w:rsidRDefault="00EC4BA7" w:rsidP="00087F21">
      <w:pPr>
        <w:autoSpaceDE w:val="0"/>
        <w:autoSpaceDN w:val="0"/>
        <w:adjustRightInd w:val="0"/>
        <w:jc w:val="both"/>
        <w:rPr>
          <w:rFonts w:ascii="Avenir Next" w:hAnsi="Avenir Next" w:cs="Arial"/>
          <w:b/>
          <w:bCs/>
          <w:sz w:val="22"/>
          <w:szCs w:val="22"/>
          <w:lang w:val="en-GB"/>
        </w:rPr>
      </w:pPr>
    </w:p>
    <w:p w14:paraId="4FA44258" w14:textId="6B87E954" w:rsidR="00C337E0" w:rsidRPr="00C051FB" w:rsidRDefault="00055D82" w:rsidP="00087F21">
      <w:pPr>
        <w:autoSpaceDE w:val="0"/>
        <w:autoSpaceDN w:val="0"/>
        <w:adjustRightInd w:val="0"/>
        <w:jc w:val="both"/>
        <w:rPr>
          <w:rFonts w:ascii="Avenir Next" w:hAnsi="Avenir Next" w:cs="Arial"/>
          <w:sz w:val="22"/>
          <w:szCs w:val="22"/>
          <w:lang w:val="en-GB"/>
        </w:rPr>
      </w:pPr>
      <w:r w:rsidRPr="00C051FB">
        <w:rPr>
          <w:rFonts w:ascii="Avenir Next" w:hAnsi="Avenir Next" w:cs="Arial"/>
          <w:sz w:val="22"/>
          <w:szCs w:val="22"/>
          <w:lang w:val="en-GB"/>
        </w:rPr>
        <w:t xml:space="preserve">The Court might also find the </w:t>
      </w:r>
      <w:r w:rsidR="00604011" w:rsidRPr="00C051FB">
        <w:rPr>
          <w:rFonts w:ascii="Avenir Next" w:hAnsi="Avenir Next" w:cs="Arial"/>
          <w:sz w:val="22"/>
          <w:szCs w:val="22"/>
          <w:lang w:val="en-GB"/>
        </w:rPr>
        <w:t>directors</w:t>
      </w:r>
      <w:r w:rsidRPr="00C051FB">
        <w:rPr>
          <w:rFonts w:ascii="Avenir Next" w:hAnsi="Avenir Next" w:cs="Arial"/>
          <w:sz w:val="22"/>
          <w:szCs w:val="22"/>
          <w:lang w:val="en-GB"/>
        </w:rPr>
        <w:t xml:space="preserve"> unfit under the Company Directors Disqualification Act 19</w:t>
      </w:r>
      <w:r w:rsidR="00C56259" w:rsidRPr="00C051FB">
        <w:rPr>
          <w:rFonts w:ascii="Avenir Next" w:hAnsi="Avenir Next" w:cs="Arial"/>
          <w:sz w:val="22"/>
          <w:szCs w:val="22"/>
          <w:lang w:val="en-GB"/>
        </w:rPr>
        <w:t>86 (</w:t>
      </w:r>
      <w:proofErr w:type="spellStart"/>
      <w:r w:rsidR="00C56259" w:rsidRPr="00C051FB">
        <w:rPr>
          <w:rFonts w:ascii="Avenir Next" w:hAnsi="Avenir Next" w:cs="Arial"/>
          <w:sz w:val="22"/>
          <w:szCs w:val="22"/>
          <w:lang w:val="en-GB"/>
        </w:rPr>
        <w:t>CDDA</w:t>
      </w:r>
      <w:proofErr w:type="spellEnd"/>
      <w:r w:rsidR="00C56259" w:rsidRPr="00C051FB">
        <w:rPr>
          <w:rFonts w:ascii="Avenir Next" w:hAnsi="Avenir Next" w:cs="Arial"/>
          <w:sz w:val="22"/>
          <w:szCs w:val="22"/>
          <w:lang w:val="en-GB"/>
        </w:rPr>
        <w:t xml:space="preserve">). The regime contained in the </w:t>
      </w:r>
      <w:proofErr w:type="spellStart"/>
      <w:r w:rsidR="00C56259" w:rsidRPr="00C051FB">
        <w:rPr>
          <w:rFonts w:ascii="Avenir Next" w:hAnsi="Avenir Next" w:cs="Arial"/>
          <w:sz w:val="22"/>
          <w:szCs w:val="22"/>
          <w:lang w:val="en-GB"/>
        </w:rPr>
        <w:t>CDDA</w:t>
      </w:r>
      <w:proofErr w:type="spellEnd"/>
      <w:r w:rsidR="00C56259" w:rsidRPr="00C051FB">
        <w:rPr>
          <w:rFonts w:ascii="Avenir Next" w:hAnsi="Avenir Next" w:cs="Arial"/>
          <w:sz w:val="22"/>
          <w:szCs w:val="22"/>
          <w:lang w:val="en-GB"/>
        </w:rPr>
        <w:t xml:space="preserve"> aims at protecting the public </w:t>
      </w:r>
      <w:r w:rsidR="00604011" w:rsidRPr="00C051FB">
        <w:rPr>
          <w:rFonts w:ascii="Avenir Next" w:hAnsi="Avenir Next" w:cs="Arial"/>
          <w:sz w:val="22"/>
          <w:szCs w:val="22"/>
          <w:lang w:val="en-GB"/>
        </w:rPr>
        <w:t xml:space="preserve">from wrongdoing by directors and raising the standard in connection with the behaviour of directors. </w:t>
      </w:r>
      <w:r w:rsidR="00833112" w:rsidRPr="00C051FB">
        <w:rPr>
          <w:rFonts w:ascii="Avenir Next" w:hAnsi="Avenir Next" w:cs="Arial"/>
          <w:sz w:val="22"/>
          <w:szCs w:val="22"/>
          <w:lang w:val="en-GB"/>
        </w:rPr>
        <w:t xml:space="preserve">Section 6 of the </w:t>
      </w:r>
      <w:proofErr w:type="spellStart"/>
      <w:r w:rsidR="00833112" w:rsidRPr="00C051FB">
        <w:rPr>
          <w:rFonts w:ascii="Avenir Next" w:hAnsi="Avenir Next" w:cs="Arial"/>
          <w:sz w:val="22"/>
          <w:szCs w:val="22"/>
          <w:lang w:val="en-GB"/>
        </w:rPr>
        <w:t>CDDA</w:t>
      </w:r>
      <w:proofErr w:type="spellEnd"/>
      <w:r w:rsidR="00833112" w:rsidRPr="00C051FB">
        <w:rPr>
          <w:rFonts w:ascii="Avenir Next" w:hAnsi="Avenir Next" w:cs="Arial"/>
          <w:sz w:val="22"/>
          <w:szCs w:val="22"/>
          <w:lang w:val="en-GB"/>
        </w:rPr>
        <w:t xml:space="preserve"> is most commonly the ground upon which a disqualification order is sought. </w:t>
      </w:r>
      <w:r w:rsidR="00610D73" w:rsidRPr="00C051FB">
        <w:rPr>
          <w:rFonts w:ascii="Avenir Next" w:hAnsi="Avenir Next" w:cs="Arial"/>
          <w:sz w:val="22"/>
          <w:szCs w:val="22"/>
          <w:lang w:val="en-GB"/>
        </w:rPr>
        <w:t xml:space="preserve">The section is based on directors’ </w:t>
      </w:r>
      <w:r w:rsidR="001F5F8B" w:rsidRPr="00C051FB">
        <w:rPr>
          <w:rFonts w:ascii="Avenir Next" w:hAnsi="Avenir Next" w:cs="Arial"/>
          <w:sz w:val="22"/>
          <w:szCs w:val="22"/>
          <w:lang w:val="en-GB"/>
        </w:rPr>
        <w:t xml:space="preserve">wrongful trading while the company is insolvent, but also applies in situations of fraud or allegations of preferential treatment of creditors. </w:t>
      </w:r>
    </w:p>
    <w:p w14:paraId="580F24F0" w14:textId="4595D7F8" w:rsidR="00F270F0" w:rsidRPr="00C051FB" w:rsidRDefault="00F270F0" w:rsidP="00087F21">
      <w:pPr>
        <w:autoSpaceDE w:val="0"/>
        <w:autoSpaceDN w:val="0"/>
        <w:adjustRightInd w:val="0"/>
        <w:jc w:val="both"/>
        <w:rPr>
          <w:rFonts w:ascii="Avenir Next" w:hAnsi="Avenir Next" w:cs="Arial"/>
          <w:sz w:val="22"/>
          <w:szCs w:val="22"/>
          <w:lang w:val="en-GB"/>
        </w:rPr>
      </w:pPr>
      <w:r w:rsidRPr="00C051FB">
        <w:rPr>
          <w:rFonts w:ascii="Avenir Next" w:hAnsi="Avenir Next" w:cs="Arial"/>
          <w:sz w:val="22"/>
          <w:szCs w:val="22"/>
          <w:lang w:val="en-GB"/>
        </w:rPr>
        <w:t xml:space="preserve">As explained above, the </w:t>
      </w:r>
      <w:r w:rsidR="00C04B55" w:rsidRPr="00C051FB">
        <w:rPr>
          <w:rFonts w:ascii="Avenir Next" w:hAnsi="Avenir Next" w:cs="Arial"/>
          <w:sz w:val="22"/>
          <w:szCs w:val="22"/>
          <w:lang w:val="en-GB"/>
        </w:rPr>
        <w:t xml:space="preserve">above </w:t>
      </w:r>
      <w:r w:rsidRPr="00C051FB">
        <w:rPr>
          <w:rFonts w:ascii="Avenir Next" w:hAnsi="Avenir Next" w:cs="Arial"/>
          <w:sz w:val="22"/>
          <w:szCs w:val="22"/>
          <w:lang w:val="en-GB"/>
        </w:rPr>
        <w:t>transaction</w:t>
      </w:r>
      <w:r w:rsidR="00C04B55" w:rsidRPr="00C051FB">
        <w:rPr>
          <w:rFonts w:ascii="Avenir Next" w:hAnsi="Avenir Next" w:cs="Arial"/>
          <w:sz w:val="22"/>
          <w:szCs w:val="22"/>
          <w:lang w:val="en-GB"/>
        </w:rPr>
        <w:t xml:space="preserve">s </w:t>
      </w:r>
      <w:r w:rsidR="001E4CB4" w:rsidRPr="00C051FB">
        <w:rPr>
          <w:rFonts w:ascii="Avenir Next" w:hAnsi="Avenir Next" w:cs="Arial"/>
          <w:sz w:val="22"/>
          <w:szCs w:val="22"/>
          <w:lang w:val="en-GB"/>
        </w:rPr>
        <w:t xml:space="preserve">subject the directors to a disqualification charge.  More fact and evidence would be needed to determine the likelihood of such a finding, however. </w:t>
      </w:r>
    </w:p>
    <w:p w14:paraId="0D2DC34F" w14:textId="77777777" w:rsidR="00B04033" w:rsidRPr="00C051FB"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C051FB" w:rsidRDefault="00C606C3" w:rsidP="004E3A6B">
      <w:pPr>
        <w:jc w:val="center"/>
        <w:rPr>
          <w:rFonts w:ascii="Avenir Next Demi Bold" w:hAnsi="Avenir Next Demi Bold" w:cs="Arial"/>
          <w:b/>
          <w:bCs/>
          <w:sz w:val="22"/>
          <w:szCs w:val="22"/>
          <w:lang w:val="en-GB"/>
        </w:rPr>
      </w:pPr>
      <w:r w:rsidRPr="00C051FB">
        <w:rPr>
          <w:rFonts w:ascii="Avenir Next Demi Bold" w:hAnsi="Avenir Next Demi Bold" w:cs="Arial"/>
          <w:b/>
          <w:bCs/>
          <w:sz w:val="22"/>
          <w:szCs w:val="22"/>
          <w:lang w:val="en-GB"/>
        </w:rPr>
        <w:t>*</w:t>
      </w:r>
      <w:r w:rsidR="001E25B9" w:rsidRPr="00C051FB">
        <w:rPr>
          <w:rFonts w:ascii="Avenir Next Demi Bold" w:hAnsi="Avenir Next Demi Bold" w:cs="Arial"/>
          <w:b/>
          <w:bCs/>
          <w:sz w:val="22"/>
          <w:szCs w:val="22"/>
          <w:lang w:val="en-GB"/>
        </w:rPr>
        <w:t xml:space="preserve"> </w:t>
      </w:r>
      <w:r w:rsidR="0077498C" w:rsidRPr="00C051FB">
        <w:rPr>
          <w:rFonts w:ascii="Avenir Next Demi Bold" w:hAnsi="Avenir Next Demi Bold" w:cs="Arial"/>
          <w:b/>
          <w:bCs/>
          <w:sz w:val="22"/>
          <w:szCs w:val="22"/>
          <w:lang w:val="en-GB"/>
        </w:rPr>
        <w:t>End of Assessment</w:t>
      </w:r>
      <w:r w:rsidR="001E25B9" w:rsidRPr="00C051FB">
        <w:rPr>
          <w:rFonts w:ascii="Avenir Next Demi Bold" w:hAnsi="Avenir Next Demi Bold" w:cs="Arial"/>
          <w:b/>
          <w:bCs/>
          <w:sz w:val="22"/>
          <w:szCs w:val="22"/>
          <w:lang w:val="en-GB"/>
        </w:rPr>
        <w:t xml:space="preserve"> </w:t>
      </w:r>
      <w:r w:rsidRPr="00C051FB">
        <w:rPr>
          <w:rFonts w:ascii="Avenir Next Demi Bold" w:hAnsi="Avenir Next Demi Bold" w:cs="Arial"/>
          <w:b/>
          <w:bCs/>
          <w:sz w:val="22"/>
          <w:szCs w:val="22"/>
          <w:lang w:val="en-GB"/>
        </w:rPr>
        <w:t>*</w:t>
      </w:r>
    </w:p>
    <w:p w14:paraId="6BBAFF19" w14:textId="77777777" w:rsidR="006925C1" w:rsidRPr="00C051FB" w:rsidRDefault="006925C1">
      <w:pPr>
        <w:jc w:val="center"/>
        <w:rPr>
          <w:rFonts w:ascii="Avenir Next" w:hAnsi="Avenir Next" w:cs="Arial"/>
          <w:b/>
          <w:bCs/>
          <w:sz w:val="22"/>
          <w:szCs w:val="22"/>
          <w:lang w:val="en-GB"/>
        </w:rPr>
      </w:pPr>
    </w:p>
    <w:sectPr w:rsidR="006925C1" w:rsidRPr="00C051FB"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CF28" w14:textId="77777777" w:rsidR="00B71317" w:rsidRDefault="00B71317" w:rsidP="00241B44">
      <w:r>
        <w:separator/>
      </w:r>
    </w:p>
  </w:endnote>
  <w:endnote w:type="continuationSeparator" w:id="0">
    <w:p w14:paraId="23AC51C5" w14:textId="77777777" w:rsidR="00B71317" w:rsidRDefault="00B7131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EE014B8" w:rsidR="00241FA3" w:rsidRPr="00A84235" w:rsidRDefault="000F14A4" w:rsidP="009B4976">
    <w:pPr>
      <w:pStyle w:val="Footer"/>
      <w:ind w:right="360"/>
      <w:rPr>
        <w:rFonts w:ascii="Avenir Next" w:hAnsi="Avenir Next" w:cs="Arial"/>
        <w:sz w:val="22"/>
        <w:szCs w:val="22"/>
        <w:lang w:val="en-GB"/>
      </w:rPr>
    </w:pPr>
    <w:r>
      <w:rPr>
        <w:rFonts w:ascii="Avenir Next" w:hAnsi="Avenir Next" w:cs="Arial"/>
        <w:sz w:val="22"/>
        <w:szCs w:val="22"/>
        <w:lang w:val="en-GB"/>
      </w:rPr>
      <w:t>202223-972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0492E" w14:textId="77777777" w:rsidR="00B71317" w:rsidRDefault="00B71317" w:rsidP="00241B44">
      <w:r>
        <w:separator/>
      </w:r>
    </w:p>
  </w:footnote>
  <w:footnote w:type="continuationSeparator" w:id="0">
    <w:p w14:paraId="08378B14" w14:textId="77777777" w:rsidR="00B71317" w:rsidRDefault="00B7131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326"/>
    <w:rsid w:val="000236D3"/>
    <w:rsid w:val="000250C7"/>
    <w:rsid w:val="000258C9"/>
    <w:rsid w:val="00026F16"/>
    <w:rsid w:val="00037621"/>
    <w:rsid w:val="0004153A"/>
    <w:rsid w:val="00044D46"/>
    <w:rsid w:val="00045088"/>
    <w:rsid w:val="00045904"/>
    <w:rsid w:val="0005003C"/>
    <w:rsid w:val="000502FD"/>
    <w:rsid w:val="00054ED5"/>
    <w:rsid w:val="00055D82"/>
    <w:rsid w:val="0006436E"/>
    <w:rsid w:val="00065166"/>
    <w:rsid w:val="00066E7F"/>
    <w:rsid w:val="00070226"/>
    <w:rsid w:val="00082609"/>
    <w:rsid w:val="000851CC"/>
    <w:rsid w:val="00087F21"/>
    <w:rsid w:val="000933EB"/>
    <w:rsid w:val="00093BE8"/>
    <w:rsid w:val="000A407B"/>
    <w:rsid w:val="000A68ED"/>
    <w:rsid w:val="000B1EC1"/>
    <w:rsid w:val="000B48BD"/>
    <w:rsid w:val="000B5FF1"/>
    <w:rsid w:val="000B609F"/>
    <w:rsid w:val="000B798F"/>
    <w:rsid w:val="000C52B3"/>
    <w:rsid w:val="000D10C6"/>
    <w:rsid w:val="000D55A8"/>
    <w:rsid w:val="000D59BF"/>
    <w:rsid w:val="000D5F2A"/>
    <w:rsid w:val="000E2EC0"/>
    <w:rsid w:val="000E4841"/>
    <w:rsid w:val="000F14A4"/>
    <w:rsid w:val="000F1677"/>
    <w:rsid w:val="000F2880"/>
    <w:rsid w:val="000F3D6C"/>
    <w:rsid w:val="000F6A4E"/>
    <w:rsid w:val="00101694"/>
    <w:rsid w:val="00101707"/>
    <w:rsid w:val="00102CC9"/>
    <w:rsid w:val="0010593A"/>
    <w:rsid w:val="00111425"/>
    <w:rsid w:val="0011473D"/>
    <w:rsid w:val="00114FFA"/>
    <w:rsid w:val="00115673"/>
    <w:rsid w:val="00115C85"/>
    <w:rsid w:val="0011708C"/>
    <w:rsid w:val="00121F0C"/>
    <w:rsid w:val="00123855"/>
    <w:rsid w:val="00126A4D"/>
    <w:rsid w:val="0014171F"/>
    <w:rsid w:val="0014622C"/>
    <w:rsid w:val="0015216A"/>
    <w:rsid w:val="00152348"/>
    <w:rsid w:val="00152C0B"/>
    <w:rsid w:val="001533BA"/>
    <w:rsid w:val="0015456D"/>
    <w:rsid w:val="00155FA2"/>
    <w:rsid w:val="00161B9B"/>
    <w:rsid w:val="00161F1B"/>
    <w:rsid w:val="00162829"/>
    <w:rsid w:val="00163EFC"/>
    <w:rsid w:val="001715F3"/>
    <w:rsid w:val="00171E67"/>
    <w:rsid w:val="00180548"/>
    <w:rsid w:val="00180AC4"/>
    <w:rsid w:val="00180CCE"/>
    <w:rsid w:val="0018267A"/>
    <w:rsid w:val="00182779"/>
    <w:rsid w:val="00182788"/>
    <w:rsid w:val="001830DF"/>
    <w:rsid w:val="00183209"/>
    <w:rsid w:val="00185C64"/>
    <w:rsid w:val="001870AB"/>
    <w:rsid w:val="0019045A"/>
    <w:rsid w:val="00190C57"/>
    <w:rsid w:val="00192339"/>
    <w:rsid w:val="001966D9"/>
    <w:rsid w:val="001A007A"/>
    <w:rsid w:val="001A7E9A"/>
    <w:rsid w:val="001B0F70"/>
    <w:rsid w:val="001B1CE3"/>
    <w:rsid w:val="001B4457"/>
    <w:rsid w:val="001B5016"/>
    <w:rsid w:val="001C2B27"/>
    <w:rsid w:val="001C2B67"/>
    <w:rsid w:val="001C3066"/>
    <w:rsid w:val="001C45FC"/>
    <w:rsid w:val="001C63EE"/>
    <w:rsid w:val="001C7CF5"/>
    <w:rsid w:val="001D0469"/>
    <w:rsid w:val="001D29C0"/>
    <w:rsid w:val="001D3D52"/>
    <w:rsid w:val="001D4862"/>
    <w:rsid w:val="001D7B0D"/>
    <w:rsid w:val="001E25B9"/>
    <w:rsid w:val="001E47ED"/>
    <w:rsid w:val="001E49E0"/>
    <w:rsid w:val="001E4CB4"/>
    <w:rsid w:val="001E7B5A"/>
    <w:rsid w:val="001F1D43"/>
    <w:rsid w:val="001F20DF"/>
    <w:rsid w:val="001F3C98"/>
    <w:rsid w:val="001F5F8B"/>
    <w:rsid w:val="001F7412"/>
    <w:rsid w:val="0020090A"/>
    <w:rsid w:val="0020204E"/>
    <w:rsid w:val="00202DFE"/>
    <w:rsid w:val="0020725B"/>
    <w:rsid w:val="002110F1"/>
    <w:rsid w:val="00212001"/>
    <w:rsid w:val="0021494C"/>
    <w:rsid w:val="002179D9"/>
    <w:rsid w:val="0022706C"/>
    <w:rsid w:val="002318C8"/>
    <w:rsid w:val="00234949"/>
    <w:rsid w:val="002356EA"/>
    <w:rsid w:val="00235F38"/>
    <w:rsid w:val="0024116D"/>
    <w:rsid w:val="00241B44"/>
    <w:rsid w:val="00241FA3"/>
    <w:rsid w:val="002440C4"/>
    <w:rsid w:val="00245EFB"/>
    <w:rsid w:val="0025386E"/>
    <w:rsid w:val="00253E14"/>
    <w:rsid w:val="00255DBF"/>
    <w:rsid w:val="00260C0C"/>
    <w:rsid w:val="00262CF2"/>
    <w:rsid w:val="002638B0"/>
    <w:rsid w:val="00265128"/>
    <w:rsid w:val="0026611D"/>
    <w:rsid w:val="0026647A"/>
    <w:rsid w:val="002668D3"/>
    <w:rsid w:val="002677F2"/>
    <w:rsid w:val="0027299F"/>
    <w:rsid w:val="00272E08"/>
    <w:rsid w:val="00284EBE"/>
    <w:rsid w:val="002903A7"/>
    <w:rsid w:val="00290CEC"/>
    <w:rsid w:val="00292B5B"/>
    <w:rsid w:val="0029433F"/>
    <w:rsid w:val="002945AA"/>
    <w:rsid w:val="00294829"/>
    <w:rsid w:val="0029690F"/>
    <w:rsid w:val="00297C8A"/>
    <w:rsid w:val="002A2A60"/>
    <w:rsid w:val="002A37BB"/>
    <w:rsid w:val="002B1C45"/>
    <w:rsid w:val="002B6FF0"/>
    <w:rsid w:val="002C13C8"/>
    <w:rsid w:val="002C3547"/>
    <w:rsid w:val="002C46CB"/>
    <w:rsid w:val="002D0021"/>
    <w:rsid w:val="002D19E8"/>
    <w:rsid w:val="002D299D"/>
    <w:rsid w:val="002D3473"/>
    <w:rsid w:val="002D6465"/>
    <w:rsid w:val="002E36ED"/>
    <w:rsid w:val="002F1956"/>
    <w:rsid w:val="002F28E4"/>
    <w:rsid w:val="002F3440"/>
    <w:rsid w:val="002F75A3"/>
    <w:rsid w:val="002F77D6"/>
    <w:rsid w:val="00303C2F"/>
    <w:rsid w:val="003071DE"/>
    <w:rsid w:val="00311816"/>
    <w:rsid w:val="003144EF"/>
    <w:rsid w:val="00314F32"/>
    <w:rsid w:val="0032162C"/>
    <w:rsid w:val="00326292"/>
    <w:rsid w:val="00326415"/>
    <w:rsid w:val="00330937"/>
    <w:rsid w:val="00330F31"/>
    <w:rsid w:val="003314F8"/>
    <w:rsid w:val="00332EDE"/>
    <w:rsid w:val="00334648"/>
    <w:rsid w:val="00336392"/>
    <w:rsid w:val="0033768C"/>
    <w:rsid w:val="00337938"/>
    <w:rsid w:val="00340769"/>
    <w:rsid w:val="00341AA6"/>
    <w:rsid w:val="00341C55"/>
    <w:rsid w:val="003446DE"/>
    <w:rsid w:val="003475B3"/>
    <w:rsid w:val="0035216C"/>
    <w:rsid w:val="00356037"/>
    <w:rsid w:val="003609A8"/>
    <w:rsid w:val="00361A0A"/>
    <w:rsid w:val="003624D3"/>
    <w:rsid w:val="00364836"/>
    <w:rsid w:val="0036565C"/>
    <w:rsid w:val="0036625E"/>
    <w:rsid w:val="0037465A"/>
    <w:rsid w:val="00382C98"/>
    <w:rsid w:val="003839D4"/>
    <w:rsid w:val="00383BF4"/>
    <w:rsid w:val="0038410E"/>
    <w:rsid w:val="0038533C"/>
    <w:rsid w:val="00386568"/>
    <w:rsid w:val="0038770E"/>
    <w:rsid w:val="00390B57"/>
    <w:rsid w:val="003948D5"/>
    <w:rsid w:val="00396821"/>
    <w:rsid w:val="00397D3A"/>
    <w:rsid w:val="003A051E"/>
    <w:rsid w:val="003A0915"/>
    <w:rsid w:val="003A4482"/>
    <w:rsid w:val="003B0E4D"/>
    <w:rsid w:val="003B170F"/>
    <w:rsid w:val="003B1E38"/>
    <w:rsid w:val="003B3C5F"/>
    <w:rsid w:val="003B3FA2"/>
    <w:rsid w:val="003B56F9"/>
    <w:rsid w:val="003C4471"/>
    <w:rsid w:val="003D0A6D"/>
    <w:rsid w:val="003E0B16"/>
    <w:rsid w:val="003E1BBF"/>
    <w:rsid w:val="003E414F"/>
    <w:rsid w:val="003E4703"/>
    <w:rsid w:val="003E67D1"/>
    <w:rsid w:val="003F0299"/>
    <w:rsid w:val="003F2A0D"/>
    <w:rsid w:val="003F49EE"/>
    <w:rsid w:val="003F64C8"/>
    <w:rsid w:val="00403344"/>
    <w:rsid w:val="00404329"/>
    <w:rsid w:val="00405DC1"/>
    <w:rsid w:val="00412249"/>
    <w:rsid w:val="0041253F"/>
    <w:rsid w:val="00414705"/>
    <w:rsid w:val="00415F1F"/>
    <w:rsid w:val="0042108F"/>
    <w:rsid w:val="00430FED"/>
    <w:rsid w:val="00434A8C"/>
    <w:rsid w:val="00435114"/>
    <w:rsid w:val="00437297"/>
    <w:rsid w:val="00444284"/>
    <w:rsid w:val="0044483A"/>
    <w:rsid w:val="004453D2"/>
    <w:rsid w:val="00445CE6"/>
    <w:rsid w:val="004473BC"/>
    <w:rsid w:val="00451412"/>
    <w:rsid w:val="004534C2"/>
    <w:rsid w:val="0045446F"/>
    <w:rsid w:val="0045683E"/>
    <w:rsid w:val="00461F95"/>
    <w:rsid w:val="00474C2B"/>
    <w:rsid w:val="00476037"/>
    <w:rsid w:val="00476A75"/>
    <w:rsid w:val="004771B7"/>
    <w:rsid w:val="00477C72"/>
    <w:rsid w:val="00491675"/>
    <w:rsid w:val="00493855"/>
    <w:rsid w:val="00495E79"/>
    <w:rsid w:val="004A1536"/>
    <w:rsid w:val="004A2D83"/>
    <w:rsid w:val="004A57DD"/>
    <w:rsid w:val="004A7B51"/>
    <w:rsid w:val="004A7D71"/>
    <w:rsid w:val="004A7EF3"/>
    <w:rsid w:val="004B11FD"/>
    <w:rsid w:val="004B23A2"/>
    <w:rsid w:val="004C2609"/>
    <w:rsid w:val="004D1A5A"/>
    <w:rsid w:val="004D2FFF"/>
    <w:rsid w:val="004D3721"/>
    <w:rsid w:val="004D64F9"/>
    <w:rsid w:val="004D7D70"/>
    <w:rsid w:val="004E3A6B"/>
    <w:rsid w:val="004E622C"/>
    <w:rsid w:val="004E7583"/>
    <w:rsid w:val="004F08B9"/>
    <w:rsid w:val="004F1746"/>
    <w:rsid w:val="004F5FDF"/>
    <w:rsid w:val="00501C73"/>
    <w:rsid w:val="005035F6"/>
    <w:rsid w:val="00510C75"/>
    <w:rsid w:val="005177FE"/>
    <w:rsid w:val="00520242"/>
    <w:rsid w:val="00521D85"/>
    <w:rsid w:val="0052263B"/>
    <w:rsid w:val="00524728"/>
    <w:rsid w:val="00525956"/>
    <w:rsid w:val="00525F26"/>
    <w:rsid w:val="0053050F"/>
    <w:rsid w:val="00530F76"/>
    <w:rsid w:val="00531566"/>
    <w:rsid w:val="005331CA"/>
    <w:rsid w:val="00533F11"/>
    <w:rsid w:val="00537970"/>
    <w:rsid w:val="00540E3A"/>
    <w:rsid w:val="0054309E"/>
    <w:rsid w:val="00544127"/>
    <w:rsid w:val="005463A9"/>
    <w:rsid w:val="00553EB2"/>
    <w:rsid w:val="00555A26"/>
    <w:rsid w:val="00560534"/>
    <w:rsid w:val="0056391B"/>
    <w:rsid w:val="0056485A"/>
    <w:rsid w:val="005650E2"/>
    <w:rsid w:val="00567AD7"/>
    <w:rsid w:val="0057357D"/>
    <w:rsid w:val="00575B2D"/>
    <w:rsid w:val="00577AA9"/>
    <w:rsid w:val="005833D0"/>
    <w:rsid w:val="005846F3"/>
    <w:rsid w:val="0058500C"/>
    <w:rsid w:val="0058622F"/>
    <w:rsid w:val="00592F82"/>
    <w:rsid w:val="0059702C"/>
    <w:rsid w:val="005A0CCA"/>
    <w:rsid w:val="005A1083"/>
    <w:rsid w:val="005A32BE"/>
    <w:rsid w:val="005A3333"/>
    <w:rsid w:val="005A6FF2"/>
    <w:rsid w:val="005A726D"/>
    <w:rsid w:val="005B1B1C"/>
    <w:rsid w:val="005B531A"/>
    <w:rsid w:val="005B67A7"/>
    <w:rsid w:val="005B67AC"/>
    <w:rsid w:val="005B79F4"/>
    <w:rsid w:val="005D09BD"/>
    <w:rsid w:val="005D16DD"/>
    <w:rsid w:val="005D185C"/>
    <w:rsid w:val="005D43E0"/>
    <w:rsid w:val="005D58A3"/>
    <w:rsid w:val="005D6547"/>
    <w:rsid w:val="005E1B79"/>
    <w:rsid w:val="005E6076"/>
    <w:rsid w:val="005E7008"/>
    <w:rsid w:val="005F026D"/>
    <w:rsid w:val="005F2AEA"/>
    <w:rsid w:val="005F2D0B"/>
    <w:rsid w:val="005F3879"/>
    <w:rsid w:val="005F4B31"/>
    <w:rsid w:val="005F6053"/>
    <w:rsid w:val="006039EB"/>
    <w:rsid w:val="00604011"/>
    <w:rsid w:val="006049A1"/>
    <w:rsid w:val="0060519E"/>
    <w:rsid w:val="00610388"/>
    <w:rsid w:val="00610AC7"/>
    <w:rsid w:val="00610D73"/>
    <w:rsid w:val="00612CA5"/>
    <w:rsid w:val="006153EC"/>
    <w:rsid w:val="006201C8"/>
    <w:rsid w:val="00621A17"/>
    <w:rsid w:val="00627CC9"/>
    <w:rsid w:val="00627E7B"/>
    <w:rsid w:val="00630542"/>
    <w:rsid w:val="00632E44"/>
    <w:rsid w:val="0063381C"/>
    <w:rsid w:val="00634622"/>
    <w:rsid w:val="00636808"/>
    <w:rsid w:val="0064069B"/>
    <w:rsid w:val="006413C6"/>
    <w:rsid w:val="00641515"/>
    <w:rsid w:val="00650531"/>
    <w:rsid w:val="00652E45"/>
    <w:rsid w:val="00654C2F"/>
    <w:rsid w:val="00657087"/>
    <w:rsid w:val="006616F6"/>
    <w:rsid w:val="006624AB"/>
    <w:rsid w:val="006639DB"/>
    <w:rsid w:val="006660F6"/>
    <w:rsid w:val="006661EF"/>
    <w:rsid w:val="00677AEB"/>
    <w:rsid w:val="00680EF2"/>
    <w:rsid w:val="00681E22"/>
    <w:rsid w:val="006871B8"/>
    <w:rsid w:val="00687A1D"/>
    <w:rsid w:val="0069049C"/>
    <w:rsid w:val="006925C1"/>
    <w:rsid w:val="00697EA1"/>
    <w:rsid w:val="006A2646"/>
    <w:rsid w:val="006A2987"/>
    <w:rsid w:val="006A395A"/>
    <w:rsid w:val="006A6530"/>
    <w:rsid w:val="006B11C7"/>
    <w:rsid w:val="006B3166"/>
    <w:rsid w:val="006B435A"/>
    <w:rsid w:val="006B4C64"/>
    <w:rsid w:val="006D282B"/>
    <w:rsid w:val="006D6BD5"/>
    <w:rsid w:val="006E020C"/>
    <w:rsid w:val="006E0D3B"/>
    <w:rsid w:val="006E1EA2"/>
    <w:rsid w:val="006E3F28"/>
    <w:rsid w:val="006E481A"/>
    <w:rsid w:val="006E5298"/>
    <w:rsid w:val="006E5A8B"/>
    <w:rsid w:val="006E6F6A"/>
    <w:rsid w:val="006F4A78"/>
    <w:rsid w:val="006F734A"/>
    <w:rsid w:val="00700D83"/>
    <w:rsid w:val="00704852"/>
    <w:rsid w:val="0070524B"/>
    <w:rsid w:val="007074E9"/>
    <w:rsid w:val="00713DA4"/>
    <w:rsid w:val="00714BF1"/>
    <w:rsid w:val="00716F8F"/>
    <w:rsid w:val="00721383"/>
    <w:rsid w:val="00726889"/>
    <w:rsid w:val="0073158B"/>
    <w:rsid w:val="007333CC"/>
    <w:rsid w:val="0073399A"/>
    <w:rsid w:val="00740DAD"/>
    <w:rsid w:val="00742AF3"/>
    <w:rsid w:val="00753499"/>
    <w:rsid w:val="00753AC9"/>
    <w:rsid w:val="007556B3"/>
    <w:rsid w:val="007603F5"/>
    <w:rsid w:val="00763348"/>
    <w:rsid w:val="00764DB0"/>
    <w:rsid w:val="00766D86"/>
    <w:rsid w:val="0076764D"/>
    <w:rsid w:val="00767D7F"/>
    <w:rsid w:val="007714D2"/>
    <w:rsid w:val="00772118"/>
    <w:rsid w:val="0077498C"/>
    <w:rsid w:val="007809BC"/>
    <w:rsid w:val="00784128"/>
    <w:rsid w:val="00787BCC"/>
    <w:rsid w:val="00793173"/>
    <w:rsid w:val="007A2A33"/>
    <w:rsid w:val="007A5171"/>
    <w:rsid w:val="007B3DC7"/>
    <w:rsid w:val="007B49EC"/>
    <w:rsid w:val="007B5C89"/>
    <w:rsid w:val="007C022F"/>
    <w:rsid w:val="007C1FCC"/>
    <w:rsid w:val="007C20A1"/>
    <w:rsid w:val="007C328F"/>
    <w:rsid w:val="007C6201"/>
    <w:rsid w:val="007D62CD"/>
    <w:rsid w:val="007D7C92"/>
    <w:rsid w:val="007E1154"/>
    <w:rsid w:val="007E2919"/>
    <w:rsid w:val="007E46A8"/>
    <w:rsid w:val="007E6BA4"/>
    <w:rsid w:val="007F41F8"/>
    <w:rsid w:val="007F5ECF"/>
    <w:rsid w:val="007F659B"/>
    <w:rsid w:val="00802EE9"/>
    <w:rsid w:val="0080441E"/>
    <w:rsid w:val="0080454E"/>
    <w:rsid w:val="00804C32"/>
    <w:rsid w:val="00806302"/>
    <w:rsid w:val="00807119"/>
    <w:rsid w:val="008167C8"/>
    <w:rsid w:val="0082483F"/>
    <w:rsid w:val="008279C0"/>
    <w:rsid w:val="00831D2F"/>
    <w:rsid w:val="00833112"/>
    <w:rsid w:val="008531E8"/>
    <w:rsid w:val="008571E1"/>
    <w:rsid w:val="00867701"/>
    <w:rsid w:val="00871C74"/>
    <w:rsid w:val="008723F3"/>
    <w:rsid w:val="00876F56"/>
    <w:rsid w:val="00877936"/>
    <w:rsid w:val="00881DE6"/>
    <w:rsid w:val="008837A6"/>
    <w:rsid w:val="008879FF"/>
    <w:rsid w:val="0089145D"/>
    <w:rsid w:val="00891690"/>
    <w:rsid w:val="008A00ED"/>
    <w:rsid w:val="008A19BA"/>
    <w:rsid w:val="008A4DF2"/>
    <w:rsid w:val="008A6CFE"/>
    <w:rsid w:val="008B2DC0"/>
    <w:rsid w:val="008B5333"/>
    <w:rsid w:val="008B58D5"/>
    <w:rsid w:val="008B6223"/>
    <w:rsid w:val="008B72B8"/>
    <w:rsid w:val="008C0B2D"/>
    <w:rsid w:val="008C3F7B"/>
    <w:rsid w:val="008C66E0"/>
    <w:rsid w:val="008D0AB7"/>
    <w:rsid w:val="008D1616"/>
    <w:rsid w:val="008D506B"/>
    <w:rsid w:val="008E3339"/>
    <w:rsid w:val="008E3DDA"/>
    <w:rsid w:val="008F20FC"/>
    <w:rsid w:val="008F5FFE"/>
    <w:rsid w:val="00905A43"/>
    <w:rsid w:val="00912C79"/>
    <w:rsid w:val="00915CA3"/>
    <w:rsid w:val="00916CF9"/>
    <w:rsid w:val="00921B8C"/>
    <w:rsid w:val="00924DAF"/>
    <w:rsid w:val="009253AA"/>
    <w:rsid w:val="0092571F"/>
    <w:rsid w:val="0093019F"/>
    <w:rsid w:val="00931D14"/>
    <w:rsid w:val="0093333A"/>
    <w:rsid w:val="00942123"/>
    <w:rsid w:val="00945084"/>
    <w:rsid w:val="009452DF"/>
    <w:rsid w:val="00951AA8"/>
    <w:rsid w:val="0095207B"/>
    <w:rsid w:val="00960598"/>
    <w:rsid w:val="00962045"/>
    <w:rsid w:val="009634E2"/>
    <w:rsid w:val="009655EE"/>
    <w:rsid w:val="00980E61"/>
    <w:rsid w:val="00991428"/>
    <w:rsid w:val="00992676"/>
    <w:rsid w:val="00992965"/>
    <w:rsid w:val="009954B2"/>
    <w:rsid w:val="00996691"/>
    <w:rsid w:val="009A3AB7"/>
    <w:rsid w:val="009A49AF"/>
    <w:rsid w:val="009B0723"/>
    <w:rsid w:val="009B07AD"/>
    <w:rsid w:val="009B0883"/>
    <w:rsid w:val="009B15E2"/>
    <w:rsid w:val="009B38B2"/>
    <w:rsid w:val="009B4976"/>
    <w:rsid w:val="009C0B8E"/>
    <w:rsid w:val="009C1BC8"/>
    <w:rsid w:val="009C2442"/>
    <w:rsid w:val="009D0811"/>
    <w:rsid w:val="009D0EE1"/>
    <w:rsid w:val="009D3AF0"/>
    <w:rsid w:val="009E016D"/>
    <w:rsid w:val="009E2AEB"/>
    <w:rsid w:val="009E2E27"/>
    <w:rsid w:val="009E45DF"/>
    <w:rsid w:val="009E4DE3"/>
    <w:rsid w:val="009F1638"/>
    <w:rsid w:val="009F275E"/>
    <w:rsid w:val="009F788B"/>
    <w:rsid w:val="00A0021C"/>
    <w:rsid w:val="00A01656"/>
    <w:rsid w:val="00A047EE"/>
    <w:rsid w:val="00A2274A"/>
    <w:rsid w:val="00A233E7"/>
    <w:rsid w:val="00A235B7"/>
    <w:rsid w:val="00A27A7A"/>
    <w:rsid w:val="00A34ABE"/>
    <w:rsid w:val="00A36DF2"/>
    <w:rsid w:val="00A407EF"/>
    <w:rsid w:val="00A43415"/>
    <w:rsid w:val="00A46B4C"/>
    <w:rsid w:val="00A5117B"/>
    <w:rsid w:val="00A52D91"/>
    <w:rsid w:val="00A56D34"/>
    <w:rsid w:val="00A57D9F"/>
    <w:rsid w:val="00A60074"/>
    <w:rsid w:val="00A606DC"/>
    <w:rsid w:val="00A62FB5"/>
    <w:rsid w:val="00A6627C"/>
    <w:rsid w:val="00A6629F"/>
    <w:rsid w:val="00A66873"/>
    <w:rsid w:val="00A71019"/>
    <w:rsid w:val="00A73230"/>
    <w:rsid w:val="00A81029"/>
    <w:rsid w:val="00A84235"/>
    <w:rsid w:val="00A845F5"/>
    <w:rsid w:val="00A96489"/>
    <w:rsid w:val="00AA2435"/>
    <w:rsid w:val="00AB23D8"/>
    <w:rsid w:val="00AB2425"/>
    <w:rsid w:val="00AB32DB"/>
    <w:rsid w:val="00AB5FE3"/>
    <w:rsid w:val="00AB685C"/>
    <w:rsid w:val="00AB6C2D"/>
    <w:rsid w:val="00AC08F7"/>
    <w:rsid w:val="00AC317D"/>
    <w:rsid w:val="00AC3839"/>
    <w:rsid w:val="00AC3FBE"/>
    <w:rsid w:val="00AC7082"/>
    <w:rsid w:val="00AD234F"/>
    <w:rsid w:val="00AD4BE8"/>
    <w:rsid w:val="00AD6AD1"/>
    <w:rsid w:val="00AE1DE5"/>
    <w:rsid w:val="00AE3400"/>
    <w:rsid w:val="00AE395C"/>
    <w:rsid w:val="00AE3DEA"/>
    <w:rsid w:val="00AE5B6F"/>
    <w:rsid w:val="00AF228E"/>
    <w:rsid w:val="00B016A8"/>
    <w:rsid w:val="00B02E57"/>
    <w:rsid w:val="00B04033"/>
    <w:rsid w:val="00B1081D"/>
    <w:rsid w:val="00B12557"/>
    <w:rsid w:val="00B14819"/>
    <w:rsid w:val="00B15E2F"/>
    <w:rsid w:val="00B17AA9"/>
    <w:rsid w:val="00B44713"/>
    <w:rsid w:val="00B455E5"/>
    <w:rsid w:val="00B45E84"/>
    <w:rsid w:val="00B470C7"/>
    <w:rsid w:val="00B479A6"/>
    <w:rsid w:val="00B51B95"/>
    <w:rsid w:val="00B56103"/>
    <w:rsid w:val="00B604A1"/>
    <w:rsid w:val="00B63203"/>
    <w:rsid w:val="00B64929"/>
    <w:rsid w:val="00B656E9"/>
    <w:rsid w:val="00B71317"/>
    <w:rsid w:val="00B71CF1"/>
    <w:rsid w:val="00B736DF"/>
    <w:rsid w:val="00B73F44"/>
    <w:rsid w:val="00B743D6"/>
    <w:rsid w:val="00B74FBD"/>
    <w:rsid w:val="00B77F46"/>
    <w:rsid w:val="00B82586"/>
    <w:rsid w:val="00B82834"/>
    <w:rsid w:val="00B829A3"/>
    <w:rsid w:val="00B833E1"/>
    <w:rsid w:val="00B86DB1"/>
    <w:rsid w:val="00B87869"/>
    <w:rsid w:val="00B87CDC"/>
    <w:rsid w:val="00B9639B"/>
    <w:rsid w:val="00BA1CFD"/>
    <w:rsid w:val="00BA6635"/>
    <w:rsid w:val="00BA7473"/>
    <w:rsid w:val="00BB0F2B"/>
    <w:rsid w:val="00BB23A3"/>
    <w:rsid w:val="00BB2CAC"/>
    <w:rsid w:val="00BB3455"/>
    <w:rsid w:val="00BB4CC2"/>
    <w:rsid w:val="00BC3AE0"/>
    <w:rsid w:val="00BD40C6"/>
    <w:rsid w:val="00BE4FF3"/>
    <w:rsid w:val="00BF2C93"/>
    <w:rsid w:val="00BF50F7"/>
    <w:rsid w:val="00C013B7"/>
    <w:rsid w:val="00C02F29"/>
    <w:rsid w:val="00C04B55"/>
    <w:rsid w:val="00C051FB"/>
    <w:rsid w:val="00C17718"/>
    <w:rsid w:val="00C20AFE"/>
    <w:rsid w:val="00C22A25"/>
    <w:rsid w:val="00C26EE4"/>
    <w:rsid w:val="00C305F5"/>
    <w:rsid w:val="00C30E24"/>
    <w:rsid w:val="00C337E0"/>
    <w:rsid w:val="00C344BE"/>
    <w:rsid w:val="00C35671"/>
    <w:rsid w:val="00C35B77"/>
    <w:rsid w:val="00C376EB"/>
    <w:rsid w:val="00C44C12"/>
    <w:rsid w:val="00C46A92"/>
    <w:rsid w:val="00C46EC1"/>
    <w:rsid w:val="00C52796"/>
    <w:rsid w:val="00C53E2C"/>
    <w:rsid w:val="00C550C8"/>
    <w:rsid w:val="00C55824"/>
    <w:rsid w:val="00C56259"/>
    <w:rsid w:val="00C56B61"/>
    <w:rsid w:val="00C606C3"/>
    <w:rsid w:val="00C620F4"/>
    <w:rsid w:val="00C67A2D"/>
    <w:rsid w:val="00C72848"/>
    <w:rsid w:val="00C77202"/>
    <w:rsid w:val="00C7736C"/>
    <w:rsid w:val="00C82D87"/>
    <w:rsid w:val="00C8712A"/>
    <w:rsid w:val="00C87947"/>
    <w:rsid w:val="00C902C8"/>
    <w:rsid w:val="00C90E42"/>
    <w:rsid w:val="00C91062"/>
    <w:rsid w:val="00C919D1"/>
    <w:rsid w:val="00C921C2"/>
    <w:rsid w:val="00C963D3"/>
    <w:rsid w:val="00CA18BF"/>
    <w:rsid w:val="00CA3B50"/>
    <w:rsid w:val="00CB1983"/>
    <w:rsid w:val="00CB2CBB"/>
    <w:rsid w:val="00CB7754"/>
    <w:rsid w:val="00CB7CAC"/>
    <w:rsid w:val="00CC5335"/>
    <w:rsid w:val="00CC5BA4"/>
    <w:rsid w:val="00CD4998"/>
    <w:rsid w:val="00CE1035"/>
    <w:rsid w:val="00CE6E50"/>
    <w:rsid w:val="00CF2819"/>
    <w:rsid w:val="00CF3EDB"/>
    <w:rsid w:val="00CF4F9D"/>
    <w:rsid w:val="00CF70DC"/>
    <w:rsid w:val="00D01697"/>
    <w:rsid w:val="00D054EB"/>
    <w:rsid w:val="00D11053"/>
    <w:rsid w:val="00D12D2F"/>
    <w:rsid w:val="00D148DC"/>
    <w:rsid w:val="00D17FDC"/>
    <w:rsid w:val="00D214DF"/>
    <w:rsid w:val="00D21D8C"/>
    <w:rsid w:val="00D224E1"/>
    <w:rsid w:val="00D22EF4"/>
    <w:rsid w:val="00D23416"/>
    <w:rsid w:val="00D24B11"/>
    <w:rsid w:val="00D27223"/>
    <w:rsid w:val="00D31019"/>
    <w:rsid w:val="00D321F6"/>
    <w:rsid w:val="00D46954"/>
    <w:rsid w:val="00D535C6"/>
    <w:rsid w:val="00D53719"/>
    <w:rsid w:val="00D574F2"/>
    <w:rsid w:val="00D632E4"/>
    <w:rsid w:val="00D63EFD"/>
    <w:rsid w:val="00D65250"/>
    <w:rsid w:val="00D65781"/>
    <w:rsid w:val="00D7259F"/>
    <w:rsid w:val="00D80DD6"/>
    <w:rsid w:val="00D84752"/>
    <w:rsid w:val="00D86B3B"/>
    <w:rsid w:val="00D8748A"/>
    <w:rsid w:val="00D93196"/>
    <w:rsid w:val="00D969BE"/>
    <w:rsid w:val="00DA01AA"/>
    <w:rsid w:val="00DA0DC0"/>
    <w:rsid w:val="00DB243C"/>
    <w:rsid w:val="00DB482A"/>
    <w:rsid w:val="00DB50FB"/>
    <w:rsid w:val="00DB56F2"/>
    <w:rsid w:val="00DB6EF5"/>
    <w:rsid w:val="00DC3089"/>
    <w:rsid w:val="00DC4420"/>
    <w:rsid w:val="00DD0802"/>
    <w:rsid w:val="00DD2E11"/>
    <w:rsid w:val="00DD76F4"/>
    <w:rsid w:val="00DE03AF"/>
    <w:rsid w:val="00DE121C"/>
    <w:rsid w:val="00DE6633"/>
    <w:rsid w:val="00DF391B"/>
    <w:rsid w:val="00DF75F8"/>
    <w:rsid w:val="00DF7A3A"/>
    <w:rsid w:val="00E00C00"/>
    <w:rsid w:val="00E01EA6"/>
    <w:rsid w:val="00E07C5A"/>
    <w:rsid w:val="00E15BA9"/>
    <w:rsid w:val="00E15E91"/>
    <w:rsid w:val="00E23893"/>
    <w:rsid w:val="00E2410A"/>
    <w:rsid w:val="00E26E19"/>
    <w:rsid w:val="00E31DF3"/>
    <w:rsid w:val="00E41EAD"/>
    <w:rsid w:val="00E438A3"/>
    <w:rsid w:val="00E443D7"/>
    <w:rsid w:val="00E450A4"/>
    <w:rsid w:val="00E478CC"/>
    <w:rsid w:val="00E506BE"/>
    <w:rsid w:val="00E55547"/>
    <w:rsid w:val="00E6302B"/>
    <w:rsid w:val="00E631A9"/>
    <w:rsid w:val="00E6452F"/>
    <w:rsid w:val="00E64A2F"/>
    <w:rsid w:val="00E64F45"/>
    <w:rsid w:val="00E6742D"/>
    <w:rsid w:val="00E71CB0"/>
    <w:rsid w:val="00E7712B"/>
    <w:rsid w:val="00E77C3D"/>
    <w:rsid w:val="00E833F4"/>
    <w:rsid w:val="00E90991"/>
    <w:rsid w:val="00E909F0"/>
    <w:rsid w:val="00E90D47"/>
    <w:rsid w:val="00E91E61"/>
    <w:rsid w:val="00E93993"/>
    <w:rsid w:val="00E94797"/>
    <w:rsid w:val="00E9597C"/>
    <w:rsid w:val="00EA0913"/>
    <w:rsid w:val="00EA3B38"/>
    <w:rsid w:val="00EA4016"/>
    <w:rsid w:val="00EA5B00"/>
    <w:rsid w:val="00EB146B"/>
    <w:rsid w:val="00EB45AC"/>
    <w:rsid w:val="00EB5EAB"/>
    <w:rsid w:val="00EC06ED"/>
    <w:rsid w:val="00EC441F"/>
    <w:rsid w:val="00EC4755"/>
    <w:rsid w:val="00EC4BA7"/>
    <w:rsid w:val="00EC6AC0"/>
    <w:rsid w:val="00ED0BC4"/>
    <w:rsid w:val="00ED3484"/>
    <w:rsid w:val="00ED447D"/>
    <w:rsid w:val="00ED6F32"/>
    <w:rsid w:val="00ED7B7A"/>
    <w:rsid w:val="00ED7DCB"/>
    <w:rsid w:val="00EE25FE"/>
    <w:rsid w:val="00EE3D1E"/>
    <w:rsid w:val="00EE4971"/>
    <w:rsid w:val="00EE6CB0"/>
    <w:rsid w:val="00EE78EF"/>
    <w:rsid w:val="00EF056F"/>
    <w:rsid w:val="00EF090E"/>
    <w:rsid w:val="00EF5572"/>
    <w:rsid w:val="00EF66F7"/>
    <w:rsid w:val="00EF6F93"/>
    <w:rsid w:val="00F01D7D"/>
    <w:rsid w:val="00F033DA"/>
    <w:rsid w:val="00F03770"/>
    <w:rsid w:val="00F0452B"/>
    <w:rsid w:val="00F104DC"/>
    <w:rsid w:val="00F10AC9"/>
    <w:rsid w:val="00F13691"/>
    <w:rsid w:val="00F13FB1"/>
    <w:rsid w:val="00F22BB4"/>
    <w:rsid w:val="00F24352"/>
    <w:rsid w:val="00F253AE"/>
    <w:rsid w:val="00F270F0"/>
    <w:rsid w:val="00F27CD8"/>
    <w:rsid w:val="00F30351"/>
    <w:rsid w:val="00F3323E"/>
    <w:rsid w:val="00F341F4"/>
    <w:rsid w:val="00F34F9D"/>
    <w:rsid w:val="00F35CCE"/>
    <w:rsid w:val="00F41146"/>
    <w:rsid w:val="00F5524B"/>
    <w:rsid w:val="00F60538"/>
    <w:rsid w:val="00F61B05"/>
    <w:rsid w:val="00F61DD2"/>
    <w:rsid w:val="00F62E7A"/>
    <w:rsid w:val="00F66AFF"/>
    <w:rsid w:val="00F70126"/>
    <w:rsid w:val="00F71433"/>
    <w:rsid w:val="00F77688"/>
    <w:rsid w:val="00F87B04"/>
    <w:rsid w:val="00F93BCC"/>
    <w:rsid w:val="00F97C5B"/>
    <w:rsid w:val="00FA02FE"/>
    <w:rsid w:val="00FA12B9"/>
    <w:rsid w:val="00FA23F2"/>
    <w:rsid w:val="00FA3D50"/>
    <w:rsid w:val="00FA417D"/>
    <w:rsid w:val="00FB31D6"/>
    <w:rsid w:val="00FB7EAB"/>
    <w:rsid w:val="00FB7FBD"/>
    <w:rsid w:val="00FC1944"/>
    <w:rsid w:val="00FC374A"/>
    <w:rsid w:val="00FC656A"/>
    <w:rsid w:val="00FC74C8"/>
    <w:rsid w:val="00FC7B47"/>
    <w:rsid w:val="00FD035C"/>
    <w:rsid w:val="00FD1A35"/>
    <w:rsid w:val="00FD2EA4"/>
    <w:rsid w:val="00FD36C5"/>
    <w:rsid w:val="00FD6310"/>
    <w:rsid w:val="00FD7C7B"/>
    <w:rsid w:val="00FE1D12"/>
    <w:rsid w:val="00FE2122"/>
    <w:rsid w:val="00FE2A86"/>
    <w:rsid w:val="00FE2DE2"/>
    <w:rsid w:val="00FE3000"/>
    <w:rsid w:val="00FF296F"/>
    <w:rsid w:val="00FF2ACD"/>
    <w:rsid w:val="00FF300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11</Pages>
  <Words>4460</Words>
  <Characters>25425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Earle, Katharina</cp:lastModifiedBy>
  <cp:revision>350</cp:revision>
  <cp:lastPrinted>2019-08-27T05:42:00Z</cp:lastPrinted>
  <dcterms:created xsi:type="dcterms:W3CDTF">2023-02-28T21:28:00Z</dcterms:created>
  <dcterms:modified xsi:type="dcterms:W3CDTF">2023-03-01T15:20:00Z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