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BCFB68F"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FC2B5E">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FC2B5E">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396D64" w:rsidRDefault="00436884" w:rsidP="00FC2B5E">
      <w:pPr>
        <w:pStyle w:val="ListParagraph"/>
        <w:numPr>
          <w:ilvl w:val="0"/>
          <w:numId w:val="1"/>
        </w:numPr>
        <w:ind w:left="426"/>
        <w:jc w:val="both"/>
        <w:rPr>
          <w:rFonts w:ascii="Avenir Next" w:hAnsi="Avenir Next" w:cs="Arial"/>
          <w:sz w:val="22"/>
          <w:szCs w:val="22"/>
          <w:highlight w:val="yellow"/>
          <w:lang w:val="en-GB"/>
        </w:rPr>
      </w:pPr>
      <w:r w:rsidRPr="00396D64">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FC2B5E">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FC2B5E">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FC2B5E">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FC2B5E">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9E7096" w:rsidRDefault="00436884" w:rsidP="00FC2B5E">
      <w:pPr>
        <w:pStyle w:val="ListParagraph"/>
        <w:numPr>
          <w:ilvl w:val="0"/>
          <w:numId w:val="2"/>
        </w:numPr>
        <w:ind w:left="426"/>
        <w:jc w:val="both"/>
        <w:rPr>
          <w:rFonts w:ascii="Avenir Next" w:hAnsi="Avenir Next" w:cs="Arial"/>
          <w:sz w:val="22"/>
          <w:szCs w:val="22"/>
          <w:highlight w:val="yellow"/>
          <w:lang w:val="en-GB"/>
        </w:rPr>
      </w:pPr>
      <w:r w:rsidRPr="009E7096">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FC2B5E">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FC2B5E">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C7304E" w:rsidRDefault="00853A74" w:rsidP="00FC2B5E">
      <w:pPr>
        <w:pStyle w:val="ListParagraph"/>
        <w:numPr>
          <w:ilvl w:val="0"/>
          <w:numId w:val="3"/>
        </w:numPr>
        <w:ind w:left="426"/>
        <w:jc w:val="both"/>
        <w:rPr>
          <w:rFonts w:ascii="Avenir Next" w:hAnsi="Avenir Next" w:cs="Arial"/>
          <w:sz w:val="22"/>
          <w:szCs w:val="22"/>
          <w:highlight w:val="yellow"/>
          <w:lang w:val="en-GB"/>
        </w:rPr>
      </w:pPr>
      <w:r w:rsidRPr="00C7304E">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FC2B5E">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FC2B5E">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C7304E" w:rsidRDefault="00436884" w:rsidP="00FC2B5E">
      <w:pPr>
        <w:pStyle w:val="ListParagraph"/>
        <w:numPr>
          <w:ilvl w:val="0"/>
          <w:numId w:val="4"/>
        </w:numPr>
        <w:ind w:left="426"/>
        <w:jc w:val="both"/>
        <w:rPr>
          <w:rFonts w:ascii="Avenir Next" w:hAnsi="Avenir Next" w:cs="Arial"/>
          <w:sz w:val="22"/>
          <w:szCs w:val="22"/>
          <w:highlight w:val="yellow"/>
          <w:lang w:val="en-GB"/>
        </w:rPr>
      </w:pPr>
      <w:r w:rsidRPr="00C7304E">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FC2B5E">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FC2B5E">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FC2B5E">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FC2B5E">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306320" w:rsidRDefault="00C504E5" w:rsidP="00FC2B5E">
      <w:pPr>
        <w:pStyle w:val="ListParagraph"/>
        <w:numPr>
          <w:ilvl w:val="0"/>
          <w:numId w:val="5"/>
        </w:numPr>
        <w:ind w:left="426"/>
        <w:jc w:val="both"/>
        <w:rPr>
          <w:rFonts w:ascii="Avenir Next" w:hAnsi="Avenir Next" w:cs="Arial"/>
          <w:sz w:val="22"/>
          <w:szCs w:val="22"/>
          <w:highlight w:val="yellow"/>
          <w:lang w:val="en-GB"/>
        </w:rPr>
      </w:pPr>
      <w:r w:rsidRPr="00306320">
        <w:rPr>
          <w:rFonts w:ascii="Avenir Next" w:hAnsi="Avenir Next" w:cs="Arial"/>
          <w:sz w:val="22"/>
          <w:szCs w:val="22"/>
          <w:highlight w:val="yellow"/>
          <w:lang w:val="en-GB"/>
        </w:rPr>
        <w:t xml:space="preserve">Both the foreign main proceedings in South Africa and the foreign non-main proceedings in </w:t>
      </w:r>
      <w:r w:rsidR="004137C3" w:rsidRPr="00306320">
        <w:rPr>
          <w:rFonts w:ascii="Avenir Next" w:hAnsi="Avenir Next" w:cs="Arial"/>
          <w:sz w:val="22"/>
          <w:szCs w:val="22"/>
          <w:highlight w:val="yellow"/>
          <w:lang w:val="en-GB"/>
        </w:rPr>
        <w:t xml:space="preserve">Argentina </w:t>
      </w:r>
      <w:r w:rsidRPr="00306320">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FC2B5E">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FC2B5E">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FC2B5E">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FC2B5E">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365A71" w:rsidRDefault="00B72F5F" w:rsidP="00FC2B5E">
      <w:pPr>
        <w:pStyle w:val="ListParagraph"/>
        <w:numPr>
          <w:ilvl w:val="0"/>
          <w:numId w:val="6"/>
        </w:numPr>
        <w:ind w:left="426"/>
        <w:jc w:val="both"/>
        <w:rPr>
          <w:rFonts w:ascii="Avenir Next" w:hAnsi="Avenir Next" w:cs="Arial"/>
          <w:sz w:val="22"/>
          <w:szCs w:val="22"/>
          <w:highlight w:val="yellow"/>
          <w:lang w:val="en-GB"/>
        </w:rPr>
      </w:pPr>
      <w:r w:rsidRPr="00365A71">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65A71">
        <w:rPr>
          <w:rFonts w:ascii="Avenir Next" w:hAnsi="Avenir Next" w:cs="Arial"/>
          <w:sz w:val="22"/>
          <w:szCs w:val="22"/>
          <w:highlight w:val="yellow"/>
          <w:lang w:val="en-GB"/>
        </w:rPr>
        <w:t>will</w:t>
      </w:r>
      <w:r w:rsidRPr="00365A71">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61322" w:rsidRDefault="00436884" w:rsidP="00FC2B5E">
      <w:pPr>
        <w:pStyle w:val="ListParagraph"/>
        <w:numPr>
          <w:ilvl w:val="0"/>
          <w:numId w:val="7"/>
        </w:numPr>
        <w:ind w:left="426"/>
        <w:jc w:val="both"/>
        <w:rPr>
          <w:rFonts w:ascii="Avenir Next" w:hAnsi="Avenir Next" w:cs="Arial"/>
          <w:sz w:val="22"/>
          <w:szCs w:val="22"/>
          <w:lang w:val="en-GB"/>
        </w:rPr>
      </w:pPr>
      <w:r w:rsidRPr="00E61322">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E61322" w:rsidRDefault="00436884" w:rsidP="00FC2B5E">
      <w:pPr>
        <w:pStyle w:val="ListParagraph"/>
        <w:numPr>
          <w:ilvl w:val="0"/>
          <w:numId w:val="7"/>
        </w:numPr>
        <w:ind w:left="426"/>
        <w:jc w:val="both"/>
        <w:rPr>
          <w:rFonts w:ascii="Avenir Next" w:hAnsi="Avenir Next" w:cs="Arial"/>
          <w:sz w:val="22"/>
          <w:szCs w:val="22"/>
          <w:highlight w:val="yellow"/>
          <w:lang w:val="en-GB"/>
        </w:rPr>
      </w:pPr>
      <w:r w:rsidRPr="00E61322">
        <w:rPr>
          <w:rFonts w:ascii="Avenir Next" w:hAnsi="Avenir Next" w:cs="Arial"/>
          <w:sz w:val="22"/>
          <w:szCs w:val="22"/>
          <w:highlight w:val="yellow"/>
          <w:lang w:val="en-GB"/>
        </w:rPr>
        <w:lastRenderedPageBreak/>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FC2B5E">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FC2B5E">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FC2B5E">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B640B0" w:rsidRDefault="00436884" w:rsidP="00FC2B5E">
      <w:pPr>
        <w:pStyle w:val="ListParagraph"/>
        <w:numPr>
          <w:ilvl w:val="0"/>
          <w:numId w:val="8"/>
        </w:numPr>
        <w:ind w:left="426"/>
        <w:jc w:val="both"/>
        <w:rPr>
          <w:rFonts w:ascii="Avenir Next" w:hAnsi="Avenir Next" w:cs="Arial"/>
          <w:sz w:val="22"/>
          <w:szCs w:val="22"/>
          <w:lang w:val="en-GB"/>
        </w:rPr>
      </w:pPr>
      <w:r w:rsidRPr="00B640B0">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FC2B5E">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640B0" w:rsidRDefault="00436884" w:rsidP="00FC2B5E">
      <w:pPr>
        <w:pStyle w:val="ListParagraph"/>
        <w:numPr>
          <w:ilvl w:val="0"/>
          <w:numId w:val="8"/>
        </w:numPr>
        <w:ind w:left="426"/>
        <w:jc w:val="both"/>
        <w:rPr>
          <w:rFonts w:ascii="Avenir Next" w:hAnsi="Avenir Next" w:cs="Arial"/>
          <w:sz w:val="22"/>
          <w:szCs w:val="22"/>
          <w:highlight w:val="yellow"/>
          <w:lang w:val="en-GB"/>
        </w:rPr>
      </w:pPr>
      <w:r w:rsidRPr="00B640B0">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FC2B5E">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FC2B5E">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614702" w:rsidRDefault="00436884" w:rsidP="00FC2B5E">
      <w:pPr>
        <w:pStyle w:val="ListParagraph"/>
        <w:numPr>
          <w:ilvl w:val="0"/>
          <w:numId w:val="9"/>
        </w:numPr>
        <w:ind w:left="426"/>
        <w:jc w:val="both"/>
        <w:rPr>
          <w:rFonts w:ascii="Avenir Next" w:hAnsi="Avenir Next" w:cs="Arial"/>
          <w:sz w:val="22"/>
          <w:szCs w:val="22"/>
          <w:highlight w:val="yellow"/>
          <w:lang w:val="en-GB"/>
        </w:rPr>
      </w:pPr>
      <w:r w:rsidRPr="00614702">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FC2B5E">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614702" w:rsidRDefault="00436884" w:rsidP="00FC2B5E">
      <w:pPr>
        <w:pStyle w:val="ListParagraph"/>
        <w:numPr>
          <w:ilvl w:val="0"/>
          <w:numId w:val="10"/>
        </w:numPr>
        <w:ind w:left="426"/>
        <w:jc w:val="both"/>
        <w:rPr>
          <w:rFonts w:ascii="Avenir Next" w:hAnsi="Avenir Next" w:cs="Arial"/>
          <w:sz w:val="22"/>
          <w:szCs w:val="22"/>
          <w:highlight w:val="yellow"/>
          <w:lang w:val="en-GB"/>
        </w:rPr>
      </w:pPr>
      <w:r w:rsidRPr="00614702">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614702">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FC2B5E">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FC2B5E">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FC2B5E">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1E9162D2" w14:textId="77777777" w:rsidR="00614702" w:rsidRDefault="00614702" w:rsidP="00707FC8">
      <w:pPr>
        <w:jc w:val="both"/>
        <w:rPr>
          <w:rFonts w:ascii="Avenir Next Demi Bold" w:hAnsi="Avenir Next Demi Bold" w:cs="Arial"/>
          <w:b/>
          <w:bCs/>
          <w:sz w:val="22"/>
          <w:szCs w:val="22"/>
          <w:lang w:val="en-GB"/>
        </w:rPr>
      </w:pPr>
    </w:p>
    <w:p w14:paraId="4FC20A3B" w14:textId="4EB205B2"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E8C2C3F" w14:textId="4C3BF6FA" w:rsidR="00B77352" w:rsidRPr="00781361" w:rsidRDefault="00E7398C" w:rsidP="00781361">
      <w:pPr>
        <w:jc w:val="both"/>
        <w:rPr>
          <w:rFonts w:ascii="Avenir Next" w:hAnsi="Avenir Next" w:cs="Arial"/>
          <w:color w:val="808080" w:themeColor="background1" w:themeShade="80"/>
          <w:sz w:val="22"/>
          <w:szCs w:val="22"/>
          <w:lang w:val="en-GB"/>
        </w:rPr>
      </w:pPr>
      <w:r w:rsidRPr="00D673EA">
        <w:rPr>
          <w:rFonts w:ascii="Avenir Next" w:hAnsi="Avenir Next" w:cs="Arial"/>
          <w:color w:val="808080" w:themeColor="background1" w:themeShade="80"/>
          <w:sz w:val="22"/>
          <w:szCs w:val="22"/>
          <w:lang w:val="en-GB"/>
        </w:rPr>
        <w:t>The appropriate date for determining the COMI is the date of commencement of the foreign proceeding</w:t>
      </w:r>
      <w:r w:rsidR="00781361">
        <w:rPr>
          <w:rFonts w:ascii="Avenir Next" w:hAnsi="Avenir Next" w:cs="Arial"/>
          <w:color w:val="808080" w:themeColor="background1" w:themeShade="80"/>
          <w:sz w:val="22"/>
          <w:szCs w:val="22"/>
          <w:lang w:val="en-GB"/>
        </w:rPr>
        <w:t xml:space="preserve"> ("Commencement Approach")</w:t>
      </w:r>
      <w:r w:rsidRPr="00D673EA">
        <w:rPr>
          <w:rFonts w:ascii="Avenir Next" w:hAnsi="Avenir Next" w:cs="Arial"/>
          <w:color w:val="808080" w:themeColor="background1" w:themeShade="80"/>
          <w:sz w:val="22"/>
          <w:szCs w:val="22"/>
          <w:lang w:val="en-GB"/>
        </w:rPr>
        <w:t xml:space="preserve">. However, in the U.S., the </w:t>
      </w:r>
      <w:r w:rsidR="00D673EA">
        <w:rPr>
          <w:rFonts w:ascii="Avenir Next" w:hAnsi="Avenir Next" w:cs="Arial"/>
          <w:color w:val="808080" w:themeColor="background1" w:themeShade="80"/>
          <w:sz w:val="22"/>
          <w:szCs w:val="22"/>
          <w:lang w:val="en-GB"/>
        </w:rPr>
        <w:t>S</w:t>
      </w:r>
      <w:r w:rsidRPr="00D673EA">
        <w:rPr>
          <w:rFonts w:ascii="Avenir Next" w:hAnsi="Avenir Next" w:cs="Arial"/>
          <w:color w:val="808080" w:themeColor="background1" w:themeShade="80"/>
          <w:sz w:val="22"/>
          <w:szCs w:val="22"/>
          <w:lang w:val="en-GB"/>
        </w:rPr>
        <w:t xml:space="preserve">econd </w:t>
      </w:r>
      <w:r w:rsidR="00D673EA">
        <w:rPr>
          <w:rFonts w:ascii="Avenir Next" w:hAnsi="Avenir Next" w:cs="Arial"/>
          <w:color w:val="808080" w:themeColor="background1" w:themeShade="80"/>
          <w:sz w:val="22"/>
          <w:szCs w:val="22"/>
          <w:lang w:val="en-GB"/>
        </w:rPr>
        <w:t>C</w:t>
      </w:r>
      <w:r w:rsidRPr="00D673EA">
        <w:rPr>
          <w:rFonts w:ascii="Avenir Next" w:hAnsi="Avenir Next" w:cs="Arial"/>
          <w:color w:val="808080" w:themeColor="background1" w:themeShade="80"/>
          <w:sz w:val="22"/>
          <w:szCs w:val="22"/>
          <w:lang w:val="en-GB"/>
        </w:rPr>
        <w:t xml:space="preserve">ircuit of Appeals took a slightly different approach </w:t>
      </w:r>
      <w:r w:rsidR="00D673EA">
        <w:rPr>
          <w:rFonts w:ascii="Avenir Next" w:hAnsi="Avenir Next" w:cs="Arial"/>
          <w:color w:val="808080" w:themeColor="background1" w:themeShade="80"/>
          <w:sz w:val="22"/>
          <w:szCs w:val="22"/>
          <w:lang w:val="en-GB"/>
        </w:rPr>
        <w:t>and held that a debtor's COMI should be determined based on its activities at or aground the time the Chapter 15 petition (</w:t>
      </w:r>
      <w:proofErr w:type="gramStart"/>
      <w:r w:rsidR="00D673EA">
        <w:rPr>
          <w:rFonts w:ascii="Avenir Next" w:hAnsi="Avenir Next" w:cs="Arial"/>
          <w:color w:val="808080" w:themeColor="background1" w:themeShade="80"/>
          <w:sz w:val="22"/>
          <w:szCs w:val="22"/>
          <w:lang w:val="en-GB"/>
        </w:rPr>
        <w:t>i.e.</w:t>
      </w:r>
      <w:proofErr w:type="gramEnd"/>
      <w:r w:rsidR="00D673EA">
        <w:rPr>
          <w:rFonts w:ascii="Avenir Next" w:hAnsi="Avenir Next" w:cs="Arial"/>
          <w:color w:val="808080" w:themeColor="background1" w:themeShade="80"/>
          <w:sz w:val="22"/>
          <w:szCs w:val="22"/>
          <w:lang w:val="en-GB"/>
        </w:rPr>
        <w:t xml:space="preserve"> the US implementation of the Model Law) is filed, taking into consideration the period between the commencement of the foreign insolvency proceeding and the filing of the Chapter 15 petition to ensure that a debtor has not manipulated its COMI in bad faith. This "Filing Approach" was followed </w:t>
      </w:r>
      <w:r w:rsidR="00B10D22">
        <w:rPr>
          <w:rFonts w:ascii="Avenir Next" w:hAnsi="Avenir Next" w:cs="Arial"/>
          <w:color w:val="808080" w:themeColor="background1" w:themeShade="80"/>
          <w:sz w:val="22"/>
          <w:szCs w:val="22"/>
          <w:lang w:val="en-GB"/>
        </w:rPr>
        <w:t xml:space="preserve">in the UK in the unpublished judgment of </w:t>
      </w:r>
      <w:r w:rsidR="00B10D22" w:rsidRPr="00B10D22">
        <w:rPr>
          <w:rFonts w:ascii="Avenir Next" w:hAnsi="Avenir Next" w:cs="Arial"/>
          <w:i/>
          <w:iCs/>
          <w:color w:val="808080" w:themeColor="background1" w:themeShade="80"/>
          <w:sz w:val="22"/>
          <w:szCs w:val="22"/>
          <w:lang w:val="en-GB"/>
        </w:rPr>
        <w:t xml:space="preserve">Re </w:t>
      </w:r>
      <w:proofErr w:type="spellStart"/>
      <w:r w:rsidR="00B10D22" w:rsidRPr="00B10D22">
        <w:rPr>
          <w:rFonts w:ascii="Avenir Next" w:hAnsi="Avenir Next" w:cs="Arial"/>
          <w:i/>
          <w:iCs/>
          <w:color w:val="808080" w:themeColor="background1" w:themeShade="80"/>
          <w:sz w:val="22"/>
          <w:szCs w:val="22"/>
          <w:lang w:val="en-GB"/>
        </w:rPr>
        <w:t>Toisa</w:t>
      </w:r>
      <w:proofErr w:type="spellEnd"/>
      <w:r w:rsidR="00B10D22">
        <w:rPr>
          <w:rFonts w:ascii="Avenir Next" w:hAnsi="Avenir Next" w:cs="Arial"/>
          <w:color w:val="808080" w:themeColor="background1" w:themeShade="80"/>
          <w:sz w:val="22"/>
          <w:szCs w:val="22"/>
          <w:lang w:val="en-GB"/>
        </w:rPr>
        <w:t xml:space="preserve"> </w:t>
      </w:r>
      <w:r w:rsidR="00B10D22" w:rsidRPr="00B10D22">
        <w:rPr>
          <w:rFonts w:ascii="Avenir Next" w:hAnsi="Avenir Next" w:cs="Arial"/>
          <w:i/>
          <w:iCs/>
          <w:color w:val="808080" w:themeColor="background1" w:themeShade="80"/>
          <w:sz w:val="22"/>
          <w:szCs w:val="22"/>
          <w:lang w:val="en-GB"/>
        </w:rPr>
        <w:t>Limited</w:t>
      </w:r>
      <w:r w:rsidR="00B10D22">
        <w:rPr>
          <w:rFonts w:ascii="Avenir Next" w:hAnsi="Avenir Next" w:cs="Arial"/>
          <w:color w:val="808080" w:themeColor="background1" w:themeShade="80"/>
          <w:sz w:val="22"/>
          <w:szCs w:val="22"/>
          <w:lang w:val="en-GB"/>
        </w:rPr>
        <w:t xml:space="preserve"> by Judge Catherine Burton of 29 March 2019. However,</w:t>
      </w:r>
      <w:r w:rsidR="00781361">
        <w:rPr>
          <w:rFonts w:ascii="Avenir Next" w:hAnsi="Avenir Next" w:cs="Arial"/>
          <w:color w:val="808080" w:themeColor="background1" w:themeShade="80"/>
          <w:sz w:val="22"/>
          <w:szCs w:val="22"/>
          <w:lang w:val="en-GB"/>
        </w:rPr>
        <w:t xml:space="preserve"> there are conflicting case law in the UK on this point.</w:t>
      </w:r>
      <w:r w:rsidR="00B10D22">
        <w:rPr>
          <w:rFonts w:ascii="Avenir Next" w:hAnsi="Avenir Next" w:cs="Arial"/>
          <w:color w:val="808080" w:themeColor="background1" w:themeShade="80"/>
          <w:sz w:val="22"/>
          <w:szCs w:val="22"/>
          <w:lang w:val="en-GB"/>
        </w:rPr>
        <w:t xml:space="preserve"> </w:t>
      </w:r>
      <w:r w:rsidR="00781361">
        <w:rPr>
          <w:rFonts w:ascii="Avenir Next" w:hAnsi="Avenir Next" w:cs="Arial"/>
          <w:color w:val="808080" w:themeColor="background1" w:themeShade="80"/>
          <w:sz w:val="22"/>
          <w:szCs w:val="22"/>
          <w:lang w:val="en-GB"/>
        </w:rPr>
        <w:t>I</w:t>
      </w:r>
      <w:r w:rsidR="00B10D22">
        <w:rPr>
          <w:rFonts w:ascii="Avenir Next" w:hAnsi="Avenir Next" w:cs="Arial"/>
          <w:color w:val="808080" w:themeColor="background1" w:themeShade="80"/>
          <w:sz w:val="22"/>
          <w:szCs w:val="22"/>
          <w:lang w:val="en-GB"/>
        </w:rPr>
        <w:t xml:space="preserve">n </w:t>
      </w:r>
      <w:r w:rsidR="00B10D22" w:rsidRPr="00781361">
        <w:rPr>
          <w:rFonts w:ascii="Avenir Next" w:hAnsi="Avenir Next" w:cs="Arial"/>
          <w:i/>
          <w:iCs/>
          <w:color w:val="808080" w:themeColor="background1" w:themeShade="80"/>
          <w:sz w:val="22"/>
          <w:szCs w:val="22"/>
          <w:lang w:val="en-GB"/>
        </w:rPr>
        <w:t>Trustees in bankruptcy of Li Shu Chung v Li Shu Chung</w:t>
      </w:r>
      <w:r w:rsidR="00B10D22">
        <w:rPr>
          <w:rFonts w:ascii="Avenir Next" w:hAnsi="Avenir Next" w:cs="Arial"/>
          <w:color w:val="808080" w:themeColor="background1" w:themeShade="80"/>
          <w:sz w:val="22"/>
          <w:szCs w:val="22"/>
          <w:lang w:val="en-GB"/>
        </w:rPr>
        <w:t xml:space="preserve"> [2021] EWHC 3346 (Ch), </w:t>
      </w:r>
      <w:r w:rsidR="00781361">
        <w:rPr>
          <w:rFonts w:ascii="Avenir Next" w:hAnsi="Avenir Next" w:cs="Arial"/>
          <w:color w:val="808080" w:themeColor="background1" w:themeShade="80"/>
          <w:sz w:val="22"/>
          <w:szCs w:val="22"/>
          <w:lang w:val="en-GB"/>
        </w:rPr>
        <w:t xml:space="preserve">the "Commencement Approach" was followed in contract to </w:t>
      </w:r>
      <w:r w:rsidR="00781361" w:rsidRPr="00781361">
        <w:rPr>
          <w:rFonts w:ascii="Avenir Next" w:hAnsi="Avenir Next" w:cs="Arial"/>
          <w:i/>
          <w:iCs/>
          <w:color w:val="808080" w:themeColor="background1" w:themeShade="80"/>
          <w:sz w:val="22"/>
          <w:szCs w:val="22"/>
          <w:lang w:val="en-GB"/>
        </w:rPr>
        <w:t xml:space="preserve">Re </w:t>
      </w:r>
      <w:proofErr w:type="spellStart"/>
      <w:r w:rsidR="00781361" w:rsidRPr="00781361">
        <w:rPr>
          <w:rFonts w:ascii="Avenir Next" w:hAnsi="Avenir Next" w:cs="Arial"/>
          <w:i/>
          <w:iCs/>
          <w:color w:val="808080" w:themeColor="background1" w:themeShade="80"/>
          <w:sz w:val="22"/>
          <w:szCs w:val="22"/>
          <w:lang w:val="en-GB"/>
        </w:rPr>
        <w:t>Toisa</w:t>
      </w:r>
      <w:proofErr w:type="spellEnd"/>
      <w:r w:rsidR="00781361" w:rsidRPr="00781361">
        <w:rPr>
          <w:rFonts w:ascii="Avenir Next" w:hAnsi="Avenir Next" w:cs="Arial"/>
          <w:i/>
          <w:iCs/>
          <w:color w:val="808080" w:themeColor="background1" w:themeShade="80"/>
          <w:sz w:val="22"/>
          <w:szCs w:val="22"/>
          <w:lang w:val="en-GB"/>
        </w:rPr>
        <w:t xml:space="preserve"> Limited</w:t>
      </w:r>
      <w:r w:rsidR="00781361">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029D9D00" w:rsidR="00867A8F" w:rsidRDefault="0065117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w:t>
      </w:r>
      <w:r>
        <w:rPr>
          <w:rFonts w:ascii="Avenir Next" w:hAnsi="Avenir Next" w:cs="Arial"/>
          <w:color w:val="808080" w:themeColor="background1" w:themeShade="80"/>
          <w:sz w:val="22"/>
          <w:szCs w:val="22"/>
          <w:lang w:val="en-GB"/>
        </w:rPr>
        <w:tab/>
        <w:t>Article 1</w:t>
      </w:r>
      <w:r w:rsidR="005B0B00">
        <w:rPr>
          <w:rFonts w:ascii="Avenir Next" w:hAnsi="Avenir Next" w:cs="Arial"/>
          <w:color w:val="808080" w:themeColor="background1" w:themeShade="80"/>
          <w:sz w:val="22"/>
          <w:szCs w:val="22"/>
          <w:lang w:val="en-GB"/>
        </w:rPr>
        <w:t>4</w:t>
      </w:r>
      <w:r w:rsidR="00C5266E">
        <w:rPr>
          <w:rFonts w:ascii="Avenir Next" w:hAnsi="Avenir Next" w:cs="Arial"/>
          <w:color w:val="808080" w:themeColor="background1" w:themeShade="80"/>
          <w:sz w:val="22"/>
          <w:szCs w:val="22"/>
          <w:lang w:val="en-GB"/>
        </w:rPr>
        <w:t xml:space="preserve"> (</w:t>
      </w:r>
      <w:r w:rsidR="005B0B00">
        <w:rPr>
          <w:rFonts w:ascii="Avenir Next" w:hAnsi="Avenir Next" w:cs="Arial"/>
          <w:color w:val="808080" w:themeColor="background1" w:themeShade="80"/>
          <w:sz w:val="22"/>
          <w:szCs w:val="22"/>
          <w:lang w:val="en-GB"/>
        </w:rPr>
        <w:t>Notification to foreign creditors of a</w:t>
      </w:r>
      <w:r w:rsidR="00C5266E">
        <w:rPr>
          <w:rFonts w:ascii="Avenir Next" w:hAnsi="Avenir Next" w:cs="Arial"/>
          <w:color w:val="808080" w:themeColor="background1" w:themeShade="80"/>
          <w:sz w:val="22"/>
          <w:szCs w:val="22"/>
          <w:lang w:val="en-GB"/>
        </w:rPr>
        <w:t xml:space="preserve"> proceeding)</w:t>
      </w:r>
    </w:p>
    <w:p w14:paraId="03358E43" w14:textId="2EFD02F0" w:rsidR="0065117F" w:rsidRDefault="0065117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w:t>
      </w:r>
      <w:r>
        <w:rPr>
          <w:rFonts w:ascii="Avenir Next" w:hAnsi="Avenir Next" w:cs="Arial"/>
          <w:color w:val="808080" w:themeColor="background1" w:themeShade="80"/>
          <w:sz w:val="22"/>
          <w:szCs w:val="22"/>
          <w:lang w:val="en-GB"/>
        </w:rPr>
        <w:tab/>
        <w:t>Article 10</w:t>
      </w:r>
      <w:r w:rsidR="00C5266E">
        <w:rPr>
          <w:rFonts w:ascii="Avenir Next" w:hAnsi="Avenir Next" w:cs="Arial"/>
          <w:color w:val="808080" w:themeColor="background1" w:themeShade="80"/>
          <w:sz w:val="22"/>
          <w:szCs w:val="22"/>
          <w:lang w:val="en-GB"/>
        </w:rPr>
        <w:t xml:space="preserve"> (Limited Jurisdiction)</w:t>
      </w:r>
    </w:p>
    <w:p w14:paraId="3C89578B" w14:textId="5011551C" w:rsidR="0065117F" w:rsidRDefault="0065117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w:t>
      </w:r>
      <w:r>
        <w:rPr>
          <w:rFonts w:ascii="Avenir Next" w:hAnsi="Avenir Next" w:cs="Arial"/>
          <w:color w:val="808080" w:themeColor="background1" w:themeShade="80"/>
          <w:sz w:val="22"/>
          <w:szCs w:val="22"/>
          <w:lang w:val="en-GB"/>
        </w:rPr>
        <w:tab/>
        <w:t>Article 16, paragraph 3</w:t>
      </w:r>
      <w:r w:rsidR="00C5266E">
        <w:rPr>
          <w:rFonts w:ascii="Avenir Next" w:hAnsi="Avenir Next" w:cs="Arial"/>
          <w:color w:val="808080" w:themeColor="background1" w:themeShade="80"/>
          <w:sz w:val="22"/>
          <w:szCs w:val="22"/>
          <w:lang w:val="en-GB"/>
        </w:rPr>
        <w:t xml:space="preserve"> of the Model Law regarding</w:t>
      </w:r>
      <w:r w:rsidR="00C5266E" w:rsidRPr="00C5266E">
        <w:rPr>
          <w:rFonts w:ascii="Avenir Next" w:hAnsi="Avenir Next" w:cs="Arial"/>
          <w:color w:val="808080" w:themeColor="background1" w:themeShade="80"/>
          <w:sz w:val="22"/>
          <w:szCs w:val="22"/>
          <w:lang w:val="en-GB"/>
        </w:rPr>
        <w:t xml:space="preserve"> </w:t>
      </w:r>
      <w:r w:rsidR="00C5266E">
        <w:rPr>
          <w:rFonts w:ascii="Avenir Next" w:hAnsi="Avenir Next" w:cs="Arial"/>
          <w:color w:val="808080" w:themeColor="background1" w:themeShade="80"/>
          <w:sz w:val="22"/>
          <w:szCs w:val="22"/>
          <w:lang w:val="en-GB"/>
        </w:rPr>
        <w:t>the concept of COMI</w:t>
      </w:r>
    </w:p>
    <w:p w14:paraId="461C5FE8" w14:textId="77777777" w:rsidR="0065117F" w:rsidRPr="00B77352" w:rsidRDefault="0065117F" w:rsidP="00867A8F">
      <w:pPr>
        <w:ind w:left="720" w:hanging="720"/>
        <w:jc w:val="both"/>
        <w:rPr>
          <w:rFonts w:ascii="Avenir Next" w:hAnsi="Avenir Next" w:cs="Arial"/>
          <w:color w:val="808080" w:themeColor="background1" w:themeShade="80"/>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6B311C3D" w:rsidR="00867A8F" w:rsidRDefault="00590375" w:rsidP="005903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of Appeal held that the </w:t>
      </w:r>
      <w:r w:rsidR="00557B91">
        <w:rPr>
          <w:rFonts w:ascii="Avenir Next" w:hAnsi="Avenir Next" w:cs="Arial"/>
          <w:color w:val="808080" w:themeColor="background1" w:themeShade="80"/>
          <w:sz w:val="22"/>
          <w:szCs w:val="22"/>
          <w:lang w:val="en-GB"/>
        </w:rPr>
        <w:t xml:space="preserve">English </w:t>
      </w:r>
      <w:r>
        <w:rPr>
          <w:rFonts w:ascii="Avenir Next" w:hAnsi="Avenir Next" w:cs="Arial"/>
          <w:color w:val="808080" w:themeColor="background1" w:themeShade="80"/>
          <w:sz w:val="22"/>
          <w:szCs w:val="22"/>
          <w:lang w:val="en-GB"/>
        </w:rPr>
        <w:t>court should not exercise its power to grant the indefinite Moratorium Continuation where to do so would:</w:t>
      </w:r>
    </w:p>
    <w:p w14:paraId="63121216" w14:textId="7F93425F" w:rsidR="00590375" w:rsidRDefault="00590375" w:rsidP="00FC2B5E">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substance prevent the English creditors from enforcing their English law rights in accordance with the Gibbs Rule; and /or </w:t>
      </w:r>
    </w:p>
    <w:p w14:paraId="4F663BCF" w14:textId="7CC95C33" w:rsidR="00590375" w:rsidRDefault="00590375" w:rsidP="00FC2B5E">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Prolong the stay after the Azeri reconstruction has come to an end.</w:t>
      </w:r>
    </w:p>
    <w:p w14:paraId="53E30F01" w14:textId="00E156F5" w:rsidR="00590375" w:rsidRDefault="00590375" w:rsidP="00590375">
      <w:pPr>
        <w:jc w:val="both"/>
        <w:rPr>
          <w:rFonts w:ascii="Avenir Next" w:hAnsi="Avenir Next" w:cs="Arial"/>
          <w:color w:val="808080" w:themeColor="background1" w:themeShade="80"/>
          <w:sz w:val="22"/>
          <w:szCs w:val="22"/>
          <w:lang w:val="en-GB"/>
        </w:rPr>
      </w:pPr>
    </w:p>
    <w:p w14:paraId="1B3EB529" w14:textId="41A00B4E" w:rsidR="00557B91" w:rsidRDefault="00557B91" w:rsidP="005903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of Appeal answered both (a) and (b) in favour of the challenging creditors.</w:t>
      </w:r>
    </w:p>
    <w:p w14:paraId="7919F515" w14:textId="77777777" w:rsidR="00557B91" w:rsidRDefault="00557B91" w:rsidP="00590375">
      <w:pPr>
        <w:jc w:val="both"/>
        <w:rPr>
          <w:rFonts w:ascii="Avenir Next" w:hAnsi="Avenir Next" w:cs="Arial"/>
          <w:color w:val="808080" w:themeColor="background1" w:themeShade="80"/>
          <w:sz w:val="22"/>
          <w:szCs w:val="22"/>
          <w:lang w:val="en-GB"/>
        </w:rPr>
      </w:pPr>
    </w:p>
    <w:p w14:paraId="5FD1B883" w14:textId="4FB8A189" w:rsidR="00590375" w:rsidRDefault="00557B91" w:rsidP="005903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of</w:t>
      </w:r>
      <w:r w:rsidR="00590375">
        <w:rPr>
          <w:rFonts w:ascii="Avenir Next" w:hAnsi="Avenir Next" w:cs="Arial"/>
          <w:color w:val="808080" w:themeColor="background1" w:themeShade="80"/>
          <w:sz w:val="22"/>
          <w:szCs w:val="22"/>
          <w:lang w:val="en-GB"/>
        </w:rPr>
        <w:t xml:space="preserve"> (a), the court held that </w:t>
      </w:r>
      <w:r>
        <w:rPr>
          <w:rFonts w:ascii="Avenir Next" w:hAnsi="Avenir Next" w:cs="Arial"/>
          <w:color w:val="808080" w:themeColor="background1" w:themeShade="80"/>
          <w:sz w:val="22"/>
          <w:szCs w:val="22"/>
          <w:lang w:val="en-GB"/>
        </w:rPr>
        <w:t>an English court could only properly grant the indefinite Moratorium Continuation if it were satisfied of two things: first, the stay would have to be necessary to protect the interests of IBA's creditors and secondly, the stay would have to be an appropriate way of achieving such protection. The court held that neither of these conditions had been satisfied.</w:t>
      </w:r>
    </w:p>
    <w:p w14:paraId="54C62046" w14:textId="4FD0EE5A" w:rsidR="00557B91" w:rsidRDefault="00557B91" w:rsidP="00590375">
      <w:pPr>
        <w:jc w:val="both"/>
        <w:rPr>
          <w:rFonts w:ascii="Avenir Next" w:hAnsi="Avenir Next" w:cs="Arial"/>
          <w:color w:val="808080" w:themeColor="background1" w:themeShade="80"/>
          <w:sz w:val="22"/>
          <w:szCs w:val="22"/>
          <w:lang w:val="en-GB"/>
        </w:rPr>
      </w:pPr>
    </w:p>
    <w:p w14:paraId="77E68159" w14:textId="33DE989C" w:rsidR="00590375" w:rsidRPr="00557B91" w:rsidRDefault="00557B91"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of (b), the court held that there is no scope for further orders in support of the foreign proceeding to be made and any relief previously granted under the Model Law should terminate once the foreign proceeding has come to an end and the foreign representative no longer holds office.</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4B535489" w14:textId="56624169" w:rsidR="00AE7BA5" w:rsidRDefault="00375D71" w:rsidP="003B4AA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domestic proceeding has already been opened in respect of the debtor, any relief granted post-recognition must be consistent with the domestic insolvency proceedings according to Article 29(a) of the Model Law. In case a foreign main proceeding, the automatic relief of Article 20 does not apply.</w:t>
      </w:r>
    </w:p>
    <w:p w14:paraId="12744DD0" w14:textId="77777777" w:rsidR="00375D71" w:rsidRDefault="00375D71" w:rsidP="003B4AAA">
      <w:pPr>
        <w:jc w:val="both"/>
        <w:rPr>
          <w:rFonts w:ascii="Avenir Next" w:hAnsi="Avenir Next" w:cs="Arial"/>
          <w:color w:val="808080" w:themeColor="background1" w:themeShade="80"/>
          <w:sz w:val="22"/>
          <w:szCs w:val="22"/>
          <w:lang w:val="en-GB"/>
        </w:rPr>
      </w:pPr>
    </w:p>
    <w:p w14:paraId="396F3E81" w14:textId="32644261" w:rsidR="00257437" w:rsidRDefault="003B4AAA" w:rsidP="003B4AAA">
      <w:pPr>
        <w:jc w:val="both"/>
        <w:rPr>
          <w:rFonts w:ascii="Avenir Next" w:hAnsi="Avenir Next" w:cs="Arial"/>
          <w:bCs/>
          <w:sz w:val="22"/>
          <w:szCs w:val="22"/>
          <w:lang w:val="en-GB"/>
        </w:rPr>
      </w:pPr>
      <w:r>
        <w:rPr>
          <w:rFonts w:ascii="Avenir Next" w:hAnsi="Avenir Next" w:cs="Arial"/>
          <w:color w:val="808080" w:themeColor="background1" w:themeShade="80"/>
          <w:sz w:val="22"/>
          <w:szCs w:val="22"/>
          <w:lang w:val="en-GB"/>
        </w:rPr>
        <w:t>An o</w:t>
      </w:r>
      <w:r w:rsidR="00590375">
        <w:rPr>
          <w:rFonts w:ascii="Avenir Next" w:hAnsi="Avenir Next" w:cs="Arial"/>
          <w:color w:val="808080" w:themeColor="background1" w:themeShade="80"/>
          <w:sz w:val="22"/>
          <w:szCs w:val="22"/>
          <w:lang w:val="en-GB"/>
        </w:rPr>
        <w:t xml:space="preserve">ngoing information obligation on the foreign representative </w:t>
      </w:r>
      <w:r>
        <w:rPr>
          <w:rFonts w:ascii="Avenir Next" w:hAnsi="Avenir Next" w:cs="Arial"/>
          <w:color w:val="808080" w:themeColor="background1" w:themeShade="80"/>
          <w:sz w:val="22"/>
          <w:szCs w:val="22"/>
          <w:lang w:val="en-GB"/>
        </w:rPr>
        <w:t xml:space="preserve">is </w:t>
      </w:r>
      <w:r w:rsidR="00590375">
        <w:rPr>
          <w:rFonts w:ascii="Avenir Next" w:hAnsi="Avenir Next" w:cs="Arial"/>
          <w:color w:val="808080" w:themeColor="background1" w:themeShade="80"/>
          <w:sz w:val="22"/>
          <w:szCs w:val="22"/>
          <w:lang w:val="en-GB"/>
        </w:rPr>
        <w:t>contained in Article 18 of the Model Law.</w:t>
      </w:r>
      <w:r>
        <w:rPr>
          <w:rFonts w:ascii="Avenir Next" w:hAnsi="Avenir Next" w:cs="Arial"/>
          <w:color w:val="808080" w:themeColor="background1" w:themeShade="80"/>
          <w:sz w:val="22"/>
          <w:szCs w:val="22"/>
          <w:lang w:val="en-GB"/>
        </w:rPr>
        <w:t xml:space="preserve"> </w:t>
      </w:r>
      <w:r w:rsidRPr="003B4AAA">
        <w:rPr>
          <w:rFonts w:ascii="Avenir Next" w:hAnsi="Avenir Next" w:cs="Arial"/>
          <w:color w:val="808080" w:themeColor="background1" w:themeShade="80"/>
          <w:sz w:val="22"/>
          <w:szCs w:val="22"/>
          <w:lang w:val="en-GB"/>
        </w:rPr>
        <w:t>From the time of filing, the foreign representative should promptly inform the court in the enacting state of (a) Any substantial change in the status of the recognized foreign proceeding or the status of the foreign representative's appointment; and (b</w:t>
      </w:r>
      <w:r>
        <w:rPr>
          <w:rFonts w:ascii="Avenir Next" w:hAnsi="Avenir Next" w:cs="Arial"/>
          <w:color w:val="808080" w:themeColor="background1" w:themeShade="80"/>
          <w:sz w:val="22"/>
          <w:szCs w:val="22"/>
          <w:lang w:val="en-GB"/>
        </w:rPr>
        <w:t>)</w:t>
      </w:r>
      <w:r w:rsidRPr="003B4AA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w:t>
      </w:r>
      <w:r w:rsidRPr="003B4AAA">
        <w:rPr>
          <w:rFonts w:ascii="Avenir Next" w:hAnsi="Avenir Next" w:cs="Arial"/>
          <w:color w:val="808080" w:themeColor="background1" w:themeShade="80"/>
          <w:sz w:val="22"/>
          <w:szCs w:val="22"/>
          <w:lang w:val="en-GB"/>
        </w:rPr>
        <w:t>ny other foreign proceeding regarding the same debtor that becomes known to the foreign representative.</w:t>
      </w:r>
    </w:p>
    <w:p w14:paraId="71A274F3" w14:textId="77777777" w:rsidR="003B4AAA" w:rsidRPr="003B4AAA" w:rsidRDefault="003B4AAA" w:rsidP="003B4AAA">
      <w:pPr>
        <w:jc w:val="both"/>
        <w:rPr>
          <w:rFonts w:ascii="Avenir Next" w:hAnsi="Avenir Next" w:cs="Arial"/>
          <w:color w:val="808080" w:themeColor="background1" w:themeShade="80"/>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lastRenderedPageBreak/>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79F1F3C1" w:rsidR="00867A8F" w:rsidRDefault="00241603" w:rsidP="002416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122BF0">
        <w:rPr>
          <w:rFonts w:ascii="Avenir Next" w:hAnsi="Avenir Next" w:cs="Arial"/>
          <w:color w:val="808080" w:themeColor="background1" w:themeShade="80"/>
          <w:sz w:val="22"/>
          <w:szCs w:val="22"/>
          <w:lang w:val="en-GB"/>
        </w:rPr>
        <w:t>he foreign representative</w:t>
      </w:r>
      <w:r>
        <w:rPr>
          <w:rFonts w:ascii="Avenir Next" w:hAnsi="Avenir Next" w:cs="Arial"/>
          <w:color w:val="808080" w:themeColor="background1" w:themeShade="80"/>
          <w:sz w:val="22"/>
          <w:szCs w:val="22"/>
          <w:lang w:val="en-GB"/>
        </w:rPr>
        <w:t xml:space="preserve"> could consider seeking recognition of the foreign proceeding under Article 15 of the Model Law</w:t>
      </w:r>
      <w:r w:rsidR="00386183" w:rsidRPr="00386183">
        <w:rPr>
          <w:rFonts w:ascii="Avenir Next" w:hAnsi="Avenir Next" w:cs="Arial"/>
          <w:color w:val="808080" w:themeColor="background1" w:themeShade="80"/>
          <w:sz w:val="22"/>
          <w:szCs w:val="22"/>
          <w:lang w:val="en-GB"/>
        </w:rPr>
        <w:t xml:space="preserve"> </w:t>
      </w:r>
      <w:r w:rsidR="00386183">
        <w:rPr>
          <w:rFonts w:ascii="Avenir Next" w:hAnsi="Avenir Next" w:cs="Arial"/>
          <w:color w:val="808080" w:themeColor="background1" w:themeShade="80"/>
          <w:sz w:val="22"/>
          <w:szCs w:val="22"/>
          <w:lang w:val="en-GB"/>
        </w:rPr>
        <w:t>that is implemented in State A</w:t>
      </w:r>
      <w:r>
        <w:rPr>
          <w:rFonts w:ascii="Avenir Next" w:hAnsi="Avenir Next" w:cs="Arial"/>
          <w:color w:val="808080" w:themeColor="background1" w:themeShade="80"/>
          <w:sz w:val="22"/>
          <w:szCs w:val="22"/>
          <w:lang w:val="en-GB"/>
        </w:rPr>
        <w:t>.</w:t>
      </w:r>
    </w:p>
    <w:p w14:paraId="6D9AF70B" w14:textId="77777777" w:rsidR="00386183" w:rsidRDefault="00386183" w:rsidP="00241603">
      <w:pPr>
        <w:jc w:val="both"/>
        <w:rPr>
          <w:rFonts w:ascii="Avenir Next" w:hAnsi="Avenir Next" w:cs="Arial"/>
          <w:color w:val="808080" w:themeColor="background1" w:themeShade="80"/>
          <w:sz w:val="22"/>
          <w:szCs w:val="22"/>
          <w:lang w:val="en-GB"/>
        </w:rPr>
      </w:pPr>
    </w:p>
    <w:p w14:paraId="2E08600B" w14:textId="149D915C" w:rsidR="00241603" w:rsidRDefault="00A951AF" w:rsidP="002416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of the Model Law prescribed straightforward and easy-to-meet conditions for obtaining recognition of a foreign proceeding, </w:t>
      </w:r>
      <w:r w:rsidR="00CC4D0F">
        <w:rPr>
          <w:rFonts w:ascii="Avenir Next" w:hAnsi="Avenir Next" w:cs="Arial"/>
          <w:color w:val="808080" w:themeColor="background1" w:themeShade="80"/>
          <w:sz w:val="22"/>
          <w:szCs w:val="22"/>
          <w:lang w:val="en-GB"/>
        </w:rPr>
        <w:t>which</w:t>
      </w:r>
      <w:r>
        <w:rPr>
          <w:rFonts w:ascii="Avenir Next" w:hAnsi="Avenir Next" w:cs="Arial"/>
          <w:color w:val="808080" w:themeColor="background1" w:themeShade="80"/>
          <w:sz w:val="22"/>
          <w:szCs w:val="22"/>
          <w:lang w:val="en-GB"/>
        </w:rPr>
        <w:t xml:space="preserve"> expedites and simplif</w:t>
      </w:r>
      <w:r w:rsidR="00CC4D0F">
        <w:rPr>
          <w:rFonts w:ascii="Avenir Next" w:hAnsi="Avenir Next" w:cs="Arial"/>
          <w:color w:val="808080" w:themeColor="background1" w:themeShade="80"/>
          <w:sz w:val="22"/>
          <w:szCs w:val="22"/>
          <w:lang w:val="en-GB"/>
        </w:rPr>
        <w:t>ies</w:t>
      </w:r>
      <w:r>
        <w:rPr>
          <w:rFonts w:ascii="Avenir Next" w:hAnsi="Avenir Next" w:cs="Arial"/>
          <w:color w:val="808080" w:themeColor="background1" w:themeShade="80"/>
          <w:sz w:val="22"/>
          <w:szCs w:val="22"/>
          <w:lang w:val="en-GB"/>
        </w:rPr>
        <w:t xml:space="preserve"> the process required to </w:t>
      </w:r>
      <w:proofErr w:type="spellStart"/>
      <w:r>
        <w:rPr>
          <w:rFonts w:ascii="Avenir Next" w:hAnsi="Avenir Next" w:cs="Arial"/>
          <w:color w:val="808080" w:themeColor="background1" w:themeShade="80"/>
          <w:sz w:val="22"/>
          <w:szCs w:val="22"/>
          <w:lang w:val="en-GB"/>
        </w:rPr>
        <w:t>recongnise</w:t>
      </w:r>
      <w:proofErr w:type="spellEnd"/>
      <w:r>
        <w:rPr>
          <w:rFonts w:ascii="Avenir Next" w:hAnsi="Avenir Next" w:cs="Arial"/>
          <w:color w:val="808080" w:themeColor="background1" w:themeShade="80"/>
          <w:sz w:val="22"/>
          <w:szCs w:val="22"/>
          <w:lang w:val="en-GB"/>
        </w:rPr>
        <w:t xml:space="preserve"> foreign proceedings and </w:t>
      </w:r>
      <w:r w:rsidR="00CC4D0F">
        <w:rPr>
          <w:rFonts w:ascii="Avenir Next" w:hAnsi="Avenir Next" w:cs="Arial"/>
          <w:color w:val="808080" w:themeColor="background1" w:themeShade="80"/>
          <w:sz w:val="22"/>
          <w:szCs w:val="22"/>
          <w:lang w:val="en-GB"/>
        </w:rPr>
        <w:t xml:space="preserve">has </w:t>
      </w:r>
      <w:r>
        <w:rPr>
          <w:rFonts w:ascii="Avenir Next" w:hAnsi="Avenir Next" w:cs="Arial"/>
          <w:color w:val="808080" w:themeColor="background1" w:themeShade="80"/>
          <w:sz w:val="22"/>
          <w:szCs w:val="22"/>
          <w:lang w:val="en-GB"/>
        </w:rPr>
        <w:t>provided a clear framework for obtaining recognition.</w:t>
      </w:r>
    </w:p>
    <w:p w14:paraId="17885DA8" w14:textId="77777777" w:rsidR="00A951AF" w:rsidRDefault="00A951AF" w:rsidP="00241603">
      <w:pPr>
        <w:jc w:val="both"/>
        <w:rPr>
          <w:rFonts w:ascii="Avenir Next" w:hAnsi="Avenir Next" w:cs="Arial"/>
          <w:color w:val="808080" w:themeColor="background1" w:themeShade="80"/>
          <w:sz w:val="22"/>
          <w:szCs w:val="22"/>
          <w:lang w:val="en-GB"/>
        </w:rPr>
      </w:pPr>
    </w:p>
    <w:p w14:paraId="222159BD" w14:textId="332551CF" w:rsidR="00241603" w:rsidRDefault="00A951AF" w:rsidP="002416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w:t>
      </w:r>
      <w:r w:rsidR="00386183">
        <w:rPr>
          <w:rFonts w:ascii="Avenir Next" w:hAnsi="Avenir Next" w:cs="Arial"/>
          <w:color w:val="808080" w:themeColor="background1" w:themeShade="80"/>
          <w:sz w:val="22"/>
          <w:szCs w:val="22"/>
          <w:lang w:val="en-GB"/>
        </w:rPr>
        <w:t xml:space="preserve"> the proceedings in State B is</w:t>
      </w:r>
      <w:r>
        <w:rPr>
          <w:rFonts w:ascii="Avenir Next" w:hAnsi="Avenir Next" w:cs="Arial"/>
          <w:color w:val="808080" w:themeColor="background1" w:themeShade="80"/>
          <w:sz w:val="22"/>
          <w:szCs w:val="22"/>
          <w:lang w:val="en-GB"/>
        </w:rPr>
        <w:t xml:space="preserve"> recognised, t</w:t>
      </w:r>
      <w:r w:rsidR="00241603">
        <w:rPr>
          <w:rFonts w:ascii="Avenir Next" w:hAnsi="Avenir Next" w:cs="Arial"/>
          <w:color w:val="808080" w:themeColor="background1" w:themeShade="80"/>
          <w:sz w:val="22"/>
          <w:szCs w:val="22"/>
          <w:lang w:val="en-GB"/>
        </w:rPr>
        <w:t>here is no need to open separate insolvency proceedings in State</w:t>
      </w:r>
      <w:r>
        <w:rPr>
          <w:rFonts w:ascii="Avenir Next" w:hAnsi="Avenir Next" w:cs="Arial"/>
          <w:color w:val="808080" w:themeColor="background1" w:themeShade="80"/>
          <w:sz w:val="22"/>
          <w:szCs w:val="22"/>
          <w:lang w:val="en-GB"/>
        </w:rPr>
        <w:t xml:space="preserve"> A</w:t>
      </w:r>
      <w:r w:rsidR="0024160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241603">
        <w:rPr>
          <w:rFonts w:ascii="Avenir Next" w:hAnsi="Avenir Next" w:cs="Arial"/>
          <w:color w:val="808080" w:themeColor="background1" w:themeShade="80"/>
          <w:sz w:val="22"/>
          <w:szCs w:val="22"/>
          <w:lang w:val="en-GB"/>
        </w:rPr>
        <w:t xml:space="preserve">In certain </w:t>
      </w:r>
      <w:r w:rsidR="00116A6D">
        <w:rPr>
          <w:rFonts w:ascii="Avenir Next" w:hAnsi="Avenir Next" w:cs="Arial"/>
          <w:color w:val="808080" w:themeColor="background1" w:themeShade="80"/>
          <w:sz w:val="22"/>
          <w:szCs w:val="22"/>
          <w:lang w:val="en-GB"/>
        </w:rPr>
        <w:t>respects,</w:t>
      </w:r>
      <w:r w:rsidR="00241603">
        <w:rPr>
          <w:rFonts w:ascii="Avenir Next" w:hAnsi="Avenir Next" w:cs="Arial"/>
          <w:color w:val="808080" w:themeColor="background1" w:themeShade="80"/>
          <w:sz w:val="22"/>
          <w:szCs w:val="22"/>
          <w:lang w:val="en-GB"/>
        </w:rPr>
        <w:t xml:space="preserve"> the foreign proceedings in State B are treated in State A as if local insolvency proceedings had been opened, without the need in fact to open such proceedings.</w:t>
      </w:r>
      <w:r w:rsidR="00AF359D" w:rsidRPr="00AF359D">
        <w:rPr>
          <w:rFonts w:ascii="Avenir Next" w:hAnsi="Avenir Next" w:cs="Arial"/>
          <w:color w:val="808080" w:themeColor="background1" w:themeShade="80"/>
          <w:sz w:val="22"/>
          <w:szCs w:val="22"/>
          <w:lang w:val="en-GB"/>
        </w:rPr>
        <w:t xml:space="preserve"> </w:t>
      </w:r>
      <w:r w:rsidR="00AF359D">
        <w:rPr>
          <w:rFonts w:ascii="Avenir Next" w:hAnsi="Avenir Next" w:cs="Arial"/>
          <w:color w:val="808080" w:themeColor="background1" w:themeShade="80"/>
          <w:sz w:val="22"/>
          <w:szCs w:val="22"/>
          <w:lang w:val="en-GB"/>
        </w:rPr>
        <w:t>Significant cost and time can be saved and complications could be avoided as the foreign representative, through the recognition process, is able to request tailor-made relief without the need to commence local insolvency proceedings.</w:t>
      </w:r>
    </w:p>
    <w:p w14:paraId="65C928EA" w14:textId="11634297" w:rsidR="00A951AF" w:rsidRDefault="00A951AF" w:rsidP="00241603">
      <w:pPr>
        <w:jc w:val="both"/>
        <w:rPr>
          <w:rFonts w:ascii="Avenir Next" w:hAnsi="Avenir Next" w:cs="Arial"/>
          <w:color w:val="808080" w:themeColor="background1" w:themeShade="80"/>
          <w:sz w:val="22"/>
          <w:szCs w:val="22"/>
          <w:lang w:val="en-GB"/>
        </w:rPr>
      </w:pPr>
    </w:p>
    <w:p w14:paraId="73F9C415" w14:textId="39044DB3" w:rsidR="00116A6D" w:rsidRDefault="00241603" w:rsidP="002416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allows the foreign representative to access certain of the tools and protections available to a local insolvency office-holder in State A. </w:t>
      </w:r>
      <w:r w:rsidR="00AF359D">
        <w:rPr>
          <w:rFonts w:ascii="Avenir Next" w:hAnsi="Avenir Next" w:cs="Arial"/>
          <w:color w:val="808080" w:themeColor="background1" w:themeShade="80"/>
          <w:sz w:val="22"/>
          <w:szCs w:val="22"/>
          <w:lang w:val="en-GB"/>
        </w:rPr>
        <w:t>E</w:t>
      </w:r>
      <w:r w:rsidR="00CC4D0F">
        <w:rPr>
          <w:rFonts w:ascii="Avenir Next" w:hAnsi="Avenir Next" w:cs="Arial"/>
          <w:color w:val="808080" w:themeColor="background1" w:themeShade="80"/>
          <w:sz w:val="22"/>
          <w:szCs w:val="22"/>
          <w:lang w:val="en-GB"/>
        </w:rPr>
        <w:t>ven prior to a decision on the recognition application, the court instate A is entitled to grant urgently needed interim relief upon application for the recognition of a foreign proceedings based on Article 19 of the Model Law. Article 21 of the Model Law provides for t</w:t>
      </w:r>
      <w:r>
        <w:rPr>
          <w:rFonts w:ascii="Avenir Next" w:hAnsi="Avenir Next" w:cs="Arial"/>
          <w:color w:val="808080" w:themeColor="background1" w:themeShade="80"/>
          <w:sz w:val="22"/>
          <w:szCs w:val="22"/>
          <w:lang w:val="en-GB"/>
        </w:rPr>
        <w:t xml:space="preserve">he ability </w:t>
      </w:r>
      <w:r w:rsidR="00116A6D">
        <w:rPr>
          <w:rFonts w:ascii="Avenir Next" w:hAnsi="Avenir Next" w:cs="Arial"/>
          <w:color w:val="808080" w:themeColor="background1" w:themeShade="80"/>
          <w:sz w:val="22"/>
          <w:szCs w:val="22"/>
          <w:lang w:val="en-GB"/>
        </w:rPr>
        <w:t>of a foreign representative to seek powers allowing the examination of witnesses, the taking of evidence, or the delivery of information concerning the debtor's assets, liabilities and affairs more generally</w:t>
      </w:r>
      <w:r w:rsidR="00CC4D0F">
        <w:rPr>
          <w:rFonts w:ascii="Avenir Next" w:hAnsi="Avenir Next" w:cs="Arial"/>
          <w:color w:val="808080" w:themeColor="background1" w:themeShade="80"/>
          <w:sz w:val="22"/>
          <w:szCs w:val="22"/>
          <w:lang w:val="en-GB"/>
        </w:rPr>
        <w:t xml:space="preserve"> to </w:t>
      </w:r>
      <w:r w:rsidR="00116A6D">
        <w:rPr>
          <w:rFonts w:ascii="Avenir Next" w:hAnsi="Avenir Next" w:cs="Arial"/>
          <w:color w:val="808080" w:themeColor="background1" w:themeShade="80"/>
          <w:sz w:val="22"/>
          <w:szCs w:val="22"/>
          <w:lang w:val="en-GB"/>
        </w:rPr>
        <w:t xml:space="preserve">assist in gathering information to ascertain whether insolvency "claw-back" actions (vulnerable transactions) or claims against the directors exist. </w:t>
      </w:r>
      <w:r w:rsidR="00AF359D">
        <w:rPr>
          <w:rFonts w:ascii="Avenir Next" w:hAnsi="Avenir Next" w:cs="Arial"/>
          <w:color w:val="808080" w:themeColor="background1" w:themeShade="80"/>
          <w:sz w:val="22"/>
          <w:szCs w:val="22"/>
          <w:lang w:val="en-GB"/>
        </w:rPr>
        <w:t>Article 20 of the Model Law provides for automatic mandatory relief in case the recognised foreign proceeding qualifies as a foreign main proceeding.</w:t>
      </w:r>
    </w:p>
    <w:p w14:paraId="5CD83E20" w14:textId="77777777" w:rsidR="00EA6D31" w:rsidRPr="00E2622D" w:rsidRDefault="00EA6D31" w:rsidP="00AF359D">
      <w:pPr>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lastRenderedPageBreak/>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0AD6E21F" w14:textId="49F75B00" w:rsidR="001E6B5D" w:rsidRDefault="003D4280" w:rsidP="00FE372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For a recognition application to be successful, Article 17 makes it clear that in the absence of public policy grounds in the enacting State A for denying a request for recognition, the application</w:t>
      </w:r>
      <w:r w:rsidR="000C4658">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should be granted as a matter of course if the requirements of Article 15(2) are met</w:t>
      </w:r>
      <w:r w:rsidR="00B13F1B">
        <w:rPr>
          <w:rFonts w:ascii="Avenir Next" w:hAnsi="Avenir Next" w:cs="Arial"/>
          <w:color w:val="808080" w:themeColor="background1" w:themeShade="80"/>
          <w:sz w:val="22"/>
          <w:szCs w:val="22"/>
        </w:rPr>
        <w:t xml:space="preserve">, which includes that the foreign proceedings must be existing for the recognition to be successful. </w:t>
      </w:r>
    </w:p>
    <w:p w14:paraId="333B092F" w14:textId="7ADC1694" w:rsidR="003D4280" w:rsidRDefault="003D4280" w:rsidP="00FE3726">
      <w:pPr>
        <w:jc w:val="both"/>
        <w:rPr>
          <w:rFonts w:ascii="Avenir Next" w:hAnsi="Avenir Next" w:cs="Arial"/>
          <w:color w:val="808080" w:themeColor="background1" w:themeShade="80"/>
          <w:sz w:val="22"/>
          <w:szCs w:val="22"/>
        </w:rPr>
      </w:pPr>
    </w:p>
    <w:p w14:paraId="685B290B" w14:textId="75DCFA0D" w:rsidR="003D4280" w:rsidRDefault="003D4280" w:rsidP="00FE372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context of recognition, there is no reciprocity requirement in the Model Law.</w:t>
      </w:r>
    </w:p>
    <w:p w14:paraId="3971BF3B" w14:textId="77777777" w:rsidR="00B13F1B" w:rsidRDefault="00B13F1B" w:rsidP="00FE3726">
      <w:pPr>
        <w:jc w:val="both"/>
        <w:rPr>
          <w:rFonts w:ascii="Avenir Next" w:hAnsi="Avenir Next" w:cs="Arial"/>
          <w:color w:val="808080" w:themeColor="background1" w:themeShade="80"/>
          <w:sz w:val="22"/>
          <w:szCs w:val="22"/>
        </w:rPr>
      </w:pPr>
    </w:p>
    <w:p w14:paraId="713C0C0F" w14:textId="6D49FD54" w:rsidR="0017257C" w:rsidRPr="00B13F1B" w:rsidRDefault="003D4280"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w:t>
      </w:r>
      <w:r w:rsidR="00EA71A4">
        <w:rPr>
          <w:rFonts w:ascii="Avenir Next" w:hAnsi="Avenir Next" w:cs="Arial"/>
          <w:color w:val="808080" w:themeColor="background1" w:themeShade="80"/>
          <w:sz w:val="22"/>
          <w:szCs w:val="22"/>
          <w:lang w:val="en-GB"/>
        </w:rPr>
        <w:t>Article 6 of the Model Law provides that the court of the enacting State can refuse to take an action if the action would be manifestly contrary to the public policy of the State.</w:t>
      </w:r>
      <w:r>
        <w:rPr>
          <w:rFonts w:ascii="Avenir Next" w:hAnsi="Avenir Next" w:cs="Arial"/>
          <w:color w:val="808080" w:themeColor="background1" w:themeShade="80"/>
          <w:sz w:val="22"/>
          <w:szCs w:val="22"/>
          <w:lang w:val="en-GB"/>
        </w:rPr>
        <w:t xml:space="preserve"> </w:t>
      </w:r>
      <w:r w:rsidR="00394DD1">
        <w:rPr>
          <w:rFonts w:ascii="Avenir Next" w:hAnsi="Avenir Next" w:cs="Arial"/>
          <w:color w:val="808080" w:themeColor="background1" w:themeShade="80"/>
          <w:sz w:val="22"/>
          <w:szCs w:val="22"/>
          <w:lang w:val="en-GB"/>
        </w:rPr>
        <w:t xml:space="preserve">A breach of the full and frank disclosure obligation a foreign representative has towards the court </w:t>
      </w:r>
      <w:r w:rsidR="001D26A7">
        <w:rPr>
          <w:rFonts w:ascii="Avenir Next" w:hAnsi="Avenir Next" w:cs="Arial"/>
          <w:color w:val="808080" w:themeColor="background1" w:themeShade="80"/>
          <w:sz w:val="22"/>
          <w:szCs w:val="22"/>
          <w:lang w:val="en-GB"/>
        </w:rPr>
        <w:t>of State A</w:t>
      </w:r>
      <w:r w:rsidR="00394DD1">
        <w:rPr>
          <w:rFonts w:ascii="Avenir Next" w:hAnsi="Avenir Next" w:cs="Arial"/>
          <w:color w:val="808080" w:themeColor="background1" w:themeShade="80"/>
          <w:sz w:val="22"/>
          <w:szCs w:val="22"/>
          <w:lang w:val="en-GB"/>
        </w:rPr>
        <w:t xml:space="preserve"> may amount to an abuse of process and as such justify a denial of the requested recognition based on the public policy exception.</w:t>
      </w:r>
      <w:r w:rsidR="00B26706">
        <w:rPr>
          <w:rFonts w:ascii="Avenir Next" w:hAnsi="Avenir Next" w:cs="Arial"/>
          <w:color w:val="808080" w:themeColor="background1" w:themeShade="80"/>
          <w:sz w:val="22"/>
          <w:szCs w:val="22"/>
          <w:lang w:val="en-GB"/>
        </w:rPr>
        <w:t xml:space="preserve"> </w:t>
      </w:r>
      <w:r w:rsidR="00B13F1B">
        <w:rPr>
          <w:rFonts w:ascii="Avenir Next" w:hAnsi="Avenir Next" w:cs="Arial"/>
          <w:color w:val="808080" w:themeColor="background1" w:themeShade="80"/>
          <w:sz w:val="22"/>
          <w:szCs w:val="22"/>
          <w:lang w:val="en-GB"/>
        </w:rPr>
        <w:t>Although public policy exception should rarely be the basis for refusing an application for recognition, it might be a basis for limiting the nature of relief accorded.</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60F7B120" w14:textId="78B25779" w:rsidR="001D26A7" w:rsidRDefault="001D26A7" w:rsidP="001D26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relief is urgently needed to protect the assets of the debtor or the interest of the creditors, the court of the enacting State ma</w:t>
      </w:r>
      <w:r w:rsidR="00750746">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grant relief of a provisional nature from the time of filing the recognition application until the application is decided upon. The interim relief can include:</w:t>
      </w:r>
    </w:p>
    <w:p w14:paraId="3FB7BA70" w14:textId="237D6A6D" w:rsidR="001D26A7" w:rsidRDefault="001D26A7" w:rsidP="00FC2B5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w:t>
      </w:r>
    </w:p>
    <w:p w14:paraId="1D68AFCA" w14:textId="114AB778" w:rsidR="001D26A7" w:rsidRDefault="001D26A7" w:rsidP="00FC2B5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Entrusting the administration or realisation of all or part of the debtor's assets located in State</w:t>
      </w:r>
      <w:r w:rsidR="00750746">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 xml:space="preserve"> to the foreign </w:t>
      </w:r>
      <w:r w:rsidR="00292B06">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or another person </w:t>
      </w:r>
      <w:r w:rsidR="00750746">
        <w:rPr>
          <w:rFonts w:ascii="Avenir Next" w:hAnsi="Avenir Next" w:cs="Arial"/>
          <w:color w:val="808080" w:themeColor="background1" w:themeShade="80"/>
          <w:sz w:val="22"/>
          <w:szCs w:val="22"/>
          <w:lang w:val="en-GB"/>
        </w:rPr>
        <w:t>designated</w:t>
      </w:r>
      <w:r>
        <w:rPr>
          <w:rFonts w:ascii="Avenir Next" w:hAnsi="Avenir Next" w:cs="Arial"/>
          <w:color w:val="808080" w:themeColor="background1" w:themeShade="80"/>
          <w:sz w:val="22"/>
          <w:szCs w:val="22"/>
          <w:lang w:val="en-GB"/>
        </w:rPr>
        <w:t xml:space="preserve"> by the court, in order to protect and preserved the</w:t>
      </w:r>
      <w:r w:rsidR="0075074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value of assets that, by their nature or because of other circumstances, are perishable, suscept</w:t>
      </w:r>
      <w:r w:rsidR="00750746">
        <w:rPr>
          <w:rFonts w:ascii="Avenir Next" w:hAnsi="Avenir Next" w:cs="Arial"/>
          <w:color w:val="808080" w:themeColor="background1" w:themeShade="80"/>
          <w:sz w:val="22"/>
          <w:szCs w:val="22"/>
          <w:lang w:val="en-GB"/>
        </w:rPr>
        <w:t>ible to devaluation or otherwise in jeopardy.</w:t>
      </w:r>
    </w:p>
    <w:p w14:paraId="6B63AE36" w14:textId="692304CC" w:rsidR="00750746" w:rsidRDefault="00750746" w:rsidP="00FC2B5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Suspending the right to transfer, encumber or otherwise dispose of any assets of the debtor;</w:t>
      </w:r>
    </w:p>
    <w:p w14:paraId="7F7BF5C0" w14:textId="6CD2B61D" w:rsidR="00750746" w:rsidRDefault="00750746" w:rsidP="00FC2B5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examination of witnesses, the taking of evidence or the delivery of information concerning the debtor's assets, affairs, rights, obligations or liabilities; and</w:t>
      </w:r>
    </w:p>
    <w:p w14:paraId="2F51B2FA" w14:textId="5F3EE581" w:rsidR="00750746" w:rsidRDefault="00750746" w:rsidP="00FC2B5E">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Granting any additional relief that may be available to a domestic liquidator/ office holder under the laws of the enacting State A.</w:t>
      </w:r>
    </w:p>
    <w:p w14:paraId="5CB6D48F" w14:textId="6CA36F89" w:rsidR="00750746" w:rsidRDefault="00750746" w:rsidP="007507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if the </w:t>
      </w:r>
      <w:r w:rsidR="00292B06">
        <w:rPr>
          <w:rFonts w:ascii="Avenir Next" w:hAnsi="Avenir Next" w:cs="Arial"/>
          <w:color w:val="808080" w:themeColor="background1" w:themeShade="80"/>
          <w:sz w:val="22"/>
          <w:szCs w:val="22"/>
          <w:lang w:val="en-GB"/>
        </w:rPr>
        <w:t xml:space="preserve">interim relief would interfere with the administration of a foreign main proceeding, the court may – based on paragraph 4 of Article 19 – refuse to grant such interim relief. </w:t>
      </w:r>
    </w:p>
    <w:p w14:paraId="54FAD3A1" w14:textId="3595A0E1" w:rsidR="00292B06" w:rsidRDefault="00292B06" w:rsidP="00750746">
      <w:pPr>
        <w:jc w:val="both"/>
        <w:rPr>
          <w:rFonts w:ascii="Avenir Next" w:hAnsi="Avenir Next" w:cs="Arial"/>
          <w:color w:val="808080" w:themeColor="background1" w:themeShade="80"/>
          <w:sz w:val="22"/>
          <w:szCs w:val="22"/>
          <w:lang w:val="en-GB"/>
        </w:rPr>
      </w:pPr>
    </w:p>
    <w:p w14:paraId="4849A5F7" w14:textId="4448C8B1" w:rsidR="00292B06" w:rsidRDefault="00292B06" w:rsidP="007507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recognition of a foreign proceeding, Article 21(1) of the Model Law provides the court of the enacting State with discretionary power to grant appropriate relief, including: </w:t>
      </w:r>
    </w:p>
    <w:p w14:paraId="6A383A7A" w14:textId="34F6E8A3" w:rsidR="00292B06" w:rsidRPr="00FC2B5E" w:rsidRDefault="00292B06" w:rsidP="00FC2B5E">
      <w:pPr>
        <w:pStyle w:val="ListParagraph"/>
        <w:numPr>
          <w:ilvl w:val="0"/>
          <w:numId w:val="17"/>
        </w:numPr>
        <w:jc w:val="both"/>
        <w:rPr>
          <w:rFonts w:ascii="Avenir Next" w:hAnsi="Avenir Next" w:cs="Arial"/>
          <w:color w:val="808080" w:themeColor="background1" w:themeShade="80"/>
          <w:sz w:val="22"/>
          <w:szCs w:val="22"/>
        </w:rPr>
      </w:pPr>
      <w:r w:rsidRPr="00FC2B5E">
        <w:rPr>
          <w:rFonts w:ascii="Avenir Next" w:hAnsi="Avenir Next" w:cs="Arial"/>
          <w:color w:val="808080" w:themeColor="background1" w:themeShade="80"/>
          <w:sz w:val="22"/>
          <w:szCs w:val="22"/>
        </w:rPr>
        <w:t>staying the commencement or continuation of individual actions or individual proceedings concerning the debtor's assets, rights, obligations or liabilities, to the extent they have not been (automatically) stayed under Article 20(1)(a) of the Model Law;</w:t>
      </w:r>
    </w:p>
    <w:p w14:paraId="0A284B18" w14:textId="17BF3CBF" w:rsidR="00292B06" w:rsidRPr="00FC2B5E" w:rsidRDefault="00292B06" w:rsidP="00FC2B5E">
      <w:pPr>
        <w:pStyle w:val="ListParagraph"/>
        <w:numPr>
          <w:ilvl w:val="0"/>
          <w:numId w:val="17"/>
        </w:numPr>
        <w:jc w:val="both"/>
        <w:rPr>
          <w:rFonts w:ascii="Avenir Next" w:hAnsi="Avenir Next" w:cs="Arial"/>
          <w:color w:val="808080" w:themeColor="background1" w:themeShade="80"/>
          <w:sz w:val="22"/>
          <w:szCs w:val="22"/>
        </w:rPr>
      </w:pPr>
      <w:r w:rsidRPr="00FC2B5E">
        <w:rPr>
          <w:rFonts w:ascii="Avenir Next" w:hAnsi="Avenir Next" w:cs="Arial"/>
          <w:color w:val="808080" w:themeColor="background1" w:themeShade="80"/>
          <w:sz w:val="22"/>
          <w:szCs w:val="22"/>
        </w:rPr>
        <w:t>staying execution against the debtor's assets to the extent it has not been stayed (automatically) under Article 20(1)(b) of the Model Law;</w:t>
      </w:r>
    </w:p>
    <w:p w14:paraId="46D58161" w14:textId="02A89BB5" w:rsidR="00292B06" w:rsidRPr="00FC2B5E" w:rsidRDefault="00292B06" w:rsidP="00FC2B5E">
      <w:pPr>
        <w:pStyle w:val="ListParagraph"/>
        <w:numPr>
          <w:ilvl w:val="0"/>
          <w:numId w:val="17"/>
        </w:numPr>
        <w:jc w:val="both"/>
        <w:rPr>
          <w:rFonts w:ascii="Avenir Next" w:hAnsi="Avenir Next" w:cs="Arial"/>
          <w:color w:val="808080" w:themeColor="background1" w:themeShade="80"/>
          <w:sz w:val="22"/>
          <w:szCs w:val="22"/>
        </w:rPr>
      </w:pPr>
      <w:r w:rsidRPr="00FC2B5E">
        <w:rPr>
          <w:rFonts w:ascii="Avenir Next" w:hAnsi="Avenir Next" w:cs="Arial"/>
          <w:color w:val="808080" w:themeColor="background1" w:themeShade="80"/>
          <w:sz w:val="22"/>
          <w:szCs w:val="22"/>
        </w:rPr>
        <w:t>suspending the right to transfer, encumber or otherwise dispose of any assets of the debtor to the extent this right has not been (automatically) suspended under Article 20(1)(c) of the Model Law;</w:t>
      </w:r>
    </w:p>
    <w:p w14:paraId="07D13FC8" w14:textId="196A21B5" w:rsidR="00292B06" w:rsidRPr="00FC2B5E" w:rsidRDefault="00292B06" w:rsidP="00FC2B5E">
      <w:pPr>
        <w:pStyle w:val="ListParagraph"/>
        <w:numPr>
          <w:ilvl w:val="0"/>
          <w:numId w:val="17"/>
        </w:numPr>
        <w:jc w:val="both"/>
        <w:rPr>
          <w:rFonts w:ascii="Avenir Next" w:hAnsi="Avenir Next" w:cs="Arial"/>
          <w:color w:val="808080" w:themeColor="background1" w:themeShade="80"/>
          <w:sz w:val="22"/>
          <w:szCs w:val="22"/>
        </w:rPr>
      </w:pPr>
      <w:r w:rsidRPr="00FC2B5E">
        <w:rPr>
          <w:rFonts w:ascii="Avenir Next" w:hAnsi="Avenir Next" w:cs="Arial"/>
          <w:color w:val="808080" w:themeColor="background1" w:themeShade="80"/>
          <w:sz w:val="22"/>
          <w:szCs w:val="22"/>
        </w:rPr>
        <w:t>providing for the examination of witnesses, the taking of evidence or the delivery of information concerning the debtor's assets, affairs, rights, obligations or liabilities; 101</w:t>
      </w:r>
    </w:p>
    <w:p w14:paraId="01889175" w14:textId="179BE404" w:rsidR="00292B06" w:rsidRPr="00FC2B5E" w:rsidRDefault="00292B06" w:rsidP="00FC2B5E">
      <w:pPr>
        <w:pStyle w:val="ListParagraph"/>
        <w:numPr>
          <w:ilvl w:val="0"/>
          <w:numId w:val="17"/>
        </w:numPr>
        <w:jc w:val="both"/>
        <w:rPr>
          <w:rFonts w:ascii="Avenir Next" w:hAnsi="Avenir Next" w:cs="Arial"/>
          <w:color w:val="808080" w:themeColor="background1" w:themeShade="80"/>
          <w:sz w:val="22"/>
          <w:szCs w:val="22"/>
        </w:rPr>
      </w:pPr>
      <w:r w:rsidRPr="00FC2B5E">
        <w:rPr>
          <w:rFonts w:ascii="Avenir Next" w:hAnsi="Avenir Next" w:cs="Arial"/>
          <w:color w:val="808080" w:themeColor="background1" w:themeShade="80"/>
          <w:sz w:val="22"/>
          <w:szCs w:val="22"/>
        </w:rPr>
        <w:t xml:space="preserve">entrusting the administration or </w:t>
      </w:r>
      <w:proofErr w:type="spellStart"/>
      <w:r w:rsidRPr="00FC2B5E">
        <w:rPr>
          <w:rFonts w:ascii="Avenir Next" w:hAnsi="Avenir Next" w:cs="Arial"/>
          <w:color w:val="808080" w:themeColor="background1" w:themeShade="80"/>
          <w:sz w:val="22"/>
          <w:szCs w:val="22"/>
        </w:rPr>
        <w:t>realisation</w:t>
      </w:r>
      <w:proofErr w:type="spellEnd"/>
      <w:r w:rsidRPr="00FC2B5E">
        <w:rPr>
          <w:rFonts w:ascii="Avenir Next" w:hAnsi="Avenir Next" w:cs="Arial"/>
          <w:color w:val="808080" w:themeColor="background1" w:themeShade="80"/>
          <w:sz w:val="22"/>
          <w:szCs w:val="22"/>
        </w:rPr>
        <w:t xml:space="preserve"> of all or part of the debtor's assets in the enacting</w:t>
      </w:r>
    </w:p>
    <w:p w14:paraId="6F40F903" w14:textId="52872DF7" w:rsidR="00292B06" w:rsidRPr="00FC2B5E" w:rsidRDefault="00292B06" w:rsidP="00FC2B5E">
      <w:pPr>
        <w:pStyle w:val="ListParagraph"/>
        <w:numPr>
          <w:ilvl w:val="0"/>
          <w:numId w:val="17"/>
        </w:numPr>
        <w:jc w:val="both"/>
        <w:rPr>
          <w:rFonts w:ascii="Avenir Next" w:hAnsi="Avenir Next" w:cs="Arial"/>
          <w:color w:val="808080" w:themeColor="background1" w:themeShade="80"/>
          <w:sz w:val="22"/>
          <w:szCs w:val="22"/>
        </w:rPr>
      </w:pPr>
      <w:r w:rsidRPr="00FC2B5E">
        <w:rPr>
          <w:rFonts w:ascii="Avenir Next" w:hAnsi="Avenir Next" w:cs="Arial"/>
          <w:color w:val="808080" w:themeColor="background1" w:themeShade="80"/>
          <w:sz w:val="22"/>
          <w:szCs w:val="22"/>
        </w:rPr>
        <w:t>State to the foreign representative or another person designated by the court;</w:t>
      </w:r>
    </w:p>
    <w:p w14:paraId="2A9DDB2F" w14:textId="26FB45A2" w:rsidR="00292B06" w:rsidRPr="00FC2B5E" w:rsidRDefault="00292B06" w:rsidP="00FC2B5E">
      <w:pPr>
        <w:pStyle w:val="ListParagraph"/>
        <w:numPr>
          <w:ilvl w:val="0"/>
          <w:numId w:val="17"/>
        </w:numPr>
        <w:jc w:val="both"/>
        <w:rPr>
          <w:rFonts w:ascii="Avenir Next" w:hAnsi="Avenir Next" w:cs="Arial"/>
          <w:color w:val="808080" w:themeColor="background1" w:themeShade="80"/>
          <w:sz w:val="22"/>
          <w:szCs w:val="22"/>
        </w:rPr>
      </w:pPr>
      <w:r w:rsidRPr="00FC2B5E">
        <w:rPr>
          <w:rFonts w:ascii="Avenir Next" w:hAnsi="Avenir Next" w:cs="Arial"/>
          <w:color w:val="808080" w:themeColor="background1" w:themeShade="80"/>
          <w:sz w:val="22"/>
          <w:szCs w:val="22"/>
        </w:rPr>
        <w:t>extending any interim relief granted pursuant to Article 19(1) of the Model Law; and</w:t>
      </w:r>
    </w:p>
    <w:p w14:paraId="37480E6F" w14:textId="26F7D237" w:rsidR="00292B06" w:rsidRDefault="00292B06" w:rsidP="00FC2B5E">
      <w:pPr>
        <w:pStyle w:val="ListParagraph"/>
        <w:numPr>
          <w:ilvl w:val="0"/>
          <w:numId w:val="17"/>
        </w:numPr>
        <w:jc w:val="both"/>
        <w:rPr>
          <w:rFonts w:ascii="Avenir Next" w:hAnsi="Avenir Next" w:cs="Arial"/>
          <w:color w:val="808080" w:themeColor="background1" w:themeShade="80"/>
          <w:sz w:val="22"/>
          <w:szCs w:val="22"/>
        </w:rPr>
      </w:pPr>
      <w:r w:rsidRPr="00FC2B5E">
        <w:rPr>
          <w:rFonts w:ascii="Avenir Next" w:hAnsi="Avenir Next" w:cs="Arial"/>
          <w:color w:val="808080" w:themeColor="background1" w:themeShade="80"/>
          <w:sz w:val="22"/>
          <w:szCs w:val="22"/>
        </w:rPr>
        <w:t>granting any additional relief that may be available to a domestic liquidator / office holder under the laws of the enacting State.</w:t>
      </w:r>
    </w:p>
    <w:p w14:paraId="0C484B6B" w14:textId="645A5747" w:rsidR="006D1389" w:rsidRDefault="006D1389" w:rsidP="006D138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Although it should be noted that such relief </w:t>
      </w:r>
      <w:r w:rsidR="002F3B86">
        <w:rPr>
          <w:rFonts w:ascii="Avenir Next" w:hAnsi="Avenir Next" w:cs="Arial"/>
          <w:color w:val="808080" w:themeColor="background1" w:themeShade="80"/>
          <w:sz w:val="22"/>
          <w:szCs w:val="22"/>
        </w:rPr>
        <w:t>should not interfere with the administration of another insolvency proceeding, in particular the main proceeding.</w:t>
      </w:r>
    </w:p>
    <w:p w14:paraId="78D33B9F" w14:textId="5AA33420" w:rsidR="002F3B86" w:rsidRDefault="002F3B86" w:rsidP="006D1389">
      <w:pPr>
        <w:jc w:val="both"/>
        <w:rPr>
          <w:rFonts w:ascii="Avenir Next" w:hAnsi="Avenir Next" w:cs="Arial"/>
          <w:color w:val="808080" w:themeColor="background1" w:themeShade="80"/>
          <w:sz w:val="22"/>
          <w:szCs w:val="22"/>
        </w:rPr>
      </w:pPr>
    </w:p>
    <w:p w14:paraId="4213A915" w14:textId="42DDF25F" w:rsidR="002F3B86" w:rsidRPr="006D1389" w:rsidRDefault="002F3B86" w:rsidP="006D138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are limits to the </w:t>
      </w:r>
      <w:r w:rsidR="0031231F">
        <w:rPr>
          <w:rFonts w:ascii="Avenir Next" w:hAnsi="Avenir Next" w:cs="Arial"/>
          <w:color w:val="808080" w:themeColor="background1" w:themeShade="80"/>
          <w:sz w:val="22"/>
          <w:szCs w:val="22"/>
        </w:rPr>
        <w:t xml:space="preserve">appropriate </w:t>
      </w:r>
      <w:r>
        <w:rPr>
          <w:rFonts w:ascii="Avenir Next" w:hAnsi="Avenir Next" w:cs="Arial"/>
          <w:color w:val="808080" w:themeColor="background1" w:themeShade="80"/>
          <w:sz w:val="22"/>
          <w:szCs w:val="22"/>
        </w:rPr>
        <w:t>relief</w:t>
      </w:r>
      <w:r w:rsidR="0031231F">
        <w:rPr>
          <w:rFonts w:ascii="Avenir Next" w:hAnsi="Avenir Next" w:cs="Arial"/>
          <w:color w:val="808080" w:themeColor="background1" w:themeShade="80"/>
          <w:sz w:val="22"/>
          <w:szCs w:val="22"/>
        </w:rPr>
        <w:t xml:space="preserve">s to be </w:t>
      </w:r>
      <w:r>
        <w:rPr>
          <w:rFonts w:ascii="Avenir Next" w:hAnsi="Avenir Next" w:cs="Arial"/>
          <w:color w:val="808080" w:themeColor="background1" w:themeShade="80"/>
          <w:sz w:val="22"/>
          <w:szCs w:val="22"/>
        </w:rPr>
        <w:t>granted too. These are contained in three English cases</w:t>
      </w:r>
      <w:r w:rsidR="0031231F">
        <w:rPr>
          <w:rFonts w:ascii="Avenir Next" w:hAnsi="Avenir Next" w:cs="Arial"/>
          <w:color w:val="808080" w:themeColor="background1" w:themeShade="80"/>
          <w:sz w:val="22"/>
          <w:szCs w:val="22"/>
        </w:rPr>
        <w:t xml:space="preserve">. In the first case, the English Supreme Court concludes that the enforcement of an insolvency-related </w:t>
      </w:r>
      <w:r w:rsidR="0031231F" w:rsidRPr="0031231F">
        <w:rPr>
          <w:rFonts w:ascii="Avenir Next" w:hAnsi="Avenir Next" w:cs="Arial"/>
          <w:i/>
          <w:iCs/>
          <w:color w:val="808080" w:themeColor="background1" w:themeShade="80"/>
          <w:sz w:val="22"/>
          <w:szCs w:val="22"/>
        </w:rPr>
        <w:t xml:space="preserve">in </w:t>
      </w:r>
      <w:proofErr w:type="spellStart"/>
      <w:r w:rsidR="0031231F" w:rsidRPr="0031231F">
        <w:rPr>
          <w:rFonts w:ascii="Avenir Next" w:hAnsi="Avenir Next" w:cs="Arial"/>
          <w:i/>
          <w:iCs/>
          <w:color w:val="808080" w:themeColor="background1" w:themeShade="80"/>
          <w:sz w:val="22"/>
          <w:szCs w:val="22"/>
        </w:rPr>
        <w:t>personam</w:t>
      </w:r>
      <w:proofErr w:type="spellEnd"/>
      <w:r w:rsidR="0031231F">
        <w:rPr>
          <w:rFonts w:ascii="Avenir Next" w:hAnsi="Avenir Next" w:cs="Arial"/>
          <w:color w:val="808080" w:themeColor="background1" w:themeShade="80"/>
          <w:sz w:val="22"/>
          <w:szCs w:val="22"/>
        </w:rPr>
        <w:t xml:space="preserve"> default judgment is not covered by the Model Law. In the second case, the English first instance Court concludes that in effect applying foreign insolvency law to an English law governed contract is outside the scope of appropriate relief the English court can grant. In the third case, the English court determined that it did not have jurisdiction to grant the Azeri foreign representative of a foreign main proceeding opened in Azerbaijan an indefinite continuation of the automatic moratorium that resulted from an earlier recognition order. It should be noted, however, the United States position may be different from the English court's position. </w:t>
      </w:r>
    </w:p>
    <w:p w14:paraId="029C47C8" w14:textId="407A62D4" w:rsidR="00867A8F" w:rsidRDefault="00867A8F" w:rsidP="0031231F">
      <w:pPr>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7E4D2510" w:rsidR="00867A8F" w:rsidRPr="00B77352" w:rsidRDefault="00FB793F" w:rsidP="009124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recent judgment, t</w:t>
      </w:r>
      <w:r w:rsidR="00912409">
        <w:rPr>
          <w:rFonts w:ascii="Avenir Next" w:hAnsi="Avenir Next" w:cs="Arial"/>
          <w:color w:val="808080" w:themeColor="background1" w:themeShade="80"/>
          <w:sz w:val="22"/>
          <w:szCs w:val="22"/>
          <w:lang w:val="en-GB"/>
        </w:rPr>
        <w:t>he English court found that</w:t>
      </w:r>
      <w:r>
        <w:rPr>
          <w:rFonts w:ascii="Avenir Next" w:hAnsi="Avenir Next" w:cs="Arial"/>
          <w:color w:val="808080" w:themeColor="background1" w:themeShade="80"/>
          <w:sz w:val="22"/>
          <w:szCs w:val="22"/>
          <w:lang w:val="en-GB"/>
        </w:rPr>
        <w:t xml:space="preserve"> a freezing order will not be required or justified absent some exceptional reason, because</w:t>
      </w:r>
      <w:r w:rsidR="00912409">
        <w:rPr>
          <w:rFonts w:ascii="Avenir Next" w:hAnsi="Avenir Next" w:cs="Arial"/>
          <w:color w:val="808080" w:themeColor="background1" w:themeShade="80"/>
          <w:sz w:val="22"/>
          <w:szCs w:val="22"/>
          <w:lang w:val="en-GB"/>
        </w:rPr>
        <w:t xml:space="preserve"> the English bankruptcy regime offers other forms of protection which mean that relief in the form of a freezing order or similar injunction is simply not warranted. (</w:t>
      </w:r>
      <w:proofErr w:type="gramStart"/>
      <w:r w:rsidR="00912409">
        <w:rPr>
          <w:rFonts w:ascii="Avenir Next" w:hAnsi="Avenir Next" w:cs="Arial"/>
          <w:color w:val="808080" w:themeColor="background1" w:themeShade="80"/>
          <w:sz w:val="22"/>
          <w:szCs w:val="22"/>
          <w:lang w:val="en-GB"/>
        </w:rPr>
        <w:t>the</w:t>
      </w:r>
      <w:proofErr w:type="gramEnd"/>
      <w:r w:rsidR="00912409">
        <w:rPr>
          <w:rFonts w:ascii="Avenir Next" w:hAnsi="Avenir Next" w:cs="Arial"/>
          <w:color w:val="808080" w:themeColor="background1" w:themeShade="80"/>
          <w:sz w:val="22"/>
          <w:szCs w:val="22"/>
          <w:lang w:val="en-GB"/>
        </w:rPr>
        <w:t xml:space="preserve"> </w:t>
      </w:r>
      <w:r w:rsidR="00912409" w:rsidRPr="00912409">
        <w:rPr>
          <w:rFonts w:ascii="Avenir Next" w:hAnsi="Avenir Next" w:cs="Arial"/>
          <w:i/>
          <w:iCs/>
          <w:color w:val="808080" w:themeColor="background1" w:themeShade="80"/>
          <w:sz w:val="22"/>
          <w:szCs w:val="22"/>
          <w:lang w:val="en-GB"/>
        </w:rPr>
        <w:t xml:space="preserve">Protaso v </w:t>
      </w:r>
      <w:proofErr w:type="spellStart"/>
      <w:r w:rsidR="00912409" w:rsidRPr="00912409">
        <w:rPr>
          <w:rFonts w:ascii="Avenir Next" w:hAnsi="Avenir Next" w:cs="Arial"/>
          <w:i/>
          <w:iCs/>
          <w:color w:val="808080" w:themeColor="background1" w:themeShade="80"/>
          <w:sz w:val="22"/>
          <w:szCs w:val="22"/>
          <w:lang w:val="en-GB"/>
        </w:rPr>
        <w:t>Derev</w:t>
      </w:r>
      <w:proofErr w:type="spellEnd"/>
      <w:r w:rsidR="00912409">
        <w:rPr>
          <w:rFonts w:ascii="Avenir Next" w:hAnsi="Avenir Next" w:cs="Arial"/>
          <w:color w:val="808080" w:themeColor="background1" w:themeShade="80"/>
          <w:sz w:val="22"/>
          <w:szCs w:val="22"/>
          <w:lang w:val="en-GB"/>
        </w:rPr>
        <w:t xml:space="preserve"> Case)</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lastRenderedPageBreak/>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FC2B5E">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FC2B5E">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FC2B5E">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FC2B5E">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FC2B5E">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FC2B5E">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FC2B5E">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FC2B5E">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FC2B5E">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FC2B5E">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FC2B5E">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 xml:space="preserve">…high professional and moral qualities, impeccable business reputation, complete higher education in the field of economics, finance or law…and professional experience </w:t>
      </w:r>
      <w:r w:rsidRPr="00E2622D">
        <w:rPr>
          <w:rFonts w:ascii="Avenir Next" w:hAnsi="Avenir Next" w:cs="Arial"/>
          <w:i/>
          <w:iCs/>
          <w:color w:val="000000"/>
          <w:sz w:val="22"/>
          <w:szCs w:val="22"/>
          <w:lang w:val="en-GB" w:eastAsia="en-GB"/>
        </w:rPr>
        <w:lastRenderedPageBreak/>
        <w:t>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FC2B5E">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FC2B5E">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FC2B5E">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FC2B5E">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FC2B5E">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6CFEE674" w14:textId="77777777" w:rsidR="00B51D15" w:rsidRPr="00E2622D" w:rsidRDefault="00B51D15" w:rsidP="00C70ACD">
      <w:pPr>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7C814081" w14:textId="77777777" w:rsidR="00C70ACD" w:rsidRDefault="00C70ACD" w:rsidP="008A7470">
      <w:pPr>
        <w:jc w:val="both"/>
        <w:rPr>
          <w:rFonts w:ascii="Avenir Next Demi Bold" w:hAnsi="Avenir Next Demi Bold" w:cs="Arial"/>
          <w:b/>
          <w:bCs/>
          <w:sz w:val="22"/>
          <w:szCs w:val="22"/>
          <w:lang w:val="en-GB"/>
        </w:rPr>
      </w:pPr>
    </w:p>
    <w:p w14:paraId="61FFC9F1" w14:textId="5C106861"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09DBED20" w:rsidR="00A153F7" w:rsidRDefault="00A153F7" w:rsidP="00707FC8">
      <w:pPr>
        <w:jc w:val="both"/>
        <w:rPr>
          <w:rFonts w:ascii="Avenir Next" w:hAnsi="Avenir Next" w:cs="Arial"/>
          <w:sz w:val="22"/>
          <w:szCs w:val="22"/>
          <w:lang w:val="en-GB"/>
        </w:rPr>
      </w:pPr>
    </w:p>
    <w:p w14:paraId="0657120F" w14:textId="211F095E" w:rsidR="00C70ACD" w:rsidRPr="00027FCC" w:rsidRDefault="00C70ACD" w:rsidP="00707FC8">
      <w:pPr>
        <w:jc w:val="both"/>
        <w:rPr>
          <w:rFonts w:ascii="Avenir Next" w:hAnsi="Avenir Next" w:cs="Arial"/>
          <w:b/>
          <w:bCs/>
          <w:color w:val="808080" w:themeColor="background1" w:themeShade="80"/>
          <w:sz w:val="22"/>
          <w:szCs w:val="22"/>
          <w:lang w:val="en-GB"/>
        </w:rPr>
      </w:pPr>
      <w:r w:rsidRPr="00027FCC">
        <w:rPr>
          <w:rFonts w:ascii="Avenir Next" w:hAnsi="Avenir Next" w:cs="Arial"/>
          <w:b/>
          <w:bCs/>
          <w:color w:val="808080" w:themeColor="background1" w:themeShade="80"/>
          <w:sz w:val="22"/>
          <w:szCs w:val="22"/>
          <w:lang w:val="en-GB"/>
        </w:rPr>
        <w:t>4.1.1</w:t>
      </w:r>
    </w:p>
    <w:p w14:paraId="0603A389" w14:textId="7BDB859F" w:rsidR="00BC7051" w:rsidRPr="00027FCC" w:rsidRDefault="00BC7051" w:rsidP="00BC7051">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In order for the Bank’s liquidation to be eligible for recognition under the MLCBI it must satisfy all of the elements of the definition in subparagraph (a) of Article 2 of the Model Law. These are: a judicial or administrative proceeding with its basis in insolvency-related law of the enacting State; involvement of creditors collectively; control or supervision of the assets and affairs of the debtor by a court or another official body; and reorganization or liquidation of the debtor as the purpose of the proceeding.</w:t>
      </w:r>
    </w:p>
    <w:p w14:paraId="48BC4526" w14:textId="79B5A867" w:rsidR="00BC7051" w:rsidRPr="00027FCC" w:rsidRDefault="00BC7051" w:rsidP="00BC7051">
      <w:pPr>
        <w:jc w:val="both"/>
        <w:rPr>
          <w:rFonts w:ascii="Avenir Next" w:hAnsi="Avenir Next" w:cs="Arial"/>
          <w:color w:val="808080" w:themeColor="background1" w:themeShade="80"/>
          <w:sz w:val="22"/>
          <w:szCs w:val="22"/>
          <w:lang w:val="en-GB"/>
        </w:rPr>
      </w:pPr>
    </w:p>
    <w:p w14:paraId="490A834F" w14:textId="58461430" w:rsidR="00BC7051" w:rsidRPr="00027FCC" w:rsidRDefault="00BC7051" w:rsidP="00BC7051">
      <w:pPr>
        <w:jc w:val="both"/>
        <w:rPr>
          <w:rFonts w:ascii="Avenir Next" w:hAnsi="Avenir Next" w:cs="Arial"/>
          <w:i/>
          <w:iCs/>
          <w:color w:val="808080" w:themeColor="background1" w:themeShade="80"/>
          <w:sz w:val="22"/>
          <w:szCs w:val="22"/>
          <w:lang w:val="en-GB"/>
        </w:rPr>
      </w:pPr>
      <w:r w:rsidRPr="00027FCC">
        <w:rPr>
          <w:rFonts w:ascii="Avenir Next" w:hAnsi="Avenir Next" w:cs="Arial"/>
          <w:i/>
          <w:iCs/>
          <w:color w:val="808080" w:themeColor="background1" w:themeShade="80"/>
          <w:sz w:val="22"/>
          <w:szCs w:val="22"/>
          <w:lang w:val="en-GB"/>
        </w:rPr>
        <w:t>Collective proceeding</w:t>
      </w:r>
    </w:p>
    <w:p w14:paraId="138156C6" w14:textId="63EA9B88" w:rsidR="00BC7051" w:rsidRPr="00027FCC" w:rsidRDefault="00BC7051" w:rsidP="00BC7051">
      <w:pPr>
        <w:jc w:val="both"/>
        <w:rPr>
          <w:rFonts w:ascii="Avenir Next" w:hAnsi="Avenir Next" w:cs="Arial"/>
          <w:color w:val="808080" w:themeColor="background1" w:themeShade="80"/>
          <w:sz w:val="22"/>
          <w:szCs w:val="22"/>
          <w:lang w:val="en-GB"/>
        </w:rPr>
      </w:pPr>
    </w:p>
    <w:p w14:paraId="4135F1E6" w14:textId="55ADE113" w:rsidR="00B77A7C" w:rsidRPr="00027FCC" w:rsidRDefault="00B77A7C" w:rsidP="00C4244F">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O</w:t>
      </w:r>
      <w:r w:rsidR="00C4244F" w:rsidRPr="00027FCC">
        <w:rPr>
          <w:rFonts w:ascii="Avenir Next" w:hAnsi="Avenir Next" w:cs="Arial"/>
          <w:color w:val="808080" w:themeColor="background1" w:themeShade="80"/>
          <w:sz w:val="22"/>
          <w:szCs w:val="22"/>
          <w:lang w:val="en-GB"/>
        </w:rPr>
        <w:t xml:space="preserve">n 17 December 2015, the NB has formally revoked the Bank’s banking licence and resolved that it be liquidated. The following day, the DGF initiated the liquidation procedure. According to the law of Country A, </w:t>
      </w:r>
      <w:r w:rsidRPr="00027FCC">
        <w:rPr>
          <w:rFonts w:ascii="Avenir Next" w:hAnsi="Avenir Next" w:cs="Arial"/>
          <w:color w:val="808080" w:themeColor="background1" w:themeShade="80"/>
          <w:sz w:val="22"/>
          <w:szCs w:val="22"/>
          <w:lang w:val="en-GB"/>
        </w:rPr>
        <w:t>when the bank enters liquidation, all powers of the bank’s management and control bodies are terminated (as are the provisional administrators’ powers if the bank is first in provisional administration); all banking activities are terminated; all money liabilities due to the bank are deemed to become due; and, among other things, the DGF alienates the bank’s property and funds. Public encumbrances and restrictions on disposal of bank property are terminated and offsetting of counter-claims is prohibited.</w:t>
      </w:r>
    </w:p>
    <w:p w14:paraId="2052136D" w14:textId="0AA06F4C" w:rsidR="00C4244F" w:rsidRPr="00027FCC" w:rsidRDefault="00C4244F" w:rsidP="00BC7051">
      <w:pPr>
        <w:jc w:val="both"/>
        <w:rPr>
          <w:rFonts w:ascii="Avenir Next" w:hAnsi="Avenir Next" w:cs="Arial"/>
          <w:color w:val="808080" w:themeColor="background1" w:themeShade="80"/>
          <w:sz w:val="22"/>
          <w:szCs w:val="22"/>
          <w:lang w:val="en-GB"/>
        </w:rPr>
      </w:pPr>
    </w:p>
    <w:p w14:paraId="66ECA2D9" w14:textId="3FDAC741" w:rsidR="0044140C" w:rsidRPr="00027FCC" w:rsidRDefault="00596CBE" w:rsidP="00707FC8">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According to the description of the law in Country A, t</w:t>
      </w:r>
      <w:r w:rsidR="00B77A7C" w:rsidRPr="00027FCC">
        <w:rPr>
          <w:rFonts w:ascii="Avenir Next" w:hAnsi="Avenir Next" w:cs="Arial"/>
          <w:color w:val="808080" w:themeColor="background1" w:themeShade="80"/>
          <w:sz w:val="22"/>
          <w:szCs w:val="22"/>
          <w:lang w:val="en-GB"/>
        </w:rPr>
        <w:t xml:space="preserve">his is a proceeding </w:t>
      </w:r>
      <w:r w:rsidRPr="00027FCC">
        <w:rPr>
          <w:rFonts w:ascii="Avenir Next" w:hAnsi="Avenir Next" w:cs="Arial"/>
          <w:color w:val="808080" w:themeColor="background1" w:themeShade="80"/>
          <w:sz w:val="22"/>
          <w:szCs w:val="22"/>
          <w:lang w:val="en-GB"/>
        </w:rPr>
        <w:t xml:space="preserve">that would “affect” all creditors if it realized assets for the general benefit of all creditors. And interested parties would not be able to individually enhance their position by exploiting some fortuitous circumstance which may yield an unfair advantage. It could be expected that creditor participation will be a reality. As a result, it is likely that </w:t>
      </w:r>
      <w:r w:rsidR="00F56238" w:rsidRPr="00027FCC">
        <w:rPr>
          <w:rFonts w:ascii="Avenir Next" w:hAnsi="Avenir Next" w:cs="Arial"/>
          <w:color w:val="808080" w:themeColor="background1" w:themeShade="80"/>
          <w:sz w:val="22"/>
          <w:szCs w:val="22"/>
          <w:lang w:val="en-GB"/>
        </w:rPr>
        <w:t>the liquidation process in Country A will be deemed as a collective proceeding within the meanings of Article 2(a).</w:t>
      </w:r>
    </w:p>
    <w:p w14:paraId="7CBB2948" w14:textId="77777777" w:rsidR="0044140C" w:rsidRPr="00027FCC" w:rsidRDefault="0044140C" w:rsidP="00707FC8">
      <w:pPr>
        <w:jc w:val="both"/>
        <w:rPr>
          <w:rFonts w:ascii="Avenir Next" w:hAnsi="Avenir Next" w:cs="Arial"/>
          <w:color w:val="808080" w:themeColor="background1" w:themeShade="80"/>
          <w:sz w:val="22"/>
          <w:szCs w:val="22"/>
          <w:lang w:val="en-GB"/>
        </w:rPr>
      </w:pPr>
    </w:p>
    <w:p w14:paraId="18F7E4C7" w14:textId="38BEADBD" w:rsidR="0044140C" w:rsidRPr="00027FCC" w:rsidRDefault="0044140C" w:rsidP="00707FC8">
      <w:pPr>
        <w:jc w:val="both"/>
        <w:rPr>
          <w:rFonts w:ascii="Avenir Next" w:hAnsi="Avenir Next" w:cs="Arial"/>
          <w:i/>
          <w:iCs/>
          <w:color w:val="808080" w:themeColor="background1" w:themeShade="80"/>
          <w:sz w:val="22"/>
          <w:szCs w:val="22"/>
          <w:lang w:val="en-GB"/>
        </w:rPr>
      </w:pPr>
      <w:r w:rsidRPr="00027FCC">
        <w:rPr>
          <w:rFonts w:ascii="Avenir Next" w:hAnsi="Avenir Next" w:cs="Arial"/>
          <w:i/>
          <w:iCs/>
          <w:color w:val="808080" w:themeColor="background1" w:themeShade="80"/>
          <w:sz w:val="22"/>
          <w:szCs w:val="22"/>
          <w:lang w:val="en-GB"/>
        </w:rPr>
        <w:t>Pursuant to law relating to insolvency</w:t>
      </w:r>
    </w:p>
    <w:p w14:paraId="3F08F2EC" w14:textId="6E6C0950" w:rsidR="0044140C" w:rsidRPr="00027FCC" w:rsidRDefault="0044140C" w:rsidP="00707FC8">
      <w:pPr>
        <w:jc w:val="both"/>
        <w:rPr>
          <w:rFonts w:ascii="Avenir Next" w:hAnsi="Avenir Next" w:cs="Arial"/>
          <w:color w:val="808080" w:themeColor="background1" w:themeShade="80"/>
          <w:sz w:val="22"/>
          <w:szCs w:val="22"/>
          <w:lang w:val="en-GB"/>
        </w:rPr>
      </w:pPr>
    </w:p>
    <w:p w14:paraId="41AE323B" w14:textId="3F752678" w:rsidR="00F56238" w:rsidRPr="00027FCC" w:rsidRDefault="00F56238" w:rsidP="00707FC8">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 xml:space="preserve">The legislation of Country A’s specific insolvency procedure for Banks is contained Law of Country A on in Banks and Banking Activity (LBBA). </w:t>
      </w:r>
    </w:p>
    <w:p w14:paraId="56C416B5" w14:textId="3BA8144B" w:rsidR="00F56238" w:rsidRPr="00027FCC" w:rsidRDefault="00F56238" w:rsidP="00707FC8">
      <w:pPr>
        <w:jc w:val="both"/>
        <w:rPr>
          <w:rFonts w:ascii="Avenir Next" w:hAnsi="Avenir Next" w:cs="Arial"/>
          <w:color w:val="808080" w:themeColor="background1" w:themeShade="80"/>
          <w:sz w:val="22"/>
          <w:szCs w:val="22"/>
          <w:lang w:val="en-GB"/>
        </w:rPr>
      </w:pPr>
    </w:p>
    <w:p w14:paraId="3A1F425C" w14:textId="40549827" w:rsidR="00F56238" w:rsidRPr="00027FCC" w:rsidRDefault="00F56238" w:rsidP="00707FC8">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 MLCBI includes the requirement that the foreign proceeding be “pursuant to a law relating to insolvency” to acknowledge the fact that liquidation and reorganization might be conducted under law that is not labelled as insolvency law, but that nevertheless deals with or addresses insolvency or severe financial distress. Although LBBA is not named 'insolvency law', it nevertheless deals with insolvency or severe financial distress of banks in Country A and should be considered as a 'law relating to insolvency'.</w:t>
      </w:r>
    </w:p>
    <w:p w14:paraId="2AB4739F" w14:textId="67C45D72" w:rsidR="0044140C" w:rsidRPr="00027FCC" w:rsidRDefault="0044140C" w:rsidP="00707FC8">
      <w:pPr>
        <w:jc w:val="both"/>
        <w:rPr>
          <w:rFonts w:ascii="Avenir Next" w:hAnsi="Avenir Next" w:cs="Arial"/>
          <w:color w:val="808080" w:themeColor="background1" w:themeShade="80"/>
          <w:sz w:val="22"/>
          <w:szCs w:val="22"/>
          <w:lang w:val="en-GB"/>
        </w:rPr>
      </w:pPr>
    </w:p>
    <w:p w14:paraId="7341D193" w14:textId="49CB8C53" w:rsidR="0044140C" w:rsidRPr="00027FCC" w:rsidRDefault="0044140C" w:rsidP="00707FC8">
      <w:pPr>
        <w:jc w:val="both"/>
        <w:rPr>
          <w:rFonts w:ascii="Avenir Next" w:hAnsi="Avenir Next" w:cs="Arial"/>
          <w:i/>
          <w:iCs/>
          <w:color w:val="808080" w:themeColor="background1" w:themeShade="80"/>
          <w:sz w:val="22"/>
          <w:szCs w:val="22"/>
          <w:lang w:val="en-GB"/>
        </w:rPr>
      </w:pPr>
      <w:r w:rsidRPr="00027FCC">
        <w:rPr>
          <w:rFonts w:ascii="Avenir Next" w:hAnsi="Avenir Next" w:cs="Arial"/>
          <w:i/>
          <w:iCs/>
          <w:color w:val="808080" w:themeColor="background1" w:themeShade="80"/>
          <w:sz w:val="22"/>
          <w:szCs w:val="22"/>
          <w:lang w:val="en-GB"/>
        </w:rPr>
        <w:t>Assets and affairs of the debtor are subject to control or supervision by a foreign court</w:t>
      </w:r>
    </w:p>
    <w:p w14:paraId="28B59B8F" w14:textId="085DD508" w:rsidR="0044140C" w:rsidRPr="00027FCC" w:rsidRDefault="0044140C" w:rsidP="00707FC8">
      <w:pPr>
        <w:jc w:val="both"/>
        <w:rPr>
          <w:rFonts w:ascii="Avenir Next" w:hAnsi="Avenir Next" w:cs="Arial"/>
          <w:color w:val="808080" w:themeColor="background1" w:themeShade="80"/>
          <w:sz w:val="22"/>
          <w:szCs w:val="22"/>
          <w:lang w:val="en-GB"/>
        </w:rPr>
      </w:pPr>
    </w:p>
    <w:p w14:paraId="10B5964C" w14:textId="5D89CDEA" w:rsidR="00DF6210" w:rsidRPr="00027FCC" w:rsidRDefault="00DF6210" w:rsidP="00707FC8">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 GEI indicates that although it is intended that the control or supervision required under article 2, subparagraph (a), should be formal in nature, it may be potential rather than actual. Furthermore, courts have indicated that control or supervision may be exercised not only directly by the court, but also indirectly by an insolvency representative where, for example, the insolvency representative itself is subject to control or supervision by the court or other regulatory authority. The Deposit Guarantee Fund (DGF) of Country A is such a regulatory authority as identified by the courts in interpreting Article 2(a) of the MLCBI because:</w:t>
      </w:r>
    </w:p>
    <w:p w14:paraId="362FC421" w14:textId="77777777" w:rsidR="00DF6210" w:rsidRPr="00027FCC" w:rsidRDefault="00DF6210" w:rsidP="00DF6210">
      <w:pPr>
        <w:jc w:val="both"/>
        <w:rPr>
          <w:rFonts w:ascii="Avenir Next" w:hAnsi="Avenir Next" w:cs="Arial"/>
          <w:color w:val="808080" w:themeColor="background1" w:themeShade="80"/>
          <w:sz w:val="22"/>
          <w:szCs w:val="22"/>
          <w:lang w:val="en-GB"/>
        </w:rPr>
      </w:pPr>
    </w:p>
    <w:p w14:paraId="0341DB65" w14:textId="649E6DA1" w:rsidR="00DF6210" w:rsidRPr="00027FCC" w:rsidRDefault="00DF6210" w:rsidP="00DF6210">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 DGF is a governmental body of Country A tasked principally with providing deposit insurance to bank depositors in Country A. DGF is also responsible for the process of withdrawing insolvent banks from the market and winding down their operations via liquidation. Its powers include those related to early detection and intervention, and the power to act in a bank’s interim or provisional administration and its ultimate liquidation. The DGF is obliged to commence liquidation proceedings against a bank on or before the next working day after the NB’s decision to revoke the bank’s licence.</w:t>
      </w:r>
    </w:p>
    <w:p w14:paraId="531758CA" w14:textId="77777777" w:rsidR="0069250E" w:rsidRPr="00027FCC" w:rsidRDefault="0069250E" w:rsidP="00DF6210">
      <w:pPr>
        <w:jc w:val="both"/>
        <w:rPr>
          <w:rFonts w:ascii="Avenir Next" w:hAnsi="Avenir Next" w:cs="Arial"/>
          <w:color w:val="808080" w:themeColor="background1" w:themeShade="80"/>
          <w:sz w:val="22"/>
          <w:szCs w:val="22"/>
          <w:lang w:val="en-GB"/>
        </w:rPr>
      </w:pPr>
    </w:p>
    <w:p w14:paraId="3F58D9A1" w14:textId="77777777" w:rsidR="0069250E" w:rsidRPr="00027FCC" w:rsidRDefault="00DF6210" w:rsidP="0069250E">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 xml:space="preserve">DGF also has supervisory powers according to Article 37 of the LBBA, which establishes that the DGF (or its authorised person, insofar as such powers are delegated) has extensive powers, including powers to exercise managerial and supervisory powers, to enter into contracts, to restrict or terminate the bank’s transactions, and to file property and non-property claims with a court. </w:t>
      </w:r>
      <w:r w:rsidR="0069250E" w:rsidRPr="00027FCC">
        <w:rPr>
          <w:rFonts w:ascii="Avenir Next" w:hAnsi="Avenir Next" w:cs="Arial"/>
          <w:color w:val="808080" w:themeColor="background1" w:themeShade="80"/>
          <w:sz w:val="22"/>
          <w:szCs w:val="22"/>
          <w:lang w:val="en-GB"/>
        </w:rPr>
        <w:t xml:space="preserve">The </w:t>
      </w:r>
    </w:p>
    <w:p w14:paraId="41B62C0D" w14:textId="6D5C52CF" w:rsidR="0069250E" w:rsidRPr="00027FCC" w:rsidRDefault="0069250E" w:rsidP="0069250E">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 xml:space="preserve">DGF’s independence is addressed at articles 3(3) and 3(7) of the DGF Law which confirm that it is an economically independent institution with separate balance sheet and accounts from the NB and that neither public authorities nor the NB </w:t>
      </w:r>
      <w:r w:rsidR="000C4658">
        <w:rPr>
          <w:rFonts w:ascii="Avenir Next" w:hAnsi="Avenir Next" w:cs="Arial"/>
          <w:color w:val="808080" w:themeColor="background1" w:themeShade="80"/>
          <w:sz w:val="22"/>
          <w:szCs w:val="22"/>
          <w:lang w:val="en-GB"/>
        </w:rPr>
        <w:t>has</w:t>
      </w:r>
      <w:r w:rsidRPr="00027FCC">
        <w:rPr>
          <w:rFonts w:ascii="Avenir Next" w:hAnsi="Avenir Next" w:cs="Arial"/>
          <w:color w:val="808080" w:themeColor="background1" w:themeShade="80"/>
          <w:sz w:val="22"/>
          <w:szCs w:val="22"/>
          <w:lang w:val="en-GB"/>
        </w:rPr>
        <w:t xml:space="preserve"> any right to interfere in the exercise of its functions and powers. </w:t>
      </w:r>
    </w:p>
    <w:p w14:paraId="03B9C196" w14:textId="77777777" w:rsidR="0069250E" w:rsidRPr="00027FCC" w:rsidRDefault="0069250E" w:rsidP="00DF6210">
      <w:pPr>
        <w:jc w:val="both"/>
        <w:rPr>
          <w:rFonts w:ascii="Avenir Next" w:hAnsi="Avenir Next" w:cs="Arial"/>
          <w:color w:val="808080" w:themeColor="background1" w:themeShade="80"/>
          <w:sz w:val="22"/>
          <w:szCs w:val="22"/>
          <w:lang w:val="en-GB"/>
        </w:rPr>
      </w:pPr>
    </w:p>
    <w:p w14:paraId="1EAFA890" w14:textId="74769186" w:rsidR="00DF6210" w:rsidRPr="00027FCC" w:rsidRDefault="00DF6210" w:rsidP="00DF6210">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Therefore, the proceedings in Country A satisfies the requirement that "</w:t>
      </w:r>
      <w:r w:rsidR="004E0D1D" w:rsidRPr="00027FCC">
        <w:rPr>
          <w:rFonts w:ascii="Avenir Next" w:hAnsi="Avenir Next" w:cs="Arial"/>
          <w:color w:val="808080" w:themeColor="background1" w:themeShade="80"/>
          <w:sz w:val="22"/>
          <w:szCs w:val="22"/>
          <w:lang w:val="en-GB"/>
        </w:rPr>
        <w:t>assets and affairs of the debtor are subject to control or supervision by a foreign court"</w:t>
      </w:r>
      <w:r w:rsidRPr="00027FCC">
        <w:rPr>
          <w:rFonts w:ascii="Avenir Next" w:hAnsi="Avenir Next" w:cs="Arial"/>
          <w:color w:val="808080" w:themeColor="background1" w:themeShade="80"/>
          <w:sz w:val="22"/>
          <w:szCs w:val="22"/>
          <w:lang w:val="en-GB"/>
        </w:rPr>
        <w:t>.</w:t>
      </w:r>
    </w:p>
    <w:p w14:paraId="066448CF" w14:textId="5049CF97" w:rsidR="0044140C" w:rsidRPr="00027FCC" w:rsidRDefault="0044140C" w:rsidP="00707FC8">
      <w:pPr>
        <w:jc w:val="both"/>
        <w:rPr>
          <w:rFonts w:ascii="Avenir Next" w:hAnsi="Avenir Next" w:cs="Arial"/>
          <w:color w:val="808080" w:themeColor="background1" w:themeShade="80"/>
          <w:sz w:val="22"/>
          <w:szCs w:val="22"/>
          <w:lang w:val="en-GB"/>
        </w:rPr>
      </w:pPr>
    </w:p>
    <w:p w14:paraId="3AADBC02" w14:textId="62E7193E" w:rsidR="0044140C" w:rsidRPr="00027FCC" w:rsidRDefault="0044140C" w:rsidP="00707FC8">
      <w:pPr>
        <w:jc w:val="both"/>
        <w:rPr>
          <w:rFonts w:ascii="Avenir Next" w:hAnsi="Avenir Next" w:cs="Arial"/>
          <w:i/>
          <w:iCs/>
          <w:color w:val="808080" w:themeColor="background1" w:themeShade="80"/>
          <w:sz w:val="22"/>
          <w:szCs w:val="22"/>
          <w:lang w:val="en-GB"/>
        </w:rPr>
      </w:pPr>
      <w:r w:rsidRPr="00027FCC">
        <w:rPr>
          <w:rFonts w:ascii="Avenir Next" w:hAnsi="Avenir Next" w:cs="Arial"/>
          <w:i/>
          <w:iCs/>
          <w:color w:val="808080" w:themeColor="background1" w:themeShade="80"/>
          <w:sz w:val="22"/>
          <w:szCs w:val="22"/>
          <w:lang w:val="en-GB"/>
        </w:rPr>
        <w:t>For the purposes of liquidation or reorganization</w:t>
      </w:r>
    </w:p>
    <w:p w14:paraId="675ADD1A" w14:textId="23E11493" w:rsidR="0044140C" w:rsidRPr="00027FCC" w:rsidRDefault="0044140C" w:rsidP="00707FC8">
      <w:pPr>
        <w:jc w:val="both"/>
        <w:rPr>
          <w:rFonts w:ascii="Avenir Next" w:hAnsi="Avenir Next" w:cs="Arial"/>
          <w:color w:val="808080" w:themeColor="background1" w:themeShade="80"/>
          <w:sz w:val="22"/>
          <w:szCs w:val="22"/>
          <w:lang w:val="en-GB"/>
        </w:rPr>
      </w:pPr>
    </w:p>
    <w:p w14:paraId="0CDF14FC" w14:textId="7A64D314" w:rsidR="0044140C" w:rsidRPr="00027FCC" w:rsidRDefault="00FC7EFD" w:rsidP="00FC7EFD">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Courts have confirmed that proceedings designed to prevent dissipation and waste, or to prevent detriment to investors, rather than to liquidate or reorganize the insolvency estate,49 proceedings in which the foreign representative does not have the authority to liquidate and distribute assets to satisfy creditor claims and proceedings designed to allow a certain party to collect its debts, do not satisfy this requirement of article 2.</w:t>
      </w:r>
    </w:p>
    <w:p w14:paraId="25E11074" w14:textId="2D76D236" w:rsidR="00FC7EFD" w:rsidRPr="00027FCC" w:rsidRDefault="00FC7EFD" w:rsidP="00FC7EFD">
      <w:pPr>
        <w:jc w:val="both"/>
        <w:rPr>
          <w:rFonts w:ascii="Avenir Next" w:hAnsi="Avenir Next" w:cs="Arial"/>
          <w:color w:val="808080" w:themeColor="background1" w:themeShade="80"/>
          <w:sz w:val="22"/>
          <w:szCs w:val="22"/>
          <w:lang w:val="en-GB"/>
        </w:rPr>
      </w:pPr>
    </w:p>
    <w:p w14:paraId="25F08C29" w14:textId="35FE3E41" w:rsidR="00211D67" w:rsidRPr="00027FCC" w:rsidRDefault="00211D67" w:rsidP="00211D67">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 xml:space="preserve">As </w:t>
      </w:r>
      <w:r w:rsidR="000C4658">
        <w:rPr>
          <w:rFonts w:ascii="Avenir Next" w:hAnsi="Avenir Next" w:cs="Arial"/>
          <w:color w:val="808080" w:themeColor="background1" w:themeShade="80"/>
          <w:sz w:val="22"/>
          <w:szCs w:val="22"/>
          <w:lang w:val="en-GB"/>
        </w:rPr>
        <w:t xml:space="preserve">a </w:t>
      </w:r>
      <w:r w:rsidRPr="00027FCC">
        <w:rPr>
          <w:rFonts w:ascii="Avenir Next" w:hAnsi="Avenir Next" w:cs="Arial"/>
          <w:color w:val="808080" w:themeColor="background1" w:themeShade="80"/>
          <w:sz w:val="22"/>
          <w:szCs w:val="22"/>
          <w:lang w:val="en-GB"/>
        </w:rPr>
        <w:t>liquidator, the DGF has extensive powers, including the power to investigate the bank’s history and bring claims against parties believed to have caused its downfall. Those powers include:</w:t>
      </w:r>
    </w:p>
    <w:p w14:paraId="183DBFE9" w14:textId="77777777" w:rsidR="00211D67" w:rsidRPr="00027FCC" w:rsidRDefault="00211D67" w:rsidP="00211D67">
      <w:pPr>
        <w:jc w:val="both"/>
        <w:rPr>
          <w:rFonts w:ascii="Avenir Next" w:hAnsi="Avenir Next" w:cs="Arial"/>
          <w:color w:val="808080" w:themeColor="background1" w:themeShade="80"/>
          <w:sz w:val="22"/>
          <w:szCs w:val="22"/>
          <w:lang w:val="en-GB"/>
        </w:rPr>
      </w:pPr>
    </w:p>
    <w:p w14:paraId="13F81E45" w14:textId="77777777" w:rsidR="00211D67" w:rsidRPr="00027FCC" w:rsidRDefault="00211D67" w:rsidP="00211D67">
      <w:pPr>
        <w:pStyle w:val="ListParagraph"/>
        <w:numPr>
          <w:ilvl w:val="0"/>
          <w:numId w:val="18"/>
        </w:num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lastRenderedPageBreak/>
        <w:t>the power to exercise management powers and take over management of the property (including the money) of the bank;</w:t>
      </w:r>
    </w:p>
    <w:p w14:paraId="30AE01A1" w14:textId="77777777" w:rsidR="00211D67" w:rsidRPr="00027FCC" w:rsidRDefault="00211D67" w:rsidP="00211D67">
      <w:pPr>
        <w:ind w:left="426"/>
        <w:jc w:val="both"/>
        <w:rPr>
          <w:rFonts w:ascii="Avenir Next" w:hAnsi="Avenir Next" w:cs="Arial"/>
          <w:color w:val="808080" w:themeColor="background1" w:themeShade="80"/>
          <w:sz w:val="22"/>
          <w:szCs w:val="22"/>
          <w:lang w:val="en-GB"/>
        </w:rPr>
      </w:pPr>
    </w:p>
    <w:p w14:paraId="1E8138AF" w14:textId="77777777" w:rsidR="00211D67" w:rsidRPr="00027FCC" w:rsidRDefault="00211D67" w:rsidP="00211D67">
      <w:pPr>
        <w:pStyle w:val="ListParagraph"/>
        <w:numPr>
          <w:ilvl w:val="0"/>
          <w:numId w:val="18"/>
        </w:numPr>
        <w:ind w:left="426" w:hanging="357"/>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 power to compile a register of creditor claims and to seek to satisfy those claims;</w:t>
      </w:r>
    </w:p>
    <w:p w14:paraId="5E685815" w14:textId="77777777" w:rsidR="00211D67" w:rsidRPr="00027FCC" w:rsidRDefault="00211D67" w:rsidP="00211D67">
      <w:pPr>
        <w:ind w:left="426"/>
        <w:jc w:val="both"/>
        <w:rPr>
          <w:rFonts w:ascii="Avenir Next" w:hAnsi="Avenir Next" w:cs="Arial"/>
          <w:color w:val="808080" w:themeColor="background1" w:themeShade="80"/>
          <w:sz w:val="22"/>
          <w:szCs w:val="22"/>
          <w:lang w:val="en-GB"/>
        </w:rPr>
      </w:pPr>
    </w:p>
    <w:p w14:paraId="6407F48B" w14:textId="77777777" w:rsidR="00211D67" w:rsidRPr="00027FCC" w:rsidRDefault="00211D67" w:rsidP="00211D67">
      <w:pPr>
        <w:pStyle w:val="ListParagraph"/>
        <w:numPr>
          <w:ilvl w:val="0"/>
          <w:numId w:val="18"/>
        </w:numPr>
        <w:ind w:left="426" w:hanging="357"/>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 power to take steps to find, identify and recover property belonging to the bank;</w:t>
      </w:r>
    </w:p>
    <w:p w14:paraId="203D6D50" w14:textId="77777777" w:rsidR="00211D67" w:rsidRPr="00027FCC" w:rsidRDefault="00211D67" w:rsidP="00211D67">
      <w:pPr>
        <w:ind w:left="426"/>
        <w:jc w:val="both"/>
        <w:rPr>
          <w:rFonts w:ascii="Avenir Next" w:hAnsi="Avenir Next" w:cs="Arial"/>
          <w:color w:val="808080" w:themeColor="background1" w:themeShade="80"/>
          <w:sz w:val="22"/>
          <w:szCs w:val="22"/>
          <w:lang w:val="en-GB"/>
        </w:rPr>
      </w:pPr>
    </w:p>
    <w:p w14:paraId="6F97505B" w14:textId="77777777" w:rsidR="00211D67" w:rsidRPr="00027FCC" w:rsidRDefault="00211D67" w:rsidP="00211D67">
      <w:pPr>
        <w:pStyle w:val="ListParagraph"/>
        <w:numPr>
          <w:ilvl w:val="0"/>
          <w:numId w:val="18"/>
        </w:numPr>
        <w:ind w:left="426" w:hanging="357"/>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 power to dismiss employees and withdraw from/terminate contracts;</w:t>
      </w:r>
    </w:p>
    <w:p w14:paraId="1AF2990A" w14:textId="77777777" w:rsidR="00211D67" w:rsidRPr="00027FCC" w:rsidRDefault="00211D67" w:rsidP="00211D67">
      <w:pPr>
        <w:ind w:left="426"/>
        <w:jc w:val="both"/>
        <w:rPr>
          <w:rFonts w:ascii="Avenir Next" w:hAnsi="Avenir Next" w:cs="Arial"/>
          <w:color w:val="808080" w:themeColor="background1" w:themeShade="80"/>
          <w:sz w:val="22"/>
          <w:szCs w:val="22"/>
          <w:lang w:val="en-GB"/>
        </w:rPr>
      </w:pPr>
    </w:p>
    <w:p w14:paraId="67E5D059" w14:textId="77777777" w:rsidR="00211D67" w:rsidRPr="00027FCC" w:rsidRDefault="00211D67" w:rsidP="00211D67">
      <w:pPr>
        <w:pStyle w:val="ListParagraph"/>
        <w:numPr>
          <w:ilvl w:val="0"/>
          <w:numId w:val="18"/>
        </w:numPr>
        <w:ind w:left="426" w:hanging="357"/>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 power to dispose of the bank’s assets; and</w:t>
      </w:r>
    </w:p>
    <w:p w14:paraId="7676DD9D" w14:textId="77777777" w:rsidR="00211D67" w:rsidRPr="00027FCC" w:rsidRDefault="00211D67" w:rsidP="00211D67">
      <w:pPr>
        <w:ind w:left="426"/>
        <w:jc w:val="both"/>
        <w:rPr>
          <w:rFonts w:ascii="Avenir Next" w:hAnsi="Avenir Next" w:cs="Arial"/>
          <w:color w:val="808080" w:themeColor="background1" w:themeShade="80"/>
          <w:sz w:val="22"/>
          <w:szCs w:val="22"/>
          <w:lang w:val="en-GB"/>
        </w:rPr>
      </w:pPr>
    </w:p>
    <w:p w14:paraId="4920D6D5" w14:textId="77777777" w:rsidR="00211D67" w:rsidRPr="00027FCC" w:rsidRDefault="00211D67" w:rsidP="00211D67">
      <w:pPr>
        <w:pStyle w:val="ListParagraph"/>
        <w:numPr>
          <w:ilvl w:val="0"/>
          <w:numId w:val="18"/>
        </w:numPr>
        <w:ind w:left="426" w:hanging="357"/>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 power to exercise “such other powers as are necessary to complete the liquidation of a bank”.</w:t>
      </w:r>
    </w:p>
    <w:p w14:paraId="0BDE7A88" w14:textId="77777777" w:rsidR="00211D67" w:rsidRPr="00027FCC" w:rsidRDefault="00211D67" w:rsidP="00211D67">
      <w:pPr>
        <w:jc w:val="both"/>
        <w:rPr>
          <w:rFonts w:ascii="Avenir Next" w:hAnsi="Avenir Next" w:cs="Arial"/>
          <w:color w:val="808080" w:themeColor="background1" w:themeShade="80"/>
          <w:sz w:val="22"/>
          <w:szCs w:val="22"/>
          <w:lang w:val="en-GB"/>
        </w:rPr>
      </w:pPr>
    </w:p>
    <w:p w14:paraId="710F5C04" w14:textId="77777777" w:rsidR="00211D67" w:rsidRPr="00027FCC" w:rsidRDefault="00211D67" w:rsidP="00211D67">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 DGF also has powers of sale, distribution and the power to bring claims for compensation against persons for harm inflicted on the insolvent bank.</w:t>
      </w:r>
    </w:p>
    <w:p w14:paraId="426B2B6C" w14:textId="77777777" w:rsidR="00211D67" w:rsidRPr="00027FCC" w:rsidRDefault="00211D67" w:rsidP="00FC7EFD">
      <w:pPr>
        <w:jc w:val="both"/>
        <w:rPr>
          <w:rFonts w:ascii="Avenir Next" w:hAnsi="Avenir Next" w:cs="Arial"/>
          <w:color w:val="808080" w:themeColor="background1" w:themeShade="80"/>
          <w:sz w:val="22"/>
          <w:szCs w:val="22"/>
          <w:lang w:val="en-GB"/>
        </w:rPr>
      </w:pPr>
    </w:p>
    <w:p w14:paraId="7EFA3173" w14:textId="1BCD747F" w:rsidR="00211D67" w:rsidRPr="00027FCC" w:rsidRDefault="00211D67" w:rsidP="00211D67">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 xml:space="preserve">It is clear from the description of the liquidation process in Country A that it is for the stated purpose of liquidation, and is not proceedings that are designed to prevent dissipation and waste, or to prevent detriment to investors, rather than to liquidate or reorganize the insolvency estate. </w:t>
      </w:r>
      <w:r w:rsidR="00E9456E" w:rsidRPr="00027FCC">
        <w:rPr>
          <w:rFonts w:ascii="Avenir Next" w:hAnsi="Avenir Next" w:cs="Arial"/>
          <w:color w:val="808080" w:themeColor="background1" w:themeShade="80"/>
          <w:sz w:val="22"/>
          <w:szCs w:val="22"/>
          <w:lang w:val="en-GB"/>
        </w:rPr>
        <w:t xml:space="preserve"> </w:t>
      </w:r>
      <w:r w:rsidRPr="00027FCC">
        <w:rPr>
          <w:rFonts w:ascii="Avenir Next" w:hAnsi="Avenir Next" w:cs="Arial"/>
          <w:color w:val="808080" w:themeColor="background1" w:themeShade="80"/>
          <w:sz w:val="22"/>
          <w:szCs w:val="22"/>
          <w:lang w:val="en-GB"/>
        </w:rPr>
        <w:t>Furthermore, the powers conferred and the duties imposed upon the foreign representative are similar (if not identical) to the powers or duties typically associated with liquidation or reorganization. They are not limited to doing no more than preserving assets.</w:t>
      </w:r>
    </w:p>
    <w:p w14:paraId="5D5A2A7B" w14:textId="33FAF6EB" w:rsidR="0044140C" w:rsidRPr="00027FCC" w:rsidRDefault="0044140C" w:rsidP="00707FC8">
      <w:pPr>
        <w:jc w:val="both"/>
        <w:rPr>
          <w:rFonts w:ascii="Avenir Next" w:hAnsi="Avenir Next" w:cs="Arial"/>
          <w:color w:val="808080" w:themeColor="background1" w:themeShade="80"/>
          <w:sz w:val="22"/>
          <w:szCs w:val="22"/>
          <w:lang w:val="en-GB"/>
        </w:rPr>
      </w:pPr>
    </w:p>
    <w:p w14:paraId="3DDF537D" w14:textId="710239AE" w:rsidR="00E9456E" w:rsidRPr="00027FCC" w:rsidRDefault="00E9456E" w:rsidP="00707FC8">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In conclusion,</w:t>
      </w:r>
      <w:r w:rsidR="00FD2017" w:rsidRPr="00027FCC">
        <w:rPr>
          <w:rFonts w:ascii="Avenir Next" w:hAnsi="Avenir Next" w:cs="Arial"/>
          <w:color w:val="808080" w:themeColor="background1" w:themeShade="80"/>
          <w:sz w:val="22"/>
          <w:szCs w:val="22"/>
          <w:lang w:val="en-GB"/>
        </w:rPr>
        <w:t xml:space="preserve"> it is likely that</w:t>
      </w:r>
      <w:r w:rsidRPr="00027FCC">
        <w:rPr>
          <w:rFonts w:ascii="Avenir Next" w:hAnsi="Avenir Next" w:cs="Arial"/>
          <w:color w:val="808080" w:themeColor="background1" w:themeShade="80"/>
          <w:sz w:val="22"/>
          <w:szCs w:val="22"/>
          <w:lang w:val="en-GB"/>
        </w:rPr>
        <w:t xml:space="preserve"> the Bank’s liquidation comprises a “foreign proceeding” within the meaning of article 2(a) of the MLCBI.</w:t>
      </w:r>
    </w:p>
    <w:p w14:paraId="104873F3" w14:textId="77777777" w:rsidR="00E9456E" w:rsidRPr="00027FCC" w:rsidRDefault="00E9456E" w:rsidP="00707FC8">
      <w:pPr>
        <w:jc w:val="both"/>
        <w:rPr>
          <w:rFonts w:ascii="Avenir Next" w:hAnsi="Avenir Next" w:cs="Arial"/>
          <w:color w:val="808080" w:themeColor="background1" w:themeShade="80"/>
          <w:sz w:val="22"/>
          <w:szCs w:val="22"/>
          <w:lang w:val="en-GB"/>
        </w:rPr>
      </w:pPr>
    </w:p>
    <w:p w14:paraId="016E4ABD" w14:textId="4A0B53F8" w:rsidR="00C70ACD" w:rsidRPr="00027FCC" w:rsidRDefault="00C70ACD" w:rsidP="00707FC8">
      <w:pPr>
        <w:jc w:val="both"/>
        <w:rPr>
          <w:rFonts w:ascii="Avenir Next" w:hAnsi="Avenir Next" w:cs="Arial"/>
          <w:b/>
          <w:bCs/>
          <w:color w:val="808080" w:themeColor="background1" w:themeShade="80"/>
          <w:sz w:val="22"/>
          <w:szCs w:val="22"/>
          <w:lang w:val="en-GB"/>
        </w:rPr>
      </w:pPr>
      <w:r w:rsidRPr="00027FCC">
        <w:rPr>
          <w:rFonts w:ascii="Avenir Next" w:hAnsi="Avenir Next" w:cs="Arial"/>
          <w:b/>
          <w:bCs/>
          <w:color w:val="808080" w:themeColor="background1" w:themeShade="80"/>
          <w:sz w:val="22"/>
          <w:szCs w:val="22"/>
          <w:lang w:val="en-GB"/>
        </w:rPr>
        <w:t>4.1.2</w:t>
      </w:r>
    </w:p>
    <w:p w14:paraId="76E38DB4" w14:textId="6831CFB1" w:rsidR="00FD2017" w:rsidRPr="00027FCC" w:rsidRDefault="00FD2017" w:rsidP="00707FC8">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It is likely that the Applicants fall within the description of “foreign representatives” as defined by article 2(d) of the MLCBI</w:t>
      </w:r>
      <w:r w:rsidR="00644DBC" w:rsidRPr="00027FCC">
        <w:rPr>
          <w:rFonts w:ascii="Avenir Next" w:hAnsi="Avenir Next" w:cs="Arial"/>
          <w:color w:val="808080" w:themeColor="background1" w:themeShade="80"/>
          <w:sz w:val="22"/>
          <w:szCs w:val="22"/>
          <w:lang w:val="en-GB"/>
        </w:rPr>
        <w:t>, which provides:</w:t>
      </w:r>
    </w:p>
    <w:p w14:paraId="2327E578" w14:textId="77777777" w:rsidR="00FD2017" w:rsidRPr="00027FCC" w:rsidRDefault="00FD2017" w:rsidP="00707FC8">
      <w:pPr>
        <w:jc w:val="both"/>
        <w:rPr>
          <w:rFonts w:ascii="Avenir Next" w:hAnsi="Avenir Next" w:cs="Arial"/>
          <w:color w:val="808080" w:themeColor="background1" w:themeShade="80"/>
          <w:sz w:val="22"/>
          <w:szCs w:val="22"/>
          <w:lang w:val="en-GB"/>
        </w:rPr>
      </w:pPr>
    </w:p>
    <w:p w14:paraId="0D1FB95F" w14:textId="40C45C6F" w:rsidR="00B51D15" w:rsidRPr="00027FCC" w:rsidRDefault="00FD2017" w:rsidP="00644DBC">
      <w:pPr>
        <w:ind w:left="720"/>
        <w:jc w:val="both"/>
        <w:rPr>
          <w:rFonts w:ascii="Avenir Next" w:hAnsi="Avenir Next" w:cs="Arial"/>
          <w:color w:val="808080" w:themeColor="background1" w:themeShade="80"/>
          <w:sz w:val="22"/>
          <w:szCs w:val="22"/>
          <w:lang w:val="en-GB"/>
        </w:rPr>
      </w:pPr>
      <w:proofErr w:type="gramStart"/>
      <w:r w:rsidRPr="00027FCC">
        <w:rPr>
          <w:rFonts w:ascii="Avenir Next" w:hAnsi="Avenir Next" w:cs="Arial"/>
          <w:color w:val="808080" w:themeColor="background1" w:themeShade="80"/>
          <w:sz w:val="22"/>
          <w:szCs w:val="22"/>
          <w:lang w:val="en-GB"/>
        </w:rPr>
        <w:t>(d)  “</w:t>
      </w:r>
      <w:proofErr w:type="gramEnd"/>
      <w:r w:rsidRPr="00027FCC">
        <w:rPr>
          <w:rFonts w:ascii="Avenir Next" w:hAnsi="Avenir Next" w:cs="Arial"/>
          <w:color w:val="808080" w:themeColor="background1" w:themeShade="80"/>
          <w:sz w:val="22"/>
          <w:szCs w:val="22"/>
          <w:lang w:val="en-GB"/>
        </w:rPr>
        <w:t>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0579DA1D" w14:textId="179B331A" w:rsidR="00B51D15" w:rsidRPr="00027FCC" w:rsidRDefault="00B51D15" w:rsidP="00707FC8">
      <w:pPr>
        <w:jc w:val="both"/>
        <w:rPr>
          <w:rFonts w:ascii="Avenir Next" w:hAnsi="Avenir Next" w:cs="Arial"/>
          <w:color w:val="808080" w:themeColor="background1" w:themeShade="80"/>
          <w:sz w:val="22"/>
          <w:szCs w:val="22"/>
          <w:lang w:val="en-GB"/>
        </w:rPr>
      </w:pPr>
    </w:p>
    <w:p w14:paraId="38042E15" w14:textId="2489BAB0" w:rsidR="00B51D15" w:rsidRPr="00027FCC" w:rsidRDefault="00644DBC" w:rsidP="00644DBC">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The GEI [para. 86] notes that the definition is thus sufficiently broad to include appointments that might be made by a special agency other than the court. Courts have indicated that the focus is upon the authorization being provided “in the context of” or “in the course of” the proceeding, rather than upon the body providing the authorization, which might include the court, the law or even</w:t>
      </w:r>
      <w:r w:rsidR="000C4658">
        <w:rPr>
          <w:rFonts w:ascii="Avenir Next" w:hAnsi="Avenir Next" w:cs="Arial"/>
          <w:color w:val="808080" w:themeColor="background1" w:themeShade="80"/>
          <w:sz w:val="22"/>
          <w:szCs w:val="22"/>
          <w:lang w:val="en-GB"/>
        </w:rPr>
        <w:t xml:space="preserve"> </w:t>
      </w:r>
      <w:r w:rsidRPr="00027FCC">
        <w:rPr>
          <w:rFonts w:ascii="Avenir Next" w:hAnsi="Avenir Next" w:cs="Arial"/>
          <w:color w:val="808080" w:themeColor="background1" w:themeShade="80"/>
          <w:sz w:val="22"/>
          <w:szCs w:val="22"/>
          <w:lang w:val="en-GB"/>
        </w:rPr>
        <w:t>appointment by the debtor itself, such as an appointment made by the board of directors of the debtor</w:t>
      </w:r>
      <w:r w:rsidR="0069250E" w:rsidRPr="00027FCC">
        <w:rPr>
          <w:rFonts w:ascii="Avenir Next" w:hAnsi="Avenir Next" w:cs="Arial"/>
          <w:color w:val="808080" w:themeColor="background1" w:themeShade="80"/>
          <w:sz w:val="22"/>
          <w:szCs w:val="22"/>
          <w:lang w:val="en-GB"/>
        </w:rPr>
        <w:t xml:space="preserve"> (Vitro S.A.B. de C.V. 701 F.3d 1031, 1047 (5th Cir. 2013), CLOUT 1310).</w:t>
      </w:r>
    </w:p>
    <w:p w14:paraId="3FBEB4DF" w14:textId="43CAEF66" w:rsidR="00644DBC" w:rsidRPr="00027FCC" w:rsidRDefault="00644DBC" w:rsidP="00644DBC">
      <w:pPr>
        <w:jc w:val="both"/>
        <w:rPr>
          <w:rFonts w:ascii="Avenir Next" w:hAnsi="Avenir Next" w:cs="Arial"/>
          <w:color w:val="808080" w:themeColor="background1" w:themeShade="80"/>
          <w:sz w:val="22"/>
          <w:szCs w:val="22"/>
          <w:lang w:val="en-GB"/>
        </w:rPr>
      </w:pPr>
    </w:p>
    <w:bookmarkEnd w:id="3"/>
    <w:p w14:paraId="5067BBF2" w14:textId="6E35EFE5" w:rsidR="0069250E" w:rsidRPr="00027FCC" w:rsidRDefault="0069250E" w:rsidP="0069250E">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lastRenderedPageBreak/>
        <w:t xml:space="preserve">Article 48(3) of the DGF Law empowers the DGF to delegate its powers to an “authorised officer” or “authorised person”. The “Fund’s authorised person” is defined by article 2(1)(17) of the DGF Law as: “an employee of the Fund, who on behalf of the Fund and within the powers provided for by this Law </w:t>
      </w:r>
      <w:r w:rsidR="000C4658">
        <w:rPr>
          <w:rFonts w:ascii="Avenir Next" w:hAnsi="Avenir Next" w:cs="Arial"/>
          <w:color w:val="808080" w:themeColor="background1" w:themeShade="80"/>
          <w:sz w:val="22"/>
          <w:szCs w:val="22"/>
          <w:lang w:val="en-GB"/>
        </w:rPr>
        <w:t>and/or</w:t>
      </w:r>
      <w:r w:rsidRPr="00027FCC">
        <w:rPr>
          <w:rFonts w:ascii="Avenir Next" w:hAnsi="Avenir Next" w:cs="Arial"/>
          <w:color w:val="808080" w:themeColor="background1" w:themeShade="80"/>
          <w:sz w:val="22"/>
          <w:szCs w:val="22"/>
          <w:lang w:val="en-GB"/>
        </w:rPr>
        <w:t xml:space="preserve"> delegated by the Fund, performs actions to ensure the bank’s withdrawal from the market during provisional administration of the insolvent bank and/or bank liquidation”.</w:t>
      </w:r>
    </w:p>
    <w:p w14:paraId="36A20A5B" w14:textId="77777777" w:rsidR="0069250E" w:rsidRPr="00027FCC" w:rsidRDefault="0069250E" w:rsidP="0069250E">
      <w:pPr>
        <w:jc w:val="both"/>
        <w:rPr>
          <w:rFonts w:ascii="Avenir Next" w:hAnsi="Avenir Next" w:cs="Arial"/>
          <w:color w:val="808080" w:themeColor="background1" w:themeShade="80"/>
          <w:sz w:val="22"/>
          <w:szCs w:val="22"/>
          <w:lang w:val="en-GB"/>
        </w:rPr>
      </w:pPr>
    </w:p>
    <w:p w14:paraId="01741DED" w14:textId="4EA1BE18" w:rsidR="0069250E" w:rsidRPr="00027FCC" w:rsidRDefault="0069250E" w:rsidP="0069250E">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Article 35(1) of the DGF Law specifies that an authorised person, must have: “…high professional and moral qualities, impeccable business reputation, complete higher education in the field of economics, finance or law…and professional experience necessary.”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bank’s liquidation.</w:t>
      </w:r>
    </w:p>
    <w:p w14:paraId="2E0678EF" w14:textId="495A36F9" w:rsidR="0069250E" w:rsidRPr="00027FCC" w:rsidRDefault="0069250E" w:rsidP="0069250E">
      <w:pPr>
        <w:jc w:val="both"/>
        <w:rPr>
          <w:rFonts w:ascii="Avenir Next" w:hAnsi="Avenir Next" w:cs="Arial"/>
          <w:color w:val="808080" w:themeColor="background1" w:themeShade="80"/>
          <w:sz w:val="22"/>
          <w:szCs w:val="22"/>
          <w:lang w:val="en-GB"/>
        </w:rPr>
      </w:pPr>
    </w:p>
    <w:p w14:paraId="1ACDBD40" w14:textId="7F7AE913" w:rsidR="0069250E" w:rsidRPr="00027FCC" w:rsidRDefault="0069250E" w:rsidP="0069250E">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 xml:space="preserve">Ms G was appointed as the authorised person pursuant to a Decision of the Executive Board of the Directors of the DGF (Resolution 1513) with effect from 17 August 2020. Resolution 1513 notes that Ms G is a “leading bank liquidation professional”. It delegates to her </w:t>
      </w:r>
      <w:proofErr w:type="gramStart"/>
      <w:r w:rsidRPr="00027FCC">
        <w:rPr>
          <w:rFonts w:ascii="Avenir Next" w:hAnsi="Avenir Next" w:cs="Arial"/>
          <w:color w:val="808080" w:themeColor="background1" w:themeShade="80"/>
          <w:sz w:val="22"/>
          <w:szCs w:val="22"/>
          <w:lang w:val="en-GB"/>
        </w:rPr>
        <w:t>all liquidation</w:t>
      </w:r>
      <w:proofErr w:type="gramEnd"/>
      <w:r w:rsidRPr="00027FCC">
        <w:rPr>
          <w:rFonts w:ascii="Avenir Next" w:hAnsi="Avenir Next" w:cs="Arial"/>
          <w:color w:val="808080" w:themeColor="background1" w:themeShade="80"/>
          <w:sz w:val="22"/>
          <w:szCs w:val="22"/>
          <w:lang w:val="en-GB"/>
        </w:rPr>
        <w:t xml:space="preserve"> powers in respect of the Bank set out in the DGF Law and in particular articles 37, 38, 47-52, 521 and 53 of the DGF Law, including the authority to sign all agreements related to the sale of the bank’s assets in the manner prescribed by the DGF Law. 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p>
    <w:p w14:paraId="24FBD99B" w14:textId="294C8AD8" w:rsidR="0069250E" w:rsidRPr="00027FCC" w:rsidRDefault="0069250E" w:rsidP="0069250E">
      <w:pPr>
        <w:jc w:val="both"/>
        <w:rPr>
          <w:rFonts w:ascii="Avenir Next" w:hAnsi="Avenir Next" w:cs="Arial"/>
          <w:color w:val="808080" w:themeColor="background1" w:themeShade="80"/>
          <w:sz w:val="22"/>
          <w:szCs w:val="22"/>
          <w:lang w:val="en-GB"/>
        </w:rPr>
      </w:pPr>
    </w:p>
    <w:p w14:paraId="78774D91" w14:textId="357F7DA0" w:rsidR="0069250E" w:rsidRPr="00027FCC" w:rsidRDefault="0069250E" w:rsidP="0069250E">
      <w:pPr>
        <w:jc w:val="both"/>
        <w:rPr>
          <w:rFonts w:ascii="Avenir Next" w:hAnsi="Avenir Next" w:cs="Arial"/>
          <w:color w:val="808080" w:themeColor="background1" w:themeShade="80"/>
          <w:sz w:val="22"/>
          <w:szCs w:val="22"/>
          <w:lang w:val="en-GB"/>
        </w:rPr>
      </w:pPr>
      <w:r w:rsidRPr="00027FCC">
        <w:rPr>
          <w:rFonts w:ascii="Avenir Next" w:hAnsi="Avenir Next" w:cs="Arial"/>
          <w:color w:val="808080" w:themeColor="background1" w:themeShade="80"/>
          <w:sz w:val="22"/>
          <w:szCs w:val="22"/>
          <w:lang w:val="en-GB"/>
        </w:rPr>
        <w:t>It appears from the above that the appointment is valid and Ms G is not disqualified from acting as an authorised person. In addition, as the Applicants are DGF together with Ms G, the</w:t>
      </w:r>
      <w:r w:rsidR="00027FCC" w:rsidRPr="00027FCC">
        <w:rPr>
          <w:rFonts w:ascii="Avenir Next" w:hAnsi="Avenir Next" w:cs="Arial"/>
          <w:color w:val="808080" w:themeColor="background1" w:themeShade="80"/>
          <w:sz w:val="22"/>
          <w:szCs w:val="22"/>
          <w:lang w:val="en-GB"/>
        </w:rPr>
        <w:t xml:space="preserve"> fact that Ms G's authority is limited by Resolution 1513 does not affect the power the DGF has as the Bank’s formally appointed liquidator, therefore together, the Applicants fall within the description of “foreign representatives” as defined by article 2(d) of the MLCBI.</w:t>
      </w:r>
    </w:p>
    <w:p w14:paraId="5EACD0E8" w14:textId="77777777" w:rsidR="0069250E" w:rsidRPr="00E2622D" w:rsidRDefault="0069250E" w:rsidP="0069250E">
      <w:pPr>
        <w:jc w:val="both"/>
        <w:rPr>
          <w:rFonts w:ascii="Avenir Next" w:hAnsi="Avenir Next" w:cs="Arial"/>
          <w:color w:val="000000"/>
          <w:sz w:val="22"/>
          <w:szCs w:val="22"/>
          <w:lang w:val="en-GB" w:eastAsia="en-GB"/>
        </w:rPr>
      </w:pPr>
    </w:p>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6DED" w14:textId="77777777" w:rsidR="00E50637" w:rsidRDefault="00E50637" w:rsidP="00241B44">
      <w:r>
        <w:separator/>
      </w:r>
    </w:p>
  </w:endnote>
  <w:endnote w:type="continuationSeparator" w:id="0">
    <w:p w14:paraId="14A40181" w14:textId="77777777" w:rsidR="00E50637" w:rsidRDefault="00E506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t MS"/>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14A8264"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67B7">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C66B7F">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C66B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EFB6544" w:rsidR="000300E0" w:rsidRPr="00B46CE2" w:rsidRDefault="00FF04AD" w:rsidP="000300E0">
    <w:pPr>
      <w:pStyle w:val="Footer"/>
      <w:ind w:right="360"/>
      <w:rPr>
        <w:rFonts w:ascii="Avenir Next" w:hAnsi="Avenir Next"/>
        <w:sz w:val="22"/>
        <w:szCs w:val="22"/>
      </w:rPr>
    </w:pPr>
    <w:r w:rsidRPr="00FF04AD">
      <w:rPr>
        <w:rFonts w:ascii="Avenir Next" w:hAnsi="Avenir Next"/>
        <w:sz w:val="22"/>
        <w:szCs w:val="22"/>
      </w:rPr>
      <w:t>202223-784.assessment2A</w:t>
    </w:r>
  </w:p>
  <w:p w14:paraId="33CCA177" w14:textId="77777777" w:rsidR="00B46CE2" w:rsidRPr="000300E0" w:rsidRDefault="00000000" w:rsidP="00B46CE2">
    <w:pPr>
      <w:pStyle w:val="Footer"/>
      <w:framePr w:w="1071" w:h="331" w:hRule="exact" w:wrap="none" w:vAnchor="text" w:hAnchor="page" w:x="9641" w:y="-303"/>
      <w:rPr>
        <w:rStyle w:val="PageNumber"/>
        <w:rFonts w:ascii="Avenir Next" w:hAnsi="Avenir Next"/>
        <w:sz w:val="22"/>
        <w:szCs w:val="22"/>
      </w:rPr>
    </w:pPr>
    <w:sdt>
      <w:sdtPr>
        <w:rPr>
          <w:rStyle w:val="PageNumber"/>
          <w:rFonts w:ascii="Avenir Next" w:hAnsi="Avenir Next"/>
          <w:sz w:val="22"/>
          <w:szCs w:val="22"/>
        </w:rPr>
        <w:id w:val="-1213347160"/>
        <w:docPartObj>
          <w:docPartGallery w:val="Page Numbers (Bottom of Page)"/>
          <w:docPartUnique/>
        </w:docPartObj>
      </w:sdtPr>
      <w:sdtContent>
        <w:r w:rsidR="00B46CE2" w:rsidRPr="000300E0">
          <w:rPr>
            <w:rStyle w:val="PageNumber"/>
            <w:rFonts w:ascii="Avenir Next" w:hAnsi="Avenir Next"/>
            <w:sz w:val="22"/>
            <w:szCs w:val="22"/>
          </w:rPr>
          <w:t xml:space="preserve">Page </w:t>
        </w:r>
        <w:r w:rsidR="00B46CE2" w:rsidRPr="000300E0">
          <w:rPr>
            <w:rStyle w:val="PageNumber"/>
            <w:rFonts w:ascii="Avenir Next" w:hAnsi="Avenir Next"/>
            <w:sz w:val="22"/>
            <w:szCs w:val="22"/>
          </w:rPr>
          <w:fldChar w:fldCharType="begin"/>
        </w:r>
        <w:r w:rsidR="00B46CE2" w:rsidRPr="000300E0">
          <w:rPr>
            <w:rStyle w:val="PageNumber"/>
            <w:rFonts w:ascii="Avenir Next" w:hAnsi="Avenir Next"/>
            <w:sz w:val="22"/>
            <w:szCs w:val="22"/>
          </w:rPr>
          <w:instrText xml:space="preserve"> PAGE </w:instrText>
        </w:r>
        <w:r w:rsidR="00B46CE2" w:rsidRPr="000300E0">
          <w:rPr>
            <w:rStyle w:val="PageNumber"/>
            <w:rFonts w:ascii="Avenir Next" w:hAnsi="Avenir Next"/>
            <w:sz w:val="22"/>
            <w:szCs w:val="22"/>
          </w:rPr>
          <w:fldChar w:fldCharType="separate"/>
        </w:r>
        <w:r w:rsidR="00B46CE2" w:rsidRPr="000300E0">
          <w:rPr>
            <w:rStyle w:val="PageNumber"/>
            <w:rFonts w:ascii="Avenir Next" w:hAnsi="Avenir Next"/>
            <w:noProof/>
            <w:sz w:val="22"/>
            <w:szCs w:val="22"/>
          </w:rPr>
          <w:t>2</w:t>
        </w:r>
        <w:r w:rsidR="00B46CE2" w:rsidRPr="000300E0">
          <w:rPr>
            <w:rStyle w:val="PageNumber"/>
            <w:rFonts w:ascii="Avenir Next" w:hAnsi="Avenir Next"/>
            <w:sz w:val="22"/>
            <w:szCs w:val="22"/>
          </w:rPr>
          <w:fldChar w:fldCharType="end"/>
        </w:r>
      </w:sdtContent>
    </w:sdt>
  </w:p>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965A" w14:textId="77777777" w:rsidR="00E50637" w:rsidRDefault="00E50637" w:rsidP="00241B44">
      <w:r>
        <w:separator/>
      </w:r>
    </w:p>
  </w:footnote>
  <w:footnote w:type="continuationSeparator" w:id="0">
    <w:p w14:paraId="37372C97" w14:textId="77777777" w:rsidR="00E50637" w:rsidRDefault="00E5063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51B3E"/>
    <w:multiLevelType w:val="hybridMultilevel"/>
    <w:tmpl w:val="A9B29A86"/>
    <w:lvl w:ilvl="0" w:tplc="6E82F734">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1CB5"/>
    <w:multiLevelType w:val="hybridMultilevel"/>
    <w:tmpl w:val="DCCABBBA"/>
    <w:lvl w:ilvl="0" w:tplc="ED22F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35218C"/>
    <w:multiLevelType w:val="hybridMultilevel"/>
    <w:tmpl w:val="236A22DC"/>
    <w:lvl w:ilvl="0" w:tplc="6E82F734">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E34CB3"/>
    <w:multiLevelType w:val="hybridMultilevel"/>
    <w:tmpl w:val="F3023FC6"/>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38043704">
    <w:abstractNumId w:val="14"/>
  </w:num>
  <w:num w:numId="2" w16cid:durableId="1125001088">
    <w:abstractNumId w:val="13"/>
  </w:num>
  <w:num w:numId="3" w16cid:durableId="1491407634">
    <w:abstractNumId w:val="7"/>
  </w:num>
  <w:num w:numId="4" w16cid:durableId="1772508111">
    <w:abstractNumId w:val="4"/>
  </w:num>
  <w:num w:numId="5" w16cid:durableId="901644725">
    <w:abstractNumId w:val="17"/>
  </w:num>
  <w:num w:numId="6" w16cid:durableId="1624847066">
    <w:abstractNumId w:val="16"/>
  </w:num>
  <w:num w:numId="7" w16cid:durableId="372194963">
    <w:abstractNumId w:val="15"/>
  </w:num>
  <w:num w:numId="8" w16cid:durableId="1740325490">
    <w:abstractNumId w:val="5"/>
  </w:num>
  <w:num w:numId="9" w16cid:durableId="2141604750">
    <w:abstractNumId w:val="6"/>
  </w:num>
  <w:num w:numId="10" w16cid:durableId="1641574641">
    <w:abstractNumId w:val="11"/>
  </w:num>
  <w:num w:numId="11" w16cid:durableId="1253470217">
    <w:abstractNumId w:val="0"/>
  </w:num>
  <w:num w:numId="12" w16cid:durableId="1685128547">
    <w:abstractNumId w:val="8"/>
  </w:num>
  <w:num w:numId="13" w16cid:durableId="428694657">
    <w:abstractNumId w:val="9"/>
  </w:num>
  <w:num w:numId="14" w16cid:durableId="2073969163">
    <w:abstractNumId w:val="3"/>
  </w:num>
  <w:num w:numId="15" w16cid:durableId="444661802">
    <w:abstractNumId w:val="2"/>
  </w:num>
  <w:num w:numId="16" w16cid:durableId="1939021613">
    <w:abstractNumId w:val="10"/>
  </w:num>
  <w:num w:numId="17" w16cid:durableId="619723576">
    <w:abstractNumId w:val="1"/>
  </w:num>
  <w:num w:numId="18" w16cid:durableId="9930237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1E0C"/>
    <w:rsid w:val="000077DD"/>
    <w:rsid w:val="00010BA0"/>
    <w:rsid w:val="00011778"/>
    <w:rsid w:val="00020557"/>
    <w:rsid w:val="000232A1"/>
    <w:rsid w:val="00023635"/>
    <w:rsid w:val="000250C7"/>
    <w:rsid w:val="00025CCF"/>
    <w:rsid w:val="00027FCC"/>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4658"/>
    <w:rsid w:val="000C6BB9"/>
    <w:rsid w:val="000D32A9"/>
    <w:rsid w:val="000D55A8"/>
    <w:rsid w:val="000E4841"/>
    <w:rsid w:val="000E6325"/>
    <w:rsid w:val="000F1677"/>
    <w:rsid w:val="000F3D6C"/>
    <w:rsid w:val="000F579C"/>
    <w:rsid w:val="00101707"/>
    <w:rsid w:val="00114082"/>
    <w:rsid w:val="0011473D"/>
    <w:rsid w:val="00115C85"/>
    <w:rsid w:val="00116A6D"/>
    <w:rsid w:val="00122BF0"/>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26A7"/>
    <w:rsid w:val="001D4862"/>
    <w:rsid w:val="001E25B9"/>
    <w:rsid w:val="001E49E0"/>
    <w:rsid w:val="001E60C3"/>
    <w:rsid w:val="001E6B5D"/>
    <w:rsid w:val="001E7B5A"/>
    <w:rsid w:val="001F7412"/>
    <w:rsid w:val="00200FDD"/>
    <w:rsid w:val="00201874"/>
    <w:rsid w:val="00202133"/>
    <w:rsid w:val="0020264E"/>
    <w:rsid w:val="0020725B"/>
    <w:rsid w:val="00211D67"/>
    <w:rsid w:val="002175BA"/>
    <w:rsid w:val="0022599E"/>
    <w:rsid w:val="002305E8"/>
    <w:rsid w:val="0023198D"/>
    <w:rsid w:val="0023317E"/>
    <w:rsid w:val="00234F2C"/>
    <w:rsid w:val="00240B0E"/>
    <w:rsid w:val="0024116D"/>
    <w:rsid w:val="00241603"/>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1C31"/>
    <w:rsid w:val="00282480"/>
    <w:rsid w:val="00284EBE"/>
    <w:rsid w:val="00284EF4"/>
    <w:rsid w:val="00292B06"/>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E4D6F"/>
    <w:rsid w:val="002F1956"/>
    <w:rsid w:val="002F3440"/>
    <w:rsid w:val="002F3B86"/>
    <w:rsid w:val="002F4EC0"/>
    <w:rsid w:val="002F71BE"/>
    <w:rsid w:val="002F75A3"/>
    <w:rsid w:val="002F78CA"/>
    <w:rsid w:val="00303C2F"/>
    <w:rsid w:val="00306320"/>
    <w:rsid w:val="0031231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2BDA"/>
    <w:rsid w:val="00346B16"/>
    <w:rsid w:val="003567B7"/>
    <w:rsid w:val="00361A0A"/>
    <w:rsid w:val="0036565C"/>
    <w:rsid w:val="00365A71"/>
    <w:rsid w:val="0036625E"/>
    <w:rsid w:val="0036760B"/>
    <w:rsid w:val="0037465A"/>
    <w:rsid w:val="0037544E"/>
    <w:rsid w:val="00375D71"/>
    <w:rsid w:val="00380BAB"/>
    <w:rsid w:val="00382C98"/>
    <w:rsid w:val="0038533C"/>
    <w:rsid w:val="00386183"/>
    <w:rsid w:val="00386568"/>
    <w:rsid w:val="00387106"/>
    <w:rsid w:val="00391F3E"/>
    <w:rsid w:val="003948D5"/>
    <w:rsid w:val="00394DD1"/>
    <w:rsid w:val="00396821"/>
    <w:rsid w:val="00396D64"/>
    <w:rsid w:val="00397D3A"/>
    <w:rsid w:val="003A051E"/>
    <w:rsid w:val="003A2FEE"/>
    <w:rsid w:val="003B1310"/>
    <w:rsid w:val="003B170F"/>
    <w:rsid w:val="003B3C5F"/>
    <w:rsid w:val="003B4293"/>
    <w:rsid w:val="003B4AAA"/>
    <w:rsid w:val="003C089D"/>
    <w:rsid w:val="003C4471"/>
    <w:rsid w:val="003C66B1"/>
    <w:rsid w:val="003D0A6D"/>
    <w:rsid w:val="003D4280"/>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140C"/>
    <w:rsid w:val="00443403"/>
    <w:rsid w:val="00444284"/>
    <w:rsid w:val="00445CE6"/>
    <w:rsid w:val="00447FE6"/>
    <w:rsid w:val="004534C2"/>
    <w:rsid w:val="0045446F"/>
    <w:rsid w:val="0045683E"/>
    <w:rsid w:val="0047025B"/>
    <w:rsid w:val="00491675"/>
    <w:rsid w:val="00493855"/>
    <w:rsid w:val="0049508F"/>
    <w:rsid w:val="004A171E"/>
    <w:rsid w:val="004A3F00"/>
    <w:rsid w:val="004A57DD"/>
    <w:rsid w:val="004A7B51"/>
    <w:rsid w:val="004A7D71"/>
    <w:rsid w:val="004A7EF3"/>
    <w:rsid w:val="004B11FD"/>
    <w:rsid w:val="004B23A2"/>
    <w:rsid w:val="004C4E97"/>
    <w:rsid w:val="004D1A5A"/>
    <w:rsid w:val="004D2FFF"/>
    <w:rsid w:val="004D3721"/>
    <w:rsid w:val="004D64F9"/>
    <w:rsid w:val="004E0549"/>
    <w:rsid w:val="004E0D1D"/>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57B91"/>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0375"/>
    <w:rsid w:val="00592F82"/>
    <w:rsid w:val="00596CBE"/>
    <w:rsid w:val="005A0CCA"/>
    <w:rsid w:val="005A726D"/>
    <w:rsid w:val="005B0B00"/>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4702"/>
    <w:rsid w:val="006153EC"/>
    <w:rsid w:val="00621A17"/>
    <w:rsid w:val="00622586"/>
    <w:rsid w:val="00622C2B"/>
    <w:rsid w:val="00622DCB"/>
    <w:rsid w:val="00627CC9"/>
    <w:rsid w:val="00627E7B"/>
    <w:rsid w:val="00630542"/>
    <w:rsid w:val="00632E44"/>
    <w:rsid w:val="00634622"/>
    <w:rsid w:val="00636808"/>
    <w:rsid w:val="00641002"/>
    <w:rsid w:val="00641515"/>
    <w:rsid w:val="00644DBC"/>
    <w:rsid w:val="0065117F"/>
    <w:rsid w:val="00651AE3"/>
    <w:rsid w:val="00654C2F"/>
    <w:rsid w:val="00657087"/>
    <w:rsid w:val="0066252C"/>
    <w:rsid w:val="006661EF"/>
    <w:rsid w:val="00670E1B"/>
    <w:rsid w:val="0067294B"/>
    <w:rsid w:val="00677736"/>
    <w:rsid w:val="0067785F"/>
    <w:rsid w:val="00677AEB"/>
    <w:rsid w:val="00680EF2"/>
    <w:rsid w:val="006839C2"/>
    <w:rsid w:val="00687A1D"/>
    <w:rsid w:val="006920CC"/>
    <w:rsid w:val="0069250E"/>
    <w:rsid w:val="00692AB2"/>
    <w:rsid w:val="0069647C"/>
    <w:rsid w:val="00697EA1"/>
    <w:rsid w:val="006A1850"/>
    <w:rsid w:val="006A2646"/>
    <w:rsid w:val="006A3DF0"/>
    <w:rsid w:val="006A6530"/>
    <w:rsid w:val="006B435A"/>
    <w:rsid w:val="006B4C64"/>
    <w:rsid w:val="006B4FFC"/>
    <w:rsid w:val="006D0E6E"/>
    <w:rsid w:val="006D1389"/>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0746"/>
    <w:rsid w:val="00751F66"/>
    <w:rsid w:val="007603F5"/>
    <w:rsid w:val="00764DB0"/>
    <w:rsid w:val="00766F8A"/>
    <w:rsid w:val="0076764D"/>
    <w:rsid w:val="0077498C"/>
    <w:rsid w:val="00777183"/>
    <w:rsid w:val="00781361"/>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409"/>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0B36"/>
    <w:rsid w:val="009E2AEB"/>
    <w:rsid w:val="009E2E27"/>
    <w:rsid w:val="009E4DE3"/>
    <w:rsid w:val="009E7096"/>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72032"/>
    <w:rsid w:val="00A81029"/>
    <w:rsid w:val="00A83CB5"/>
    <w:rsid w:val="00A865A7"/>
    <w:rsid w:val="00A951AF"/>
    <w:rsid w:val="00A96489"/>
    <w:rsid w:val="00AA2669"/>
    <w:rsid w:val="00AA3A42"/>
    <w:rsid w:val="00AA5311"/>
    <w:rsid w:val="00AA7BAA"/>
    <w:rsid w:val="00AB685C"/>
    <w:rsid w:val="00AB6C2D"/>
    <w:rsid w:val="00AC08F7"/>
    <w:rsid w:val="00AC3839"/>
    <w:rsid w:val="00AC7082"/>
    <w:rsid w:val="00AD3FEA"/>
    <w:rsid w:val="00AD7BBD"/>
    <w:rsid w:val="00AE7BA5"/>
    <w:rsid w:val="00AF228E"/>
    <w:rsid w:val="00AF359D"/>
    <w:rsid w:val="00B04137"/>
    <w:rsid w:val="00B10D22"/>
    <w:rsid w:val="00B1112C"/>
    <w:rsid w:val="00B11D19"/>
    <w:rsid w:val="00B12936"/>
    <w:rsid w:val="00B13F1B"/>
    <w:rsid w:val="00B14819"/>
    <w:rsid w:val="00B1690F"/>
    <w:rsid w:val="00B17AA9"/>
    <w:rsid w:val="00B23422"/>
    <w:rsid w:val="00B26706"/>
    <w:rsid w:val="00B32DE4"/>
    <w:rsid w:val="00B33578"/>
    <w:rsid w:val="00B370C3"/>
    <w:rsid w:val="00B411AE"/>
    <w:rsid w:val="00B46CE2"/>
    <w:rsid w:val="00B51D15"/>
    <w:rsid w:val="00B60190"/>
    <w:rsid w:val="00B61419"/>
    <w:rsid w:val="00B640B0"/>
    <w:rsid w:val="00B72F5F"/>
    <w:rsid w:val="00B736DF"/>
    <w:rsid w:val="00B74FBD"/>
    <w:rsid w:val="00B77352"/>
    <w:rsid w:val="00B77A7C"/>
    <w:rsid w:val="00B82586"/>
    <w:rsid w:val="00B829A3"/>
    <w:rsid w:val="00B86DB1"/>
    <w:rsid w:val="00B87869"/>
    <w:rsid w:val="00BA0E44"/>
    <w:rsid w:val="00BA47C5"/>
    <w:rsid w:val="00BB0F2B"/>
    <w:rsid w:val="00BC7051"/>
    <w:rsid w:val="00BD0D57"/>
    <w:rsid w:val="00BE1A50"/>
    <w:rsid w:val="00BE6D68"/>
    <w:rsid w:val="00BF50F7"/>
    <w:rsid w:val="00C02F29"/>
    <w:rsid w:val="00C042D3"/>
    <w:rsid w:val="00C10C13"/>
    <w:rsid w:val="00C17111"/>
    <w:rsid w:val="00C20747"/>
    <w:rsid w:val="00C20AFE"/>
    <w:rsid w:val="00C22A25"/>
    <w:rsid w:val="00C23B79"/>
    <w:rsid w:val="00C33D50"/>
    <w:rsid w:val="00C35671"/>
    <w:rsid w:val="00C35B77"/>
    <w:rsid w:val="00C370D3"/>
    <w:rsid w:val="00C376EB"/>
    <w:rsid w:val="00C4003A"/>
    <w:rsid w:val="00C4244F"/>
    <w:rsid w:val="00C46EC1"/>
    <w:rsid w:val="00C504E5"/>
    <w:rsid w:val="00C5266E"/>
    <w:rsid w:val="00C53E2C"/>
    <w:rsid w:val="00C550C8"/>
    <w:rsid w:val="00C56B61"/>
    <w:rsid w:val="00C606C3"/>
    <w:rsid w:val="00C620F4"/>
    <w:rsid w:val="00C668B6"/>
    <w:rsid w:val="00C66B7F"/>
    <w:rsid w:val="00C67ECE"/>
    <w:rsid w:val="00C70ACD"/>
    <w:rsid w:val="00C7161B"/>
    <w:rsid w:val="00C72848"/>
    <w:rsid w:val="00C7304E"/>
    <w:rsid w:val="00C7736C"/>
    <w:rsid w:val="00C82D87"/>
    <w:rsid w:val="00C841ED"/>
    <w:rsid w:val="00C85F17"/>
    <w:rsid w:val="00C8712A"/>
    <w:rsid w:val="00C91324"/>
    <w:rsid w:val="00C914F7"/>
    <w:rsid w:val="00C963D3"/>
    <w:rsid w:val="00CA6E0D"/>
    <w:rsid w:val="00CB2CBB"/>
    <w:rsid w:val="00CB56CE"/>
    <w:rsid w:val="00CB7CAC"/>
    <w:rsid w:val="00CC0EA0"/>
    <w:rsid w:val="00CC4D0F"/>
    <w:rsid w:val="00CC5335"/>
    <w:rsid w:val="00CC5BA4"/>
    <w:rsid w:val="00CC70BB"/>
    <w:rsid w:val="00CD3420"/>
    <w:rsid w:val="00CD4998"/>
    <w:rsid w:val="00CD4BF8"/>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673EA"/>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6210"/>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37"/>
    <w:rsid w:val="00E506BE"/>
    <w:rsid w:val="00E55547"/>
    <w:rsid w:val="00E57410"/>
    <w:rsid w:val="00E57563"/>
    <w:rsid w:val="00E61322"/>
    <w:rsid w:val="00E6302B"/>
    <w:rsid w:val="00E6452F"/>
    <w:rsid w:val="00E64619"/>
    <w:rsid w:val="00E64F45"/>
    <w:rsid w:val="00E6742D"/>
    <w:rsid w:val="00E71CB0"/>
    <w:rsid w:val="00E73529"/>
    <w:rsid w:val="00E7398C"/>
    <w:rsid w:val="00E77C3D"/>
    <w:rsid w:val="00E82E22"/>
    <w:rsid w:val="00E850FE"/>
    <w:rsid w:val="00E909F0"/>
    <w:rsid w:val="00E90D47"/>
    <w:rsid w:val="00E93993"/>
    <w:rsid w:val="00E9456E"/>
    <w:rsid w:val="00E9597C"/>
    <w:rsid w:val="00EA0913"/>
    <w:rsid w:val="00EA0A2F"/>
    <w:rsid w:val="00EA6D31"/>
    <w:rsid w:val="00EA71A4"/>
    <w:rsid w:val="00EB146B"/>
    <w:rsid w:val="00EB45AC"/>
    <w:rsid w:val="00EC2AEA"/>
    <w:rsid w:val="00EC7B11"/>
    <w:rsid w:val="00EC7F95"/>
    <w:rsid w:val="00ED0BC4"/>
    <w:rsid w:val="00ED3771"/>
    <w:rsid w:val="00ED4AB7"/>
    <w:rsid w:val="00ED6A32"/>
    <w:rsid w:val="00EE4971"/>
    <w:rsid w:val="00EF090E"/>
    <w:rsid w:val="00F033DA"/>
    <w:rsid w:val="00F0645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56238"/>
    <w:rsid w:val="00F60538"/>
    <w:rsid w:val="00F61DD2"/>
    <w:rsid w:val="00F6523A"/>
    <w:rsid w:val="00F66AFF"/>
    <w:rsid w:val="00F71433"/>
    <w:rsid w:val="00F7241A"/>
    <w:rsid w:val="00F77E36"/>
    <w:rsid w:val="00F83E76"/>
    <w:rsid w:val="00F87BEA"/>
    <w:rsid w:val="00F90A57"/>
    <w:rsid w:val="00F97C5B"/>
    <w:rsid w:val="00FA05D2"/>
    <w:rsid w:val="00FA359A"/>
    <w:rsid w:val="00FA3D50"/>
    <w:rsid w:val="00FB009F"/>
    <w:rsid w:val="00FB25B0"/>
    <w:rsid w:val="00FB6136"/>
    <w:rsid w:val="00FB793F"/>
    <w:rsid w:val="00FC2B5E"/>
    <w:rsid w:val="00FC374A"/>
    <w:rsid w:val="00FC7B47"/>
    <w:rsid w:val="00FC7EFD"/>
    <w:rsid w:val="00FD035C"/>
    <w:rsid w:val="00FD1A35"/>
    <w:rsid w:val="00FD1FE6"/>
    <w:rsid w:val="00FD2017"/>
    <w:rsid w:val="00FD36C5"/>
    <w:rsid w:val="00FD428C"/>
    <w:rsid w:val="00FD6310"/>
    <w:rsid w:val="00FD7C7B"/>
    <w:rsid w:val="00FD7FD0"/>
    <w:rsid w:val="00FE1D12"/>
    <w:rsid w:val="00FE2122"/>
    <w:rsid w:val="00FE2A86"/>
    <w:rsid w:val="00FE3726"/>
    <w:rsid w:val="00FF04A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F889BD43-D8E4-48C1-9EDF-94BAC520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styleId="Date">
    <w:name w:val="Date"/>
    <w:basedOn w:val="Normal"/>
    <w:next w:val="Normal"/>
    <w:link w:val="DateChar"/>
    <w:uiPriority w:val="99"/>
    <w:semiHidden/>
    <w:unhideWhenUsed/>
    <w:rsid w:val="00C70ACD"/>
  </w:style>
  <w:style w:type="character" w:customStyle="1" w:styleId="DateChar">
    <w:name w:val="Date Char"/>
    <w:basedOn w:val="DefaultParagraphFont"/>
    <w:link w:val="Date"/>
    <w:uiPriority w:val="99"/>
    <w:semiHidden/>
    <w:rsid w:val="00C70ACD"/>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346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2359</TotalTime>
  <Pages>21</Pages>
  <Words>6974</Words>
  <Characters>39757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yi yang</cp:lastModifiedBy>
  <cp:revision>13</cp:revision>
  <cp:lastPrinted>2023-01-10T06:17:00Z</cp:lastPrinted>
  <dcterms:created xsi:type="dcterms:W3CDTF">2022-07-22T09:49:00Z</dcterms:created>
  <dcterms:modified xsi:type="dcterms:W3CDTF">2023-03-01T08:31:00Z</dcterms:modified>
</cp:coreProperties>
</file>