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r w:rsidRPr="005E6AB5">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5E6AB5">
        <w:rPr>
          <w:rFonts w:ascii="Avenir Next" w:hAnsi="Avenir Next"/>
          <w:highlight w:val="yellow"/>
        </w:rPr>
        <w:t>An environmental advocacy group that opposes ABC Corp’s operations</w:t>
      </w:r>
      <w:r w:rsidRPr="002C4932">
        <w:rPr>
          <w:rFonts w:ascii="Avenir Next" w:hAnsi="Avenir Next"/>
        </w:rPr>
        <w:t>.</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425C7D">
        <w:rPr>
          <w:rFonts w:ascii="Avenir Next" w:hAnsi="Avenir Next"/>
          <w:highlight w:val="yellow"/>
        </w:rPr>
        <w:lastRenderedPageBreak/>
        <w:t>None of the above are executory and may be assigned without counterparty consent</w:t>
      </w:r>
      <w:r w:rsidRPr="00B77B19">
        <w:rPr>
          <w:rFonts w:ascii="Avenir Next" w:hAnsi="Avenir Next"/>
        </w:rPr>
        <w: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2270BA">
        <w:rPr>
          <w:rFonts w:ascii="Avenir Next" w:hAnsi="Avenir Next"/>
          <w:highlight w:val="yellow"/>
        </w:rPr>
        <w:t>None of the above</w:t>
      </w:r>
      <w:r w:rsidRPr="00B77B19">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EC6B81">
        <w:rPr>
          <w:rFonts w:ascii="Avenir Next" w:hAnsi="Avenir Next"/>
          <w:highlight w:val="yellow"/>
        </w:rPr>
        <w:t>The plan of reorganization must be fair and equitable to all impaired classes</w:t>
      </w:r>
      <w:r w:rsidRPr="00B77B19">
        <w:rPr>
          <w:rFonts w:ascii="Avenir Next" w:hAnsi="Avenir Next"/>
        </w:rPr>
        <w:t>.</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4B1D68F3"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6D34B35" w14:textId="77777777" w:rsidR="00EC6B81" w:rsidRDefault="00EC6B81" w:rsidP="00EC6B81">
      <w:pPr>
        <w:pStyle w:val="ListParagraph"/>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w:t>
      </w:r>
      <w:r w:rsidRPr="006C70CE">
        <w:rPr>
          <w:rFonts w:ascii="Avenir Next" w:hAnsi="Avenir Next"/>
          <w:highlight w:val="yellow"/>
        </w:rPr>
        <w:t>n chapter 15 proceedings, a foreign court’s approval alone suffices for a 363 sale</w:t>
      </w:r>
      <w:r w:rsidRPr="002C4932">
        <w:rPr>
          <w:rFonts w:ascii="Avenir Next" w:hAnsi="Avenir Next"/>
        </w:rPr>
        <w:t>.</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D00A69">
        <w:rPr>
          <w:rFonts w:ascii="Avenir Next" w:hAnsi="Avenir Next"/>
          <w:highlight w:val="yellow"/>
        </w:rPr>
        <w:t>All of the above are true</w:t>
      </w:r>
      <w:r w:rsidRPr="00B77B19">
        <w:rPr>
          <w:rFonts w:ascii="Avenir Next" w:hAnsi="Avenir Next"/>
        </w:rPr>
        <w:t>.</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2C0C29">
        <w:rPr>
          <w:rFonts w:ascii="Avenir Next" w:hAnsi="Avenir Next"/>
          <w:highlight w:val="yellow"/>
        </w:rPr>
        <w:t>Immediately on the filing of any plenary petition</w:t>
      </w:r>
      <w:r w:rsidRPr="002C4932">
        <w:rPr>
          <w:rFonts w:ascii="Avenir Next" w:hAnsi="Avenir Next"/>
        </w:rPr>
        <w:t>.</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0079826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08C345B" w14:textId="77777777" w:rsidR="00D00A69" w:rsidRDefault="00D00A69" w:rsidP="00D00A69">
      <w:pPr>
        <w:pStyle w:val="AODocTxt"/>
        <w:spacing w:before="0" w:line="240" w:lineRule="auto"/>
        <w:ind w:left="426"/>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61781D">
        <w:rPr>
          <w:rFonts w:ascii="Avenir Next" w:hAnsi="Avenir Next"/>
          <w:highlight w:val="yellow"/>
        </w:rPr>
        <w:t>If a creditor can show it extended credit on the basis of corporate separateness, it has a valid objection to substantive consolidation</w:t>
      </w:r>
      <w:r w:rsidRPr="002C4932">
        <w:rPr>
          <w:rFonts w:ascii="Avenir Next" w:hAnsi="Avenir Next"/>
        </w:rPr>
        <w:t>.</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CD1C5C">
      <w:pPr>
        <w:pStyle w:val="AODocTxt"/>
        <w:spacing w:before="0" w:line="240" w:lineRule="auto"/>
        <w:ind w:left="426" w:hanging="720"/>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CD1C5C">
      <w:pPr>
        <w:pStyle w:val="AODocTxt"/>
        <w:spacing w:before="0" w:line="240" w:lineRule="auto"/>
        <w:ind w:left="426" w:hanging="720"/>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lastRenderedPageBreak/>
        <w:t>The location of the headquarters.</w:t>
      </w:r>
    </w:p>
    <w:p w14:paraId="5DEEE261" w14:textId="77777777" w:rsidR="00D04AFE" w:rsidRPr="00B77B19" w:rsidRDefault="00D04AFE" w:rsidP="00CD1C5C">
      <w:pPr>
        <w:pStyle w:val="AODocT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r w:rsidRPr="00CD1C5C">
        <w:rPr>
          <w:rFonts w:ascii="Avenir Next" w:hAnsi="Avenir Next"/>
          <w:highlight w:val="yellow"/>
        </w:rPr>
        <w:t>All of the above</w:t>
      </w:r>
      <w:r w:rsidRPr="002C4932">
        <w:rPr>
          <w:rFonts w:ascii="Avenir Next" w:hAnsi="Avenir Next"/>
        </w:rPr>
        <w:t>.</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045FA9" w:rsidRDefault="00323167" w:rsidP="00323167">
      <w:pPr>
        <w:pStyle w:val="AODocTxt"/>
        <w:spacing w:before="0" w:line="240" w:lineRule="auto"/>
        <w:rPr>
          <w:rFonts w:ascii="Avenir Next" w:hAnsi="Avenir Next"/>
        </w:rPr>
      </w:pPr>
    </w:p>
    <w:p w14:paraId="0ABDCCBB" w14:textId="77777777" w:rsidR="00AA0280" w:rsidRPr="00045FA9" w:rsidRDefault="00AA0280" w:rsidP="00045FA9">
      <w:pPr>
        <w:pStyle w:val="AODocTxt"/>
        <w:spacing w:before="0" w:line="240" w:lineRule="auto"/>
        <w:rPr>
          <w:rFonts w:ascii="Avenir Next" w:hAnsi="Avenir Next"/>
        </w:rPr>
      </w:pPr>
      <w:r w:rsidRPr="00045FA9">
        <w:rPr>
          <w:rFonts w:ascii="Avenir Next" w:hAnsi="Avenir Next"/>
        </w:rPr>
        <w:t>What is setoff and why is it not permitted in many circumstances?</w:t>
      </w:r>
    </w:p>
    <w:p w14:paraId="2E63DF87" w14:textId="77777777" w:rsidR="00AA0280" w:rsidRPr="00045FA9" w:rsidRDefault="00AA0280" w:rsidP="00045FA9">
      <w:pPr>
        <w:jc w:val="both"/>
        <w:rPr>
          <w:rFonts w:ascii="Avenir Next" w:hAnsi="Avenir Next" w:cs="Arial"/>
          <w:color w:val="808080" w:themeColor="background1" w:themeShade="80"/>
          <w:sz w:val="22"/>
          <w:szCs w:val="22"/>
        </w:rPr>
      </w:pPr>
    </w:p>
    <w:p w14:paraId="3E67FBD8" w14:textId="7A5D950D" w:rsidR="00E41578" w:rsidRPr="00E41578" w:rsidRDefault="00DF0050" w:rsidP="00045FA9">
      <w:pPr>
        <w:ind w:left="720"/>
        <w:jc w:val="both"/>
        <w:rPr>
          <w:rFonts w:ascii="Avenir Next" w:hAnsi="Avenir Next" w:cs="Arial"/>
          <w:color w:val="7B7B7B" w:themeColor="accent3" w:themeShade="BF"/>
          <w:sz w:val="22"/>
          <w:szCs w:val="22"/>
          <w:lang w:val="en-GB"/>
        </w:rPr>
      </w:pPr>
      <w:r w:rsidRPr="00045FA9">
        <w:rPr>
          <w:rFonts w:ascii="Avenir Next" w:hAnsi="Avenir Next" w:cs="Arial"/>
          <w:color w:val="808080" w:themeColor="background1" w:themeShade="80"/>
          <w:sz w:val="22"/>
          <w:szCs w:val="22"/>
        </w:rPr>
        <w:t xml:space="preserve">Setoff refers to the debtor </w:t>
      </w:r>
      <w:r w:rsidR="00045FA9">
        <w:rPr>
          <w:rFonts w:ascii="Avenir Next" w:hAnsi="Avenir Next" w:cs="Arial"/>
          <w:color w:val="808080" w:themeColor="background1" w:themeShade="80"/>
          <w:sz w:val="22"/>
          <w:szCs w:val="22"/>
        </w:rPr>
        <w:t>counter-</w:t>
      </w:r>
      <w:r w:rsidRPr="00045FA9">
        <w:rPr>
          <w:rFonts w:ascii="Avenir Next" w:hAnsi="Avenir Next" w:cs="Arial"/>
          <w:color w:val="808080" w:themeColor="background1" w:themeShade="80"/>
          <w:sz w:val="22"/>
          <w:szCs w:val="22"/>
        </w:rPr>
        <w:t xml:space="preserve">balancing </w:t>
      </w:r>
      <w:r w:rsidR="009839FE" w:rsidRPr="00045FA9">
        <w:rPr>
          <w:rFonts w:ascii="Avenir Next" w:hAnsi="Avenir Next" w:cs="Arial"/>
          <w:color w:val="808080" w:themeColor="background1" w:themeShade="80"/>
          <w:sz w:val="22"/>
          <w:szCs w:val="22"/>
        </w:rPr>
        <w:t xml:space="preserve">its </w:t>
      </w:r>
      <w:r w:rsidRPr="00045FA9">
        <w:rPr>
          <w:rFonts w:ascii="Avenir Next" w:hAnsi="Avenir Next" w:cs="Arial"/>
          <w:color w:val="808080" w:themeColor="background1" w:themeShade="80"/>
          <w:sz w:val="22"/>
          <w:szCs w:val="22"/>
        </w:rPr>
        <w:t xml:space="preserve">mutual debt with a creditor.  This practice is not permitted in many circumstances because </w:t>
      </w:r>
      <w:r w:rsidR="009839FE" w:rsidRPr="00045FA9">
        <w:rPr>
          <w:rFonts w:ascii="Avenir Next" w:hAnsi="Avenir Next" w:cs="Arial"/>
          <w:color w:val="808080" w:themeColor="background1" w:themeShade="80"/>
          <w:sz w:val="22"/>
          <w:szCs w:val="22"/>
        </w:rPr>
        <w:t xml:space="preserve">it can improve the creditor’s position compared to other unsecured creditors.  In other </w:t>
      </w:r>
      <w:r w:rsidR="00045FA9" w:rsidRPr="00045FA9">
        <w:rPr>
          <w:rFonts w:ascii="Avenir Next" w:hAnsi="Avenir Next" w:cs="Arial"/>
          <w:color w:val="808080" w:themeColor="background1" w:themeShade="80"/>
          <w:sz w:val="22"/>
          <w:szCs w:val="22"/>
        </w:rPr>
        <w:t>words,</w:t>
      </w:r>
      <w:r w:rsidR="009839FE" w:rsidRPr="00045FA9">
        <w:rPr>
          <w:rFonts w:ascii="Avenir Next" w:hAnsi="Avenir Next" w:cs="Arial"/>
          <w:color w:val="808080" w:themeColor="background1" w:themeShade="80"/>
          <w:sz w:val="22"/>
          <w:szCs w:val="22"/>
        </w:rPr>
        <w:t xml:space="preserve"> the creditor</w:t>
      </w:r>
      <w:r w:rsidR="00045FA9">
        <w:rPr>
          <w:rFonts w:ascii="Avenir Next" w:hAnsi="Avenir Next" w:cs="Arial"/>
          <w:color w:val="808080" w:themeColor="background1" w:themeShade="80"/>
          <w:sz w:val="22"/>
          <w:szCs w:val="22"/>
        </w:rPr>
        <w:t xml:space="preserve"> would be put in a</w:t>
      </w:r>
      <w:r w:rsidR="009839FE">
        <w:rPr>
          <w:rFonts w:ascii="Arial" w:hAnsi="Arial" w:cs="Arial"/>
          <w:color w:val="202122"/>
          <w:sz w:val="21"/>
          <w:szCs w:val="21"/>
          <w:shd w:val="clear" w:color="auto" w:fill="FFFFFF"/>
        </w:rPr>
        <w:t xml:space="preserve"> </w:t>
      </w:r>
      <w:r w:rsidR="00045FA9">
        <w:rPr>
          <w:rFonts w:ascii="Avenir Next" w:hAnsi="Avenir Next" w:cs="Arial"/>
          <w:color w:val="808080" w:themeColor="background1" w:themeShade="80"/>
          <w:sz w:val="22"/>
          <w:szCs w:val="22"/>
        </w:rPr>
        <w:t>better position in the event of the debtor’s formal insolvency.</w:t>
      </w:r>
    </w:p>
    <w:p w14:paraId="1B04C020" w14:textId="6DE68F31" w:rsidR="00E41578" w:rsidRDefault="00E41578" w:rsidP="00323167">
      <w:pPr>
        <w:pStyle w:val="AODocTxt"/>
        <w:spacing w:before="0" w:line="240" w:lineRule="auto"/>
        <w:rPr>
          <w:rFonts w:ascii="Arial" w:hAnsi="Arial" w:cs="Arial"/>
        </w:rPr>
      </w:pPr>
    </w:p>
    <w:p w14:paraId="411042B0" w14:textId="77777777" w:rsidR="006C2C89" w:rsidRPr="00323167" w:rsidRDefault="006C2C89"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6876D1AD" w14:textId="5BE6C04C" w:rsidR="009D7760" w:rsidRPr="009D7760" w:rsidRDefault="009D7760" w:rsidP="009D7760">
      <w:pPr>
        <w:ind w:left="720"/>
        <w:jc w:val="both"/>
        <w:rPr>
          <w:rFonts w:ascii="Avenir Next" w:hAnsi="Avenir Next" w:cs="Arial"/>
          <w:color w:val="808080" w:themeColor="background1" w:themeShade="80"/>
          <w:sz w:val="22"/>
          <w:szCs w:val="22"/>
        </w:rPr>
      </w:pPr>
      <w:r w:rsidRPr="009D7760">
        <w:rPr>
          <w:rFonts w:ascii="Avenir Next" w:hAnsi="Avenir Next" w:cs="Arial"/>
          <w:color w:val="808080" w:themeColor="background1" w:themeShade="80"/>
          <w:sz w:val="22"/>
          <w:szCs w:val="22"/>
        </w:rPr>
        <w:t xml:space="preserve">When preparing a filing for bankruptcy court the following rules should be reviewed: </w:t>
      </w:r>
    </w:p>
    <w:p w14:paraId="69CD2F5A" w14:textId="77777777" w:rsidR="009D7760" w:rsidRPr="009D7760" w:rsidRDefault="009D7760" w:rsidP="009D7760">
      <w:pPr>
        <w:ind w:left="720"/>
        <w:jc w:val="both"/>
        <w:rPr>
          <w:rFonts w:ascii="Avenir Next" w:hAnsi="Avenir Next" w:cs="Arial"/>
          <w:color w:val="808080" w:themeColor="background1" w:themeShade="80"/>
          <w:sz w:val="22"/>
          <w:szCs w:val="22"/>
        </w:rPr>
      </w:pPr>
    </w:p>
    <w:p w14:paraId="505F6451" w14:textId="783A6CE8" w:rsidR="009D7760" w:rsidRDefault="00270180" w:rsidP="00643F0B">
      <w:pPr>
        <w:pStyle w:val="ListParagraph"/>
        <w:numPr>
          <w:ilvl w:val="0"/>
          <w:numId w:val="3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Federal Rules of Bankruptcy Procedure (a.k.a. </w:t>
      </w:r>
      <w:r w:rsidR="009D7760" w:rsidRPr="00643F0B">
        <w:rPr>
          <w:rFonts w:ascii="Avenir Next" w:hAnsi="Avenir Next" w:cs="Arial"/>
          <w:color w:val="808080" w:themeColor="background1" w:themeShade="80"/>
          <w:sz w:val="22"/>
          <w:szCs w:val="22"/>
        </w:rPr>
        <w:t xml:space="preserve">Bankruptcy </w:t>
      </w:r>
      <w:r w:rsidR="00643F0B" w:rsidRPr="00643F0B">
        <w:rPr>
          <w:rFonts w:ascii="Avenir Next" w:hAnsi="Avenir Next" w:cs="Arial"/>
          <w:color w:val="808080" w:themeColor="background1" w:themeShade="80"/>
          <w:sz w:val="22"/>
          <w:szCs w:val="22"/>
        </w:rPr>
        <w:t>Rules</w:t>
      </w:r>
      <w:r>
        <w:rPr>
          <w:rFonts w:ascii="Avenir Next" w:hAnsi="Avenir Next" w:cs="Arial"/>
          <w:color w:val="808080" w:themeColor="background1" w:themeShade="80"/>
          <w:sz w:val="22"/>
          <w:szCs w:val="22"/>
        </w:rPr>
        <w:t>)</w:t>
      </w:r>
    </w:p>
    <w:p w14:paraId="1C15423F" w14:textId="77777777" w:rsidR="00643F0B" w:rsidRPr="00643F0B" w:rsidRDefault="00643F0B" w:rsidP="00643F0B">
      <w:pPr>
        <w:pStyle w:val="ListParagraph"/>
        <w:ind w:left="1440"/>
        <w:jc w:val="both"/>
        <w:rPr>
          <w:rFonts w:ascii="Avenir Next" w:hAnsi="Avenir Next" w:cs="Arial"/>
          <w:color w:val="808080" w:themeColor="background1" w:themeShade="80"/>
          <w:sz w:val="22"/>
          <w:szCs w:val="22"/>
        </w:rPr>
      </w:pPr>
    </w:p>
    <w:p w14:paraId="199A2E52" w14:textId="7F2DD6AD" w:rsidR="009D7760" w:rsidRDefault="009D7760" w:rsidP="00643F0B">
      <w:pPr>
        <w:pStyle w:val="ListParagraph"/>
        <w:numPr>
          <w:ilvl w:val="0"/>
          <w:numId w:val="32"/>
        </w:numPr>
        <w:jc w:val="both"/>
        <w:rPr>
          <w:rFonts w:ascii="Avenir Next" w:hAnsi="Avenir Next" w:cs="Arial"/>
          <w:color w:val="808080" w:themeColor="background1" w:themeShade="80"/>
          <w:sz w:val="22"/>
          <w:szCs w:val="22"/>
        </w:rPr>
      </w:pPr>
      <w:r w:rsidRPr="00643F0B">
        <w:rPr>
          <w:rFonts w:ascii="Avenir Next" w:hAnsi="Avenir Next" w:cs="Arial"/>
          <w:color w:val="808080" w:themeColor="background1" w:themeShade="80"/>
          <w:sz w:val="22"/>
          <w:szCs w:val="22"/>
        </w:rPr>
        <w:t xml:space="preserve">Federal Rules of </w:t>
      </w:r>
      <w:r w:rsidR="00643F0B" w:rsidRPr="00643F0B">
        <w:rPr>
          <w:rFonts w:ascii="Avenir Next" w:hAnsi="Avenir Next" w:cs="Arial"/>
          <w:color w:val="808080" w:themeColor="background1" w:themeShade="80"/>
          <w:sz w:val="22"/>
          <w:szCs w:val="22"/>
        </w:rPr>
        <w:t xml:space="preserve">Civil </w:t>
      </w:r>
      <w:r w:rsidRPr="00643F0B">
        <w:rPr>
          <w:rFonts w:ascii="Avenir Next" w:hAnsi="Avenir Next" w:cs="Arial"/>
          <w:color w:val="808080" w:themeColor="background1" w:themeShade="80"/>
          <w:sz w:val="22"/>
          <w:szCs w:val="22"/>
        </w:rPr>
        <w:t>Procedure</w:t>
      </w:r>
    </w:p>
    <w:p w14:paraId="3A94C8AE" w14:textId="77777777" w:rsidR="00643F0B" w:rsidRPr="00643F0B" w:rsidRDefault="00643F0B" w:rsidP="00643F0B">
      <w:pPr>
        <w:pStyle w:val="ListParagraph"/>
        <w:ind w:left="1440"/>
        <w:jc w:val="both"/>
        <w:rPr>
          <w:rFonts w:ascii="Avenir Next" w:hAnsi="Avenir Next" w:cs="Arial"/>
          <w:color w:val="808080" w:themeColor="background1" w:themeShade="80"/>
          <w:sz w:val="22"/>
          <w:szCs w:val="22"/>
        </w:rPr>
      </w:pPr>
    </w:p>
    <w:p w14:paraId="2795FF45" w14:textId="6C2BA788" w:rsidR="009D7760" w:rsidRDefault="009D7760" w:rsidP="00643F0B">
      <w:pPr>
        <w:pStyle w:val="ListParagraph"/>
        <w:numPr>
          <w:ilvl w:val="0"/>
          <w:numId w:val="32"/>
        </w:numPr>
        <w:jc w:val="both"/>
        <w:rPr>
          <w:rFonts w:ascii="Avenir Next" w:hAnsi="Avenir Next" w:cs="Arial"/>
          <w:color w:val="808080" w:themeColor="background1" w:themeShade="80"/>
          <w:sz w:val="22"/>
          <w:szCs w:val="22"/>
        </w:rPr>
      </w:pPr>
      <w:r w:rsidRPr="00643F0B">
        <w:rPr>
          <w:rFonts w:ascii="Avenir Next" w:hAnsi="Avenir Next" w:cs="Arial"/>
          <w:color w:val="808080" w:themeColor="background1" w:themeShade="80"/>
          <w:sz w:val="22"/>
          <w:szCs w:val="22"/>
        </w:rPr>
        <w:t>Local rules of the particular bankruptcy court</w:t>
      </w:r>
    </w:p>
    <w:p w14:paraId="61C6FF0B" w14:textId="77777777" w:rsidR="00643F0B" w:rsidRPr="00643F0B" w:rsidRDefault="00643F0B" w:rsidP="00643F0B">
      <w:pPr>
        <w:pStyle w:val="ListParagraph"/>
        <w:ind w:left="1440"/>
        <w:jc w:val="both"/>
        <w:rPr>
          <w:rFonts w:ascii="Avenir Next" w:hAnsi="Avenir Next" w:cs="Arial"/>
          <w:color w:val="808080" w:themeColor="background1" w:themeShade="80"/>
          <w:sz w:val="22"/>
          <w:szCs w:val="22"/>
        </w:rPr>
      </w:pPr>
    </w:p>
    <w:p w14:paraId="1F2C165A" w14:textId="5BB57855" w:rsidR="009D7760" w:rsidRDefault="009D7760" w:rsidP="00643F0B">
      <w:pPr>
        <w:pStyle w:val="ListParagraph"/>
        <w:numPr>
          <w:ilvl w:val="0"/>
          <w:numId w:val="32"/>
        </w:numPr>
        <w:jc w:val="both"/>
        <w:rPr>
          <w:rFonts w:ascii="Avenir Next" w:hAnsi="Avenir Next" w:cs="Arial"/>
          <w:color w:val="808080" w:themeColor="background1" w:themeShade="80"/>
          <w:sz w:val="22"/>
          <w:szCs w:val="22"/>
        </w:rPr>
      </w:pPr>
      <w:r w:rsidRPr="00643F0B">
        <w:rPr>
          <w:rFonts w:ascii="Avenir Next" w:hAnsi="Avenir Next" w:cs="Arial"/>
          <w:color w:val="808080" w:themeColor="background1" w:themeShade="80"/>
          <w:sz w:val="22"/>
          <w:szCs w:val="22"/>
        </w:rPr>
        <w:t>The particular judge’s personal practices</w:t>
      </w:r>
      <w:r w:rsidR="00270180">
        <w:rPr>
          <w:rFonts w:ascii="Avenir Next" w:hAnsi="Avenir Next" w:cs="Arial"/>
          <w:color w:val="808080" w:themeColor="background1" w:themeShade="80"/>
          <w:sz w:val="22"/>
          <w:szCs w:val="22"/>
        </w:rPr>
        <w:t xml:space="preserve"> – these are periodically updated and available on the bankruptcy court</w:t>
      </w:r>
    </w:p>
    <w:p w14:paraId="34390B97" w14:textId="31238A98" w:rsidR="00270180" w:rsidRPr="00270180" w:rsidRDefault="00270180" w:rsidP="00270180">
      <w:pPr>
        <w:pStyle w:val="ListParagraph"/>
        <w:rPr>
          <w:rFonts w:ascii="Avenir Next" w:hAnsi="Avenir Next" w:cs="Arial"/>
          <w:color w:val="808080" w:themeColor="background1" w:themeShade="80"/>
          <w:sz w:val="22"/>
          <w:szCs w:val="22"/>
        </w:rPr>
      </w:pPr>
    </w:p>
    <w:p w14:paraId="16B233C2" w14:textId="3E5E431D" w:rsidR="00E41578" w:rsidRPr="00643F0B" w:rsidRDefault="009D7760" w:rsidP="00643F0B">
      <w:pPr>
        <w:pStyle w:val="ListParagraph"/>
        <w:numPr>
          <w:ilvl w:val="0"/>
          <w:numId w:val="32"/>
        </w:numPr>
        <w:jc w:val="both"/>
        <w:rPr>
          <w:rFonts w:ascii="Avenir Next" w:hAnsi="Avenir Next" w:cs="Arial"/>
          <w:color w:val="7B7B7B" w:themeColor="accent3" w:themeShade="BF"/>
          <w:sz w:val="22"/>
          <w:szCs w:val="22"/>
          <w:lang w:val="en-GB"/>
        </w:rPr>
      </w:pPr>
      <w:r w:rsidRPr="00643F0B">
        <w:rPr>
          <w:rFonts w:ascii="Avenir Next" w:hAnsi="Avenir Next" w:cs="Arial"/>
          <w:color w:val="808080" w:themeColor="background1" w:themeShade="80"/>
          <w:sz w:val="22"/>
          <w:szCs w:val="22"/>
        </w:rPr>
        <w:t>Any unwritten</w:t>
      </w:r>
      <w:r w:rsidRPr="00643F0B">
        <w:rPr>
          <w:rFonts w:ascii="Avenir Next" w:hAnsi="Avenir Next" w:cs="Arial"/>
          <w:color w:val="7B7B7B" w:themeColor="accent3" w:themeShade="BF"/>
          <w:sz w:val="22"/>
          <w:szCs w:val="22"/>
          <w:lang w:val="en-GB"/>
        </w:rPr>
        <w:t xml:space="preserve"> local practices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0D8A0D3E" w:rsidR="00E41578" w:rsidRPr="00E41578" w:rsidRDefault="00D44C7F" w:rsidP="00A94C8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requires that each category of claims must be paid in full before the next category of claims is paid.  Deviation from this rule is permitted in a Chapter 11 plan if the affected creditors consent.  In a Chapter 7 proceeding however, the statutory rules of priority must be strictly adhered to and no deviation is permitted.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5CBA4F7B" w14:textId="4C31F611" w:rsidR="00BE67CF" w:rsidRDefault="00DA3B3D"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Pr="004A5572">
        <w:rPr>
          <w:rFonts w:ascii="Avenir Next" w:hAnsi="Avenir Next" w:cs="Arial"/>
          <w:color w:val="808080" w:themeColor="background1" w:themeShade="80"/>
          <w:sz w:val="22"/>
          <w:szCs w:val="22"/>
        </w:rPr>
        <w:t>priming</w:t>
      </w:r>
      <w:r>
        <w:rPr>
          <w:rFonts w:ascii="Avenir Next" w:hAnsi="Avenir Next" w:cs="Arial"/>
          <w:color w:val="7B7B7B" w:themeColor="accent3" w:themeShade="BF"/>
          <w:sz w:val="22"/>
          <w:szCs w:val="22"/>
          <w:lang w:val="en-GB"/>
        </w:rPr>
        <w:t xml:space="preserve"> lien is</w:t>
      </w:r>
      <w:r w:rsidR="008853FB">
        <w:rPr>
          <w:rFonts w:ascii="Avenir Next" w:hAnsi="Avenir Next" w:cs="Arial"/>
          <w:color w:val="7B7B7B" w:themeColor="accent3" w:themeShade="BF"/>
          <w:sz w:val="22"/>
          <w:szCs w:val="22"/>
          <w:lang w:val="en-GB"/>
        </w:rPr>
        <w:t xml:space="preserve"> a type of debtor in possession (“DIP”) financing which allows a </w:t>
      </w:r>
      <w:r w:rsidR="00BE67CF">
        <w:rPr>
          <w:rFonts w:ascii="Avenir Next" w:hAnsi="Avenir Next" w:cs="Arial"/>
          <w:color w:val="7B7B7B" w:themeColor="accent3" w:themeShade="BF"/>
          <w:sz w:val="22"/>
          <w:szCs w:val="22"/>
          <w:lang w:val="en-GB"/>
        </w:rPr>
        <w:t xml:space="preserve">bankrupt </w:t>
      </w:r>
      <w:r w:rsidR="008853FB">
        <w:rPr>
          <w:rFonts w:ascii="Avenir Next" w:hAnsi="Avenir Next" w:cs="Arial"/>
          <w:color w:val="7B7B7B" w:themeColor="accent3" w:themeShade="BF"/>
          <w:sz w:val="22"/>
          <w:szCs w:val="22"/>
          <w:lang w:val="en-GB"/>
        </w:rPr>
        <w:t xml:space="preserve">company in </w:t>
      </w:r>
      <w:r w:rsidR="00BE67CF">
        <w:rPr>
          <w:rFonts w:ascii="Avenir Next" w:hAnsi="Avenir Next" w:cs="Arial"/>
          <w:color w:val="7B7B7B" w:themeColor="accent3" w:themeShade="BF"/>
          <w:sz w:val="22"/>
          <w:szCs w:val="22"/>
          <w:lang w:val="en-GB"/>
        </w:rPr>
        <w:t xml:space="preserve">Chapter </w:t>
      </w:r>
      <w:r w:rsidR="008853FB">
        <w:rPr>
          <w:rFonts w:ascii="Avenir Next" w:hAnsi="Avenir Next" w:cs="Arial"/>
          <w:color w:val="7B7B7B" w:themeColor="accent3" w:themeShade="BF"/>
          <w:sz w:val="22"/>
          <w:szCs w:val="22"/>
          <w:lang w:val="en-GB"/>
        </w:rPr>
        <w:t xml:space="preserve">11 bankruptcy proceedings to obtain financing </w:t>
      </w:r>
      <w:r w:rsidR="00BE67CF">
        <w:rPr>
          <w:rFonts w:ascii="Avenir Next" w:hAnsi="Avenir Next" w:cs="Arial"/>
          <w:color w:val="7B7B7B" w:themeColor="accent3" w:themeShade="BF"/>
          <w:sz w:val="22"/>
          <w:szCs w:val="22"/>
          <w:lang w:val="en-GB"/>
        </w:rPr>
        <w:t>in order to</w:t>
      </w:r>
      <w:r w:rsidR="008853FB">
        <w:rPr>
          <w:rFonts w:ascii="Avenir Next" w:hAnsi="Avenir Next" w:cs="Arial"/>
          <w:color w:val="7B7B7B" w:themeColor="accent3" w:themeShade="BF"/>
          <w:sz w:val="22"/>
          <w:szCs w:val="22"/>
          <w:lang w:val="en-GB"/>
        </w:rPr>
        <w:t xml:space="preserve"> continue business operation and re-organisation.  If </w:t>
      </w:r>
      <w:r w:rsidR="00BE67CF">
        <w:rPr>
          <w:rFonts w:ascii="Avenir Next" w:hAnsi="Avenir Next" w:cs="Arial"/>
          <w:color w:val="7B7B7B" w:themeColor="accent3" w:themeShade="BF"/>
          <w:sz w:val="22"/>
          <w:szCs w:val="22"/>
          <w:lang w:val="en-GB"/>
        </w:rPr>
        <w:t xml:space="preserve">the </w:t>
      </w:r>
      <w:r w:rsidR="008853FB">
        <w:rPr>
          <w:rFonts w:ascii="Avenir Next" w:hAnsi="Avenir Next" w:cs="Arial"/>
          <w:color w:val="7B7B7B" w:themeColor="accent3" w:themeShade="BF"/>
          <w:sz w:val="22"/>
          <w:szCs w:val="22"/>
          <w:lang w:val="en-GB"/>
        </w:rPr>
        <w:t xml:space="preserve">debtor can demonstrate that they cannot </w:t>
      </w:r>
      <w:r w:rsidR="00BE67CF">
        <w:rPr>
          <w:rFonts w:ascii="Avenir Next" w:hAnsi="Avenir Next" w:cs="Arial"/>
          <w:color w:val="7B7B7B" w:themeColor="accent3" w:themeShade="BF"/>
          <w:sz w:val="22"/>
          <w:szCs w:val="22"/>
          <w:lang w:val="en-GB"/>
        </w:rPr>
        <w:t>get</w:t>
      </w:r>
      <w:r w:rsidR="008853FB">
        <w:rPr>
          <w:rFonts w:ascii="Avenir Next" w:hAnsi="Avenir Next" w:cs="Arial"/>
          <w:color w:val="7B7B7B" w:themeColor="accent3" w:themeShade="BF"/>
          <w:sz w:val="22"/>
          <w:szCs w:val="22"/>
          <w:lang w:val="en-GB"/>
        </w:rPr>
        <w:t xml:space="preserve"> financing on any other basis, </w:t>
      </w:r>
      <w:r w:rsidR="00BE67CF">
        <w:rPr>
          <w:rFonts w:ascii="Avenir Next" w:hAnsi="Avenir Next" w:cs="Arial"/>
          <w:color w:val="7B7B7B" w:themeColor="accent3" w:themeShade="BF"/>
          <w:sz w:val="22"/>
          <w:szCs w:val="22"/>
          <w:lang w:val="en-GB"/>
        </w:rPr>
        <w:t>the</w:t>
      </w:r>
      <w:r w:rsidR="008853FB">
        <w:rPr>
          <w:rFonts w:ascii="Avenir Next" w:hAnsi="Avenir Next" w:cs="Arial"/>
          <w:color w:val="7B7B7B" w:themeColor="accent3" w:themeShade="BF"/>
          <w:sz w:val="22"/>
          <w:szCs w:val="22"/>
          <w:lang w:val="en-GB"/>
        </w:rPr>
        <w:t xml:space="preserve"> court could approve the debtor borrowing money on a secured basis.  The lender would be granted a priming lien which gives them priority over pre-petition </w:t>
      </w:r>
      <w:r w:rsidR="00BE67CF">
        <w:rPr>
          <w:rFonts w:ascii="Avenir Next" w:hAnsi="Avenir Next" w:cs="Arial"/>
          <w:color w:val="7B7B7B" w:themeColor="accent3" w:themeShade="BF"/>
          <w:sz w:val="22"/>
          <w:szCs w:val="22"/>
          <w:lang w:val="en-GB"/>
        </w:rPr>
        <w:t>secured</w:t>
      </w:r>
      <w:r w:rsidR="008853FB">
        <w:rPr>
          <w:rFonts w:ascii="Avenir Next" w:hAnsi="Avenir Next" w:cs="Arial"/>
          <w:color w:val="7B7B7B" w:themeColor="accent3" w:themeShade="BF"/>
          <w:sz w:val="22"/>
          <w:szCs w:val="22"/>
          <w:lang w:val="en-GB"/>
        </w:rPr>
        <w:t xml:space="preserve"> creditors and super-priority </w:t>
      </w:r>
      <w:r w:rsidR="00BE67CF">
        <w:rPr>
          <w:rFonts w:ascii="Avenir Next" w:hAnsi="Avenir Next" w:cs="Arial"/>
          <w:color w:val="7B7B7B" w:themeColor="accent3" w:themeShade="BF"/>
          <w:sz w:val="22"/>
          <w:szCs w:val="22"/>
          <w:lang w:val="en-GB"/>
        </w:rPr>
        <w:t xml:space="preserve">claims. </w:t>
      </w:r>
    </w:p>
    <w:p w14:paraId="33B9BA93" w14:textId="77376F6B" w:rsidR="00605912" w:rsidRDefault="00605912" w:rsidP="00E41578">
      <w:pPr>
        <w:jc w:val="both"/>
        <w:rPr>
          <w:rFonts w:ascii="Avenir Next" w:hAnsi="Avenir Next" w:cs="Arial"/>
          <w:color w:val="7B7B7B" w:themeColor="accent3" w:themeShade="BF"/>
          <w:sz w:val="22"/>
          <w:szCs w:val="22"/>
          <w:lang w:val="en-GB"/>
        </w:rPr>
      </w:pPr>
    </w:p>
    <w:p w14:paraId="297CEAFA" w14:textId="5C8FE312" w:rsidR="00605912" w:rsidRDefault="00605912"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Existing secured lenders will need to approve of DIP since the priming lien will take priority over all the </w:t>
      </w:r>
      <w:r w:rsidRPr="004A5572">
        <w:rPr>
          <w:rFonts w:ascii="Avenir Next" w:hAnsi="Avenir Next" w:cs="Arial"/>
          <w:color w:val="808080" w:themeColor="background1" w:themeShade="80"/>
          <w:sz w:val="22"/>
          <w:szCs w:val="22"/>
        </w:rPr>
        <w:t>debtor’s</w:t>
      </w:r>
      <w:r>
        <w:rPr>
          <w:rFonts w:ascii="Avenir Next" w:hAnsi="Avenir Next" w:cs="Arial"/>
          <w:color w:val="7B7B7B" w:themeColor="accent3" w:themeShade="BF"/>
          <w:sz w:val="22"/>
          <w:szCs w:val="22"/>
          <w:lang w:val="en-GB"/>
        </w:rPr>
        <w:t xml:space="preserve"> existing debts.  </w:t>
      </w:r>
      <w:r w:rsidR="001E26AA">
        <w:rPr>
          <w:rFonts w:ascii="Avenir Next" w:hAnsi="Avenir Next" w:cs="Arial"/>
          <w:color w:val="7B7B7B" w:themeColor="accent3" w:themeShade="BF"/>
          <w:sz w:val="22"/>
          <w:szCs w:val="22"/>
          <w:lang w:val="en-GB"/>
        </w:rPr>
        <w:t xml:space="preserve">Moreover, the debtor will need to demonstrate that the interest of creditor being primed is adequately protected. </w:t>
      </w:r>
    </w:p>
    <w:p w14:paraId="687099AF" w14:textId="26170115" w:rsidR="00605912" w:rsidRDefault="00605912" w:rsidP="00E41578">
      <w:pPr>
        <w:jc w:val="both"/>
        <w:rPr>
          <w:rFonts w:ascii="Avenir Next" w:hAnsi="Avenir Next" w:cs="Arial"/>
          <w:color w:val="7B7B7B" w:themeColor="accent3" w:themeShade="BF"/>
          <w:sz w:val="22"/>
          <w:szCs w:val="22"/>
          <w:lang w:val="en-GB"/>
        </w:rPr>
      </w:pPr>
    </w:p>
    <w:p w14:paraId="5B913D39" w14:textId="77777777" w:rsidR="006C2C89" w:rsidRDefault="006C2C89" w:rsidP="00E41578">
      <w:pPr>
        <w:jc w:val="both"/>
        <w:rPr>
          <w:rFonts w:ascii="Avenir Next" w:hAnsi="Avenir Next" w:cs="Arial"/>
          <w:color w:val="7B7B7B" w:themeColor="accent3" w:themeShade="BF"/>
          <w:sz w:val="22"/>
          <w:szCs w:val="22"/>
          <w:lang w:val="en-GB"/>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0DF2B67D" w:rsidR="003A5537" w:rsidRDefault="003A5537" w:rsidP="00622C36">
      <w:pPr>
        <w:pStyle w:val="AODocTxt"/>
        <w:spacing w:before="0" w:line="240" w:lineRule="auto"/>
        <w:rPr>
          <w:rFonts w:ascii="Avenir Next" w:hAnsi="Avenir Next"/>
        </w:rPr>
      </w:pPr>
    </w:p>
    <w:p w14:paraId="24F7EBEB" w14:textId="2BC0364A" w:rsidR="00E72691" w:rsidRDefault="00E72691"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arises when a debtor does something or allows something to be done that puts its </w:t>
      </w:r>
      <w:r w:rsidRPr="004A5572">
        <w:rPr>
          <w:rFonts w:ascii="Avenir Next" w:hAnsi="Avenir Next" w:cs="Arial"/>
          <w:color w:val="808080" w:themeColor="background1" w:themeShade="80"/>
          <w:sz w:val="22"/>
          <w:szCs w:val="22"/>
        </w:rPr>
        <w:t>creditor</w:t>
      </w:r>
      <w:r>
        <w:rPr>
          <w:rFonts w:ascii="Avenir Next" w:hAnsi="Avenir Next" w:cs="Arial"/>
          <w:color w:val="7B7B7B" w:themeColor="accent3" w:themeShade="BF"/>
          <w:sz w:val="22"/>
          <w:szCs w:val="22"/>
          <w:lang w:val="en-GB"/>
        </w:rPr>
        <w:t xml:space="preserve">, guarantor or surety in a better position than they would be in if that debtor went into formal bankruptcy.  </w:t>
      </w:r>
    </w:p>
    <w:p w14:paraId="7DDF2B56" w14:textId="77777777" w:rsidR="00E72691" w:rsidRDefault="00E72691" w:rsidP="00E41578">
      <w:pPr>
        <w:jc w:val="both"/>
        <w:rPr>
          <w:rFonts w:ascii="Avenir Next" w:hAnsi="Avenir Next" w:cs="Arial"/>
          <w:color w:val="7B7B7B" w:themeColor="accent3" w:themeShade="BF"/>
          <w:sz w:val="22"/>
          <w:szCs w:val="22"/>
          <w:lang w:val="en-GB"/>
        </w:rPr>
      </w:pPr>
    </w:p>
    <w:p w14:paraId="65627D8B" w14:textId="33DE8B10" w:rsidR="005E5D9C" w:rsidRDefault="00E72691"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sets out, i</w:t>
      </w:r>
      <w:r w:rsidR="005E5D9C">
        <w:rPr>
          <w:rFonts w:ascii="Avenir Next" w:hAnsi="Avenir Next" w:cs="Arial"/>
          <w:color w:val="7B7B7B" w:themeColor="accent3" w:themeShade="BF"/>
          <w:sz w:val="22"/>
          <w:szCs w:val="22"/>
          <w:lang w:val="en-GB"/>
        </w:rPr>
        <w:t>n essence</w:t>
      </w:r>
      <w:r w:rsidR="004D07B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s</w:t>
      </w:r>
      <w:r w:rsidR="005E5D9C">
        <w:rPr>
          <w:rFonts w:ascii="Avenir Next" w:hAnsi="Avenir Next" w:cs="Arial"/>
          <w:color w:val="7B7B7B" w:themeColor="accent3" w:themeShade="BF"/>
          <w:sz w:val="22"/>
          <w:szCs w:val="22"/>
          <w:lang w:val="en-GB"/>
        </w:rPr>
        <w:t xml:space="preserve">ection 547 Bankruptcy Code </w:t>
      </w:r>
      <w:r>
        <w:rPr>
          <w:rFonts w:ascii="Avenir Next" w:hAnsi="Avenir Next" w:cs="Arial"/>
          <w:color w:val="7B7B7B" w:themeColor="accent3" w:themeShade="BF"/>
          <w:sz w:val="22"/>
          <w:szCs w:val="22"/>
          <w:lang w:val="en-GB"/>
        </w:rPr>
        <w:t xml:space="preserve">elements of </w:t>
      </w:r>
      <w:r w:rsidR="005E5D9C">
        <w:rPr>
          <w:rFonts w:ascii="Avenir Next" w:hAnsi="Avenir Next" w:cs="Arial"/>
          <w:color w:val="7B7B7B" w:themeColor="accent3" w:themeShade="BF"/>
          <w:sz w:val="22"/>
          <w:szCs w:val="22"/>
          <w:lang w:val="en-GB"/>
        </w:rPr>
        <w:t>a preference</w:t>
      </w:r>
      <w:r>
        <w:rPr>
          <w:rFonts w:ascii="Avenir Next" w:hAnsi="Avenir Next" w:cs="Arial"/>
          <w:color w:val="7B7B7B" w:themeColor="accent3" w:themeShade="BF"/>
          <w:sz w:val="22"/>
          <w:szCs w:val="22"/>
          <w:lang w:val="en-GB"/>
        </w:rPr>
        <w:t>:</w:t>
      </w:r>
    </w:p>
    <w:p w14:paraId="0EDEA54E" w14:textId="77777777" w:rsidR="005E5D9C" w:rsidRDefault="005E5D9C" w:rsidP="00E41578">
      <w:pPr>
        <w:jc w:val="both"/>
        <w:rPr>
          <w:rFonts w:ascii="Avenir Next" w:hAnsi="Avenir Next" w:cs="Arial"/>
          <w:color w:val="7B7B7B" w:themeColor="accent3" w:themeShade="BF"/>
          <w:sz w:val="22"/>
          <w:szCs w:val="22"/>
          <w:lang w:val="en-GB"/>
        </w:rPr>
      </w:pPr>
    </w:p>
    <w:p w14:paraId="2C4D5732" w14:textId="10AD6B79" w:rsidR="005E5D9C" w:rsidRPr="005E5D9C" w:rsidRDefault="00E72691" w:rsidP="004A5572">
      <w:pPr>
        <w:pStyle w:val="ListParagraph"/>
        <w:numPr>
          <w:ilvl w:val="0"/>
          <w:numId w:val="34"/>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pays an </w:t>
      </w:r>
      <w:r w:rsidR="005E5D9C" w:rsidRPr="005E5D9C">
        <w:rPr>
          <w:rFonts w:ascii="Avenir Next" w:hAnsi="Avenir Next" w:cs="Arial"/>
          <w:color w:val="7B7B7B" w:themeColor="accent3" w:themeShade="BF"/>
          <w:sz w:val="22"/>
          <w:szCs w:val="22"/>
          <w:lang w:val="en-GB"/>
        </w:rPr>
        <w:t xml:space="preserve">“antecedent” debt, i.e. a previously incurred debt. </w:t>
      </w:r>
    </w:p>
    <w:p w14:paraId="204267A4" w14:textId="33AA8E2E" w:rsidR="005E5D9C" w:rsidRPr="005E5D9C" w:rsidRDefault="00E72691" w:rsidP="004A5572">
      <w:pPr>
        <w:pStyle w:val="ListParagraph"/>
        <w:numPr>
          <w:ilvl w:val="0"/>
          <w:numId w:val="34"/>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 is made to </w:t>
      </w:r>
      <w:r w:rsidR="005E5D9C" w:rsidRPr="005E5D9C">
        <w:rPr>
          <w:rFonts w:ascii="Avenir Next" w:hAnsi="Avenir Next" w:cs="Arial"/>
          <w:color w:val="7B7B7B" w:themeColor="accent3" w:themeShade="BF"/>
          <w:sz w:val="22"/>
          <w:szCs w:val="22"/>
          <w:lang w:val="en-GB"/>
        </w:rPr>
        <w:t>the creditor</w:t>
      </w:r>
      <w:r>
        <w:rPr>
          <w:rFonts w:ascii="Avenir Next" w:hAnsi="Avenir Next" w:cs="Arial"/>
          <w:color w:val="7B7B7B" w:themeColor="accent3" w:themeShade="BF"/>
          <w:sz w:val="22"/>
          <w:szCs w:val="22"/>
          <w:lang w:val="en-GB"/>
        </w:rPr>
        <w:t xml:space="preserve"> </w:t>
      </w:r>
      <w:r w:rsidR="005E5D9C" w:rsidRPr="005E5D9C">
        <w:rPr>
          <w:rFonts w:ascii="Avenir Next" w:hAnsi="Avenir Next" w:cs="Arial"/>
          <w:color w:val="7B7B7B" w:themeColor="accent3" w:themeShade="BF"/>
          <w:sz w:val="22"/>
          <w:szCs w:val="22"/>
          <w:lang w:val="en-GB"/>
        </w:rPr>
        <w:t>when the debtor was insolvent</w:t>
      </w:r>
      <w:r>
        <w:rPr>
          <w:rFonts w:ascii="Avenir Next" w:hAnsi="Avenir Next" w:cs="Arial"/>
          <w:color w:val="7B7B7B" w:themeColor="accent3" w:themeShade="BF"/>
          <w:sz w:val="22"/>
          <w:szCs w:val="22"/>
          <w:lang w:val="en-GB"/>
        </w:rPr>
        <w:t>.</w:t>
      </w:r>
    </w:p>
    <w:p w14:paraId="6A8AE721" w14:textId="2F4AE509" w:rsidR="005E5D9C" w:rsidRPr="005E5D9C" w:rsidRDefault="005E5D9C" w:rsidP="004A5572">
      <w:pPr>
        <w:pStyle w:val="ListParagraph"/>
        <w:numPr>
          <w:ilvl w:val="0"/>
          <w:numId w:val="34"/>
        </w:numPr>
        <w:ind w:left="1080"/>
        <w:jc w:val="both"/>
        <w:rPr>
          <w:rFonts w:ascii="Avenir Next" w:hAnsi="Avenir Next" w:cs="Arial"/>
          <w:color w:val="7B7B7B" w:themeColor="accent3" w:themeShade="BF"/>
          <w:sz w:val="22"/>
          <w:szCs w:val="22"/>
          <w:lang w:val="en-GB"/>
        </w:rPr>
      </w:pPr>
      <w:r w:rsidRPr="005E5D9C">
        <w:rPr>
          <w:rFonts w:ascii="Avenir Next" w:hAnsi="Avenir Next" w:cs="Arial"/>
          <w:color w:val="7B7B7B" w:themeColor="accent3" w:themeShade="BF"/>
          <w:sz w:val="22"/>
          <w:szCs w:val="22"/>
          <w:lang w:val="en-GB"/>
        </w:rPr>
        <w:t>Payment was to a non-insider (</w:t>
      </w:r>
      <w:r w:rsidR="005B7AB3">
        <w:rPr>
          <w:rFonts w:ascii="Avenir Next" w:hAnsi="Avenir Next" w:cs="Arial"/>
          <w:color w:val="7B7B7B" w:themeColor="accent3" w:themeShade="BF"/>
          <w:sz w:val="22"/>
          <w:szCs w:val="22"/>
          <w:lang w:val="en-GB"/>
        </w:rPr>
        <w:t>e.g. director, officer, affiliate</w:t>
      </w:r>
      <w:r w:rsidRPr="005E5D9C">
        <w:rPr>
          <w:rFonts w:ascii="Avenir Next" w:hAnsi="Avenir Next" w:cs="Arial"/>
          <w:color w:val="7B7B7B" w:themeColor="accent3" w:themeShade="BF"/>
          <w:sz w:val="22"/>
          <w:szCs w:val="22"/>
          <w:lang w:val="en-GB"/>
        </w:rPr>
        <w:t xml:space="preserve">), </w:t>
      </w:r>
      <w:r w:rsidR="00744FF0">
        <w:rPr>
          <w:rFonts w:ascii="Avenir Next" w:hAnsi="Avenir Next" w:cs="Arial"/>
          <w:color w:val="7B7B7B" w:themeColor="accent3" w:themeShade="BF"/>
          <w:sz w:val="22"/>
          <w:szCs w:val="22"/>
          <w:lang w:val="en-GB"/>
        </w:rPr>
        <w:t>during</w:t>
      </w:r>
      <w:r w:rsidRPr="005E5D9C">
        <w:rPr>
          <w:rFonts w:ascii="Avenir Next" w:hAnsi="Avenir Next" w:cs="Arial"/>
          <w:color w:val="7B7B7B" w:themeColor="accent3" w:themeShade="BF"/>
          <w:sz w:val="22"/>
          <w:szCs w:val="22"/>
          <w:lang w:val="en-GB"/>
        </w:rPr>
        <w:t xml:space="preserve"> the suspect period (90 days prior to filing petition)</w:t>
      </w:r>
    </w:p>
    <w:p w14:paraId="78041051" w14:textId="71583278" w:rsidR="005E5D9C" w:rsidRPr="005E5D9C" w:rsidRDefault="005E5D9C" w:rsidP="004A5572">
      <w:pPr>
        <w:pStyle w:val="ListParagraph"/>
        <w:numPr>
          <w:ilvl w:val="0"/>
          <w:numId w:val="34"/>
        </w:numPr>
        <w:ind w:left="1080"/>
        <w:jc w:val="both"/>
        <w:rPr>
          <w:rFonts w:ascii="Avenir Next" w:hAnsi="Avenir Next" w:cs="Arial"/>
          <w:color w:val="7B7B7B" w:themeColor="accent3" w:themeShade="BF"/>
          <w:sz w:val="22"/>
          <w:szCs w:val="22"/>
          <w:lang w:val="en-GB"/>
        </w:rPr>
      </w:pPr>
      <w:r w:rsidRPr="005E5D9C">
        <w:rPr>
          <w:rFonts w:ascii="Avenir Next" w:hAnsi="Avenir Next" w:cs="Arial"/>
          <w:color w:val="7B7B7B" w:themeColor="accent3" w:themeShade="BF"/>
          <w:sz w:val="22"/>
          <w:szCs w:val="22"/>
          <w:lang w:val="en-GB"/>
        </w:rPr>
        <w:t xml:space="preserve">Such payment </w:t>
      </w:r>
      <w:r w:rsidR="00E72691">
        <w:rPr>
          <w:rFonts w:ascii="Avenir Next" w:hAnsi="Avenir Next" w:cs="Arial"/>
          <w:color w:val="7B7B7B" w:themeColor="accent3" w:themeShade="BF"/>
          <w:sz w:val="22"/>
          <w:szCs w:val="22"/>
          <w:lang w:val="en-GB"/>
        </w:rPr>
        <w:t>put the creditor in a better position than they would be in if the debtor should enter formal bankruptcy.</w:t>
      </w:r>
      <w:r w:rsidRPr="005E5D9C">
        <w:rPr>
          <w:rFonts w:ascii="Avenir Next" w:hAnsi="Avenir Next" w:cs="Arial"/>
          <w:color w:val="7B7B7B" w:themeColor="accent3" w:themeShade="BF"/>
          <w:sz w:val="22"/>
          <w:szCs w:val="22"/>
          <w:lang w:val="en-GB"/>
        </w:rPr>
        <w:t xml:space="preserve"> </w:t>
      </w:r>
    </w:p>
    <w:p w14:paraId="0234B611" w14:textId="77777777" w:rsidR="005E5D9C" w:rsidRDefault="005E5D9C" w:rsidP="00E41578">
      <w:pPr>
        <w:jc w:val="both"/>
        <w:rPr>
          <w:rFonts w:ascii="Avenir Next" w:hAnsi="Avenir Next" w:cs="Arial"/>
          <w:color w:val="7B7B7B" w:themeColor="accent3" w:themeShade="BF"/>
          <w:sz w:val="22"/>
          <w:szCs w:val="22"/>
          <w:lang w:val="en-GB"/>
        </w:rPr>
      </w:pPr>
    </w:p>
    <w:p w14:paraId="68735CD8" w14:textId="7BEC1B4F" w:rsidR="00CC675E" w:rsidRDefault="00CC675E" w:rsidP="004A5572">
      <w:pPr>
        <w:ind w:left="720"/>
        <w:jc w:val="both"/>
        <w:rPr>
          <w:rFonts w:ascii="Avenir Next" w:hAnsi="Avenir Next" w:cs="Arial"/>
          <w:color w:val="7B7B7B" w:themeColor="accent3" w:themeShade="BF"/>
          <w:sz w:val="22"/>
          <w:szCs w:val="22"/>
          <w:lang w:val="en-GB"/>
        </w:rPr>
      </w:pPr>
      <w:r w:rsidRPr="004A5572">
        <w:rPr>
          <w:rFonts w:ascii="Avenir Next" w:hAnsi="Avenir Next" w:cs="Arial"/>
          <w:color w:val="808080" w:themeColor="background1" w:themeShade="80"/>
          <w:sz w:val="22"/>
          <w:szCs w:val="22"/>
        </w:rPr>
        <w:t>There</w:t>
      </w:r>
      <w:r>
        <w:rPr>
          <w:rFonts w:ascii="Avenir Next" w:hAnsi="Avenir Next" w:cs="Arial"/>
          <w:color w:val="7B7B7B" w:themeColor="accent3" w:themeShade="BF"/>
          <w:sz w:val="22"/>
          <w:szCs w:val="22"/>
          <w:lang w:val="en-GB"/>
        </w:rPr>
        <w:t xml:space="preserve"> is no need to show any fault by either the debtor or creditor</w:t>
      </w:r>
      <w:r w:rsidR="00337F34">
        <w:rPr>
          <w:rFonts w:ascii="Avenir Next" w:hAnsi="Avenir Next" w:cs="Arial"/>
          <w:color w:val="7B7B7B" w:themeColor="accent3" w:themeShade="BF"/>
          <w:sz w:val="22"/>
          <w:szCs w:val="22"/>
          <w:lang w:val="en-GB"/>
        </w:rPr>
        <w:t xml:space="preserve">.  The penalty suffered by the creditor however is </w:t>
      </w:r>
      <w:r w:rsidR="00AC435F">
        <w:rPr>
          <w:rFonts w:ascii="Avenir Next" w:hAnsi="Avenir Next" w:cs="Arial"/>
          <w:color w:val="7B7B7B" w:themeColor="accent3" w:themeShade="BF"/>
          <w:sz w:val="22"/>
          <w:szCs w:val="22"/>
          <w:lang w:val="en-GB"/>
        </w:rPr>
        <w:t xml:space="preserve">the </w:t>
      </w:r>
      <w:r w:rsidR="00337F34">
        <w:rPr>
          <w:rFonts w:ascii="Avenir Next" w:hAnsi="Avenir Next" w:cs="Arial"/>
          <w:color w:val="7B7B7B" w:themeColor="accent3" w:themeShade="BF"/>
          <w:sz w:val="22"/>
          <w:szCs w:val="22"/>
          <w:lang w:val="en-GB"/>
        </w:rPr>
        <w:t xml:space="preserve">return of the funds to the bankrupt estate. </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299F5F93" w14:textId="77777777" w:rsidR="00D41C6F" w:rsidRDefault="00D41C6F" w:rsidP="00E41578">
      <w:pPr>
        <w:jc w:val="both"/>
        <w:rPr>
          <w:rFonts w:ascii="Avenir Next" w:hAnsi="Avenir Next" w:cs="Arial"/>
          <w:color w:val="7B7B7B" w:themeColor="accent3" w:themeShade="BF"/>
          <w:sz w:val="22"/>
          <w:szCs w:val="22"/>
          <w:lang w:val="en-GB"/>
        </w:rPr>
      </w:pPr>
    </w:p>
    <w:p w14:paraId="2C499200" w14:textId="62FE816A" w:rsidR="00D41C6F" w:rsidRDefault="00D41C6F"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2E3990">
        <w:rPr>
          <w:rFonts w:ascii="Avenir Next" w:hAnsi="Avenir Next" w:cs="Arial"/>
          <w:color w:val="7B7B7B" w:themeColor="accent3" w:themeShade="BF"/>
          <w:sz w:val="22"/>
          <w:szCs w:val="22"/>
          <w:lang w:val="en-GB"/>
        </w:rPr>
        <w:t>US b</w:t>
      </w:r>
      <w:r w:rsidR="00E11B51">
        <w:rPr>
          <w:rFonts w:ascii="Avenir Next" w:hAnsi="Avenir Next" w:cs="Arial"/>
          <w:color w:val="7B7B7B" w:themeColor="accent3" w:themeShade="BF"/>
          <w:sz w:val="22"/>
          <w:szCs w:val="22"/>
          <w:lang w:val="en-GB"/>
        </w:rPr>
        <w:t xml:space="preserve">ankruptcy courts have limited jurisdiction to enter final orders.  </w:t>
      </w:r>
      <w:r w:rsidR="0086004D">
        <w:rPr>
          <w:rFonts w:ascii="Avenir Next" w:hAnsi="Avenir Next" w:cs="Arial"/>
          <w:color w:val="7B7B7B" w:themeColor="accent3" w:themeShade="BF"/>
          <w:sz w:val="22"/>
          <w:szCs w:val="22"/>
          <w:lang w:val="en-GB"/>
        </w:rPr>
        <w:t>These courts</w:t>
      </w:r>
      <w:r w:rsidR="007061DB">
        <w:rPr>
          <w:rFonts w:ascii="Avenir Next" w:hAnsi="Avenir Next" w:cs="Arial"/>
          <w:color w:val="7B7B7B" w:themeColor="accent3" w:themeShade="BF"/>
          <w:sz w:val="22"/>
          <w:szCs w:val="22"/>
          <w:lang w:val="en-GB"/>
        </w:rPr>
        <w:t xml:space="preserve"> are subject to </w:t>
      </w:r>
      <w:r w:rsidR="007061DB" w:rsidRPr="004A5572">
        <w:rPr>
          <w:rFonts w:ascii="Avenir Next" w:hAnsi="Avenir Next" w:cs="Arial"/>
          <w:color w:val="808080" w:themeColor="background1" w:themeShade="80"/>
          <w:sz w:val="22"/>
          <w:szCs w:val="22"/>
        </w:rPr>
        <w:t>federal</w:t>
      </w:r>
      <w:r w:rsidR="007061DB">
        <w:rPr>
          <w:rFonts w:ascii="Avenir Next" w:hAnsi="Avenir Next" w:cs="Arial"/>
          <w:color w:val="7B7B7B" w:themeColor="accent3" w:themeShade="BF"/>
          <w:sz w:val="22"/>
          <w:szCs w:val="22"/>
          <w:lang w:val="en-GB"/>
        </w:rPr>
        <w:t xml:space="preserve"> district courts’ authority and their </w:t>
      </w:r>
      <w:r w:rsidR="00980B1F">
        <w:rPr>
          <w:rFonts w:ascii="Avenir Next" w:hAnsi="Avenir Next" w:cs="Arial"/>
          <w:color w:val="7B7B7B" w:themeColor="accent3" w:themeShade="BF"/>
          <w:sz w:val="22"/>
          <w:szCs w:val="22"/>
          <w:lang w:val="en-GB"/>
        </w:rPr>
        <w:t xml:space="preserve">authority </w:t>
      </w:r>
      <w:r w:rsidR="007061DB">
        <w:rPr>
          <w:rFonts w:ascii="Avenir Next" w:hAnsi="Avenir Next" w:cs="Arial"/>
          <w:color w:val="7B7B7B" w:themeColor="accent3" w:themeShade="BF"/>
          <w:sz w:val="22"/>
          <w:szCs w:val="22"/>
          <w:lang w:val="en-GB"/>
        </w:rPr>
        <w:t>is</w:t>
      </w:r>
      <w:r w:rsidR="0086004D">
        <w:rPr>
          <w:rFonts w:ascii="Avenir Next" w:hAnsi="Avenir Next" w:cs="Arial"/>
          <w:color w:val="7B7B7B" w:themeColor="accent3" w:themeShade="BF"/>
          <w:sz w:val="22"/>
          <w:szCs w:val="22"/>
          <w:lang w:val="en-GB"/>
        </w:rPr>
        <w:t xml:space="preserve"> </w:t>
      </w:r>
      <w:r w:rsidR="007061DB">
        <w:rPr>
          <w:rFonts w:ascii="Avenir Next" w:hAnsi="Avenir Next" w:cs="Arial"/>
          <w:color w:val="7B7B7B" w:themeColor="accent3" w:themeShade="BF"/>
          <w:sz w:val="22"/>
          <w:szCs w:val="22"/>
          <w:lang w:val="en-GB"/>
        </w:rPr>
        <w:t xml:space="preserve">established by a separate federal state law which distinguishes between core and non-core proceedings.  </w:t>
      </w:r>
      <w:r>
        <w:rPr>
          <w:rFonts w:ascii="Avenir Next" w:hAnsi="Avenir Next" w:cs="Arial"/>
          <w:color w:val="7B7B7B" w:themeColor="accent3" w:themeShade="BF"/>
          <w:sz w:val="22"/>
          <w:szCs w:val="22"/>
          <w:lang w:val="en-GB"/>
        </w:rPr>
        <w:t xml:space="preserve">The bankruptcy court’s authority relates primarily to Chapter 11 issues.  </w:t>
      </w:r>
    </w:p>
    <w:p w14:paraId="58B7B5AB" w14:textId="1AC14C1F" w:rsidR="007061DB" w:rsidRDefault="007061DB" w:rsidP="00E41578">
      <w:pPr>
        <w:jc w:val="both"/>
        <w:rPr>
          <w:rFonts w:ascii="Avenir Next" w:hAnsi="Avenir Next" w:cs="Arial"/>
          <w:color w:val="7B7B7B" w:themeColor="accent3" w:themeShade="BF"/>
          <w:sz w:val="22"/>
          <w:szCs w:val="22"/>
          <w:lang w:val="en-GB"/>
        </w:rPr>
      </w:pPr>
    </w:p>
    <w:p w14:paraId="4FD9BCB0" w14:textId="28FB6C7D" w:rsidR="00784CC2" w:rsidRDefault="007061DB"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bankruptcy court has authority to hear and determine core proceedings but they may or may not have authority to determine a particular non-core proceeding.  </w:t>
      </w:r>
      <w:r w:rsidR="008438C0">
        <w:rPr>
          <w:rFonts w:ascii="Avenir Next" w:hAnsi="Avenir Next" w:cs="Arial"/>
          <w:color w:val="7B7B7B" w:themeColor="accent3" w:themeShade="BF"/>
          <w:sz w:val="22"/>
          <w:szCs w:val="22"/>
          <w:lang w:val="en-GB"/>
        </w:rPr>
        <w:t xml:space="preserve">Core and non-core proceedings are </w:t>
      </w:r>
      <w:r w:rsidR="008438C0" w:rsidRPr="004A5572">
        <w:rPr>
          <w:rFonts w:ascii="Avenir Next" w:hAnsi="Avenir Next" w:cs="Arial"/>
          <w:color w:val="808080" w:themeColor="background1" w:themeShade="80"/>
          <w:sz w:val="22"/>
          <w:szCs w:val="22"/>
        </w:rPr>
        <w:t>not</w:t>
      </w:r>
      <w:r w:rsidR="008438C0">
        <w:rPr>
          <w:rFonts w:ascii="Avenir Next" w:hAnsi="Avenir Next" w:cs="Arial"/>
          <w:color w:val="7B7B7B" w:themeColor="accent3" w:themeShade="BF"/>
          <w:sz w:val="22"/>
          <w:szCs w:val="22"/>
          <w:lang w:val="en-GB"/>
        </w:rPr>
        <w:t xml:space="preserve"> defined under the law however </w:t>
      </w:r>
      <w:r w:rsidR="0021718B">
        <w:rPr>
          <w:rFonts w:ascii="Avenir Next" w:hAnsi="Avenir Next" w:cs="Arial"/>
          <w:color w:val="7B7B7B" w:themeColor="accent3" w:themeShade="BF"/>
          <w:sz w:val="22"/>
          <w:szCs w:val="22"/>
          <w:lang w:val="en-GB"/>
        </w:rPr>
        <w:t>it</w:t>
      </w:r>
      <w:r w:rsidR="00784CC2">
        <w:rPr>
          <w:rFonts w:ascii="Avenir Next" w:hAnsi="Avenir Next" w:cs="Arial"/>
          <w:color w:val="7B7B7B" w:themeColor="accent3" w:themeShade="BF"/>
          <w:sz w:val="22"/>
          <w:szCs w:val="22"/>
          <w:lang w:val="en-GB"/>
        </w:rPr>
        <w:t xml:space="preserve"> provides a non-exclusive list of 16 types of core proceedings which includes: </w:t>
      </w:r>
    </w:p>
    <w:p w14:paraId="020564EF" w14:textId="77777777" w:rsidR="00784CC2" w:rsidRDefault="00784CC2" w:rsidP="004A5572">
      <w:pPr>
        <w:ind w:left="720"/>
        <w:jc w:val="both"/>
        <w:rPr>
          <w:rFonts w:ascii="Avenir Next" w:hAnsi="Avenir Next" w:cs="Arial"/>
          <w:color w:val="7B7B7B" w:themeColor="accent3" w:themeShade="BF"/>
          <w:sz w:val="22"/>
          <w:szCs w:val="22"/>
          <w:lang w:val="en-GB"/>
        </w:rPr>
      </w:pPr>
    </w:p>
    <w:p w14:paraId="7F0BDEDC" w14:textId="326C4F9E" w:rsidR="0086004D" w:rsidRPr="001106AA" w:rsidRDefault="0086004D" w:rsidP="004A5572">
      <w:pPr>
        <w:pStyle w:val="ListParagraph"/>
        <w:numPr>
          <w:ilvl w:val="0"/>
          <w:numId w:val="36"/>
        </w:numPr>
        <w:ind w:left="1080"/>
        <w:jc w:val="both"/>
        <w:rPr>
          <w:rFonts w:ascii="Avenir Next" w:hAnsi="Avenir Next" w:cs="Arial"/>
          <w:color w:val="7B7B7B" w:themeColor="accent3" w:themeShade="BF"/>
          <w:sz w:val="22"/>
          <w:szCs w:val="22"/>
          <w:lang w:val="en-GB"/>
        </w:rPr>
      </w:pPr>
      <w:r w:rsidRPr="001106AA">
        <w:rPr>
          <w:rFonts w:ascii="Avenir Next" w:hAnsi="Avenir Next" w:cs="Arial"/>
          <w:color w:val="7B7B7B" w:themeColor="accent3" w:themeShade="BF"/>
          <w:sz w:val="22"/>
          <w:szCs w:val="22"/>
          <w:lang w:val="en-GB"/>
        </w:rPr>
        <w:t xml:space="preserve">Matters </w:t>
      </w:r>
      <w:r w:rsidR="001106AA" w:rsidRPr="001106AA">
        <w:rPr>
          <w:rFonts w:ascii="Avenir Next" w:hAnsi="Avenir Next" w:cs="Arial"/>
          <w:color w:val="7B7B7B" w:themeColor="accent3" w:themeShade="BF"/>
          <w:sz w:val="22"/>
          <w:szCs w:val="22"/>
          <w:lang w:val="en-GB"/>
        </w:rPr>
        <w:t xml:space="preserve">relating to the </w:t>
      </w:r>
      <w:r w:rsidRPr="001106AA">
        <w:rPr>
          <w:rFonts w:ascii="Avenir Next" w:hAnsi="Avenir Next" w:cs="Arial"/>
          <w:color w:val="7B7B7B" w:themeColor="accent3" w:themeShade="BF"/>
          <w:sz w:val="22"/>
          <w:szCs w:val="22"/>
          <w:lang w:val="en-GB"/>
        </w:rPr>
        <w:t>administration of the bankrupt estate</w:t>
      </w:r>
    </w:p>
    <w:p w14:paraId="719B5114" w14:textId="39DA7FA8" w:rsidR="0086004D" w:rsidRPr="001106AA" w:rsidRDefault="0086004D" w:rsidP="004A5572">
      <w:pPr>
        <w:pStyle w:val="ListParagraph"/>
        <w:numPr>
          <w:ilvl w:val="0"/>
          <w:numId w:val="36"/>
        </w:numPr>
        <w:ind w:left="1080"/>
        <w:jc w:val="both"/>
        <w:rPr>
          <w:rFonts w:ascii="Avenir Next" w:hAnsi="Avenir Next" w:cs="Arial"/>
          <w:color w:val="7B7B7B" w:themeColor="accent3" w:themeShade="BF"/>
          <w:sz w:val="22"/>
          <w:szCs w:val="22"/>
          <w:lang w:val="en-GB"/>
        </w:rPr>
      </w:pPr>
      <w:r w:rsidRPr="001106AA">
        <w:rPr>
          <w:rFonts w:ascii="Avenir Next" w:hAnsi="Avenir Next" w:cs="Arial"/>
          <w:color w:val="7B7B7B" w:themeColor="accent3" w:themeShade="BF"/>
          <w:sz w:val="22"/>
          <w:szCs w:val="22"/>
          <w:lang w:val="en-GB"/>
        </w:rPr>
        <w:t>Counterclaims by debtor</w:t>
      </w:r>
    </w:p>
    <w:p w14:paraId="6E825B75" w14:textId="70BD03A5" w:rsidR="0086004D" w:rsidRPr="001106AA" w:rsidRDefault="005F00D9" w:rsidP="004A5572">
      <w:pPr>
        <w:pStyle w:val="ListParagraph"/>
        <w:numPr>
          <w:ilvl w:val="0"/>
          <w:numId w:val="36"/>
        </w:numPr>
        <w:ind w:left="1080"/>
        <w:jc w:val="both"/>
        <w:rPr>
          <w:rFonts w:ascii="Avenir Next" w:hAnsi="Avenir Next" w:cs="Arial"/>
          <w:color w:val="7B7B7B" w:themeColor="accent3" w:themeShade="BF"/>
          <w:sz w:val="22"/>
          <w:szCs w:val="22"/>
          <w:lang w:val="en-GB"/>
        </w:rPr>
      </w:pPr>
      <w:hyperlink r:id="rId9" w:history="1">
        <w:r w:rsidR="0086004D" w:rsidRPr="001106AA">
          <w:rPr>
            <w:rFonts w:ascii="Avenir Next" w:hAnsi="Avenir Next" w:cs="Arial"/>
            <w:color w:val="7B7B7B" w:themeColor="accent3" w:themeShade="BF"/>
            <w:sz w:val="22"/>
            <w:szCs w:val="22"/>
            <w:lang w:val="en-GB"/>
          </w:rPr>
          <w:t>avoidable preferences</w:t>
        </w:r>
      </w:hyperlink>
      <w:r w:rsidR="001106AA" w:rsidRPr="001106AA">
        <w:rPr>
          <w:rFonts w:ascii="Avenir Next" w:hAnsi="Avenir Next" w:cs="Arial"/>
          <w:color w:val="7B7B7B" w:themeColor="accent3" w:themeShade="BF"/>
          <w:sz w:val="22"/>
          <w:szCs w:val="22"/>
          <w:lang w:val="en-GB"/>
        </w:rPr>
        <w:t xml:space="preserve"> related proceedings </w:t>
      </w:r>
    </w:p>
    <w:p w14:paraId="7DB6DBC8" w14:textId="2D64659A" w:rsidR="0086004D" w:rsidRPr="001106AA" w:rsidRDefault="005F00D9" w:rsidP="004A5572">
      <w:pPr>
        <w:pStyle w:val="ListParagraph"/>
        <w:numPr>
          <w:ilvl w:val="0"/>
          <w:numId w:val="36"/>
        </w:numPr>
        <w:ind w:left="1080"/>
        <w:jc w:val="both"/>
        <w:rPr>
          <w:rFonts w:ascii="Avenir Next" w:hAnsi="Avenir Next" w:cs="Arial"/>
          <w:color w:val="7B7B7B" w:themeColor="accent3" w:themeShade="BF"/>
          <w:sz w:val="22"/>
          <w:szCs w:val="22"/>
          <w:lang w:val="en-GB"/>
        </w:rPr>
      </w:pPr>
      <w:hyperlink r:id="rId10" w:history="1">
        <w:r w:rsidR="0086004D" w:rsidRPr="001106AA">
          <w:rPr>
            <w:rFonts w:ascii="Avenir Next" w:hAnsi="Avenir Next" w:cs="Arial"/>
            <w:color w:val="7B7B7B" w:themeColor="accent3" w:themeShade="BF"/>
            <w:sz w:val="22"/>
            <w:szCs w:val="22"/>
            <w:lang w:val="en-GB"/>
          </w:rPr>
          <w:t>fraudulent conveyances</w:t>
        </w:r>
      </w:hyperlink>
      <w:r w:rsidR="001106AA" w:rsidRPr="001106AA">
        <w:rPr>
          <w:rFonts w:ascii="Avenir Next" w:hAnsi="Avenir Next" w:cs="Arial"/>
          <w:color w:val="7B7B7B" w:themeColor="accent3" w:themeShade="BF"/>
          <w:sz w:val="22"/>
          <w:szCs w:val="22"/>
          <w:lang w:val="en-GB"/>
        </w:rPr>
        <w:t xml:space="preserve"> related proceedings</w:t>
      </w:r>
    </w:p>
    <w:p w14:paraId="2F5E4FCA" w14:textId="77777777" w:rsidR="00784CC2" w:rsidRPr="00784CC2" w:rsidRDefault="00784CC2" w:rsidP="00784CC2">
      <w:pPr>
        <w:jc w:val="both"/>
        <w:rPr>
          <w:rFonts w:ascii="Avenir Next" w:hAnsi="Avenir Next" w:cs="Arial"/>
          <w:color w:val="7B7B7B" w:themeColor="accent3" w:themeShade="BF"/>
          <w:sz w:val="22"/>
          <w:szCs w:val="22"/>
          <w:lang w:val="en-GB"/>
        </w:rPr>
      </w:pPr>
    </w:p>
    <w:p w14:paraId="75F17C9C" w14:textId="2E05A9F6" w:rsidR="0086004D" w:rsidRDefault="0086004D" w:rsidP="004A5572">
      <w:pPr>
        <w:ind w:left="720"/>
        <w:jc w:val="both"/>
        <w:rPr>
          <w:rFonts w:ascii="Avenir Next" w:hAnsi="Avenir Next" w:cs="Arial"/>
          <w:color w:val="7B7B7B" w:themeColor="accent3" w:themeShade="BF"/>
          <w:sz w:val="22"/>
          <w:szCs w:val="22"/>
          <w:lang w:val="en-GB"/>
        </w:rPr>
      </w:pPr>
      <w:r w:rsidRPr="004A5572">
        <w:rPr>
          <w:rFonts w:ascii="Avenir Next" w:hAnsi="Avenir Next" w:cs="Arial"/>
          <w:color w:val="808080" w:themeColor="background1" w:themeShade="80"/>
          <w:sz w:val="22"/>
          <w:szCs w:val="22"/>
        </w:rPr>
        <w:t>Generally</w:t>
      </w:r>
      <w:r w:rsidRPr="00784CC2">
        <w:rPr>
          <w:rFonts w:ascii="Avenir Next" w:hAnsi="Avenir Next" w:cs="Arial"/>
          <w:color w:val="7B7B7B" w:themeColor="accent3" w:themeShade="BF"/>
          <w:sz w:val="22"/>
          <w:szCs w:val="22"/>
          <w:lang w:val="en-GB"/>
        </w:rPr>
        <w:t xml:space="preserve">, core issues are </w:t>
      </w:r>
      <w:r w:rsidR="00784CC2" w:rsidRPr="00784CC2">
        <w:rPr>
          <w:rFonts w:ascii="Avenir Next" w:hAnsi="Avenir Next" w:cs="Arial"/>
          <w:color w:val="7B7B7B" w:themeColor="accent3" w:themeShade="BF"/>
          <w:sz w:val="22"/>
          <w:szCs w:val="22"/>
          <w:lang w:val="en-GB"/>
        </w:rPr>
        <w:t xml:space="preserve">those which </w:t>
      </w:r>
      <w:r w:rsidRPr="00784CC2">
        <w:rPr>
          <w:rFonts w:ascii="Avenir Next" w:hAnsi="Avenir Next" w:cs="Arial"/>
          <w:color w:val="7B7B7B" w:themeColor="accent3" w:themeShade="BF"/>
          <w:sz w:val="22"/>
          <w:szCs w:val="22"/>
          <w:lang w:val="en-GB"/>
        </w:rPr>
        <w:t>relate directly to the bankruptcy</w:t>
      </w:r>
      <w:r w:rsidR="00784CC2" w:rsidRPr="00784CC2">
        <w:rPr>
          <w:rFonts w:ascii="Avenir Next" w:hAnsi="Avenir Next" w:cs="Arial"/>
          <w:color w:val="7B7B7B" w:themeColor="accent3" w:themeShade="BF"/>
          <w:sz w:val="22"/>
          <w:szCs w:val="22"/>
          <w:lang w:val="en-GB"/>
        </w:rPr>
        <w:t xml:space="preserve"> whilst n</w:t>
      </w:r>
      <w:r w:rsidRPr="00784CC2">
        <w:rPr>
          <w:rFonts w:ascii="Avenir Next" w:hAnsi="Avenir Next" w:cs="Arial"/>
          <w:color w:val="7B7B7B" w:themeColor="accent3" w:themeShade="BF"/>
          <w:sz w:val="22"/>
          <w:szCs w:val="22"/>
          <w:lang w:val="en-GB"/>
        </w:rPr>
        <w:t xml:space="preserve">on-core </w:t>
      </w:r>
      <w:r w:rsidR="00784CC2" w:rsidRPr="00784CC2">
        <w:rPr>
          <w:rFonts w:ascii="Avenir Next" w:hAnsi="Avenir Next" w:cs="Arial"/>
          <w:color w:val="7B7B7B" w:themeColor="accent3" w:themeShade="BF"/>
          <w:sz w:val="22"/>
          <w:szCs w:val="22"/>
          <w:lang w:val="en-GB"/>
        </w:rPr>
        <w:t xml:space="preserve">issues do not concern the bankruptcy itself but </w:t>
      </w:r>
      <w:r w:rsidRPr="00784CC2">
        <w:rPr>
          <w:rFonts w:ascii="Avenir Next" w:hAnsi="Avenir Next" w:cs="Arial"/>
          <w:color w:val="7B7B7B" w:themeColor="accent3" w:themeShade="BF"/>
          <w:sz w:val="22"/>
          <w:szCs w:val="22"/>
          <w:lang w:val="en-GB"/>
        </w:rPr>
        <w:t>affect</w:t>
      </w:r>
      <w:r w:rsidR="00784CC2" w:rsidRPr="00784CC2">
        <w:rPr>
          <w:rFonts w:ascii="Avenir Next" w:hAnsi="Avenir Next" w:cs="Arial"/>
          <w:color w:val="7B7B7B" w:themeColor="accent3" w:themeShade="BF"/>
          <w:sz w:val="22"/>
          <w:szCs w:val="22"/>
          <w:lang w:val="en-GB"/>
        </w:rPr>
        <w:t>s</w:t>
      </w:r>
      <w:r w:rsidRPr="00784CC2">
        <w:rPr>
          <w:rFonts w:ascii="Avenir Next" w:hAnsi="Avenir Next" w:cs="Arial"/>
          <w:color w:val="7B7B7B" w:themeColor="accent3" w:themeShade="BF"/>
          <w:sz w:val="22"/>
          <w:szCs w:val="22"/>
          <w:lang w:val="en-GB"/>
        </w:rPr>
        <w:t xml:space="preserve"> the outcome of the bankruptcy.</w:t>
      </w:r>
    </w:p>
    <w:p w14:paraId="2A561324" w14:textId="0A0728C6" w:rsidR="00784CC2" w:rsidRDefault="00784CC2" w:rsidP="00784CC2">
      <w:pPr>
        <w:jc w:val="both"/>
        <w:rPr>
          <w:rFonts w:ascii="Avenir Next" w:hAnsi="Avenir Next" w:cs="Arial"/>
          <w:color w:val="7B7B7B" w:themeColor="accent3" w:themeShade="BF"/>
          <w:sz w:val="22"/>
          <w:szCs w:val="22"/>
          <w:lang w:val="en-GB"/>
        </w:rPr>
      </w:pPr>
    </w:p>
    <w:p w14:paraId="4FB3E53B" w14:textId="56C1A898" w:rsidR="00F74B05" w:rsidRDefault="00F74B05"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4A5572">
        <w:rPr>
          <w:rFonts w:ascii="Avenir Next" w:hAnsi="Avenir Next" w:cs="Arial"/>
          <w:color w:val="808080" w:themeColor="background1" w:themeShade="80"/>
          <w:sz w:val="22"/>
          <w:szCs w:val="22"/>
        </w:rPr>
        <w:t>bankruptcy</w:t>
      </w:r>
      <w:r>
        <w:rPr>
          <w:rFonts w:ascii="Avenir Next" w:hAnsi="Avenir Next" w:cs="Arial"/>
          <w:color w:val="7B7B7B" w:themeColor="accent3" w:themeShade="BF"/>
          <w:sz w:val="22"/>
          <w:szCs w:val="22"/>
          <w:lang w:val="en-GB"/>
        </w:rPr>
        <w:t xml:space="preserve"> court can </w:t>
      </w:r>
      <w:r w:rsidR="004D5731">
        <w:rPr>
          <w:rFonts w:ascii="Avenir Next" w:hAnsi="Avenir Next" w:cs="Arial"/>
          <w:color w:val="7B7B7B" w:themeColor="accent3" w:themeShade="BF"/>
          <w:sz w:val="22"/>
          <w:szCs w:val="22"/>
          <w:lang w:val="en-GB"/>
        </w:rPr>
        <w:t xml:space="preserve">hear and determine/make final order on core proceedings. </w:t>
      </w:r>
    </w:p>
    <w:p w14:paraId="5E6DBA4A" w14:textId="77777777" w:rsidR="004D5731" w:rsidRDefault="004D5731" w:rsidP="00784CC2">
      <w:pPr>
        <w:jc w:val="both"/>
        <w:rPr>
          <w:rFonts w:ascii="Avenir Next" w:hAnsi="Avenir Next" w:cs="Arial"/>
          <w:color w:val="7B7B7B" w:themeColor="accent3" w:themeShade="BF"/>
          <w:sz w:val="22"/>
          <w:szCs w:val="22"/>
          <w:lang w:val="en-GB"/>
        </w:rPr>
      </w:pPr>
    </w:p>
    <w:p w14:paraId="1915F936" w14:textId="77B2D243" w:rsidR="0084543A" w:rsidRDefault="0084543A"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respect of non-core </w:t>
      </w:r>
      <w:r w:rsidR="004D5731">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xml:space="preserve"> the bankruptcy </w:t>
      </w:r>
      <w:r w:rsidR="004D5731">
        <w:rPr>
          <w:rFonts w:ascii="Avenir Next" w:hAnsi="Avenir Next" w:cs="Arial"/>
          <w:color w:val="7B7B7B" w:themeColor="accent3" w:themeShade="BF"/>
          <w:sz w:val="22"/>
          <w:szCs w:val="22"/>
          <w:lang w:val="en-GB"/>
        </w:rPr>
        <w:t xml:space="preserve">court cannot make a final order but </w:t>
      </w:r>
      <w:r>
        <w:rPr>
          <w:rFonts w:ascii="Avenir Next" w:hAnsi="Avenir Next" w:cs="Arial"/>
          <w:color w:val="7B7B7B" w:themeColor="accent3" w:themeShade="BF"/>
          <w:sz w:val="22"/>
          <w:szCs w:val="22"/>
          <w:lang w:val="en-GB"/>
        </w:rPr>
        <w:t>can hear</w:t>
      </w:r>
      <w:r w:rsidR="004D5731">
        <w:rPr>
          <w:rFonts w:ascii="Avenir Next" w:hAnsi="Avenir Next" w:cs="Arial"/>
          <w:color w:val="7B7B7B" w:themeColor="accent3" w:themeShade="BF"/>
          <w:sz w:val="22"/>
          <w:szCs w:val="22"/>
          <w:lang w:val="en-GB"/>
        </w:rPr>
        <w:t xml:space="preserve"> the </w:t>
      </w:r>
      <w:r w:rsidR="004D5731" w:rsidRPr="004A5572">
        <w:rPr>
          <w:rFonts w:ascii="Avenir Next" w:hAnsi="Avenir Next" w:cs="Arial"/>
          <w:color w:val="808080" w:themeColor="background1" w:themeShade="80"/>
          <w:sz w:val="22"/>
          <w:szCs w:val="22"/>
        </w:rPr>
        <w:t>proceedings</w:t>
      </w:r>
      <w:r w:rsidR="004D5731">
        <w:rPr>
          <w:rFonts w:ascii="Avenir Next" w:hAnsi="Avenir Next" w:cs="Arial"/>
          <w:color w:val="7B7B7B" w:themeColor="accent3" w:themeShade="BF"/>
          <w:sz w:val="22"/>
          <w:szCs w:val="22"/>
          <w:lang w:val="en-GB"/>
        </w:rPr>
        <w:t xml:space="preserve"> if it is sufficiently linked to the bankruptcy.  The court can hear</w:t>
      </w:r>
      <w:r>
        <w:rPr>
          <w:rFonts w:ascii="Avenir Next" w:hAnsi="Avenir Next" w:cs="Arial"/>
          <w:color w:val="7B7B7B" w:themeColor="accent3" w:themeShade="BF"/>
          <w:sz w:val="22"/>
          <w:szCs w:val="22"/>
          <w:lang w:val="en-GB"/>
        </w:rPr>
        <w:t xml:space="preserve"> and submit</w:t>
      </w:r>
      <w:r w:rsidR="00993FD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to the federal district court</w:t>
      </w:r>
      <w:r w:rsidR="00993FD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proposed findings of fact and conclusions of law. </w:t>
      </w:r>
      <w:r w:rsidR="00993FD9">
        <w:rPr>
          <w:rFonts w:ascii="Avenir Next" w:hAnsi="Avenir Next" w:cs="Arial"/>
          <w:color w:val="7B7B7B" w:themeColor="accent3" w:themeShade="BF"/>
          <w:sz w:val="22"/>
          <w:szCs w:val="22"/>
          <w:lang w:val="en-GB"/>
        </w:rPr>
        <w:t xml:space="preserve"> The district court can also refer non-core proceedings to the bankruptcy court where the parties consent.  Additionally</w:t>
      </w:r>
      <w:r w:rsidR="00F74B05">
        <w:rPr>
          <w:rFonts w:ascii="Avenir Next" w:hAnsi="Avenir Next" w:cs="Arial"/>
          <w:color w:val="7B7B7B" w:themeColor="accent3" w:themeShade="BF"/>
          <w:sz w:val="22"/>
          <w:szCs w:val="22"/>
          <w:lang w:val="en-GB"/>
        </w:rPr>
        <w:t>,</w:t>
      </w:r>
      <w:r w:rsidR="00993FD9">
        <w:rPr>
          <w:rFonts w:ascii="Avenir Next" w:hAnsi="Avenir Next" w:cs="Arial"/>
          <w:color w:val="7B7B7B" w:themeColor="accent3" w:themeShade="BF"/>
          <w:sz w:val="22"/>
          <w:szCs w:val="22"/>
          <w:lang w:val="en-GB"/>
        </w:rPr>
        <w:t xml:space="preserve"> in non-core proceedings the district court can authorise the bankruptcy court, upon consent of the parties to conduct a jury trial.  </w:t>
      </w:r>
    </w:p>
    <w:p w14:paraId="6627AC87" w14:textId="41107695" w:rsidR="0084543A" w:rsidRDefault="0084543A" w:rsidP="00784CC2">
      <w:pPr>
        <w:jc w:val="both"/>
        <w:rPr>
          <w:rFonts w:ascii="Avenir Next" w:hAnsi="Avenir Next" w:cs="Arial"/>
          <w:color w:val="7B7B7B" w:themeColor="accent3" w:themeShade="BF"/>
          <w:sz w:val="22"/>
          <w:szCs w:val="22"/>
          <w:lang w:val="en-GB"/>
        </w:rPr>
      </w:pPr>
    </w:p>
    <w:p w14:paraId="2FA1F843" w14:textId="79255089" w:rsidR="004D5731" w:rsidRDefault="00C507B5"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court orders are appealed to the district courts by either the litigants or adversely </w:t>
      </w:r>
      <w:r w:rsidRPr="004A5572">
        <w:rPr>
          <w:rFonts w:ascii="Avenir Next" w:hAnsi="Avenir Next" w:cs="Arial"/>
          <w:color w:val="808080" w:themeColor="background1" w:themeShade="80"/>
          <w:sz w:val="22"/>
          <w:szCs w:val="22"/>
        </w:rPr>
        <w:t>affected</w:t>
      </w:r>
      <w:r>
        <w:rPr>
          <w:rFonts w:ascii="Avenir Next" w:hAnsi="Avenir Next" w:cs="Arial"/>
          <w:color w:val="7B7B7B" w:themeColor="accent3" w:themeShade="BF"/>
          <w:sz w:val="22"/>
          <w:szCs w:val="22"/>
          <w:lang w:val="en-GB"/>
        </w:rPr>
        <w:t xml:space="preserve"> persons affected by the ruling who have standing. </w:t>
      </w:r>
      <w:r w:rsidR="00DE6BB0">
        <w:rPr>
          <w:rFonts w:ascii="Avenir Next" w:hAnsi="Avenir Next" w:cs="Arial"/>
          <w:color w:val="7B7B7B" w:themeColor="accent3" w:themeShade="BF"/>
          <w:sz w:val="22"/>
          <w:szCs w:val="22"/>
          <w:lang w:val="en-GB"/>
        </w:rPr>
        <w:t xml:space="preserve"> In certain circuits the appeals are heard by a Bankruptcy Appellate Panel</w:t>
      </w:r>
      <w:r w:rsidR="000925AB">
        <w:rPr>
          <w:rFonts w:ascii="Avenir Next" w:hAnsi="Avenir Next" w:cs="Arial"/>
          <w:color w:val="7B7B7B" w:themeColor="accent3" w:themeShade="BF"/>
          <w:sz w:val="22"/>
          <w:szCs w:val="22"/>
          <w:lang w:val="en-GB"/>
        </w:rPr>
        <w:t xml:space="preserve"> (“BAP”)</w:t>
      </w:r>
      <w:r w:rsidR="00DE6BB0">
        <w:rPr>
          <w:rFonts w:ascii="Avenir Next" w:hAnsi="Avenir Next" w:cs="Arial"/>
          <w:color w:val="7B7B7B" w:themeColor="accent3" w:themeShade="BF"/>
          <w:sz w:val="22"/>
          <w:szCs w:val="22"/>
          <w:lang w:val="en-GB"/>
        </w:rPr>
        <w:t xml:space="preserve">.    </w:t>
      </w:r>
    </w:p>
    <w:p w14:paraId="3EDA69F8" w14:textId="5C20318C" w:rsidR="00DE6BB0" w:rsidRDefault="00DE6BB0" w:rsidP="00784CC2">
      <w:pPr>
        <w:jc w:val="both"/>
        <w:rPr>
          <w:rFonts w:ascii="Avenir Next" w:hAnsi="Avenir Next" w:cs="Arial"/>
          <w:color w:val="7B7B7B" w:themeColor="accent3" w:themeShade="BF"/>
          <w:sz w:val="22"/>
          <w:szCs w:val="22"/>
          <w:lang w:val="en-GB"/>
        </w:rPr>
      </w:pPr>
    </w:p>
    <w:p w14:paraId="5A19BB9F" w14:textId="1410289B" w:rsidR="00DE6BB0" w:rsidRPr="00784CC2" w:rsidRDefault="000925AB"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regards to the s</w:t>
      </w:r>
      <w:r w:rsidR="00DE6BB0">
        <w:rPr>
          <w:rFonts w:ascii="Avenir Next" w:hAnsi="Avenir Next" w:cs="Arial"/>
          <w:color w:val="7B7B7B" w:themeColor="accent3" w:themeShade="BF"/>
          <w:sz w:val="22"/>
          <w:szCs w:val="22"/>
          <w:lang w:val="en-GB"/>
        </w:rPr>
        <w:t>tandard of review</w:t>
      </w:r>
      <w:r>
        <w:rPr>
          <w:rFonts w:ascii="Avenir Next" w:hAnsi="Avenir Next" w:cs="Arial"/>
          <w:color w:val="7B7B7B" w:themeColor="accent3" w:themeShade="BF"/>
          <w:sz w:val="22"/>
          <w:szCs w:val="22"/>
          <w:lang w:val="en-GB"/>
        </w:rPr>
        <w:t xml:space="preserve">, if the order </w:t>
      </w:r>
      <w:r w:rsidR="00611C32">
        <w:rPr>
          <w:rFonts w:ascii="Avenir Next" w:hAnsi="Avenir Next" w:cs="Arial"/>
          <w:color w:val="7B7B7B" w:themeColor="accent3" w:themeShade="BF"/>
          <w:sz w:val="22"/>
          <w:szCs w:val="22"/>
          <w:lang w:val="en-GB"/>
        </w:rPr>
        <w:t>relates to</w:t>
      </w:r>
      <w:r>
        <w:rPr>
          <w:rFonts w:ascii="Avenir Next" w:hAnsi="Avenir Next" w:cs="Arial"/>
          <w:color w:val="7B7B7B" w:themeColor="accent3" w:themeShade="BF"/>
          <w:sz w:val="22"/>
          <w:szCs w:val="22"/>
          <w:lang w:val="en-GB"/>
        </w:rPr>
        <w:t xml:space="preserve"> a core proceeding the district court or BAP </w:t>
      </w:r>
      <w:r w:rsidRPr="004A5572">
        <w:rPr>
          <w:rFonts w:ascii="Avenir Next" w:hAnsi="Avenir Next" w:cs="Arial"/>
          <w:color w:val="808080" w:themeColor="background1" w:themeShade="80"/>
          <w:sz w:val="22"/>
          <w:szCs w:val="22"/>
        </w:rPr>
        <w:t>will</w:t>
      </w:r>
      <w:r>
        <w:rPr>
          <w:rFonts w:ascii="Avenir Next" w:hAnsi="Avenir Next" w:cs="Arial"/>
          <w:color w:val="7B7B7B" w:themeColor="accent3" w:themeShade="BF"/>
          <w:sz w:val="22"/>
          <w:szCs w:val="22"/>
          <w:lang w:val="en-GB"/>
        </w:rPr>
        <w:t xml:space="preserve"> review the conclusions of law and review findings of fact for abuse of discretion by the bankruptcy court.  In the case of a non-core proceeding the </w:t>
      </w:r>
      <w:r w:rsidR="00611C32">
        <w:rPr>
          <w:rFonts w:ascii="Avenir Next" w:hAnsi="Avenir Next" w:cs="Arial"/>
          <w:color w:val="7B7B7B" w:themeColor="accent3" w:themeShade="BF"/>
          <w:sz w:val="22"/>
          <w:szCs w:val="22"/>
          <w:lang w:val="en-GB"/>
        </w:rPr>
        <w:t>district</w:t>
      </w:r>
      <w:r>
        <w:rPr>
          <w:rFonts w:ascii="Avenir Next" w:hAnsi="Avenir Next" w:cs="Arial"/>
          <w:color w:val="7B7B7B" w:themeColor="accent3" w:themeShade="BF"/>
          <w:sz w:val="22"/>
          <w:szCs w:val="22"/>
          <w:lang w:val="en-GB"/>
        </w:rPr>
        <w:t xml:space="preserve"> court or BAP will review the conclusions of law </w:t>
      </w:r>
      <w:r w:rsidR="00611C32">
        <w:rPr>
          <w:rFonts w:ascii="Avenir Next" w:hAnsi="Avenir Next" w:cs="Arial"/>
          <w:color w:val="7B7B7B" w:themeColor="accent3" w:themeShade="BF"/>
          <w:sz w:val="22"/>
          <w:szCs w:val="22"/>
          <w:lang w:val="en-GB"/>
        </w:rPr>
        <w:t xml:space="preserve">and all findings of fact to which the party has objected.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5A806C81" w14:textId="6AC87768" w:rsidR="00EB4670" w:rsidRDefault="0018193E"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15 of the Bankruptcy Code implemented the UNCITRAL Model Law on cross-border insolvency.  </w:t>
      </w:r>
      <w:r w:rsidR="00F40AEE">
        <w:rPr>
          <w:rFonts w:ascii="Avenir Next" w:hAnsi="Avenir Next" w:cs="Arial"/>
          <w:color w:val="7B7B7B" w:themeColor="accent3" w:themeShade="BF"/>
          <w:sz w:val="22"/>
          <w:szCs w:val="22"/>
          <w:lang w:val="en-GB"/>
        </w:rPr>
        <w:t>Chapter 15 allows the foreign representative access to the US courts</w:t>
      </w:r>
      <w:r w:rsidR="00EB4670">
        <w:rPr>
          <w:rFonts w:ascii="Avenir Next" w:hAnsi="Avenir Next" w:cs="Arial"/>
          <w:color w:val="7B7B7B" w:themeColor="accent3" w:themeShade="BF"/>
          <w:sz w:val="22"/>
          <w:szCs w:val="22"/>
          <w:lang w:val="en-GB"/>
        </w:rPr>
        <w:t xml:space="preserve"> and </w:t>
      </w:r>
      <w:r w:rsidR="00FB3434">
        <w:rPr>
          <w:rFonts w:ascii="Avenir Next" w:hAnsi="Avenir Next" w:cs="Arial"/>
          <w:color w:val="7B7B7B" w:themeColor="accent3" w:themeShade="BF"/>
          <w:sz w:val="22"/>
          <w:szCs w:val="22"/>
          <w:lang w:val="en-GB"/>
        </w:rPr>
        <w:t xml:space="preserve">the </w:t>
      </w:r>
      <w:r w:rsidR="00EB4670">
        <w:rPr>
          <w:rFonts w:ascii="Avenir Next" w:hAnsi="Avenir Next" w:cs="Arial"/>
          <w:color w:val="7B7B7B" w:themeColor="accent3" w:themeShade="BF"/>
          <w:sz w:val="22"/>
          <w:szCs w:val="22"/>
          <w:lang w:val="en-GB"/>
        </w:rPr>
        <w:t xml:space="preserve">ability to seek </w:t>
      </w:r>
      <w:r w:rsidR="00EB4670" w:rsidRPr="004A5572">
        <w:rPr>
          <w:rFonts w:ascii="Avenir Next" w:hAnsi="Avenir Next" w:cs="Arial"/>
          <w:color w:val="808080" w:themeColor="background1" w:themeShade="80"/>
          <w:sz w:val="22"/>
          <w:szCs w:val="22"/>
        </w:rPr>
        <w:t>recognition</w:t>
      </w:r>
      <w:r w:rsidR="00FB3434">
        <w:rPr>
          <w:rFonts w:ascii="Avenir Next" w:hAnsi="Avenir Next" w:cs="Arial"/>
          <w:color w:val="808080" w:themeColor="background1" w:themeShade="80"/>
          <w:sz w:val="22"/>
          <w:szCs w:val="22"/>
        </w:rPr>
        <w:t xml:space="preserve"> as either foreign main or foreign non-main proceeding</w:t>
      </w:r>
      <w:r w:rsidR="00EB4670">
        <w:rPr>
          <w:rFonts w:ascii="Avenir Next" w:hAnsi="Avenir Next" w:cs="Arial"/>
          <w:color w:val="7B7B7B" w:themeColor="accent3" w:themeShade="BF"/>
          <w:sz w:val="22"/>
          <w:szCs w:val="22"/>
          <w:lang w:val="en-GB"/>
        </w:rPr>
        <w:t xml:space="preserve">.  </w:t>
      </w:r>
      <w:r w:rsidR="00FB3434">
        <w:rPr>
          <w:rFonts w:ascii="Avenir Next" w:hAnsi="Avenir Next" w:cs="Arial"/>
          <w:color w:val="7B7B7B" w:themeColor="accent3" w:themeShade="BF"/>
          <w:sz w:val="22"/>
          <w:szCs w:val="22"/>
          <w:lang w:val="en-GB"/>
        </w:rPr>
        <w:t>Following recognition, t</w:t>
      </w:r>
      <w:r w:rsidR="00EB4670">
        <w:rPr>
          <w:rFonts w:ascii="Avenir Next" w:hAnsi="Avenir Next" w:cs="Arial"/>
          <w:color w:val="7B7B7B" w:themeColor="accent3" w:themeShade="BF"/>
          <w:sz w:val="22"/>
          <w:szCs w:val="22"/>
          <w:lang w:val="en-GB"/>
        </w:rPr>
        <w:t xml:space="preserve">he foreign representative may seek additional relief from the bankruptcy court or other federal courts and can also bring a full bankruptcy case.  </w:t>
      </w:r>
    </w:p>
    <w:p w14:paraId="2799C140" w14:textId="50978074" w:rsidR="0006395A" w:rsidRDefault="0006395A" w:rsidP="004A5572">
      <w:pPr>
        <w:ind w:left="720"/>
        <w:jc w:val="both"/>
        <w:rPr>
          <w:rFonts w:ascii="Avenir Next" w:hAnsi="Avenir Next" w:cs="Arial"/>
          <w:color w:val="7B7B7B" w:themeColor="accent3" w:themeShade="BF"/>
          <w:sz w:val="22"/>
          <w:szCs w:val="22"/>
          <w:lang w:val="en-GB"/>
        </w:rPr>
      </w:pPr>
    </w:p>
    <w:p w14:paraId="5F27B190" w14:textId="2A2236AC" w:rsidR="0006395A" w:rsidRDefault="0051058A"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Filing of a chapter 15 petition does not invoke an automatic stay against creditor actions.  The stay arises upon the successful recognition of a foreign main application and would only apply to </w:t>
      </w:r>
      <w:r w:rsidR="00DE7A4D">
        <w:rPr>
          <w:rFonts w:ascii="Avenir Next" w:hAnsi="Avenir Next" w:cs="Arial"/>
          <w:color w:val="7B7B7B" w:themeColor="accent3" w:themeShade="BF"/>
          <w:sz w:val="22"/>
          <w:szCs w:val="22"/>
          <w:lang w:val="en-GB"/>
        </w:rPr>
        <w:t xml:space="preserve">the debtor’s assets located within the United States.  </w:t>
      </w:r>
      <w:r w:rsidR="00B7243A">
        <w:rPr>
          <w:rFonts w:ascii="Avenir Next" w:hAnsi="Avenir Next" w:cs="Arial"/>
          <w:color w:val="7B7B7B" w:themeColor="accent3" w:themeShade="BF"/>
          <w:sz w:val="22"/>
          <w:szCs w:val="22"/>
          <w:lang w:val="en-GB"/>
        </w:rPr>
        <w:t>B</w:t>
      </w:r>
      <w:r w:rsidR="00DE7A4D">
        <w:rPr>
          <w:rFonts w:ascii="Avenir Next" w:hAnsi="Avenir Next" w:cs="Arial"/>
          <w:color w:val="7B7B7B" w:themeColor="accent3" w:themeShade="BF"/>
          <w:sz w:val="22"/>
          <w:szCs w:val="22"/>
          <w:lang w:val="en-GB"/>
        </w:rPr>
        <w:t xml:space="preserve">y limiting </w:t>
      </w:r>
      <w:r w:rsidR="00B7243A">
        <w:rPr>
          <w:rFonts w:ascii="Avenir Next" w:hAnsi="Avenir Next" w:cs="Arial"/>
          <w:color w:val="7B7B7B" w:themeColor="accent3" w:themeShade="BF"/>
          <w:sz w:val="22"/>
          <w:szCs w:val="22"/>
          <w:lang w:val="en-GB"/>
        </w:rPr>
        <w:t xml:space="preserve">the assets to those </w:t>
      </w:r>
      <w:r w:rsidR="000A3EBC">
        <w:rPr>
          <w:rFonts w:ascii="Avenir Next" w:hAnsi="Avenir Next" w:cs="Arial"/>
          <w:color w:val="7B7B7B" w:themeColor="accent3" w:themeShade="BF"/>
          <w:sz w:val="22"/>
          <w:szCs w:val="22"/>
          <w:lang w:val="en-GB"/>
        </w:rPr>
        <w:t xml:space="preserve">located </w:t>
      </w:r>
      <w:r w:rsidR="00B7243A">
        <w:rPr>
          <w:rFonts w:ascii="Avenir Next" w:hAnsi="Avenir Next" w:cs="Arial"/>
          <w:color w:val="7B7B7B" w:themeColor="accent3" w:themeShade="BF"/>
          <w:sz w:val="22"/>
          <w:szCs w:val="22"/>
          <w:lang w:val="en-GB"/>
        </w:rPr>
        <w:t xml:space="preserve">in the United States Chapter 15 promotes cooperation </w:t>
      </w:r>
      <w:r w:rsidR="00DE7A4D">
        <w:rPr>
          <w:rFonts w:ascii="Avenir Next" w:hAnsi="Avenir Next" w:cs="Arial"/>
          <w:color w:val="7B7B7B" w:themeColor="accent3" w:themeShade="BF"/>
          <w:sz w:val="22"/>
          <w:szCs w:val="22"/>
          <w:lang w:val="en-GB"/>
        </w:rPr>
        <w:t xml:space="preserve">with foreign </w:t>
      </w:r>
      <w:r w:rsidR="00B7243A">
        <w:rPr>
          <w:rFonts w:ascii="Avenir Next" w:hAnsi="Avenir Next" w:cs="Arial"/>
          <w:color w:val="7B7B7B" w:themeColor="accent3" w:themeShade="BF"/>
          <w:sz w:val="22"/>
          <w:szCs w:val="22"/>
          <w:lang w:val="en-GB"/>
        </w:rPr>
        <w:t xml:space="preserve">main proceedings and prevents interference with foreign main proceedings. </w:t>
      </w:r>
    </w:p>
    <w:p w14:paraId="7D98387A" w14:textId="53BB91E9" w:rsidR="00600E49" w:rsidRDefault="00600E49" w:rsidP="004A5572">
      <w:pPr>
        <w:ind w:left="720"/>
        <w:jc w:val="both"/>
        <w:rPr>
          <w:rFonts w:ascii="Avenir Next" w:hAnsi="Avenir Next" w:cs="Arial"/>
          <w:color w:val="7B7B7B" w:themeColor="accent3" w:themeShade="BF"/>
          <w:sz w:val="22"/>
          <w:szCs w:val="22"/>
          <w:lang w:val="en-GB"/>
        </w:rPr>
      </w:pPr>
    </w:p>
    <w:p w14:paraId="5DD97F92" w14:textId="13C0BED9" w:rsidR="00600E49" w:rsidRDefault="0085736D" w:rsidP="004A5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Following recognition </w:t>
      </w:r>
      <w:r w:rsidR="006204BA">
        <w:rPr>
          <w:rFonts w:ascii="Avenir Next" w:hAnsi="Avenir Next" w:cs="Arial"/>
          <w:color w:val="7B7B7B" w:themeColor="accent3" w:themeShade="BF"/>
          <w:sz w:val="22"/>
          <w:szCs w:val="22"/>
          <w:lang w:val="en-GB"/>
        </w:rPr>
        <w:t xml:space="preserve">as a </w:t>
      </w:r>
      <w:r>
        <w:rPr>
          <w:rFonts w:ascii="Avenir Next" w:hAnsi="Avenir Next" w:cs="Arial"/>
          <w:color w:val="7B7B7B" w:themeColor="accent3" w:themeShade="BF"/>
          <w:sz w:val="22"/>
          <w:szCs w:val="22"/>
          <w:lang w:val="en-GB"/>
        </w:rPr>
        <w:t xml:space="preserve">foreign non-main </w:t>
      </w:r>
      <w:r w:rsidR="00F065D3">
        <w:rPr>
          <w:rFonts w:ascii="Avenir Next" w:hAnsi="Avenir Next" w:cs="Arial"/>
          <w:color w:val="7B7B7B" w:themeColor="accent3" w:themeShade="BF"/>
          <w:sz w:val="22"/>
          <w:szCs w:val="22"/>
          <w:lang w:val="en-GB"/>
        </w:rPr>
        <w:t>the following may be granted on a discretionary basis:</w:t>
      </w:r>
    </w:p>
    <w:p w14:paraId="134C10D1" w14:textId="682DCF55" w:rsidR="00F065D3" w:rsidRDefault="00F065D3" w:rsidP="004A5572">
      <w:pPr>
        <w:ind w:left="720"/>
        <w:jc w:val="both"/>
        <w:rPr>
          <w:rFonts w:ascii="Avenir Next" w:hAnsi="Avenir Next" w:cs="Arial"/>
          <w:color w:val="7B7B7B" w:themeColor="accent3" w:themeShade="BF"/>
          <w:sz w:val="22"/>
          <w:szCs w:val="22"/>
          <w:lang w:val="en-GB"/>
        </w:rPr>
      </w:pPr>
    </w:p>
    <w:p w14:paraId="4077CC91" w14:textId="5A9D894B" w:rsidR="00F065D3" w:rsidRPr="00F065D3" w:rsidRDefault="00F065D3" w:rsidP="00F065D3">
      <w:pPr>
        <w:pStyle w:val="ListParagraph"/>
        <w:numPr>
          <w:ilvl w:val="0"/>
          <w:numId w:val="37"/>
        </w:numPr>
        <w:jc w:val="both"/>
        <w:rPr>
          <w:rFonts w:ascii="Avenir Next" w:hAnsi="Avenir Next" w:cs="Arial"/>
          <w:color w:val="7B7B7B" w:themeColor="accent3" w:themeShade="BF"/>
          <w:sz w:val="22"/>
          <w:szCs w:val="22"/>
          <w:lang w:val="en-GB"/>
        </w:rPr>
      </w:pPr>
      <w:r w:rsidRPr="00F065D3">
        <w:rPr>
          <w:rFonts w:ascii="Avenir Next" w:hAnsi="Avenir Next" w:cs="Arial"/>
          <w:color w:val="7B7B7B" w:themeColor="accent3" w:themeShade="BF"/>
          <w:sz w:val="22"/>
          <w:szCs w:val="22"/>
          <w:lang w:val="en-GB"/>
        </w:rPr>
        <w:t>Automatic stay</w:t>
      </w:r>
      <w:r w:rsidR="008B7226">
        <w:rPr>
          <w:rFonts w:ascii="Avenir Next" w:hAnsi="Avenir Next" w:cs="Arial"/>
          <w:color w:val="7B7B7B" w:themeColor="accent3" w:themeShade="BF"/>
          <w:sz w:val="22"/>
          <w:szCs w:val="22"/>
          <w:lang w:val="en-GB"/>
        </w:rPr>
        <w:t>;</w:t>
      </w:r>
    </w:p>
    <w:p w14:paraId="38531612" w14:textId="088399B7" w:rsidR="00F065D3" w:rsidRPr="00F065D3" w:rsidRDefault="00F065D3" w:rsidP="00F065D3">
      <w:pPr>
        <w:pStyle w:val="ListParagraph"/>
        <w:numPr>
          <w:ilvl w:val="0"/>
          <w:numId w:val="37"/>
        </w:numPr>
        <w:jc w:val="both"/>
        <w:rPr>
          <w:rFonts w:ascii="Avenir Next" w:hAnsi="Avenir Next" w:cs="Arial"/>
          <w:color w:val="7B7B7B" w:themeColor="accent3" w:themeShade="BF"/>
          <w:sz w:val="22"/>
          <w:szCs w:val="22"/>
          <w:lang w:val="en-GB"/>
        </w:rPr>
      </w:pPr>
      <w:r w:rsidRPr="00F065D3">
        <w:rPr>
          <w:rFonts w:ascii="Avenir Next" w:hAnsi="Avenir Next" w:cs="Arial"/>
          <w:color w:val="7B7B7B" w:themeColor="accent3" w:themeShade="BF"/>
          <w:sz w:val="22"/>
          <w:szCs w:val="22"/>
          <w:lang w:val="en-GB"/>
        </w:rPr>
        <w:t>Use, transfer or sale of property outside the ordinary course;</w:t>
      </w:r>
    </w:p>
    <w:p w14:paraId="3BACC0CC" w14:textId="0C3C6236" w:rsidR="00F065D3" w:rsidRPr="00F065D3" w:rsidRDefault="00F065D3" w:rsidP="00F065D3">
      <w:pPr>
        <w:pStyle w:val="ListParagraph"/>
        <w:numPr>
          <w:ilvl w:val="0"/>
          <w:numId w:val="37"/>
        </w:numPr>
        <w:jc w:val="both"/>
        <w:rPr>
          <w:rFonts w:ascii="Avenir Next" w:hAnsi="Avenir Next" w:cs="Arial"/>
          <w:color w:val="7B7B7B" w:themeColor="accent3" w:themeShade="BF"/>
          <w:sz w:val="22"/>
          <w:szCs w:val="22"/>
          <w:lang w:val="en-GB"/>
        </w:rPr>
      </w:pPr>
      <w:r w:rsidRPr="00F065D3">
        <w:rPr>
          <w:rFonts w:ascii="Avenir Next" w:hAnsi="Avenir Next" w:cs="Arial"/>
          <w:color w:val="7B7B7B" w:themeColor="accent3" w:themeShade="BF"/>
          <w:sz w:val="22"/>
          <w:szCs w:val="22"/>
          <w:lang w:val="en-GB"/>
        </w:rPr>
        <w:t xml:space="preserve">business operation by the </w:t>
      </w:r>
      <w:r>
        <w:rPr>
          <w:rFonts w:ascii="Avenir Next" w:hAnsi="Avenir Next" w:cs="Arial"/>
          <w:color w:val="7B7B7B" w:themeColor="accent3" w:themeShade="BF"/>
          <w:sz w:val="22"/>
          <w:szCs w:val="22"/>
          <w:lang w:val="en-GB"/>
        </w:rPr>
        <w:t>foreign</w:t>
      </w:r>
      <w:r w:rsidRPr="00F065D3">
        <w:rPr>
          <w:rFonts w:ascii="Avenir Next" w:hAnsi="Avenir Next" w:cs="Arial"/>
          <w:color w:val="7B7B7B" w:themeColor="accent3" w:themeShade="BF"/>
          <w:sz w:val="22"/>
          <w:szCs w:val="22"/>
          <w:lang w:val="en-GB"/>
        </w:rPr>
        <w:t xml:space="preserve"> representative in the ordinary course </w:t>
      </w:r>
    </w:p>
    <w:p w14:paraId="0ECC7CE6" w14:textId="28793826" w:rsidR="00F065D3" w:rsidRDefault="00F065D3" w:rsidP="00F065D3">
      <w:pPr>
        <w:pStyle w:val="ListParagraph"/>
        <w:numPr>
          <w:ilvl w:val="0"/>
          <w:numId w:val="37"/>
        </w:numPr>
        <w:jc w:val="both"/>
        <w:rPr>
          <w:rFonts w:ascii="Avenir Next" w:hAnsi="Avenir Next" w:cs="Arial"/>
          <w:color w:val="7B7B7B" w:themeColor="accent3" w:themeShade="BF"/>
          <w:sz w:val="22"/>
          <w:szCs w:val="22"/>
          <w:lang w:val="en-GB"/>
        </w:rPr>
      </w:pPr>
      <w:r w:rsidRPr="00F065D3">
        <w:rPr>
          <w:rFonts w:ascii="Avenir Next" w:hAnsi="Avenir Next" w:cs="Arial"/>
          <w:color w:val="7B7B7B" w:themeColor="accent3" w:themeShade="BF"/>
          <w:sz w:val="22"/>
          <w:szCs w:val="22"/>
          <w:lang w:val="en-GB"/>
        </w:rPr>
        <w:t>avoidance in respect of post-petition transfers and post-petition perfection of security interests.</w:t>
      </w:r>
    </w:p>
    <w:p w14:paraId="4D6BC4B3" w14:textId="4289EFEF" w:rsidR="00AE782D" w:rsidRDefault="00AE782D" w:rsidP="00F065D3">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Provisional relief extension</w:t>
      </w:r>
    </w:p>
    <w:p w14:paraId="289CFC36" w14:textId="17496823" w:rsidR="00AE782D" w:rsidRDefault="00AE782D" w:rsidP="00F065D3">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Discovery authorisation relating to the debtor’s assets and affairs; </w:t>
      </w:r>
    </w:p>
    <w:p w14:paraId="57A57EC7" w14:textId="67415951" w:rsidR="00AE782D" w:rsidRDefault="00AE782D" w:rsidP="00F065D3">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effectual the pur</w:t>
      </w:r>
      <w:r w:rsidR="00744FF0">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 xml:space="preserve">os of [Chapter 15] and/or to protect the debtor’s assets and the creditors’ interests.  </w:t>
      </w:r>
    </w:p>
    <w:p w14:paraId="26367F5C" w14:textId="77777777" w:rsidR="006204BA" w:rsidRDefault="006204BA" w:rsidP="006204BA">
      <w:pPr>
        <w:pStyle w:val="ListParagraph"/>
        <w:ind w:left="1440"/>
        <w:jc w:val="both"/>
        <w:rPr>
          <w:rFonts w:ascii="Avenir Next" w:hAnsi="Avenir Next" w:cs="Arial"/>
          <w:color w:val="7B7B7B" w:themeColor="accent3" w:themeShade="BF"/>
          <w:sz w:val="22"/>
          <w:szCs w:val="22"/>
          <w:lang w:val="en-GB"/>
        </w:rPr>
      </w:pPr>
    </w:p>
    <w:p w14:paraId="2505100A" w14:textId="00CD0629" w:rsidR="00AE782D" w:rsidRPr="00AE782D" w:rsidRDefault="00AE782D" w:rsidP="008B722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discretionary relief sought must be appropriate under United States law for the assets in </w:t>
      </w:r>
      <w:r w:rsidR="008B7226">
        <w:rPr>
          <w:rFonts w:ascii="Avenir Next" w:hAnsi="Avenir Next" w:cs="Arial"/>
          <w:color w:val="7B7B7B" w:themeColor="accent3" w:themeShade="BF"/>
          <w:sz w:val="22"/>
          <w:szCs w:val="22"/>
          <w:lang w:val="en-GB"/>
        </w:rPr>
        <w:t xml:space="preserve">question.  Furthermore, the court may impose conditions on the relief granted and may discontinue discretionary relief upon application by a party in interest.  </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6D538969" w14:textId="77777777" w:rsidR="00C90545" w:rsidRDefault="0002796A" w:rsidP="0039670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ordinary course of </w:t>
      </w:r>
      <w:r w:rsidR="00CC7C7F">
        <w:rPr>
          <w:rFonts w:ascii="Avenir Next" w:hAnsi="Avenir Next" w:cs="Arial"/>
          <w:color w:val="7B7B7B" w:themeColor="accent3" w:themeShade="BF"/>
          <w:sz w:val="22"/>
          <w:szCs w:val="22"/>
          <w:lang w:val="en-GB"/>
        </w:rPr>
        <w:t>business,</w:t>
      </w:r>
      <w:r w:rsidR="00CC7C7F" w:rsidRPr="00CC7C7F">
        <w:rPr>
          <w:rFonts w:ascii="Avenir Next" w:hAnsi="Avenir Next" w:cs="Arial"/>
          <w:color w:val="7B7B7B" w:themeColor="accent3" w:themeShade="BF"/>
          <w:sz w:val="22"/>
          <w:szCs w:val="22"/>
          <w:lang w:val="en-GB"/>
        </w:rPr>
        <w:t xml:space="preserve"> </w:t>
      </w:r>
      <w:r w:rsidR="00CC7C7F">
        <w:rPr>
          <w:rFonts w:ascii="Avenir Next" w:hAnsi="Avenir Next" w:cs="Arial"/>
          <w:color w:val="7B7B7B" w:themeColor="accent3" w:themeShade="BF"/>
          <w:sz w:val="22"/>
          <w:szCs w:val="22"/>
          <w:lang w:val="en-GB"/>
        </w:rPr>
        <w:t>when the company is solvent,</w:t>
      </w:r>
      <w:r>
        <w:rPr>
          <w:rFonts w:ascii="Avenir Next" w:hAnsi="Avenir Next" w:cs="Arial"/>
          <w:color w:val="7B7B7B" w:themeColor="accent3" w:themeShade="BF"/>
          <w:sz w:val="22"/>
          <w:szCs w:val="22"/>
          <w:lang w:val="en-GB"/>
        </w:rPr>
        <w:t xml:space="preserve"> the duties of a director in a Delaware corporation are owed to the shareholders as a whole.</w:t>
      </w:r>
      <w:r w:rsidR="00E161A1">
        <w:rPr>
          <w:rFonts w:ascii="Avenir Next" w:hAnsi="Avenir Next" w:cs="Arial"/>
          <w:color w:val="7B7B7B" w:themeColor="accent3" w:themeShade="BF"/>
          <w:sz w:val="22"/>
          <w:szCs w:val="22"/>
          <w:lang w:val="en-GB"/>
        </w:rPr>
        <w:t xml:space="preserve">  This means the director will run the business for the benefit of the shareholders.</w:t>
      </w:r>
      <w:r>
        <w:rPr>
          <w:rFonts w:ascii="Avenir Next" w:hAnsi="Avenir Next" w:cs="Arial"/>
          <w:color w:val="7B7B7B" w:themeColor="accent3" w:themeShade="BF"/>
          <w:sz w:val="22"/>
          <w:szCs w:val="22"/>
          <w:lang w:val="en-GB"/>
        </w:rPr>
        <w:t xml:space="preserve">  </w:t>
      </w:r>
      <w:r w:rsidR="00CC7C7F">
        <w:rPr>
          <w:rFonts w:ascii="Avenir Next" w:hAnsi="Avenir Next" w:cs="Arial"/>
          <w:color w:val="7B7B7B" w:themeColor="accent3" w:themeShade="BF"/>
          <w:sz w:val="22"/>
          <w:szCs w:val="22"/>
          <w:lang w:val="en-GB"/>
        </w:rPr>
        <w:t xml:space="preserve">Such duties include </w:t>
      </w:r>
      <w:r w:rsidR="00E161A1">
        <w:rPr>
          <w:rFonts w:ascii="Avenir Next" w:hAnsi="Avenir Next" w:cs="Arial"/>
          <w:color w:val="7B7B7B" w:themeColor="accent3" w:themeShade="BF"/>
          <w:sz w:val="22"/>
          <w:szCs w:val="22"/>
          <w:lang w:val="en-GB"/>
        </w:rPr>
        <w:t>fiduciary duties and duty of care</w:t>
      </w:r>
      <w:r w:rsidR="00C90545">
        <w:rPr>
          <w:rFonts w:ascii="Avenir Next" w:hAnsi="Avenir Next" w:cs="Arial"/>
          <w:color w:val="7B7B7B" w:themeColor="accent3" w:themeShade="BF"/>
          <w:sz w:val="22"/>
          <w:szCs w:val="22"/>
          <w:lang w:val="en-GB"/>
        </w:rPr>
        <w:t xml:space="preserve"> in educated decision making</w:t>
      </w:r>
      <w:r w:rsidR="00E161A1">
        <w:rPr>
          <w:rFonts w:ascii="Avenir Next" w:hAnsi="Avenir Next" w:cs="Arial"/>
          <w:color w:val="7B7B7B" w:themeColor="accent3" w:themeShade="BF"/>
          <w:sz w:val="22"/>
          <w:szCs w:val="22"/>
          <w:lang w:val="en-GB"/>
        </w:rPr>
        <w:t xml:space="preserve">.  </w:t>
      </w:r>
    </w:p>
    <w:p w14:paraId="6D401DC7" w14:textId="77777777" w:rsidR="00C90545" w:rsidRDefault="00C90545" w:rsidP="00396706">
      <w:pPr>
        <w:ind w:left="720"/>
        <w:jc w:val="both"/>
        <w:rPr>
          <w:rFonts w:ascii="Avenir Next" w:hAnsi="Avenir Next" w:cs="Arial"/>
          <w:color w:val="7B7B7B" w:themeColor="accent3" w:themeShade="BF"/>
          <w:sz w:val="22"/>
          <w:szCs w:val="22"/>
          <w:lang w:val="en-GB"/>
        </w:rPr>
      </w:pPr>
    </w:p>
    <w:p w14:paraId="4EB0EC39" w14:textId="7AFBCFFC" w:rsidR="00CC7C7F" w:rsidRDefault="00B618D1" w:rsidP="0039670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00CC7C7F">
        <w:rPr>
          <w:rFonts w:ascii="Avenir Next" w:hAnsi="Avenir Next" w:cs="Arial"/>
          <w:color w:val="7B7B7B" w:themeColor="accent3" w:themeShade="BF"/>
          <w:sz w:val="22"/>
          <w:szCs w:val="22"/>
          <w:lang w:val="en-GB"/>
        </w:rPr>
        <w:t xml:space="preserve">hen the corporation is potentially or actually insolvent the </w:t>
      </w:r>
      <w:r w:rsidR="00E161A1">
        <w:rPr>
          <w:rFonts w:ascii="Avenir Next" w:hAnsi="Avenir Next" w:cs="Arial"/>
          <w:color w:val="7B7B7B" w:themeColor="accent3" w:themeShade="BF"/>
          <w:sz w:val="22"/>
          <w:szCs w:val="22"/>
          <w:lang w:val="en-GB"/>
        </w:rPr>
        <w:t>duties</w:t>
      </w:r>
      <w:r w:rsidR="00CC7C7F">
        <w:rPr>
          <w:rFonts w:ascii="Avenir Next" w:hAnsi="Avenir Next" w:cs="Arial"/>
          <w:color w:val="7B7B7B" w:themeColor="accent3" w:themeShade="BF"/>
          <w:sz w:val="22"/>
          <w:szCs w:val="22"/>
          <w:lang w:val="en-GB"/>
        </w:rPr>
        <w:t xml:space="preserve"> of the director</w:t>
      </w:r>
      <w:r w:rsidR="00C90545">
        <w:rPr>
          <w:rFonts w:ascii="Avenir Next" w:hAnsi="Avenir Next" w:cs="Arial"/>
          <w:color w:val="7B7B7B" w:themeColor="accent3" w:themeShade="BF"/>
          <w:sz w:val="22"/>
          <w:szCs w:val="22"/>
          <w:lang w:val="en-GB"/>
        </w:rPr>
        <w:t xml:space="preserve"> and to whom they are owed do not change.  The directors must continue to discharge their duties by exercising their best business judgement in the best interest of the corporation and for the benefit of the shareholders.  </w:t>
      </w:r>
    </w:p>
    <w:p w14:paraId="2966F6E7" w14:textId="6E1ACC2A" w:rsidR="00C90545" w:rsidRDefault="00C90545" w:rsidP="00396706">
      <w:pPr>
        <w:ind w:left="720"/>
        <w:jc w:val="both"/>
        <w:rPr>
          <w:rFonts w:ascii="Avenir Next" w:hAnsi="Avenir Next" w:cs="Arial"/>
          <w:color w:val="7B7B7B" w:themeColor="accent3" w:themeShade="BF"/>
          <w:sz w:val="22"/>
          <w:szCs w:val="22"/>
          <w:lang w:val="en-GB"/>
        </w:rPr>
      </w:pPr>
    </w:p>
    <w:p w14:paraId="151755B4" w14:textId="3929310C" w:rsidR="00C90545" w:rsidRDefault="00C90545" w:rsidP="0039670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business judgement rule protects directors</w:t>
      </w:r>
      <w:r w:rsidR="00ED368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whether the company is solvent or not; insulating them from liabilities for business decision made on an informed basis, in good faith</w:t>
      </w:r>
      <w:r w:rsidR="00ED368B">
        <w:rPr>
          <w:rFonts w:ascii="Avenir Next" w:hAnsi="Avenir Next" w:cs="Arial"/>
          <w:color w:val="7B7B7B" w:themeColor="accent3" w:themeShade="BF"/>
          <w:sz w:val="22"/>
          <w:szCs w:val="22"/>
          <w:lang w:val="en-GB"/>
        </w:rPr>
        <w:t xml:space="preserve">, in honest belief that the decision was in the best interest of the corporation.  Accordingly, a director will only be liable if they act in self-interest, bad faith or without care and that breach of duty of care causes loss of value to the corporation. </w:t>
      </w:r>
    </w:p>
    <w:p w14:paraId="28F33C4B" w14:textId="77777777" w:rsidR="00ED368B" w:rsidRDefault="00ED368B" w:rsidP="00E41578">
      <w:pPr>
        <w:jc w:val="both"/>
        <w:rPr>
          <w:rFonts w:ascii="Avenir Next" w:hAnsi="Avenir Next" w:cs="Arial"/>
          <w:color w:val="7B7B7B" w:themeColor="accent3" w:themeShade="BF"/>
          <w:sz w:val="22"/>
          <w:szCs w:val="22"/>
          <w:lang w:val="en-GB"/>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6532DA62" w14:textId="69C438A0" w:rsidR="002E4AE1" w:rsidRDefault="001B3F03" w:rsidP="00EF699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creditor can petition the court under section 303 of the US Bankruptcy code to put the debtor </w:t>
      </w:r>
      <w:r w:rsidR="002E4AE1">
        <w:rPr>
          <w:rFonts w:ascii="Avenir Next" w:hAnsi="Avenir Next" w:cs="Arial"/>
          <w:color w:val="7B7B7B" w:themeColor="accent3" w:themeShade="BF"/>
          <w:sz w:val="22"/>
          <w:szCs w:val="22"/>
          <w:lang w:val="en-GB"/>
        </w:rPr>
        <w:t xml:space="preserve">corporation </w:t>
      </w:r>
      <w:r>
        <w:rPr>
          <w:rFonts w:ascii="Avenir Next" w:hAnsi="Avenir Next" w:cs="Arial"/>
          <w:color w:val="7B7B7B" w:themeColor="accent3" w:themeShade="BF"/>
          <w:sz w:val="22"/>
          <w:szCs w:val="22"/>
          <w:lang w:val="en-GB"/>
        </w:rPr>
        <w:t xml:space="preserve">into involuntary bankruptcy.  The creditor would indicate whether they are seeking to place the corporation under chapter 7 or 11 and must </w:t>
      </w:r>
      <w:r w:rsidR="002E4AE1">
        <w:rPr>
          <w:rFonts w:ascii="Avenir Next" w:hAnsi="Avenir Next" w:cs="Arial"/>
          <w:color w:val="7B7B7B" w:themeColor="accent3" w:themeShade="BF"/>
          <w:sz w:val="22"/>
          <w:szCs w:val="22"/>
          <w:lang w:val="en-GB"/>
        </w:rPr>
        <w:t>state</w:t>
      </w:r>
      <w:r>
        <w:rPr>
          <w:rFonts w:ascii="Avenir Next" w:hAnsi="Avenir Next" w:cs="Arial"/>
          <w:color w:val="7B7B7B" w:themeColor="accent3" w:themeShade="BF"/>
          <w:sz w:val="22"/>
          <w:szCs w:val="22"/>
          <w:lang w:val="en-GB"/>
        </w:rPr>
        <w:t xml:space="preserve"> that the corporation is </w:t>
      </w:r>
      <w:r w:rsidR="002E4AE1">
        <w:rPr>
          <w:rFonts w:ascii="Avenir Next" w:hAnsi="Avenir Next" w:cs="Arial"/>
          <w:color w:val="7B7B7B" w:themeColor="accent3" w:themeShade="BF"/>
          <w:sz w:val="22"/>
          <w:szCs w:val="22"/>
          <w:lang w:val="en-GB"/>
        </w:rPr>
        <w:t xml:space="preserve">generally failing to pay its debts as they fall due.  At least 3 creditors must hold claims against the corporation </w:t>
      </w:r>
      <w:r w:rsidR="00411A91">
        <w:rPr>
          <w:rFonts w:ascii="Avenir Next" w:hAnsi="Avenir Next" w:cs="Arial"/>
          <w:color w:val="7B7B7B" w:themeColor="accent3" w:themeShade="BF"/>
          <w:sz w:val="22"/>
          <w:szCs w:val="22"/>
          <w:lang w:val="en-GB"/>
        </w:rPr>
        <w:t>for</w:t>
      </w:r>
      <w:r w:rsidR="002E4AE1">
        <w:rPr>
          <w:rFonts w:ascii="Avenir Next" w:hAnsi="Avenir Next" w:cs="Arial"/>
          <w:color w:val="7B7B7B" w:themeColor="accent3" w:themeShade="BF"/>
          <w:sz w:val="22"/>
          <w:szCs w:val="22"/>
          <w:lang w:val="en-GB"/>
        </w:rPr>
        <w:t xml:space="preserve"> an aggregate total</w:t>
      </w:r>
      <w:r w:rsidR="00411A91">
        <w:rPr>
          <w:rFonts w:ascii="Avenir Next" w:hAnsi="Avenir Next" w:cs="Arial"/>
          <w:color w:val="7B7B7B" w:themeColor="accent3" w:themeShade="BF"/>
          <w:sz w:val="22"/>
          <w:szCs w:val="22"/>
          <w:lang w:val="en-GB"/>
        </w:rPr>
        <w:t xml:space="preserve"> of </w:t>
      </w:r>
      <w:r w:rsidR="002E4AE1">
        <w:rPr>
          <w:rFonts w:ascii="Avenir Next" w:hAnsi="Avenir Next" w:cs="Arial"/>
          <w:color w:val="7B7B7B" w:themeColor="accent3" w:themeShade="BF"/>
          <w:sz w:val="22"/>
          <w:szCs w:val="22"/>
          <w:lang w:val="en-GB"/>
        </w:rPr>
        <w:t>USD16,750 (</w:t>
      </w:r>
      <w:r w:rsidR="00411A91">
        <w:rPr>
          <w:rFonts w:ascii="Avenir Next" w:hAnsi="Avenir Next" w:cs="Arial"/>
          <w:color w:val="7B7B7B" w:themeColor="accent3" w:themeShade="BF"/>
          <w:sz w:val="22"/>
          <w:szCs w:val="22"/>
          <w:lang w:val="en-GB"/>
        </w:rPr>
        <w:t>this</w:t>
      </w:r>
      <w:r w:rsidR="002E4AE1">
        <w:rPr>
          <w:rFonts w:ascii="Avenir Next" w:hAnsi="Avenir Next" w:cs="Arial"/>
          <w:color w:val="7B7B7B" w:themeColor="accent3" w:themeShade="BF"/>
          <w:sz w:val="22"/>
          <w:szCs w:val="22"/>
          <w:lang w:val="en-GB"/>
        </w:rPr>
        <w:t xml:space="preserve"> amount </w:t>
      </w:r>
      <w:r w:rsidR="00411A91">
        <w:rPr>
          <w:rFonts w:ascii="Avenir Next" w:hAnsi="Avenir Next" w:cs="Arial"/>
          <w:color w:val="7B7B7B" w:themeColor="accent3" w:themeShade="BF"/>
          <w:sz w:val="22"/>
          <w:szCs w:val="22"/>
          <w:lang w:val="en-GB"/>
        </w:rPr>
        <w:t>is</w:t>
      </w:r>
      <w:r w:rsidR="002E4AE1">
        <w:rPr>
          <w:rFonts w:ascii="Avenir Next" w:hAnsi="Avenir Next" w:cs="Arial"/>
          <w:color w:val="7B7B7B" w:themeColor="accent3" w:themeShade="BF"/>
          <w:sz w:val="22"/>
          <w:szCs w:val="22"/>
          <w:lang w:val="en-GB"/>
        </w:rPr>
        <w:t xml:space="preserve"> </w:t>
      </w:r>
      <w:r w:rsidR="002E4AE1">
        <w:rPr>
          <w:rFonts w:ascii="Avenir Next" w:hAnsi="Avenir Next" w:cs="Arial"/>
          <w:color w:val="7B7B7B" w:themeColor="accent3" w:themeShade="BF"/>
          <w:sz w:val="22"/>
          <w:szCs w:val="22"/>
          <w:lang w:val="en-GB"/>
        </w:rPr>
        <w:lastRenderedPageBreak/>
        <w:t>periodically increased for inflation)</w:t>
      </w:r>
      <w:r w:rsidR="002E4AE1">
        <w:rPr>
          <w:rFonts w:ascii="Avenir Next" w:hAnsi="Avenir Next" w:cs="Arial"/>
          <w:color w:val="7B7B7B" w:themeColor="accent3" w:themeShade="BF"/>
          <w:sz w:val="22"/>
          <w:szCs w:val="22"/>
          <w:lang w:val="en-GB"/>
        </w:rPr>
        <w:t xml:space="preserve">, which are not contingent as to liability or amount.  </w:t>
      </w:r>
      <w:r w:rsidR="002E4AE1">
        <w:rPr>
          <w:rFonts w:ascii="Avenir Next" w:hAnsi="Avenir Next" w:cs="Arial"/>
          <w:color w:val="7B7B7B" w:themeColor="accent3" w:themeShade="BF"/>
          <w:sz w:val="22"/>
          <w:szCs w:val="22"/>
          <w:lang w:val="en-GB"/>
        </w:rPr>
        <w:t xml:space="preserve">The claim </w:t>
      </w:r>
      <w:r w:rsidR="002E4AE1">
        <w:rPr>
          <w:rFonts w:ascii="Avenir Next" w:hAnsi="Avenir Next" w:cs="Arial"/>
          <w:color w:val="7B7B7B" w:themeColor="accent3" w:themeShade="BF"/>
          <w:sz w:val="22"/>
          <w:szCs w:val="22"/>
          <w:lang w:val="en-GB"/>
        </w:rPr>
        <w:t>cannot</w:t>
      </w:r>
      <w:r w:rsidR="002E4AE1">
        <w:rPr>
          <w:rFonts w:ascii="Avenir Next" w:hAnsi="Avenir Next" w:cs="Arial"/>
          <w:color w:val="7B7B7B" w:themeColor="accent3" w:themeShade="BF"/>
          <w:sz w:val="22"/>
          <w:szCs w:val="22"/>
          <w:lang w:val="en-GB"/>
        </w:rPr>
        <w:t xml:space="preserve"> be the subject of a </w:t>
      </w:r>
      <w:r w:rsidR="002E4AE1" w:rsidRPr="002E4AE1">
        <w:rPr>
          <w:rFonts w:ascii="Avenir Next" w:hAnsi="Avenir Next" w:cs="Arial"/>
          <w:i/>
          <w:iCs/>
          <w:color w:val="7B7B7B" w:themeColor="accent3" w:themeShade="BF"/>
          <w:sz w:val="22"/>
          <w:szCs w:val="22"/>
          <w:lang w:val="en-GB"/>
        </w:rPr>
        <w:t>bona fide</w:t>
      </w:r>
      <w:r w:rsidR="002E4AE1">
        <w:rPr>
          <w:rFonts w:ascii="Avenir Next" w:hAnsi="Avenir Next" w:cs="Arial"/>
          <w:color w:val="7B7B7B" w:themeColor="accent3" w:themeShade="BF"/>
          <w:sz w:val="22"/>
          <w:szCs w:val="22"/>
          <w:lang w:val="en-GB"/>
        </w:rPr>
        <w:t xml:space="preserve"> dispute as to amount or liability.  </w:t>
      </w:r>
    </w:p>
    <w:p w14:paraId="6BD82005" w14:textId="1408EED0" w:rsidR="002E4AE1" w:rsidRDefault="002E4AE1" w:rsidP="00F35CC8">
      <w:pPr>
        <w:jc w:val="both"/>
        <w:rPr>
          <w:rFonts w:ascii="Avenir Next" w:hAnsi="Avenir Next" w:cs="Arial"/>
          <w:color w:val="7B7B7B" w:themeColor="accent3" w:themeShade="BF"/>
          <w:sz w:val="22"/>
          <w:szCs w:val="22"/>
          <w:lang w:val="en-GB"/>
        </w:rPr>
      </w:pPr>
    </w:p>
    <w:p w14:paraId="35BE5916" w14:textId="0E0EFB4D" w:rsidR="00411A91" w:rsidRDefault="00411A91" w:rsidP="00EF699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Key element to note in order to qualify </w:t>
      </w:r>
      <w:r>
        <w:rPr>
          <w:rFonts w:ascii="Avenir Next" w:hAnsi="Avenir Next" w:cs="Arial"/>
          <w:color w:val="7B7B7B" w:themeColor="accent3" w:themeShade="BF"/>
          <w:sz w:val="22"/>
          <w:szCs w:val="22"/>
          <w:lang w:val="en-GB"/>
        </w:rPr>
        <w:t xml:space="preserve">as a petitioning creditor in an involuntary proceeding </w:t>
      </w:r>
      <w:r>
        <w:rPr>
          <w:rFonts w:ascii="Avenir Next" w:hAnsi="Avenir Next" w:cs="Arial"/>
          <w:color w:val="7B7B7B" w:themeColor="accent3" w:themeShade="BF"/>
          <w:sz w:val="22"/>
          <w:szCs w:val="22"/>
          <w:lang w:val="en-GB"/>
        </w:rPr>
        <w:t>are as follows:</w:t>
      </w:r>
    </w:p>
    <w:p w14:paraId="3A6CD880" w14:textId="77777777" w:rsidR="00411A91" w:rsidRDefault="00411A91" w:rsidP="00F35CC8">
      <w:pPr>
        <w:jc w:val="both"/>
        <w:rPr>
          <w:rFonts w:ascii="Avenir Next" w:hAnsi="Avenir Next" w:cs="Arial"/>
          <w:color w:val="7B7B7B" w:themeColor="accent3" w:themeShade="BF"/>
          <w:sz w:val="22"/>
          <w:szCs w:val="22"/>
          <w:lang w:val="en-GB"/>
        </w:rPr>
      </w:pPr>
    </w:p>
    <w:p w14:paraId="22026D7B" w14:textId="203BE5B8" w:rsidR="002E4AE1" w:rsidRPr="006F47CA" w:rsidRDefault="00411A91" w:rsidP="006F47CA">
      <w:pPr>
        <w:pStyle w:val="ListParagraph"/>
        <w:numPr>
          <w:ilvl w:val="0"/>
          <w:numId w:val="38"/>
        </w:numPr>
        <w:jc w:val="both"/>
        <w:rPr>
          <w:rFonts w:ascii="Avenir Next" w:hAnsi="Avenir Next" w:cs="Arial"/>
          <w:color w:val="7B7B7B" w:themeColor="accent3" w:themeShade="BF"/>
          <w:sz w:val="22"/>
          <w:szCs w:val="22"/>
          <w:lang w:val="en-GB"/>
        </w:rPr>
      </w:pPr>
      <w:r w:rsidRPr="006F47CA">
        <w:rPr>
          <w:rFonts w:ascii="Avenir Next" w:hAnsi="Avenir Next" w:cs="Arial"/>
          <w:color w:val="7B7B7B" w:themeColor="accent3" w:themeShade="BF"/>
          <w:sz w:val="22"/>
          <w:szCs w:val="22"/>
          <w:lang w:val="en-GB"/>
        </w:rPr>
        <w:t>The claim must</w:t>
      </w:r>
      <w:r w:rsidRPr="006F47CA">
        <w:rPr>
          <w:rFonts w:ascii="Avenir Next" w:hAnsi="Avenir Next" w:cs="Arial"/>
          <w:color w:val="7B7B7B" w:themeColor="accent3" w:themeShade="BF"/>
          <w:sz w:val="22"/>
          <w:szCs w:val="22"/>
          <w:lang w:val="en-GB"/>
        </w:rPr>
        <w:t xml:space="preserve"> not be c</w:t>
      </w:r>
      <w:r w:rsidRPr="006F47CA">
        <w:rPr>
          <w:rFonts w:ascii="Avenir Next" w:hAnsi="Avenir Next" w:cs="Arial"/>
          <w:color w:val="7B7B7B" w:themeColor="accent3" w:themeShade="BF"/>
          <w:sz w:val="22"/>
          <w:szCs w:val="22"/>
          <w:lang w:val="en-GB"/>
        </w:rPr>
        <w:t>ontingent – i.e. it must be a claim that is not dependent on the occurrence of a future event.  For example, a guarantor obligation is dependent on the default of the party who is responsible for making payment.  If the default never occurs then there can be no claim under the guarantee.</w:t>
      </w:r>
    </w:p>
    <w:p w14:paraId="086D1184" w14:textId="5B45B8B0" w:rsidR="00411A91" w:rsidRDefault="00411A91" w:rsidP="00F35CC8">
      <w:pPr>
        <w:jc w:val="both"/>
        <w:rPr>
          <w:rFonts w:ascii="Avenir Next" w:hAnsi="Avenir Next" w:cs="Arial"/>
          <w:color w:val="7B7B7B" w:themeColor="accent3" w:themeShade="BF"/>
          <w:sz w:val="22"/>
          <w:szCs w:val="22"/>
          <w:lang w:val="en-GB"/>
        </w:rPr>
      </w:pPr>
    </w:p>
    <w:p w14:paraId="1CCB1992" w14:textId="510C6A77" w:rsidR="00411A91" w:rsidRPr="006F47CA" w:rsidRDefault="00411A91" w:rsidP="006F47CA">
      <w:pPr>
        <w:pStyle w:val="ListParagraph"/>
        <w:numPr>
          <w:ilvl w:val="0"/>
          <w:numId w:val="38"/>
        </w:numPr>
        <w:jc w:val="both"/>
        <w:rPr>
          <w:rFonts w:ascii="Avenir Next" w:hAnsi="Avenir Next" w:cs="Arial"/>
          <w:color w:val="7B7B7B" w:themeColor="accent3" w:themeShade="BF"/>
          <w:sz w:val="22"/>
          <w:szCs w:val="22"/>
          <w:lang w:val="en-GB"/>
        </w:rPr>
      </w:pPr>
      <w:r w:rsidRPr="006F47CA">
        <w:rPr>
          <w:rFonts w:ascii="Avenir Next" w:hAnsi="Avenir Next" w:cs="Arial"/>
          <w:color w:val="7B7B7B" w:themeColor="accent3" w:themeShade="BF"/>
          <w:sz w:val="22"/>
          <w:szCs w:val="22"/>
          <w:lang w:val="en-GB"/>
        </w:rPr>
        <w:t>The claim</w:t>
      </w:r>
      <w:r w:rsidR="006F47CA">
        <w:rPr>
          <w:rFonts w:ascii="Avenir Next" w:hAnsi="Avenir Next" w:cs="Arial"/>
          <w:color w:val="7B7B7B" w:themeColor="accent3" w:themeShade="BF"/>
          <w:sz w:val="22"/>
          <w:szCs w:val="22"/>
          <w:lang w:val="en-GB"/>
        </w:rPr>
        <w:t>/s</w:t>
      </w:r>
      <w:r w:rsidRPr="006F47CA">
        <w:rPr>
          <w:rFonts w:ascii="Avenir Next" w:hAnsi="Avenir Next" w:cs="Arial"/>
          <w:color w:val="7B7B7B" w:themeColor="accent3" w:themeShade="BF"/>
          <w:sz w:val="22"/>
          <w:szCs w:val="22"/>
          <w:lang w:val="en-GB"/>
        </w:rPr>
        <w:t xml:space="preserve"> must be unsecured</w:t>
      </w:r>
      <w:r w:rsidR="006F47CA">
        <w:rPr>
          <w:rFonts w:ascii="Avenir Next" w:hAnsi="Avenir Next" w:cs="Arial"/>
          <w:color w:val="7B7B7B" w:themeColor="accent3" w:themeShade="BF"/>
          <w:sz w:val="22"/>
          <w:szCs w:val="22"/>
          <w:lang w:val="en-GB"/>
        </w:rPr>
        <w:t xml:space="preserve"> and amount to at least USD16,750 if only one creditor petitioning</w:t>
      </w:r>
      <w:r w:rsidR="00EF6990">
        <w:rPr>
          <w:rFonts w:ascii="Avenir Next" w:hAnsi="Avenir Next" w:cs="Arial"/>
          <w:color w:val="7B7B7B" w:themeColor="accent3" w:themeShade="BF"/>
          <w:sz w:val="22"/>
          <w:szCs w:val="22"/>
          <w:lang w:val="en-GB"/>
        </w:rPr>
        <w:t xml:space="preserve">.  If there are </w:t>
      </w:r>
      <w:r w:rsidR="006F47CA">
        <w:rPr>
          <w:rFonts w:ascii="Avenir Next" w:hAnsi="Avenir Next" w:cs="Arial"/>
          <w:color w:val="7B7B7B" w:themeColor="accent3" w:themeShade="BF"/>
          <w:sz w:val="22"/>
          <w:szCs w:val="22"/>
          <w:lang w:val="en-GB"/>
        </w:rPr>
        <w:t xml:space="preserve">12 or more creditors, at least 3 creditors with claims amounting to at least USD16,750.  </w:t>
      </w:r>
      <w:r w:rsidR="00EF6990">
        <w:rPr>
          <w:rFonts w:ascii="Avenir Next" w:hAnsi="Avenir Next" w:cs="Arial"/>
          <w:color w:val="7B7B7B" w:themeColor="accent3" w:themeShade="BF"/>
          <w:sz w:val="22"/>
          <w:szCs w:val="22"/>
          <w:lang w:val="en-GB"/>
        </w:rPr>
        <w:t>Thus,</w:t>
      </w:r>
      <w:r w:rsidR="006F47CA">
        <w:rPr>
          <w:rFonts w:ascii="Avenir Next" w:hAnsi="Avenir Next" w:cs="Arial"/>
          <w:color w:val="7B7B7B" w:themeColor="accent3" w:themeShade="BF"/>
          <w:sz w:val="22"/>
          <w:szCs w:val="22"/>
          <w:lang w:val="en-GB"/>
        </w:rPr>
        <w:t xml:space="preserve"> a corporation owing less than this amount cannot be forced into involuntary bankruptcy. </w:t>
      </w:r>
      <w:r w:rsidR="00EF6990">
        <w:rPr>
          <w:rFonts w:ascii="Avenir Next" w:hAnsi="Avenir Next" w:cs="Arial"/>
          <w:color w:val="7B7B7B" w:themeColor="accent3" w:themeShade="BF"/>
          <w:sz w:val="22"/>
          <w:szCs w:val="22"/>
          <w:lang w:val="en-GB"/>
        </w:rPr>
        <w:t xml:space="preserve"> The USD16,750 threshold is increased periodically due to inflation. </w:t>
      </w:r>
    </w:p>
    <w:p w14:paraId="7C1CDAC5" w14:textId="7A01A3C2" w:rsidR="006F47CA" w:rsidRDefault="006F47CA" w:rsidP="00F35CC8">
      <w:pPr>
        <w:jc w:val="both"/>
        <w:rPr>
          <w:rFonts w:ascii="Avenir Next" w:hAnsi="Avenir Next" w:cs="Arial"/>
          <w:color w:val="7B7B7B" w:themeColor="accent3" w:themeShade="BF"/>
          <w:sz w:val="22"/>
          <w:szCs w:val="22"/>
          <w:lang w:val="en-GB"/>
        </w:rPr>
      </w:pPr>
    </w:p>
    <w:p w14:paraId="2BF454C5" w14:textId="645D429A" w:rsidR="006F47CA" w:rsidRPr="006F47CA" w:rsidRDefault="006F47CA" w:rsidP="006F47CA">
      <w:pPr>
        <w:pStyle w:val="ListParagraph"/>
        <w:numPr>
          <w:ilvl w:val="0"/>
          <w:numId w:val="38"/>
        </w:numPr>
        <w:jc w:val="both"/>
        <w:rPr>
          <w:rFonts w:ascii="Avenir Next" w:hAnsi="Avenir Next" w:cs="Arial"/>
          <w:color w:val="7B7B7B" w:themeColor="accent3" w:themeShade="BF"/>
          <w:sz w:val="22"/>
          <w:szCs w:val="22"/>
          <w:lang w:val="en-GB"/>
        </w:rPr>
      </w:pPr>
      <w:r w:rsidRPr="006F47CA">
        <w:rPr>
          <w:rFonts w:ascii="Avenir Next" w:hAnsi="Avenir Next" w:cs="Arial"/>
          <w:color w:val="7B7B7B" w:themeColor="accent3" w:themeShade="BF"/>
          <w:sz w:val="22"/>
          <w:szCs w:val="22"/>
          <w:lang w:val="en-GB"/>
        </w:rPr>
        <w:t xml:space="preserve">The claim must not be the subject of a </w:t>
      </w:r>
      <w:r w:rsidRPr="00EF6990">
        <w:rPr>
          <w:rFonts w:ascii="Avenir Next" w:hAnsi="Avenir Next" w:cs="Arial"/>
          <w:i/>
          <w:iCs/>
          <w:color w:val="7B7B7B" w:themeColor="accent3" w:themeShade="BF"/>
          <w:sz w:val="22"/>
          <w:szCs w:val="22"/>
          <w:lang w:val="en-GB"/>
        </w:rPr>
        <w:t>bone fide</w:t>
      </w:r>
      <w:r w:rsidRPr="006F47CA">
        <w:rPr>
          <w:rFonts w:ascii="Avenir Next" w:hAnsi="Avenir Next" w:cs="Arial"/>
          <w:color w:val="7B7B7B" w:themeColor="accent3" w:themeShade="BF"/>
          <w:sz w:val="22"/>
          <w:szCs w:val="22"/>
          <w:lang w:val="en-GB"/>
        </w:rPr>
        <w:t xml:space="preserve"> dispute.  </w:t>
      </w:r>
      <w:r w:rsidR="00EF6990">
        <w:rPr>
          <w:rFonts w:ascii="Avenir Next" w:hAnsi="Avenir Next" w:cs="Arial"/>
          <w:color w:val="7B7B7B" w:themeColor="accent3" w:themeShade="BF"/>
          <w:sz w:val="22"/>
          <w:szCs w:val="22"/>
          <w:lang w:val="en-GB"/>
        </w:rPr>
        <w:t>If there is a dispute concerning the amount</w:t>
      </w:r>
      <w:r w:rsidR="00744FF0">
        <w:rPr>
          <w:rFonts w:ascii="Avenir Next" w:hAnsi="Avenir Next" w:cs="Arial"/>
          <w:color w:val="7B7B7B" w:themeColor="accent3" w:themeShade="BF"/>
          <w:sz w:val="22"/>
          <w:szCs w:val="22"/>
          <w:lang w:val="en-GB"/>
        </w:rPr>
        <w:t>,</w:t>
      </w:r>
      <w:r w:rsidR="00EF6990">
        <w:rPr>
          <w:rFonts w:ascii="Avenir Next" w:hAnsi="Avenir Next" w:cs="Arial"/>
          <w:color w:val="7B7B7B" w:themeColor="accent3" w:themeShade="BF"/>
          <w:sz w:val="22"/>
          <w:szCs w:val="22"/>
          <w:lang w:val="en-GB"/>
        </w:rPr>
        <w:t xml:space="preserve"> the corporation may be able to resist the petition.  If the corporation is successful the creditor may have to pay the corporations associated costs.  </w:t>
      </w:r>
    </w:p>
    <w:p w14:paraId="682D6A47" w14:textId="3F4BAFEF" w:rsidR="002E4AE1" w:rsidRDefault="002E4AE1" w:rsidP="00F35CC8">
      <w:pPr>
        <w:jc w:val="both"/>
        <w:rPr>
          <w:rFonts w:ascii="Avenir Next" w:hAnsi="Avenir Next" w:cs="Arial"/>
          <w:color w:val="7B7B7B" w:themeColor="accent3" w:themeShade="BF"/>
          <w:sz w:val="22"/>
          <w:szCs w:val="22"/>
          <w:lang w:val="en-GB"/>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1D5CDD" w14:textId="05B3F48E" w:rsidR="006E3315" w:rsidRDefault="006E3315" w:rsidP="004C182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Chapter 11 proceeding would provide Speculation Inc with a number of benefits including the automatic stay on proceedings</w:t>
      </w:r>
      <w:r w:rsidR="00744FF0">
        <w:rPr>
          <w:rFonts w:ascii="Avenir Next" w:hAnsi="Avenir Next" w:cs="Arial"/>
          <w:color w:val="7B7B7B" w:themeColor="accent3" w:themeShade="BF"/>
          <w:sz w:val="22"/>
          <w:szCs w:val="22"/>
          <w:lang w:val="en-GB"/>
        </w:rPr>
        <w:t xml:space="preserve">;- such stay </w:t>
      </w:r>
      <w:r>
        <w:rPr>
          <w:rFonts w:ascii="Avenir Next" w:hAnsi="Avenir Next" w:cs="Arial"/>
          <w:color w:val="7B7B7B" w:themeColor="accent3" w:themeShade="BF"/>
          <w:sz w:val="22"/>
          <w:szCs w:val="22"/>
          <w:lang w:val="en-GB"/>
        </w:rPr>
        <w:t xml:space="preserve">would come into effect immediately upon filing of the Chapter 11 petition.  They stay will provide Speculation Inc with relief from its unsustainable debts, it will allow them to unravel some of their burdensome contracts as well as provide them with some breathing room to reorganise its financial affairs and hopefully emerge with a balance sheet which is more aligned with its current operational realities.  </w:t>
      </w:r>
    </w:p>
    <w:p w14:paraId="42D34537" w14:textId="77777777" w:rsidR="006E3315" w:rsidRDefault="006E3315" w:rsidP="004C1820">
      <w:pPr>
        <w:ind w:left="720"/>
        <w:jc w:val="both"/>
        <w:rPr>
          <w:rFonts w:ascii="Avenir Next" w:hAnsi="Avenir Next" w:cs="Arial"/>
          <w:color w:val="7B7B7B" w:themeColor="accent3" w:themeShade="BF"/>
          <w:sz w:val="22"/>
          <w:szCs w:val="22"/>
          <w:lang w:val="en-GB"/>
        </w:rPr>
      </w:pPr>
    </w:p>
    <w:p w14:paraId="1747F499" w14:textId="177173F8" w:rsidR="00F03051" w:rsidRDefault="006E3315" w:rsidP="004C182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automatic stay is not without limits and is subject to certain statutory </w:t>
      </w:r>
      <w:r w:rsidR="00E4248D">
        <w:rPr>
          <w:rFonts w:ascii="Avenir Next" w:hAnsi="Avenir Next" w:cs="Arial"/>
          <w:color w:val="7B7B7B" w:themeColor="accent3" w:themeShade="BF"/>
          <w:sz w:val="22"/>
          <w:szCs w:val="22"/>
          <w:lang w:val="en-GB"/>
        </w:rPr>
        <w:t>exceptions</w:t>
      </w:r>
      <w:r>
        <w:rPr>
          <w:rFonts w:ascii="Avenir Next" w:hAnsi="Avenir Next" w:cs="Arial"/>
          <w:color w:val="7B7B7B" w:themeColor="accent3" w:themeShade="BF"/>
          <w:sz w:val="22"/>
          <w:szCs w:val="22"/>
          <w:lang w:val="en-GB"/>
        </w:rPr>
        <w:t xml:space="preserve"> including criminal proceedings, regulatory </w:t>
      </w:r>
      <w:r w:rsidR="00E4248D">
        <w:rPr>
          <w:rFonts w:ascii="Avenir Next" w:hAnsi="Avenir Next" w:cs="Arial"/>
          <w:color w:val="7B7B7B" w:themeColor="accent3" w:themeShade="BF"/>
          <w:sz w:val="22"/>
          <w:szCs w:val="22"/>
          <w:lang w:val="en-GB"/>
        </w:rPr>
        <w:t>investigations</w:t>
      </w:r>
      <w:r>
        <w:rPr>
          <w:rFonts w:ascii="Avenir Next" w:hAnsi="Avenir Next" w:cs="Arial"/>
          <w:color w:val="7B7B7B" w:themeColor="accent3" w:themeShade="BF"/>
          <w:sz w:val="22"/>
          <w:szCs w:val="22"/>
          <w:lang w:val="en-GB"/>
        </w:rPr>
        <w:t>, exercise of rights under commodity, for</w:t>
      </w:r>
      <w:r w:rsidR="00E4248D">
        <w:rPr>
          <w:rFonts w:ascii="Avenir Next" w:hAnsi="Avenir Next" w:cs="Arial"/>
          <w:color w:val="7B7B7B" w:themeColor="accent3" w:themeShade="BF"/>
          <w:sz w:val="22"/>
          <w:szCs w:val="22"/>
          <w:lang w:val="en-GB"/>
        </w:rPr>
        <w:t xml:space="preserve">ward </w:t>
      </w:r>
      <w:r>
        <w:rPr>
          <w:rFonts w:ascii="Avenir Next" w:hAnsi="Avenir Next" w:cs="Arial"/>
          <w:color w:val="7B7B7B" w:themeColor="accent3" w:themeShade="BF"/>
          <w:sz w:val="22"/>
          <w:szCs w:val="22"/>
          <w:lang w:val="en-GB"/>
        </w:rPr>
        <w:t>or security contracts</w:t>
      </w:r>
      <w:r w:rsidR="00E4248D">
        <w:rPr>
          <w:rFonts w:ascii="Avenir Next" w:hAnsi="Avenir Next" w:cs="Arial"/>
          <w:color w:val="7B7B7B" w:themeColor="accent3" w:themeShade="BF"/>
          <w:sz w:val="22"/>
          <w:szCs w:val="22"/>
          <w:lang w:val="en-GB"/>
        </w:rPr>
        <w:t xml:space="preserve">. </w:t>
      </w:r>
    </w:p>
    <w:p w14:paraId="767AC17D" w14:textId="5E5DD4CA" w:rsidR="00E4248D" w:rsidRDefault="00E4248D" w:rsidP="004C1820">
      <w:pPr>
        <w:ind w:left="720"/>
        <w:jc w:val="both"/>
        <w:rPr>
          <w:rFonts w:ascii="Avenir Next" w:hAnsi="Avenir Next" w:cs="Arial"/>
          <w:color w:val="7B7B7B" w:themeColor="accent3" w:themeShade="BF"/>
          <w:sz w:val="22"/>
          <w:szCs w:val="22"/>
          <w:lang w:val="en-GB"/>
        </w:rPr>
      </w:pPr>
    </w:p>
    <w:p w14:paraId="50B9374D" w14:textId="5A872DE1" w:rsidR="00E4248D" w:rsidRDefault="00E4248D" w:rsidP="004C182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As the DOJ’s investigation on insider trading is a criminal proceeding the Chapter 11 would not have an effect on this proceeding and the</w:t>
      </w:r>
      <w:r w:rsidR="00A811A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investigation would still be allowed to proceed.  </w:t>
      </w:r>
    </w:p>
    <w:p w14:paraId="1BBBFAC7" w14:textId="159062DC" w:rsidR="00E4248D" w:rsidRDefault="00E4248D" w:rsidP="004C1820">
      <w:pPr>
        <w:ind w:left="720"/>
        <w:jc w:val="both"/>
        <w:rPr>
          <w:rFonts w:ascii="Avenir Next" w:hAnsi="Avenir Next" w:cs="Arial"/>
          <w:color w:val="7B7B7B" w:themeColor="accent3" w:themeShade="BF"/>
          <w:sz w:val="22"/>
          <w:szCs w:val="22"/>
          <w:lang w:val="en-GB"/>
        </w:rPr>
      </w:pPr>
    </w:p>
    <w:p w14:paraId="5F2D5F19" w14:textId="704B006A" w:rsidR="00E4248D" w:rsidRDefault="00E4248D" w:rsidP="004C182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rights arising </w:t>
      </w:r>
      <w:r w:rsidR="00A811A1">
        <w:rPr>
          <w:rFonts w:ascii="Avenir Next" w:hAnsi="Avenir Next" w:cs="Arial"/>
          <w:color w:val="7B7B7B" w:themeColor="accent3" w:themeShade="BF"/>
          <w:sz w:val="22"/>
          <w:szCs w:val="22"/>
          <w:lang w:val="en-GB"/>
        </w:rPr>
        <w:t xml:space="preserve">under </w:t>
      </w:r>
      <w:r>
        <w:rPr>
          <w:rFonts w:ascii="Avenir Next" w:hAnsi="Avenir Next" w:cs="Arial"/>
          <w:color w:val="7B7B7B" w:themeColor="accent3" w:themeShade="BF"/>
          <w:sz w:val="22"/>
          <w:szCs w:val="22"/>
          <w:lang w:val="en-GB"/>
        </w:rPr>
        <w:t xml:space="preserve">the arrangement with the broker </w:t>
      </w:r>
      <w:r w:rsidR="00A811A1">
        <w:rPr>
          <w:rFonts w:ascii="Avenir Next" w:hAnsi="Avenir Next" w:cs="Arial"/>
          <w:color w:val="7B7B7B" w:themeColor="accent3" w:themeShade="BF"/>
          <w:sz w:val="22"/>
          <w:szCs w:val="22"/>
          <w:lang w:val="en-GB"/>
        </w:rPr>
        <w:t xml:space="preserve">such as </w:t>
      </w:r>
      <w:r>
        <w:rPr>
          <w:rFonts w:ascii="Avenir Next" w:hAnsi="Avenir Next" w:cs="Arial"/>
          <w:color w:val="7B7B7B" w:themeColor="accent3" w:themeShade="BF"/>
          <w:sz w:val="22"/>
          <w:szCs w:val="22"/>
          <w:lang w:val="en-GB"/>
        </w:rPr>
        <w:t>exercise of rights under commodity, forward or security contracts</w:t>
      </w:r>
      <w:r w:rsidR="00A811A1">
        <w:rPr>
          <w:rFonts w:ascii="Avenir Next" w:hAnsi="Avenir Next" w:cs="Arial"/>
          <w:color w:val="7B7B7B" w:themeColor="accent3" w:themeShade="BF"/>
          <w:sz w:val="22"/>
          <w:szCs w:val="22"/>
          <w:lang w:val="en-GB"/>
        </w:rPr>
        <w:t xml:space="preserve"> will not be stayed.  </w:t>
      </w:r>
    </w:p>
    <w:p w14:paraId="085BCF75" w14:textId="4532732D" w:rsidR="00DE694B" w:rsidRDefault="00DE694B" w:rsidP="004C1820">
      <w:pPr>
        <w:ind w:left="720"/>
        <w:jc w:val="both"/>
        <w:rPr>
          <w:rFonts w:ascii="Avenir Next" w:hAnsi="Avenir Next" w:cs="Arial"/>
          <w:color w:val="7B7B7B" w:themeColor="accent3" w:themeShade="BF"/>
          <w:sz w:val="22"/>
          <w:szCs w:val="22"/>
          <w:lang w:val="en-GB"/>
        </w:rPr>
      </w:pPr>
    </w:p>
    <w:p w14:paraId="3B795D9D" w14:textId="7E0420B5" w:rsidR="00DE694B" w:rsidRPr="00E41578" w:rsidRDefault="00DE694B" w:rsidP="004C182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stay will operate against the discrimination lawsuit.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3A389113" w14:textId="77777777" w:rsidR="00CB738A" w:rsidRDefault="00CB738A" w:rsidP="004C1820">
      <w:pPr>
        <w:ind w:left="720"/>
        <w:jc w:val="both"/>
        <w:rPr>
          <w:rFonts w:ascii="Avenir Next" w:hAnsi="Avenir Next" w:cs="Arial"/>
          <w:color w:val="7B7B7B" w:themeColor="accent3" w:themeShade="BF"/>
          <w:sz w:val="22"/>
          <w:szCs w:val="22"/>
          <w:lang w:val="en-GB"/>
        </w:rPr>
      </w:pPr>
    </w:p>
    <w:p w14:paraId="09AA3569" w14:textId="1263D1D2" w:rsidR="006158D6" w:rsidRDefault="00913310" w:rsidP="004C1820">
      <w:pPr>
        <w:ind w:left="720"/>
        <w:jc w:val="both"/>
        <w:rPr>
          <w:rFonts w:ascii="Avenir Next" w:hAnsi="Avenir Next" w:cs="Arial"/>
          <w:color w:val="808080" w:themeColor="background1" w:themeShade="80"/>
          <w:sz w:val="22"/>
          <w:szCs w:val="22"/>
        </w:rPr>
      </w:pPr>
      <w:r>
        <w:rPr>
          <w:rFonts w:ascii="Avenir Next" w:hAnsi="Avenir Next" w:cs="Arial"/>
          <w:color w:val="7B7B7B" w:themeColor="accent3" w:themeShade="BF"/>
          <w:sz w:val="22"/>
          <w:szCs w:val="22"/>
          <w:lang w:val="en-GB"/>
        </w:rPr>
        <w:t xml:space="preserve">Chapter 15 </w:t>
      </w:r>
      <w:r>
        <w:rPr>
          <w:rFonts w:ascii="Avenir Next" w:hAnsi="Avenir Next" w:cs="Arial"/>
          <w:color w:val="7B7B7B" w:themeColor="accent3" w:themeShade="BF"/>
          <w:sz w:val="22"/>
          <w:szCs w:val="22"/>
          <w:lang w:val="en-GB"/>
        </w:rPr>
        <w:t xml:space="preserve">would </w:t>
      </w:r>
      <w:r>
        <w:rPr>
          <w:rFonts w:ascii="Avenir Next" w:hAnsi="Avenir Next" w:cs="Arial"/>
          <w:color w:val="7B7B7B" w:themeColor="accent3" w:themeShade="BF"/>
          <w:sz w:val="22"/>
          <w:szCs w:val="22"/>
          <w:lang w:val="en-GB"/>
        </w:rPr>
        <w:t>allow</w:t>
      </w:r>
      <w:r>
        <w:rPr>
          <w:rFonts w:ascii="Avenir Next" w:hAnsi="Avenir Next" w:cs="Arial"/>
          <w:color w:val="7B7B7B" w:themeColor="accent3" w:themeShade="BF"/>
          <w:sz w:val="22"/>
          <w:szCs w:val="22"/>
          <w:lang w:val="en-GB"/>
        </w:rPr>
        <w:t xml:space="preserve"> Stella</w:t>
      </w:r>
      <w:r>
        <w:rPr>
          <w:rFonts w:ascii="Avenir Next" w:hAnsi="Avenir Next" w:cs="Arial"/>
          <w:color w:val="7B7B7B" w:themeColor="accent3" w:themeShade="BF"/>
          <w:sz w:val="22"/>
          <w:szCs w:val="22"/>
          <w:lang w:val="en-GB"/>
        </w:rPr>
        <w:t xml:space="preserve"> to seek </w:t>
      </w:r>
      <w:r w:rsidRPr="004A5572">
        <w:rPr>
          <w:rFonts w:ascii="Avenir Next" w:hAnsi="Avenir Next" w:cs="Arial"/>
          <w:color w:val="808080" w:themeColor="background1" w:themeShade="80"/>
          <w:sz w:val="22"/>
          <w:szCs w:val="22"/>
        </w:rPr>
        <w:t>recognition</w:t>
      </w:r>
      <w:r>
        <w:rPr>
          <w:rFonts w:ascii="Avenir Next" w:hAnsi="Avenir Next" w:cs="Arial"/>
          <w:color w:val="808080" w:themeColor="background1" w:themeShade="80"/>
          <w:sz w:val="22"/>
          <w:szCs w:val="22"/>
        </w:rPr>
        <w:t xml:space="preserve"> as either foreign main or foreign non-main proceeding</w:t>
      </w:r>
      <w:r>
        <w:rPr>
          <w:rFonts w:ascii="Avenir Next" w:hAnsi="Avenir Next" w:cs="Arial"/>
          <w:color w:val="808080" w:themeColor="background1" w:themeShade="80"/>
          <w:sz w:val="22"/>
          <w:szCs w:val="22"/>
        </w:rPr>
        <w:t xml:space="preserve"> in the US.  </w:t>
      </w:r>
      <w:r w:rsidR="00CB738A">
        <w:rPr>
          <w:rFonts w:ascii="Avenir Next" w:hAnsi="Avenir Next" w:cs="Arial"/>
          <w:color w:val="808080" w:themeColor="background1" w:themeShade="80"/>
          <w:sz w:val="22"/>
          <w:szCs w:val="22"/>
        </w:rPr>
        <w:t xml:space="preserve">For the purposes of Chapter 15 a </w:t>
      </w:r>
      <w:r w:rsidR="00CB738A" w:rsidRPr="00CB738A">
        <w:rPr>
          <w:rFonts w:ascii="Avenir Next" w:hAnsi="Avenir Next" w:cs="Arial"/>
          <w:color w:val="808080" w:themeColor="background1" w:themeShade="80"/>
          <w:sz w:val="22"/>
          <w:szCs w:val="22"/>
        </w:rPr>
        <w:t>"foreign proceeding" is a "judicial or administrative proceeding in a foreign country ... under a law relating to insolvency or adjustment of debt in which proceeding the [debtor's assets and affairs] are subject to control or supervision by a foreign court for the purpose of reorganization or liquidation."</w:t>
      </w:r>
      <w:r w:rsidR="006158D6">
        <w:rPr>
          <w:rFonts w:ascii="Avenir Next" w:hAnsi="Avenir Next" w:cs="Arial"/>
          <w:color w:val="808080" w:themeColor="background1" w:themeShade="80"/>
          <w:sz w:val="22"/>
          <w:szCs w:val="22"/>
        </w:rPr>
        <w:t>--</w:t>
      </w:r>
      <w:r w:rsidR="00CB738A" w:rsidRPr="00CB738A">
        <w:rPr>
          <w:rFonts w:ascii="Avenir Next" w:hAnsi="Avenir Next" w:cs="Arial"/>
          <w:color w:val="808080" w:themeColor="background1" w:themeShade="80"/>
          <w:sz w:val="22"/>
          <w:szCs w:val="22"/>
        </w:rPr>
        <w:t>11 U.S.C. §</w:t>
      </w:r>
      <w:r w:rsidR="00CB738A">
        <w:rPr>
          <w:rFonts w:ascii="Avenir Next" w:hAnsi="Avenir Next" w:cs="Arial"/>
          <w:color w:val="808080" w:themeColor="background1" w:themeShade="80"/>
          <w:sz w:val="22"/>
          <w:szCs w:val="22"/>
        </w:rPr>
        <w:t xml:space="preserve"> </w:t>
      </w:r>
      <w:r w:rsidR="00CB738A" w:rsidRPr="00CB738A">
        <w:rPr>
          <w:rFonts w:ascii="Avenir Next" w:hAnsi="Avenir Next" w:cs="Arial"/>
          <w:color w:val="808080" w:themeColor="background1" w:themeShade="80"/>
          <w:sz w:val="22"/>
          <w:szCs w:val="22"/>
        </w:rPr>
        <w:t>101(23).</w:t>
      </w:r>
      <w:r w:rsidR="00CB738A">
        <w:rPr>
          <w:rFonts w:ascii="Avenir Next" w:hAnsi="Avenir Next" w:cs="Arial"/>
          <w:color w:val="808080" w:themeColor="background1" w:themeShade="80"/>
          <w:sz w:val="22"/>
          <w:szCs w:val="22"/>
        </w:rPr>
        <w:t xml:space="preserve">  </w:t>
      </w:r>
      <w:r w:rsidR="006158D6">
        <w:rPr>
          <w:rFonts w:ascii="Avenir Next" w:hAnsi="Avenir Next" w:cs="Arial"/>
          <w:color w:val="808080" w:themeColor="background1" w:themeShade="80"/>
          <w:sz w:val="22"/>
          <w:szCs w:val="22"/>
        </w:rPr>
        <w:t xml:space="preserve"> </w:t>
      </w:r>
      <w:r w:rsidR="00CB738A">
        <w:rPr>
          <w:rFonts w:ascii="Avenir Next" w:hAnsi="Avenir Next" w:cs="Arial"/>
          <w:color w:val="808080" w:themeColor="background1" w:themeShade="80"/>
          <w:sz w:val="22"/>
          <w:szCs w:val="22"/>
        </w:rPr>
        <w:t xml:space="preserve">It is therefore submitted that the scheme of arrangement </w:t>
      </w:r>
      <w:r w:rsidR="00B86DB4">
        <w:rPr>
          <w:rFonts w:ascii="Avenir Next" w:hAnsi="Avenir Next" w:cs="Arial"/>
          <w:color w:val="808080" w:themeColor="background1" w:themeShade="80"/>
          <w:sz w:val="22"/>
          <w:szCs w:val="22"/>
        </w:rPr>
        <w:t xml:space="preserve">has satisfied </w:t>
      </w:r>
      <w:r w:rsidR="0057285E">
        <w:rPr>
          <w:rFonts w:ascii="Avenir Next" w:hAnsi="Avenir Next" w:cs="Arial"/>
          <w:color w:val="808080" w:themeColor="background1" w:themeShade="80"/>
          <w:sz w:val="22"/>
          <w:szCs w:val="22"/>
        </w:rPr>
        <w:t xml:space="preserve">the requirement of this section which would enable Stella to seek recognition as either foreign main or foreign non-main proceedings in the US.  </w:t>
      </w:r>
      <w:r w:rsidR="006158D6">
        <w:rPr>
          <w:rFonts w:ascii="Avenir Next" w:hAnsi="Avenir Next" w:cs="Arial"/>
          <w:color w:val="808080" w:themeColor="background1" w:themeShade="80"/>
          <w:sz w:val="22"/>
          <w:szCs w:val="22"/>
        </w:rPr>
        <w:t xml:space="preserve"> </w:t>
      </w:r>
    </w:p>
    <w:p w14:paraId="77CBB486" w14:textId="52B52D6E" w:rsidR="006158D6" w:rsidRDefault="006158D6" w:rsidP="004C1820">
      <w:pPr>
        <w:ind w:left="720"/>
        <w:jc w:val="both"/>
        <w:rPr>
          <w:rFonts w:ascii="Avenir Next" w:hAnsi="Avenir Next" w:cs="Arial"/>
          <w:color w:val="808080" w:themeColor="background1" w:themeShade="80"/>
          <w:sz w:val="22"/>
          <w:szCs w:val="22"/>
        </w:rPr>
      </w:pPr>
    </w:p>
    <w:p w14:paraId="3984EC96" w14:textId="1E5948B6" w:rsidR="00730328" w:rsidRDefault="006158D6" w:rsidP="004C182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US bankruptcy court will have to decide if the scheme of arrangement is </w:t>
      </w:r>
      <w:r w:rsidR="00730328">
        <w:rPr>
          <w:rFonts w:ascii="Avenir Next" w:hAnsi="Avenir Next" w:cs="Arial"/>
          <w:color w:val="808080" w:themeColor="background1" w:themeShade="80"/>
          <w:sz w:val="22"/>
          <w:szCs w:val="22"/>
        </w:rPr>
        <w:t>either a:</w:t>
      </w:r>
    </w:p>
    <w:p w14:paraId="15313C5B" w14:textId="77777777" w:rsidR="00730328" w:rsidRDefault="00730328" w:rsidP="004C1820">
      <w:pPr>
        <w:ind w:left="720"/>
        <w:jc w:val="both"/>
        <w:rPr>
          <w:rFonts w:ascii="Avenir Next" w:hAnsi="Avenir Next" w:cs="Arial"/>
          <w:color w:val="808080" w:themeColor="background1" w:themeShade="80"/>
          <w:sz w:val="22"/>
          <w:szCs w:val="22"/>
        </w:rPr>
      </w:pPr>
    </w:p>
    <w:p w14:paraId="1E1F3B13" w14:textId="3A2FC35C" w:rsidR="00730328" w:rsidRDefault="006158D6" w:rsidP="004C182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foreign main</w:t>
      </w:r>
      <w:r w:rsidR="0015661E">
        <w:rPr>
          <w:rFonts w:ascii="Avenir Next" w:hAnsi="Avenir Next" w:cs="Arial"/>
          <w:color w:val="808080" w:themeColor="background1" w:themeShade="80"/>
          <w:sz w:val="22"/>
          <w:szCs w:val="22"/>
        </w:rPr>
        <w:t xml:space="preserve"> proceeding, meaning a proceeding which is </w:t>
      </w:r>
      <w:r w:rsidR="00A726A9">
        <w:rPr>
          <w:rFonts w:ascii="Avenir Next" w:hAnsi="Avenir Next" w:cs="Arial"/>
          <w:color w:val="808080" w:themeColor="background1" w:themeShade="80"/>
          <w:sz w:val="22"/>
          <w:szCs w:val="22"/>
        </w:rPr>
        <w:t>taking place</w:t>
      </w:r>
      <w:r w:rsidR="0015661E">
        <w:rPr>
          <w:rFonts w:ascii="Avenir Next" w:hAnsi="Avenir Next" w:cs="Arial"/>
          <w:color w:val="808080" w:themeColor="background1" w:themeShade="80"/>
          <w:sz w:val="22"/>
          <w:szCs w:val="22"/>
        </w:rPr>
        <w:t xml:space="preserve"> in the state where the debtor has its center of main interests (COMI).  The COMI </w:t>
      </w:r>
      <w:r w:rsidR="005F00D9">
        <w:rPr>
          <w:rFonts w:ascii="Avenir Next" w:hAnsi="Avenir Next" w:cs="Arial"/>
          <w:color w:val="808080" w:themeColor="background1" w:themeShade="80"/>
          <w:sz w:val="22"/>
          <w:szCs w:val="22"/>
        </w:rPr>
        <w:t>can be</w:t>
      </w:r>
      <w:r w:rsidR="0015661E">
        <w:rPr>
          <w:rFonts w:ascii="Avenir Next" w:hAnsi="Avenir Next" w:cs="Arial"/>
          <w:color w:val="808080" w:themeColor="background1" w:themeShade="80"/>
          <w:sz w:val="22"/>
          <w:szCs w:val="22"/>
        </w:rPr>
        <w:t xml:space="preserve"> assessed by reference to where the debtor has its registered office, its primary place of business or where it is legally domiciled.  </w:t>
      </w:r>
    </w:p>
    <w:p w14:paraId="5FDB5FF3" w14:textId="7DFCDE0A" w:rsidR="0015661E" w:rsidRDefault="0015661E" w:rsidP="004C1820">
      <w:pPr>
        <w:ind w:left="720"/>
        <w:jc w:val="both"/>
        <w:rPr>
          <w:rFonts w:ascii="Avenir Next" w:hAnsi="Avenir Next" w:cs="Arial"/>
          <w:color w:val="808080" w:themeColor="background1" w:themeShade="80"/>
          <w:sz w:val="22"/>
          <w:szCs w:val="22"/>
        </w:rPr>
      </w:pPr>
    </w:p>
    <w:p w14:paraId="0BF07AC0" w14:textId="38924D69" w:rsidR="00730328" w:rsidRDefault="00730328" w:rsidP="004C182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or </w:t>
      </w:r>
    </w:p>
    <w:p w14:paraId="5FB08E4F" w14:textId="77777777" w:rsidR="00730328" w:rsidRDefault="00730328" w:rsidP="004C1820">
      <w:pPr>
        <w:ind w:left="720"/>
        <w:jc w:val="both"/>
        <w:rPr>
          <w:rFonts w:ascii="Avenir Next" w:hAnsi="Avenir Next" w:cs="Arial"/>
          <w:color w:val="808080" w:themeColor="background1" w:themeShade="80"/>
          <w:sz w:val="22"/>
          <w:szCs w:val="22"/>
        </w:rPr>
      </w:pPr>
    </w:p>
    <w:p w14:paraId="0B9CA823" w14:textId="38301B8F" w:rsidR="006158D6" w:rsidRDefault="006158D6" w:rsidP="004C182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foreign non-main proceeding</w:t>
      </w:r>
      <w:r w:rsidR="00A726A9">
        <w:rPr>
          <w:rFonts w:ascii="Avenir Next" w:hAnsi="Avenir Next" w:cs="Arial"/>
          <w:color w:val="808080" w:themeColor="background1" w:themeShade="80"/>
          <w:sz w:val="22"/>
          <w:szCs w:val="22"/>
        </w:rPr>
        <w:t xml:space="preserve">, meaning a proceeding which is taking place in </w:t>
      </w:r>
      <w:r w:rsidR="005F00D9">
        <w:rPr>
          <w:rFonts w:ascii="Avenir Next" w:hAnsi="Avenir Next" w:cs="Arial"/>
          <w:color w:val="808080" w:themeColor="background1" w:themeShade="80"/>
          <w:sz w:val="22"/>
          <w:szCs w:val="22"/>
        </w:rPr>
        <w:t xml:space="preserve">a </w:t>
      </w:r>
      <w:r w:rsidR="00A726A9">
        <w:rPr>
          <w:rFonts w:ascii="Avenir Next" w:hAnsi="Avenir Next" w:cs="Arial"/>
          <w:color w:val="808080" w:themeColor="background1" w:themeShade="80"/>
          <w:sz w:val="22"/>
          <w:szCs w:val="22"/>
        </w:rPr>
        <w:t>state where the debtor conducts regular business activities but not where its COMI is.</w:t>
      </w:r>
    </w:p>
    <w:p w14:paraId="4678A6FF" w14:textId="4334E842" w:rsidR="00A726A9" w:rsidRDefault="00A726A9" w:rsidP="004C1820">
      <w:pPr>
        <w:ind w:left="720"/>
        <w:jc w:val="both"/>
        <w:rPr>
          <w:rFonts w:ascii="Avenir Next" w:hAnsi="Avenir Next" w:cs="Arial"/>
          <w:color w:val="808080" w:themeColor="background1" w:themeShade="80"/>
          <w:sz w:val="22"/>
          <w:szCs w:val="22"/>
        </w:rPr>
      </w:pPr>
    </w:p>
    <w:p w14:paraId="5FBF0477" w14:textId="64B84C8E" w:rsidR="00AC63B9" w:rsidRDefault="00AC63B9" w:rsidP="004C182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distinction is important because the automatic stay would be much easier to achieve if the proceeding is recognized as a foreign main proceeding.  </w:t>
      </w:r>
    </w:p>
    <w:p w14:paraId="0D5DE0B8" w14:textId="6582B35B" w:rsidR="00495B75" w:rsidRDefault="00495B75" w:rsidP="004C1820">
      <w:pPr>
        <w:ind w:left="720"/>
        <w:jc w:val="both"/>
        <w:rPr>
          <w:rFonts w:ascii="Avenir Next" w:hAnsi="Avenir Next" w:cs="Arial"/>
          <w:color w:val="808080" w:themeColor="background1" w:themeShade="80"/>
          <w:sz w:val="22"/>
          <w:szCs w:val="22"/>
        </w:rPr>
      </w:pPr>
    </w:p>
    <w:p w14:paraId="622792F5" w14:textId="3D02AA59" w:rsidR="00495B75" w:rsidRDefault="00495B75" w:rsidP="004C182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COMI is not defined in the law however there is a rebuttable presumption that the </w:t>
      </w:r>
      <w:r w:rsidR="005F00D9">
        <w:rPr>
          <w:rFonts w:ascii="Avenir Next" w:hAnsi="Avenir Next" w:cs="Arial"/>
          <w:color w:val="808080" w:themeColor="background1" w:themeShade="80"/>
          <w:sz w:val="22"/>
          <w:szCs w:val="22"/>
        </w:rPr>
        <w:t xml:space="preserve">corporate </w:t>
      </w:r>
      <w:r>
        <w:rPr>
          <w:rFonts w:ascii="Avenir Next" w:hAnsi="Avenir Next" w:cs="Arial"/>
          <w:color w:val="808080" w:themeColor="background1" w:themeShade="80"/>
          <w:sz w:val="22"/>
          <w:szCs w:val="22"/>
        </w:rPr>
        <w:t>debtor COMI is its registered office</w:t>
      </w:r>
      <w:r w:rsidR="005F00D9">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194F0D">
        <w:rPr>
          <w:rFonts w:ascii="Avenir Next" w:hAnsi="Avenir Next" w:cs="Arial"/>
          <w:color w:val="808080" w:themeColor="background1" w:themeShade="80"/>
          <w:sz w:val="22"/>
          <w:szCs w:val="22"/>
        </w:rPr>
        <w:t xml:space="preserve">a place where the main administration is conducted </w:t>
      </w:r>
      <w:r>
        <w:rPr>
          <w:rFonts w:ascii="Avenir Next" w:hAnsi="Avenir Next" w:cs="Arial"/>
          <w:color w:val="808080" w:themeColor="background1" w:themeShade="80"/>
          <w:sz w:val="22"/>
          <w:szCs w:val="22"/>
        </w:rPr>
        <w:t xml:space="preserve">as ascertainable by third parties. </w:t>
      </w:r>
      <w:r w:rsidR="000A4991">
        <w:rPr>
          <w:rFonts w:ascii="Avenir Next" w:hAnsi="Avenir Next" w:cs="Arial"/>
          <w:color w:val="808080" w:themeColor="background1" w:themeShade="80"/>
          <w:sz w:val="22"/>
          <w:szCs w:val="22"/>
        </w:rPr>
        <w:t xml:space="preserve"> Matter</w:t>
      </w:r>
      <w:r w:rsidR="005F00D9">
        <w:rPr>
          <w:rFonts w:ascii="Avenir Next" w:hAnsi="Avenir Next" w:cs="Arial"/>
          <w:color w:val="808080" w:themeColor="background1" w:themeShade="80"/>
          <w:sz w:val="22"/>
          <w:szCs w:val="22"/>
        </w:rPr>
        <w:t>s which</w:t>
      </w:r>
      <w:r w:rsidR="000A4991">
        <w:rPr>
          <w:rFonts w:ascii="Avenir Next" w:hAnsi="Avenir Next" w:cs="Arial"/>
          <w:color w:val="808080" w:themeColor="background1" w:themeShade="80"/>
          <w:sz w:val="22"/>
          <w:szCs w:val="22"/>
        </w:rPr>
        <w:t xml:space="preserve"> the court may take into consideration to determine the COMI and which may rebut the COMI presumption include location of the debtor’s banking arrangements, where the debtor carries out their trade, and tax regime to which the debtor is subjected.  </w:t>
      </w:r>
    </w:p>
    <w:p w14:paraId="5F5F6339" w14:textId="16F1BB3B" w:rsidR="000A4991" w:rsidRDefault="00B860D5" w:rsidP="004C182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It is noted that Stella has banking arrangements and retail activities in England which could mean that the court would determine that its COMI is England (as opposed to France or Paris</w:t>
      </w:r>
      <w:r w:rsidR="005F00D9">
        <w:rPr>
          <w:rFonts w:ascii="Avenir Next" w:hAnsi="Avenir Next" w:cs="Arial"/>
          <w:color w:val="808080" w:themeColor="background1" w:themeShade="80"/>
          <w:sz w:val="22"/>
          <w:szCs w:val="22"/>
        </w:rPr>
        <w:t xml:space="preserve"> where it was incorporated and has headquarters respectively</w:t>
      </w:r>
      <w:r>
        <w:rPr>
          <w:rFonts w:ascii="Avenir Next" w:hAnsi="Avenir Next" w:cs="Arial"/>
          <w:color w:val="808080" w:themeColor="background1" w:themeShade="80"/>
          <w:sz w:val="22"/>
          <w:szCs w:val="22"/>
        </w:rPr>
        <w:t>).  It is submitted therefore that the scheme of arrangements could be recognized as foreign main proceedings</w:t>
      </w:r>
      <w:r w:rsidR="005F00D9">
        <w:rPr>
          <w:rFonts w:ascii="Avenir Next" w:hAnsi="Avenir Next" w:cs="Arial"/>
          <w:color w:val="808080" w:themeColor="background1" w:themeShade="80"/>
          <w:sz w:val="22"/>
          <w:szCs w:val="22"/>
        </w:rPr>
        <w:t xml:space="preserve"> based on England being its COMI.</w:t>
      </w:r>
      <w:r>
        <w:rPr>
          <w:rFonts w:ascii="Avenir Next" w:hAnsi="Avenir Next" w:cs="Arial"/>
          <w:color w:val="808080" w:themeColor="background1" w:themeShade="80"/>
          <w:sz w:val="22"/>
          <w:szCs w:val="22"/>
        </w:rPr>
        <w:t xml:space="preserve">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1B07C7CB" w:rsidR="00E01803" w:rsidRDefault="00E01803" w:rsidP="000778B1">
      <w:pPr>
        <w:pStyle w:val="AODocTxt"/>
        <w:spacing w:before="0" w:line="240" w:lineRule="auto"/>
        <w:rPr>
          <w:rFonts w:ascii="Avenir Next" w:hAnsi="Avenir Next"/>
        </w:rPr>
      </w:pPr>
    </w:p>
    <w:p w14:paraId="5137B38D" w14:textId="4BA1CE31" w:rsidR="00651E82" w:rsidRDefault="000F1195" w:rsidP="000F1195">
      <w:pPr>
        <w:ind w:left="720"/>
        <w:jc w:val="both"/>
        <w:rPr>
          <w:rFonts w:ascii="Avenir Next" w:hAnsi="Avenir Next" w:cs="Arial"/>
          <w:color w:val="7B7B7B" w:themeColor="accent3" w:themeShade="BF"/>
          <w:sz w:val="22"/>
          <w:szCs w:val="22"/>
          <w:lang w:val="en-GB"/>
        </w:rPr>
      </w:pPr>
      <w:r w:rsidRPr="000F1195">
        <w:rPr>
          <w:rFonts w:ascii="Avenir Next" w:hAnsi="Avenir Next" w:cs="Arial"/>
          <w:color w:val="7B7B7B" w:themeColor="accent3" w:themeShade="BF"/>
          <w:sz w:val="22"/>
          <w:szCs w:val="22"/>
          <w:lang w:val="en-GB"/>
        </w:rPr>
        <w:t xml:space="preserve">An executory contract is one where </w:t>
      </w:r>
      <w:r w:rsidR="00A91E41">
        <w:rPr>
          <w:rFonts w:ascii="Avenir Next" w:hAnsi="Avenir Next" w:cs="Arial"/>
          <w:color w:val="7B7B7B" w:themeColor="accent3" w:themeShade="BF"/>
          <w:sz w:val="22"/>
          <w:szCs w:val="22"/>
          <w:lang w:val="en-GB"/>
        </w:rPr>
        <w:t xml:space="preserve">unperformed </w:t>
      </w:r>
      <w:r w:rsidRPr="000F1195">
        <w:rPr>
          <w:rFonts w:ascii="Avenir Next" w:hAnsi="Avenir Next" w:cs="Arial"/>
          <w:color w:val="7B7B7B" w:themeColor="accent3" w:themeShade="BF"/>
          <w:sz w:val="22"/>
          <w:szCs w:val="22"/>
          <w:lang w:val="en-GB"/>
        </w:rPr>
        <w:t xml:space="preserve">obligations </w:t>
      </w:r>
      <w:r w:rsidR="00651E82">
        <w:rPr>
          <w:rFonts w:ascii="Avenir Next" w:hAnsi="Avenir Next" w:cs="Arial"/>
          <w:color w:val="7B7B7B" w:themeColor="accent3" w:themeShade="BF"/>
          <w:sz w:val="22"/>
          <w:szCs w:val="22"/>
          <w:lang w:val="en-GB"/>
        </w:rPr>
        <w:t>by</w:t>
      </w:r>
      <w:r w:rsidRPr="000F1195">
        <w:rPr>
          <w:rFonts w:ascii="Avenir Next" w:hAnsi="Avenir Next" w:cs="Arial"/>
          <w:color w:val="7B7B7B" w:themeColor="accent3" w:themeShade="BF"/>
          <w:sz w:val="22"/>
          <w:szCs w:val="22"/>
          <w:lang w:val="en-GB"/>
        </w:rPr>
        <w:t xml:space="preserve"> the parties </w:t>
      </w:r>
      <w:r w:rsidR="00A91E41">
        <w:rPr>
          <w:rFonts w:ascii="Avenir Next" w:hAnsi="Avenir Next" w:cs="Arial"/>
          <w:color w:val="7B7B7B" w:themeColor="accent3" w:themeShade="BF"/>
          <w:sz w:val="22"/>
          <w:szCs w:val="22"/>
          <w:lang w:val="en-GB"/>
        </w:rPr>
        <w:t xml:space="preserve">remain </w:t>
      </w:r>
      <w:r w:rsidR="007B6B5E">
        <w:rPr>
          <w:rFonts w:ascii="Avenir Next" w:hAnsi="Avenir Next" w:cs="Arial"/>
          <w:color w:val="7B7B7B" w:themeColor="accent3" w:themeShade="BF"/>
          <w:sz w:val="22"/>
          <w:szCs w:val="22"/>
          <w:lang w:val="en-GB"/>
        </w:rPr>
        <w:t>outstanding</w:t>
      </w:r>
      <w:r w:rsidR="00A91E41">
        <w:rPr>
          <w:rFonts w:ascii="Avenir Next" w:hAnsi="Avenir Next" w:cs="Arial"/>
          <w:color w:val="7B7B7B" w:themeColor="accent3" w:themeShade="BF"/>
          <w:sz w:val="22"/>
          <w:szCs w:val="22"/>
          <w:lang w:val="en-GB"/>
        </w:rPr>
        <w:t xml:space="preserve">.  </w:t>
      </w:r>
      <w:r w:rsidR="00651E82">
        <w:rPr>
          <w:rFonts w:ascii="Avenir Next" w:hAnsi="Avenir Next" w:cs="Arial"/>
          <w:color w:val="7B7B7B" w:themeColor="accent3" w:themeShade="BF"/>
          <w:sz w:val="22"/>
          <w:szCs w:val="22"/>
          <w:lang w:val="en-GB"/>
        </w:rPr>
        <w:t>The license between Toyco and GameMart is executory.  It is an exclusive 10-year contract which requires future and ongoing performance by both GameMart and ToyCo.</w:t>
      </w:r>
    </w:p>
    <w:p w14:paraId="0BAABD0B" w14:textId="5E344018" w:rsidR="00651E82" w:rsidRDefault="00651E82" w:rsidP="000F1195">
      <w:pPr>
        <w:ind w:left="720"/>
        <w:jc w:val="both"/>
        <w:rPr>
          <w:rFonts w:ascii="Avenir Next" w:hAnsi="Avenir Next" w:cs="Arial"/>
          <w:color w:val="7B7B7B" w:themeColor="accent3" w:themeShade="BF"/>
          <w:sz w:val="22"/>
          <w:szCs w:val="22"/>
          <w:lang w:val="en-GB"/>
        </w:rPr>
      </w:pPr>
    </w:p>
    <w:p w14:paraId="158BB0C3" w14:textId="2688C84B" w:rsidR="00651E82" w:rsidRDefault="00651E82" w:rsidP="000F119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Executory contracts </w:t>
      </w:r>
      <w:r w:rsidR="001C46CE">
        <w:rPr>
          <w:rFonts w:ascii="Avenir Next" w:hAnsi="Avenir Next" w:cs="Arial"/>
          <w:color w:val="7B7B7B" w:themeColor="accent3" w:themeShade="BF"/>
          <w:sz w:val="22"/>
          <w:szCs w:val="22"/>
          <w:lang w:val="en-GB"/>
        </w:rPr>
        <w:t xml:space="preserve">receive special treatment under </w:t>
      </w:r>
      <w:r w:rsidR="0097032F">
        <w:rPr>
          <w:rFonts w:ascii="Avenir Next" w:hAnsi="Avenir Next" w:cs="Arial"/>
          <w:color w:val="7B7B7B" w:themeColor="accent3" w:themeShade="BF"/>
          <w:sz w:val="22"/>
          <w:szCs w:val="22"/>
          <w:lang w:val="en-GB"/>
        </w:rPr>
        <w:t>section 365</w:t>
      </w:r>
      <w:r w:rsidR="001C46CE">
        <w:rPr>
          <w:rFonts w:ascii="Avenir Next" w:hAnsi="Avenir Next" w:cs="Arial"/>
          <w:color w:val="7B7B7B" w:themeColor="accent3" w:themeShade="BF"/>
          <w:sz w:val="22"/>
          <w:szCs w:val="22"/>
          <w:lang w:val="en-GB"/>
        </w:rPr>
        <w:t xml:space="preserve"> Bankruptcy Code; the debtor has a choice to </w:t>
      </w:r>
      <w:r w:rsidR="0097032F">
        <w:rPr>
          <w:rFonts w:ascii="Avenir Next" w:hAnsi="Avenir Next" w:cs="Arial"/>
          <w:color w:val="7B7B7B" w:themeColor="accent3" w:themeShade="BF"/>
          <w:sz w:val="22"/>
          <w:szCs w:val="22"/>
          <w:lang w:val="en-GB"/>
        </w:rPr>
        <w:t xml:space="preserve">assume, assign or </w:t>
      </w:r>
      <w:r w:rsidR="001C46CE">
        <w:rPr>
          <w:rFonts w:ascii="Avenir Next" w:hAnsi="Avenir Next" w:cs="Arial"/>
          <w:color w:val="7B7B7B" w:themeColor="accent3" w:themeShade="BF"/>
          <w:sz w:val="22"/>
          <w:szCs w:val="22"/>
          <w:lang w:val="en-GB"/>
        </w:rPr>
        <w:t xml:space="preserve">reject them. </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08B580B7" w14:textId="6E36F002" w:rsidR="00E206D0" w:rsidRDefault="00E206D0" w:rsidP="004C182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363 would authorise </w:t>
      </w:r>
      <w:r w:rsidR="0019697D">
        <w:rPr>
          <w:rFonts w:ascii="Avenir Next" w:hAnsi="Avenir Next" w:cs="Arial"/>
          <w:color w:val="7B7B7B" w:themeColor="accent3" w:themeShade="BF"/>
          <w:sz w:val="22"/>
          <w:szCs w:val="22"/>
          <w:lang w:val="en-GB"/>
        </w:rPr>
        <w:t>GameMart</w:t>
      </w:r>
      <w:r>
        <w:rPr>
          <w:rFonts w:ascii="Avenir Next" w:hAnsi="Avenir Next" w:cs="Arial"/>
          <w:color w:val="7B7B7B" w:themeColor="accent3" w:themeShade="BF"/>
          <w:sz w:val="22"/>
          <w:szCs w:val="22"/>
          <w:lang w:val="en-GB"/>
        </w:rPr>
        <w:t xml:space="preserve"> to transfer </w:t>
      </w:r>
      <w:r w:rsidR="0019697D">
        <w:rPr>
          <w:rFonts w:ascii="Avenir Next" w:hAnsi="Avenir Next" w:cs="Arial"/>
          <w:color w:val="7B7B7B" w:themeColor="accent3" w:themeShade="BF"/>
          <w:sz w:val="22"/>
          <w:szCs w:val="22"/>
          <w:lang w:val="en-GB"/>
        </w:rPr>
        <w:t>the license as part of a 363 sale</w:t>
      </w:r>
      <w:r>
        <w:rPr>
          <w:rFonts w:ascii="Avenir Next" w:hAnsi="Avenir Next" w:cs="Arial"/>
          <w:color w:val="7B7B7B" w:themeColor="accent3" w:themeShade="BF"/>
          <w:sz w:val="22"/>
          <w:szCs w:val="22"/>
          <w:lang w:val="en-GB"/>
        </w:rPr>
        <w:t xml:space="preserve"> without ToyCo’ consent.  </w:t>
      </w:r>
    </w:p>
    <w:p w14:paraId="45969233" w14:textId="77777777" w:rsidR="00E206D0" w:rsidRDefault="00E206D0" w:rsidP="004C1820">
      <w:pPr>
        <w:ind w:left="720"/>
        <w:jc w:val="both"/>
        <w:rPr>
          <w:rFonts w:ascii="Avenir Next" w:hAnsi="Avenir Next" w:cs="Arial"/>
          <w:color w:val="7B7B7B" w:themeColor="accent3" w:themeShade="BF"/>
          <w:sz w:val="22"/>
          <w:szCs w:val="22"/>
          <w:lang w:val="en-GB"/>
        </w:rPr>
      </w:pPr>
    </w:p>
    <w:p w14:paraId="7AF79EF8" w14:textId="107A29F8" w:rsidR="00F03051" w:rsidRPr="00E41578" w:rsidRDefault="00F03051" w:rsidP="004C1820">
      <w:pPr>
        <w:ind w:left="720"/>
        <w:jc w:val="both"/>
        <w:rPr>
          <w:rFonts w:ascii="Avenir Next" w:hAnsi="Avenir Next" w:cs="Arial"/>
          <w:color w:val="7B7B7B" w:themeColor="accent3" w:themeShade="BF"/>
          <w:sz w:val="22"/>
          <w:szCs w:val="22"/>
          <w:lang w:val="en-GB"/>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265E5EBB" w:rsidR="00F03051" w:rsidRPr="00E41578" w:rsidRDefault="00ED2774" w:rsidP="004C182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363 would allow GameMart to transfer the lease as part of the 363 sale.  Typical anti-assignment provisions are not enforceable in a bankruptcy.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54F7" w14:textId="77777777" w:rsidR="00BB1BC2" w:rsidRDefault="00BB1BC2" w:rsidP="00241B44">
      <w:r>
        <w:separator/>
      </w:r>
    </w:p>
  </w:endnote>
  <w:endnote w:type="continuationSeparator" w:id="0">
    <w:p w14:paraId="22CB1810" w14:textId="77777777" w:rsidR="00BB1BC2" w:rsidRDefault="00BB1BC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9D96526" w:rsidR="00241FA3" w:rsidRPr="00494B81" w:rsidRDefault="002E2BA1" w:rsidP="009B4976">
    <w:pPr>
      <w:pStyle w:val="Footer"/>
      <w:ind w:right="360"/>
      <w:rPr>
        <w:rFonts w:ascii="Avenir Next" w:hAnsi="Avenir Next" w:cs="Arial"/>
        <w:sz w:val="22"/>
        <w:szCs w:val="22"/>
        <w:lang w:val="en-GB"/>
      </w:rPr>
    </w:pPr>
    <w:r w:rsidRPr="009B67C4">
      <w:rPr>
        <w:rFonts w:ascii="Avenir Next" w:hAnsi="Avenir Next" w:cs="Arial"/>
        <w:sz w:val="22"/>
        <w:szCs w:val="22"/>
        <w:lang w:val="en-GB"/>
      </w:rPr>
      <w:t>202223-782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D6EB" w14:textId="77777777" w:rsidR="00BB1BC2" w:rsidRDefault="00BB1BC2" w:rsidP="00241B44">
      <w:r>
        <w:separator/>
      </w:r>
    </w:p>
  </w:footnote>
  <w:footnote w:type="continuationSeparator" w:id="0">
    <w:p w14:paraId="08E7055D" w14:textId="77777777" w:rsidR="00BB1BC2" w:rsidRDefault="00BB1BC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72EDA"/>
    <w:multiLevelType w:val="hybridMultilevel"/>
    <w:tmpl w:val="3D5C67C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66279"/>
    <w:multiLevelType w:val="hybridMultilevel"/>
    <w:tmpl w:val="2744D0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21483B"/>
    <w:multiLevelType w:val="hybridMultilevel"/>
    <w:tmpl w:val="A77CB9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66E8F"/>
    <w:multiLevelType w:val="multilevel"/>
    <w:tmpl w:val="5490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91356"/>
    <w:multiLevelType w:val="multilevel"/>
    <w:tmpl w:val="169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024DA"/>
    <w:multiLevelType w:val="hybridMultilevel"/>
    <w:tmpl w:val="12D4C3C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B5253E"/>
    <w:multiLevelType w:val="multilevel"/>
    <w:tmpl w:val="FE8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8978DA"/>
    <w:multiLevelType w:val="multilevel"/>
    <w:tmpl w:val="1608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FE0CF9"/>
    <w:multiLevelType w:val="hybridMultilevel"/>
    <w:tmpl w:val="BDE203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1991329438">
    <w:abstractNumId w:val="27"/>
  </w:num>
  <w:num w:numId="2" w16cid:durableId="358358949">
    <w:abstractNumId w:val="30"/>
  </w:num>
  <w:num w:numId="3" w16cid:durableId="22287782">
    <w:abstractNumId w:val="5"/>
  </w:num>
  <w:num w:numId="4" w16cid:durableId="1128741705">
    <w:abstractNumId w:val="10"/>
  </w:num>
  <w:num w:numId="5" w16cid:durableId="1127284852">
    <w:abstractNumId w:val="12"/>
  </w:num>
  <w:num w:numId="6" w16cid:durableId="321545035">
    <w:abstractNumId w:val="34"/>
  </w:num>
  <w:num w:numId="7" w16cid:durableId="519398381">
    <w:abstractNumId w:val="6"/>
  </w:num>
  <w:num w:numId="8" w16cid:durableId="294677584">
    <w:abstractNumId w:val="36"/>
  </w:num>
  <w:num w:numId="9" w16cid:durableId="1965690596">
    <w:abstractNumId w:val="13"/>
  </w:num>
  <w:num w:numId="10" w16cid:durableId="432364665">
    <w:abstractNumId w:val="29"/>
  </w:num>
  <w:num w:numId="11" w16cid:durableId="1116020879">
    <w:abstractNumId w:val="16"/>
  </w:num>
  <w:num w:numId="12" w16cid:durableId="1147823054">
    <w:abstractNumId w:val="25"/>
  </w:num>
  <w:num w:numId="13" w16cid:durableId="382606014">
    <w:abstractNumId w:val="0"/>
  </w:num>
  <w:num w:numId="14" w16cid:durableId="866330816">
    <w:abstractNumId w:val="11"/>
  </w:num>
  <w:num w:numId="15" w16cid:durableId="1202092702">
    <w:abstractNumId w:val="20"/>
  </w:num>
  <w:num w:numId="16" w16cid:durableId="227423147">
    <w:abstractNumId w:val="9"/>
  </w:num>
  <w:num w:numId="17" w16cid:durableId="920137078">
    <w:abstractNumId w:val="4"/>
  </w:num>
  <w:num w:numId="18" w16cid:durableId="15736717">
    <w:abstractNumId w:val="2"/>
  </w:num>
  <w:num w:numId="19" w16cid:durableId="645671376">
    <w:abstractNumId w:val="31"/>
  </w:num>
  <w:num w:numId="20" w16cid:durableId="1851875328">
    <w:abstractNumId w:val="8"/>
  </w:num>
  <w:num w:numId="21" w16cid:durableId="53434705">
    <w:abstractNumId w:val="28"/>
  </w:num>
  <w:num w:numId="22" w16cid:durableId="1650285731">
    <w:abstractNumId w:val="37"/>
  </w:num>
  <w:num w:numId="23" w16cid:durableId="967469742">
    <w:abstractNumId w:val="14"/>
  </w:num>
  <w:num w:numId="24" w16cid:durableId="1661620276">
    <w:abstractNumId w:val="32"/>
  </w:num>
  <w:num w:numId="25" w16cid:durableId="539514583">
    <w:abstractNumId w:val="21"/>
  </w:num>
  <w:num w:numId="26" w16cid:durableId="1952206149">
    <w:abstractNumId w:val="23"/>
  </w:num>
  <w:num w:numId="27" w16cid:durableId="881333409">
    <w:abstractNumId w:val="17"/>
  </w:num>
  <w:num w:numId="28" w16cid:durableId="549877514">
    <w:abstractNumId w:val="35"/>
  </w:num>
  <w:num w:numId="29" w16cid:durableId="951476055">
    <w:abstractNumId w:val="1"/>
  </w:num>
  <w:num w:numId="30" w16cid:durableId="1304432298">
    <w:abstractNumId w:val="19"/>
  </w:num>
  <w:num w:numId="31" w16cid:durableId="206572455">
    <w:abstractNumId w:val="24"/>
  </w:num>
  <w:num w:numId="32" w16cid:durableId="530731530">
    <w:abstractNumId w:val="39"/>
  </w:num>
  <w:num w:numId="33" w16cid:durableId="1200244248">
    <w:abstractNumId w:val="18"/>
  </w:num>
  <w:num w:numId="34" w16cid:durableId="1577208190">
    <w:abstractNumId w:val="15"/>
  </w:num>
  <w:num w:numId="35" w16cid:durableId="1874919965">
    <w:abstractNumId w:val="33"/>
  </w:num>
  <w:num w:numId="36" w16cid:durableId="1421949345">
    <w:abstractNumId w:val="7"/>
  </w:num>
  <w:num w:numId="37" w16cid:durableId="1249382240">
    <w:abstractNumId w:val="3"/>
  </w:num>
  <w:num w:numId="38" w16cid:durableId="509025176">
    <w:abstractNumId w:val="26"/>
  </w:num>
  <w:num w:numId="39" w16cid:durableId="92674399">
    <w:abstractNumId w:val="38"/>
  </w:num>
  <w:num w:numId="40" w16cid:durableId="8736030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10BA0"/>
    <w:rsid w:val="00020557"/>
    <w:rsid w:val="00021FC2"/>
    <w:rsid w:val="00022E00"/>
    <w:rsid w:val="000250C7"/>
    <w:rsid w:val="00026F16"/>
    <w:rsid w:val="0002796A"/>
    <w:rsid w:val="000346E7"/>
    <w:rsid w:val="00037621"/>
    <w:rsid w:val="00037671"/>
    <w:rsid w:val="00042C87"/>
    <w:rsid w:val="00044D46"/>
    <w:rsid w:val="00045088"/>
    <w:rsid w:val="00045904"/>
    <w:rsid w:val="00045FA9"/>
    <w:rsid w:val="000502FD"/>
    <w:rsid w:val="0006395A"/>
    <w:rsid w:val="00065166"/>
    <w:rsid w:val="000778B1"/>
    <w:rsid w:val="00082609"/>
    <w:rsid w:val="000851CC"/>
    <w:rsid w:val="000925AB"/>
    <w:rsid w:val="00093BE8"/>
    <w:rsid w:val="00097B45"/>
    <w:rsid w:val="00097D56"/>
    <w:rsid w:val="000A3EBC"/>
    <w:rsid w:val="000A407B"/>
    <w:rsid w:val="000A4991"/>
    <w:rsid w:val="000A636A"/>
    <w:rsid w:val="000A68ED"/>
    <w:rsid w:val="000A7A3D"/>
    <w:rsid w:val="000B5FF1"/>
    <w:rsid w:val="000B609F"/>
    <w:rsid w:val="000C4C5B"/>
    <w:rsid w:val="000D55A8"/>
    <w:rsid w:val="000E4841"/>
    <w:rsid w:val="000F1195"/>
    <w:rsid w:val="000F1677"/>
    <w:rsid w:val="000F3D6C"/>
    <w:rsid w:val="000F7FC2"/>
    <w:rsid w:val="00101707"/>
    <w:rsid w:val="00102CC9"/>
    <w:rsid w:val="001072F3"/>
    <w:rsid w:val="001106AA"/>
    <w:rsid w:val="0011473D"/>
    <w:rsid w:val="00115C85"/>
    <w:rsid w:val="0012224B"/>
    <w:rsid w:val="00123855"/>
    <w:rsid w:val="00126A4D"/>
    <w:rsid w:val="0014171F"/>
    <w:rsid w:val="0014622C"/>
    <w:rsid w:val="00152348"/>
    <w:rsid w:val="0015456D"/>
    <w:rsid w:val="00155FA2"/>
    <w:rsid w:val="0015661E"/>
    <w:rsid w:val="00160679"/>
    <w:rsid w:val="00161F1B"/>
    <w:rsid w:val="00162829"/>
    <w:rsid w:val="00166097"/>
    <w:rsid w:val="00180548"/>
    <w:rsid w:val="00180AC4"/>
    <w:rsid w:val="00180CCE"/>
    <w:rsid w:val="0018193E"/>
    <w:rsid w:val="0018267A"/>
    <w:rsid w:val="00182779"/>
    <w:rsid w:val="001830DF"/>
    <w:rsid w:val="00194F0D"/>
    <w:rsid w:val="001966D9"/>
    <w:rsid w:val="0019697D"/>
    <w:rsid w:val="00197E4B"/>
    <w:rsid w:val="001A7E9A"/>
    <w:rsid w:val="001B0F70"/>
    <w:rsid w:val="001B3F03"/>
    <w:rsid w:val="001B5016"/>
    <w:rsid w:val="001C45FC"/>
    <w:rsid w:val="001C46CE"/>
    <w:rsid w:val="001D0469"/>
    <w:rsid w:val="001D4862"/>
    <w:rsid w:val="001E25B9"/>
    <w:rsid w:val="001E26AA"/>
    <w:rsid w:val="001E49E0"/>
    <w:rsid w:val="001E7B5A"/>
    <w:rsid w:val="001F7412"/>
    <w:rsid w:val="00202DFE"/>
    <w:rsid w:val="0020725B"/>
    <w:rsid w:val="002110F1"/>
    <w:rsid w:val="00213AD6"/>
    <w:rsid w:val="0021718B"/>
    <w:rsid w:val="00223917"/>
    <w:rsid w:val="002270BA"/>
    <w:rsid w:val="0024116D"/>
    <w:rsid w:val="00241B44"/>
    <w:rsid w:val="00241FA3"/>
    <w:rsid w:val="00245EFB"/>
    <w:rsid w:val="0025386E"/>
    <w:rsid w:val="00256B74"/>
    <w:rsid w:val="002638B0"/>
    <w:rsid w:val="0026647A"/>
    <w:rsid w:val="002668D3"/>
    <w:rsid w:val="00270180"/>
    <w:rsid w:val="0027299F"/>
    <w:rsid w:val="00284EBE"/>
    <w:rsid w:val="002903A7"/>
    <w:rsid w:val="0029433F"/>
    <w:rsid w:val="00294829"/>
    <w:rsid w:val="002949EA"/>
    <w:rsid w:val="0029690F"/>
    <w:rsid w:val="00297C8A"/>
    <w:rsid w:val="002A2A60"/>
    <w:rsid w:val="002A37BB"/>
    <w:rsid w:val="002B1C45"/>
    <w:rsid w:val="002B5D64"/>
    <w:rsid w:val="002C0C29"/>
    <w:rsid w:val="002C13C8"/>
    <w:rsid w:val="002C3547"/>
    <w:rsid w:val="002C4932"/>
    <w:rsid w:val="002D0021"/>
    <w:rsid w:val="002D299D"/>
    <w:rsid w:val="002D3473"/>
    <w:rsid w:val="002D6789"/>
    <w:rsid w:val="002D78C5"/>
    <w:rsid w:val="002E2BA1"/>
    <w:rsid w:val="002E3990"/>
    <w:rsid w:val="002E4AE1"/>
    <w:rsid w:val="002F1956"/>
    <w:rsid w:val="002F3440"/>
    <w:rsid w:val="002F75A3"/>
    <w:rsid w:val="00301D2B"/>
    <w:rsid w:val="00303C2F"/>
    <w:rsid w:val="003144EF"/>
    <w:rsid w:val="00323167"/>
    <w:rsid w:val="00325A8F"/>
    <w:rsid w:val="00326292"/>
    <w:rsid w:val="00326415"/>
    <w:rsid w:val="00330937"/>
    <w:rsid w:val="00330F31"/>
    <w:rsid w:val="00333B26"/>
    <w:rsid w:val="00334648"/>
    <w:rsid w:val="0033768C"/>
    <w:rsid w:val="00337938"/>
    <w:rsid w:val="00337F34"/>
    <w:rsid w:val="00340769"/>
    <w:rsid w:val="00341AA6"/>
    <w:rsid w:val="00344293"/>
    <w:rsid w:val="003502EB"/>
    <w:rsid w:val="00361A0A"/>
    <w:rsid w:val="00364836"/>
    <w:rsid w:val="0036565C"/>
    <w:rsid w:val="0036625E"/>
    <w:rsid w:val="0037465A"/>
    <w:rsid w:val="00382C98"/>
    <w:rsid w:val="0038411A"/>
    <w:rsid w:val="0038533C"/>
    <w:rsid w:val="00386568"/>
    <w:rsid w:val="00390B57"/>
    <w:rsid w:val="003948D5"/>
    <w:rsid w:val="00396706"/>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1A91"/>
    <w:rsid w:val="00415F1F"/>
    <w:rsid w:val="0042108F"/>
    <w:rsid w:val="004248F6"/>
    <w:rsid w:val="00425C7D"/>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B75"/>
    <w:rsid w:val="00495E79"/>
    <w:rsid w:val="004A5572"/>
    <w:rsid w:val="004A57DD"/>
    <w:rsid w:val="004A7B51"/>
    <w:rsid w:val="004A7D71"/>
    <w:rsid w:val="004A7EF3"/>
    <w:rsid w:val="004B11FD"/>
    <w:rsid w:val="004B23A2"/>
    <w:rsid w:val="004C1820"/>
    <w:rsid w:val="004D07B3"/>
    <w:rsid w:val="004D1A5A"/>
    <w:rsid w:val="004D2FFF"/>
    <w:rsid w:val="004D3721"/>
    <w:rsid w:val="004D4255"/>
    <w:rsid w:val="004D5731"/>
    <w:rsid w:val="004D64F9"/>
    <w:rsid w:val="004E3A6B"/>
    <w:rsid w:val="004E5AF5"/>
    <w:rsid w:val="004E622C"/>
    <w:rsid w:val="004F49B5"/>
    <w:rsid w:val="004F5FDF"/>
    <w:rsid w:val="004F7B99"/>
    <w:rsid w:val="0051058A"/>
    <w:rsid w:val="00515810"/>
    <w:rsid w:val="00516D92"/>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285E"/>
    <w:rsid w:val="00575B2D"/>
    <w:rsid w:val="005776E9"/>
    <w:rsid w:val="005833D0"/>
    <w:rsid w:val="00583D8E"/>
    <w:rsid w:val="005846F3"/>
    <w:rsid w:val="0058622F"/>
    <w:rsid w:val="00587019"/>
    <w:rsid w:val="00592F82"/>
    <w:rsid w:val="005A0CCA"/>
    <w:rsid w:val="005A6FF2"/>
    <w:rsid w:val="005A726D"/>
    <w:rsid w:val="005B67AC"/>
    <w:rsid w:val="005B79F4"/>
    <w:rsid w:val="005B7AB3"/>
    <w:rsid w:val="005D1293"/>
    <w:rsid w:val="005D43E0"/>
    <w:rsid w:val="005D58A3"/>
    <w:rsid w:val="005D6642"/>
    <w:rsid w:val="005E1B79"/>
    <w:rsid w:val="005E5D9C"/>
    <w:rsid w:val="005E6076"/>
    <w:rsid w:val="005E6AB5"/>
    <w:rsid w:val="005E7008"/>
    <w:rsid w:val="005F00D9"/>
    <w:rsid w:val="005F026D"/>
    <w:rsid w:val="005F2AEA"/>
    <w:rsid w:val="005F2D0B"/>
    <w:rsid w:val="005F4B31"/>
    <w:rsid w:val="00600E49"/>
    <w:rsid w:val="00605912"/>
    <w:rsid w:val="00610388"/>
    <w:rsid w:val="00610AC7"/>
    <w:rsid w:val="0061188A"/>
    <w:rsid w:val="00611C32"/>
    <w:rsid w:val="00612CA5"/>
    <w:rsid w:val="006153EC"/>
    <w:rsid w:val="006158D6"/>
    <w:rsid w:val="0061781D"/>
    <w:rsid w:val="006204BA"/>
    <w:rsid w:val="00621A17"/>
    <w:rsid w:val="00622C36"/>
    <w:rsid w:val="006245E3"/>
    <w:rsid w:val="00627CC9"/>
    <w:rsid w:val="00627E7B"/>
    <w:rsid w:val="00630542"/>
    <w:rsid w:val="00632E44"/>
    <w:rsid w:val="00634622"/>
    <w:rsid w:val="00635ACC"/>
    <w:rsid w:val="00636808"/>
    <w:rsid w:val="00641515"/>
    <w:rsid w:val="00643F0B"/>
    <w:rsid w:val="00651E82"/>
    <w:rsid w:val="00654C2F"/>
    <w:rsid w:val="00657087"/>
    <w:rsid w:val="006639DB"/>
    <w:rsid w:val="006661EF"/>
    <w:rsid w:val="00677AEB"/>
    <w:rsid w:val="00680EF2"/>
    <w:rsid w:val="00687A1D"/>
    <w:rsid w:val="00694681"/>
    <w:rsid w:val="00697EA1"/>
    <w:rsid w:val="006A2646"/>
    <w:rsid w:val="006A6530"/>
    <w:rsid w:val="006B3571"/>
    <w:rsid w:val="006B435A"/>
    <w:rsid w:val="006B4C64"/>
    <w:rsid w:val="006C2C89"/>
    <w:rsid w:val="006C65F4"/>
    <w:rsid w:val="006C70CE"/>
    <w:rsid w:val="006D6BD5"/>
    <w:rsid w:val="006E3315"/>
    <w:rsid w:val="006E481A"/>
    <w:rsid w:val="006E5298"/>
    <w:rsid w:val="006F47CA"/>
    <w:rsid w:val="006F4A78"/>
    <w:rsid w:val="006F734A"/>
    <w:rsid w:val="00700D83"/>
    <w:rsid w:val="00704852"/>
    <w:rsid w:val="007061DB"/>
    <w:rsid w:val="007074E9"/>
    <w:rsid w:val="00713DA4"/>
    <w:rsid w:val="00714BF1"/>
    <w:rsid w:val="00717C2C"/>
    <w:rsid w:val="00721383"/>
    <w:rsid w:val="00730328"/>
    <w:rsid w:val="0073158B"/>
    <w:rsid w:val="007333CC"/>
    <w:rsid w:val="0073399A"/>
    <w:rsid w:val="00744FF0"/>
    <w:rsid w:val="007603F5"/>
    <w:rsid w:val="00764DB0"/>
    <w:rsid w:val="0076764D"/>
    <w:rsid w:val="0077498C"/>
    <w:rsid w:val="00777C53"/>
    <w:rsid w:val="007809BC"/>
    <w:rsid w:val="00784128"/>
    <w:rsid w:val="00784CC2"/>
    <w:rsid w:val="00787BCC"/>
    <w:rsid w:val="00793173"/>
    <w:rsid w:val="007A2A33"/>
    <w:rsid w:val="007B0809"/>
    <w:rsid w:val="007B5C89"/>
    <w:rsid w:val="007B6B5E"/>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044E"/>
    <w:rsid w:val="00834F92"/>
    <w:rsid w:val="008438C0"/>
    <w:rsid w:val="0084543A"/>
    <w:rsid w:val="0085736D"/>
    <w:rsid w:val="0086004D"/>
    <w:rsid w:val="008723F3"/>
    <w:rsid w:val="00881DE6"/>
    <w:rsid w:val="008837A6"/>
    <w:rsid w:val="00883847"/>
    <w:rsid w:val="008853FB"/>
    <w:rsid w:val="0089145D"/>
    <w:rsid w:val="00895EF1"/>
    <w:rsid w:val="008A4DF2"/>
    <w:rsid w:val="008A6CFE"/>
    <w:rsid w:val="008A771D"/>
    <w:rsid w:val="008B4F15"/>
    <w:rsid w:val="008B5333"/>
    <w:rsid w:val="008B6223"/>
    <w:rsid w:val="008B7226"/>
    <w:rsid w:val="008C66E0"/>
    <w:rsid w:val="008E3339"/>
    <w:rsid w:val="008F20FC"/>
    <w:rsid w:val="008F5FFE"/>
    <w:rsid w:val="00902FA7"/>
    <w:rsid w:val="00905A43"/>
    <w:rsid w:val="00912C79"/>
    <w:rsid w:val="00913310"/>
    <w:rsid w:val="00921B8C"/>
    <w:rsid w:val="0092565E"/>
    <w:rsid w:val="0093467C"/>
    <w:rsid w:val="00942123"/>
    <w:rsid w:val="0095207B"/>
    <w:rsid w:val="00962045"/>
    <w:rsid w:val="0097032F"/>
    <w:rsid w:val="00980B1F"/>
    <w:rsid w:val="00980E61"/>
    <w:rsid w:val="009839FE"/>
    <w:rsid w:val="00991428"/>
    <w:rsid w:val="00992676"/>
    <w:rsid w:val="00993FD9"/>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D7760"/>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726A9"/>
    <w:rsid w:val="00A81029"/>
    <w:rsid w:val="00A811A1"/>
    <w:rsid w:val="00A82B32"/>
    <w:rsid w:val="00A91E41"/>
    <w:rsid w:val="00A94C80"/>
    <w:rsid w:val="00A94F58"/>
    <w:rsid w:val="00A95463"/>
    <w:rsid w:val="00A96489"/>
    <w:rsid w:val="00AA0280"/>
    <w:rsid w:val="00AA7BE3"/>
    <w:rsid w:val="00AB1B65"/>
    <w:rsid w:val="00AB2425"/>
    <w:rsid w:val="00AB685C"/>
    <w:rsid w:val="00AB6C2D"/>
    <w:rsid w:val="00AC08F7"/>
    <w:rsid w:val="00AC3839"/>
    <w:rsid w:val="00AC435F"/>
    <w:rsid w:val="00AC63B9"/>
    <w:rsid w:val="00AC7082"/>
    <w:rsid w:val="00AD3F64"/>
    <w:rsid w:val="00AD4BE8"/>
    <w:rsid w:val="00AE782D"/>
    <w:rsid w:val="00AF228E"/>
    <w:rsid w:val="00B016A8"/>
    <w:rsid w:val="00B01E81"/>
    <w:rsid w:val="00B10961"/>
    <w:rsid w:val="00B14819"/>
    <w:rsid w:val="00B15E2F"/>
    <w:rsid w:val="00B17AA9"/>
    <w:rsid w:val="00B27E6E"/>
    <w:rsid w:val="00B44713"/>
    <w:rsid w:val="00B56103"/>
    <w:rsid w:val="00B618D1"/>
    <w:rsid w:val="00B64929"/>
    <w:rsid w:val="00B7243A"/>
    <w:rsid w:val="00B736DF"/>
    <w:rsid w:val="00B743D6"/>
    <w:rsid w:val="00B74FBD"/>
    <w:rsid w:val="00B77B19"/>
    <w:rsid w:val="00B77F46"/>
    <w:rsid w:val="00B82586"/>
    <w:rsid w:val="00B829A3"/>
    <w:rsid w:val="00B860D5"/>
    <w:rsid w:val="00B86DB1"/>
    <w:rsid w:val="00B86DB4"/>
    <w:rsid w:val="00B87869"/>
    <w:rsid w:val="00B9639B"/>
    <w:rsid w:val="00BB0F2B"/>
    <w:rsid w:val="00BB1BC2"/>
    <w:rsid w:val="00BD4A58"/>
    <w:rsid w:val="00BD7337"/>
    <w:rsid w:val="00BE4FF3"/>
    <w:rsid w:val="00BE67CF"/>
    <w:rsid w:val="00BF50F7"/>
    <w:rsid w:val="00C02F29"/>
    <w:rsid w:val="00C05A9F"/>
    <w:rsid w:val="00C107CD"/>
    <w:rsid w:val="00C20AFE"/>
    <w:rsid w:val="00C22A25"/>
    <w:rsid w:val="00C35671"/>
    <w:rsid w:val="00C35B77"/>
    <w:rsid w:val="00C362AA"/>
    <w:rsid w:val="00C376EB"/>
    <w:rsid w:val="00C452BC"/>
    <w:rsid w:val="00C46A92"/>
    <w:rsid w:val="00C46EC1"/>
    <w:rsid w:val="00C507B5"/>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0545"/>
    <w:rsid w:val="00C919D1"/>
    <w:rsid w:val="00C963D3"/>
    <w:rsid w:val="00CB1983"/>
    <w:rsid w:val="00CB2CBB"/>
    <w:rsid w:val="00CB6578"/>
    <w:rsid w:val="00CB738A"/>
    <w:rsid w:val="00CB7945"/>
    <w:rsid w:val="00CB7CAC"/>
    <w:rsid w:val="00CC4818"/>
    <w:rsid w:val="00CC5335"/>
    <w:rsid w:val="00CC5BA4"/>
    <w:rsid w:val="00CC675E"/>
    <w:rsid w:val="00CC7C7F"/>
    <w:rsid w:val="00CD1C5C"/>
    <w:rsid w:val="00CD4998"/>
    <w:rsid w:val="00CE0ECD"/>
    <w:rsid w:val="00CE1035"/>
    <w:rsid w:val="00CE30A6"/>
    <w:rsid w:val="00CE6E50"/>
    <w:rsid w:val="00CF2819"/>
    <w:rsid w:val="00CF4F9D"/>
    <w:rsid w:val="00CF70DC"/>
    <w:rsid w:val="00D00A69"/>
    <w:rsid w:val="00D041E0"/>
    <w:rsid w:val="00D04AFE"/>
    <w:rsid w:val="00D06A30"/>
    <w:rsid w:val="00D14336"/>
    <w:rsid w:val="00D148DC"/>
    <w:rsid w:val="00D17FDC"/>
    <w:rsid w:val="00D21021"/>
    <w:rsid w:val="00D21D8C"/>
    <w:rsid w:val="00D316F2"/>
    <w:rsid w:val="00D34584"/>
    <w:rsid w:val="00D41C6F"/>
    <w:rsid w:val="00D44C7F"/>
    <w:rsid w:val="00D53648"/>
    <w:rsid w:val="00D53719"/>
    <w:rsid w:val="00D61CC1"/>
    <w:rsid w:val="00D63EFD"/>
    <w:rsid w:val="00D84752"/>
    <w:rsid w:val="00D86B3B"/>
    <w:rsid w:val="00D8748A"/>
    <w:rsid w:val="00D93196"/>
    <w:rsid w:val="00D95085"/>
    <w:rsid w:val="00D9565D"/>
    <w:rsid w:val="00DA0DC0"/>
    <w:rsid w:val="00DA1D45"/>
    <w:rsid w:val="00DA3B3D"/>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694B"/>
    <w:rsid w:val="00DE6BB0"/>
    <w:rsid w:val="00DE79B9"/>
    <w:rsid w:val="00DE7A4D"/>
    <w:rsid w:val="00DE7E9B"/>
    <w:rsid w:val="00DF0050"/>
    <w:rsid w:val="00DF158F"/>
    <w:rsid w:val="00DF75F8"/>
    <w:rsid w:val="00DF7A3A"/>
    <w:rsid w:val="00E00C00"/>
    <w:rsid w:val="00E01803"/>
    <w:rsid w:val="00E07C5A"/>
    <w:rsid w:val="00E11B51"/>
    <w:rsid w:val="00E15BA9"/>
    <w:rsid w:val="00E161A1"/>
    <w:rsid w:val="00E206D0"/>
    <w:rsid w:val="00E26E10"/>
    <w:rsid w:val="00E26E19"/>
    <w:rsid w:val="00E30E60"/>
    <w:rsid w:val="00E31DF3"/>
    <w:rsid w:val="00E41578"/>
    <w:rsid w:val="00E421C6"/>
    <w:rsid w:val="00E4248D"/>
    <w:rsid w:val="00E450A4"/>
    <w:rsid w:val="00E506BE"/>
    <w:rsid w:val="00E55547"/>
    <w:rsid w:val="00E6302B"/>
    <w:rsid w:val="00E6452F"/>
    <w:rsid w:val="00E64F45"/>
    <w:rsid w:val="00E6742D"/>
    <w:rsid w:val="00E71CB0"/>
    <w:rsid w:val="00E72691"/>
    <w:rsid w:val="00E77C3D"/>
    <w:rsid w:val="00E90991"/>
    <w:rsid w:val="00E909F0"/>
    <w:rsid w:val="00E90D47"/>
    <w:rsid w:val="00E93993"/>
    <w:rsid w:val="00E9597C"/>
    <w:rsid w:val="00EA0913"/>
    <w:rsid w:val="00EA5B00"/>
    <w:rsid w:val="00EA78AC"/>
    <w:rsid w:val="00EB146B"/>
    <w:rsid w:val="00EB45AC"/>
    <w:rsid w:val="00EB4670"/>
    <w:rsid w:val="00EC441F"/>
    <w:rsid w:val="00EC4755"/>
    <w:rsid w:val="00EC6B81"/>
    <w:rsid w:val="00ED0BC4"/>
    <w:rsid w:val="00ED2774"/>
    <w:rsid w:val="00ED368B"/>
    <w:rsid w:val="00ED447D"/>
    <w:rsid w:val="00ED738F"/>
    <w:rsid w:val="00ED74BC"/>
    <w:rsid w:val="00EE4971"/>
    <w:rsid w:val="00EF090E"/>
    <w:rsid w:val="00EF5572"/>
    <w:rsid w:val="00EF6990"/>
    <w:rsid w:val="00F03051"/>
    <w:rsid w:val="00F033DA"/>
    <w:rsid w:val="00F065D3"/>
    <w:rsid w:val="00F13691"/>
    <w:rsid w:val="00F13FB1"/>
    <w:rsid w:val="00F27CD8"/>
    <w:rsid w:val="00F30351"/>
    <w:rsid w:val="00F3323E"/>
    <w:rsid w:val="00F341F4"/>
    <w:rsid w:val="00F34F9D"/>
    <w:rsid w:val="00F35CC8"/>
    <w:rsid w:val="00F35CCE"/>
    <w:rsid w:val="00F40AEE"/>
    <w:rsid w:val="00F5524B"/>
    <w:rsid w:val="00F60538"/>
    <w:rsid w:val="00F61DD2"/>
    <w:rsid w:val="00F66AFF"/>
    <w:rsid w:val="00F71433"/>
    <w:rsid w:val="00F74B05"/>
    <w:rsid w:val="00F84270"/>
    <w:rsid w:val="00F92140"/>
    <w:rsid w:val="00F97C5B"/>
    <w:rsid w:val="00FA3D50"/>
    <w:rsid w:val="00FB3434"/>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B455BAA2-96C1-4078-AC2F-5787709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2">
    <w:name w:val="heading 2"/>
    <w:basedOn w:val="Normal"/>
    <w:link w:val="Heading2Char"/>
    <w:uiPriority w:val="9"/>
    <w:qFormat/>
    <w:rsid w:val="008853FB"/>
    <w:pPr>
      <w:spacing w:before="100" w:beforeAutospacing="1" w:after="100" w:afterAutospacing="1"/>
      <w:outlineLvl w:val="1"/>
    </w:pPr>
    <w:rPr>
      <w:rFonts w:ascii="Times New Roman" w:hAnsi="Times New Roman" w:cs="Times New Roman"/>
      <w:b/>
      <w:bCs/>
      <w:sz w:val="36"/>
      <w:szCs w:val="36"/>
      <w:lang w:val="en-KY" w:eastAsia="en-K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Heading2Char">
    <w:name w:val="Heading 2 Char"/>
    <w:basedOn w:val="DefaultParagraphFont"/>
    <w:link w:val="Heading2"/>
    <w:uiPriority w:val="9"/>
    <w:rsid w:val="008853FB"/>
    <w:rPr>
      <w:rFonts w:ascii="Times New Roman" w:eastAsia="Times New Roman" w:hAnsi="Times New Roman" w:cs="Times New Roman"/>
      <w:b/>
      <w:bCs/>
      <w:sz w:val="36"/>
      <w:szCs w:val="36"/>
      <w:lang w:val="en-KY" w:eastAsia="en-KY"/>
    </w:rPr>
  </w:style>
  <w:style w:type="character" w:customStyle="1" w:styleId="mntl-sc-block-headingtext">
    <w:name w:val="mntl-sc-block-heading__text"/>
    <w:basedOn w:val="DefaultParagraphFont"/>
    <w:rsid w:val="008853FB"/>
  </w:style>
  <w:style w:type="paragraph" w:customStyle="1" w:styleId="comp">
    <w:name w:val="comp"/>
    <w:basedOn w:val="Normal"/>
    <w:rsid w:val="008853FB"/>
    <w:pPr>
      <w:spacing w:before="100" w:beforeAutospacing="1" w:after="100" w:afterAutospacing="1"/>
    </w:pPr>
    <w:rPr>
      <w:rFonts w:ascii="Times New Roman" w:hAnsi="Times New Roman" w:cs="Times New Roman"/>
      <w:sz w:val="24"/>
      <w:lang w:val="en-KY" w:eastAsia="en-KY"/>
    </w:rPr>
  </w:style>
  <w:style w:type="character" w:customStyle="1" w:styleId="coglossaryterm">
    <w:name w:val="co_glossaryterm"/>
    <w:basedOn w:val="DefaultParagraphFont"/>
    <w:rsid w:val="00E72691"/>
  </w:style>
  <w:style w:type="character" w:styleId="Emphasis">
    <w:name w:val="Emphasis"/>
    <w:basedOn w:val="DefaultParagraphFont"/>
    <w:uiPriority w:val="20"/>
    <w:qFormat/>
    <w:rsid w:val="0086004D"/>
    <w:rPr>
      <w:i/>
      <w:iCs/>
    </w:rPr>
  </w:style>
  <w:style w:type="paragraph" w:customStyle="1" w:styleId="sc-fotohu">
    <w:name w:val="sc-fotohu"/>
    <w:basedOn w:val="Normal"/>
    <w:rsid w:val="006158D6"/>
    <w:pPr>
      <w:spacing w:before="100" w:beforeAutospacing="1" w:after="100" w:afterAutospacing="1"/>
    </w:pPr>
    <w:rPr>
      <w:rFonts w:ascii="Times New Roman" w:hAnsi="Times New Roman" w:cs="Times New Roman"/>
      <w:sz w:val="24"/>
      <w:lang w:val="en-KY" w:eastAsia="en-K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16605190">
      <w:bodyDiv w:val="1"/>
      <w:marLeft w:val="0"/>
      <w:marRight w:val="0"/>
      <w:marTop w:val="0"/>
      <w:marBottom w:val="0"/>
      <w:divBdr>
        <w:top w:val="none" w:sz="0" w:space="0" w:color="auto"/>
        <w:left w:val="none" w:sz="0" w:space="0" w:color="auto"/>
        <w:bottom w:val="none" w:sz="0" w:space="0" w:color="auto"/>
        <w:right w:val="none" w:sz="0" w:space="0" w:color="auto"/>
      </w:divBdr>
    </w:div>
    <w:div w:id="1587609787">
      <w:bodyDiv w:val="1"/>
      <w:marLeft w:val="0"/>
      <w:marRight w:val="0"/>
      <w:marTop w:val="0"/>
      <w:marBottom w:val="0"/>
      <w:divBdr>
        <w:top w:val="none" w:sz="0" w:space="0" w:color="auto"/>
        <w:left w:val="none" w:sz="0" w:space="0" w:color="auto"/>
        <w:bottom w:val="none" w:sz="0" w:space="0" w:color="auto"/>
        <w:right w:val="none" w:sz="0" w:space="0" w:color="auto"/>
      </w:divBdr>
    </w:div>
    <w:div w:id="165560112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207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aveburnslaw.com/bankruptcy/2017/07/28/voidable-fraudulent-transfers-bankruptcy-cases/" TargetMode="External"/><Relationship Id="rId4" Type="http://schemas.openxmlformats.org/officeDocument/2006/relationships/settings" Target="settings.xml"/><Relationship Id="rId9" Type="http://schemas.openxmlformats.org/officeDocument/2006/relationships/hyperlink" Target="https://www.daveburnslaw.com/bankruptcy/2019/02/21/avoidable-preference-liti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4785</TotalTime>
  <Pages>12</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Khadine Moodie</cp:lastModifiedBy>
  <cp:revision>51</cp:revision>
  <cp:lastPrinted>2019-08-27T05:42:00Z</cp:lastPrinted>
  <dcterms:created xsi:type="dcterms:W3CDTF">2023-02-25T02:22:00Z</dcterms:created>
  <dcterms:modified xsi:type="dcterms:W3CDTF">2023-03-01T08:00:00Z</dcterms:modified>
</cp:coreProperties>
</file>