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8F104E" w:rsidRDefault="00CE0ECD" w:rsidP="00B77B19">
      <w:pPr>
        <w:pStyle w:val="AODocTxt"/>
        <w:numPr>
          <w:ilvl w:val="0"/>
          <w:numId w:val="14"/>
        </w:numPr>
        <w:spacing w:before="0" w:line="240" w:lineRule="auto"/>
        <w:ind w:left="426"/>
        <w:rPr>
          <w:rFonts w:ascii="Avenir Next" w:hAnsi="Avenir Next"/>
          <w:highlight w:val="yellow"/>
        </w:rPr>
      </w:pPr>
      <w:r w:rsidRPr="008F104E">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1B4168">
        <w:rPr>
          <w:rFonts w:ascii="Avenir Next" w:hAnsi="Avenir Next"/>
          <w:highlight w:val="yellow"/>
        </w:rPr>
        <w:t>(b)</w:t>
      </w:r>
      <w:r w:rsidRPr="001B4168">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AA538C" w:rsidRDefault="00CE0ECD" w:rsidP="00097D56">
      <w:pPr>
        <w:pStyle w:val="AODocTxt"/>
        <w:numPr>
          <w:ilvl w:val="0"/>
          <w:numId w:val="16"/>
        </w:numPr>
        <w:spacing w:before="0" w:line="240" w:lineRule="auto"/>
        <w:ind w:left="426"/>
        <w:rPr>
          <w:rFonts w:ascii="Avenir Next" w:hAnsi="Avenir Next"/>
          <w:highlight w:val="yellow"/>
        </w:rPr>
      </w:pPr>
      <w:r w:rsidRPr="00AA538C">
        <w:rPr>
          <w:rFonts w:ascii="Avenir Next" w:hAnsi="Avenir Next"/>
          <w:highlight w:val="yellow"/>
        </w:rPr>
        <w:t xml:space="preserve">A </w:t>
      </w:r>
      <w:r w:rsidR="00D06A30" w:rsidRPr="00AA538C">
        <w:rPr>
          <w:rFonts w:ascii="Avenir Next" w:hAnsi="Avenir Next"/>
          <w:highlight w:val="yellow"/>
        </w:rPr>
        <w:t>10</w:t>
      </w:r>
      <w:r w:rsidRPr="00AA538C">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A40C55" w:rsidRDefault="00CE0ECD" w:rsidP="00A82B32">
      <w:pPr>
        <w:pStyle w:val="AODocTxt"/>
        <w:numPr>
          <w:ilvl w:val="0"/>
          <w:numId w:val="18"/>
        </w:numPr>
        <w:spacing w:before="0" w:line="240" w:lineRule="auto"/>
        <w:ind w:left="426"/>
        <w:rPr>
          <w:rFonts w:ascii="Avenir Next" w:hAnsi="Avenir Next"/>
          <w:highlight w:val="yellow"/>
        </w:rPr>
      </w:pPr>
      <w:r w:rsidRPr="00A40C55">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Pr="0032305F" w:rsidRDefault="00CE0ECD" w:rsidP="00E421C6">
      <w:pPr>
        <w:pStyle w:val="AODocTxt"/>
        <w:numPr>
          <w:ilvl w:val="0"/>
          <w:numId w:val="20"/>
        </w:numPr>
        <w:spacing w:before="0" w:line="240" w:lineRule="auto"/>
        <w:ind w:left="426"/>
        <w:rPr>
          <w:rFonts w:ascii="Avenir Next" w:hAnsi="Avenir Next"/>
        </w:rPr>
      </w:pPr>
      <w:r w:rsidRPr="0032305F">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7C4C4F" w:rsidRDefault="00CE0ECD" w:rsidP="00E421C6">
      <w:pPr>
        <w:pStyle w:val="AODocTxt"/>
        <w:numPr>
          <w:ilvl w:val="0"/>
          <w:numId w:val="20"/>
        </w:numPr>
        <w:spacing w:before="0" w:line="240" w:lineRule="auto"/>
        <w:ind w:left="426"/>
        <w:rPr>
          <w:rFonts w:ascii="Avenir Next" w:hAnsi="Avenir Next"/>
          <w:highlight w:val="yellow"/>
        </w:rPr>
      </w:pPr>
      <w:r w:rsidRPr="007C4C4F">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692B17" w:rsidRDefault="00CE0ECD" w:rsidP="00E421C6">
      <w:pPr>
        <w:pStyle w:val="AODocTxt"/>
        <w:numPr>
          <w:ilvl w:val="0"/>
          <w:numId w:val="22"/>
        </w:numPr>
        <w:spacing w:before="0" w:line="240" w:lineRule="auto"/>
        <w:ind w:left="426"/>
        <w:rPr>
          <w:rFonts w:ascii="Avenir Next" w:hAnsi="Avenir Next"/>
          <w:highlight w:val="yellow"/>
        </w:rPr>
      </w:pPr>
      <w:r w:rsidRPr="00692B17">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BB2C15" w:rsidRDefault="00CE0ECD" w:rsidP="000346E7">
      <w:pPr>
        <w:pStyle w:val="AODocTxt"/>
        <w:numPr>
          <w:ilvl w:val="0"/>
          <w:numId w:val="24"/>
        </w:numPr>
        <w:spacing w:before="0" w:line="240" w:lineRule="auto"/>
        <w:ind w:left="426"/>
        <w:rPr>
          <w:rFonts w:ascii="Avenir Next" w:hAnsi="Avenir Next"/>
          <w:highlight w:val="yellow"/>
        </w:rPr>
      </w:pPr>
      <w:r w:rsidRPr="00BB2C15">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186752" w:rsidRDefault="00CE0ECD" w:rsidP="004830F8">
      <w:pPr>
        <w:pStyle w:val="AODocTxt"/>
        <w:numPr>
          <w:ilvl w:val="0"/>
          <w:numId w:val="26"/>
        </w:numPr>
        <w:spacing w:before="0" w:line="240" w:lineRule="auto"/>
        <w:ind w:left="426"/>
        <w:rPr>
          <w:rFonts w:ascii="Avenir Next" w:hAnsi="Avenir Next"/>
          <w:highlight w:val="yellow"/>
        </w:rPr>
      </w:pPr>
      <w:r w:rsidRPr="00186752">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BB2C15" w:rsidRDefault="00CE0ECD" w:rsidP="004830F8">
      <w:pPr>
        <w:pStyle w:val="AODocTxt"/>
        <w:numPr>
          <w:ilvl w:val="0"/>
          <w:numId w:val="28"/>
        </w:numPr>
        <w:spacing w:before="0" w:line="240" w:lineRule="auto"/>
        <w:ind w:left="426"/>
        <w:rPr>
          <w:rFonts w:ascii="Avenir Next" w:hAnsi="Avenir Next"/>
          <w:highlight w:val="yellow"/>
        </w:rPr>
      </w:pPr>
      <w:r w:rsidRPr="00BB2C15">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BB2C15" w:rsidRDefault="00CE0ECD" w:rsidP="00AA0280">
      <w:pPr>
        <w:pStyle w:val="AODocTxt"/>
        <w:numPr>
          <w:ilvl w:val="0"/>
          <w:numId w:val="30"/>
        </w:numPr>
        <w:spacing w:before="0" w:line="240" w:lineRule="auto"/>
        <w:ind w:left="426"/>
        <w:rPr>
          <w:rFonts w:ascii="Avenir Next" w:hAnsi="Avenir Next"/>
          <w:highlight w:val="yellow"/>
        </w:rPr>
      </w:pPr>
      <w:r w:rsidRPr="00BB2C15">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07004C05" w:rsidR="00E41578" w:rsidRPr="00E41578" w:rsidRDefault="00721DF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setoff allows a creditor who holds a claim against a debtor </w:t>
      </w:r>
      <w:r w:rsidR="00940E0A">
        <w:rPr>
          <w:rFonts w:ascii="Avenir Next" w:hAnsi="Avenir Next" w:cs="Arial"/>
          <w:color w:val="7B7B7B" w:themeColor="accent3" w:themeShade="BF"/>
          <w:sz w:val="22"/>
          <w:szCs w:val="22"/>
          <w:lang w:val="en-GB"/>
        </w:rPr>
        <w:t>and</w:t>
      </w:r>
      <w:r>
        <w:rPr>
          <w:rFonts w:ascii="Avenir Next" w:hAnsi="Avenir Next" w:cs="Arial"/>
          <w:color w:val="7B7B7B" w:themeColor="accent3" w:themeShade="BF"/>
          <w:sz w:val="22"/>
          <w:szCs w:val="22"/>
          <w:lang w:val="en-GB"/>
        </w:rPr>
        <w:t xml:space="preserve"> ow</w:t>
      </w:r>
      <w:r w:rsidR="00940E0A">
        <w:rPr>
          <w:rFonts w:ascii="Avenir Next" w:hAnsi="Avenir Next" w:cs="Arial"/>
          <w:color w:val="7B7B7B" w:themeColor="accent3" w:themeShade="BF"/>
          <w:sz w:val="22"/>
          <w:szCs w:val="22"/>
          <w:lang w:val="en-GB"/>
        </w:rPr>
        <w:t>es</w:t>
      </w:r>
      <w:r>
        <w:rPr>
          <w:rFonts w:ascii="Avenir Next" w:hAnsi="Avenir Next" w:cs="Arial"/>
          <w:color w:val="7B7B7B" w:themeColor="accent3" w:themeShade="BF"/>
          <w:sz w:val="22"/>
          <w:szCs w:val="22"/>
          <w:lang w:val="en-GB"/>
        </w:rPr>
        <w:t xml:space="preserve"> money to the </w:t>
      </w:r>
      <w:r w:rsidR="00940E0A">
        <w:rPr>
          <w:rFonts w:ascii="Avenir Next" w:hAnsi="Avenir Next" w:cs="Arial"/>
          <w:color w:val="7B7B7B" w:themeColor="accent3" w:themeShade="BF"/>
          <w:sz w:val="22"/>
          <w:szCs w:val="22"/>
          <w:lang w:val="en-GB"/>
        </w:rPr>
        <w:t xml:space="preserve">same </w:t>
      </w:r>
      <w:r>
        <w:rPr>
          <w:rFonts w:ascii="Avenir Next" w:hAnsi="Avenir Next" w:cs="Arial"/>
          <w:color w:val="7B7B7B" w:themeColor="accent3" w:themeShade="BF"/>
          <w:sz w:val="22"/>
          <w:szCs w:val="22"/>
          <w:lang w:val="en-GB"/>
        </w:rPr>
        <w:t>debtor to net the positions. Setoffs are not permitted in many circumstances as it improves the position of the sole creditor in comparison to the other unsecured creditors who are not owed mone</w:t>
      </w:r>
      <w:r w:rsidR="00940E0A">
        <w:rPr>
          <w:rFonts w:ascii="Avenir Next" w:hAnsi="Avenir Next" w:cs="Arial"/>
          <w:color w:val="7B7B7B" w:themeColor="accent3" w:themeShade="BF"/>
          <w:sz w:val="22"/>
          <w:szCs w:val="22"/>
          <w:lang w:val="en-GB"/>
        </w:rPr>
        <w:t>y because it decreases their obligation to the estate by the full amount owed by the debtor as opposed to the lesser amount the debtor would pay on the unsecured claims.</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282E3307" w:rsidR="00E41578" w:rsidRPr="00E41578" w:rsidRDefault="000E0C4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engaging in jurisdictions </w:t>
      </w:r>
      <w:r w:rsidR="00DA2AC0">
        <w:rPr>
          <w:rFonts w:ascii="Avenir Next" w:hAnsi="Avenir Next" w:cs="Arial"/>
          <w:color w:val="7B7B7B" w:themeColor="accent3" w:themeShade="BF"/>
          <w:sz w:val="22"/>
          <w:szCs w:val="22"/>
          <w:lang w:val="en-GB"/>
        </w:rPr>
        <w:t xml:space="preserve">that one does not practice regularly, best practice would be to engage a local practitioner for advice on local practices. However, specifically when </w:t>
      </w:r>
      <w:r>
        <w:rPr>
          <w:rFonts w:ascii="Avenir Next" w:hAnsi="Avenir Next" w:cs="Arial"/>
          <w:color w:val="7B7B7B" w:themeColor="accent3" w:themeShade="BF"/>
          <w:sz w:val="22"/>
          <w:szCs w:val="22"/>
          <w:lang w:val="en-GB"/>
        </w:rPr>
        <w:t xml:space="preserve">preparing a filing for a bankruptcy court one should review the Bankruptcy Rules, the Federal Rules of Civil Procedure, the local rules of the bankruptcy court and the respective judge’s personal practices. </w:t>
      </w:r>
    </w:p>
    <w:p w14:paraId="4EC1CD7D" w14:textId="53DF9B07" w:rsidR="00622C36" w:rsidRDefault="0064073D" w:rsidP="0064073D">
      <w:pPr>
        <w:pStyle w:val="AODocTxt"/>
        <w:tabs>
          <w:tab w:val="left" w:pos="3225"/>
        </w:tabs>
        <w:spacing w:before="0" w:line="240" w:lineRule="auto"/>
        <w:rPr>
          <w:rFonts w:ascii="Avenir Next" w:hAnsi="Avenir Next"/>
        </w:rPr>
      </w:pPr>
      <w:r>
        <w:rPr>
          <w:rFonts w:ascii="Avenir Next" w:hAnsi="Avenir Next"/>
        </w:rPr>
        <w:tab/>
      </w: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58071460" w:rsidR="00E41578" w:rsidRPr="00E41578" w:rsidRDefault="00C2518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981128">
        <w:rPr>
          <w:rFonts w:ascii="Avenir Next" w:hAnsi="Avenir Next" w:cs="Arial"/>
          <w:color w:val="7B7B7B" w:themeColor="accent3" w:themeShade="BF"/>
          <w:sz w:val="22"/>
          <w:szCs w:val="22"/>
          <w:lang w:val="en-GB"/>
        </w:rPr>
        <w:t xml:space="preserve">he absolute priority rule requires that payment in full must be made to each category of claims before the next category receives anything. A deviation from the absolute priority rule is permitted under the chapter 11 plan with the consent of affected creditors. However, a deviation from the absolute priority rule is not permitted under chapter 7 where the statutory priorities must be strictly followed. </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3B82BAA0" w14:textId="49B859D1" w:rsidR="003A5537" w:rsidRDefault="00380A14" w:rsidP="004A7CA8">
      <w:pPr>
        <w:jc w:val="both"/>
        <w:rPr>
          <w:rFonts w:ascii="Avenir Next" w:hAnsi="Avenir Next"/>
        </w:rPr>
      </w:pPr>
      <w:r>
        <w:rPr>
          <w:rFonts w:ascii="Avenir Next" w:hAnsi="Avenir Next" w:cs="Arial"/>
          <w:color w:val="7B7B7B" w:themeColor="accent3" w:themeShade="BF"/>
          <w:sz w:val="22"/>
          <w:szCs w:val="22"/>
          <w:lang w:val="en-GB"/>
        </w:rPr>
        <w:lastRenderedPageBreak/>
        <w:t>A priming lien is a senior to or equal to a pre-petition lien on estate property granted by the court to secure post-petition financing in the event financing cannot be obtained by any other terms. A priming lien will have priority in collateral over the pre-petition secured lenders</w:t>
      </w:r>
      <w:r w:rsidR="004A7CA8">
        <w:rPr>
          <w:rFonts w:ascii="Avenir Next" w:hAnsi="Avenir Next" w:cs="Arial"/>
          <w:color w:val="7B7B7B" w:themeColor="accent3" w:themeShade="BF"/>
          <w:sz w:val="22"/>
          <w:szCs w:val="22"/>
          <w:lang w:val="en-GB"/>
        </w:rPr>
        <w:t xml:space="preserve">. In order for a priming lien to be </w:t>
      </w:r>
      <w:r w:rsidR="004A7CA8" w:rsidRPr="004A7CA8">
        <w:rPr>
          <w:rFonts w:ascii="Avenir Next" w:hAnsi="Avenir Next" w:cs="Arial"/>
          <w:color w:val="7B7B7B" w:themeColor="accent3" w:themeShade="BF"/>
          <w:sz w:val="22"/>
          <w:szCs w:val="22"/>
          <w:lang w:val="en-GB"/>
        </w:rPr>
        <w:t>granted to secure DIP financing</w:t>
      </w:r>
      <w:r w:rsidR="004A7CA8">
        <w:rPr>
          <w:rFonts w:ascii="Avenir Next" w:hAnsi="Avenir Next" w:cs="Arial"/>
          <w:color w:val="7B7B7B" w:themeColor="accent3" w:themeShade="BF"/>
          <w:sz w:val="22"/>
          <w:szCs w:val="22"/>
          <w:lang w:val="en-GB"/>
        </w:rPr>
        <w:t xml:space="preserve"> the debtor must demonstrate that the estate has unencumbered assets or encumbered asset with sufficient equity that the interest of the secured creditor being primes is adequately protected. </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73096C58" w:rsidR="00E41578" w:rsidRDefault="00DE7D2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defined as a transfer of debtor’s property made in a suspect period before the petition date that must be returned to the estate if it exceeds the amount the recipient would have received in a chapter 7 liquidation had the transfer not been made. While there is no need to show any fault of either the debtor or recipient of the preference payment </w:t>
      </w:r>
      <w:r w:rsidR="002F17F5">
        <w:rPr>
          <w:rFonts w:ascii="Avenir Next" w:hAnsi="Avenir Next" w:cs="Arial"/>
          <w:color w:val="7B7B7B" w:themeColor="accent3" w:themeShade="BF"/>
          <w:sz w:val="22"/>
          <w:szCs w:val="22"/>
          <w:lang w:val="en-GB"/>
        </w:rPr>
        <w:t>there are elements of a preference claim that need to be proved, such as: a transfer of an interest of the debtor in property, to or for the benefit of a creditor, for or on account of an antecedent debt owed by the debtor before the transfer was made, the transfer was made while the debtor was insolvent, transfer made during the suspect period, and the transfer enabled the creditor to receive more than it would have in a chapter 7 liquidation.</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76F9FCD1" w:rsidR="00E41578" w:rsidRPr="00E41578" w:rsidRDefault="008151E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Bankruptcy courts were created by the 1978 Bankruptcy Code, as </w:t>
      </w:r>
      <w:r w:rsidR="0060457E">
        <w:rPr>
          <w:rFonts w:ascii="Avenir Next" w:hAnsi="Avenir Next" w:cs="Arial"/>
          <w:color w:val="7B7B7B" w:themeColor="accent3" w:themeShade="BF"/>
          <w:sz w:val="22"/>
          <w:szCs w:val="22"/>
          <w:lang w:val="en-GB"/>
        </w:rPr>
        <w:t>opposed</w:t>
      </w:r>
      <w:r>
        <w:rPr>
          <w:rFonts w:ascii="Avenir Next" w:hAnsi="Avenir Next" w:cs="Arial"/>
          <w:color w:val="7B7B7B" w:themeColor="accent3" w:themeShade="BF"/>
          <w:sz w:val="22"/>
          <w:szCs w:val="22"/>
          <w:lang w:val="en-GB"/>
        </w:rPr>
        <w:t xml:space="preserve"> to the US Constitution, with bankruptcy judges being appointed by the courts of appeal with limited tenure and limited jurisdiction to enter final orders. The bankruptcy court may enter a final order on core bankruptcy proceedings</w:t>
      </w:r>
      <w:r w:rsidR="0060457E">
        <w:rPr>
          <w:rFonts w:ascii="Avenir Next" w:hAnsi="Avenir Next" w:cs="Arial"/>
          <w:color w:val="7B7B7B" w:themeColor="accent3" w:themeShade="BF"/>
          <w:sz w:val="22"/>
          <w:szCs w:val="22"/>
          <w:lang w:val="en-GB"/>
        </w:rPr>
        <w:t xml:space="preserve"> that do not invade Article III</w:t>
      </w:r>
      <w:r w:rsidR="0092454E">
        <w:rPr>
          <w:rFonts w:ascii="Avenir Next" w:hAnsi="Avenir Next" w:cs="Arial"/>
          <w:color w:val="7B7B7B" w:themeColor="accent3" w:themeShade="BF"/>
          <w:sz w:val="22"/>
          <w:szCs w:val="22"/>
          <w:lang w:val="en-GB"/>
        </w:rPr>
        <w:t>’s</w:t>
      </w:r>
      <w:r w:rsidR="0060457E">
        <w:rPr>
          <w:rFonts w:ascii="Avenir Next" w:hAnsi="Avenir Next" w:cs="Arial"/>
          <w:color w:val="7B7B7B" w:themeColor="accent3" w:themeShade="BF"/>
          <w:sz w:val="22"/>
          <w:szCs w:val="22"/>
          <w:lang w:val="en-GB"/>
        </w:rPr>
        <w:t xml:space="preserve"> jurisdiction</w:t>
      </w:r>
      <w:r w:rsidR="00F22F35">
        <w:rPr>
          <w:rFonts w:ascii="Avenir Next" w:hAnsi="Avenir Next" w:cs="Arial"/>
          <w:color w:val="7B7B7B" w:themeColor="accent3" w:themeShade="BF"/>
          <w:sz w:val="22"/>
          <w:szCs w:val="22"/>
          <w:lang w:val="en-GB"/>
        </w:rPr>
        <w:t xml:space="preserve"> (as seen in Stern V Marshall) </w:t>
      </w:r>
      <w:r>
        <w:rPr>
          <w:rFonts w:ascii="Avenir Next" w:hAnsi="Avenir Next" w:cs="Arial"/>
          <w:color w:val="7B7B7B" w:themeColor="accent3" w:themeShade="BF"/>
          <w:sz w:val="22"/>
          <w:szCs w:val="22"/>
          <w:lang w:val="en-GB"/>
        </w:rPr>
        <w:t xml:space="preserve">such as matters concerning the administration of the estate, </w:t>
      </w:r>
      <w:r w:rsidR="0060457E">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allowance or disallowance of </w:t>
      </w:r>
      <w:r w:rsidR="0060457E">
        <w:rPr>
          <w:rFonts w:ascii="Avenir Next" w:hAnsi="Avenir Next" w:cs="Arial"/>
          <w:color w:val="7B7B7B" w:themeColor="accent3" w:themeShade="BF"/>
          <w:sz w:val="22"/>
          <w:szCs w:val="22"/>
          <w:lang w:val="en-GB"/>
        </w:rPr>
        <w:t>claims</w:t>
      </w:r>
      <w:r>
        <w:rPr>
          <w:rFonts w:ascii="Avenir Next" w:hAnsi="Avenir Next" w:cs="Arial"/>
          <w:color w:val="7B7B7B" w:themeColor="accent3" w:themeShade="BF"/>
          <w:sz w:val="22"/>
          <w:szCs w:val="22"/>
          <w:lang w:val="en-GB"/>
        </w:rPr>
        <w:t xml:space="preserve"> against the estate or exemptions from property of the estate and </w:t>
      </w:r>
      <w:r w:rsidR="0060457E">
        <w:rPr>
          <w:rFonts w:ascii="Avenir Next" w:hAnsi="Avenir Next" w:cs="Arial"/>
          <w:color w:val="7B7B7B" w:themeColor="accent3" w:themeShade="BF"/>
          <w:sz w:val="22"/>
          <w:szCs w:val="22"/>
          <w:lang w:val="en-GB"/>
        </w:rPr>
        <w:t>estimations</w:t>
      </w:r>
      <w:r>
        <w:rPr>
          <w:rFonts w:ascii="Avenir Next" w:hAnsi="Avenir Next" w:cs="Arial"/>
          <w:color w:val="7B7B7B" w:themeColor="accent3" w:themeShade="BF"/>
          <w:sz w:val="22"/>
          <w:szCs w:val="22"/>
          <w:lang w:val="en-GB"/>
        </w:rPr>
        <w:t xml:space="preserve"> of claims o</w:t>
      </w:r>
      <w:r w:rsidR="0060457E">
        <w:rPr>
          <w:rFonts w:ascii="Avenir Next" w:hAnsi="Avenir Next" w:cs="Arial"/>
          <w:color w:val="7B7B7B" w:themeColor="accent3" w:themeShade="BF"/>
          <w:sz w:val="22"/>
          <w:szCs w:val="22"/>
          <w:lang w:val="en-GB"/>
        </w:rPr>
        <w:t>r interest under chapter 11-13, counterclaims by the estate against persons filing claims against the estate, orders in respect to obtaining credit, orders to turn over property of the estate and proceedings to determine, avoid, recover preferences</w:t>
      </w:r>
      <w:r w:rsidR="00F22F35">
        <w:rPr>
          <w:rFonts w:ascii="Avenir Next" w:hAnsi="Avenir Next" w:cs="Arial"/>
          <w:color w:val="7B7B7B" w:themeColor="accent3" w:themeShade="BF"/>
          <w:sz w:val="22"/>
          <w:szCs w:val="22"/>
          <w:lang w:val="en-GB"/>
        </w:rPr>
        <w:t>, challenges to a petition or under the consent of the parties</w:t>
      </w:r>
      <w:r w:rsidR="0060457E">
        <w:rPr>
          <w:rFonts w:ascii="Avenir Next" w:hAnsi="Avenir Next" w:cs="Arial"/>
          <w:color w:val="7B7B7B" w:themeColor="accent3" w:themeShade="BF"/>
          <w:sz w:val="22"/>
          <w:szCs w:val="22"/>
          <w:lang w:val="en-GB"/>
        </w:rPr>
        <w:t xml:space="preserve">. </w:t>
      </w:r>
      <w:r w:rsidR="0092454E">
        <w:rPr>
          <w:rFonts w:ascii="Avenir Next" w:hAnsi="Avenir Next" w:cs="Arial"/>
          <w:color w:val="7B7B7B" w:themeColor="accent3" w:themeShade="BF"/>
          <w:sz w:val="22"/>
          <w:szCs w:val="22"/>
          <w:lang w:val="en-GB"/>
        </w:rPr>
        <w:t>Furthermore, a</w:t>
      </w:r>
      <w:r w:rsidR="0060457E">
        <w:rPr>
          <w:rFonts w:ascii="Avenir Next" w:hAnsi="Avenir Next" w:cs="Arial"/>
          <w:color w:val="7B7B7B" w:themeColor="accent3" w:themeShade="BF"/>
          <w:sz w:val="22"/>
          <w:szCs w:val="22"/>
          <w:lang w:val="en-GB"/>
        </w:rPr>
        <w:t>ppeals from bankruptcy court decisions are heard by the district court for the district in which they sit</w:t>
      </w:r>
      <w:r w:rsidR="0092454E">
        <w:rPr>
          <w:rFonts w:ascii="Avenir Next" w:hAnsi="Avenir Next" w:cs="Arial"/>
          <w:color w:val="7B7B7B" w:themeColor="accent3" w:themeShade="BF"/>
          <w:sz w:val="22"/>
          <w:szCs w:val="22"/>
          <w:lang w:val="en-GB"/>
        </w:rPr>
        <w:t xml:space="preserve"> with bankruptcy appeals conversely being heard by a Bankruptcy Appellate Panel (“BAP”). To further clarify the standard of review applied, provided the ruling was in a core proceeding over which the bankruptcy court had authority to enter a final order, the district court or BAP</w:t>
      </w:r>
      <w:r w:rsidR="0060457E">
        <w:rPr>
          <w:rFonts w:ascii="Avenir Next" w:hAnsi="Avenir Next" w:cs="Arial"/>
          <w:color w:val="7B7B7B" w:themeColor="accent3" w:themeShade="BF"/>
          <w:sz w:val="22"/>
          <w:szCs w:val="22"/>
          <w:lang w:val="en-GB"/>
        </w:rPr>
        <w:t xml:space="preserve"> </w:t>
      </w:r>
      <w:r w:rsidR="00880568">
        <w:rPr>
          <w:rFonts w:ascii="Avenir Next" w:hAnsi="Avenir Next" w:cs="Arial"/>
          <w:color w:val="7B7B7B" w:themeColor="accent3" w:themeShade="BF"/>
          <w:sz w:val="22"/>
          <w:szCs w:val="22"/>
          <w:lang w:val="en-GB"/>
        </w:rPr>
        <w:t xml:space="preserve">reviews conclusions of law de novo and reviews findings of fact for abuse of discretion. However, in matters of noncore proceedings or non-final orders the district court or BAP reviews de novo all findings of fact and conclusions with their order being further reviewed by a circuit court of appeal de novo as to conclusions of law and for abuse of discretion for findings of fact. </w:t>
      </w:r>
    </w:p>
    <w:p w14:paraId="37B4DE3A" w14:textId="1AB63B0B" w:rsidR="00E01803" w:rsidRDefault="00E01803"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09045C0F" w:rsidR="00E41578" w:rsidRPr="00E41578" w:rsidRDefault="008C2EB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Foreign main proceedings are those that are commenced in the debtor’s centre of main interests (“COMI”). </w:t>
      </w:r>
      <w:r w:rsidR="004577EA">
        <w:rPr>
          <w:rFonts w:ascii="Avenir Next" w:hAnsi="Avenir Next" w:cs="Arial"/>
          <w:color w:val="7B7B7B" w:themeColor="accent3" w:themeShade="BF"/>
          <w:sz w:val="22"/>
          <w:szCs w:val="22"/>
          <w:lang w:val="en-GB"/>
        </w:rPr>
        <w:t xml:space="preserve">The recognition requirements </w:t>
      </w:r>
      <w:r w:rsidR="002240F7">
        <w:rPr>
          <w:rFonts w:ascii="Avenir Next" w:hAnsi="Avenir Next" w:cs="Arial"/>
          <w:color w:val="7B7B7B" w:themeColor="accent3" w:themeShade="BF"/>
          <w:sz w:val="22"/>
          <w:szCs w:val="22"/>
          <w:lang w:val="en-GB"/>
        </w:rPr>
        <w:t>are</w:t>
      </w:r>
      <w:r w:rsidR="004577EA">
        <w:rPr>
          <w:rFonts w:ascii="Avenir Next" w:hAnsi="Avenir Next" w:cs="Arial"/>
          <w:color w:val="7B7B7B" w:themeColor="accent3" w:themeShade="BF"/>
          <w:sz w:val="22"/>
          <w:szCs w:val="22"/>
          <w:lang w:val="en-GB"/>
        </w:rPr>
        <w:t xml:space="preserve"> </w:t>
      </w:r>
      <w:r w:rsidR="00F0471D">
        <w:rPr>
          <w:rFonts w:ascii="Avenir Next" w:hAnsi="Avenir Next" w:cs="Arial"/>
          <w:color w:val="7B7B7B" w:themeColor="accent3" w:themeShade="BF"/>
          <w:sz w:val="22"/>
          <w:szCs w:val="22"/>
          <w:lang w:val="en-GB"/>
        </w:rPr>
        <w:t xml:space="preserve">that </w:t>
      </w:r>
      <w:r w:rsidR="004577EA">
        <w:rPr>
          <w:rFonts w:ascii="Avenir Next" w:hAnsi="Avenir Next" w:cs="Arial"/>
          <w:color w:val="7B7B7B" w:themeColor="accent3" w:themeShade="BF"/>
          <w:sz w:val="22"/>
          <w:szCs w:val="22"/>
          <w:lang w:val="en-GB"/>
        </w:rPr>
        <w:t xml:space="preserve">the foreign representative must establish that there is a pending foreign court or administrative proceedings regarding the debtor and that they are empowered to act by the proceedings. </w:t>
      </w:r>
      <w:r>
        <w:rPr>
          <w:rFonts w:ascii="Avenir Next" w:hAnsi="Avenir Next" w:cs="Arial"/>
          <w:color w:val="7B7B7B" w:themeColor="accent3" w:themeShade="BF"/>
          <w:sz w:val="22"/>
          <w:szCs w:val="22"/>
          <w:lang w:val="en-GB"/>
        </w:rPr>
        <w:t>Upon the petition for recognition of a foreign main proceeding being granted there</w:t>
      </w:r>
      <w:r w:rsidR="004577EA">
        <w:rPr>
          <w:rFonts w:ascii="Avenir Next" w:hAnsi="Avenir Next" w:cs="Arial"/>
          <w:color w:val="7B7B7B" w:themeColor="accent3" w:themeShade="BF"/>
          <w:sz w:val="22"/>
          <w:szCs w:val="22"/>
          <w:lang w:val="en-GB"/>
        </w:rPr>
        <w:t xml:space="preserve"> is an automatic invoke of a stay of creditor action</w:t>
      </w:r>
      <w:r w:rsidR="002240F7">
        <w:rPr>
          <w:rFonts w:ascii="Avenir Next" w:hAnsi="Avenir Next" w:cs="Arial"/>
          <w:color w:val="7B7B7B" w:themeColor="accent3" w:themeShade="BF"/>
          <w:sz w:val="22"/>
          <w:szCs w:val="22"/>
          <w:lang w:val="en-GB"/>
        </w:rPr>
        <w:t>, operation of the debtor’s business in the ordinary course by the foreign representative, sale, transfer or use of property outside the ordinary course, and avoidance of post-petition transfers and perfection of security interest</w:t>
      </w:r>
      <w:r w:rsidR="004577EA">
        <w:rPr>
          <w:rFonts w:ascii="Avenir Next" w:hAnsi="Avenir Next" w:cs="Arial"/>
          <w:color w:val="7B7B7B" w:themeColor="accent3" w:themeShade="BF"/>
          <w:sz w:val="22"/>
          <w:szCs w:val="22"/>
          <w:lang w:val="en-GB"/>
        </w:rPr>
        <w:t xml:space="preserve"> which </w:t>
      </w:r>
      <w:r w:rsidR="002240F7">
        <w:rPr>
          <w:rFonts w:ascii="Avenir Next" w:hAnsi="Avenir Next" w:cs="Arial"/>
          <w:color w:val="7B7B7B" w:themeColor="accent3" w:themeShade="BF"/>
          <w:sz w:val="22"/>
          <w:szCs w:val="22"/>
          <w:lang w:val="en-GB"/>
        </w:rPr>
        <w:t>are</w:t>
      </w:r>
      <w:r w:rsidR="004577EA">
        <w:rPr>
          <w:rFonts w:ascii="Avenir Next" w:hAnsi="Avenir Next" w:cs="Arial"/>
          <w:color w:val="7B7B7B" w:themeColor="accent3" w:themeShade="BF"/>
          <w:sz w:val="22"/>
          <w:szCs w:val="22"/>
          <w:lang w:val="en-GB"/>
        </w:rPr>
        <w:t xml:space="preserve"> limited to the property of the debtor within the territorial jurisdiction of the United States or other interim assistance. The charact</w:t>
      </w:r>
      <w:r w:rsidR="002240F7">
        <w:rPr>
          <w:rFonts w:ascii="Avenir Next" w:hAnsi="Avenir Next" w:cs="Arial"/>
          <w:color w:val="7B7B7B" w:themeColor="accent3" w:themeShade="BF"/>
          <w:sz w:val="22"/>
          <w:szCs w:val="22"/>
          <w:lang w:val="en-GB"/>
        </w:rPr>
        <w:t>erization of foreign proceedings as foreign main or foreign non- main determines the scope of the relief available to the debtor follow recognition.</w:t>
      </w:r>
      <w:r w:rsidR="00F0471D">
        <w:rPr>
          <w:rFonts w:ascii="Avenir Next" w:hAnsi="Avenir Next" w:cs="Arial"/>
          <w:color w:val="7B7B7B" w:themeColor="accent3" w:themeShade="BF"/>
          <w:sz w:val="22"/>
          <w:szCs w:val="22"/>
          <w:lang w:val="en-GB"/>
        </w:rPr>
        <w:t xml:space="preserve"> While the aforementioned reliefs may be granted on a discretionary basis upon recognition of a foreign non-main proceeding, the following reliefs may be also may be granted on a discretionary basis following recognition of either foreign main or foreign non main: authorization of discovery regarding the debtor’s assets and affairs; entrusting administration of the debtor’s US assets to the foreign representative or other person, extension of provisional relief, as well as any other relief necessary to ensure the function of Chapter 15 and protect the assets of the debtor and interests of creditors.</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6463D1B4" w:rsidR="00E41578" w:rsidRPr="00E41578" w:rsidRDefault="00F22F35" w:rsidP="006950A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owe a fiduciary duty of loyalty to </w:t>
      </w:r>
      <w:r w:rsidR="006950A5">
        <w:rPr>
          <w:rFonts w:ascii="Avenir Next" w:hAnsi="Avenir Next" w:cs="Arial"/>
          <w:color w:val="7B7B7B" w:themeColor="accent3" w:themeShade="BF"/>
          <w:sz w:val="22"/>
          <w:szCs w:val="22"/>
          <w:lang w:val="en-GB"/>
        </w:rPr>
        <w:t>a Delaware</w:t>
      </w:r>
      <w:r>
        <w:rPr>
          <w:rFonts w:ascii="Avenir Next" w:hAnsi="Avenir Next" w:cs="Arial"/>
          <w:color w:val="7B7B7B" w:themeColor="accent3" w:themeShade="BF"/>
          <w:sz w:val="22"/>
          <w:szCs w:val="22"/>
          <w:lang w:val="en-GB"/>
        </w:rPr>
        <w:t xml:space="preserve"> c</w:t>
      </w:r>
      <w:r w:rsidR="006950A5">
        <w:rPr>
          <w:rFonts w:ascii="Avenir Next" w:hAnsi="Avenir Next" w:cs="Arial"/>
          <w:color w:val="7B7B7B" w:themeColor="accent3" w:themeShade="BF"/>
          <w:sz w:val="22"/>
          <w:szCs w:val="22"/>
          <w:lang w:val="en-GB"/>
        </w:rPr>
        <w:t xml:space="preserve">orporation’s best interest and a duty of care in educated decision-making in the ordinary course of business, however, the directors are protected from liability for errors of judgement by the business judgement rule. Under the business judgement rule, the directors are presumed to have acted in good faith based on reasonable information with the only rebuttal coming when one can demonstrate </w:t>
      </w:r>
      <w:r w:rsidR="00634905">
        <w:rPr>
          <w:rFonts w:ascii="Avenir Next" w:hAnsi="Avenir Next" w:cs="Arial"/>
          <w:color w:val="7B7B7B" w:themeColor="accent3" w:themeShade="BF"/>
          <w:sz w:val="22"/>
          <w:szCs w:val="22"/>
          <w:lang w:val="en-GB"/>
        </w:rPr>
        <w:t>most of</w:t>
      </w:r>
      <w:r w:rsidR="006950A5">
        <w:rPr>
          <w:rFonts w:ascii="Avenir Next" w:hAnsi="Avenir Next" w:cs="Arial"/>
          <w:color w:val="7B7B7B" w:themeColor="accent3" w:themeShade="BF"/>
          <w:sz w:val="22"/>
          <w:szCs w:val="22"/>
          <w:lang w:val="en-GB"/>
        </w:rPr>
        <w:t xml:space="preserve"> the board were not reasonably informed, did not honestly believe their decision was in the best interest, or were not acting in good faith</w:t>
      </w:r>
      <w:r w:rsidR="00634905">
        <w:rPr>
          <w:rFonts w:ascii="Avenir Next" w:hAnsi="Avenir Next" w:cs="Arial"/>
          <w:color w:val="7B7B7B" w:themeColor="accent3" w:themeShade="BF"/>
          <w:sz w:val="22"/>
          <w:szCs w:val="22"/>
          <w:lang w:val="en-GB"/>
        </w:rPr>
        <w:t>. During the period of potential or actual insolvency d</w:t>
      </w:r>
      <w:r w:rsidR="006950A5" w:rsidRPr="006950A5">
        <w:rPr>
          <w:rFonts w:ascii="Avenir Next" w:hAnsi="Avenir Next" w:cs="Arial"/>
          <w:color w:val="7B7B7B" w:themeColor="accent3" w:themeShade="BF"/>
          <w:sz w:val="22"/>
          <w:szCs w:val="22"/>
          <w:lang w:val="en-GB"/>
        </w:rPr>
        <w:t xml:space="preserve">uties are owed to </w:t>
      </w:r>
      <w:r w:rsidR="00634905">
        <w:rPr>
          <w:rFonts w:ascii="Avenir Next" w:hAnsi="Avenir Next" w:cs="Arial"/>
          <w:color w:val="7B7B7B" w:themeColor="accent3" w:themeShade="BF"/>
          <w:sz w:val="22"/>
          <w:szCs w:val="22"/>
          <w:lang w:val="en-GB"/>
        </w:rPr>
        <w:t xml:space="preserve">the corporation and its </w:t>
      </w:r>
      <w:r w:rsidR="006950A5" w:rsidRPr="006950A5">
        <w:rPr>
          <w:rFonts w:ascii="Avenir Next" w:hAnsi="Avenir Next" w:cs="Arial"/>
          <w:color w:val="7B7B7B" w:themeColor="accent3" w:themeShade="BF"/>
          <w:sz w:val="22"/>
          <w:szCs w:val="22"/>
          <w:lang w:val="en-GB"/>
        </w:rPr>
        <w:t>shareholders in the case of bankruptcy and therefore the shareholders will not receive anything in the bankruptcy.</w:t>
      </w:r>
      <w:r w:rsidR="00634905">
        <w:rPr>
          <w:rFonts w:ascii="Avenir Next" w:hAnsi="Avenir Next" w:cs="Arial"/>
          <w:color w:val="7B7B7B" w:themeColor="accent3" w:themeShade="BF"/>
          <w:sz w:val="22"/>
          <w:szCs w:val="22"/>
          <w:lang w:val="en-GB"/>
        </w:rPr>
        <w:t xml:space="preserve"> </w:t>
      </w:r>
      <w:r w:rsidR="00634905" w:rsidRPr="006950A5">
        <w:rPr>
          <w:rFonts w:ascii="Avenir Next" w:hAnsi="Avenir Next" w:cs="Arial"/>
          <w:color w:val="7B7B7B" w:themeColor="accent3" w:themeShade="BF"/>
          <w:sz w:val="22"/>
          <w:szCs w:val="22"/>
          <w:lang w:val="en-GB"/>
        </w:rPr>
        <w:t xml:space="preserve">As confirmed by the Delaware Supreme Court, duties are </w:t>
      </w:r>
      <w:r w:rsidR="00634905">
        <w:rPr>
          <w:rFonts w:ascii="Avenir Next" w:hAnsi="Avenir Next" w:cs="Arial"/>
          <w:color w:val="7B7B7B" w:themeColor="accent3" w:themeShade="BF"/>
          <w:sz w:val="22"/>
          <w:szCs w:val="22"/>
          <w:lang w:val="en-GB"/>
        </w:rPr>
        <w:t>never owed</w:t>
      </w:r>
      <w:r w:rsidR="00634905" w:rsidRPr="006950A5">
        <w:rPr>
          <w:rFonts w:ascii="Avenir Next" w:hAnsi="Avenir Next" w:cs="Arial"/>
          <w:color w:val="7B7B7B" w:themeColor="accent3" w:themeShade="BF"/>
          <w:sz w:val="22"/>
          <w:szCs w:val="22"/>
          <w:lang w:val="en-GB"/>
        </w:rPr>
        <w:t xml:space="preserve"> to creditors</w:t>
      </w:r>
      <w:r w:rsidR="00634905">
        <w:rPr>
          <w:rFonts w:ascii="Avenir Next" w:hAnsi="Avenir Next" w:cs="Arial"/>
          <w:color w:val="7B7B7B" w:themeColor="accent3" w:themeShade="BF"/>
          <w:sz w:val="22"/>
          <w:szCs w:val="22"/>
          <w:lang w:val="en-GB"/>
        </w:rPr>
        <w:t xml:space="preserve"> even in the event a corporation</w:t>
      </w:r>
      <w:r w:rsidR="00634905" w:rsidRPr="006950A5">
        <w:rPr>
          <w:rFonts w:ascii="Avenir Next" w:hAnsi="Avenir Next" w:cs="Arial"/>
          <w:color w:val="7B7B7B" w:themeColor="accent3" w:themeShade="BF"/>
          <w:sz w:val="22"/>
          <w:szCs w:val="22"/>
          <w:lang w:val="en-GB"/>
        </w:rPr>
        <w:t xml:space="preserve"> is operating in the zone of insolvency or actually insolvent</w:t>
      </w:r>
      <w:r w:rsidR="00E17524">
        <w:rPr>
          <w:rFonts w:ascii="Avenir Next" w:hAnsi="Avenir Next" w:cs="Arial"/>
          <w:color w:val="7B7B7B" w:themeColor="accent3" w:themeShade="BF"/>
          <w:sz w:val="22"/>
          <w:szCs w:val="22"/>
          <w:lang w:val="en-GB"/>
        </w:rPr>
        <w:t>.</w:t>
      </w:r>
    </w:p>
    <w:p w14:paraId="4A07A2C3" w14:textId="49EDB5C8" w:rsid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A833F16" w14:textId="3FEAAA90" w:rsidR="00E01803" w:rsidRDefault="004908BA" w:rsidP="004908BA">
      <w:pPr>
        <w:jc w:val="both"/>
        <w:rPr>
          <w:rFonts w:ascii="Avenir Next" w:hAnsi="Avenir Next"/>
        </w:rPr>
      </w:pPr>
      <w:r>
        <w:rPr>
          <w:rFonts w:ascii="Avenir Next" w:hAnsi="Avenir Next" w:cs="Arial"/>
          <w:color w:val="7B7B7B" w:themeColor="accent3" w:themeShade="BF"/>
          <w:sz w:val="22"/>
          <w:szCs w:val="22"/>
          <w:lang w:val="en-GB"/>
        </w:rPr>
        <w:t xml:space="preserve">A petitioning creditor is defined as one who successfully filed an involuntary petition. In order for a creditor to qualify as a petitioning creditor, they must have a claim against a debtor that is non-contingent, not the subject of bona fide disputes as to the liability or amount, unsecured or under secured in the amount of at least USD 16,750. Additionally, the involuntary petition form requires the petitioning creditors to allege either that the debtor is generally not pay its debts as they become due </w:t>
      </w:r>
      <w:r w:rsidR="00EC0BDB">
        <w:rPr>
          <w:rFonts w:ascii="Avenir Next" w:hAnsi="Avenir Next" w:cs="Arial"/>
          <w:color w:val="7B7B7B" w:themeColor="accent3" w:themeShade="BF"/>
          <w:sz w:val="22"/>
          <w:szCs w:val="22"/>
          <w:lang w:val="en-GB"/>
        </w:rPr>
        <w:t>unless they are subject of  a bona fide dispute as to liability or amount, or that within 120 days a custodian took charge of less than substantially all of the property of the debtor to enforce a lien.</w:t>
      </w: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5284427C" w14:textId="307C6729" w:rsidR="00C71BC6" w:rsidRDefault="001F0FB9" w:rsidP="00C71BC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Chapter 11 recognition provides innovation to US restructuring as it allows for a worldwide automatic stay of any proceeding against the debtor or its property providing breathing space for a debtor to continue operating in the ordinary course of business and work with various stakeholders to propose a plan of reorganization that will adjust its debts. Under the chapter 11 the debtor in possession has the ability to reject burdensome contracts, sell assets free and clear of liens and pursue claims for recovery of preferential or fraudulent transfers. </w:t>
      </w:r>
      <w:r w:rsidR="00C71BC6">
        <w:rPr>
          <w:rFonts w:ascii="Avenir Next" w:hAnsi="Avenir Next" w:cs="Arial"/>
          <w:color w:val="7B7B7B" w:themeColor="accent3" w:themeShade="BF"/>
          <w:sz w:val="22"/>
          <w:szCs w:val="22"/>
          <w:lang w:val="en-GB"/>
        </w:rPr>
        <w:t>The effect of a chapter 11 petition would vary based on the stakeholders namely the following:</w:t>
      </w:r>
    </w:p>
    <w:p w14:paraId="1747F499" w14:textId="47DC43B1" w:rsidR="00F03051" w:rsidRDefault="00C71BC6" w:rsidP="001E7633">
      <w:pPr>
        <w:pStyle w:val="ListParagraph"/>
        <w:numPr>
          <w:ilvl w:val="0"/>
          <w:numId w:val="32"/>
        </w:numPr>
        <w:jc w:val="both"/>
        <w:rPr>
          <w:rFonts w:ascii="Avenir Next" w:hAnsi="Avenir Next" w:cs="Arial"/>
          <w:color w:val="7B7B7B" w:themeColor="accent3" w:themeShade="BF"/>
          <w:sz w:val="22"/>
          <w:szCs w:val="22"/>
          <w:lang w:val="en-GB"/>
        </w:rPr>
      </w:pPr>
      <w:r w:rsidRPr="00C71BC6">
        <w:rPr>
          <w:rFonts w:ascii="Avenir Next" w:hAnsi="Avenir Next" w:cs="Arial"/>
          <w:color w:val="7B7B7B" w:themeColor="accent3" w:themeShade="BF"/>
          <w:sz w:val="22"/>
          <w:szCs w:val="22"/>
          <w:lang w:val="en-GB"/>
        </w:rPr>
        <w:t xml:space="preserve">While actions are stayed, The US Department of Justice could continue their investigations into Speculation Inc and provided criminal proceedings were commenced this would </w:t>
      </w:r>
      <w:r>
        <w:rPr>
          <w:rFonts w:ascii="Avenir Next" w:hAnsi="Avenir Next" w:cs="Arial"/>
          <w:color w:val="7B7B7B" w:themeColor="accent3" w:themeShade="BF"/>
          <w:sz w:val="22"/>
          <w:szCs w:val="22"/>
          <w:lang w:val="en-GB"/>
        </w:rPr>
        <w:t>the</w:t>
      </w:r>
      <w:r w:rsidRPr="00C71BC6">
        <w:rPr>
          <w:rFonts w:ascii="Avenir Next" w:hAnsi="Avenir Next" w:cs="Arial"/>
          <w:color w:val="7B7B7B" w:themeColor="accent3" w:themeShade="BF"/>
          <w:sz w:val="22"/>
          <w:szCs w:val="22"/>
          <w:lang w:val="en-GB"/>
        </w:rPr>
        <w:t xml:space="preserve"> exception to the automatic stay.</w:t>
      </w:r>
    </w:p>
    <w:p w14:paraId="681DBE1B" w14:textId="722B7B23" w:rsidR="00C71BC6" w:rsidRPr="00BB18AA" w:rsidRDefault="00BB18AA" w:rsidP="00BB18AA">
      <w:pPr>
        <w:pStyle w:val="ListParagraph"/>
        <w:numPr>
          <w:ilvl w:val="0"/>
          <w:numId w:val="32"/>
        </w:numPr>
        <w:jc w:val="both"/>
        <w:rPr>
          <w:rFonts w:ascii="Avenir Next" w:hAnsi="Avenir Next" w:cs="Arial"/>
          <w:color w:val="7B7B7B" w:themeColor="accent3" w:themeShade="BF"/>
          <w:sz w:val="22"/>
          <w:szCs w:val="22"/>
          <w:lang w:val="en-GB"/>
        </w:rPr>
      </w:pPr>
      <w:r w:rsidRPr="00BB18AA">
        <w:rPr>
          <w:rFonts w:ascii="Avenir Next" w:hAnsi="Avenir Next" w:cs="Arial"/>
          <w:color w:val="7B7B7B" w:themeColor="accent3" w:themeShade="BF"/>
          <w:sz w:val="22"/>
          <w:szCs w:val="22"/>
          <w:lang w:val="en-GB"/>
        </w:rPr>
        <w:t xml:space="preserve">The Chapter 11 filing would allow </w:t>
      </w:r>
      <w:r>
        <w:rPr>
          <w:rFonts w:ascii="Avenir Next" w:hAnsi="Avenir Next" w:cs="Arial"/>
          <w:color w:val="7B7B7B" w:themeColor="accent3" w:themeShade="BF"/>
          <w:sz w:val="22"/>
          <w:szCs w:val="22"/>
          <w:lang w:val="en-GB"/>
        </w:rPr>
        <w:t>Speculation Inc</w:t>
      </w:r>
      <w:r w:rsidRPr="00BB18AA">
        <w:rPr>
          <w:rFonts w:ascii="Avenir Next" w:hAnsi="Avenir Next" w:cs="Arial"/>
          <w:color w:val="7B7B7B" w:themeColor="accent3" w:themeShade="BF"/>
          <w:sz w:val="22"/>
          <w:szCs w:val="22"/>
          <w:lang w:val="en-GB"/>
        </w:rPr>
        <w:t xml:space="preserve"> to open negotiations with </w:t>
      </w:r>
      <w:r>
        <w:rPr>
          <w:rFonts w:ascii="Avenir Next" w:hAnsi="Avenir Next" w:cs="Arial"/>
          <w:color w:val="7B7B7B" w:themeColor="accent3" w:themeShade="BF"/>
          <w:sz w:val="22"/>
          <w:szCs w:val="22"/>
          <w:lang w:val="en-GB"/>
        </w:rPr>
        <w:t>their broker</w:t>
      </w:r>
      <w:r w:rsidRPr="00BB18AA">
        <w:rPr>
          <w:rFonts w:ascii="Avenir Next" w:hAnsi="Avenir Next" w:cs="Arial"/>
          <w:color w:val="7B7B7B" w:themeColor="accent3" w:themeShade="BF"/>
          <w:sz w:val="22"/>
          <w:szCs w:val="22"/>
          <w:lang w:val="en-GB"/>
        </w:rPr>
        <w:t xml:space="preserve"> to develop a plan of reorganization</w:t>
      </w:r>
      <w:r>
        <w:rPr>
          <w:rFonts w:ascii="Avenir Next" w:hAnsi="Avenir Next" w:cs="Arial"/>
          <w:color w:val="7B7B7B" w:themeColor="accent3" w:themeShade="BF"/>
          <w:sz w:val="22"/>
          <w:szCs w:val="22"/>
          <w:lang w:val="en-GB"/>
        </w:rPr>
        <w:t xml:space="preserve"> while </w:t>
      </w:r>
      <w:r w:rsidRPr="00BB18AA">
        <w:rPr>
          <w:rFonts w:ascii="Avenir Next" w:hAnsi="Avenir Next" w:cs="Arial"/>
          <w:color w:val="7B7B7B" w:themeColor="accent3" w:themeShade="BF"/>
          <w:sz w:val="22"/>
          <w:szCs w:val="22"/>
          <w:lang w:val="en-GB"/>
        </w:rPr>
        <w:t xml:space="preserve">the automatic stay </w:t>
      </w:r>
      <w:r>
        <w:rPr>
          <w:rFonts w:ascii="Avenir Next" w:hAnsi="Avenir Next" w:cs="Arial"/>
          <w:color w:val="7B7B7B" w:themeColor="accent3" w:themeShade="BF"/>
          <w:sz w:val="22"/>
          <w:szCs w:val="22"/>
          <w:lang w:val="en-GB"/>
        </w:rPr>
        <w:t>prevent a potential</w:t>
      </w:r>
      <w:r w:rsidRPr="00BB18AA">
        <w:rPr>
          <w:rFonts w:ascii="Avenir Next" w:hAnsi="Avenir Next" w:cs="Arial"/>
          <w:color w:val="7B7B7B" w:themeColor="accent3" w:themeShade="BF"/>
          <w:sz w:val="22"/>
          <w:szCs w:val="22"/>
          <w:lang w:val="en-GB"/>
        </w:rPr>
        <w:t xml:space="preserve"> foreclose</w:t>
      </w:r>
      <w:r>
        <w:rPr>
          <w:rFonts w:ascii="Avenir Next" w:hAnsi="Avenir Next" w:cs="Arial"/>
          <w:color w:val="7B7B7B" w:themeColor="accent3" w:themeShade="BF"/>
          <w:sz w:val="22"/>
          <w:szCs w:val="22"/>
          <w:lang w:val="en-GB"/>
        </w:rPr>
        <w:t xml:space="preserve"> on shares held as collateral.</w:t>
      </w:r>
    </w:p>
    <w:p w14:paraId="6B3B1229" w14:textId="15CAD7C3" w:rsidR="00C71BC6" w:rsidRDefault="00C71BC6" w:rsidP="001E7633">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Provided an eviction notice has been issued to </w:t>
      </w:r>
      <w:r w:rsidRPr="00C71BC6">
        <w:rPr>
          <w:rFonts w:ascii="Avenir Next" w:hAnsi="Avenir Next" w:cs="Arial"/>
          <w:color w:val="7B7B7B" w:themeColor="accent3" w:themeShade="BF"/>
          <w:sz w:val="22"/>
          <w:szCs w:val="22"/>
          <w:lang w:val="en-GB"/>
        </w:rPr>
        <w:t xml:space="preserve">Speculation Inc </w:t>
      </w:r>
      <w:r>
        <w:rPr>
          <w:rFonts w:ascii="Avenir Next" w:hAnsi="Avenir Next" w:cs="Arial"/>
          <w:color w:val="7B7B7B" w:themeColor="accent3" w:themeShade="BF"/>
          <w:sz w:val="22"/>
          <w:szCs w:val="22"/>
          <w:lang w:val="en-GB"/>
        </w:rPr>
        <w:t>the automatic stay would apply</w:t>
      </w:r>
      <w:r w:rsidR="003E7A24">
        <w:rPr>
          <w:rFonts w:ascii="Avenir Next" w:hAnsi="Avenir Next" w:cs="Arial"/>
          <w:color w:val="7B7B7B" w:themeColor="accent3" w:themeShade="BF"/>
          <w:sz w:val="22"/>
          <w:szCs w:val="22"/>
          <w:lang w:val="en-GB"/>
        </w:rPr>
        <w:t xml:space="preserve"> allowing </w:t>
      </w:r>
      <w:r w:rsidR="003E7A24" w:rsidRPr="003E7A24">
        <w:rPr>
          <w:rFonts w:ascii="Avenir Next" w:hAnsi="Avenir Next" w:cs="Arial"/>
          <w:color w:val="7B7B7B" w:themeColor="accent3" w:themeShade="BF"/>
          <w:sz w:val="22"/>
          <w:szCs w:val="22"/>
          <w:lang w:val="en-GB"/>
        </w:rPr>
        <w:t>Speculation Inc</w:t>
      </w:r>
      <w:r w:rsidR="003E7A24">
        <w:rPr>
          <w:rFonts w:ascii="Avenir Next" w:hAnsi="Avenir Next" w:cs="Arial"/>
          <w:color w:val="7B7B7B" w:themeColor="accent3" w:themeShade="BF"/>
          <w:sz w:val="22"/>
          <w:szCs w:val="22"/>
          <w:lang w:val="en-GB"/>
        </w:rPr>
        <w:t xml:space="preserve"> to use in the ordinary course of business</w:t>
      </w:r>
      <w:r>
        <w:rPr>
          <w:rFonts w:ascii="Avenir Next" w:hAnsi="Avenir Next" w:cs="Arial"/>
          <w:color w:val="7B7B7B" w:themeColor="accent3" w:themeShade="BF"/>
          <w:sz w:val="22"/>
          <w:szCs w:val="22"/>
          <w:lang w:val="en-GB"/>
        </w:rPr>
        <w:t xml:space="preserve">. However, under Chapter 11 </w:t>
      </w:r>
      <w:r w:rsidRPr="00C71BC6">
        <w:rPr>
          <w:rFonts w:ascii="Avenir Next" w:hAnsi="Avenir Next" w:cs="Arial"/>
          <w:color w:val="7B7B7B" w:themeColor="accent3" w:themeShade="BF"/>
          <w:sz w:val="22"/>
          <w:szCs w:val="22"/>
          <w:lang w:val="en-GB"/>
        </w:rPr>
        <w:t xml:space="preserve">Speculation Inc </w:t>
      </w:r>
      <w:r>
        <w:rPr>
          <w:rFonts w:ascii="Avenir Next" w:hAnsi="Avenir Next" w:cs="Arial"/>
          <w:color w:val="7B7B7B" w:themeColor="accent3" w:themeShade="BF"/>
          <w:sz w:val="22"/>
          <w:szCs w:val="22"/>
          <w:lang w:val="en-GB"/>
        </w:rPr>
        <w:t>can begin negotiations with the landlord</w:t>
      </w:r>
      <w:r w:rsidR="003E7A24">
        <w:rPr>
          <w:rFonts w:ascii="Avenir Next" w:hAnsi="Avenir Next" w:cs="Arial"/>
          <w:color w:val="7B7B7B" w:themeColor="accent3" w:themeShade="BF"/>
          <w:sz w:val="22"/>
          <w:szCs w:val="22"/>
          <w:lang w:val="en-GB"/>
        </w:rPr>
        <w:t xml:space="preserve"> on a reorganization plan for the overdue amount. Should they ultimately decide to reject the contract the landlord would have an unsecured pre-petition claim in damages. Should they assume the contract </w:t>
      </w:r>
      <w:r w:rsidR="003E7A24" w:rsidRPr="003E7A24">
        <w:rPr>
          <w:rFonts w:ascii="Avenir Next" w:hAnsi="Avenir Next" w:cs="Arial"/>
          <w:color w:val="7B7B7B" w:themeColor="accent3" w:themeShade="BF"/>
          <w:sz w:val="22"/>
          <w:szCs w:val="22"/>
          <w:lang w:val="en-GB"/>
        </w:rPr>
        <w:t>Speculation Inc</w:t>
      </w:r>
      <w:r w:rsidR="003E7A24">
        <w:rPr>
          <w:rFonts w:ascii="Avenir Next" w:hAnsi="Avenir Next" w:cs="Arial"/>
          <w:color w:val="7B7B7B" w:themeColor="accent3" w:themeShade="BF"/>
          <w:sz w:val="22"/>
          <w:szCs w:val="22"/>
          <w:lang w:val="en-GB"/>
        </w:rPr>
        <w:t xml:space="preserve"> would need to cure overdue amounts and provide assurance of future performance. </w:t>
      </w:r>
    </w:p>
    <w:p w14:paraId="21C41541" w14:textId="58853413" w:rsidR="003E7A24" w:rsidRPr="003E7A24" w:rsidRDefault="003E7A24" w:rsidP="003E7A2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Pr="003E7A24">
        <w:rPr>
          <w:rFonts w:ascii="Avenir Next" w:hAnsi="Avenir Next" w:cs="Arial"/>
          <w:color w:val="7B7B7B" w:themeColor="accent3" w:themeShade="BF"/>
          <w:sz w:val="22"/>
          <w:szCs w:val="22"/>
          <w:lang w:val="en-GB"/>
        </w:rPr>
        <w:t xml:space="preserve">n automatic stay would apply to the employment discrimination lawsuit from </w:t>
      </w:r>
      <w:r w:rsidR="00BB18AA">
        <w:rPr>
          <w:rFonts w:ascii="Avenir Next" w:hAnsi="Avenir Next" w:cs="Arial"/>
          <w:color w:val="7B7B7B" w:themeColor="accent3" w:themeShade="BF"/>
          <w:sz w:val="22"/>
          <w:szCs w:val="22"/>
          <w:lang w:val="en-GB"/>
        </w:rPr>
        <w:t>the former employee</w:t>
      </w:r>
      <w:r w:rsidRPr="003E7A24">
        <w:rPr>
          <w:rFonts w:ascii="Avenir Next" w:hAnsi="Avenir Next" w:cs="Arial"/>
          <w:color w:val="7B7B7B" w:themeColor="accent3" w:themeShade="BF"/>
          <w:sz w:val="22"/>
          <w:szCs w:val="22"/>
          <w:lang w:val="en-GB"/>
        </w:rPr>
        <w:t xml:space="preserve"> as it</w:t>
      </w:r>
      <w:r>
        <w:rPr>
          <w:rFonts w:ascii="Avenir Next" w:hAnsi="Avenir Next" w:cs="Arial"/>
          <w:color w:val="7B7B7B" w:themeColor="accent3" w:themeShade="BF"/>
          <w:sz w:val="22"/>
          <w:szCs w:val="22"/>
          <w:lang w:val="en-GB"/>
        </w:rPr>
        <w:t xml:space="preserve"> </w:t>
      </w:r>
      <w:r w:rsidRPr="003E7A24">
        <w:rPr>
          <w:rFonts w:ascii="Avenir Next" w:hAnsi="Avenir Next" w:cs="Arial"/>
          <w:color w:val="7B7B7B" w:themeColor="accent3" w:themeShade="BF"/>
          <w:sz w:val="22"/>
          <w:szCs w:val="22"/>
          <w:lang w:val="en-GB"/>
        </w:rPr>
        <w:t>is considered litigation on a pre-petition claim</w:t>
      </w:r>
      <w:r w:rsidR="00BB18AA">
        <w:rPr>
          <w:rFonts w:ascii="Avenir Next" w:hAnsi="Avenir Next" w:cs="Arial"/>
          <w:color w:val="7B7B7B" w:themeColor="accent3" w:themeShade="BF"/>
          <w:sz w:val="22"/>
          <w:szCs w:val="22"/>
          <w:lang w:val="en-GB"/>
        </w:rPr>
        <w:t>.</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7FBCF9A6" w:rsidR="00F03051" w:rsidRPr="00E41578" w:rsidRDefault="00F54B7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Foreign main proceedings are those that are commenced in the debtor’s centre of main interests (“COMI”). The location of Stella’s headquarters in Paris and their incorporation in France provides sufficient evidence to demonstrate that Stella’s COMI is in France where proceedings will be </w:t>
      </w:r>
      <w:r>
        <w:rPr>
          <w:rFonts w:ascii="Avenir Next" w:hAnsi="Avenir Next" w:cs="Arial"/>
          <w:color w:val="7B7B7B" w:themeColor="accent3" w:themeShade="BF"/>
          <w:sz w:val="22"/>
          <w:szCs w:val="22"/>
          <w:lang w:val="en-GB"/>
        </w:rPr>
        <w:lastRenderedPageBreak/>
        <w:t>categorized as foreign main. Additionally, proceedings in a jurisdiction other than the debtor’s COMI can be recognized as a foreign non-main proceeding only if the debtor had an establishment in the jurisdiction. An established jurisdictions being a place where they carried out non-transitory economic activity prior to a chapter 15 filing. As Stella’s assets are housed in retails stores in</w:t>
      </w:r>
      <w:r w:rsidR="00CE60E8">
        <w:rPr>
          <w:rFonts w:ascii="Avenir Next" w:hAnsi="Avenir Next" w:cs="Arial"/>
          <w:color w:val="7B7B7B" w:themeColor="accent3" w:themeShade="BF"/>
          <w:sz w:val="22"/>
          <w:szCs w:val="22"/>
          <w:lang w:val="en-GB"/>
        </w:rPr>
        <w:t xml:space="preserve"> Europe, England, Asia and North America they would then allow Stella to have qualify as having an establishment in those jurisdictions. T</w:t>
      </w:r>
      <w:r w:rsidR="00CE60E8" w:rsidRPr="00CE60E8">
        <w:rPr>
          <w:rFonts w:ascii="Avenir Next" w:hAnsi="Avenir Next" w:cs="Arial"/>
          <w:color w:val="7B7B7B" w:themeColor="accent3" w:themeShade="BF"/>
          <w:sz w:val="22"/>
          <w:szCs w:val="22"/>
          <w:lang w:val="en-GB"/>
        </w:rPr>
        <w:t xml:space="preserve">he English scheme of arrangement </w:t>
      </w:r>
      <w:r w:rsidR="00CE60E8">
        <w:rPr>
          <w:rFonts w:ascii="Avenir Next" w:hAnsi="Avenir Next" w:cs="Arial"/>
          <w:color w:val="7B7B7B" w:themeColor="accent3" w:themeShade="BF"/>
          <w:sz w:val="22"/>
          <w:szCs w:val="22"/>
          <w:lang w:val="en-GB"/>
        </w:rPr>
        <w:t>could be</w:t>
      </w:r>
      <w:r w:rsidR="00CE60E8" w:rsidRPr="00CE60E8">
        <w:rPr>
          <w:rFonts w:ascii="Avenir Next" w:hAnsi="Avenir Next" w:cs="Arial"/>
          <w:color w:val="7B7B7B" w:themeColor="accent3" w:themeShade="BF"/>
          <w:sz w:val="22"/>
          <w:szCs w:val="22"/>
          <w:lang w:val="en-GB"/>
        </w:rPr>
        <w:t xml:space="preserve"> recognized by a US bankruptcy court under Chapter 15 and </w:t>
      </w:r>
      <w:r w:rsidR="00CE60E8">
        <w:rPr>
          <w:rFonts w:ascii="Avenir Next" w:hAnsi="Avenir Next" w:cs="Arial"/>
          <w:color w:val="7B7B7B" w:themeColor="accent3" w:themeShade="BF"/>
          <w:sz w:val="22"/>
          <w:szCs w:val="22"/>
          <w:lang w:val="en-GB"/>
        </w:rPr>
        <w:t>the recognition would be classified as a</w:t>
      </w:r>
      <w:r w:rsidR="00CE60E8" w:rsidRPr="00CE60E8">
        <w:rPr>
          <w:rFonts w:ascii="Avenir Next" w:hAnsi="Avenir Next" w:cs="Arial"/>
          <w:color w:val="7B7B7B" w:themeColor="accent3" w:themeShade="BF"/>
          <w:sz w:val="22"/>
          <w:szCs w:val="22"/>
          <w:lang w:val="en-GB"/>
        </w:rPr>
        <w:t xml:space="preserve"> non-main proceeding</w:t>
      </w:r>
      <w:r w:rsidR="00CE60E8">
        <w:rPr>
          <w:rFonts w:ascii="Avenir Next" w:hAnsi="Avenir Next" w:cs="Arial"/>
          <w:color w:val="7B7B7B" w:themeColor="accent3" w:themeShade="BF"/>
          <w:sz w:val="22"/>
          <w:szCs w:val="22"/>
          <w:lang w:val="en-GB"/>
        </w:rPr>
        <w:t>.</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92CCA5C" w14:textId="39B4F772" w:rsidR="00E01803" w:rsidRDefault="003C0638" w:rsidP="003C0638">
      <w:pPr>
        <w:pStyle w:val="AODocTxt"/>
        <w:rPr>
          <w:rFonts w:ascii="Avenir Next" w:hAnsi="Avenir Next"/>
        </w:rPr>
      </w:pPr>
      <w:r>
        <w:rPr>
          <w:rFonts w:ascii="Avenir Next" w:eastAsia="Times New Roman" w:hAnsi="Avenir Next" w:cs="Arial"/>
          <w:color w:val="7B7B7B" w:themeColor="accent3" w:themeShade="BF"/>
          <w:lang w:val="en-GB"/>
        </w:rPr>
        <w:t>The</w:t>
      </w:r>
      <w:r w:rsidRPr="003C0638">
        <w:rPr>
          <w:rFonts w:ascii="Avenir Next" w:eastAsia="Times New Roman" w:hAnsi="Avenir Next" w:cs="Arial"/>
          <w:color w:val="7B7B7B" w:themeColor="accent3" w:themeShade="BF"/>
          <w:lang w:val="en-GB"/>
        </w:rPr>
        <w:t xml:space="preserve"> license </w:t>
      </w:r>
      <w:r>
        <w:rPr>
          <w:rFonts w:ascii="Avenir Next" w:eastAsia="Times New Roman" w:hAnsi="Avenir Next" w:cs="Arial"/>
          <w:color w:val="7B7B7B" w:themeColor="accent3" w:themeShade="BF"/>
          <w:lang w:val="en-GB"/>
        </w:rPr>
        <w:t>to manufacture Xblox is</w:t>
      </w:r>
      <w:r w:rsidRPr="003C0638">
        <w:rPr>
          <w:rFonts w:ascii="Avenir Next" w:eastAsia="Times New Roman" w:hAnsi="Avenir Next" w:cs="Arial"/>
          <w:color w:val="7B7B7B" w:themeColor="accent3" w:themeShade="BF"/>
          <w:lang w:val="en-GB"/>
        </w:rPr>
        <w:t xml:space="preserve"> an executory contract</w:t>
      </w:r>
      <w:r>
        <w:rPr>
          <w:rFonts w:ascii="Avenir Next" w:eastAsia="Times New Roman" w:hAnsi="Avenir Next" w:cs="Arial"/>
          <w:color w:val="7B7B7B" w:themeColor="accent3" w:themeShade="BF"/>
          <w:lang w:val="en-GB"/>
        </w:rPr>
        <w:t xml:space="preserve"> as there are material unperformed obligations on both sides such as the</w:t>
      </w:r>
      <w:r w:rsidRPr="003C0638">
        <w:rPr>
          <w:rFonts w:ascii="Avenir Next" w:eastAsia="Times New Roman" w:hAnsi="Avenir Next" w:cs="Arial"/>
          <w:color w:val="7B7B7B" w:themeColor="accent3" w:themeShade="BF"/>
          <w:lang w:val="en-GB"/>
        </w:rPr>
        <w:t xml:space="preserve"> ongoing permission to </w:t>
      </w:r>
      <w:r>
        <w:rPr>
          <w:rFonts w:ascii="Avenir Next" w:eastAsia="Times New Roman" w:hAnsi="Avenir Next" w:cs="Arial"/>
          <w:color w:val="7B7B7B" w:themeColor="accent3" w:themeShade="BF"/>
          <w:lang w:val="en-GB"/>
        </w:rPr>
        <w:t>manufacture</w:t>
      </w:r>
      <w:r w:rsidRPr="003C0638">
        <w:rPr>
          <w:rFonts w:ascii="Avenir Next" w:eastAsia="Times New Roman" w:hAnsi="Avenir Next" w:cs="Arial"/>
          <w:color w:val="7B7B7B" w:themeColor="accent3" w:themeShade="BF"/>
          <w:lang w:val="en-GB"/>
        </w:rPr>
        <w:t xml:space="preserve"> </w:t>
      </w:r>
      <w:r>
        <w:rPr>
          <w:rFonts w:ascii="Avenir Next" w:eastAsia="Times New Roman" w:hAnsi="Avenir Next" w:cs="Arial"/>
          <w:color w:val="7B7B7B" w:themeColor="accent3" w:themeShade="BF"/>
          <w:lang w:val="en-GB"/>
        </w:rPr>
        <w:t xml:space="preserve">and </w:t>
      </w:r>
      <w:r w:rsidR="00144C45">
        <w:rPr>
          <w:rFonts w:ascii="Avenir Next" w:eastAsia="Times New Roman" w:hAnsi="Avenir Next" w:cs="Arial"/>
          <w:color w:val="7B7B7B" w:themeColor="accent3" w:themeShade="BF"/>
          <w:lang w:val="en-GB"/>
        </w:rPr>
        <w:t xml:space="preserve">receipts of </w:t>
      </w:r>
      <w:r>
        <w:rPr>
          <w:rFonts w:ascii="Avenir Next" w:eastAsia="Times New Roman" w:hAnsi="Avenir Next" w:cs="Arial"/>
          <w:color w:val="7B7B7B" w:themeColor="accent3" w:themeShade="BF"/>
          <w:lang w:val="en-GB"/>
        </w:rPr>
        <w:t>payments of royalties due over the next 10 years with</w:t>
      </w:r>
      <w:r w:rsidRPr="003C0638">
        <w:rPr>
          <w:rFonts w:ascii="Avenir Next" w:eastAsia="Times New Roman" w:hAnsi="Avenir Next" w:cs="Arial"/>
          <w:color w:val="7B7B7B" w:themeColor="accent3" w:themeShade="BF"/>
          <w:lang w:val="en-GB"/>
        </w:rPr>
        <w:t xml:space="preserve"> freedom from </w:t>
      </w:r>
      <w:r w:rsidR="00144C45">
        <w:rPr>
          <w:rFonts w:ascii="Avenir Next" w:eastAsia="Times New Roman" w:hAnsi="Avenir Next" w:cs="Arial"/>
          <w:color w:val="7B7B7B" w:themeColor="accent3" w:themeShade="BF"/>
          <w:lang w:val="en-GB"/>
        </w:rPr>
        <w:t xml:space="preserve">any </w:t>
      </w:r>
      <w:r w:rsidRPr="003C0638">
        <w:rPr>
          <w:rFonts w:ascii="Avenir Next" w:eastAsia="Times New Roman" w:hAnsi="Avenir Next" w:cs="Arial"/>
          <w:color w:val="7B7B7B" w:themeColor="accent3" w:themeShade="BF"/>
          <w:lang w:val="en-GB"/>
        </w:rPr>
        <w:t>suit</w:t>
      </w:r>
      <w:r w:rsidR="00144C45">
        <w:rPr>
          <w:rFonts w:ascii="Avenir Next" w:eastAsia="Times New Roman" w:hAnsi="Avenir Next" w:cs="Arial"/>
          <w:color w:val="7B7B7B" w:themeColor="accent3" w:themeShade="BF"/>
          <w:lang w:val="en-GB"/>
        </w:rPr>
        <w:t>s</w:t>
      </w:r>
      <w:r w:rsidRPr="003C0638">
        <w:rPr>
          <w:rFonts w:ascii="Avenir Next" w:eastAsia="Times New Roman" w:hAnsi="Avenir Next" w:cs="Arial"/>
          <w:color w:val="7B7B7B" w:themeColor="accent3" w:themeShade="BF"/>
          <w:lang w:val="en-GB"/>
        </w:rPr>
        <w:t xml:space="preserve">.  </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165EA746" w14:textId="58694DFB" w:rsidR="00E01803" w:rsidRDefault="00144C45" w:rsidP="000778B1">
      <w:pPr>
        <w:pStyle w:val="AODocTxt"/>
        <w:spacing w:before="0" w:line="240" w:lineRule="auto"/>
        <w:rPr>
          <w:rFonts w:ascii="Avenir Next" w:hAnsi="Avenir Next"/>
        </w:rPr>
      </w:pPr>
      <w:r>
        <w:rPr>
          <w:rFonts w:ascii="Avenir Next" w:eastAsia="Times New Roman" w:hAnsi="Avenir Next" w:cs="Arial"/>
          <w:color w:val="7B7B7B" w:themeColor="accent3" w:themeShade="BF"/>
          <w:lang w:val="en-GB"/>
        </w:rPr>
        <w:t>GameMart cannot transfer the Xblox license as a part of 363 sale without ToyCo’s consent as ToyCo’s</w:t>
      </w:r>
      <w:r w:rsidR="003C0638" w:rsidRPr="003C0638">
        <w:rPr>
          <w:rFonts w:ascii="Avenir Next" w:eastAsia="Times New Roman" w:hAnsi="Avenir Next" w:cs="Arial"/>
          <w:color w:val="7B7B7B" w:themeColor="accent3" w:themeShade="BF"/>
          <w:lang w:val="en-GB"/>
        </w:rPr>
        <w:t xml:space="preserve"> consent is required because substantive </w:t>
      </w:r>
      <w:r>
        <w:rPr>
          <w:rFonts w:ascii="Avenir Next" w:eastAsia="Times New Roman" w:hAnsi="Avenir Next" w:cs="Arial"/>
          <w:color w:val="7B7B7B" w:themeColor="accent3" w:themeShade="BF"/>
          <w:lang w:val="en-GB"/>
        </w:rPr>
        <w:t>non-bankruptcy (</w:t>
      </w:r>
      <w:r w:rsidR="003C0638" w:rsidRPr="003C0638">
        <w:rPr>
          <w:rFonts w:ascii="Avenir Next" w:eastAsia="Times New Roman" w:hAnsi="Avenir Next" w:cs="Arial"/>
          <w:color w:val="7B7B7B" w:themeColor="accent3" w:themeShade="BF"/>
          <w:lang w:val="en-GB"/>
        </w:rPr>
        <w:t>trademark</w:t>
      </w:r>
      <w:r>
        <w:rPr>
          <w:rFonts w:ascii="Avenir Next" w:eastAsia="Times New Roman" w:hAnsi="Avenir Next" w:cs="Arial"/>
          <w:color w:val="7B7B7B" w:themeColor="accent3" w:themeShade="BF"/>
          <w:lang w:val="en-GB"/>
        </w:rPr>
        <w:t>/intellectual property licensing law)</w:t>
      </w:r>
      <w:r w:rsidR="003C0638" w:rsidRPr="003C0638">
        <w:rPr>
          <w:rFonts w:ascii="Avenir Next" w:eastAsia="Times New Roman" w:hAnsi="Avenir Next" w:cs="Arial"/>
          <w:color w:val="7B7B7B" w:themeColor="accent3" w:themeShade="BF"/>
          <w:lang w:val="en-GB"/>
        </w:rPr>
        <w:t xml:space="preserve"> law </w:t>
      </w:r>
      <w:r>
        <w:rPr>
          <w:rFonts w:ascii="Avenir Next" w:eastAsia="Times New Roman" w:hAnsi="Avenir Next" w:cs="Arial"/>
          <w:color w:val="7B7B7B" w:themeColor="accent3" w:themeShade="BF"/>
          <w:lang w:val="en-GB"/>
        </w:rPr>
        <w:t>provides that a counterparty cannot be compelled to accept performance from a transferee.</w:t>
      </w:r>
      <w:r w:rsidR="003C0638" w:rsidRPr="003C0638">
        <w:rPr>
          <w:rFonts w:ascii="Avenir Next" w:eastAsia="Times New Roman" w:hAnsi="Avenir Next" w:cs="Arial"/>
          <w:color w:val="7B7B7B" w:themeColor="accent3" w:themeShade="BF"/>
          <w:lang w:val="en-GB"/>
        </w:rPr>
        <w:t xml:space="preserve"> </w:t>
      </w: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3121DDDB" w:rsidR="00F03051" w:rsidRPr="00E41578" w:rsidRDefault="002816D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factory lease is assignable without Land Corp’s consent, but still subject to Land </w:t>
      </w:r>
      <w:r w:rsidR="0044092D">
        <w:rPr>
          <w:rFonts w:ascii="Avenir Next" w:hAnsi="Avenir Next" w:cs="Arial"/>
          <w:color w:val="7B7B7B" w:themeColor="accent3" w:themeShade="BF"/>
          <w:sz w:val="22"/>
          <w:szCs w:val="22"/>
          <w:lang w:val="en-GB"/>
        </w:rPr>
        <w:t>Corp’s</w:t>
      </w:r>
      <w:r>
        <w:rPr>
          <w:rFonts w:ascii="Avenir Next" w:hAnsi="Avenir Next" w:cs="Arial"/>
          <w:color w:val="7B7B7B" w:themeColor="accent3" w:themeShade="BF"/>
          <w:sz w:val="22"/>
          <w:szCs w:val="22"/>
          <w:lang w:val="en-GB"/>
        </w:rPr>
        <w:t xml:space="preserve"> approval of the provision. </w:t>
      </w:r>
      <w:r w:rsidR="00144C45">
        <w:rPr>
          <w:rFonts w:ascii="Avenir Next" w:hAnsi="Avenir Next" w:cs="Arial"/>
          <w:color w:val="7B7B7B" w:themeColor="accent3" w:themeShade="BF"/>
          <w:sz w:val="22"/>
          <w:szCs w:val="22"/>
          <w:lang w:val="en-GB"/>
        </w:rPr>
        <w:t>Counterparty consent is on required when the contract is one to make a loan or other financial accommodation, or where substantive non-bankruptcy law provides that the counterparty cannot be compelled</w:t>
      </w:r>
      <w:r>
        <w:rPr>
          <w:rFonts w:ascii="Avenir Next" w:hAnsi="Avenir Next" w:cs="Arial"/>
          <w:color w:val="7B7B7B" w:themeColor="accent3" w:themeShade="BF"/>
          <w:sz w:val="22"/>
          <w:szCs w:val="22"/>
          <w:lang w:val="en-GB"/>
        </w:rPr>
        <w:t xml:space="preserve"> to accept performance from the assignee.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0962" w14:textId="77777777" w:rsidR="00D15C02" w:rsidRDefault="00D15C02" w:rsidP="00241B44">
      <w:r>
        <w:separator/>
      </w:r>
    </w:p>
  </w:endnote>
  <w:endnote w:type="continuationSeparator" w:id="0">
    <w:p w14:paraId="79B9057B" w14:textId="77777777" w:rsidR="00D15C02" w:rsidRDefault="00D15C0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B253E6B" w:rsidR="00241FA3" w:rsidRPr="00494B81" w:rsidRDefault="00CE60E8" w:rsidP="009B4976">
    <w:pPr>
      <w:pStyle w:val="Footer"/>
      <w:ind w:right="360"/>
      <w:rPr>
        <w:rFonts w:ascii="Avenir Next" w:hAnsi="Avenir Next" w:cs="Arial"/>
        <w:sz w:val="22"/>
        <w:szCs w:val="22"/>
        <w:lang w:val="en-GB"/>
      </w:rPr>
    </w:pPr>
    <w:r w:rsidRPr="00CE60E8">
      <w:rPr>
        <w:rFonts w:ascii="Avenir Next" w:hAnsi="Avenir Next" w:cs="Arial"/>
        <w:sz w:val="22"/>
        <w:szCs w:val="22"/>
        <w:lang w:val="en-GB"/>
      </w:rPr>
      <w:t>202223-877</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5B43" w14:textId="77777777" w:rsidR="00D15C02" w:rsidRDefault="00D15C02" w:rsidP="00241B44">
      <w:r>
        <w:separator/>
      </w:r>
    </w:p>
  </w:footnote>
  <w:footnote w:type="continuationSeparator" w:id="0">
    <w:p w14:paraId="643BD1C2" w14:textId="77777777" w:rsidR="00D15C02" w:rsidRDefault="00D15C0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D169A"/>
    <w:multiLevelType w:val="hybridMultilevel"/>
    <w:tmpl w:val="47C6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5"/>
  </w:num>
  <w:num w:numId="3">
    <w:abstractNumId w:val="4"/>
  </w:num>
  <w:num w:numId="4">
    <w:abstractNumId w:val="9"/>
  </w:num>
  <w:num w:numId="5">
    <w:abstractNumId w:val="11"/>
  </w:num>
  <w:num w:numId="6">
    <w:abstractNumId w:val="28"/>
  </w:num>
  <w:num w:numId="7">
    <w:abstractNumId w:val="6"/>
  </w:num>
  <w:num w:numId="8">
    <w:abstractNumId w:val="30"/>
  </w:num>
  <w:num w:numId="9">
    <w:abstractNumId w:val="12"/>
  </w:num>
  <w:num w:numId="10">
    <w:abstractNumId w:val="24"/>
  </w:num>
  <w:num w:numId="11">
    <w:abstractNumId w:val="14"/>
  </w:num>
  <w:num w:numId="12">
    <w:abstractNumId w:val="21"/>
  </w:num>
  <w:num w:numId="13">
    <w:abstractNumId w:val="0"/>
  </w:num>
  <w:num w:numId="14">
    <w:abstractNumId w:val="10"/>
  </w:num>
  <w:num w:numId="15">
    <w:abstractNumId w:val="17"/>
  </w:num>
  <w:num w:numId="16">
    <w:abstractNumId w:val="8"/>
  </w:num>
  <w:num w:numId="17">
    <w:abstractNumId w:val="3"/>
  </w:num>
  <w:num w:numId="18">
    <w:abstractNumId w:val="2"/>
  </w:num>
  <w:num w:numId="19">
    <w:abstractNumId w:val="26"/>
  </w:num>
  <w:num w:numId="20">
    <w:abstractNumId w:val="7"/>
  </w:num>
  <w:num w:numId="21">
    <w:abstractNumId w:val="23"/>
  </w:num>
  <w:num w:numId="22">
    <w:abstractNumId w:val="31"/>
  </w:num>
  <w:num w:numId="23">
    <w:abstractNumId w:val="13"/>
  </w:num>
  <w:num w:numId="24">
    <w:abstractNumId w:val="27"/>
  </w:num>
  <w:num w:numId="25">
    <w:abstractNumId w:val="18"/>
  </w:num>
  <w:num w:numId="26">
    <w:abstractNumId w:val="19"/>
  </w:num>
  <w:num w:numId="27">
    <w:abstractNumId w:val="15"/>
  </w:num>
  <w:num w:numId="28">
    <w:abstractNumId w:val="29"/>
  </w:num>
  <w:num w:numId="29">
    <w:abstractNumId w:val="1"/>
  </w:num>
  <w:num w:numId="30">
    <w:abstractNumId w:val="16"/>
  </w:num>
  <w:num w:numId="31">
    <w:abstractNumId w:val="20"/>
  </w:num>
  <w:num w:numId="3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2394"/>
    <w:rsid w:val="00093BE8"/>
    <w:rsid w:val="00097B45"/>
    <w:rsid w:val="00097D56"/>
    <w:rsid w:val="000A407B"/>
    <w:rsid w:val="000A636A"/>
    <w:rsid w:val="000A68ED"/>
    <w:rsid w:val="000A7A3D"/>
    <w:rsid w:val="000B5FF1"/>
    <w:rsid w:val="000B609F"/>
    <w:rsid w:val="000C4C5B"/>
    <w:rsid w:val="000D55A8"/>
    <w:rsid w:val="000E0C4C"/>
    <w:rsid w:val="000E4841"/>
    <w:rsid w:val="000F1677"/>
    <w:rsid w:val="000F3D6C"/>
    <w:rsid w:val="000F7FC2"/>
    <w:rsid w:val="00101707"/>
    <w:rsid w:val="00102CC9"/>
    <w:rsid w:val="0011473D"/>
    <w:rsid w:val="00115C85"/>
    <w:rsid w:val="0012224B"/>
    <w:rsid w:val="00123855"/>
    <w:rsid w:val="00126A4D"/>
    <w:rsid w:val="0014171F"/>
    <w:rsid w:val="00144C45"/>
    <w:rsid w:val="0014622C"/>
    <w:rsid w:val="00152348"/>
    <w:rsid w:val="0015456D"/>
    <w:rsid w:val="00155FA2"/>
    <w:rsid w:val="00160679"/>
    <w:rsid w:val="00161F1B"/>
    <w:rsid w:val="00162829"/>
    <w:rsid w:val="00180548"/>
    <w:rsid w:val="00180AC4"/>
    <w:rsid w:val="00180CCE"/>
    <w:rsid w:val="0018267A"/>
    <w:rsid w:val="00182779"/>
    <w:rsid w:val="001830DF"/>
    <w:rsid w:val="00186752"/>
    <w:rsid w:val="001966D9"/>
    <w:rsid w:val="00197E4B"/>
    <w:rsid w:val="001A7E9A"/>
    <w:rsid w:val="001B0F70"/>
    <w:rsid w:val="001B4168"/>
    <w:rsid w:val="001B5016"/>
    <w:rsid w:val="001C45FC"/>
    <w:rsid w:val="001D0469"/>
    <w:rsid w:val="001D4862"/>
    <w:rsid w:val="001E25B9"/>
    <w:rsid w:val="001E49E0"/>
    <w:rsid w:val="001E7B5A"/>
    <w:rsid w:val="001F0FB9"/>
    <w:rsid w:val="001F7412"/>
    <w:rsid w:val="00202DFE"/>
    <w:rsid w:val="002070F0"/>
    <w:rsid w:val="0020725B"/>
    <w:rsid w:val="002110F1"/>
    <w:rsid w:val="00223917"/>
    <w:rsid w:val="002240F7"/>
    <w:rsid w:val="0024116D"/>
    <w:rsid w:val="00241B44"/>
    <w:rsid w:val="00241FA3"/>
    <w:rsid w:val="00245EFB"/>
    <w:rsid w:val="0025386E"/>
    <w:rsid w:val="00256B74"/>
    <w:rsid w:val="002638B0"/>
    <w:rsid w:val="0026647A"/>
    <w:rsid w:val="002668D3"/>
    <w:rsid w:val="0027299F"/>
    <w:rsid w:val="002816D5"/>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7F5"/>
    <w:rsid w:val="002F1956"/>
    <w:rsid w:val="002F3440"/>
    <w:rsid w:val="002F75A3"/>
    <w:rsid w:val="00301D2B"/>
    <w:rsid w:val="00303C2F"/>
    <w:rsid w:val="003144EF"/>
    <w:rsid w:val="0032305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0A14"/>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0638"/>
    <w:rsid w:val="003C3388"/>
    <w:rsid w:val="003C4471"/>
    <w:rsid w:val="003C53FE"/>
    <w:rsid w:val="003D0A6D"/>
    <w:rsid w:val="003E0B16"/>
    <w:rsid w:val="003E67D1"/>
    <w:rsid w:val="003E7A24"/>
    <w:rsid w:val="00404329"/>
    <w:rsid w:val="00405DC1"/>
    <w:rsid w:val="00415F1F"/>
    <w:rsid w:val="0042108F"/>
    <w:rsid w:val="004248F6"/>
    <w:rsid w:val="004273B0"/>
    <w:rsid w:val="00430FED"/>
    <w:rsid w:val="00434A8C"/>
    <w:rsid w:val="00437297"/>
    <w:rsid w:val="0044092D"/>
    <w:rsid w:val="00444284"/>
    <w:rsid w:val="00445CE6"/>
    <w:rsid w:val="004534C2"/>
    <w:rsid w:val="0045446F"/>
    <w:rsid w:val="00455018"/>
    <w:rsid w:val="0045683E"/>
    <w:rsid w:val="004577EA"/>
    <w:rsid w:val="00477C72"/>
    <w:rsid w:val="004830F8"/>
    <w:rsid w:val="00484B73"/>
    <w:rsid w:val="004908BA"/>
    <w:rsid w:val="00491675"/>
    <w:rsid w:val="00493855"/>
    <w:rsid w:val="00494B81"/>
    <w:rsid w:val="00495E79"/>
    <w:rsid w:val="004A57DD"/>
    <w:rsid w:val="004A7B51"/>
    <w:rsid w:val="004A7CA8"/>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0457E"/>
    <w:rsid w:val="00610388"/>
    <w:rsid w:val="00610AC7"/>
    <w:rsid w:val="0061188A"/>
    <w:rsid w:val="00612CA5"/>
    <w:rsid w:val="006153EC"/>
    <w:rsid w:val="00621A17"/>
    <w:rsid w:val="00622C36"/>
    <w:rsid w:val="006245E3"/>
    <w:rsid w:val="00627CC9"/>
    <w:rsid w:val="00627E7B"/>
    <w:rsid w:val="00630542"/>
    <w:rsid w:val="00632E44"/>
    <w:rsid w:val="00634622"/>
    <w:rsid w:val="00634905"/>
    <w:rsid w:val="00635ACC"/>
    <w:rsid w:val="00636808"/>
    <w:rsid w:val="0064073D"/>
    <w:rsid w:val="00641515"/>
    <w:rsid w:val="00654C2F"/>
    <w:rsid w:val="00657087"/>
    <w:rsid w:val="006639DB"/>
    <w:rsid w:val="006661EF"/>
    <w:rsid w:val="00677AEB"/>
    <w:rsid w:val="00680EF2"/>
    <w:rsid w:val="00687A1D"/>
    <w:rsid w:val="00692B17"/>
    <w:rsid w:val="006950A5"/>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1DF3"/>
    <w:rsid w:val="0073158B"/>
    <w:rsid w:val="007333CC"/>
    <w:rsid w:val="0073399A"/>
    <w:rsid w:val="007603F5"/>
    <w:rsid w:val="00764DB0"/>
    <w:rsid w:val="0076764D"/>
    <w:rsid w:val="0077498C"/>
    <w:rsid w:val="00777C53"/>
    <w:rsid w:val="007809BC"/>
    <w:rsid w:val="00784128"/>
    <w:rsid w:val="00787BCC"/>
    <w:rsid w:val="00793173"/>
    <w:rsid w:val="00793946"/>
    <w:rsid w:val="007A2A33"/>
    <w:rsid w:val="007B0809"/>
    <w:rsid w:val="007B5C89"/>
    <w:rsid w:val="007C1FCC"/>
    <w:rsid w:val="007C4C4F"/>
    <w:rsid w:val="007C6201"/>
    <w:rsid w:val="007D0192"/>
    <w:rsid w:val="007D7C92"/>
    <w:rsid w:val="007E1154"/>
    <w:rsid w:val="007E6BA4"/>
    <w:rsid w:val="007F12AB"/>
    <w:rsid w:val="007F41F8"/>
    <w:rsid w:val="007F659B"/>
    <w:rsid w:val="0080454E"/>
    <w:rsid w:val="00804C32"/>
    <w:rsid w:val="00805305"/>
    <w:rsid w:val="00806302"/>
    <w:rsid w:val="00807119"/>
    <w:rsid w:val="008151EC"/>
    <w:rsid w:val="0082483F"/>
    <w:rsid w:val="008279C0"/>
    <w:rsid w:val="00834F92"/>
    <w:rsid w:val="008723F3"/>
    <w:rsid w:val="00880568"/>
    <w:rsid w:val="00881DE6"/>
    <w:rsid w:val="008837A6"/>
    <w:rsid w:val="0089145D"/>
    <w:rsid w:val="00895EF1"/>
    <w:rsid w:val="008A4DF2"/>
    <w:rsid w:val="008A6CFE"/>
    <w:rsid w:val="008A771D"/>
    <w:rsid w:val="008B4F15"/>
    <w:rsid w:val="008B5333"/>
    <w:rsid w:val="008B6223"/>
    <w:rsid w:val="008C2EBD"/>
    <w:rsid w:val="008C66E0"/>
    <w:rsid w:val="008E3339"/>
    <w:rsid w:val="008F104E"/>
    <w:rsid w:val="008F20FC"/>
    <w:rsid w:val="008F5FFE"/>
    <w:rsid w:val="00902FA7"/>
    <w:rsid w:val="00905A43"/>
    <w:rsid w:val="00912C79"/>
    <w:rsid w:val="00921B8C"/>
    <w:rsid w:val="0092454E"/>
    <w:rsid w:val="0092565E"/>
    <w:rsid w:val="0093467C"/>
    <w:rsid w:val="00940E0A"/>
    <w:rsid w:val="00942123"/>
    <w:rsid w:val="0095207B"/>
    <w:rsid w:val="00962045"/>
    <w:rsid w:val="00980E61"/>
    <w:rsid w:val="00981128"/>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0C55"/>
    <w:rsid w:val="00A46B4C"/>
    <w:rsid w:val="00A5117B"/>
    <w:rsid w:val="00A56D34"/>
    <w:rsid w:val="00A60074"/>
    <w:rsid w:val="00A6627C"/>
    <w:rsid w:val="00A71019"/>
    <w:rsid w:val="00A81029"/>
    <w:rsid w:val="00A82B32"/>
    <w:rsid w:val="00A94F58"/>
    <w:rsid w:val="00A95463"/>
    <w:rsid w:val="00A96489"/>
    <w:rsid w:val="00AA0280"/>
    <w:rsid w:val="00AA538C"/>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B18AA"/>
    <w:rsid w:val="00BB2C15"/>
    <w:rsid w:val="00BD4A58"/>
    <w:rsid w:val="00BD7337"/>
    <w:rsid w:val="00BE4FF3"/>
    <w:rsid w:val="00BF50F7"/>
    <w:rsid w:val="00C02F29"/>
    <w:rsid w:val="00C05A9F"/>
    <w:rsid w:val="00C20AFE"/>
    <w:rsid w:val="00C22A25"/>
    <w:rsid w:val="00C25187"/>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1BC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0E8"/>
    <w:rsid w:val="00CE6E50"/>
    <w:rsid w:val="00CF2819"/>
    <w:rsid w:val="00CF4F9D"/>
    <w:rsid w:val="00CF70DC"/>
    <w:rsid w:val="00D041E0"/>
    <w:rsid w:val="00D04AFE"/>
    <w:rsid w:val="00D06A30"/>
    <w:rsid w:val="00D14336"/>
    <w:rsid w:val="00D148DC"/>
    <w:rsid w:val="00D15C02"/>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A2AC0"/>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D2F"/>
    <w:rsid w:val="00DE7E9B"/>
    <w:rsid w:val="00DF158F"/>
    <w:rsid w:val="00DF75F8"/>
    <w:rsid w:val="00DF7A3A"/>
    <w:rsid w:val="00E00C00"/>
    <w:rsid w:val="00E01803"/>
    <w:rsid w:val="00E07C5A"/>
    <w:rsid w:val="00E15BA9"/>
    <w:rsid w:val="00E17524"/>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0BDB"/>
    <w:rsid w:val="00EC441F"/>
    <w:rsid w:val="00EC4755"/>
    <w:rsid w:val="00ED0BC4"/>
    <w:rsid w:val="00ED447D"/>
    <w:rsid w:val="00ED738F"/>
    <w:rsid w:val="00ED74BC"/>
    <w:rsid w:val="00EE4971"/>
    <w:rsid w:val="00EF090E"/>
    <w:rsid w:val="00EF5572"/>
    <w:rsid w:val="00F03051"/>
    <w:rsid w:val="00F033DA"/>
    <w:rsid w:val="00F0471D"/>
    <w:rsid w:val="00F13691"/>
    <w:rsid w:val="00F13FB1"/>
    <w:rsid w:val="00F22F35"/>
    <w:rsid w:val="00F27CD8"/>
    <w:rsid w:val="00F30351"/>
    <w:rsid w:val="00F3323E"/>
    <w:rsid w:val="00F341F4"/>
    <w:rsid w:val="00F34F9D"/>
    <w:rsid w:val="00F35CCE"/>
    <w:rsid w:val="00F54B79"/>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3777</Words>
  <Characters>21532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Shannon Mackey</cp:lastModifiedBy>
  <cp:revision>3</cp:revision>
  <cp:lastPrinted>2019-08-27T05:42:00Z</cp:lastPrinted>
  <dcterms:created xsi:type="dcterms:W3CDTF">2023-02-27T21:32:00Z</dcterms:created>
  <dcterms:modified xsi:type="dcterms:W3CDTF">2023-02-28T23:52:00Z</dcterms:modified>
</cp:coreProperties>
</file>