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CA4DC5">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9A7129" w:rsidRDefault="00436884" w:rsidP="00CA4DC5">
      <w:pPr>
        <w:pStyle w:val="ListParagraph"/>
        <w:numPr>
          <w:ilvl w:val="0"/>
          <w:numId w:val="1"/>
        </w:numPr>
        <w:ind w:left="426"/>
        <w:jc w:val="both"/>
        <w:rPr>
          <w:rFonts w:ascii="Avenir Next" w:hAnsi="Avenir Next" w:cs="Arial"/>
          <w:sz w:val="22"/>
          <w:szCs w:val="22"/>
          <w:highlight w:val="yellow"/>
          <w:lang w:val="en-GB"/>
        </w:rPr>
      </w:pPr>
      <w:r w:rsidRPr="009A7129">
        <w:rPr>
          <w:rFonts w:ascii="Avenir Next" w:hAnsi="Avenir Next" w:cs="Arial"/>
          <w:sz w:val="22"/>
          <w:szCs w:val="22"/>
          <w:highlight w:val="yellow"/>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CA4DC5">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CA4DC5">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CA4D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CA4D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CA4D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A7129" w:rsidRDefault="00436884" w:rsidP="00CA4DC5">
      <w:pPr>
        <w:pStyle w:val="ListParagraph"/>
        <w:numPr>
          <w:ilvl w:val="0"/>
          <w:numId w:val="2"/>
        </w:numPr>
        <w:ind w:left="426"/>
        <w:jc w:val="both"/>
        <w:rPr>
          <w:rFonts w:ascii="Avenir Next" w:hAnsi="Avenir Next" w:cs="Arial"/>
          <w:sz w:val="22"/>
          <w:szCs w:val="22"/>
          <w:highlight w:val="yellow"/>
          <w:lang w:val="en-GB"/>
        </w:rPr>
      </w:pPr>
      <w:r w:rsidRPr="009A7129">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CA4DC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CA4DC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CA4DC5">
      <w:pPr>
        <w:pStyle w:val="ListParagraph"/>
        <w:numPr>
          <w:ilvl w:val="0"/>
          <w:numId w:val="3"/>
        </w:numPr>
        <w:ind w:left="426"/>
        <w:jc w:val="both"/>
        <w:rPr>
          <w:rFonts w:ascii="Avenir Next" w:hAnsi="Avenir Next" w:cs="Arial"/>
          <w:sz w:val="22"/>
          <w:szCs w:val="22"/>
          <w:lang w:val="en-GB"/>
        </w:rPr>
      </w:pPr>
      <w:r w:rsidRPr="009A7129">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CA4DC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CA4D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9A7129" w:rsidRDefault="00436884" w:rsidP="00CA4DC5">
      <w:pPr>
        <w:pStyle w:val="ListParagraph"/>
        <w:numPr>
          <w:ilvl w:val="0"/>
          <w:numId w:val="4"/>
        </w:numPr>
        <w:ind w:left="426"/>
        <w:jc w:val="both"/>
        <w:rPr>
          <w:rFonts w:ascii="Avenir Next" w:hAnsi="Avenir Next" w:cs="Arial"/>
          <w:sz w:val="22"/>
          <w:szCs w:val="22"/>
          <w:highlight w:val="yellow"/>
          <w:lang w:val="en-GB"/>
        </w:rPr>
      </w:pPr>
      <w:r w:rsidRPr="009A7129">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CA4D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CA4D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A4D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A4D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92220" w:rsidRDefault="00C504E5" w:rsidP="00CA4DC5">
      <w:pPr>
        <w:pStyle w:val="ListParagraph"/>
        <w:numPr>
          <w:ilvl w:val="0"/>
          <w:numId w:val="5"/>
        </w:numPr>
        <w:ind w:left="426"/>
        <w:jc w:val="both"/>
        <w:rPr>
          <w:rFonts w:ascii="Avenir Next" w:hAnsi="Avenir Next" w:cs="Arial"/>
          <w:sz w:val="22"/>
          <w:szCs w:val="22"/>
          <w:highlight w:val="yellow"/>
          <w:lang w:val="en-GB"/>
        </w:rPr>
      </w:pPr>
      <w:r w:rsidRPr="00F92220">
        <w:rPr>
          <w:rFonts w:ascii="Avenir Next" w:hAnsi="Avenir Next" w:cs="Arial"/>
          <w:sz w:val="22"/>
          <w:szCs w:val="22"/>
          <w:highlight w:val="yellow"/>
          <w:lang w:val="en-GB"/>
        </w:rPr>
        <w:t xml:space="preserve">Both the foreign main proceedings in South Africa and the foreign non-main proceedings in </w:t>
      </w:r>
      <w:r w:rsidR="004137C3" w:rsidRPr="00F92220">
        <w:rPr>
          <w:rFonts w:ascii="Avenir Next" w:hAnsi="Avenir Next" w:cs="Arial"/>
          <w:sz w:val="22"/>
          <w:szCs w:val="22"/>
          <w:highlight w:val="yellow"/>
          <w:lang w:val="en-GB"/>
        </w:rPr>
        <w:t xml:space="preserve">Argentina </w:t>
      </w:r>
      <w:r w:rsidRPr="00F9222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A4D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CA4D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CA4D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CA4D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8F4873" w:rsidRDefault="00B72F5F" w:rsidP="00CA4DC5">
      <w:pPr>
        <w:pStyle w:val="ListParagraph"/>
        <w:numPr>
          <w:ilvl w:val="0"/>
          <w:numId w:val="6"/>
        </w:numPr>
        <w:ind w:left="426"/>
        <w:jc w:val="both"/>
        <w:rPr>
          <w:rFonts w:ascii="Avenir Next" w:hAnsi="Avenir Next" w:cs="Arial"/>
          <w:sz w:val="22"/>
          <w:szCs w:val="22"/>
          <w:highlight w:val="yellow"/>
          <w:lang w:val="en-GB"/>
        </w:rPr>
      </w:pPr>
      <w:r w:rsidRPr="008F487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F4873">
        <w:rPr>
          <w:rFonts w:ascii="Avenir Next" w:hAnsi="Avenir Next" w:cs="Arial"/>
          <w:sz w:val="22"/>
          <w:szCs w:val="22"/>
          <w:highlight w:val="yellow"/>
          <w:lang w:val="en-GB"/>
        </w:rPr>
        <w:t>will</w:t>
      </w:r>
      <w:r w:rsidRPr="008F487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CA4DC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7A40C7" w:rsidRDefault="00436884" w:rsidP="00CA4DC5">
      <w:pPr>
        <w:pStyle w:val="ListParagraph"/>
        <w:numPr>
          <w:ilvl w:val="0"/>
          <w:numId w:val="7"/>
        </w:numPr>
        <w:ind w:left="426"/>
        <w:jc w:val="both"/>
        <w:rPr>
          <w:rFonts w:ascii="Avenir Next" w:hAnsi="Avenir Next" w:cs="Arial"/>
          <w:sz w:val="22"/>
          <w:szCs w:val="22"/>
          <w:highlight w:val="yellow"/>
          <w:lang w:val="en-GB"/>
        </w:rPr>
      </w:pPr>
      <w:r w:rsidRPr="007A40C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CA4DC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CA4DC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CA4DC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7A40C7" w:rsidRDefault="00436884" w:rsidP="00CA4DC5">
      <w:pPr>
        <w:pStyle w:val="ListParagraph"/>
        <w:numPr>
          <w:ilvl w:val="0"/>
          <w:numId w:val="8"/>
        </w:numPr>
        <w:ind w:left="426"/>
        <w:jc w:val="both"/>
        <w:rPr>
          <w:rFonts w:ascii="Avenir Next" w:hAnsi="Avenir Next" w:cs="Arial"/>
          <w:sz w:val="22"/>
          <w:szCs w:val="22"/>
          <w:lang w:val="en-GB"/>
        </w:rPr>
      </w:pPr>
      <w:r w:rsidRPr="007A40C7">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CA4DC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A40C7" w:rsidRDefault="00436884" w:rsidP="00CA4DC5">
      <w:pPr>
        <w:pStyle w:val="ListParagraph"/>
        <w:numPr>
          <w:ilvl w:val="0"/>
          <w:numId w:val="8"/>
        </w:numPr>
        <w:ind w:left="426"/>
        <w:jc w:val="both"/>
        <w:rPr>
          <w:rFonts w:ascii="Avenir Next" w:hAnsi="Avenir Next" w:cs="Arial"/>
          <w:sz w:val="22"/>
          <w:szCs w:val="22"/>
          <w:highlight w:val="yellow"/>
          <w:lang w:val="en-GB"/>
        </w:rPr>
      </w:pPr>
      <w:r w:rsidRPr="007A40C7">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CA4DC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CA4DC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1C12DC" w:rsidRDefault="00436884" w:rsidP="00CA4DC5">
      <w:pPr>
        <w:pStyle w:val="ListParagraph"/>
        <w:numPr>
          <w:ilvl w:val="0"/>
          <w:numId w:val="9"/>
        </w:numPr>
        <w:ind w:left="426"/>
        <w:jc w:val="both"/>
        <w:rPr>
          <w:rFonts w:ascii="Avenir Next" w:hAnsi="Avenir Next" w:cs="Arial"/>
          <w:sz w:val="22"/>
          <w:szCs w:val="22"/>
          <w:highlight w:val="yellow"/>
          <w:lang w:val="en-GB"/>
        </w:rPr>
      </w:pPr>
      <w:r w:rsidRPr="001C12DC">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CA4DC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CA4DC5">
      <w:pPr>
        <w:pStyle w:val="ListParagraph"/>
        <w:numPr>
          <w:ilvl w:val="0"/>
          <w:numId w:val="10"/>
        </w:numPr>
        <w:ind w:left="426"/>
        <w:jc w:val="both"/>
        <w:rPr>
          <w:rFonts w:ascii="Avenir Next" w:hAnsi="Avenir Next" w:cs="Arial"/>
          <w:sz w:val="22"/>
          <w:szCs w:val="22"/>
          <w:lang w:val="en-GB"/>
        </w:rPr>
      </w:pPr>
      <w:r w:rsidRPr="001C12DC">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CA4DC5">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CA4DC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CA4DC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7E52103D" w14:textId="77777777" w:rsidR="001C12DC" w:rsidRDefault="001C12DC" w:rsidP="00707FC8">
      <w:pPr>
        <w:jc w:val="both"/>
        <w:rPr>
          <w:rFonts w:ascii="Avenir Next Demi Bold" w:hAnsi="Avenir Next Demi Bold" w:cs="Arial"/>
          <w:b/>
          <w:bCs/>
          <w:sz w:val="22"/>
          <w:szCs w:val="22"/>
          <w:lang w:val="en-GB"/>
        </w:rPr>
      </w:pPr>
    </w:p>
    <w:p w14:paraId="55CD0CAE" w14:textId="77777777" w:rsidR="001C12DC" w:rsidRDefault="001C12DC" w:rsidP="00707FC8">
      <w:pPr>
        <w:jc w:val="both"/>
        <w:rPr>
          <w:rFonts w:ascii="Avenir Next Demi Bold" w:hAnsi="Avenir Next Demi Bold" w:cs="Arial"/>
          <w:b/>
          <w:bCs/>
          <w:sz w:val="22"/>
          <w:szCs w:val="22"/>
          <w:lang w:val="en-GB"/>
        </w:rPr>
      </w:pPr>
    </w:p>
    <w:p w14:paraId="4FC20A3B" w14:textId="2E217D3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1EA3DD6" w14:textId="77777777" w:rsidR="00602676" w:rsidRPr="001E222E" w:rsidRDefault="005F7A6C" w:rsidP="001E222E">
      <w:pPr>
        <w:pStyle w:val="ListParagraph"/>
        <w:numPr>
          <w:ilvl w:val="0"/>
          <w:numId w:val="17"/>
        </w:numPr>
        <w:ind w:left="720"/>
        <w:jc w:val="both"/>
        <w:rPr>
          <w:rFonts w:ascii="Avenir Next" w:hAnsi="Avenir Next" w:cs="Arial"/>
          <w:color w:val="808080" w:themeColor="background1" w:themeShade="80"/>
          <w:sz w:val="22"/>
          <w:szCs w:val="22"/>
          <w:lang w:val="en-GB"/>
        </w:rPr>
      </w:pPr>
      <w:r w:rsidRPr="001E222E">
        <w:rPr>
          <w:rFonts w:ascii="Avenir Next" w:hAnsi="Avenir Next" w:cs="Arial"/>
          <w:color w:val="808080" w:themeColor="background1" w:themeShade="80"/>
          <w:sz w:val="22"/>
          <w:szCs w:val="22"/>
          <w:lang w:val="en-GB"/>
        </w:rPr>
        <w:t xml:space="preserve">The appropriate date is the date of commencement of the foreign proceeding. </w:t>
      </w:r>
    </w:p>
    <w:p w14:paraId="654B0E66" w14:textId="637C0220" w:rsidR="00CB56CE" w:rsidRDefault="005F7A6C" w:rsidP="001E222E">
      <w:pPr>
        <w:pStyle w:val="ListParagraph"/>
        <w:numPr>
          <w:ilvl w:val="0"/>
          <w:numId w:val="17"/>
        </w:numPr>
        <w:ind w:left="720"/>
        <w:jc w:val="both"/>
        <w:rPr>
          <w:rFonts w:ascii="Avenir Next" w:hAnsi="Avenir Next" w:cs="Arial"/>
          <w:color w:val="808080" w:themeColor="background1" w:themeShade="80"/>
          <w:sz w:val="22"/>
          <w:szCs w:val="22"/>
          <w:lang w:val="en-GB"/>
        </w:rPr>
      </w:pPr>
      <w:r w:rsidRPr="001E222E">
        <w:rPr>
          <w:rFonts w:ascii="Avenir Next" w:hAnsi="Avenir Next" w:cs="Arial"/>
          <w:color w:val="808080" w:themeColor="background1" w:themeShade="80"/>
          <w:sz w:val="22"/>
          <w:szCs w:val="22"/>
          <w:lang w:val="en-GB"/>
        </w:rPr>
        <w:t xml:space="preserve">Where the business activity of the debtor ceases </w:t>
      </w:r>
      <w:r w:rsidR="00602676" w:rsidRPr="001E222E">
        <w:rPr>
          <w:rFonts w:ascii="Avenir Next" w:hAnsi="Avenir Next" w:cs="Arial"/>
          <w:color w:val="808080" w:themeColor="background1" w:themeShade="80"/>
          <w:sz w:val="22"/>
          <w:szCs w:val="22"/>
          <w:lang w:val="en-GB"/>
        </w:rPr>
        <w:t>following</w:t>
      </w:r>
      <w:r w:rsidRPr="001E222E">
        <w:rPr>
          <w:rFonts w:ascii="Avenir Next" w:hAnsi="Avenir Next" w:cs="Arial"/>
          <w:color w:val="808080" w:themeColor="background1" w:themeShade="80"/>
          <w:sz w:val="22"/>
          <w:szCs w:val="22"/>
          <w:lang w:val="en-GB"/>
        </w:rPr>
        <w:t xml:space="preserve"> the commencement of foreign proceeding</w:t>
      </w:r>
      <w:r w:rsidR="00602676" w:rsidRPr="001E222E">
        <w:rPr>
          <w:rFonts w:ascii="Avenir Next" w:hAnsi="Avenir Next" w:cs="Arial"/>
          <w:color w:val="808080" w:themeColor="background1" w:themeShade="80"/>
          <w:sz w:val="22"/>
          <w:szCs w:val="22"/>
          <w:lang w:val="en-GB"/>
        </w:rPr>
        <w:t>s</w:t>
      </w:r>
      <w:r w:rsidRPr="001E222E">
        <w:rPr>
          <w:rFonts w:ascii="Avenir Next" w:hAnsi="Avenir Next" w:cs="Arial"/>
          <w:color w:val="808080" w:themeColor="background1" w:themeShade="80"/>
          <w:sz w:val="22"/>
          <w:szCs w:val="22"/>
          <w:lang w:val="en-GB"/>
        </w:rPr>
        <w:t xml:space="preserve">, all that may exist </w:t>
      </w:r>
      <w:r w:rsidR="00602676" w:rsidRPr="001E222E">
        <w:rPr>
          <w:rFonts w:ascii="Avenir Next" w:hAnsi="Avenir Next" w:cs="Arial"/>
          <w:color w:val="808080" w:themeColor="background1" w:themeShade="80"/>
          <w:sz w:val="22"/>
          <w:szCs w:val="22"/>
          <w:lang w:val="en-GB"/>
        </w:rPr>
        <w:t xml:space="preserve">to indicate the debtor’s COMI, </w:t>
      </w:r>
      <w:r w:rsidRPr="001E222E">
        <w:rPr>
          <w:rFonts w:ascii="Avenir Next" w:hAnsi="Avenir Next" w:cs="Arial"/>
          <w:color w:val="808080" w:themeColor="background1" w:themeShade="80"/>
          <w:sz w:val="22"/>
          <w:szCs w:val="22"/>
          <w:lang w:val="en-GB"/>
        </w:rPr>
        <w:t xml:space="preserve">at </w:t>
      </w:r>
      <w:r w:rsidR="00602676" w:rsidRPr="001E222E">
        <w:rPr>
          <w:rFonts w:ascii="Avenir Next" w:hAnsi="Avenir Next" w:cs="Arial"/>
          <w:color w:val="808080" w:themeColor="background1" w:themeShade="80"/>
          <w:sz w:val="22"/>
          <w:szCs w:val="22"/>
          <w:lang w:val="en-GB"/>
        </w:rPr>
        <w:t xml:space="preserve">the relevant </w:t>
      </w:r>
      <w:r w:rsidRPr="001E222E">
        <w:rPr>
          <w:rFonts w:ascii="Avenir Next" w:hAnsi="Avenir Next" w:cs="Arial"/>
          <w:color w:val="808080" w:themeColor="background1" w:themeShade="80"/>
          <w:sz w:val="22"/>
          <w:szCs w:val="22"/>
          <w:lang w:val="en-GB"/>
        </w:rPr>
        <w:t xml:space="preserve">time of the application </w:t>
      </w:r>
      <w:r w:rsidR="00602676" w:rsidRPr="001E222E">
        <w:rPr>
          <w:rFonts w:ascii="Avenir Next" w:hAnsi="Avenir Next" w:cs="Arial"/>
          <w:color w:val="808080" w:themeColor="background1" w:themeShade="80"/>
          <w:sz w:val="22"/>
          <w:szCs w:val="22"/>
          <w:lang w:val="en-GB"/>
        </w:rPr>
        <w:t xml:space="preserve">for recognition, </w:t>
      </w:r>
      <w:r w:rsidRPr="001E222E">
        <w:rPr>
          <w:rFonts w:ascii="Avenir Next" w:hAnsi="Avenir Next" w:cs="Arial"/>
          <w:color w:val="808080" w:themeColor="background1" w:themeShade="80"/>
          <w:sz w:val="22"/>
          <w:szCs w:val="22"/>
          <w:lang w:val="en-GB"/>
        </w:rPr>
        <w:t>is the foreign proceeding</w:t>
      </w:r>
      <w:r w:rsidR="00602676" w:rsidRPr="001E222E">
        <w:rPr>
          <w:rFonts w:ascii="Avenir Next" w:hAnsi="Avenir Next" w:cs="Arial"/>
          <w:color w:val="808080" w:themeColor="background1" w:themeShade="80"/>
          <w:sz w:val="22"/>
          <w:szCs w:val="22"/>
          <w:lang w:val="en-GB"/>
        </w:rPr>
        <w:t xml:space="preserve"> itself and</w:t>
      </w:r>
      <w:r w:rsidRPr="001E222E">
        <w:rPr>
          <w:rFonts w:ascii="Avenir Next" w:hAnsi="Avenir Next" w:cs="Arial"/>
          <w:color w:val="808080" w:themeColor="background1" w:themeShade="80"/>
          <w:sz w:val="22"/>
          <w:szCs w:val="22"/>
          <w:lang w:val="en-GB"/>
        </w:rPr>
        <w:t xml:space="preserve"> the activity of the foreign representative in administering the estate. </w:t>
      </w:r>
      <w:r w:rsidR="00602676" w:rsidRPr="001E222E">
        <w:rPr>
          <w:rFonts w:ascii="Avenir Next" w:hAnsi="Avenir Next" w:cs="Arial"/>
          <w:color w:val="808080" w:themeColor="background1" w:themeShade="80"/>
          <w:sz w:val="22"/>
          <w:szCs w:val="22"/>
          <w:lang w:val="en-GB"/>
        </w:rPr>
        <w:t>Thus</w:t>
      </w:r>
      <w:r w:rsidRPr="001E222E">
        <w:rPr>
          <w:rFonts w:ascii="Avenir Next" w:hAnsi="Avenir Next" w:cs="Arial"/>
          <w:color w:val="808080" w:themeColor="background1" w:themeShade="80"/>
          <w:sz w:val="22"/>
          <w:szCs w:val="22"/>
          <w:lang w:val="en-GB"/>
        </w:rPr>
        <w:t xml:space="preserve"> determin</w:t>
      </w:r>
      <w:r w:rsidR="00602676" w:rsidRPr="001E222E">
        <w:rPr>
          <w:rFonts w:ascii="Avenir Next" w:hAnsi="Avenir Next" w:cs="Arial"/>
          <w:color w:val="808080" w:themeColor="background1" w:themeShade="80"/>
          <w:sz w:val="22"/>
          <w:szCs w:val="22"/>
          <w:lang w:val="en-GB"/>
        </w:rPr>
        <w:t>ing</w:t>
      </w:r>
      <w:r w:rsidRPr="001E222E">
        <w:rPr>
          <w:rFonts w:ascii="Avenir Next" w:hAnsi="Avenir Next" w:cs="Arial"/>
          <w:color w:val="808080" w:themeColor="background1" w:themeShade="80"/>
          <w:sz w:val="22"/>
          <w:szCs w:val="22"/>
          <w:lang w:val="en-GB"/>
        </w:rPr>
        <w:t xml:space="preserve"> the COMI by reference to the date of the commencement of those proceedings </w:t>
      </w:r>
      <w:r w:rsidR="00602676" w:rsidRPr="001E222E">
        <w:rPr>
          <w:rFonts w:ascii="Avenir Next" w:hAnsi="Avenir Next" w:cs="Arial"/>
          <w:color w:val="808080" w:themeColor="background1" w:themeShade="80"/>
          <w:sz w:val="22"/>
          <w:szCs w:val="22"/>
          <w:lang w:val="en-GB"/>
        </w:rPr>
        <w:t>produces</w:t>
      </w:r>
      <w:r w:rsidRPr="001E222E">
        <w:rPr>
          <w:rFonts w:ascii="Avenir Next" w:hAnsi="Avenir Next" w:cs="Arial"/>
          <w:color w:val="808080" w:themeColor="background1" w:themeShade="80"/>
          <w:sz w:val="22"/>
          <w:szCs w:val="22"/>
          <w:lang w:val="en-GB"/>
        </w:rPr>
        <w:t xml:space="preserve"> a clear result.</w:t>
      </w:r>
    </w:p>
    <w:p w14:paraId="276A7053" w14:textId="271D5B2B" w:rsidR="00187B6D" w:rsidRPr="001E222E" w:rsidRDefault="00187B6D" w:rsidP="001E222E">
      <w:pPr>
        <w:pStyle w:val="ListParagraph"/>
        <w:numPr>
          <w:ilvl w:val="0"/>
          <w:numId w:val="17"/>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COMI of a debtor can move, if such a move is in close proximity timing wise to the commencement of the foreign proceedings, the relevant evidence will be harder to establish.</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3CFDD31B" w14:textId="77777777" w:rsidR="001C12DC" w:rsidRPr="001C12DC" w:rsidRDefault="001C12DC" w:rsidP="00CA4DC5">
      <w:pPr>
        <w:ind w:left="360"/>
        <w:jc w:val="both"/>
        <w:rPr>
          <w:rFonts w:ascii="Avenir Next" w:hAnsi="Avenir Next" w:cs="Arial"/>
          <w:b/>
          <w:i/>
          <w:iCs/>
          <w:color w:val="808080" w:themeColor="background1" w:themeShade="80"/>
          <w:sz w:val="22"/>
          <w:szCs w:val="22"/>
          <w:lang w:val="en-GB"/>
        </w:rPr>
      </w:pPr>
      <w:r w:rsidRPr="001C12DC">
        <w:rPr>
          <w:rFonts w:ascii="Avenir Next" w:hAnsi="Avenir Next" w:cs="Arial"/>
          <w:b/>
          <w:bCs/>
          <w:color w:val="808080" w:themeColor="background1" w:themeShade="80"/>
          <w:sz w:val="22"/>
          <w:szCs w:val="22"/>
          <w:lang w:val="en-GB"/>
        </w:rPr>
        <w:t>Statement 1:</w:t>
      </w:r>
      <w:r w:rsidRPr="001C12DC">
        <w:rPr>
          <w:rFonts w:ascii="Avenir Next" w:hAnsi="Avenir Next" w:cs="Arial"/>
          <w:b/>
          <w:bCs/>
          <w:color w:val="808080" w:themeColor="background1" w:themeShade="80"/>
          <w:sz w:val="22"/>
          <w:szCs w:val="22"/>
          <w:lang w:val="en-GB"/>
        </w:rPr>
        <w:tab/>
      </w:r>
    </w:p>
    <w:p w14:paraId="7D7F9129" w14:textId="349115CB" w:rsidR="001C12DC" w:rsidRPr="00AE4135" w:rsidRDefault="001C12DC" w:rsidP="00CA4DC5">
      <w:pPr>
        <w:pStyle w:val="ListParagraph"/>
        <w:numPr>
          <w:ilvl w:val="0"/>
          <w:numId w:val="16"/>
        </w:numPr>
        <w:ind w:left="1080"/>
        <w:jc w:val="both"/>
        <w:rPr>
          <w:rFonts w:ascii="Avenir Next" w:hAnsi="Avenir Next" w:cs="Arial"/>
          <w:i/>
          <w:iCs/>
          <w:color w:val="808080" w:themeColor="background1" w:themeShade="80"/>
          <w:sz w:val="22"/>
          <w:szCs w:val="22"/>
          <w:u w:val="single"/>
          <w:lang w:val="en-GB"/>
        </w:rPr>
      </w:pPr>
      <w:r w:rsidRPr="00AE4135">
        <w:rPr>
          <w:rFonts w:ascii="Avenir Next" w:hAnsi="Avenir Next" w:cs="Arial"/>
          <w:i/>
          <w:iCs/>
          <w:color w:val="808080" w:themeColor="background1" w:themeShade="80"/>
          <w:sz w:val="22"/>
          <w:szCs w:val="22"/>
          <w:u w:val="single"/>
          <w:lang w:val="en-GB"/>
        </w:rPr>
        <w:t>Article 14. Notification to foreign creditors of a proceeding</w:t>
      </w:r>
    </w:p>
    <w:p w14:paraId="163E6EF0" w14:textId="26C579D8" w:rsidR="001C12DC" w:rsidRPr="001C12DC" w:rsidRDefault="005534A1" w:rsidP="00CA4DC5">
      <w:pPr>
        <w:pStyle w:val="ListParagraph"/>
        <w:numPr>
          <w:ilvl w:val="0"/>
          <w:numId w:val="16"/>
        </w:numPr>
        <w:ind w:left="1080"/>
        <w:jc w:val="both"/>
        <w:rPr>
          <w:rFonts w:ascii="Avenir Next" w:hAnsi="Avenir Next" w:cs="Arial"/>
          <w:i/>
          <w:iCs/>
          <w:color w:val="808080" w:themeColor="background1" w:themeShade="80"/>
          <w:sz w:val="22"/>
          <w:szCs w:val="22"/>
          <w:lang w:val="en-GB"/>
        </w:rPr>
      </w:pPr>
      <w:r>
        <w:rPr>
          <w:rFonts w:ascii="Avenir Next" w:hAnsi="Avenir Next" w:cs="Arial"/>
          <w:bCs/>
          <w:color w:val="808080" w:themeColor="background1" w:themeShade="80"/>
          <w:sz w:val="22"/>
          <w:szCs w:val="22"/>
          <w:lang w:val="en-GB"/>
        </w:rPr>
        <w:t>R</w:t>
      </w:r>
      <w:r w:rsidR="001C12DC" w:rsidRPr="001C12DC">
        <w:rPr>
          <w:rFonts w:ascii="Avenir Next" w:hAnsi="Avenir Next" w:cs="Arial"/>
          <w:bCs/>
          <w:color w:val="808080" w:themeColor="background1" w:themeShade="80"/>
          <w:sz w:val="22"/>
          <w:szCs w:val="22"/>
          <w:lang w:val="en-GB"/>
        </w:rPr>
        <w:t xml:space="preserve">elates to </w:t>
      </w:r>
      <w:r>
        <w:rPr>
          <w:rFonts w:ascii="Avenir Next" w:hAnsi="Avenir Next" w:cs="Arial"/>
          <w:bCs/>
          <w:color w:val="808080" w:themeColor="background1" w:themeShade="80"/>
          <w:sz w:val="22"/>
          <w:szCs w:val="22"/>
          <w:lang w:val="en-GB"/>
        </w:rPr>
        <w:t xml:space="preserve">the </w:t>
      </w:r>
      <w:r w:rsidR="001C12DC" w:rsidRPr="001C12DC">
        <w:rPr>
          <w:rFonts w:ascii="Avenir Next" w:hAnsi="Avenir Next" w:cs="Arial"/>
          <w:bCs/>
          <w:color w:val="808080" w:themeColor="background1" w:themeShade="80"/>
          <w:sz w:val="22"/>
          <w:szCs w:val="22"/>
          <w:lang w:val="en-GB"/>
        </w:rPr>
        <w:t>concept</w:t>
      </w:r>
      <w:r>
        <w:rPr>
          <w:rFonts w:ascii="Avenir Next" w:hAnsi="Avenir Next" w:cs="Arial"/>
          <w:bCs/>
          <w:color w:val="808080" w:themeColor="background1" w:themeShade="80"/>
          <w:sz w:val="22"/>
          <w:szCs w:val="22"/>
          <w:lang w:val="en-GB"/>
        </w:rPr>
        <w:t>s</w:t>
      </w:r>
      <w:r w:rsidR="001C12DC" w:rsidRPr="001C12DC">
        <w:rPr>
          <w:rFonts w:ascii="Avenir Next" w:hAnsi="Avenir Next" w:cs="Arial"/>
          <w:bCs/>
          <w:color w:val="808080" w:themeColor="background1" w:themeShade="80"/>
          <w:sz w:val="22"/>
          <w:szCs w:val="22"/>
          <w:lang w:val="en-GB"/>
        </w:rPr>
        <w:t xml:space="preserve"> of access </w:t>
      </w:r>
      <w:r>
        <w:rPr>
          <w:rFonts w:ascii="Avenir Next" w:hAnsi="Avenir Next" w:cs="Arial"/>
          <w:bCs/>
          <w:color w:val="808080" w:themeColor="background1" w:themeShade="80"/>
          <w:sz w:val="22"/>
          <w:szCs w:val="22"/>
          <w:lang w:val="en-GB"/>
        </w:rPr>
        <w:t xml:space="preserve">and non-discrimination </w:t>
      </w:r>
    </w:p>
    <w:p w14:paraId="30216C92" w14:textId="77777777" w:rsidR="00682B48" w:rsidRDefault="00682B48" w:rsidP="00CA4DC5">
      <w:pPr>
        <w:ind w:left="360"/>
        <w:jc w:val="both"/>
        <w:rPr>
          <w:rFonts w:ascii="Avenir Next" w:hAnsi="Avenir Next" w:cs="Arial"/>
          <w:b/>
          <w:bCs/>
          <w:color w:val="808080" w:themeColor="background1" w:themeShade="80"/>
          <w:sz w:val="22"/>
          <w:szCs w:val="22"/>
          <w:lang w:val="en-GB"/>
        </w:rPr>
      </w:pPr>
    </w:p>
    <w:p w14:paraId="666458FF" w14:textId="56FC8259" w:rsidR="001C12DC" w:rsidRPr="001C12DC" w:rsidRDefault="001C12DC" w:rsidP="00CA4DC5">
      <w:pPr>
        <w:ind w:left="360"/>
        <w:jc w:val="both"/>
        <w:rPr>
          <w:rFonts w:ascii="Avenir Next" w:hAnsi="Avenir Next" w:cs="Arial"/>
          <w:b/>
          <w:i/>
          <w:iCs/>
          <w:color w:val="808080" w:themeColor="background1" w:themeShade="80"/>
          <w:sz w:val="22"/>
          <w:szCs w:val="22"/>
          <w:lang w:val="en-GB"/>
        </w:rPr>
      </w:pPr>
      <w:r w:rsidRPr="001C12DC">
        <w:rPr>
          <w:rFonts w:ascii="Avenir Next" w:hAnsi="Avenir Next" w:cs="Arial"/>
          <w:b/>
          <w:bCs/>
          <w:color w:val="808080" w:themeColor="background1" w:themeShade="80"/>
          <w:sz w:val="22"/>
          <w:szCs w:val="22"/>
          <w:lang w:val="en-GB"/>
        </w:rPr>
        <w:t>Statement</w:t>
      </w:r>
      <w:r>
        <w:rPr>
          <w:rFonts w:ascii="Avenir Next" w:hAnsi="Avenir Next" w:cs="Arial"/>
          <w:b/>
          <w:bCs/>
          <w:color w:val="808080" w:themeColor="background1" w:themeShade="80"/>
          <w:sz w:val="22"/>
          <w:szCs w:val="22"/>
          <w:lang w:val="en-GB"/>
        </w:rPr>
        <w:t xml:space="preserve"> 2</w:t>
      </w:r>
      <w:r w:rsidRPr="001C12DC">
        <w:rPr>
          <w:rFonts w:ascii="Avenir Next" w:hAnsi="Avenir Next" w:cs="Arial"/>
          <w:b/>
          <w:bCs/>
          <w:color w:val="808080" w:themeColor="background1" w:themeShade="80"/>
          <w:sz w:val="22"/>
          <w:szCs w:val="22"/>
          <w:lang w:val="en-GB"/>
        </w:rPr>
        <w:t>:</w:t>
      </w:r>
      <w:r w:rsidRPr="001C12DC">
        <w:rPr>
          <w:rFonts w:ascii="Avenir Next" w:hAnsi="Avenir Next" w:cs="Arial"/>
          <w:b/>
          <w:bCs/>
          <w:color w:val="808080" w:themeColor="background1" w:themeShade="80"/>
          <w:sz w:val="22"/>
          <w:szCs w:val="22"/>
          <w:lang w:val="en-GB"/>
        </w:rPr>
        <w:tab/>
      </w:r>
    </w:p>
    <w:p w14:paraId="385B9895" w14:textId="77777777" w:rsidR="001C12DC" w:rsidRPr="00AE4135" w:rsidRDefault="001C12DC" w:rsidP="00CA4DC5">
      <w:pPr>
        <w:pStyle w:val="ListParagraph"/>
        <w:numPr>
          <w:ilvl w:val="0"/>
          <w:numId w:val="16"/>
        </w:numPr>
        <w:ind w:left="1080"/>
        <w:jc w:val="both"/>
        <w:rPr>
          <w:rFonts w:ascii="Avenir Next" w:hAnsi="Avenir Next" w:cs="Arial"/>
          <w:i/>
          <w:iCs/>
          <w:color w:val="808080" w:themeColor="background1" w:themeShade="80"/>
          <w:sz w:val="22"/>
          <w:szCs w:val="22"/>
          <w:u w:val="single"/>
          <w:lang w:val="en-GB"/>
        </w:rPr>
      </w:pPr>
      <w:r w:rsidRPr="00AE4135">
        <w:rPr>
          <w:rFonts w:ascii="Avenir Next" w:hAnsi="Avenir Next" w:cs="Arial"/>
          <w:i/>
          <w:iCs/>
          <w:color w:val="808080" w:themeColor="background1" w:themeShade="80"/>
          <w:sz w:val="22"/>
          <w:szCs w:val="22"/>
          <w:u w:val="single"/>
          <w:lang w:val="en-GB"/>
        </w:rPr>
        <w:t>Article 10. Limited jurisdiction</w:t>
      </w:r>
    </w:p>
    <w:p w14:paraId="333A3D14" w14:textId="25DA86D2" w:rsidR="001C12DC" w:rsidRPr="001C12DC" w:rsidRDefault="001C12DC" w:rsidP="00CA4DC5">
      <w:pPr>
        <w:pStyle w:val="ListParagraph"/>
        <w:numPr>
          <w:ilvl w:val="0"/>
          <w:numId w:val="16"/>
        </w:numPr>
        <w:ind w:left="1080"/>
        <w:jc w:val="both"/>
        <w:rPr>
          <w:rFonts w:ascii="Avenir Next" w:hAnsi="Avenir Next" w:cs="Arial"/>
          <w:i/>
          <w:iCs/>
          <w:color w:val="808080" w:themeColor="background1" w:themeShade="80"/>
          <w:sz w:val="22"/>
          <w:szCs w:val="22"/>
          <w:lang w:val="en-GB"/>
        </w:rPr>
      </w:pPr>
      <w:r>
        <w:rPr>
          <w:rFonts w:ascii="Avenir Next" w:hAnsi="Avenir Next" w:cs="Arial"/>
          <w:bCs/>
          <w:color w:val="808080" w:themeColor="background1" w:themeShade="80"/>
          <w:sz w:val="22"/>
          <w:szCs w:val="22"/>
          <w:lang w:val="en-GB"/>
        </w:rPr>
        <w:t>Also</w:t>
      </w:r>
      <w:r w:rsidRPr="001C12DC">
        <w:rPr>
          <w:rFonts w:ascii="Avenir Next" w:hAnsi="Avenir Next" w:cs="Arial"/>
          <w:bCs/>
          <w:color w:val="808080" w:themeColor="background1" w:themeShade="80"/>
          <w:sz w:val="22"/>
          <w:szCs w:val="22"/>
          <w:lang w:val="en-GB"/>
        </w:rPr>
        <w:t xml:space="preserve"> relates to concept of access </w:t>
      </w:r>
    </w:p>
    <w:p w14:paraId="015B290C" w14:textId="77777777" w:rsidR="00682B48" w:rsidRDefault="00682B48" w:rsidP="00CA4DC5">
      <w:pPr>
        <w:ind w:left="360"/>
        <w:jc w:val="both"/>
        <w:rPr>
          <w:rFonts w:ascii="Avenir Next" w:hAnsi="Avenir Next" w:cs="Arial"/>
          <w:b/>
          <w:bCs/>
          <w:color w:val="808080" w:themeColor="background1" w:themeShade="80"/>
          <w:sz w:val="22"/>
          <w:szCs w:val="22"/>
          <w:lang w:val="en-GB"/>
        </w:rPr>
      </w:pPr>
    </w:p>
    <w:p w14:paraId="1BE74649" w14:textId="439D3731" w:rsidR="001C12DC" w:rsidRPr="001C12DC" w:rsidRDefault="001C12DC" w:rsidP="00CA4DC5">
      <w:pPr>
        <w:ind w:left="360"/>
        <w:jc w:val="both"/>
        <w:rPr>
          <w:rFonts w:ascii="Avenir Next" w:hAnsi="Avenir Next" w:cs="Arial"/>
          <w:b/>
          <w:i/>
          <w:iCs/>
          <w:color w:val="808080" w:themeColor="background1" w:themeShade="80"/>
          <w:sz w:val="22"/>
          <w:szCs w:val="22"/>
          <w:lang w:val="en-GB"/>
        </w:rPr>
      </w:pPr>
      <w:r w:rsidRPr="001C12DC">
        <w:rPr>
          <w:rFonts w:ascii="Avenir Next" w:hAnsi="Avenir Next" w:cs="Arial"/>
          <w:b/>
          <w:bCs/>
          <w:color w:val="808080" w:themeColor="background1" w:themeShade="80"/>
          <w:sz w:val="22"/>
          <w:szCs w:val="22"/>
          <w:lang w:val="en-GB"/>
        </w:rPr>
        <w:t>Statement</w:t>
      </w:r>
      <w:r>
        <w:rPr>
          <w:rFonts w:ascii="Avenir Next" w:hAnsi="Avenir Next" w:cs="Arial"/>
          <w:b/>
          <w:bCs/>
          <w:color w:val="808080" w:themeColor="background1" w:themeShade="80"/>
          <w:sz w:val="22"/>
          <w:szCs w:val="22"/>
          <w:lang w:val="en-GB"/>
        </w:rPr>
        <w:t xml:space="preserve"> 3</w:t>
      </w:r>
      <w:r w:rsidRPr="001C12DC">
        <w:rPr>
          <w:rFonts w:ascii="Avenir Next" w:hAnsi="Avenir Next" w:cs="Arial"/>
          <w:b/>
          <w:bCs/>
          <w:color w:val="808080" w:themeColor="background1" w:themeShade="80"/>
          <w:sz w:val="22"/>
          <w:szCs w:val="22"/>
          <w:lang w:val="en-GB"/>
        </w:rPr>
        <w:t>:</w:t>
      </w:r>
      <w:r w:rsidRPr="001C12DC">
        <w:rPr>
          <w:rFonts w:ascii="Avenir Next" w:hAnsi="Avenir Next" w:cs="Arial"/>
          <w:b/>
          <w:bCs/>
          <w:color w:val="808080" w:themeColor="background1" w:themeShade="80"/>
          <w:sz w:val="22"/>
          <w:szCs w:val="22"/>
          <w:lang w:val="en-GB"/>
        </w:rPr>
        <w:tab/>
      </w:r>
    </w:p>
    <w:p w14:paraId="12801765" w14:textId="47C79C84" w:rsidR="001C12DC" w:rsidRPr="00AE4135" w:rsidRDefault="00CA4DC5" w:rsidP="00CA4DC5">
      <w:pPr>
        <w:pStyle w:val="ListParagraph"/>
        <w:numPr>
          <w:ilvl w:val="0"/>
          <w:numId w:val="15"/>
        </w:numPr>
        <w:ind w:left="1080"/>
        <w:jc w:val="both"/>
        <w:rPr>
          <w:rFonts w:ascii="Avenir Next" w:hAnsi="Avenir Next" w:cs="Arial"/>
          <w:i/>
          <w:iCs/>
          <w:color w:val="808080" w:themeColor="background1" w:themeShade="80"/>
          <w:sz w:val="22"/>
          <w:szCs w:val="22"/>
          <w:u w:val="single"/>
          <w:lang w:val="en-GB"/>
        </w:rPr>
      </w:pPr>
      <w:r w:rsidRPr="00AE4135">
        <w:rPr>
          <w:rFonts w:ascii="Avenir Next" w:hAnsi="Avenir Next" w:cs="Arial"/>
          <w:i/>
          <w:iCs/>
          <w:color w:val="808080" w:themeColor="background1" w:themeShade="80"/>
          <w:sz w:val="22"/>
          <w:szCs w:val="22"/>
          <w:u w:val="single"/>
          <w:lang w:val="en-GB"/>
        </w:rPr>
        <w:t>Article 31.</w:t>
      </w:r>
      <w:r w:rsidRPr="00AE4135">
        <w:rPr>
          <w:rFonts w:ascii="Avenir Next" w:hAnsi="Avenir Next" w:cs="Arial"/>
          <w:i/>
          <w:iCs/>
          <w:color w:val="808080" w:themeColor="background1" w:themeShade="80"/>
          <w:sz w:val="22"/>
          <w:szCs w:val="22"/>
          <w:u w:val="single"/>
          <w:lang w:val="en-GB"/>
        </w:rPr>
        <w:t> </w:t>
      </w:r>
      <w:r w:rsidRPr="00AE4135">
        <w:rPr>
          <w:rFonts w:ascii="Avenir Next" w:hAnsi="Avenir Next" w:cs="Arial"/>
          <w:i/>
          <w:iCs/>
          <w:color w:val="808080" w:themeColor="background1" w:themeShade="80"/>
          <w:sz w:val="22"/>
          <w:szCs w:val="22"/>
          <w:u w:val="single"/>
          <w:lang w:val="en-GB"/>
        </w:rPr>
        <w:t>Presumption of insolvency based on recognition of a foreign main proceeding</w:t>
      </w:r>
    </w:p>
    <w:p w14:paraId="570E2BFF" w14:textId="341D14CE" w:rsidR="001C12DC" w:rsidRPr="001C12DC" w:rsidRDefault="00CA4DC5" w:rsidP="00CA4DC5">
      <w:pPr>
        <w:pStyle w:val="ListParagraph"/>
        <w:numPr>
          <w:ilvl w:val="0"/>
          <w:numId w:val="15"/>
        </w:numPr>
        <w:ind w:left="1080"/>
        <w:jc w:val="both"/>
        <w:rPr>
          <w:rFonts w:ascii="Avenir Next" w:hAnsi="Avenir Next" w:cs="Arial"/>
          <w:i/>
          <w:iCs/>
          <w:color w:val="808080" w:themeColor="background1" w:themeShade="80"/>
          <w:sz w:val="22"/>
          <w:szCs w:val="22"/>
          <w:lang w:val="en-GB"/>
        </w:rPr>
      </w:pPr>
      <w:r>
        <w:rPr>
          <w:rFonts w:ascii="Avenir Next" w:hAnsi="Avenir Next" w:cs="Arial"/>
          <w:bCs/>
          <w:color w:val="808080" w:themeColor="background1" w:themeShade="80"/>
          <w:sz w:val="22"/>
          <w:szCs w:val="22"/>
          <w:lang w:val="en-GB"/>
        </w:rPr>
        <w:t>R</w:t>
      </w:r>
      <w:r w:rsidR="001C12DC" w:rsidRPr="001C12DC">
        <w:rPr>
          <w:rFonts w:ascii="Avenir Next" w:hAnsi="Avenir Next" w:cs="Arial"/>
          <w:bCs/>
          <w:color w:val="808080" w:themeColor="background1" w:themeShade="80"/>
          <w:sz w:val="22"/>
          <w:szCs w:val="22"/>
          <w:lang w:val="en-GB"/>
        </w:rPr>
        <w:t>elates to concept</w:t>
      </w:r>
      <w:r w:rsidR="005534A1">
        <w:rPr>
          <w:rFonts w:ascii="Avenir Next" w:hAnsi="Avenir Next" w:cs="Arial"/>
          <w:bCs/>
          <w:color w:val="808080" w:themeColor="background1" w:themeShade="80"/>
          <w:sz w:val="22"/>
          <w:szCs w:val="22"/>
          <w:lang w:val="en-GB"/>
        </w:rPr>
        <w:t>s</w:t>
      </w:r>
      <w:r w:rsidR="001C12DC" w:rsidRPr="001C12DC">
        <w:rPr>
          <w:rFonts w:ascii="Avenir Next" w:hAnsi="Avenir Next" w:cs="Arial"/>
          <w:bCs/>
          <w:color w:val="808080" w:themeColor="background1" w:themeShade="80"/>
          <w:sz w:val="22"/>
          <w:szCs w:val="22"/>
          <w:lang w:val="en-GB"/>
        </w:rPr>
        <w:t xml:space="preserve"> of</w:t>
      </w:r>
      <w:r w:rsidR="005534A1">
        <w:rPr>
          <w:rFonts w:ascii="Avenir Next" w:hAnsi="Avenir Next" w:cs="Arial"/>
          <w:bCs/>
          <w:color w:val="808080" w:themeColor="background1" w:themeShade="80"/>
          <w:sz w:val="22"/>
          <w:szCs w:val="22"/>
          <w:lang w:val="en-GB"/>
        </w:rPr>
        <w:t xml:space="preserve"> recognition and</w:t>
      </w:r>
      <w:r w:rsidR="001C12DC" w:rsidRPr="001C12DC">
        <w:rPr>
          <w:rFonts w:ascii="Avenir Next" w:hAnsi="Avenir Next" w:cs="Arial"/>
          <w:bCs/>
          <w:color w:val="808080" w:themeColor="background1" w:themeShade="80"/>
          <w:sz w:val="22"/>
          <w:szCs w:val="22"/>
          <w:lang w:val="en-GB"/>
        </w:rPr>
        <w:t xml:space="preserve"> </w:t>
      </w:r>
      <w:r>
        <w:rPr>
          <w:rFonts w:ascii="Avenir Next" w:hAnsi="Avenir Next" w:cs="Arial"/>
          <w:bCs/>
          <w:color w:val="808080" w:themeColor="background1" w:themeShade="80"/>
          <w:sz w:val="22"/>
          <w:szCs w:val="22"/>
          <w:lang w:val="en-GB"/>
        </w:rPr>
        <w:t xml:space="preserve">non-discrimination </w:t>
      </w:r>
    </w:p>
    <w:p w14:paraId="0E1959C6" w14:textId="77777777" w:rsidR="001C12DC" w:rsidRPr="001C12DC" w:rsidRDefault="001C12DC" w:rsidP="001C12DC">
      <w:pPr>
        <w:pStyle w:val="ListParagraph"/>
        <w:jc w:val="both"/>
        <w:rPr>
          <w:rFonts w:ascii="Avenir Next" w:hAnsi="Avenir Next" w:cs="Arial"/>
          <w:b/>
          <w:bCs/>
          <w:color w:val="808080" w:themeColor="background1" w:themeShade="80"/>
          <w:sz w:val="22"/>
          <w:szCs w:val="22"/>
          <w:u w:val="single"/>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88763A7" w14:textId="66119764" w:rsidR="009A50BD" w:rsidRDefault="009A50BD" w:rsidP="009D50AC">
      <w:pPr>
        <w:jc w:val="both"/>
        <w:rPr>
          <w:rFonts w:ascii="Avenir Next" w:hAnsi="Avenir Next" w:cs="Arial"/>
          <w:color w:val="808080" w:themeColor="background1" w:themeShade="80"/>
          <w:sz w:val="22"/>
          <w:szCs w:val="22"/>
          <w:lang w:val="en-GB"/>
        </w:rPr>
      </w:pPr>
      <w:r w:rsidRPr="009D50AC">
        <w:rPr>
          <w:rFonts w:ascii="Avenir Next" w:hAnsi="Avenir Next" w:cs="Arial"/>
          <w:color w:val="808080" w:themeColor="background1" w:themeShade="80"/>
          <w:sz w:val="22"/>
          <w:szCs w:val="22"/>
          <w:u w:val="single"/>
          <w:lang w:val="en-GB"/>
        </w:rPr>
        <w:t>Sanko Steamship Co. Ltd. [2015] EWHC 1031 (Ch) [paras. 38–50]; Re OJSC International Bank of Azerbaijan; Bakhshiyeva v Sberbank of Russia [2018] EWCA Civ 2802</w:t>
      </w:r>
      <w:r w:rsidRPr="009D50AC">
        <w:rPr>
          <w:rFonts w:ascii="Avenir Next" w:hAnsi="Avenir Next" w:cs="Arial"/>
          <w:color w:val="808080" w:themeColor="background1" w:themeShade="80"/>
          <w:sz w:val="22"/>
          <w:szCs w:val="22"/>
          <w:lang w:val="en-GB"/>
        </w:rPr>
        <w:t xml:space="preserve">  </w:t>
      </w:r>
    </w:p>
    <w:p w14:paraId="4BE9D01D" w14:textId="77777777" w:rsidR="009D50AC" w:rsidRPr="009D50AC" w:rsidRDefault="009D50AC" w:rsidP="009D50AC">
      <w:pPr>
        <w:jc w:val="both"/>
        <w:rPr>
          <w:rFonts w:ascii="Avenir Next" w:hAnsi="Avenir Next" w:cs="Arial"/>
          <w:color w:val="808080" w:themeColor="background1" w:themeShade="80"/>
          <w:sz w:val="22"/>
          <w:szCs w:val="22"/>
          <w:lang w:val="en-GB"/>
        </w:rPr>
      </w:pPr>
    </w:p>
    <w:p w14:paraId="46FDD309" w14:textId="3D5F6FB1" w:rsidR="001E222E" w:rsidRDefault="001E222E" w:rsidP="001E222E">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A50BD" w:rsidRPr="001E222E">
        <w:rPr>
          <w:rFonts w:ascii="Avenir Next" w:hAnsi="Avenir Next" w:cs="Arial"/>
          <w:color w:val="808080" w:themeColor="background1" w:themeShade="80"/>
          <w:sz w:val="22"/>
          <w:szCs w:val="22"/>
          <w:lang w:val="en-GB"/>
        </w:rPr>
        <w:t xml:space="preserve"> foreign representative applied to extend </w:t>
      </w:r>
      <w:r>
        <w:rPr>
          <w:rFonts w:ascii="Avenir Next" w:hAnsi="Avenir Next" w:cs="Arial"/>
          <w:color w:val="808080" w:themeColor="background1" w:themeShade="80"/>
          <w:sz w:val="22"/>
          <w:szCs w:val="22"/>
          <w:lang w:val="en-GB"/>
        </w:rPr>
        <w:t xml:space="preserve">a </w:t>
      </w:r>
      <w:r w:rsidR="009A50BD" w:rsidRPr="001E222E">
        <w:rPr>
          <w:rFonts w:ascii="Avenir Next" w:hAnsi="Avenir Next" w:cs="Arial"/>
          <w:color w:val="808080" w:themeColor="background1" w:themeShade="80"/>
          <w:sz w:val="22"/>
          <w:szCs w:val="22"/>
          <w:lang w:val="en-GB"/>
        </w:rPr>
        <w:t xml:space="preserve">moratorium </w:t>
      </w:r>
      <w:r>
        <w:rPr>
          <w:rFonts w:ascii="Avenir Next" w:hAnsi="Avenir Next" w:cs="Arial"/>
          <w:color w:val="808080" w:themeColor="background1" w:themeShade="80"/>
          <w:sz w:val="22"/>
          <w:szCs w:val="22"/>
          <w:lang w:val="en-GB"/>
        </w:rPr>
        <w:t xml:space="preserve">already in place </w:t>
      </w:r>
      <w:r w:rsidR="009A50BD" w:rsidRPr="001E222E">
        <w:rPr>
          <w:rFonts w:ascii="Avenir Next" w:hAnsi="Avenir Next" w:cs="Arial"/>
          <w:color w:val="808080" w:themeColor="background1" w:themeShade="80"/>
          <w:sz w:val="22"/>
          <w:szCs w:val="22"/>
          <w:lang w:val="en-GB"/>
        </w:rPr>
        <w:t xml:space="preserve">for an </w:t>
      </w:r>
      <w:r w:rsidR="009A50BD" w:rsidRPr="001E222E">
        <w:rPr>
          <w:rFonts w:ascii="Avenir Next" w:hAnsi="Avenir Next" w:cs="Arial"/>
          <w:b/>
          <w:color w:val="808080" w:themeColor="background1" w:themeShade="80"/>
          <w:sz w:val="22"/>
          <w:szCs w:val="22"/>
          <w:lang w:val="en-GB"/>
        </w:rPr>
        <w:t>indefinite period</w:t>
      </w:r>
      <w:r w:rsidR="009A50BD" w:rsidRPr="001E222E">
        <w:rPr>
          <w:rFonts w:ascii="Avenir Next" w:hAnsi="Avenir Next" w:cs="Arial"/>
          <w:color w:val="808080" w:themeColor="background1" w:themeShade="80"/>
          <w:sz w:val="22"/>
          <w:szCs w:val="22"/>
          <w:lang w:val="en-GB"/>
        </w:rPr>
        <w:t xml:space="preserve"> beyond</w:t>
      </w:r>
      <w:r>
        <w:rPr>
          <w:rFonts w:ascii="Avenir Next" w:hAnsi="Avenir Next" w:cs="Arial"/>
          <w:color w:val="808080" w:themeColor="background1" w:themeShade="80"/>
          <w:sz w:val="22"/>
          <w:szCs w:val="22"/>
          <w:lang w:val="en-GB"/>
        </w:rPr>
        <w:t xml:space="preserve"> </w:t>
      </w:r>
      <w:r w:rsidR="009A50BD" w:rsidRPr="001E222E">
        <w:rPr>
          <w:rFonts w:ascii="Avenir Next" w:hAnsi="Avenir Next" w:cs="Arial"/>
          <w:color w:val="808080" w:themeColor="background1" w:themeShade="80"/>
          <w:sz w:val="22"/>
          <w:szCs w:val="22"/>
          <w:lang w:val="en-GB"/>
        </w:rPr>
        <w:t xml:space="preserve">termination of the foreign proceeding </w:t>
      </w:r>
      <w:r>
        <w:rPr>
          <w:rFonts w:ascii="Avenir Next" w:hAnsi="Avenir Next" w:cs="Arial"/>
          <w:color w:val="808080" w:themeColor="background1" w:themeShade="80"/>
          <w:sz w:val="22"/>
          <w:szCs w:val="22"/>
          <w:lang w:val="en-GB"/>
        </w:rPr>
        <w:t xml:space="preserve">in order </w:t>
      </w:r>
      <w:r w:rsidR="009A50BD" w:rsidRPr="001E222E">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w:t>
      </w:r>
      <w:r w:rsidR="009A50BD" w:rsidRPr="001E222E">
        <w:rPr>
          <w:rFonts w:ascii="Avenir Next" w:hAnsi="Avenir Next" w:cs="Arial"/>
          <w:color w:val="808080" w:themeColor="background1" w:themeShade="80"/>
          <w:sz w:val="22"/>
          <w:szCs w:val="22"/>
          <w:lang w:val="en-GB"/>
        </w:rPr>
        <w:t xml:space="preserve">prevent </w:t>
      </w:r>
      <w:r>
        <w:rPr>
          <w:rFonts w:ascii="Avenir Next" w:hAnsi="Avenir Next" w:cs="Arial"/>
          <w:color w:val="808080" w:themeColor="background1" w:themeShade="80"/>
          <w:sz w:val="22"/>
          <w:szCs w:val="22"/>
          <w:lang w:val="en-GB"/>
        </w:rPr>
        <w:t xml:space="preserve">English/Welsh law governed </w:t>
      </w:r>
      <w:r w:rsidR="009D50AC">
        <w:rPr>
          <w:rFonts w:ascii="Avenir Next" w:hAnsi="Avenir Next" w:cs="Arial"/>
          <w:color w:val="808080" w:themeColor="background1" w:themeShade="80"/>
          <w:sz w:val="22"/>
          <w:szCs w:val="22"/>
          <w:lang w:val="en-GB"/>
        </w:rPr>
        <w:t xml:space="preserve">creditors (which were </w:t>
      </w:r>
      <w:r w:rsidR="009A50BD" w:rsidRPr="001E222E">
        <w:rPr>
          <w:rFonts w:ascii="Avenir Next" w:hAnsi="Avenir Next" w:cs="Arial"/>
          <w:color w:val="808080" w:themeColor="background1" w:themeShade="80"/>
          <w:sz w:val="22"/>
          <w:szCs w:val="22"/>
          <w:lang w:val="en-GB"/>
        </w:rPr>
        <w:t xml:space="preserve">not bound by the plan </w:t>
      </w:r>
      <w:r>
        <w:rPr>
          <w:rFonts w:ascii="Avenir Next" w:hAnsi="Avenir Next" w:cs="Arial"/>
          <w:color w:val="808080" w:themeColor="background1" w:themeShade="80"/>
          <w:sz w:val="22"/>
          <w:szCs w:val="22"/>
          <w:lang w:val="en-GB"/>
        </w:rPr>
        <w:t>established</w:t>
      </w:r>
      <w:r w:rsidR="009A50BD" w:rsidRPr="001E222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w:t>
      </w:r>
      <w:r w:rsidR="009A50BD" w:rsidRPr="001E222E">
        <w:rPr>
          <w:rFonts w:ascii="Avenir Next" w:hAnsi="Avenir Next" w:cs="Arial"/>
          <w:color w:val="808080" w:themeColor="background1" w:themeShade="80"/>
          <w:sz w:val="22"/>
          <w:szCs w:val="22"/>
          <w:lang w:val="en-GB"/>
        </w:rPr>
        <w:t xml:space="preserve"> the foreign proceeding</w:t>
      </w:r>
      <w:r w:rsidR="009D50AC">
        <w:rPr>
          <w:rFonts w:ascii="Avenir Next" w:hAnsi="Avenir Next" w:cs="Arial"/>
          <w:color w:val="808080" w:themeColor="background1" w:themeShade="80"/>
          <w:sz w:val="22"/>
          <w:szCs w:val="22"/>
          <w:lang w:val="en-GB"/>
        </w:rPr>
        <w:t>s)</w:t>
      </w:r>
      <w:r w:rsidR="009A50BD" w:rsidRPr="001E222E">
        <w:rPr>
          <w:rFonts w:ascii="Avenir Next" w:hAnsi="Avenir Next" w:cs="Arial"/>
          <w:color w:val="808080" w:themeColor="background1" w:themeShade="80"/>
          <w:sz w:val="22"/>
          <w:szCs w:val="22"/>
          <w:lang w:val="en-GB"/>
        </w:rPr>
        <w:t xml:space="preserve"> from pursuing </w:t>
      </w:r>
      <w:r>
        <w:rPr>
          <w:rFonts w:ascii="Avenir Next" w:hAnsi="Avenir Next" w:cs="Arial"/>
          <w:color w:val="808080" w:themeColor="background1" w:themeShade="80"/>
          <w:sz w:val="22"/>
          <w:szCs w:val="22"/>
          <w:lang w:val="en-GB"/>
        </w:rPr>
        <w:t xml:space="preserve">such </w:t>
      </w:r>
      <w:r w:rsidR="009A50BD" w:rsidRPr="001E222E">
        <w:rPr>
          <w:rFonts w:ascii="Avenir Next" w:hAnsi="Avenir Next" w:cs="Arial"/>
          <w:color w:val="808080" w:themeColor="background1" w:themeShade="80"/>
          <w:sz w:val="22"/>
          <w:szCs w:val="22"/>
          <w:lang w:val="en-GB"/>
        </w:rPr>
        <w:t xml:space="preserve">claims in England.  </w:t>
      </w:r>
    </w:p>
    <w:p w14:paraId="114CA4C2" w14:textId="234E9E65" w:rsidR="00307D3C" w:rsidRPr="001E222E" w:rsidRDefault="00307D3C" w:rsidP="001E222E">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before the </w:t>
      </w:r>
      <w:r w:rsidRPr="001E222E">
        <w:rPr>
          <w:rFonts w:ascii="Avenir Next" w:hAnsi="Avenir Next" w:cs="Arial"/>
          <w:color w:val="808080" w:themeColor="background1" w:themeShade="80"/>
          <w:sz w:val="22"/>
          <w:szCs w:val="22"/>
          <w:lang w:val="en-GB"/>
        </w:rPr>
        <w:t>English Court of Appeal</w:t>
      </w:r>
      <w:r>
        <w:rPr>
          <w:rFonts w:ascii="Avenir Next" w:hAnsi="Avenir Next" w:cs="Arial"/>
          <w:color w:val="808080" w:themeColor="background1" w:themeShade="80"/>
          <w:sz w:val="22"/>
          <w:szCs w:val="22"/>
          <w:lang w:val="en-GB"/>
        </w:rPr>
        <w:t xml:space="preserve"> was whether the Gibbs Rule may be observed by accepting the continuation of rights which English law confers, and at the same time, observe the principles of modified universalism and the Model Law.</w:t>
      </w:r>
    </w:p>
    <w:p w14:paraId="741D1873" w14:textId="14D75E09" w:rsidR="00867A8F" w:rsidRPr="001E222E" w:rsidRDefault="009A50BD" w:rsidP="001E222E">
      <w:pPr>
        <w:pStyle w:val="ListParagraph"/>
        <w:numPr>
          <w:ilvl w:val="0"/>
          <w:numId w:val="18"/>
        </w:numPr>
        <w:ind w:left="720"/>
        <w:jc w:val="both"/>
        <w:rPr>
          <w:rFonts w:ascii="Avenir Next" w:hAnsi="Avenir Next" w:cs="Arial"/>
          <w:color w:val="808080" w:themeColor="background1" w:themeShade="80"/>
          <w:sz w:val="22"/>
          <w:szCs w:val="22"/>
          <w:lang w:val="en-GB"/>
        </w:rPr>
      </w:pPr>
      <w:r w:rsidRPr="001E222E">
        <w:rPr>
          <w:rFonts w:ascii="Avenir Next" w:hAnsi="Avenir Next" w:cs="Arial"/>
          <w:color w:val="808080" w:themeColor="background1" w:themeShade="80"/>
          <w:sz w:val="22"/>
          <w:szCs w:val="22"/>
          <w:lang w:val="en-GB"/>
        </w:rPr>
        <w:t xml:space="preserve">The English Court of Appeal upheld the denial of the request noting at [98] that had the MLCBI ever contemplated the continuance of relief </w:t>
      </w:r>
      <w:r w:rsidR="00E75719">
        <w:rPr>
          <w:rFonts w:ascii="Avenir Next" w:hAnsi="Avenir Next" w:cs="Arial"/>
          <w:color w:val="808080" w:themeColor="background1" w:themeShade="80"/>
          <w:sz w:val="22"/>
          <w:szCs w:val="22"/>
          <w:lang w:val="en-GB"/>
        </w:rPr>
        <w:t>beyond</w:t>
      </w:r>
      <w:r w:rsidRPr="001E222E">
        <w:rPr>
          <w:rFonts w:ascii="Avenir Next" w:hAnsi="Avenir Next" w:cs="Arial"/>
          <w:color w:val="808080" w:themeColor="background1" w:themeShade="80"/>
          <w:sz w:val="22"/>
          <w:szCs w:val="22"/>
          <w:lang w:val="en-GB"/>
        </w:rPr>
        <w:t xml:space="preserve"> the relevant foreign proceeding, it would have </w:t>
      </w:r>
      <w:r w:rsidRPr="00307D3C">
        <w:rPr>
          <w:rFonts w:ascii="Avenir Next" w:hAnsi="Avenir Next" w:cs="Arial"/>
          <w:color w:val="808080" w:themeColor="background1" w:themeShade="80"/>
          <w:sz w:val="22"/>
          <w:szCs w:val="22"/>
          <w:u w:val="single"/>
          <w:lang w:val="en-GB"/>
        </w:rPr>
        <w:t>addressed the question explicitly</w:t>
      </w:r>
      <w:r w:rsidRPr="001E222E">
        <w:rPr>
          <w:rFonts w:ascii="Avenir Next" w:hAnsi="Avenir Next" w:cs="Arial"/>
          <w:color w:val="808080" w:themeColor="background1" w:themeShade="80"/>
          <w:sz w:val="22"/>
          <w:szCs w:val="22"/>
          <w:lang w:val="en-GB"/>
        </w:rPr>
        <w:t xml:space="preserve"> and </w:t>
      </w:r>
      <w:r w:rsidRPr="00307D3C">
        <w:rPr>
          <w:rFonts w:ascii="Avenir Next" w:hAnsi="Avenir Next" w:cs="Arial"/>
          <w:color w:val="808080" w:themeColor="background1" w:themeShade="80"/>
          <w:sz w:val="22"/>
          <w:szCs w:val="22"/>
          <w:u w:val="single"/>
          <w:lang w:val="en-GB"/>
        </w:rPr>
        <w:t>provided appropriate machinery</w:t>
      </w:r>
      <w:r w:rsidRPr="001E222E">
        <w:rPr>
          <w:rFonts w:ascii="Avenir Next" w:hAnsi="Avenir Next" w:cs="Arial"/>
          <w:color w:val="808080" w:themeColor="background1" w:themeShade="80"/>
          <w:sz w:val="22"/>
          <w:szCs w:val="22"/>
          <w:lang w:val="en-GB"/>
        </w:rPr>
        <w:t xml:space="preserve"> for </w:t>
      </w:r>
      <w:r w:rsidR="00E75719">
        <w:rPr>
          <w:rFonts w:ascii="Avenir Next" w:hAnsi="Avenir Next" w:cs="Arial"/>
          <w:color w:val="808080" w:themeColor="background1" w:themeShade="80"/>
          <w:sz w:val="22"/>
          <w:szCs w:val="22"/>
          <w:lang w:val="en-GB"/>
        </w:rPr>
        <w:t>such a</w:t>
      </w:r>
      <w:r w:rsidRPr="001E222E">
        <w:rPr>
          <w:rFonts w:ascii="Avenir Next" w:hAnsi="Avenir Next" w:cs="Arial"/>
          <w:color w:val="808080" w:themeColor="background1" w:themeShade="80"/>
          <w:sz w:val="22"/>
          <w:szCs w:val="22"/>
          <w:lang w:val="en-GB"/>
        </w:rPr>
        <w:t xml:space="preserve"> purpose.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2379FF8" w14:textId="77777777" w:rsidR="001A1109"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t>
      </w:r>
    </w:p>
    <w:p w14:paraId="596B7B38" w14:textId="35C1ADDC"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CB8907F" w14:textId="06187553" w:rsidR="00AE4135" w:rsidRPr="00AE4135" w:rsidRDefault="00E64E37" w:rsidP="00AE4135">
      <w:pPr>
        <w:pStyle w:val="ListParagraph"/>
        <w:numPr>
          <w:ilvl w:val="0"/>
          <w:numId w:val="18"/>
        </w:numPr>
        <w:ind w:left="720"/>
        <w:jc w:val="both"/>
        <w:rPr>
          <w:rFonts w:ascii="Avenir Next" w:hAnsi="Avenir Next" w:cs="Arial"/>
          <w:color w:val="808080" w:themeColor="background1" w:themeShade="80"/>
          <w:sz w:val="22"/>
          <w:szCs w:val="22"/>
          <w:u w:val="single"/>
          <w:lang w:val="en-GB"/>
        </w:rPr>
      </w:pPr>
      <w:r w:rsidRPr="00AE4135">
        <w:rPr>
          <w:rFonts w:ascii="Avenir Next" w:hAnsi="Avenir Next" w:cs="Arial"/>
          <w:i/>
          <w:iCs/>
          <w:color w:val="808080" w:themeColor="background1" w:themeShade="80"/>
          <w:sz w:val="22"/>
          <w:szCs w:val="22"/>
          <w:u w:val="single"/>
          <w:lang w:val="en-GB"/>
        </w:rPr>
        <w:t>Article 28.</w:t>
      </w:r>
      <w:r w:rsidR="00AE4135" w:rsidRPr="00AE4135">
        <w:rPr>
          <w:rFonts w:ascii="Avenir Next" w:hAnsi="Avenir Next" w:cs="Arial"/>
          <w:i/>
          <w:iCs/>
          <w:color w:val="808080" w:themeColor="background1" w:themeShade="80"/>
          <w:sz w:val="22"/>
          <w:szCs w:val="22"/>
          <w:u w:val="single"/>
          <w:lang w:val="en-GB"/>
        </w:rPr>
        <w:t xml:space="preserve"> </w:t>
      </w:r>
      <w:r w:rsidRPr="00AE4135">
        <w:rPr>
          <w:rFonts w:ascii="Avenir Next" w:hAnsi="Avenir Next" w:cs="Arial"/>
          <w:i/>
          <w:iCs/>
          <w:color w:val="808080" w:themeColor="background1" w:themeShade="80"/>
          <w:sz w:val="22"/>
          <w:szCs w:val="22"/>
          <w:u w:val="single"/>
          <w:lang w:val="en-GB"/>
        </w:rPr>
        <w:t xml:space="preserve">Commencement of a proceeding </w:t>
      </w:r>
      <w:r w:rsidR="00AE4135" w:rsidRPr="00AE4135">
        <w:rPr>
          <w:rFonts w:ascii="Avenir Next" w:hAnsi="Avenir Next" w:cs="Arial"/>
          <w:i/>
          <w:iCs/>
          <w:color w:val="808080" w:themeColor="background1" w:themeShade="80"/>
          <w:sz w:val="22"/>
          <w:szCs w:val="22"/>
          <w:u w:val="single"/>
          <w:lang w:val="en-GB"/>
        </w:rPr>
        <w:t xml:space="preserve">… </w:t>
      </w:r>
      <w:r w:rsidRPr="00AE4135">
        <w:rPr>
          <w:rFonts w:ascii="Avenir Next" w:hAnsi="Avenir Next" w:cs="Arial"/>
          <w:i/>
          <w:iCs/>
          <w:color w:val="808080" w:themeColor="background1" w:themeShade="80"/>
          <w:sz w:val="22"/>
          <w:szCs w:val="22"/>
          <w:u w:val="single"/>
          <w:lang w:val="en-GB"/>
        </w:rPr>
        <w:t>after recognition of a foreign main proceeding</w:t>
      </w:r>
    </w:p>
    <w:p w14:paraId="580A8046" w14:textId="4E6EA887" w:rsidR="00E64E37" w:rsidRPr="00AE4135" w:rsidRDefault="00AE4135" w:rsidP="00AE4135">
      <w:pPr>
        <w:pStyle w:val="ListParagraph"/>
        <w:numPr>
          <w:ilvl w:val="0"/>
          <w:numId w:val="18"/>
        </w:numPr>
        <w:ind w:left="720"/>
        <w:jc w:val="both"/>
        <w:rPr>
          <w:rFonts w:ascii="Avenir Next" w:hAnsi="Avenir Next" w:cs="Arial"/>
          <w:b/>
          <w:color w:val="808080" w:themeColor="background1" w:themeShade="80"/>
          <w:sz w:val="22"/>
          <w:szCs w:val="22"/>
          <w:lang w:val="en-GB"/>
        </w:rPr>
      </w:pPr>
      <w:r w:rsidRPr="00AE4135">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Court in the enacting State should ensure any interim relief available is</w:t>
      </w:r>
      <w:r w:rsidRPr="00AE4135">
        <w:rPr>
          <w:rFonts w:ascii="Avenir Next" w:hAnsi="Avenir Next" w:cs="Arial"/>
          <w:color w:val="808080" w:themeColor="background1" w:themeShade="80"/>
          <w:sz w:val="22"/>
          <w:szCs w:val="22"/>
          <w:lang w:val="en-GB"/>
        </w:rPr>
        <w:t xml:space="preserve"> consistent with </w:t>
      </w:r>
      <w:r>
        <w:rPr>
          <w:rFonts w:ascii="Avenir Next" w:hAnsi="Avenir Next" w:cs="Arial"/>
          <w:color w:val="808080" w:themeColor="background1" w:themeShade="80"/>
          <w:sz w:val="22"/>
          <w:szCs w:val="22"/>
          <w:lang w:val="en-GB"/>
        </w:rPr>
        <w:t>the relief given/</w:t>
      </w:r>
      <w:r w:rsidRPr="00AE4135">
        <w:rPr>
          <w:rFonts w:ascii="Avenir Next" w:hAnsi="Avenir Next" w:cs="Arial"/>
          <w:color w:val="808080" w:themeColor="background1" w:themeShade="80"/>
          <w:sz w:val="22"/>
          <w:szCs w:val="22"/>
          <w:lang w:val="en-GB"/>
        </w:rPr>
        <w:t>available in the domestic proceedings</w:t>
      </w:r>
    </w:p>
    <w:p w14:paraId="39584FCB" w14:textId="6687CFB1" w:rsidR="00AE4135" w:rsidRPr="00280A87" w:rsidRDefault="00AE4135" w:rsidP="00AE4135">
      <w:pPr>
        <w:pStyle w:val="ListParagraph"/>
        <w:numPr>
          <w:ilvl w:val="0"/>
          <w:numId w:val="18"/>
        </w:numPr>
        <w:ind w:left="720"/>
        <w:jc w:val="both"/>
        <w:rPr>
          <w:rFonts w:ascii="Avenir Next" w:hAnsi="Avenir Next" w:cs="Arial"/>
          <w:b/>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foreign main proceeding is recognised in the enacting State, any relief in effect under Articles 19 or 20 must be reviewed by the Court – and must be modified or terminated if the relief is inconsistent with the foreign main proceedings under Article 30(b). </w:t>
      </w:r>
    </w:p>
    <w:p w14:paraId="0337AE91" w14:textId="73C413F9" w:rsidR="00280A87" w:rsidRPr="00AE4135" w:rsidRDefault="00280A87" w:rsidP="00AE4135">
      <w:pPr>
        <w:pStyle w:val="ListParagraph"/>
        <w:numPr>
          <w:ilvl w:val="0"/>
          <w:numId w:val="18"/>
        </w:numPr>
        <w:ind w:left="720"/>
        <w:jc w:val="both"/>
        <w:rPr>
          <w:rFonts w:ascii="Avenir Next" w:hAnsi="Avenir Next" w:cs="Arial"/>
          <w:b/>
          <w:color w:val="808080" w:themeColor="background1" w:themeShade="80"/>
          <w:sz w:val="22"/>
          <w:szCs w:val="22"/>
          <w:lang w:val="en-GB"/>
        </w:rPr>
      </w:pPr>
      <w:r>
        <w:rPr>
          <w:rFonts w:ascii="Avenir Next" w:hAnsi="Avenir Next" w:cs="Arial"/>
          <w:b/>
          <w:color w:val="808080" w:themeColor="background1" w:themeShade="80"/>
          <w:sz w:val="22"/>
          <w:szCs w:val="22"/>
          <w:lang w:val="en-GB"/>
        </w:rPr>
        <w:lastRenderedPageBreak/>
        <w:t xml:space="preserve">Article 18 </w:t>
      </w:r>
      <w:r>
        <w:rPr>
          <w:rFonts w:ascii="Avenir Next" w:hAnsi="Avenir Next" w:cs="Arial"/>
          <w:color w:val="808080" w:themeColor="background1" w:themeShade="80"/>
          <w:sz w:val="22"/>
          <w:szCs w:val="22"/>
          <w:lang w:val="en-GB"/>
        </w:rPr>
        <w:t>requires the foreign representative to promptly inform the Court in the enacting state of (i) any substantial change in status of the foreign proceedings or the status of the foreign representative’s appointment and (ii) any other foreign proceeding concerning the same debtor that becomes known to them</w:t>
      </w:r>
      <w:r w:rsidR="00E630B3">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44C5287E" w14:textId="77777777" w:rsidR="00AE4135" w:rsidRDefault="00AE4135" w:rsidP="00707FC8">
      <w:pPr>
        <w:jc w:val="both"/>
        <w:rPr>
          <w:rFonts w:ascii="Avenir Next Demi Bold" w:hAnsi="Avenir Next Demi Bold" w:cs="Arial"/>
          <w:b/>
          <w:bCs/>
          <w:sz w:val="22"/>
          <w:szCs w:val="22"/>
          <w:lang w:val="en-GB"/>
        </w:rPr>
      </w:pPr>
    </w:p>
    <w:p w14:paraId="170A9E71" w14:textId="58EADA4A"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7E554C66" w14:textId="77777777" w:rsidR="00A70674"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w:t>
      </w:r>
      <w:r w:rsidRPr="00A70674">
        <w:rPr>
          <w:rFonts w:ascii="Avenir Next" w:hAnsi="Avenir Next" w:cs="Arial"/>
          <w:sz w:val="22"/>
          <w:szCs w:val="22"/>
          <w:u w:val="single"/>
          <w:lang w:val="en-GB"/>
        </w:rPr>
        <w:t>foreign representative</w:t>
      </w:r>
      <w:r w:rsidRPr="00E2622D">
        <w:rPr>
          <w:rFonts w:ascii="Avenir Next" w:hAnsi="Avenir Next" w:cs="Arial"/>
          <w:sz w:val="22"/>
          <w:szCs w:val="22"/>
          <w:lang w:val="en-GB"/>
        </w:rPr>
        <w:t xml:space="preserve"> of a </w:t>
      </w:r>
      <w:r w:rsidRPr="00A70674">
        <w:rPr>
          <w:rFonts w:ascii="Avenir Next" w:hAnsi="Avenir Next" w:cs="Arial"/>
          <w:sz w:val="22"/>
          <w:szCs w:val="22"/>
          <w:u w:val="single"/>
          <w:lang w:val="en-GB"/>
        </w:rPr>
        <w:t>foreign proceeding</w:t>
      </w:r>
      <w:r w:rsidRPr="00E2622D">
        <w:rPr>
          <w:rFonts w:ascii="Avenir Next" w:hAnsi="Avenir Next" w:cs="Arial"/>
          <w:sz w:val="22"/>
          <w:szCs w:val="22"/>
          <w:lang w:val="en-GB"/>
        </w:rPr>
        <w:t xml:space="preserve"> opened in State B in respect of a </w:t>
      </w:r>
      <w:r w:rsidRPr="00A70674">
        <w:rPr>
          <w:rFonts w:ascii="Avenir Next" w:hAnsi="Avenir Next" w:cs="Arial"/>
          <w:sz w:val="22"/>
          <w:szCs w:val="22"/>
          <w:u w:val="single"/>
          <w:lang w:val="en-GB"/>
        </w:rPr>
        <w:t>corporate debtor</w:t>
      </w:r>
      <w:r w:rsidRPr="00E2622D">
        <w:rPr>
          <w:rFonts w:ascii="Avenir Next" w:hAnsi="Avenir Next" w:cs="Arial"/>
          <w:sz w:val="22"/>
          <w:szCs w:val="22"/>
          <w:lang w:val="en-GB"/>
        </w:rPr>
        <w:t xml:space="preserve"> (the Debtor) is considering whether or </w:t>
      </w:r>
      <w:r w:rsidRPr="00A70674">
        <w:rPr>
          <w:rFonts w:ascii="Avenir Next" w:hAnsi="Avenir Next" w:cs="Arial"/>
          <w:sz w:val="22"/>
          <w:szCs w:val="22"/>
          <w:u w:val="single"/>
          <w:lang w:val="en-GB"/>
        </w:rPr>
        <w:t>not to make a recognition application</w:t>
      </w:r>
      <w:r w:rsidRPr="00E2622D">
        <w:rPr>
          <w:rFonts w:ascii="Avenir Next" w:hAnsi="Avenir Next" w:cs="Arial"/>
          <w:sz w:val="22"/>
          <w:szCs w:val="22"/>
          <w:lang w:val="en-GB"/>
        </w:rPr>
        <w:t xml:space="preserve"> under the implemented Model Law of </w:t>
      </w:r>
      <w:r w:rsidRPr="00A70674">
        <w:rPr>
          <w:rFonts w:ascii="Avenir Next" w:hAnsi="Avenir Next" w:cs="Arial"/>
          <w:sz w:val="22"/>
          <w:szCs w:val="22"/>
          <w:u w:val="single"/>
          <w:lang w:val="en-GB"/>
        </w:rPr>
        <w:t>State A</w:t>
      </w:r>
      <w:r w:rsidRPr="00E2622D">
        <w:rPr>
          <w:rFonts w:ascii="Avenir Next" w:hAnsi="Avenir Next" w:cs="Arial"/>
          <w:sz w:val="22"/>
          <w:szCs w:val="22"/>
          <w:lang w:val="en-GB"/>
        </w:rPr>
        <w:t xml:space="preserve"> (which does not contain any reciprocity provision). </w:t>
      </w:r>
    </w:p>
    <w:p w14:paraId="1CA9A7DF" w14:textId="77777777" w:rsidR="00A70674" w:rsidRDefault="00A70674" w:rsidP="00C370D3">
      <w:pPr>
        <w:jc w:val="both"/>
        <w:rPr>
          <w:rFonts w:ascii="Avenir Next" w:hAnsi="Avenir Next" w:cs="Arial"/>
          <w:sz w:val="22"/>
          <w:szCs w:val="22"/>
          <w:lang w:val="en-GB"/>
        </w:rPr>
      </w:pPr>
    </w:p>
    <w:p w14:paraId="13724EFF" w14:textId="47979130"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 xml:space="preserve">In addition, the foreign representative is also considering what (if any) </w:t>
      </w:r>
      <w:r w:rsidRPr="00A70674">
        <w:rPr>
          <w:rFonts w:ascii="Avenir Next" w:hAnsi="Avenir Next" w:cs="Arial"/>
          <w:sz w:val="22"/>
          <w:szCs w:val="22"/>
          <w:u w:val="single"/>
          <w:lang w:val="en-GB"/>
        </w:rPr>
        <w:t>relief may be appropriate</w:t>
      </w:r>
      <w:r w:rsidRPr="00E2622D">
        <w:rPr>
          <w:rFonts w:ascii="Avenir Next" w:hAnsi="Avenir Next" w:cs="Arial"/>
          <w:sz w:val="22"/>
          <w:szCs w:val="22"/>
          <w:lang w:val="en-GB"/>
        </w:rPr>
        <w:t xml:space="preserv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 xml:space="preserve">The foreign representative is considering his options to secure the value of the debtor’s assets located in </w:t>
      </w:r>
      <w:r w:rsidRPr="00A70674">
        <w:rPr>
          <w:rFonts w:ascii="Avenir Next" w:hAnsi="Avenir Next" w:cs="Arial"/>
          <w:sz w:val="22"/>
          <w:szCs w:val="22"/>
          <w:u w:val="single"/>
          <w:lang w:val="en-GB"/>
        </w:rPr>
        <w:t>State A</w:t>
      </w:r>
      <w:r w:rsidRPr="00E2622D">
        <w:rPr>
          <w:rFonts w:ascii="Avenir Next" w:hAnsi="Avenir Next" w:cs="Arial"/>
          <w:sz w:val="22"/>
          <w:szCs w:val="22"/>
          <w:lang w:val="en-GB"/>
        </w:rPr>
        <w:t>.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563C69E0" w14:textId="77777777" w:rsidR="007E73CE" w:rsidRDefault="00A70674" w:rsidP="00545F8E">
      <w:pPr>
        <w:pStyle w:val="ListParagraph"/>
        <w:numPr>
          <w:ilvl w:val="0"/>
          <w:numId w:val="19"/>
        </w:numPr>
        <w:jc w:val="both"/>
        <w:rPr>
          <w:rFonts w:ascii="Avenir Next" w:hAnsi="Avenir Next" w:cs="Arial"/>
          <w:color w:val="808080" w:themeColor="background1" w:themeShade="80"/>
          <w:sz w:val="22"/>
          <w:szCs w:val="22"/>
          <w:lang w:val="en-GB"/>
        </w:rPr>
      </w:pPr>
      <w:r w:rsidRPr="00A71D24">
        <w:rPr>
          <w:rFonts w:ascii="Avenir Next" w:hAnsi="Avenir Next" w:cs="Arial"/>
          <w:b/>
          <w:color w:val="808080" w:themeColor="background1" w:themeShade="80"/>
          <w:sz w:val="22"/>
          <w:szCs w:val="22"/>
          <w:u w:val="single"/>
          <w:lang w:val="en-GB"/>
        </w:rPr>
        <w:t>Article 9</w:t>
      </w:r>
      <w:r w:rsidRPr="000A7288">
        <w:rPr>
          <w:rFonts w:ascii="Avenir Next" w:hAnsi="Avenir Next" w:cs="Arial"/>
          <w:color w:val="808080" w:themeColor="background1" w:themeShade="80"/>
          <w:sz w:val="22"/>
          <w:szCs w:val="22"/>
          <w:lang w:val="en-GB"/>
        </w:rPr>
        <w:t xml:space="preserve"> expresses the principle of direct access to a foreign representative to courts of an enacting state.  This gives the foreign representative standing </w:t>
      </w:r>
      <w:r w:rsidR="000A7288" w:rsidRPr="000A7288">
        <w:rPr>
          <w:rFonts w:ascii="Avenir Next" w:hAnsi="Avenir Next" w:cs="Arial"/>
          <w:color w:val="808080" w:themeColor="background1" w:themeShade="80"/>
          <w:sz w:val="22"/>
          <w:szCs w:val="22"/>
          <w:lang w:val="en-GB"/>
        </w:rPr>
        <w:t xml:space="preserve">(or the right to be heard) </w:t>
      </w:r>
      <w:r w:rsidRPr="000A7288">
        <w:rPr>
          <w:rFonts w:ascii="Avenir Next" w:hAnsi="Avenir Next" w:cs="Arial"/>
          <w:color w:val="808080" w:themeColor="background1" w:themeShade="80"/>
          <w:sz w:val="22"/>
          <w:szCs w:val="22"/>
          <w:lang w:val="en-GB"/>
        </w:rPr>
        <w:t xml:space="preserve">in </w:t>
      </w:r>
      <w:r w:rsidR="000A7288" w:rsidRPr="000A7288">
        <w:rPr>
          <w:rFonts w:ascii="Avenir Next" w:hAnsi="Avenir Next" w:cs="Arial"/>
          <w:color w:val="808080" w:themeColor="background1" w:themeShade="80"/>
          <w:sz w:val="22"/>
          <w:szCs w:val="22"/>
          <w:lang w:val="en-GB"/>
        </w:rPr>
        <w:t>relation to the assets/matters concerning the subject company in State A.</w:t>
      </w:r>
      <w:r w:rsidRPr="000A7288">
        <w:rPr>
          <w:rFonts w:ascii="Avenir Next" w:hAnsi="Avenir Next" w:cs="Arial"/>
          <w:color w:val="808080" w:themeColor="background1" w:themeShade="80"/>
          <w:sz w:val="22"/>
          <w:szCs w:val="22"/>
          <w:lang w:val="en-GB"/>
        </w:rPr>
        <w:t xml:space="preserve"> </w:t>
      </w:r>
      <w:r w:rsidR="000A7288">
        <w:rPr>
          <w:rFonts w:ascii="Avenir Next" w:hAnsi="Avenir Next" w:cs="Arial"/>
          <w:color w:val="808080" w:themeColor="background1" w:themeShade="80"/>
          <w:sz w:val="22"/>
          <w:szCs w:val="22"/>
          <w:lang w:val="en-GB"/>
        </w:rPr>
        <w:t xml:space="preserve"> </w:t>
      </w:r>
    </w:p>
    <w:p w14:paraId="5E4FAAB5" w14:textId="2CA522FF" w:rsidR="000A7288" w:rsidRPr="000A7288" w:rsidRDefault="000A7288" w:rsidP="00545F8E">
      <w:pPr>
        <w:pStyle w:val="ListParagraph"/>
        <w:numPr>
          <w:ilvl w:val="0"/>
          <w:numId w:val="19"/>
        </w:numPr>
        <w:jc w:val="both"/>
        <w:rPr>
          <w:rFonts w:ascii="Avenir Next" w:hAnsi="Avenir Next" w:cs="Arial"/>
          <w:color w:val="808080" w:themeColor="background1" w:themeShade="80"/>
          <w:sz w:val="22"/>
          <w:szCs w:val="22"/>
          <w:lang w:val="en-GB"/>
        </w:rPr>
      </w:pPr>
      <w:r w:rsidRPr="000A7288">
        <w:rPr>
          <w:rFonts w:ascii="Avenir Next" w:hAnsi="Avenir Next" w:cs="Arial"/>
          <w:color w:val="808080" w:themeColor="background1" w:themeShade="80"/>
          <w:sz w:val="22"/>
          <w:szCs w:val="22"/>
          <w:lang w:val="en-GB"/>
        </w:rPr>
        <w:t xml:space="preserve">This is necessary in these circumstances as no recognition application has yet been filed and without this step, the foreign representative is not able to be heard in the jurisdiction. </w:t>
      </w:r>
    </w:p>
    <w:p w14:paraId="53755F8C" w14:textId="759BDA92" w:rsidR="000A7288" w:rsidRPr="007E73CE" w:rsidRDefault="007E73CE" w:rsidP="00545F8E">
      <w:pPr>
        <w:pStyle w:val="ListParagraph"/>
        <w:numPr>
          <w:ilvl w:val="0"/>
          <w:numId w:val="19"/>
        </w:numPr>
        <w:jc w:val="both"/>
        <w:rPr>
          <w:rFonts w:ascii="Avenir Next" w:hAnsi="Avenir Next" w:cs="Arial"/>
          <w:color w:val="808080" w:themeColor="background1" w:themeShade="80"/>
          <w:sz w:val="22"/>
          <w:szCs w:val="22"/>
          <w:lang w:val="en-GB"/>
        </w:rPr>
      </w:pPr>
      <w:r w:rsidRPr="007E73CE">
        <w:rPr>
          <w:rFonts w:ascii="Avenir Next" w:hAnsi="Avenir Next" w:cs="Arial"/>
          <w:color w:val="808080" w:themeColor="background1" w:themeShade="80"/>
          <w:sz w:val="22"/>
          <w:szCs w:val="22"/>
          <w:lang w:val="en-GB"/>
        </w:rPr>
        <w:t xml:space="preserve">The Model Law fills gaps that arise when different jurisdictions are involved and enables courts and insolvency practitioners to achieve optimal results. </w:t>
      </w:r>
      <w:r w:rsidR="000A7288" w:rsidRPr="007E73CE">
        <w:rPr>
          <w:rFonts w:ascii="Avenir Next" w:hAnsi="Avenir Next" w:cs="Arial"/>
          <w:color w:val="808080" w:themeColor="background1" w:themeShade="80"/>
          <w:sz w:val="22"/>
          <w:szCs w:val="22"/>
          <w:lang w:val="en-GB"/>
        </w:rPr>
        <w:t xml:space="preserve">The access rights provided offer transparency and can save the foreign representative time and expense, which in turn avoids the destruction of the debtor’s value.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w:t>
      </w:r>
      <w:r w:rsidRPr="007E73CE">
        <w:rPr>
          <w:rFonts w:ascii="Avenir Next" w:hAnsi="Avenir Next" w:cs="Arial"/>
          <w:sz w:val="22"/>
          <w:szCs w:val="22"/>
          <w:u w:val="single"/>
          <w:lang w:val="en-GB"/>
        </w:rPr>
        <w:t>any other evidence, restrictions, exclusions and limitations</w:t>
      </w:r>
      <w:r w:rsidRPr="00E2622D">
        <w:rPr>
          <w:rFonts w:ascii="Avenir Next" w:hAnsi="Avenir Next" w:cs="Arial"/>
          <w:sz w:val="22"/>
          <w:szCs w:val="22"/>
          <w:lang w:val="en-GB"/>
        </w:rPr>
        <w:t xml:space="preserve">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33B0307C" w:rsidR="00867A8F" w:rsidRDefault="008828A6" w:rsidP="007E73CE">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requirements for recognition of a foreign proceeding are contained in </w:t>
      </w:r>
      <w:r w:rsidRPr="00A71D24">
        <w:rPr>
          <w:rFonts w:ascii="Avenir Next" w:hAnsi="Avenir Next" w:cs="Arial"/>
          <w:b/>
          <w:color w:val="808080" w:themeColor="background1" w:themeShade="80"/>
          <w:sz w:val="22"/>
          <w:szCs w:val="22"/>
          <w:u w:val="single"/>
          <w:lang w:val="en-GB"/>
        </w:rPr>
        <w:t>Article</w:t>
      </w:r>
      <w:r w:rsidRPr="008828A6">
        <w:rPr>
          <w:rFonts w:ascii="Avenir Next" w:hAnsi="Avenir Next" w:cs="Arial"/>
          <w:color w:val="808080" w:themeColor="background1" w:themeShade="80"/>
          <w:sz w:val="22"/>
          <w:szCs w:val="22"/>
          <w:u w:val="single"/>
          <w:lang w:val="en-GB"/>
        </w:rPr>
        <w:t xml:space="preserve"> </w:t>
      </w:r>
      <w:r w:rsidRPr="00A71D24">
        <w:rPr>
          <w:rFonts w:ascii="Avenir Next" w:hAnsi="Avenir Next" w:cs="Arial"/>
          <w:b/>
          <w:color w:val="808080" w:themeColor="background1" w:themeShade="80"/>
          <w:sz w:val="22"/>
          <w:szCs w:val="22"/>
          <w:u w:val="single"/>
          <w:lang w:val="en-GB"/>
        </w:rPr>
        <w:t>15</w:t>
      </w:r>
      <w:r>
        <w:rPr>
          <w:rFonts w:ascii="Avenir Next" w:hAnsi="Avenir Next" w:cs="Arial"/>
          <w:color w:val="808080" w:themeColor="background1" w:themeShade="80"/>
          <w:sz w:val="22"/>
          <w:szCs w:val="22"/>
          <w:lang w:val="en-GB"/>
        </w:rPr>
        <w:t>, which provides that an application must be accompanied by:</w:t>
      </w:r>
    </w:p>
    <w:p w14:paraId="611BE2FF" w14:textId="3FDBF47F" w:rsidR="008828A6" w:rsidRDefault="008828A6" w:rsidP="008828A6">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 and appointing the foreign representative;</w:t>
      </w:r>
    </w:p>
    <w:p w14:paraId="743F88F8" w14:textId="7D2F2E54" w:rsidR="008828A6" w:rsidRDefault="008828A6" w:rsidP="008828A6">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affirming the existence of the foreign proceeding and the appointment of the foreign representative;</w:t>
      </w:r>
    </w:p>
    <w:p w14:paraId="16114A66" w14:textId="5353C99F" w:rsidR="008828A6" w:rsidRDefault="008828A6" w:rsidP="008828A6">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the above, any other evidence acceptable to the Court of the existence of the foreign proceeding and appointment of the foreign representative;</w:t>
      </w:r>
    </w:p>
    <w:p w14:paraId="58E1FE9E" w14:textId="6BF5D068" w:rsidR="008828A6" w:rsidRDefault="008828A6" w:rsidP="008828A6">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statement identifying all foreign proceedings in respect of the debtor;</w:t>
      </w:r>
    </w:p>
    <w:p w14:paraId="50490F34" w14:textId="4C15A5B6" w:rsidR="008828A6" w:rsidRDefault="008828A6" w:rsidP="008828A6">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where relevant, a translation of documents filed in support of the application.</w:t>
      </w:r>
    </w:p>
    <w:p w14:paraId="4A9F7D68" w14:textId="5DD79D80" w:rsidR="00D000D8" w:rsidRDefault="00D000D8" w:rsidP="008828A6">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needs to consider whether it is a main or non-main proceedings by reference to the debtor’s COMI. </w:t>
      </w:r>
      <w:r w:rsidR="005F38BF">
        <w:rPr>
          <w:rFonts w:ascii="Avenir Next" w:hAnsi="Avenir Next" w:cs="Arial"/>
          <w:color w:val="808080" w:themeColor="background1" w:themeShade="80"/>
          <w:sz w:val="22"/>
          <w:szCs w:val="22"/>
          <w:lang w:val="en-GB"/>
        </w:rPr>
        <w:t xml:space="preserve">A foreign proceeding that is not commenced in the jurisdiction of the debtor’s COMI, and which does not have at least an establishment in the enacting State, cannot be recognised. </w:t>
      </w:r>
    </w:p>
    <w:p w14:paraId="645CA7E3" w14:textId="6851BCBE" w:rsidR="008828A6" w:rsidRDefault="008828A6" w:rsidP="008828A6">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necessary for the Court to ensure that recognition of the foreign proceedings is not contrary to the public policy of the State under </w:t>
      </w:r>
      <w:r w:rsidRPr="00A71D24">
        <w:rPr>
          <w:rFonts w:ascii="Avenir Next" w:hAnsi="Avenir Next" w:cs="Arial"/>
          <w:b/>
          <w:color w:val="808080" w:themeColor="background1" w:themeShade="80"/>
          <w:sz w:val="22"/>
          <w:szCs w:val="22"/>
          <w:u w:val="single"/>
          <w:lang w:val="en-GB"/>
        </w:rPr>
        <w:t>Article 6</w:t>
      </w:r>
      <w:r>
        <w:rPr>
          <w:rFonts w:ascii="Avenir Next" w:hAnsi="Avenir Next" w:cs="Arial"/>
          <w:color w:val="808080" w:themeColor="background1" w:themeShade="80"/>
          <w:sz w:val="22"/>
          <w:szCs w:val="22"/>
          <w:lang w:val="en-GB"/>
        </w:rPr>
        <w:t>.</w:t>
      </w:r>
      <w:r w:rsidR="00A71D24">
        <w:rPr>
          <w:rFonts w:ascii="Avenir Next" w:hAnsi="Avenir Next" w:cs="Arial"/>
          <w:color w:val="808080" w:themeColor="background1" w:themeShade="80"/>
          <w:sz w:val="22"/>
          <w:szCs w:val="22"/>
          <w:lang w:val="en-GB"/>
        </w:rPr>
        <w:t xml:space="preserve"> </w:t>
      </w:r>
    </w:p>
    <w:p w14:paraId="75831526" w14:textId="16A97642" w:rsidR="008828A6" w:rsidRDefault="008828A6" w:rsidP="008828A6">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of public policy grounds in the enacting State for denying a request for recognition, the request for recognition may be granted.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A0CD4E5" w14:textId="1F6D8564" w:rsidR="00153925" w:rsidRPr="00153925" w:rsidRDefault="002D36CB" w:rsidP="00153925">
      <w:pPr>
        <w:jc w:val="both"/>
        <w:rPr>
          <w:rFonts w:ascii="Avenir Next" w:hAnsi="Avenir Next" w:cs="Arial"/>
          <w:color w:val="808080" w:themeColor="background1" w:themeShade="80"/>
          <w:sz w:val="22"/>
          <w:szCs w:val="22"/>
          <w:lang w:val="en-GB"/>
        </w:rPr>
      </w:pPr>
      <w:r w:rsidRPr="00153925">
        <w:rPr>
          <w:rFonts w:ascii="Avenir Next" w:hAnsi="Avenir Next" w:cs="Arial"/>
          <w:b/>
          <w:color w:val="808080" w:themeColor="background1" w:themeShade="80"/>
          <w:sz w:val="22"/>
          <w:szCs w:val="22"/>
          <w:lang w:val="en-GB"/>
        </w:rPr>
        <w:t>Pre-recognition</w:t>
      </w:r>
    </w:p>
    <w:p w14:paraId="38DBC4A1" w14:textId="77777777" w:rsidR="00F1491D" w:rsidRDefault="002D36CB" w:rsidP="002D36CB">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prior to a decision being handed down in relation to the recognition of the foreign proceeding, the Court (in the enacting jurisdiction) is entitled, in certain circumstances, to grant interim relief </w:t>
      </w:r>
      <w:r w:rsidR="00400FC2">
        <w:rPr>
          <w:rFonts w:ascii="Avenir Next" w:hAnsi="Avenir Next" w:cs="Arial"/>
          <w:color w:val="808080" w:themeColor="background1" w:themeShade="80"/>
          <w:sz w:val="22"/>
          <w:szCs w:val="22"/>
          <w:lang w:val="en-GB"/>
        </w:rPr>
        <w:t xml:space="preserve">pursuant to </w:t>
      </w:r>
      <w:r w:rsidR="00400FC2" w:rsidRPr="00F1491D">
        <w:rPr>
          <w:rFonts w:ascii="Avenir Next" w:hAnsi="Avenir Next" w:cs="Arial"/>
          <w:color w:val="808080" w:themeColor="background1" w:themeShade="80"/>
          <w:sz w:val="22"/>
          <w:szCs w:val="22"/>
          <w:u w:val="single"/>
          <w:lang w:val="en-GB"/>
        </w:rPr>
        <w:t>Article 19</w:t>
      </w:r>
      <w:r w:rsidR="00400FC2">
        <w:rPr>
          <w:rFonts w:ascii="Avenir Next" w:hAnsi="Avenir Next" w:cs="Arial"/>
          <w:color w:val="808080" w:themeColor="background1" w:themeShade="80"/>
          <w:sz w:val="22"/>
          <w:szCs w:val="22"/>
          <w:lang w:val="en-GB"/>
        </w:rPr>
        <w:t xml:space="preserve">. </w:t>
      </w:r>
    </w:p>
    <w:p w14:paraId="59586374" w14:textId="6D1AE76B" w:rsidR="00867A8F" w:rsidRPr="00F1491D" w:rsidRDefault="00400FC2" w:rsidP="00545F8E">
      <w:pPr>
        <w:pStyle w:val="ListParagraph"/>
        <w:numPr>
          <w:ilvl w:val="0"/>
          <w:numId w:val="18"/>
        </w:numPr>
        <w:ind w:left="720"/>
        <w:jc w:val="both"/>
        <w:rPr>
          <w:rFonts w:ascii="Avenir Next" w:hAnsi="Avenir Next" w:cs="Arial"/>
          <w:color w:val="808080" w:themeColor="background1" w:themeShade="80"/>
          <w:sz w:val="22"/>
          <w:szCs w:val="22"/>
          <w:lang w:val="en-GB"/>
        </w:rPr>
      </w:pPr>
      <w:r w:rsidRPr="00F1491D">
        <w:rPr>
          <w:rFonts w:ascii="Avenir Next" w:hAnsi="Avenir Next" w:cs="Arial"/>
          <w:color w:val="808080" w:themeColor="background1" w:themeShade="80"/>
          <w:sz w:val="22"/>
          <w:szCs w:val="22"/>
          <w:lang w:val="en-GB"/>
        </w:rPr>
        <w:t>The relief must be urgently needed to protect the debtor’s assets or the interests of the creditors</w:t>
      </w:r>
      <w:r w:rsidR="00153925" w:rsidRPr="00F1491D">
        <w:rPr>
          <w:rFonts w:ascii="Avenir Next" w:hAnsi="Avenir Next" w:cs="Arial"/>
          <w:color w:val="808080" w:themeColor="background1" w:themeShade="80"/>
          <w:sz w:val="22"/>
          <w:szCs w:val="22"/>
          <w:lang w:val="en-GB"/>
        </w:rPr>
        <w:t xml:space="preserve"> – but can only be made on a provisional basis, pending the recognition decision</w:t>
      </w:r>
      <w:r w:rsidRPr="00F1491D">
        <w:rPr>
          <w:rFonts w:ascii="Avenir Next" w:hAnsi="Avenir Next" w:cs="Arial"/>
          <w:color w:val="808080" w:themeColor="background1" w:themeShade="80"/>
          <w:sz w:val="22"/>
          <w:szCs w:val="22"/>
          <w:lang w:val="en-GB"/>
        </w:rPr>
        <w:t xml:space="preserve">. </w:t>
      </w:r>
      <w:r w:rsidR="00153925" w:rsidRPr="00F1491D">
        <w:rPr>
          <w:rFonts w:ascii="Avenir Next" w:hAnsi="Avenir Next" w:cs="Arial"/>
          <w:color w:val="808080" w:themeColor="background1" w:themeShade="80"/>
          <w:sz w:val="22"/>
          <w:szCs w:val="22"/>
          <w:lang w:val="en-GB"/>
        </w:rPr>
        <w:t>By way of example,</w:t>
      </w:r>
      <w:r w:rsidRPr="00F1491D">
        <w:rPr>
          <w:rFonts w:ascii="Avenir Next" w:hAnsi="Avenir Next" w:cs="Arial"/>
          <w:color w:val="808080" w:themeColor="background1" w:themeShade="80"/>
          <w:sz w:val="22"/>
          <w:szCs w:val="22"/>
          <w:lang w:val="en-GB"/>
        </w:rPr>
        <w:t xml:space="preserve"> the Court </w:t>
      </w:r>
      <w:r w:rsidR="00153925" w:rsidRPr="00F1491D">
        <w:rPr>
          <w:rFonts w:ascii="Avenir Next" w:hAnsi="Avenir Next" w:cs="Arial"/>
          <w:color w:val="808080" w:themeColor="background1" w:themeShade="80"/>
          <w:sz w:val="22"/>
          <w:szCs w:val="22"/>
          <w:lang w:val="en-GB"/>
        </w:rPr>
        <w:t>may</w:t>
      </w:r>
      <w:r w:rsidR="00545F8E">
        <w:rPr>
          <w:rFonts w:ascii="Avenir Next" w:hAnsi="Avenir Next" w:cs="Arial"/>
          <w:color w:val="808080" w:themeColor="background1" w:themeShade="80"/>
          <w:sz w:val="22"/>
          <w:szCs w:val="22"/>
          <w:lang w:val="en-GB"/>
        </w:rPr>
        <w:t xml:space="preserve"> grant</w:t>
      </w:r>
      <w:r w:rsidRPr="00F1491D">
        <w:rPr>
          <w:rFonts w:ascii="Avenir Next" w:hAnsi="Avenir Next" w:cs="Arial"/>
          <w:color w:val="808080" w:themeColor="background1" w:themeShade="80"/>
          <w:sz w:val="22"/>
          <w:szCs w:val="22"/>
          <w:lang w:val="en-GB"/>
        </w:rPr>
        <w:t>:</w:t>
      </w:r>
    </w:p>
    <w:p w14:paraId="7CD7445D" w14:textId="4D141ED5" w:rsidR="00400FC2" w:rsidRDefault="00153925" w:rsidP="00400FC2">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00FC2">
        <w:rPr>
          <w:rFonts w:ascii="Avenir Next" w:hAnsi="Avenir Next" w:cs="Arial"/>
          <w:color w:val="808080" w:themeColor="background1" w:themeShade="80"/>
          <w:sz w:val="22"/>
          <w:szCs w:val="22"/>
          <w:lang w:val="en-GB"/>
        </w:rPr>
        <w:t>stay of execution against the debtor’s assets;</w:t>
      </w:r>
      <w:r w:rsidR="00545F8E">
        <w:rPr>
          <w:rFonts w:ascii="Avenir Next" w:hAnsi="Avenir Next" w:cs="Arial"/>
          <w:color w:val="808080" w:themeColor="background1" w:themeShade="80"/>
          <w:sz w:val="22"/>
          <w:szCs w:val="22"/>
          <w:lang w:val="en-GB"/>
        </w:rPr>
        <w:t xml:space="preserve"> or</w:t>
      </w:r>
    </w:p>
    <w:p w14:paraId="379ECB39" w14:textId="5DD5EB4F" w:rsidR="00400FC2" w:rsidRDefault="00400FC2" w:rsidP="00400FC2">
      <w:pPr>
        <w:pStyle w:val="ListParagraph"/>
        <w:numPr>
          <w:ilvl w:val="1"/>
          <w:numId w:val="18"/>
        </w:numPr>
        <w:ind w:left="1134" w:hanging="425"/>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w:t>
      </w:r>
      <w:r w:rsidR="00545F8E">
        <w:rPr>
          <w:rFonts w:ascii="Avenir Next" w:hAnsi="Avenir Next" w:cs="Arial"/>
          <w:color w:val="808080" w:themeColor="background1" w:themeShade="80"/>
          <w:sz w:val="22"/>
          <w:szCs w:val="22"/>
          <w:lang w:val="en-GB"/>
        </w:rPr>
        <w:t>ntrust</w:t>
      </w:r>
      <w:r>
        <w:rPr>
          <w:rFonts w:ascii="Avenir Next" w:hAnsi="Avenir Next" w:cs="Arial"/>
          <w:color w:val="808080" w:themeColor="background1" w:themeShade="80"/>
          <w:sz w:val="22"/>
          <w:szCs w:val="22"/>
          <w:lang w:val="en-GB"/>
        </w:rPr>
        <w:t xml:space="preserve"> the administration or realisation of assets located in the State to the f0reign representative to protect and preserve their value.</w:t>
      </w:r>
    </w:p>
    <w:p w14:paraId="21D3C4A1" w14:textId="2562E22F" w:rsidR="00400FC2" w:rsidRDefault="00F1491D" w:rsidP="002D36CB">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Interim relief ordered pursuant to </w:t>
      </w:r>
      <w:r w:rsidRPr="00F1491D">
        <w:rPr>
          <w:rFonts w:ascii="Avenir Next" w:hAnsi="Avenir Next" w:cs="Arial"/>
          <w:color w:val="808080" w:themeColor="background1" w:themeShade="80"/>
          <w:sz w:val="22"/>
          <w:szCs w:val="22"/>
          <w:u w:val="single"/>
          <w:lang w:val="en-GB"/>
        </w:rPr>
        <w:t>Article 19</w:t>
      </w:r>
      <w:r>
        <w:rPr>
          <w:rFonts w:ascii="Avenir Next" w:hAnsi="Avenir Next" w:cs="Arial"/>
          <w:color w:val="808080" w:themeColor="background1" w:themeShade="80"/>
          <w:sz w:val="22"/>
          <w:szCs w:val="22"/>
          <w:lang w:val="en-GB"/>
        </w:rPr>
        <w:t xml:space="preserve"> will terminate upon recognition – but the relief may be extended under </w:t>
      </w:r>
      <w:r w:rsidRPr="00F1491D">
        <w:rPr>
          <w:rFonts w:ascii="Avenir Next" w:hAnsi="Avenir Next" w:cs="Arial"/>
          <w:color w:val="808080" w:themeColor="background1" w:themeShade="80"/>
          <w:sz w:val="22"/>
          <w:szCs w:val="22"/>
          <w:u w:val="single"/>
          <w:lang w:val="en-GB"/>
        </w:rPr>
        <w:t>Article 21</w:t>
      </w:r>
      <w:r>
        <w:rPr>
          <w:rFonts w:ascii="Avenir Next" w:hAnsi="Avenir Next" w:cs="Arial"/>
          <w:color w:val="808080" w:themeColor="background1" w:themeShade="80"/>
          <w:sz w:val="22"/>
          <w:szCs w:val="22"/>
          <w:lang w:val="en-GB"/>
        </w:rPr>
        <w:t>.</w:t>
      </w:r>
    </w:p>
    <w:p w14:paraId="1F3F0F71" w14:textId="77777777" w:rsidR="00545F8E" w:rsidRDefault="00545F8E" w:rsidP="00545F8E">
      <w:pPr>
        <w:jc w:val="both"/>
        <w:rPr>
          <w:rFonts w:ascii="Avenir Next" w:hAnsi="Avenir Next" w:cs="Arial"/>
          <w:b/>
          <w:color w:val="808080" w:themeColor="background1" w:themeShade="80"/>
          <w:sz w:val="22"/>
          <w:szCs w:val="22"/>
          <w:lang w:val="en-GB"/>
        </w:rPr>
      </w:pPr>
    </w:p>
    <w:p w14:paraId="3E8F8658" w14:textId="7D8CD7C8" w:rsidR="00545F8E" w:rsidRPr="00153925" w:rsidRDefault="00545F8E" w:rsidP="00545F8E">
      <w:p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Post</w:t>
      </w:r>
      <w:r w:rsidRPr="00153925">
        <w:rPr>
          <w:rFonts w:ascii="Avenir Next" w:hAnsi="Avenir Next" w:cs="Arial"/>
          <w:b/>
          <w:color w:val="808080" w:themeColor="background1" w:themeShade="80"/>
          <w:sz w:val="22"/>
          <w:szCs w:val="22"/>
          <w:lang w:val="en-GB"/>
        </w:rPr>
        <w:t>-recognition</w:t>
      </w:r>
    </w:p>
    <w:p w14:paraId="2321A860" w14:textId="246D81E8" w:rsidR="00545F8E" w:rsidRDefault="00545F8E" w:rsidP="00545F8E">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proceeding that is a </w:t>
      </w:r>
      <w:r w:rsidR="001A440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foreign main proceeding</w:t>
      </w:r>
      <w:r w:rsidR="001A440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F1491D">
        <w:rPr>
          <w:rFonts w:ascii="Avenir Next" w:hAnsi="Avenir Next" w:cs="Arial"/>
          <w:color w:val="808080" w:themeColor="background1" w:themeShade="80"/>
          <w:sz w:val="22"/>
          <w:szCs w:val="22"/>
          <w:u w:val="single"/>
          <w:lang w:val="en-GB"/>
        </w:rPr>
        <w:t xml:space="preserve">Article </w:t>
      </w:r>
      <w:r>
        <w:rPr>
          <w:rFonts w:ascii="Avenir Next" w:hAnsi="Avenir Next" w:cs="Arial"/>
          <w:color w:val="808080" w:themeColor="background1" w:themeShade="80"/>
          <w:sz w:val="22"/>
          <w:szCs w:val="22"/>
          <w:u w:val="single"/>
          <w:lang w:val="en-GB"/>
        </w:rPr>
        <w:t>20</w:t>
      </w:r>
      <w:r>
        <w:rPr>
          <w:rFonts w:ascii="Avenir Next" w:hAnsi="Avenir Next" w:cs="Arial"/>
          <w:color w:val="808080" w:themeColor="background1" w:themeShade="80"/>
          <w:sz w:val="22"/>
          <w:szCs w:val="22"/>
          <w:lang w:val="en-GB"/>
        </w:rPr>
        <w:t xml:space="preserve"> provides for automatic mandatory relief in the form of a stay of actions or proceedings concerning the debtor’s assets, rights, obligations or liabilities.   </w:t>
      </w:r>
    </w:p>
    <w:p w14:paraId="181D7880" w14:textId="63AFEE8E" w:rsidR="001A4400" w:rsidRDefault="001A4400" w:rsidP="00545F8E">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automatically applicable under Article 20 is not subject to the same requirements for adequate protection of interests that apply to any discretionary relief granted under </w:t>
      </w:r>
      <w:r w:rsidRPr="001A4400">
        <w:rPr>
          <w:rFonts w:ascii="Avenir Next" w:hAnsi="Avenir Next" w:cs="Arial"/>
          <w:color w:val="808080" w:themeColor="background1" w:themeShade="80"/>
          <w:sz w:val="22"/>
          <w:szCs w:val="22"/>
          <w:u w:val="single"/>
          <w:lang w:val="en-GB"/>
        </w:rPr>
        <w:t>Article 19</w:t>
      </w:r>
      <w:r>
        <w:rPr>
          <w:rFonts w:ascii="Avenir Next" w:hAnsi="Avenir Next" w:cs="Arial"/>
          <w:color w:val="808080" w:themeColor="background1" w:themeShade="80"/>
          <w:sz w:val="22"/>
          <w:szCs w:val="22"/>
          <w:lang w:val="en-GB"/>
        </w:rPr>
        <w:t xml:space="preserve"> and </w:t>
      </w:r>
      <w:r w:rsidRPr="001A4400">
        <w:rPr>
          <w:rFonts w:ascii="Avenir Next" w:hAnsi="Avenir Next" w:cs="Arial"/>
          <w:color w:val="808080" w:themeColor="background1" w:themeShade="80"/>
          <w:sz w:val="22"/>
          <w:szCs w:val="22"/>
          <w:u w:val="single"/>
          <w:lang w:val="en-GB"/>
        </w:rPr>
        <w:t>Article 21</w:t>
      </w:r>
      <w:r>
        <w:rPr>
          <w:rFonts w:ascii="Avenir Next" w:hAnsi="Avenir Next" w:cs="Arial"/>
          <w:color w:val="808080" w:themeColor="background1" w:themeShade="80"/>
          <w:sz w:val="22"/>
          <w:szCs w:val="22"/>
          <w:lang w:val="en-GB"/>
        </w:rPr>
        <w:t xml:space="preserve">. </w:t>
      </w:r>
      <w:r w:rsidR="00050FD2">
        <w:rPr>
          <w:rFonts w:ascii="Avenir Next" w:hAnsi="Avenir Next" w:cs="Arial"/>
          <w:color w:val="808080" w:themeColor="background1" w:themeShade="80"/>
          <w:sz w:val="22"/>
          <w:szCs w:val="22"/>
          <w:lang w:val="en-GB"/>
        </w:rPr>
        <w:t xml:space="preserve"> Nor can the relief be modified or terminated under </w:t>
      </w:r>
      <w:r w:rsidR="00050FD2" w:rsidRPr="00050FD2">
        <w:rPr>
          <w:rFonts w:ascii="Avenir Next" w:hAnsi="Avenir Next" w:cs="Arial"/>
          <w:color w:val="808080" w:themeColor="background1" w:themeShade="80"/>
          <w:sz w:val="22"/>
          <w:szCs w:val="22"/>
          <w:u w:val="single"/>
          <w:lang w:val="en-GB"/>
        </w:rPr>
        <w:t>Article 22</w:t>
      </w:r>
      <w:r w:rsidR="00050FD2">
        <w:rPr>
          <w:rFonts w:ascii="Avenir Next" w:hAnsi="Avenir Next" w:cs="Arial"/>
          <w:color w:val="808080" w:themeColor="background1" w:themeShade="80"/>
          <w:sz w:val="22"/>
          <w:szCs w:val="22"/>
          <w:lang w:val="en-GB"/>
        </w:rPr>
        <w:t xml:space="preserve"> (except in cases of concurrent proceedings – which is not the case here).</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D8DB304"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00713C17">
        <w:rPr>
          <w:rFonts w:ascii="Avenir Next" w:hAnsi="Avenir Next" w:cs="Arial"/>
          <w:sz w:val="22"/>
          <w:szCs w:val="22"/>
          <w:lang w:val="en-GB"/>
        </w:rPr>
        <w:t>–</w:t>
      </w:r>
      <w:r w:rsidRPr="00E2622D">
        <w:rPr>
          <w:rFonts w:ascii="Avenir Next" w:hAnsi="Avenir Next" w:cs="Arial"/>
          <w:sz w:val="22"/>
          <w:szCs w:val="22"/>
          <w:lang w:val="en-GB"/>
        </w:rPr>
        <w:t xml:space="preserve"> why</w:t>
      </w:r>
      <w:r w:rsidR="00713C17">
        <w:rPr>
          <w:rFonts w:ascii="Avenir Next" w:hAnsi="Avenir Next" w:cs="Arial"/>
          <w:sz w:val="22"/>
          <w:szCs w:val="22"/>
          <w:lang w:val="en-GB"/>
        </w:rPr>
        <w:t xml:space="preserve"> </w:t>
      </w:r>
      <w:r w:rsidRPr="00E2622D">
        <w:rPr>
          <w:rFonts w:ascii="Avenir Next" w:hAnsi="Avenir Next" w:cs="Arial"/>
          <w:sz w:val="22"/>
          <w:szCs w:val="22"/>
          <w:lang w:val="en-GB"/>
        </w:rPr>
        <w:t xml:space="preserve">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321DACF3" w14:textId="5E6F1F8F" w:rsidR="009F301E" w:rsidRDefault="009F301E" w:rsidP="00CA6BF9">
      <w:pPr>
        <w:pStyle w:val="ListParagraph"/>
        <w:numPr>
          <w:ilvl w:val="0"/>
          <w:numId w:val="18"/>
        </w:num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beyond the scope of what would be available to an insolvency practitioner operating in the State (and not in the context of a foreign proceeding. </w:t>
      </w:r>
      <w:r w:rsidRPr="00713C17">
        <w:rPr>
          <w:rFonts w:ascii="Avenir Next" w:hAnsi="Avenir Next" w:cs="Arial"/>
          <w:color w:val="808080" w:themeColor="background1" w:themeShade="80"/>
          <w:sz w:val="22"/>
          <w:szCs w:val="22"/>
          <w:lang w:val="en-GB"/>
        </w:rPr>
        <w:t xml:space="preserve">The purpose of the Model Law is to put the relevant insolvency practitioner, so far as practicable, in the same position as they </w:t>
      </w:r>
      <w:r w:rsidRPr="00713C17">
        <w:rPr>
          <w:rFonts w:ascii="Avenir Next" w:hAnsi="Avenir Next" w:cs="Arial"/>
          <w:color w:val="808080" w:themeColor="background1" w:themeShade="80"/>
          <w:sz w:val="22"/>
          <w:szCs w:val="22"/>
          <w:lang w:val="en-GB"/>
        </w:rPr>
        <w:lastRenderedPageBreak/>
        <w:t>would be under domestic law. Absent some exceptional reason, a freezing order will not be justified.</w:t>
      </w:r>
    </w:p>
    <w:p w14:paraId="6999F647" w14:textId="77777777" w:rsidR="009F301E" w:rsidRDefault="00713C17" w:rsidP="00CA6BF9">
      <w:pPr>
        <w:pStyle w:val="ListParagraph"/>
        <w:numPr>
          <w:ilvl w:val="0"/>
          <w:numId w:val="18"/>
        </w:numPr>
        <w:ind w:left="720"/>
        <w:jc w:val="both"/>
        <w:rPr>
          <w:rFonts w:ascii="Avenir Next" w:hAnsi="Avenir Next" w:cs="Arial"/>
          <w:color w:val="808080" w:themeColor="background1" w:themeShade="80"/>
          <w:sz w:val="22"/>
          <w:szCs w:val="22"/>
          <w:lang w:val="en-GB"/>
        </w:rPr>
      </w:pPr>
      <w:r w:rsidRPr="009F301E">
        <w:rPr>
          <w:rFonts w:ascii="Avenir Next" w:hAnsi="Avenir Next" w:cs="Arial"/>
          <w:color w:val="808080" w:themeColor="background1" w:themeShade="80"/>
          <w:sz w:val="22"/>
          <w:szCs w:val="22"/>
          <w:lang w:val="en-GB"/>
        </w:rPr>
        <w:t xml:space="preserve">In </w:t>
      </w:r>
      <w:r w:rsidRPr="009F301E">
        <w:rPr>
          <w:rFonts w:ascii="Avenir Next" w:hAnsi="Avenir Next" w:cs="Arial"/>
          <w:i/>
          <w:color w:val="808080" w:themeColor="background1" w:themeShade="80"/>
          <w:sz w:val="22"/>
          <w:szCs w:val="22"/>
          <w:lang w:val="en-GB"/>
        </w:rPr>
        <w:t>Igor Vitalievich Protasov and Khadzhi-Murat Derev</w:t>
      </w:r>
      <w:r w:rsidRPr="009F301E">
        <w:rPr>
          <w:rFonts w:ascii="Avenir Next" w:hAnsi="Avenir Next" w:cs="Arial"/>
          <w:color w:val="808080" w:themeColor="background1" w:themeShade="80"/>
          <w:sz w:val="22"/>
          <w:szCs w:val="22"/>
          <w:lang w:val="en-GB"/>
        </w:rPr>
        <w:t xml:space="preserve"> [2021] EWHC 392(CH), the Court considered whether under </w:t>
      </w:r>
      <w:r w:rsidRPr="009F301E">
        <w:rPr>
          <w:rFonts w:ascii="Avenir Next" w:hAnsi="Avenir Next" w:cs="Arial"/>
          <w:color w:val="808080" w:themeColor="background1" w:themeShade="80"/>
          <w:sz w:val="22"/>
          <w:szCs w:val="22"/>
          <w:u w:val="single"/>
          <w:lang w:val="en-GB"/>
        </w:rPr>
        <w:t>Article 21</w:t>
      </w:r>
      <w:r w:rsidRPr="009F301E">
        <w:rPr>
          <w:rFonts w:ascii="Avenir Next" w:hAnsi="Avenir Next" w:cs="Arial"/>
          <w:color w:val="808080" w:themeColor="background1" w:themeShade="80"/>
          <w:sz w:val="22"/>
          <w:szCs w:val="22"/>
          <w:lang w:val="en-GB"/>
        </w:rPr>
        <w:t xml:space="preserve">, a worldwide freezing order granted as provisional relief under </w:t>
      </w:r>
      <w:r w:rsidRPr="009F301E">
        <w:rPr>
          <w:rFonts w:ascii="Avenir Next" w:hAnsi="Avenir Next" w:cs="Arial"/>
          <w:color w:val="808080" w:themeColor="background1" w:themeShade="80"/>
          <w:sz w:val="22"/>
          <w:szCs w:val="22"/>
          <w:u w:val="single"/>
          <w:lang w:val="en-GB"/>
        </w:rPr>
        <w:t>Article 19</w:t>
      </w:r>
      <w:r w:rsidRPr="009F301E">
        <w:rPr>
          <w:rFonts w:ascii="Avenir Next" w:hAnsi="Avenir Next" w:cs="Arial"/>
          <w:color w:val="808080" w:themeColor="background1" w:themeShade="80"/>
          <w:sz w:val="22"/>
          <w:szCs w:val="22"/>
          <w:lang w:val="en-GB"/>
        </w:rPr>
        <w:t xml:space="preserve"> could continue following recognition of the foreign main proceedings in the UK.  W</w:t>
      </w:r>
    </w:p>
    <w:p w14:paraId="5CADB3CF" w14:textId="6FA6B5D1" w:rsidR="00713C17" w:rsidRPr="009F301E" w:rsidRDefault="00713C17" w:rsidP="00CA6BF9">
      <w:pPr>
        <w:pStyle w:val="ListParagraph"/>
        <w:numPr>
          <w:ilvl w:val="0"/>
          <w:numId w:val="18"/>
        </w:numPr>
        <w:ind w:left="720"/>
        <w:jc w:val="both"/>
        <w:rPr>
          <w:rFonts w:ascii="Avenir Next" w:hAnsi="Avenir Next" w:cs="Arial"/>
          <w:color w:val="808080" w:themeColor="background1" w:themeShade="80"/>
          <w:sz w:val="22"/>
          <w:szCs w:val="22"/>
          <w:lang w:val="en-GB"/>
        </w:rPr>
      </w:pPr>
      <w:r w:rsidRPr="009F301E">
        <w:rPr>
          <w:rFonts w:ascii="Avenir Next" w:hAnsi="Avenir Next" w:cs="Arial"/>
          <w:color w:val="808080" w:themeColor="background1" w:themeShade="80"/>
          <w:sz w:val="22"/>
          <w:szCs w:val="22"/>
          <w:lang w:val="en-GB"/>
        </w:rPr>
        <w:t xml:space="preserve">hile the English Court determined that it did in fact have jurisdiction to grant such post-recognition discretionary relief, it held that the relevant restrictions and limitations existed which would inhibit the proper exercise of that jurisdiction.  </w:t>
      </w:r>
    </w:p>
    <w:p w14:paraId="10FD51E9" w14:textId="39467123" w:rsidR="00713C17" w:rsidRPr="00713C17" w:rsidRDefault="00713C17" w:rsidP="00274159">
      <w:pPr>
        <w:pStyle w:val="ListParagraph"/>
        <w:numPr>
          <w:ilvl w:val="0"/>
          <w:numId w:val="18"/>
        </w:numPr>
        <w:ind w:left="720"/>
        <w:jc w:val="both"/>
        <w:rPr>
          <w:rFonts w:ascii="Avenir Next" w:hAnsi="Avenir Next" w:cs="Arial"/>
          <w:color w:val="808080" w:themeColor="background1" w:themeShade="80"/>
          <w:sz w:val="22"/>
          <w:szCs w:val="22"/>
          <w:lang w:val="en-GB"/>
        </w:rPr>
      </w:pPr>
      <w:r w:rsidRPr="00713C17">
        <w:rPr>
          <w:rFonts w:ascii="Avenir Next" w:hAnsi="Avenir Next" w:cs="Arial"/>
          <w:color w:val="808080" w:themeColor="background1" w:themeShade="80"/>
          <w:sz w:val="22"/>
          <w:szCs w:val="22"/>
          <w:lang w:val="en-GB"/>
        </w:rPr>
        <w:t xml:space="preserve">The Court considered that the English bankruptcy regime offers other forms of protection which mean that relief in the form of a freezing order (or other injunction) is simply not warranted. </w:t>
      </w:r>
    </w:p>
    <w:p w14:paraId="6841A1DE" w14:textId="50A089D8" w:rsidR="00D5244F" w:rsidRDefault="00D5244F" w:rsidP="00707FC8">
      <w:pPr>
        <w:jc w:val="both"/>
        <w:rPr>
          <w:rFonts w:ascii="Avenir Next" w:hAnsi="Avenir Next" w:cs="Arial"/>
          <w:b/>
          <w:sz w:val="22"/>
          <w:szCs w:val="22"/>
          <w:lang w:val="en-GB"/>
        </w:rPr>
      </w:pPr>
    </w:p>
    <w:p w14:paraId="55C402CC" w14:textId="1500EC0A"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3BF281D7" w:rsidR="008A7470"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616BF935" w14:textId="77777777" w:rsidR="009F301E" w:rsidRPr="00E2622D" w:rsidRDefault="009F301E" w:rsidP="007C3FE5">
      <w:pPr>
        <w:jc w:val="both"/>
        <w:rPr>
          <w:rFonts w:ascii="Avenir Next" w:hAnsi="Avenir Next" w:cs="Arial"/>
          <w:color w:val="000000"/>
          <w:sz w:val="22"/>
          <w:szCs w:val="22"/>
          <w:lang w:val="en-GB" w:eastAsia="en-GB"/>
        </w:rPr>
      </w:pPr>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CA4D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regulatory capital amount or standard capital ratios have </w:t>
      </w:r>
      <w:r w:rsidRPr="009F301E">
        <w:rPr>
          <w:rFonts w:ascii="Avenir Next" w:hAnsi="Avenir Next" w:cs="Arial"/>
          <w:color w:val="000000"/>
          <w:sz w:val="22"/>
          <w:szCs w:val="22"/>
          <w:u w:val="single"/>
          <w:lang w:val="en-GB" w:eastAsia="en-GB"/>
        </w:rPr>
        <w:t>reduced to one</w:t>
      </w:r>
      <w:r w:rsidR="0055688E"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third of the minimum level specified by law</w:t>
      </w:r>
      <w:r w:rsidRPr="00E2622D">
        <w:rPr>
          <w:rFonts w:ascii="Avenir Next" w:hAnsi="Avenir Next" w:cs="Arial"/>
          <w:color w:val="000000"/>
          <w:sz w:val="22"/>
          <w:szCs w:val="22"/>
          <w:lang w:val="en-GB" w:eastAsia="en-GB"/>
        </w:rPr>
        <w:t>;</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CA4D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w:t>
      </w:r>
      <w:r w:rsidRPr="009F301E">
        <w:rPr>
          <w:rFonts w:ascii="Avenir Next" w:hAnsi="Avenir Next" w:cs="Arial"/>
          <w:color w:val="000000"/>
          <w:sz w:val="22"/>
          <w:szCs w:val="22"/>
          <w:u w:val="single"/>
          <w:lang w:val="en-GB" w:eastAsia="en-GB"/>
        </w:rPr>
        <w:t>five</w:t>
      </w:r>
      <w:r w:rsidRPr="00E2622D">
        <w:rPr>
          <w:rFonts w:ascii="Avenir Next" w:hAnsi="Avenir Next" w:cs="Arial"/>
          <w:color w:val="000000"/>
          <w:sz w:val="22"/>
          <w:szCs w:val="22"/>
          <w:lang w:val="en-GB" w:eastAsia="en-GB"/>
        </w:rPr>
        <w:t xml:space="preserve"> consecutive working days, </w:t>
      </w:r>
      <w:r w:rsidRPr="009F301E">
        <w:rPr>
          <w:rFonts w:ascii="Avenir Next" w:hAnsi="Avenir Next" w:cs="Arial"/>
          <w:color w:val="000000"/>
          <w:sz w:val="22"/>
          <w:szCs w:val="22"/>
          <w:u w:val="single"/>
          <w:lang w:val="en-GB" w:eastAsia="en-GB"/>
        </w:rPr>
        <w:t>the bank has failed to meet 2% or more of its obligations</w:t>
      </w:r>
      <w:r w:rsidRPr="00E2622D">
        <w:rPr>
          <w:rFonts w:ascii="Avenir Next" w:hAnsi="Avenir Next" w:cs="Arial"/>
          <w:color w:val="000000"/>
          <w:sz w:val="22"/>
          <w:szCs w:val="22"/>
          <w:lang w:val="en-GB" w:eastAsia="en-GB"/>
        </w:rPr>
        <w:t xml:space="preserve">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CA4D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having been </w:t>
      </w:r>
      <w:r w:rsidRPr="009F301E">
        <w:rPr>
          <w:rFonts w:ascii="Avenir Next" w:hAnsi="Avenir Next" w:cs="Arial"/>
          <w:color w:val="000000"/>
          <w:sz w:val="22"/>
          <w:szCs w:val="22"/>
          <w:u w:val="single"/>
          <w:lang w:val="en-GB" w:eastAsia="en-GB"/>
        </w:rPr>
        <w:t>declared as troubled</w:t>
      </w:r>
      <w:r w:rsidRPr="00E2622D">
        <w:rPr>
          <w:rFonts w:ascii="Avenir Next" w:hAnsi="Avenir Next" w:cs="Arial"/>
          <w:color w:val="000000"/>
          <w:sz w:val="22"/>
          <w:szCs w:val="22"/>
          <w:lang w:val="en-GB" w:eastAsia="en-GB"/>
        </w:rPr>
        <w:t xml:space="preserve">, then </w:t>
      </w:r>
      <w:r w:rsidRPr="009F301E">
        <w:rPr>
          <w:rFonts w:ascii="Avenir Next" w:hAnsi="Avenir Next" w:cs="Arial"/>
          <w:color w:val="000000"/>
          <w:sz w:val="22"/>
          <w:szCs w:val="22"/>
          <w:u w:val="single"/>
          <w:lang w:val="en-GB" w:eastAsia="en-GB"/>
        </w:rPr>
        <w:t>fails to comply</w:t>
      </w:r>
      <w:r w:rsidRPr="00E2622D">
        <w:rPr>
          <w:rFonts w:ascii="Avenir Next" w:hAnsi="Avenir Next" w:cs="Arial"/>
          <w:color w:val="000000"/>
          <w:sz w:val="22"/>
          <w:szCs w:val="22"/>
          <w:lang w:val="en-GB" w:eastAsia="en-GB"/>
        </w:rPr>
        <w:t xml:space="preserve">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w:t>
      </w:r>
      <w:r w:rsidRPr="009F301E">
        <w:rPr>
          <w:rFonts w:ascii="Avenir Next" w:hAnsi="Avenir Next" w:cs="Arial"/>
          <w:color w:val="000000"/>
          <w:sz w:val="22"/>
          <w:szCs w:val="22"/>
          <w:u w:val="single"/>
          <w:lang w:val="en-GB" w:eastAsia="en-GB"/>
        </w:rPr>
        <w:t>process of withdrawing insolvent banks from the market</w:t>
      </w:r>
      <w:r w:rsidRPr="00E2622D">
        <w:rPr>
          <w:rFonts w:ascii="Avenir Next" w:hAnsi="Avenir Next" w:cs="Arial"/>
          <w:color w:val="000000"/>
          <w:sz w:val="22"/>
          <w:szCs w:val="22"/>
          <w:lang w:val="en-GB" w:eastAsia="en-GB"/>
        </w:rPr>
        <w:t xml:space="preserve"> and </w:t>
      </w:r>
      <w:r w:rsidRPr="009F301E">
        <w:rPr>
          <w:rFonts w:ascii="Avenir Next" w:hAnsi="Avenir Next" w:cs="Arial"/>
          <w:color w:val="000000"/>
          <w:sz w:val="22"/>
          <w:szCs w:val="22"/>
          <w:u w:val="single"/>
          <w:lang w:val="en-GB" w:eastAsia="en-GB"/>
        </w:rPr>
        <w:t>winding down their operations via liquidation</w:t>
      </w:r>
      <w:r w:rsidRPr="00E2622D">
        <w:rPr>
          <w:rFonts w:ascii="Avenir Next" w:hAnsi="Avenir Next" w:cs="Arial"/>
          <w:color w:val="000000"/>
          <w:sz w:val="22"/>
          <w:szCs w:val="22"/>
          <w:lang w:val="en-GB" w:eastAsia="en-GB"/>
        </w:rPr>
        <w:t>.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Pursuant to article 34 of the DGF Law, once a bank has been classified as insolvent, the DGF will begin the </w:t>
      </w:r>
      <w:r w:rsidRPr="009F301E">
        <w:rPr>
          <w:rFonts w:ascii="Avenir Next" w:hAnsi="Avenir Next" w:cs="Arial"/>
          <w:color w:val="000000"/>
          <w:sz w:val="22"/>
          <w:szCs w:val="22"/>
          <w:u w:val="single"/>
          <w:lang w:val="en-GB" w:eastAsia="en-GB"/>
        </w:rPr>
        <w:t>process of removing it from the market</w:t>
      </w:r>
      <w:r w:rsidRPr="00E2622D">
        <w:rPr>
          <w:rFonts w:ascii="Avenir Next" w:hAnsi="Avenir Next" w:cs="Arial"/>
          <w:color w:val="000000"/>
          <w:sz w:val="22"/>
          <w:szCs w:val="22"/>
          <w:lang w:val="en-GB" w:eastAsia="en-GB"/>
        </w:rPr>
        <w:t>. This is often achieved with an initial period of provisional administration. During this period:</w:t>
      </w:r>
      <w:bookmarkEnd w:id="16"/>
    </w:p>
    <w:p w14:paraId="74A69F50" w14:textId="7C5ABA10" w:rsidR="008A7470" w:rsidRPr="00E2622D" w:rsidRDefault="008A7470" w:rsidP="00CA4DC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DGF (acting via an authorised officer) begins the process of </w:t>
      </w:r>
      <w:r w:rsidRPr="009F301E">
        <w:rPr>
          <w:rFonts w:ascii="Avenir Next" w:hAnsi="Avenir Next" w:cs="Arial"/>
          <w:color w:val="000000"/>
          <w:sz w:val="22"/>
          <w:szCs w:val="22"/>
          <w:u w:val="single"/>
          <w:lang w:val="en-GB" w:eastAsia="en-GB"/>
        </w:rPr>
        <w:t>directly administering the bank</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s affairs</w:t>
      </w:r>
      <w:r w:rsidRPr="00E2622D">
        <w:rPr>
          <w:rFonts w:ascii="Avenir Next" w:hAnsi="Avenir Next" w:cs="Arial"/>
          <w:color w:val="000000"/>
          <w:sz w:val="22"/>
          <w:szCs w:val="22"/>
          <w:lang w:val="en-GB" w:eastAsia="en-GB"/>
        </w:rPr>
        <w:t>.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CA4DC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w:t>
      </w:r>
      <w:r w:rsidRPr="009F301E">
        <w:rPr>
          <w:rFonts w:ascii="Avenir Next" w:hAnsi="Avenir Next" w:cs="Arial"/>
          <w:color w:val="000000"/>
          <w:sz w:val="22"/>
          <w:szCs w:val="22"/>
          <w:u w:val="single"/>
          <w:lang w:val="en-GB" w:eastAsia="en-GB"/>
        </w:rPr>
        <w:t xml:space="preserve">moratorium which prevents, </w:t>
      </w:r>
      <w:r w:rsidRPr="009F301E">
        <w:rPr>
          <w:rFonts w:ascii="Avenir Next" w:hAnsi="Avenir Next" w:cs="Arial"/>
          <w:i/>
          <w:iCs/>
          <w:color w:val="000000"/>
          <w:sz w:val="22"/>
          <w:szCs w:val="22"/>
          <w:u w:val="single"/>
          <w:lang w:val="en-GB" w:eastAsia="en-GB"/>
        </w:rPr>
        <w:t>inter alia</w:t>
      </w:r>
      <w:r w:rsidRPr="009F301E">
        <w:rPr>
          <w:rFonts w:ascii="Avenir Next" w:hAnsi="Avenir Next" w:cs="Arial"/>
          <w:color w:val="000000"/>
          <w:sz w:val="22"/>
          <w:szCs w:val="22"/>
          <w:u w:val="single"/>
          <w:lang w:val="en-GB" w:eastAsia="en-GB"/>
        </w:rPr>
        <w:t>: the claims of depositors or creditors being satisfied</w:t>
      </w:r>
      <w:r w:rsidRPr="00E2622D">
        <w:rPr>
          <w:rFonts w:ascii="Avenir Next" w:hAnsi="Avenir Next" w:cs="Arial"/>
          <w:color w:val="000000"/>
          <w:sz w:val="22"/>
          <w:szCs w:val="22"/>
          <w:lang w:val="en-GB" w:eastAsia="en-GB"/>
        </w:rPr>
        <w:t xml:space="preserve">; </w:t>
      </w:r>
      <w:r w:rsidRPr="009F301E">
        <w:rPr>
          <w:rFonts w:ascii="Avenir Next" w:hAnsi="Avenir Next" w:cs="Arial"/>
          <w:color w:val="000000"/>
          <w:sz w:val="22"/>
          <w:szCs w:val="22"/>
          <w:u w:val="single"/>
          <w:lang w:val="en-GB" w:eastAsia="en-GB"/>
        </w:rPr>
        <w:t>execution or enforcement</w:t>
      </w:r>
      <w:r w:rsidRPr="00E2622D">
        <w:rPr>
          <w:rFonts w:ascii="Avenir Next" w:hAnsi="Avenir Next" w:cs="Arial"/>
          <w:color w:val="000000"/>
          <w:sz w:val="22"/>
          <w:szCs w:val="22"/>
          <w:lang w:val="en-GB" w:eastAsia="en-GB"/>
        </w:rPr>
        <w:t xml:space="preserve">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w:t>
      </w:r>
      <w:r w:rsidRPr="009F301E">
        <w:rPr>
          <w:rFonts w:ascii="Avenir Next" w:hAnsi="Avenir Next" w:cs="Arial"/>
          <w:color w:val="000000"/>
          <w:sz w:val="22"/>
          <w:szCs w:val="22"/>
          <w:u w:val="single"/>
          <w:lang w:val="en-GB" w:eastAsia="en-GB"/>
        </w:rPr>
        <w:t>encumbrances</w:t>
      </w:r>
      <w:r w:rsidRPr="00E2622D">
        <w:rPr>
          <w:rFonts w:ascii="Avenir Next" w:hAnsi="Avenir Next" w:cs="Arial"/>
          <w:color w:val="000000"/>
          <w:sz w:val="22"/>
          <w:szCs w:val="22"/>
          <w:lang w:val="en-GB" w:eastAsia="en-GB"/>
        </w:rPr>
        <w:t xml:space="preserve"> and restrictions </w:t>
      </w:r>
      <w:r w:rsidRPr="009F301E">
        <w:rPr>
          <w:rFonts w:ascii="Avenir Next" w:hAnsi="Avenir Next" w:cs="Arial"/>
          <w:color w:val="000000"/>
          <w:sz w:val="22"/>
          <w:szCs w:val="22"/>
          <w:u w:val="single"/>
          <w:lang w:val="en-GB" w:eastAsia="en-GB"/>
        </w:rPr>
        <w:t>being created</w:t>
      </w:r>
      <w:r w:rsidRPr="00E2622D">
        <w:rPr>
          <w:rFonts w:ascii="Avenir Next" w:hAnsi="Avenir Next" w:cs="Arial"/>
          <w:color w:val="000000"/>
          <w:sz w:val="22"/>
          <w:szCs w:val="22"/>
          <w:lang w:val="en-GB" w:eastAsia="en-GB"/>
        </w:rPr>
        <w:t xml:space="preserve">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w:t>
      </w:r>
      <w:r w:rsidRPr="009F301E">
        <w:rPr>
          <w:rFonts w:ascii="Avenir Next" w:hAnsi="Avenir Next" w:cs="Arial"/>
          <w:color w:val="000000"/>
          <w:sz w:val="22"/>
          <w:szCs w:val="22"/>
          <w:u w:val="single"/>
          <w:lang w:val="en-GB" w:eastAsia="en-GB"/>
        </w:rPr>
        <w:t>interest</w:t>
      </w:r>
      <w:r w:rsidRPr="00E2622D">
        <w:rPr>
          <w:rFonts w:ascii="Avenir Next" w:hAnsi="Avenir Next" w:cs="Arial"/>
          <w:color w:val="000000"/>
          <w:sz w:val="22"/>
          <w:szCs w:val="22"/>
          <w:lang w:val="en-GB" w:eastAsia="en-GB"/>
        </w:rPr>
        <w:t xml:space="preserve">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w:t>
      </w:r>
      <w:r w:rsidRPr="00E2622D">
        <w:rPr>
          <w:rFonts w:ascii="Avenir Next" w:hAnsi="Avenir Next" w:cs="Arial"/>
          <w:color w:val="000000"/>
          <w:sz w:val="22"/>
          <w:szCs w:val="22"/>
          <w:lang w:val="en-GB" w:eastAsia="en-GB"/>
        </w:rPr>
        <w:lastRenderedPageBreak/>
        <w:t>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CA4D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w:t>
      </w:r>
      <w:r w:rsidRPr="009F301E">
        <w:rPr>
          <w:rFonts w:ascii="Avenir Next" w:hAnsi="Avenir Next" w:cs="Arial"/>
          <w:color w:val="000000"/>
          <w:sz w:val="22"/>
          <w:szCs w:val="22"/>
          <w:u w:val="single"/>
          <w:lang w:val="en-GB" w:eastAsia="en-GB"/>
        </w:rPr>
        <w:t>powers of sale, distribution and the power to bring claims</w:t>
      </w:r>
      <w:r w:rsidRPr="00E2622D">
        <w:rPr>
          <w:rFonts w:ascii="Avenir Next" w:hAnsi="Avenir Next" w:cs="Arial"/>
          <w:color w:val="000000"/>
          <w:sz w:val="22"/>
          <w:szCs w:val="22"/>
          <w:lang w:val="en-GB" w:eastAsia="en-GB"/>
        </w:rPr>
        <w:t xml:space="preserve">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However, article 48(3) of the DGF Law empowers the D</w:t>
      </w:r>
      <w:r w:rsidRPr="009F301E">
        <w:rPr>
          <w:rFonts w:ascii="Avenir Next" w:hAnsi="Avenir Next" w:cs="Arial"/>
          <w:color w:val="000000"/>
          <w:sz w:val="22"/>
          <w:szCs w:val="22"/>
          <w:u w:val="single"/>
          <w:lang w:val="en-GB" w:eastAsia="en-GB"/>
        </w:rPr>
        <w:t xml:space="preserve">GF to delegate its powers to an </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authorised officer</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 xml:space="preserve"> or </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authorised person</w:t>
      </w:r>
      <w:r w:rsidR="008512FA" w:rsidRPr="009F301E">
        <w:rPr>
          <w:rFonts w:ascii="Avenir Next" w:hAnsi="Avenir Next" w:cs="Arial"/>
          <w:color w:val="000000"/>
          <w:sz w:val="22"/>
          <w:szCs w:val="22"/>
          <w:u w:val="single"/>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w:t>
      </w:r>
      <w:r w:rsidRPr="009F301E">
        <w:rPr>
          <w:rFonts w:ascii="Avenir Next" w:hAnsi="Avenir Next" w:cs="Arial"/>
          <w:color w:val="000000"/>
          <w:sz w:val="22"/>
          <w:szCs w:val="22"/>
          <w:u w:val="single"/>
          <w:lang w:val="en-GB" w:eastAsia="en-GB"/>
        </w:rPr>
        <w:t>19 January 2015</w:t>
      </w:r>
      <w:r w:rsidRPr="00E2622D">
        <w:rPr>
          <w:rFonts w:ascii="Avenir Next" w:hAnsi="Avenir Next" w:cs="Arial"/>
          <w:color w:val="000000"/>
          <w:sz w:val="22"/>
          <w:szCs w:val="22"/>
          <w:lang w:val="en-GB" w:eastAsia="en-GB"/>
        </w:rPr>
        <w:t>.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CA4D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CA4D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CA4D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CA4D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CA4D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0FE111C2" w14:textId="77777777" w:rsidR="009F301E"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financial position had deteriorated further with increased losses, a further reduction in regulatory capital and numerous complaints to the NB. </w:t>
      </w:r>
    </w:p>
    <w:p w14:paraId="3220239F" w14:textId="77777777" w:rsidR="009F301E" w:rsidRDefault="009F301E" w:rsidP="00424D07">
      <w:pPr>
        <w:jc w:val="both"/>
        <w:rPr>
          <w:rFonts w:ascii="Avenir Next" w:hAnsi="Avenir Next" w:cs="Arial"/>
          <w:color w:val="000000"/>
          <w:sz w:val="22"/>
          <w:szCs w:val="22"/>
          <w:lang w:val="en-GB" w:eastAsia="en-GB"/>
        </w:rPr>
      </w:pPr>
    </w:p>
    <w:p w14:paraId="5F1D3564" w14:textId="7824AD7A" w:rsidR="008A7470" w:rsidRPr="00E2622D" w:rsidRDefault="008A7470" w:rsidP="00424D07">
      <w:pPr>
        <w:jc w:val="both"/>
        <w:rPr>
          <w:rFonts w:ascii="Avenir Next" w:hAnsi="Avenir Next" w:cs="Arial"/>
          <w:color w:val="000000"/>
          <w:sz w:val="22"/>
          <w:szCs w:val="22"/>
          <w:lang w:val="en-GB" w:eastAsia="en-GB"/>
        </w:rPr>
      </w:pPr>
      <w:r w:rsidRPr="009F301E">
        <w:rPr>
          <w:rFonts w:ascii="Avenir Next" w:hAnsi="Avenir Next" w:cs="Arial"/>
          <w:color w:val="000000"/>
          <w:sz w:val="22"/>
          <w:szCs w:val="22"/>
          <w:u w:val="single"/>
          <w:lang w:val="en-GB" w:eastAsia="en-GB"/>
        </w:rPr>
        <w:t>On 17 September 2015, the NB classified the Bank as insolvent</w:t>
      </w:r>
      <w:r w:rsidRPr="00E2622D">
        <w:rPr>
          <w:rFonts w:ascii="Avenir Next" w:hAnsi="Avenir Next" w:cs="Arial"/>
          <w:color w:val="000000"/>
          <w:sz w:val="22"/>
          <w:szCs w:val="22"/>
          <w:lang w:val="en-GB" w:eastAsia="en-GB"/>
        </w:rPr>
        <w:t xml:space="preserve">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8750A1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Three months later, </w:t>
      </w:r>
      <w:r w:rsidRPr="009F301E">
        <w:rPr>
          <w:rFonts w:ascii="Avenir Next" w:hAnsi="Avenir Next" w:cs="Arial"/>
          <w:color w:val="000000"/>
          <w:sz w:val="22"/>
          <w:szCs w:val="22"/>
          <w:u w:val="single"/>
          <w:lang w:val="en-GB" w:eastAsia="en-GB"/>
        </w:rPr>
        <w:t>on 17 December 2015, the NB formally revoked the Bank</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s banking licence</w:t>
      </w:r>
      <w:r w:rsidRPr="00E2622D">
        <w:rPr>
          <w:rFonts w:ascii="Avenir Next" w:hAnsi="Avenir Next" w:cs="Arial"/>
          <w:color w:val="000000"/>
          <w:sz w:val="22"/>
          <w:szCs w:val="22"/>
          <w:lang w:val="en-GB" w:eastAsia="en-GB"/>
        </w:rPr>
        <w:t xml:space="preserve"> and </w:t>
      </w:r>
      <w:r w:rsidRPr="009F301E">
        <w:rPr>
          <w:rFonts w:ascii="Avenir Next" w:hAnsi="Avenir Next" w:cs="Arial"/>
          <w:color w:val="000000"/>
          <w:sz w:val="22"/>
          <w:szCs w:val="22"/>
          <w:u w:val="single"/>
          <w:lang w:val="en-GB" w:eastAsia="en-GB"/>
        </w:rPr>
        <w:t>resolved that it be liquidated</w:t>
      </w:r>
      <w:r w:rsidRPr="00E2622D">
        <w:rPr>
          <w:rFonts w:ascii="Avenir Next" w:hAnsi="Avenir Next" w:cs="Arial"/>
          <w:color w:val="000000"/>
          <w:sz w:val="22"/>
          <w:szCs w:val="22"/>
          <w:lang w:val="en-GB" w:eastAsia="en-GB"/>
        </w:rPr>
        <w:t xml:space="preserve">. The following day, the DGF </w:t>
      </w:r>
      <w:r w:rsidRPr="009F301E">
        <w:rPr>
          <w:rFonts w:ascii="Avenir Next" w:hAnsi="Avenir Next" w:cs="Arial"/>
          <w:color w:val="000000"/>
          <w:sz w:val="22"/>
          <w:szCs w:val="22"/>
          <w:u w:val="single"/>
          <w:lang w:val="en-GB" w:eastAsia="en-GB"/>
        </w:rPr>
        <w:t>initiated the liquidation procedure</w:t>
      </w:r>
      <w:r w:rsidRPr="00E2622D">
        <w:rPr>
          <w:rFonts w:ascii="Avenir Next" w:hAnsi="Avenir Next" w:cs="Arial"/>
          <w:color w:val="000000"/>
          <w:sz w:val="22"/>
          <w:szCs w:val="22"/>
          <w:lang w:val="en-GB" w:eastAsia="en-GB"/>
        </w:rPr>
        <w:t xml:space="preserv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authorised persons to whom powers of the liquidator were delegated. </w:t>
      </w:r>
      <w:r w:rsidR="009F301E">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22E6394F" w14:textId="77777777" w:rsidR="009F301E"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p>
    <w:p w14:paraId="66089F28" w14:textId="77777777" w:rsidR="009F301E" w:rsidRDefault="009F301E" w:rsidP="00424D07">
      <w:pPr>
        <w:jc w:val="both"/>
        <w:rPr>
          <w:rFonts w:ascii="Avenir Next" w:hAnsi="Avenir Next" w:cs="Arial"/>
          <w:color w:val="000000"/>
          <w:sz w:val="22"/>
          <w:szCs w:val="22"/>
          <w:lang w:val="en-GB" w:eastAsia="en-GB"/>
        </w:rPr>
      </w:pPr>
    </w:p>
    <w:p w14:paraId="620E9B3E" w14:textId="60743B02"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w:t>
      </w:r>
      <w:r w:rsidRPr="009F301E">
        <w:rPr>
          <w:rFonts w:ascii="Avenir Next" w:hAnsi="Avenir Next" w:cs="Arial"/>
          <w:color w:val="000000"/>
          <w:sz w:val="22"/>
          <w:szCs w:val="22"/>
          <w:u w:val="single"/>
          <w:lang w:val="en-GB" w:eastAsia="en-GB"/>
        </w:rPr>
        <w:t>, the Bank</w:t>
      </w:r>
      <w:r w:rsidR="008512FA" w:rsidRPr="009F301E">
        <w:rPr>
          <w:rFonts w:ascii="Avenir Next" w:hAnsi="Avenir Next" w:cs="Arial"/>
          <w:color w:val="000000"/>
          <w:sz w:val="22"/>
          <w:szCs w:val="22"/>
          <w:u w:val="single"/>
          <w:lang w:val="en-GB" w:eastAsia="en-GB"/>
        </w:rPr>
        <w:t>’</w:t>
      </w:r>
      <w:r w:rsidRPr="009F301E">
        <w:rPr>
          <w:rFonts w:ascii="Avenir Next" w:hAnsi="Avenir Next" w:cs="Arial"/>
          <w:color w:val="000000"/>
          <w:sz w:val="22"/>
          <w:szCs w:val="22"/>
          <w:u w:val="single"/>
          <w:lang w:val="en-GB" w:eastAsia="en-GB"/>
        </w:rPr>
        <w:t>s liquidation was extended to an indefinite date</w:t>
      </w:r>
      <w:r w:rsidRPr="00E2622D">
        <w:rPr>
          <w:rFonts w:ascii="Avenir Next" w:hAnsi="Avenir Next" w:cs="Arial"/>
          <w:color w:val="000000"/>
          <w:sz w:val="22"/>
          <w:szCs w:val="22"/>
          <w:lang w:val="en-GB" w:eastAsia="en-GB"/>
        </w:rPr>
        <w:t>,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 7 September 2020, the </w:t>
      </w:r>
      <w:r w:rsidRPr="009F301E">
        <w:rPr>
          <w:rFonts w:ascii="Avenir Next" w:hAnsi="Avenir Next" w:cs="Arial"/>
          <w:color w:val="000000"/>
          <w:sz w:val="22"/>
          <w:szCs w:val="22"/>
          <w:u w:val="single"/>
          <w:lang w:val="en-GB" w:eastAsia="en-GB"/>
        </w:rPr>
        <w:t>DGF resolved to approve an amended list of creditors</w:t>
      </w:r>
      <w:r w:rsidR="008512FA" w:rsidRPr="009F301E">
        <w:rPr>
          <w:rFonts w:ascii="Avenir Next" w:hAnsi="Avenir Next" w:cs="Arial"/>
          <w:color w:val="000000"/>
          <w:sz w:val="22"/>
          <w:szCs w:val="22"/>
          <w:u w:val="single"/>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w:t>
      </w:r>
      <w:r w:rsidRPr="009F301E">
        <w:rPr>
          <w:rFonts w:ascii="Avenir Next" w:hAnsi="Avenir Next" w:cs="Arial"/>
          <w:color w:val="000000"/>
          <w:sz w:val="22"/>
          <w:szCs w:val="22"/>
          <w:u w:val="single"/>
          <w:lang w:val="en-GB" w:eastAsia="en-GB"/>
        </w:rPr>
        <w:t>recognition of the liquidation of the Bank before the English court based on the Cross-Border Insolvency Regulations 2006 (CBIR)</w:t>
      </w:r>
      <w:r w:rsidRPr="00E2622D">
        <w:rPr>
          <w:rFonts w:ascii="Avenir Next" w:hAnsi="Avenir Next" w:cs="Arial"/>
          <w:color w:val="000000"/>
          <w:sz w:val="22"/>
          <w:szCs w:val="22"/>
          <w:lang w:val="en-GB" w:eastAsia="en-GB"/>
        </w:rPr>
        <w:t>,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128E19BF"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07E7246" w14:textId="0B6356FA" w:rsidR="009F301E" w:rsidRDefault="009F301E" w:rsidP="00957951">
      <w:pPr>
        <w:ind w:left="720" w:hanging="720"/>
        <w:jc w:val="both"/>
        <w:rPr>
          <w:rFonts w:ascii="Avenir Next" w:hAnsi="Avenir Next" w:cs="Arial"/>
          <w:color w:val="000000"/>
          <w:sz w:val="22"/>
          <w:szCs w:val="22"/>
          <w:lang w:val="en-GB" w:eastAsia="en-GB"/>
        </w:rPr>
      </w:pPr>
    </w:p>
    <w:p w14:paraId="2258E2E0" w14:textId="5B3596FC" w:rsidR="00CC7F39" w:rsidRPr="00CC7F39" w:rsidRDefault="00CC7F39" w:rsidP="00CC7F39">
      <w:pPr>
        <w:pStyle w:val="ListParagraph"/>
        <w:jc w:val="both"/>
        <w:rPr>
          <w:rFonts w:ascii="Avenir Next" w:hAnsi="Avenir Next" w:cs="Arial"/>
          <w:color w:val="808080" w:themeColor="background1" w:themeShade="80"/>
          <w:sz w:val="22"/>
          <w:szCs w:val="22"/>
          <w:lang w:val="en-GB"/>
        </w:rPr>
      </w:pPr>
      <w:r w:rsidRPr="00CC7F39">
        <w:rPr>
          <w:rFonts w:ascii="Avenir Next" w:hAnsi="Avenir Next" w:cs="Arial"/>
          <w:color w:val="808080" w:themeColor="background1" w:themeShade="80"/>
          <w:sz w:val="22"/>
          <w:szCs w:val="22"/>
          <w:lang w:val="en-GB"/>
        </w:rPr>
        <w:t>In order for the liquidation to be deemed a “</w:t>
      </w:r>
      <w:r w:rsidRPr="00CC7F39">
        <w:rPr>
          <w:rFonts w:ascii="Avenir Next" w:hAnsi="Avenir Next" w:cs="Arial"/>
          <w:i/>
          <w:color w:val="808080" w:themeColor="background1" w:themeShade="80"/>
          <w:sz w:val="22"/>
          <w:szCs w:val="22"/>
          <w:lang w:val="en-GB"/>
        </w:rPr>
        <w:t>foreign proceeding</w:t>
      </w:r>
      <w:r w:rsidRPr="00CC7F39">
        <w:rPr>
          <w:rFonts w:ascii="Avenir Next" w:hAnsi="Avenir Next" w:cs="Arial"/>
          <w:color w:val="808080" w:themeColor="background1" w:themeShade="80"/>
          <w:sz w:val="22"/>
          <w:szCs w:val="22"/>
          <w:lang w:val="en-GB"/>
        </w:rPr>
        <w:t xml:space="preserve">” under </w:t>
      </w:r>
      <w:r w:rsidR="00172144" w:rsidRPr="00CC7F39">
        <w:rPr>
          <w:rFonts w:ascii="Avenir Next" w:hAnsi="Avenir Next" w:cs="Arial"/>
          <w:color w:val="808080" w:themeColor="background1" w:themeShade="80"/>
          <w:sz w:val="22"/>
          <w:szCs w:val="22"/>
          <w:u w:val="single"/>
          <w:lang w:val="en-GB"/>
        </w:rPr>
        <w:t>Article 2(a)</w:t>
      </w:r>
      <w:r w:rsidRPr="00CC7F39">
        <w:rPr>
          <w:rFonts w:ascii="Avenir Next" w:hAnsi="Avenir Next" w:cs="Arial"/>
          <w:color w:val="808080" w:themeColor="background1" w:themeShade="80"/>
          <w:sz w:val="22"/>
          <w:szCs w:val="22"/>
          <w:lang w:val="en-GB"/>
        </w:rPr>
        <w:t xml:space="preserve">, it must be established that the liquidation is: </w:t>
      </w:r>
    </w:p>
    <w:p w14:paraId="31EE32D7" w14:textId="77777777" w:rsidR="00CC7F39" w:rsidRDefault="00CC7F39" w:rsidP="00CC7F39">
      <w:pPr>
        <w:pStyle w:val="ListParagraph"/>
        <w:jc w:val="both"/>
        <w:rPr>
          <w:rFonts w:ascii="Avenir Next" w:hAnsi="Avenir Next" w:cs="Arial"/>
          <w:color w:val="808080" w:themeColor="background1" w:themeShade="80"/>
          <w:sz w:val="22"/>
          <w:szCs w:val="22"/>
          <w:lang w:val="en-GB"/>
        </w:rPr>
      </w:pPr>
    </w:p>
    <w:p w14:paraId="738CB7ED" w14:textId="3529613E" w:rsidR="00CC7F39" w:rsidRDefault="00172144" w:rsidP="00CC7F39">
      <w:pPr>
        <w:pStyle w:val="ListParagraph"/>
        <w:numPr>
          <w:ilvl w:val="0"/>
          <w:numId w:val="22"/>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 xml:space="preserve">a collective judicial or administrative proceeding in a foreign State </w:t>
      </w:r>
    </w:p>
    <w:p w14:paraId="408B200B" w14:textId="77777777" w:rsidR="00CC7F39" w:rsidRDefault="00172144" w:rsidP="00CC7F39">
      <w:pPr>
        <w:pStyle w:val="ListParagraph"/>
        <w:numPr>
          <w:ilvl w:val="0"/>
          <w:numId w:val="22"/>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 xml:space="preserve">pursuant to a law relating to insolvency </w:t>
      </w:r>
    </w:p>
    <w:p w14:paraId="6E069F53" w14:textId="77777777" w:rsidR="00CC7F39" w:rsidRDefault="00172144" w:rsidP="00CC7F39">
      <w:pPr>
        <w:pStyle w:val="ListParagraph"/>
        <w:numPr>
          <w:ilvl w:val="0"/>
          <w:numId w:val="22"/>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in which proceeding the assets and affairs of the debtor are subject to control or supervision by a foreign cou</w:t>
      </w:r>
      <w:r>
        <w:rPr>
          <w:rFonts w:ascii="Avenir Next" w:hAnsi="Avenir Next" w:cs="Arial"/>
          <w:color w:val="808080" w:themeColor="background1" w:themeShade="80"/>
          <w:sz w:val="22"/>
          <w:szCs w:val="22"/>
          <w:lang w:val="en-GB"/>
        </w:rPr>
        <w:t xml:space="preserve">rt, </w:t>
      </w:r>
    </w:p>
    <w:p w14:paraId="76EBD80C" w14:textId="3D3D26CF" w:rsidR="00172144" w:rsidRDefault="00172144" w:rsidP="00CC7F39">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purpose of reorganis</w:t>
      </w:r>
      <w:r w:rsidRPr="00172144">
        <w:rPr>
          <w:rFonts w:ascii="Avenir Next" w:hAnsi="Avenir Next" w:cs="Arial"/>
          <w:color w:val="808080" w:themeColor="background1" w:themeShade="80"/>
          <w:sz w:val="22"/>
          <w:szCs w:val="22"/>
          <w:lang w:val="en-GB"/>
        </w:rPr>
        <w:t>ation</w:t>
      </w:r>
      <w:r>
        <w:rPr>
          <w:rFonts w:ascii="Avenir Next" w:hAnsi="Avenir Next" w:cs="Arial"/>
          <w:color w:val="808080" w:themeColor="background1" w:themeShade="80"/>
          <w:sz w:val="22"/>
          <w:szCs w:val="22"/>
          <w:lang w:val="en-GB"/>
        </w:rPr>
        <w:t xml:space="preserve"> or liquidation.</w:t>
      </w:r>
    </w:p>
    <w:p w14:paraId="14D4A40C" w14:textId="386D6C90" w:rsidR="00172144" w:rsidRDefault="00172144" w:rsidP="00F2312C">
      <w:pPr>
        <w:ind w:left="720"/>
        <w:jc w:val="both"/>
        <w:rPr>
          <w:rFonts w:ascii="Avenir Next" w:hAnsi="Avenir Next" w:cs="Arial"/>
          <w:color w:val="808080" w:themeColor="background1" w:themeShade="80"/>
          <w:sz w:val="22"/>
          <w:szCs w:val="22"/>
          <w:lang w:val="en-GB"/>
        </w:rPr>
      </w:pPr>
    </w:p>
    <w:p w14:paraId="686F9D1A" w14:textId="77777777" w:rsidR="0040603C" w:rsidRDefault="00F2312C" w:rsidP="00F2312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my view, the liquidation is a foreign proceedings for the purposes of the Model Law, for the reasons below. </w:t>
      </w:r>
    </w:p>
    <w:p w14:paraId="2EF15757" w14:textId="77777777" w:rsidR="0040603C" w:rsidRDefault="0040603C" w:rsidP="00F2312C">
      <w:pPr>
        <w:ind w:left="720"/>
        <w:jc w:val="both"/>
        <w:rPr>
          <w:rFonts w:ascii="Avenir Next" w:hAnsi="Avenir Next" w:cs="Arial"/>
          <w:color w:val="808080" w:themeColor="background1" w:themeShade="80"/>
          <w:sz w:val="22"/>
          <w:szCs w:val="22"/>
          <w:lang w:val="en-GB"/>
        </w:rPr>
      </w:pPr>
    </w:p>
    <w:p w14:paraId="37FF2CEA" w14:textId="6C08F6CF" w:rsidR="00F2312C" w:rsidRDefault="00F2312C" w:rsidP="00F2312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providing my reasons below, I examine and discuss the above elements cumulatively on the basis that </w:t>
      </w:r>
      <w:r>
        <w:rPr>
          <w:rFonts w:ascii="Avenir Next" w:hAnsi="Avenir Next" w:cs="Arial"/>
          <w:color w:val="808080" w:themeColor="background1" w:themeShade="80"/>
          <w:sz w:val="22"/>
          <w:szCs w:val="22"/>
          <w:lang w:val="en-GB"/>
        </w:rPr>
        <w:t xml:space="preserve">courts </w:t>
      </w:r>
      <w:r>
        <w:rPr>
          <w:rFonts w:ascii="Avenir Next" w:hAnsi="Avenir Next" w:cs="Arial"/>
          <w:color w:val="808080" w:themeColor="background1" w:themeShade="80"/>
          <w:sz w:val="22"/>
          <w:szCs w:val="22"/>
          <w:lang w:val="en-GB"/>
        </w:rPr>
        <w:t xml:space="preserve">before me </w:t>
      </w:r>
      <w:r>
        <w:rPr>
          <w:rFonts w:ascii="Avenir Next" w:hAnsi="Avenir Next" w:cs="Arial"/>
          <w:color w:val="808080" w:themeColor="background1" w:themeShade="80"/>
          <w:sz w:val="22"/>
          <w:szCs w:val="22"/>
          <w:lang w:val="en-GB"/>
        </w:rPr>
        <w:t xml:space="preserve">have confirmed that </w:t>
      </w:r>
      <w:r>
        <w:rPr>
          <w:rFonts w:ascii="Avenir Next" w:hAnsi="Avenir Next" w:cs="Arial"/>
          <w:color w:val="808080" w:themeColor="background1" w:themeShade="80"/>
          <w:sz w:val="22"/>
          <w:szCs w:val="22"/>
          <w:lang w:val="en-GB"/>
        </w:rPr>
        <w:t>the matters, thought described separately,</w:t>
      </w:r>
      <w:r>
        <w:rPr>
          <w:rFonts w:ascii="Avenir Next" w:hAnsi="Avenir Next" w:cs="Arial"/>
          <w:color w:val="808080" w:themeColor="background1" w:themeShade="80"/>
          <w:sz w:val="22"/>
          <w:szCs w:val="22"/>
          <w:lang w:val="en-GB"/>
        </w:rPr>
        <w:t xml:space="preserve"> are </w:t>
      </w:r>
      <w:r>
        <w:rPr>
          <w:rFonts w:ascii="Avenir Next" w:hAnsi="Avenir Next" w:cs="Arial"/>
          <w:color w:val="808080" w:themeColor="background1" w:themeShade="80"/>
          <w:sz w:val="22"/>
          <w:szCs w:val="22"/>
          <w:lang w:val="en-GB"/>
        </w:rPr>
        <w:t xml:space="preserve">intended to be considered </w:t>
      </w:r>
      <w:r>
        <w:rPr>
          <w:rFonts w:ascii="Avenir Next" w:hAnsi="Avenir Next" w:cs="Arial"/>
          <w:color w:val="808080" w:themeColor="background1" w:themeShade="80"/>
          <w:sz w:val="22"/>
          <w:szCs w:val="22"/>
          <w:lang w:val="en-GB"/>
        </w:rPr>
        <w:t>as a whole</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(see page 5 of the Digest of Case Law on the UNCITRAL Model Law</w:t>
      </w:r>
      <w:r w:rsidR="004775D3">
        <w:rPr>
          <w:rFonts w:ascii="Avenir Next" w:hAnsi="Avenir Next" w:cs="Arial"/>
          <w:color w:val="808080" w:themeColor="background1" w:themeShade="80"/>
          <w:sz w:val="22"/>
          <w:szCs w:val="22"/>
          <w:lang w:val="en-GB"/>
        </w:rPr>
        <w:t xml:space="preserve"> (</w:t>
      </w:r>
      <w:r w:rsidR="004775D3" w:rsidRPr="004775D3">
        <w:rPr>
          <w:rFonts w:ascii="Avenir Next" w:hAnsi="Avenir Next" w:cs="Arial"/>
          <w:b/>
          <w:i/>
          <w:color w:val="808080" w:themeColor="background1" w:themeShade="80"/>
          <w:sz w:val="22"/>
          <w:szCs w:val="22"/>
          <w:lang w:val="en-GB"/>
        </w:rPr>
        <w:t>DCL</w:t>
      </w:r>
      <w:r w:rsidR="004775D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6E135528" w14:textId="77777777" w:rsidR="00F2312C" w:rsidRDefault="00F2312C" w:rsidP="00172144">
      <w:pPr>
        <w:ind w:left="360"/>
        <w:jc w:val="both"/>
        <w:rPr>
          <w:rFonts w:ascii="Avenir Next" w:hAnsi="Avenir Next" w:cs="Arial"/>
          <w:color w:val="808080" w:themeColor="background1" w:themeShade="80"/>
          <w:sz w:val="22"/>
          <w:szCs w:val="22"/>
          <w:lang w:val="en-GB"/>
        </w:rPr>
      </w:pPr>
    </w:p>
    <w:p w14:paraId="6EEDE4FC" w14:textId="77777777" w:rsidR="0040603C" w:rsidRDefault="00F2312C" w:rsidP="00F2312C">
      <w:pPr>
        <w:pStyle w:val="ListParagraph"/>
        <w:numPr>
          <w:ilvl w:val="0"/>
          <w:numId w:val="23"/>
        </w:numPr>
        <w:spacing w:after="120"/>
        <w:ind w:left="1077" w:hanging="357"/>
        <w:contextualSpacing w:val="0"/>
        <w:jc w:val="both"/>
        <w:rPr>
          <w:rFonts w:ascii="Avenir Next" w:hAnsi="Avenir Next" w:cs="Arial"/>
          <w:color w:val="808080" w:themeColor="background1" w:themeShade="80"/>
          <w:sz w:val="22"/>
          <w:szCs w:val="22"/>
          <w:lang w:val="en-GB"/>
        </w:rPr>
      </w:pPr>
      <w:r w:rsidRPr="00F2312C">
        <w:rPr>
          <w:rFonts w:ascii="Avenir Next" w:hAnsi="Avenir Next" w:cs="Arial"/>
          <w:color w:val="808080" w:themeColor="background1" w:themeShade="80"/>
          <w:sz w:val="22"/>
          <w:szCs w:val="22"/>
          <w:lang w:val="en-GB"/>
        </w:rPr>
        <w:t>It is clear that an</w:t>
      </w:r>
      <w:r w:rsidR="00CC7F39" w:rsidRPr="00F2312C">
        <w:rPr>
          <w:rFonts w:ascii="Avenir Next" w:hAnsi="Avenir Next" w:cs="Arial"/>
          <w:color w:val="808080" w:themeColor="background1" w:themeShade="80"/>
          <w:sz w:val="22"/>
          <w:szCs w:val="22"/>
          <w:lang w:val="en-GB"/>
        </w:rPr>
        <w:t xml:space="preserve"> administrative process has taken place under the laws of Country A –</w:t>
      </w:r>
      <w:r w:rsidR="007C4D66" w:rsidRPr="00F2312C">
        <w:rPr>
          <w:rFonts w:ascii="Avenir Next" w:hAnsi="Avenir Next" w:cs="Arial"/>
          <w:color w:val="808080" w:themeColor="background1" w:themeShade="80"/>
          <w:sz w:val="22"/>
          <w:szCs w:val="22"/>
          <w:lang w:val="en-GB"/>
        </w:rPr>
        <w:t xml:space="preserve"> </w:t>
      </w:r>
      <w:r w:rsidR="00CC7F39" w:rsidRPr="00F2312C">
        <w:rPr>
          <w:rFonts w:ascii="Avenir Next" w:hAnsi="Avenir Next" w:cs="Arial"/>
          <w:color w:val="808080" w:themeColor="background1" w:themeShade="80"/>
          <w:sz w:val="22"/>
          <w:szCs w:val="22"/>
          <w:lang w:val="en-GB"/>
        </w:rPr>
        <w:t xml:space="preserve">which has resulted in the </w:t>
      </w:r>
      <w:r w:rsidR="007C4D66" w:rsidRPr="00F2312C">
        <w:rPr>
          <w:rFonts w:ascii="Avenir Next" w:hAnsi="Avenir Next" w:cs="Arial"/>
          <w:color w:val="808080" w:themeColor="background1" w:themeShade="80"/>
          <w:sz w:val="22"/>
          <w:szCs w:val="22"/>
          <w:lang w:val="en-GB"/>
        </w:rPr>
        <w:t xml:space="preserve">foreign </w:t>
      </w:r>
      <w:r w:rsidR="00CC7F39" w:rsidRPr="00F2312C">
        <w:rPr>
          <w:rFonts w:ascii="Avenir Next" w:hAnsi="Avenir Next" w:cs="Arial"/>
          <w:color w:val="808080" w:themeColor="background1" w:themeShade="80"/>
          <w:sz w:val="22"/>
          <w:szCs w:val="22"/>
          <w:lang w:val="en-GB"/>
        </w:rPr>
        <w:t>liquidation</w:t>
      </w:r>
      <w:r w:rsidR="007C4D66" w:rsidRPr="00F2312C">
        <w:rPr>
          <w:rFonts w:ascii="Avenir Next" w:hAnsi="Avenir Next" w:cs="Arial"/>
          <w:color w:val="808080" w:themeColor="background1" w:themeShade="80"/>
          <w:sz w:val="22"/>
          <w:szCs w:val="22"/>
          <w:lang w:val="en-GB"/>
        </w:rPr>
        <w:t xml:space="preserve"> and </w:t>
      </w:r>
      <w:r w:rsidRPr="00F2312C">
        <w:rPr>
          <w:rFonts w:ascii="Avenir Next" w:hAnsi="Avenir Next" w:cs="Arial"/>
          <w:color w:val="808080" w:themeColor="background1" w:themeShade="80"/>
          <w:sz w:val="22"/>
          <w:szCs w:val="22"/>
          <w:lang w:val="en-GB"/>
        </w:rPr>
        <w:t>the</w:t>
      </w:r>
      <w:r w:rsidR="007C4D66" w:rsidRPr="00F2312C">
        <w:rPr>
          <w:rFonts w:ascii="Avenir Next" w:hAnsi="Avenir Next" w:cs="Arial"/>
          <w:color w:val="808080" w:themeColor="background1" w:themeShade="80"/>
          <w:sz w:val="22"/>
          <w:szCs w:val="22"/>
          <w:lang w:val="en-GB"/>
        </w:rPr>
        <w:t xml:space="preserve"> application for recognition of that foreign proceedings</w:t>
      </w:r>
      <w:r w:rsidRPr="00F2312C">
        <w:rPr>
          <w:rFonts w:ascii="Avenir Next" w:hAnsi="Avenir Next" w:cs="Arial"/>
          <w:color w:val="808080" w:themeColor="background1" w:themeShade="80"/>
          <w:sz w:val="22"/>
          <w:szCs w:val="22"/>
          <w:lang w:val="en-GB"/>
        </w:rPr>
        <w:t xml:space="preserve"> which is now before me. </w:t>
      </w:r>
    </w:p>
    <w:p w14:paraId="7905EF7D" w14:textId="77777777" w:rsidR="0040603C" w:rsidRDefault="00F2312C" w:rsidP="00F2312C">
      <w:pPr>
        <w:pStyle w:val="ListParagraph"/>
        <w:numPr>
          <w:ilvl w:val="0"/>
          <w:numId w:val="23"/>
        </w:numPr>
        <w:spacing w:after="120"/>
        <w:ind w:left="1077" w:hanging="357"/>
        <w:contextualSpacing w:val="0"/>
        <w:jc w:val="both"/>
        <w:rPr>
          <w:rFonts w:ascii="Avenir Next" w:hAnsi="Avenir Next" w:cs="Arial"/>
          <w:color w:val="808080" w:themeColor="background1" w:themeShade="80"/>
          <w:sz w:val="22"/>
          <w:szCs w:val="22"/>
          <w:lang w:val="en-GB"/>
        </w:rPr>
      </w:pPr>
      <w:r w:rsidRPr="00F2312C">
        <w:rPr>
          <w:rFonts w:ascii="Avenir Next" w:hAnsi="Avenir Next" w:cs="Arial"/>
          <w:color w:val="808080" w:themeColor="background1" w:themeShade="80"/>
          <w:sz w:val="22"/>
          <w:szCs w:val="22"/>
          <w:lang w:val="en-GB"/>
        </w:rPr>
        <w:t xml:space="preserve">Courts </w:t>
      </w:r>
      <w:r w:rsidR="007C4D66" w:rsidRPr="00F2312C">
        <w:rPr>
          <w:rFonts w:ascii="Avenir Next" w:hAnsi="Avenir Next" w:cs="Arial"/>
          <w:color w:val="808080" w:themeColor="background1" w:themeShade="80"/>
          <w:sz w:val="22"/>
          <w:szCs w:val="22"/>
          <w:lang w:val="en-GB"/>
        </w:rPr>
        <w:t>have suggested</w:t>
      </w:r>
      <w:r w:rsidR="005C164D" w:rsidRPr="00F2312C">
        <w:rPr>
          <w:rFonts w:ascii="Avenir Next" w:hAnsi="Avenir Next" w:cs="Arial"/>
          <w:color w:val="808080" w:themeColor="background1" w:themeShade="80"/>
          <w:sz w:val="22"/>
          <w:szCs w:val="22"/>
          <w:lang w:val="en-GB"/>
        </w:rPr>
        <w:t xml:space="preserve"> </w:t>
      </w:r>
      <w:r w:rsidR="00CC7F39" w:rsidRPr="00F2312C">
        <w:rPr>
          <w:rFonts w:ascii="Avenir Next" w:hAnsi="Avenir Next" w:cs="Arial"/>
          <w:color w:val="808080" w:themeColor="background1" w:themeShade="80"/>
          <w:sz w:val="22"/>
          <w:szCs w:val="22"/>
          <w:lang w:val="en-GB"/>
        </w:rPr>
        <w:t xml:space="preserve">that the hallmark of whether </w:t>
      </w:r>
      <w:r w:rsidR="005C164D" w:rsidRPr="00F2312C">
        <w:rPr>
          <w:rFonts w:ascii="Avenir Next" w:hAnsi="Avenir Next" w:cs="Arial"/>
          <w:color w:val="808080" w:themeColor="background1" w:themeShade="80"/>
          <w:sz w:val="22"/>
          <w:szCs w:val="22"/>
          <w:lang w:val="en-GB"/>
        </w:rPr>
        <w:t>something</w:t>
      </w:r>
      <w:r w:rsidR="00CC7F39" w:rsidRPr="00F2312C">
        <w:rPr>
          <w:rFonts w:ascii="Avenir Next" w:hAnsi="Avenir Next" w:cs="Arial"/>
          <w:color w:val="808080" w:themeColor="background1" w:themeShade="80"/>
          <w:sz w:val="22"/>
          <w:szCs w:val="22"/>
          <w:lang w:val="en-GB"/>
        </w:rPr>
        <w:t xml:space="preserve"> </w:t>
      </w:r>
      <w:r w:rsidRPr="00F2312C">
        <w:rPr>
          <w:rFonts w:ascii="Avenir Next" w:hAnsi="Avenir Next" w:cs="Arial"/>
          <w:color w:val="808080" w:themeColor="background1" w:themeShade="80"/>
          <w:sz w:val="22"/>
          <w:szCs w:val="22"/>
          <w:lang w:val="en-GB"/>
        </w:rPr>
        <w:t>is</w:t>
      </w:r>
      <w:r w:rsidR="00CC7F39" w:rsidRPr="00F2312C">
        <w:rPr>
          <w:rFonts w:ascii="Avenir Next" w:hAnsi="Avenir Next" w:cs="Arial"/>
          <w:color w:val="808080" w:themeColor="background1" w:themeShade="80"/>
          <w:sz w:val="22"/>
          <w:szCs w:val="22"/>
          <w:lang w:val="en-GB"/>
        </w:rPr>
        <w:t xml:space="preserve"> a “proceeding” </w:t>
      </w:r>
      <w:r w:rsidRPr="00F2312C">
        <w:rPr>
          <w:rFonts w:ascii="Avenir Next" w:hAnsi="Avenir Next" w:cs="Arial"/>
          <w:color w:val="808080" w:themeColor="background1" w:themeShade="80"/>
          <w:sz w:val="22"/>
          <w:szCs w:val="22"/>
          <w:lang w:val="en-GB"/>
        </w:rPr>
        <w:t>is</w:t>
      </w:r>
      <w:r w:rsidR="005C164D" w:rsidRPr="00F2312C">
        <w:rPr>
          <w:rFonts w:ascii="Avenir Next" w:hAnsi="Avenir Next" w:cs="Arial"/>
          <w:color w:val="808080" w:themeColor="background1" w:themeShade="80"/>
          <w:sz w:val="22"/>
          <w:szCs w:val="22"/>
          <w:lang w:val="en-GB"/>
        </w:rPr>
        <w:t xml:space="preserve"> the existence of</w:t>
      </w:r>
      <w:r w:rsidR="00CC7F39" w:rsidRPr="00F2312C">
        <w:rPr>
          <w:rFonts w:ascii="Avenir Next" w:hAnsi="Avenir Next" w:cs="Arial"/>
          <w:color w:val="808080" w:themeColor="background1" w:themeShade="80"/>
          <w:sz w:val="22"/>
          <w:szCs w:val="22"/>
          <w:lang w:val="en-GB"/>
        </w:rPr>
        <w:t xml:space="preserve"> “</w:t>
      </w:r>
      <w:r w:rsidR="00CC7F39" w:rsidRPr="00F2312C">
        <w:rPr>
          <w:rFonts w:ascii="Avenir Next" w:hAnsi="Avenir Next" w:cs="Arial"/>
          <w:i/>
          <w:color w:val="808080" w:themeColor="background1" w:themeShade="80"/>
          <w:sz w:val="22"/>
          <w:szCs w:val="22"/>
          <w:lang w:val="en-GB"/>
        </w:rPr>
        <w:t>a statutory framework that constrains a company’s actions and regulates the final distribution of a company’s assets</w:t>
      </w:r>
      <w:r w:rsidR="00CC7F39" w:rsidRPr="00F2312C">
        <w:rPr>
          <w:rFonts w:ascii="Avenir Next" w:hAnsi="Avenir Next" w:cs="Arial"/>
          <w:color w:val="808080" w:themeColor="background1" w:themeShade="80"/>
          <w:sz w:val="22"/>
          <w:szCs w:val="22"/>
          <w:lang w:val="en-GB"/>
        </w:rPr>
        <w:t>”</w:t>
      </w:r>
      <w:r w:rsidR="007C4D66" w:rsidRPr="00F2312C">
        <w:rPr>
          <w:rFonts w:ascii="Avenir Next" w:hAnsi="Avenir Next" w:cs="Arial"/>
          <w:color w:val="808080" w:themeColor="background1" w:themeShade="80"/>
          <w:sz w:val="22"/>
          <w:szCs w:val="22"/>
          <w:lang w:val="en-GB"/>
        </w:rPr>
        <w:t xml:space="preserve"> (see page 6 of the </w:t>
      </w:r>
      <w:r w:rsidR="004775D3">
        <w:rPr>
          <w:rFonts w:ascii="Avenir Next" w:hAnsi="Avenir Next" w:cs="Arial"/>
          <w:color w:val="808080" w:themeColor="background1" w:themeShade="80"/>
          <w:sz w:val="22"/>
          <w:szCs w:val="22"/>
          <w:lang w:val="en-GB"/>
        </w:rPr>
        <w:t xml:space="preserve">DCL). </w:t>
      </w:r>
    </w:p>
    <w:p w14:paraId="7E86F983" w14:textId="2C8803C9" w:rsidR="005C164D" w:rsidRPr="00F2312C" w:rsidRDefault="007C4D66" w:rsidP="00F2312C">
      <w:pPr>
        <w:pStyle w:val="ListParagraph"/>
        <w:numPr>
          <w:ilvl w:val="0"/>
          <w:numId w:val="23"/>
        </w:numPr>
        <w:spacing w:after="120"/>
        <w:ind w:left="1077" w:hanging="357"/>
        <w:contextualSpacing w:val="0"/>
        <w:jc w:val="both"/>
        <w:rPr>
          <w:rFonts w:ascii="Avenir Next" w:hAnsi="Avenir Next" w:cs="Arial"/>
          <w:color w:val="808080" w:themeColor="background1" w:themeShade="80"/>
          <w:sz w:val="22"/>
          <w:szCs w:val="22"/>
          <w:lang w:val="en-GB"/>
        </w:rPr>
      </w:pPr>
      <w:r w:rsidRPr="00F2312C">
        <w:rPr>
          <w:rFonts w:ascii="Avenir Next" w:hAnsi="Avenir Next" w:cs="Arial"/>
          <w:color w:val="808080" w:themeColor="background1" w:themeShade="80"/>
          <w:sz w:val="22"/>
          <w:szCs w:val="22"/>
          <w:lang w:val="en-GB"/>
        </w:rPr>
        <w:t>I consider there</w:t>
      </w:r>
      <w:r w:rsidR="005C164D" w:rsidRPr="00F2312C">
        <w:rPr>
          <w:rFonts w:ascii="Avenir Next" w:hAnsi="Avenir Next" w:cs="Arial"/>
          <w:color w:val="808080" w:themeColor="background1" w:themeShade="80"/>
          <w:sz w:val="22"/>
          <w:szCs w:val="22"/>
          <w:lang w:val="en-GB"/>
        </w:rPr>
        <w:t xml:space="preserve"> is a statutory framework </w:t>
      </w:r>
      <w:r w:rsidRPr="00F2312C">
        <w:rPr>
          <w:rFonts w:ascii="Avenir Next" w:hAnsi="Avenir Next" w:cs="Arial"/>
          <w:color w:val="808080" w:themeColor="background1" w:themeShade="80"/>
          <w:sz w:val="22"/>
          <w:szCs w:val="22"/>
          <w:lang w:val="en-GB"/>
        </w:rPr>
        <w:t xml:space="preserve">in place in Country A, </w:t>
      </w:r>
      <w:r w:rsidR="005C164D" w:rsidRPr="00F2312C">
        <w:rPr>
          <w:rFonts w:ascii="Avenir Next" w:hAnsi="Avenir Next" w:cs="Arial"/>
          <w:color w:val="808080" w:themeColor="background1" w:themeShade="80"/>
          <w:sz w:val="22"/>
          <w:szCs w:val="22"/>
          <w:lang w:val="en-GB"/>
        </w:rPr>
        <w:t xml:space="preserve">which has been followed by </w:t>
      </w:r>
      <w:r w:rsidRPr="00F2312C">
        <w:rPr>
          <w:rFonts w:ascii="Avenir Next" w:hAnsi="Avenir Next" w:cs="Arial"/>
          <w:color w:val="808080" w:themeColor="background1" w:themeShade="80"/>
          <w:sz w:val="22"/>
          <w:szCs w:val="22"/>
          <w:lang w:val="en-GB"/>
        </w:rPr>
        <w:t>the applicants</w:t>
      </w:r>
      <w:r w:rsidR="007E13A7">
        <w:rPr>
          <w:rFonts w:ascii="Avenir Next" w:hAnsi="Avenir Next" w:cs="Arial"/>
          <w:color w:val="808080" w:themeColor="background1" w:themeShade="80"/>
          <w:sz w:val="22"/>
          <w:szCs w:val="22"/>
          <w:lang w:val="en-GB"/>
        </w:rPr>
        <w:t xml:space="preserve">, and which satisfies </w:t>
      </w:r>
      <w:r w:rsidR="007E13A7" w:rsidRPr="007E13A7">
        <w:rPr>
          <w:rFonts w:ascii="Avenir Next" w:hAnsi="Avenir Next" w:cs="Arial"/>
          <w:color w:val="808080" w:themeColor="background1" w:themeShade="80"/>
          <w:sz w:val="22"/>
          <w:szCs w:val="22"/>
          <w:u w:val="single"/>
          <w:lang w:val="en-GB"/>
        </w:rPr>
        <w:t>(a) above</w:t>
      </w:r>
      <w:r w:rsidR="004775D3">
        <w:rPr>
          <w:rFonts w:ascii="Avenir Next" w:hAnsi="Avenir Next" w:cs="Arial"/>
          <w:color w:val="808080" w:themeColor="background1" w:themeShade="80"/>
          <w:sz w:val="22"/>
          <w:szCs w:val="22"/>
          <w:lang w:val="en-GB"/>
        </w:rPr>
        <w:t>:</w:t>
      </w:r>
    </w:p>
    <w:p w14:paraId="486A394C" w14:textId="188EBB82" w:rsidR="005C164D" w:rsidRDefault="005C164D" w:rsidP="004775D3">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75 of t</w:t>
      </w:r>
      <w:r w:rsidRPr="005C164D">
        <w:rPr>
          <w:rFonts w:ascii="Avenir Next" w:hAnsi="Avenir Next" w:cs="Arial"/>
          <w:color w:val="808080" w:themeColor="background1" w:themeShade="80"/>
          <w:sz w:val="22"/>
          <w:szCs w:val="22"/>
          <w:lang w:val="en-GB"/>
        </w:rPr>
        <w:t xml:space="preserve">he LBBA </w:t>
      </w:r>
      <w:r>
        <w:rPr>
          <w:rFonts w:ascii="Avenir Next" w:hAnsi="Avenir Next" w:cs="Arial"/>
          <w:color w:val="808080" w:themeColor="background1" w:themeShade="80"/>
          <w:sz w:val="22"/>
          <w:szCs w:val="22"/>
          <w:lang w:val="en-GB"/>
        </w:rPr>
        <w:t>empowers the NB to classify a bank as “troubled” if it meets certain criteria</w:t>
      </w:r>
      <w:r w:rsidR="004775D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following which the bank has 180 day</w:t>
      </w:r>
      <w:r w:rsidR="004775D3">
        <w:rPr>
          <w:rFonts w:ascii="Avenir Next" w:hAnsi="Avenir Next" w:cs="Arial"/>
          <w:color w:val="808080" w:themeColor="background1" w:themeShade="80"/>
          <w:sz w:val="22"/>
          <w:szCs w:val="22"/>
          <w:lang w:val="en-GB"/>
        </w:rPr>
        <w:t xml:space="preserve">s within which </w:t>
      </w:r>
      <w:r w:rsidR="004775D3" w:rsidRPr="004775D3">
        <w:rPr>
          <w:rFonts w:ascii="Avenir Next" w:hAnsi="Avenir Next" w:cs="Arial"/>
          <w:color w:val="808080" w:themeColor="background1" w:themeShade="80"/>
          <w:sz w:val="22"/>
          <w:szCs w:val="22"/>
          <w:lang w:val="en-GB"/>
        </w:rPr>
        <w:t>to bring its activities in line with the NB’s requirements</w:t>
      </w:r>
      <w:r>
        <w:rPr>
          <w:rFonts w:ascii="Avenir Next" w:hAnsi="Avenir Next" w:cs="Arial"/>
          <w:color w:val="808080" w:themeColor="background1" w:themeShade="80"/>
          <w:sz w:val="22"/>
          <w:szCs w:val="22"/>
          <w:lang w:val="en-GB"/>
        </w:rPr>
        <w:t xml:space="preserve">. </w:t>
      </w:r>
      <w:r w:rsidR="007E1AE9">
        <w:rPr>
          <w:rFonts w:ascii="Avenir Next" w:hAnsi="Avenir Next" w:cs="Arial"/>
          <w:color w:val="808080" w:themeColor="background1" w:themeShade="80"/>
          <w:sz w:val="22"/>
          <w:szCs w:val="22"/>
          <w:lang w:val="en-GB"/>
        </w:rPr>
        <w:t>At the end of that period</w:t>
      </w:r>
      <w:r>
        <w:rPr>
          <w:rFonts w:ascii="Avenir Next" w:hAnsi="Avenir Next" w:cs="Arial"/>
          <w:color w:val="808080" w:themeColor="background1" w:themeShade="80"/>
          <w:sz w:val="22"/>
          <w:szCs w:val="22"/>
          <w:lang w:val="en-GB"/>
        </w:rPr>
        <w:t xml:space="preserve">, the NB must either recognise the bank as compliant or insolvent. </w:t>
      </w:r>
    </w:p>
    <w:p w14:paraId="30AEBBBE" w14:textId="77777777" w:rsidR="007E1AE9" w:rsidRDefault="007E1AE9" w:rsidP="007E1AE9">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76 sets out the criteria upon which the NB can classify a bank as insolvent.</w:t>
      </w:r>
    </w:p>
    <w:p w14:paraId="3A6534E7" w14:textId="77777777" w:rsidR="007E1AE9" w:rsidRDefault="007E1AE9" w:rsidP="007E1AE9">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sidRPr="005C164D">
        <w:rPr>
          <w:rFonts w:ascii="Avenir Next" w:hAnsi="Avenir Next" w:cs="Arial"/>
          <w:color w:val="808080" w:themeColor="background1" w:themeShade="80"/>
          <w:sz w:val="22"/>
          <w:szCs w:val="22"/>
          <w:lang w:val="en-GB"/>
        </w:rPr>
        <w:t>Article 77 of the LBBA accordingly provides that a bank can be liquidated by the NB directly, revoking its licence</w:t>
      </w:r>
      <w:r>
        <w:rPr>
          <w:rFonts w:ascii="Avenir Next" w:hAnsi="Avenir Next" w:cs="Arial"/>
          <w:color w:val="808080" w:themeColor="background1" w:themeShade="80"/>
          <w:sz w:val="22"/>
          <w:szCs w:val="22"/>
          <w:lang w:val="en-GB"/>
        </w:rPr>
        <w:t>.</w:t>
      </w:r>
    </w:p>
    <w:p w14:paraId="36BC1B01" w14:textId="3862255E" w:rsidR="007E1AE9" w:rsidRDefault="007E1AE9" w:rsidP="007E1AE9">
      <w:pPr>
        <w:pStyle w:val="ListParagraph"/>
        <w:numPr>
          <w:ilvl w:val="2"/>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plain from the above that the administrative proceeding is pursuant to Country A’s laws relating</w:t>
      </w:r>
      <w:r w:rsidRPr="00172144">
        <w:rPr>
          <w:rFonts w:ascii="Avenir Next" w:hAnsi="Avenir Next" w:cs="Arial"/>
          <w:color w:val="808080" w:themeColor="background1" w:themeShade="80"/>
          <w:sz w:val="22"/>
          <w:szCs w:val="22"/>
          <w:lang w:val="en-GB"/>
        </w:rPr>
        <w:t xml:space="preserve"> to </w:t>
      </w:r>
      <w:r w:rsidRPr="007E1AE9">
        <w:rPr>
          <w:rFonts w:ascii="Avenir Next" w:hAnsi="Avenir Next" w:cs="Arial"/>
          <w:b/>
          <w:color w:val="808080" w:themeColor="background1" w:themeShade="80"/>
          <w:sz w:val="22"/>
          <w:szCs w:val="22"/>
          <w:lang w:val="en-GB"/>
        </w:rPr>
        <w:t>insolvency</w:t>
      </w:r>
      <w:r w:rsidR="007E13A7">
        <w:rPr>
          <w:rFonts w:ascii="Avenir Next" w:hAnsi="Avenir Next" w:cs="Arial"/>
          <w:color w:val="808080" w:themeColor="background1" w:themeShade="80"/>
          <w:sz w:val="22"/>
          <w:szCs w:val="22"/>
          <w:lang w:val="en-GB"/>
        </w:rPr>
        <w:t xml:space="preserve">, which satisfies </w:t>
      </w:r>
      <w:r w:rsidRPr="007E13A7">
        <w:rPr>
          <w:rFonts w:ascii="Avenir Next" w:hAnsi="Avenir Next" w:cs="Arial"/>
          <w:color w:val="808080" w:themeColor="background1" w:themeShade="80"/>
          <w:sz w:val="22"/>
          <w:szCs w:val="22"/>
          <w:u w:val="single"/>
          <w:lang w:val="en-GB"/>
        </w:rPr>
        <w:t>(b)</w:t>
      </w:r>
      <w:r w:rsidR="007E13A7">
        <w:rPr>
          <w:rFonts w:ascii="Avenir Next" w:hAnsi="Avenir Next" w:cs="Arial"/>
          <w:color w:val="808080" w:themeColor="background1" w:themeShade="80"/>
          <w:sz w:val="22"/>
          <w:szCs w:val="22"/>
          <w:u w:val="single"/>
          <w:lang w:val="en-GB"/>
        </w:rPr>
        <w:t xml:space="preserve"> above</w:t>
      </w:r>
      <w:r>
        <w:rPr>
          <w:rFonts w:ascii="Avenir Next" w:hAnsi="Avenir Next" w:cs="Arial"/>
          <w:color w:val="808080" w:themeColor="background1" w:themeShade="80"/>
          <w:sz w:val="22"/>
          <w:szCs w:val="22"/>
          <w:lang w:val="en-GB"/>
        </w:rPr>
        <w:t xml:space="preserve">. </w:t>
      </w:r>
    </w:p>
    <w:p w14:paraId="3D1D9AE9" w14:textId="7F92068F" w:rsidR="005C164D" w:rsidRDefault="007E1AE9" w:rsidP="004775D3">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sidRPr="007E1AE9">
        <w:rPr>
          <w:rFonts w:ascii="Avenir Next" w:hAnsi="Avenir Next" w:cs="Arial"/>
          <w:color w:val="808080" w:themeColor="background1" w:themeShade="80"/>
          <w:sz w:val="22"/>
          <w:szCs w:val="22"/>
          <w:lang w:val="en-GB"/>
        </w:rPr>
        <w:lastRenderedPageBreak/>
        <w:t>The Deposit Guarantee Fund (</w:t>
      </w:r>
      <w:r w:rsidRPr="007E1AE9">
        <w:rPr>
          <w:rFonts w:ascii="Avenir Next" w:hAnsi="Avenir Next" w:cs="Arial"/>
          <w:b/>
          <w:i/>
          <w:color w:val="808080" w:themeColor="background1" w:themeShade="80"/>
          <w:sz w:val="22"/>
          <w:szCs w:val="22"/>
          <w:lang w:val="en-GB"/>
        </w:rPr>
        <w:t>DGF</w:t>
      </w:r>
      <w:r w:rsidRPr="007E1AE9">
        <w:rPr>
          <w:rFonts w:ascii="Avenir Next" w:hAnsi="Avenir Next" w:cs="Arial"/>
          <w:color w:val="808080" w:themeColor="background1" w:themeShade="80"/>
          <w:sz w:val="22"/>
          <w:szCs w:val="22"/>
          <w:lang w:val="en-GB"/>
        </w:rPr>
        <w:t>) is a</w:t>
      </w:r>
      <w:r>
        <w:rPr>
          <w:rFonts w:ascii="Avenir Next" w:hAnsi="Avenir Next" w:cs="Arial"/>
          <w:color w:val="808080" w:themeColor="background1" w:themeShade="80"/>
          <w:sz w:val="22"/>
          <w:szCs w:val="22"/>
          <w:lang w:val="en-GB"/>
        </w:rPr>
        <w:t xml:space="preserve"> governmental body of Country A. </w:t>
      </w:r>
      <w:r w:rsidR="005C164D">
        <w:rPr>
          <w:rFonts w:ascii="Avenir Next" w:hAnsi="Avenir Next" w:cs="Arial"/>
          <w:color w:val="808080" w:themeColor="background1" w:themeShade="80"/>
          <w:sz w:val="22"/>
          <w:szCs w:val="22"/>
          <w:lang w:val="en-GB"/>
        </w:rPr>
        <w:t>The</w:t>
      </w:r>
      <w:r w:rsidR="005C164D" w:rsidRPr="005C164D">
        <w:rPr>
          <w:rFonts w:ascii="Avenir Next" w:hAnsi="Avenir Next" w:cs="Arial"/>
          <w:color w:val="808080" w:themeColor="background1" w:themeShade="80"/>
          <w:sz w:val="22"/>
          <w:szCs w:val="22"/>
          <w:lang w:val="en-GB"/>
        </w:rPr>
        <w:t xml:space="preserve"> DGF is responsible for the process of withdrawing insolvent banks from the market and winding down their operations via liquidation</w:t>
      </w:r>
      <w:r w:rsidR="005C164D">
        <w:rPr>
          <w:rFonts w:ascii="Avenir Next" w:hAnsi="Avenir Next" w:cs="Arial"/>
          <w:color w:val="808080" w:themeColor="background1" w:themeShade="80"/>
          <w:sz w:val="22"/>
          <w:szCs w:val="22"/>
          <w:lang w:val="en-GB"/>
        </w:rPr>
        <w:t xml:space="preserve">. </w:t>
      </w:r>
    </w:p>
    <w:p w14:paraId="033B367A" w14:textId="05BB4068" w:rsidR="005C164D" w:rsidRDefault="005C164D" w:rsidP="004775D3">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34 of the DGF Law provides that</w:t>
      </w:r>
      <w:r w:rsidRPr="005C164D">
        <w:rPr>
          <w:rFonts w:ascii="Avenir Next" w:hAnsi="Avenir Next" w:cs="Arial"/>
          <w:color w:val="808080" w:themeColor="background1" w:themeShade="80"/>
          <w:sz w:val="22"/>
          <w:szCs w:val="22"/>
          <w:lang w:val="en-GB"/>
        </w:rPr>
        <w:t xml:space="preserve"> once a bank has been classified as insolvent, the DGF will begin the process of removing it from the market</w:t>
      </w:r>
      <w:r>
        <w:rPr>
          <w:rFonts w:ascii="Avenir Next" w:hAnsi="Avenir Next" w:cs="Arial"/>
          <w:color w:val="808080" w:themeColor="background1" w:themeShade="80"/>
          <w:sz w:val="22"/>
          <w:szCs w:val="22"/>
          <w:lang w:val="en-GB"/>
        </w:rPr>
        <w:t>.</w:t>
      </w:r>
      <w:r w:rsidR="00816CE4">
        <w:rPr>
          <w:rFonts w:ascii="Avenir Next" w:hAnsi="Avenir Next" w:cs="Arial"/>
          <w:color w:val="808080" w:themeColor="background1" w:themeShade="80"/>
          <w:sz w:val="22"/>
          <w:szCs w:val="22"/>
          <w:lang w:val="en-GB"/>
        </w:rPr>
        <w:t xml:space="preserve"> During this period the DGF </w:t>
      </w:r>
      <w:r w:rsidR="00816CE4" w:rsidRPr="00816CE4">
        <w:rPr>
          <w:rFonts w:ascii="Avenir Next" w:hAnsi="Avenir Next" w:cs="Arial"/>
          <w:color w:val="808080" w:themeColor="background1" w:themeShade="80"/>
          <w:sz w:val="22"/>
          <w:szCs w:val="22"/>
          <w:lang w:val="en-GB"/>
        </w:rPr>
        <w:t>(acting via an authorised officer</w:t>
      </w:r>
      <w:r w:rsidR="00816CE4">
        <w:rPr>
          <w:rFonts w:ascii="Avenir Next" w:hAnsi="Avenir Next" w:cs="Arial"/>
          <w:color w:val="808080" w:themeColor="background1" w:themeShade="80"/>
          <w:sz w:val="22"/>
          <w:szCs w:val="22"/>
          <w:lang w:val="en-GB"/>
        </w:rPr>
        <w:t xml:space="preserve"> – in this case, </w:t>
      </w:r>
      <w:r w:rsidR="00816CE4" w:rsidRPr="00816CE4">
        <w:rPr>
          <w:rFonts w:ascii="Avenir Next" w:hAnsi="Avenir Next" w:cs="Arial"/>
          <w:b/>
          <w:color w:val="808080" w:themeColor="background1" w:themeShade="80"/>
          <w:sz w:val="22"/>
          <w:szCs w:val="22"/>
          <w:lang w:val="en-GB"/>
        </w:rPr>
        <w:t>Ms G</w:t>
      </w:r>
      <w:r w:rsidR="00816CE4" w:rsidRPr="00816CE4">
        <w:rPr>
          <w:rFonts w:ascii="Avenir Next" w:hAnsi="Avenir Next" w:cs="Arial"/>
          <w:color w:val="808080" w:themeColor="background1" w:themeShade="80"/>
          <w:sz w:val="22"/>
          <w:szCs w:val="22"/>
          <w:lang w:val="en-GB"/>
        </w:rPr>
        <w:t>) begins the process of directly administering the bank’s affairs</w:t>
      </w:r>
      <w:r w:rsidR="007E13A7">
        <w:rPr>
          <w:rFonts w:ascii="Avenir Next" w:hAnsi="Avenir Next" w:cs="Arial"/>
          <w:color w:val="808080" w:themeColor="background1" w:themeShade="80"/>
          <w:sz w:val="22"/>
          <w:szCs w:val="22"/>
          <w:lang w:val="en-GB"/>
        </w:rPr>
        <w:t xml:space="preserve"> and Article 36(5) establishes a moratorium on actions against the bank. </w:t>
      </w:r>
    </w:p>
    <w:p w14:paraId="7BA28D86" w14:textId="26FB7264" w:rsidR="0040603C" w:rsidRDefault="0040603C" w:rsidP="004775D3">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40603C">
        <w:rPr>
          <w:rFonts w:ascii="Avenir Next" w:hAnsi="Avenir Next" w:cs="Arial"/>
          <w:color w:val="808080" w:themeColor="background1" w:themeShade="80"/>
          <w:sz w:val="22"/>
          <w:szCs w:val="22"/>
          <w:lang w:val="en-GB"/>
        </w:rPr>
        <w:t>rticle 48(3) of the DGF Law empowers the DGF to delegate its powers to an “authorised officer” or “authorised person”</w:t>
      </w:r>
      <w:r>
        <w:rPr>
          <w:rFonts w:ascii="Avenir Next" w:hAnsi="Avenir Next" w:cs="Arial"/>
          <w:color w:val="808080" w:themeColor="background1" w:themeShade="80"/>
          <w:sz w:val="22"/>
          <w:szCs w:val="22"/>
          <w:lang w:val="en-GB"/>
        </w:rPr>
        <w:t xml:space="preserve"> – namely, Ms G.</w:t>
      </w:r>
    </w:p>
    <w:p w14:paraId="01656138" w14:textId="2498C815" w:rsidR="005C164D" w:rsidRDefault="005C164D" w:rsidP="00816CE4">
      <w:pPr>
        <w:pStyle w:val="ListParagraph"/>
        <w:numPr>
          <w:ilvl w:val="1"/>
          <w:numId w:val="23"/>
        </w:numPr>
        <w:spacing w:after="120"/>
        <w:contextualSpacing w:val="0"/>
        <w:jc w:val="both"/>
        <w:rPr>
          <w:rFonts w:ascii="Avenir Next" w:hAnsi="Avenir Next" w:cs="Arial"/>
          <w:color w:val="808080" w:themeColor="background1" w:themeShade="80"/>
          <w:sz w:val="22"/>
          <w:szCs w:val="22"/>
          <w:lang w:val="en-GB"/>
        </w:rPr>
      </w:pPr>
      <w:r w:rsidRPr="005C164D">
        <w:rPr>
          <w:rFonts w:ascii="Avenir Next" w:hAnsi="Avenir Next" w:cs="Arial"/>
          <w:color w:val="808080" w:themeColor="background1" w:themeShade="80"/>
          <w:sz w:val="22"/>
          <w:szCs w:val="22"/>
          <w:lang w:val="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r>
        <w:rPr>
          <w:rFonts w:ascii="Avenir Next" w:hAnsi="Avenir Next" w:cs="Arial"/>
          <w:color w:val="808080" w:themeColor="background1" w:themeShade="80"/>
          <w:sz w:val="22"/>
          <w:szCs w:val="22"/>
          <w:lang w:val="en-GB"/>
        </w:rPr>
        <w:t>.</w:t>
      </w:r>
    </w:p>
    <w:p w14:paraId="2C8C0D48" w14:textId="5E30267A" w:rsidR="00816CE4" w:rsidRDefault="007E13A7" w:rsidP="00816CE4">
      <w:pPr>
        <w:pStyle w:val="ListParagraph"/>
        <w:numPr>
          <w:ilvl w:val="2"/>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determining whether a proceeding is “</w:t>
      </w:r>
      <w:r w:rsidRPr="007E13A7">
        <w:rPr>
          <w:rFonts w:ascii="Avenir Next" w:hAnsi="Avenir Next" w:cs="Arial"/>
          <w:b/>
          <w:color w:val="808080" w:themeColor="background1" w:themeShade="80"/>
          <w:sz w:val="22"/>
          <w:szCs w:val="22"/>
          <w:lang w:val="en-GB"/>
        </w:rPr>
        <w:t>collective</w:t>
      </w:r>
      <w:r>
        <w:rPr>
          <w:rFonts w:ascii="Avenir Next" w:hAnsi="Avenir Next" w:cs="Arial"/>
          <w:color w:val="808080" w:themeColor="background1" w:themeShade="80"/>
          <w:sz w:val="22"/>
          <w:szCs w:val="22"/>
          <w:lang w:val="en-GB"/>
        </w:rPr>
        <w:t>” for the purposes of the Model Law, a key consideration is whether substantially all the assets and liabilities of the debtor are being dealt with in the proceeding</w:t>
      </w:r>
      <w:r w:rsidR="00816CE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So far as the evidence suggests, the proceeding is collective in the sense that the DGF via its represent is dealing collectively with the bank’s assets and liabilities. </w:t>
      </w:r>
    </w:p>
    <w:p w14:paraId="7840F5C7" w14:textId="6DF9E9F7" w:rsidR="007E13A7" w:rsidRDefault="007E13A7" w:rsidP="00816CE4">
      <w:pPr>
        <w:pStyle w:val="ListParagraph"/>
        <w:numPr>
          <w:ilvl w:val="2"/>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fact is also relevant when considering (c) above, regarding whether the</w:t>
      </w:r>
      <w:r w:rsidRPr="00172144">
        <w:rPr>
          <w:rFonts w:ascii="Avenir Next" w:hAnsi="Avenir Next" w:cs="Arial"/>
          <w:color w:val="808080" w:themeColor="background1" w:themeShade="80"/>
          <w:sz w:val="22"/>
          <w:szCs w:val="22"/>
          <w:lang w:val="en-GB"/>
        </w:rPr>
        <w:t xml:space="preserve"> proceeding </w:t>
      </w:r>
      <w:r>
        <w:rPr>
          <w:rFonts w:ascii="Avenir Next" w:hAnsi="Avenir Next" w:cs="Arial"/>
          <w:color w:val="808080" w:themeColor="background1" w:themeShade="80"/>
          <w:sz w:val="22"/>
          <w:szCs w:val="22"/>
          <w:lang w:val="en-GB"/>
        </w:rPr>
        <w:t xml:space="preserve">concerns the debtor’s </w:t>
      </w:r>
      <w:r w:rsidRPr="00172144">
        <w:rPr>
          <w:rFonts w:ascii="Avenir Next" w:hAnsi="Avenir Next" w:cs="Arial"/>
          <w:color w:val="808080" w:themeColor="background1" w:themeShade="80"/>
          <w:sz w:val="22"/>
          <w:szCs w:val="22"/>
          <w:lang w:val="en-GB"/>
        </w:rPr>
        <w:t xml:space="preserve">assets and affairs </w:t>
      </w:r>
      <w:r>
        <w:rPr>
          <w:rFonts w:ascii="Avenir Next" w:hAnsi="Avenir Next" w:cs="Arial"/>
          <w:color w:val="808080" w:themeColor="background1" w:themeShade="80"/>
          <w:sz w:val="22"/>
          <w:szCs w:val="22"/>
          <w:lang w:val="en-GB"/>
        </w:rPr>
        <w:t xml:space="preserve">being </w:t>
      </w:r>
      <w:r w:rsidRPr="00172144">
        <w:rPr>
          <w:rFonts w:ascii="Avenir Next" w:hAnsi="Avenir Next" w:cs="Arial"/>
          <w:color w:val="808080" w:themeColor="background1" w:themeShade="80"/>
          <w:sz w:val="22"/>
          <w:szCs w:val="22"/>
          <w:lang w:val="en-GB"/>
        </w:rPr>
        <w:t>subject to control</w:t>
      </w:r>
      <w:r>
        <w:rPr>
          <w:rFonts w:ascii="Avenir Next" w:hAnsi="Avenir Next" w:cs="Arial"/>
          <w:color w:val="808080" w:themeColor="background1" w:themeShade="80"/>
          <w:sz w:val="22"/>
          <w:szCs w:val="22"/>
          <w:lang w:val="en-GB"/>
        </w:rPr>
        <w:t xml:space="preserve"> or supervision of a court. Note that courts have interpreted this to also cover situations in which an insolvency practitioner is exercising control for a regular authority – as is the case here (page 7 of the DCL). On this basis, </w:t>
      </w:r>
      <w:r w:rsidRPr="00FC5425">
        <w:rPr>
          <w:rFonts w:ascii="Avenir Next" w:hAnsi="Avenir Next" w:cs="Arial"/>
          <w:color w:val="808080" w:themeColor="background1" w:themeShade="80"/>
          <w:sz w:val="22"/>
          <w:szCs w:val="22"/>
          <w:u w:val="single"/>
          <w:lang w:val="en-GB"/>
        </w:rPr>
        <w:t>(c) is satisfied</w:t>
      </w:r>
      <w:r>
        <w:rPr>
          <w:rFonts w:ascii="Avenir Next" w:hAnsi="Avenir Next" w:cs="Arial"/>
          <w:color w:val="808080" w:themeColor="background1" w:themeShade="80"/>
          <w:sz w:val="22"/>
          <w:szCs w:val="22"/>
          <w:lang w:val="en-GB"/>
        </w:rPr>
        <w:t xml:space="preserve">. </w:t>
      </w:r>
    </w:p>
    <w:p w14:paraId="6DAAEC25" w14:textId="56D00D41" w:rsidR="00507323" w:rsidRDefault="00507323" w:rsidP="00507323">
      <w:pPr>
        <w:pStyle w:val="ListParagraph"/>
        <w:numPr>
          <w:ilvl w:val="2"/>
          <w:numId w:val="23"/>
        </w:numPr>
        <w:spacing w:after="120"/>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plain from the above </w:t>
      </w:r>
      <w:r>
        <w:rPr>
          <w:rFonts w:ascii="Avenir Next" w:hAnsi="Avenir Next" w:cs="Arial"/>
          <w:color w:val="808080" w:themeColor="background1" w:themeShade="80"/>
          <w:sz w:val="22"/>
          <w:szCs w:val="22"/>
          <w:lang w:val="en-GB"/>
        </w:rPr>
        <w:t xml:space="preserve">analysis </w:t>
      </w:r>
      <w:r>
        <w:rPr>
          <w:rFonts w:ascii="Avenir Next" w:hAnsi="Avenir Next" w:cs="Arial"/>
          <w:color w:val="808080" w:themeColor="background1" w:themeShade="80"/>
          <w:sz w:val="22"/>
          <w:szCs w:val="22"/>
          <w:lang w:val="en-GB"/>
        </w:rPr>
        <w:t xml:space="preserve">that the administrative proceeding </w:t>
      </w:r>
      <w:r>
        <w:rPr>
          <w:rFonts w:ascii="Avenir Next" w:hAnsi="Avenir Next" w:cs="Arial"/>
          <w:color w:val="808080" w:themeColor="background1" w:themeShade="80"/>
          <w:sz w:val="22"/>
          <w:szCs w:val="22"/>
          <w:lang w:val="en-GB"/>
        </w:rPr>
        <w:t xml:space="preserve">has been brought </w:t>
      </w:r>
      <w:r>
        <w:rPr>
          <w:rFonts w:ascii="Avenir Next" w:hAnsi="Avenir Next" w:cs="Arial"/>
          <w:color w:val="808080" w:themeColor="background1" w:themeShade="80"/>
          <w:sz w:val="22"/>
          <w:szCs w:val="22"/>
          <w:lang w:val="en-GB"/>
        </w:rPr>
        <w:t>for the purpose of reorganis</w:t>
      </w:r>
      <w:r w:rsidRPr="00172144">
        <w:rPr>
          <w:rFonts w:ascii="Avenir Next" w:hAnsi="Avenir Next" w:cs="Arial"/>
          <w:color w:val="808080" w:themeColor="background1" w:themeShade="80"/>
          <w:sz w:val="22"/>
          <w:szCs w:val="22"/>
          <w:lang w:val="en-GB"/>
        </w:rPr>
        <w:t>ation</w:t>
      </w:r>
      <w:r>
        <w:rPr>
          <w:rFonts w:ascii="Avenir Next" w:hAnsi="Avenir Next" w:cs="Arial"/>
          <w:color w:val="808080" w:themeColor="background1" w:themeShade="80"/>
          <w:sz w:val="22"/>
          <w:szCs w:val="22"/>
          <w:lang w:val="en-GB"/>
        </w:rPr>
        <w:t xml:space="preserve"> or liquidation</w:t>
      </w:r>
      <w:r>
        <w:rPr>
          <w:rFonts w:ascii="Avenir Next" w:hAnsi="Avenir Next" w:cs="Arial"/>
          <w:color w:val="808080" w:themeColor="background1" w:themeShade="80"/>
          <w:sz w:val="22"/>
          <w:szCs w:val="22"/>
          <w:lang w:val="en-GB"/>
        </w:rPr>
        <w:t xml:space="preserve"> of the debtor bank – which satisfies </w:t>
      </w:r>
      <w:r w:rsidRPr="00507323">
        <w:rPr>
          <w:rFonts w:ascii="Avenir Next" w:hAnsi="Avenir Next" w:cs="Arial"/>
          <w:color w:val="808080" w:themeColor="background1" w:themeShade="80"/>
          <w:sz w:val="22"/>
          <w:szCs w:val="22"/>
          <w:u w:val="single"/>
          <w:lang w:val="en-GB"/>
        </w:rPr>
        <w:t>(d) above</w:t>
      </w:r>
      <w:r>
        <w:rPr>
          <w:rFonts w:ascii="Avenir Next" w:hAnsi="Avenir Next" w:cs="Arial"/>
          <w:color w:val="808080" w:themeColor="background1" w:themeShade="80"/>
          <w:sz w:val="22"/>
          <w:szCs w:val="22"/>
          <w:lang w:val="en-GB"/>
        </w:rPr>
        <w:t xml:space="preserve">. </w:t>
      </w:r>
    </w:p>
    <w:p w14:paraId="6D17A1A0" w14:textId="24D150EF" w:rsidR="00CC7F39" w:rsidRPr="00507323" w:rsidRDefault="007C4D66" w:rsidP="00507323">
      <w:pPr>
        <w:ind w:left="720"/>
        <w:jc w:val="both"/>
        <w:rPr>
          <w:rFonts w:ascii="Avenir Next" w:hAnsi="Avenir Next" w:cs="Arial"/>
          <w:b/>
          <w:color w:val="808080" w:themeColor="background1" w:themeShade="80"/>
          <w:sz w:val="22"/>
          <w:szCs w:val="22"/>
          <w:lang w:val="en-GB"/>
        </w:rPr>
      </w:pPr>
      <w:r w:rsidRPr="00507323">
        <w:rPr>
          <w:rFonts w:ascii="Avenir Next" w:hAnsi="Avenir Next" w:cs="Arial"/>
          <w:b/>
          <w:color w:val="808080" w:themeColor="background1" w:themeShade="80"/>
          <w:sz w:val="22"/>
          <w:szCs w:val="22"/>
          <w:lang w:val="en-GB"/>
        </w:rPr>
        <w:t xml:space="preserve">On this basis, the matter is </w:t>
      </w:r>
      <w:r w:rsidR="004775D3" w:rsidRPr="00507323">
        <w:rPr>
          <w:rFonts w:ascii="Avenir Next" w:hAnsi="Avenir Next" w:cs="Arial"/>
          <w:b/>
          <w:color w:val="808080" w:themeColor="background1" w:themeShade="80"/>
          <w:sz w:val="22"/>
          <w:szCs w:val="22"/>
          <w:lang w:val="en-GB"/>
        </w:rPr>
        <w:t>a “foreign proceedings”</w:t>
      </w:r>
      <w:r w:rsidRPr="00507323">
        <w:rPr>
          <w:rFonts w:ascii="Avenir Next" w:hAnsi="Avenir Next" w:cs="Arial"/>
          <w:b/>
          <w:color w:val="808080" w:themeColor="background1" w:themeShade="80"/>
          <w:sz w:val="22"/>
          <w:szCs w:val="22"/>
          <w:lang w:val="en-GB"/>
        </w:rPr>
        <w:t xml:space="preserve"> for the purposes of the Model Law.</w:t>
      </w:r>
    </w:p>
    <w:p w14:paraId="04A7B742" w14:textId="77777777" w:rsidR="007C4D66" w:rsidRDefault="007C4D66" w:rsidP="00CC7F39">
      <w:pPr>
        <w:ind w:left="720"/>
        <w:jc w:val="both"/>
        <w:rPr>
          <w:rFonts w:ascii="Avenir Next" w:hAnsi="Avenir Next" w:cs="Arial"/>
          <w:color w:val="808080" w:themeColor="background1" w:themeShade="80"/>
          <w:sz w:val="22"/>
          <w:szCs w:val="22"/>
          <w:lang w:val="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3793BF19" w14:textId="0916B9F4" w:rsidR="00730708" w:rsidRDefault="00730708" w:rsidP="008A7470">
      <w:pPr>
        <w:jc w:val="both"/>
        <w:rPr>
          <w:rFonts w:ascii="Avenir Next Demi Bold" w:hAnsi="Avenir Next Demi Bold" w:cs="Arial"/>
          <w:b/>
          <w:bCs/>
          <w:sz w:val="22"/>
          <w:szCs w:val="22"/>
          <w:lang w:val="en-GB"/>
        </w:rPr>
      </w:pPr>
    </w:p>
    <w:p w14:paraId="5037E2AF" w14:textId="77777777" w:rsidR="00755354" w:rsidRDefault="008F7AF4" w:rsidP="00755354">
      <w:pPr>
        <w:pStyle w:val="ListParagraph"/>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u w:val="single"/>
          <w:lang w:val="en-GB"/>
        </w:rPr>
        <w:t>Article 2(</w:t>
      </w:r>
      <w:r>
        <w:rPr>
          <w:rFonts w:ascii="Avenir Next" w:hAnsi="Avenir Next" w:cs="Arial"/>
          <w:color w:val="808080" w:themeColor="background1" w:themeShade="80"/>
          <w:sz w:val="22"/>
          <w:szCs w:val="22"/>
          <w:u w:val="single"/>
          <w:lang w:val="en-GB"/>
        </w:rPr>
        <w:t>d</w:t>
      </w:r>
      <w:r w:rsidRPr="00172144">
        <w:rPr>
          <w:rFonts w:ascii="Avenir Next" w:hAnsi="Avenir Next" w:cs="Arial"/>
          <w:color w:val="808080" w:themeColor="background1" w:themeShade="80"/>
          <w:sz w:val="22"/>
          <w:szCs w:val="22"/>
          <w:u w:val="single"/>
          <w:lang w:val="en-GB"/>
        </w:rPr>
        <w:t>)</w:t>
      </w:r>
      <w:r w:rsidRPr="00172144">
        <w:rPr>
          <w:rFonts w:ascii="Avenir Next" w:hAnsi="Avenir Next" w:cs="Arial"/>
          <w:color w:val="808080" w:themeColor="background1" w:themeShade="80"/>
          <w:sz w:val="22"/>
          <w:szCs w:val="22"/>
          <w:lang w:val="en-GB"/>
        </w:rPr>
        <w:t xml:space="preserve"> provides that </w:t>
      </w:r>
      <w:r w:rsidR="00172144" w:rsidRPr="00172144">
        <w:rPr>
          <w:rFonts w:ascii="Avenir Next" w:hAnsi="Avenir Next" w:cs="Arial"/>
          <w:color w:val="808080" w:themeColor="background1" w:themeShade="80"/>
          <w:sz w:val="22"/>
          <w:szCs w:val="22"/>
          <w:lang w:val="en-GB"/>
        </w:rPr>
        <w:t>“</w:t>
      </w:r>
      <w:r>
        <w:rPr>
          <w:rFonts w:ascii="Avenir Next" w:hAnsi="Avenir Next" w:cs="Arial"/>
          <w:i/>
          <w:color w:val="808080" w:themeColor="background1" w:themeShade="80"/>
          <w:sz w:val="22"/>
          <w:szCs w:val="22"/>
          <w:lang w:val="en-GB"/>
        </w:rPr>
        <w:t>f</w:t>
      </w:r>
      <w:r w:rsidR="00172144" w:rsidRPr="008F7AF4">
        <w:rPr>
          <w:rFonts w:ascii="Avenir Next" w:hAnsi="Avenir Next" w:cs="Arial"/>
          <w:i/>
          <w:color w:val="808080" w:themeColor="background1" w:themeShade="80"/>
          <w:sz w:val="22"/>
          <w:szCs w:val="22"/>
          <w:lang w:val="en-GB"/>
        </w:rPr>
        <w:t>oreign representative</w:t>
      </w:r>
      <w:r w:rsidR="00172144" w:rsidRPr="00172144">
        <w:rPr>
          <w:rFonts w:ascii="Avenir Next" w:hAnsi="Avenir Next" w:cs="Arial"/>
          <w:color w:val="808080" w:themeColor="background1" w:themeShade="80"/>
          <w:sz w:val="22"/>
          <w:szCs w:val="22"/>
          <w:lang w:val="en-GB"/>
        </w:rPr>
        <w:t>” means</w:t>
      </w:r>
      <w:r w:rsidR="00755354">
        <w:rPr>
          <w:rFonts w:ascii="Avenir Next" w:hAnsi="Avenir Next" w:cs="Arial"/>
          <w:color w:val="808080" w:themeColor="background1" w:themeShade="80"/>
          <w:sz w:val="22"/>
          <w:szCs w:val="22"/>
          <w:lang w:val="en-GB"/>
        </w:rPr>
        <w:t>:</w:t>
      </w:r>
    </w:p>
    <w:p w14:paraId="2D53DB13" w14:textId="77777777" w:rsidR="00755354" w:rsidRDefault="00755354" w:rsidP="00755354">
      <w:pPr>
        <w:pStyle w:val="ListParagraph"/>
        <w:jc w:val="both"/>
        <w:rPr>
          <w:rFonts w:ascii="Avenir Next" w:hAnsi="Avenir Next" w:cs="Arial"/>
          <w:color w:val="808080" w:themeColor="background1" w:themeShade="80"/>
          <w:sz w:val="22"/>
          <w:szCs w:val="22"/>
          <w:lang w:val="en-GB"/>
        </w:rPr>
      </w:pPr>
    </w:p>
    <w:p w14:paraId="11A74913" w14:textId="77777777" w:rsidR="00755354" w:rsidRDefault="00172144" w:rsidP="00755354">
      <w:pPr>
        <w:pStyle w:val="ListParagraph"/>
        <w:numPr>
          <w:ilvl w:val="0"/>
          <w:numId w:val="25"/>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a person or body, including one appointed on</w:t>
      </w:r>
      <w:r w:rsidR="00755354">
        <w:rPr>
          <w:rFonts w:ascii="Avenir Next" w:hAnsi="Avenir Next" w:cs="Arial"/>
          <w:color w:val="808080" w:themeColor="background1" w:themeShade="80"/>
          <w:sz w:val="22"/>
          <w:szCs w:val="22"/>
          <w:lang w:val="en-GB"/>
        </w:rPr>
        <w:t xml:space="preserve"> an interim basis;</w:t>
      </w:r>
    </w:p>
    <w:p w14:paraId="47D2EAD0" w14:textId="77777777" w:rsidR="00755354" w:rsidRDefault="00172144" w:rsidP="00755354">
      <w:pPr>
        <w:pStyle w:val="ListParagraph"/>
        <w:numPr>
          <w:ilvl w:val="0"/>
          <w:numId w:val="25"/>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authori</w:t>
      </w:r>
      <w:r w:rsidR="00755354">
        <w:rPr>
          <w:rFonts w:ascii="Avenir Next" w:hAnsi="Avenir Next" w:cs="Arial"/>
          <w:color w:val="808080" w:themeColor="background1" w:themeShade="80"/>
          <w:sz w:val="22"/>
          <w:szCs w:val="22"/>
          <w:lang w:val="en-GB"/>
        </w:rPr>
        <w:t>s</w:t>
      </w:r>
      <w:r w:rsidRPr="00172144">
        <w:rPr>
          <w:rFonts w:ascii="Avenir Next" w:hAnsi="Avenir Next" w:cs="Arial"/>
          <w:color w:val="808080" w:themeColor="background1" w:themeShade="80"/>
          <w:sz w:val="22"/>
          <w:szCs w:val="22"/>
          <w:lang w:val="en-GB"/>
        </w:rPr>
        <w:t>ed in a foreign proceeding</w:t>
      </w:r>
      <w:r w:rsidR="00755354">
        <w:rPr>
          <w:rFonts w:ascii="Avenir Next" w:hAnsi="Avenir Next" w:cs="Arial"/>
          <w:color w:val="808080" w:themeColor="background1" w:themeShade="80"/>
          <w:sz w:val="22"/>
          <w:szCs w:val="22"/>
          <w:lang w:val="en-GB"/>
        </w:rPr>
        <w:t>;</w:t>
      </w:r>
    </w:p>
    <w:p w14:paraId="47E88BC6" w14:textId="394C9942" w:rsidR="009F301E" w:rsidRDefault="00172144" w:rsidP="00755354">
      <w:pPr>
        <w:pStyle w:val="ListParagraph"/>
        <w:numPr>
          <w:ilvl w:val="0"/>
          <w:numId w:val="25"/>
        </w:numPr>
        <w:jc w:val="both"/>
        <w:rPr>
          <w:rFonts w:ascii="Avenir Next" w:hAnsi="Avenir Next" w:cs="Arial"/>
          <w:color w:val="808080" w:themeColor="background1" w:themeShade="80"/>
          <w:sz w:val="22"/>
          <w:szCs w:val="22"/>
          <w:lang w:val="en-GB"/>
        </w:rPr>
      </w:pPr>
      <w:r w:rsidRPr="00172144">
        <w:rPr>
          <w:rFonts w:ascii="Avenir Next" w:hAnsi="Avenir Next" w:cs="Arial"/>
          <w:color w:val="808080" w:themeColor="background1" w:themeShade="80"/>
          <w:sz w:val="22"/>
          <w:szCs w:val="22"/>
          <w:lang w:val="en-GB"/>
        </w:rPr>
        <w:t>to administer the reorgani</w:t>
      </w:r>
      <w:r w:rsidR="00755354">
        <w:rPr>
          <w:rFonts w:ascii="Avenir Next" w:hAnsi="Avenir Next" w:cs="Arial"/>
          <w:color w:val="808080" w:themeColor="background1" w:themeShade="80"/>
          <w:sz w:val="22"/>
          <w:szCs w:val="22"/>
          <w:lang w:val="en-GB"/>
        </w:rPr>
        <w:t>s</w:t>
      </w:r>
      <w:r w:rsidRPr="00172144">
        <w:rPr>
          <w:rFonts w:ascii="Avenir Next" w:hAnsi="Avenir Next" w:cs="Arial"/>
          <w:color w:val="808080" w:themeColor="background1" w:themeShade="80"/>
          <w:sz w:val="22"/>
          <w:szCs w:val="22"/>
          <w:lang w:val="en-GB"/>
        </w:rPr>
        <w:t>ation or the liquidation of the debtor’s assets</w:t>
      </w:r>
      <w:r>
        <w:rPr>
          <w:rFonts w:ascii="Avenir Next" w:hAnsi="Avenir Next" w:cs="Arial"/>
          <w:color w:val="808080" w:themeColor="background1" w:themeShade="80"/>
          <w:sz w:val="22"/>
          <w:szCs w:val="22"/>
          <w:lang w:val="en-GB"/>
        </w:rPr>
        <w:t xml:space="preserve"> </w:t>
      </w:r>
      <w:r w:rsidRPr="00172144">
        <w:rPr>
          <w:rFonts w:ascii="Avenir Next" w:hAnsi="Avenir Next" w:cs="Arial"/>
          <w:color w:val="808080" w:themeColor="background1" w:themeShade="80"/>
          <w:sz w:val="22"/>
          <w:szCs w:val="22"/>
          <w:lang w:val="en-GB"/>
        </w:rPr>
        <w:t>or affairs or to act as a represent</w:t>
      </w:r>
      <w:r w:rsidR="008F7AF4">
        <w:rPr>
          <w:rFonts w:ascii="Avenir Next" w:hAnsi="Avenir Next" w:cs="Arial"/>
          <w:color w:val="808080" w:themeColor="background1" w:themeShade="80"/>
          <w:sz w:val="22"/>
          <w:szCs w:val="22"/>
          <w:lang w:val="en-GB"/>
        </w:rPr>
        <w:t>ative of the foreign proceeding.</w:t>
      </w:r>
      <w:r w:rsidR="00755354">
        <w:rPr>
          <w:rFonts w:ascii="Avenir Next" w:hAnsi="Avenir Next" w:cs="Arial"/>
          <w:color w:val="808080" w:themeColor="background1" w:themeShade="80"/>
          <w:sz w:val="22"/>
          <w:szCs w:val="22"/>
          <w:lang w:val="en-GB"/>
        </w:rPr>
        <w:t xml:space="preserve"> </w:t>
      </w:r>
    </w:p>
    <w:p w14:paraId="61B397DB" w14:textId="352AC096" w:rsidR="00755354" w:rsidRDefault="00755354" w:rsidP="00755354">
      <w:pPr>
        <w:pStyle w:val="ListParagraph"/>
        <w:jc w:val="both"/>
        <w:rPr>
          <w:rFonts w:ascii="Avenir Next" w:hAnsi="Avenir Next" w:cs="Arial"/>
          <w:color w:val="808080" w:themeColor="background1" w:themeShade="80"/>
          <w:sz w:val="22"/>
          <w:szCs w:val="22"/>
          <w:lang w:val="en-GB"/>
        </w:rPr>
      </w:pPr>
    </w:p>
    <w:p w14:paraId="442B0B31" w14:textId="16882882" w:rsidR="00755354" w:rsidRDefault="00755354" w:rsidP="0075535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these circumstances, there is a “body” (namely, the DGF) and a “person” (namely, Ms G) who seek recognition as foreign representatives.  </w:t>
      </w:r>
    </w:p>
    <w:p w14:paraId="0086B7D5" w14:textId="3948C2C1" w:rsidR="00DE3E42" w:rsidRDefault="00DE3E42" w:rsidP="00755354">
      <w:pPr>
        <w:pStyle w:val="ListParagraph"/>
        <w:jc w:val="both"/>
        <w:rPr>
          <w:rFonts w:ascii="Avenir Next" w:hAnsi="Avenir Next" w:cs="Arial"/>
          <w:color w:val="808080" w:themeColor="background1" w:themeShade="80"/>
          <w:sz w:val="22"/>
          <w:szCs w:val="22"/>
          <w:lang w:val="en-GB"/>
        </w:rPr>
      </w:pPr>
    </w:p>
    <w:p w14:paraId="37643A42" w14:textId="643B5BB1" w:rsidR="00DE3E42" w:rsidRPr="00DE3E42" w:rsidRDefault="00DE3E42" w:rsidP="00755354">
      <w:pPr>
        <w:pStyle w:val="ListParagraph"/>
        <w:jc w:val="both"/>
        <w:rPr>
          <w:rFonts w:ascii="Avenir Next" w:hAnsi="Avenir Next" w:cs="Arial"/>
          <w:b/>
          <w:color w:val="808080" w:themeColor="background1" w:themeShade="80"/>
          <w:sz w:val="22"/>
          <w:szCs w:val="22"/>
          <w:lang w:val="en-GB"/>
        </w:rPr>
      </w:pPr>
      <w:r w:rsidRPr="00DE3E42">
        <w:rPr>
          <w:rFonts w:ascii="Avenir Next" w:hAnsi="Avenir Next" w:cs="Arial"/>
          <w:b/>
          <w:color w:val="808080" w:themeColor="background1" w:themeShade="80"/>
          <w:sz w:val="22"/>
          <w:szCs w:val="22"/>
          <w:lang w:val="en-GB"/>
        </w:rPr>
        <w:t>The body</w:t>
      </w:r>
    </w:p>
    <w:p w14:paraId="3FD3D374" w14:textId="77777777" w:rsidR="00DE3E42" w:rsidRDefault="00DE3E42" w:rsidP="00755354">
      <w:pPr>
        <w:pStyle w:val="ListParagraph"/>
        <w:jc w:val="both"/>
        <w:rPr>
          <w:rFonts w:ascii="Avenir Next" w:hAnsi="Avenir Next" w:cs="Arial"/>
          <w:color w:val="808080" w:themeColor="background1" w:themeShade="80"/>
          <w:sz w:val="22"/>
          <w:szCs w:val="22"/>
          <w:lang w:val="en-GB"/>
        </w:rPr>
      </w:pPr>
    </w:p>
    <w:p w14:paraId="60057F38" w14:textId="77777777" w:rsidR="00DE3E42" w:rsidRDefault="00DE3E42" w:rsidP="00755354">
      <w:pPr>
        <w:pStyle w:val="ListParagraph"/>
        <w:jc w:val="both"/>
        <w:rPr>
          <w:rFonts w:ascii="Avenir Next" w:hAnsi="Avenir Next" w:cs="Arial"/>
          <w:color w:val="808080" w:themeColor="background1" w:themeShade="80"/>
          <w:sz w:val="22"/>
          <w:szCs w:val="22"/>
          <w:lang w:val="en-GB"/>
        </w:rPr>
      </w:pPr>
      <w:r w:rsidRPr="00DE3E42">
        <w:rPr>
          <w:rFonts w:ascii="Avenir Next" w:hAnsi="Avenir Next" w:cs="Arial"/>
          <w:color w:val="808080" w:themeColor="background1" w:themeShade="80"/>
          <w:sz w:val="22"/>
          <w:szCs w:val="22"/>
          <w:lang w:val="en-GB"/>
        </w:rPr>
        <w:t xml:space="preserve">Article 77 of the LBBA provides that the DGF automatically becomes liquidator of a bank on the date it receives confirmation of the NB’s decision to revoke the bank’s licence. </w:t>
      </w:r>
    </w:p>
    <w:p w14:paraId="1591CD8B" w14:textId="24154BB1" w:rsidR="00DE3E42" w:rsidRDefault="00DE3E42" w:rsidP="00755354">
      <w:pPr>
        <w:pStyle w:val="ListParagraph"/>
        <w:jc w:val="both"/>
        <w:rPr>
          <w:rFonts w:ascii="Avenir Next" w:hAnsi="Avenir Next" w:cs="Arial"/>
          <w:color w:val="808080" w:themeColor="background1" w:themeShade="80"/>
          <w:sz w:val="22"/>
          <w:szCs w:val="22"/>
          <w:lang w:val="en-GB"/>
        </w:rPr>
      </w:pPr>
      <w:r w:rsidRPr="00DE3E42">
        <w:rPr>
          <w:rFonts w:ascii="Avenir Next" w:hAnsi="Avenir Next" w:cs="Arial"/>
          <w:color w:val="808080" w:themeColor="background1" w:themeShade="80"/>
          <w:sz w:val="22"/>
          <w:szCs w:val="22"/>
          <w:lang w:val="en-GB"/>
        </w:rPr>
        <w:lastRenderedPageBreak/>
        <w:t>At that point, the DGF acquires the full powers of a liquidator under the law of Country A</w:t>
      </w:r>
      <w:r>
        <w:rPr>
          <w:rFonts w:ascii="Avenir Next" w:hAnsi="Avenir Next" w:cs="Arial"/>
          <w:color w:val="808080" w:themeColor="background1" w:themeShade="80"/>
          <w:sz w:val="22"/>
          <w:szCs w:val="22"/>
          <w:lang w:val="en-GB"/>
        </w:rPr>
        <w:t xml:space="preserve">. These powers include </w:t>
      </w:r>
      <w:r w:rsidRPr="00DE3E42">
        <w:rPr>
          <w:rFonts w:ascii="Avenir Next" w:hAnsi="Avenir Next" w:cs="Arial"/>
          <w:color w:val="808080" w:themeColor="background1" w:themeShade="80"/>
          <w:sz w:val="22"/>
          <w:szCs w:val="22"/>
          <w:lang w:val="en-GB"/>
        </w:rPr>
        <w:t>the power to exercise “such other powers as are necessary to complete the liquidation of a bank</w:t>
      </w:r>
      <w:r>
        <w:rPr>
          <w:rFonts w:ascii="Avenir Next" w:hAnsi="Avenir Next" w:cs="Arial"/>
          <w:color w:val="808080" w:themeColor="background1" w:themeShade="80"/>
          <w:sz w:val="22"/>
          <w:szCs w:val="22"/>
          <w:lang w:val="en-GB"/>
        </w:rPr>
        <w:t xml:space="preserve">”. </w:t>
      </w:r>
    </w:p>
    <w:p w14:paraId="77FBEDF2" w14:textId="77777777" w:rsidR="00DE3E42" w:rsidRDefault="00DE3E42" w:rsidP="00755354">
      <w:pPr>
        <w:pStyle w:val="ListParagraph"/>
        <w:jc w:val="both"/>
        <w:rPr>
          <w:rFonts w:ascii="Avenir Next" w:hAnsi="Avenir Next" w:cs="Arial"/>
          <w:color w:val="808080" w:themeColor="background1" w:themeShade="80"/>
          <w:sz w:val="22"/>
          <w:szCs w:val="22"/>
          <w:lang w:val="en-GB"/>
        </w:rPr>
      </w:pPr>
    </w:p>
    <w:p w14:paraId="37764E66" w14:textId="2B04F371" w:rsidR="00DE3E42" w:rsidRDefault="00DE3E42" w:rsidP="0075535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Pr="00DE3E42">
        <w:rPr>
          <w:rFonts w:ascii="Avenir Next" w:hAnsi="Avenir Next" w:cs="Arial"/>
          <w:color w:val="808080" w:themeColor="background1" w:themeShade="80"/>
          <w:sz w:val="22"/>
          <w:szCs w:val="22"/>
          <w:lang w:val="en-GB"/>
        </w:rPr>
        <w:t>n 17 December 2015, the NB formally revoked the Bank’s banking licence and resolved that it be liquidated. The following day, the DGF initiated the liquidation procedure</w:t>
      </w:r>
      <w:r>
        <w:rPr>
          <w:rFonts w:ascii="Avenir Next" w:hAnsi="Avenir Next" w:cs="Arial"/>
          <w:color w:val="808080" w:themeColor="background1" w:themeShade="80"/>
          <w:sz w:val="22"/>
          <w:szCs w:val="22"/>
          <w:lang w:val="en-GB"/>
        </w:rPr>
        <w:t xml:space="preserve">. </w:t>
      </w:r>
    </w:p>
    <w:p w14:paraId="7D660086" w14:textId="6645889A" w:rsidR="00DE3E42" w:rsidRDefault="00DE3E42" w:rsidP="00755354">
      <w:pPr>
        <w:pStyle w:val="ListParagraph"/>
        <w:jc w:val="both"/>
        <w:rPr>
          <w:rFonts w:ascii="Avenir Next" w:hAnsi="Avenir Next" w:cs="Arial"/>
          <w:color w:val="808080" w:themeColor="background1" w:themeShade="80"/>
          <w:sz w:val="22"/>
          <w:szCs w:val="22"/>
          <w:lang w:val="en-GB"/>
        </w:rPr>
      </w:pPr>
    </w:p>
    <w:p w14:paraId="14965CD5" w14:textId="3076F691" w:rsidR="00DE3E42" w:rsidRDefault="00DE3E42" w:rsidP="0075535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the DGF is a body authorised in the foreign proceeding to </w:t>
      </w:r>
      <w:r w:rsidRPr="00172144">
        <w:rPr>
          <w:rFonts w:ascii="Avenir Next" w:hAnsi="Avenir Next" w:cs="Arial"/>
          <w:color w:val="808080" w:themeColor="background1" w:themeShade="80"/>
          <w:sz w:val="22"/>
          <w:szCs w:val="22"/>
          <w:lang w:val="en-GB"/>
        </w:rPr>
        <w:t>administer the reorgani</w:t>
      </w:r>
      <w:r>
        <w:rPr>
          <w:rFonts w:ascii="Avenir Next" w:hAnsi="Avenir Next" w:cs="Arial"/>
          <w:color w:val="808080" w:themeColor="background1" w:themeShade="80"/>
          <w:sz w:val="22"/>
          <w:szCs w:val="22"/>
          <w:lang w:val="en-GB"/>
        </w:rPr>
        <w:t>s</w:t>
      </w:r>
      <w:r w:rsidRPr="00172144">
        <w:rPr>
          <w:rFonts w:ascii="Avenir Next" w:hAnsi="Avenir Next" w:cs="Arial"/>
          <w:color w:val="808080" w:themeColor="background1" w:themeShade="80"/>
          <w:sz w:val="22"/>
          <w:szCs w:val="22"/>
          <w:lang w:val="en-GB"/>
        </w:rPr>
        <w:t>ation or the liquidation</w:t>
      </w:r>
      <w:r>
        <w:rPr>
          <w:rFonts w:ascii="Avenir Next" w:hAnsi="Avenir Next" w:cs="Arial"/>
          <w:color w:val="808080" w:themeColor="background1" w:themeShade="80"/>
          <w:sz w:val="22"/>
          <w:szCs w:val="22"/>
          <w:lang w:val="en-GB"/>
        </w:rPr>
        <w:t xml:space="preserve"> of the Bank and to act as its representative.</w:t>
      </w:r>
    </w:p>
    <w:p w14:paraId="74FC5CCC" w14:textId="0DCE9E8A" w:rsidR="00755354" w:rsidRDefault="00755354" w:rsidP="00755354">
      <w:pPr>
        <w:pStyle w:val="ListParagraph"/>
        <w:jc w:val="both"/>
        <w:rPr>
          <w:rFonts w:ascii="Avenir Next" w:hAnsi="Avenir Next" w:cs="Arial"/>
          <w:color w:val="808080" w:themeColor="background1" w:themeShade="80"/>
          <w:sz w:val="22"/>
          <w:szCs w:val="22"/>
          <w:lang w:val="en-GB"/>
        </w:rPr>
      </w:pPr>
    </w:p>
    <w:p w14:paraId="4AA4D09A" w14:textId="14A4B15B" w:rsidR="00DE3E42" w:rsidRPr="00DE3E42" w:rsidRDefault="00DE3E42" w:rsidP="00755354">
      <w:pPr>
        <w:pStyle w:val="ListParagraph"/>
        <w:jc w:val="both"/>
        <w:rPr>
          <w:rFonts w:ascii="Avenir Next" w:hAnsi="Avenir Next" w:cs="Arial"/>
          <w:b/>
          <w:color w:val="808080" w:themeColor="background1" w:themeShade="80"/>
          <w:sz w:val="22"/>
          <w:szCs w:val="22"/>
          <w:lang w:val="en-GB"/>
        </w:rPr>
      </w:pPr>
      <w:r w:rsidRPr="00DE3E42">
        <w:rPr>
          <w:rFonts w:ascii="Avenir Next" w:hAnsi="Avenir Next" w:cs="Arial"/>
          <w:b/>
          <w:color w:val="808080" w:themeColor="background1" w:themeShade="80"/>
          <w:sz w:val="22"/>
          <w:szCs w:val="22"/>
          <w:lang w:val="en-GB"/>
        </w:rPr>
        <w:t>The person</w:t>
      </w:r>
    </w:p>
    <w:p w14:paraId="5A0FFD56" w14:textId="77777777" w:rsidR="00DE3E42" w:rsidRDefault="00DE3E42" w:rsidP="00755354">
      <w:pPr>
        <w:pStyle w:val="ListParagraph"/>
        <w:jc w:val="both"/>
        <w:rPr>
          <w:rFonts w:ascii="Avenir Next" w:hAnsi="Avenir Next" w:cs="Arial"/>
          <w:color w:val="808080" w:themeColor="background1" w:themeShade="80"/>
          <w:sz w:val="22"/>
          <w:szCs w:val="22"/>
          <w:lang w:val="en-GB"/>
        </w:rPr>
      </w:pPr>
    </w:p>
    <w:p w14:paraId="5367F4EA" w14:textId="77777777" w:rsidR="00DE3E42" w:rsidRDefault="00DE3E42" w:rsidP="0075535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40603C">
        <w:rPr>
          <w:rFonts w:ascii="Avenir Next" w:hAnsi="Avenir Next" w:cs="Arial"/>
          <w:color w:val="808080" w:themeColor="background1" w:themeShade="80"/>
          <w:sz w:val="22"/>
          <w:szCs w:val="22"/>
          <w:lang w:val="en-GB"/>
        </w:rPr>
        <w:t>rticle 48(3) of the DGF Law empowers the DGF to delegate its powers to an “authorised officer” or “authorised person”</w:t>
      </w:r>
      <w:r>
        <w:rPr>
          <w:rFonts w:ascii="Avenir Next" w:hAnsi="Avenir Next" w:cs="Arial"/>
          <w:color w:val="808080" w:themeColor="background1" w:themeShade="80"/>
          <w:sz w:val="22"/>
          <w:szCs w:val="22"/>
          <w:lang w:val="en-GB"/>
        </w:rPr>
        <w:t xml:space="preserve"> – namely, Ms G</w:t>
      </w:r>
      <w:r>
        <w:rPr>
          <w:rFonts w:ascii="Avenir Next" w:hAnsi="Avenir Next" w:cs="Arial"/>
          <w:color w:val="808080" w:themeColor="background1" w:themeShade="80"/>
          <w:sz w:val="22"/>
          <w:szCs w:val="22"/>
          <w:lang w:val="en-GB"/>
        </w:rPr>
        <w:t xml:space="preserve">.  </w:t>
      </w:r>
    </w:p>
    <w:p w14:paraId="1E3ADE33" w14:textId="77777777" w:rsidR="00DE3E42" w:rsidRDefault="00DE3E42" w:rsidP="00755354">
      <w:pPr>
        <w:pStyle w:val="ListParagraph"/>
        <w:jc w:val="both"/>
        <w:rPr>
          <w:rFonts w:ascii="Avenir Next" w:hAnsi="Avenir Next" w:cs="Arial"/>
          <w:color w:val="808080" w:themeColor="background1" w:themeShade="80"/>
          <w:sz w:val="22"/>
          <w:szCs w:val="22"/>
          <w:lang w:val="en-GB"/>
        </w:rPr>
      </w:pPr>
    </w:p>
    <w:p w14:paraId="592377EA" w14:textId="3A98326A" w:rsidR="008F7AF4" w:rsidRDefault="00DE3E42" w:rsidP="00755354">
      <w:pPr>
        <w:pStyle w:val="ListParagraph"/>
        <w:jc w:val="both"/>
        <w:rPr>
          <w:rFonts w:ascii="Avenir Next" w:hAnsi="Avenir Next" w:cs="Arial"/>
          <w:color w:val="808080" w:themeColor="background1" w:themeShade="80"/>
          <w:sz w:val="22"/>
          <w:szCs w:val="22"/>
          <w:lang w:val="en-GB"/>
        </w:rPr>
      </w:pPr>
      <w:r w:rsidRPr="00DE3E42">
        <w:rPr>
          <w:rFonts w:ascii="Avenir Next" w:hAnsi="Avenir Next" w:cs="Arial"/>
          <w:color w:val="808080" w:themeColor="background1" w:themeShade="80"/>
          <w:sz w:val="22"/>
          <w:szCs w:val="22"/>
          <w:lang w:val="en-GB"/>
        </w:rPr>
        <w:t>Article 37 establishes that the DGF (or its authorised person) has extensive powers, including powers to exercise managerial and supervisory powers, to enter into contracts, to restrict or terminate the bank’s transactions, and to file property and non-property claims with a court</w:t>
      </w:r>
      <w:r>
        <w:rPr>
          <w:rFonts w:ascii="Avenir Next" w:hAnsi="Avenir Next" w:cs="Arial"/>
          <w:color w:val="808080" w:themeColor="background1" w:themeShade="80"/>
          <w:sz w:val="22"/>
          <w:szCs w:val="22"/>
          <w:lang w:val="en-GB"/>
        </w:rPr>
        <w:t>.</w:t>
      </w:r>
    </w:p>
    <w:p w14:paraId="02C1CB2C" w14:textId="3C360B42" w:rsidR="00DE3E42" w:rsidRDefault="00DE3E42" w:rsidP="00755354">
      <w:pPr>
        <w:pStyle w:val="ListParagraph"/>
        <w:jc w:val="both"/>
        <w:rPr>
          <w:rFonts w:ascii="Avenir Next" w:hAnsi="Avenir Next" w:cs="Arial"/>
          <w:color w:val="808080" w:themeColor="background1" w:themeShade="80"/>
          <w:sz w:val="22"/>
          <w:szCs w:val="22"/>
          <w:lang w:val="en-GB"/>
        </w:rPr>
      </w:pPr>
    </w:p>
    <w:p w14:paraId="005AB6FA" w14:textId="2750ECF6" w:rsidR="00DE3E42" w:rsidRDefault="00DE3E42" w:rsidP="00755354">
      <w:pPr>
        <w:pStyle w:val="ListParagraph"/>
        <w:jc w:val="both"/>
        <w:rPr>
          <w:rFonts w:ascii="Avenir Next" w:hAnsi="Avenir Next" w:cs="Arial"/>
          <w:color w:val="808080" w:themeColor="background1" w:themeShade="80"/>
          <w:sz w:val="22"/>
          <w:szCs w:val="22"/>
          <w:lang w:val="en-GB"/>
        </w:rPr>
      </w:pPr>
      <w:r w:rsidRPr="00DE3E42">
        <w:rPr>
          <w:rFonts w:ascii="Avenir Next" w:hAnsi="Avenir Next" w:cs="Arial"/>
          <w:color w:val="808080" w:themeColor="background1" w:themeShade="80"/>
          <w:sz w:val="22"/>
          <w:szCs w:val="22"/>
          <w:lang w:val="en-GB"/>
        </w:rPr>
        <w:t>Ms G’s appointment was</w:t>
      </w:r>
      <w:r>
        <w:rPr>
          <w:rFonts w:ascii="Avenir Next" w:hAnsi="Avenir Next" w:cs="Arial"/>
          <w:color w:val="808080" w:themeColor="background1" w:themeShade="80"/>
          <w:sz w:val="22"/>
          <w:szCs w:val="22"/>
          <w:lang w:val="en-GB"/>
        </w:rPr>
        <w:t xml:space="preserve"> made</w:t>
      </w:r>
      <w:r w:rsidRPr="00DE3E42">
        <w:rPr>
          <w:rFonts w:ascii="Avenir Next" w:hAnsi="Avenir Next" w:cs="Arial"/>
          <w:color w:val="808080" w:themeColor="background1" w:themeShade="80"/>
          <w:sz w:val="22"/>
          <w:szCs w:val="22"/>
          <w:lang w:val="en-GB"/>
        </w:rPr>
        <w:t xml:space="preserve"> pursuant to a Decision of the Executive Board of the Directors of the DGF, No 1513 (</w:t>
      </w:r>
      <w:r w:rsidRPr="00DE3E42">
        <w:rPr>
          <w:rFonts w:ascii="Avenir Next" w:hAnsi="Avenir Next" w:cs="Arial"/>
          <w:b/>
          <w:i/>
          <w:color w:val="808080" w:themeColor="background1" w:themeShade="80"/>
          <w:sz w:val="22"/>
          <w:szCs w:val="22"/>
          <w:lang w:val="en-GB"/>
        </w:rPr>
        <w:t>Resolution 1513</w:t>
      </w:r>
      <w:r w:rsidRPr="00DE3E42">
        <w:rPr>
          <w:rFonts w:ascii="Avenir Next" w:hAnsi="Avenir Next" w:cs="Arial"/>
          <w:color w:val="808080" w:themeColor="background1" w:themeShade="80"/>
          <w:sz w:val="22"/>
          <w:szCs w:val="22"/>
          <w:lang w:val="en-GB"/>
        </w:rPr>
        <w:t xml:space="preserve">). Resolution 1513 delegates to </w:t>
      </w:r>
      <w:r>
        <w:rPr>
          <w:rFonts w:ascii="Avenir Next" w:hAnsi="Avenir Next" w:cs="Arial"/>
          <w:color w:val="808080" w:themeColor="background1" w:themeShade="80"/>
          <w:sz w:val="22"/>
          <w:szCs w:val="22"/>
          <w:lang w:val="en-GB"/>
        </w:rPr>
        <w:t>Ms G</w:t>
      </w:r>
      <w:r w:rsidRPr="00DE3E42">
        <w:rPr>
          <w:rFonts w:ascii="Avenir Next" w:hAnsi="Avenir Next" w:cs="Arial"/>
          <w:color w:val="808080" w:themeColor="background1" w:themeShade="80"/>
          <w:sz w:val="22"/>
          <w:szCs w:val="22"/>
          <w:lang w:val="en-GB"/>
        </w:rPr>
        <w:t xml:space="preserve"> all liquidation powers in respect of the Bank set out in the DGF Law and in particular articles 37, 38, 47-52, 521 and 53 of the DGF Law.</w:t>
      </w:r>
    </w:p>
    <w:p w14:paraId="669F620C" w14:textId="66B72533" w:rsidR="00DE3E42" w:rsidRDefault="00DE3E42" w:rsidP="00755354">
      <w:pPr>
        <w:pStyle w:val="ListParagraph"/>
        <w:jc w:val="both"/>
        <w:rPr>
          <w:rFonts w:ascii="Avenir Next" w:hAnsi="Avenir Next" w:cs="Arial"/>
          <w:color w:val="808080" w:themeColor="background1" w:themeShade="80"/>
          <w:sz w:val="22"/>
          <w:szCs w:val="22"/>
          <w:lang w:val="en-GB"/>
        </w:rPr>
      </w:pPr>
    </w:p>
    <w:p w14:paraId="2B379FA6" w14:textId="46142B08" w:rsidR="00DE3E42" w:rsidRDefault="00DE3E42" w:rsidP="00DE3E42">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w:t>
      </w:r>
      <w:r>
        <w:rPr>
          <w:rFonts w:ascii="Avenir Next" w:hAnsi="Avenir Next" w:cs="Arial"/>
          <w:color w:val="808080" w:themeColor="background1" w:themeShade="80"/>
          <w:sz w:val="22"/>
          <w:szCs w:val="22"/>
          <w:lang w:val="en-GB"/>
        </w:rPr>
        <w:t>Ms G is a person</w:t>
      </w:r>
      <w:r>
        <w:rPr>
          <w:rFonts w:ascii="Avenir Next" w:hAnsi="Avenir Next" w:cs="Arial"/>
          <w:color w:val="808080" w:themeColor="background1" w:themeShade="80"/>
          <w:sz w:val="22"/>
          <w:szCs w:val="22"/>
          <w:lang w:val="en-GB"/>
        </w:rPr>
        <w:t xml:space="preserve"> authorised in the foreign proceeding to </w:t>
      </w:r>
      <w:r w:rsidRPr="00172144">
        <w:rPr>
          <w:rFonts w:ascii="Avenir Next" w:hAnsi="Avenir Next" w:cs="Arial"/>
          <w:color w:val="808080" w:themeColor="background1" w:themeShade="80"/>
          <w:sz w:val="22"/>
          <w:szCs w:val="22"/>
          <w:lang w:val="en-GB"/>
        </w:rPr>
        <w:t>administer the reorgani</w:t>
      </w:r>
      <w:r>
        <w:rPr>
          <w:rFonts w:ascii="Avenir Next" w:hAnsi="Avenir Next" w:cs="Arial"/>
          <w:color w:val="808080" w:themeColor="background1" w:themeShade="80"/>
          <w:sz w:val="22"/>
          <w:szCs w:val="22"/>
          <w:lang w:val="en-GB"/>
        </w:rPr>
        <w:t>s</w:t>
      </w:r>
      <w:r w:rsidRPr="00172144">
        <w:rPr>
          <w:rFonts w:ascii="Avenir Next" w:hAnsi="Avenir Next" w:cs="Arial"/>
          <w:color w:val="808080" w:themeColor="background1" w:themeShade="80"/>
          <w:sz w:val="22"/>
          <w:szCs w:val="22"/>
          <w:lang w:val="en-GB"/>
        </w:rPr>
        <w:t>ation or the liquidation</w:t>
      </w:r>
      <w:r>
        <w:rPr>
          <w:rFonts w:ascii="Avenir Next" w:hAnsi="Avenir Next" w:cs="Arial"/>
          <w:color w:val="808080" w:themeColor="background1" w:themeShade="80"/>
          <w:sz w:val="22"/>
          <w:szCs w:val="22"/>
          <w:lang w:val="en-GB"/>
        </w:rPr>
        <w:t xml:space="preserve"> of the Bank and to act as its representative.</w:t>
      </w:r>
    </w:p>
    <w:p w14:paraId="0EC3A72E" w14:textId="77777777" w:rsidR="00AD374D" w:rsidRDefault="00AD374D" w:rsidP="00DE3E42">
      <w:pPr>
        <w:pStyle w:val="ListParagraph"/>
        <w:jc w:val="both"/>
        <w:rPr>
          <w:rFonts w:ascii="Avenir Next" w:hAnsi="Avenir Next" w:cs="Arial"/>
          <w:color w:val="808080" w:themeColor="background1" w:themeShade="80"/>
          <w:sz w:val="22"/>
          <w:szCs w:val="22"/>
          <w:lang w:val="en-GB"/>
        </w:rPr>
      </w:pPr>
      <w:bookmarkStart w:id="28" w:name="_GoBack"/>
      <w:bookmarkEnd w:id="28"/>
    </w:p>
    <w:p w14:paraId="64F1D5B0" w14:textId="77777777" w:rsidR="00172144" w:rsidRPr="00172144" w:rsidRDefault="00172144" w:rsidP="00172144">
      <w:pPr>
        <w:jc w:val="both"/>
        <w:rPr>
          <w:rFonts w:ascii="Avenir Next" w:hAnsi="Avenir Next" w:cs="Arial"/>
          <w:color w:val="808080" w:themeColor="background1" w:themeShade="80"/>
          <w:sz w:val="22"/>
          <w:szCs w:val="22"/>
          <w:lang w:val="en-GB"/>
        </w:rPr>
      </w:pPr>
    </w:p>
    <w:p w14:paraId="530BBD12" w14:textId="77777777" w:rsidR="009F301E" w:rsidRDefault="009F301E" w:rsidP="008A7470">
      <w:pPr>
        <w:jc w:val="both"/>
        <w:rPr>
          <w:rFonts w:ascii="Avenir Next Demi Bold" w:hAnsi="Avenir Next Demi Bold" w:cs="Arial"/>
          <w:b/>
          <w:bCs/>
          <w:sz w:val="22"/>
          <w:szCs w:val="22"/>
          <w:lang w:val="en-GB"/>
        </w:rPr>
      </w:pPr>
    </w:p>
    <w:p w14:paraId="61FFC9F1" w14:textId="668FD964"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545F8E" w:rsidRDefault="00545F8E" w:rsidP="00241B44">
      <w:r>
        <w:separator/>
      </w:r>
    </w:p>
  </w:endnote>
  <w:endnote w:type="continuationSeparator" w:id="0">
    <w:p w14:paraId="39FC123A" w14:textId="77777777" w:rsidR="00545F8E" w:rsidRDefault="00545F8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Trebuchet MS"/>
    <w:charset w:val="00"/>
    <w:family w:val="swiss"/>
    <w:pitch w:val="variable"/>
    <w:sig w:usb0="8000002F" w:usb1="5000204A" w:usb2="00000000" w:usb3="00000000" w:csb0="0000009B" w:csb1="00000000"/>
  </w:font>
  <w:font w:name="Avenir Next">
    <w:altName w:val="Corbel"/>
    <w:charset w:val="00"/>
    <w:family w:val="swiss"/>
    <w:pitch w:val="variable"/>
    <w:sig w:usb0="8000002F" w:usb1="5000204A" w:usb2="00000000" w:usb3="00000000" w:csb0="0000009B"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545F8E" w:rsidRDefault="00545F8E"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545F8E" w:rsidRDefault="00545F8E"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545F8E" w:rsidRPr="000300E0" w:rsidRDefault="00545F8E" w:rsidP="00545F8E">
    <w:pPr>
      <w:pStyle w:val="Footer"/>
      <w:framePr w:wrap="none" w:vAnchor="text" w:hAnchor="margin" w:xAlign="right" w:y="1"/>
      <w:rPr>
        <w:rStyle w:val="PageNumber"/>
        <w:rFonts w:ascii="Avenir Next" w:hAnsi="Avenir Next"/>
        <w:sz w:val="22"/>
        <w:szCs w:val="22"/>
      </w:rPr>
    </w:pPr>
  </w:p>
  <w:p w14:paraId="6BA38AA4" w14:textId="0591D1DD" w:rsidR="00545F8E" w:rsidRDefault="00545F8E"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545F8E" w:rsidRDefault="00545F8E" w:rsidP="00545F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545F8E" w:rsidRPr="000300E0" w:rsidRDefault="00545F8E" w:rsidP="000300E0">
    <w:pPr>
      <w:pStyle w:val="Footer"/>
      <w:ind w:right="360"/>
      <w:rPr>
        <w:rFonts w:ascii="Avenir Next" w:hAnsi="Avenir Next" w:cs="Arial"/>
        <w:sz w:val="22"/>
        <w:szCs w:val="22"/>
      </w:rPr>
    </w:pPr>
  </w:p>
  <w:p w14:paraId="01028C96" w14:textId="77777777" w:rsidR="00545F8E" w:rsidRDefault="00545F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59F14072" w:rsidR="00545F8E" w:rsidRPr="00B46CE2" w:rsidRDefault="00545F8E" w:rsidP="000300E0">
    <w:pPr>
      <w:pStyle w:val="Footer"/>
      <w:ind w:right="360"/>
      <w:rPr>
        <w:rFonts w:ascii="Avenir Next" w:hAnsi="Avenir Next"/>
        <w:sz w:val="22"/>
        <w:szCs w:val="22"/>
      </w:rPr>
    </w:pPr>
    <w:r w:rsidRPr="00B46CE2">
      <w:rPr>
        <w:rFonts w:ascii="Avenir Next" w:hAnsi="Avenir Next"/>
        <w:sz w:val="22"/>
        <w:szCs w:val="22"/>
      </w:rPr>
      <w:t>studentID.assessment2A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133A2421" w:rsidR="00545F8E" w:rsidRPr="000300E0" w:rsidRDefault="00545F8E"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AD374D">
          <w:rPr>
            <w:rStyle w:val="PageNumber"/>
            <w:rFonts w:ascii="Avenir Next" w:hAnsi="Avenir Next"/>
            <w:noProof/>
            <w:sz w:val="22"/>
            <w:szCs w:val="22"/>
          </w:rPr>
          <w:t>16</w:t>
        </w:r>
        <w:r w:rsidRPr="000300E0">
          <w:rPr>
            <w:rStyle w:val="PageNumber"/>
            <w:rFonts w:ascii="Avenir Next" w:hAnsi="Avenir Next"/>
            <w:sz w:val="22"/>
            <w:szCs w:val="22"/>
          </w:rPr>
          <w:fldChar w:fldCharType="end"/>
        </w:r>
      </w:p>
    </w:sdtContent>
  </w:sdt>
  <w:p w14:paraId="4C5B12BE" w14:textId="77777777" w:rsidR="00545F8E" w:rsidRPr="000300E0" w:rsidRDefault="00545F8E"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545F8E" w:rsidRDefault="00545F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545F8E" w:rsidRDefault="00545F8E" w:rsidP="00241B44">
      <w:r>
        <w:separator/>
      </w:r>
    </w:p>
  </w:footnote>
  <w:footnote w:type="continuationSeparator" w:id="0">
    <w:p w14:paraId="75A4B3A1" w14:textId="77777777" w:rsidR="00545F8E" w:rsidRDefault="00545F8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A515ED"/>
    <w:multiLevelType w:val="hybridMultilevel"/>
    <w:tmpl w:val="D6B6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835F5"/>
    <w:multiLevelType w:val="hybridMultilevel"/>
    <w:tmpl w:val="87424F4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C3355C"/>
    <w:multiLevelType w:val="hybridMultilevel"/>
    <w:tmpl w:val="82CAF7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3135A9"/>
    <w:multiLevelType w:val="hybridMultilevel"/>
    <w:tmpl w:val="9CBA08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8C5583"/>
    <w:multiLevelType w:val="hybridMultilevel"/>
    <w:tmpl w:val="789C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F029A"/>
    <w:multiLevelType w:val="hybridMultilevel"/>
    <w:tmpl w:val="15CEF2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C57D0F"/>
    <w:multiLevelType w:val="hybridMultilevel"/>
    <w:tmpl w:val="D92634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6A2F08"/>
    <w:multiLevelType w:val="hybridMultilevel"/>
    <w:tmpl w:val="0A18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863144F"/>
    <w:multiLevelType w:val="hybridMultilevel"/>
    <w:tmpl w:val="C346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982523"/>
    <w:multiLevelType w:val="hybridMultilevel"/>
    <w:tmpl w:val="B936F090"/>
    <w:lvl w:ilvl="0" w:tplc="1924CC92">
      <w:start w:val="1"/>
      <w:numFmt w:val="lowerLetter"/>
      <w:lvlText w:val="(%1)"/>
      <w:lvlJc w:val="left"/>
      <w:pPr>
        <w:ind w:left="1487" w:hanging="360"/>
      </w:pPr>
      <w:rPr>
        <w:rFonts w:hint="default"/>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2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485F7B"/>
    <w:multiLevelType w:val="hybridMultilevel"/>
    <w:tmpl w:val="8EDC29EC"/>
    <w:lvl w:ilvl="0" w:tplc="1924CC92">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7"/>
  </w:num>
  <w:num w:numId="4">
    <w:abstractNumId w:val="2"/>
  </w:num>
  <w:num w:numId="5">
    <w:abstractNumId w:val="23"/>
  </w:num>
  <w:num w:numId="6">
    <w:abstractNumId w:val="22"/>
  </w:num>
  <w:num w:numId="7">
    <w:abstractNumId w:val="21"/>
  </w:num>
  <w:num w:numId="8">
    <w:abstractNumId w:val="4"/>
  </w:num>
  <w:num w:numId="9">
    <w:abstractNumId w:val="6"/>
  </w:num>
  <w:num w:numId="10">
    <w:abstractNumId w:val="12"/>
  </w:num>
  <w:num w:numId="11">
    <w:abstractNumId w:val="0"/>
  </w:num>
  <w:num w:numId="12">
    <w:abstractNumId w:val="9"/>
  </w:num>
  <w:num w:numId="13">
    <w:abstractNumId w:val="11"/>
  </w:num>
  <w:num w:numId="14">
    <w:abstractNumId w:val="1"/>
  </w:num>
  <w:num w:numId="15">
    <w:abstractNumId w:val="16"/>
  </w:num>
  <w:num w:numId="16">
    <w:abstractNumId w:val="13"/>
  </w:num>
  <w:num w:numId="17">
    <w:abstractNumId w:val="18"/>
  </w:num>
  <w:num w:numId="18">
    <w:abstractNumId w:val="8"/>
  </w:num>
  <w:num w:numId="19">
    <w:abstractNumId w:val="3"/>
  </w:num>
  <w:num w:numId="20">
    <w:abstractNumId w:val="14"/>
  </w:num>
  <w:num w:numId="21">
    <w:abstractNumId w:val="10"/>
  </w:num>
  <w:num w:numId="22">
    <w:abstractNumId w:val="24"/>
  </w:num>
  <w:num w:numId="23">
    <w:abstractNumId w:val="5"/>
  </w:num>
  <w:num w:numId="24">
    <w:abstractNumId w:val="15"/>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0FD2"/>
    <w:rsid w:val="0005141D"/>
    <w:rsid w:val="00060E02"/>
    <w:rsid w:val="00065166"/>
    <w:rsid w:val="00067A88"/>
    <w:rsid w:val="00070B92"/>
    <w:rsid w:val="00073474"/>
    <w:rsid w:val="00077D49"/>
    <w:rsid w:val="00082609"/>
    <w:rsid w:val="000851CC"/>
    <w:rsid w:val="00093BE8"/>
    <w:rsid w:val="000A68ED"/>
    <w:rsid w:val="000A7288"/>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3925"/>
    <w:rsid w:val="0015456D"/>
    <w:rsid w:val="0015549B"/>
    <w:rsid w:val="00155FA2"/>
    <w:rsid w:val="001578CB"/>
    <w:rsid w:val="00161F1B"/>
    <w:rsid w:val="00162829"/>
    <w:rsid w:val="001672E0"/>
    <w:rsid w:val="00167C32"/>
    <w:rsid w:val="00172144"/>
    <w:rsid w:val="0017257C"/>
    <w:rsid w:val="00176079"/>
    <w:rsid w:val="0017652E"/>
    <w:rsid w:val="00180548"/>
    <w:rsid w:val="00180AC4"/>
    <w:rsid w:val="00180CCE"/>
    <w:rsid w:val="00182648"/>
    <w:rsid w:val="0018267A"/>
    <w:rsid w:val="00182779"/>
    <w:rsid w:val="001830DF"/>
    <w:rsid w:val="00187B6D"/>
    <w:rsid w:val="00190FD2"/>
    <w:rsid w:val="001966D9"/>
    <w:rsid w:val="001A1109"/>
    <w:rsid w:val="001A24E7"/>
    <w:rsid w:val="001A2B78"/>
    <w:rsid w:val="001A4400"/>
    <w:rsid w:val="001A7E9A"/>
    <w:rsid w:val="001B0F70"/>
    <w:rsid w:val="001B5016"/>
    <w:rsid w:val="001C12DC"/>
    <w:rsid w:val="001C45FC"/>
    <w:rsid w:val="001C6BD0"/>
    <w:rsid w:val="001D02C5"/>
    <w:rsid w:val="001D4862"/>
    <w:rsid w:val="001E222E"/>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0A87"/>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36CB"/>
    <w:rsid w:val="002D5C95"/>
    <w:rsid w:val="002E00F8"/>
    <w:rsid w:val="002E1BB5"/>
    <w:rsid w:val="002E2322"/>
    <w:rsid w:val="002E38E2"/>
    <w:rsid w:val="002F1956"/>
    <w:rsid w:val="002F3440"/>
    <w:rsid w:val="002F4EC0"/>
    <w:rsid w:val="002F71BE"/>
    <w:rsid w:val="002F75A3"/>
    <w:rsid w:val="002F78CA"/>
    <w:rsid w:val="00303C2F"/>
    <w:rsid w:val="00307D3C"/>
    <w:rsid w:val="00312911"/>
    <w:rsid w:val="003144EF"/>
    <w:rsid w:val="003148CA"/>
    <w:rsid w:val="00315506"/>
    <w:rsid w:val="00322F3B"/>
    <w:rsid w:val="00326292"/>
    <w:rsid w:val="00326415"/>
    <w:rsid w:val="00330937"/>
    <w:rsid w:val="00330F31"/>
    <w:rsid w:val="0033442A"/>
    <w:rsid w:val="00334648"/>
    <w:rsid w:val="00334BCB"/>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0FC2"/>
    <w:rsid w:val="00405DC1"/>
    <w:rsid w:val="0040603C"/>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75D3"/>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323"/>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5F8E"/>
    <w:rsid w:val="005463A9"/>
    <w:rsid w:val="005534A1"/>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164D"/>
    <w:rsid w:val="005C2C94"/>
    <w:rsid w:val="005C36BC"/>
    <w:rsid w:val="005C4865"/>
    <w:rsid w:val="005D43E0"/>
    <w:rsid w:val="005D58A3"/>
    <w:rsid w:val="005E1B79"/>
    <w:rsid w:val="005E5C28"/>
    <w:rsid w:val="005F026D"/>
    <w:rsid w:val="005F21F4"/>
    <w:rsid w:val="005F2D0B"/>
    <w:rsid w:val="005F38BF"/>
    <w:rsid w:val="005F4B31"/>
    <w:rsid w:val="005F7A6C"/>
    <w:rsid w:val="00602676"/>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2B48"/>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C17"/>
    <w:rsid w:val="00713DA4"/>
    <w:rsid w:val="00714BF1"/>
    <w:rsid w:val="00721383"/>
    <w:rsid w:val="0072554C"/>
    <w:rsid w:val="00725911"/>
    <w:rsid w:val="00730708"/>
    <w:rsid w:val="00731DBD"/>
    <w:rsid w:val="007333CC"/>
    <w:rsid w:val="0073399A"/>
    <w:rsid w:val="00751F66"/>
    <w:rsid w:val="00755354"/>
    <w:rsid w:val="007603F5"/>
    <w:rsid w:val="00764DB0"/>
    <w:rsid w:val="00766F8A"/>
    <w:rsid w:val="0076764D"/>
    <w:rsid w:val="0077498C"/>
    <w:rsid w:val="00777183"/>
    <w:rsid w:val="00784128"/>
    <w:rsid w:val="00784B4B"/>
    <w:rsid w:val="007854ED"/>
    <w:rsid w:val="00793173"/>
    <w:rsid w:val="007A40C7"/>
    <w:rsid w:val="007B3AC7"/>
    <w:rsid w:val="007B497A"/>
    <w:rsid w:val="007C1FCC"/>
    <w:rsid w:val="007C32A8"/>
    <w:rsid w:val="007C3FE5"/>
    <w:rsid w:val="007C4D66"/>
    <w:rsid w:val="007C6201"/>
    <w:rsid w:val="007C6988"/>
    <w:rsid w:val="007D28A1"/>
    <w:rsid w:val="007D7C92"/>
    <w:rsid w:val="007E1154"/>
    <w:rsid w:val="007E13A7"/>
    <w:rsid w:val="007E1AE9"/>
    <w:rsid w:val="007E6BA4"/>
    <w:rsid w:val="007E73CE"/>
    <w:rsid w:val="007E7678"/>
    <w:rsid w:val="007F41F8"/>
    <w:rsid w:val="007F60D0"/>
    <w:rsid w:val="0080454E"/>
    <w:rsid w:val="00804C32"/>
    <w:rsid w:val="00806302"/>
    <w:rsid w:val="00807119"/>
    <w:rsid w:val="00816CE4"/>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28A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4873"/>
    <w:rsid w:val="008F5FFE"/>
    <w:rsid w:val="008F7AF4"/>
    <w:rsid w:val="0090421A"/>
    <w:rsid w:val="00905A43"/>
    <w:rsid w:val="00907DC2"/>
    <w:rsid w:val="00912C79"/>
    <w:rsid w:val="009260A2"/>
    <w:rsid w:val="00935E3D"/>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50BD"/>
    <w:rsid w:val="009A7129"/>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50AC"/>
    <w:rsid w:val="009E2AEB"/>
    <w:rsid w:val="009E2E27"/>
    <w:rsid w:val="009E4DE3"/>
    <w:rsid w:val="009F301E"/>
    <w:rsid w:val="00A047EE"/>
    <w:rsid w:val="00A114EA"/>
    <w:rsid w:val="00A153F7"/>
    <w:rsid w:val="00A2274A"/>
    <w:rsid w:val="00A235B7"/>
    <w:rsid w:val="00A27A7A"/>
    <w:rsid w:val="00A407EF"/>
    <w:rsid w:val="00A46B4C"/>
    <w:rsid w:val="00A5117B"/>
    <w:rsid w:val="00A54000"/>
    <w:rsid w:val="00A54689"/>
    <w:rsid w:val="00A60074"/>
    <w:rsid w:val="00A6627C"/>
    <w:rsid w:val="00A70674"/>
    <w:rsid w:val="00A70BBC"/>
    <w:rsid w:val="00A71019"/>
    <w:rsid w:val="00A71D24"/>
    <w:rsid w:val="00A81029"/>
    <w:rsid w:val="00A83CB5"/>
    <w:rsid w:val="00A865A7"/>
    <w:rsid w:val="00A96489"/>
    <w:rsid w:val="00AA3A42"/>
    <w:rsid w:val="00AA5311"/>
    <w:rsid w:val="00AA7BAA"/>
    <w:rsid w:val="00AB685C"/>
    <w:rsid w:val="00AB6C2D"/>
    <w:rsid w:val="00AC08F7"/>
    <w:rsid w:val="00AC3839"/>
    <w:rsid w:val="00AC7082"/>
    <w:rsid w:val="00AD374D"/>
    <w:rsid w:val="00AD3FEA"/>
    <w:rsid w:val="00AD7BBD"/>
    <w:rsid w:val="00AE4135"/>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4DC5"/>
    <w:rsid w:val="00CA6E0D"/>
    <w:rsid w:val="00CB2CBB"/>
    <w:rsid w:val="00CB56CE"/>
    <w:rsid w:val="00CB7CAC"/>
    <w:rsid w:val="00CC0EA0"/>
    <w:rsid w:val="00CC5335"/>
    <w:rsid w:val="00CC5BA4"/>
    <w:rsid w:val="00CC70BB"/>
    <w:rsid w:val="00CC7F39"/>
    <w:rsid w:val="00CD3420"/>
    <w:rsid w:val="00CD4998"/>
    <w:rsid w:val="00CE1035"/>
    <w:rsid w:val="00CF2819"/>
    <w:rsid w:val="00CF4F9D"/>
    <w:rsid w:val="00CF70DC"/>
    <w:rsid w:val="00D000D8"/>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3E42"/>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936"/>
    <w:rsid w:val="00E27E3C"/>
    <w:rsid w:val="00E31DF3"/>
    <w:rsid w:val="00E32814"/>
    <w:rsid w:val="00E33448"/>
    <w:rsid w:val="00E33486"/>
    <w:rsid w:val="00E34181"/>
    <w:rsid w:val="00E450A4"/>
    <w:rsid w:val="00E506BE"/>
    <w:rsid w:val="00E55547"/>
    <w:rsid w:val="00E57410"/>
    <w:rsid w:val="00E6302B"/>
    <w:rsid w:val="00E630B3"/>
    <w:rsid w:val="00E6452F"/>
    <w:rsid w:val="00E64619"/>
    <w:rsid w:val="00E64E37"/>
    <w:rsid w:val="00E64F45"/>
    <w:rsid w:val="00E6742D"/>
    <w:rsid w:val="00E71CB0"/>
    <w:rsid w:val="00E73529"/>
    <w:rsid w:val="00E7571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19D8"/>
    <w:rsid w:val="00ED3771"/>
    <w:rsid w:val="00ED4AB7"/>
    <w:rsid w:val="00ED6A32"/>
    <w:rsid w:val="00EE4971"/>
    <w:rsid w:val="00EF090E"/>
    <w:rsid w:val="00F033DA"/>
    <w:rsid w:val="00F11AAB"/>
    <w:rsid w:val="00F13FB1"/>
    <w:rsid w:val="00F1491D"/>
    <w:rsid w:val="00F17BC1"/>
    <w:rsid w:val="00F17C87"/>
    <w:rsid w:val="00F20272"/>
    <w:rsid w:val="00F223E7"/>
    <w:rsid w:val="00F2288D"/>
    <w:rsid w:val="00F2312C"/>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2220"/>
    <w:rsid w:val="00F97C5B"/>
    <w:rsid w:val="00FA05D2"/>
    <w:rsid w:val="00FA359A"/>
    <w:rsid w:val="00FA3D50"/>
    <w:rsid w:val="00FB009F"/>
    <w:rsid w:val="00FB25B0"/>
    <w:rsid w:val="00FB6136"/>
    <w:rsid w:val="00FC374A"/>
    <w:rsid w:val="00FC5425"/>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738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722921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1996748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834E-8163-499C-A3BE-2DFD6672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5981</Words>
  <Characters>34095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Zanetic, Rhiannon</cp:lastModifiedBy>
  <cp:revision>52</cp:revision>
  <cp:lastPrinted>2019-08-27T05:42:00Z</cp:lastPrinted>
  <dcterms:created xsi:type="dcterms:W3CDTF">2022-07-22T09:49:00Z</dcterms:created>
  <dcterms:modified xsi:type="dcterms:W3CDTF">2023-02-28T22:28:00Z</dcterms:modified>
</cp:coreProperties>
</file>