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w:t>
      </w:r>
      <w:r w:rsidRPr="00F049DA">
        <w:rPr>
          <w:rFonts w:ascii="Avenir Next" w:hAnsi="Avenir Next" w:cs="Arial"/>
          <w:sz w:val="22"/>
          <w:szCs w:val="22"/>
          <w:highlight w:val="yellow"/>
          <w:lang w:val="en-GB"/>
        </w:rPr>
        <w:t xml:space="preserve">date for the submission of this assessment is </w:t>
      </w:r>
      <w:r w:rsidRPr="00F049DA">
        <w:rPr>
          <w:rFonts w:ascii="Avenir Next Demi Bold" w:hAnsi="Avenir Next Demi Bold" w:cs="Arial"/>
          <w:b/>
          <w:bCs/>
          <w:sz w:val="22"/>
          <w:szCs w:val="22"/>
          <w:highlight w:val="yellow"/>
          <w:lang w:val="en-GB"/>
        </w:rPr>
        <w:t>23:00 (11 pm) GMT on 1 March 202</w:t>
      </w:r>
      <w:r w:rsidR="0015549B" w:rsidRPr="00F049DA">
        <w:rPr>
          <w:rFonts w:ascii="Avenir Next Demi Bold" w:hAnsi="Avenir Next Demi Bold" w:cs="Arial"/>
          <w:b/>
          <w:bCs/>
          <w:sz w:val="22"/>
          <w:szCs w:val="22"/>
          <w:highlight w:val="yellow"/>
          <w:lang w:val="en-GB"/>
        </w:rPr>
        <w:t>3</w:t>
      </w:r>
      <w:r w:rsidRPr="00F049DA">
        <w:rPr>
          <w:rFonts w:ascii="Avenir Next" w:hAnsi="Avenir Next" w:cs="Arial"/>
          <w:sz w:val="22"/>
          <w:szCs w:val="22"/>
          <w:highlight w:val="yellow"/>
          <w:lang w:val="en-GB"/>
        </w:rPr>
        <w:t>.</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FD0993F"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 xml:space="preserve">are references to the </w:t>
      </w:r>
      <w:r w:rsidRPr="001825AE">
        <w:rPr>
          <w:rFonts w:ascii="Avenir Next Demi Bold" w:hAnsi="Avenir Next Demi Bold" w:cs="Arial"/>
          <w:b/>
          <w:bCs/>
          <w:i/>
          <w:iCs/>
          <w:color w:val="FF0000"/>
          <w:sz w:val="22"/>
          <w:szCs w:val="22"/>
          <w:lang w:val="en-GB"/>
        </w:rPr>
        <w:t>Model Law on Cross-Border Insolvency</w:t>
      </w:r>
      <w:r w:rsidRPr="0015549B">
        <w:rPr>
          <w:rFonts w:ascii="Avenir Next Demi Bold" w:hAnsi="Avenir Next Demi Bold" w:cs="Arial"/>
          <w:b/>
          <w:bCs/>
          <w:color w:val="FF0000"/>
          <w:sz w:val="22"/>
          <w:szCs w:val="22"/>
          <w:lang w:val="en-GB"/>
        </w:rPr>
        <w:t>.</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EC294E" w:rsidRDefault="0029433F" w:rsidP="00707FC8">
      <w:pPr>
        <w:spacing w:line="276" w:lineRule="auto"/>
        <w:jc w:val="both"/>
        <w:rPr>
          <w:rFonts w:ascii="Avenir Next Demi Bold" w:hAnsi="Avenir Next Demi Bold" w:cs="Arial"/>
          <w:b/>
          <w:bCs/>
          <w:color w:val="002060"/>
          <w:sz w:val="22"/>
          <w:szCs w:val="22"/>
          <w:lang w:val="en-GB"/>
        </w:rPr>
      </w:pPr>
      <w:r w:rsidRPr="00EC294E">
        <w:rPr>
          <w:rFonts w:ascii="Avenir Next Demi Bold" w:hAnsi="Avenir Next Demi Bold" w:cs="Arial"/>
          <w:b/>
          <w:bCs/>
          <w:color w:val="002060"/>
          <w:sz w:val="22"/>
          <w:szCs w:val="22"/>
          <w:lang w:val="en-GB"/>
        </w:rPr>
        <w:t>QUESTION 1</w:t>
      </w:r>
      <w:r w:rsidR="005D43E0" w:rsidRPr="00EC294E">
        <w:rPr>
          <w:rFonts w:ascii="Avenir Next Demi Bold" w:hAnsi="Avenir Next Demi Bold" w:cs="Arial"/>
          <w:b/>
          <w:bCs/>
          <w:color w:val="002060"/>
          <w:sz w:val="22"/>
          <w:szCs w:val="22"/>
          <w:lang w:val="en-GB"/>
        </w:rPr>
        <w:t xml:space="preserve"> (multiple-choice questions) </w:t>
      </w:r>
      <w:r w:rsidR="005D43E0" w:rsidRPr="00773A52">
        <w:rPr>
          <w:rFonts w:ascii="Avenir Next Demi Bold" w:hAnsi="Avenir Next Demi Bold" w:cs="Arial"/>
          <w:b/>
          <w:bCs/>
          <w:color w:val="002060"/>
          <w:sz w:val="22"/>
          <w:szCs w:val="22"/>
          <w:highlight w:val="cyan"/>
          <w:lang w:val="en-GB"/>
        </w:rPr>
        <w:t>[10 marks</w:t>
      </w:r>
      <w:r w:rsidR="00D17FDC" w:rsidRPr="00773A52">
        <w:rPr>
          <w:rFonts w:ascii="Avenir Next Demi Bold" w:hAnsi="Avenir Next Demi Bold" w:cs="Arial"/>
          <w:b/>
          <w:bCs/>
          <w:color w:val="002060"/>
          <w:sz w:val="22"/>
          <w:szCs w:val="22"/>
          <w:highlight w:val="cyan"/>
          <w:lang w:val="en-GB"/>
        </w:rPr>
        <w:t xml:space="preserve"> in total</w:t>
      </w:r>
      <w:r w:rsidR="005D43E0" w:rsidRPr="00773A52">
        <w:rPr>
          <w:rFonts w:ascii="Avenir Next Demi Bold" w:hAnsi="Avenir Next Demi Bold" w:cs="Arial"/>
          <w:b/>
          <w:bCs/>
          <w:color w:val="002060"/>
          <w:sz w:val="22"/>
          <w:szCs w:val="22"/>
          <w:highlight w:val="cyan"/>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w:t>
      </w:r>
      <w:r w:rsidRPr="004A7F6F">
        <w:rPr>
          <w:rFonts w:ascii="Avenir Next" w:hAnsi="Avenir Next" w:cs="Arial"/>
          <w:b/>
          <w:bCs/>
          <w:sz w:val="22"/>
          <w:szCs w:val="22"/>
          <w:lang w:val="en-GB"/>
        </w:rPr>
        <w:t>multiple-choice questions</w:t>
      </w:r>
      <w:r w:rsidRPr="00E2622D">
        <w:rPr>
          <w:rFonts w:ascii="Avenir Next" w:hAnsi="Avenir Next" w:cs="Arial"/>
          <w:sz w:val="22"/>
          <w:szCs w:val="22"/>
          <w:lang w:val="en-GB"/>
        </w:rPr>
        <w:t xml:space="preserve"> designed to assess your ability to think critically about the subject. Please read each question carefully before reading the answer options. Be aware that some questions may seem to have more than one right answer, but you are to look for </w:t>
      </w:r>
      <w:r w:rsidRPr="004A7F6F">
        <w:rPr>
          <w:rFonts w:ascii="Avenir Next" w:hAnsi="Avenir Next" w:cs="Arial"/>
          <w:b/>
          <w:bCs/>
          <w:sz w:val="22"/>
          <w:szCs w:val="22"/>
          <w:lang w:val="en-GB"/>
        </w:rPr>
        <w:t>the one that makes the most sense</w:t>
      </w:r>
      <w:r w:rsidRPr="00E2622D">
        <w:rPr>
          <w:rFonts w:ascii="Avenir Next" w:hAnsi="Avenir Next" w:cs="Arial"/>
          <w:sz w:val="22"/>
          <w:szCs w:val="22"/>
          <w:lang w:val="en-GB"/>
        </w:rPr>
        <w:t xml:space="preserv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412B1">
      <w:pPr>
        <w:pStyle w:val="Paragraphedeliste"/>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412B1">
      <w:pPr>
        <w:pStyle w:val="Paragraphedeliste"/>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FA4C3E" w:rsidRDefault="00436884" w:rsidP="004412B1">
      <w:pPr>
        <w:pStyle w:val="Paragraphedeliste"/>
        <w:numPr>
          <w:ilvl w:val="0"/>
          <w:numId w:val="1"/>
        </w:numPr>
        <w:ind w:left="426"/>
        <w:jc w:val="both"/>
        <w:rPr>
          <w:rFonts w:ascii="Avenir Next" w:hAnsi="Avenir Next" w:cs="Arial"/>
          <w:sz w:val="22"/>
          <w:szCs w:val="22"/>
          <w:highlight w:val="yellow"/>
          <w:lang w:val="en-GB"/>
        </w:rPr>
      </w:pPr>
      <w:r w:rsidRPr="00FA4C3E">
        <w:rPr>
          <w:rFonts w:ascii="Avenir Next" w:hAnsi="Avenir Next" w:cs="Arial"/>
          <w:sz w:val="22"/>
          <w:szCs w:val="22"/>
          <w:highlight w:val="yellow"/>
          <w:lang w:val="en-GB"/>
        </w:rPr>
        <w:t xml:space="preserve">The purpose of the Model Law is to facilitate the rescue of a financially troubled business, by providing </w:t>
      </w:r>
      <w:r w:rsidRPr="006424CA">
        <w:rPr>
          <w:rFonts w:ascii="Avenir Next" w:hAnsi="Avenir Next" w:cs="Arial"/>
          <w:b/>
          <w:bCs/>
          <w:sz w:val="22"/>
          <w:szCs w:val="22"/>
          <w:highlight w:val="yellow"/>
          <w:lang w:val="en-GB"/>
        </w:rPr>
        <w:t>a substantive unification of insolvency law</w:t>
      </w:r>
      <w:r w:rsidRPr="00FA4C3E">
        <w:rPr>
          <w:rFonts w:ascii="Avenir Next" w:hAnsi="Avenir Next" w:cs="Arial"/>
          <w:sz w:val="22"/>
          <w:szCs w:val="22"/>
          <w:highlight w:val="yellow"/>
          <w:lang w:val="en-GB"/>
        </w:rPr>
        <w:t>.</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412B1">
      <w:pPr>
        <w:pStyle w:val="Paragraphedeliste"/>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are </w:t>
      </w:r>
      <w:r w:rsidRPr="00DB0ECC">
        <w:rPr>
          <w:rFonts w:ascii="Avenir Next" w:hAnsi="Avenir Next" w:cs="Arial"/>
          <w:b/>
          <w:bCs/>
          <w:sz w:val="22"/>
          <w:szCs w:val="22"/>
          <w:u w:val="single"/>
          <w:lang w:val="en-GB"/>
        </w:rPr>
        <w:t>reasons</w:t>
      </w:r>
      <w:r w:rsidRPr="00E2622D">
        <w:rPr>
          <w:rFonts w:ascii="Avenir Next" w:hAnsi="Avenir Next" w:cs="Arial"/>
          <w:sz w:val="22"/>
          <w:szCs w:val="22"/>
          <w:lang w:val="en-GB"/>
        </w:rPr>
        <w:t xml:space="preserve">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412B1">
      <w:pPr>
        <w:pStyle w:val="Paragraphedeliste"/>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increased </w:t>
      </w:r>
      <w:r w:rsidRPr="006424CA">
        <w:rPr>
          <w:rFonts w:ascii="Avenir Next" w:hAnsi="Avenir Next" w:cs="Arial"/>
          <w:b/>
          <w:bCs/>
          <w:sz w:val="22"/>
          <w:szCs w:val="22"/>
          <w:lang w:val="en-GB"/>
        </w:rPr>
        <w:t>risk of fraud</w:t>
      </w:r>
      <w:r w:rsidRPr="00E2622D">
        <w:rPr>
          <w:rFonts w:ascii="Avenir Next" w:hAnsi="Avenir Next" w:cs="Arial"/>
          <w:sz w:val="22"/>
          <w:szCs w:val="22"/>
          <w:lang w:val="en-GB"/>
        </w:rPr>
        <w:t xml:space="preserve">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412B1">
      <w:pPr>
        <w:pStyle w:val="Paragraphedeliste"/>
        <w:numPr>
          <w:ilvl w:val="0"/>
          <w:numId w:val="2"/>
        </w:numPr>
        <w:ind w:left="426"/>
        <w:jc w:val="both"/>
        <w:rPr>
          <w:rFonts w:ascii="Avenir Next" w:hAnsi="Avenir Next" w:cs="Arial"/>
          <w:sz w:val="22"/>
          <w:szCs w:val="22"/>
          <w:lang w:val="en-GB"/>
        </w:rPr>
      </w:pPr>
      <w:r w:rsidRPr="006424CA">
        <w:rPr>
          <w:rFonts w:ascii="Avenir Next" w:hAnsi="Avenir Next" w:cs="Arial"/>
          <w:b/>
          <w:bCs/>
          <w:sz w:val="22"/>
          <w:szCs w:val="22"/>
          <w:lang w:val="en-GB"/>
        </w:rPr>
        <w:t>The difficulty of agreeing</w:t>
      </w:r>
      <w:r w:rsidRPr="00E2622D">
        <w:rPr>
          <w:rFonts w:ascii="Avenir Next" w:hAnsi="Avenir Next" w:cs="Arial"/>
          <w:sz w:val="22"/>
          <w:szCs w:val="22"/>
          <w:lang w:val="en-GB"/>
        </w:rPr>
        <w:t xml:space="preserve">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412B1">
      <w:pPr>
        <w:pStyle w:val="Paragraphedeliste"/>
        <w:numPr>
          <w:ilvl w:val="0"/>
          <w:numId w:val="2"/>
        </w:numPr>
        <w:ind w:left="426"/>
        <w:jc w:val="both"/>
        <w:rPr>
          <w:rFonts w:ascii="Avenir Next" w:hAnsi="Avenir Next" w:cs="Arial"/>
          <w:sz w:val="22"/>
          <w:szCs w:val="22"/>
          <w:lang w:val="en-GB"/>
        </w:rPr>
      </w:pPr>
      <w:r w:rsidRPr="006424CA">
        <w:rPr>
          <w:rFonts w:ascii="Avenir Next" w:hAnsi="Avenir Next" w:cs="Arial"/>
          <w:b/>
          <w:bCs/>
          <w:sz w:val="22"/>
          <w:szCs w:val="22"/>
          <w:lang w:val="en-GB"/>
        </w:rPr>
        <w:t>The practical problems</w:t>
      </w:r>
      <w:r w:rsidRPr="00E2622D">
        <w:rPr>
          <w:rFonts w:ascii="Avenir Next" w:hAnsi="Avenir Next" w:cs="Arial"/>
          <w:sz w:val="22"/>
          <w:szCs w:val="22"/>
          <w:lang w:val="en-GB"/>
        </w:rPr>
        <w:t xml:space="preserve">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6576FB" w:rsidRDefault="00436884" w:rsidP="004412B1">
      <w:pPr>
        <w:pStyle w:val="Paragraphedeliste"/>
        <w:numPr>
          <w:ilvl w:val="0"/>
          <w:numId w:val="2"/>
        </w:numPr>
        <w:ind w:left="426"/>
        <w:jc w:val="both"/>
        <w:rPr>
          <w:rFonts w:ascii="Avenir Next" w:hAnsi="Avenir Next" w:cs="Arial"/>
          <w:sz w:val="22"/>
          <w:szCs w:val="22"/>
          <w:highlight w:val="yellow"/>
          <w:lang w:val="en-GB"/>
        </w:rPr>
      </w:pPr>
      <w:r w:rsidRPr="006576FB">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sidRPr="005F18CD">
        <w:rPr>
          <w:rFonts w:ascii="Avenir Next" w:hAnsi="Avenir Next" w:cs="Arial"/>
          <w:b/>
          <w:bCs/>
          <w:i/>
          <w:iCs/>
          <w:sz w:val="22"/>
          <w:szCs w:val="22"/>
          <w:u w:val="single"/>
          <w:lang w:val="en-GB"/>
        </w:rPr>
        <w:t>challenges</w:t>
      </w:r>
      <w:r w:rsidRPr="00E2622D">
        <w:rPr>
          <w:rFonts w:ascii="Avenir Next" w:hAnsi="Avenir Next" w:cs="Arial"/>
          <w:sz w:val="22"/>
          <w:szCs w:val="22"/>
          <w:lang w:val="en-GB"/>
        </w:rPr>
        <w:t xml:space="preserve">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w:t>
      </w:r>
      <w:r w:rsidRPr="00652A62">
        <w:rPr>
          <w:rFonts w:ascii="Avenir Next" w:hAnsi="Avenir Next" w:cs="Arial"/>
          <w:b/>
          <w:bCs/>
          <w:sz w:val="22"/>
          <w:szCs w:val="22"/>
          <w:u w:val="single"/>
          <w:lang w:val="en-GB"/>
        </w:rPr>
        <w:t>a recognition application</w:t>
      </w:r>
      <w:r w:rsidRPr="00E2622D">
        <w:rPr>
          <w:rFonts w:ascii="Avenir Next" w:hAnsi="Avenir Next" w:cs="Arial"/>
          <w:sz w:val="22"/>
          <w:szCs w:val="22"/>
          <w:lang w:val="en-GB"/>
        </w:rPr>
        <w:t xml:space="preserve">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4412B1">
      <w:pPr>
        <w:pStyle w:val="Paragraphedeliste"/>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4412B1">
      <w:pPr>
        <w:pStyle w:val="Paragraphedeliste"/>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4415F" w:rsidRDefault="00853A74" w:rsidP="004412B1">
      <w:pPr>
        <w:pStyle w:val="Paragraphedeliste"/>
        <w:numPr>
          <w:ilvl w:val="0"/>
          <w:numId w:val="3"/>
        </w:numPr>
        <w:ind w:left="426"/>
        <w:jc w:val="both"/>
        <w:rPr>
          <w:rFonts w:ascii="Avenir Next" w:hAnsi="Avenir Next" w:cs="Arial"/>
          <w:sz w:val="22"/>
          <w:szCs w:val="22"/>
          <w:highlight w:val="yellow"/>
          <w:lang w:val="en-GB"/>
        </w:rPr>
      </w:pPr>
      <w:r w:rsidRPr="00B4415F">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4412B1">
      <w:pPr>
        <w:pStyle w:val="Paragraphedeliste"/>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w:t>
      </w:r>
      <w:r w:rsidRPr="001825AE">
        <w:rPr>
          <w:rFonts w:ascii="Avenir Next" w:hAnsi="Avenir Next" w:cs="Arial"/>
          <w:b/>
          <w:bCs/>
          <w:sz w:val="22"/>
          <w:szCs w:val="22"/>
          <w:lang w:val="en-GB"/>
        </w:rPr>
        <w:t>that fundamental principles of law</w:t>
      </w:r>
      <w:r w:rsidRPr="00E2622D">
        <w:rPr>
          <w:rFonts w:ascii="Avenir Next" w:hAnsi="Avenir Next" w:cs="Arial"/>
          <w:sz w:val="22"/>
          <w:szCs w:val="22"/>
          <w:lang w:val="en-GB"/>
        </w:rPr>
        <w:t xml:space="preserve">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412B1">
      <w:pPr>
        <w:pStyle w:val="Paragraphedeliste"/>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E8667F" w:rsidRDefault="00436884" w:rsidP="004412B1">
      <w:pPr>
        <w:pStyle w:val="Paragraphedeliste"/>
        <w:numPr>
          <w:ilvl w:val="0"/>
          <w:numId w:val="4"/>
        </w:numPr>
        <w:ind w:left="426"/>
        <w:jc w:val="both"/>
        <w:rPr>
          <w:rFonts w:ascii="Avenir Next" w:hAnsi="Avenir Next" w:cs="Arial"/>
          <w:sz w:val="22"/>
          <w:szCs w:val="22"/>
          <w:highlight w:val="yellow"/>
          <w:lang w:val="en-GB"/>
        </w:rPr>
      </w:pPr>
      <w:r w:rsidRPr="00E8667F">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412B1">
      <w:pPr>
        <w:pStyle w:val="Paragraphedeliste"/>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412B1">
      <w:pPr>
        <w:pStyle w:val="Paragraphedeliste"/>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w:t>
      </w:r>
      <w:r w:rsidRPr="008D27FE">
        <w:rPr>
          <w:rFonts w:ascii="Avenir Next" w:hAnsi="Avenir Next" w:cs="Arial"/>
          <w:b/>
          <w:bCs/>
          <w:sz w:val="22"/>
          <w:szCs w:val="22"/>
          <w:lang w:val="en-GB"/>
        </w:rPr>
        <w:t>applied for recognition before the relevant court in the UK</w:t>
      </w:r>
      <w:r w:rsidRPr="00E2622D">
        <w:rPr>
          <w:rFonts w:ascii="Avenir Next" w:hAnsi="Avenir Next" w:cs="Arial"/>
          <w:sz w:val="22"/>
          <w:szCs w:val="22"/>
          <w:lang w:val="en-GB"/>
        </w:rPr>
        <w:t xml:space="preserve">. Please note that South Africa has implemented the Model Law subject to the so-called </w:t>
      </w:r>
      <w:r w:rsidRPr="008D27FE">
        <w:rPr>
          <w:rFonts w:ascii="Avenir Next" w:hAnsi="Avenir Next" w:cs="Arial"/>
          <w:b/>
          <w:bCs/>
          <w:sz w:val="22"/>
          <w:szCs w:val="22"/>
          <w:lang w:val="en-GB"/>
        </w:rPr>
        <w:t>principle of reciprocity</w:t>
      </w:r>
      <w:r w:rsidRPr="00E2622D">
        <w:rPr>
          <w:rFonts w:ascii="Avenir Next" w:hAnsi="Avenir Next" w:cs="Arial"/>
          <w:sz w:val="22"/>
          <w:szCs w:val="22"/>
          <w:lang w:val="en-GB"/>
        </w:rPr>
        <w:t xml:space="preserve">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w:t>
      </w:r>
      <w:r w:rsidRPr="00392667">
        <w:rPr>
          <w:rFonts w:ascii="Avenir Next" w:hAnsi="Avenir Next" w:cs="Arial"/>
          <w:b/>
          <w:bCs/>
          <w:sz w:val="22"/>
          <w:szCs w:val="22"/>
          <w:u w:val="single"/>
          <w:lang w:val="en-GB"/>
        </w:rPr>
        <w:t xml:space="preserve">the UK has implemented the Model Law </w:t>
      </w:r>
      <w:bookmarkStart w:id="1" w:name="_Hlk47083487"/>
      <w:r w:rsidRPr="00392667">
        <w:rPr>
          <w:rFonts w:ascii="Avenir Next" w:hAnsi="Avenir Next" w:cs="Arial"/>
          <w:b/>
          <w:bCs/>
          <w:sz w:val="22"/>
          <w:szCs w:val="22"/>
          <w:u w:val="single"/>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4412B1">
      <w:pPr>
        <w:pStyle w:val="Paragraphedeliste"/>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foreign main proceedings in South Africa </w:t>
      </w:r>
      <w:r w:rsidRPr="00BD748D">
        <w:rPr>
          <w:rFonts w:ascii="Avenir Next" w:hAnsi="Avenir Next" w:cs="Arial"/>
          <w:b/>
          <w:bCs/>
          <w:sz w:val="22"/>
          <w:szCs w:val="22"/>
          <w:u w:val="single"/>
          <w:lang w:val="en-GB"/>
        </w:rPr>
        <w:t>will not be recognised</w:t>
      </w:r>
      <w:r w:rsidRPr="00E2622D">
        <w:rPr>
          <w:rFonts w:ascii="Avenir Next" w:hAnsi="Avenir Next" w:cs="Arial"/>
          <w:sz w:val="22"/>
          <w:szCs w:val="22"/>
          <w:lang w:val="en-GB"/>
        </w:rPr>
        <w:t xml:space="preserve">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6630CB">
        <w:rPr>
          <w:rFonts w:ascii="Avenir Next" w:hAnsi="Avenir Next" w:cs="Arial"/>
          <w:b/>
          <w:bCs/>
          <w:sz w:val="22"/>
          <w:szCs w:val="22"/>
          <w:u w:val="single"/>
          <w:lang w:val="en-GB"/>
        </w:rPr>
        <w:t>will be recognised</w:t>
      </w:r>
      <w:r w:rsidRPr="00E2622D">
        <w:rPr>
          <w:rFonts w:ascii="Avenir Next" w:hAnsi="Avenir Next" w:cs="Arial"/>
          <w:sz w:val="22"/>
          <w:szCs w:val="22"/>
          <w:lang w:val="en-GB"/>
        </w:rPr>
        <w:t xml:space="preserve">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4412B1">
      <w:pPr>
        <w:pStyle w:val="Paragraphedeliste"/>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6630CB">
        <w:rPr>
          <w:rFonts w:ascii="Avenir Next" w:hAnsi="Avenir Next" w:cs="Arial"/>
          <w:b/>
          <w:bCs/>
          <w:sz w:val="22"/>
          <w:szCs w:val="22"/>
          <w:u w:val="single"/>
          <w:lang w:val="en-GB"/>
        </w:rPr>
        <w:t>will not be recognised</w:t>
      </w:r>
      <w:r w:rsidRPr="00E2622D">
        <w:rPr>
          <w:rFonts w:ascii="Avenir Next" w:hAnsi="Avenir Next" w:cs="Arial"/>
          <w:sz w:val="22"/>
          <w:szCs w:val="22"/>
          <w:lang w:val="en-GB"/>
        </w:rPr>
        <w:t xml:space="preserve">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AA5127" w:rsidRDefault="00C504E5" w:rsidP="004412B1">
      <w:pPr>
        <w:pStyle w:val="Paragraphedeliste"/>
        <w:numPr>
          <w:ilvl w:val="0"/>
          <w:numId w:val="5"/>
        </w:numPr>
        <w:ind w:left="426"/>
        <w:jc w:val="both"/>
        <w:rPr>
          <w:rFonts w:ascii="Avenir Next" w:hAnsi="Avenir Next" w:cs="Arial"/>
          <w:sz w:val="22"/>
          <w:szCs w:val="22"/>
          <w:highlight w:val="yellow"/>
          <w:lang w:val="en-GB"/>
        </w:rPr>
      </w:pPr>
      <w:r w:rsidRPr="00AA5127">
        <w:rPr>
          <w:rFonts w:ascii="Avenir Next" w:hAnsi="Avenir Next" w:cs="Arial"/>
          <w:sz w:val="22"/>
          <w:szCs w:val="22"/>
          <w:highlight w:val="yellow"/>
          <w:lang w:val="en-GB"/>
        </w:rPr>
        <w:t xml:space="preserve">Both the foreign main proceedings in South Africa and the foreign non-main proceedings in </w:t>
      </w:r>
      <w:r w:rsidR="004137C3" w:rsidRPr="00AA5127">
        <w:rPr>
          <w:rFonts w:ascii="Avenir Next" w:hAnsi="Avenir Next" w:cs="Arial"/>
          <w:sz w:val="22"/>
          <w:szCs w:val="22"/>
          <w:highlight w:val="yellow"/>
          <w:lang w:val="en-GB"/>
        </w:rPr>
        <w:t xml:space="preserve">Argentina </w:t>
      </w:r>
      <w:r w:rsidRPr="00AA5127">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4412B1">
      <w:pPr>
        <w:pStyle w:val="Paragraphedeliste"/>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w:t>
      </w:r>
      <w:r w:rsidRPr="0085256D">
        <w:rPr>
          <w:rFonts w:ascii="Avenir Next" w:hAnsi="Avenir Next" w:cs="Arial"/>
          <w:b/>
          <w:bCs/>
          <w:sz w:val="22"/>
          <w:szCs w:val="22"/>
          <w:lang w:val="en-GB"/>
        </w:rPr>
        <w:t>concurrent proceedings</w:t>
      </w:r>
      <w:r w:rsidRPr="00E2622D">
        <w:rPr>
          <w:rFonts w:ascii="Avenir Next" w:hAnsi="Avenir Next" w:cs="Arial"/>
          <w:sz w:val="22"/>
          <w:szCs w:val="22"/>
          <w:lang w:val="en-GB"/>
        </w:rPr>
        <w:t xml:space="preserve">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4412B1">
      <w:pPr>
        <w:pStyle w:val="Paragraphedeliste"/>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No interim relief based on Article 19 of the Model Law is available if concurrent domestic insolvency proceedings and foreign proceedings </w:t>
      </w:r>
      <w:r w:rsidRPr="006D00D0">
        <w:rPr>
          <w:rFonts w:ascii="Avenir Next" w:hAnsi="Avenir Next" w:cs="Arial"/>
          <w:b/>
          <w:bCs/>
          <w:sz w:val="22"/>
          <w:szCs w:val="22"/>
          <w:lang w:val="en-GB"/>
        </w:rPr>
        <w:t>exist at the time</w:t>
      </w:r>
      <w:r w:rsidRPr="00E2622D">
        <w:rPr>
          <w:rFonts w:ascii="Avenir Next" w:hAnsi="Avenir Next" w:cs="Arial"/>
          <w:sz w:val="22"/>
          <w:szCs w:val="22"/>
          <w:lang w:val="en-GB"/>
        </w:rPr>
        <w:t xml:space="preserv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4412B1">
      <w:pPr>
        <w:pStyle w:val="Paragraphedeliste"/>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In the case of a foreign main proceeding, automatic relief under Article 20 of the Model Law applies if concurrent domestic insolvency proceedings and foreign proceedings </w:t>
      </w:r>
      <w:r w:rsidRPr="00676F72">
        <w:rPr>
          <w:rFonts w:ascii="Avenir Next" w:hAnsi="Avenir Next" w:cs="Arial"/>
          <w:b/>
          <w:bCs/>
          <w:sz w:val="22"/>
          <w:szCs w:val="22"/>
          <w:lang w:val="en-GB"/>
        </w:rPr>
        <w:t>exist at the time</w:t>
      </w:r>
      <w:r w:rsidRPr="00E2622D">
        <w:rPr>
          <w:rFonts w:ascii="Avenir Next" w:hAnsi="Avenir Next" w:cs="Arial"/>
          <w:sz w:val="22"/>
          <w:szCs w:val="22"/>
          <w:lang w:val="en-GB"/>
        </w:rPr>
        <w:t xml:space="preserv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4412B1">
      <w:pPr>
        <w:pStyle w:val="Paragraphedeliste"/>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AD55A3" w:rsidRDefault="00B72F5F" w:rsidP="004412B1">
      <w:pPr>
        <w:pStyle w:val="Paragraphedeliste"/>
        <w:numPr>
          <w:ilvl w:val="0"/>
          <w:numId w:val="6"/>
        </w:numPr>
        <w:ind w:left="426"/>
        <w:jc w:val="both"/>
        <w:rPr>
          <w:rFonts w:ascii="Avenir Next" w:hAnsi="Avenir Next" w:cs="Arial"/>
          <w:sz w:val="22"/>
          <w:szCs w:val="22"/>
          <w:highlight w:val="yellow"/>
          <w:lang w:val="en-GB"/>
        </w:rPr>
      </w:pPr>
      <w:r w:rsidRPr="00AD55A3">
        <w:rPr>
          <w:rFonts w:ascii="Avenir Next" w:hAnsi="Avenir Next" w:cs="Arial"/>
          <w:sz w:val="22"/>
          <w:szCs w:val="22"/>
          <w:highlight w:val="yellow"/>
          <w:lang w:val="en-GB"/>
        </w:rPr>
        <w:t xml:space="preserve">If only </w:t>
      </w:r>
      <w:r w:rsidRPr="00756E7D">
        <w:rPr>
          <w:rFonts w:ascii="Avenir Next" w:hAnsi="Avenir Next" w:cs="Arial"/>
          <w:b/>
          <w:bCs/>
          <w:sz w:val="22"/>
          <w:szCs w:val="22"/>
          <w:highlight w:val="yellow"/>
          <w:u w:val="single"/>
          <w:lang w:val="en-GB"/>
        </w:rPr>
        <w:t>after recognition</w:t>
      </w:r>
      <w:r w:rsidRPr="00AD55A3">
        <w:rPr>
          <w:rFonts w:ascii="Avenir Next" w:hAnsi="Avenir Next" w:cs="Arial"/>
          <w:sz w:val="22"/>
          <w:szCs w:val="22"/>
          <w:highlight w:val="yellow"/>
          <w:lang w:val="en-GB"/>
        </w:rPr>
        <w:t xml:space="preserve"> of the foreign proceedings concurrent domestic insolvency proceedings are opened, then any post-recognition relief granted based on Article 21 of the Model Law </w:t>
      </w:r>
      <w:r w:rsidR="00077D49" w:rsidRPr="00AD55A3">
        <w:rPr>
          <w:rFonts w:ascii="Avenir Next" w:hAnsi="Avenir Next" w:cs="Arial"/>
          <w:sz w:val="22"/>
          <w:szCs w:val="22"/>
          <w:highlight w:val="yellow"/>
          <w:lang w:val="en-GB"/>
        </w:rPr>
        <w:t>will</w:t>
      </w:r>
      <w:r w:rsidRPr="00AD55A3">
        <w:rPr>
          <w:rFonts w:ascii="Avenir Next" w:hAnsi="Avenir Next" w:cs="Arial"/>
          <w:sz w:val="22"/>
          <w:szCs w:val="22"/>
          <w:highlight w:val="yellow"/>
          <w:lang w:val="en-GB"/>
        </w:rPr>
        <w:t xml:space="preserve"> not be either adjusted or terminated </w:t>
      </w:r>
      <w:r w:rsidRPr="00756E7D">
        <w:rPr>
          <w:rFonts w:ascii="Avenir Next" w:hAnsi="Avenir Next" w:cs="Arial"/>
          <w:b/>
          <w:bCs/>
          <w:sz w:val="22"/>
          <w:szCs w:val="22"/>
          <w:highlight w:val="yellow"/>
          <w:u w:val="single"/>
          <w:lang w:val="en-GB"/>
        </w:rPr>
        <w:t>if consistent with</w:t>
      </w:r>
      <w:r w:rsidRPr="00AD55A3">
        <w:rPr>
          <w:rFonts w:ascii="Avenir Next" w:hAnsi="Avenir Next" w:cs="Arial"/>
          <w:sz w:val="22"/>
          <w:szCs w:val="22"/>
          <w:highlight w:val="yellow"/>
          <w:lang w:val="en-GB"/>
        </w:rPr>
        <w:t xml:space="preserve">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When using its </w:t>
      </w:r>
      <w:r w:rsidRPr="0085256D">
        <w:rPr>
          <w:rFonts w:ascii="Avenir Next" w:hAnsi="Avenir Next" w:cs="Arial"/>
          <w:b/>
          <w:bCs/>
          <w:sz w:val="22"/>
          <w:szCs w:val="22"/>
          <w:lang w:val="en-GB"/>
        </w:rPr>
        <w:t>discretionary power to grant post-recognition relief</w:t>
      </w:r>
      <w:r w:rsidRPr="00E2622D">
        <w:rPr>
          <w:rFonts w:ascii="Avenir Next" w:hAnsi="Avenir Next" w:cs="Arial"/>
          <w:sz w:val="22"/>
          <w:szCs w:val="22"/>
          <w:lang w:val="en-GB"/>
        </w:rPr>
        <w:t xml:space="preserve"> pursuant to Article 21 of the Model Law, </w:t>
      </w:r>
      <w:r w:rsidRPr="0085256D">
        <w:rPr>
          <w:rFonts w:ascii="Avenir Next" w:hAnsi="Avenir Next" w:cs="Arial"/>
          <w:b/>
          <w:bCs/>
          <w:sz w:val="22"/>
          <w:szCs w:val="22"/>
          <w:lang w:val="en-GB"/>
        </w:rPr>
        <w:t>what</w:t>
      </w:r>
      <w:r w:rsidRPr="00E2622D">
        <w:rPr>
          <w:rFonts w:ascii="Avenir Next" w:hAnsi="Avenir Next" w:cs="Arial"/>
          <w:sz w:val="22"/>
          <w:szCs w:val="22"/>
          <w:lang w:val="en-GB"/>
        </w:rPr>
        <w:t xml:space="preserve"> should the court in the enacting State </w:t>
      </w:r>
      <w:r w:rsidRPr="0085256D">
        <w:rPr>
          <w:rFonts w:ascii="Avenir Next" w:hAnsi="Avenir Next" w:cs="Arial"/>
          <w:b/>
          <w:bCs/>
          <w:sz w:val="22"/>
          <w:szCs w:val="22"/>
          <w:lang w:val="en-GB"/>
        </w:rPr>
        <w:t>primarily consider</w:t>
      </w:r>
      <w:r w:rsidRPr="00E2622D">
        <w:rPr>
          <w:rFonts w:ascii="Avenir Next" w:hAnsi="Avenir Next" w:cs="Arial"/>
          <w:sz w:val="22"/>
          <w:szCs w:val="22"/>
          <w:lang w:val="en-GB"/>
        </w:rPr>
        <w:t>?</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412B1">
      <w:pPr>
        <w:pStyle w:val="Paragraphedeliste"/>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435A94" w:rsidRDefault="00436884" w:rsidP="004412B1">
      <w:pPr>
        <w:pStyle w:val="Paragraphedeliste"/>
        <w:numPr>
          <w:ilvl w:val="0"/>
          <w:numId w:val="7"/>
        </w:numPr>
        <w:ind w:left="426"/>
        <w:jc w:val="both"/>
        <w:rPr>
          <w:rFonts w:ascii="Avenir Next" w:hAnsi="Avenir Next" w:cs="Arial"/>
          <w:sz w:val="22"/>
          <w:szCs w:val="22"/>
          <w:highlight w:val="yellow"/>
          <w:lang w:val="en-GB"/>
        </w:rPr>
      </w:pPr>
      <w:r w:rsidRPr="00435A94">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412B1">
      <w:pPr>
        <w:pStyle w:val="Paragraphedeliste"/>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Paragraphedeliste"/>
        <w:rPr>
          <w:rFonts w:ascii="Avenir Next" w:hAnsi="Avenir Next" w:cs="Arial"/>
          <w:sz w:val="22"/>
          <w:szCs w:val="22"/>
          <w:lang w:val="en-GB"/>
        </w:rPr>
      </w:pPr>
    </w:p>
    <w:p w14:paraId="2050075E" w14:textId="70E2FB72" w:rsidR="00436884" w:rsidRPr="00E2622D" w:rsidRDefault="00436884" w:rsidP="004412B1">
      <w:pPr>
        <w:pStyle w:val="Paragraphedeliste"/>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Paragraphedeliste"/>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412B1">
      <w:pPr>
        <w:pStyle w:val="Paragraphedeliste"/>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412B1">
      <w:pPr>
        <w:pStyle w:val="Paragraphedeliste"/>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412B1">
      <w:pPr>
        <w:pStyle w:val="Paragraphedeliste"/>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37DD" w:rsidRDefault="00436884" w:rsidP="004412B1">
      <w:pPr>
        <w:pStyle w:val="Paragraphedeliste"/>
        <w:numPr>
          <w:ilvl w:val="0"/>
          <w:numId w:val="8"/>
        </w:numPr>
        <w:ind w:left="426"/>
        <w:jc w:val="both"/>
        <w:rPr>
          <w:rFonts w:ascii="Avenir Next" w:hAnsi="Avenir Next" w:cs="Arial"/>
          <w:sz w:val="22"/>
          <w:szCs w:val="22"/>
          <w:highlight w:val="yellow"/>
          <w:lang w:val="en-GB"/>
        </w:rPr>
      </w:pPr>
      <w:r w:rsidRPr="00B737DD">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B737DD">
        <w:rPr>
          <w:rFonts w:ascii="Avenir Next" w:hAnsi="Avenir Next" w:cs="Arial"/>
          <w:b/>
          <w:bCs/>
          <w:sz w:val="22"/>
          <w:szCs w:val="22"/>
          <w:lang w:val="en-GB"/>
        </w:rPr>
        <w:t>An automatic stay of execution</w:t>
      </w:r>
      <w:r w:rsidRPr="00E2622D">
        <w:rPr>
          <w:rFonts w:ascii="Avenir Next" w:hAnsi="Avenir Next" w:cs="Arial"/>
          <w:sz w:val="22"/>
          <w:szCs w:val="22"/>
          <w:lang w:val="en-GB"/>
        </w:rPr>
        <w:t xml:space="preserve">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412B1">
      <w:pPr>
        <w:pStyle w:val="Paragraphedeliste"/>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412B1">
      <w:pPr>
        <w:pStyle w:val="Paragraphedeliste"/>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F724A9" w:rsidRDefault="00436884" w:rsidP="004412B1">
      <w:pPr>
        <w:pStyle w:val="Paragraphedeliste"/>
        <w:numPr>
          <w:ilvl w:val="0"/>
          <w:numId w:val="9"/>
        </w:numPr>
        <w:ind w:left="426"/>
        <w:jc w:val="both"/>
        <w:rPr>
          <w:rFonts w:ascii="Avenir Next" w:hAnsi="Avenir Next" w:cs="Arial"/>
          <w:sz w:val="22"/>
          <w:szCs w:val="22"/>
          <w:highlight w:val="yellow"/>
          <w:lang w:val="en-GB"/>
        </w:rPr>
      </w:pPr>
      <w:r w:rsidRPr="00F724A9">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412B1">
      <w:pPr>
        <w:pStyle w:val="Paragraphedeliste"/>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B737DD">
        <w:rPr>
          <w:rFonts w:ascii="Avenir Next" w:hAnsi="Avenir Next" w:cs="Arial"/>
          <w:b/>
          <w:bCs/>
          <w:sz w:val="22"/>
          <w:szCs w:val="22"/>
          <w:lang w:val="en-GB"/>
        </w:rPr>
        <w:t>Article 13</w:t>
      </w:r>
      <w:r w:rsidRPr="00E2622D">
        <w:rPr>
          <w:rFonts w:ascii="Avenir Next" w:hAnsi="Avenir Next" w:cs="Arial"/>
          <w:sz w:val="22"/>
          <w:szCs w:val="22"/>
          <w:lang w:val="en-GB"/>
        </w:rPr>
        <w:t xml:space="preserve"> grants </w:t>
      </w:r>
      <w:r w:rsidRPr="00B737DD">
        <w:rPr>
          <w:rFonts w:ascii="Avenir Next" w:hAnsi="Avenir Next" w:cs="Arial"/>
          <w:b/>
          <w:bCs/>
          <w:sz w:val="22"/>
          <w:szCs w:val="22"/>
          <w:lang w:val="en-GB"/>
        </w:rPr>
        <w:t>access to the creditors</w:t>
      </w:r>
      <w:r w:rsidRPr="00E2622D">
        <w:rPr>
          <w:rFonts w:ascii="Avenir Next" w:hAnsi="Avenir Next" w:cs="Arial"/>
          <w:sz w:val="22"/>
          <w:szCs w:val="22"/>
          <w:lang w:val="en-GB"/>
        </w:rPr>
        <w:t xml:space="preserve"> in a foreign proceeding. Which of the following statements correctly describes the </w:t>
      </w:r>
      <w:r w:rsidRPr="00B737DD">
        <w:rPr>
          <w:rFonts w:ascii="Avenir Next" w:hAnsi="Avenir Next" w:cs="Arial"/>
          <w:b/>
          <w:bCs/>
          <w:sz w:val="22"/>
          <w:szCs w:val="22"/>
          <w:lang w:val="en-GB"/>
        </w:rPr>
        <w:t>protection granted</w:t>
      </w:r>
      <w:r w:rsidRPr="00E2622D">
        <w:rPr>
          <w:rFonts w:ascii="Avenir Next" w:hAnsi="Avenir Next" w:cs="Arial"/>
          <w:sz w:val="22"/>
          <w:szCs w:val="22"/>
          <w:lang w:val="en-GB"/>
        </w:rPr>
        <w:t xml:space="preserve">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3B0526" w:rsidRDefault="00436884" w:rsidP="004412B1">
      <w:pPr>
        <w:pStyle w:val="Paragraphedeliste"/>
        <w:numPr>
          <w:ilvl w:val="0"/>
          <w:numId w:val="10"/>
        </w:numPr>
        <w:ind w:left="426"/>
        <w:jc w:val="both"/>
        <w:rPr>
          <w:rFonts w:ascii="Avenir Next" w:hAnsi="Avenir Next" w:cs="Arial"/>
          <w:sz w:val="22"/>
          <w:szCs w:val="22"/>
          <w:highlight w:val="yellow"/>
          <w:lang w:val="en-GB"/>
        </w:rPr>
      </w:pPr>
      <w:r w:rsidRPr="003B0526">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3B0526">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412B1">
      <w:pPr>
        <w:pStyle w:val="Paragraphedeliste"/>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412B1">
      <w:pPr>
        <w:pStyle w:val="Paragraphedeliste"/>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Paragraphedeliste"/>
        <w:rPr>
          <w:rFonts w:ascii="Avenir Next" w:hAnsi="Avenir Next" w:cs="Arial"/>
          <w:b/>
          <w:sz w:val="22"/>
          <w:szCs w:val="22"/>
          <w:lang w:val="en-GB"/>
        </w:rPr>
      </w:pPr>
    </w:p>
    <w:p w14:paraId="4AA91D0B" w14:textId="6EB256B3" w:rsidR="00436884" w:rsidRPr="00E2622D" w:rsidRDefault="00436884" w:rsidP="004412B1">
      <w:pPr>
        <w:pStyle w:val="Paragraphedeliste"/>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5698F078" w14:textId="56E502E1" w:rsidR="004B22F6" w:rsidRDefault="004B22F6" w:rsidP="00707FC8">
      <w:pPr>
        <w:jc w:val="both"/>
        <w:rPr>
          <w:rFonts w:ascii="Avenir Next Demi Bold" w:hAnsi="Avenir Next Demi Bold" w:cs="Arial"/>
          <w:b/>
          <w:bCs/>
          <w:sz w:val="22"/>
          <w:szCs w:val="22"/>
          <w:lang w:val="en-GB"/>
        </w:rPr>
      </w:pPr>
    </w:p>
    <w:p w14:paraId="2AAC5685" w14:textId="77777777" w:rsidR="00B737DD" w:rsidRDefault="00B737DD" w:rsidP="00707FC8">
      <w:pPr>
        <w:jc w:val="both"/>
        <w:rPr>
          <w:rFonts w:ascii="Avenir Next Demi Bold" w:hAnsi="Avenir Next Demi Bold" w:cs="Arial"/>
          <w:b/>
          <w:bCs/>
          <w:sz w:val="22"/>
          <w:szCs w:val="22"/>
          <w:lang w:val="en-GB"/>
        </w:rPr>
      </w:pPr>
    </w:p>
    <w:p w14:paraId="4FC20A3B" w14:textId="5FDA5919"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w:t>
      </w:r>
      <w:r w:rsidR="00962045" w:rsidRPr="00EC294E">
        <w:rPr>
          <w:rFonts w:ascii="Avenir Next Demi Bold" w:hAnsi="Avenir Next Demi Bold" w:cs="Arial"/>
          <w:b/>
          <w:bCs/>
          <w:color w:val="002060"/>
          <w:sz w:val="22"/>
          <w:szCs w:val="22"/>
          <w:lang w:val="en-GB"/>
        </w:rPr>
        <w:t xml:space="preserve"> </w:t>
      </w:r>
      <w:r w:rsidR="00962045" w:rsidRPr="00773A52">
        <w:rPr>
          <w:rFonts w:ascii="Avenir Next Demi Bold" w:hAnsi="Avenir Next Demi Bold" w:cs="Arial"/>
          <w:b/>
          <w:bCs/>
          <w:color w:val="002060"/>
          <w:sz w:val="22"/>
          <w:szCs w:val="22"/>
          <w:highlight w:val="cyan"/>
          <w:lang w:val="en-GB"/>
        </w:rPr>
        <w:t>[10 marks</w:t>
      </w:r>
      <w:r w:rsidR="009D30BB" w:rsidRPr="00773A52">
        <w:rPr>
          <w:rFonts w:ascii="Avenir Next Demi Bold" w:hAnsi="Avenir Next Demi Bold" w:cs="Arial"/>
          <w:b/>
          <w:bCs/>
          <w:color w:val="002060"/>
          <w:sz w:val="22"/>
          <w:szCs w:val="22"/>
          <w:highlight w:val="cyan"/>
          <w:lang w:val="en-GB"/>
        </w:rPr>
        <w:t xml:space="preserve"> in total</w:t>
      </w:r>
      <w:r w:rsidR="00962045" w:rsidRPr="00773A52">
        <w:rPr>
          <w:rFonts w:ascii="Avenir Next Demi Bold" w:hAnsi="Avenir Next Demi Bold" w:cs="Arial"/>
          <w:b/>
          <w:bCs/>
          <w:color w:val="002060"/>
          <w:sz w:val="22"/>
          <w:szCs w:val="22"/>
          <w:highlight w:val="cyan"/>
          <w:lang w:val="en-GB"/>
        </w:rPr>
        <w:t>]</w:t>
      </w:r>
      <w:r w:rsidR="00962045" w:rsidRPr="00EC294E">
        <w:rPr>
          <w:rFonts w:ascii="Avenir Next Demi Bold" w:hAnsi="Avenir Next Demi Bold" w:cs="Arial"/>
          <w:b/>
          <w:bCs/>
          <w:color w:val="002060"/>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267C2E" w:rsidRDefault="002C13C8" w:rsidP="00707FC8">
      <w:pPr>
        <w:ind w:left="720" w:hanging="720"/>
        <w:jc w:val="both"/>
        <w:rPr>
          <w:rFonts w:ascii="Avenir Next Demi Bold" w:hAnsi="Avenir Next Demi Bold" w:cs="Arial"/>
          <w:b/>
          <w:bCs/>
          <w:color w:val="0070C0"/>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EC294E">
        <w:rPr>
          <w:rFonts w:ascii="Avenir Next Demi Bold" w:hAnsi="Avenir Next Demi Bold" w:cs="Arial"/>
          <w:b/>
          <w:bCs/>
          <w:color w:val="002060"/>
          <w:sz w:val="22"/>
          <w:szCs w:val="22"/>
          <w:lang w:val="en-GB"/>
        </w:rPr>
        <w:t>[</w:t>
      </w:r>
      <w:r w:rsidR="00D17FDC" w:rsidRPr="00EC294E">
        <w:rPr>
          <w:rFonts w:ascii="Avenir Next Demi Bold" w:hAnsi="Avenir Next Demi Bold" w:cs="Arial"/>
          <w:b/>
          <w:bCs/>
          <w:color w:val="002060"/>
          <w:sz w:val="22"/>
          <w:szCs w:val="22"/>
          <w:lang w:val="en-GB"/>
        </w:rPr>
        <w:t>m</w:t>
      </w:r>
      <w:r w:rsidR="00DE03AF" w:rsidRPr="00EC294E">
        <w:rPr>
          <w:rFonts w:ascii="Avenir Next Demi Bold" w:hAnsi="Avenir Next Demi Bold" w:cs="Arial"/>
          <w:b/>
          <w:bCs/>
          <w:color w:val="002060"/>
          <w:sz w:val="22"/>
          <w:szCs w:val="22"/>
          <w:lang w:val="en-GB"/>
        </w:rPr>
        <w:t xml:space="preserve">aximum </w:t>
      </w:r>
      <w:r w:rsidR="00DD0A50" w:rsidRPr="00EC294E">
        <w:rPr>
          <w:rFonts w:ascii="Avenir Next Demi Bold" w:hAnsi="Avenir Next Demi Bold" w:cs="Arial"/>
          <w:b/>
          <w:bCs/>
          <w:color w:val="002060"/>
          <w:sz w:val="22"/>
          <w:szCs w:val="22"/>
          <w:lang w:val="en-GB"/>
        </w:rPr>
        <w:t>3</w:t>
      </w:r>
      <w:r w:rsidR="00DE03AF" w:rsidRPr="00EC294E">
        <w:rPr>
          <w:rFonts w:ascii="Avenir Next Demi Bold" w:hAnsi="Avenir Next Demi Bold" w:cs="Arial"/>
          <w:b/>
          <w:bCs/>
          <w:color w:val="002060"/>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AA75AE1" w14:textId="77777777" w:rsidR="00416939" w:rsidRPr="004654E8" w:rsidRDefault="00A5253A" w:rsidP="00A5253A">
      <w:pPr>
        <w:jc w:val="both"/>
        <w:rPr>
          <w:rFonts w:ascii="Avenir Next" w:hAnsi="Avenir Next" w:cs="Arial"/>
          <w:color w:val="525252" w:themeColor="accent3" w:themeShade="80"/>
          <w:sz w:val="22"/>
          <w:szCs w:val="22"/>
          <w:lang w:val="en-GB"/>
        </w:rPr>
      </w:pPr>
      <w:r w:rsidRPr="004654E8">
        <w:rPr>
          <w:rFonts w:ascii="Avenir Next" w:hAnsi="Avenir Next" w:cs="Arial"/>
          <w:color w:val="525252" w:themeColor="accent3" w:themeShade="80"/>
          <w:sz w:val="22"/>
          <w:szCs w:val="22"/>
          <w:lang w:val="en-GB"/>
        </w:rPr>
        <w:t xml:space="preserve">The MLCBI doesn’t expressly state what is the appropriate date for the determination of the debtor’s COMI. </w:t>
      </w:r>
      <w:r w:rsidR="00D20728" w:rsidRPr="004654E8">
        <w:rPr>
          <w:rFonts w:ascii="Avenir Next" w:hAnsi="Avenir Next" w:cs="Arial"/>
          <w:color w:val="525252" w:themeColor="accent3" w:themeShade="80"/>
          <w:sz w:val="22"/>
          <w:szCs w:val="22"/>
          <w:lang w:val="en-GB"/>
        </w:rPr>
        <w:t xml:space="preserve">However, the Guide to </w:t>
      </w:r>
      <w:r w:rsidR="00E64C05" w:rsidRPr="004654E8">
        <w:rPr>
          <w:rFonts w:ascii="Avenir Next" w:hAnsi="Avenir Next" w:cs="Arial"/>
          <w:color w:val="525252" w:themeColor="accent3" w:themeShade="80"/>
          <w:sz w:val="22"/>
          <w:szCs w:val="22"/>
          <w:lang w:val="en-GB"/>
        </w:rPr>
        <w:t>Enactment</w:t>
      </w:r>
      <w:r w:rsidR="00D20728" w:rsidRPr="004654E8">
        <w:rPr>
          <w:rFonts w:ascii="Avenir Next" w:hAnsi="Avenir Next" w:cs="Arial"/>
          <w:color w:val="525252" w:themeColor="accent3" w:themeShade="80"/>
          <w:sz w:val="22"/>
          <w:szCs w:val="22"/>
          <w:lang w:val="en-GB"/>
        </w:rPr>
        <w:t xml:space="preserve"> and Interpretation</w:t>
      </w:r>
      <w:r w:rsidR="001076D8" w:rsidRPr="004654E8">
        <w:rPr>
          <w:rFonts w:ascii="Avenir Next" w:hAnsi="Avenir Next" w:cs="Arial"/>
          <w:color w:val="525252" w:themeColor="accent3" w:themeShade="80"/>
          <w:sz w:val="22"/>
          <w:szCs w:val="22"/>
          <w:lang w:val="en-GB"/>
        </w:rPr>
        <w:t xml:space="preserve"> </w:t>
      </w:r>
      <w:r w:rsidR="005D67F3" w:rsidRPr="004654E8">
        <w:rPr>
          <w:rFonts w:ascii="Avenir Next" w:hAnsi="Avenir Next" w:cs="Arial"/>
          <w:color w:val="525252" w:themeColor="accent3" w:themeShade="80"/>
          <w:sz w:val="22"/>
          <w:szCs w:val="22"/>
          <w:lang w:val="en-GB"/>
        </w:rPr>
        <w:t xml:space="preserve">prescribes that the date of commencement of the foreign proceedings should be taken into consideration, as this would make it possible to harmonise the recognition decisions of different </w:t>
      </w:r>
      <w:r w:rsidR="001076D8" w:rsidRPr="004654E8">
        <w:rPr>
          <w:rFonts w:ascii="Avenir Next" w:hAnsi="Avenir Next" w:cs="Arial"/>
          <w:color w:val="525252" w:themeColor="accent3" w:themeShade="80"/>
          <w:sz w:val="22"/>
          <w:szCs w:val="22"/>
          <w:lang w:val="en-GB"/>
        </w:rPr>
        <w:t xml:space="preserve">enacting </w:t>
      </w:r>
      <w:r w:rsidR="005D67F3" w:rsidRPr="004654E8">
        <w:rPr>
          <w:rFonts w:ascii="Avenir Next" w:hAnsi="Avenir Next" w:cs="Arial"/>
          <w:color w:val="525252" w:themeColor="accent3" w:themeShade="80"/>
          <w:sz w:val="22"/>
          <w:szCs w:val="22"/>
          <w:lang w:val="en-GB"/>
        </w:rPr>
        <w:t>States.</w:t>
      </w:r>
      <w:r w:rsidR="00D2567F" w:rsidRPr="004654E8">
        <w:rPr>
          <w:rFonts w:ascii="Avenir Next" w:hAnsi="Avenir Next" w:cs="Arial"/>
          <w:color w:val="525252" w:themeColor="accent3" w:themeShade="80"/>
          <w:sz w:val="22"/>
          <w:szCs w:val="22"/>
          <w:lang w:val="en-GB"/>
        </w:rPr>
        <w:t xml:space="preserve"> </w:t>
      </w:r>
    </w:p>
    <w:p w14:paraId="75BDA06C" w14:textId="77157370" w:rsidR="001076D8" w:rsidRPr="004654E8" w:rsidRDefault="00D2567F" w:rsidP="00A5253A">
      <w:pPr>
        <w:jc w:val="both"/>
        <w:rPr>
          <w:rFonts w:ascii="Avenir Next" w:hAnsi="Avenir Next" w:cs="Arial"/>
          <w:color w:val="525252" w:themeColor="accent3" w:themeShade="80"/>
          <w:sz w:val="22"/>
          <w:szCs w:val="22"/>
          <w:lang w:val="en-GB"/>
        </w:rPr>
      </w:pPr>
      <w:r w:rsidRPr="004654E8">
        <w:rPr>
          <w:rFonts w:ascii="Avenir Next" w:hAnsi="Avenir Next" w:cs="Arial"/>
          <w:color w:val="525252" w:themeColor="accent3" w:themeShade="80"/>
          <w:sz w:val="22"/>
          <w:szCs w:val="22"/>
          <w:lang w:val="en-GB"/>
        </w:rPr>
        <w:t xml:space="preserve">Also, the date of application for recognition could be many years after the commencement of the insolvency proceeding </w:t>
      </w:r>
      <w:r w:rsidR="00897139" w:rsidRPr="004654E8">
        <w:rPr>
          <w:rFonts w:ascii="Avenir Next" w:hAnsi="Avenir Next" w:cs="Arial"/>
          <w:color w:val="525252" w:themeColor="accent3" w:themeShade="80"/>
          <w:sz w:val="22"/>
          <w:szCs w:val="22"/>
          <w:lang w:val="en-GB"/>
        </w:rPr>
        <w:t>and at that time the business activities of the debtors could be stopped</w:t>
      </w:r>
      <w:r w:rsidR="00306A18">
        <w:rPr>
          <w:rFonts w:ascii="Avenir Next" w:hAnsi="Avenir Next" w:cs="Arial"/>
          <w:color w:val="525252" w:themeColor="accent3" w:themeShade="80"/>
          <w:sz w:val="22"/>
          <w:szCs w:val="22"/>
          <w:lang w:val="en-GB"/>
        </w:rPr>
        <w:t xml:space="preserve"> or moved</w:t>
      </w:r>
      <w:r w:rsidR="00897139" w:rsidRPr="004654E8">
        <w:rPr>
          <w:rFonts w:ascii="Avenir Next" w:hAnsi="Avenir Next" w:cs="Arial"/>
          <w:color w:val="525252" w:themeColor="accent3" w:themeShade="80"/>
          <w:sz w:val="22"/>
          <w:szCs w:val="22"/>
          <w:lang w:val="en-GB"/>
        </w:rPr>
        <w:t>.</w:t>
      </w:r>
      <w:r w:rsidR="00EA77D4" w:rsidRPr="004654E8">
        <w:rPr>
          <w:rFonts w:ascii="Avenir Next" w:hAnsi="Avenir Next" w:cs="Arial"/>
          <w:color w:val="525252" w:themeColor="accent3" w:themeShade="80"/>
          <w:sz w:val="22"/>
          <w:szCs w:val="22"/>
          <w:lang w:val="en-GB"/>
        </w:rPr>
        <w:t xml:space="preserve"> </w:t>
      </w:r>
      <w:r w:rsidR="00416939" w:rsidRPr="004654E8">
        <w:rPr>
          <w:rFonts w:ascii="Avenir Next" w:hAnsi="Avenir Next" w:cs="Arial"/>
          <w:color w:val="525252" w:themeColor="accent3" w:themeShade="80"/>
          <w:sz w:val="22"/>
          <w:szCs w:val="22"/>
          <w:lang w:val="en-GB"/>
        </w:rPr>
        <w:t>Therefore, the date of application for recognition is not the most appropriate criterion. For ex</w:t>
      </w:r>
      <w:r w:rsidR="00C474A6">
        <w:rPr>
          <w:rFonts w:ascii="Avenir Next" w:hAnsi="Avenir Next" w:cs="Arial"/>
          <w:color w:val="525252" w:themeColor="accent3" w:themeShade="80"/>
          <w:sz w:val="22"/>
          <w:szCs w:val="22"/>
          <w:lang w:val="en-GB"/>
        </w:rPr>
        <w:t>ample</w:t>
      </w:r>
      <w:r w:rsidR="00416939" w:rsidRPr="004654E8">
        <w:rPr>
          <w:rFonts w:ascii="Avenir Next" w:hAnsi="Avenir Next" w:cs="Arial"/>
          <w:color w:val="525252" w:themeColor="accent3" w:themeShade="80"/>
          <w:sz w:val="22"/>
          <w:szCs w:val="22"/>
          <w:lang w:val="en-GB"/>
        </w:rPr>
        <w:t xml:space="preserve">, </w:t>
      </w:r>
      <w:r w:rsidR="00EA77D4" w:rsidRPr="004654E8">
        <w:rPr>
          <w:rFonts w:ascii="Avenir Next" w:hAnsi="Avenir Next" w:cs="Arial"/>
          <w:color w:val="525252" w:themeColor="accent3" w:themeShade="80"/>
          <w:sz w:val="22"/>
          <w:szCs w:val="22"/>
          <w:lang w:val="en-GB"/>
        </w:rPr>
        <w:t>Japanese jurisdictions (Think3 case</w:t>
      </w:r>
      <w:r w:rsidR="00116D45">
        <w:rPr>
          <w:rFonts w:ascii="Avenir Next" w:hAnsi="Avenir Next" w:cs="Arial"/>
          <w:color w:val="525252" w:themeColor="accent3" w:themeShade="80"/>
          <w:sz w:val="22"/>
          <w:szCs w:val="22"/>
          <w:lang w:val="en-GB"/>
        </w:rPr>
        <w:t>, Tokyo High Court</w:t>
      </w:r>
      <w:r w:rsidR="00E53D55" w:rsidRPr="004654E8">
        <w:rPr>
          <w:rFonts w:ascii="Avenir Next" w:hAnsi="Avenir Next" w:cs="Arial"/>
          <w:color w:val="525252" w:themeColor="accent3" w:themeShade="80"/>
          <w:sz w:val="22"/>
          <w:szCs w:val="22"/>
          <w:lang w:val="en-GB"/>
        </w:rPr>
        <w:t xml:space="preserve"> of 2012</w:t>
      </w:r>
      <w:r w:rsidR="00EA77D4" w:rsidRPr="004654E8">
        <w:rPr>
          <w:rFonts w:ascii="Avenir Next" w:hAnsi="Avenir Next" w:cs="Arial"/>
          <w:color w:val="525252" w:themeColor="accent3" w:themeShade="80"/>
          <w:sz w:val="22"/>
          <w:szCs w:val="22"/>
          <w:lang w:val="en-GB"/>
        </w:rPr>
        <w:t xml:space="preserve">) and </w:t>
      </w:r>
      <w:r w:rsidR="006C303E" w:rsidRPr="004654E8">
        <w:rPr>
          <w:rFonts w:ascii="Avenir Next" w:hAnsi="Avenir Next" w:cs="Arial"/>
          <w:color w:val="525252" w:themeColor="accent3" w:themeShade="80"/>
          <w:sz w:val="22"/>
          <w:szCs w:val="22"/>
          <w:lang w:val="en-GB"/>
        </w:rPr>
        <w:t xml:space="preserve">a US court </w:t>
      </w:r>
      <w:r w:rsidR="00C038A7" w:rsidRPr="004654E8">
        <w:rPr>
          <w:rFonts w:ascii="Avenir Next" w:hAnsi="Avenir Next" w:cs="Arial"/>
          <w:color w:val="525252" w:themeColor="accent3" w:themeShade="80"/>
          <w:sz w:val="22"/>
          <w:szCs w:val="22"/>
          <w:lang w:val="en-GB"/>
        </w:rPr>
        <w:t>(Millennium Global Emerging Credit Master Fund Ltd.</w:t>
      </w:r>
      <w:r w:rsidR="00E53D55" w:rsidRPr="004654E8">
        <w:rPr>
          <w:rFonts w:ascii="Avenir Next" w:hAnsi="Avenir Next" w:cs="Arial"/>
          <w:color w:val="525252" w:themeColor="accent3" w:themeShade="80"/>
          <w:sz w:val="22"/>
          <w:szCs w:val="22"/>
          <w:lang w:val="en-GB"/>
        </w:rPr>
        <w:t xml:space="preserve"> </w:t>
      </w:r>
      <w:r w:rsidR="00F4689C" w:rsidRPr="004654E8">
        <w:rPr>
          <w:rFonts w:ascii="Avenir Next" w:hAnsi="Avenir Next" w:cs="Arial"/>
          <w:color w:val="525252" w:themeColor="accent3" w:themeShade="80"/>
          <w:sz w:val="22"/>
          <w:szCs w:val="22"/>
          <w:lang w:val="en-GB"/>
        </w:rPr>
        <w:t>o</w:t>
      </w:r>
      <w:r w:rsidR="00E53D55" w:rsidRPr="004654E8">
        <w:rPr>
          <w:rFonts w:ascii="Avenir Next" w:hAnsi="Avenir Next" w:cs="Arial"/>
          <w:color w:val="525252" w:themeColor="accent3" w:themeShade="80"/>
          <w:sz w:val="22"/>
          <w:szCs w:val="22"/>
          <w:lang w:val="en-GB"/>
        </w:rPr>
        <w:t>f 2011</w:t>
      </w:r>
      <w:r w:rsidR="00C038A7" w:rsidRPr="004654E8">
        <w:rPr>
          <w:rFonts w:ascii="Avenir Next" w:hAnsi="Avenir Next" w:cs="Arial"/>
          <w:color w:val="525252" w:themeColor="accent3" w:themeShade="80"/>
          <w:sz w:val="22"/>
          <w:szCs w:val="22"/>
          <w:lang w:val="en-GB"/>
        </w:rPr>
        <w:t>)</w:t>
      </w:r>
      <w:r w:rsidR="001C4B2C">
        <w:rPr>
          <w:rFonts w:ascii="Avenir Next" w:hAnsi="Avenir Next" w:cs="Arial"/>
          <w:color w:val="525252" w:themeColor="accent3" w:themeShade="80"/>
          <w:sz w:val="22"/>
          <w:szCs w:val="22"/>
          <w:lang w:val="en-GB"/>
        </w:rPr>
        <w:t xml:space="preserve"> </w:t>
      </w:r>
      <w:r w:rsidR="0075050C">
        <w:rPr>
          <w:rFonts w:ascii="Avenir Next" w:hAnsi="Avenir Next" w:cs="Arial"/>
          <w:color w:val="525252" w:themeColor="accent3" w:themeShade="80"/>
          <w:sz w:val="22"/>
          <w:szCs w:val="22"/>
          <w:lang w:val="en-GB"/>
        </w:rPr>
        <w:t>rejected</w:t>
      </w:r>
      <w:r w:rsidR="00EB30D9">
        <w:rPr>
          <w:rFonts w:ascii="Avenir Next" w:hAnsi="Avenir Next" w:cs="Arial"/>
          <w:color w:val="525252" w:themeColor="accent3" w:themeShade="80"/>
          <w:sz w:val="22"/>
          <w:szCs w:val="22"/>
          <w:lang w:val="en-GB"/>
        </w:rPr>
        <w:t xml:space="preserve"> the date of appli</w:t>
      </w:r>
      <w:r w:rsidR="00BB7CDA">
        <w:rPr>
          <w:rFonts w:ascii="Avenir Next" w:hAnsi="Avenir Next" w:cs="Arial"/>
          <w:color w:val="525252" w:themeColor="accent3" w:themeShade="80"/>
          <w:sz w:val="22"/>
          <w:szCs w:val="22"/>
          <w:lang w:val="en-GB"/>
        </w:rPr>
        <w:t>cation for recogn</w:t>
      </w:r>
      <w:r w:rsidR="008B1299">
        <w:rPr>
          <w:rFonts w:ascii="Avenir Next" w:hAnsi="Avenir Next" w:cs="Arial"/>
          <w:color w:val="525252" w:themeColor="accent3" w:themeShade="80"/>
          <w:sz w:val="22"/>
          <w:szCs w:val="22"/>
          <w:lang w:val="en-GB"/>
        </w:rPr>
        <w:t>i</w:t>
      </w:r>
      <w:r w:rsidR="00BB7CDA">
        <w:rPr>
          <w:rFonts w:ascii="Avenir Next" w:hAnsi="Avenir Next" w:cs="Arial"/>
          <w:color w:val="525252" w:themeColor="accent3" w:themeShade="80"/>
          <w:sz w:val="22"/>
          <w:szCs w:val="22"/>
          <w:lang w:val="en-GB"/>
        </w:rPr>
        <w:t>tion</w:t>
      </w:r>
      <w:r w:rsidR="0075050C">
        <w:rPr>
          <w:rFonts w:ascii="Avenir Next" w:hAnsi="Avenir Next" w:cs="Arial"/>
          <w:color w:val="525252" w:themeColor="accent3" w:themeShade="80"/>
          <w:sz w:val="22"/>
          <w:szCs w:val="22"/>
          <w:lang w:val="en-GB"/>
        </w:rPr>
        <w:t xml:space="preserve"> as a criterion</w:t>
      </w:r>
      <w:r w:rsidR="00C474A6">
        <w:rPr>
          <w:rFonts w:ascii="Avenir Next" w:hAnsi="Avenir Next" w:cs="Arial"/>
          <w:color w:val="525252" w:themeColor="accent3" w:themeShade="80"/>
          <w:sz w:val="22"/>
          <w:szCs w:val="22"/>
          <w:lang w:val="en-GB"/>
        </w:rPr>
        <w:t>.</w:t>
      </w:r>
    </w:p>
    <w:p w14:paraId="0373A664" w14:textId="60D7EF93" w:rsidR="00E64C05" w:rsidRPr="004654E8" w:rsidRDefault="00416939" w:rsidP="00A5253A">
      <w:pPr>
        <w:jc w:val="both"/>
        <w:rPr>
          <w:rFonts w:ascii="Avenir Next" w:hAnsi="Avenir Next" w:cs="Arial"/>
          <w:color w:val="525252" w:themeColor="accent3" w:themeShade="80"/>
          <w:sz w:val="22"/>
          <w:szCs w:val="22"/>
          <w:lang w:val="en-GB"/>
        </w:rPr>
      </w:pPr>
      <w:r w:rsidRPr="004654E8">
        <w:rPr>
          <w:rFonts w:ascii="Avenir Next" w:hAnsi="Avenir Next" w:cs="Arial"/>
          <w:color w:val="525252" w:themeColor="accent3" w:themeShade="80"/>
          <w:sz w:val="22"/>
          <w:szCs w:val="22"/>
          <w:lang w:val="en-GB"/>
        </w:rPr>
        <w:t xml:space="preserve">However, </w:t>
      </w:r>
      <w:r w:rsidR="00E46AFD" w:rsidRPr="004654E8">
        <w:rPr>
          <w:rFonts w:ascii="Avenir Next" w:hAnsi="Avenir Next" w:cs="Arial"/>
          <w:color w:val="525252" w:themeColor="accent3" w:themeShade="80"/>
          <w:sz w:val="22"/>
          <w:szCs w:val="22"/>
          <w:lang w:val="en-GB"/>
        </w:rPr>
        <w:t xml:space="preserve">to determine the COMI of the debtor </w:t>
      </w:r>
      <w:r w:rsidRPr="004654E8">
        <w:rPr>
          <w:rFonts w:ascii="Avenir Next" w:hAnsi="Avenir Next" w:cs="Arial"/>
          <w:color w:val="525252" w:themeColor="accent3" w:themeShade="80"/>
          <w:sz w:val="22"/>
          <w:szCs w:val="22"/>
          <w:lang w:val="en-GB"/>
        </w:rPr>
        <w:t>s</w:t>
      </w:r>
      <w:r w:rsidR="001076D8" w:rsidRPr="004654E8">
        <w:rPr>
          <w:rFonts w:ascii="Avenir Next" w:hAnsi="Avenir Next" w:cs="Arial"/>
          <w:color w:val="525252" w:themeColor="accent3" w:themeShade="80"/>
          <w:sz w:val="22"/>
          <w:szCs w:val="22"/>
          <w:lang w:val="en-GB"/>
        </w:rPr>
        <w:t>ome jurisdictions relied</w:t>
      </w:r>
      <w:r w:rsidR="00A5253A" w:rsidRPr="004654E8">
        <w:rPr>
          <w:rFonts w:ascii="Avenir Next" w:hAnsi="Avenir Next" w:cs="Arial"/>
          <w:color w:val="525252" w:themeColor="accent3" w:themeShade="80"/>
          <w:sz w:val="22"/>
          <w:szCs w:val="22"/>
          <w:lang w:val="en-GB"/>
        </w:rPr>
        <w:t xml:space="preserve"> on </w:t>
      </w:r>
      <w:r w:rsidR="00BF052F">
        <w:rPr>
          <w:rFonts w:ascii="Avenir Next" w:hAnsi="Avenir Next" w:cs="Arial"/>
          <w:color w:val="525252" w:themeColor="accent3" w:themeShade="80"/>
          <w:sz w:val="22"/>
          <w:szCs w:val="22"/>
          <w:lang w:val="en-GB"/>
        </w:rPr>
        <w:t>A</w:t>
      </w:r>
      <w:r w:rsidR="00A5253A" w:rsidRPr="004654E8">
        <w:rPr>
          <w:rFonts w:ascii="Avenir Next" w:hAnsi="Avenir Next" w:cs="Arial"/>
          <w:color w:val="525252" w:themeColor="accent3" w:themeShade="80"/>
          <w:sz w:val="22"/>
          <w:szCs w:val="22"/>
          <w:lang w:val="en-GB"/>
        </w:rPr>
        <w:t xml:space="preserve">rticle 17 (2) </w:t>
      </w:r>
      <w:r w:rsidR="003E66F9">
        <w:rPr>
          <w:rFonts w:ascii="Avenir Next" w:hAnsi="Avenir Next" w:cs="Arial"/>
          <w:color w:val="525252" w:themeColor="accent3" w:themeShade="80"/>
          <w:sz w:val="22"/>
          <w:szCs w:val="22"/>
          <w:lang w:val="en-GB"/>
        </w:rPr>
        <w:t>which</w:t>
      </w:r>
      <w:r w:rsidR="00A5253A" w:rsidRPr="004654E8">
        <w:rPr>
          <w:rFonts w:ascii="Avenir Next" w:hAnsi="Avenir Next" w:cs="Arial"/>
          <w:color w:val="525252" w:themeColor="accent3" w:themeShade="80"/>
          <w:sz w:val="22"/>
          <w:szCs w:val="22"/>
          <w:lang w:val="en-GB"/>
        </w:rPr>
        <w:t xml:space="preserve"> states </w:t>
      </w:r>
      <w:r w:rsidR="00A5253A" w:rsidRPr="004654E8">
        <w:rPr>
          <w:rFonts w:ascii="Avenir Next" w:hAnsi="Avenir Next" w:cs="Arial"/>
          <w:i/>
          <w:iCs/>
          <w:color w:val="525252" w:themeColor="accent3" w:themeShade="80"/>
          <w:sz w:val="22"/>
          <w:szCs w:val="22"/>
          <w:lang w:val="en-GB"/>
        </w:rPr>
        <w:t>“</w:t>
      </w:r>
      <w:r w:rsidR="00C40CF8" w:rsidRPr="004654E8">
        <w:rPr>
          <w:rFonts w:ascii="Avenir Next" w:hAnsi="Avenir Next" w:cs="Arial"/>
          <w:i/>
          <w:iCs/>
          <w:color w:val="525252" w:themeColor="accent3" w:themeShade="80"/>
          <w:sz w:val="22"/>
          <w:szCs w:val="22"/>
          <w:lang w:val="en-GB"/>
        </w:rPr>
        <w:t xml:space="preserve">The foreign proceeding shall be recognized: (a) As a foreign main proceeding if it is taking place in the State </w:t>
      </w:r>
      <w:r w:rsidR="00C40CF8" w:rsidRPr="004654E8">
        <w:rPr>
          <w:rFonts w:ascii="Avenir Next" w:hAnsi="Avenir Next" w:cs="Arial"/>
          <w:b/>
          <w:bCs/>
          <w:i/>
          <w:iCs/>
          <w:color w:val="525252" w:themeColor="accent3" w:themeShade="80"/>
          <w:sz w:val="22"/>
          <w:szCs w:val="22"/>
          <w:u w:val="single"/>
          <w:lang w:val="en-GB"/>
        </w:rPr>
        <w:t>where the debtor has</w:t>
      </w:r>
      <w:r w:rsidR="00C40CF8" w:rsidRPr="004654E8">
        <w:rPr>
          <w:rFonts w:ascii="Avenir Next" w:hAnsi="Avenir Next" w:cs="Arial"/>
          <w:i/>
          <w:iCs/>
          <w:color w:val="525252" w:themeColor="accent3" w:themeShade="80"/>
          <w:sz w:val="22"/>
          <w:szCs w:val="22"/>
          <w:lang w:val="en-GB"/>
        </w:rPr>
        <w:t xml:space="preserve"> the centre of its main interests; or (b) As a foreign non-main proceeding </w:t>
      </w:r>
      <w:r w:rsidR="00C40CF8" w:rsidRPr="004654E8">
        <w:rPr>
          <w:rFonts w:ascii="Avenir Next" w:hAnsi="Avenir Next" w:cs="Arial"/>
          <w:b/>
          <w:bCs/>
          <w:i/>
          <w:iCs/>
          <w:color w:val="525252" w:themeColor="accent3" w:themeShade="80"/>
          <w:sz w:val="22"/>
          <w:szCs w:val="22"/>
          <w:u w:val="single"/>
          <w:lang w:val="en-GB"/>
        </w:rPr>
        <w:t>if the debtor has</w:t>
      </w:r>
      <w:r w:rsidR="00C40CF8" w:rsidRPr="004654E8">
        <w:rPr>
          <w:rFonts w:ascii="Avenir Next" w:hAnsi="Avenir Next" w:cs="Arial"/>
          <w:i/>
          <w:iCs/>
          <w:color w:val="525252" w:themeColor="accent3" w:themeShade="80"/>
          <w:sz w:val="22"/>
          <w:szCs w:val="22"/>
          <w:lang w:val="en-GB"/>
        </w:rPr>
        <w:t xml:space="preserve"> an establishment within the meaning of subparagraph (f) of article 2 in the foreign State.</w:t>
      </w:r>
      <w:r w:rsidR="00A5253A" w:rsidRPr="004654E8">
        <w:rPr>
          <w:rFonts w:ascii="Avenir Next" w:hAnsi="Avenir Next" w:cs="Arial"/>
          <w:i/>
          <w:iCs/>
          <w:color w:val="525252" w:themeColor="accent3" w:themeShade="80"/>
          <w:sz w:val="22"/>
          <w:szCs w:val="22"/>
          <w:lang w:val="en-GB"/>
        </w:rPr>
        <w:t>”</w:t>
      </w:r>
      <w:r w:rsidR="001076D8" w:rsidRPr="004654E8">
        <w:rPr>
          <w:rFonts w:ascii="Avenir Next" w:hAnsi="Avenir Next" w:cs="Arial"/>
          <w:color w:val="525252" w:themeColor="accent3" w:themeShade="80"/>
          <w:sz w:val="22"/>
          <w:szCs w:val="22"/>
          <w:lang w:val="en-GB"/>
        </w:rPr>
        <w:t xml:space="preserve"> and the </w:t>
      </w:r>
      <w:r w:rsidR="0098737E" w:rsidRPr="004654E8">
        <w:rPr>
          <w:rFonts w:ascii="Avenir Next" w:hAnsi="Avenir Next" w:cs="Arial"/>
          <w:color w:val="525252" w:themeColor="accent3" w:themeShade="80"/>
          <w:sz w:val="22"/>
          <w:szCs w:val="22"/>
          <w:lang w:val="en-GB"/>
        </w:rPr>
        <w:t xml:space="preserve">fact that </w:t>
      </w:r>
      <w:r w:rsidR="001076D8" w:rsidRPr="004654E8">
        <w:rPr>
          <w:rFonts w:ascii="Avenir Next" w:hAnsi="Avenir Next" w:cs="Arial"/>
          <w:color w:val="525252" w:themeColor="accent3" w:themeShade="80"/>
          <w:sz w:val="22"/>
          <w:szCs w:val="22"/>
          <w:lang w:val="en-GB"/>
        </w:rPr>
        <w:t>present tense</w:t>
      </w:r>
      <w:r w:rsidRPr="004654E8">
        <w:rPr>
          <w:rFonts w:ascii="Avenir Next" w:hAnsi="Avenir Next" w:cs="Arial"/>
          <w:color w:val="525252" w:themeColor="accent3" w:themeShade="80"/>
          <w:sz w:val="22"/>
          <w:szCs w:val="22"/>
          <w:lang w:val="en-GB"/>
        </w:rPr>
        <w:t xml:space="preserve"> is</w:t>
      </w:r>
      <w:r w:rsidR="003169DC" w:rsidRPr="004654E8">
        <w:rPr>
          <w:rFonts w:ascii="Avenir Next" w:hAnsi="Avenir Next" w:cs="Arial"/>
          <w:color w:val="525252" w:themeColor="accent3" w:themeShade="80"/>
          <w:sz w:val="22"/>
          <w:szCs w:val="22"/>
          <w:lang w:val="en-GB"/>
        </w:rPr>
        <w:t xml:space="preserve"> used</w:t>
      </w:r>
      <w:r w:rsidR="001076D8" w:rsidRPr="004654E8">
        <w:rPr>
          <w:rFonts w:ascii="Avenir Next" w:hAnsi="Avenir Next" w:cs="Arial"/>
          <w:color w:val="525252" w:themeColor="accent3" w:themeShade="80"/>
          <w:sz w:val="22"/>
          <w:szCs w:val="22"/>
          <w:lang w:val="en-GB"/>
        </w:rPr>
        <w:t xml:space="preserve"> to </w:t>
      </w:r>
      <w:r w:rsidR="00BA3F49" w:rsidRPr="004654E8">
        <w:rPr>
          <w:rFonts w:ascii="Avenir Next" w:hAnsi="Avenir Next" w:cs="Arial"/>
          <w:color w:val="525252" w:themeColor="accent3" w:themeShade="80"/>
          <w:sz w:val="22"/>
          <w:szCs w:val="22"/>
          <w:lang w:val="en-GB"/>
        </w:rPr>
        <w:t>apply the criterion of the date</w:t>
      </w:r>
      <w:r w:rsidR="00EE7895" w:rsidRPr="004654E8">
        <w:rPr>
          <w:rFonts w:ascii="Avenir Next" w:hAnsi="Avenir Next" w:cs="Arial"/>
          <w:color w:val="525252" w:themeColor="accent3" w:themeShade="80"/>
          <w:sz w:val="22"/>
          <w:szCs w:val="22"/>
          <w:lang w:val="en-GB"/>
        </w:rPr>
        <w:t xml:space="preserve"> of application for recognition.</w:t>
      </w:r>
      <w:r w:rsidR="0075085C" w:rsidRPr="004654E8">
        <w:rPr>
          <w:rFonts w:ascii="Avenir Next" w:hAnsi="Avenir Next" w:cs="Arial"/>
          <w:color w:val="525252" w:themeColor="accent3" w:themeShade="80"/>
          <w:sz w:val="22"/>
          <w:szCs w:val="22"/>
          <w:lang w:val="en-GB"/>
        </w:rPr>
        <w:t xml:space="preserve"> In this way, the court asked for recognition </w:t>
      </w:r>
      <w:r w:rsidR="00592921" w:rsidRPr="004654E8">
        <w:rPr>
          <w:rFonts w:ascii="Avenir Next" w:hAnsi="Avenir Next" w:cs="Arial"/>
          <w:color w:val="525252" w:themeColor="accent3" w:themeShade="80"/>
          <w:sz w:val="22"/>
          <w:szCs w:val="22"/>
          <w:lang w:val="en-GB"/>
        </w:rPr>
        <w:t xml:space="preserve">can take into account </w:t>
      </w:r>
      <w:r w:rsidR="00C92001" w:rsidRPr="004654E8">
        <w:rPr>
          <w:rFonts w:ascii="Avenir Next" w:hAnsi="Avenir Next" w:cs="Arial"/>
          <w:color w:val="525252" w:themeColor="accent3" w:themeShade="80"/>
          <w:sz w:val="22"/>
          <w:szCs w:val="22"/>
          <w:lang w:val="en-GB"/>
        </w:rPr>
        <w:t>changes made by the debtor to the conduct of its business</w:t>
      </w:r>
      <w:r w:rsidR="00133163" w:rsidRPr="004654E8">
        <w:rPr>
          <w:rFonts w:ascii="Avenir Next" w:hAnsi="Avenir Next" w:cs="Arial"/>
          <w:color w:val="525252" w:themeColor="accent3" w:themeShade="80"/>
          <w:sz w:val="22"/>
          <w:szCs w:val="22"/>
          <w:lang w:val="en-GB"/>
        </w:rPr>
        <w:t xml:space="preserve"> in the time lapse between </w:t>
      </w:r>
      <w:r w:rsidR="00EC1FFD">
        <w:rPr>
          <w:rFonts w:ascii="Avenir Next" w:hAnsi="Avenir Next" w:cs="Arial"/>
          <w:color w:val="525252" w:themeColor="accent3" w:themeShade="80"/>
          <w:sz w:val="22"/>
          <w:szCs w:val="22"/>
          <w:lang w:val="en-GB"/>
        </w:rPr>
        <w:t xml:space="preserve">the </w:t>
      </w:r>
      <w:r w:rsidR="00133163" w:rsidRPr="004654E8">
        <w:rPr>
          <w:rFonts w:ascii="Avenir Next" w:hAnsi="Avenir Next" w:cs="Arial"/>
          <w:color w:val="525252" w:themeColor="accent3" w:themeShade="80"/>
          <w:sz w:val="22"/>
          <w:szCs w:val="22"/>
          <w:lang w:val="en-GB"/>
        </w:rPr>
        <w:t xml:space="preserve">commencement </w:t>
      </w:r>
      <w:r w:rsidR="00AC1DB2" w:rsidRPr="004654E8">
        <w:rPr>
          <w:rFonts w:ascii="Avenir Next" w:hAnsi="Avenir Next" w:cs="Arial"/>
          <w:color w:val="525252" w:themeColor="accent3" w:themeShade="80"/>
          <w:sz w:val="22"/>
          <w:szCs w:val="22"/>
          <w:lang w:val="en-GB"/>
        </w:rPr>
        <w:t>of insolvency proce</w:t>
      </w:r>
      <w:r w:rsidR="00EC1FFD">
        <w:rPr>
          <w:rFonts w:ascii="Avenir Next" w:hAnsi="Avenir Next" w:cs="Arial"/>
          <w:color w:val="525252" w:themeColor="accent3" w:themeShade="80"/>
          <w:sz w:val="22"/>
          <w:szCs w:val="22"/>
          <w:lang w:val="en-GB"/>
        </w:rPr>
        <w:t>e</w:t>
      </w:r>
      <w:r w:rsidR="00AC1DB2" w:rsidRPr="004654E8">
        <w:rPr>
          <w:rFonts w:ascii="Avenir Next" w:hAnsi="Avenir Next" w:cs="Arial"/>
          <w:color w:val="525252" w:themeColor="accent3" w:themeShade="80"/>
          <w:sz w:val="22"/>
          <w:szCs w:val="22"/>
          <w:lang w:val="en-GB"/>
        </w:rPr>
        <w:t xml:space="preserve">ding </w:t>
      </w:r>
      <w:r w:rsidR="00133163" w:rsidRPr="004654E8">
        <w:rPr>
          <w:rFonts w:ascii="Avenir Next" w:hAnsi="Avenir Next" w:cs="Arial"/>
          <w:color w:val="525252" w:themeColor="accent3" w:themeShade="80"/>
          <w:sz w:val="22"/>
          <w:szCs w:val="22"/>
          <w:lang w:val="en-GB"/>
        </w:rPr>
        <w:t xml:space="preserve">and </w:t>
      </w:r>
      <w:r w:rsidR="00EC1FFD">
        <w:rPr>
          <w:rFonts w:ascii="Avenir Next" w:hAnsi="Avenir Next" w:cs="Arial"/>
          <w:color w:val="525252" w:themeColor="accent3" w:themeShade="80"/>
          <w:sz w:val="22"/>
          <w:szCs w:val="22"/>
          <w:lang w:val="en-GB"/>
        </w:rPr>
        <w:t xml:space="preserve">the </w:t>
      </w:r>
      <w:r w:rsidR="00133163" w:rsidRPr="004654E8">
        <w:rPr>
          <w:rFonts w:ascii="Avenir Next" w:hAnsi="Avenir Next" w:cs="Arial"/>
          <w:color w:val="525252" w:themeColor="accent3" w:themeShade="80"/>
          <w:sz w:val="22"/>
          <w:szCs w:val="22"/>
          <w:lang w:val="en-GB"/>
        </w:rPr>
        <w:t>application for recognition.</w:t>
      </w:r>
      <w:r w:rsidR="00A950CF" w:rsidRPr="004654E8">
        <w:rPr>
          <w:rFonts w:ascii="Avenir Next" w:hAnsi="Avenir Next" w:cs="Arial"/>
          <w:color w:val="525252" w:themeColor="accent3" w:themeShade="80"/>
          <w:sz w:val="22"/>
          <w:szCs w:val="22"/>
          <w:lang w:val="en-GB"/>
        </w:rPr>
        <w:t xml:space="preserve"> (</w:t>
      </w:r>
      <w:r w:rsidR="00597B1B">
        <w:rPr>
          <w:rFonts w:ascii="Avenir Next" w:hAnsi="Avenir Next" w:cs="Arial"/>
          <w:color w:val="525252" w:themeColor="accent3" w:themeShade="80"/>
          <w:sz w:val="22"/>
          <w:szCs w:val="22"/>
          <w:lang w:val="en-GB"/>
        </w:rPr>
        <w:t xml:space="preserve">USA, </w:t>
      </w:r>
      <w:r w:rsidR="00F434C0" w:rsidRPr="004654E8">
        <w:rPr>
          <w:rFonts w:ascii="Avenir Next" w:hAnsi="Avenir Next" w:cs="Arial"/>
          <w:color w:val="525252" w:themeColor="accent3" w:themeShade="80"/>
          <w:sz w:val="22"/>
          <w:szCs w:val="22"/>
          <w:lang w:val="en-GB"/>
        </w:rPr>
        <w:t>Mor</w:t>
      </w:r>
      <w:r w:rsidR="002071DE" w:rsidRPr="004654E8">
        <w:rPr>
          <w:rFonts w:ascii="Avenir Next" w:hAnsi="Avenir Next" w:cs="Arial"/>
          <w:color w:val="525252" w:themeColor="accent3" w:themeShade="80"/>
          <w:sz w:val="22"/>
          <w:szCs w:val="22"/>
          <w:lang w:val="en-GB"/>
        </w:rPr>
        <w:t>ning Mist Holdings Ltd v. Krys, Betcorp</w:t>
      </w:r>
      <w:r w:rsidR="00F4689C" w:rsidRPr="004654E8">
        <w:rPr>
          <w:rFonts w:ascii="Avenir Next" w:hAnsi="Avenir Next" w:cs="Arial"/>
          <w:color w:val="525252" w:themeColor="accent3" w:themeShade="80"/>
          <w:sz w:val="22"/>
          <w:szCs w:val="22"/>
          <w:lang w:val="en-GB"/>
        </w:rPr>
        <w:t xml:space="preserve"> Limited)</w:t>
      </w:r>
    </w:p>
    <w:p w14:paraId="0E8C2C3F" w14:textId="4C89E6EA" w:rsidR="00B77352" w:rsidRPr="004654E8" w:rsidRDefault="00E64C05" w:rsidP="00C16979">
      <w:pPr>
        <w:jc w:val="both"/>
        <w:rPr>
          <w:rFonts w:ascii="Avenir Next" w:hAnsi="Avenir Next" w:cs="Arial"/>
          <w:color w:val="525252" w:themeColor="accent3" w:themeShade="80"/>
          <w:sz w:val="22"/>
          <w:szCs w:val="22"/>
          <w:lang w:val="en-GB"/>
        </w:rPr>
      </w:pPr>
      <w:r w:rsidRPr="004654E8">
        <w:rPr>
          <w:rFonts w:ascii="Avenir Next" w:hAnsi="Avenir Next" w:cs="Arial"/>
          <w:color w:val="525252" w:themeColor="accent3" w:themeShade="80"/>
          <w:sz w:val="22"/>
          <w:szCs w:val="22"/>
          <w:lang w:val="en-GB"/>
        </w:rPr>
        <w:lastRenderedPageBreak/>
        <w:t xml:space="preserve">Finally, a third possibility </w:t>
      </w:r>
      <w:r w:rsidR="00133163" w:rsidRPr="004654E8">
        <w:rPr>
          <w:rFonts w:ascii="Avenir Next" w:hAnsi="Avenir Next" w:cs="Arial"/>
          <w:color w:val="525252" w:themeColor="accent3" w:themeShade="80"/>
          <w:sz w:val="22"/>
          <w:szCs w:val="22"/>
          <w:lang w:val="en-GB"/>
        </w:rPr>
        <w:t xml:space="preserve">is to take the date </w:t>
      </w:r>
      <w:r w:rsidR="00C16979" w:rsidRPr="004654E8">
        <w:rPr>
          <w:rFonts w:ascii="Avenir Next" w:hAnsi="Avenir Next" w:cs="Arial"/>
          <w:color w:val="525252" w:themeColor="accent3" w:themeShade="80"/>
          <w:sz w:val="22"/>
          <w:szCs w:val="22"/>
          <w:lang w:val="en-GB"/>
        </w:rPr>
        <w:t xml:space="preserve">the court is called upon to </w:t>
      </w:r>
      <w:r w:rsidR="00765CD8">
        <w:rPr>
          <w:rFonts w:ascii="Avenir Next" w:hAnsi="Avenir Next" w:cs="Arial"/>
          <w:color w:val="525252" w:themeColor="accent3" w:themeShade="80"/>
          <w:sz w:val="22"/>
          <w:szCs w:val="22"/>
          <w:lang w:val="en-GB"/>
        </w:rPr>
        <w:t>decide</w:t>
      </w:r>
      <w:r w:rsidR="00C16979" w:rsidRPr="004654E8">
        <w:rPr>
          <w:rFonts w:ascii="Avenir Next" w:hAnsi="Avenir Next" w:cs="Arial"/>
          <w:color w:val="525252" w:themeColor="accent3" w:themeShade="80"/>
          <w:sz w:val="22"/>
          <w:szCs w:val="22"/>
          <w:lang w:val="en-GB"/>
        </w:rPr>
        <w:t xml:space="preserve"> on the application</w:t>
      </w:r>
      <w:r w:rsidR="00863179" w:rsidRPr="004654E8">
        <w:rPr>
          <w:rFonts w:ascii="Avenir Next" w:hAnsi="Avenir Next" w:cs="Arial"/>
          <w:color w:val="525252" w:themeColor="accent3" w:themeShade="80"/>
          <w:sz w:val="22"/>
          <w:szCs w:val="22"/>
          <w:lang w:val="en-GB"/>
        </w:rPr>
        <w:t xml:space="preserve"> as article 18 of the MLCBI requires the court </w:t>
      </w:r>
      <w:r w:rsidR="00A05B0B" w:rsidRPr="004654E8">
        <w:rPr>
          <w:rFonts w:ascii="Avenir Next" w:hAnsi="Avenir Next" w:cs="Arial"/>
          <w:color w:val="525252" w:themeColor="accent3" w:themeShade="80"/>
          <w:sz w:val="22"/>
          <w:szCs w:val="22"/>
          <w:lang w:val="en-GB"/>
        </w:rPr>
        <w:t>to take into consideration the latest information about the debtor’s situation.</w:t>
      </w:r>
      <w:r w:rsidR="00975B23" w:rsidRPr="004654E8">
        <w:rPr>
          <w:rFonts w:ascii="Avenir Next" w:hAnsi="Avenir Next" w:cs="Arial"/>
          <w:color w:val="525252" w:themeColor="accent3" w:themeShade="80"/>
          <w:sz w:val="22"/>
          <w:szCs w:val="22"/>
          <w:lang w:val="en-GB"/>
        </w:rPr>
        <w:t xml:space="preserve"> (Moore, as Debtor-in-possession of Australian Equity Investors [2012])</w:t>
      </w:r>
    </w:p>
    <w:p w14:paraId="66AC7745" w14:textId="4A5E428D" w:rsidR="00BA3F49" w:rsidRPr="004654E8" w:rsidRDefault="00BA3F49" w:rsidP="00A5253A">
      <w:pPr>
        <w:jc w:val="both"/>
        <w:rPr>
          <w:rFonts w:ascii="Avenir Next" w:hAnsi="Avenir Next" w:cs="Arial"/>
          <w:color w:val="525252" w:themeColor="accent3" w:themeShade="80"/>
          <w:sz w:val="22"/>
          <w:szCs w:val="22"/>
          <w:lang w:val="en-GB"/>
        </w:rPr>
      </w:pPr>
      <w:r w:rsidRPr="004654E8">
        <w:rPr>
          <w:rFonts w:ascii="Avenir Next" w:hAnsi="Avenir Next" w:cs="Arial"/>
          <w:color w:val="525252" w:themeColor="accent3" w:themeShade="80"/>
          <w:sz w:val="22"/>
          <w:szCs w:val="22"/>
          <w:lang w:val="en-GB"/>
        </w:rPr>
        <w:t>In my opinion, I think the most relevant criterion is the first one: the date of the commencement of the</w:t>
      </w:r>
      <w:r w:rsidR="00C4714C" w:rsidRPr="004654E8">
        <w:rPr>
          <w:rFonts w:ascii="Avenir Next" w:hAnsi="Avenir Next" w:cs="Arial"/>
          <w:color w:val="525252" w:themeColor="accent3" w:themeShade="80"/>
          <w:sz w:val="22"/>
          <w:szCs w:val="22"/>
          <w:lang w:val="en-GB"/>
        </w:rPr>
        <w:t xml:space="preserve"> insolvency</w:t>
      </w:r>
      <w:r w:rsidRPr="004654E8">
        <w:rPr>
          <w:rFonts w:ascii="Avenir Next" w:hAnsi="Avenir Next" w:cs="Arial"/>
          <w:color w:val="525252" w:themeColor="accent3" w:themeShade="80"/>
          <w:sz w:val="22"/>
          <w:szCs w:val="22"/>
          <w:lang w:val="en-GB"/>
        </w:rPr>
        <w:t xml:space="preserve"> proceeding because </w:t>
      </w:r>
      <w:r w:rsidR="00975B23" w:rsidRPr="004654E8">
        <w:rPr>
          <w:rFonts w:ascii="Avenir Next" w:hAnsi="Avenir Next" w:cs="Arial"/>
          <w:color w:val="525252" w:themeColor="accent3" w:themeShade="80"/>
          <w:sz w:val="22"/>
          <w:szCs w:val="22"/>
          <w:lang w:val="en-GB"/>
        </w:rPr>
        <w:t>when determining the COMI the court must take into account elements that are</w:t>
      </w:r>
      <w:r w:rsidRPr="004654E8">
        <w:rPr>
          <w:rFonts w:ascii="Avenir Next" w:hAnsi="Avenir Next" w:cs="Arial"/>
          <w:color w:val="525252" w:themeColor="accent3" w:themeShade="80"/>
          <w:sz w:val="22"/>
          <w:szCs w:val="22"/>
          <w:lang w:val="en-GB"/>
        </w:rPr>
        <w:t xml:space="preserve"> </w:t>
      </w:r>
      <w:r w:rsidR="00367991" w:rsidRPr="004654E8">
        <w:rPr>
          <w:rFonts w:ascii="Avenir Next" w:hAnsi="Avenir Next" w:cs="Arial"/>
          <w:color w:val="525252" w:themeColor="accent3" w:themeShade="80"/>
          <w:sz w:val="22"/>
          <w:szCs w:val="22"/>
          <w:lang w:val="en-GB"/>
        </w:rPr>
        <w:t>ascertainable by third parties</w:t>
      </w:r>
      <w:r w:rsidR="00975B23" w:rsidRPr="004654E8">
        <w:rPr>
          <w:rFonts w:ascii="Avenir Next" w:hAnsi="Avenir Next" w:cs="Arial"/>
          <w:color w:val="525252" w:themeColor="accent3" w:themeShade="80"/>
          <w:sz w:val="22"/>
          <w:szCs w:val="22"/>
          <w:lang w:val="en-GB"/>
        </w:rPr>
        <w:t>.</w:t>
      </w:r>
      <w:r w:rsidR="00C4714C" w:rsidRPr="004654E8">
        <w:rPr>
          <w:rFonts w:ascii="Avenir Next" w:hAnsi="Avenir Next" w:cs="Arial"/>
          <w:color w:val="525252" w:themeColor="accent3" w:themeShade="80"/>
          <w:sz w:val="22"/>
          <w:szCs w:val="22"/>
          <w:lang w:val="en-GB"/>
        </w:rPr>
        <w:t xml:space="preserve"> The date of commencement of proceeding is a public information.</w:t>
      </w:r>
      <w:r w:rsidR="008D12E4" w:rsidRPr="004654E8">
        <w:rPr>
          <w:rFonts w:ascii="Avenir Next" w:hAnsi="Avenir Next" w:cs="Arial"/>
          <w:color w:val="525252" w:themeColor="accent3" w:themeShade="80"/>
          <w:sz w:val="22"/>
          <w:szCs w:val="22"/>
          <w:lang w:val="en-GB"/>
        </w:rPr>
        <w:t xml:space="preserve"> On the other hand, the</w:t>
      </w:r>
      <w:r w:rsidR="00367991" w:rsidRPr="004654E8">
        <w:rPr>
          <w:rFonts w:ascii="Avenir Next" w:hAnsi="Avenir Next" w:cs="Arial"/>
          <w:color w:val="525252" w:themeColor="accent3" w:themeShade="80"/>
          <w:sz w:val="22"/>
          <w:szCs w:val="22"/>
          <w:lang w:val="en-GB"/>
        </w:rPr>
        <w:t xml:space="preserve"> date of application for recognition depends on the action of the foreign representative that third parties can’t know.</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r>
      <w:r w:rsidR="00DE03AF" w:rsidRPr="00EC294E">
        <w:rPr>
          <w:rFonts w:ascii="Avenir Next Demi Bold" w:hAnsi="Avenir Next Demi Bold" w:cs="Arial"/>
          <w:b/>
          <w:bCs/>
          <w:color w:val="002060"/>
          <w:sz w:val="22"/>
          <w:szCs w:val="22"/>
          <w:lang w:val="en-GB"/>
        </w:rPr>
        <w:t>[</w:t>
      </w:r>
      <w:r w:rsidR="00D17FDC" w:rsidRPr="00EC294E">
        <w:rPr>
          <w:rFonts w:ascii="Avenir Next Demi Bold" w:hAnsi="Avenir Next Demi Bold" w:cs="Arial"/>
          <w:b/>
          <w:bCs/>
          <w:color w:val="002060"/>
          <w:sz w:val="22"/>
          <w:szCs w:val="22"/>
          <w:lang w:val="en-GB"/>
        </w:rPr>
        <w:t>m</w:t>
      </w:r>
      <w:r w:rsidR="00DE03AF" w:rsidRPr="00EC294E">
        <w:rPr>
          <w:rFonts w:ascii="Avenir Next Demi Bold" w:hAnsi="Avenir Next Demi Bold" w:cs="Arial"/>
          <w:b/>
          <w:bCs/>
          <w:color w:val="002060"/>
          <w:sz w:val="22"/>
          <w:szCs w:val="22"/>
          <w:lang w:val="en-GB"/>
        </w:rPr>
        <w:t xml:space="preserve">aximum </w:t>
      </w:r>
      <w:r w:rsidR="00ED6A32" w:rsidRPr="00EC294E">
        <w:rPr>
          <w:rFonts w:ascii="Avenir Next Demi Bold" w:hAnsi="Avenir Next Demi Bold" w:cs="Arial"/>
          <w:b/>
          <w:bCs/>
          <w:color w:val="002060"/>
          <w:sz w:val="22"/>
          <w:szCs w:val="22"/>
          <w:lang w:val="en-GB"/>
        </w:rPr>
        <w:t>3</w:t>
      </w:r>
      <w:r w:rsidR="00DE03AF" w:rsidRPr="00EC294E">
        <w:rPr>
          <w:rFonts w:ascii="Avenir Next Demi Bold" w:hAnsi="Avenir Next Demi Bold" w:cs="Arial"/>
          <w:b/>
          <w:bCs/>
          <w:color w:val="002060"/>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w:t>
      </w:r>
      <w:r w:rsidRPr="00B737DD">
        <w:rPr>
          <w:rFonts w:ascii="Avenir Next" w:hAnsi="Avenir Next" w:cs="Arial"/>
          <w:b/>
          <w:bCs/>
          <w:sz w:val="22"/>
          <w:szCs w:val="22"/>
          <w:lang w:val="en-GB"/>
        </w:rPr>
        <w:t>Indicate the name of the provision</w:t>
      </w:r>
      <w:r w:rsidRPr="00E2622D">
        <w:rPr>
          <w:rFonts w:ascii="Avenir Next" w:hAnsi="Avenir Next" w:cs="Arial"/>
          <w:sz w:val="22"/>
          <w:szCs w:val="22"/>
          <w:lang w:val="en-GB"/>
        </w:rPr>
        <w:t xml:space="preserve"> / concept (</w:t>
      </w:r>
      <w:r w:rsidRPr="00B737DD">
        <w:rPr>
          <w:rFonts w:ascii="Avenir Next" w:hAnsi="Avenir Next" w:cs="Arial"/>
          <w:b/>
          <w:bCs/>
          <w:sz w:val="22"/>
          <w:szCs w:val="22"/>
          <w:u w:val="single"/>
          <w:lang w:val="en-GB"/>
        </w:rPr>
        <w:t>as well as</w:t>
      </w:r>
      <w:r w:rsidRPr="00E2622D">
        <w:rPr>
          <w:rFonts w:ascii="Avenir Next" w:hAnsi="Avenir Next" w:cs="Arial"/>
          <w:sz w:val="22"/>
          <w:szCs w:val="22"/>
          <w:lang w:val="en-GB"/>
        </w:rPr>
        <w:t xml:space="preserve"> </w:t>
      </w:r>
      <w:r w:rsidRPr="00B737DD">
        <w:rPr>
          <w:rFonts w:ascii="Avenir Next" w:hAnsi="Avenir Next" w:cs="Arial"/>
          <w:b/>
          <w:bCs/>
          <w:sz w:val="22"/>
          <w:szCs w:val="22"/>
          <w:lang w:val="en-GB"/>
        </w:rPr>
        <w:t>the relevant Model Law article</w:t>
      </w:r>
      <w:r w:rsidRPr="00E2622D">
        <w:rPr>
          <w:rFonts w:ascii="Avenir Next" w:hAnsi="Avenir Next" w:cs="Arial"/>
          <w:sz w:val="22"/>
          <w:szCs w:val="22"/>
          <w:lang w:val="en-GB"/>
        </w:rPr>
        <w:t>),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0B8BFA78" w:rsidR="00436884"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w:t>
      </w:r>
      <w:r w:rsidRPr="00B737DD">
        <w:rPr>
          <w:rFonts w:ascii="Avenir Next" w:hAnsi="Avenir Next" w:cs="Arial"/>
          <w:b/>
          <w:bCs/>
          <w:i/>
          <w:sz w:val="22"/>
          <w:szCs w:val="22"/>
          <w:lang w:val="en-GB"/>
        </w:rPr>
        <w:t>notification of creditors</w:t>
      </w:r>
      <w:r w:rsidRPr="00E2622D">
        <w:rPr>
          <w:rFonts w:ascii="Avenir Next" w:hAnsi="Avenir Next" w:cs="Arial"/>
          <w:i/>
          <w:sz w:val="22"/>
          <w:szCs w:val="22"/>
          <w:lang w:val="en-GB"/>
        </w:rPr>
        <w:t>.</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681DC0B8" w:rsidR="00436884" w:rsidRDefault="00436884" w:rsidP="00436884">
      <w:pPr>
        <w:ind w:left="1440" w:hanging="1440"/>
        <w:jc w:val="both"/>
        <w:rPr>
          <w:rFonts w:ascii="Avenir Next" w:hAnsi="Avenir Next" w:cs="Arial"/>
          <w:i/>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 xml:space="preserve">“This Article is referred to as the </w:t>
      </w:r>
      <w:r w:rsidRPr="00B737DD">
        <w:rPr>
          <w:rFonts w:ascii="Avenir Next" w:hAnsi="Avenir Next" w:cs="Arial"/>
          <w:i/>
          <w:sz w:val="22"/>
          <w:szCs w:val="22"/>
          <w:lang w:val="en-GB"/>
        </w:rPr>
        <w:t>‘</w:t>
      </w:r>
      <w:r w:rsidRPr="00B737DD">
        <w:rPr>
          <w:rFonts w:ascii="Avenir Next" w:hAnsi="Avenir Next" w:cs="Arial"/>
          <w:b/>
          <w:bCs/>
          <w:i/>
          <w:sz w:val="22"/>
          <w:szCs w:val="22"/>
          <w:lang w:val="en-GB"/>
        </w:rPr>
        <w:t>Safe</w:t>
      </w:r>
      <w:r w:rsidR="00766F8A" w:rsidRPr="00B737DD">
        <w:rPr>
          <w:rFonts w:ascii="Avenir Next" w:hAnsi="Avenir Next" w:cs="Arial"/>
          <w:b/>
          <w:bCs/>
          <w:i/>
          <w:sz w:val="22"/>
          <w:szCs w:val="22"/>
          <w:lang w:val="en-GB"/>
        </w:rPr>
        <w:t xml:space="preserve"> Conduct</w:t>
      </w:r>
      <w:r w:rsidRPr="00B737DD">
        <w:rPr>
          <w:rFonts w:ascii="Avenir Next" w:hAnsi="Avenir Next" w:cs="Arial"/>
          <w:b/>
          <w:bCs/>
          <w:i/>
          <w:sz w:val="22"/>
          <w:szCs w:val="22"/>
          <w:lang w:val="en-GB"/>
        </w:rPr>
        <w:t xml:space="preserve"> Rule’</w:t>
      </w:r>
      <w:r w:rsidRPr="00E2622D">
        <w:rPr>
          <w:rFonts w:ascii="Avenir Next" w:hAnsi="Avenir Next" w:cs="Arial"/>
          <w:i/>
          <w:sz w:val="22"/>
          <w:szCs w:val="22"/>
          <w:lang w:val="en-GB"/>
        </w:rPr>
        <w:t>”.</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 xml:space="preserve">This Article contains </w:t>
      </w:r>
      <w:r w:rsidRPr="00B737DD">
        <w:rPr>
          <w:rFonts w:ascii="Avenir Next" w:hAnsi="Avenir Next" w:cs="Arial"/>
          <w:b/>
          <w:bCs/>
          <w:i/>
          <w:sz w:val="22"/>
          <w:szCs w:val="22"/>
          <w:lang w:val="en-GB"/>
        </w:rPr>
        <w:t>a rebuttable presumption</w:t>
      </w:r>
      <w:r w:rsidRPr="00E2622D">
        <w:rPr>
          <w:rFonts w:ascii="Avenir Next" w:hAnsi="Avenir Next" w:cs="Arial"/>
          <w:i/>
          <w:sz w:val="22"/>
          <w:szCs w:val="22"/>
          <w:lang w:val="en-GB"/>
        </w:rPr>
        <w:t xml:space="preserve">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6822A423" w:rsidR="00867A8F" w:rsidRPr="004654E8" w:rsidRDefault="00DA630F" w:rsidP="00DA630F">
      <w:pPr>
        <w:jc w:val="both"/>
        <w:rPr>
          <w:rFonts w:ascii="Avenir Next" w:hAnsi="Avenir Next" w:cs="Arial"/>
          <w:color w:val="525252" w:themeColor="accent3" w:themeShade="80"/>
          <w:sz w:val="22"/>
          <w:szCs w:val="22"/>
          <w:lang w:val="en-GB"/>
        </w:rPr>
      </w:pPr>
      <w:r w:rsidRPr="004654E8">
        <w:rPr>
          <w:rFonts w:ascii="Avenir Next" w:hAnsi="Avenir Next" w:cs="Arial"/>
          <w:b/>
          <w:bCs/>
          <w:color w:val="525252" w:themeColor="accent3" w:themeShade="80"/>
          <w:sz w:val="22"/>
          <w:szCs w:val="22"/>
          <w:u w:val="single"/>
          <w:lang w:val="en-GB"/>
        </w:rPr>
        <w:t>Statement 1:</w:t>
      </w:r>
      <w:r w:rsidRPr="004654E8">
        <w:rPr>
          <w:rFonts w:ascii="Avenir Next" w:hAnsi="Avenir Next" w:cs="Arial"/>
          <w:color w:val="525252" w:themeColor="accent3" w:themeShade="80"/>
          <w:sz w:val="22"/>
          <w:szCs w:val="22"/>
          <w:lang w:val="en-GB"/>
        </w:rPr>
        <w:t xml:space="preserve"> This statement relates to the “Timely Notice” concept, laid down in </w:t>
      </w:r>
      <w:r w:rsidR="00025BD4">
        <w:rPr>
          <w:rFonts w:ascii="Avenir Next" w:hAnsi="Avenir Next" w:cs="Arial"/>
          <w:color w:val="525252" w:themeColor="accent3" w:themeShade="80"/>
          <w:sz w:val="22"/>
          <w:szCs w:val="22"/>
          <w:lang w:val="en-GB"/>
        </w:rPr>
        <w:t>Ar</w:t>
      </w:r>
      <w:r w:rsidRPr="004654E8">
        <w:rPr>
          <w:rFonts w:ascii="Avenir Next" w:hAnsi="Avenir Next" w:cs="Arial"/>
          <w:color w:val="525252" w:themeColor="accent3" w:themeShade="80"/>
          <w:sz w:val="22"/>
          <w:szCs w:val="22"/>
          <w:lang w:val="en-GB"/>
        </w:rPr>
        <w:t>ticle 14 of the Model Law</w:t>
      </w:r>
      <w:r w:rsidR="00033C10" w:rsidRPr="004654E8">
        <w:rPr>
          <w:rFonts w:ascii="Avenir Next" w:hAnsi="Avenir Next" w:cs="Arial"/>
          <w:color w:val="525252" w:themeColor="accent3" w:themeShade="80"/>
          <w:sz w:val="22"/>
          <w:szCs w:val="22"/>
          <w:lang w:val="en-GB"/>
        </w:rPr>
        <w:t xml:space="preserve"> “Notification to foreign creditors of a proceeding”</w:t>
      </w:r>
      <w:r w:rsidRPr="004654E8">
        <w:rPr>
          <w:rFonts w:ascii="Avenir Next" w:hAnsi="Avenir Next" w:cs="Arial"/>
          <w:color w:val="525252" w:themeColor="accent3" w:themeShade="80"/>
          <w:sz w:val="22"/>
          <w:szCs w:val="22"/>
          <w:lang w:val="en-GB"/>
        </w:rPr>
        <w:t>.</w:t>
      </w:r>
      <w:r w:rsidR="00C9779E" w:rsidRPr="004654E8">
        <w:rPr>
          <w:rFonts w:ascii="Avenir Next" w:hAnsi="Avenir Next" w:cs="Arial"/>
          <w:color w:val="525252" w:themeColor="accent3" w:themeShade="80"/>
          <w:sz w:val="22"/>
          <w:szCs w:val="22"/>
          <w:lang w:val="en-GB"/>
        </w:rPr>
        <w:t xml:space="preserve"> It’s a co</w:t>
      </w:r>
      <w:r w:rsidR="00B44C35" w:rsidRPr="004654E8">
        <w:rPr>
          <w:rFonts w:ascii="Avenir Next" w:hAnsi="Avenir Next" w:cs="Arial"/>
          <w:color w:val="525252" w:themeColor="accent3" w:themeShade="80"/>
          <w:sz w:val="22"/>
          <w:szCs w:val="22"/>
          <w:lang w:val="en-GB"/>
        </w:rPr>
        <w:t xml:space="preserve">rollary principle to the </w:t>
      </w:r>
      <w:r w:rsidR="00215CCF" w:rsidRPr="004654E8">
        <w:rPr>
          <w:rFonts w:ascii="Avenir Next" w:hAnsi="Avenir Next" w:cs="Arial"/>
          <w:color w:val="525252" w:themeColor="accent3" w:themeShade="80"/>
          <w:sz w:val="22"/>
          <w:szCs w:val="22"/>
          <w:lang w:val="en-GB"/>
        </w:rPr>
        <w:t xml:space="preserve">equal treatment principle laid down in </w:t>
      </w:r>
      <w:r w:rsidR="00025BD4">
        <w:rPr>
          <w:rFonts w:ascii="Avenir Next" w:hAnsi="Avenir Next" w:cs="Arial"/>
          <w:color w:val="525252" w:themeColor="accent3" w:themeShade="80"/>
          <w:sz w:val="22"/>
          <w:szCs w:val="22"/>
          <w:lang w:val="en-GB"/>
        </w:rPr>
        <w:t>A</w:t>
      </w:r>
      <w:r w:rsidR="00215CCF" w:rsidRPr="004654E8">
        <w:rPr>
          <w:rFonts w:ascii="Avenir Next" w:hAnsi="Avenir Next" w:cs="Arial"/>
          <w:color w:val="525252" w:themeColor="accent3" w:themeShade="80"/>
          <w:sz w:val="22"/>
          <w:szCs w:val="22"/>
          <w:lang w:val="en-GB"/>
        </w:rPr>
        <w:t>rticle 13.</w:t>
      </w:r>
    </w:p>
    <w:p w14:paraId="77089ADB" w14:textId="77777777" w:rsidR="00215CCF" w:rsidRPr="004654E8" w:rsidRDefault="00215CCF" w:rsidP="00DA630F">
      <w:pPr>
        <w:jc w:val="both"/>
        <w:rPr>
          <w:rFonts w:ascii="Avenir Next" w:hAnsi="Avenir Next" w:cs="Arial"/>
          <w:color w:val="525252" w:themeColor="accent3" w:themeShade="80"/>
          <w:sz w:val="22"/>
          <w:szCs w:val="22"/>
          <w:lang w:val="en-GB"/>
        </w:rPr>
      </w:pPr>
    </w:p>
    <w:p w14:paraId="4233922C" w14:textId="56E6E314" w:rsidR="00DA630F" w:rsidRPr="004654E8" w:rsidRDefault="00DA630F" w:rsidP="00DA630F">
      <w:pPr>
        <w:jc w:val="both"/>
        <w:rPr>
          <w:rFonts w:ascii="Avenir Next" w:hAnsi="Avenir Next" w:cs="Arial"/>
          <w:color w:val="525252" w:themeColor="accent3" w:themeShade="80"/>
          <w:sz w:val="22"/>
          <w:szCs w:val="22"/>
          <w:lang w:val="en-GB"/>
        </w:rPr>
      </w:pPr>
      <w:r w:rsidRPr="004654E8">
        <w:rPr>
          <w:rFonts w:ascii="Avenir Next" w:hAnsi="Avenir Next" w:cs="Arial"/>
          <w:b/>
          <w:bCs/>
          <w:color w:val="525252" w:themeColor="accent3" w:themeShade="80"/>
          <w:sz w:val="22"/>
          <w:szCs w:val="22"/>
          <w:u w:val="single"/>
          <w:lang w:val="en-GB"/>
        </w:rPr>
        <w:t>Statement 2:</w:t>
      </w:r>
      <w:r w:rsidRPr="004654E8">
        <w:rPr>
          <w:rFonts w:ascii="Avenir Next" w:hAnsi="Avenir Next" w:cs="Arial"/>
          <w:color w:val="525252" w:themeColor="accent3" w:themeShade="80"/>
          <w:sz w:val="22"/>
          <w:szCs w:val="22"/>
          <w:lang w:val="en-GB"/>
        </w:rPr>
        <w:t xml:space="preserve"> This statement relates to the “</w:t>
      </w:r>
      <w:r w:rsidR="00402443" w:rsidRPr="004654E8">
        <w:rPr>
          <w:rFonts w:ascii="Avenir Next" w:hAnsi="Avenir Next" w:cs="Arial"/>
          <w:color w:val="525252" w:themeColor="accent3" w:themeShade="80"/>
          <w:sz w:val="22"/>
          <w:szCs w:val="22"/>
          <w:lang w:val="en-GB"/>
        </w:rPr>
        <w:t>Safe Conduct</w:t>
      </w:r>
      <w:r w:rsidRPr="004654E8">
        <w:rPr>
          <w:rFonts w:ascii="Avenir Next" w:hAnsi="Avenir Next" w:cs="Arial"/>
          <w:color w:val="525252" w:themeColor="accent3" w:themeShade="80"/>
          <w:sz w:val="22"/>
          <w:szCs w:val="22"/>
          <w:lang w:val="en-GB"/>
        </w:rPr>
        <w:t xml:space="preserve">” concept, laid down in </w:t>
      </w:r>
      <w:r w:rsidR="00025BD4">
        <w:rPr>
          <w:rFonts w:ascii="Avenir Next" w:hAnsi="Avenir Next" w:cs="Arial"/>
          <w:color w:val="525252" w:themeColor="accent3" w:themeShade="80"/>
          <w:sz w:val="22"/>
          <w:szCs w:val="22"/>
          <w:lang w:val="en-GB"/>
        </w:rPr>
        <w:t>A</w:t>
      </w:r>
      <w:r w:rsidRPr="004654E8">
        <w:rPr>
          <w:rFonts w:ascii="Avenir Next" w:hAnsi="Avenir Next" w:cs="Arial"/>
          <w:color w:val="525252" w:themeColor="accent3" w:themeShade="80"/>
          <w:sz w:val="22"/>
          <w:szCs w:val="22"/>
          <w:lang w:val="en-GB"/>
        </w:rPr>
        <w:t>rticle 1</w:t>
      </w:r>
      <w:r w:rsidR="00D31AB5" w:rsidRPr="004654E8">
        <w:rPr>
          <w:rFonts w:ascii="Avenir Next" w:hAnsi="Avenir Next" w:cs="Arial"/>
          <w:color w:val="525252" w:themeColor="accent3" w:themeShade="80"/>
          <w:sz w:val="22"/>
          <w:szCs w:val="22"/>
          <w:lang w:val="en-GB"/>
        </w:rPr>
        <w:t>0</w:t>
      </w:r>
      <w:r w:rsidRPr="004654E8">
        <w:rPr>
          <w:rFonts w:ascii="Avenir Next" w:hAnsi="Avenir Next" w:cs="Arial"/>
          <w:color w:val="525252" w:themeColor="accent3" w:themeShade="80"/>
          <w:sz w:val="22"/>
          <w:szCs w:val="22"/>
          <w:lang w:val="en-GB"/>
        </w:rPr>
        <w:t xml:space="preserve"> of the Model Law</w:t>
      </w:r>
      <w:r w:rsidR="00D31AB5" w:rsidRPr="004654E8">
        <w:rPr>
          <w:rFonts w:ascii="Avenir Next" w:hAnsi="Avenir Next" w:cs="Arial"/>
          <w:color w:val="525252" w:themeColor="accent3" w:themeShade="80"/>
          <w:sz w:val="22"/>
          <w:szCs w:val="22"/>
          <w:lang w:val="en-GB"/>
        </w:rPr>
        <w:t xml:space="preserve"> “Limited jurisdiction”</w:t>
      </w:r>
      <w:r w:rsidR="00C26A0D" w:rsidRPr="004654E8">
        <w:rPr>
          <w:rFonts w:ascii="Avenir Next" w:hAnsi="Avenir Next" w:cs="Arial"/>
          <w:color w:val="525252" w:themeColor="accent3" w:themeShade="80"/>
          <w:sz w:val="22"/>
          <w:szCs w:val="22"/>
          <w:lang w:val="en-GB"/>
        </w:rPr>
        <w:t xml:space="preserve"> that prevents </w:t>
      </w:r>
      <w:r w:rsidR="00F878F8" w:rsidRPr="004654E8">
        <w:rPr>
          <w:rFonts w:ascii="Avenir Next" w:hAnsi="Avenir Next" w:cs="Arial"/>
          <w:color w:val="525252" w:themeColor="accent3" w:themeShade="80"/>
          <w:sz w:val="22"/>
          <w:szCs w:val="22"/>
          <w:lang w:val="en-GB"/>
        </w:rPr>
        <w:t xml:space="preserve">courts receiving an application for recognition of a foreign proceeding to </w:t>
      </w:r>
      <w:r w:rsidR="0011723B" w:rsidRPr="004654E8">
        <w:rPr>
          <w:rFonts w:ascii="Avenir Next" w:hAnsi="Avenir Next" w:cs="Arial"/>
          <w:color w:val="525252" w:themeColor="accent3" w:themeShade="80"/>
          <w:sz w:val="22"/>
          <w:szCs w:val="22"/>
          <w:lang w:val="en-GB"/>
        </w:rPr>
        <w:t>assert jurisdiction over the</w:t>
      </w:r>
      <w:r w:rsidR="00462E24" w:rsidRPr="004654E8">
        <w:rPr>
          <w:rFonts w:ascii="Avenir Next" w:hAnsi="Avenir Next" w:cs="Arial"/>
          <w:color w:val="525252" w:themeColor="accent3" w:themeShade="80"/>
          <w:sz w:val="22"/>
          <w:szCs w:val="22"/>
          <w:lang w:val="en-GB"/>
        </w:rPr>
        <w:t xml:space="preserve"> foreign representative, debtors’ assets</w:t>
      </w:r>
      <w:r w:rsidR="00C13102" w:rsidRPr="004654E8">
        <w:rPr>
          <w:rFonts w:ascii="Avenir Next" w:hAnsi="Avenir Next" w:cs="Arial"/>
          <w:color w:val="525252" w:themeColor="accent3" w:themeShade="80"/>
          <w:sz w:val="22"/>
          <w:szCs w:val="22"/>
          <w:lang w:val="en-GB"/>
        </w:rPr>
        <w:t xml:space="preserve"> and affairs.</w:t>
      </w:r>
    </w:p>
    <w:p w14:paraId="7D6A6008" w14:textId="77777777" w:rsidR="00215CCF" w:rsidRPr="004654E8" w:rsidRDefault="00215CCF" w:rsidP="00DA630F">
      <w:pPr>
        <w:jc w:val="both"/>
        <w:rPr>
          <w:rFonts w:ascii="Avenir Next" w:hAnsi="Avenir Next" w:cs="Arial"/>
          <w:color w:val="525252" w:themeColor="accent3" w:themeShade="80"/>
          <w:sz w:val="22"/>
          <w:szCs w:val="22"/>
          <w:lang w:val="en-GB"/>
        </w:rPr>
      </w:pPr>
    </w:p>
    <w:p w14:paraId="4F7B6D10" w14:textId="59AE190C" w:rsidR="00DA630F" w:rsidRPr="004654E8" w:rsidRDefault="00DA630F" w:rsidP="00DA630F">
      <w:pPr>
        <w:jc w:val="both"/>
        <w:rPr>
          <w:rFonts w:ascii="Avenir Next" w:hAnsi="Avenir Next" w:cs="Arial"/>
          <w:color w:val="525252" w:themeColor="accent3" w:themeShade="80"/>
          <w:sz w:val="22"/>
          <w:szCs w:val="22"/>
          <w:lang w:val="en-GB"/>
        </w:rPr>
      </w:pPr>
      <w:r w:rsidRPr="004654E8">
        <w:rPr>
          <w:rFonts w:ascii="Avenir Next" w:hAnsi="Avenir Next" w:cs="Arial"/>
          <w:b/>
          <w:bCs/>
          <w:color w:val="525252" w:themeColor="accent3" w:themeShade="80"/>
          <w:sz w:val="22"/>
          <w:szCs w:val="22"/>
          <w:u w:val="single"/>
          <w:lang w:val="en-GB"/>
        </w:rPr>
        <w:t>Statement 3:</w:t>
      </w:r>
      <w:r w:rsidRPr="004654E8">
        <w:rPr>
          <w:rFonts w:ascii="Avenir Next" w:hAnsi="Avenir Next" w:cs="Arial"/>
          <w:color w:val="525252" w:themeColor="accent3" w:themeShade="80"/>
          <w:sz w:val="22"/>
          <w:szCs w:val="22"/>
          <w:lang w:val="en-GB"/>
        </w:rPr>
        <w:t xml:space="preserve"> This statement relates to the “</w:t>
      </w:r>
      <w:r w:rsidR="00D47758" w:rsidRPr="004654E8">
        <w:rPr>
          <w:rFonts w:ascii="Avenir Next" w:hAnsi="Avenir Next" w:cs="Arial"/>
          <w:color w:val="525252" w:themeColor="accent3" w:themeShade="80"/>
          <w:sz w:val="22"/>
          <w:szCs w:val="22"/>
          <w:lang w:val="en-GB"/>
        </w:rPr>
        <w:t>COMI</w:t>
      </w:r>
      <w:r w:rsidRPr="004654E8">
        <w:rPr>
          <w:rFonts w:ascii="Avenir Next" w:hAnsi="Avenir Next" w:cs="Arial"/>
          <w:color w:val="525252" w:themeColor="accent3" w:themeShade="80"/>
          <w:sz w:val="22"/>
          <w:szCs w:val="22"/>
          <w:lang w:val="en-GB"/>
        </w:rPr>
        <w:t xml:space="preserve">” concept, laid down in </w:t>
      </w:r>
      <w:r w:rsidR="00D47758" w:rsidRPr="004654E8">
        <w:rPr>
          <w:rFonts w:ascii="Avenir Next" w:hAnsi="Avenir Next" w:cs="Arial"/>
          <w:color w:val="525252" w:themeColor="accent3" w:themeShade="80"/>
          <w:sz w:val="22"/>
          <w:szCs w:val="22"/>
          <w:lang w:val="en-GB"/>
        </w:rPr>
        <w:t xml:space="preserve">paragraph 3 of </w:t>
      </w:r>
      <w:r w:rsidR="00025BD4">
        <w:rPr>
          <w:rFonts w:ascii="Avenir Next" w:hAnsi="Avenir Next" w:cs="Arial"/>
          <w:color w:val="525252" w:themeColor="accent3" w:themeShade="80"/>
          <w:sz w:val="22"/>
          <w:szCs w:val="22"/>
          <w:lang w:val="en-GB"/>
        </w:rPr>
        <w:t>A</w:t>
      </w:r>
      <w:r w:rsidRPr="004654E8">
        <w:rPr>
          <w:rFonts w:ascii="Avenir Next" w:hAnsi="Avenir Next" w:cs="Arial"/>
          <w:color w:val="525252" w:themeColor="accent3" w:themeShade="80"/>
          <w:sz w:val="22"/>
          <w:szCs w:val="22"/>
          <w:lang w:val="en-GB"/>
        </w:rPr>
        <w:t>rticle 1</w:t>
      </w:r>
      <w:r w:rsidR="00D47758" w:rsidRPr="004654E8">
        <w:rPr>
          <w:rFonts w:ascii="Avenir Next" w:hAnsi="Avenir Next" w:cs="Arial"/>
          <w:color w:val="525252" w:themeColor="accent3" w:themeShade="80"/>
          <w:sz w:val="22"/>
          <w:szCs w:val="22"/>
          <w:lang w:val="en-GB"/>
        </w:rPr>
        <w:t>6</w:t>
      </w:r>
      <w:r w:rsidRPr="004654E8">
        <w:rPr>
          <w:rFonts w:ascii="Avenir Next" w:hAnsi="Avenir Next" w:cs="Arial"/>
          <w:color w:val="525252" w:themeColor="accent3" w:themeShade="80"/>
          <w:sz w:val="22"/>
          <w:szCs w:val="22"/>
          <w:lang w:val="en-GB"/>
        </w:rPr>
        <w:t xml:space="preserve"> of the Model Law</w:t>
      </w:r>
      <w:r w:rsidR="000C6953" w:rsidRPr="004654E8">
        <w:rPr>
          <w:rFonts w:ascii="Avenir Next" w:hAnsi="Avenir Next" w:cs="Arial"/>
          <w:color w:val="525252" w:themeColor="accent3" w:themeShade="80"/>
          <w:sz w:val="22"/>
          <w:szCs w:val="22"/>
          <w:lang w:val="en-GB"/>
        </w:rPr>
        <w:t xml:space="preserve"> “Presumptions concerning recognition”</w:t>
      </w:r>
      <w:r w:rsidRPr="004654E8">
        <w:rPr>
          <w:rFonts w:ascii="Avenir Next" w:hAnsi="Avenir Next" w:cs="Arial"/>
          <w:color w:val="525252" w:themeColor="accent3" w:themeShade="80"/>
          <w:sz w:val="22"/>
          <w:szCs w:val="22"/>
          <w:lang w:val="en-GB"/>
        </w:rPr>
        <w:t>.</w:t>
      </w:r>
      <w:r w:rsidR="00D47758" w:rsidRPr="004654E8">
        <w:rPr>
          <w:rFonts w:ascii="Avenir Next" w:hAnsi="Avenir Next" w:cs="Arial"/>
          <w:color w:val="525252" w:themeColor="accent3" w:themeShade="80"/>
          <w:sz w:val="22"/>
          <w:szCs w:val="22"/>
          <w:lang w:val="en-GB"/>
        </w:rPr>
        <w:t xml:space="preserve"> The ML</w:t>
      </w:r>
      <w:r w:rsidR="00AB18D3" w:rsidRPr="004654E8">
        <w:rPr>
          <w:rFonts w:ascii="Avenir Next" w:hAnsi="Avenir Next" w:cs="Arial"/>
          <w:color w:val="525252" w:themeColor="accent3" w:themeShade="80"/>
          <w:sz w:val="22"/>
          <w:szCs w:val="22"/>
          <w:lang w:val="en-GB"/>
        </w:rPr>
        <w:t>CBI provides for a rebuttable presumption on the location of the debtor’s COMI</w:t>
      </w:r>
      <w:r w:rsidR="006E60A6" w:rsidRPr="004654E8">
        <w:rPr>
          <w:rFonts w:ascii="Avenir Next" w:hAnsi="Avenir Next" w:cs="Arial"/>
          <w:color w:val="525252" w:themeColor="accent3" w:themeShade="80"/>
          <w:sz w:val="22"/>
          <w:szCs w:val="22"/>
          <w:lang w:val="en-GB"/>
        </w:rPr>
        <w:t xml:space="preserve"> whether the debtor is a corporation or an individual.</w:t>
      </w:r>
    </w:p>
    <w:p w14:paraId="6079F832" w14:textId="77777777" w:rsidR="00DA630F" w:rsidRPr="00B77352" w:rsidRDefault="00DA630F" w:rsidP="00867A8F">
      <w:pPr>
        <w:ind w:left="720" w:hanging="720"/>
        <w:jc w:val="both"/>
        <w:rPr>
          <w:rFonts w:ascii="Avenir Next" w:hAnsi="Avenir Next" w:cs="Arial"/>
          <w:color w:val="808080" w:themeColor="background1" w:themeShade="80"/>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r>
      <w:r w:rsidR="00E6452F" w:rsidRPr="00EC294E">
        <w:rPr>
          <w:rFonts w:ascii="Avenir Next Demi Bold" w:hAnsi="Avenir Next Demi Bold" w:cs="Arial"/>
          <w:b/>
          <w:bCs/>
          <w:color w:val="002060"/>
          <w:sz w:val="22"/>
          <w:szCs w:val="22"/>
          <w:lang w:val="en-GB"/>
        </w:rPr>
        <w:t>[</w:t>
      </w:r>
      <w:r w:rsidR="00067A88" w:rsidRPr="00EC294E">
        <w:rPr>
          <w:rFonts w:ascii="Avenir Next Demi Bold" w:hAnsi="Avenir Next Demi Bold" w:cs="Arial"/>
          <w:b/>
          <w:bCs/>
          <w:color w:val="002060"/>
          <w:sz w:val="22"/>
          <w:szCs w:val="22"/>
          <w:lang w:val="en-GB"/>
        </w:rPr>
        <w:t>2</w:t>
      </w:r>
      <w:r w:rsidR="00E6452F" w:rsidRPr="00EC294E">
        <w:rPr>
          <w:rFonts w:ascii="Avenir Next Demi Bold" w:hAnsi="Avenir Next Demi Bold" w:cs="Arial"/>
          <w:b/>
          <w:bCs/>
          <w:color w:val="002060"/>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w:t>
      </w:r>
      <w:r w:rsidRPr="00B737DD">
        <w:rPr>
          <w:rFonts w:ascii="Avenir Next" w:hAnsi="Avenir Next" w:cs="Arial"/>
          <w:b/>
          <w:bCs/>
          <w:sz w:val="22"/>
          <w:szCs w:val="22"/>
          <w:lang w:val="en-GB"/>
        </w:rPr>
        <w:t xml:space="preserve">the court </w:t>
      </w:r>
      <w:r w:rsidRPr="00104A2C">
        <w:rPr>
          <w:rFonts w:ascii="Avenir Next" w:hAnsi="Avenir Next" w:cs="Arial"/>
          <w:b/>
          <w:bCs/>
          <w:sz w:val="22"/>
          <w:szCs w:val="22"/>
          <w:u w:val="single"/>
          <w:lang w:val="en-GB"/>
        </w:rPr>
        <w:t>should not</w:t>
      </w:r>
      <w:r w:rsidRPr="00B737DD">
        <w:rPr>
          <w:rFonts w:ascii="Avenir Next" w:hAnsi="Avenir Next" w:cs="Arial"/>
          <w:b/>
          <w:bCs/>
          <w:sz w:val="22"/>
          <w:szCs w:val="22"/>
          <w:lang w:val="en-GB"/>
        </w:rPr>
        <w:t xml:space="preserve"> exercise its power to grant </w:t>
      </w:r>
      <w:r w:rsidRPr="0079385E">
        <w:rPr>
          <w:rFonts w:ascii="Avenir Next" w:hAnsi="Avenir Next" w:cs="Arial"/>
          <w:b/>
          <w:bCs/>
          <w:sz w:val="22"/>
          <w:szCs w:val="22"/>
          <w:u w:val="single"/>
          <w:lang w:val="en-GB"/>
        </w:rPr>
        <w:t>the indefinite Moratorium Continuation</w:t>
      </w:r>
      <w:r w:rsidRPr="00E2622D">
        <w:rPr>
          <w:rFonts w:ascii="Avenir Next" w:hAnsi="Avenir Next" w:cs="Arial"/>
          <w:sz w:val="22"/>
          <w:szCs w:val="22"/>
          <w:lang w:val="en-GB"/>
        </w:rPr>
        <w:t xml:space="preserve">.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F2379F0" w14:textId="3CAD3CE8" w:rsidR="00495998" w:rsidRDefault="000C6A8A" w:rsidP="00495998">
      <w:pPr>
        <w:jc w:val="both"/>
        <w:rPr>
          <w:rFonts w:ascii="Avenir Next" w:hAnsi="Avenir Next" w:cs="Arial"/>
          <w:color w:val="525252" w:themeColor="accent3" w:themeShade="80"/>
          <w:sz w:val="22"/>
          <w:szCs w:val="22"/>
          <w:lang w:val="en-GB"/>
        </w:rPr>
      </w:pPr>
      <w:r w:rsidRPr="004654E8">
        <w:rPr>
          <w:rFonts w:ascii="Avenir Next" w:hAnsi="Avenir Next" w:cs="Arial"/>
          <w:color w:val="525252" w:themeColor="accent3" w:themeShade="80"/>
          <w:sz w:val="22"/>
          <w:szCs w:val="22"/>
          <w:lang w:val="en-GB"/>
        </w:rPr>
        <w:t>The IBA case</w:t>
      </w:r>
      <w:r w:rsidR="006D2456">
        <w:rPr>
          <w:rFonts w:ascii="Avenir Next" w:hAnsi="Avenir Next" w:cs="Arial"/>
          <w:color w:val="525252" w:themeColor="accent3" w:themeShade="80"/>
          <w:sz w:val="22"/>
          <w:szCs w:val="22"/>
          <w:lang w:val="en-GB"/>
        </w:rPr>
        <w:t xml:space="preserve"> appeal</w:t>
      </w:r>
      <w:r w:rsidRPr="004654E8">
        <w:rPr>
          <w:rFonts w:ascii="Avenir Next" w:hAnsi="Avenir Next" w:cs="Arial"/>
          <w:color w:val="525252" w:themeColor="accent3" w:themeShade="80"/>
          <w:sz w:val="22"/>
          <w:szCs w:val="22"/>
          <w:lang w:val="en-GB"/>
        </w:rPr>
        <w:t xml:space="preserve"> dealt with the confrontation between the Gibs Rule and application under </w:t>
      </w:r>
      <w:r w:rsidR="006D2456">
        <w:rPr>
          <w:rFonts w:ascii="Avenir Next" w:hAnsi="Avenir Next" w:cs="Arial"/>
          <w:color w:val="525252" w:themeColor="accent3" w:themeShade="80"/>
          <w:sz w:val="22"/>
          <w:szCs w:val="22"/>
          <w:lang w:val="en-GB"/>
        </w:rPr>
        <w:t>A</w:t>
      </w:r>
      <w:r w:rsidRPr="004654E8">
        <w:rPr>
          <w:rFonts w:ascii="Avenir Next" w:hAnsi="Avenir Next" w:cs="Arial"/>
          <w:color w:val="525252" w:themeColor="accent3" w:themeShade="80"/>
          <w:sz w:val="22"/>
          <w:szCs w:val="22"/>
          <w:lang w:val="en-GB"/>
        </w:rPr>
        <w:t xml:space="preserve">rticle 21 by an Azeri </w:t>
      </w:r>
      <w:r w:rsidR="006D2456">
        <w:rPr>
          <w:rFonts w:ascii="Avenir Next" w:hAnsi="Avenir Next" w:cs="Arial"/>
          <w:color w:val="525252" w:themeColor="accent3" w:themeShade="80"/>
          <w:sz w:val="22"/>
          <w:szCs w:val="22"/>
          <w:lang w:val="en-GB"/>
        </w:rPr>
        <w:t>i</w:t>
      </w:r>
      <w:r w:rsidRPr="004654E8">
        <w:rPr>
          <w:rFonts w:ascii="Avenir Next" w:hAnsi="Avenir Next" w:cs="Arial"/>
          <w:color w:val="525252" w:themeColor="accent3" w:themeShade="80"/>
          <w:sz w:val="22"/>
          <w:szCs w:val="22"/>
          <w:lang w:val="en-GB"/>
        </w:rPr>
        <w:t xml:space="preserve">nsolvency representative for continuation of a moratorium granted under </w:t>
      </w:r>
      <w:r w:rsidR="006D2456">
        <w:rPr>
          <w:rFonts w:ascii="Avenir Next" w:hAnsi="Avenir Next" w:cs="Arial"/>
          <w:color w:val="525252" w:themeColor="accent3" w:themeShade="80"/>
          <w:sz w:val="22"/>
          <w:szCs w:val="22"/>
          <w:lang w:val="en-GB"/>
        </w:rPr>
        <w:t>A</w:t>
      </w:r>
      <w:r w:rsidRPr="004654E8">
        <w:rPr>
          <w:rFonts w:ascii="Avenir Next" w:hAnsi="Avenir Next" w:cs="Arial"/>
          <w:color w:val="525252" w:themeColor="accent3" w:themeShade="80"/>
          <w:sz w:val="22"/>
          <w:szCs w:val="22"/>
          <w:lang w:val="en-GB"/>
        </w:rPr>
        <w:t>rticle 19</w:t>
      </w:r>
      <w:r w:rsidR="008D5127" w:rsidRPr="004654E8">
        <w:rPr>
          <w:rFonts w:ascii="Avenir Next" w:hAnsi="Avenir Next" w:cs="Arial"/>
          <w:color w:val="525252" w:themeColor="accent3" w:themeShade="80"/>
          <w:sz w:val="22"/>
          <w:szCs w:val="22"/>
          <w:lang w:val="en-GB"/>
        </w:rPr>
        <w:t>. Some creditors challenged this application</w:t>
      </w:r>
      <w:r w:rsidR="006D2456">
        <w:rPr>
          <w:rFonts w:ascii="Avenir Next" w:hAnsi="Avenir Next" w:cs="Arial"/>
          <w:color w:val="525252" w:themeColor="accent3" w:themeShade="80"/>
          <w:sz w:val="22"/>
          <w:szCs w:val="22"/>
          <w:lang w:val="en-GB"/>
        </w:rPr>
        <w:t xml:space="preserve"> for continuation</w:t>
      </w:r>
      <w:r w:rsidR="008D5127" w:rsidRPr="004654E8">
        <w:rPr>
          <w:rFonts w:ascii="Avenir Next" w:hAnsi="Avenir Next" w:cs="Arial"/>
          <w:color w:val="525252" w:themeColor="accent3" w:themeShade="80"/>
          <w:sz w:val="22"/>
          <w:szCs w:val="22"/>
          <w:lang w:val="en-GB"/>
        </w:rPr>
        <w:t xml:space="preserve"> before an English court. </w:t>
      </w:r>
    </w:p>
    <w:p w14:paraId="7C946515" w14:textId="52E1D203" w:rsidR="00495998" w:rsidRPr="004654E8" w:rsidRDefault="006D2456" w:rsidP="00495998">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 xml:space="preserve">The </w:t>
      </w:r>
      <w:r w:rsidR="00495998" w:rsidRPr="004654E8">
        <w:rPr>
          <w:rFonts w:ascii="Avenir Next" w:hAnsi="Avenir Next" w:cs="Arial"/>
          <w:color w:val="525252" w:themeColor="accent3" w:themeShade="80"/>
          <w:sz w:val="22"/>
          <w:szCs w:val="22"/>
          <w:lang w:val="en-GB"/>
        </w:rPr>
        <w:t>Gibs Rule</w:t>
      </w:r>
      <w:r w:rsidR="00495998">
        <w:rPr>
          <w:rFonts w:ascii="Avenir Next" w:hAnsi="Avenir Next" w:cs="Arial"/>
          <w:color w:val="525252" w:themeColor="accent3" w:themeShade="80"/>
          <w:sz w:val="22"/>
          <w:szCs w:val="22"/>
          <w:lang w:val="en-GB"/>
        </w:rPr>
        <w:t xml:space="preserve"> provides that </w:t>
      </w:r>
      <w:r w:rsidR="00495998" w:rsidRPr="004654E8">
        <w:rPr>
          <w:rFonts w:ascii="Avenir Next" w:hAnsi="Avenir Next" w:cs="Arial"/>
          <w:color w:val="525252" w:themeColor="accent3" w:themeShade="80"/>
          <w:sz w:val="22"/>
          <w:szCs w:val="22"/>
          <w:lang w:val="en-GB"/>
        </w:rPr>
        <w:t xml:space="preserve">a debt governed by English law can only be discharged </w:t>
      </w:r>
      <w:r w:rsidR="00E85FCB">
        <w:rPr>
          <w:rFonts w:ascii="Avenir Next" w:hAnsi="Avenir Next" w:cs="Arial"/>
          <w:color w:val="525252" w:themeColor="accent3" w:themeShade="80"/>
          <w:sz w:val="22"/>
          <w:szCs w:val="22"/>
          <w:lang w:val="en-GB"/>
        </w:rPr>
        <w:t xml:space="preserve">in the context of </w:t>
      </w:r>
      <w:r w:rsidR="00495998" w:rsidRPr="004654E8">
        <w:rPr>
          <w:rFonts w:ascii="Avenir Next" w:hAnsi="Avenir Next" w:cs="Arial"/>
          <w:color w:val="525252" w:themeColor="accent3" w:themeShade="80"/>
          <w:sz w:val="22"/>
          <w:szCs w:val="22"/>
          <w:lang w:val="en-GB"/>
        </w:rPr>
        <w:t xml:space="preserve"> a foreign insolvency proceeding if the applicable law to th</w:t>
      </w:r>
      <w:r w:rsidR="00495998">
        <w:rPr>
          <w:rFonts w:ascii="Avenir Next" w:hAnsi="Avenir Next" w:cs="Arial"/>
          <w:color w:val="525252" w:themeColor="accent3" w:themeShade="80"/>
          <w:sz w:val="22"/>
          <w:szCs w:val="22"/>
          <w:lang w:val="en-GB"/>
        </w:rPr>
        <w:t>at</w:t>
      </w:r>
      <w:r w:rsidR="00495998" w:rsidRPr="004654E8">
        <w:rPr>
          <w:rFonts w:ascii="Avenir Next" w:hAnsi="Avenir Next" w:cs="Arial"/>
          <w:color w:val="525252" w:themeColor="accent3" w:themeShade="80"/>
          <w:sz w:val="22"/>
          <w:szCs w:val="22"/>
          <w:lang w:val="en-GB"/>
        </w:rPr>
        <w:t xml:space="preserve"> insolvency proceeding is the</w:t>
      </w:r>
      <w:r w:rsidR="00E85FCB">
        <w:rPr>
          <w:rFonts w:ascii="Avenir Next" w:hAnsi="Avenir Next" w:cs="Arial"/>
          <w:color w:val="525252" w:themeColor="accent3" w:themeShade="80"/>
          <w:sz w:val="22"/>
          <w:szCs w:val="22"/>
          <w:lang w:val="en-GB"/>
        </w:rPr>
        <w:t xml:space="preserve"> same</w:t>
      </w:r>
      <w:r w:rsidR="00495998" w:rsidRPr="004654E8">
        <w:rPr>
          <w:rFonts w:ascii="Avenir Next" w:hAnsi="Avenir Next" w:cs="Arial"/>
          <w:color w:val="525252" w:themeColor="accent3" w:themeShade="80"/>
          <w:sz w:val="22"/>
          <w:szCs w:val="22"/>
          <w:lang w:val="en-GB"/>
        </w:rPr>
        <w:t xml:space="preserve"> applicable law to the contract. </w:t>
      </w:r>
      <w:r w:rsidR="00495998">
        <w:rPr>
          <w:rFonts w:ascii="Avenir Next" w:hAnsi="Avenir Next" w:cs="Arial"/>
          <w:color w:val="525252" w:themeColor="accent3" w:themeShade="80"/>
          <w:sz w:val="22"/>
          <w:szCs w:val="22"/>
          <w:lang w:val="en-GB"/>
        </w:rPr>
        <w:t>The Gibs Rule aims</w:t>
      </w:r>
      <w:r w:rsidR="00495998" w:rsidRPr="004654E8">
        <w:rPr>
          <w:rFonts w:ascii="Avenir Next" w:hAnsi="Avenir Next" w:cs="Arial"/>
          <w:color w:val="525252" w:themeColor="accent3" w:themeShade="80"/>
          <w:sz w:val="22"/>
          <w:szCs w:val="22"/>
          <w:lang w:val="en-GB"/>
        </w:rPr>
        <w:t xml:space="preserve"> to protect </w:t>
      </w:r>
      <w:r w:rsidR="00495998">
        <w:rPr>
          <w:rFonts w:ascii="Avenir Next" w:hAnsi="Avenir Next" w:cs="Arial"/>
          <w:color w:val="525252" w:themeColor="accent3" w:themeShade="80"/>
          <w:sz w:val="22"/>
          <w:szCs w:val="22"/>
          <w:lang w:val="en-GB"/>
        </w:rPr>
        <w:t>cr</w:t>
      </w:r>
      <w:r w:rsidR="00495998" w:rsidRPr="004654E8">
        <w:rPr>
          <w:rFonts w:ascii="Avenir Next" w:hAnsi="Avenir Next" w:cs="Arial"/>
          <w:color w:val="525252" w:themeColor="accent3" w:themeShade="80"/>
          <w:sz w:val="22"/>
          <w:szCs w:val="22"/>
          <w:lang w:val="en-GB"/>
        </w:rPr>
        <w:t>editor</w:t>
      </w:r>
      <w:r w:rsidR="00495998">
        <w:rPr>
          <w:rFonts w:ascii="Avenir Next" w:hAnsi="Avenir Next" w:cs="Arial"/>
          <w:color w:val="525252" w:themeColor="accent3" w:themeShade="80"/>
          <w:sz w:val="22"/>
          <w:szCs w:val="22"/>
          <w:lang w:val="en-GB"/>
        </w:rPr>
        <w:t xml:space="preserve">s who </w:t>
      </w:r>
      <w:r w:rsidR="00495998" w:rsidRPr="004654E8">
        <w:rPr>
          <w:rFonts w:ascii="Avenir Next" w:hAnsi="Avenir Next" w:cs="Arial"/>
          <w:color w:val="525252" w:themeColor="accent3" w:themeShade="80"/>
          <w:sz w:val="22"/>
          <w:szCs w:val="22"/>
          <w:lang w:val="en-GB"/>
        </w:rPr>
        <w:t>signed a contract with a debtor under a certain law</w:t>
      </w:r>
      <w:r w:rsidR="00495998">
        <w:rPr>
          <w:rFonts w:ascii="Avenir Next" w:hAnsi="Avenir Next" w:cs="Arial"/>
          <w:color w:val="525252" w:themeColor="accent3" w:themeShade="80"/>
          <w:sz w:val="22"/>
          <w:szCs w:val="22"/>
          <w:lang w:val="en-GB"/>
        </w:rPr>
        <w:t xml:space="preserve"> and could have </w:t>
      </w:r>
      <w:r w:rsidR="00E85FCB">
        <w:rPr>
          <w:rFonts w:ascii="Avenir Next" w:hAnsi="Avenir Next" w:cs="Arial"/>
          <w:color w:val="525252" w:themeColor="accent3" w:themeShade="80"/>
          <w:sz w:val="22"/>
          <w:szCs w:val="22"/>
          <w:lang w:val="en-GB"/>
        </w:rPr>
        <w:t xml:space="preserve">their </w:t>
      </w:r>
      <w:r w:rsidR="00495998">
        <w:rPr>
          <w:rFonts w:ascii="Avenir Next" w:hAnsi="Avenir Next" w:cs="Arial"/>
          <w:color w:val="525252" w:themeColor="accent3" w:themeShade="80"/>
          <w:sz w:val="22"/>
          <w:szCs w:val="22"/>
          <w:lang w:val="en-GB"/>
        </w:rPr>
        <w:t>rights diminished under a foreign insolvency law</w:t>
      </w:r>
      <w:r w:rsidR="00495998" w:rsidRPr="004654E8">
        <w:rPr>
          <w:rFonts w:ascii="Avenir Next" w:hAnsi="Avenir Next" w:cs="Arial"/>
          <w:color w:val="525252" w:themeColor="accent3" w:themeShade="80"/>
          <w:sz w:val="22"/>
          <w:szCs w:val="22"/>
          <w:lang w:val="en-GB"/>
        </w:rPr>
        <w:t xml:space="preserve">. </w:t>
      </w:r>
      <w:r w:rsidR="00495998">
        <w:rPr>
          <w:rFonts w:ascii="Avenir Next" w:hAnsi="Avenir Next" w:cs="Arial"/>
          <w:color w:val="525252" w:themeColor="accent3" w:themeShade="80"/>
          <w:sz w:val="22"/>
          <w:szCs w:val="22"/>
          <w:lang w:val="en-GB"/>
        </w:rPr>
        <w:t>There is an e</w:t>
      </w:r>
      <w:r w:rsidR="00495998" w:rsidRPr="004654E8">
        <w:rPr>
          <w:rFonts w:ascii="Avenir Next" w:hAnsi="Avenir Next" w:cs="Arial"/>
          <w:color w:val="525252" w:themeColor="accent3" w:themeShade="80"/>
          <w:sz w:val="22"/>
          <w:szCs w:val="22"/>
          <w:lang w:val="en-GB"/>
        </w:rPr>
        <w:t xml:space="preserve">xception to that rule when the creditor applied to the foreign insolvency proceeding. </w:t>
      </w:r>
    </w:p>
    <w:p w14:paraId="3C982740" w14:textId="0C0FB52B" w:rsidR="0003649F" w:rsidRDefault="009E70A6" w:rsidP="00FC6C39">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 xml:space="preserve">In this case, </w:t>
      </w:r>
      <w:r w:rsidR="002C1366">
        <w:rPr>
          <w:rFonts w:ascii="Avenir Next" w:hAnsi="Avenir Next" w:cs="Arial"/>
          <w:color w:val="525252" w:themeColor="accent3" w:themeShade="80"/>
          <w:sz w:val="22"/>
          <w:szCs w:val="22"/>
          <w:lang w:val="en-GB"/>
        </w:rPr>
        <w:t xml:space="preserve">the first instance court </w:t>
      </w:r>
      <w:r w:rsidR="00586B9D">
        <w:rPr>
          <w:rFonts w:ascii="Avenir Next" w:hAnsi="Avenir Next" w:cs="Arial"/>
          <w:color w:val="525252" w:themeColor="accent3" w:themeShade="80"/>
          <w:sz w:val="22"/>
          <w:szCs w:val="22"/>
          <w:lang w:val="en-GB"/>
        </w:rPr>
        <w:t xml:space="preserve">considered that </w:t>
      </w:r>
      <w:r w:rsidR="00F40332">
        <w:rPr>
          <w:rFonts w:ascii="Avenir Next" w:hAnsi="Avenir Next" w:cs="Arial"/>
          <w:color w:val="525252" w:themeColor="accent3" w:themeShade="80"/>
          <w:sz w:val="22"/>
          <w:szCs w:val="22"/>
          <w:lang w:val="en-GB"/>
        </w:rPr>
        <w:t>granting the continuation of an indefinite moratorium would prevent creditors wh</w:t>
      </w:r>
      <w:r w:rsidR="007A0934">
        <w:rPr>
          <w:rFonts w:ascii="Avenir Next" w:hAnsi="Avenir Next" w:cs="Arial"/>
          <w:color w:val="525252" w:themeColor="accent3" w:themeShade="80"/>
          <w:sz w:val="22"/>
          <w:szCs w:val="22"/>
          <w:lang w:val="en-GB"/>
        </w:rPr>
        <w:t xml:space="preserve">ich claims were governed by English Law to recover them, </w:t>
      </w:r>
      <w:r w:rsidR="002C1366">
        <w:rPr>
          <w:rFonts w:ascii="Avenir Next" w:hAnsi="Avenir Next" w:cs="Arial"/>
          <w:color w:val="525252" w:themeColor="accent3" w:themeShade="80"/>
          <w:sz w:val="22"/>
          <w:szCs w:val="22"/>
          <w:lang w:val="en-GB"/>
        </w:rPr>
        <w:lastRenderedPageBreak/>
        <w:t xml:space="preserve">which would be contrary to the Gibs Rule. </w:t>
      </w:r>
      <w:r w:rsidR="009B7046">
        <w:rPr>
          <w:rFonts w:ascii="Avenir Next" w:hAnsi="Avenir Next" w:cs="Arial"/>
          <w:color w:val="525252" w:themeColor="accent3" w:themeShade="80"/>
          <w:sz w:val="22"/>
          <w:szCs w:val="22"/>
          <w:lang w:val="en-GB"/>
        </w:rPr>
        <w:t xml:space="preserve">It must be kept in mind that </w:t>
      </w:r>
      <w:r w:rsidR="002C1366" w:rsidRPr="004654E8">
        <w:rPr>
          <w:rFonts w:ascii="Avenir Next" w:hAnsi="Avenir Next" w:cs="Arial"/>
          <w:color w:val="525252" w:themeColor="accent3" w:themeShade="80"/>
          <w:sz w:val="22"/>
          <w:szCs w:val="22"/>
          <w:lang w:val="en-GB"/>
        </w:rPr>
        <w:t>Article 22</w:t>
      </w:r>
      <w:r w:rsidR="003A5171">
        <w:rPr>
          <w:rFonts w:ascii="Avenir Next" w:hAnsi="Avenir Next" w:cs="Arial"/>
          <w:color w:val="525252" w:themeColor="accent3" w:themeShade="80"/>
          <w:sz w:val="22"/>
          <w:szCs w:val="22"/>
          <w:lang w:val="en-GB"/>
        </w:rPr>
        <w:t xml:space="preserve"> of the Model Law</w:t>
      </w:r>
      <w:r w:rsidR="002C1366" w:rsidRPr="004654E8">
        <w:rPr>
          <w:rFonts w:ascii="Avenir Next" w:hAnsi="Avenir Next" w:cs="Arial"/>
          <w:color w:val="525252" w:themeColor="accent3" w:themeShade="80"/>
          <w:sz w:val="22"/>
          <w:szCs w:val="22"/>
          <w:lang w:val="en-GB"/>
        </w:rPr>
        <w:t xml:space="preserve"> requires court</w:t>
      </w:r>
      <w:r w:rsidR="002C1366">
        <w:rPr>
          <w:rFonts w:ascii="Avenir Next" w:hAnsi="Avenir Next" w:cs="Arial"/>
          <w:color w:val="525252" w:themeColor="accent3" w:themeShade="80"/>
          <w:sz w:val="22"/>
          <w:szCs w:val="22"/>
          <w:lang w:val="en-GB"/>
        </w:rPr>
        <w:t>s of enacting State</w:t>
      </w:r>
      <w:r w:rsidR="002C1366" w:rsidRPr="004654E8">
        <w:rPr>
          <w:rFonts w:ascii="Avenir Next" w:hAnsi="Avenir Next" w:cs="Arial"/>
          <w:color w:val="525252" w:themeColor="accent3" w:themeShade="80"/>
          <w:sz w:val="22"/>
          <w:szCs w:val="22"/>
          <w:lang w:val="en-GB"/>
        </w:rPr>
        <w:t xml:space="preserve"> to balance interest</w:t>
      </w:r>
      <w:r w:rsidR="002C1366">
        <w:rPr>
          <w:rFonts w:ascii="Avenir Next" w:hAnsi="Avenir Next" w:cs="Arial"/>
          <w:color w:val="525252" w:themeColor="accent3" w:themeShade="80"/>
          <w:sz w:val="22"/>
          <w:szCs w:val="22"/>
          <w:lang w:val="en-GB"/>
        </w:rPr>
        <w:t xml:space="preserve">s when granting or refusing to grant relief before (article 19) or upon recognition (article 21). </w:t>
      </w:r>
      <w:r w:rsidR="00586B9D">
        <w:rPr>
          <w:rFonts w:ascii="Avenir Next" w:hAnsi="Avenir Next" w:cs="Arial"/>
          <w:color w:val="525252" w:themeColor="accent3" w:themeShade="80"/>
          <w:sz w:val="22"/>
          <w:szCs w:val="22"/>
          <w:lang w:val="en-GB"/>
        </w:rPr>
        <w:t xml:space="preserve">Since the </w:t>
      </w:r>
      <w:r w:rsidR="003A3905">
        <w:rPr>
          <w:rFonts w:ascii="Avenir Next" w:hAnsi="Avenir Next" w:cs="Arial"/>
          <w:color w:val="525252" w:themeColor="accent3" w:themeShade="80"/>
          <w:sz w:val="22"/>
          <w:szCs w:val="22"/>
          <w:lang w:val="en-GB"/>
        </w:rPr>
        <w:t xml:space="preserve">success of the </w:t>
      </w:r>
      <w:r w:rsidR="00586B9D">
        <w:rPr>
          <w:rFonts w:ascii="Avenir Next" w:hAnsi="Avenir Next" w:cs="Arial"/>
          <w:color w:val="525252" w:themeColor="accent3" w:themeShade="80"/>
          <w:sz w:val="22"/>
          <w:szCs w:val="22"/>
          <w:lang w:val="en-GB"/>
        </w:rPr>
        <w:t xml:space="preserve">Azeri restructuring plan </w:t>
      </w:r>
      <w:r w:rsidR="003A4127">
        <w:rPr>
          <w:rFonts w:ascii="Avenir Next" w:hAnsi="Avenir Next" w:cs="Arial"/>
          <w:color w:val="525252" w:themeColor="accent3" w:themeShade="80"/>
          <w:sz w:val="22"/>
          <w:szCs w:val="22"/>
          <w:lang w:val="en-GB"/>
        </w:rPr>
        <w:t>didn’t rely on the indefinite Moratorium Contin</w:t>
      </w:r>
      <w:r w:rsidR="00FA6F6F">
        <w:rPr>
          <w:rFonts w:ascii="Avenir Next" w:hAnsi="Avenir Next" w:cs="Arial"/>
          <w:color w:val="525252" w:themeColor="accent3" w:themeShade="80"/>
          <w:sz w:val="22"/>
          <w:szCs w:val="22"/>
          <w:lang w:val="en-GB"/>
        </w:rPr>
        <w:t>u</w:t>
      </w:r>
      <w:r w:rsidR="003A4127">
        <w:rPr>
          <w:rFonts w:ascii="Avenir Next" w:hAnsi="Avenir Next" w:cs="Arial"/>
          <w:color w:val="525252" w:themeColor="accent3" w:themeShade="80"/>
          <w:sz w:val="22"/>
          <w:szCs w:val="22"/>
          <w:lang w:val="en-GB"/>
        </w:rPr>
        <w:t xml:space="preserve">ation application, </w:t>
      </w:r>
      <w:r w:rsidR="002C6997">
        <w:rPr>
          <w:rFonts w:ascii="Avenir Next" w:hAnsi="Avenir Next" w:cs="Arial"/>
          <w:color w:val="525252" w:themeColor="accent3" w:themeShade="80"/>
          <w:sz w:val="22"/>
          <w:szCs w:val="22"/>
          <w:lang w:val="en-GB"/>
        </w:rPr>
        <w:t>Justice Hildyard</w:t>
      </w:r>
      <w:r w:rsidR="003A4127">
        <w:rPr>
          <w:rFonts w:ascii="Avenir Next" w:hAnsi="Avenir Next" w:cs="Arial"/>
          <w:color w:val="525252" w:themeColor="accent3" w:themeShade="80"/>
          <w:sz w:val="22"/>
          <w:szCs w:val="22"/>
          <w:lang w:val="en-GB"/>
        </w:rPr>
        <w:t xml:space="preserve"> </w:t>
      </w:r>
      <w:r w:rsidR="002C6997">
        <w:rPr>
          <w:rFonts w:ascii="Avenir Next" w:hAnsi="Avenir Next" w:cs="Arial"/>
          <w:color w:val="525252" w:themeColor="accent3" w:themeShade="80"/>
          <w:sz w:val="22"/>
          <w:szCs w:val="22"/>
          <w:lang w:val="en-GB"/>
        </w:rPr>
        <w:t xml:space="preserve">held that </w:t>
      </w:r>
      <w:r w:rsidR="00E72589">
        <w:rPr>
          <w:rFonts w:ascii="Avenir Next" w:hAnsi="Avenir Next" w:cs="Arial"/>
          <w:color w:val="525252" w:themeColor="accent3" w:themeShade="80"/>
          <w:sz w:val="22"/>
          <w:szCs w:val="22"/>
          <w:lang w:val="en-GB"/>
        </w:rPr>
        <w:t xml:space="preserve">the continuation of the moratorium was not a justified measure to protect the interests of the debtor and its creditors. </w:t>
      </w:r>
    </w:p>
    <w:p w14:paraId="70663E61" w14:textId="2FC55971" w:rsidR="009D2F98" w:rsidRDefault="0003649F" w:rsidP="00FC6C39">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When analysing the first instance decision, the English Court of Appeal heal that a</w:t>
      </w:r>
      <w:r w:rsidR="008310B9">
        <w:rPr>
          <w:rFonts w:ascii="Avenir Next" w:hAnsi="Avenir Next" w:cs="Arial"/>
          <w:color w:val="525252" w:themeColor="accent3" w:themeShade="80"/>
          <w:sz w:val="22"/>
          <w:szCs w:val="22"/>
          <w:lang w:val="en-GB"/>
        </w:rPr>
        <w:t>n</w:t>
      </w:r>
      <w:r w:rsidR="00B052B8">
        <w:rPr>
          <w:rFonts w:ascii="Avenir Next" w:hAnsi="Avenir Next" w:cs="Arial"/>
          <w:color w:val="525252" w:themeColor="accent3" w:themeShade="80"/>
          <w:sz w:val="22"/>
          <w:szCs w:val="22"/>
          <w:lang w:val="en-GB"/>
        </w:rPr>
        <w:t xml:space="preserve"> </w:t>
      </w:r>
      <w:r w:rsidR="008310B9">
        <w:rPr>
          <w:rFonts w:ascii="Avenir Next" w:hAnsi="Avenir Next" w:cs="Arial"/>
          <w:color w:val="525252" w:themeColor="accent3" w:themeShade="80"/>
          <w:sz w:val="22"/>
          <w:szCs w:val="22"/>
          <w:lang w:val="en-GB"/>
        </w:rPr>
        <w:t xml:space="preserve">indefinite </w:t>
      </w:r>
      <w:r w:rsidR="00B052B8">
        <w:rPr>
          <w:rFonts w:ascii="Avenir Next" w:hAnsi="Avenir Next" w:cs="Arial"/>
          <w:color w:val="525252" w:themeColor="accent3" w:themeShade="80"/>
          <w:sz w:val="22"/>
          <w:szCs w:val="22"/>
          <w:lang w:val="en-GB"/>
        </w:rPr>
        <w:t>moratorium continuation could only be granted if two conditions were satisfied.</w:t>
      </w:r>
      <w:r w:rsidR="00E94D9D">
        <w:rPr>
          <w:rFonts w:ascii="Avenir Next" w:hAnsi="Avenir Next" w:cs="Arial"/>
          <w:color w:val="525252" w:themeColor="accent3" w:themeShade="80"/>
          <w:sz w:val="22"/>
          <w:szCs w:val="22"/>
          <w:lang w:val="en-GB"/>
        </w:rPr>
        <w:t xml:space="preserve"> First that the stay is necessary to protect the interest</w:t>
      </w:r>
      <w:r w:rsidR="001E2A84">
        <w:rPr>
          <w:rFonts w:ascii="Avenir Next" w:hAnsi="Avenir Next" w:cs="Arial"/>
          <w:color w:val="525252" w:themeColor="accent3" w:themeShade="80"/>
          <w:sz w:val="22"/>
          <w:szCs w:val="22"/>
          <w:lang w:val="en-GB"/>
        </w:rPr>
        <w:t>s</w:t>
      </w:r>
      <w:r w:rsidR="00E94D9D">
        <w:rPr>
          <w:rFonts w:ascii="Avenir Next" w:hAnsi="Avenir Next" w:cs="Arial"/>
          <w:color w:val="525252" w:themeColor="accent3" w:themeShade="80"/>
          <w:sz w:val="22"/>
          <w:szCs w:val="22"/>
          <w:lang w:val="en-GB"/>
        </w:rPr>
        <w:t xml:space="preserve"> of creditors</w:t>
      </w:r>
      <w:r w:rsidR="001E2A84">
        <w:rPr>
          <w:rFonts w:ascii="Avenir Next" w:hAnsi="Avenir Next" w:cs="Arial"/>
          <w:color w:val="525252" w:themeColor="accent3" w:themeShade="80"/>
          <w:sz w:val="22"/>
          <w:szCs w:val="22"/>
          <w:lang w:val="en-GB"/>
        </w:rPr>
        <w:t>,</w:t>
      </w:r>
      <w:r w:rsidR="00E94D9D">
        <w:rPr>
          <w:rFonts w:ascii="Avenir Next" w:hAnsi="Avenir Next" w:cs="Arial"/>
          <w:color w:val="525252" w:themeColor="accent3" w:themeShade="80"/>
          <w:sz w:val="22"/>
          <w:szCs w:val="22"/>
          <w:lang w:val="en-GB"/>
        </w:rPr>
        <w:t xml:space="preserve"> and secondly that the stay was an appropriate measure to unsure this protection. </w:t>
      </w:r>
      <w:r w:rsidR="00E8618D">
        <w:rPr>
          <w:rFonts w:ascii="Avenir Next" w:hAnsi="Avenir Next" w:cs="Arial"/>
          <w:color w:val="525252" w:themeColor="accent3" w:themeShade="80"/>
          <w:sz w:val="22"/>
          <w:szCs w:val="22"/>
          <w:lang w:val="en-GB"/>
        </w:rPr>
        <w:t xml:space="preserve">In this case, neither of the two conditions were met. </w:t>
      </w:r>
    </w:p>
    <w:p w14:paraId="0A04424A" w14:textId="1006D000" w:rsidR="006030CA" w:rsidRPr="004654E8" w:rsidRDefault="002C1366" w:rsidP="00FC6C39">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Therefore, t</w:t>
      </w:r>
      <w:r w:rsidR="002B3CC4">
        <w:rPr>
          <w:rFonts w:ascii="Avenir Next" w:hAnsi="Avenir Next" w:cs="Arial"/>
          <w:color w:val="525252" w:themeColor="accent3" w:themeShade="80"/>
          <w:sz w:val="22"/>
          <w:szCs w:val="22"/>
          <w:lang w:val="en-GB"/>
        </w:rPr>
        <w:t xml:space="preserve">he English Court of Appeal upheld the decision of the first instance court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r>
      <w:r w:rsidRPr="00EC294E">
        <w:rPr>
          <w:rFonts w:ascii="Avenir Next Demi Bold" w:hAnsi="Avenir Next Demi Bold" w:cs="Arial"/>
          <w:b/>
          <w:bCs/>
          <w:color w:val="002060"/>
          <w:sz w:val="22"/>
          <w:szCs w:val="22"/>
          <w:lang w:val="en-GB"/>
        </w:rPr>
        <w:t>[</w:t>
      </w:r>
      <w:r w:rsidR="00067A88" w:rsidRPr="00EC294E">
        <w:rPr>
          <w:rFonts w:ascii="Avenir Next Demi Bold" w:hAnsi="Avenir Next Demi Bold" w:cs="Arial"/>
          <w:b/>
          <w:bCs/>
          <w:color w:val="002060"/>
          <w:sz w:val="22"/>
          <w:szCs w:val="22"/>
          <w:lang w:val="en-GB"/>
        </w:rPr>
        <w:t>2</w:t>
      </w:r>
      <w:r w:rsidRPr="00EC294E">
        <w:rPr>
          <w:rFonts w:ascii="Avenir Next Demi Bold" w:hAnsi="Avenir Next Demi Bold" w:cs="Arial"/>
          <w:b/>
          <w:bCs/>
          <w:color w:val="002060"/>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4FD1DD2" w14:textId="77777777" w:rsidR="008151A5" w:rsidRPr="002A5ABD" w:rsidRDefault="00556777" w:rsidP="00707FC8">
      <w:pPr>
        <w:jc w:val="both"/>
        <w:rPr>
          <w:rFonts w:ascii="Avenir Next" w:hAnsi="Avenir Next" w:cs="Arial"/>
          <w:sz w:val="22"/>
          <w:szCs w:val="22"/>
          <w:lang w:val="en-GB"/>
        </w:rPr>
      </w:pPr>
      <w:r w:rsidRPr="002A5ABD">
        <w:rPr>
          <w:rFonts w:ascii="Avenir Next" w:hAnsi="Avenir Next" w:cs="Arial"/>
          <w:sz w:val="22"/>
          <w:szCs w:val="22"/>
          <w:lang w:val="en-GB"/>
        </w:rPr>
        <w:t xml:space="preserve">In terms of </w:t>
      </w:r>
      <w:r w:rsidRPr="002A5ABD">
        <w:rPr>
          <w:rFonts w:ascii="Avenir Next" w:hAnsi="Avenir Next" w:cs="Arial"/>
          <w:b/>
          <w:bCs/>
          <w:sz w:val="22"/>
          <w:szCs w:val="22"/>
          <w:lang w:val="en-GB"/>
        </w:rPr>
        <w:t>relief</w:t>
      </w:r>
      <w:r w:rsidRPr="002A5ABD">
        <w:rPr>
          <w:rFonts w:ascii="Avenir Next" w:hAnsi="Avenir Next" w:cs="Arial"/>
          <w:sz w:val="22"/>
          <w:szCs w:val="22"/>
          <w:lang w:val="en-GB"/>
        </w:rPr>
        <w:t xml:space="preserve">, what should the court in an enacting State, </w:t>
      </w:r>
      <w:r w:rsidRPr="002A5ABD">
        <w:rPr>
          <w:rFonts w:ascii="Avenir Next" w:hAnsi="Avenir Next" w:cs="Arial"/>
          <w:i/>
          <w:iCs/>
          <w:sz w:val="22"/>
          <w:szCs w:val="22"/>
          <w:lang w:val="en-GB"/>
        </w:rPr>
        <w:t xml:space="preserve">where a domestic proceeding </w:t>
      </w:r>
      <w:r w:rsidRPr="009D720D">
        <w:rPr>
          <w:rFonts w:ascii="Avenir Next" w:hAnsi="Avenir Next" w:cs="Arial"/>
          <w:i/>
          <w:iCs/>
          <w:sz w:val="22"/>
          <w:szCs w:val="22"/>
          <w:u w:val="single"/>
          <w:lang w:val="en-GB"/>
        </w:rPr>
        <w:t xml:space="preserve">has already been opened </w:t>
      </w:r>
      <w:r w:rsidRPr="002A5ABD">
        <w:rPr>
          <w:rFonts w:ascii="Avenir Next" w:hAnsi="Avenir Next" w:cs="Arial"/>
          <w:i/>
          <w:iCs/>
          <w:sz w:val="22"/>
          <w:szCs w:val="22"/>
          <w:lang w:val="en-GB"/>
        </w:rPr>
        <w:t>in respect of the debtor</w:t>
      </w:r>
      <w:r w:rsidRPr="002A5ABD">
        <w:rPr>
          <w:rFonts w:ascii="Avenir Next" w:hAnsi="Avenir Next" w:cs="Arial"/>
          <w:sz w:val="22"/>
          <w:szCs w:val="22"/>
          <w:lang w:val="en-GB"/>
        </w:rPr>
        <w:t xml:space="preserve">, do </w:t>
      </w:r>
      <w:r w:rsidRPr="00DD0C07">
        <w:rPr>
          <w:rFonts w:ascii="Avenir Next" w:hAnsi="Avenir Next" w:cs="Arial"/>
          <w:b/>
          <w:bCs/>
          <w:sz w:val="22"/>
          <w:szCs w:val="22"/>
          <w:u w:val="single"/>
          <w:lang w:val="en-GB"/>
        </w:rPr>
        <w:t>after</w:t>
      </w:r>
      <w:r w:rsidRPr="002A5ABD">
        <w:rPr>
          <w:rFonts w:ascii="Avenir Next" w:hAnsi="Avenir Next" w:cs="Arial"/>
          <w:sz w:val="22"/>
          <w:szCs w:val="22"/>
          <w:lang w:val="en-GB"/>
        </w:rPr>
        <w:t xml:space="preserve"> recognition of a foreign main proceeding? In your answer you should </w:t>
      </w:r>
      <w:r w:rsidRPr="002A5ABD">
        <w:rPr>
          <w:rFonts w:ascii="Avenir Next Demi Bold" w:hAnsi="Avenir Next Demi Bold" w:cs="Arial"/>
          <w:sz w:val="22"/>
          <w:szCs w:val="22"/>
          <w:lang w:val="en-GB"/>
        </w:rPr>
        <w:t xml:space="preserve">mention </w:t>
      </w:r>
      <w:r w:rsidRPr="002A5ABD">
        <w:rPr>
          <w:rFonts w:ascii="Avenir Next Demi Bold" w:hAnsi="Avenir Next Demi Bold" w:cs="Arial"/>
          <w:sz w:val="22"/>
          <w:szCs w:val="22"/>
          <w:u w:val="single"/>
          <w:lang w:val="en-GB"/>
        </w:rPr>
        <w:t>the most relevant article of the MLCBI</w:t>
      </w:r>
      <w:r w:rsidRPr="002A5ABD">
        <w:rPr>
          <w:rFonts w:ascii="Avenir Next" w:hAnsi="Avenir Next" w:cs="Arial"/>
          <w:sz w:val="22"/>
          <w:szCs w:val="22"/>
          <w:lang w:val="en-GB"/>
        </w:rPr>
        <w:t xml:space="preserve">. </w:t>
      </w:r>
    </w:p>
    <w:p w14:paraId="596B7B38" w14:textId="700A44C5" w:rsidR="0041139B" w:rsidRPr="002A5ABD" w:rsidRDefault="00556777" w:rsidP="00707FC8">
      <w:pPr>
        <w:jc w:val="both"/>
        <w:rPr>
          <w:rFonts w:ascii="Avenir Next" w:hAnsi="Avenir Next" w:cs="Arial"/>
          <w:sz w:val="22"/>
          <w:szCs w:val="22"/>
          <w:u w:val="single"/>
          <w:lang w:val="en-GB"/>
        </w:rPr>
      </w:pPr>
      <w:r w:rsidRPr="002A5ABD">
        <w:rPr>
          <w:rFonts w:ascii="Avenir Next" w:hAnsi="Avenir Next" w:cs="Arial"/>
          <w:sz w:val="22"/>
          <w:szCs w:val="22"/>
          <w:lang w:val="en-GB"/>
        </w:rPr>
        <w:t xml:space="preserve">What (ongoing) </w:t>
      </w:r>
      <w:r w:rsidRPr="002A5ABD">
        <w:rPr>
          <w:rFonts w:ascii="Avenir Next" w:hAnsi="Avenir Next" w:cs="Arial"/>
          <w:b/>
          <w:bCs/>
          <w:sz w:val="22"/>
          <w:szCs w:val="22"/>
          <w:lang w:val="en-GB"/>
        </w:rPr>
        <w:t>duty of information</w:t>
      </w:r>
      <w:r w:rsidRPr="002A5ABD">
        <w:rPr>
          <w:rFonts w:ascii="Avenir Next" w:hAnsi="Avenir Next" w:cs="Arial"/>
          <w:sz w:val="22"/>
          <w:szCs w:val="22"/>
          <w:lang w:val="en-GB"/>
        </w:rPr>
        <w:t xml:space="preserve"> does the foreign representative in the foreign main proceeding have towards the court in the enacting State? </w:t>
      </w:r>
      <w:r w:rsidR="008F2B24" w:rsidRPr="002A5ABD">
        <w:rPr>
          <w:rFonts w:ascii="Avenir Next" w:hAnsi="Avenir Next" w:cs="Arial"/>
          <w:sz w:val="22"/>
          <w:szCs w:val="22"/>
          <w:lang w:val="en-GB"/>
        </w:rPr>
        <w:t xml:space="preserve">Here too you </w:t>
      </w:r>
      <w:r w:rsidRPr="002A5ABD">
        <w:rPr>
          <w:rFonts w:ascii="Avenir Next" w:hAnsi="Avenir Next" w:cs="Arial"/>
          <w:sz w:val="22"/>
          <w:szCs w:val="22"/>
          <w:lang w:val="en-GB"/>
        </w:rPr>
        <w:t xml:space="preserve">are required to </w:t>
      </w:r>
      <w:r w:rsidRPr="002A5ABD">
        <w:rPr>
          <w:rFonts w:ascii="Avenir Next Demi Bold" w:hAnsi="Avenir Next Demi Bold" w:cs="Arial"/>
          <w:sz w:val="22"/>
          <w:szCs w:val="22"/>
          <w:lang w:val="en-GB"/>
        </w:rPr>
        <w:t xml:space="preserve">mention </w:t>
      </w:r>
      <w:r w:rsidRPr="002A5ABD">
        <w:rPr>
          <w:rFonts w:ascii="Avenir Next Demi Bold" w:hAnsi="Avenir Next Demi Bold" w:cs="Arial"/>
          <w:sz w:val="22"/>
          <w:szCs w:val="22"/>
          <w:u w:val="single"/>
          <w:lang w:val="en-GB"/>
        </w:rPr>
        <w:t>the most relevant article of the MLCBI</w:t>
      </w:r>
      <w:r w:rsidRPr="002A5ABD">
        <w:rPr>
          <w:rFonts w:ascii="Avenir Next" w:hAnsi="Avenir Next" w:cs="Arial"/>
          <w:sz w:val="22"/>
          <w:szCs w:val="22"/>
          <w:u w:val="single"/>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23B3B865" w14:textId="71D56563" w:rsidR="001D0200" w:rsidRDefault="00AF1B88" w:rsidP="00E2667F">
      <w:pPr>
        <w:jc w:val="both"/>
        <w:rPr>
          <w:rFonts w:ascii="Avenir Next" w:hAnsi="Avenir Next" w:cs="Arial"/>
          <w:color w:val="525252" w:themeColor="accent3" w:themeShade="80"/>
          <w:sz w:val="22"/>
          <w:szCs w:val="22"/>
          <w:lang w:val="en-GB"/>
        </w:rPr>
      </w:pPr>
      <w:r w:rsidRPr="004654E8">
        <w:rPr>
          <w:rFonts w:ascii="Avenir Next" w:hAnsi="Avenir Next" w:cs="Arial"/>
          <w:color w:val="525252" w:themeColor="accent3" w:themeShade="80"/>
          <w:sz w:val="22"/>
          <w:szCs w:val="22"/>
          <w:lang w:val="en-GB"/>
        </w:rPr>
        <w:t xml:space="preserve">One the consequences of recognition of a foreign main proceeding is the automatic mandatory relief </w:t>
      </w:r>
      <w:r w:rsidR="00842EC9" w:rsidRPr="004654E8">
        <w:rPr>
          <w:rFonts w:ascii="Avenir Next" w:hAnsi="Avenir Next" w:cs="Arial"/>
          <w:color w:val="525252" w:themeColor="accent3" w:themeShade="80"/>
          <w:sz w:val="22"/>
          <w:szCs w:val="22"/>
          <w:lang w:val="en-GB"/>
        </w:rPr>
        <w:t>provided by</w:t>
      </w:r>
      <w:r w:rsidRPr="004654E8">
        <w:rPr>
          <w:rFonts w:ascii="Avenir Next" w:hAnsi="Avenir Next" w:cs="Arial"/>
          <w:color w:val="525252" w:themeColor="accent3" w:themeShade="80"/>
          <w:sz w:val="22"/>
          <w:szCs w:val="22"/>
          <w:lang w:val="en-GB"/>
        </w:rPr>
        <w:t xml:space="preserve"> </w:t>
      </w:r>
      <w:r w:rsidR="00AD65D6">
        <w:rPr>
          <w:rFonts w:ascii="Avenir Next" w:hAnsi="Avenir Next" w:cs="Arial"/>
          <w:color w:val="525252" w:themeColor="accent3" w:themeShade="80"/>
          <w:sz w:val="22"/>
          <w:szCs w:val="22"/>
          <w:lang w:val="en-GB"/>
        </w:rPr>
        <w:t>Ar</w:t>
      </w:r>
      <w:r w:rsidRPr="004654E8">
        <w:rPr>
          <w:rFonts w:ascii="Avenir Next" w:hAnsi="Avenir Next" w:cs="Arial"/>
          <w:color w:val="525252" w:themeColor="accent3" w:themeShade="80"/>
          <w:sz w:val="22"/>
          <w:szCs w:val="22"/>
          <w:lang w:val="en-GB"/>
        </w:rPr>
        <w:t>ticle 20</w:t>
      </w:r>
      <w:r w:rsidR="00AD65D6">
        <w:rPr>
          <w:rFonts w:ascii="Avenir Next" w:hAnsi="Avenir Next" w:cs="Arial"/>
          <w:color w:val="525252" w:themeColor="accent3" w:themeShade="80"/>
          <w:sz w:val="22"/>
          <w:szCs w:val="22"/>
          <w:lang w:val="en-GB"/>
        </w:rPr>
        <w:t xml:space="preserve"> of</w:t>
      </w:r>
      <w:r w:rsidRPr="004654E8">
        <w:rPr>
          <w:rFonts w:ascii="Avenir Next" w:hAnsi="Avenir Next" w:cs="Arial"/>
          <w:color w:val="525252" w:themeColor="accent3" w:themeShade="80"/>
          <w:sz w:val="22"/>
          <w:szCs w:val="22"/>
          <w:lang w:val="en-GB"/>
        </w:rPr>
        <w:t xml:space="preserve"> the Mode</w:t>
      </w:r>
      <w:r w:rsidR="00A879DB" w:rsidRPr="004654E8">
        <w:rPr>
          <w:rFonts w:ascii="Avenir Next" w:hAnsi="Avenir Next" w:cs="Arial"/>
          <w:color w:val="525252" w:themeColor="accent3" w:themeShade="80"/>
          <w:sz w:val="22"/>
          <w:szCs w:val="22"/>
          <w:lang w:val="en-GB"/>
        </w:rPr>
        <w:t>l</w:t>
      </w:r>
      <w:r w:rsidRPr="004654E8">
        <w:rPr>
          <w:rFonts w:ascii="Avenir Next" w:hAnsi="Avenir Next" w:cs="Arial"/>
          <w:color w:val="525252" w:themeColor="accent3" w:themeShade="80"/>
          <w:sz w:val="22"/>
          <w:szCs w:val="22"/>
          <w:lang w:val="en-GB"/>
        </w:rPr>
        <w:t xml:space="preserve"> Law</w:t>
      </w:r>
      <w:r w:rsidR="00842EC9" w:rsidRPr="004654E8">
        <w:rPr>
          <w:rFonts w:ascii="Avenir Next" w:hAnsi="Avenir Next" w:cs="Arial"/>
          <w:color w:val="525252" w:themeColor="accent3" w:themeShade="80"/>
          <w:sz w:val="22"/>
          <w:szCs w:val="22"/>
          <w:lang w:val="en-GB"/>
        </w:rPr>
        <w:t xml:space="preserve">. </w:t>
      </w:r>
      <w:r w:rsidR="0028309A" w:rsidRPr="004654E8">
        <w:rPr>
          <w:rFonts w:ascii="Avenir Next" w:hAnsi="Avenir Next" w:cs="Arial"/>
          <w:color w:val="525252" w:themeColor="accent3" w:themeShade="80"/>
          <w:sz w:val="22"/>
          <w:szCs w:val="22"/>
          <w:lang w:val="en-GB"/>
        </w:rPr>
        <w:t>In the case where there was already a domestic insolvency proceeding opened, according to</w:t>
      </w:r>
      <w:r w:rsidR="00AD65D6">
        <w:rPr>
          <w:rFonts w:ascii="Avenir Next" w:hAnsi="Avenir Next" w:cs="Arial"/>
          <w:color w:val="525252" w:themeColor="accent3" w:themeShade="80"/>
          <w:sz w:val="22"/>
          <w:szCs w:val="22"/>
          <w:lang w:val="en-GB"/>
        </w:rPr>
        <w:t xml:space="preserve"> A</w:t>
      </w:r>
      <w:r w:rsidR="0028309A" w:rsidRPr="004654E8">
        <w:rPr>
          <w:rFonts w:ascii="Avenir Next" w:hAnsi="Avenir Next" w:cs="Arial"/>
          <w:color w:val="525252" w:themeColor="accent3" w:themeShade="80"/>
          <w:sz w:val="22"/>
          <w:szCs w:val="22"/>
          <w:lang w:val="en-GB"/>
        </w:rPr>
        <w:t xml:space="preserve">rticle </w:t>
      </w:r>
      <w:r w:rsidR="00E14E52" w:rsidRPr="004654E8">
        <w:rPr>
          <w:rFonts w:ascii="Avenir Next" w:hAnsi="Avenir Next" w:cs="Arial"/>
          <w:color w:val="525252" w:themeColor="accent3" w:themeShade="80"/>
          <w:sz w:val="22"/>
          <w:szCs w:val="22"/>
          <w:lang w:val="en-GB"/>
        </w:rPr>
        <w:t>2</w:t>
      </w:r>
      <w:r w:rsidR="008D13E0">
        <w:rPr>
          <w:rFonts w:ascii="Avenir Next" w:hAnsi="Avenir Next" w:cs="Arial"/>
          <w:color w:val="525252" w:themeColor="accent3" w:themeShade="80"/>
          <w:sz w:val="22"/>
          <w:szCs w:val="22"/>
          <w:lang w:val="en-GB"/>
        </w:rPr>
        <w:t>9 (a)</w:t>
      </w:r>
      <w:r w:rsidR="0028309A" w:rsidRPr="004654E8">
        <w:rPr>
          <w:rFonts w:ascii="Avenir Next" w:hAnsi="Avenir Next" w:cs="Arial"/>
          <w:color w:val="525252" w:themeColor="accent3" w:themeShade="80"/>
          <w:sz w:val="22"/>
          <w:szCs w:val="22"/>
          <w:lang w:val="en-GB"/>
        </w:rPr>
        <w:t xml:space="preserve">, </w:t>
      </w:r>
      <w:r w:rsidR="008D13E0">
        <w:rPr>
          <w:rFonts w:ascii="Avenir Next" w:hAnsi="Avenir Next" w:cs="Arial"/>
          <w:color w:val="525252" w:themeColor="accent3" w:themeShade="80"/>
          <w:sz w:val="22"/>
          <w:szCs w:val="22"/>
          <w:lang w:val="en-GB"/>
        </w:rPr>
        <w:t>because</w:t>
      </w:r>
      <w:r w:rsidR="00A656F1">
        <w:rPr>
          <w:rFonts w:ascii="Avenir Next" w:hAnsi="Avenir Next" w:cs="Arial"/>
          <w:color w:val="525252" w:themeColor="accent3" w:themeShade="80"/>
          <w:sz w:val="22"/>
          <w:szCs w:val="22"/>
          <w:lang w:val="en-GB"/>
        </w:rPr>
        <w:t xml:space="preserve"> of the supremacy of t</w:t>
      </w:r>
      <w:r w:rsidR="008D13E0">
        <w:rPr>
          <w:rFonts w:ascii="Avenir Next" w:hAnsi="Avenir Next" w:cs="Arial"/>
          <w:color w:val="525252" w:themeColor="accent3" w:themeShade="80"/>
          <w:sz w:val="22"/>
          <w:szCs w:val="22"/>
          <w:lang w:val="en-GB"/>
        </w:rPr>
        <w:t>he domestic proceeding</w:t>
      </w:r>
      <w:r w:rsidR="00A656F1">
        <w:rPr>
          <w:rFonts w:ascii="Avenir Next" w:hAnsi="Avenir Next" w:cs="Arial"/>
          <w:color w:val="525252" w:themeColor="accent3" w:themeShade="80"/>
          <w:sz w:val="22"/>
          <w:szCs w:val="22"/>
          <w:lang w:val="en-GB"/>
        </w:rPr>
        <w:t>, the automatic relief of Article 20 won’t ap</w:t>
      </w:r>
      <w:r w:rsidR="00836CFA">
        <w:rPr>
          <w:rFonts w:ascii="Avenir Next" w:hAnsi="Avenir Next" w:cs="Arial"/>
          <w:color w:val="525252" w:themeColor="accent3" w:themeShade="80"/>
          <w:sz w:val="22"/>
          <w:szCs w:val="22"/>
          <w:lang w:val="en-GB"/>
        </w:rPr>
        <w:t>ply</w:t>
      </w:r>
      <w:r w:rsidR="007C04C4">
        <w:rPr>
          <w:rFonts w:ascii="Avenir Next" w:hAnsi="Avenir Next" w:cs="Arial"/>
          <w:color w:val="525252" w:themeColor="accent3" w:themeShade="80"/>
          <w:sz w:val="22"/>
          <w:szCs w:val="22"/>
          <w:lang w:val="en-GB"/>
        </w:rPr>
        <w:t xml:space="preserve"> (</w:t>
      </w:r>
      <w:r w:rsidR="007C04C4">
        <w:rPr>
          <w:rFonts w:ascii="Avenir Next" w:hAnsi="Avenir Next" w:cs="Arial"/>
          <w:color w:val="525252" w:themeColor="accent3" w:themeShade="80"/>
          <w:sz w:val="22"/>
          <w:szCs w:val="22"/>
          <w:lang w:val="en-GB"/>
        </w:rPr>
        <w:t>A</w:t>
      </w:r>
      <w:r w:rsidR="007C04C4" w:rsidRPr="004654E8">
        <w:rPr>
          <w:rFonts w:ascii="Avenir Next" w:hAnsi="Avenir Next" w:cs="Arial"/>
          <w:color w:val="525252" w:themeColor="accent3" w:themeShade="80"/>
          <w:sz w:val="22"/>
          <w:szCs w:val="22"/>
          <w:lang w:val="en-GB"/>
        </w:rPr>
        <w:t>rticle 2</w:t>
      </w:r>
      <w:r w:rsidR="007C04C4">
        <w:rPr>
          <w:rFonts w:ascii="Avenir Next" w:hAnsi="Avenir Next" w:cs="Arial"/>
          <w:color w:val="525252" w:themeColor="accent3" w:themeShade="80"/>
          <w:sz w:val="22"/>
          <w:szCs w:val="22"/>
          <w:lang w:val="en-GB"/>
        </w:rPr>
        <w:t>9 (a</w:t>
      </w:r>
      <w:r w:rsidR="007C04C4">
        <w:rPr>
          <w:rFonts w:ascii="Avenir Next" w:hAnsi="Avenir Next" w:cs="Arial"/>
          <w:color w:val="525252" w:themeColor="accent3" w:themeShade="80"/>
          <w:sz w:val="22"/>
          <w:szCs w:val="22"/>
          <w:lang w:val="en-GB"/>
        </w:rPr>
        <w:t>) (ii)</w:t>
      </w:r>
      <w:r w:rsidR="00836CFA">
        <w:rPr>
          <w:rFonts w:ascii="Avenir Next" w:hAnsi="Avenir Next" w:cs="Arial"/>
          <w:color w:val="525252" w:themeColor="accent3" w:themeShade="80"/>
          <w:sz w:val="22"/>
          <w:szCs w:val="22"/>
          <w:lang w:val="en-GB"/>
        </w:rPr>
        <w:t>. And if t</w:t>
      </w:r>
      <w:r w:rsidR="0028309A" w:rsidRPr="004654E8">
        <w:rPr>
          <w:rFonts w:ascii="Avenir Next" w:hAnsi="Avenir Next" w:cs="Arial"/>
          <w:color w:val="525252" w:themeColor="accent3" w:themeShade="80"/>
          <w:sz w:val="22"/>
          <w:szCs w:val="22"/>
          <w:lang w:val="en-GB"/>
        </w:rPr>
        <w:t>he domestic court of an enacting State</w:t>
      </w:r>
      <w:r w:rsidR="003632CB" w:rsidRPr="004654E8">
        <w:rPr>
          <w:rFonts w:ascii="Avenir Next" w:hAnsi="Avenir Next" w:cs="Arial"/>
          <w:color w:val="525252" w:themeColor="accent3" w:themeShade="80"/>
          <w:sz w:val="22"/>
          <w:szCs w:val="22"/>
          <w:lang w:val="en-GB"/>
        </w:rPr>
        <w:t>;</w:t>
      </w:r>
      <w:r w:rsidR="0028309A" w:rsidRPr="004654E8">
        <w:rPr>
          <w:rFonts w:ascii="Avenir Next" w:hAnsi="Avenir Next" w:cs="Arial"/>
          <w:color w:val="525252" w:themeColor="accent3" w:themeShade="80"/>
          <w:sz w:val="22"/>
          <w:szCs w:val="22"/>
          <w:lang w:val="en-GB"/>
        </w:rPr>
        <w:t xml:space="preserve"> that has recognised a foreign main proceeding, </w:t>
      </w:r>
      <w:r w:rsidR="00836CFA">
        <w:rPr>
          <w:rFonts w:ascii="Avenir Next" w:hAnsi="Avenir Next" w:cs="Arial"/>
          <w:color w:val="525252" w:themeColor="accent3" w:themeShade="80"/>
          <w:sz w:val="22"/>
          <w:szCs w:val="22"/>
          <w:lang w:val="en-GB"/>
        </w:rPr>
        <w:t xml:space="preserve">is asked to </w:t>
      </w:r>
      <w:r w:rsidR="00E14E52" w:rsidRPr="004654E8">
        <w:rPr>
          <w:rFonts w:ascii="Avenir Next" w:hAnsi="Avenir Next" w:cs="Arial"/>
          <w:color w:val="525252" w:themeColor="accent3" w:themeShade="80"/>
          <w:sz w:val="22"/>
          <w:szCs w:val="22"/>
          <w:lang w:val="en-GB"/>
        </w:rPr>
        <w:t xml:space="preserve">take </w:t>
      </w:r>
      <w:r w:rsidR="00836CFA">
        <w:rPr>
          <w:rFonts w:ascii="Avenir Next" w:hAnsi="Avenir Next" w:cs="Arial"/>
          <w:color w:val="525252" w:themeColor="accent3" w:themeShade="80"/>
          <w:sz w:val="22"/>
          <w:szCs w:val="22"/>
          <w:lang w:val="en-GB"/>
        </w:rPr>
        <w:t>relief measures, it must assess</w:t>
      </w:r>
      <w:r w:rsidR="00FA5C60">
        <w:rPr>
          <w:rFonts w:ascii="Avenir Next" w:hAnsi="Avenir Next" w:cs="Arial"/>
          <w:color w:val="525252" w:themeColor="accent3" w:themeShade="80"/>
          <w:sz w:val="22"/>
          <w:szCs w:val="22"/>
          <w:lang w:val="en-GB"/>
        </w:rPr>
        <w:t xml:space="preserve"> if those relief measures are consistent with the laws of the existing domestic proceedings. </w:t>
      </w:r>
      <w:r w:rsidR="001D0200">
        <w:rPr>
          <w:rFonts w:ascii="Avenir Next" w:hAnsi="Avenir Next" w:cs="Arial"/>
          <w:color w:val="525252" w:themeColor="accent3" w:themeShade="80"/>
          <w:sz w:val="22"/>
          <w:szCs w:val="22"/>
          <w:lang w:val="en-GB"/>
        </w:rPr>
        <w:t>(Article 29 (a) (i)</w:t>
      </w:r>
    </w:p>
    <w:p w14:paraId="0F0D5AF0" w14:textId="1DCDF298" w:rsidR="00984D5C" w:rsidRDefault="003631A6" w:rsidP="00E2667F">
      <w:pPr>
        <w:jc w:val="both"/>
        <w:rPr>
          <w:rFonts w:ascii="Avenir Next" w:hAnsi="Avenir Next" w:cs="Arial"/>
          <w:color w:val="525252" w:themeColor="accent3" w:themeShade="80"/>
          <w:sz w:val="22"/>
          <w:szCs w:val="22"/>
          <w:lang w:val="en-GB"/>
        </w:rPr>
      </w:pPr>
      <w:r w:rsidRPr="004654E8">
        <w:rPr>
          <w:rFonts w:ascii="Avenir Next" w:hAnsi="Avenir Next" w:cs="Arial"/>
          <w:color w:val="525252" w:themeColor="accent3" w:themeShade="80"/>
          <w:sz w:val="22"/>
          <w:szCs w:val="22"/>
          <w:lang w:val="en-GB"/>
        </w:rPr>
        <w:t xml:space="preserve">Whether relief measures are granted by the </w:t>
      </w:r>
      <w:r w:rsidR="00E101BD">
        <w:rPr>
          <w:rFonts w:ascii="Avenir Next" w:hAnsi="Avenir Next" w:cs="Arial"/>
          <w:color w:val="525252" w:themeColor="accent3" w:themeShade="80"/>
          <w:sz w:val="22"/>
          <w:szCs w:val="22"/>
          <w:lang w:val="en-GB"/>
        </w:rPr>
        <w:t xml:space="preserve">domestic </w:t>
      </w:r>
      <w:r w:rsidRPr="004654E8">
        <w:rPr>
          <w:rFonts w:ascii="Avenir Next" w:hAnsi="Avenir Next" w:cs="Arial"/>
          <w:color w:val="525252" w:themeColor="accent3" w:themeShade="80"/>
          <w:sz w:val="22"/>
          <w:szCs w:val="22"/>
          <w:lang w:val="en-GB"/>
        </w:rPr>
        <w:t xml:space="preserve">court, </w:t>
      </w:r>
      <w:r w:rsidR="00D04DA7" w:rsidRPr="004654E8">
        <w:rPr>
          <w:rFonts w:ascii="Avenir Next" w:hAnsi="Avenir Next" w:cs="Arial"/>
          <w:color w:val="525252" w:themeColor="accent3" w:themeShade="80"/>
          <w:sz w:val="22"/>
          <w:szCs w:val="22"/>
          <w:lang w:val="en-GB"/>
        </w:rPr>
        <w:t>Article 22 provides that the court must verify that both debtor’s and creditors’ interests are protected.</w:t>
      </w:r>
    </w:p>
    <w:p w14:paraId="00E07DBA" w14:textId="77777777" w:rsidR="00E101BD" w:rsidRPr="004654E8" w:rsidRDefault="00E101BD" w:rsidP="00E2667F">
      <w:pPr>
        <w:jc w:val="both"/>
        <w:rPr>
          <w:rFonts w:ascii="Avenir Next" w:hAnsi="Avenir Next" w:cs="Arial"/>
          <w:color w:val="525252" w:themeColor="accent3" w:themeShade="80"/>
          <w:sz w:val="22"/>
          <w:szCs w:val="22"/>
          <w:lang w:val="en-GB"/>
        </w:rPr>
      </w:pPr>
    </w:p>
    <w:p w14:paraId="18F91E21" w14:textId="68CA6717" w:rsidR="00867A8F" w:rsidRPr="004654E8" w:rsidRDefault="00AC1F4E" w:rsidP="00E2667F">
      <w:pPr>
        <w:jc w:val="both"/>
        <w:rPr>
          <w:rFonts w:ascii="Avenir Next" w:hAnsi="Avenir Next" w:cs="Arial"/>
          <w:color w:val="525252" w:themeColor="accent3" w:themeShade="80"/>
          <w:sz w:val="22"/>
          <w:szCs w:val="22"/>
          <w:lang w:val="en-GB"/>
        </w:rPr>
      </w:pPr>
      <w:r w:rsidRPr="004654E8">
        <w:rPr>
          <w:rFonts w:ascii="Avenir Next" w:hAnsi="Avenir Next" w:cs="Arial"/>
          <w:color w:val="525252" w:themeColor="accent3" w:themeShade="80"/>
          <w:sz w:val="22"/>
          <w:szCs w:val="22"/>
          <w:lang w:val="en-GB"/>
        </w:rPr>
        <w:t xml:space="preserve">According to </w:t>
      </w:r>
      <w:r w:rsidR="00D05A80">
        <w:rPr>
          <w:rFonts w:ascii="Avenir Next" w:hAnsi="Avenir Next" w:cs="Arial"/>
          <w:color w:val="525252" w:themeColor="accent3" w:themeShade="80"/>
          <w:sz w:val="22"/>
          <w:szCs w:val="22"/>
          <w:lang w:val="en-GB"/>
        </w:rPr>
        <w:t>A</w:t>
      </w:r>
      <w:r w:rsidRPr="004654E8">
        <w:rPr>
          <w:rFonts w:ascii="Avenir Next" w:hAnsi="Avenir Next" w:cs="Arial"/>
          <w:color w:val="525252" w:themeColor="accent3" w:themeShade="80"/>
          <w:sz w:val="22"/>
          <w:szCs w:val="22"/>
          <w:lang w:val="en-GB"/>
        </w:rPr>
        <w:t>rticle 18 of the Model Law, t</w:t>
      </w:r>
      <w:r w:rsidR="00984D5C" w:rsidRPr="004654E8">
        <w:rPr>
          <w:rFonts w:ascii="Avenir Next" w:hAnsi="Avenir Next" w:cs="Arial"/>
          <w:color w:val="525252" w:themeColor="accent3" w:themeShade="80"/>
          <w:sz w:val="22"/>
          <w:szCs w:val="22"/>
          <w:lang w:val="en-GB"/>
        </w:rPr>
        <w:t xml:space="preserve">he foreign insolvency representative has the duty to keep the domestic court </w:t>
      </w:r>
      <w:r w:rsidR="003E1C23" w:rsidRPr="004654E8">
        <w:rPr>
          <w:rFonts w:ascii="Avenir Next" w:hAnsi="Avenir Next" w:cs="Arial"/>
          <w:color w:val="525252" w:themeColor="accent3" w:themeShade="80"/>
          <w:sz w:val="22"/>
          <w:szCs w:val="22"/>
          <w:lang w:val="en-GB"/>
        </w:rPr>
        <w:t xml:space="preserve">of the enacting State </w:t>
      </w:r>
      <w:r w:rsidR="00984D5C" w:rsidRPr="004654E8">
        <w:rPr>
          <w:rFonts w:ascii="Avenir Next" w:hAnsi="Avenir Next" w:cs="Arial"/>
          <w:color w:val="525252" w:themeColor="accent3" w:themeShade="80"/>
          <w:sz w:val="22"/>
          <w:szCs w:val="22"/>
          <w:lang w:val="en-GB"/>
        </w:rPr>
        <w:t xml:space="preserve">updated </w:t>
      </w:r>
      <w:r w:rsidR="00E2667F" w:rsidRPr="004654E8">
        <w:rPr>
          <w:rFonts w:ascii="Avenir Next" w:hAnsi="Avenir Next" w:cs="Arial"/>
          <w:color w:val="525252" w:themeColor="accent3" w:themeShade="80"/>
          <w:sz w:val="22"/>
          <w:szCs w:val="22"/>
          <w:lang w:val="en-GB"/>
        </w:rPr>
        <w:t>on developments in the main foreign proceeding</w:t>
      </w:r>
      <w:r w:rsidR="00652383" w:rsidRPr="004654E8">
        <w:rPr>
          <w:rFonts w:ascii="Avenir Next" w:hAnsi="Avenir Next" w:cs="Arial"/>
          <w:color w:val="525252" w:themeColor="accent3" w:themeShade="80"/>
          <w:sz w:val="22"/>
          <w:szCs w:val="22"/>
          <w:lang w:val="en-GB"/>
        </w:rPr>
        <w:t xml:space="preserve">, and most specially about two matters: </w:t>
      </w:r>
      <w:r w:rsidR="004A6799" w:rsidRPr="004654E8">
        <w:rPr>
          <w:rFonts w:ascii="Avenir Next" w:hAnsi="Avenir Next" w:cs="Arial"/>
          <w:color w:val="525252" w:themeColor="accent3" w:themeShade="80"/>
          <w:sz w:val="22"/>
          <w:szCs w:val="22"/>
          <w:lang w:val="en-GB"/>
        </w:rPr>
        <w:t xml:space="preserve">first, if there is any </w:t>
      </w:r>
      <w:r w:rsidR="00C04942" w:rsidRPr="004654E8">
        <w:rPr>
          <w:rFonts w:ascii="Avenir Next" w:hAnsi="Avenir Next" w:cs="Arial"/>
          <w:color w:val="525252" w:themeColor="accent3" w:themeShade="80"/>
          <w:sz w:val="22"/>
          <w:szCs w:val="22"/>
          <w:lang w:val="en-GB"/>
        </w:rPr>
        <w:t>important change in the status of the foreign proceeding or in the status of the foreign insolvency representative; second, if there is another foreign insolvency proceeding opened for the same debtor.</w:t>
      </w:r>
    </w:p>
    <w:p w14:paraId="396F3E81" w14:textId="6EA7B04F" w:rsidR="00257437" w:rsidRDefault="00257437" w:rsidP="00707FC8">
      <w:pPr>
        <w:jc w:val="both"/>
        <w:rPr>
          <w:rFonts w:ascii="Avenir Next" w:hAnsi="Avenir Next" w:cs="Arial"/>
          <w:bCs/>
          <w:sz w:val="22"/>
          <w:szCs w:val="22"/>
          <w:lang w:val="en-GB"/>
        </w:rPr>
      </w:pPr>
    </w:p>
    <w:p w14:paraId="3223C46E" w14:textId="77777777" w:rsidR="00485A21" w:rsidRPr="00E2622D" w:rsidRDefault="00485A21"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w:t>
      </w:r>
      <w:r w:rsidR="00962045" w:rsidRPr="00EC294E">
        <w:rPr>
          <w:rFonts w:ascii="Avenir Next Demi Bold" w:hAnsi="Avenir Next Demi Bold" w:cs="Arial"/>
          <w:b/>
          <w:bCs/>
          <w:color w:val="002060"/>
          <w:sz w:val="22"/>
          <w:szCs w:val="22"/>
          <w:lang w:val="en-GB"/>
        </w:rPr>
        <w:t xml:space="preserve">) </w:t>
      </w:r>
      <w:r w:rsidR="00962045" w:rsidRPr="00773A52">
        <w:rPr>
          <w:rFonts w:ascii="Avenir Next Demi Bold" w:hAnsi="Avenir Next Demi Bold" w:cs="Arial"/>
          <w:b/>
          <w:bCs/>
          <w:color w:val="002060"/>
          <w:sz w:val="22"/>
          <w:szCs w:val="22"/>
          <w:highlight w:val="cyan"/>
          <w:lang w:val="en-GB"/>
        </w:rPr>
        <w:t>[15 marks</w:t>
      </w:r>
      <w:r w:rsidR="006A2646" w:rsidRPr="00773A52">
        <w:rPr>
          <w:rFonts w:ascii="Avenir Next Demi Bold" w:hAnsi="Avenir Next Demi Bold" w:cs="Arial"/>
          <w:b/>
          <w:bCs/>
          <w:color w:val="002060"/>
          <w:sz w:val="22"/>
          <w:szCs w:val="22"/>
          <w:highlight w:val="cyan"/>
          <w:lang w:val="en-GB"/>
        </w:rPr>
        <w:t xml:space="preserve"> in total</w:t>
      </w:r>
      <w:r w:rsidR="00962045" w:rsidRPr="00773A52">
        <w:rPr>
          <w:rFonts w:ascii="Avenir Next Demi Bold" w:hAnsi="Avenir Next Demi Bold" w:cs="Arial"/>
          <w:b/>
          <w:bCs/>
          <w:color w:val="002060"/>
          <w:sz w:val="22"/>
          <w:szCs w:val="22"/>
          <w:highlight w:val="cyan"/>
          <w:lang w:val="en-GB"/>
        </w:rPr>
        <w:t>]</w:t>
      </w:r>
      <w:r w:rsidR="00962045" w:rsidRPr="00EC294E">
        <w:rPr>
          <w:rFonts w:ascii="Avenir Next Demi Bold" w:hAnsi="Avenir Next Demi Bold" w:cs="Arial"/>
          <w:b/>
          <w:bCs/>
          <w:color w:val="002060"/>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w:t>
      </w:r>
      <w:r w:rsidRPr="0055618A">
        <w:rPr>
          <w:rFonts w:ascii="Avenir Next" w:hAnsi="Avenir Next" w:cs="Arial"/>
          <w:b/>
          <w:bCs/>
          <w:sz w:val="22"/>
          <w:szCs w:val="22"/>
          <w:lang w:val="en-GB"/>
        </w:rPr>
        <w:t>a corporate debtor</w:t>
      </w:r>
      <w:r w:rsidRPr="00E2622D">
        <w:rPr>
          <w:rFonts w:ascii="Avenir Next" w:hAnsi="Avenir Next" w:cs="Arial"/>
          <w:sz w:val="22"/>
          <w:szCs w:val="22"/>
          <w:lang w:val="en-GB"/>
        </w:rPr>
        <w:t xml:space="preserve"> (the Debtor) is considering whether or not to make a recognition application under the implemented Model Law of State A (which does not contain any reciprocity provision). In addition, the foreign representative is also considering what (if any) relief </w:t>
      </w:r>
      <w:r w:rsidRPr="0055618A">
        <w:rPr>
          <w:rFonts w:ascii="Avenir Next" w:hAnsi="Avenir Next" w:cs="Arial"/>
          <w:b/>
          <w:bCs/>
          <w:sz w:val="22"/>
          <w:szCs w:val="22"/>
          <w:lang w:val="en-GB"/>
        </w:rPr>
        <w:t>may be appropriate to request</w:t>
      </w:r>
      <w:r w:rsidRPr="00E2622D">
        <w:rPr>
          <w:rFonts w:ascii="Avenir Next" w:hAnsi="Avenir Next" w:cs="Arial"/>
          <w:sz w:val="22"/>
          <w:szCs w:val="22"/>
          <w:lang w:val="en-GB"/>
        </w:rPr>
        <w:t xml:space="preserve">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 xml:space="preserve">Write </w:t>
      </w:r>
      <w:r w:rsidRPr="00DA6D95">
        <w:rPr>
          <w:rFonts w:ascii="Avenir Next" w:hAnsi="Avenir Next" w:cs="Arial"/>
          <w:b/>
          <w:bCs/>
          <w:sz w:val="22"/>
          <w:szCs w:val="22"/>
          <w:lang w:val="en-GB"/>
        </w:rPr>
        <w:t>a brief essay</w:t>
      </w:r>
      <w:r w:rsidRPr="00E2622D">
        <w:rPr>
          <w:rFonts w:ascii="Avenir Next" w:hAnsi="Avenir Next" w:cs="Arial"/>
          <w:sz w:val="22"/>
          <w:szCs w:val="22"/>
          <w:lang w:val="en-GB"/>
        </w:rPr>
        <w:t xml:space="preserve">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w:t>
      </w:r>
      <w:r w:rsidRPr="00EC294E">
        <w:rPr>
          <w:rFonts w:ascii="Avenir Next Demi Bold" w:hAnsi="Avenir Next Demi Bold" w:cs="Arial"/>
          <w:b/>
          <w:bCs/>
          <w:color w:val="002060"/>
          <w:sz w:val="22"/>
          <w:szCs w:val="22"/>
          <w:lang w:val="en-GB"/>
        </w:rPr>
        <w:t xml:space="preserve">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The foreign representative is considering his options </w:t>
      </w:r>
      <w:r w:rsidRPr="009C6DB4">
        <w:rPr>
          <w:rFonts w:ascii="Avenir Next" w:hAnsi="Avenir Next" w:cs="Arial"/>
          <w:b/>
          <w:bCs/>
          <w:sz w:val="22"/>
          <w:szCs w:val="22"/>
          <w:lang w:val="en-GB"/>
        </w:rPr>
        <w:t>to secure the value of the debtor’s assets located</w:t>
      </w:r>
      <w:r w:rsidRPr="00E2622D">
        <w:rPr>
          <w:rFonts w:ascii="Avenir Next" w:hAnsi="Avenir Next" w:cs="Arial"/>
          <w:sz w:val="22"/>
          <w:szCs w:val="22"/>
          <w:lang w:val="en-GB"/>
        </w:rPr>
        <w:t xml:space="preserve">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 xml:space="preserve">s provisions </w:t>
      </w:r>
      <w:r w:rsidRPr="00DA6D95">
        <w:rPr>
          <w:rFonts w:ascii="Avenir Next" w:hAnsi="Avenir Next" w:cs="Arial"/>
          <w:b/>
          <w:bCs/>
          <w:sz w:val="22"/>
          <w:szCs w:val="22"/>
          <w:lang w:val="en-GB"/>
        </w:rPr>
        <w:t>on access</w:t>
      </w:r>
      <w:r w:rsidRPr="00E2622D">
        <w:rPr>
          <w:rFonts w:ascii="Avenir Next" w:hAnsi="Avenir Next" w:cs="Arial"/>
          <w:sz w:val="22"/>
          <w:szCs w:val="22"/>
          <w:lang w:val="en-GB"/>
        </w:rPr>
        <w:t xml:space="preserve"> and </w:t>
      </w:r>
      <w:r w:rsidRPr="00DA6D95">
        <w:rPr>
          <w:rFonts w:ascii="Avenir Next" w:hAnsi="Avenir Next" w:cs="Arial"/>
          <w:b/>
          <w:bCs/>
          <w:sz w:val="22"/>
          <w:szCs w:val="22"/>
          <w:lang w:val="en-GB"/>
        </w:rPr>
        <w:t>co</w:t>
      </w:r>
      <w:r w:rsidR="00E34181" w:rsidRPr="00DA6D95">
        <w:rPr>
          <w:rFonts w:ascii="Avenir Next" w:hAnsi="Avenir Next" w:cs="Arial"/>
          <w:b/>
          <w:bCs/>
          <w:sz w:val="22"/>
          <w:szCs w:val="22"/>
          <w:lang w:val="en-GB"/>
        </w:rPr>
        <w:t>-</w:t>
      </w:r>
      <w:r w:rsidRPr="00DA6D95">
        <w:rPr>
          <w:rFonts w:ascii="Avenir Next" w:hAnsi="Avenir Next" w:cs="Arial"/>
          <w:b/>
          <w:bCs/>
          <w:sz w:val="22"/>
          <w:szCs w:val="22"/>
          <w:lang w:val="en-GB"/>
        </w:rPr>
        <w:t>operation</w:t>
      </w:r>
      <w:r w:rsidRPr="00E2622D">
        <w:rPr>
          <w:rFonts w:ascii="Avenir Next" w:hAnsi="Avenir Next" w:cs="Arial"/>
          <w:sz w:val="22"/>
          <w:szCs w:val="22"/>
          <w:lang w:val="en-GB"/>
        </w:rPr>
        <w:t xml:space="preserve">, </w:t>
      </w:r>
      <w:r w:rsidRPr="008A1DCD">
        <w:rPr>
          <w:rFonts w:ascii="Avenir Next" w:hAnsi="Avenir Next" w:cs="Arial"/>
          <w:b/>
          <w:bCs/>
          <w:color w:val="C00000"/>
          <w:sz w:val="22"/>
          <w:szCs w:val="22"/>
          <w:lang w:val="en-GB"/>
        </w:rPr>
        <w:t xml:space="preserve">explain </w:t>
      </w:r>
      <w:r w:rsidRPr="00E2622D">
        <w:rPr>
          <w:rFonts w:ascii="Avenir Next" w:hAnsi="Avenir Next" w:cs="Arial"/>
          <w:sz w:val="22"/>
          <w:szCs w:val="22"/>
          <w:lang w:val="en-GB"/>
        </w:rPr>
        <w:t xml:space="preserve">how these </w:t>
      </w:r>
      <w:r w:rsidRPr="00DA6D95">
        <w:rPr>
          <w:rFonts w:ascii="Avenir Next" w:hAnsi="Avenir Next" w:cs="Arial"/>
          <w:b/>
          <w:bCs/>
          <w:sz w:val="22"/>
          <w:szCs w:val="22"/>
          <w:lang w:val="en-GB"/>
        </w:rPr>
        <w:t>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A90C731" w14:textId="5F8BD695" w:rsidR="00DB7173" w:rsidRDefault="00B92AFE" w:rsidP="004E54FB">
      <w:pPr>
        <w:jc w:val="both"/>
        <w:rPr>
          <w:rFonts w:ascii="Avenir Next" w:hAnsi="Avenir Next" w:cs="Arial"/>
          <w:color w:val="525252" w:themeColor="accent3" w:themeShade="80"/>
          <w:sz w:val="22"/>
          <w:szCs w:val="22"/>
          <w:lang w:val="en-GB"/>
        </w:rPr>
      </w:pPr>
      <w:r w:rsidRPr="005271CB">
        <w:rPr>
          <w:rFonts w:ascii="Avenir Next" w:hAnsi="Avenir Next" w:cs="Arial"/>
          <w:color w:val="525252" w:themeColor="accent3" w:themeShade="80"/>
          <w:sz w:val="22"/>
          <w:szCs w:val="22"/>
          <w:lang w:val="en-GB"/>
        </w:rPr>
        <w:t xml:space="preserve">In order to apply for recognition in State A, the foreign representative will benefit </w:t>
      </w:r>
      <w:r w:rsidR="00643330" w:rsidRPr="005271CB">
        <w:rPr>
          <w:rFonts w:ascii="Avenir Next" w:hAnsi="Avenir Next" w:cs="Arial"/>
          <w:color w:val="525252" w:themeColor="accent3" w:themeShade="80"/>
          <w:sz w:val="22"/>
          <w:szCs w:val="22"/>
          <w:lang w:val="en-GB"/>
        </w:rPr>
        <w:t xml:space="preserve">from </w:t>
      </w:r>
      <w:r w:rsidRPr="005271CB">
        <w:rPr>
          <w:rFonts w:ascii="Avenir Next" w:hAnsi="Avenir Next" w:cs="Arial"/>
          <w:color w:val="525252" w:themeColor="accent3" w:themeShade="80"/>
          <w:sz w:val="22"/>
          <w:szCs w:val="22"/>
          <w:lang w:val="en-GB"/>
        </w:rPr>
        <w:t xml:space="preserve">the </w:t>
      </w:r>
      <w:r w:rsidR="00643330" w:rsidRPr="005271CB">
        <w:rPr>
          <w:rFonts w:ascii="Avenir Next" w:hAnsi="Avenir Next" w:cs="Arial"/>
          <w:color w:val="525252" w:themeColor="accent3" w:themeShade="80"/>
          <w:sz w:val="22"/>
          <w:szCs w:val="22"/>
          <w:lang w:val="en-GB"/>
        </w:rPr>
        <w:t xml:space="preserve">direct access principle laid in </w:t>
      </w:r>
      <w:r w:rsidR="008066DA">
        <w:rPr>
          <w:rFonts w:ascii="Avenir Next" w:hAnsi="Avenir Next" w:cs="Arial"/>
          <w:color w:val="525252" w:themeColor="accent3" w:themeShade="80"/>
          <w:sz w:val="22"/>
          <w:szCs w:val="22"/>
          <w:lang w:val="en-GB"/>
        </w:rPr>
        <w:t>A</w:t>
      </w:r>
      <w:r w:rsidR="00643330" w:rsidRPr="005271CB">
        <w:rPr>
          <w:rFonts w:ascii="Avenir Next" w:hAnsi="Avenir Next" w:cs="Arial"/>
          <w:color w:val="525252" w:themeColor="accent3" w:themeShade="80"/>
          <w:sz w:val="22"/>
          <w:szCs w:val="22"/>
          <w:lang w:val="en-GB"/>
        </w:rPr>
        <w:t>rticle 9 of the Model Law</w:t>
      </w:r>
      <w:r w:rsidR="00744AAB" w:rsidRPr="005271CB">
        <w:rPr>
          <w:rFonts w:ascii="Avenir Next" w:hAnsi="Avenir Next" w:cs="Arial"/>
          <w:color w:val="525252" w:themeColor="accent3" w:themeShade="80"/>
          <w:sz w:val="22"/>
          <w:szCs w:val="22"/>
          <w:lang w:val="en-GB"/>
        </w:rPr>
        <w:t xml:space="preserve">. This means that the </w:t>
      </w:r>
      <w:r w:rsidR="00A91342" w:rsidRPr="005271CB">
        <w:rPr>
          <w:rFonts w:ascii="Avenir Next" w:hAnsi="Avenir Next" w:cs="Arial"/>
          <w:color w:val="525252" w:themeColor="accent3" w:themeShade="80"/>
          <w:sz w:val="22"/>
          <w:szCs w:val="22"/>
          <w:lang w:val="en-GB"/>
        </w:rPr>
        <w:t xml:space="preserve">insolvency representative will have standing to apply </w:t>
      </w:r>
      <w:r w:rsidR="006C5B18" w:rsidRPr="005271CB">
        <w:rPr>
          <w:rFonts w:ascii="Avenir Next" w:hAnsi="Avenir Next" w:cs="Arial"/>
          <w:color w:val="525252" w:themeColor="accent3" w:themeShade="80"/>
          <w:sz w:val="22"/>
          <w:szCs w:val="22"/>
          <w:lang w:val="en-GB"/>
        </w:rPr>
        <w:t xml:space="preserve">for recognition of the foreign proceeding </w:t>
      </w:r>
      <w:r w:rsidR="00A91342" w:rsidRPr="005271CB">
        <w:rPr>
          <w:rFonts w:ascii="Avenir Next" w:hAnsi="Avenir Next" w:cs="Arial"/>
          <w:color w:val="525252" w:themeColor="accent3" w:themeShade="80"/>
          <w:sz w:val="22"/>
          <w:szCs w:val="22"/>
          <w:lang w:val="en-GB"/>
        </w:rPr>
        <w:t>before the</w:t>
      </w:r>
      <w:r w:rsidR="009A0868" w:rsidRPr="005271CB">
        <w:rPr>
          <w:rFonts w:ascii="Avenir Next" w:hAnsi="Avenir Next" w:cs="Arial"/>
          <w:color w:val="525252" w:themeColor="accent3" w:themeShade="80"/>
          <w:sz w:val="22"/>
          <w:szCs w:val="22"/>
          <w:lang w:val="en-GB"/>
        </w:rPr>
        <w:t xml:space="preserve"> insolvency</w:t>
      </w:r>
      <w:r w:rsidR="00A91342" w:rsidRPr="005271CB">
        <w:rPr>
          <w:rFonts w:ascii="Avenir Next" w:hAnsi="Avenir Next" w:cs="Arial"/>
          <w:color w:val="525252" w:themeColor="accent3" w:themeShade="80"/>
          <w:sz w:val="22"/>
          <w:szCs w:val="22"/>
          <w:lang w:val="en-GB"/>
        </w:rPr>
        <w:t xml:space="preserve"> court of State A without any other requirement</w:t>
      </w:r>
      <w:r w:rsidR="00643330" w:rsidRPr="005271CB">
        <w:rPr>
          <w:rFonts w:ascii="Avenir Next" w:hAnsi="Avenir Next" w:cs="Arial"/>
          <w:color w:val="525252" w:themeColor="accent3" w:themeShade="80"/>
          <w:sz w:val="22"/>
          <w:szCs w:val="22"/>
          <w:lang w:val="en-GB"/>
        </w:rPr>
        <w:t>.</w:t>
      </w:r>
      <w:r w:rsidR="00E34BDB" w:rsidRPr="005271CB">
        <w:rPr>
          <w:rFonts w:ascii="Avenir Next" w:hAnsi="Avenir Next" w:cs="Arial"/>
          <w:color w:val="525252" w:themeColor="accent3" w:themeShade="80"/>
          <w:sz w:val="22"/>
          <w:szCs w:val="22"/>
          <w:lang w:val="en-GB"/>
        </w:rPr>
        <w:t xml:space="preserve"> This article simplifies access to </w:t>
      </w:r>
      <w:r w:rsidR="00377FE0" w:rsidRPr="005271CB">
        <w:rPr>
          <w:rFonts w:ascii="Avenir Next" w:hAnsi="Avenir Next" w:cs="Arial"/>
          <w:color w:val="525252" w:themeColor="accent3" w:themeShade="80"/>
          <w:sz w:val="22"/>
          <w:szCs w:val="22"/>
          <w:lang w:val="en-GB"/>
        </w:rPr>
        <w:t>courts of an enacting State.</w:t>
      </w:r>
      <w:r w:rsidR="00E34BDB" w:rsidRPr="005271CB">
        <w:rPr>
          <w:rFonts w:ascii="Avenir Next" w:hAnsi="Avenir Next" w:cs="Arial"/>
          <w:color w:val="525252" w:themeColor="accent3" w:themeShade="80"/>
          <w:sz w:val="22"/>
          <w:szCs w:val="22"/>
          <w:lang w:val="en-GB"/>
        </w:rPr>
        <w:t xml:space="preserve"> </w:t>
      </w:r>
      <w:r w:rsidR="005E09E2" w:rsidRPr="005271CB">
        <w:rPr>
          <w:rFonts w:ascii="Avenir Next" w:hAnsi="Avenir Next" w:cs="Arial"/>
          <w:color w:val="525252" w:themeColor="accent3" w:themeShade="80"/>
          <w:sz w:val="22"/>
          <w:szCs w:val="22"/>
          <w:lang w:val="en-GB"/>
        </w:rPr>
        <w:t>In this way, if recognition is granted</w:t>
      </w:r>
      <w:r w:rsidR="001E6498">
        <w:rPr>
          <w:rFonts w:ascii="Avenir Next" w:hAnsi="Avenir Next" w:cs="Arial"/>
          <w:color w:val="525252" w:themeColor="accent3" w:themeShade="80"/>
          <w:sz w:val="22"/>
          <w:szCs w:val="22"/>
          <w:lang w:val="en-GB"/>
        </w:rPr>
        <w:t xml:space="preserve"> and if the</w:t>
      </w:r>
      <w:r w:rsidR="00141A91">
        <w:rPr>
          <w:rFonts w:ascii="Avenir Next" w:hAnsi="Avenir Next" w:cs="Arial"/>
          <w:color w:val="525252" w:themeColor="accent3" w:themeShade="80"/>
          <w:sz w:val="22"/>
          <w:szCs w:val="22"/>
          <w:lang w:val="en-GB"/>
        </w:rPr>
        <w:t xml:space="preserve"> foreign</w:t>
      </w:r>
      <w:r w:rsidR="001E6498">
        <w:rPr>
          <w:rFonts w:ascii="Avenir Next" w:hAnsi="Avenir Next" w:cs="Arial"/>
          <w:color w:val="525252" w:themeColor="accent3" w:themeShade="80"/>
          <w:sz w:val="22"/>
          <w:szCs w:val="22"/>
          <w:lang w:val="en-GB"/>
        </w:rPr>
        <w:t xml:space="preserve"> proceeding is a main proceeding, </w:t>
      </w:r>
      <w:r w:rsidR="00141A91">
        <w:rPr>
          <w:rFonts w:ascii="Avenir Next" w:hAnsi="Avenir Next" w:cs="Arial"/>
          <w:color w:val="525252" w:themeColor="accent3" w:themeShade="80"/>
          <w:sz w:val="22"/>
          <w:szCs w:val="22"/>
          <w:lang w:val="en-GB"/>
        </w:rPr>
        <w:t>A</w:t>
      </w:r>
      <w:r w:rsidR="005E09E2" w:rsidRPr="005271CB">
        <w:rPr>
          <w:rFonts w:ascii="Avenir Next" w:hAnsi="Avenir Next" w:cs="Arial"/>
          <w:color w:val="525252" w:themeColor="accent3" w:themeShade="80"/>
          <w:sz w:val="22"/>
          <w:szCs w:val="22"/>
          <w:lang w:val="en-GB"/>
        </w:rPr>
        <w:t>rticle 20 would apply</w:t>
      </w:r>
      <w:r w:rsidR="00055391">
        <w:rPr>
          <w:rFonts w:ascii="Avenir Next" w:hAnsi="Avenir Next" w:cs="Arial"/>
          <w:color w:val="525252" w:themeColor="accent3" w:themeShade="80"/>
          <w:sz w:val="22"/>
          <w:szCs w:val="22"/>
          <w:lang w:val="en-GB"/>
        </w:rPr>
        <w:t xml:space="preserve"> immediately</w:t>
      </w:r>
      <w:r w:rsidR="005E09E2" w:rsidRPr="005271CB">
        <w:rPr>
          <w:rFonts w:ascii="Avenir Next" w:hAnsi="Avenir Next" w:cs="Arial"/>
          <w:color w:val="525252" w:themeColor="accent3" w:themeShade="80"/>
          <w:sz w:val="22"/>
          <w:szCs w:val="22"/>
          <w:lang w:val="en-GB"/>
        </w:rPr>
        <w:t xml:space="preserve"> and </w:t>
      </w:r>
      <w:r w:rsidR="00744AAB" w:rsidRPr="005271CB">
        <w:rPr>
          <w:rFonts w:ascii="Avenir Next" w:hAnsi="Avenir Next" w:cs="Arial"/>
          <w:color w:val="525252" w:themeColor="accent3" w:themeShade="80"/>
          <w:sz w:val="22"/>
          <w:szCs w:val="22"/>
          <w:lang w:val="en-GB"/>
        </w:rPr>
        <w:t xml:space="preserve">as a consequence there will be </w:t>
      </w:r>
      <w:r w:rsidR="005E09E2" w:rsidRPr="005271CB">
        <w:rPr>
          <w:rFonts w:ascii="Avenir Next" w:hAnsi="Avenir Next" w:cs="Arial"/>
          <w:color w:val="525252" w:themeColor="accent3" w:themeShade="80"/>
          <w:sz w:val="22"/>
          <w:szCs w:val="22"/>
          <w:lang w:val="en-GB"/>
        </w:rPr>
        <w:t xml:space="preserve">an automatic stay </w:t>
      </w:r>
      <w:r w:rsidR="00744AAB" w:rsidRPr="005271CB">
        <w:rPr>
          <w:rFonts w:ascii="Avenir Next" w:hAnsi="Avenir Next" w:cs="Arial"/>
          <w:color w:val="525252" w:themeColor="accent3" w:themeShade="80"/>
          <w:sz w:val="22"/>
          <w:szCs w:val="22"/>
          <w:lang w:val="en-GB"/>
        </w:rPr>
        <w:t>in State A</w:t>
      </w:r>
      <w:r w:rsidR="00287261" w:rsidRPr="005271CB">
        <w:rPr>
          <w:rFonts w:ascii="Avenir Next" w:hAnsi="Avenir Next" w:cs="Arial"/>
          <w:color w:val="525252" w:themeColor="accent3" w:themeShade="80"/>
          <w:sz w:val="22"/>
          <w:szCs w:val="22"/>
          <w:lang w:val="en-GB"/>
        </w:rPr>
        <w:t>. This will stop and/ or prevent actions from creditors on the debtor’s assets in State A.</w:t>
      </w:r>
    </w:p>
    <w:p w14:paraId="12A79A25" w14:textId="1C53708D" w:rsidR="007E3171" w:rsidRDefault="00377FE0" w:rsidP="004E54FB">
      <w:pPr>
        <w:jc w:val="both"/>
        <w:rPr>
          <w:rFonts w:ascii="Avenir Next" w:hAnsi="Avenir Next" w:cs="Arial"/>
          <w:color w:val="525252" w:themeColor="accent3" w:themeShade="80"/>
          <w:sz w:val="22"/>
          <w:szCs w:val="22"/>
          <w:lang w:val="en-GB"/>
        </w:rPr>
      </w:pPr>
      <w:r w:rsidRPr="005271CB">
        <w:rPr>
          <w:rFonts w:ascii="Avenir Next" w:hAnsi="Avenir Next" w:cs="Arial"/>
          <w:color w:val="525252" w:themeColor="accent3" w:themeShade="80"/>
          <w:sz w:val="22"/>
          <w:szCs w:val="22"/>
          <w:lang w:val="en-GB"/>
        </w:rPr>
        <w:t xml:space="preserve">Moreover, </w:t>
      </w:r>
      <w:r w:rsidR="001270C5" w:rsidRPr="005271CB">
        <w:rPr>
          <w:rFonts w:ascii="Avenir Next" w:hAnsi="Avenir Next" w:cs="Arial"/>
          <w:color w:val="525252" w:themeColor="accent3" w:themeShade="80"/>
          <w:sz w:val="22"/>
          <w:szCs w:val="22"/>
          <w:lang w:val="en-GB"/>
        </w:rPr>
        <w:t xml:space="preserve">the insolvency representative will benefit from </w:t>
      </w:r>
      <w:r w:rsidR="00141A91">
        <w:rPr>
          <w:rFonts w:ascii="Avenir Next" w:hAnsi="Avenir Next" w:cs="Arial"/>
          <w:color w:val="525252" w:themeColor="accent3" w:themeShade="80"/>
          <w:sz w:val="22"/>
          <w:szCs w:val="22"/>
          <w:lang w:val="en-GB"/>
        </w:rPr>
        <w:t>A</w:t>
      </w:r>
      <w:r w:rsidR="00106C8F" w:rsidRPr="005271CB">
        <w:rPr>
          <w:rFonts w:ascii="Avenir Next" w:hAnsi="Avenir Next" w:cs="Arial"/>
          <w:color w:val="525252" w:themeColor="accent3" w:themeShade="80"/>
          <w:sz w:val="22"/>
          <w:szCs w:val="22"/>
          <w:lang w:val="en-GB"/>
        </w:rPr>
        <w:t>rticle 11 which</w:t>
      </w:r>
      <w:r w:rsidR="00CD155E" w:rsidRPr="005271CB">
        <w:rPr>
          <w:rFonts w:ascii="Avenir Next" w:hAnsi="Avenir Next" w:cs="Arial"/>
          <w:color w:val="525252" w:themeColor="accent3" w:themeShade="80"/>
          <w:sz w:val="22"/>
          <w:szCs w:val="22"/>
          <w:lang w:val="en-GB"/>
        </w:rPr>
        <w:t xml:space="preserve"> also</w:t>
      </w:r>
      <w:r w:rsidR="00106C8F" w:rsidRPr="005271CB">
        <w:rPr>
          <w:rFonts w:ascii="Avenir Next" w:hAnsi="Avenir Next" w:cs="Arial"/>
          <w:color w:val="525252" w:themeColor="accent3" w:themeShade="80"/>
          <w:sz w:val="22"/>
          <w:szCs w:val="22"/>
          <w:lang w:val="en-GB"/>
        </w:rPr>
        <w:t xml:space="preserve"> provides for standing of the foreign insolvency representative</w:t>
      </w:r>
      <w:r w:rsidR="00CD155E" w:rsidRPr="005271CB">
        <w:rPr>
          <w:rFonts w:ascii="Avenir Next" w:hAnsi="Avenir Next" w:cs="Arial"/>
          <w:color w:val="525252" w:themeColor="accent3" w:themeShade="80"/>
          <w:sz w:val="22"/>
          <w:szCs w:val="22"/>
          <w:lang w:val="en-GB"/>
        </w:rPr>
        <w:t xml:space="preserve"> before court</w:t>
      </w:r>
      <w:r w:rsidR="00DB7173">
        <w:rPr>
          <w:rFonts w:ascii="Avenir Next" w:hAnsi="Avenir Next" w:cs="Arial"/>
          <w:color w:val="525252" w:themeColor="accent3" w:themeShade="80"/>
          <w:sz w:val="22"/>
          <w:szCs w:val="22"/>
          <w:lang w:val="en-GB"/>
        </w:rPr>
        <w:t xml:space="preserve"> of the enacting State</w:t>
      </w:r>
      <w:r w:rsidR="002B73F3" w:rsidRPr="005271CB">
        <w:rPr>
          <w:rFonts w:ascii="Avenir Next" w:hAnsi="Avenir Next" w:cs="Arial"/>
          <w:color w:val="525252" w:themeColor="accent3" w:themeShade="80"/>
          <w:sz w:val="22"/>
          <w:szCs w:val="22"/>
          <w:lang w:val="en-GB"/>
        </w:rPr>
        <w:t xml:space="preserve">, without prior recognition of the foreign insolvency proceeding in the enacting State, </w:t>
      </w:r>
      <w:r w:rsidR="006357D8" w:rsidRPr="005271CB">
        <w:rPr>
          <w:rFonts w:ascii="Avenir Next" w:hAnsi="Avenir Next" w:cs="Arial"/>
          <w:color w:val="525252" w:themeColor="accent3" w:themeShade="80"/>
          <w:sz w:val="22"/>
          <w:szCs w:val="22"/>
          <w:lang w:val="en-GB"/>
        </w:rPr>
        <w:t xml:space="preserve">for </w:t>
      </w:r>
      <w:r w:rsidR="006C5B18" w:rsidRPr="005271CB">
        <w:rPr>
          <w:rFonts w:ascii="Avenir Next" w:hAnsi="Avenir Next" w:cs="Arial"/>
          <w:color w:val="525252" w:themeColor="accent3" w:themeShade="80"/>
          <w:sz w:val="22"/>
          <w:szCs w:val="22"/>
          <w:lang w:val="en-GB"/>
        </w:rPr>
        <w:t xml:space="preserve">an </w:t>
      </w:r>
      <w:r w:rsidR="006357D8" w:rsidRPr="005271CB">
        <w:rPr>
          <w:rFonts w:ascii="Avenir Next" w:hAnsi="Avenir Next" w:cs="Arial"/>
          <w:color w:val="525252" w:themeColor="accent3" w:themeShade="80"/>
          <w:sz w:val="22"/>
          <w:szCs w:val="22"/>
          <w:lang w:val="en-GB"/>
        </w:rPr>
        <w:t xml:space="preserve">application to open a domestic insolvency proceeding. In this case, the insolvency representative would have standing to ask for </w:t>
      </w:r>
      <w:r w:rsidR="004E54FB" w:rsidRPr="005271CB">
        <w:rPr>
          <w:rFonts w:ascii="Avenir Next" w:hAnsi="Avenir Next" w:cs="Arial"/>
          <w:color w:val="525252" w:themeColor="accent3" w:themeShade="80"/>
          <w:sz w:val="22"/>
          <w:szCs w:val="22"/>
          <w:lang w:val="en-GB"/>
        </w:rPr>
        <w:t>opening of an insolvency proceeding in State A.</w:t>
      </w:r>
      <w:r w:rsidR="00C72C41" w:rsidRPr="005271CB">
        <w:rPr>
          <w:rFonts w:ascii="Avenir Next" w:hAnsi="Avenir Next" w:cs="Arial"/>
          <w:color w:val="525252" w:themeColor="accent3" w:themeShade="80"/>
          <w:sz w:val="22"/>
          <w:szCs w:val="22"/>
          <w:lang w:val="en-GB"/>
        </w:rPr>
        <w:t xml:space="preserve"> </w:t>
      </w:r>
      <w:r w:rsidR="00F7298B" w:rsidRPr="005271CB">
        <w:rPr>
          <w:rFonts w:ascii="Avenir Next" w:hAnsi="Avenir Next" w:cs="Arial"/>
          <w:color w:val="525252" w:themeColor="accent3" w:themeShade="80"/>
          <w:sz w:val="22"/>
          <w:szCs w:val="22"/>
          <w:lang w:val="en-GB"/>
        </w:rPr>
        <w:t xml:space="preserve">In some cases, a domestic insolvency proceeding could be more efficient to protect the debtor’s assets from individual actions of creditors. </w:t>
      </w:r>
    </w:p>
    <w:p w14:paraId="311F8652" w14:textId="0769C06B" w:rsidR="00F52214" w:rsidRDefault="002A72D9" w:rsidP="004E54FB">
      <w:pPr>
        <w:jc w:val="both"/>
        <w:rPr>
          <w:rFonts w:ascii="Avenir Next" w:hAnsi="Avenir Next" w:cs="Arial"/>
          <w:color w:val="525252" w:themeColor="accent3" w:themeShade="80"/>
          <w:sz w:val="22"/>
          <w:szCs w:val="22"/>
          <w:lang w:val="en-GB"/>
        </w:rPr>
      </w:pPr>
      <w:r w:rsidRPr="005271CB">
        <w:rPr>
          <w:rFonts w:ascii="Avenir Next" w:hAnsi="Avenir Next" w:cs="Arial"/>
          <w:color w:val="525252" w:themeColor="accent3" w:themeShade="80"/>
          <w:sz w:val="22"/>
          <w:szCs w:val="22"/>
          <w:lang w:val="en-GB"/>
        </w:rPr>
        <w:t xml:space="preserve">Additionally, </w:t>
      </w:r>
      <w:r w:rsidR="00F04B8D">
        <w:rPr>
          <w:rFonts w:ascii="Avenir Next" w:hAnsi="Avenir Next" w:cs="Arial"/>
          <w:color w:val="525252" w:themeColor="accent3" w:themeShade="80"/>
          <w:sz w:val="22"/>
          <w:szCs w:val="22"/>
          <w:lang w:val="en-GB"/>
        </w:rPr>
        <w:t>A</w:t>
      </w:r>
      <w:r w:rsidRPr="005271CB">
        <w:rPr>
          <w:rFonts w:ascii="Avenir Next" w:hAnsi="Avenir Next" w:cs="Arial"/>
          <w:color w:val="525252" w:themeColor="accent3" w:themeShade="80"/>
          <w:sz w:val="22"/>
          <w:szCs w:val="22"/>
          <w:lang w:val="en-GB"/>
        </w:rPr>
        <w:t xml:space="preserve">rticle 12 </w:t>
      </w:r>
      <w:r w:rsidR="00A127DA" w:rsidRPr="005271CB">
        <w:rPr>
          <w:rFonts w:ascii="Avenir Next" w:hAnsi="Avenir Next" w:cs="Arial"/>
          <w:color w:val="525252" w:themeColor="accent3" w:themeShade="80"/>
          <w:sz w:val="22"/>
          <w:szCs w:val="22"/>
          <w:lang w:val="en-GB"/>
        </w:rPr>
        <w:t>of the Model Law provides for standing of</w:t>
      </w:r>
      <w:r w:rsidR="005670DF" w:rsidRPr="005271CB">
        <w:rPr>
          <w:rFonts w:ascii="Avenir Next" w:hAnsi="Avenir Next" w:cs="Arial"/>
          <w:color w:val="525252" w:themeColor="accent3" w:themeShade="80"/>
          <w:sz w:val="22"/>
          <w:szCs w:val="22"/>
          <w:lang w:val="en-GB"/>
        </w:rPr>
        <w:t xml:space="preserve"> the foreign representative</w:t>
      </w:r>
      <w:r w:rsidR="00A127DA" w:rsidRPr="005271CB">
        <w:rPr>
          <w:rFonts w:ascii="Avenir Next" w:hAnsi="Avenir Next" w:cs="Arial"/>
          <w:color w:val="525252" w:themeColor="accent3" w:themeShade="80"/>
          <w:sz w:val="22"/>
          <w:szCs w:val="22"/>
          <w:lang w:val="en-GB"/>
        </w:rPr>
        <w:t xml:space="preserve"> after recognition of the foreign insolvency proceeding</w:t>
      </w:r>
      <w:r w:rsidR="00906FE6" w:rsidRPr="005271CB">
        <w:rPr>
          <w:rFonts w:ascii="Avenir Next" w:hAnsi="Avenir Next" w:cs="Arial"/>
          <w:color w:val="525252" w:themeColor="accent3" w:themeShade="80"/>
          <w:sz w:val="22"/>
          <w:szCs w:val="22"/>
          <w:lang w:val="en-GB"/>
        </w:rPr>
        <w:t xml:space="preserve"> to act in the domestic insolvency proceeding. This means that</w:t>
      </w:r>
      <w:r w:rsidR="007A0FFD" w:rsidRPr="005271CB">
        <w:rPr>
          <w:rFonts w:ascii="Avenir Next" w:hAnsi="Avenir Next" w:cs="Arial"/>
          <w:color w:val="525252" w:themeColor="accent3" w:themeShade="80"/>
          <w:sz w:val="22"/>
          <w:szCs w:val="22"/>
          <w:lang w:val="en-GB"/>
        </w:rPr>
        <w:t xml:space="preserve"> if</w:t>
      </w:r>
      <w:r w:rsidR="00F04B8D">
        <w:rPr>
          <w:rFonts w:ascii="Avenir Next" w:hAnsi="Avenir Next" w:cs="Arial"/>
          <w:color w:val="525252" w:themeColor="accent3" w:themeShade="80"/>
          <w:sz w:val="22"/>
          <w:szCs w:val="22"/>
          <w:lang w:val="en-GB"/>
        </w:rPr>
        <w:t xml:space="preserve"> </w:t>
      </w:r>
      <w:r w:rsidR="007A0FFD" w:rsidRPr="005271CB">
        <w:rPr>
          <w:rFonts w:ascii="Avenir Next" w:hAnsi="Avenir Next" w:cs="Arial"/>
          <w:color w:val="525252" w:themeColor="accent3" w:themeShade="80"/>
          <w:sz w:val="22"/>
          <w:szCs w:val="22"/>
          <w:lang w:val="en-GB"/>
        </w:rPr>
        <w:t>a domestic insolvency proceeding</w:t>
      </w:r>
      <w:r w:rsidR="00F04B8D">
        <w:rPr>
          <w:rFonts w:ascii="Avenir Next" w:hAnsi="Avenir Next" w:cs="Arial"/>
          <w:color w:val="525252" w:themeColor="accent3" w:themeShade="80"/>
          <w:sz w:val="22"/>
          <w:szCs w:val="22"/>
          <w:lang w:val="en-GB"/>
        </w:rPr>
        <w:t xml:space="preserve"> is commenced</w:t>
      </w:r>
      <w:r w:rsidR="007A0FFD" w:rsidRPr="005271CB">
        <w:rPr>
          <w:rFonts w:ascii="Avenir Next" w:hAnsi="Avenir Next" w:cs="Arial"/>
          <w:color w:val="525252" w:themeColor="accent3" w:themeShade="80"/>
          <w:sz w:val="22"/>
          <w:szCs w:val="22"/>
          <w:lang w:val="en-GB"/>
        </w:rPr>
        <w:t xml:space="preserve"> and once </w:t>
      </w:r>
      <w:r w:rsidR="00F52214">
        <w:rPr>
          <w:rFonts w:ascii="Avenir Next" w:hAnsi="Avenir Next" w:cs="Arial"/>
          <w:color w:val="525252" w:themeColor="accent3" w:themeShade="80"/>
          <w:sz w:val="22"/>
          <w:szCs w:val="22"/>
          <w:lang w:val="en-GB"/>
        </w:rPr>
        <w:t>it</w:t>
      </w:r>
      <w:r w:rsidR="007A0FFD" w:rsidRPr="005271CB">
        <w:rPr>
          <w:rFonts w:ascii="Avenir Next" w:hAnsi="Avenir Next" w:cs="Arial"/>
          <w:color w:val="525252" w:themeColor="accent3" w:themeShade="80"/>
          <w:sz w:val="22"/>
          <w:szCs w:val="22"/>
          <w:lang w:val="en-GB"/>
        </w:rPr>
        <w:t xml:space="preserve"> is recognized in the enacting State, the foreign insolvency representative can </w:t>
      </w:r>
      <w:r w:rsidR="00444F79" w:rsidRPr="005271CB">
        <w:rPr>
          <w:rFonts w:ascii="Avenir Next" w:hAnsi="Avenir Next" w:cs="Arial"/>
          <w:color w:val="525252" w:themeColor="accent3" w:themeShade="80"/>
          <w:sz w:val="22"/>
          <w:szCs w:val="22"/>
          <w:lang w:val="en-GB"/>
        </w:rPr>
        <w:t>make petitions or request before domestic courts in order to protect and preserve the value of the debtor’s assets.</w:t>
      </w:r>
      <w:r w:rsidR="00745E48" w:rsidRPr="005271CB">
        <w:rPr>
          <w:rFonts w:ascii="Avenir Next" w:hAnsi="Avenir Next" w:cs="Arial"/>
          <w:color w:val="525252" w:themeColor="accent3" w:themeShade="80"/>
          <w:sz w:val="22"/>
          <w:szCs w:val="22"/>
          <w:lang w:val="en-GB"/>
        </w:rPr>
        <w:t xml:space="preserve"> </w:t>
      </w:r>
    </w:p>
    <w:p w14:paraId="4D8DB55E" w14:textId="71A3B9E5" w:rsidR="00EF20A3" w:rsidRPr="005271CB" w:rsidRDefault="00564449" w:rsidP="004E54FB">
      <w:pPr>
        <w:jc w:val="both"/>
        <w:rPr>
          <w:rFonts w:ascii="Avenir Next" w:hAnsi="Avenir Next" w:cs="Arial"/>
          <w:color w:val="525252" w:themeColor="accent3" w:themeShade="80"/>
          <w:sz w:val="22"/>
          <w:szCs w:val="22"/>
          <w:lang w:val="en-GB"/>
        </w:rPr>
      </w:pPr>
      <w:r w:rsidRPr="005271CB">
        <w:rPr>
          <w:rFonts w:ascii="Avenir Next" w:hAnsi="Avenir Next" w:cs="Arial"/>
          <w:color w:val="525252" w:themeColor="accent3" w:themeShade="80"/>
          <w:sz w:val="22"/>
          <w:szCs w:val="22"/>
          <w:lang w:val="en-GB"/>
        </w:rPr>
        <w:t xml:space="preserve">These 3 provisions </w:t>
      </w:r>
      <w:r w:rsidR="00344DA0" w:rsidRPr="005271CB">
        <w:rPr>
          <w:rFonts w:ascii="Avenir Next" w:hAnsi="Avenir Next" w:cs="Arial"/>
          <w:color w:val="525252" w:themeColor="accent3" w:themeShade="80"/>
          <w:sz w:val="22"/>
          <w:szCs w:val="22"/>
          <w:lang w:val="en-GB"/>
        </w:rPr>
        <w:t xml:space="preserve">accelerate and </w:t>
      </w:r>
      <w:r w:rsidR="00EF20A3" w:rsidRPr="005271CB">
        <w:rPr>
          <w:rFonts w:ascii="Avenir Next" w:hAnsi="Avenir Next" w:cs="Arial"/>
          <w:color w:val="525252" w:themeColor="accent3" w:themeShade="80"/>
          <w:sz w:val="22"/>
          <w:szCs w:val="22"/>
          <w:lang w:val="en-GB"/>
        </w:rPr>
        <w:t>make easier the access to courts for the foreign insolvency representative</w:t>
      </w:r>
      <w:r w:rsidR="00837924" w:rsidRPr="005271CB">
        <w:rPr>
          <w:rFonts w:ascii="Avenir Next" w:hAnsi="Avenir Next" w:cs="Arial"/>
          <w:color w:val="525252" w:themeColor="accent3" w:themeShade="80"/>
          <w:sz w:val="22"/>
          <w:szCs w:val="22"/>
          <w:lang w:val="en-GB"/>
        </w:rPr>
        <w:t xml:space="preserve"> to take actions and measures in order to </w:t>
      </w:r>
      <w:r w:rsidR="00AC2C47" w:rsidRPr="005271CB">
        <w:rPr>
          <w:rFonts w:ascii="Avenir Next" w:hAnsi="Avenir Next" w:cs="Arial"/>
          <w:color w:val="525252" w:themeColor="accent3" w:themeShade="80"/>
          <w:sz w:val="22"/>
          <w:szCs w:val="22"/>
          <w:lang w:val="en-GB"/>
        </w:rPr>
        <w:t>secure the value of the debtor’s assets in State A.</w:t>
      </w:r>
    </w:p>
    <w:p w14:paraId="692C0245" w14:textId="07CD8CD5" w:rsidR="00D30B3D" w:rsidRPr="005271CB" w:rsidRDefault="00EF20A3" w:rsidP="00745E48">
      <w:pPr>
        <w:jc w:val="both"/>
        <w:rPr>
          <w:rFonts w:ascii="Avenir Next" w:hAnsi="Avenir Next" w:cs="Arial"/>
          <w:color w:val="525252" w:themeColor="accent3" w:themeShade="80"/>
          <w:sz w:val="22"/>
          <w:szCs w:val="22"/>
          <w:lang w:val="en-GB"/>
        </w:rPr>
      </w:pPr>
      <w:r w:rsidRPr="005271CB">
        <w:rPr>
          <w:rFonts w:ascii="Avenir Next" w:hAnsi="Avenir Next" w:cs="Arial"/>
          <w:color w:val="525252" w:themeColor="accent3" w:themeShade="80"/>
          <w:sz w:val="22"/>
          <w:szCs w:val="22"/>
          <w:lang w:val="en-GB"/>
        </w:rPr>
        <w:t>The Model Law also contains provisions about co-operation between proceedings</w:t>
      </w:r>
      <w:r w:rsidR="008C6909" w:rsidRPr="005271CB">
        <w:rPr>
          <w:rFonts w:ascii="Avenir Next" w:hAnsi="Avenir Next" w:cs="Arial"/>
          <w:color w:val="525252" w:themeColor="accent3" w:themeShade="80"/>
          <w:sz w:val="22"/>
          <w:szCs w:val="22"/>
          <w:lang w:val="en-GB"/>
        </w:rPr>
        <w:t xml:space="preserve"> </w:t>
      </w:r>
      <w:r w:rsidR="00891BC3" w:rsidRPr="005271CB">
        <w:rPr>
          <w:rFonts w:ascii="Avenir Next" w:hAnsi="Avenir Next" w:cs="Arial"/>
          <w:color w:val="525252" w:themeColor="accent3" w:themeShade="80"/>
          <w:sz w:val="22"/>
          <w:szCs w:val="22"/>
          <w:lang w:val="en-GB"/>
        </w:rPr>
        <w:t>and between courts and insolvency representative</w:t>
      </w:r>
      <w:r w:rsidR="00F52214">
        <w:rPr>
          <w:rFonts w:ascii="Avenir Next" w:hAnsi="Avenir Next" w:cs="Arial"/>
          <w:color w:val="525252" w:themeColor="accent3" w:themeShade="80"/>
          <w:sz w:val="22"/>
          <w:szCs w:val="22"/>
          <w:lang w:val="en-GB"/>
        </w:rPr>
        <w:t>s</w:t>
      </w:r>
      <w:r w:rsidR="00891BC3" w:rsidRPr="005271CB">
        <w:rPr>
          <w:rFonts w:ascii="Avenir Next" w:hAnsi="Avenir Next" w:cs="Arial"/>
          <w:color w:val="525252" w:themeColor="accent3" w:themeShade="80"/>
          <w:sz w:val="22"/>
          <w:szCs w:val="22"/>
          <w:lang w:val="en-GB"/>
        </w:rPr>
        <w:t xml:space="preserve"> </w:t>
      </w:r>
      <w:r w:rsidR="008C6909" w:rsidRPr="005271CB">
        <w:rPr>
          <w:rFonts w:ascii="Avenir Next" w:hAnsi="Avenir Next" w:cs="Arial"/>
          <w:color w:val="525252" w:themeColor="accent3" w:themeShade="80"/>
          <w:sz w:val="22"/>
          <w:szCs w:val="22"/>
          <w:lang w:val="en-GB"/>
        </w:rPr>
        <w:t xml:space="preserve">in order </w:t>
      </w:r>
      <w:r w:rsidR="00FC03C2" w:rsidRPr="005271CB">
        <w:rPr>
          <w:rFonts w:ascii="Avenir Next" w:hAnsi="Avenir Next" w:cs="Arial"/>
          <w:color w:val="525252" w:themeColor="accent3" w:themeShade="80"/>
          <w:sz w:val="22"/>
          <w:szCs w:val="22"/>
          <w:lang w:val="en-GB"/>
        </w:rPr>
        <w:t>to</w:t>
      </w:r>
      <w:r w:rsidR="005670DF" w:rsidRPr="005271CB">
        <w:rPr>
          <w:rFonts w:ascii="Avenir Next" w:hAnsi="Avenir Next" w:cs="Arial"/>
          <w:color w:val="525252" w:themeColor="accent3" w:themeShade="80"/>
          <w:sz w:val="22"/>
          <w:szCs w:val="22"/>
          <w:lang w:val="en-GB"/>
        </w:rPr>
        <w:t xml:space="preserve"> </w:t>
      </w:r>
      <w:r w:rsidR="00D60131" w:rsidRPr="005271CB">
        <w:rPr>
          <w:rFonts w:ascii="Avenir Next" w:hAnsi="Avenir Next" w:cs="Arial"/>
          <w:color w:val="525252" w:themeColor="accent3" w:themeShade="80"/>
          <w:sz w:val="22"/>
          <w:szCs w:val="22"/>
          <w:lang w:val="en-GB"/>
        </w:rPr>
        <w:t>set up a framework of communication</w:t>
      </w:r>
      <w:r w:rsidR="009D5C37" w:rsidRPr="005271CB">
        <w:rPr>
          <w:rFonts w:ascii="Avenir Next" w:hAnsi="Avenir Next" w:cs="Arial"/>
          <w:color w:val="525252" w:themeColor="accent3" w:themeShade="80"/>
          <w:sz w:val="22"/>
          <w:szCs w:val="22"/>
          <w:lang w:val="en-GB"/>
        </w:rPr>
        <w:t xml:space="preserve"> in cross border insolvency cases. This aims to </w:t>
      </w:r>
      <w:r w:rsidR="00203CE2" w:rsidRPr="005271CB">
        <w:rPr>
          <w:rFonts w:ascii="Avenir Next" w:hAnsi="Avenir Next" w:cs="Arial"/>
          <w:color w:val="525252" w:themeColor="accent3" w:themeShade="80"/>
          <w:sz w:val="22"/>
          <w:szCs w:val="22"/>
          <w:lang w:val="en-GB"/>
        </w:rPr>
        <w:t>avoid individual actions from one proceeding that could be detrimental to the other(s) and</w:t>
      </w:r>
      <w:r w:rsidR="00CC4710" w:rsidRPr="005271CB">
        <w:rPr>
          <w:rFonts w:ascii="Avenir Next" w:hAnsi="Avenir Next" w:cs="Arial"/>
          <w:color w:val="525252" w:themeColor="accent3" w:themeShade="80"/>
          <w:sz w:val="22"/>
          <w:szCs w:val="22"/>
          <w:lang w:val="en-GB"/>
        </w:rPr>
        <w:t xml:space="preserve"> to</w:t>
      </w:r>
      <w:r w:rsidR="001F4C2C" w:rsidRPr="005271CB">
        <w:rPr>
          <w:rFonts w:ascii="Avenir Next" w:hAnsi="Avenir Next" w:cs="Arial"/>
          <w:color w:val="525252" w:themeColor="accent3" w:themeShade="80"/>
          <w:sz w:val="22"/>
          <w:szCs w:val="22"/>
          <w:lang w:val="en-GB"/>
        </w:rPr>
        <w:t xml:space="preserve"> result in </w:t>
      </w:r>
      <w:r w:rsidR="009E74FE" w:rsidRPr="005271CB">
        <w:rPr>
          <w:rFonts w:ascii="Avenir Next" w:hAnsi="Avenir Next" w:cs="Arial"/>
          <w:color w:val="525252" w:themeColor="accent3" w:themeShade="80"/>
          <w:sz w:val="22"/>
          <w:szCs w:val="22"/>
          <w:lang w:val="en-GB"/>
        </w:rPr>
        <w:t>consistent treatments</w:t>
      </w:r>
      <w:r w:rsidR="00CC4710" w:rsidRPr="005271CB">
        <w:rPr>
          <w:rFonts w:ascii="Avenir Next" w:hAnsi="Avenir Next" w:cs="Arial"/>
          <w:color w:val="525252" w:themeColor="accent3" w:themeShade="80"/>
          <w:sz w:val="22"/>
          <w:szCs w:val="22"/>
          <w:lang w:val="en-GB"/>
        </w:rPr>
        <w:t xml:space="preserve"> between creditors of the different proceedings. </w:t>
      </w:r>
      <w:r w:rsidR="003668E8" w:rsidRPr="005271CB">
        <w:rPr>
          <w:rFonts w:ascii="Avenir Next" w:hAnsi="Avenir Next" w:cs="Arial"/>
          <w:color w:val="525252" w:themeColor="accent3" w:themeShade="80"/>
          <w:sz w:val="22"/>
          <w:szCs w:val="22"/>
          <w:lang w:val="en-GB"/>
        </w:rPr>
        <w:t>Articles 25, 26 and 2</w:t>
      </w:r>
      <w:r w:rsidR="00B57618" w:rsidRPr="005271CB">
        <w:rPr>
          <w:rFonts w:ascii="Avenir Next" w:hAnsi="Avenir Next" w:cs="Arial"/>
          <w:color w:val="525252" w:themeColor="accent3" w:themeShade="80"/>
          <w:sz w:val="22"/>
          <w:szCs w:val="22"/>
          <w:lang w:val="en-GB"/>
        </w:rPr>
        <w:t>7</w:t>
      </w:r>
      <w:r w:rsidR="003668E8" w:rsidRPr="005271CB">
        <w:rPr>
          <w:rFonts w:ascii="Avenir Next" w:hAnsi="Avenir Next" w:cs="Arial"/>
          <w:color w:val="525252" w:themeColor="accent3" w:themeShade="80"/>
          <w:sz w:val="22"/>
          <w:szCs w:val="22"/>
          <w:lang w:val="en-GB"/>
        </w:rPr>
        <w:t xml:space="preserve"> of the Model Law provides for co-operation principles between courts, but also</w:t>
      </w:r>
      <w:r w:rsidR="00B57618" w:rsidRPr="005271CB">
        <w:rPr>
          <w:rFonts w:ascii="Avenir Next" w:hAnsi="Avenir Next" w:cs="Arial"/>
          <w:color w:val="525252" w:themeColor="accent3" w:themeShade="80"/>
          <w:sz w:val="22"/>
          <w:szCs w:val="22"/>
          <w:lang w:val="en-GB"/>
        </w:rPr>
        <w:t xml:space="preserve"> between courts and</w:t>
      </w:r>
      <w:r w:rsidR="003668E8" w:rsidRPr="005271CB">
        <w:rPr>
          <w:rFonts w:ascii="Avenir Next" w:hAnsi="Avenir Next" w:cs="Arial"/>
          <w:color w:val="525252" w:themeColor="accent3" w:themeShade="80"/>
          <w:sz w:val="22"/>
          <w:szCs w:val="22"/>
          <w:lang w:val="en-GB"/>
        </w:rPr>
        <w:t xml:space="preserve"> foreign representative</w:t>
      </w:r>
      <w:r w:rsidR="00B57618" w:rsidRPr="005271CB">
        <w:rPr>
          <w:rFonts w:ascii="Avenir Next" w:hAnsi="Avenir Next" w:cs="Arial"/>
          <w:color w:val="525252" w:themeColor="accent3" w:themeShade="80"/>
          <w:sz w:val="22"/>
          <w:szCs w:val="22"/>
          <w:lang w:val="en-GB"/>
        </w:rPr>
        <w:t>s</w:t>
      </w:r>
      <w:r w:rsidR="003668E8" w:rsidRPr="005271CB">
        <w:rPr>
          <w:rFonts w:ascii="Avenir Next" w:hAnsi="Avenir Next" w:cs="Arial"/>
          <w:color w:val="525252" w:themeColor="accent3" w:themeShade="80"/>
          <w:sz w:val="22"/>
          <w:szCs w:val="22"/>
          <w:lang w:val="en-GB"/>
        </w:rPr>
        <w:t xml:space="preserve"> in order to achieve </w:t>
      </w:r>
      <w:r w:rsidR="00CC4710" w:rsidRPr="005271CB">
        <w:rPr>
          <w:rFonts w:ascii="Avenir Next" w:hAnsi="Avenir Next" w:cs="Arial"/>
          <w:color w:val="525252" w:themeColor="accent3" w:themeShade="80"/>
          <w:sz w:val="22"/>
          <w:szCs w:val="22"/>
          <w:lang w:val="en-GB"/>
        </w:rPr>
        <w:t>these goal</w:t>
      </w:r>
      <w:r w:rsidR="003C375F" w:rsidRPr="005271CB">
        <w:rPr>
          <w:rFonts w:ascii="Avenir Next" w:hAnsi="Avenir Next" w:cs="Arial"/>
          <w:color w:val="525252" w:themeColor="accent3" w:themeShade="80"/>
          <w:sz w:val="22"/>
          <w:szCs w:val="22"/>
          <w:lang w:val="en-GB"/>
        </w:rPr>
        <w:t>s.</w:t>
      </w:r>
      <w:r w:rsidR="00CC4710" w:rsidRPr="005271CB">
        <w:rPr>
          <w:rFonts w:ascii="Avenir Next" w:hAnsi="Avenir Next" w:cs="Arial"/>
          <w:color w:val="525252" w:themeColor="accent3" w:themeShade="80"/>
          <w:sz w:val="22"/>
          <w:szCs w:val="22"/>
          <w:lang w:val="en-GB"/>
        </w:rPr>
        <w:t xml:space="preserve"> </w:t>
      </w:r>
      <w:r w:rsidR="002516BE" w:rsidRPr="005271CB">
        <w:rPr>
          <w:rFonts w:ascii="Avenir Next" w:hAnsi="Avenir Next" w:cs="Arial"/>
          <w:color w:val="525252" w:themeColor="accent3" w:themeShade="80"/>
          <w:sz w:val="22"/>
          <w:szCs w:val="22"/>
          <w:lang w:val="en-GB"/>
        </w:rPr>
        <w:t>They allow direct communication between</w:t>
      </w:r>
      <w:r w:rsidR="00D30B3D" w:rsidRPr="005271CB">
        <w:rPr>
          <w:rFonts w:ascii="Avenir Next" w:hAnsi="Avenir Next" w:cs="Arial"/>
          <w:color w:val="525252" w:themeColor="accent3" w:themeShade="80"/>
          <w:sz w:val="22"/>
          <w:szCs w:val="22"/>
          <w:lang w:val="en-GB"/>
        </w:rPr>
        <w:t xml:space="preserve"> courts and representatives.</w:t>
      </w:r>
    </w:p>
    <w:p w14:paraId="51824301" w14:textId="585FF039" w:rsidR="00257437" w:rsidRPr="005271CB" w:rsidRDefault="00B57618" w:rsidP="00745E48">
      <w:pPr>
        <w:jc w:val="both"/>
        <w:rPr>
          <w:rFonts w:ascii="Avenir Next" w:hAnsi="Avenir Next" w:cs="Arial"/>
          <w:color w:val="525252" w:themeColor="accent3" w:themeShade="80"/>
          <w:sz w:val="22"/>
          <w:szCs w:val="22"/>
          <w:lang w:val="en-GB"/>
        </w:rPr>
      </w:pPr>
      <w:r w:rsidRPr="005271CB">
        <w:rPr>
          <w:rFonts w:ascii="Avenir Next" w:hAnsi="Avenir Next" w:cs="Arial"/>
          <w:color w:val="525252" w:themeColor="accent3" w:themeShade="80"/>
          <w:sz w:val="22"/>
          <w:szCs w:val="22"/>
          <w:lang w:val="en-GB"/>
        </w:rPr>
        <w:t xml:space="preserve">Direct access </w:t>
      </w:r>
      <w:r w:rsidR="00754983" w:rsidRPr="005271CB">
        <w:rPr>
          <w:rFonts w:ascii="Avenir Next" w:hAnsi="Avenir Next" w:cs="Arial"/>
          <w:color w:val="525252" w:themeColor="accent3" w:themeShade="80"/>
          <w:sz w:val="22"/>
          <w:szCs w:val="22"/>
          <w:lang w:val="en-GB"/>
        </w:rPr>
        <w:t>to court of an enacting State is part of cooperation principles</w:t>
      </w:r>
      <w:r w:rsidR="00C90493" w:rsidRPr="005271CB">
        <w:rPr>
          <w:rFonts w:ascii="Avenir Next" w:hAnsi="Avenir Next" w:cs="Arial"/>
          <w:color w:val="525252" w:themeColor="accent3" w:themeShade="80"/>
          <w:sz w:val="22"/>
          <w:szCs w:val="22"/>
          <w:lang w:val="en-GB"/>
        </w:rPr>
        <w:t xml:space="preserve"> as it facilitates actions of the foreign representative for recognition, commencement or </w:t>
      </w:r>
      <w:r w:rsidR="00A16D7B" w:rsidRPr="005271CB">
        <w:rPr>
          <w:rFonts w:ascii="Avenir Next" w:hAnsi="Avenir Next" w:cs="Arial"/>
          <w:color w:val="525252" w:themeColor="accent3" w:themeShade="80"/>
          <w:sz w:val="22"/>
          <w:szCs w:val="22"/>
          <w:lang w:val="en-GB"/>
        </w:rPr>
        <w:t>specific requests before domestic courts.</w:t>
      </w:r>
      <w:r w:rsidR="003C375F" w:rsidRPr="005271CB">
        <w:rPr>
          <w:rFonts w:ascii="Avenir Next" w:hAnsi="Avenir Next" w:cs="Arial"/>
          <w:color w:val="525252" w:themeColor="accent3" w:themeShade="80"/>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w:t>
      </w:r>
      <w:r w:rsidRPr="00EC294E">
        <w:rPr>
          <w:rFonts w:ascii="Avenir Next Demi Bold" w:hAnsi="Avenir Next Demi Bold" w:cs="Arial"/>
          <w:b/>
          <w:bCs/>
          <w:color w:val="002060"/>
          <w:sz w:val="22"/>
          <w:szCs w:val="22"/>
          <w:lang w:val="en-GB"/>
        </w:rPr>
        <w:t xml:space="preserve">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r w:rsidRPr="00091C90">
        <w:rPr>
          <w:rFonts w:ascii="Avenir Next" w:hAnsi="Avenir Next" w:cs="Arial"/>
          <w:b/>
          <w:bCs/>
          <w:sz w:val="22"/>
          <w:szCs w:val="22"/>
          <w:lang w:val="en-GB"/>
        </w:rPr>
        <w:t xml:space="preserve">Assuming </w:t>
      </w:r>
      <w:r w:rsidR="00A54000" w:rsidRPr="00091C90">
        <w:rPr>
          <w:rFonts w:ascii="Avenir Next" w:hAnsi="Avenir Next" w:cs="Arial"/>
          <w:b/>
          <w:bCs/>
          <w:sz w:val="22"/>
          <w:szCs w:val="22"/>
          <w:lang w:val="en-GB"/>
        </w:rPr>
        <w:t xml:space="preserve">that </w:t>
      </w:r>
      <w:r w:rsidRPr="00091C90">
        <w:rPr>
          <w:rFonts w:ascii="Avenir Next" w:hAnsi="Avenir Next" w:cs="Arial"/>
          <w:b/>
          <w:bCs/>
          <w:sz w:val="22"/>
          <w:szCs w:val="22"/>
          <w:lang w:val="en-GB"/>
        </w:rPr>
        <w:t>both qualify as such</w:t>
      </w:r>
      <w:r w:rsidRPr="00E2622D">
        <w:rPr>
          <w:rFonts w:ascii="Avenir Next" w:hAnsi="Avenir Next" w:cs="Arial"/>
          <w:sz w:val="22"/>
          <w:szCs w:val="22"/>
          <w:lang w:val="en-GB"/>
        </w:rPr>
        <w:t xml:space="preserve">, </w:t>
      </w:r>
      <w:r w:rsidRPr="008A1DCD">
        <w:rPr>
          <w:rFonts w:ascii="Avenir Next" w:hAnsi="Avenir Next" w:cs="Arial"/>
          <w:b/>
          <w:bCs/>
          <w:color w:val="C00000"/>
          <w:sz w:val="22"/>
          <w:szCs w:val="22"/>
          <w:u w:val="single"/>
          <w:lang w:val="en-GB"/>
        </w:rPr>
        <w:t>list and briefly explain</w:t>
      </w:r>
      <w:r w:rsidRPr="008A1DCD">
        <w:rPr>
          <w:rFonts w:ascii="Avenir Next" w:hAnsi="Avenir Next" w:cs="Arial"/>
          <w:color w:val="C00000"/>
          <w:sz w:val="22"/>
          <w:szCs w:val="22"/>
          <w:lang w:val="en-GB"/>
        </w:rPr>
        <w:t xml:space="preserve"> </w:t>
      </w:r>
      <w:r w:rsidRPr="00E2622D">
        <w:rPr>
          <w:rFonts w:ascii="Avenir Next" w:hAnsi="Avenir Next" w:cs="Arial"/>
          <w:sz w:val="22"/>
          <w:szCs w:val="22"/>
          <w:lang w:val="en-GB"/>
        </w:rPr>
        <w:t xml:space="preserve">(with reference </w:t>
      </w:r>
      <w:r w:rsidRPr="00F129E0">
        <w:rPr>
          <w:rFonts w:ascii="Avenir Next" w:hAnsi="Avenir Next" w:cs="Arial"/>
          <w:color w:val="C00000"/>
          <w:sz w:val="22"/>
          <w:szCs w:val="22"/>
          <w:lang w:val="en-GB"/>
        </w:rPr>
        <w:t xml:space="preserve">to </w:t>
      </w:r>
      <w:r w:rsidR="0003619C" w:rsidRPr="00F129E0">
        <w:rPr>
          <w:rFonts w:ascii="Avenir Next" w:hAnsi="Avenir Next" w:cs="Arial"/>
          <w:b/>
          <w:bCs/>
          <w:color w:val="C00000"/>
          <w:sz w:val="22"/>
          <w:szCs w:val="22"/>
          <w:lang w:val="en-GB"/>
        </w:rPr>
        <w:t xml:space="preserve">the </w:t>
      </w:r>
      <w:r w:rsidRPr="00F129E0">
        <w:rPr>
          <w:rFonts w:ascii="Avenir Next" w:hAnsi="Avenir Next" w:cs="Arial"/>
          <w:b/>
          <w:bCs/>
          <w:color w:val="C00000"/>
          <w:sz w:val="22"/>
          <w:szCs w:val="22"/>
          <w:lang w:val="en-GB"/>
        </w:rPr>
        <w:t>relevant MLCBI articles</w:t>
      </w:r>
      <w:r w:rsidRPr="00E2622D">
        <w:rPr>
          <w:rFonts w:ascii="Avenir Next" w:hAnsi="Avenir Next" w:cs="Arial"/>
          <w:sz w:val="22"/>
          <w:szCs w:val="22"/>
          <w:lang w:val="en-GB"/>
        </w:rPr>
        <w:t xml:space="preserve">) any other </w:t>
      </w:r>
      <w:r w:rsidRPr="006F0CC3">
        <w:rPr>
          <w:rFonts w:ascii="Avenir Next" w:hAnsi="Avenir Next" w:cs="Arial"/>
          <w:b/>
          <w:bCs/>
          <w:sz w:val="22"/>
          <w:szCs w:val="22"/>
          <w:u w:val="single"/>
          <w:lang w:val="en-GB"/>
        </w:rPr>
        <w:t>evidence, restrictions, exclusions and limitations</w:t>
      </w:r>
      <w:r w:rsidRPr="00E2622D">
        <w:rPr>
          <w:rFonts w:ascii="Avenir Next" w:hAnsi="Avenir Next" w:cs="Arial"/>
          <w:sz w:val="22"/>
          <w:szCs w:val="22"/>
          <w:lang w:val="en-GB"/>
        </w:rPr>
        <w:t xml:space="preserve"> that must be considered, as well as </w:t>
      </w:r>
      <w:r w:rsidRPr="006F0CC3">
        <w:rPr>
          <w:rFonts w:ascii="Avenir Next" w:hAnsi="Avenir Next" w:cs="Arial"/>
          <w:b/>
          <w:bCs/>
          <w:sz w:val="22"/>
          <w:szCs w:val="22"/>
          <w:u w:val="single"/>
          <w:lang w:val="en-GB"/>
        </w:rPr>
        <w:t>the judicial scrutiny</w:t>
      </w:r>
      <w:r w:rsidRPr="00E2622D">
        <w:rPr>
          <w:rFonts w:ascii="Avenir Next" w:hAnsi="Avenir Next" w:cs="Arial"/>
          <w:sz w:val="22"/>
          <w:szCs w:val="22"/>
          <w:lang w:val="en-GB"/>
        </w:rPr>
        <w:t xml:space="preserve"> that must be </w:t>
      </w:r>
      <w:r w:rsidRPr="006F0CC3">
        <w:rPr>
          <w:rFonts w:ascii="Avenir Next" w:hAnsi="Avenir Next" w:cs="Arial"/>
          <w:b/>
          <w:bCs/>
          <w:color w:val="70AD47" w:themeColor="accent6"/>
          <w:sz w:val="22"/>
          <w:szCs w:val="22"/>
          <w:lang w:val="en-GB"/>
        </w:rPr>
        <w:t>overcome</w:t>
      </w:r>
      <w:r w:rsidRPr="006F0CC3">
        <w:rPr>
          <w:rFonts w:ascii="Avenir Next" w:hAnsi="Avenir Next" w:cs="Arial"/>
          <w:color w:val="70AD47" w:themeColor="accent6"/>
          <w:sz w:val="22"/>
          <w:szCs w:val="22"/>
          <w:lang w:val="en-GB"/>
        </w:rPr>
        <w:t xml:space="preserve"> for </w:t>
      </w:r>
      <w:r w:rsidRPr="006F0CC3">
        <w:rPr>
          <w:rFonts w:ascii="Avenir Next" w:hAnsi="Avenir Next" w:cs="Arial"/>
          <w:b/>
          <w:bCs/>
          <w:color w:val="70AD47" w:themeColor="accent6"/>
          <w:sz w:val="22"/>
          <w:szCs w:val="22"/>
          <w:lang w:val="en-GB"/>
        </w:rPr>
        <w:t xml:space="preserve">a recognition </w:t>
      </w:r>
      <w:r w:rsidRPr="00F129E0">
        <w:rPr>
          <w:rFonts w:ascii="Avenir Next" w:hAnsi="Avenir Next" w:cs="Arial"/>
          <w:b/>
          <w:bCs/>
          <w:color w:val="70AD47" w:themeColor="accent6"/>
          <w:sz w:val="22"/>
          <w:szCs w:val="22"/>
          <w:lang w:val="en-GB"/>
        </w:rPr>
        <w:t>application to be successful</w:t>
      </w:r>
      <w:r w:rsidRPr="00E2622D">
        <w:rPr>
          <w:rFonts w:ascii="Avenir Next" w:hAnsi="Avenir Next" w:cs="Arial"/>
          <w:sz w:val="22"/>
          <w:szCs w:val="22"/>
          <w:lang w:val="en-GB"/>
        </w:rPr>
        <w:t>.</w:t>
      </w:r>
    </w:p>
    <w:p w14:paraId="47594532" w14:textId="77777777" w:rsidR="00622C2B" w:rsidRPr="00E2622D" w:rsidRDefault="00622C2B" w:rsidP="00707FC8">
      <w:pPr>
        <w:jc w:val="both"/>
        <w:rPr>
          <w:rFonts w:ascii="Avenir Next" w:hAnsi="Avenir Next" w:cs="Arial"/>
          <w:sz w:val="22"/>
          <w:szCs w:val="22"/>
          <w:lang w:val="en-GB"/>
        </w:rPr>
      </w:pPr>
    </w:p>
    <w:p w14:paraId="353A7FE2" w14:textId="48FF0EA5" w:rsidR="00063BBF" w:rsidRPr="005271CB" w:rsidRDefault="00E44B46" w:rsidP="00EE4205">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In order for a re</w:t>
      </w:r>
      <w:r w:rsidR="00876BDE" w:rsidRPr="005271CB">
        <w:rPr>
          <w:rFonts w:ascii="Avenir Next" w:hAnsi="Avenir Next" w:cs="Arial"/>
          <w:color w:val="525252" w:themeColor="accent3" w:themeShade="80"/>
          <w:sz w:val="22"/>
          <w:szCs w:val="22"/>
          <w:lang w:val="en-GB"/>
        </w:rPr>
        <w:t>cognition application to be successful</w:t>
      </w:r>
      <w:r>
        <w:rPr>
          <w:rFonts w:ascii="Avenir Next" w:hAnsi="Avenir Next" w:cs="Arial"/>
          <w:color w:val="525252" w:themeColor="accent3" w:themeShade="80"/>
          <w:sz w:val="22"/>
          <w:szCs w:val="22"/>
          <w:lang w:val="en-GB"/>
        </w:rPr>
        <w:t>,</w:t>
      </w:r>
      <w:r w:rsidR="00876BDE" w:rsidRPr="005271CB">
        <w:rPr>
          <w:rFonts w:ascii="Avenir Next" w:hAnsi="Avenir Next" w:cs="Arial"/>
          <w:color w:val="525252" w:themeColor="accent3" w:themeShade="80"/>
          <w:sz w:val="22"/>
          <w:szCs w:val="22"/>
          <w:lang w:val="en-GB"/>
        </w:rPr>
        <w:t xml:space="preserve"> there are s</w:t>
      </w:r>
      <w:r w:rsidR="00B851A6">
        <w:rPr>
          <w:rFonts w:ascii="Avenir Next" w:hAnsi="Avenir Next" w:cs="Arial"/>
          <w:color w:val="525252" w:themeColor="accent3" w:themeShade="80"/>
          <w:sz w:val="22"/>
          <w:szCs w:val="22"/>
          <w:lang w:val="en-GB"/>
        </w:rPr>
        <w:t>everal</w:t>
      </w:r>
      <w:r w:rsidR="00876BDE" w:rsidRPr="005271CB">
        <w:rPr>
          <w:rFonts w:ascii="Avenir Next" w:hAnsi="Avenir Next" w:cs="Arial"/>
          <w:color w:val="525252" w:themeColor="accent3" w:themeShade="80"/>
          <w:sz w:val="22"/>
          <w:szCs w:val="22"/>
          <w:lang w:val="en-GB"/>
        </w:rPr>
        <w:t xml:space="preserve"> steps </w:t>
      </w:r>
      <w:r w:rsidR="000162F1" w:rsidRPr="005271CB">
        <w:rPr>
          <w:rFonts w:ascii="Avenir Next" w:hAnsi="Avenir Next" w:cs="Arial"/>
          <w:color w:val="525252" w:themeColor="accent3" w:themeShade="80"/>
          <w:sz w:val="22"/>
          <w:szCs w:val="22"/>
          <w:lang w:val="en-GB"/>
        </w:rPr>
        <w:t>(</w:t>
      </w:r>
      <w:r w:rsidR="00337E2D">
        <w:rPr>
          <w:rFonts w:ascii="Avenir Next" w:hAnsi="Avenir Next" w:cs="Arial"/>
          <w:color w:val="525252" w:themeColor="accent3" w:themeShade="80"/>
          <w:sz w:val="22"/>
          <w:szCs w:val="22"/>
          <w:lang w:val="en-GB"/>
        </w:rPr>
        <w:t>A</w:t>
      </w:r>
      <w:r w:rsidR="000162F1" w:rsidRPr="005271CB">
        <w:rPr>
          <w:rFonts w:ascii="Avenir Next" w:hAnsi="Avenir Next" w:cs="Arial"/>
          <w:color w:val="525252" w:themeColor="accent3" w:themeShade="80"/>
          <w:sz w:val="22"/>
          <w:szCs w:val="22"/>
          <w:lang w:val="en-GB"/>
        </w:rPr>
        <w:t xml:space="preserve">rticle 17) </w:t>
      </w:r>
      <w:r w:rsidR="00B851A6">
        <w:rPr>
          <w:rFonts w:ascii="Avenir Next" w:hAnsi="Avenir Next" w:cs="Arial"/>
          <w:color w:val="525252" w:themeColor="accent3" w:themeShade="80"/>
          <w:sz w:val="22"/>
          <w:szCs w:val="22"/>
          <w:lang w:val="en-GB"/>
        </w:rPr>
        <w:t>to go through.</w:t>
      </w:r>
    </w:p>
    <w:p w14:paraId="597A5847" w14:textId="567834B5" w:rsidR="00A21343" w:rsidRPr="005271CB" w:rsidRDefault="00A21343" w:rsidP="00A21343">
      <w:pPr>
        <w:jc w:val="both"/>
        <w:rPr>
          <w:rFonts w:ascii="Avenir Next" w:hAnsi="Avenir Next" w:cs="Arial"/>
          <w:color w:val="525252" w:themeColor="accent3" w:themeShade="80"/>
          <w:sz w:val="22"/>
          <w:szCs w:val="22"/>
          <w:lang w:val="en-GB"/>
        </w:rPr>
      </w:pPr>
      <w:r w:rsidRPr="005271CB">
        <w:rPr>
          <w:rFonts w:ascii="Avenir Next" w:hAnsi="Avenir Next" w:cs="Arial"/>
          <w:color w:val="525252" w:themeColor="accent3" w:themeShade="80"/>
          <w:sz w:val="22"/>
          <w:szCs w:val="22"/>
          <w:lang w:val="en-GB"/>
        </w:rPr>
        <w:t xml:space="preserve">First, </w:t>
      </w:r>
      <w:r w:rsidR="00B851A6">
        <w:rPr>
          <w:rFonts w:ascii="Avenir Next" w:hAnsi="Avenir Next" w:cs="Arial"/>
          <w:color w:val="525252" w:themeColor="accent3" w:themeShade="80"/>
          <w:sz w:val="22"/>
          <w:szCs w:val="22"/>
          <w:lang w:val="en-GB"/>
        </w:rPr>
        <w:t xml:space="preserve">the insolvency representative </w:t>
      </w:r>
      <w:r w:rsidRPr="005271CB">
        <w:rPr>
          <w:rFonts w:ascii="Avenir Next" w:hAnsi="Avenir Next" w:cs="Arial"/>
          <w:color w:val="525252" w:themeColor="accent3" w:themeShade="80"/>
          <w:sz w:val="22"/>
          <w:szCs w:val="22"/>
          <w:lang w:val="en-GB"/>
        </w:rPr>
        <w:t xml:space="preserve">must verify if the insolvency proceeding that recognition is asked for is </w:t>
      </w:r>
      <w:r w:rsidR="00536030" w:rsidRPr="005271CB">
        <w:rPr>
          <w:rFonts w:ascii="Avenir Next" w:hAnsi="Avenir Next" w:cs="Arial"/>
          <w:color w:val="525252" w:themeColor="accent3" w:themeShade="80"/>
          <w:sz w:val="22"/>
          <w:szCs w:val="22"/>
          <w:lang w:val="en-GB"/>
        </w:rPr>
        <w:t xml:space="preserve">not excluded from the scope of the Model Law. </w:t>
      </w:r>
      <w:r w:rsidRPr="005271CB">
        <w:rPr>
          <w:rFonts w:ascii="Avenir Next" w:hAnsi="Avenir Next" w:cs="Arial"/>
          <w:color w:val="525252" w:themeColor="accent3" w:themeShade="80"/>
          <w:sz w:val="22"/>
          <w:szCs w:val="22"/>
          <w:lang w:val="en-GB"/>
        </w:rPr>
        <w:t>Paragraph 2 of Article 1</w:t>
      </w:r>
      <w:r w:rsidR="003F4D86">
        <w:rPr>
          <w:rFonts w:ascii="Avenir Next" w:hAnsi="Avenir Next" w:cs="Arial"/>
          <w:color w:val="525252" w:themeColor="accent3" w:themeShade="80"/>
          <w:sz w:val="22"/>
          <w:szCs w:val="22"/>
          <w:lang w:val="en-GB"/>
        </w:rPr>
        <w:t xml:space="preserve"> provides for exclusion of the s</w:t>
      </w:r>
      <w:r w:rsidRPr="005271CB">
        <w:rPr>
          <w:rFonts w:ascii="Avenir Next" w:hAnsi="Avenir Next" w:cs="Arial"/>
          <w:color w:val="525252" w:themeColor="accent3" w:themeShade="80"/>
          <w:sz w:val="22"/>
          <w:szCs w:val="22"/>
          <w:lang w:val="en-GB"/>
        </w:rPr>
        <w:t xml:space="preserve">cope of the Model Law. </w:t>
      </w:r>
      <w:r w:rsidR="00AF63E6">
        <w:rPr>
          <w:rFonts w:ascii="Avenir Next" w:hAnsi="Avenir Next" w:cs="Arial"/>
          <w:color w:val="525252" w:themeColor="accent3" w:themeShade="80"/>
          <w:sz w:val="22"/>
          <w:szCs w:val="22"/>
          <w:lang w:val="en-GB"/>
        </w:rPr>
        <w:t xml:space="preserve">The examples of most common exclusions </w:t>
      </w:r>
      <w:r w:rsidR="00D416C8">
        <w:rPr>
          <w:rFonts w:ascii="Avenir Next" w:hAnsi="Avenir Next" w:cs="Arial"/>
          <w:color w:val="525252" w:themeColor="accent3" w:themeShade="80"/>
          <w:sz w:val="22"/>
          <w:szCs w:val="22"/>
          <w:lang w:val="en-GB"/>
        </w:rPr>
        <w:t>i</w:t>
      </w:r>
      <w:r w:rsidR="005337F5">
        <w:rPr>
          <w:rFonts w:ascii="Avenir Next" w:hAnsi="Avenir Next" w:cs="Arial"/>
          <w:color w:val="525252" w:themeColor="accent3" w:themeShade="80"/>
          <w:sz w:val="22"/>
          <w:szCs w:val="22"/>
          <w:lang w:val="en-GB"/>
        </w:rPr>
        <w:t xml:space="preserve">n the Guide </w:t>
      </w:r>
      <w:r w:rsidR="0054190A">
        <w:rPr>
          <w:rFonts w:ascii="Avenir Next" w:hAnsi="Avenir Next" w:cs="Arial"/>
          <w:color w:val="525252" w:themeColor="accent3" w:themeShade="80"/>
          <w:sz w:val="22"/>
          <w:szCs w:val="22"/>
          <w:lang w:val="en-GB"/>
        </w:rPr>
        <w:t xml:space="preserve">to enactment </w:t>
      </w:r>
      <w:r w:rsidR="0054190A">
        <w:rPr>
          <w:rFonts w:ascii="Avenir Next" w:hAnsi="Avenir Next" w:cs="Arial"/>
          <w:color w:val="525252" w:themeColor="accent3" w:themeShade="80"/>
          <w:sz w:val="22"/>
          <w:szCs w:val="22"/>
          <w:lang w:val="en-GB"/>
        </w:rPr>
        <w:lastRenderedPageBreak/>
        <w:t xml:space="preserve">and interpretation, </w:t>
      </w:r>
      <w:r w:rsidR="00D416C8">
        <w:rPr>
          <w:rFonts w:ascii="Avenir Next" w:hAnsi="Avenir Next" w:cs="Arial"/>
          <w:color w:val="525252" w:themeColor="accent3" w:themeShade="80"/>
          <w:sz w:val="22"/>
          <w:szCs w:val="22"/>
          <w:lang w:val="en-GB"/>
        </w:rPr>
        <w:t>relate to</w:t>
      </w:r>
      <w:r w:rsidRPr="005271CB">
        <w:rPr>
          <w:rFonts w:ascii="Avenir Next" w:hAnsi="Avenir Next" w:cs="Arial"/>
          <w:color w:val="525252" w:themeColor="accent3" w:themeShade="80"/>
          <w:sz w:val="22"/>
          <w:szCs w:val="22"/>
          <w:lang w:val="en-GB"/>
        </w:rPr>
        <w:t xml:space="preserve"> bank and insurance companies </w:t>
      </w:r>
      <w:r w:rsidR="0054190A">
        <w:rPr>
          <w:rFonts w:ascii="Avenir Next" w:hAnsi="Avenir Next" w:cs="Arial"/>
          <w:color w:val="525252" w:themeColor="accent3" w:themeShade="80"/>
          <w:sz w:val="22"/>
          <w:szCs w:val="22"/>
          <w:lang w:val="en-GB"/>
        </w:rPr>
        <w:t>because insolvencies of such companies raise many specific issues regarding protection of interest of their clients.</w:t>
      </w:r>
    </w:p>
    <w:p w14:paraId="6326CD26" w14:textId="427A54D7" w:rsidR="00A4081E" w:rsidRPr="005271CB" w:rsidRDefault="00D416C8" w:rsidP="00EE4205">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Secondly, the insolvency representative must f</w:t>
      </w:r>
      <w:r w:rsidR="00A4081E" w:rsidRPr="005271CB">
        <w:rPr>
          <w:rFonts w:ascii="Avenir Next" w:hAnsi="Avenir Next" w:cs="Arial"/>
          <w:color w:val="525252" w:themeColor="accent3" w:themeShade="80"/>
          <w:sz w:val="22"/>
          <w:szCs w:val="22"/>
          <w:lang w:val="en-GB"/>
        </w:rPr>
        <w:t xml:space="preserve">ind the competent court </w:t>
      </w:r>
      <w:r w:rsidR="00372E58" w:rsidRPr="005271CB">
        <w:rPr>
          <w:rFonts w:ascii="Avenir Next" w:hAnsi="Avenir Next" w:cs="Arial"/>
          <w:color w:val="525252" w:themeColor="accent3" w:themeShade="80"/>
          <w:sz w:val="22"/>
          <w:szCs w:val="22"/>
          <w:lang w:val="en-GB"/>
        </w:rPr>
        <w:t>or competent authority for recognition applications</w:t>
      </w:r>
      <w:r>
        <w:rPr>
          <w:rFonts w:ascii="Avenir Next" w:hAnsi="Avenir Next" w:cs="Arial"/>
          <w:color w:val="525252" w:themeColor="accent3" w:themeShade="80"/>
          <w:sz w:val="22"/>
          <w:szCs w:val="22"/>
          <w:lang w:val="en-GB"/>
        </w:rPr>
        <w:t xml:space="preserve"> in the enacting State</w:t>
      </w:r>
      <w:r w:rsidR="00372E58" w:rsidRPr="005271CB">
        <w:rPr>
          <w:rFonts w:ascii="Avenir Next" w:hAnsi="Avenir Next" w:cs="Arial"/>
          <w:color w:val="525252" w:themeColor="accent3" w:themeShade="80"/>
          <w:sz w:val="22"/>
          <w:szCs w:val="22"/>
          <w:lang w:val="en-GB"/>
        </w:rPr>
        <w:t>.</w:t>
      </w:r>
      <w:r w:rsidR="006D71C1" w:rsidRPr="005271CB">
        <w:rPr>
          <w:rFonts w:ascii="Avenir Next" w:hAnsi="Avenir Next" w:cs="Arial"/>
          <w:color w:val="525252" w:themeColor="accent3" w:themeShade="80"/>
          <w:sz w:val="22"/>
          <w:szCs w:val="22"/>
          <w:lang w:val="en-GB"/>
        </w:rPr>
        <w:t xml:space="preserve"> Article 4 of the Model Law provides that enacting states must </w:t>
      </w:r>
      <w:r w:rsidR="00237CEA" w:rsidRPr="005271CB">
        <w:rPr>
          <w:rFonts w:ascii="Avenir Next" w:hAnsi="Avenir Next" w:cs="Arial"/>
          <w:color w:val="525252" w:themeColor="accent3" w:themeShade="80"/>
          <w:sz w:val="22"/>
          <w:szCs w:val="22"/>
          <w:lang w:val="en-GB"/>
        </w:rPr>
        <w:t xml:space="preserve">clearly indicate if the competent authority for recognition is </w:t>
      </w:r>
      <w:r w:rsidR="00C356F5">
        <w:rPr>
          <w:rFonts w:ascii="Avenir Next" w:hAnsi="Avenir Next" w:cs="Arial"/>
          <w:color w:val="525252" w:themeColor="accent3" w:themeShade="80"/>
          <w:sz w:val="22"/>
          <w:szCs w:val="22"/>
          <w:lang w:val="en-GB"/>
        </w:rPr>
        <w:t xml:space="preserve">either a </w:t>
      </w:r>
      <w:r w:rsidR="00237CEA" w:rsidRPr="005271CB">
        <w:rPr>
          <w:rFonts w:ascii="Avenir Next" w:hAnsi="Avenir Next" w:cs="Arial"/>
          <w:color w:val="525252" w:themeColor="accent3" w:themeShade="80"/>
          <w:sz w:val="22"/>
          <w:szCs w:val="22"/>
          <w:lang w:val="en-GB"/>
        </w:rPr>
        <w:t>judicial court</w:t>
      </w:r>
      <w:r w:rsidR="00C356F5">
        <w:rPr>
          <w:rFonts w:ascii="Avenir Next" w:hAnsi="Avenir Next" w:cs="Arial"/>
          <w:color w:val="525252" w:themeColor="accent3" w:themeShade="80"/>
          <w:sz w:val="22"/>
          <w:szCs w:val="22"/>
          <w:lang w:val="en-GB"/>
        </w:rPr>
        <w:t xml:space="preserve"> or another authority</w:t>
      </w:r>
      <w:r w:rsidR="00237CEA" w:rsidRPr="005271CB">
        <w:rPr>
          <w:rFonts w:ascii="Avenir Next" w:hAnsi="Avenir Next" w:cs="Arial"/>
          <w:color w:val="525252" w:themeColor="accent3" w:themeShade="80"/>
          <w:sz w:val="22"/>
          <w:szCs w:val="22"/>
          <w:lang w:val="en-GB"/>
        </w:rPr>
        <w:t>.</w:t>
      </w:r>
    </w:p>
    <w:p w14:paraId="4725E5F6" w14:textId="17A7AD4F" w:rsidR="004C3B87" w:rsidRPr="005271CB" w:rsidRDefault="0098342A" w:rsidP="00EE4205">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The insolvency proceeding will also have to provide some evidence regarding the foreign insolvency proceeding. However a</w:t>
      </w:r>
      <w:r w:rsidR="00F345C1" w:rsidRPr="005271CB">
        <w:rPr>
          <w:rFonts w:ascii="Avenir Next" w:hAnsi="Avenir Next" w:cs="Arial"/>
          <w:color w:val="525252" w:themeColor="accent3" w:themeShade="80"/>
          <w:sz w:val="22"/>
          <w:szCs w:val="22"/>
          <w:lang w:val="en-GB"/>
        </w:rPr>
        <w:t>rticle 15</w:t>
      </w:r>
      <w:r>
        <w:rPr>
          <w:rFonts w:ascii="Avenir Next" w:hAnsi="Avenir Next" w:cs="Arial"/>
          <w:color w:val="525252" w:themeColor="accent3" w:themeShade="80"/>
          <w:sz w:val="22"/>
          <w:szCs w:val="22"/>
          <w:lang w:val="en-GB"/>
        </w:rPr>
        <w:t xml:space="preserve"> of the Model Law simplifies the number of documents that have to be </w:t>
      </w:r>
      <w:r w:rsidR="00D97D13">
        <w:rPr>
          <w:rFonts w:ascii="Avenir Next" w:hAnsi="Avenir Next" w:cs="Arial"/>
          <w:color w:val="525252" w:themeColor="accent3" w:themeShade="80"/>
          <w:sz w:val="22"/>
          <w:szCs w:val="22"/>
          <w:lang w:val="en-GB"/>
        </w:rPr>
        <w:t>gi</w:t>
      </w:r>
      <w:r w:rsidR="009945A4">
        <w:rPr>
          <w:rFonts w:ascii="Avenir Next" w:hAnsi="Avenir Next" w:cs="Arial"/>
          <w:color w:val="525252" w:themeColor="accent3" w:themeShade="80"/>
          <w:sz w:val="22"/>
          <w:szCs w:val="22"/>
          <w:lang w:val="en-GB"/>
        </w:rPr>
        <w:t>v</w:t>
      </w:r>
      <w:r w:rsidR="00D97D13">
        <w:rPr>
          <w:rFonts w:ascii="Avenir Next" w:hAnsi="Avenir Next" w:cs="Arial"/>
          <w:color w:val="525252" w:themeColor="accent3" w:themeShade="80"/>
          <w:sz w:val="22"/>
          <w:szCs w:val="22"/>
          <w:lang w:val="en-GB"/>
        </w:rPr>
        <w:t>en</w:t>
      </w:r>
      <w:r w:rsidR="009945A4">
        <w:rPr>
          <w:rFonts w:ascii="Avenir Next" w:hAnsi="Avenir Next" w:cs="Arial"/>
          <w:color w:val="525252" w:themeColor="accent3" w:themeShade="80"/>
          <w:sz w:val="22"/>
          <w:szCs w:val="22"/>
          <w:lang w:val="en-GB"/>
        </w:rPr>
        <w:t xml:space="preserve">. The goal is to </w:t>
      </w:r>
      <w:r w:rsidR="00A01E56" w:rsidRPr="005271CB">
        <w:rPr>
          <w:rFonts w:ascii="Avenir Next" w:hAnsi="Avenir Next" w:cs="Arial"/>
          <w:color w:val="525252" w:themeColor="accent3" w:themeShade="80"/>
          <w:sz w:val="22"/>
          <w:szCs w:val="22"/>
          <w:lang w:val="en-GB"/>
        </w:rPr>
        <w:t xml:space="preserve">prove the existence of </w:t>
      </w:r>
      <w:r w:rsidR="009945A4">
        <w:rPr>
          <w:rFonts w:ascii="Avenir Next" w:hAnsi="Avenir Next" w:cs="Arial"/>
          <w:color w:val="525252" w:themeColor="accent3" w:themeShade="80"/>
          <w:sz w:val="22"/>
          <w:szCs w:val="22"/>
          <w:lang w:val="en-GB"/>
        </w:rPr>
        <w:t>the</w:t>
      </w:r>
      <w:r w:rsidR="00A01E56" w:rsidRPr="005271CB">
        <w:rPr>
          <w:rFonts w:ascii="Avenir Next" w:hAnsi="Avenir Next" w:cs="Arial"/>
          <w:color w:val="525252" w:themeColor="accent3" w:themeShade="80"/>
          <w:sz w:val="22"/>
          <w:szCs w:val="22"/>
          <w:lang w:val="en-GB"/>
        </w:rPr>
        <w:t xml:space="preserve"> foreign insolvency proceeding</w:t>
      </w:r>
      <w:r w:rsidR="00215753">
        <w:rPr>
          <w:rFonts w:ascii="Avenir Next" w:hAnsi="Avenir Next" w:cs="Arial"/>
          <w:color w:val="525252" w:themeColor="accent3" w:themeShade="80"/>
          <w:sz w:val="22"/>
          <w:szCs w:val="22"/>
          <w:lang w:val="en-GB"/>
        </w:rPr>
        <w:t xml:space="preserve">. To do so, </w:t>
      </w:r>
      <w:r w:rsidR="00E67BD5">
        <w:rPr>
          <w:rFonts w:ascii="Avenir Next" w:hAnsi="Avenir Next" w:cs="Arial"/>
          <w:color w:val="525252" w:themeColor="accent3" w:themeShade="80"/>
          <w:sz w:val="22"/>
          <w:szCs w:val="22"/>
          <w:lang w:val="en-GB"/>
        </w:rPr>
        <w:t xml:space="preserve">paragraph 2 of </w:t>
      </w:r>
      <w:r w:rsidR="00106F3E">
        <w:rPr>
          <w:rFonts w:ascii="Avenir Next" w:hAnsi="Avenir Next" w:cs="Arial"/>
          <w:color w:val="525252" w:themeColor="accent3" w:themeShade="80"/>
          <w:sz w:val="22"/>
          <w:szCs w:val="22"/>
          <w:lang w:val="en-GB"/>
        </w:rPr>
        <w:t>A</w:t>
      </w:r>
      <w:r w:rsidR="00215753">
        <w:rPr>
          <w:rFonts w:ascii="Avenir Next" w:hAnsi="Avenir Next" w:cs="Arial"/>
          <w:color w:val="525252" w:themeColor="accent3" w:themeShade="80"/>
          <w:sz w:val="22"/>
          <w:szCs w:val="22"/>
          <w:lang w:val="en-GB"/>
        </w:rPr>
        <w:t xml:space="preserve">rticle </w:t>
      </w:r>
      <w:r w:rsidR="00E67BD5">
        <w:rPr>
          <w:rFonts w:ascii="Avenir Next" w:hAnsi="Avenir Next" w:cs="Arial"/>
          <w:color w:val="525252" w:themeColor="accent3" w:themeShade="80"/>
          <w:sz w:val="22"/>
          <w:szCs w:val="22"/>
          <w:lang w:val="en-GB"/>
        </w:rPr>
        <w:t xml:space="preserve">15 </w:t>
      </w:r>
      <w:r w:rsidR="00E84A2C">
        <w:rPr>
          <w:rFonts w:ascii="Avenir Next" w:hAnsi="Avenir Next" w:cs="Arial"/>
          <w:color w:val="525252" w:themeColor="accent3" w:themeShade="80"/>
          <w:sz w:val="22"/>
          <w:szCs w:val="22"/>
          <w:lang w:val="en-GB"/>
        </w:rPr>
        <w:t>provides for 3 alternative documents:</w:t>
      </w:r>
      <w:r w:rsidR="008C13DA" w:rsidRPr="005271CB">
        <w:rPr>
          <w:rFonts w:ascii="Avenir Next" w:hAnsi="Avenir Next" w:cs="Arial"/>
          <w:color w:val="525252" w:themeColor="accent3" w:themeShade="80"/>
          <w:sz w:val="22"/>
          <w:szCs w:val="22"/>
          <w:lang w:val="en-GB"/>
        </w:rPr>
        <w:t xml:space="preserve"> </w:t>
      </w:r>
      <w:r w:rsidR="008E07A8">
        <w:rPr>
          <w:rFonts w:ascii="Avenir Next" w:hAnsi="Avenir Next" w:cs="Arial"/>
          <w:color w:val="525252" w:themeColor="accent3" w:themeShade="80"/>
          <w:sz w:val="22"/>
          <w:szCs w:val="22"/>
          <w:lang w:val="en-GB"/>
        </w:rPr>
        <w:t xml:space="preserve">(i) </w:t>
      </w:r>
      <w:r w:rsidR="008C13DA" w:rsidRPr="005271CB">
        <w:rPr>
          <w:rFonts w:ascii="Avenir Next" w:hAnsi="Avenir Next" w:cs="Arial"/>
          <w:color w:val="525252" w:themeColor="accent3" w:themeShade="80"/>
          <w:sz w:val="22"/>
          <w:szCs w:val="22"/>
          <w:lang w:val="en-GB"/>
        </w:rPr>
        <w:t>either</w:t>
      </w:r>
      <w:r w:rsidR="00E84A2C">
        <w:rPr>
          <w:rFonts w:ascii="Avenir Next" w:hAnsi="Avenir Next" w:cs="Arial"/>
          <w:color w:val="525252" w:themeColor="accent3" w:themeShade="80"/>
          <w:sz w:val="22"/>
          <w:szCs w:val="22"/>
          <w:lang w:val="en-GB"/>
        </w:rPr>
        <w:t xml:space="preserve"> a</w:t>
      </w:r>
      <w:r w:rsidR="008C13DA" w:rsidRPr="005271CB">
        <w:rPr>
          <w:rFonts w:ascii="Avenir Next" w:hAnsi="Avenir Next" w:cs="Arial"/>
          <w:color w:val="525252" w:themeColor="accent3" w:themeShade="80"/>
          <w:sz w:val="22"/>
          <w:szCs w:val="22"/>
          <w:lang w:val="en-GB"/>
        </w:rPr>
        <w:t xml:space="preserve"> </w:t>
      </w:r>
      <w:r w:rsidR="00965430" w:rsidRPr="005271CB">
        <w:rPr>
          <w:rFonts w:ascii="Avenir Next" w:hAnsi="Avenir Next" w:cs="Arial"/>
          <w:color w:val="525252" w:themeColor="accent3" w:themeShade="80"/>
          <w:sz w:val="22"/>
          <w:szCs w:val="22"/>
          <w:lang w:val="en-GB"/>
        </w:rPr>
        <w:t xml:space="preserve">certified copy of the foreign decision </w:t>
      </w:r>
      <w:r w:rsidR="00BE6B47" w:rsidRPr="005271CB">
        <w:rPr>
          <w:rFonts w:ascii="Avenir Next" w:hAnsi="Avenir Next" w:cs="Arial"/>
          <w:color w:val="525252" w:themeColor="accent3" w:themeShade="80"/>
          <w:sz w:val="22"/>
          <w:szCs w:val="22"/>
          <w:lang w:val="en-GB"/>
        </w:rPr>
        <w:t>of commencing</w:t>
      </w:r>
      <w:r w:rsidR="008C13DA" w:rsidRPr="005271CB">
        <w:rPr>
          <w:rFonts w:ascii="Avenir Next" w:hAnsi="Avenir Next" w:cs="Arial"/>
          <w:color w:val="525252" w:themeColor="accent3" w:themeShade="80"/>
          <w:sz w:val="22"/>
          <w:szCs w:val="22"/>
          <w:lang w:val="en-GB"/>
        </w:rPr>
        <w:t xml:space="preserve"> or </w:t>
      </w:r>
      <w:r w:rsidR="008E07A8">
        <w:rPr>
          <w:rFonts w:ascii="Avenir Next" w:hAnsi="Avenir Next" w:cs="Arial"/>
          <w:color w:val="525252" w:themeColor="accent3" w:themeShade="80"/>
          <w:sz w:val="22"/>
          <w:szCs w:val="22"/>
          <w:lang w:val="en-GB"/>
        </w:rPr>
        <w:t xml:space="preserve">(ii) </w:t>
      </w:r>
      <w:r w:rsidR="008C13DA" w:rsidRPr="005271CB">
        <w:rPr>
          <w:rFonts w:ascii="Avenir Next" w:hAnsi="Avenir Next" w:cs="Arial"/>
          <w:color w:val="525252" w:themeColor="accent3" w:themeShade="80"/>
          <w:sz w:val="22"/>
          <w:szCs w:val="22"/>
          <w:lang w:val="en-GB"/>
        </w:rPr>
        <w:t xml:space="preserve">a </w:t>
      </w:r>
      <w:r w:rsidR="002421F4" w:rsidRPr="005271CB">
        <w:rPr>
          <w:rFonts w:ascii="Avenir Next" w:hAnsi="Avenir Next" w:cs="Arial"/>
          <w:color w:val="525252" w:themeColor="accent3" w:themeShade="80"/>
          <w:sz w:val="22"/>
          <w:szCs w:val="22"/>
          <w:lang w:val="en-GB"/>
        </w:rPr>
        <w:t>certificate affirming the existence of the foreign insolvency proceeding</w:t>
      </w:r>
      <w:r w:rsidR="008E07A8">
        <w:rPr>
          <w:rFonts w:ascii="Avenir Next" w:hAnsi="Avenir Next" w:cs="Arial"/>
          <w:color w:val="525252" w:themeColor="accent3" w:themeShade="80"/>
          <w:sz w:val="22"/>
          <w:szCs w:val="22"/>
          <w:lang w:val="en-GB"/>
        </w:rPr>
        <w:t xml:space="preserve"> or (iii) if none of the</w:t>
      </w:r>
      <w:r w:rsidR="002642D4">
        <w:rPr>
          <w:rFonts w:ascii="Avenir Next" w:hAnsi="Avenir Next" w:cs="Arial"/>
          <w:color w:val="525252" w:themeColor="accent3" w:themeShade="80"/>
          <w:sz w:val="22"/>
          <w:szCs w:val="22"/>
          <w:lang w:val="en-GB"/>
        </w:rPr>
        <w:t>se documents is available, any other evidence of the existence of the foreign proceeding and the appointment of the insolvency representative</w:t>
      </w:r>
      <w:r w:rsidR="002421F4" w:rsidRPr="005271CB">
        <w:rPr>
          <w:rFonts w:ascii="Avenir Next" w:hAnsi="Avenir Next" w:cs="Arial"/>
          <w:color w:val="525252" w:themeColor="accent3" w:themeShade="80"/>
          <w:sz w:val="22"/>
          <w:szCs w:val="22"/>
          <w:lang w:val="en-GB"/>
        </w:rPr>
        <w:t>.</w:t>
      </w:r>
      <w:r w:rsidR="002642D4">
        <w:rPr>
          <w:rFonts w:ascii="Avenir Next" w:hAnsi="Avenir Next" w:cs="Arial"/>
          <w:color w:val="525252" w:themeColor="accent3" w:themeShade="80"/>
          <w:sz w:val="22"/>
          <w:szCs w:val="22"/>
          <w:lang w:val="en-GB"/>
        </w:rPr>
        <w:t xml:space="preserve"> Moreover, article 15 (3) states that the application must be accompanied by the list of </w:t>
      </w:r>
      <w:r w:rsidR="00BC0FB9">
        <w:rPr>
          <w:rFonts w:ascii="Avenir Next" w:hAnsi="Avenir Next" w:cs="Arial"/>
          <w:color w:val="525252" w:themeColor="accent3" w:themeShade="80"/>
          <w:sz w:val="22"/>
          <w:szCs w:val="22"/>
          <w:lang w:val="en-GB"/>
        </w:rPr>
        <w:t>all other foreign insolvency proceeding</w:t>
      </w:r>
      <w:r w:rsidR="00932B40">
        <w:rPr>
          <w:rFonts w:ascii="Avenir Next" w:hAnsi="Avenir Next" w:cs="Arial"/>
          <w:color w:val="525252" w:themeColor="accent3" w:themeShade="80"/>
          <w:sz w:val="22"/>
          <w:szCs w:val="22"/>
          <w:lang w:val="en-GB"/>
        </w:rPr>
        <w:t>s</w:t>
      </w:r>
      <w:r w:rsidR="00BC0FB9">
        <w:rPr>
          <w:rFonts w:ascii="Avenir Next" w:hAnsi="Avenir Next" w:cs="Arial"/>
          <w:color w:val="525252" w:themeColor="accent3" w:themeShade="80"/>
          <w:sz w:val="22"/>
          <w:szCs w:val="22"/>
          <w:lang w:val="en-GB"/>
        </w:rPr>
        <w:t xml:space="preserve"> </w:t>
      </w:r>
      <w:r w:rsidR="00932B40">
        <w:rPr>
          <w:rFonts w:ascii="Avenir Next" w:hAnsi="Avenir Next" w:cs="Arial"/>
          <w:color w:val="525252" w:themeColor="accent3" w:themeShade="80"/>
          <w:sz w:val="22"/>
          <w:szCs w:val="22"/>
          <w:lang w:val="en-GB"/>
        </w:rPr>
        <w:t>in respect of</w:t>
      </w:r>
      <w:r w:rsidR="00BC0FB9">
        <w:rPr>
          <w:rFonts w:ascii="Avenir Next" w:hAnsi="Avenir Next" w:cs="Arial"/>
          <w:color w:val="525252" w:themeColor="accent3" w:themeShade="80"/>
          <w:sz w:val="22"/>
          <w:szCs w:val="22"/>
          <w:lang w:val="en-GB"/>
        </w:rPr>
        <w:t xml:space="preserve"> the same debtor</w:t>
      </w:r>
      <w:r w:rsidR="00820148">
        <w:rPr>
          <w:rFonts w:ascii="Avenir Next" w:hAnsi="Avenir Next" w:cs="Arial"/>
          <w:color w:val="525252" w:themeColor="accent3" w:themeShade="80"/>
          <w:sz w:val="22"/>
          <w:szCs w:val="22"/>
          <w:lang w:val="en-GB"/>
        </w:rPr>
        <w:t xml:space="preserve"> known to the insolvency representative</w:t>
      </w:r>
      <w:r w:rsidR="00BC0FB9">
        <w:rPr>
          <w:rFonts w:ascii="Avenir Next" w:hAnsi="Avenir Next" w:cs="Arial"/>
          <w:color w:val="525252" w:themeColor="accent3" w:themeShade="80"/>
          <w:sz w:val="22"/>
          <w:szCs w:val="22"/>
          <w:lang w:val="en-GB"/>
        </w:rPr>
        <w:t>.</w:t>
      </w:r>
      <w:r w:rsidR="002421F4" w:rsidRPr="005271CB">
        <w:rPr>
          <w:rFonts w:ascii="Avenir Next" w:hAnsi="Avenir Next" w:cs="Arial"/>
          <w:color w:val="525252" w:themeColor="accent3" w:themeShade="80"/>
          <w:sz w:val="22"/>
          <w:szCs w:val="22"/>
          <w:lang w:val="en-GB"/>
        </w:rPr>
        <w:t xml:space="preserve"> </w:t>
      </w:r>
    </w:p>
    <w:p w14:paraId="32934004" w14:textId="77777777" w:rsidR="00106F3E" w:rsidRDefault="0038003F" w:rsidP="00EE4205">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 xml:space="preserve">When </w:t>
      </w:r>
      <w:r w:rsidR="007B3EC7">
        <w:rPr>
          <w:rFonts w:ascii="Avenir Next" w:hAnsi="Avenir Next" w:cs="Arial"/>
          <w:color w:val="525252" w:themeColor="accent3" w:themeShade="80"/>
          <w:sz w:val="22"/>
          <w:szCs w:val="22"/>
          <w:lang w:val="en-GB"/>
        </w:rPr>
        <w:t>granting recognition of a foreign insolvency proce</w:t>
      </w:r>
      <w:r w:rsidR="004A7E9B">
        <w:rPr>
          <w:rFonts w:ascii="Avenir Next" w:hAnsi="Avenir Next" w:cs="Arial"/>
          <w:color w:val="525252" w:themeColor="accent3" w:themeShade="80"/>
          <w:sz w:val="22"/>
          <w:szCs w:val="22"/>
          <w:lang w:val="en-GB"/>
        </w:rPr>
        <w:t>e</w:t>
      </w:r>
      <w:r w:rsidR="007B3EC7">
        <w:rPr>
          <w:rFonts w:ascii="Avenir Next" w:hAnsi="Avenir Next" w:cs="Arial"/>
          <w:color w:val="525252" w:themeColor="accent3" w:themeShade="80"/>
          <w:sz w:val="22"/>
          <w:szCs w:val="22"/>
          <w:lang w:val="en-GB"/>
        </w:rPr>
        <w:t>ding, c</w:t>
      </w:r>
      <w:r w:rsidR="00357FF2" w:rsidRPr="005271CB">
        <w:rPr>
          <w:rFonts w:ascii="Avenir Next" w:hAnsi="Avenir Next" w:cs="Arial"/>
          <w:color w:val="525252" w:themeColor="accent3" w:themeShade="80"/>
          <w:sz w:val="22"/>
          <w:szCs w:val="22"/>
          <w:lang w:val="en-GB"/>
        </w:rPr>
        <w:t>ourt</w:t>
      </w:r>
      <w:r w:rsidR="007B3EC7">
        <w:rPr>
          <w:rFonts w:ascii="Avenir Next" w:hAnsi="Avenir Next" w:cs="Arial"/>
          <w:color w:val="525252" w:themeColor="accent3" w:themeShade="80"/>
          <w:sz w:val="22"/>
          <w:szCs w:val="22"/>
          <w:lang w:val="en-GB"/>
        </w:rPr>
        <w:t xml:space="preserve"> of enacting State</w:t>
      </w:r>
      <w:r w:rsidR="00357FF2" w:rsidRPr="005271CB">
        <w:rPr>
          <w:rFonts w:ascii="Avenir Next" w:hAnsi="Avenir Next" w:cs="Arial"/>
          <w:color w:val="525252" w:themeColor="accent3" w:themeShade="80"/>
          <w:sz w:val="22"/>
          <w:szCs w:val="22"/>
          <w:lang w:val="en-GB"/>
        </w:rPr>
        <w:t xml:space="preserve"> will also have to determine the location of the COMI</w:t>
      </w:r>
      <w:r w:rsidR="007B3EC7">
        <w:rPr>
          <w:rFonts w:ascii="Avenir Next" w:hAnsi="Avenir Next" w:cs="Arial"/>
          <w:color w:val="525252" w:themeColor="accent3" w:themeShade="80"/>
          <w:sz w:val="22"/>
          <w:szCs w:val="22"/>
          <w:lang w:val="en-GB"/>
        </w:rPr>
        <w:t xml:space="preserve"> (center of main interest) of the debtor</w:t>
      </w:r>
      <w:r w:rsidR="00357FF2" w:rsidRPr="005271CB">
        <w:rPr>
          <w:rFonts w:ascii="Avenir Next" w:hAnsi="Avenir Next" w:cs="Arial"/>
          <w:color w:val="525252" w:themeColor="accent3" w:themeShade="80"/>
          <w:sz w:val="22"/>
          <w:szCs w:val="22"/>
          <w:lang w:val="en-GB"/>
        </w:rPr>
        <w:t xml:space="preserve">. According to </w:t>
      </w:r>
      <w:r w:rsidR="00BA28A4" w:rsidRPr="005271CB">
        <w:rPr>
          <w:rFonts w:ascii="Avenir Next" w:hAnsi="Avenir Next" w:cs="Arial"/>
          <w:color w:val="525252" w:themeColor="accent3" w:themeShade="80"/>
          <w:sz w:val="22"/>
          <w:szCs w:val="22"/>
          <w:lang w:val="en-GB"/>
        </w:rPr>
        <w:t xml:space="preserve">paragraph 3 of </w:t>
      </w:r>
      <w:r w:rsidR="00106F3E">
        <w:rPr>
          <w:rFonts w:ascii="Avenir Next" w:hAnsi="Avenir Next" w:cs="Arial"/>
          <w:color w:val="525252" w:themeColor="accent3" w:themeShade="80"/>
          <w:sz w:val="22"/>
          <w:szCs w:val="22"/>
          <w:lang w:val="en-GB"/>
        </w:rPr>
        <w:t>A</w:t>
      </w:r>
      <w:r w:rsidR="00BA28A4" w:rsidRPr="005271CB">
        <w:rPr>
          <w:rFonts w:ascii="Avenir Next" w:hAnsi="Avenir Next" w:cs="Arial"/>
          <w:color w:val="525252" w:themeColor="accent3" w:themeShade="80"/>
          <w:sz w:val="22"/>
          <w:szCs w:val="22"/>
          <w:lang w:val="en-GB"/>
        </w:rPr>
        <w:t>rticle 16, as under the European Regulation of 2015, there are p</w:t>
      </w:r>
      <w:r w:rsidR="004C3B87" w:rsidRPr="005271CB">
        <w:rPr>
          <w:rFonts w:ascii="Avenir Next" w:hAnsi="Avenir Next" w:cs="Arial"/>
          <w:color w:val="525252" w:themeColor="accent3" w:themeShade="80"/>
          <w:sz w:val="22"/>
          <w:szCs w:val="22"/>
          <w:lang w:val="en-GB"/>
        </w:rPr>
        <w:t xml:space="preserve">resumptions of </w:t>
      </w:r>
      <w:r w:rsidR="00BA28A4" w:rsidRPr="005271CB">
        <w:rPr>
          <w:rFonts w:ascii="Avenir Next" w:hAnsi="Avenir Next" w:cs="Arial"/>
          <w:color w:val="525252" w:themeColor="accent3" w:themeShade="80"/>
          <w:sz w:val="22"/>
          <w:szCs w:val="22"/>
          <w:lang w:val="en-GB"/>
        </w:rPr>
        <w:t xml:space="preserve">location of the debtor’s </w:t>
      </w:r>
      <w:r w:rsidR="004C3B87" w:rsidRPr="005271CB">
        <w:rPr>
          <w:rFonts w:ascii="Avenir Next" w:hAnsi="Avenir Next" w:cs="Arial"/>
          <w:color w:val="525252" w:themeColor="accent3" w:themeShade="80"/>
          <w:sz w:val="22"/>
          <w:szCs w:val="22"/>
          <w:lang w:val="en-GB"/>
        </w:rPr>
        <w:t>COMI</w:t>
      </w:r>
      <w:r w:rsidR="00BA28A4" w:rsidRPr="005271CB">
        <w:rPr>
          <w:rFonts w:ascii="Avenir Next" w:hAnsi="Avenir Next" w:cs="Arial"/>
          <w:color w:val="525252" w:themeColor="accent3" w:themeShade="80"/>
          <w:sz w:val="22"/>
          <w:szCs w:val="22"/>
          <w:lang w:val="en-GB"/>
        </w:rPr>
        <w:t>.</w:t>
      </w:r>
      <w:r w:rsidR="00F01B01" w:rsidRPr="005271CB">
        <w:rPr>
          <w:rFonts w:ascii="Avenir Next" w:hAnsi="Avenir Next" w:cs="Arial"/>
          <w:color w:val="525252" w:themeColor="accent3" w:themeShade="80"/>
          <w:sz w:val="22"/>
          <w:szCs w:val="22"/>
          <w:lang w:val="en-GB"/>
        </w:rPr>
        <w:t xml:space="preserve"> </w:t>
      </w:r>
      <w:r w:rsidR="00B075F6">
        <w:rPr>
          <w:rFonts w:ascii="Avenir Next" w:hAnsi="Avenir Next" w:cs="Arial"/>
          <w:color w:val="525252" w:themeColor="accent3" w:themeShade="80"/>
          <w:sz w:val="22"/>
          <w:szCs w:val="22"/>
          <w:lang w:val="en-GB"/>
        </w:rPr>
        <w:t xml:space="preserve">Those presumptions are rebuttable ones and consist in: </w:t>
      </w:r>
      <w:r w:rsidR="0031339B">
        <w:rPr>
          <w:rFonts w:ascii="Avenir Next" w:hAnsi="Avenir Next" w:cs="Arial"/>
          <w:color w:val="525252" w:themeColor="accent3" w:themeShade="80"/>
          <w:sz w:val="22"/>
          <w:szCs w:val="22"/>
          <w:lang w:val="en-GB"/>
        </w:rPr>
        <w:t xml:space="preserve">for an individual person, their </w:t>
      </w:r>
      <w:r w:rsidR="00B30E01">
        <w:rPr>
          <w:rFonts w:ascii="Avenir Next" w:hAnsi="Avenir Next" w:cs="Arial"/>
          <w:color w:val="525252" w:themeColor="accent3" w:themeShade="80"/>
          <w:sz w:val="22"/>
          <w:szCs w:val="22"/>
          <w:lang w:val="en-GB"/>
        </w:rPr>
        <w:t>habitual residence and for a corporate debtor, their registered office.</w:t>
      </w:r>
      <w:r w:rsidR="004A7E9B">
        <w:rPr>
          <w:rFonts w:ascii="Avenir Next" w:hAnsi="Avenir Next" w:cs="Arial"/>
          <w:color w:val="525252" w:themeColor="accent3" w:themeShade="80"/>
          <w:sz w:val="22"/>
          <w:szCs w:val="22"/>
          <w:lang w:val="en-GB"/>
        </w:rPr>
        <w:t xml:space="preserve"> The important factor taken into account when determining the location of the COMI </w:t>
      </w:r>
      <w:r w:rsidR="005800E1">
        <w:rPr>
          <w:rFonts w:ascii="Avenir Next" w:hAnsi="Avenir Next" w:cs="Arial"/>
          <w:color w:val="525252" w:themeColor="accent3" w:themeShade="80"/>
          <w:sz w:val="22"/>
          <w:szCs w:val="22"/>
          <w:lang w:val="en-GB"/>
        </w:rPr>
        <w:t>is</w:t>
      </w:r>
      <w:r w:rsidR="004A7E9B">
        <w:rPr>
          <w:rFonts w:ascii="Avenir Next" w:hAnsi="Avenir Next" w:cs="Arial"/>
          <w:color w:val="525252" w:themeColor="accent3" w:themeShade="80"/>
          <w:sz w:val="22"/>
          <w:szCs w:val="22"/>
          <w:lang w:val="en-GB"/>
        </w:rPr>
        <w:t xml:space="preserve"> the perception of third parties of the place from where the debtor conducts its business.</w:t>
      </w:r>
      <w:r w:rsidR="00ED24B7">
        <w:rPr>
          <w:rFonts w:ascii="Avenir Next" w:hAnsi="Avenir Next" w:cs="Arial"/>
          <w:color w:val="525252" w:themeColor="accent3" w:themeShade="80"/>
          <w:sz w:val="22"/>
          <w:szCs w:val="22"/>
          <w:lang w:val="en-GB"/>
        </w:rPr>
        <w:t xml:space="preserve"> </w:t>
      </w:r>
    </w:p>
    <w:p w14:paraId="76F9F643" w14:textId="7FE20F22" w:rsidR="00651D37" w:rsidRDefault="00ED24B7" w:rsidP="00C941AA">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 xml:space="preserve">If the debtor’s COMI is not </w:t>
      </w:r>
      <w:r w:rsidR="00165946">
        <w:rPr>
          <w:rFonts w:ascii="Avenir Next" w:hAnsi="Avenir Next" w:cs="Arial"/>
          <w:color w:val="525252" w:themeColor="accent3" w:themeShade="80"/>
          <w:sz w:val="22"/>
          <w:szCs w:val="22"/>
          <w:lang w:val="en-GB"/>
        </w:rPr>
        <w:t>located in the State where the foreign proceeding was opened, cou</w:t>
      </w:r>
      <w:r>
        <w:rPr>
          <w:rFonts w:ascii="Avenir Next" w:hAnsi="Avenir Next" w:cs="Arial"/>
          <w:color w:val="525252" w:themeColor="accent3" w:themeShade="80"/>
          <w:sz w:val="22"/>
          <w:szCs w:val="22"/>
          <w:lang w:val="en-GB"/>
        </w:rPr>
        <w:t>rt</w:t>
      </w:r>
      <w:r w:rsidR="00165946">
        <w:rPr>
          <w:rFonts w:ascii="Avenir Next" w:hAnsi="Avenir Next" w:cs="Arial"/>
          <w:color w:val="525252" w:themeColor="accent3" w:themeShade="80"/>
          <w:sz w:val="22"/>
          <w:szCs w:val="22"/>
          <w:lang w:val="en-GB"/>
        </w:rPr>
        <w:t>s of the enacting State</w:t>
      </w:r>
      <w:r>
        <w:rPr>
          <w:rFonts w:ascii="Avenir Next" w:hAnsi="Avenir Next" w:cs="Arial"/>
          <w:color w:val="525252" w:themeColor="accent3" w:themeShade="80"/>
          <w:sz w:val="22"/>
          <w:szCs w:val="22"/>
          <w:lang w:val="en-GB"/>
        </w:rPr>
        <w:t xml:space="preserve"> will also have to verify if </w:t>
      </w:r>
      <w:r w:rsidR="00165946">
        <w:rPr>
          <w:rFonts w:ascii="Avenir Next" w:hAnsi="Avenir Next" w:cs="Arial"/>
          <w:color w:val="525252" w:themeColor="accent3" w:themeShade="80"/>
          <w:sz w:val="22"/>
          <w:szCs w:val="22"/>
          <w:lang w:val="en-GB"/>
        </w:rPr>
        <w:t xml:space="preserve">the debtor has an establishment in this State. </w:t>
      </w:r>
      <w:r w:rsidR="00651D37">
        <w:rPr>
          <w:rFonts w:ascii="Avenir Next" w:hAnsi="Avenir Next" w:cs="Arial"/>
          <w:color w:val="525252" w:themeColor="accent3" w:themeShade="80"/>
          <w:sz w:val="22"/>
          <w:szCs w:val="22"/>
          <w:lang w:val="en-GB"/>
        </w:rPr>
        <w:t>The d</w:t>
      </w:r>
      <w:r w:rsidR="00165946">
        <w:rPr>
          <w:rFonts w:ascii="Avenir Next" w:hAnsi="Avenir Next" w:cs="Arial"/>
          <w:color w:val="525252" w:themeColor="accent3" w:themeShade="80"/>
          <w:sz w:val="22"/>
          <w:szCs w:val="22"/>
          <w:lang w:val="en-GB"/>
        </w:rPr>
        <w:t xml:space="preserve">efinition of </w:t>
      </w:r>
      <w:r w:rsidR="005838A2">
        <w:rPr>
          <w:rFonts w:ascii="Avenir Next" w:hAnsi="Avenir Next" w:cs="Arial"/>
          <w:color w:val="525252" w:themeColor="accent3" w:themeShade="80"/>
          <w:sz w:val="22"/>
          <w:szCs w:val="22"/>
          <w:lang w:val="en-GB"/>
        </w:rPr>
        <w:t xml:space="preserve">“establishment” in the context of the Model Law is </w:t>
      </w:r>
      <w:r w:rsidR="009408DE">
        <w:rPr>
          <w:rFonts w:ascii="Avenir Next" w:hAnsi="Avenir Next" w:cs="Arial"/>
          <w:color w:val="525252" w:themeColor="accent3" w:themeShade="80"/>
          <w:sz w:val="22"/>
          <w:szCs w:val="22"/>
          <w:lang w:val="en-GB"/>
        </w:rPr>
        <w:t>stated in paragraph f of article 2</w:t>
      </w:r>
      <w:r w:rsidR="00C941AA">
        <w:rPr>
          <w:rFonts w:ascii="Avenir Next" w:hAnsi="Avenir Next" w:cs="Arial"/>
          <w:color w:val="525252" w:themeColor="accent3" w:themeShade="80"/>
          <w:sz w:val="22"/>
          <w:szCs w:val="22"/>
          <w:lang w:val="en-GB"/>
        </w:rPr>
        <w:t xml:space="preserve"> as </w:t>
      </w:r>
      <w:r w:rsidR="00C941AA" w:rsidRPr="00C941AA">
        <w:rPr>
          <w:rFonts w:ascii="Avenir Next" w:hAnsi="Avenir Next" w:cs="Arial"/>
          <w:i/>
          <w:iCs/>
          <w:color w:val="525252" w:themeColor="accent3" w:themeShade="80"/>
          <w:sz w:val="22"/>
          <w:szCs w:val="22"/>
          <w:lang w:val="en-GB"/>
        </w:rPr>
        <w:t>“</w:t>
      </w:r>
      <w:r w:rsidR="00C941AA" w:rsidRPr="00C941AA">
        <w:rPr>
          <w:rFonts w:ascii="Avenir Next" w:hAnsi="Avenir Next" w:cs="Arial"/>
          <w:i/>
          <w:iCs/>
          <w:color w:val="525252" w:themeColor="accent3" w:themeShade="80"/>
          <w:sz w:val="22"/>
          <w:szCs w:val="22"/>
          <w:lang w:val="en-GB"/>
        </w:rPr>
        <w:t>any place of operations where the debtor</w:t>
      </w:r>
      <w:r w:rsidR="00C941AA" w:rsidRPr="00C941AA">
        <w:rPr>
          <w:rFonts w:ascii="Avenir Next" w:hAnsi="Avenir Next" w:cs="Arial"/>
          <w:i/>
          <w:iCs/>
          <w:color w:val="525252" w:themeColor="accent3" w:themeShade="80"/>
          <w:sz w:val="22"/>
          <w:szCs w:val="22"/>
          <w:lang w:val="en-GB"/>
        </w:rPr>
        <w:t xml:space="preserve"> </w:t>
      </w:r>
      <w:r w:rsidR="00C941AA" w:rsidRPr="00C941AA">
        <w:rPr>
          <w:rFonts w:ascii="Avenir Next" w:hAnsi="Avenir Next" w:cs="Arial"/>
          <w:i/>
          <w:iCs/>
          <w:color w:val="525252" w:themeColor="accent3" w:themeShade="80"/>
          <w:sz w:val="22"/>
          <w:szCs w:val="22"/>
          <w:lang w:val="en-GB"/>
        </w:rPr>
        <w:t>carries out a non-transitory economic activity with human means and goods</w:t>
      </w:r>
      <w:r w:rsidR="00C941AA" w:rsidRPr="00C941AA">
        <w:rPr>
          <w:rFonts w:ascii="Avenir Next" w:hAnsi="Avenir Next" w:cs="Arial"/>
          <w:i/>
          <w:iCs/>
          <w:color w:val="525252" w:themeColor="accent3" w:themeShade="80"/>
          <w:sz w:val="22"/>
          <w:szCs w:val="22"/>
          <w:lang w:val="en-GB"/>
        </w:rPr>
        <w:t xml:space="preserve"> </w:t>
      </w:r>
      <w:r w:rsidR="00C941AA" w:rsidRPr="00C941AA">
        <w:rPr>
          <w:rFonts w:ascii="Avenir Next" w:hAnsi="Avenir Next" w:cs="Arial"/>
          <w:i/>
          <w:iCs/>
          <w:color w:val="525252" w:themeColor="accent3" w:themeShade="80"/>
          <w:sz w:val="22"/>
          <w:szCs w:val="22"/>
          <w:lang w:val="en-GB"/>
        </w:rPr>
        <w:t>or services.</w:t>
      </w:r>
      <w:r w:rsidR="00C941AA" w:rsidRPr="00C941AA">
        <w:rPr>
          <w:rFonts w:ascii="Avenir Next" w:hAnsi="Avenir Next" w:cs="Arial"/>
          <w:i/>
          <w:iCs/>
          <w:color w:val="525252" w:themeColor="accent3" w:themeShade="80"/>
          <w:sz w:val="22"/>
          <w:szCs w:val="22"/>
          <w:lang w:val="en-GB"/>
        </w:rPr>
        <w:t>”</w:t>
      </w:r>
      <w:r w:rsidR="009408DE">
        <w:rPr>
          <w:rFonts w:ascii="Avenir Next" w:hAnsi="Avenir Next" w:cs="Arial"/>
          <w:color w:val="525252" w:themeColor="accent3" w:themeShade="80"/>
          <w:sz w:val="22"/>
          <w:szCs w:val="22"/>
          <w:lang w:val="en-GB"/>
        </w:rPr>
        <w:t xml:space="preserve"> This definition is close to the </w:t>
      </w:r>
      <w:r w:rsidR="004A2A35">
        <w:rPr>
          <w:rFonts w:ascii="Avenir Next" w:hAnsi="Avenir Next" w:cs="Arial"/>
          <w:color w:val="525252" w:themeColor="accent3" w:themeShade="80"/>
          <w:sz w:val="22"/>
          <w:szCs w:val="22"/>
          <w:lang w:val="en-GB"/>
        </w:rPr>
        <w:t xml:space="preserve">notion of establishment under the European Regulation. </w:t>
      </w:r>
    </w:p>
    <w:p w14:paraId="675A47FC" w14:textId="1371780B" w:rsidR="00876BDE" w:rsidRPr="005271CB" w:rsidRDefault="00083E5D" w:rsidP="00EE4205">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 xml:space="preserve">According to </w:t>
      </w:r>
      <w:r w:rsidR="00651D37">
        <w:rPr>
          <w:rFonts w:ascii="Avenir Next" w:hAnsi="Avenir Next" w:cs="Arial"/>
          <w:color w:val="525252" w:themeColor="accent3" w:themeShade="80"/>
          <w:sz w:val="22"/>
          <w:szCs w:val="22"/>
          <w:lang w:val="en-GB"/>
        </w:rPr>
        <w:t>A</w:t>
      </w:r>
      <w:r>
        <w:rPr>
          <w:rFonts w:ascii="Avenir Next" w:hAnsi="Avenir Next" w:cs="Arial"/>
          <w:color w:val="525252" w:themeColor="accent3" w:themeShade="80"/>
          <w:sz w:val="22"/>
          <w:szCs w:val="22"/>
          <w:lang w:val="en-GB"/>
        </w:rPr>
        <w:t>rticle 17 (2), i</w:t>
      </w:r>
      <w:r w:rsidR="00CB6389">
        <w:rPr>
          <w:rFonts w:ascii="Avenir Next" w:hAnsi="Avenir Next" w:cs="Arial"/>
          <w:color w:val="525252" w:themeColor="accent3" w:themeShade="80"/>
          <w:sz w:val="22"/>
          <w:szCs w:val="22"/>
          <w:lang w:val="en-GB"/>
        </w:rPr>
        <w:t>f the foreign proceeding was opened in the State where the COMI is located, then the proceeding will be a foreign main-proceeding.</w:t>
      </w:r>
      <w:r w:rsidR="00B075F6">
        <w:rPr>
          <w:rFonts w:ascii="Avenir Next" w:hAnsi="Avenir Next" w:cs="Arial"/>
          <w:color w:val="525252" w:themeColor="accent3" w:themeShade="80"/>
          <w:sz w:val="22"/>
          <w:szCs w:val="22"/>
          <w:lang w:val="en-GB"/>
        </w:rPr>
        <w:t xml:space="preserve"> </w:t>
      </w:r>
      <w:r w:rsidR="0084360C" w:rsidRPr="005271CB">
        <w:rPr>
          <w:rFonts w:ascii="Avenir Next" w:hAnsi="Avenir Next" w:cs="Arial"/>
          <w:color w:val="525252" w:themeColor="accent3" w:themeShade="80"/>
          <w:sz w:val="22"/>
          <w:szCs w:val="22"/>
          <w:lang w:val="en-GB"/>
        </w:rPr>
        <w:t>I</w:t>
      </w:r>
      <w:r w:rsidR="0075047C" w:rsidRPr="005271CB">
        <w:rPr>
          <w:rFonts w:ascii="Avenir Next" w:hAnsi="Avenir Next" w:cs="Arial"/>
          <w:color w:val="525252" w:themeColor="accent3" w:themeShade="80"/>
          <w:sz w:val="22"/>
          <w:szCs w:val="22"/>
          <w:lang w:val="en-GB"/>
        </w:rPr>
        <w:t>f the foreign insolvency proceeding is not opened in a State where the COMI is located</w:t>
      </w:r>
      <w:r w:rsidR="00D637F8">
        <w:rPr>
          <w:rFonts w:ascii="Avenir Next" w:hAnsi="Avenir Next" w:cs="Arial"/>
          <w:color w:val="525252" w:themeColor="accent3" w:themeShade="80"/>
          <w:sz w:val="22"/>
          <w:szCs w:val="22"/>
          <w:lang w:val="en-GB"/>
        </w:rPr>
        <w:t xml:space="preserve">, but where the debtor has an establishment, under Article 2, then the proceeding will be recognized as a foreign non-main proceeding. And finally, if the foreign proceeding was commenced in a State where debtor has no COMI, neither establishment, </w:t>
      </w:r>
      <w:r w:rsidR="000E3B93" w:rsidRPr="005271CB">
        <w:rPr>
          <w:rFonts w:ascii="Avenir Next" w:hAnsi="Avenir Next" w:cs="Arial"/>
          <w:color w:val="525252" w:themeColor="accent3" w:themeShade="80"/>
          <w:sz w:val="22"/>
          <w:szCs w:val="22"/>
          <w:lang w:val="en-GB"/>
        </w:rPr>
        <w:t xml:space="preserve">it cannot be considered as a foreign insolvency under the Model Law. </w:t>
      </w:r>
      <w:r w:rsidR="00DB5B48" w:rsidRPr="005271CB">
        <w:rPr>
          <w:rFonts w:ascii="Avenir Next" w:hAnsi="Avenir Next" w:cs="Arial"/>
          <w:color w:val="525252" w:themeColor="accent3" w:themeShade="80"/>
          <w:sz w:val="22"/>
          <w:szCs w:val="22"/>
          <w:lang w:val="en-GB"/>
        </w:rPr>
        <w:t>(paragraph 2 of article 17)</w:t>
      </w:r>
    </w:p>
    <w:p w14:paraId="07E80A95" w14:textId="0412878A" w:rsidR="00EC1CDF" w:rsidRPr="005271CB" w:rsidRDefault="00753B46" w:rsidP="00EE4205">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Finally</w:t>
      </w:r>
      <w:r w:rsidR="000355B5">
        <w:rPr>
          <w:rFonts w:ascii="Avenir Next" w:hAnsi="Avenir Next" w:cs="Arial"/>
          <w:color w:val="525252" w:themeColor="accent3" w:themeShade="80"/>
          <w:sz w:val="22"/>
          <w:szCs w:val="22"/>
          <w:lang w:val="en-GB"/>
        </w:rPr>
        <w:t>,</w:t>
      </w:r>
      <w:r>
        <w:rPr>
          <w:rFonts w:ascii="Avenir Next" w:hAnsi="Avenir Next" w:cs="Arial"/>
          <w:color w:val="525252" w:themeColor="accent3" w:themeShade="80"/>
          <w:sz w:val="22"/>
          <w:szCs w:val="22"/>
          <w:lang w:val="en-GB"/>
        </w:rPr>
        <w:t xml:space="preserve"> there are l</w:t>
      </w:r>
      <w:r w:rsidR="00C854AC" w:rsidRPr="005271CB">
        <w:rPr>
          <w:rFonts w:ascii="Avenir Next" w:hAnsi="Avenir Next" w:cs="Arial"/>
          <w:color w:val="525252" w:themeColor="accent3" w:themeShade="80"/>
          <w:sz w:val="22"/>
          <w:szCs w:val="22"/>
          <w:lang w:val="en-GB"/>
        </w:rPr>
        <w:t>imitations</w:t>
      </w:r>
      <w:r>
        <w:rPr>
          <w:rFonts w:ascii="Avenir Next" w:hAnsi="Avenir Next" w:cs="Arial"/>
          <w:color w:val="525252" w:themeColor="accent3" w:themeShade="80"/>
          <w:sz w:val="22"/>
          <w:szCs w:val="22"/>
          <w:lang w:val="en-GB"/>
        </w:rPr>
        <w:t xml:space="preserve"> to </w:t>
      </w:r>
      <w:r w:rsidR="00D060DA">
        <w:rPr>
          <w:rFonts w:ascii="Avenir Next" w:hAnsi="Avenir Next" w:cs="Arial"/>
          <w:color w:val="525252" w:themeColor="accent3" w:themeShade="80"/>
          <w:sz w:val="22"/>
          <w:szCs w:val="22"/>
          <w:lang w:val="en-GB"/>
        </w:rPr>
        <w:t xml:space="preserve">recognition. First, </w:t>
      </w:r>
      <w:r w:rsidR="000355B5">
        <w:rPr>
          <w:rFonts w:ascii="Avenir Next" w:hAnsi="Avenir Next" w:cs="Arial"/>
          <w:color w:val="525252" w:themeColor="accent3" w:themeShade="80"/>
          <w:sz w:val="22"/>
          <w:szCs w:val="22"/>
          <w:lang w:val="en-GB"/>
        </w:rPr>
        <w:t>A</w:t>
      </w:r>
      <w:r w:rsidR="00D060DA">
        <w:rPr>
          <w:rFonts w:ascii="Avenir Next" w:hAnsi="Avenir Next" w:cs="Arial"/>
          <w:color w:val="525252" w:themeColor="accent3" w:themeShade="80"/>
          <w:sz w:val="22"/>
          <w:szCs w:val="22"/>
          <w:lang w:val="en-GB"/>
        </w:rPr>
        <w:t>rticle 3 provides for s</w:t>
      </w:r>
      <w:r w:rsidR="00E826AB" w:rsidRPr="005271CB">
        <w:rPr>
          <w:rFonts w:ascii="Avenir Next" w:hAnsi="Avenir Next" w:cs="Arial"/>
          <w:color w:val="525252" w:themeColor="accent3" w:themeShade="80"/>
          <w:sz w:val="22"/>
          <w:szCs w:val="22"/>
          <w:lang w:val="en-GB"/>
        </w:rPr>
        <w:t>upremacy of international obligations other provisions of the Model Law</w:t>
      </w:r>
      <w:r w:rsidR="00D060DA">
        <w:rPr>
          <w:rFonts w:ascii="Avenir Next" w:hAnsi="Avenir Next" w:cs="Arial"/>
          <w:color w:val="525252" w:themeColor="accent3" w:themeShade="80"/>
          <w:sz w:val="22"/>
          <w:szCs w:val="22"/>
          <w:lang w:val="en-GB"/>
        </w:rPr>
        <w:t xml:space="preserve">. This means that </w:t>
      </w:r>
      <w:r w:rsidR="008750FF">
        <w:rPr>
          <w:rFonts w:ascii="Avenir Next" w:hAnsi="Avenir Next" w:cs="Arial"/>
          <w:color w:val="525252" w:themeColor="accent3" w:themeShade="80"/>
          <w:sz w:val="22"/>
          <w:szCs w:val="22"/>
          <w:lang w:val="en-GB"/>
        </w:rPr>
        <w:t xml:space="preserve">if provisions of the Model Law are contradictory to international treaties, treaties will prevail. </w:t>
      </w:r>
      <w:r w:rsidR="00D060DA">
        <w:rPr>
          <w:rFonts w:ascii="Avenir Next" w:hAnsi="Avenir Next" w:cs="Arial"/>
          <w:color w:val="525252" w:themeColor="accent3" w:themeShade="80"/>
          <w:sz w:val="22"/>
          <w:szCs w:val="22"/>
          <w:lang w:val="en-GB"/>
        </w:rPr>
        <w:t>Moreover,</w:t>
      </w:r>
      <w:r w:rsidR="008750FF">
        <w:rPr>
          <w:rFonts w:ascii="Avenir Next" w:hAnsi="Avenir Next" w:cs="Arial"/>
          <w:color w:val="525252" w:themeColor="accent3" w:themeShade="80"/>
          <w:sz w:val="22"/>
          <w:szCs w:val="22"/>
          <w:lang w:val="en-GB"/>
        </w:rPr>
        <w:t xml:space="preserve"> the Model Law provides for a</w:t>
      </w:r>
      <w:r w:rsidR="008B6E13" w:rsidRPr="005271CB">
        <w:rPr>
          <w:rFonts w:ascii="Avenir Next" w:hAnsi="Avenir Next" w:cs="Arial"/>
          <w:color w:val="525252" w:themeColor="accent3" w:themeShade="80"/>
          <w:sz w:val="22"/>
          <w:szCs w:val="22"/>
          <w:lang w:val="en-GB"/>
        </w:rPr>
        <w:t xml:space="preserve"> </w:t>
      </w:r>
      <w:r w:rsidR="008750FF">
        <w:rPr>
          <w:rFonts w:ascii="Avenir Next" w:hAnsi="Avenir Next" w:cs="Arial"/>
          <w:color w:val="525252" w:themeColor="accent3" w:themeShade="80"/>
          <w:sz w:val="22"/>
          <w:szCs w:val="22"/>
          <w:lang w:val="en-GB"/>
        </w:rPr>
        <w:t>p</w:t>
      </w:r>
      <w:r w:rsidR="00EC1CDF" w:rsidRPr="005271CB">
        <w:rPr>
          <w:rFonts w:ascii="Avenir Next" w:hAnsi="Avenir Next" w:cs="Arial"/>
          <w:color w:val="525252" w:themeColor="accent3" w:themeShade="80"/>
          <w:sz w:val="22"/>
          <w:szCs w:val="22"/>
          <w:lang w:val="en-GB"/>
        </w:rPr>
        <w:t>ublic policy exception</w:t>
      </w:r>
      <w:r w:rsidR="00DB5B48" w:rsidRPr="005271CB">
        <w:rPr>
          <w:rFonts w:ascii="Avenir Next" w:hAnsi="Avenir Next" w:cs="Arial"/>
          <w:color w:val="525252" w:themeColor="accent3" w:themeShade="80"/>
          <w:sz w:val="22"/>
          <w:szCs w:val="22"/>
          <w:lang w:val="en-GB"/>
        </w:rPr>
        <w:t xml:space="preserve"> </w:t>
      </w:r>
      <w:r w:rsidR="008750FF">
        <w:rPr>
          <w:rFonts w:ascii="Avenir Next" w:hAnsi="Avenir Next" w:cs="Arial"/>
          <w:color w:val="525252" w:themeColor="accent3" w:themeShade="80"/>
          <w:sz w:val="22"/>
          <w:szCs w:val="22"/>
          <w:lang w:val="en-GB"/>
        </w:rPr>
        <w:t>(</w:t>
      </w:r>
      <w:r w:rsidR="00B664DD">
        <w:rPr>
          <w:rFonts w:ascii="Avenir Next" w:hAnsi="Avenir Next" w:cs="Arial"/>
          <w:color w:val="525252" w:themeColor="accent3" w:themeShade="80"/>
          <w:sz w:val="22"/>
          <w:szCs w:val="22"/>
          <w:lang w:val="en-GB"/>
        </w:rPr>
        <w:t>A</w:t>
      </w:r>
      <w:r w:rsidR="008750FF">
        <w:rPr>
          <w:rFonts w:ascii="Avenir Next" w:hAnsi="Avenir Next" w:cs="Arial"/>
          <w:color w:val="525252" w:themeColor="accent3" w:themeShade="80"/>
          <w:sz w:val="22"/>
          <w:szCs w:val="22"/>
          <w:lang w:val="en-GB"/>
        </w:rPr>
        <w:t>rticle 6). This means that</w:t>
      </w:r>
      <w:r w:rsidR="00DB5B48" w:rsidRPr="005271CB">
        <w:rPr>
          <w:rFonts w:ascii="Avenir Next" w:hAnsi="Avenir Next" w:cs="Arial"/>
          <w:color w:val="525252" w:themeColor="accent3" w:themeShade="80"/>
          <w:sz w:val="22"/>
          <w:szCs w:val="22"/>
          <w:lang w:val="en-GB"/>
        </w:rPr>
        <w:t xml:space="preserve"> the enacting State court</w:t>
      </w:r>
      <w:r w:rsidR="00B7424E">
        <w:rPr>
          <w:rFonts w:ascii="Avenir Next" w:hAnsi="Avenir Next" w:cs="Arial"/>
          <w:color w:val="525252" w:themeColor="accent3" w:themeShade="80"/>
          <w:sz w:val="22"/>
          <w:szCs w:val="22"/>
          <w:lang w:val="en-GB"/>
        </w:rPr>
        <w:t>s</w:t>
      </w:r>
      <w:r w:rsidR="00DB5B48" w:rsidRPr="005271CB">
        <w:rPr>
          <w:rFonts w:ascii="Avenir Next" w:hAnsi="Avenir Next" w:cs="Arial"/>
          <w:color w:val="525252" w:themeColor="accent3" w:themeShade="80"/>
          <w:sz w:val="22"/>
          <w:szCs w:val="22"/>
          <w:lang w:val="en-GB"/>
        </w:rPr>
        <w:t xml:space="preserve"> can refuse to recognize a foreign insolvency proceeding if such </w:t>
      </w:r>
      <w:r w:rsidR="005B09A1" w:rsidRPr="005271CB">
        <w:rPr>
          <w:rFonts w:ascii="Avenir Next" w:hAnsi="Avenir Next" w:cs="Arial"/>
          <w:color w:val="525252" w:themeColor="accent3" w:themeShade="80"/>
          <w:sz w:val="22"/>
          <w:szCs w:val="22"/>
          <w:lang w:val="en-GB"/>
        </w:rPr>
        <w:t>breaches the fundamental rights of the enacting State.</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EC294E">
        <w:rPr>
          <w:rFonts w:ascii="Avenir Next Demi Bold" w:hAnsi="Avenir Next Demi Bold" w:cs="Arial"/>
          <w:b/>
          <w:bCs/>
          <w:color w:val="002060"/>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w:t>
      </w:r>
      <w:r w:rsidRPr="00630E48">
        <w:rPr>
          <w:rFonts w:ascii="Avenir Next" w:hAnsi="Avenir Next" w:cs="Arial"/>
          <w:b/>
          <w:bCs/>
          <w:sz w:val="22"/>
          <w:szCs w:val="22"/>
          <w:lang w:val="en-GB"/>
        </w:rPr>
        <w:t>relief</w:t>
      </w:r>
      <w:r w:rsidRPr="00E2622D">
        <w:rPr>
          <w:rFonts w:ascii="Avenir Next" w:hAnsi="Avenir Next" w:cs="Arial"/>
          <w:sz w:val="22"/>
          <w:szCs w:val="22"/>
          <w:lang w:val="en-GB"/>
        </w:rPr>
        <w:t xml:space="preserve"> is concerned, </w:t>
      </w:r>
      <w:r w:rsidRPr="00F129E0">
        <w:rPr>
          <w:rFonts w:ascii="Avenir Next" w:hAnsi="Avenir Next" w:cs="Arial"/>
          <w:b/>
          <w:bCs/>
          <w:color w:val="C00000"/>
          <w:sz w:val="22"/>
          <w:szCs w:val="22"/>
          <w:u w:val="single"/>
          <w:lang w:val="en-GB"/>
        </w:rPr>
        <w:t>briefly explain</w:t>
      </w:r>
      <w:r w:rsidRPr="00F129E0">
        <w:rPr>
          <w:rFonts w:ascii="Avenir Next" w:hAnsi="Avenir Next" w:cs="Arial"/>
          <w:color w:val="C00000"/>
          <w:sz w:val="22"/>
          <w:szCs w:val="22"/>
          <w:lang w:val="en-GB"/>
        </w:rPr>
        <w:t xml:space="preserve"> </w:t>
      </w:r>
      <w:r w:rsidRPr="00E2622D">
        <w:rPr>
          <w:rFonts w:ascii="Avenir Next" w:hAnsi="Avenir Next" w:cs="Arial"/>
          <w:sz w:val="22"/>
          <w:szCs w:val="22"/>
          <w:lang w:val="en-GB"/>
        </w:rPr>
        <w:t xml:space="preserve">(with reference to </w:t>
      </w:r>
      <w:r w:rsidR="00201874" w:rsidRPr="00F129E0">
        <w:rPr>
          <w:rFonts w:ascii="Avenir Next" w:hAnsi="Avenir Next" w:cs="Arial"/>
          <w:b/>
          <w:bCs/>
          <w:color w:val="C00000"/>
          <w:sz w:val="22"/>
          <w:szCs w:val="22"/>
          <w:lang w:val="en-GB"/>
        </w:rPr>
        <w:t xml:space="preserve">the </w:t>
      </w:r>
      <w:r w:rsidRPr="00F129E0">
        <w:rPr>
          <w:rFonts w:ascii="Avenir Next" w:hAnsi="Avenir Next" w:cs="Arial"/>
          <w:b/>
          <w:bCs/>
          <w:color w:val="C00000"/>
          <w:sz w:val="22"/>
          <w:szCs w:val="22"/>
          <w:lang w:val="en-GB"/>
        </w:rPr>
        <w:t>relevant MLCBI articles</w:t>
      </w:r>
      <w:r w:rsidRPr="00E2622D">
        <w:rPr>
          <w:rFonts w:ascii="Avenir Next" w:hAnsi="Avenir Next" w:cs="Arial"/>
          <w:sz w:val="22"/>
          <w:szCs w:val="22"/>
          <w:lang w:val="en-GB"/>
        </w:rPr>
        <w:t xml:space="preserve">) what </w:t>
      </w:r>
      <w:r w:rsidRPr="00630E48">
        <w:rPr>
          <w:rFonts w:ascii="Avenir Next" w:hAnsi="Avenir Next" w:cs="Arial"/>
          <w:b/>
          <w:bCs/>
          <w:sz w:val="22"/>
          <w:szCs w:val="22"/>
          <w:lang w:val="en-GB"/>
        </w:rPr>
        <w:t>pre- and post-recognition relief</w:t>
      </w:r>
      <w:r w:rsidRPr="00E2622D">
        <w:rPr>
          <w:rFonts w:ascii="Avenir Next" w:hAnsi="Avenir Next" w:cs="Arial"/>
          <w:sz w:val="22"/>
          <w:szCs w:val="22"/>
          <w:lang w:val="en-GB"/>
        </w:rPr>
        <w:t xml:space="preserve">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w:t>
      </w:r>
      <w:r w:rsidRPr="00630E48">
        <w:rPr>
          <w:rFonts w:ascii="Avenir Next" w:hAnsi="Avenir Next" w:cs="Arial"/>
          <w:b/>
          <w:bCs/>
          <w:sz w:val="22"/>
          <w:szCs w:val="22"/>
          <w:lang w:val="en-GB"/>
        </w:rPr>
        <w:t>restrictions, limitations or conditions</w:t>
      </w:r>
      <w:r w:rsidRPr="00E2622D">
        <w:rPr>
          <w:rFonts w:ascii="Avenir Next" w:hAnsi="Avenir Next" w:cs="Arial"/>
          <w:sz w:val="22"/>
          <w:szCs w:val="22"/>
          <w:lang w:val="en-GB"/>
        </w:rPr>
        <w:t xml:space="preserve">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 xml:space="preserve">purposes of this question, it can be assumed that there is </w:t>
      </w:r>
      <w:r w:rsidRPr="00630E48">
        <w:rPr>
          <w:rFonts w:ascii="Avenir Next" w:hAnsi="Avenir Next" w:cs="Arial"/>
          <w:b/>
          <w:bCs/>
          <w:sz w:val="22"/>
          <w:szCs w:val="22"/>
          <w:lang w:val="en-GB"/>
        </w:rPr>
        <w:t>no concurrence of proceedings</w:t>
      </w:r>
      <w:r w:rsidRPr="00E2622D">
        <w:rPr>
          <w:rFonts w:ascii="Avenir Next" w:hAnsi="Avenir Next" w:cs="Arial"/>
          <w:sz w:val="22"/>
          <w:szCs w:val="22"/>
          <w:lang w:val="en-GB"/>
        </w:rPr>
        <w:t>.</w:t>
      </w:r>
    </w:p>
    <w:p w14:paraId="2EBCC997" w14:textId="77777777" w:rsidR="00817D57" w:rsidRPr="00E2622D" w:rsidRDefault="00817D57" w:rsidP="00707FC8">
      <w:pPr>
        <w:jc w:val="both"/>
        <w:rPr>
          <w:rFonts w:ascii="Avenir Next" w:hAnsi="Avenir Next" w:cs="Arial"/>
          <w:sz w:val="22"/>
          <w:szCs w:val="22"/>
          <w:lang w:val="en-GB"/>
        </w:rPr>
      </w:pPr>
    </w:p>
    <w:p w14:paraId="717948EB" w14:textId="63498EF8" w:rsidR="008D3F66" w:rsidRDefault="00E376BF" w:rsidP="00572E23">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 xml:space="preserve">Relief </w:t>
      </w:r>
      <w:r w:rsidR="00424497">
        <w:rPr>
          <w:rFonts w:ascii="Avenir Next" w:hAnsi="Avenir Next" w:cs="Arial"/>
          <w:color w:val="525252" w:themeColor="accent3" w:themeShade="80"/>
          <w:sz w:val="22"/>
          <w:szCs w:val="22"/>
          <w:lang w:val="en-GB"/>
        </w:rPr>
        <w:t xml:space="preserve">dispositions always aim to protect the assets of the debtor </w:t>
      </w:r>
      <w:r w:rsidR="005671AF">
        <w:rPr>
          <w:rFonts w:ascii="Avenir Next" w:hAnsi="Avenir Next" w:cs="Arial"/>
          <w:color w:val="525252" w:themeColor="accent3" w:themeShade="80"/>
          <w:sz w:val="22"/>
          <w:szCs w:val="22"/>
          <w:lang w:val="en-GB"/>
        </w:rPr>
        <w:t>and/</w:t>
      </w:r>
      <w:r w:rsidR="00424497">
        <w:rPr>
          <w:rFonts w:ascii="Avenir Next" w:hAnsi="Avenir Next" w:cs="Arial"/>
          <w:color w:val="525252" w:themeColor="accent3" w:themeShade="80"/>
          <w:sz w:val="22"/>
          <w:szCs w:val="22"/>
          <w:lang w:val="en-GB"/>
        </w:rPr>
        <w:t>or the interest</w:t>
      </w:r>
      <w:r w:rsidR="005671AF">
        <w:rPr>
          <w:rFonts w:ascii="Avenir Next" w:hAnsi="Avenir Next" w:cs="Arial"/>
          <w:color w:val="525252" w:themeColor="accent3" w:themeShade="80"/>
          <w:sz w:val="22"/>
          <w:szCs w:val="22"/>
          <w:lang w:val="en-GB"/>
        </w:rPr>
        <w:t>s</w:t>
      </w:r>
      <w:r w:rsidR="00424497">
        <w:rPr>
          <w:rFonts w:ascii="Avenir Next" w:hAnsi="Avenir Next" w:cs="Arial"/>
          <w:color w:val="525252" w:themeColor="accent3" w:themeShade="80"/>
          <w:sz w:val="22"/>
          <w:szCs w:val="22"/>
          <w:lang w:val="en-GB"/>
        </w:rPr>
        <w:t xml:space="preserve"> of the creditors. </w:t>
      </w:r>
      <w:r w:rsidR="00063BBF" w:rsidRPr="005271CB">
        <w:rPr>
          <w:rFonts w:ascii="Avenir Next" w:hAnsi="Avenir Next" w:cs="Arial"/>
          <w:color w:val="525252" w:themeColor="accent3" w:themeShade="80"/>
          <w:sz w:val="22"/>
          <w:szCs w:val="22"/>
          <w:lang w:val="en-GB"/>
        </w:rPr>
        <w:t>Article 19</w:t>
      </w:r>
      <w:r w:rsidR="00F04196">
        <w:rPr>
          <w:rFonts w:ascii="Avenir Next" w:hAnsi="Avenir Next" w:cs="Arial"/>
          <w:color w:val="525252" w:themeColor="accent3" w:themeShade="80"/>
          <w:sz w:val="22"/>
          <w:szCs w:val="22"/>
          <w:lang w:val="en-GB"/>
        </w:rPr>
        <w:t xml:space="preserve"> provides</w:t>
      </w:r>
      <w:r w:rsidR="00063BBF" w:rsidRPr="005271CB">
        <w:rPr>
          <w:rFonts w:ascii="Avenir Next" w:hAnsi="Avenir Next" w:cs="Arial"/>
          <w:color w:val="525252" w:themeColor="accent3" w:themeShade="80"/>
          <w:sz w:val="22"/>
          <w:szCs w:val="22"/>
          <w:lang w:val="en-GB"/>
        </w:rPr>
        <w:t xml:space="preserve"> </w:t>
      </w:r>
      <w:r w:rsidR="00170F1C" w:rsidRPr="005271CB">
        <w:rPr>
          <w:rFonts w:ascii="Avenir Next" w:hAnsi="Avenir Next" w:cs="Arial"/>
          <w:color w:val="525252" w:themeColor="accent3" w:themeShade="80"/>
          <w:sz w:val="22"/>
          <w:szCs w:val="22"/>
          <w:lang w:val="en-GB"/>
        </w:rPr>
        <w:t xml:space="preserve">for pre-recognition relief </w:t>
      </w:r>
      <w:r w:rsidR="00063BBF" w:rsidRPr="005271CB">
        <w:rPr>
          <w:rFonts w:ascii="Avenir Next" w:hAnsi="Avenir Next" w:cs="Arial"/>
          <w:color w:val="525252" w:themeColor="accent3" w:themeShade="80"/>
          <w:sz w:val="22"/>
          <w:szCs w:val="22"/>
          <w:lang w:val="en-GB"/>
        </w:rPr>
        <w:t xml:space="preserve">and </w:t>
      </w:r>
      <w:r w:rsidR="005671AF">
        <w:rPr>
          <w:rFonts w:ascii="Avenir Next" w:hAnsi="Avenir Next" w:cs="Arial"/>
          <w:color w:val="525252" w:themeColor="accent3" w:themeShade="80"/>
          <w:sz w:val="22"/>
          <w:szCs w:val="22"/>
          <w:lang w:val="en-GB"/>
        </w:rPr>
        <w:t>A</w:t>
      </w:r>
      <w:r w:rsidR="00063BBF" w:rsidRPr="005271CB">
        <w:rPr>
          <w:rFonts w:ascii="Avenir Next" w:hAnsi="Avenir Next" w:cs="Arial"/>
          <w:color w:val="525252" w:themeColor="accent3" w:themeShade="80"/>
          <w:sz w:val="22"/>
          <w:szCs w:val="22"/>
          <w:lang w:val="en-GB"/>
        </w:rPr>
        <w:t>rticle 2</w:t>
      </w:r>
      <w:r w:rsidR="008D3F66" w:rsidRPr="005271CB">
        <w:rPr>
          <w:rFonts w:ascii="Avenir Next" w:hAnsi="Avenir Next" w:cs="Arial"/>
          <w:color w:val="525252" w:themeColor="accent3" w:themeShade="80"/>
          <w:sz w:val="22"/>
          <w:szCs w:val="22"/>
          <w:lang w:val="en-GB"/>
        </w:rPr>
        <w:t>1</w:t>
      </w:r>
      <w:r w:rsidR="00F04196">
        <w:rPr>
          <w:rFonts w:ascii="Avenir Next" w:hAnsi="Avenir Next" w:cs="Arial"/>
          <w:color w:val="525252" w:themeColor="accent3" w:themeShade="80"/>
          <w:sz w:val="22"/>
          <w:szCs w:val="22"/>
          <w:lang w:val="en-GB"/>
        </w:rPr>
        <w:t xml:space="preserve"> for post-recognition relief</w:t>
      </w:r>
      <w:r w:rsidR="006B10EA">
        <w:rPr>
          <w:rFonts w:ascii="Avenir Next" w:hAnsi="Avenir Next" w:cs="Arial"/>
          <w:color w:val="525252" w:themeColor="accent3" w:themeShade="80"/>
          <w:sz w:val="22"/>
          <w:szCs w:val="22"/>
          <w:lang w:val="en-GB"/>
        </w:rPr>
        <w:t xml:space="preserve">, whether the </w:t>
      </w:r>
      <w:r w:rsidR="0036145A">
        <w:rPr>
          <w:rFonts w:ascii="Avenir Next" w:hAnsi="Avenir Next" w:cs="Arial"/>
          <w:color w:val="525252" w:themeColor="accent3" w:themeShade="80"/>
          <w:sz w:val="22"/>
          <w:szCs w:val="22"/>
          <w:lang w:val="en-GB"/>
        </w:rPr>
        <w:t xml:space="preserve">foreign </w:t>
      </w:r>
      <w:r w:rsidR="006B10EA">
        <w:rPr>
          <w:rFonts w:ascii="Avenir Next" w:hAnsi="Avenir Next" w:cs="Arial"/>
          <w:color w:val="525252" w:themeColor="accent3" w:themeShade="80"/>
          <w:sz w:val="22"/>
          <w:szCs w:val="22"/>
          <w:lang w:val="en-GB"/>
        </w:rPr>
        <w:t xml:space="preserve">insolvency proceeding </w:t>
      </w:r>
      <w:r w:rsidR="0036145A">
        <w:rPr>
          <w:rFonts w:ascii="Avenir Next" w:hAnsi="Avenir Next" w:cs="Arial"/>
          <w:color w:val="525252" w:themeColor="accent3" w:themeShade="80"/>
          <w:sz w:val="22"/>
          <w:szCs w:val="22"/>
          <w:lang w:val="en-GB"/>
        </w:rPr>
        <w:t>is an main or non-main proceeding</w:t>
      </w:r>
      <w:r w:rsidR="00F04196">
        <w:rPr>
          <w:rFonts w:ascii="Avenir Next" w:hAnsi="Avenir Next" w:cs="Arial"/>
          <w:color w:val="525252" w:themeColor="accent3" w:themeShade="80"/>
          <w:sz w:val="22"/>
          <w:szCs w:val="22"/>
          <w:lang w:val="en-GB"/>
        </w:rPr>
        <w:t>.</w:t>
      </w:r>
    </w:p>
    <w:p w14:paraId="1341F149" w14:textId="6B394CAB" w:rsidR="00F04196" w:rsidRDefault="009B3B09" w:rsidP="00572E23">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lastRenderedPageBreak/>
        <w:t xml:space="preserve">Regarding </w:t>
      </w:r>
      <w:r w:rsidR="00193485">
        <w:rPr>
          <w:rFonts w:ascii="Avenir Next" w:hAnsi="Avenir Next" w:cs="Arial"/>
          <w:color w:val="525252" w:themeColor="accent3" w:themeShade="80"/>
          <w:sz w:val="22"/>
          <w:szCs w:val="22"/>
          <w:lang w:val="en-GB"/>
        </w:rPr>
        <w:t xml:space="preserve">pre-recognition </w:t>
      </w:r>
      <w:r w:rsidR="00185E69">
        <w:rPr>
          <w:rFonts w:ascii="Avenir Next" w:hAnsi="Avenir Next" w:cs="Arial"/>
          <w:color w:val="525252" w:themeColor="accent3" w:themeShade="80"/>
          <w:sz w:val="22"/>
          <w:szCs w:val="22"/>
          <w:lang w:val="en-GB"/>
        </w:rPr>
        <w:t xml:space="preserve">collective </w:t>
      </w:r>
      <w:r w:rsidR="00193485">
        <w:rPr>
          <w:rFonts w:ascii="Avenir Next" w:hAnsi="Avenir Next" w:cs="Arial"/>
          <w:color w:val="525252" w:themeColor="accent3" w:themeShade="80"/>
          <w:sz w:val="22"/>
          <w:szCs w:val="22"/>
          <w:lang w:val="en-GB"/>
        </w:rPr>
        <w:t xml:space="preserve">relief measures, </w:t>
      </w:r>
      <w:r w:rsidR="00901FCF">
        <w:rPr>
          <w:rFonts w:ascii="Avenir Next" w:hAnsi="Avenir Next" w:cs="Arial"/>
          <w:color w:val="525252" w:themeColor="accent3" w:themeShade="80"/>
          <w:sz w:val="22"/>
          <w:szCs w:val="22"/>
          <w:lang w:val="en-GB"/>
        </w:rPr>
        <w:t>A</w:t>
      </w:r>
      <w:r w:rsidR="00193485">
        <w:rPr>
          <w:rFonts w:ascii="Avenir Next" w:hAnsi="Avenir Next" w:cs="Arial"/>
          <w:color w:val="525252" w:themeColor="accent3" w:themeShade="80"/>
          <w:sz w:val="22"/>
          <w:szCs w:val="22"/>
          <w:lang w:val="en-GB"/>
        </w:rPr>
        <w:t xml:space="preserve">rticle 19 </w:t>
      </w:r>
      <w:r w:rsidR="00AD7FB1">
        <w:rPr>
          <w:rFonts w:ascii="Avenir Next" w:hAnsi="Avenir Next" w:cs="Arial"/>
          <w:color w:val="525252" w:themeColor="accent3" w:themeShade="80"/>
          <w:sz w:val="22"/>
          <w:szCs w:val="22"/>
          <w:lang w:val="en-GB"/>
        </w:rPr>
        <w:t>provide</w:t>
      </w:r>
      <w:r w:rsidR="00193485">
        <w:rPr>
          <w:rFonts w:ascii="Avenir Next" w:hAnsi="Avenir Next" w:cs="Arial"/>
          <w:color w:val="525252" w:themeColor="accent3" w:themeShade="80"/>
          <w:sz w:val="22"/>
          <w:szCs w:val="22"/>
          <w:lang w:val="en-GB"/>
        </w:rPr>
        <w:t xml:space="preserve">s that the court of the enacting </w:t>
      </w:r>
      <w:r w:rsidR="00901FCF">
        <w:rPr>
          <w:rFonts w:ascii="Avenir Next" w:hAnsi="Avenir Next" w:cs="Arial"/>
          <w:color w:val="525252" w:themeColor="accent3" w:themeShade="80"/>
          <w:sz w:val="22"/>
          <w:szCs w:val="22"/>
          <w:lang w:val="en-GB"/>
        </w:rPr>
        <w:t xml:space="preserve">State </w:t>
      </w:r>
      <w:r w:rsidR="00193485">
        <w:rPr>
          <w:rFonts w:ascii="Avenir Next" w:hAnsi="Avenir Next" w:cs="Arial"/>
          <w:color w:val="525252" w:themeColor="accent3" w:themeShade="80"/>
          <w:sz w:val="22"/>
          <w:szCs w:val="22"/>
          <w:lang w:val="en-GB"/>
        </w:rPr>
        <w:t>can grant provisional measure</w:t>
      </w:r>
      <w:r w:rsidR="00AB3616">
        <w:rPr>
          <w:rFonts w:ascii="Avenir Next" w:hAnsi="Avenir Next" w:cs="Arial"/>
          <w:color w:val="525252" w:themeColor="accent3" w:themeShade="80"/>
          <w:sz w:val="22"/>
          <w:szCs w:val="22"/>
          <w:lang w:val="en-GB"/>
        </w:rPr>
        <w:t xml:space="preserve"> if th</w:t>
      </w:r>
      <w:r w:rsidR="00CB634E">
        <w:rPr>
          <w:rFonts w:ascii="Avenir Next" w:hAnsi="Avenir Next" w:cs="Arial"/>
          <w:color w:val="525252" w:themeColor="accent3" w:themeShade="80"/>
          <w:sz w:val="22"/>
          <w:szCs w:val="22"/>
          <w:lang w:val="en-GB"/>
        </w:rPr>
        <w:t>ey</w:t>
      </w:r>
      <w:r w:rsidR="00AB3616">
        <w:rPr>
          <w:rFonts w:ascii="Avenir Next" w:hAnsi="Avenir Next" w:cs="Arial"/>
          <w:color w:val="525252" w:themeColor="accent3" w:themeShade="80"/>
          <w:sz w:val="22"/>
          <w:szCs w:val="22"/>
          <w:lang w:val="en-GB"/>
        </w:rPr>
        <w:t xml:space="preserve"> are “urgently needed”</w:t>
      </w:r>
      <w:r w:rsidR="00193485">
        <w:rPr>
          <w:rFonts w:ascii="Avenir Next" w:hAnsi="Avenir Next" w:cs="Arial"/>
          <w:color w:val="525252" w:themeColor="accent3" w:themeShade="80"/>
          <w:sz w:val="22"/>
          <w:szCs w:val="22"/>
          <w:lang w:val="en-GB"/>
        </w:rPr>
        <w:t>. It is a</w:t>
      </w:r>
      <w:r w:rsidR="00F423B5">
        <w:rPr>
          <w:rFonts w:ascii="Avenir Next" w:hAnsi="Avenir Next" w:cs="Arial"/>
          <w:color w:val="525252" w:themeColor="accent3" w:themeShade="80"/>
          <w:sz w:val="22"/>
          <w:szCs w:val="22"/>
          <w:lang w:val="en-GB"/>
        </w:rPr>
        <w:t>n option</w:t>
      </w:r>
      <w:r w:rsidR="00193485">
        <w:rPr>
          <w:rFonts w:ascii="Avenir Next" w:hAnsi="Avenir Next" w:cs="Arial"/>
          <w:color w:val="525252" w:themeColor="accent3" w:themeShade="80"/>
          <w:sz w:val="22"/>
          <w:szCs w:val="22"/>
          <w:lang w:val="en-GB"/>
        </w:rPr>
        <w:t xml:space="preserve"> for the court, at the request of the insolvency representative.</w:t>
      </w:r>
      <w:r w:rsidR="0033264B" w:rsidRPr="0033264B">
        <w:rPr>
          <w:rFonts w:ascii="Avenir Next" w:hAnsi="Avenir Next" w:cs="Arial"/>
          <w:color w:val="525252" w:themeColor="accent3" w:themeShade="80"/>
          <w:sz w:val="22"/>
          <w:szCs w:val="22"/>
          <w:lang w:val="en-GB"/>
        </w:rPr>
        <w:t xml:space="preserve"> </w:t>
      </w:r>
      <w:r w:rsidR="0033264B">
        <w:rPr>
          <w:rFonts w:ascii="Avenir Next" w:hAnsi="Avenir Next" w:cs="Arial"/>
          <w:color w:val="525252" w:themeColor="accent3" w:themeShade="80"/>
          <w:sz w:val="22"/>
          <w:szCs w:val="22"/>
          <w:lang w:val="en-GB"/>
        </w:rPr>
        <w:t>The court can refuse to grant such provisional measures if this would interfere with the main proceeding</w:t>
      </w:r>
      <w:r w:rsidR="00BF781A">
        <w:rPr>
          <w:rFonts w:ascii="Avenir Next" w:hAnsi="Avenir Next" w:cs="Arial"/>
          <w:color w:val="525252" w:themeColor="accent3" w:themeShade="80"/>
          <w:sz w:val="22"/>
          <w:szCs w:val="22"/>
          <w:lang w:val="en-GB"/>
        </w:rPr>
        <w:t xml:space="preserve"> as coordination principles must be applied between proceedings</w:t>
      </w:r>
      <w:r w:rsidR="0033264B">
        <w:rPr>
          <w:rFonts w:ascii="Avenir Next" w:hAnsi="Avenir Next" w:cs="Arial"/>
          <w:color w:val="525252" w:themeColor="accent3" w:themeShade="80"/>
          <w:sz w:val="22"/>
          <w:szCs w:val="22"/>
          <w:lang w:val="en-GB"/>
        </w:rPr>
        <w:t>.</w:t>
      </w:r>
      <w:r w:rsidR="00AF2E98">
        <w:rPr>
          <w:rFonts w:ascii="Avenir Next" w:hAnsi="Avenir Next" w:cs="Arial"/>
          <w:color w:val="525252" w:themeColor="accent3" w:themeShade="80"/>
          <w:sz w:val="22"/>
          <w:szCs w:val="22"/>
          <w:lang w:val="en-GB"/>
        </w:rPr>
        <w:t xml:space="preserve"> </w:t>
      </w:r>
      <w:r w:rsidR="0017508D">
        <w:rPr>
          <w:rFonts w:ascii="Avenir Next" w:hAnsi="Avenir Next" w:cs="Arial"/>
          <w:color w:val="525252" w:themeColor="accent3" w:themeShade="80"/>
          <w:sz w:val="22"/>
          <w:szCs w:val="22"/>
          <w:lang w:val="en-GB"/>
        </w:rPr>
        <w:t>Because there are only provisional, m</w:t>
      </w:r>
      <w:r w:rsidR="00AF2E98">
        <w:rPr>
          <w:rFonts w:ascii="Avenir Next" w:hAnsi="Avenir Next" w:cs="Arial"/>
          <w:color w:val="525252" w:themeColor="accent3" w:themeShade="80"/>
          <w:sz w:val="22"/>
          <w:szCs w:val="22"/>
          <w:lang w:val="en-GB"/>
        </w:rPr>
        <w:t xml:space="preserve">easures granted under </w:t>
      </w:r>
      <w:r w:rsidR="005F0543">
        <w:rPr>
          <w:rFonts w:ascii="Avenir Next" w:hAnsi="Avenir Next" w:cs="Arial"/>
          <w:color w:val="525252" w:themeColor="accent3" w:themeShade="80"/>
          <w:sz w:val="22"/>
          <w:szCs w:val="22"/>
          <w:lang w:val="en-GB"/>
        </w:rPr>
        <w:t>A</w:t>
      </w:r>
      <w:r w:rsidR="00AF2E98">
        <w:rPr>
          <w:rFonts w:ascii="Avenir Next" w:hAnsi="Avenir Next" w:cs="Arial"/>
          <w:color w:val="525252" w:themeColor="accent3" w:themeShade="80"/>
          <w:sz w:val="22"/>
          <w:szCs w:val="22"/>
          <w:lang w:val="en-GB"/>
        </w:rPr>
        <w:t>rticle 19 only last until recognition is decided, whether it is granted or not</w:t>
      </w:r>
      <w:r w:rsidR="0017508D">
        <w:rPr>
          <w:rFonts w:ascii="Avenir Next" w:hAnsi="Avenir Next" w:cs="Arial"/>
          <w:color w:val="525252" w:themeColor="accent3" w:themeShade="80"/>
          <w:sz w:val="22"/>
          <w:szCs w:val="22"/>
          <w:lang w:val="en-GB"/>
        </w:rPr>
        <w:t xml:space="preserve">. They can be extended after recognition, if </w:t>
      </w:r>
      <w:r w:rsidR="008E3AAC">
        <w:rPr>
          <w:rFonts w:ascii="Avenir Next" w:hAnsi="Avenir Next" w:cs="Arial"/>
          <w:color w:val="525252" w:themeColor="accent3" w:themeShade="80"/>
          <w:sz w:val="22"/>
          <w:szCs w:val="22"/>
          <w:lang w:val="en-GB"/>
        </w:rPr>
        <w:t>Court apply article 21.</w:t>
      </w:r>
    </w:p>
    <w:p w14:paraId="3D68F114" w14:textId="61EF5D84" w:rsidR="007673D9" w:rsidRDefault="00722761" w:rsidP="00572E23">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As pre-recognition provisional relief measure</w:t>
      </w:r>
      <w:r w:rsidR="007E1A98">
        <w:rPr>
          <w:rFonts w:ascii="Avenir Next" w:hAnsi="Avenir Next" w:cs="Arial"/>
          <w:color w:val="525252" w:themeColor="accent3" w:themeShade="80"/>
          <w:sz w:val="22"/>
          <w:szCs w:val="22"/>
          <w:lang w:val="en-GB"/>
        </w:rPr>
        <w:t xml:space="preserve">s, </w:t>
      </w:r>
      <w:r w:rsidR="005F0543">
        <w:rPr>
          <w:rFonts w:ascii="Avenir Next" w:hAnsi="Avenir Next" w:cs="Arial"/>
          <w:color w:val="525252" w:themeColor="accent3" w:themeShade="80"/>
          <w:sz w:val="22"/>
          <w:szCs w:val="22"/>
          <w:lang w:val="en-GB"/>
        </w:rPr>
        <w:t>A</w:t>
      </w:r>
      <w:r w:rsidR="007E1A98">
        <w:rPr>
          <w:rFonts w:ascii="Avenir Next" w:hAnsi="Avenir Next" w:cs="Arial"/>
          <w:color w:val="525252" w:themeColor="accent3" w:themeShade="80"/>
          <w:sz w:val="22"/>
          <w:szCs w:val="22"/>
          <w:lang w:val="en-GB"/>
        </w:rPr>
        <w:t>rticle 19</w:t>
      </w:r>
      <w:r w:rsidR="0033264B">
        <w:rPr>
          <w:rFonts w:ascii="Avenir Next" w:hAnsi="Avenir Next" w:cs="Arial"/>
          <w:color w:val="525252" w:themeColor="accent3" w:themeShade="80"/>
          <w:sz w:val="22"/>
          <w:szCs w:val="22"/>
          <w:lang w:val="en-GB"/>
        </w:rPr>
        <w:t xml:space="preserve"> </w:t>
      </w:r>
      <w:r w:rsidR="005F7E02">
        <w:rPr>
          <w:rFonts w:ascii="Avenir Next" w:hAnsi="Avenir Next" w:cs="Arial"/>
          <w:color w:val="525252" w:themeColor="accent3" w:themeShade="80"/>
          <w:sz w:val="22"/>
          <w:szCs w:val="22"/>
          <w:lang w:val="en-GB"/>
        </w:rPr>
        <w:t xml:space="preserve">provides for staying of execution against the debtor’s assets and </w:t>
      </w:r>
      <w:r w:rsidR="001911C3">
        <w:rPr>
          <w:rFonts w:ascii="Avenir Next" w:hAnsi="Avenir Next" w:cs="Arial"/>
          <w:color w:val="525252" w:themeColor="accent3" w:themeShade="80"/>
          <w:sz w:val="22"/>
          <w:szCs w:val="22"/>
          <w:lang w:val="en-GB"/>
        </w:rPr>
        <w:t>conservatory measures to protect the value of perishable assets</w:t>
      </w:r>
      <w:r w:rsidR="00044AC0">
        <w:rPr>
          <w:rFonts w:ascii="Avenir Next" w:hAnsi="Avenir Next" w:cs="Arial"/>
          <w:color w:val="525252" w:themeColor="accent3" w:themeShade="80"/>
          <w:sz w:val="22"/>
          <w:szCs w:val="22"/>
          <w:lang w:val="en-GB"/>
        </w:rPr>
        <w:t xml:space="preserve"> or assets susceptible to devaluation or in jeopardy.</w:t>
      </w:r>
      <w:r w:rsidR="00185E69">
        <w:rPr>
          <w:rFonts w:ascii="Avenir Next" w:hAnsi="Avenir Next" w:cs="Arial"/>
          <w:color w:val="525252" w:themeColor="accent3" w:themeShade="80"/>
          <w:sz w:val="22"/>
          <w:szCs w:val="22"/>
          <w:lang w:val="en-GB"/>
        </w:rPr>
        <w:t xml:space="preserve"> These collective measures granted before the recognition of the foreign proceeding </w:t>
      </w:r>
      <w:r w:rsidR="006E79E1">
        <w:rPr>
          <w:rFonts w:ascii="Avenir Next" w:hAnsi="Avenir Next" w:cs="Arial"/>
          <w:color w:val="525252" w:themeColor="accent3" w:themeShade="80"/>
          <w:sz w:val="22"/>
          <w:szCs w:val="22"/>
          <w:lang w:val="en-GB"/>
        </w:rPr>
        <w:t xml:space="preserve">in the enacting State </w:t>
      </w:r>
      <w:r w:rsidR="007B3331">
        <w:rPr>
          <w:rFonts w:ascii="Avenir Next" w:hAnsi="Avenir Next" w:cs="Arial"/>
          <w:color w:val="525252" w:themeColor="accent3" w:themeShade="80"/>
          <w:sz w:val="22"/>
          <w:szCs w:val="22"/>
          <w:lang w:val="en-GB"/>
        </w:rPr>
        <w:t xml:space="preserve">are naturally limited in time </w:t>
      </w:r>
      <w:r w:rsidR="00C25F2A">
        <w:rPr>
          <w:rFonts w:ascii="Avenir Next" w:hAnsi="Avenir Next" w:cs="Arial"/>
          <w:color w:val="525252" w:themeColor="accent3" w:themeShade="80"/>
          <w:sz w:val="22"/>
          <w:szCs w:val="22"/>
          <w:lang w:val="en-GB"/>
        </w:rPr>
        <w:t>(</w:t>
      </w:r>
      <w:r w:rsidR="005F0543">
        <w:rPr>
          <w:rFonts w:ascii="Avenir Next" w:hAnsi="Avenir Next" w:cs="Arial"/>
          <w:color w:val="525252" w:themeColor="accent3" w:themeShade="80"/>
          <w:sz w:val="22"/>
          <w:szCs w:val="22"/>
          <w:lang w:val="en-GB"/>
        </w:rPr>
        <w:t>A</w:t>
      </w:r>
      <w:r w:rsidR="00C25F2A">
        <w:rPr>
          <w:rFonts w:ascii="Avenir Next" w:hAnsi="Avenir Next" w:cs="Arial"/>
          <w:color w:val="525252" w:themeColor="accent3" w:themeShade="80"/>
          <w:sz w:val="22"/>
          <w:szCs w:val="22"/>
          <w:lang w:val="en-GB"/>
        </w:rPr>
        <w:t>rticle 19 para</w:t>
      </w:r>
      <w:r w:rsidR="00C123A8">
        <w:rPr>
          <w:rFonts w:ascii="Avenir Next" w:hAnsi="Avenir Next" w:cs="Arial"/>
          <w:color w:val="525252" w:themeColor="accent3" w:themeShade="80"/>
          <w:sz w:val="22"/>
          <w:szCs w:val="22"/>
          <w:lang w:val="en-GB"/>
        </w:rPr>
        <w:t xml:space="preserve">graph 3) </w:t>
      </w:r>
      <w:r w:rsidR="007B3331">
        <w:rPr>
          <w:rFonts w:ascii="Avenir Next" w:hAnsi="Avenir Next" w:cs="Arial"/>
          <w:color w:val="525252" w:themeColor="accent3" w:themeShade="80"/>
          <w:sz w:val="22"/>
          <w:szCs w:val="22"/>
          <w:lang w:val="en-GB"/>
        </w:rPr>
        <w:t xml:space="preserve">and </w:t>
      </w:r>
      <w:r w:rsidR="00497DD5">
        <w:rPr>
          <w:rFonts w:ascii="Avenir Next" w:hAnsi="Avenir Next" w:cs="Arial"/>
          <w:color w:val="525252" w:themeColor="accent3" w:themeShade="80"/>
          <w:sz w:val="22"/>
          <w:szCs w:val="22"/>
          <w:lang w:val="en-GB"/>
        </w:rPr>
        <w:t xml:space="preserve">restricted as the </w:t>
      </w:r>
      <w:r w:rsidR="00C25F2A">
        <w:rPr>
          <w:rFonts w:ascii="Avenir Next" w:hAnsi="Avenir Next" w:cs="Arial"/>
          <w:color w:val="525252" w:themeColor="accent3" w:themeShade="80"/>
          <w:sz w:val="22"/>
          <w:szCs w:val="22"/>
          <w:lang w:val="en-GB"/>
        </w:rPr>
        <w:t>recognition of the insolvency proceeding has not been yet granted.</w:t>
      </w:r>
    </w:p>
    <w:p w14:paraId="187B1191" w14:textId="77777777" w:rsidR="00A030D4" w:rsidRDefault="00A030D4" w:rsidP="00572E23">
      <w:pPr>
        <w:jc w:val="both"/>
        <w:rPr>
          <w:rFonts w:ascii="Avenir Next" w:hAnsi="Avenir Next" w:cs="Arial"/>
          <w:color w:val="525252" w:themeColor="accent3" w:themeShade="80"/>
          <w:sz w:val="22"/>
          <w:szCs w:val="22"/>
          <w:lang w:val="en-GB"/>
        </w:rPr>
      </w:pPr>
    </w:p>
    <w:p w14:paraId="7020EF31" w14:textId="11958731" w:rsidR="00274C2B" w:rsidRDefault="008E3AAC" w:rsidP="00572E23">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 xml:space="preserve">Once recognition is granted, </w:t>
      </w:r>
      <w:r w:rsidR="005F0543">
        <w:rPr>
          <w:rFonts w:ascii="Avenir Next" w:hAnsi="Avenir Next" w:cs="Arial"/>
          <w:color w:val="525252" w:themeColor="accent3" w:themeShade="80"/>
          <w:sz w:val="22"/>
          <w:szCs w:val="22"/>
          <w:lang w:val="en-GB"/>
        </w:rPr>
        <w:t>the c</w:t>
      </w:r>
      <w:r w:rsidR="001C4BB1">
        <w:rPr>
          <w:rFonts w:ascii="Avenir Next" w:hAnsi="Avenir Next" w:cs="Arial"/>
          <w:color w:val="525252" w:themeColor="accent3" w:themeShade="80"/>
          <w:sz w:val="22"/>
          <w:szCs w:val="22"/>
          <w:lang w:val="en-GB"/>
        </w:rPr>
        <w:t>ourt can grant appropriate relief at the request of the insolvency representative</w:t>
      </w:r>
      <w:r w:rsidR="00C123A8">
        <w:rPr>
          <w:rFonts w:ascii="Avenir Next" w:hAnsi="Avenir Next" w:cs="Arial"/>
          <w:color w:val="525252" w:themeColor="accent3" w:themeShade="80"/>
          <w:sz w:val="22"/>
          <w:szCs w:val="22"/>
          <w:lang w:val="en-GB"/>
        </w:rPr>
        <w:t xml:space="preserve"> (</w:t>
      </w:r>
      <w:r w:rsidR="005D5592">
        <w:rPr>
          <w:rFonts w:ascii="Avenir Next" w:hAnsi="Avenir Next" w:cs="Arial"/>
          <w:color w:val="525252" w:themeColor="accent3" w:themeShade="80"/>
          <w:sz w:val="22"/>
          <w:szCs w:val="22"/>
          <w:lang w:val="en-GB"/>
        </w:rPr>
        <w:t>A</w:t>
      </w:r>
      <w:r w:rsidR="00C123A8">
        <w:rPr>
          <w:rFonts w:ascii="Avenir Next" w:hAnsi="Avenir Next" w:cs="Arial"/>
          <w:color w:val="525252" w:themeColor="accent3" w:themeShade="80"/>
          <w:sz w:val="22"/>
          <w:szCs w:val="22"/>
          <w:lang w:val="en-GB"/>
        </w:rPr>
        <w:t>rticle 21)</w:t>
      </w:r>
      <w:r w:rsidR="001C4BB1">
        <w:rPr>
          <w:rFonts w:ascii="Avenir Next" w:hAnsi="Avenir Next" w:cs="Arial"/>
          <w:color w:val="525252" w:themeColor="accent3" w:themeShade="80"/>
          <w:sz w:val="22"/>
          <w:szCs w:val="22"/>
          <w:lang w:val="en-GB"/>
        </w:rPr>
        <w:t xml:space="preserve">. </w:t>
      </w:r>
      <w:r w:rsidR="00DF7ED8">
        <w:rPr>
          <w:rFonts w:ascii="Avenir Next" w:hAnsi="Avenir Next" w:cs="Arial"/>
          <w:color w:val="525252" w:themeColor="accent3" w:themeShade="80"/>
          <w:sz w:val="22"/>
          <w:szCs w:val="22"/>
          <w:lang w:val="en-GB"/>
        </w:rPr>
        <w:t>Automatic relief effects attached to the recognition of the foreign insolvency proceeding only apply to the recognition of a foreign main proceeding</w:t>
      </w:r>
      <w:r w:rsidR="009677B2">
        <w:rPr>
          <w:rFonts w:ascii="Avenir Next" w:hAnsi="Avenir Next" w:cs="Arial"/>
          <w:color w:val="525252" w:themeColor="accent3" w:themeShade="80"/>
          <w:sz w:val="22"/>
          <w:szCs w:val="22"/>
          <w:lang w:val="en-GB"/>
        </w:rPr>
        <w:t xml:space="preserve"> (article 20)</w:t>
      </w:r>
      <w:r w:rsidR="00DF7ED8">
        <w:rPr>
          <w:rFonts w:ascii="Avenir Next" w:hAnsi="Avenir Next" w:cs="Arial"/>
          <w:color w:val="525252" w:themeColor="accent3" w:themeShade="80"/>
          <w:sz w:val="22"/>
          <w:szCs w:val="22"/>
          <w:lang w:val="en-GB"/>
        </w:rPr>
        <w:t>.</w:t>
      </w:r>
      <w:r w:rsidR="00AD5360">
        <w:rPr>
          <w:rFonts w:ascii="Avenir Next" w:hAnsi="Avenir Next" w:cs="Arial"/>
          <w:color w:val="525252" w:themeColor="accent3" w:themeShade="80"/>
          <w:sz w:val="22"/>
          <w:szCs w:val="22"/>
          <w:lang w:val="en-GB"/>
        </w:rPr>
        <w:t xml:space="preserve"> That’s why </w:t>
      </w:r>
      <w:r w:rsidR="005D5592">
        <w:rPr>
          <w:rFonts w:ascii="Avenir Next" w:hAnsi="Avenir Next" w:cs="Arial"/>
          <w:color w:val="525252" w:themeColor="accent3" w:themeShade="80"/>
          <w:sz w:val="22"/>
          <w:szCs w:val="22"/>
          <w:lang w:val="en-GB"/>
        </w:rPr>
        <w:t>A</w:t>
      </w:r>
      <w:r w:rsidR="003924ED">
        <w:rPr>
          <w:rFonts w:ascii="Avenir Next" w:hAnsi="Avenir Next" w:cs="Arial"/>
          <w:color w:val="525252" w:themeColor="accent3" w:themeShade="80"/>
          <w:sz w:val="22"/>
          <w:szCs w:val="22"/>
          <w:lang w:val="en-GB"/>
        </w:rPr>
        <w:t xml:space="preserve">rticle 21 </w:t>
      </w:r>
      <w:r w:rsidR="00AD5360">
        <w:rPr>
          <w:rFonts w:ascii="Avenir Next" w:hAnsi="Avenir Next" w:cs="Arial"/>
          <w:color w:val="525252" w:themeColor="accent3" w:themeShade="80"/>
          <w:sz w:val="22"/>
          <w:szCs w:val="22"/>
          <w:lang w:val="en-GB"/>
        </w:rPr>
        <w:t>is</w:t>
      </w:r>
      <w:r w:rsidR="003924ED">
        <w:rPr>
          <w:rFonts w:ascii="Avenir Next" w:hAnsi="Avenir Next" w:cs="Arial"/>
          <w:color w:val="525252" w:themeColor="accent3" w:themeShade="80"/>
          <w:sz w:val="22"/>
          <w:szCs w:val="22"/>
          <w:lang w:val="en-GB"/>
        </w:rPr>
        <w:t xml:space="preserve"> useful when the insolvency proceeding recognized is not a main insolvency proceeding.</w:t>
      </w:r>
      <w:r w:rsidR="00AD5360">
        <w:rPr>
          <w:rFonts w:ascii="Avenir Next" w:hAnsi="Avenir Next" w:cs="Arial"/>
          <w:color w:val="525252" w:themeColor="accent3" w:themeShade="80"/>
          <w:sz w:val="22"/>
          <w:szCs w:val="22"/>
          <w:lang w:val="en-GB"/>
        </w:rPr>
        <w:t xml:space="preserve"> In such case, the insolvency representative can ask to the court of the enacting </w:t>
      </w:r>
      <w:r w:rsidR="005D5592">
        <w:rPr>
          <w:rFonts w:ascii="Avenir Next" w:hAnsi="Avenir Next" w:cs="Arial"/>
          <w:color w:val="525252" w:themeColor="accent3" w:themeShade="80"/>
          <w:sz w:val="22"/>
          <w:szCs w:val="22"/>
          <w:lang w:val="en-GB"/>
        </w:rPr>
        <w:t>S</w:t>
      </w:r>
      <w:r w:rsidR="00AD5360">
        <w:rPr>
          <w:rFonts w:ascii="Avenir Next" w:hAnsi="Avenir Next" w:cs="Arial"/>
          <w:color w:val="525252" w:themeColor="accent3" w:themeShade="80"/>
          <w:sz w:val="22"/>
          <w:szCs w:val="22"/>
          <w:lang w:val="en-GB"/>
        </w:rPr>
        <w:t xml:space="preserve">tate to </w:t>
      </w:r>
      <w:r w:rsidR="00822A16">
        <w:rPr>
          <w:rFonts w:ascii="Avenir Next" w:hAnsi="Avenir Next" w:cs="Arial"/>
          <w:color w:val="525252" w:themeColor="accent3" w:themeShade="80"/>
          <w:sz w:val="22"/>
          <w:szCs w:val="22"/>
          <w:lang w:val="en-GB"/>
        </w:rPr>
        <w:t xml:space="preserve">grant </w:t>
      </w:r>
      <w:r w:rsidR="00DE5BD8">
        <w:rPr>
          <w:rFonts w:ascii="Avenir Next" w:hAnsi="Avenir Next" w:cs="Arial"/>
          <w:color w:val="525252" w:themeColor="accent3" w:themeShade="80"/>
          <w:sz w:val="22"/>
          <w:szCs w:val="22"/>
          <w:lang w:val="en-GB"/>
        </w:rPr>
        <w:t xml:space="preserve">the same measures than </w:t>
      </w:r>
      <w:r w:rsidR="005D5592">
        <w:rPr>
          <w:rFonts w:ascii="Avenir Next" w:hAnsi="Avenir Next" w:cs="Arial"/>
          <w:color w:val="525252" w:themeColor="accent3" w:themeShade="80"/>
          <w:sz w:val="22"/>
          <w:szCs w:val="22"/>
          <w:lang w:val="en-GB"/>
        </w:rPr>
        <w:t>A</w:t>
      </w:r>
      <w:r w:rsidR="00DE5BD8">
        <w:rPr>
          <w:rFonts w:ascii="Avenir Next" w:hAnsi="Avenir Next" w:cs="Arial"/>
          <w:color w:val="525252" w:themeColor="accent3" w:themeShade="80"/>
          <w:sz w:val="22"/>
          <w:szCs w:val="22"/>
          <w:lang w:val="en-GB"/>
        </w:rPr>
        <w:t>rticle 20</w:t>
      </w:r>
      <w:r w:rsidR="00BB2BA7">
        <w:rPr>
          <w:rFonts w:ascii="Avenir Next" w:hAnsi="Avenir Next" w:cs="Arial"/>
          <w:color w:val="525252" w:themeColor="accent3" w:themeShade="80"/>
          <w:sz w:val="22"/>
          <w:szCs w:val="22"/>
          <w:lang w:val="en-GB"/>
        </w:rPr>
        <w:t xml:space="preserve"> provides for</w:t>
      </w:r>
      <w:r w:rsidR="00DE5BD8">
        <w:rPr>
          <w:rFonts w:ascii="Avenir Next" w:hAnsi="Avenir Next" w:cs="Arial"/>
          <w:color w:val="525252" w:themeColor="accent3" w:themeShade="80"/>
          <w:sz w:val="22"/>
          <w:szCs w:val="22"/>
          <w:lang w:val="en-GB"/>
        </w:rPr>
        <w:t xml:space="preserve">. </w:t>
      </w:r>
      <w:r w:rsidR="00BB2BA7">
        <w:rPr>
          <w:rFonts w:ascii="Avenir Next" w:hAnsi="Avenir Next" w:cs="Arial"/>
          <w:color w:val="525252" w:themeColor="accent3" w:themeShade="80"/>
          <w:sz w:val="22"/>
          <w:szCs w:val="22"/>
          <w:lang w:val="en-GB"/>
        </w:rPr>
        <w:t xml:space="preserve">However, </w:t>
      </w:r>
      <w:r w:rsidR="00DE5BD8">
        <w:rPr>
          <w:rFonts w:ascii="Avenir Next" w:hAnsi="Avenir Next" w:cs="Arial"/>
          <w:color w:val="525252" w:themeColor="accent3" w:themeShade="80"/>
          <w:sz w:val="22"/>
          <w:szCs w:val="22"/>
          <w:lang w:val="en-GB"/>
        </w:rPr>
        <w:t>it is a discretionary power of the court to grant such measures.</w:t>
      </w:r>
      <w:r w:rsidR="00DF7ED8">
        <w:rPr>
          <w:rFonts w:ascii="Avenir Next" w:hAnsi="Avenir Next" w:cs="Arial"/>
          <w:color w:val="525252" w:themeColor="accent3" w:themeShade="80"/>
          <w:sz w:val="22"/>
          <w:szCs w:val="22"/>
          <w:lang w:val="en-GB"/>
        </w:rPr>
        <w:t xml:space="preserve"> </w:t>
      </w:r>
    </w:p>
    <w:p w14:paraId="4C839A0B" w14:textId="77777777" w:rsidR="00AD7FB1" w:rsidRDefault="00AD7FB1" w:rsidP="00572E23">
      <w:pPr>
        <w:jc w:val="both"/>
        <w:rPr>
          <w:rFonts w:ascii="Avenir Next" w:hAnsi="Avenir Next" w:cs="Arial"/>
          <w:color w:val="525252" w:themeColor="accent3" w:themeShade="80"/>
          <w:sz w:val="22"/>
          <w:szCs w:val="22"/>
          <w:lang w:val="en-GB"/>
        </w:rPr>
      </w:pPr>
    </w:p>
    <w:p w14:paraId="23A3FF3C" w14:textId="239911FF" w:rsidR="008E3AAC" w:rsidRDefault="00274C2B" w:rsidP="00572E23">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 xml:space="preserve">Because pre-recognition and post recognition relief measures are </w:t>
      </w:r>
      <w:r w:rsidR="00B13185">
        <w:rPr>
          <w:rFonts w:ascii="Avenir Next" w:hAnsi="Avenir Next" w:cs="Arial"/>
          <w:color w:val="525252" w:themeColor="accent3" w:themeShade="80"/>
          <w:sz w:val="22"/>
          <w:szCs w:val="22"/>
          <w:lang w:val="en-GB"/>
        </w:rPr>
        <w:t xml:space="preserve">subjected to the discretionary power of the court, </w:t>
      </w:r>
      <w:r w:rsidR="005D5592">
        <w:rPr>
          <w:rFonts w:ascii="Avenir Next" w:hAnsi="Avenir Next" w:cs="Arial"/>
          <w:color w:val="525252" w:themeColor="accent3" w:themeShade="80"/>
          <w:sz w:val="22"/>
          <w:szCs w:val="22"/>
          <w:lang w:val="en-GB"/>
        </w:rPr>
        <w:t>A</w:t>
      </w:r>
      <w:r w:rsidR="00B13185">
        <w:rPr>
          <w:rFonts w:ascii="Avenir Next" w:hAnsi="Avenir Next" w:cs="Arial"/>
          <w:color w:val="525252" w:themeColor="accent3" w:themeShade="80"/>
          <w:sz w:val="22"/>
          <w:szCs w:val="22"/>
          <w:lang w:val="en-GB"/>
        </w:rPr>
        <w:t xml:space="preserve">rticle 19 reminds that they must be “urgently need” and </w:t>
      </w:r>
      <w:r w:rsidR="005D5592">
        <w:rPr>
          <w:rFonts w:ascii="Avenir Next" w:hAnsi="Avenir Next" w:cs="Arial"/>
          <w:color w:val="525252" w:themeColor="accent3" w:themeShade="80"/>
          <w:sz w:val="22"/>
          <w:szCs w:val="22"/>
          <w:lang w:val="en-GB"/>
        </w:rPr>
        <w:t>A</w:t>
      </w:r>
      <w:r w:rsidR="00D110EA">
        <w:rPr>
          <w:rFonts w:ascii="Avenir Next" w:hAnsi="Avenir Next" w:cs="Arial"/>
          <w:color w:val="525252" w:themeColor="accent3" w:themeShade="80"/>
          <w:sz w:val="22"/>
          <w:szCs w:val="22"/>
          <w:lang w:val="en-GB"/>
        </w:rPr>
        <w:t>rticle 21 underline</w:t>
      </w:r>
      <w:r w:rsidR="005D5592">
        <w:rPr>
          <w:rFonts w:ascii="Avenir Next" w:hAnsi="Avenir Next" w:cs="Arial"/>
          <w:color w:val="525252" w:themeColor="accent3" w:themeShade="80"/>
          <w:sz w:val="22"/>
          <w:szCs w:val="22"/>
          <w:lang w:val="en-GB"/>
        </w:rPr>
        <w:t>s</w:t>
      </w:r>
      <w:r w:rsidR="00D110EA">
        <w:rPr>
          <w:rFonts w:ascii="Avenir Next" w:hAnsi="Avenir Next" w:cs="Arial"/>
          <w:color w:val="525252" w:themeColor="accent3" w:themeShade="80"/>
          <w:sz w:val="22"/>
          <w:szCs w:val="22"/>
          <w:lang w:val="en-GB"/>
        </w:rPr>
        <w:t xml:space="preserve"> that relief measures must be “appropriate</w:t>
      </w:r>
      <w:r w:rsidR="00B13185">
        <w:rPr>
          <w:rFonts w:ascii="Avenir Next" w:hAnsi="Avenir Next" w:cs="Arial"/>
          <w:color w:val="525252" w:themeColor="accent3" w:themeShade="80"/>
          <w:sz w:val="22"/>
          <w:szCs w:val="22"/>
          <w:lang w:val="en-GB"/>
        </w:rPr>
        <w:t xml:space="preserve">”. </w:t>
      </w:r>
      <w:r w:rsidR="00D110EA">
        <w:rPr>
          <w:rFonts w:ascii="Avenir Next" w:hAnsi="Avenir Next" w:cs="Arial"/>
          <w:color w:val="525252" w:themeColor="accent3" w:themeShade="80"/>
          <w:sz w:val="22"/>
          <w:szCs w:val="22"/>
          <w:lang w:val="en-GB"/>
        </w:rPr>
        <w:t>Additionally</w:t>
      </w:r>
      <w:r w:rsidR="005D5592">
        <w:rPr>
          <w:rFonts w:ascii="Avenir Next" w:hAnsi="Avenir Next" w:cs="Arial"/>
          <w:color w:val="525252" w:themeColor="accent3" w:themeShade="80"/>
          <w:sz w:val="22"/>
          <w:szCs w:val="22"/>
          <w:lang w:val="en-GB"/>
        </w:rPr>
        <w:t>,</w:t>
      </w:r>
      <w:r w:rsidR="00D110EA">
        <w:rPr>
          <w:rFonts w:ascii="Avenir Next" w:hAnsi="Avenir Next" w:cs="Arial"/>
          <w:color w:val="525252" w:themeColor="accent3" w:themeShade="80"/>
          <w:sz w:val="22"/>
          <w:szCs w:val="22"/>
          <w:lang w:val="en-GB"/>
        </w:rPr>
        <w:t xml:space="preserve"> </w:t>
      </w:r>
      <w:r w:rsidR="005D5592">
        <w:rPr>
          <w:rFonts w:ascii="Avenir Next" w:hAnsi="Avenir Next" w:cs="Arial"/>
          <w:color w:val="525252" w:themeColor="accent3" w:themeShade="80"/>
          <w:sz w:val="22"/>
          <w:szCs w:val="22"/>
          <w:lang w:val="en-GB"/>
        </w:rPr>
        <w:t>A</w:t>
      </w:r>
      <w:r w:rsidR="00D110EA">
        <w:rPr>
          <w:rFonts w:ascii="Avenir Next" w:hAnsi="Avenir Next" w:cs="Arial"/>
          <w:color w:val="525252" w:themeColor="accent3" w:themeShade="80"/>
          <w:sz w:val="22"/>
          <w:szCs w:val="22"/>
          <w:lang w:val="en-GB"/>
        </w:rPr>
        <w:t xml:space="preserve">rticle 22 </w:t>
      </w:r>
      <w:r>
        <w:rPr>
          <w:rFonts w:ascii="Avenir Next" w:hAnsi="Avenir Next" w:cs="Arial"/>
          <w:color w:val="525252" w:themeColor="accent3" w:themeShade="80"/>
          <w:sz w:val="22"/>
          <w:szCs w:val="22"/>
          <w:lang w:val="en-GB"/>
        </w:rPr>
        <w:t>remi</w:t>
      </w:r>
      <w:r w:rsidR="00B13185">
        <w:rPr>
          <w:rFonts w:ascii="Avenir Next" w:hAnsi="Avenir Next" w:cs="Arial"/>
          <w:color w:val="525252" w:themeColor="accent3" w:themeShade="80"/>
          <w:sz w:val="22"/>
          <w:szCs w:val="22"/>
          <w:lang w:val="en-GB"/>
        </w:rPr>
        <w:t xml:space="preserve">nds that the court can subject </w:t>
      </w:r>
      <w:r w:rsidR="00AB63EB">
        <w:rPr>
          <w:rFonts w:ascii="Avenir Next" w:hAnsi="Avenir Next" w:cs="Arial"/>
          <w:color w:val="525252" w:themeColor="accent3" w:themeShade="80"/>
          <w:sz w:val="22"/>
          <w:szCs w:val="22"/>
          <w:lang w:val="en-GB"/>
        </w:rPr>
        <w:t>its decision to conditions it considers appropriate. This</w:t>
      </w:r>
      <w:r w:rsidR="004D1268">
        <w:rPr>
          <w:rFonts w:ascii="Avenir Next" w:hAnsi="Avenir Next" w:cs="Arial"/>
          <w:color w:val="525252" w:themeColor="accent3" w:themeShade="80"/>
          <w:sz w:val="22"/>
          <w:szCs w:val="22"/>
          <w:lang w:val="en-GB"/>
        </w:rPr>
        <w:t xml:space="preserve"> means that these relief measures will be granted in consideration of the situation and tailored to it.</w:t>
      </w:r>
    </w:p>
    <w:p w14:paraId="25F3D13E" w14:textId="77777777" w:rsidR="00707FDB" w:rsidRPr="005271CB" w:rsidRDefault="00707FDB" w:rsidP="00572E23">
      <w:pPr>
        <w:jc w:val="both"/>
        <w:rPr>
          <w:rFonts w:ascii="Avenir Next" w:hAnsi="Avenir Next" w:cs="Arial"/>
          <w:color w:val="525252" w:themeColor="accent3" w:themeShade="80"/>
          <w:sz w:val="22"/>
          <w:szCs w:val="22"/>
          <w:lang w:val="en-GB"/>
        </w:rPr>
      </w:pPr>
    </w:p>
    <w:p w14:paraId="59586374" w14:textId="20F92D11" w:rsidR="00867A8F" w:rsidRPr="005271CB" w:rsidRDefault="00A32594" w:rsidP="00F75802">
      <w:pPr>
        <w:jc w:val="both"/>
        <w:rPr>
          <w:rFonts w:ascii="Avenir Next" w:hAnsi="Avenir Next" w:cs="Arial"/>
          <w:color w:val="525252" w:themeColor="accent3" w:themeShade="80"/>
          <w:sz w:val="22"/>
          <w:szCs w:val="22"/>
          <w:lang w:val="en-GB"/>
        </w:rPr>
      </w:pPr>
      <w:r>
        <w:rPr>
          <w:rFonts w:ascii="Avenir Next" w:hAnsi="Avenir Next" w:cs="Arial"/>
          <w:color w:val="525252" w:themeColor="accent3" w:themeShade="80"/>
          <w:sz w:val="22"/>
          <w:szCs w:val="22"/>
          <w:lang w:val="en-GB"/>
        </w:rPr>
        <w:t>Finally</w:t>
      </w:r>
      <w:r w:rsidR="005D5592">
        <w:rPr>
          <w:rFonts w:ascii="Avenir Next" w:hAnsi="Avenir Next" w:cs="Arial"/>
          <w:color w:val="525252" w:themeColor="accent3" w:themeShade="80"/>
          <w:sz w:val="22"/>
          <w:szCs w:val="22"/>
          <w:lang w:val="en-GB"/>
        </w:rPr>
        <w:t>,</w:t>
      </w:r>
      <w:r w:rsidR="008D3F66" w:rsidRPr="005271CB">
        <w:rPr>
          <w:rFonts w:ascii="Avenir Next" w:hAnsi="Avenir Next" w:cs="Arial"/>
          <w:color w:val="525252" w:themeColor="accent3" w:themeShade="80"/>
          <w:sz w:val="22"/>
          <w:szCs w:val="22"/>
          <w:lang w:val="en-GB"/>
        </w:rPr>
        <w:t xml:space="preserve"> </w:t>
      </w:r>
      <w:r w:rsidR="005D5592">
        <w:rPr>
          <w:rFonts w:ascii="Avenir Next" w:hAnsi="Avenir Next" w:cs="Arial"/>
          <w:color w:val="525252" w:themeColor="accent3" w:themeShade="80"/>
          <w:sz w:val="22"/>
          <w:szCs w:val="22"/>
          <w:lang w:val="en-GB"/>
        </w:rPr>
        <w:t>A</w:t>
      </w:r>
      <w:r w:rsidR="008D3F66" w:rsidRPr="005271CB">
        <w:rPr>
          <w:rFonts w:ascii="Avenir Next" w:hAnsi="Avenir Next" w:cs="Arial"/>
          <w:color w:val="525252" w:themeColor="accent3" w:themeShade="80"/>
          <w:sz w:val="22"/>
          <w:szCs w:val="22"/>
          <w:lang w:val="en-GB"/>
        </w:rPr>
        <w:t>rticle 22</w:t>
      </w:r>
      <w:r w:rsidR="00B535A5" w:rsidRPr="005271CB">
        <w:rPr>
          <w:rFonts w:ascii="Avenir Next" w:hAnsi="Avenir Next" w:cs="Arial"/>
          <w:color w:val="525252" w:themeColor="accent3" w:themeShade="80"/>
          <w:sz w:val="22"/>
          <w:szCs w:val="22"/>
          <w:lang w:val="en-GB"/>
        </w:rPr>
        <w:t xml:space="preserve"> </w:t>
      </w:r>
      <w:r w:rsidR="00721A5D">
        <w:rPr>
          <w:rFonts w:ascii="Avenir Next" w:hAnsi="Avenir Next" w:cs="Arial"/>
          <w:color w:val="525252" w:themeColor="accent3" w:themeShade="80"/>
          <w:sz w:val="22"/>
          <w:szCs w:val="22"/>
          <w:lang w:val="en-GB"/>
        </w:rPr>
        <w:t>establishes a principle of protection of the interests of both debtor and creditors. In granting, refusing to grant, modifying or ending relief measures, courts must always check if the interest</w:t>
      </w:r>
      <w:r w:rsidR="00D6245A">
        <w:rPr>
          <w:rFonts w:ascii="Avenir Next" w:hAnsi="Avenir Next" w:cs="Arial"/>
          <w:color w:val="525252" w:themeColor="accent3" w:themeShade="80"/>
          <w:sz w:val="22"/>
          <w:szCs w:val="22"/>
          <w:lang w:val="en-GB"/>
        </w:rPr>
        <w:t>s</w:t>
      </w:r>
      <w:r w:rsidR="00B535A5" w:rsidRPr="005271CB">
        <w:rPr>
          <w:rFonts w:ascii="Avenir Next" w:hAnsi="Avenir Next" w:cs="Arial"/>
          <w:color w:val="525252" w:themeColor="accent3" w:themeShade="80"/>
          <w:sz w:val="22"/>
          <w:szCs w:val="22"/>
          <w:lang w:val="en-GB"/>
        </w:rPr>
        <w:t xml:space="preserve"> creditors and debtor</w:t>
      </w:r>
      <w:r w:rsidR="00D6245A">
        <w:rPr>
          <w:rFonts w:ascii="Avenir Next" w:hAnsi="Avenir Next" w:cs="Arial"/>
          <w:color w:val="525252" w:themeColor="accent3" w:themeShade="80"/>
          <w:sz w:val="22"/>
          <w:szCs w:val="22"/>
          <w:lang w:val="en-GB"/>
        </w:rPr>
        <w:t xml:space="preserve"> are adequately protected</w:t>
      </w:r>
      <w:r w:rsidR="00B535A5" w:rsidRPr="005271CB">
        <w:rPr>
          <w:rFonts w:ascii="Avenir Next" w:hAnsi="Avenir Next" w:cs="Arial"/>
          <w:color w:val="525252" w:themeColor="accent3" w:themeShade="80"/>
          <w:sz w:val="22"/>
          <w:szCs w:val="22"/>
          <w:lang w:val="en-GB"/>
        </w:rPr>
        <w:t>.</w:t>
      </w:r>
      <w:r w:rsidR="00D71FDC">
        <w:rPr>
          <w:rFonts w:ascii="Avenir Next" w:hAnsi="Avenir Next" w:cs="Arial"/>
          <w:color w:val="525252" w:themeColor="accent3" w:themeShade="80"/>
          <w:sz w:val="22"/>
          <w:szCs w:val="22"/>
          <w:lang w:val="en-GB"/>
        </w:rPr>
        <w:t xml:space="preserve"> There must be a balance between theses interests</w:t>
      </w:r>
      <w:r w:rsidR="00ED257D">
        <w:rPr>
          <w:rFonts w:ascii="Avenir Next" w:hAnsi="Avenir Next" w:cs="Arial"/>
          <w:color w:val="525252" w:themeColor="accent3" w:themeShade="80"/>
          <w:sz w:val="22"/>
          <w:szCs w:val="22"/>
          <w:lang w:val="en-GB"/>
        </w:rPr>
        <w:t xml:space="preserve"> as it is necessary for coordination between cross-border proceedings</w:t>
      </w:r>
      <w:r w:rsidR="00667A2C">
        <w:rPr>
          <w:rFonts w:ascii="Avenir Next" w:hAnsi="Avenir Next" w:cs="Arial"/>
          <w:color w:val="525252" w:themeColor="accent3" w:themeShade="80"/>
          <w:sz w:val="22"/>
          <w:szCs w:val="22"/>
          <w:lang w:val="en-GB"/>
        </w:rPr>
        <w:t>.</w:t>
      </w:r>
      <w:r w:rsidR="00ED257D">
        <w:rPr>
          <w:rFonts w:ascii="Avenir Next" w:hAnsi="Avenir Next" w:cs="Arial"/>
          <w:color w:val="525252" w:themeColor="accent3" w:themeShade="80"/>
          <w:sz w:val="22"/>
          <w:szCs w:val="22"/>
          <w:lang w:val="en-GB"/>
        </w:rPr>
        <w:t xml:space="preserve"> </w:t>
      </w:r>
      <w:r w:rsidR="00026323">
        <w:rPr>
          <w:rFonts w:ascii="Avenir Next" w:hAnsi="Avenir Next" w:cs="Arial"/>
          <w:color w:val="525252" w:themeColor="accent3" w:themeShade="80"/>
          <w:sz w:val="22"/>
          <w:szCs w:val="22"/>
          <w:lang w:val="en-GB"/>
        </w:rPr>
        <w:t>In contrast</w:t>
      </w:r>
      <w:r w:rsidR="00D6245A">
        <w:rPr>
          <w:rFonts w:ascii="Avenir Next" w:hAnsi="Avenir Next" w:cs="Arial"/>
          <w:color w:val="525252" w:themeColor="accent3" w:themeShade="80"/>
          <w:sz w:val="22"/>
          <w:szCs w:val="22"/>
          <w:lang w:val="en-GB"/>
        </w:rPr>
        <w:t xml:space="preserve">, if one party considers that </w:t>
      </w:r>
      <w:r w:rsidR="00026323">
        <w:rPr>
          <w:rFonts w:ascii="Avenir Next" w:hAnsi="Avenir Next" w:cs="Arial"/>
          <w:color w:val="525252" w:themeColor="accent3" w:themeShade="80"/>
          <w:sz w:val="22"/>
          <w:szCs w:val="22"/>
          <w:lang w:val="en-GB"/>
        </w:rPr>
        <w:t xml:space="preserve">a relief measure </w:t>
      </w:r>
      <w:r w:rsidR="00707FDB">
        <w:rPr>
          <w:rFonts w:ascii="Avenir Next" w:hAnsi="Avenir Next" w:cs="Arial"/>
          <w:color w:val="525252" w:themeColor="accent3" w:themeShade="80"/>
          <w:sz w:val="22"/>
          <w:szCs w:val="22"/>
          <w:lang w:val="en-GB"/>
        </w:rPr>
        <w:t>undermines its rights to a disproportional extent, they can petition before the court to modify the relief measure.</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w:t>
      </w:r>
      <w:r w:rsidRPr="00EC294E">
        <w:rPr>
          <w:rFonts w:ascii="Avenir Next Demi Bold" w:hAnsi="Avenir Next Demi Bold" w:cs="Arial"/>
          <w:b/>
          <w:bCs/>
          <w:color w:val="002060"/>
          <w:sz w:val="22"/>
          <w:szCs w:val="22"/>
          <w:lang w:val="en-GB"/>
        </w:rPr>
        <w:t>[maximum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B947E2"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 xml:space="preserve">Briefly </w:t>
      </w:r>
      <w:r w:rsidRPr="009F49CF">
        <w:rPr>
          <w:rFonts w:ascii="Avenir Next" w:hAnsi="Avenir Next" w:cs="Arial"/>
          <w:b/>
          <w:bCs/>
          <w:sz w:val="22"/>
          <w:szCs w:val="22"/>
          <w:lang w:val="en-GB"/>
        </w:rPr>
        <w:t>explain</w:t>
      </w:r>
      <w:r w:rsidR="00E27E3C" w:rsidRPr="00E2622D">
        <w:rPr>
          <w:rFonts w:ascii="Avenir Next" w:hAnsi="Avenir Next" w:cs="Arial"/>
          <w:sz w:val="22"/>
          <w:szCs w:val="22"/>
          <w:lang w:val="en-GB"/>
        </w:rPr>
        <w:t xml:space="preserve"> – with reference to </w:t>
      </w:r>
      <w:r w:rsidR="00E27E3C" w:rsidRPr="00B947E2">
        <w:rPr>
          <w:rFonts w:ascii="Avenir Next" w:hAnsi="Avenir Next" w:cs="Arial"/>
          <w:sz w:val="22"/>
          <w:szCs w:val="22"/>
          <w:u w:val="single"/>
          <w:lang w:val="en-GB"/>
        </w:rPr>
        <w:t>case law</w:t>
      </w:r>
      <w:r w:rsidR="00E27E3C"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 why a worldwide freezing order granted </w:t>
      </w:r>
      <w:r w:rsidRPr="00B947E2">
        <w:rPr>
          <w:rFonts w:ascii="Avenir Next" w:hAnsi="Avenir Next" w:cs="Arial"/>
          <w:sz w:val="22"/>
          <w:szCs w:val="22"/>
          <w:u w:val="single"/>
          <w:lang w:val="en-GB"/>
        </w:rPr>
        <w:t>as pre-recognition</w:t>
      </w:r>
      <w:r w:rsidRPr="00E2622D">
        <w:rPr>
          <w:rFonts w:ascii="Avenir Next" w:hAnsi="Avenir Next" w:cs="Arial"/>
          <w:sz w:val="22"/>
          <w:szCs w:val="22"/>
          <w:lang w:val="en-GB"/>
        </w:rPr>
        <w:t xml:space="preserve">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w:t>
      </w:r>
      <w:r w:rsidRPr="00B947E2">
        <w:rPr>
          <w:rFonts w:ascii="Avenir Next" w:hAnsi="Avenir Next" w:cs="Arial"/>
          <w:b/>
          <w:bCs/>
          <w:sz w:val="22"/>
          <w:szCs w:val="22"/>
          <w:lang w:val="en-GB"/>
        </w:rPr>
        <w:t>is unlikely to continue</w:t>
      </w:r>
      <w:r w:rsidRPr="00E2622D">
        <w:rPr>
          <w:rFonts w:ascii="Avenir Next" w:hAnsi="Avenir Next" w:cs="Arial"/>
          <w:sz w:val="22"/>
          <w:szCs w:val="22"/>
          <w:lang w:val="en-GB"/>
        </w:rPr>
        <w:t xml:space="preserve"> </w:t>
      </w:r>
      <w:r w:rsidRPr="00B947E2">
        <w:rPr>
          <w:rFonts w:ascii="Avenir Next" w:hAnsi="Avenir Next" w:cs="Arial"/>
          <w:sz w:val="22"/>
          <w:szCs w:val="22"/>
          <w:u w:val="single"/>
          <w:lang w:val="en-GB"/>
        </w:rPr>
        <w:t>post-recognition</w:t>
      </w:r>
      <w:r w:rsidRPr="00B947E2">
        <w:rPr>
          <w:rFonts w:ascii="Avenir Next" w:hAnsi="Avenir Next" w:cs="Arial"/>
          <w:sz w:val="22"/>
          <w:szCs w:val="22"/>
          <w:lang w:val="en-GB"/>
        </w:rPr>
        <w:t xml:space="preserve"> </w:t>
      </w:r>
      <w:r w:rsidRPr="00B947E2">
        <w:rPr>
          <w:rFonts w:ascii="Avenir Next" w:hAnsi="Avenir Next" w:cs="Arial"/>
          <w:i/>
          <w:iCs/>
          <w:sz w:val="22"/>
          <w:szCs w:val="22"/>
          <w:lang w:val="en-GB"/>
        </w:rPr>
        <w:t>ex</w:t>
      </w:r>
      <w:r w:rsidRPr="00B947E2">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0E6853AA" w14:textId="2F67F49A" w:rsidR="00447C59" w:rsidRDefault="00B07A32" w:rsidP="00FA379D">
      <w:pPr>
        <w:jc w:val="both"/>
        <w:rPr>
          <w:rFonts w:ascii="Avenir Next" w:hAnsi="Avenir Next" w:cs="Arial"/>
          <w:color w:val="525252" w:themeColor="accent3" w:themeShade="80"/>
          <w:sz w:val="22"/>
          <w:szCs w:val="22"/>
        </w:rPr>
      </w:pPr>
      <w:r>
        <w:rPr>
          <w:rFonts w:ascii="Avenir Next" w:hAnsi="Avenir Next" w:cs="Arial"/>
          <w:color w:val="525252" w:themeColor="accent3" w:themeShade="80"/>
          <w:sz w:val="22"/>
          <w:szCs w:val="22"/>
          <w:lang w:val="en-GB"/>
        </w:rPr>
        <w:t xml:space="preserve">In the recent case of </w:t>
      </w:r>
      <w:r w:rsidR="00FA379D" w:rsidRPr="004654E8">
        <w:rPr>
          <w:rFonts w:ascii="Avenir Next" w:hAnsi="Avenir Next" w:cs="Arial"/>
          <w:color w:val="525252" w:themeColor="accent3" w:themeShade="80"/>
          <w:sz w:val="22"/>
          <w:szCs w:val="22"/>
        </w:rPr>
        <w:t>Igor Vitalievich Protasov</w:t>
      </w:r>
      <w:r w:rsidR="006D225E" w:rsidRPr="004654E8">
        <w:rPr>
          <w:rFonts w:ascii="Avenir Next" w:hAnsi="Avenir Next" w:cs="Arial"/>
          <w:color w:val="525252" w:themeColor="accent3" w:themeShade="80"/>
          <w:sz w:val="22"/>
          <w:szCs w:val="22"/>
        </w:rPr>
        <w:t xml:space="preserve"> and Khadzhi-Murat Derev case</w:t>
      </w:r>
      <w:r w:rsidR="0009300C" w:rsidRPr="004654E8">
        <w:rPr>
          <w:rFonts w:ascii="Avenir Next" w:hAnsi="Avenir Next" w:cs="Arial"/>
          <w:color w:val="525252" w:themeColor="accent3" w:themeShade="80"/>
          <w:sz w:val="22"/>
          <w:szCs w:val="22"/>
        </w:rPr>
        <w:t xml:space="preserve">, also know as the Protasov v Derev Case </w:t>
      </w:r>
      <w:r w:rsidR="00E55FE4" w:rsidRPr="004654E8">
        <w:rPr>
          <w:rFonts w:ascii="Avenir Next" w:hAnsi="Avenir Next" w:cs="Arial"/>
          <w:color w:val="525252" w:themeColor="accent3" w:themeShade="80"/>
          <w:sz w:val="22"/>
          <w:szCs w:val="22"/>
        </w:rPr>
        <w:t>(Order of 24 February 2021</w:t>
      </w:r>
      <w:r>
        <w:rPr>
          <w:rFonts w:ascii="Avenir Next" w:hAnsi="Avenir Next" w:cs="Arial"/>
          <w:color w:val="525252" w:themeColor="accent3" w:themeShade="80"/>
          <w:sz w:val="22"/>
          <w:szCs w:val="22"/>
        </w:rPr>
        <w:t xml:space="preserve"> of</w:t>
      </w:r>
      <w:r w:rsidR="00A21C14">
        <w:rPr>
          <w:rFonts w:ascii="Avenir Next" w:hAnsi="Avenir Next" w:cs="Arial"/>
          <w:color w:val="525252" w:themeColor="accent3" w:themeShade="80"/>
          <w:sz w:val="22"/>
          <w:szCs w:val="22"/>
        </w:rPr>
        <w:t xml:space="preserve"> the England and Wlaes High Court</w:t>
      </w:r>
      <w:r w:rsidR="00E55FE4" w:rsidRPr="004654E8">
        <w:rPr>
          <w:rFonts w:ascii="Avenir Next" w:hAnsi="Avenir Next" w:cs="Arial"/>
          <w:color w:val="525252" w:themeColor="accent3" w:themeShade="80"/>
          <w:sz w:val="22"/>
          <w:szCs w:val="22"/>
        </w:rPr>
        <w:t>)</w:t>
      </w:r>
      <w:r w:rsidR="006E0346">
        <w:rPr>
          <w:rFonts w:ascii="Avenir Next" w:hAnsi="Avenir Next" w:cs="Arial"/>
          <w:color w:val="525252" w:themeColor="accent3" w:themeShade="80"/>
          <w:sz w:val="22"/>
          <w:szCs w:val="22"/>
        </w:rPr>
        <w:t>, the British court h</w:t>
      </w:r>
      <w:r w:rsidR="00447C59">
        <w:rPr>
          <w:rFonts w:ascii="Avenir Next" w:hAnsi="Avenir Next" w:cs="Arial"/>
          <w:color w:val="525252" w:themeColor="accent3" w:themeShade="80"/>
          <w:sz w:val="22"/>
          <w:szCs w:val="22"/>
        </w:rPr>
        <w:t>ad to analyze the request of the insolvency representative of a Russian</w:t>
      </w:r>
      <w:r w:rsidR="004A675A">
        <w:rPr>
          <w:rFonts w:ascii="Avenir Next" w:hAnsi="Avenir Next" w:cs="Arial"/>
          <w:color w:val="525252" w:themeColor="accent3" w:themeShade="80"/>
          <w:sz w:val="22"/>
          <w:szCs w:val="22"/>
        </w:rPr>
        <w:t xml:space="preserve"> main</w:t>
      </w:r>
      <w:r w:rsidR="00447C59">
        <w:rPr>
          <w:rFonts w:ascii="Avenir Next" w:hAnsi="Avenir Next" w:cs="Arial"/>
          <w:color w:val="525252" w:themeColor="accent3" w:themeShade="80"/>
          <w:sz w:val="22"/>
          <w:szCs w:val="22"/>
        </w:rPr>
        <w:t xml:space="preserve"> insolvency proceeding to continue as a post-recognition relief the worldwide freezing order that was granted</w:t>
      </w:r>
      <w:r w:rsidR="000D2513">
        <w:rPr>
          <w:rFonts w:ascii="Avenir Next" w:hAnsi="Avenir Next" w:cs="Arial"/>
          <w:color w:val="525252" w:themeColor="accent3" w:themeShade="80"/>
          <w:sz w:val="22"/>
          <w:szCs w:val="22"/>
        </w:rPr>
        <w:t xml:space="preserve"> before recognition</w:t>
      </w:r>
      <w:r w:rsidR="00DB4BD1">
        <w:rPr>
          <w:rFonts w:ascii="Avenir Next" w:hAnsi="Avenir Next" w:cs="Arial"/>
          <w:color w:val="525252" w:themeColor="accent3" w:themeShade="80"/>
          <w:sz w:val="22"/>
          <w:szCs w:val="22"/>
        </w:rPr>
        <w:t xml:space="preserve"> as a provisional measure</w:t>
      </w:r>
      <w:r w:rsidR="00447C59">
        <w:rPr>
          <w:rFonts w:ascii="Avenir Next" w:hAnsi="Avenir Next" w:cs="Arial"/>
          <w:color w:val="525252" w:themeColor="accent3" w:themeShade="80"/>
          <w:sz w:val="22"/>
          <w:szCs w:val="22"/>
        </w:rPr>
        <w:t xml:space="preserve">. </w:t>
      </w:r>
    </w:p>
    <w:p w14:paraId="0A6224F5" w14:textId="61E5F69F" w:rsidR="00444C26" w:rsidRDefault="00444C26" w:rsidP="00FA379D">
      <w:pPr>
        <w:jc w:val="both"/>
        <w:rPr>
          <w:rFonts w:ascii="Avenir Next" w:hAnsi="Avenir Next" w:cs="Arial"/>
          <w:color w:val="525252" w:themeColor="accent3" w:themeShade="80"/>
          <w:sz w:val="22"/>
          <w:szCs w:val="22"/>
        </w:rPr>
      </w:pPr>
      <w:r>
        <w:rPr>
          <w:rFonts w:ascii="Avenir Next" w:hAnsi="Avenir Next" w:cs="Arial"/>
          <w:color w:val="525252" w:themeColor="accent3" w:themeShade="80"/>
          <w:sz w:val="22"/>
          <w:szCs w:val="22"/>
        </w:rPr>
        <w:t xml:space="preserve">This request </w:t>
      </w:r>
      <w:r w:rsidR="00822A09">
        <w:rPr>
          <w:rFonts w:ascii="Avenir Next" w:hAnsi="Avenir Next" w:cs="Arial"/>
          <w:color w:val="525252" w:themeColor="accent3" w:themeShade="80"/>
          <w:sz w:val="22"/>
          <w:szCs w:val="22"/>
        </w:rPr>
        <w:t>ask</w:t>
      </w:r>
      <w:r w:rsidR="00377DF5">
        <w:rPr>
          <w:rFonts w:ascii="Avenir Next" w:hAnsi="Avenir Next" w:cs="Arial"/>
          <w:color w:val="525252" w:themeColor="accent3" w:themeShade="80"/>
          <w:sz w:val="22"/>
          <w:szCs w:val="22"/>
        </w:rPr>
        <w:t>s</w:t>
      </w:r>
      <w:r w:rsidR="00822A09">
        <w:rPr>
          <w:rFonts w:ascii="Avenir Next" w:hAnsi="Avenir Next" w:cs="Arial"/>
          <w:color w:val="525252" w:themeColor="accent3" w:themeShade="80"/>
          <w:sz w:val="22"/>
          <w:szCs w:val="22"/>
        </w:rPr>
        <w:t xml:space="preserve"> the question about the balance of interests of </w:t>
      </w:r>
      <w:r w:rsidR="00380653">
        <w:rPr>
          <w:rFonts w:ascii="Avenir Next" w:hAnsi="Avenir Next" w:cs="Arial"/>
          <w:color w:val="525252" w:themeColor="accent3" w:themeShade="80"/>
          <w:sz w:val="22"/>
          <w:szCs w:val="22"/>
        </w:rPr>
        <w:t xml:space="preserve">the debtor and its </w:t>
      </w:r>
      <w:r w:rsidR="00822A09">
        <w:rPr>
          <w:rFonts w:ascii="Avenir Next" w:hAnsi="Avenir Next" w:cs="Arial"/>
          <w:color w:val="525252" w:themeColor="accent3" w:themeShade="80"/>
          <w:sz w:val="22"/>
          <w:szCs w:val="22"/>
        </w:rPr>
        <w:t xml:space="preserve">creditors </w:t>
      </w:r>
      <w:r w:rsidR="00387240">
        <w:rPr>
          <w:rFonts w:ascii="Avenir Next" w:hAnsi="Avenir Next" w:cs="Arial"/>
          <w:color w:val="525252" w:themeColor="accent3" w:themeShade="80"/>
          <w:sz w:val="22"/>
          <w:szCs w:val="22"/>
        </w:rPr>
        <w:t>and the necessity of some re</w:t>
      </w:r>
      <w:r w:rsidR="0059330F">
        <w:rPr>
          <w:rFonts w:ascii="Avenir Next" w:hAnsi="Avenir Next" w:cs="Arial"/>
          <w:color w:val="525252" w:themeColor="accent3" w:themeShade="80"/>
          <w:sz w:val="22"/>
          <w:szCs w:val="22"/>
        </w:rPr>
        <w:t>lief provisions.</w:t>
      </w:r>
    </w:p>
    <w:p w14:paraId="3AEB0BC4" w14:textId="199C58F6" w:rsidR="003625B4" w:rsidRDefault="0059330F" w:rsidP="00FA379D">
      <w:pPr>
        <w:jc w:val="both"/>
        <w:rPr>
          <w:rFonts w:ascii="Avenir Next" w:hAnsi="Avenir Next" w:cs="Arial"/>
          <w:color w:val="525252" w:themeColor="accent3" w:themeShade="80"/>
          <w:sz w:val="22"/>
          <w:szCs w:val="22"/>
        </w:rPr>
      </w:pPr>
      <w:r>
        <w:rPr>
          <w:rFonts w:ascii="Avenir Next" w:hAnsi="Avenir Next" w:cs="Arial"/>
          <w:color w:val="525252" w:themeColor="accent3" w:themeShade="80"/>
          <w:sz w:val="22"/>
          <w:szCs w:val="22"/>
        </w:rPr>
        <w:t xml:space="preserve">In this decision, the English court held that </w:t>
      </w:r>
      <w:r w:rsidR="003625B4">
        <w:rPr>
          <w:rFonts w:ascii="Avenir Next" w:hAnsi="Avenir Next" w:cs="Arial"/>
          <w:color w:val="525252" w:themeColor="accent3" w:themeShade="80"/>
          <w:sz w:val="22"/>
          <w:szCs w:val="22"/>
        </w:rPr>
        <w:t>t</w:t>
      </w:r>
      <w:r w:rsidR="00265160">
        <w:rPr>
          <w:rFonts w:ascii="Avenir Next" w:hAnsi="Avenir Next" w:cs="Arial"/>
          <w:color w:val="525252" w:themeColor="accent3" w:themeShade="80"/>
          <w:sz w:val="22"/>
          <w:szCs w:val="22"/>
        </w:rPr>
        <w:t>he pursuit of the freezing order was not necessary to protect the interests of creditors</w:t>
      </w:r>
      <w:r w:rsidR="00BF5A38">
        <w:rPr>
          <w:rFonts w:ascii="Avenir Next" w:hAnsi="Avenir Next" w:cs="Arial"/>
          <w:color w:val="525252" w:themeColor="accent3" w:themeShade="80"/>
          <w:sz w:val="22"/>
          <w:szCs w:val="22"/>
        </w:rPr>
        <w:t>. There are provisions in English Insolvency Law that could equally protect the interest</w:t>
      </w:r>
      <w:r w:rsidR="0009356B">
        <w:rPr>
          <w:rFonts w:ascii="Avenir Next" w:hAnsi="Avenir Next" w:cs="Arial"/>
          <w:color w:val="525252" w:themeColor="accent3" w:themeShade="80"/>
          <w:sz w:val="22"/>
          <w:szCs w:val="22"/>
        </w:rPr>
        <w:t>s</w:t>
      </w:r>
      <w:r w:rsidR="00BF5A38">
        <w:rPr>
          <w:rFonts w:ascii="Avenir Next" w:hAnsi="Avenir Next" w:cs="Arial"/>
          <w:color w:val="525252" w:themeColor="accent3" w:themeShade="80"/>
          <w:sz w:val="22"/>
          <w:szCs w:val="22"/>
        </w:rPr>
        <w:t xml:space="preserve"> of parties</w:t>
      </w:r>
      <w:r w:rsidR="0096366F">
        <w:rPr>
          <w:rFonts w:ascii="Avenir Next" w:hAnsi="Avenir Next" w:cs="Arial"/>
          <w:color w:val="525252" w:themeColor="accent3" w:themeShade="80"/>
          <w:sz w:val="22"/>
          <w:szCs w:val="22"/>
        </w:rPr>
        <w:t xml:space="preserve"> and that are more appropriate </w:t>
      </w:r>
      <w:r w:rsidR="00325EF6">
        <w:rPr>
          <w:rFonts w:ascii="Avenir Next" w:hAnsi="Avenir Next" w:cs="Arial"/>
          <w:color w:val="525252" w:themeColor="accent3" w:themeShade="80"/>
          <w:sz w:val="22"/>
          <w:szCs w:val="22"/>
        </w:rPr>
        <w:t>and relevant to the situation.</w:t>
      </w:r>
    </w:p>
    <w:p w14:paraId="6841A1DE" w14:textId="50A089D8" w:rsidR="00D5244F" w:rsidRDefault="00D5244F" w:rsidP="00FA379D">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w:t>
      </w:r>
      <w:r w:rsidR="009B0723" w:rsidRPr="00267C2E">
        <w:rPr>
          <w:rFonts w:ascii="Avenir Next Demi Bold" w:hAnsi="Avenir Next Demi Bold" w:cs="Arial"/>
          <w:b/>
          <w:bCs/>
          <w:color w:val="0070C0"/>
          <w:sz w:val="22"/>
          <w:szCs w:val="22"/>
          <w:lang w:val="en-GB"/>
        </w:rPr>
        <w:t xml:space="preserve"> </w:t>
      </w:r>
      <w:r w:rsidR="009B0723" w:rsidRPr="00773A52">
        <w:rPr>
          <w:rFonts w:ascii="Avenir Next Demi Bold" w:hAnsi="Avenir Next Demi Bold" w:cs="Arial"/>
          <w:b/>
          <w:bCs/>
          <w:color w:val="002060"/>
          <w:sz w:val="22"/>
          <w:szCs w:val="22"/>
          <w:highlight w:val="cyan"/>
          <w:lang w:val="en-GB"/>
        </w:rPr>
        <w:t>[15 marks</w:t>
      </w:r>
      <w:r w:rsidR="006A2646" w:rsidRPr="00773A52">
        <w:rPr>
          <w:rFonts w:ascii="Avenir Next Demi Bold" w:hAnsi="Avenir Next Demi Bold" w:cs="Arial"/>
          <w:b/>
          <w:bCs/>
          <w:color w:val="002060"/>
          <w:sz w:val="22"/>
          <w:szCs w:val="22"/>
          <w:highlight w:val="cyan"/>
          <w:lang w:val="en-GB"/>
        </w:rPr>
        <w:t xml:space="preserve"> in total</w:t>
      </w:r>
      <w:r w:rsidR="009B0723" w:rsidRPr="00773A52">
        <w:rPr>
          <w:rFonts w:ascii="Avenir Next Demi Bold" w:hAnsi="Avenir Next Demi Bold" w:cs="Arial"/>
          <w:b/>
          <w:bCs/>
          <w:color w:val="002060"/>
          <w:sz w:val="22"/>
          <w:szCs w:val="22"/>
          <w:highlight w:val="cyan"/>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240DA4">
        <w:rPr>
          <w:rFonts w:ascii="Avenir Next Demi Bold" w:hAnsi="Avenir Next Demi Bold" w:cs="Arial"/>
          <w:b/>
          <w:bCs/>
          <w:color w:val="000000"/>
          <w:sz w:val="22"/>
          <w:szCs w:val="22"/>
          <w:highlight w:val="cyan"/>
          <w:lang w:val="en-GB" w:eastAsia="en-GB"/>
        </w:rPr>
        <w:t>(1)</w:t>
      </w:r>
      <w:r w:rsidRPr="00240DA4">
        <w:rPr>
          <w:rFonts w:ascii="Avenir Next Demi Bold" w:hAnsi="Avenir Next Demi Bold" w:cs="Arial"/>
          <w:b/>
          <w:bCs/>
          <w:color w:val="000000"/>
          <w:sz w:val="22"/>
          <w:szCs w:val="22"/>
          <w:highlight w:val="cyan"/>
          <w:lang w:val="en-GB" w:eastAsia="en-GB"/>
        </w:rPr>
        <w:tab/>
      </w:r>
      <w:r w:rsidR="008A7470" w:rsidRPr="00240DA4">
        <w:rPr>
          <w:rFonts w:ascii="Avenir Next Demi Bold" w:hAnsi="Avenir Next Demi Bold" w:cs="Arial"/>
          <w:b/>
          <w:bCs/>
          <w:color w:val="000000"/>
          <w:sz w:val="22"/>
          <w:szCs w:val="22"/>
          <w:highlight w:val="cyan"/>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862B830" w:rsidR="007C3FE5" w:rsidRDefault="007C3FE5" w:rsidP="007C3FE5">
      <w:pPr>
        <w:jc w:val="both"/>
        <w:rPr>
          <w:rFonts w:ascii="Avenir Next" w:hAnsi="Avenir Next" w:cs="Arial"/>
          <w:color w:val="000000"/>
          <w:sz w:val="22"/>
          <w:szCs w:val="22"/>
          <w:lang w:val="en-GB" w:eastAsia="en-GB"/>
        </w:rPr>
      </w:pPr>
    </w:p>
    <w:p w14:paraId="7E410FEE" w14:textId="77777777" w:rsidR="00240DA4" w:rsidRPr="00E2622D" w:rsidRDefault="00240DA4"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4412B1">
      <w:pPr>
        <w:pStyle w:val="Paragraphedeliste"/>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4412B1">
      <w:pPr>
        <w:pStyle w:val="Paragraphedeliste"/>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4412B1">
      <w:pPr>
        <w:pStyle w:val="Paragraphedeliste"/>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lastRenderedPageBreak/>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6EE8A934" w:rsidR="00860E61" w:rsidRDefault="00860E61" w:rsidP="00860E61">
      <w:pPr>
        <w:jc w:val="both"/>
        <w:rPr>
          <w:rFonts w:ascii="Avenir Next" w:hAnsi="Avenir Next" w:cs="Arial"/>
          <w:color w:val="000000"/>
          <w:sz w:val="22"/>
          <w:szCs w:val="22"/>
          <w:lang w:val="en-GB" w:eastAsia="en-GB"/>
        </w:rPr>
      </w:pPr>
    </w:p>
    <w:p w14:paraId="6EB0315D" w14:textId="77777777" w:rsidR="00240DA4" w:rsidRPr="00E2622D" w:rsidRDefault="00240DA4"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4412B1">
      <w:pPr>
        <w:pStyle w:val="Paragraphedeliste"/>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4412B1">
      <w:pPr>
        <w:pStyle w:val="Paragraphedeliste"/>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54588D">
        <w:rPr>
          <w:rFonts w:ascii="Avenir Next" w:hAnsi="Avenir Next" w:cs="Arial"/>
          <w:b/>
          <w:bCs/>
          <w:color w:val="000000"/>
          <w:sz w:val="22"/>
          <w:szCs w:val="22"/>
          <w:highlight w:val="yellow"/>
          <w:lang w:val="en-GB" w:eastAsia="en-GB"/>
        </w:rPr>
        <w:t>Liquidation follows provisional administration</w:t>
      </w:r>
      <w:r w:rsidRPr="00E2622D">
        <w:rPr>
          <w:rFonts w:ascii="Avenir Next" w:hAnsi="Avenir Next" w:cs="Arial"/>
          <w:color w:val="000000"/>
          <w:sz w:val="22"/>
          <w:szCs w:val="22"/>
          <w:lang w:val="en-GB" w:eastAsia="en-GB"/>
        </w:rPr>
        <w:t>.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412B1">
      <w:pPr>
        <w:pStyle w:val="Paragraphedeliste"/>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412B1">
      <w:pPr>
        <w:pStyle w:val="Paragraphedeliste"/>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412B1">
      <w:pPr>
        <w:pStyle w:val="Paragraphedeliste"/>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412B1">
      <w:pPr>
        <w:pStyle w:val="Paragraphedeliste"/>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412B1">
      <w:pPr>
        <w:pStyle w:val="Paragraphedeliste"/>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412B1">
      <w:pPr>
        <w:pStyle w:val="Paragraphedeliste"/>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1A40EC8D" w:rsidR="00424D07" w:rsidRDefault="00424D07" w:rsidP="006B4FFC">
      <w:pPr>
        <w:jc w:val="both"/>
        <w:rPr>
          <w:rFonts w:ascii="Avenir Next" w:hAnsi="Avenir Next" w:cs="Arial"/>
          <w:color w:val="000000"/>
          <w:sz w:val="22"/>
          <w:szCs w:val="22"/>
          <w:lang w:val="en-GB" w:eastAsia="en-GB"/>
        </w:rPr>
      </w:pPr>
    </w:p>
    <w:p w14:paraId="47BF999D" w14:textId="77777777" w:rsidR="00E94671" w:rsidRPr="00E2622D" w:rsidRDefault="00E94671"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240DA4">
        <w:rPr>
          <w:rFonts w:ascii="Avenir Next Demi Bold" w:hAnsi="Avenir Next Demi Bold" w:cs="Arial"/>
          <w:b/>
          <w:bCs/>
          <w:color w:val="000000"/>
          <w:sz w:val="22"/>
          <w:szCs w:val="22"/>
          <w:highlight w:val="cyan"/>
          <w:lang w:val="en-GB" w:eastAsia="en-GB"/>
        </w:rPr>
        <w:t>(2)</w:t>
      </w:r>
      <w:r w:rsidRPr="00240DA4">
        <w:rPr>
          <w:rFonts w:ascii="Avenir Next Demi Bold" w:hAnsi="Avenir Next Demi Bold" w:cs="Arial"/>
          <w:b/>
          <w:bCs/>
          <w:color w:val="000000"/>
          <w:sz w:val="22"/>
          <w:szCs w:val="22"/>
          <w:highlight w:val="cyan"/>
          <w:lang w:val="en-GB" w:eastAsia="en-GB"/>
        </w:rPr>
        <w:tab/>
      </w:r>
      <w:r w:rsidR="008A7470" w:rsidRPr="00240DA4">
        <w:rPr>
          <w:rFonts w:ascii="Avenir Next Demi Bold" w:hAnsi="Avenir Next Demi Bold" w:cs="Arial"/>
          <w:b/>
          <w:bCs/>
          <w:color w:val="000000"/>
          <w:sz w:val="22"/>
          <w:szCs w:val="22"/>
          <w:highlight w:val="cyan"/>
          <w:lang w:val="en-GB" w:eastAsia="en-GB"/>
        </w:rPr>
        <w:t>The Bank</w:t>
      </w:r>
      <w:r w:rsidR="008512FA" w:rsidRPr="00240DA4">
        <w:rPr>
          <w:rFonts w:ascii="Avenir Next Demi Bold" w:hAnsi="Avenir Next Demi Bold" w:cs="Arial"/>
          <w:b/>
          <w:bCs/>
          <w:color w:val="000000"/>
          <w:sz w:val="22"/>
          <w:szCs w:val="22"/>
          <w:highlight w:val="cyan"/>
          <w:lang w:val="en-GB" w:eastAsia="en-GB"/>
        </w:rPr>
        <w:t>’</w:t>
      </w:r>
      <w:r w:rsidR="008A7470" w:rsidRPr="00240DA4">
        <w:rPr>
          <w:rFonts w:ascii="Avenir Next Demi Bold" w:hAnsi="Avenir Next Demi Bold" w:cs="Arial"/>
          <w:b/>
          <w:bCs/>
          <w:color w:val="000000"/>
          <w:sz w:val="22"/>
          <w:szCs w:val="22"/>
          <w:highlight w:val="cyan"/>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412B1">
      <w:pPr>
        <w:pStyle w:val="Paragraphedeliste"/>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412B1">
      <w:pPr>
        <w:pStyle w:val="Paragraphedeliste"/>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412B1">
      <w:pPr>
        <w:pStyle w:val="Paragraphedeliste"/>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412B1">
      <w:pPr>
        <w:pStyle w:val="Paragraphedeliste"/>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412B1">
      <w:pPr>
        <w:pStyle w:val="Paragraphedeliste"/>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1C750550" w:rsidR="00F87BEA" w:rsidRDefault="00F87BEA" w:rsidP="00424D07">
      <w:pPr>
        <w:jc w:val="both"/>
        <w:rPr>
          <w:rFonts w:ascii="Avenir Next" w:hAnsi="Avenir Next" w:cs="Arial"/>
          <w:color w:val="000000"/>
          <w:sz w:val="22"/>
          <w:szCs w:val="22"/>
          <w:lang w:val="en-GB" w:eastAsia="en-GB"/>
        </w:rPr>
      </w:pPr>
    </w:p>
    <w:p w14:paraId="50598968" w14:textId="77777777" w:rsidR="00E94671" w:rsidRPr="00E2622D" w:rsidRDefault="00E94671" w:rsidP="00424D07">
      <w:pPr>
        <w:jc w:val="both"/>
        <w:rPr>
          <w:rFonts w:ascii="Avenir Next" w:hAnsi="Avenir Next" w:cs="Arial"/>
          <w:color w:val="000000"/>
          <w:sz w:val="22"/>
          <w:szCs w:val="22"/>
          <w:lang w:val="en-GB" w:eastAsia="en-GB"/>
        </w:rPr>
      </w:pPr>
    </w:p>
    <w:p w14:paraId="5199ECB1" w14:textId="51A02551" w:rsidR="008A7470" w:rsidRPr="00EC294E" w:rsidRDefault="008A7470" w:rsidP="008A7470">
      <w:pPr>
        <w:jc w:val="both"/>
        <w:rPr>
          <w:rFonts w:ascii="Avenir Next Demi Bold" w:hAnsi="Avenir Next Demi Bold" w:cs="Arial"/>
          <w:b/>
          <w:bCs/>
          <w:color w:val="002060"/>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EC294E">
        <w:rPr>
          <w:rFonts w:ascii="Avenir Next Demi Bold" w:hAnsi="Avenir Next Demi Bold" w:cs="Arial"/>
          <w:b/>
          <w:bCs/>
          <w:color w:val="002060"/>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t>
      </w:r>
      <w:r w:rsidRPr="00C209A6">
        <w:rPr>
          <w:rFonts w:ascii="Avenir Next" w:hAnsi="Avenir Next" w:cs="Arial"/>
          <w:b/>
          <w:bCs/>
          <w:color w:val="000000"/>
          <w:sz w:val="22"/>
          <w:szCs w:val="22"/>
          <w:lang w:val="en-GB" w:eastAsia="en-GB"/>
        </w:rPr>
        <w:t xml:space="preserve">applied for recognition of </w:t>
      </w:r>
      <w:r w:rsidRPr="00D75D3A">
        <w:rPr>
          <w:rFonts w:ascii="Avenir Next" w:hAnsi="Avenir Next" w:cs="Arial"/>
          <w:b/>
          <w:bCs/>
          <w:color w:val="002060"/>
          <w:sz w:val="22"/>
          <w:szCs w:val="22"/>
          <w:lang w:val="en-GB" w:eastAsia="en-GB"/>
        </w:rPr>
        <w:t xml:space="preserve">the liquidation of the Bank </w:t>
      </w:r>
      <w:r w:rsidRPr="00C209A6">
        <w:rPr>
          <w:rFonts w:ascii="Avenir Next" w:hAnsi="Avenir Next" w:cs="Arial"/>
          <w:b/>
          <w:bCs/>
          <w:color w:val="000000"/>
          <w:sz w:val="22"/>
          <w:szCs w:val="22"/>
          <w:lang w:val="en-GB" w:eastAsia="en-GB"/>
        </w:rPr>
        <w:t>before the English court based on the Cross-Border Insolvency Regulations 2006 (CBIR)</w:t>
      </w:r>
      <w:r w:rsidRPr="00E2622D">
        <w:rPr>
          <w:rFonts w:ascii="Avenir Next" w:hAnsi="Avenir Next" w:cs="Arial"/>
          <w:color w:val="000000"/>
          <w:sz w:val="22"/>
          <w:szCs w:val="22"/>
          <w:lang w:val="en-GB" w:eastAsia="en-GB"/>
        </w:rPr>
        <w:t>,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w:t>
      </w:r>
      <w:r w:rsidRPr="00C209A6">
        <w:rPr>
          <w:rFonts w:ascii="Avenir Next" w:hAnsi="Avenir Next" w:cs="Arial"/>
          <w:b/>
          <w:bCs/>
          <w:color w:val="000000"/>
          <w:sz w:val="22"/>
          <w:szCs w:val="22"/>
          <w:lang w:val="en-GB" w:eastAsia="en-GB"/>
        </w:rPr>
        <w:t>you are the judge in the English court</w:t>
      </w:r>
      <w:r w:rsidRPr="00E2622D">
        <w:rPr>
          <w:rFonts w:ascii="Avenir Next" w:hAnsi="Avenir Next" w:cs="Arial"/>
          <w:color w:val="000000"/>
          <w:sz w:val="22"/>
          <w:szCs w:val="22"/>
          <w:lang w:val="en-GB" w:eastAsia="en-GB"/>
        </w:rPr>
        <w:t xml:space="preserve">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3C1B36">
        <w:rPr>
          <w:rFonts w:ascii="Avenir Next" w:hAnsi="Avenir Next" w:cs="Arial"/>
          <w:b/>
          <w:bCs/>
          <w:color w:val="000000"/>
          <w:sz w:val="22"/>
          <w:szCs w:val="22"/>
          <w:lang w:val="en-GB" w:eastAsia="en-GB"/>
        </w:rPr>
        <w:lastRenderedPageBreak/>
        <w:t>4.1.1</w:t>
      </w:r>
      <w:r w:rsidRPr="003C1B36">
        <w:rPr>
          <w:rFonts w:ascii="Avenir Next" w:hAnsi="Avenir Next" w:cs="Arial"/>
          <w:b/>
          <w:bCs/>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w:t>
      </w:r>
      <w:r w:rsidR="008A7470" w:rsidRPr="00D60EAD">
        <w:rPr>
          <w:rFonts w:ascii="Avenir Next" w:hAnsi="Avenir Next" w:cs="Arial"/>
          <w:b/>
          <w:bCs/>
          <w:color w:val="000000"/>
          <w:sz w:val="22"/>
          <w:szCs w:val="22"/>
          <w:lang w:val="en-GB" w:eastAsia="en-GB"/>
        </w:rPr>
        <w:t>the Bank</w:t>
      </w:r>
      <w:r w:rsidR="008512FA" w:rsidRPr="00D60EAD">
        <w:rPr>
          <w:rFonts w:ascii="Avenir Next" w:hAnsi="Avenir Next" w:cs="Arial"/>
          <w:b/>
          <w:bCs/>
          <w:color w:val="000000"/>
          <w:sz w:val="22"/>
          <w:szCs w:val="22"/>
          <w:lang w:val="en-GB" w:eastAsia="en-GB"/>
        </w:rPr>
        <w:t>’</w:t>
      </w:r>
      <w:r w:rsidR="008A7470" w:rsidRPr="00D60EAD">
        <w:rPr>
          <w:rFonts w:ascii="Avenir Next" w:hAnsi="Avenir Next" w:cs="Arial"/>
          <w:b/>
          <w:bCs/>
          <w:color w:val="000000"/>
          <w:sz w:val="22"/>
          <w:szCs w:val="22"/>
          <w:lang w:val="en-GB" w:eastAsia="en-GB"/>
        </w:rPr>
        <w:t>s liquidation</w:t>
      </w:r>
      <w:r w:rsidR="008A7470" w:rsidRPr="00E2622D">
        <w:rPr>
          <w:rFonts w:ascii="Avenir Next" w:hAnsi="Avenir Next" w:cs="Arial"/>
          <w:color w:val="000000"/>
          <w:sz w:val="22"/>
          <w:szCs w:val="22"/>
          <w:lang w:val="en-GB" w:eastAsia="en-GB"/>
        </w:rPr>
        <w:t xml:space="preserve">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C209A6">
        <w:rPr>
          <w:rFonts w:ascii="Avenir Next" w:hAnsi="Avenir Next" w:cs="Arial"/>
          <w:b/>
          <w:bCs/>
          <w:color w:val="000000"/>
          <w:sz w:val="22"/>
          <w:szCs w:val="22"/>
          <w:lang w:val="en-GB" w:eastAsia="en-GB"/>
        </w:rPr>
        <w:t xml:space="preserve">article </w:t>
      </w:r>
      <w:r w:rsidR="008A7470" w:rsidRPr="00C209A6">
        <w:rPr>
          <w:rFonts w:ascii="Avenir Next" w:hAnsi="Avenir Next" w:cs="Arial"/>
          <w:b/>
          <w:bCs/>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EC294E">
        <w:rPr>
          <w:rFonts w:ascii="Avenir Next Demi Bold" w:hAnsi="Avenir Next Demi Bold" w:cs="Arial"/>
          <w:b/>
          <w:bCs/>
          <w:color w:val="002060"/>
          <w:sz w:val="22"/>
          <w:szCs w:val="22"/>
          <w:lang w:val="en-GB" w:eastAsia="en-GB"/>
        </w:rPr>
        <w:t>[maximum 10 marks]</w:t>
      </w:r>
      <w:r w:rsidR="008A7470" w:rsidRPr="00EC294E">
        <w:rPr>
          <w:rFonts w:ascii="Avenir Next" w:hAnsi="Avenir Next" w:cs="Arial"/>
          <w:color w:val="002060"/>
          <w:sz w:val="22"/>
          <w:szCs w:val="22"/>
          <w:lang w:val="en-GB" w:eastAsia="en-GB"/>
        </w:rPr>
        <w:t xml:space="preserve">; </w:t>
      </w:r>
      <w:r w:rsidR="008A7470" w:rsidRPr="00E2622D">
        <w:rPr>
          <w:rFonts w:ascii="Avenir Next" w:hAnsi="Avenir Next" w:cs="Arial"/>
          <w:color w:val="000000"/>
          <w:sz w:val="22"/>
          <w:szCs w:val="22"/>
          <w:lang w:val="en-GB" w:eastAsia="en-GB"/>
        </w:rPr>
        <w:t>and</w:t>
      </w:r>
    </w:p>
    <w:p w14:paraId="09C2FB61" w14:textId="01E03154" w:rsidR="00957951" w:rsidRDefault="00957951" w:rsidP="00957951">
      <w:pPr>
        <w:ind w:left="720" w:hanging="720"/>
        <w:jc w:val="both"/>
        <w:rPr>
          <w:rFonts w:ascii="Avenir Next" w:hAnsi="Avenir Next" w:cs="Arial"/>
          <w:color w:val="000000"/>
          <w:sz w:val="22"/>
          <w:szCs w:val="22"/>
          <w:lang w:val="en-GB" w:eastAsia="en-GB"/>
        </w:rPr>
      </w:pPr>
    </w:p>
    <w:p w14:paraId="336F686E" w14:textId="0E9B313E" w:rsidR="004945D9" w:rsidRDefault="0014135D" w:rsidP="002B2830">
      <w:p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The Cross Border Insolvency Regulation</w:t>
      </w:r>
      <w:r w:rsidR="006610AD">
        <w:rPr>
          <w:rFonts w:ascii="Avenir Next" w:hAnsi="Avenir Next" w:cs="Arial"/>
          <w:color w:val="525252" w:themeColor="accent3" w:themeShade="80"/>
          <w:sz w:val="22"/>
          <w:szCs w:val="22"/>
          <w:lang w:val="en-GB" w:eastAsia="en-GB"/>
        </w:rPr>
        <w:t xml:space="preserve"> (CIBR)</w:t>
      </w:r>
      <w:r>
        <w:rPr>
          <w:rFonts w:ascii="Avenir Next" w:hAnsi="Avenir Next" w:cs="Arial"/>
          <w:color w:val="525252" w:themeColor="accent3" w:themeShade="80"/>
          <w:sz w:val="22"/>
          <w:szCs w:val="22"/>
          <w:lang w:val="en-GB" w:eastAsia="en-GB"/>
        </w:rPr>
        <w:t xml:space="preserve"> </w:t>
      </w:r>
      <w:r w:rsidR="009916C9">
        <w:rPr>
          <w:rFonts w:ascii="Avenir Next" w:hAnsi="Avenir Next" w:cs="Arial"/>
          <w:color w:val="525252" w:themeColor="accent3" w:themeShade="80"/>
          <w:sz w:val="22"/>
          <w:szCs w:val="22"/>
          <w:lang w:val="en-GB" w:eastAsia="en-GB"/>
        </w:rPr>
        <w:t xml:space="preserve">doesn’t provide for </w:t>
      </w:r>
      <w:r w:rsidR="00152B53">
        <w:rPr>
          <w:rFonts w:ascii="Avenir Next" w:hAnsi="Avenir Next" w:cs="Arial"/>
          <w:color w:val="525252" w:themeColor="accent3" w:themeShade="80"/>
          <w:sz w:val="22"/>
          <w:szCs w:val="22"/>
          <w:lang w:val="en-GB" w:eastAsia="en-GB"/>
        </w:rPr>
        <w:t xml:space="preserve">reciprocity </w:t>
      </w:r>
      <w:r w:rsidR="004945D9">
        <w:rPr>
          <w:rFonts w:ascii="Avenir Next" w:hAnsi="Avenir Next" w:cs="Arial"/>
          <w:color w:val="525252" w:themeColor="accent3" w:themeShade="80"/>
          <w:sz w:val="22"/>
          <w:szCs w:val="22"/>
          <w:lang w:val="en-GB" w:eastAsia="en-GB"/>
        </w:rPr>
        <w:t>provisions. This means that</w:t>
      </w:r>
      <w:r w:rsidR="005241D9">
        <w:rPr>
          <w:rFonts w:ascii="Avenir Next" w:hAnsi="Avenir Next" w:cs="Arial"/>
          <w:color w:val="525252" w:themeColor="accent3" w:themeShade="80"/>
          <w:sz w:val="22"/>
          <w:szCs w:val="22"/>
          <w:lang w:val="en-GB" w:eastAsia="en-GB"/>
        </w:rPr>
        <w:t xml:space="preserve"> for the purpose of recognition of</w:t>
      </w:r>
      <w:r w:rsidR="006610AD">
        <w:rPr>
          <w:rFonts w:ascii="Avenir Next" w:hAnsi="Avenir Next" w:cs="Arial"/>
          <w:color w:val="525252" w:themeColor="accent3" w:themeShade="80"/>
          <w:sz w:val="22"/>
          <w:szCs w:val="22"/>
          <w:lang w:val="en-GB" w:eastAsia="en-GB"/>
        </w:rPr>
        <w:t xml:space="preserve"> a</w:t>
      </w:r>
      <w:r w:rsidR="005241D9">
        <w:rPr>
          <w:rFonts w:ascii="Avenir Next" w:hAnsi="Avenir Next" w:cs="Arial"/>
          <w:color w:val="525252" w:themeColor="accent3" w:themeShade="80"/>
          <w:sz w:val="22"/>
          <w:szCs w:val="22"/>
          <w:lang w:val="en-GB" w:eastAsia="en-GB"/>
        </w:rPr>
        <w:t xml:space="preserve"> foreign insolvency proceeding</w:t>
      </w:r>
      <w:r w:rsidR="006610AD">
        <w:rPr>
          <w:rFonts w:ascii="Avenir Next" w:hAnsi="Avenir Next" w:cs="Arial"/>
          <w:color w:val="525252" w:themeColor="accent3" w:themeShade="80"/>
          <w:sz w:val="22"/>
          <w:szCs w:val="22"/>
          <w:lang w:val="en-GB" w:eastAsia="en-GB"/>
        </w:rPr>
        <w:t xml:space="preserve"> in England,</w:t>
      </w:r>
      <w:r w:rsidR="004945D9">
        <w:rPr>
          <w:rFonts w:ascii="Avenir Next" w:hAnsi="Avenir Next" w:cs="Arial"/>
          <w:color w:val="525252" w:themeColor="accent3" w:themeShade="80"/>
          <w:sz w:val="22"/>
          <w:szCs w:val="22"/>
          <w:lang w:val="en-GB" w:eastAsia="en-GB"/>
        </w:rPr>
        <w:t xml:space="preserve"> it doesn’t matter </w:t>
      </w:r>
      <w:r w:rsidR="005241D9">
        <w:rPr>
          <w:rFonts w:ascii="Avenir Next" w:hAnsi="Avenir Next" w:cs="Arial"/>
          <w:color w:val="525252" w:themeColor="accent3" w:themeShade="80"/>
          <w:sz w:val="22"/>
          <w:szCs w:val="22"/>
          <w:lang w:val="en-GB" w:eastAsia="en-GB"/>
        </w:rPr>
        <w:t>i</w:t>
      </w:r>
      <w:r w:rsidR="004945D9">
        <w:rPr>
          <w:rFonts w:ascii="Avenir Next" w:hAnsi="Avenir Next" w:cs="Arial"/>
          <w:color w:val="525252" w:themeColor="accent3" w:themeShade="80"/>
          <w:sz w:val="22"/>
          <w:szCs w:val="22"/>
          <w:lang w:val="en-GB" w:eastAsia="en-GB"/>
        </w:rPr>
        <w:t xml:space="preserve">f State A didn’t </w:t>
      </w:r>
      <w:r w:rsidR="005241D9">
        <w:rPr>
          <w:rFonts w:ascii="Avenir Next" w:hAnsi="Avenir Next" w:cs="Arial"/>
          <w:color w:val="525252" w:themeColor="accent3" w:themeShade="80"/>
          <w:sz w:val="22"/>
          <w:szCs w:val="22"/>
          <w:lang w:val="en-GB" w:eastAsia="en-GB"/>
        </w:rPr>
        <w:t>implement the</w:t>
      </w:r>
      <w:r w:rsidR="004945D9">
        <w:rPr>
          <w:rFonts w:ascii="Avenir Next" w:hAnsi="Avenir Next" w:cs="Arial"/>
          <w:color w:val="525252" w:themeColor="accent3" w:themeShade="80"/>
          <w:sz w:val="22"/>
          <w:szCs w:val="22"/>
          <w:lang w:val="en-GB" w:eastAsia="en-GB"/>
        </w:rPr>
        <w:t xml:space="preserve"> Model Law</w:t>
      </w:r>
      <w:r w:rsidR="005241D9">
        <w:rPr>
          <w:rFonts w:ascii="Avenir Next" w:hAnsi="Avenir Next" w:cs="Arial"/>
          <w:color w:val="525252" w:themeColor="accent3" w:themeShade="80"/>
          <w:sz w:val="22"/>
          <w:szCs w:val="22"/>
          <w:lang w:val="en-GB" w:eastAsia="en-GB"/>
        </w:rPr>
        <w:t xml:space="preserve"> into its national law.</w:t>
      </w:r>
      <w:r w:rsidR="004945D9">
        <w:rPr>
          <w:rFonts w:ascii="Avenir Next" w:hAnsi="Avenir Next" w:cs="Arial"/>
          <w:color w:val="525252" w:themeColor="accent3" w:themeShade="80"/>
          <w:sz w:val="22"/>
          <w:szCs w:val="22"/>
          <w:lang w:val="en-GB" w:eastAsia="en-GB"/>
        </w:rPr>
        <w:t xml:space="preserve"> </w:t>
      </w:r>
    </w:p>
    <w:p w14:paraId="5F792360" w14:textId="77777777" w:rsidR="005241D9" w:rsidRDefault="005241D9" w:rsidP="002B2830">
      <w:pPr>
        <w:jc w:val="both"/>
        <w:rPr>
          <w:rFonts w:ascii="Avenir Next" w:hAnsi="Avenir Next" w:cs="Arial"/>
          <w:color w:val="525252" w:themeColor="accent3" w:themeShade="80"/>
          <w:sz w:val="22"/>
          <w:szCs w:val="22"/>
          <w:lang w:val="en-GB" w:eastAsia="en-GB"/>
        </w:rPr>
      </w:pPr>
    </w:p>
    <w:p w14:paraId="10D110DA" w14:textId="357144D3" w:rsidR="002B2830" w:rsidRDefault="004945D9" w:rsidP="002B2830">
      <w:p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There are many ele</w:t>
      </w:r>
      <w:r w:rsidR="008D3A0B">
        <w:rPr>
          <w:rFonts w:ascii="Avenir Next" w:hAnsi="Avenir Next" w:cs="Arial"/>
          <w:color w:val="525252" w:themeColor="accent3" w:themeShade="80"/>
          <w:sz w:val="22"/>
          <w:szCs w:val="22"/>
          <w:lang w:val="en-GB" w:eastAsia="en-GB"/>
        </w:rPr>
        <w:t xml:space="preserve">ments to verify in order to qualify </w:t>
      </w:r>
      <w:r w:rsidR="00E374C4">
        <w:rPr>
          <w:rFonts w:ascii="Avenir Next" w:hAnsi="Avenir Next" w:cs="Arial"/>
          <w:color w:val="525252" w:themeColor="accent3" w:themeShade="80"/>
          <w:sz w:val="22"/>
          <w:szCs w:val="22"/>
          <w:lang w:val="en-GB" w:eastAsia="en-GB"/>
        </w:rPr>
        <w:t xml:space="preserve">a </w:t>
      </w:r>
      <w:r w:rsidR="00D256AE">
        <w:rPr>
          <w:rFonts w:ascii="Avenir Next" w:hAnsi="Avenir Next" w:cs="Arial"/>
          <w:color w:val="525252" w:themeColor="accent3" w:themeShade="80"/>
          <w:sz w:val="22"/>
          <w:szCs w:val="22"/>
          <w:lang w:val="en-GB" w:eastAsia="en-GB"/>
        </w:rPr>
        <w:t>liquidation</w:t>
      </w:r>
      <w:r w:rsidR="00265C12">
        <w:rPr>
          <w:rFonts w:ascii="Avenir Next" w:hAnsi="Avenir Next" w:cs="Arial"/>
          <w:color w:val="525252" w:themeColor="accent3" w:themeShade="80"/>
          <w:sz w:val="22"/>
          <w:szCs w:val="22"/>
          <w:lang w:val="en-GB" w:eastAsia="en-GB"/>
        </w:rPr>
        <w:t xml:space="preserve"> proceeding</w:t>
      </w:r>
      <w:r w:rsidR="00D256AE">
        <w:rPr>
          <w:rFonts w:ascii="Avenir Next" w:hAnsi="Avenir Next" w:cs="Arial"/>
          <w:color w:val="525252" w:themeColor="accent3" w:themeShade="80"/>
          <w:sz w:val="22"/>
          <w:szCs w:val="22"/>
          <w:lang w:val="en-GB" w:eastAsia="en-GB"/>
        </w:rPr>
        <w:t xml:space="preserve"> </w:t>
      </w:r>
      <w:r w:rsidR="008D3A0B">
        <w:rPr>
          <w:rFonts w:ascii="Avenir Next" w:hAnsi="Avenir Next" w:cs="Arial"/>
          <w:color w:val="525252" w:themeColor="accent3" w:themeShade="80"/>
          <w:sz w:val="22"/>
          <w:szCs w:val="22"/>
          <w:lang w:val="en-GB" w:eastAsia="en-GB"/>
        </w:rPr>
        <w:t>a</w:t>
      </w:r>
      <w:r w:rsidR="00E374C4">
        <w:rPr>
          <w:rFonts w:ascii="Avenir Next" w:hAnsi="Avenir Next" w:cs="Arial"/>
          <w:color w:val="525252" w:themeColor="accent3" w:themeShade="80"/>
          <w:sz w:val="22"/>
          <w:szCs w:val="22"/>
          <w:lang w:val="en-GB" w:eastAsia="en-GB"/>
        </w:rPr>
        <w:t xml:space="preserve">s a </w:t>
      </w:r>
      <w:r w:rsidR="002B2830" w:rsidRPr="002B2830">
        <w:rPr>
          <w:rFonts w:ascii="Avenir Next" w:hAnsi="Avenir Next" w:cs="Arial"/>
          <w:color w:val="525252" w:themeColor="accent3" w:themeShade="80"/>
          <w:sz w:val="22"/>
          <w:szCs w:val="22"/>
          <w:lang w:val="en-GB" w:eastAsia="en-GB"/>
        </w:rPr>
        <w:t>“Foreign proceeding”</w:t>
      </w:r>
      <w:r w:rsidR="00D256AE">
        <w:rPr>
          <w:rFonts w:ascii="Avenir Next" w:hAnsi="Avenir Next" w:cs="Arial"/>
          <w:color w:val="525252" w:themeColor="accent3" w:themeShade="80"/>
          <w:sz w:val="22"/>
          <w:szCs w:val="22"/>
          <w:lang w:val="en-GB" w:eastAsia="en-GB"/>
        </w:rPr>
        <w:t xml:space="preserve"> under the definition of the Model Law. Article 2 (a) states that </w:t>
      </w:r>
      <w:r w:rsidR="00D256AE" w:rsidRPr="00233566">
        <w:rPr>
          <w:rFonts w:ascii="Avenir Next" w:hAnsi="Avenir Next" w:cs="Arial"/>
          <w:color w:val="525252" w:themeColor="accent3" w:themeShade="80"/>
          <w:sz w:val="22"/>
          <w:szCs w:val="22"/>
          <w:lang w:val="en-GB" w:eastAsia="en-GB"/>
        </w:rPr>
        <w:t>a “Foreign proceeding</w:t>
      </w:r>
      <w:r w:rsidR="002B2830" w:rsidRPr="00233566">
        <w:rPr>
          <w:rFonts w:ascii="Avenir Next" w:hAnsi="Avenir Next" w:cs="Arial"/>
          <w:color w:val="525252" w:themeColor="accent3" w:themeShade="80"/>
          <w:sz w:val="22"/>
          <w:szCs w:val="22"/>
          <w:lang w:val="en-GB" w:eastAsia="en-GB"/>
        </w:rPr>
        <w:t xml:space="preserve"> means </w:t>
      </w:r>
      <w:r w:rsidR="002B2830" w:rsidRPr="00273848">
        <w:rPr>
          <w:rFonts w:ascii="Avenir Next" w:hAnsi="Avenir Next" w:cs="Arial"/>
          <w:i/>
          <w:iCs/>
          <w:color w:val="525252" w:themeColor="accent3" w:themeShade="80"/>
          <w:sz w:val="22"/>
          <w:szCs w:val="22"/>
          <w:lang w:val="en-GB" w:eastAsia="en-GB"/>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875A70" w:rsidRPr="00233566">
        <w:rPr>
          <w:rFonts w:ascii="Avenir Next" w:hAnsi="Avenir Next" w:cs="Arial"/>
          <w:color w:val="525252" w:themeColor="accent3" w:themeShade="80"/>
          <w:sz w:val="22"/>
          <w:szCs w:val="22"/>
          <w:lang w:val="en-GB" w:eastAsia="en-GB"/>
        </w:rPr>
        <w:t>”</w:t>
      </w:r>
      <w:r w:rsidR="00233566">
        <w:rPr>
          <w:rFonts w:ascii="Avenir Next" w:hAnsi="Avenir Next" w:cs="Arial"/>
          <w:color w:val="525252" w:themeColor="accent3" w:themeShade="80"/>
          <w:sz w:val="22"/>
          <w:szCs w:val="22"/>
          <w:lang w:val="en-GB" w:eastAsia="en-GB"/>
        </w:rPr>
        <w:t>.</w:t>
      </w:r>
    </w:p>
    <w:p w14:paraId="001A58E4" w14:textId="77777777" w:rsidR="00AE0104" w:rsidRDefault="00AE0104" w:rsidP="002B2830">
      <w:pPr>
        <w:jc w:val="both"/>
        <w:rPr>
          <w:rFonts w:ascii="Avenir Next" w:hAnsi="Avenir Next" w:cs="Arial"/>
          <w:color w:val="525252" w:themeColor="accent3" w:themeShade="80"/>
          <w:sz w:val="22"/>
          <w:szCs w:val="22"/>
          <w:lang w:val="en-GB" w:eastAsia="en-GB"/>
        </w:rPr>
      </w:pPr>
    </w:p>
    <w:p w14:paraId="31513A72" w14:textId="1049F3CA" w:rsidR="00233566" w:rsidRDefault="00233566" w:rsidP="002B2830">
      <w:p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 xml:space="preserve">There are seven elements to </w:t>
      </w:r>
      <w:r w:rsidR="007858A6">
        <w:rPr>
          <w:rFonts w:ascii="Avenir Next" w:hAnsi="Avenir Next" w:cs="Arial"/>
          <w:color w:val="525252" w:themeColor="accent3" w:themeShade="80"/>
          <w:sz w:val="22"/>
          <w:szCs w:val="22"/>
          <w:lang w:val="en-GB" w:eastAsia="en-GB"/>
        </w:rPr>
        <w:t>verify</w:t>
      </w:r>
      <w:r w:rsidR="00293B27">
        <w:rPr>
          <w:rFonts w:ascii="Avenir Next" w:hAnsi="Avenir Next" w:cs="Arial"/>
          <w:color w:val="525252" w:themeColor="accent3" w:themeShade="80"/>
          <w:sz w:val="22"/>
          <w:szCs w:val="22"/>
          <w:lang w:val="en-GB" w:eastAsia="en-GB"/>
        </w:rPr>
        <w:t>. These criteria are cumulative</w:t>
      </w:r>
      <w:r w:rsidR="00202DBA">
        <w:rPr>
          <w:rFonts w:ascii="Avenir Next" w:hAnsi="Avenir Next" w:cs="Arial"/>
          <w:color w:val="525252" w:themeColor="accent3" w:themeShade="80"/>
          <w:sz w:val="22"/>
          <w:szCs w:val="22"/>
          <w:lang w:val="en-GB" w:eastAsia="en-GB"/>
        </w:rPr>
        <w:t xml:space="preserve"> in order to qualify for “foreign proceeding” within the meaning of the Model Law.</w:t>
      </w:r>
    </w:p>
    <w:p w14:paraId="048488FB" w14:textId="77777777" w:rsidR="00E947B1" w:rsidRDefault="00E947B1" w:rsidP="00E947B1">
      <w:pPr>
        <w:pStyle w:val="Paragraphedeliste"/>
        <w:numPr>
          <w:ilvl w:val="0"/>
          <w:numId w:val="15"/>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The proceeding takes place in a foreign State</w:t>
      </w:r>
    </w:p>
    <w:p w14:paraId="0391175B" w14:textId="0A7060BF" w:rsidR="007858A6" w:rsidRDefault="00265C12" w:rsidP="004412B1">
      <w:pPr>
        <w:pStyle w:val="Paragraphedeliste"/>
        <w:numPr>
          <w:ilvl w:val="0"/>
          <w:numId w:val="15"/>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It is either a p</w:t>
      </w:r>
      <w:r w:rsidR="007858A6">
        <w:rPr>
          <w:rFonts w:ascii="Avenir Next" w:hAnsi="Avenir Next" w:cs="Arial"/>
          <w:color w:val="525252" w:themeColor="accent3" w:themeShade="80"/>
          <w:sz w:val="22"/>
          <w:szCs w:val="22"/>
          <w:lang w:val="en-GB" w:eastAsia="en-GB"/>
        </w:rPr>
        <w:t xml:space="preserve">roceeding </w:t>
      </w:r>
      <w:r w:rsidR="00C21963">
        <w:rPr>
          <w:rFonts w:ascii="Avenir Next" w:hAnsi="Avenir Next" w:cs="Arial"/>
          <w:color w:val="525252" w:themeColor="accent3" w:themeShade="80"/>
          <w:sz w:val="22"/>
          <w:szCs w:val="22"/>
          <w:lang w:val="en-GB" w:eastAsia="en-GB"/>
        </w:rPr>
        <w:t>or</w:t>
      </w:r>
      <w:r>
        <w:rPr>
          <w:rFonts w:ascii="Avenir Next" w:hAnsi="Avenir Next" w:cs="Arial"/>
          <w:color w:val="525252" w:themeColor="accent3" w:themeShade="80"/>
          <w:sz w:val="22"/>
          <w:szCs w:val="22"/>
          <w:lang w:val="en-GB" w:eastAsia="en-GB"/>
        </w:rPr>
        <w:t xml:space="preserve"> an</w:t>
      </w:r>
      <w:r w:rsidR="00C21963">
        <w:rPr>
          <w:rFonts w:ascii="Avenir Next" w:hAnsi="Avenir Next" w:cs="Arial"/>
          <w:color w:val="525252" w:themeColor="accent3" w:themeShade="80"/>
          <w:sz w:val="22"/>
          <w:szCs w:val="22"/>
          <w:lang w:val="en-GB" w:eastAsia="en-GB"/>
        </w:rPr>
        <w:t xml:space="preserve"> interim</w:t>
      </w:r>
      <w:r w:rsidR="007858A6">
        <w:rPr>
          <w:rFonts w:ascii="Avenir Next" w:hAnsi="Avenir Next" w:cs="Arial"/>
          <w:color w:val="525252" w:themeColor="accent3" w:themeShade="80"/>
          <w:sz w:val="22"/>
          <w:szCs w:val="22"/>
          <w:lang w:val="en-GB" w:eastAsia="en-GB"/>
        </w:rPr>
        <w:t xml:space="preserve"> proceeding</w:t>
      </w:r>
    </w:p>
    <w:p w14:paraId="14FADAF4" w14:textId="77777777" w:rsidR="00E947B1" w:rsidRDefault="00E947B1" w:rsidP="00E947B1">
      <w:pPr>
        <w:pStyle w:val="Paragraphedeliste"/>
        <w:numPr>
          <w:ilvl w:val="0"/>
          <w:numId w:val="15"/>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The proceeding must be collective in nature</w:t>
      </w:r>
    </w:p>
    <w:p w14:paraId="429DAC46" w14:textId="3620BB1A" w:rsidR="007858A6" w:rsidRDefault="00265C12" w:rsidP="004412B1">
      <w:pPr>
        <w:pStyle w:val="Paragraphedeliste"/>
        <w:numPr>
          <w:ilvl w:val="0"/>
          <w:numId w:val="15"/>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I</w:t>
      </w:r>
      <w:r w:rsidR="00741C21">
        <w:rPr>
          <w:rFonts w:ascii="Avenir Next" w:hAnsi="Avenir Next" w:cs="Arial"/>
          <w:color w:val="525252" w:themeColor="accent3" w:themeShade="80"/>
          <w:sz w:val="22"/>
          <w:szCs w:val="22"/>
          <w:lang w:val="en-GB" w:eastAsia="en-GB"/>
        </w:rPr>
        <w:t>t can be either judicial or administrative</w:t>
      </w:r>
      <w:r>
        <w:rPr>
          <w:rFonts w:ascii="Avenir Next" w:hAnsi="Avenir Next" w:cs="Arial"/>
          <w:color w:val="525252" w:themeColor="accent3" w:themeShade="80"/>
          <w:sz w:val="22"/>
          <w:szCs w:val="22"/>
          <w:lang w:val="en-GB" w:eastAsia="en-GB"/>
        </w:rPr>
        <w:t xml:space="preserve"> proceeding</w:t>
      </w:r>
    </w:p>
    <w:p w14:paraId="7A42F983" w14:textId="1391EBFC" w:rsidR="002B58EB" w:rsidRDefault="002B58EB" w:rsidP="004412B1">
      <w:pPr>
        <w:pStyle w:val="Paragraphedeliste"/>
        <w:numPr>
          <w:ilvl w:val="0"/>
          <w:numId w:val="15"/>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The applicable law must be a law relating to insolvency</w:t>
      </w:r>
    </w:p>
    <w:p w14:paraId="6016EE86" w14:textId="170A6914" w:rsidR="002B58EB" w:rsidRDefault="00056D0B" w:rsidP="004412B1">
      <w:pPr>
        <w:pStyle w:val="Paragraphedeliste"/>
        <w:numPr>
          <w:ilvl w:val="0"/>
          <w:numId w:val="15"/>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Both a</w:t>
      </w:r>
      <w:r w:rsidR="007D5A1A">
        <w:rPr>
          <w:rFonts w:ascii="Avenir Next" w:hAnsi="Avenir Next" w:cs="Arial"/>
          <w:color w:val="525252" w:themeColor="accent3" w:themeShade="80"/>
          <w:sz w:val="22"/>
          <w:szCs w:val="22"/>
          <w:lang w:val="en-GB" w:eastAsia="en-GB"/>
        </w:rPr>
        <w:t>ssets and affairs of the debtor are under control or supervision of a foreign court</w:t>
      </w:r>
    </w:p>
    <w:p w14:paraId="391F0A7F" w14:textId="50760C06" w:rsidR="007D5A1A" w:rsidRPr="007858A6" w:rsidRDefault="0068793D" w:rsidP="004412B1">
      <w:pPr>
        <w:pStyle w:val="Paragraphedeliste"/>
        <w:numPr>
          <w:ilvl w:val="0"/>
          <w:numId w:val="15"/>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 xml:space="preserve">The purpose </w:t>
      </w:r>
      <w:r w:rsidR="00A65D1D">
        <w:rPr>
          <w:rFonts w:ascii="Avenir Next" w:hAnsi="Avenir Next" w:cs="Arial"/>
          <w:color w:val="525252" w:themeColor="accent3" w:themeShade="80"/>
          <w:sz w:val="22"/>
          <w:szCs w:val="22"/>
          <w:lang w:val="en-GB" w:eastAsia="en-GB"/>
        </w:rPr>
        <w:t>of the pr</w:t>
      </w:r>
      <w:r w:rsidR="004412B1">
        <w:rPr>
          <w:rFonts w:ascii="Avenir Next" w:hAnsi="Avenir Next" w:cs="Arial"/>
          <w:color w:val="525252" w:themeColor="accent3" w:themeShade="80"/>
          <w:sz w:val="22"/>
          <w:szCs w:val="22"/>
          <w:lang w:val="en-GB" w:eastAsia="en-GB"/>
        </w:rPr>
        <w:t xml:space="preserve">oceeding is either reorganization or liquidation </w:t>
      </w:r>
    </w:p>
    <w:p w14:paraId="30AFB086" w14:textId="45C0C128" w:rsidR="00875A70" w:rsidRDefault="00875A70" w:rsidP="002B2830">
      <w:pPr>
        <w:jc w:val="both"/>
        <w:rPr>
          <w:rFonts w:ascii="Avenir Next" w:hAnsi="Avenir Next" w:cs="Arial"/>
          <w:color w:val="525252" w:themeColor="accent3" w:themeShade="80"/>
          <w:sz w:val="22"/>
          <w:szCs w:val="22"/>
          <w:lang w:val="en-GB" w:eastAsia="en-GB"/>
        </w:rPr>
      </w:pPr>
    </w:p>
    <w:p w14:paraId="61EF0FA2" w14:textId="21D50725" w:rsidR="00DC0F83" w:rsidRDefault="003461C9" w:rsidP="003436BA">
      <w:pPr>
        <w:pStyle w:val="Paragraphedeliste"/>
        <w:numPr>
          <w:ilvl w:val="0"/>
          <w:numId w:val="16"/>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 xml:space="preserve">In this case, the </w:t>
      </w:r>
      <w:r w:rsidR="00BD53C7" w:rsidRPr="00AE0104">
        <w:rPr>
          <w:rFonts w:ascii="Avenir Next" w:hAnsi="Avenir Next" w:cs="Arial"/>
          <w:color w:val="525252" w:themeColor="accent3" w:themeShade="80"/>
          <w:sz w:val="22"/>
          <w:szCs w:val="22"/>
          <w:lang w:val="en-GB" w:eastAsia="en-GB"/>
        </w:rPr>
        <w:t xml:space="preserve">Commercial Bank for Business Corporation </w:t>
      </w:r>
      <w:r>
        <w:rPr>
          <w:rFonts w:ascii="Avenir Next" w:hAnsi="Avenir Next" w:cs="Arial"/>
          <w:color w:val="525252" w:themeColor="accent3" w:themeShade="80"/>
          <w:sz w:val="22"/>
          <w:szCs w:val="22"/>
          <w:lang w:val="en-GB" w:eastAsia="en-GB"/>
        </w:rPr>
        <w:t>liquidation takes place in Country A and the Applicants would like to apply for r</w:t>
      </w:r>
      <w:r w:rsidR="000C1FDE">
        <w:rPr>
          <w:rFonts w:ascii="Avenir Next" w:hAnsi="Avenir Next" w:cs="Arial"/>
          <w:color w:val="525252" w:themeColor="accent3" w:themeShade="80"/>
          <w:sz w:val="22"/>
          <w:szCs w:val="22"/>
          <w:lang w:val="en-GB" w:eastAsia="en-GB"/>
        </w:rPr>
        <w:t xml:space="preserve">ecognition in England. </w:t>
      </w:r>
    </w:p>
    <w:p w14:paraId="258B73EA" w14:textId="0DB7E471" w:rsidR="003461C9" w:rsidRDefault="000C1FDE" w:rsidP="00DC0F83">
      <w:pPr>
        <w:pStyle w:val="Paragraphedeliste"/>
        <w:jc w:val="both"/>
        <w:rPr>
          <w:rFonts w:ascii="Avenir Next" w:hAnsi="Avenir Next" w:cs="Arial"/>
          <w:color w:val="525252" w:themeColor="accent3" w:themeShade="80"/>
          <w:sz w:val="22"/>
          <w:szCs w:val="22"/>
          <w:lang w:val="en-GB" w:eastAsia="en-GB"/>
        </w:rPr>
      </w:pPr>
      <w:r w:rsidRPr="00843781">
        <w:rPr>
          <w:rFonts w:ascii="Avenir Next" w:hAnsi="Avenir Next" w:cs="Arial"/>
          <w:b/>
          <w:bCs/>
          <w:color w:val="525252" w:themeColor="accent3" w:themeShade="80"/>
          <w:sz w:val="22"/>
          <w:szCs w:val="22"/>
          <w:lang w:val="en-GB" w:eastAsia="en-GB"/>
        </w:rPr>
        <w:t>Therefore,</w:t>
      </w:r>
      <w:r>
        <w:rPr>
          <w:rFonts w:ascii="Avenir Next" w:hAnsi="Avenir Next" w:cs="Arial"/>
          <w:color w:val="525252" w:themeColor="accent3" w:themeShade="80"/>
          <w:sz w:val="22"/>
          <w:szCs w:val="22"/>
          <w:lang w:val="en-GB" w:eastAsia="en-GB"/>
        </w:rPr>
        <w:t xml:space="preserve"> the </w:t>
      </w:r>
      <w:r w:rsidR="00C21963">
        <w:rPr>
          <w:rFonts w:ascii="Avenir Next" w:hAnsi="Avenir Next" w:cs="Arial"/>
          <w:color w:val="525252" w:themeColor="accent3" w:themeShade="80"/>
          <w:sz w:val="22"/>
          <w:szCs w:val="22"/>
          <w:lang w:val="en-GB" w:eastAsia="en-GB"/>
        </w:rPr>
        <w:t>cross-border criteri</w:t>
      </w:r>
      <w:r w:rsidR="00C84F27">
        <w:rPr>
          <w:rFonts w:ascii="Avenir Next" w:hAnsi="Avenir Next" w:cs="Arial"/>
          <w:color w:val="525252" w:themeColor="accent3" w:themeShade="80"/>
          <w:sz w:val="22"/>
          <w:szCs w:val="22"/>
          <w:lang w:val="en-GB" w:eastAsia="en-GB"/>
        </w:rPr>
        <w:t>on</w:t>
      </w:r>
      <w:r w:rsidR="00C21963">
        <w:rPr>
          <w:rFonts w:ascii="Avenir Next" w:hAnsi="Avenir Next" w:cs="Arial"/>
          <w:color w:val="525252" w:themeColor="accent3" w:themeShade="80"/>
          <w:sz w:val="22"/>
          <w:szCs w:val="22"/>
          <w:lang w:val="en-GB" w:eastAsia="en-GB"/>
        </w:rPr>
        <w:t xml:space="preserve"> is fulfilled. </w:t>
      </w:r>
    </w:p>
    <w:p w14:paraId="630C3336" w14:textId="6406D95C" w:rsidR="003417F4" w:rsidRDefault="003436BA" w:rsidP="004104BA">
      <w:pPr>
        <w:pStyle w:val="Paragraphedeliste"/>
        <w:numPr>
          <w:ilvl w:val="0"/>
          <w:numId w:val="16"/>
        </w:numPr>
        <w:jc w:val="both"/>
        <w:rPr>
          <w:rFonts w:ascii="Avenir Next" w:hAnsi="Avenir Next" w:cs="Arial"/>
          <w:color w:val="525252" w:themeColor="accent3" w:themeShade="80"/>
          <w:sz w:val="22"/>
          <w:szCs w:val="22"/>
          <w:lang w:val="en-GB" w:eastAsia="en-GB"/>
        </w:rPr>
      </w:pPr>
      <w:r w:rsidRPr="003417F4">
        <w:rPr>
          <w:rFonts w:ascii="Avenir Next" w:hAnsi="Avenir Next" w:cs="Arial"/>
          <w:color w:val="525252" w:themeColor="accent3" w:themeShade="80"/>
          <w:sz w:val="22"/>
          <w:szCs w:val="22"/>
          <w:lang w:val="en-GB" w:eastAsia="en-GB"/>
        </w:rPr>
        <w:t xml:space="preserve">A </w:t>
      </w:r>
      <w:r w:rsidR="003144B9" w:rsidRPr="003417F4">
        <w:rPr>
          <w:rFonts w:ascii="Avenir Next" w:hAnsi="Avenir Next" w:cs="Arial"/>
          <w:color w:val="525252" w:themeColor="accent3" w:themeShade="80"/>
          <w:sz w:val="22"/>
          <w:szCs w:val="22"/>
          <w:lang w:val="en-GB" w:eastAsia="en-GB"/>
        </w:rPr>
        <w:t>proceeding or an interim proceeding</w:t>
      </w:r>
      <w:r w:rsidR="00B508E9" w:rsidRPr="003417F4">
        <w:rPr>
          <w:rFonts w:ascii="Avenir Next" w:hAnsi="Avenir Next" w:cs="Arial"/>
          <w:color w:val="525252" w:themeColor="accent3" w:themeShade="80"/>
          <w:sz w:val="22"/>
          <w:szCs w:val="22"/>
          <w:lang w:val="en-GB" w:eastAsia="en-GB"/>
        </w:rPr>
        <w:t xml:space="preserve">. </w:t>
      </w:r>
      <w:r w:rsidR="00161BFC">
        <w:rPr>
          <w:rFonts w:ascii="Avenir Next" w:hAnsi="Avenir Next" w:cs="Arial"/>
          <w:color w:val="525252" w:themeColor="accent3" w:themeShade="80"/>
          <w:sz w:val="22"/>
          <w:szCs w:val="22"/>
          <w:lang w:val="en-GB" w:eastAsia="en-GB"/>
        </w:rPr>
        <w:t>The definition of the Model Law</w:t>
      </w:r>
      <w:r w:rsidR="005A7EB0" w:rsidRPr="003417F4">
        <w:rPr>
          <w:rFonts w:ascii="Avenir Next" w:hAnsi="Avenir Next" w:cs="Arial"/>
          <w:color w:val="525252" w:themeColor="accent3" w:themeShade="80"/>
          <w:sz w:val="22"/>
          <w:szCs w:val="22"/>
          <w:lang w:val="en-GB" w:eastAsia="en-GB"/>
        </w:rPr>
        <w:t xml:space="preserve"> of the “foreign proceeding” includes</w:t>
      </w:r>
      <w:r w:rsidR="002A356B" w:rsidRPr="003417F4">
        <w:rPr>
          <w:rFonts w:ascii="Avenir Next" w:hAnsi="Avenir Next" w:cs="Arial"/>
          <w:color w:val="525252" w:themeColor="accent3" w:themeShade="80"/>
          <w:sz w:val="22"/>
          <w:szCs w:val="22"/>
          <w:lang w:val="en-GB" w:eastAsia="en-GB"/>
        </w:rPr>
        <w:t xml:space="preserve"> either proceeding or</w:t>
      </w:r>
      <w:r w:rsidR="005A7EB0" w:rsidRPr="003417F4">
        <w:rPr>
          <w:rFonts w:ascii="Avenir Next" w:hAnsi="Avenir Next" w:cs="Arial"/>
          <w:color w:val="525252" w:themeColor="accent3" w:themeShade="80"/>
          <w:sz w:val="22"/>
          <w:szCs w:val="22"/>
          <w:lang w:val="en-GB" w:eastAsia="en-GB"/>
        </w:rPr>
        <w:t xml:space="preserve"> interim proceeding. The Guide to </w:t>
      </w:r>
      <w:r w:rsidR="002A356B" w:rsidRPr="003417F4">
        <w:rPr>
          <w:rFonts w:ascii="Avenir Next" w:hAnsi="Avenir Next" w:cs="Arial"/>
          <w:color w:val="525252" w:themeColor="accent3" w:themeShade="80"/>
          <w:sz w:val="22"/>
          <w:szCs w:val="22"/>
          <w:lang w:val="en-GB" w:eastAsia="en-GB"/>
        </w:rPr>
        <w:t>enactment</w:t>
      </w:r>
      <w:r w:rsidR="003417F4" w:rsidRPr="003417F4">
        <w:rPr>
          <w:rFonts w:ascii="Avenir Next" w:hAnsi="Avenir Next" w:cs="Arial"/>
          <w:color w:val="525252" w:themeColor="accent3" w:themeShade="80"/>
          <w:sz w:val="22"/>
          <w:szCs w:val="22"/>
          <w:lang w:val="en-GB" w:eastAsia="en-GB"/>
        </w:rPr>
        <w:t xml:space="preserve"> </w:t>
      </w:r>
      <w:r w:rsidR="006C4A7D">
        <w:rPr>
          <w:rFonts w:ascii="Avenir Next" w:hAnsi="Avenir Next" w:cs="Arial"/>
          <w:color w:val="525252" w:themeColor="accent3" w:themeShade="80"/>
          <w:sz w:val="22"/>
          <w:szCs w:val="22"/>
          <w:lang w:val="en-GB" w:eastAsia="en-GB"/>
        </w:rPr>
        <w:t xml:space="preserve">states that </w:t>
      </w:r>
      <w:r w:rsidR="00276F29">
        <w:rPr>
          <w:rFonts w:ascii="Avenir Next" w:hAnsi="Avenir Next" w:cs="Arial"/>
          <w:color w:val="525252" w:themeColor="accent3" w:themeShade="80"/>
          <w:sz w:val="22"/>
          <w:szCs w:val="22"/>
          <w:lang w:val="en-GB" w:eastAsia="en-GB"/>
        </w:rPr>
        <w:t xml:space="preserve">the terms “interim” were used on purposed because in many States insolvency proceedings are first commenced under provisional or interim </w:t>
      </w:r>
      <w:r w:rsidR="00B15876">
        <w:rPr>
          <w:rFonts w:ascii="Avenir Next" w:hAnsi="Avenir Next" w:cs="Arial"/>
          <w:color w:val="525252" w:themeColor="accent3" w:themeShade="80"/>
          <w:sz w:val="22"/>
          <w:szCs w:val="22"/>
          <w:lang w:val="en-GB" w:eastAsia="en-GB"/>
        </w:rPr>
        <w:t>grounds and after confirmed by a court. However, they would meet all the requirements of a foreign proceeding under the Model Law.</w:t>
      </w:r>
    </w:p>
    <w:p w14:paraId="14188A34" w14:textId="6FDB5001" w:rsidR="002A356B" w:rsidRDefault="002A356B" w:rsidP="003417F4">
      <w:pPr>
        <w:pStyle w:val="Paragraphedeliste"/>
        <w:jc w:val="both"/>
        <w:rPr>
          <w:rFonts w:ascii="Avenir Next" w:hAnsi="Avenir Next" w:cs="Arial"/>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t>In this case</w:t>
      </w:r>
      <w:r w:rsidRPr="003417F4">
        <w:rPr>
          <w:rFonts w:ascii="Avenir Next" w:hAnsi="Avenir Next" w:cs="Arial"/>
          <w:color w:val="525252" w:themeColor="accent3" w:themeShade="80"/>
          <w:sz w:val="22"/>
          <w:szCs w:val="22"/>
          <w:lang w:val="en-GB" w:eastAsia="en-GB"/>
        </w:rPr>
        <w:t xml:space="preserve">, the liquidation of </w:t>
      </w:r>
      <w:r w:rsidR="00AE0104" w:rsidRPr="00AE0104">
        <w:rPr>
          <w:rFonts w:ascii="Avenir Next" w:hAnsi="Avenir Next" w:cs="Arial"/>
          <w:color w:val="525252" w:themeColor="accent3" w:themeShade="80"/>
          <w:sz w:val="22"/>
          <w:szCs w:val="22"/>
          <w:lang w:val="en-GB" w:eastAsia="en-GB"/>
        </w:rPr>
        <w:t xml:space="preserve">Commercial Bank for Business Corporation </w:t>
      </w:r>
      <w:r w:rsidR="001171BF" w:rsidRPr="003417F4">
        <w:rPr>
          <w:rFonts w:ascii="Avenir Next" w:hAnsi="Avenir Next" w:cs="Arial"/>
          <w:color w:val="525252" w:themeColor="accent3" w:themeShade="80"/>
          <w:sz w:val="22"/>
          <w:szCs w:val="22"/>
          <w:lang w:val="en-GB" w:eastAsia="en-GB"/>
        </w:rPr>
        <w:t xml:space="preserve">is </w:t>
      </w:r>
      <w:r w:rsidR="003417F4">
        <w:rPr>
          <w:rFonts w:ascii="Avenir Next" w:hAnsi="Avenir Next" w:cs="Arial"/>
          <w:color w:val="525252" w:themeColor="accent3" w:themeShade="80"/>
          <w:sz w:val="22"/>
          <w:szCs w:val="22"/>
          <w:lang w:val="en-GB" w:eastAsia="en-GB"/>
        </w:rPr>
        <w:t>not an interim proceeding but a proce</w:t>
      </w:r>
      <w:r w:rsidR="00056D0B">
        <w:rPr>
          <w:rFonts w:ascii="Avenir Next" w:hAnsi="Avenir Next" w:cs="Arial"/>
          <w:color w:val="525252" w:themeColor="accent3" w:themeShade="80"/>
          <w:sz w:val="22"/>
          <w:szCs w:val="22"/>
          <w:lang w:val="en-GB" w:eastAsia="en-GB"/>
        </w:rPr>
        <w:t>ss</w:t>
      </w:r>
      <w:r w:rsidR="00087E5A">
        <w:rPr>
          <w:rFonts w:ascii="Avenir Next" w:hAnsi="Avenir Next" w:cs="Arial"/>
          <w:color w:val="525252" w:themeColor="accent3" w:themeShade="80"/>
          <w:sz w:val="22"/>
          <w:szCs w:val="22"/>
          <w:lang w:val="en-GB" w:eastAsia="en-GB"/>
        </w:rPr>
        <w:t xml:space="preserve"> which aims to put an end to the activity of a bank after its </w:t>
      </w:r>
      <w:r w:rsidR="00161BFC">
        <w:rPr>
          <w:rFonts w:ascii="Avenir Next" w:hAnsi="Avenir Next" w:cs="Arial"/>
          <w:color w:val="525252" w:themeColor="accent3" w:themeShade="80"/>
          <w:sz w:val="22"/>
          <w:szCs w:val="22"/>
          <w:lang w:val="en-GB" w:eastAsia="en-GB"/>
        </w:rPr>
        <w:t>license was revoked.</w:t>
      </w:r>
      <w:r w:rsidR="00087E5A">
        <w:rPr>
          <w:rFonts w:ascii="Avenir Next" w:hAnsi="Avenir Next" w:cs="Arial"/>
          <w:color w:val="525252" w:themeColor="accent3" w:themeShade="80"/>
          <w:sz w:val="22"/>
          <w:szCs w:val="22"/>
          <w:lang w:val="en-GB" w:eastAsia="en-GB"/>
        </w:rPr>
        <w:t xml:space="preserve"> </w:t>
      </w:r>
    </w:p>
    <w:p w14:paraId="75CE605D" w14:textId="2A1B74AA" w:rsidR="00DC0F83" w:rsidRPr="003417F4" w:rsidRDefault="00DC0F83" w:rsidP="003417F4">
      <w:pPr>
        <w:pStyle w:val="Paragraphedeliste"/>
        <w:jc w:val="both"/>
        <w:rPr>
          <w:rFonts w:ascii="Avenir Next" w:hAnsi="Avenir Next" w:cs="Arial"/>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t>Therefore</w:t>
      </w:r>
      <w:r>
        <w:rPr>
          <w:rFonts w:ascii="Avenir Next" w:hAnsi="Avenir Next" w:cs="Arial"/>
          <w:color w:val="525252" w:themeColor="accent3" w:themeShade="80"/>
          <w:sz w:val="22"/>
          <w:szCs w:val="22"/>
          <w:lang w:val="en-GB" w:eastAsia="en-GB"/>
        </w:rPr>
        <w:t>,</w:t>
      </w:r>
      <w:r w:rsidR="00087E5A">
        <w:rPr>
          <w:rFonts w:ascii="Avenir Next" w:hAnsi="Avenir Next" w:cs="Arial"/>
          <w:color w:val="525252" w:themeColor="accent3" w:themeShade="80"/>
          <w:sz w:val="22"/>
          <w:szCs w:val="22"/>
          <w:lang w:val="en-GB" w:eastAsia="en-GB"/>
        </w:rPr>
        <w:t xml:space="preserve"> th</w:t>
      </w:r>
      <w:r w:rsidR="00102E6E">
        <w:rPr>
          <w:rFonts w:ascii="Avenir Next" w:hAnsi="Avenir Next" w:cs="Arial"/>
          <w:color w:val="525252" w:themeColor="accent3" w:themeShade="80"/>
          <w:sz w:val="22"/>
          <w:szCs w:val="22"/>
          <w:lang w:val="en-GB" w:eastAsia="en-GB"/>
        </w:rPr>
        <w:t>is</w:t>
      </w:r>
      <w:r w:rsidR="00087E5A">
        <w:rPr>
          <w:rFonts w:ascii="Avenir Next" w:hAnsi="Avenir Next" w:cs="Arial"/>
          <w:color w:val="525252" w:themeColor="accent3" w:themeShade="80"/>
          <w:sz w:val="22"/>
          <w:szCs w:val="22"/>
          <w:lang w:val="en-GB" w:eastAsia="en-GB"/>
        </w:rPr>
        <w:t xml:space="preserve"> second criterion is </w:t>
      </w:r>
      <w:r w:rsidR="00C84F27">
        <w:rPr>
          <w:rFonts w:ascii="Avenir Next" w:hAnsi="Avenir Next" w:cs="Arial"/>
          <w:color w:val="525252" w:themeColor="accent3" w:themeShade="80"/>
          <w:sz w:val="22"/>
          <w:szCs w:val="22"/>
          <w:lang w:val="en-GB" w:eastAsia="en-GB"/>
        </w:rPr>
        <w:t xml:space="preserve">fulfilled. </w:t>
      </w:r>
    </w:p>
    <w:p w14:paraId="6E8E1304" w14:textId="77777777" w:rsidR="00371441" w:rsidRPr="00371441" w:rsidRDefault="00DD379A" w:rsidP="000F5126">
      <w:pPr>
        <w:pStyle w:val="Paragraphedeliste"/>
        <w:numPr>
          <w:ilvl w:val="0"/>
          <w:numId w:val="16"/>
        </w:numPr>
        <w:jc w:val="both"/>
        <w:rPr>
          <w:rFonts w:ascii="Avenir Next" w:hAnsi="Avenir Next" w:cs="Arial"/>
          <w:b/>
          <w:bCs/>
          <w:color w:val="525252" w:themeColor="accent3" w:themeShade="80"/>
          <w:sz w:val="22"/>
          <w:szCs w:val="22"/>
          <w:lang w:val="en-GB" w:eastAsia="en-GB"/>
        </w:rPr>
      </w:pPr>
      <w:r w:rsidRPr="00371441">
        <w:rPr>
          <w:rFonts w:ascii="Avenir Next" w:hAnsi="Avenir Next" w:cs="Arial"/>
          <w:color w:val="525252" w:themeColor="accent3" w:themeShade="80"/>
          <w:sz w:val="22"/>
          <w:szCs w:val="22"/>
          <w:lang w:val="en-GB" w:eastAsia="en-GB"/>
        </w:rPr>
        <w:t>The foreign proceeding must be c</w:t>
      </w:r>
      <w:r w:rsidR="00C27010" w:rsidRPr="00371441">
        <w:rPr>
          <w:rFonts w:ascii="Avenir Next" w:hAnsi="Avenir Next" w:cs="Arial"/>
          <w:color w:val="525252" w:themeColor="accent3" w:themeShade="80"/>
          <w:sz w:val="22"/>
          <w:szCs w:val="22"/>
          <w:lang w:val="en-GB" w:eastAsia="en-GB"/>
        </w:rPr>
        <w:t>ollective by nature.</w:t>
      </w:r>
      <w:r w:rsidR="00721A25" w:rsidRPr="00371441">
        <w:rPr>
          <w:rFonts w:ascii="Avenir Next" w:hAnsi="Avenir Next" w:cs="Arial"/>
          <w:b/>
          <w:bCs/>
          <w:color w:val="525252" w:themeColor="accent3" w:themeShade="80"/>
          <w:sz w:val="22"/>
          <w:szCs w:val="22"/>
          <w:lang w:val="en-GB" w:eastAsia="en-GB"/>
        </w:rPr>
        <w:t xml:space="preserve"> </w:t>
      </w:r>
      <w:r w:rsidR="00721A25" w:rsidRPr="00371441">
        <w:rPr>
          <w:rFonts w:ascii="Avenir Next" w:hAnsi="Avenir Next" w:cs="Arial"/>
          <w:color w:val="525252" w:themeColor="accent3" w:themeShade="80"/>
          <w:sz w:val="22"/>
          <w:szCs w:val="22"/>
          <w:lang w:val="en-GB" w:eastAsia="en-GB"/>
        </w:rPr>
        <w:t>The main concern is to determine if</w:t>
      </w:r>
      <w:r w:rsidR="00ED5CA6" w:rsidRPr="00371441">
        <w:rPr>
          <w:rFonts w:ascii="Avenir Next" w:hAnsi="Avenir Next" w:cs="Arial"/>
          <w:color w:val="525252" w:themeColor="accent3" w:themeShade="80"/>
          <w:sz w:val="22"/>
          <w:szCs w:val="22"/>
          <w:lang w:val="en-GB" w:eastAsia="en-GB"/>
        </w:rPr>
        <w:t xml:space="preserve"> substantially</w:t>
      </w:r>
      <w:r w:rsidR="00721A25" w:rsidRPr="00371441">
        <w:rPr>
          <w:rFonts w:ascii="Avenir Next" w:hAnsi="Avenir Next" w:cs="Arial"/>
          <w:color w:val="525252" w:themeColor="accent3" w:themeShade="80"/>
          <w:sz w:val="22"/>
          <w:szCs w:val="22"/>
          <w:lang w:val="en-GB" w:eastAsia="en-GB"/>
        </w:rPr>
        <w:t xml:space="preserve"> all the assets and liabilities of the debtor </w:t>
      </w:r>
      <w:r w:rsidR="00ED5CA6" w:rsidRPr="00371441">
        <w:rPr>
          <w:rFonts w:ascii="Avenir Next" w:hAnsi="Avenir Next" w:cs="Arial"/>
          <w:color w:val="525252" w:themeColor="accent3" w:themeShade="80"/>
          <w:sz w:val="22"/>
          <w:szCs w:val="22"/>
          <w:lang w:val="en-GB" w:eastAsia="en-GB"/>
        </w:rPr>
        <w:t xml:space="preserve">are covered by the </w:t>
      </w:r>
      <w:r w:rsidR="00D436C1" w:rsidRPr="00371441">
        <w:rPr>
          <w:rFonts w:ascii="Avenir Next" w:hAnsi="Avenir Next" w:cs="Arial"/>
          <w:color w:val="525252" w:themeColor="accent3" w:themeShade="80"/>
          <w:sz w:val="22"/>
          <w:szCs w:val="22"/>
          <w:lang w:val="en-GB" w:eastAsia="en-GB"/>
        </w:rPr>
        <w:t xml:space="preserve">foreign </w:t>
      </w:r>
      <w:r w:rsidR="00ED5CA6" w:rsidRPr="00371441">
        <w:rPr>
          <w:rFonts w:ascii="Avenir Next" w:hAnsi="Avenir Next" w:cs="Arial"/>
          <w:color w:val="525252" w:themeColor="accent3" w:themeShade="80"/>
          <w:sz w:val="22"/>
          <w:szCs w:val="22"/>
          <w:lang w:val="en-GB" w:eastAsia="en-GB"/>
        </w:rPr>
        <w:t>proceeding</w:t>
      </w:r>
      <w:r w:rsidR="00371441" w:rsidRPr="00371441">
        <w:rPr>
          <w:rFonts w:ascii="Avenir Next" w:hAnsi="Avenir Next" w:cs="Arial"/>
          <w:color w:val="525252" w:themeColor="accent3" w:themeShade="80"/>
          <w:sz w:val="22"/>
          <w:szCs w:val="22"/>
          <w:lang w:val="en-GB" w:eastAsia="en-GB"/>
        </w:rPr>
        <w:t xml:space="preserve"> and the aim of the proceeding is to achieve</w:t>
      </w:r>
      <w:r w:rsidR="00371441" w:rsidRPr="00371441">
        <w:rPr>
          <w:rFonts w:ascii="Avenir Next" w:hAnsi="Avenir Next" w:cs="Arial"/>
          <w:color w:val="525252" w:themeColor="accent3" w:themeShade="80"/>
          <w:sz w:val="22"/>
          <w:szCs w:val="22"/>
          <w:lang w:val="en-GB" w:eastAsia="en-GB"/>
        </w:rPr>
        <w:t xml:space="preserve"> a coordinated, global solution</w:t>
      </w:r>
      <w:r w:rsidR="00371441" w:rsidRPr="00371441">
        <w:rPr>
          <w:rFonts w:ascii="Avenir Next" w:hAnsi="Avenir Next" w:cs="Arial"/>
          <w:color w:val="525252" w:themeColor="accent3" w:themeShade="80"/>
          <w:sz w:val="22"/>
          <w:szCs w:val="22"/>
          <w:lang w:val="en-GB" w:eastAsia="en-GB"/>
        </w:rPr>
        <w:t xml:space="preserve"> </w:t>
      </w:r>
      <w:r w:rsidR="00371441" w:rsidRPr="00371441">
        <w:rPr>
          <w:rFonts w:ascii="Avenir Next" w:hAnsi="Avenir Next" w:cs="Arial"/>
          <w:color w:val="525252" w:themeColor="accent3" w:themeShade="80"/>
          <w:sz w:val="22"/>
          <w:szCs w:val="22"/>
          <w:lang w:val="en-GB" w:eastAsia="en-GB"/>
        </w:rPr>
        <w:t>for all stakeholders</w:t>
      </w:r>
      <w:r w:rsidR="00371441" w:rsidRPr="00371441">
        <w:rPr>
          <w:rFonts w:ascii="Avenir Next" w:hAnsi="Avenir Next" w:cs="Arial"/>
          <w:color w:val="525252" w:themeColor="accent3" w:themeShade="80"/>
          <w:sz w:val="22"/>
          <w:szCs w:val="22"/>
          <w:lang w:val="en-GB" w:eastAsia="en-GB"/>
        </w:rPr>
        <w:t xml:space="preserve">. </w:t>
      </w:r>
      <w:r w:rsidR="00ED5CA6" w:rsidRPr="00371441">
        <w:rPr>
          <w:rFonts w:ascii="Avenir Next" w:hAnsi="Avenir Next" w:cs="Arial"/>
          <w:color w:val="525252" w:themeColor="accent3" w:themeShade="80"/>
          <w:sz w:val="22"/>
          <w:szCs w:val="22"/>
          <w:lang w:val="en-GB" w:eastAsia="en-GB"/>
        </w:rPr>
        <w:t xml:space="preserve">The Guide to Enactment although </w:t>
      </w:r>
      <w:r w:rsidR="0083242D" w:rsidRPr="00371441">
        <w:rPr>
          <w:rFonts w:ascii="Avenir Next" w:hAnsi="Avenir Next" w:cs="Arial"/>
          <w:color w:val="525252" w:themeColor="accent3" w:themeShade="80"/>
          <w:sz w:val="22"/>
          <w:szCs w:val="22"/>
          <w:lang w:val="en-GB" w:eastAsia="en-GB"/>
        </w:rPr>
        <w:t xml:space="preserve">specifies that it’s not because a class of secured creditors is excluded from </w:t>
      </w:r>
      <w:r w:rsidR="00E541C6" w:rsidRPr="00371441">
        <w:rPr>
          <w:rFonts w:ascii="Avenir Next" w:hAnsi="Avenir Next" w:cs="Arial"/>
          <w:color w:val="525252" w:themeColor="accent3" w:themeShade="80"/>
          <w:sz w:val="22"/>
          <w:szCs w:val="22"/>
          <w:lang w:val="en-GB" w:eastAsia="en-GB"/>
        </w:rPr>
        <w:t>the effect of the proceeding that the latter fails the test of collectiv</w:t>
      </w:r>
      <w:r w:rsidR="005E0A9D" w:rsidRPr="00371441">
        <w:rPr>
          <w:rFonts w:ascii="Avenir Next" w:hAnsi="Avenir Next" w:cs="Arial"/>
          <w:color w:val="525252" w:themeColor="accent3" w:themeShade="80"/>
          <w:sz w:val="22"/>
          <w:szCs w:val="22"/>
          <w:lang w:val="en-GB" w:eastAsia="en-GB"/>
        </w:rPr>
        <w:t>ity</w:t>
      </w:r>
      <w:r w:rsidR="00E541C6" w:rsidRPr="00371441">
        <w:rPr>
          <w:rFonts w:ascii="Avenir Next" w:hAnsi="Avenir Next" w:cs="Arial"/>
          <w:color w:val="525252" w:themeColor="accent3" w:themeShade="80"/>
          <w:sz w:val="22"/>
          <w:szCs w:val="22"/>
          <w:lang w:val="en-GB" w:eastAsia="en-GB"/>
        </w:rPr>
        <w:t xml:space="preserve">. </w:t>
      </w:r>
    </w:p>
    <w:p w14:paraId="3065160D" w14:textId="13779B50" w:rsidR="00DC0F83" w:rsidRPr="00371441" w:rsidRDefault="00DC0F83" w:rsidP="00371441">
      <w:pPr>
        <w:pStyle w:val="Paragraphedeliste"/>
        <w:jc w:val="both"/>
        <w:rPr>
          <w:rFonts w:ascii="Avenir Next" w:hAnsi="Avenir Next" w:cs="Arial"/>
          <w:b/>
          <w:bCs/>
          <w:color w:val="525252" w:themeColor="accent3" w:themeShade="80"/>
          <w:sz w:val="22"/>
          <w:szCs w:val="22"/>
          <w:lang w:val="en-GB" w:eastAsia="en-GB"/>
        </w:rPr>
      </w:pPr>
      <w:r w:rsidRPr="00371441">
        <w:rPr>
          <w:rFonts w:ascii="Avenir Next" w:hAnsi="Avenir Next" w:cs="Arial"/>
          <w:b/>
          <w:bCs/>
          <w:color w:val="525252" w:themeColor="accent3" w:themeShade="80"/>
          <w:sz w:val="22"/>
          <w:szCs w:val="22"/>
          <w:lang w:val="en-GB" w:eastAsia="en-GB"/>
        </w:rPr>
        <w:t>In this case,</w:t>
      </w:r>
      <w:r w:rsidR="00E4306C" w:rsidRPr="00371441">
        <w:rPr>
          <w:rFonts w:ascii="Avenir Next" w:hAnsi="Avenir Next" w:cs="Arial"/>
          <w:b/>
          <w:bCs/>
          <w:color w:val="525252" w:themeColor="accent3" w:themeShade="80"/>
          <w:sz w:val="22"/>
          <w:szCs w:val="22"/>
          <w:lang w:val="en-GB" w:eastAsia="en-GB"/>
        </w:rPr>
        <w:t xml:space="preserve"> </w:t>
      </w:r>
      <w:r w:rsidR="0047482B" w:rsidRPr="00371441">
        <w:rPr>
          <w:rFonts w:ascii="Avenir Next" w:hAnsi="Avenir Next" w:cs="Arial"/>
          <w:color w:val="525252" w:themeColor="accent3" w:themeShade="80"/>
          <w:sz w:val="22"/>
          <w:szCs w:val="22"/>
          <w:lang w:val="en-GB" w:eastAsia="en-GB"/>
        </w:rPr>
        <w:t xml:space="preserve">the </w:t>
      </w:r>
      <w:r w:rsidR="00C519C3" w:rsidRPr="00371441">
        <w:rPr>
          <w:rFonts w:ascii="Avenir Next" w:hAnsi="Avenir Next" w:cs="Arial"/>
          <w:color w:val="525252" w:themeColor="accent3" w:themeShade="80"/>
          <w:sz w:val="22"/>
          <w:szCs w:val="22"/>
          <w:lang w:val="en-GB" w:eastAsia="en-GB"/>
        </w:rPr>
        <w:t>Law of Country A on Bank</w:t>
      </w:r>
      <w:r w:rsidR="00F63D39" w:rsidRPr="00371441">
        <w:rPr>
          <w:rFonts w:ascii="Avenir Next" w:hAnsi="Avenir Next" w:cs="Arial"/>
          <w:color w:val="525252" w:themeColor="accent3" w:themeShade="80"/>
          <w:sz w:val="22"/>
          <w:szCs w:val="22"/>
          <w:lang w:val="en-GB" w:eastAsia="en-GB"/>
        </w:rPr>
        <w:t>s</w:t>
      </w:r>
      <w:r w:rsidR="00C519C3" w:rsidRPr="00371441">
        <w:rPr>
          <w:rFonts w:ascii="Avenir Next" w:hAnsi="Avenir Next" w:cs="Arial"/>
          <w:color w:val="525252" w:themeColor="accent3" w:themeShade="80"/>
          <w:sz w:val="22"/>
          <w:szCs w:val="22"/>
          <w:lang w:val="en-GB" w:eastAsia="en-GB"/>
        </w:rPr>
        <w:t xml:space="preserve"> and Banking Activity (LBBA)</w:t>
      </w:r>
      <w:r w:rsidR="00F63D39" w:rsidRPr="00371441">
        <w:rPr>
          <w:rFonts w:ascii="Avenir Next" w:hAnsi="Avenir Next" w:cs="Arial"/>
          <w:color w:val="525252" w:themeColor="accent3" w:themeShade="80"/>
          <w:sz w:val="22"/>
          <w:szCs w:val="22"/>
          <w:lang w:val="en-GB" w:eastAsia="en-GB"/>
        </w:rPr>
        <w:t xml:space="preserve"> provides that the liquidation proceeding </w:t>
      </w:r>
      <w:r w:rsidR="00226532" w:rsidRPr="00371441">
        <w:rPr>
          <w:rFonts w:ascii="Avenir Next" w:hAnsi="Avenir Next" w:cs="Arial"/>
          <w:color w:val="525252" w:themeColor="accent3" w:themeShade="80"/>
          <w:sz w:val="22"/>
          <w:szCs w:val="22"/>
          <w:lang w:val="en-GB" w:eastAsia="en-GB"/>
        </w:rPr>
        <w:t>comprehend</w:t>
      </w:r>
      <w:r w:rsidR="00762D01" w:rsidRPr="00371441">
        <w:rPr>
          <w:rFonts w:ascii="Avenir Next" w:hAnsi="Avenir Next" w:cs="Arial"/>
          <w:color w:val="525252" w:themeColor="accent3" w:themeShade="80"/>
          <w:sz w:val="22"/>
          <w:szCs w:val="22"/>
          <w:lang w:val="en-GB" w:eastAsia="en-GB"/>
        </w:rPr>
        <w:t xml:space="preserve"> all the assets of the bank</w:t>
      </w:r>
      <w:r w:rsidR="000807B8" w:rsidRPr="00371441">
        <w:rPr>
          <w:rFonts w:ascii="Avenir Next" w:hAnsi="Avenir Next" w:cs="Arial"/>
          <w:color w:val="525252" w:themeColor="accent3" w:themeShade="80"/>
          <w:sz w:val="22"/>
          <w:szCs w:val="22"/>
          <w:lang w:val="en-GB" w:eastAsia="en-GB"/>
        </w:rPr>
        <w:t>. A</w:t>
      </w:r>
      <w:r w:rsidR="00762D01" w:rsidRPr="00371441">
        <w:rPr>
          <w:rFonts w:ascii="Avenir Next" w:hAnsi="Avenir Next" w:cs="Arial"/>
          <w:color w:val="525252" w:themeColor="accent3" w:themeShade="80"/>
          <w:sz w:val="22"/>
          <w:szCs w:val="22"/>
          <w:lang w:val="en-GB" w:eastAsia="en-GB"/>
        </w:rPr>
        <w:t xml:space="preserve">ll its property and funds </w:t>
      </w:r>
      <w:r w:rsidR="005C5158" w:rsidRPr="00371441">
        <w:rPr>
          <w:rFonts w:ascii="Avenir Next" w:hAnsi="Avenir Next" w:cs="Arial"/>
          <w:color w:val="525252" w:themeColor="accent3" w:themeShade="80"/>
          <w:sz w:val="22"/>
          <w:szCs w:val="22"/>
          <w:lang w:val="en-GB" w:eastAsia="en-GB"/>
        </w:rPr>
        <w:t>are administered by the liquidator.</w:t>
      </w:r>
    </w:p>
    <w:p w14:paraId="03159B16" w14:textId="15ABB066" w:rsidR="00DC0F83" w:rsidRPr="009F7A80" w:rsidRDefault="00DC0F83" w:rsidP="00DC0F83">
      <w:pPr>
        <w:pStyle w:val="Paragraphedeliste"/>
        <w:jc w:val="both"/>
        <w:rPr>
          <w:rFonts w:ascii="Avenir Next" w:hAnsi="Avenir Next" w:cs="Arial"/>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t>Therefore,</w:t>
      </w:r>
      <w:r w:rsidR="009F7A80">
        <w:rPr>
          <w:rFonts w:ascii="Avenir Next" w:hAnsi="Avenir Next" w:cs="Arial"/>
          <w:b/>
          <w:bCs/>
          <w:color w:val="525252" w:themeColor="accent3" w:themeShade="80"/>
          <w:sz w:val="22"/>
          <w:szCs w:val="22"/>
          <w:lang w:val="en-GB" w:eastAsia="en-GB"/>
        </w:rPr>
        <w:t xml:space="preserve"> </w:t>
      </w:r>
      <w:r w:rsidR="009F7A80">
        <w:rPr>
          <w:rFonts w:ascii="Avenir Next" w:hAnsi="Avenir Next" w:cs="Arial"/>
          <w:color w:val="525252" w:themeColor="accent3" w:themeShade="80"/>
          <w:sz w:val="22"/>
          <w:szCs w:val="22"/>
          <w:lang w:val="en-GB" w:eastAsia="en-GB"/>
        </w:rPr>
        <w:t>the proceeding of country A can be considered as collective.</w:t>
      </w:r>
    </w:p>
    <w:p w14:paraId="5CD9F122" w14:textId="415E542A" w:rsidR="009476E5" w:rsidRDefault="003D30A4" w:rsidP="00C27010">
      <w:pPr>
        <w:pStyle w:val="Paragraphedeliste"/>
        <w:numPr>
          <w:ilvl w:val="0"/>
          <w:numId w:val="16"/>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The foreign proceeding can be a</w:t>
      </w:r>
      <w:r w:rsidR="009476E5">
        <w:rPr>
          <w:rFonts w:ascii="Avenir Next" w:hAnsi="Avenir Next" w:cs="Arial"/>
          <w:color w:val="525252" w:themeColor="accent3" w:themeShade="80"/>
          <w:sz w:val="22"/>
          <w:szCs w:val="22"/>
          <w:lang w:val="en-GB" w:eastAsia="en-GB"/>
        </w:rPr>
        <w:t xml:space="preserve"> judicial or administrative proceeding.</w:t>
      </w:r>
      <w:r>
        <w:rPr>
          <w:rFonts w:ascii="Avenir Next" w:hAnsi="Avenir Next" w:cs="Arial"/>
          <w:color w:val="525252" w:themeColor="accent3" w:themeShade="80"/>
          <w:sz w:val="22"/>
          <w:szCs w:val="22"/>
          <w:lang w:val="en-GB" w:eastAsia="en-GB"/>
        </w:rPr>
        <w:t xml:space="preserve"> </w:t>
      </w:r>
      <w:r w:rsidR="005C340C">
        <w:rPr>
          <w:rFonts w:ascii="Avenir Next" w:hAnsi="Avenir Next" w:cs="Arial"/>
          <w:color w:val="525252" w:themeColor="accent3" w:themeShade="80"/>
          <w:sz w:val="22"/>
          <w:szCs w:val="22"/>
          <w:lang w:val="en-GB" w:eastAsia="en-GB"/>
        </w:rPr>
        <w:t>In some States, an insolvency proceeding can be conducted by an administrative body rather than a court appointed insolvency representative.</w:t>
      </w:r>
    </w:p>
    <w:p w14:paraId="2830E952" w14:textId="2AD46628" w:rsidR="009476E5" w:rsidRDefault="009476E5" w:rsidP="009476E5">
      <w:pPr>
        <w:pStyle w:val="Paragraphedeliste"/>
        <w:jc w:val="both"/>
        <w:rPr>
          <w:rFonts w:ascii="Avenir Next" w:hAnsi="Avenir Next" w:cs="Arial"/>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t>In this case,</w:t>
      </w:r>
      <w:r>
        <w:rPr>
          <w:rFonts w:ascii="Avenir Next" w:hAnsi="Avenir Next" w:cs="Arial"/>
          <w:color w:val="525252" w:themeColor="accent3" w:themeShade="80"/>
          <w:sz w:val="22"/>
          <w:szCs w:val="22"/>
          <w:lang w:val="en-GB" w:eastAsia="en-GB"/>
        </w:rPr>
        <w:t xml:space="preserve"> the liquidation of the Bank is ruled by the LBBA of Country A. However, </w:t>
      </w:r>
      <w:r w:rsidR="00325FE4">
        <w:rPr>
          <w:rFonts w:ascii="Avenir Next" w:hAnsi="Avenir Next" w:cs="Arial"/>
          <w:color w:val="525252" w:themeColor="accent3" w:themeShade="80"/>
          <w:sz w:val="22"/>
          <w:szCs w:val="22"/>
          <w:lang w:val="en-GB" w:eastAsia="en-GB"/>
        </w:rPr>
        <w:t xml:space="preserve">it involves </w:t>
      </w:r>
      <w:r w:rsidR="0055010B">
        <w:rPr>
          <w:rFonts w:ascii="Avenir Next" w:hAnsi="Avenir Next" w:cs="Arial"/>
          <w:color w:val="525252" w:themeColor="accent3" w:themeShade="80"/>
          <w:sz w:val="22"/>
          <w:szCs w:val="22"/>
          <w:lang w:val="en-GB" w:eastAsia="en-GB"/>
        </w:rPr>
        <w:t xml:space="preserve">governmental and </w:t>
      </w:r>
      <w:r w:rsidR="00325FE4">
        <w:rPr>
          <w:rFonts w:ascii="Avenir Next" w:hAnsi="Avenir Next" w:cs="Arial"/>
          <w:color w:val="525252" w:themeColor="accent3" w:themeShade="80"/>
          <w:sz w:val="22"/>
          <w:szCs w:val="22"/>
          <w:lang w:val="en-GB" w:eastAsia="en-GB"/>
        </w:rPr>
        <w:t>administrative bodies</w:t>
      </w:r>
      <w:r w:rsidR="0055010B">
        <w:rPr>
          <w:rFonts w:ascii="Avenir Next" w:hAnsi="Avenir Next" w:cs="Arial"/>
          <w:color w:val="525252" w:themeColor="accent3" w:themeShade="80"/>
          <w:sz w:val="22"/>
          <w:szCs w:val="22"/>
          <w:lang w:val="en-GB" w:eastAsia="en-GB"/>
        </w:rPr>
        <w:t>, the National Bank</w:t>
      </w:r>
      <w:r w:rsidR="001406D1">
        <w:rPr>
          <w:rFonts w:ascii="Avenir Next" w:hAnsi="Avenir Next" w:cs="Arial"/>
          <w:color w:val="525252" w:themeColor="accent3" w:themeShade="80"/>
          <w:sz w:val="22"/>
          <w:szCs w:val="22"/>
          <w:lang w:val="en-GB" w:eastAsia="en-GB"/>
        </w:rPr>
        <w:t xml:space="preserve"> (NB)</w:t>
      </w:r>
      <w:r w:rsidR="0055010B">
        <w:rPr>
          <w:rFonts w:ascii="Avenir Next" w:hAnsi="Avenir Next" w:cs="Arial"/>
          <w:color w:val="525252" w:themeColor="accent3" w:themeShade="80"/>
          <w:sz w:val="22"/>
          <w:szCs w:val="22"/>
          <w:lang w:val="en-GB" w:eastAsia="en-GB"/>
        </w:rPr>
        <w:t xml:space="preserve"> and the </w:t>
      </w:r>
      <w:r w:rsidR="001406D1">
        <w:rPr>
          <w:rFonts w:ascii="Avenir Next" w:hAnsi="Avenir Next" w:cs="Arial"/>
          <w:color w:val="525252" w:themeColor="accent3" w:themeShade="80"/>
          <w:sz w:val="22"/>
          <w:szCs w:val="22"/>
          <w:lang w:val="en-GB" w:eastAsia="en-GB"/>
        </w:rPr>
        <w:t xml:space="preserve">Deposit Guarantee </w:t>
      </w:r>
      <w:r w:rsidR="001406D1">
        <w:rPr>
          <w:rFonts w:ascii="Avenir Next" w:hAnsi="Avenir Next" w:cs="Arial"/>
          <w:color w:val="525252" w:themeColor="accent3" w:themeShade="80"/>
          <w:sz w:val="22"/>
          <w:szCs w:val="22"/>
          <w:lang w:val="en-GB" w:eastAsia="en-GB"/>
        </w:rPr>
        <w:lastRenderedPageBreak/>
        <w:t>Fund (DGF</w:t>
      </w:r>
      <w:r w:rsidR="00C539A3">
        <w:rPr>
          <w:rFonts w:ascii="Avenir Next" w:hAnsi="Avenir Next" w:cs="Arial"/>
          <w:color w:val="525252" w:themeColor="accent3" w:themeShade="80"/>
          <w:sz w:val="22"/>
          <w:szCs w:val="22"/>
          <w:lang w:val="en-GB" w:eastAsia="en-GB"/>
        </w:rPr>
        <w:t>). The National Bank initiates the liquidation process by revoking the license. And the DGF is automatically appointed as liquidator. There are provisions about independence of the DGF from the NB</w:t>
      </w:r>
      <w:r w:rsidR="00343F75">
        <w:rPr>
          <w:rFonts w:ascii="Avenir Next" w:hAnsi="Avenir Next" w:cs="Arial"/>
          <w:color w:val="525252" w:themeColor="accent3" w:themeShade="80"/>
          <w:sz w:val="22"/>
          <w:szCs w:val="22"/>
          <w:lang w:val="en-GB" w:eastAsia="en-GB"/>
        </w:rPr>
        <w:t xml:space="preserve"> or other public authorities</w:t>
      </w:r>
      <w:r w:rsidR="00C539A3">
        <w:rPr>
          <w:rFonts w:ascii="Avenir Next" w:hAnsi="Avenir Next" w:cs="Arial"/>
          <w:color w:val="525252" w:themeColor="accent3" w:themeShade="80"/>
          <w:sz w:val="22"/>
          <w:szCs w:val="22"/>
          <w:lang w:val="en-GB" w:eastAsia="en-GB"/>
        </w:rPr>
        <w:t>.</w:t>
      </w:r>
    </w:p>
    <w:p w14:paraId="546A0090" w14:textId="0529BE95" w:rsidR="00DC0F83" w:rsidRPr="009E3D23" w:rsidRDefault="00DC0F83" w:rsidP="009476E5">
      <w:pPr>
        <w:pStyle w:val="Paragraphedeliste"/>
        <w:jc w:val="both"/>
        <w:rPr>
          <w:rFonts w:ascii="Avenir Next" w:hAnsi="Avenir Next" w:cs="Arial"/>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t>Therefore,</w:t>
      </w:r>
      <w:r w:rsidR="009E3D23">
        <w:rPr>
          <w:rFonts w:ascii="Avenir Next" w:hAnsi="Avenir Next" w:cs="Arial"/>
          <w:b/>
          <w:bCs/>
          <w:color w:val="525252" w:themeColor="accent3" w:themeShade="80"/>
          <w:sz w:val="22"/>
          <w:szCs w:val="22"/>
          <w:lang w:val="en-GB" w:eastAsia="en-GB"/>
        </w:rPr>
        <w:t xml:space="preserve"> </w:t>
      </w:r>
      <w:r w:rsidR="009E3D23">
        <w:rPr>
          <w:rFonts w:ascii="Avenir Next" w:hAnsi="Avenir Next" w:cs="Arial"/>
          <w:color w:val="525252" w:themeColor="accent3" w:themeShade="80"/>
          <w:sz w:val="22"/>
          <w:szCs w:val="22"/>
          <w:lang w:val="en-GB" w:eastAsia="en-GB"/>
        </w:rPr>
        <w:t xml:space="preserve">the </w:t>
      </w:r>
      <w:r w:rsidR="00946EEE">
        <w:rPr>
          <w:rFonts w:ascii="Avenir Next" w:hAnsi="Avenir Next" w:cs="Arial"/>
          <w:color w:val="525252" w:themeColor="accent3" w:themeShade="80"/>
          <w:sz w:val="22"/>
          <w:szCs w:val="22"/>
          <w:lang w:val="en-GB" w:eastAsia="en-GB"/>
        </w:rPr>
        <w:t>liquidation proceeding of the Bank qualifies</w:t>
      </w:r>
      <w:r w:rsidR="00E65A2F">
        <w:rPr>
          <w:rFonts w:ascii="Avenir Next" w:hAnsi="Avenir Next" w:cs="Arial"/>
          <w:color w:val="525252" w:themeColor="accent3" w:themeShade="80"/>
          <w:sz w:val="22"/>
          <w:szCs w:val="22"/>
          <w:lang w:val="en-GB" w:eastAsia="en-GB"/>
        </w:rPr>
        <w:t xml:space="preserve"> meets this fourth criterion.</w:t>
      </w:r>
    </w:p>
    <w:p w14:paraId="28F130CE" w14:textId="62B73BAF" w:rsidR="00325FE4" w:rsidRDefault="000034BC" w:rsidP="00325FE4">
      <w:pPr>
        <w:pStyle w:val="Paragraphedeliste"/>
        <w:numPr>
          <w:ilvl w:val="0"/>
          <w:numId w:val="16"/>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 xml:space="preserve">The applicable law must relate to insolvency. </w:t>
      </w:r>
      <w:r w:rsidR="00B133E8">
        <w:rPr>
          <w:rFonts w:ascii="Avenir Next" w:hAnsi="Avenir Next" w:cs="Arial"/>
          <w:color w:val="525252" w:themeColor="accent3" w:themeShade="80"/>
          <w:sz w:val="22"/>
          <w:szCs w:val="22"/>
          <w:lang w:val="en-GB" w:eastAsia="en-GB"/>
        </w:rPr>
        <w:t>According to the Guide to enactment, t</w:t>
      </w:r>
      <w:r w:rsidR="000807B8">
        <w:rPr>
          <w:rFonts w:ascii="Avenir Next" w:hAnsi="Avenir Next" w:cs="Arial"/>
          <w:color w:val="525252" w:themeColor="accent3" w:themeShade="80"/>
          <w:sz w:val="22"/>
          <w:szCs w:val="22"/>
          <w:lang w:val="en-GB" w:eastAsia="en-GB"/>
        </w:rPr>
        <w:t>his criterion</w:t>
      </w:r>
      <w:r>
        <w:rPr>
          <w:rFonts w:ascii="Avenir Next" w:hAnsi="Avenir Next" w:cs="Arial"/>
          <w:color w:val="525252" w:themeColor="accent3" w:themeShade="80"/>
          <w:sz w:val="22"/>
          <w:szCs w:val="22"/>
          <w:lang w:val="en-GB" w:eastAsia="en-GB"/>
        </w:rPr>
        <w:t xml:space="preserve"> means that it is not necessary that the foreign law is labelled as “insolvency law”. Court</w:t>
      </w:r>
      <w:r w:rsidR="00331132">
        <w:rPr>
          <w:rFonts w:ascii="Avenir Next" w:hAnsi="Avenir Next" w:cs="Arial"/>
          <w:color w:val="525252" w:themeColor="accent3" w:themeShade="80"/>
          <w:sz w:val="22"/>
          <w:szCs w:val="22"/>
          <w:lang w:val="en-GB" w:eastAsia="en-GB"/>
        </w:rPr>
        <w:t>s</w:t>
      </w:r>
      <w:r>
        <w:rPr>
          <w:rFonts w:ascii="Avenir Next" w:hAnsi="Avenir Next" w:cs="Arial"/>
          <w:color w:val="525252" w:themeColor="accent3" w:themeShade="80"/>
          <w:sz w:val="22"/>
          <w:szCs w:val="22"/>
          <w:lang w:val="en-GB" w:eastAsia="en-GB"/>
        </w:rPr>
        <w:t xml:space="preserve"> must look </w:t>
      </w:r>
      <w:r w:rsidR="00F548D8">
        <w:rPr>
          <w:rFonts w:ascii="Avenir Next" w:hAnsi="Avenir Next" w:cs="Arial"/>
          <w:color w:val="525252" w:themeColor="accent3" w:themeShade="80"/>
          <w:sz w:val="22"/>
          <w:szCs w:val="22"/>
          <w:lang w:val="en-GB" w:eastAsia="en-GB"/>
        </w:rPr>
        <w:t xml:space="preserve">if the foreign </w:t>
      </w:r>
      <w:r w:rsidR="00E6321A">
        <w:rPr>
          <w:rFonts w:ascii="Avenir Next" w:hAnsi="Avenir Next" w:cs="Arial"/>
          <w:color w:val="525252" w:themeColor="accent3" w:themeShade="80"/>
          <w:sz w:val="22"/>
          <w:szCs w:val="22"/>
          <w:lang w:val="en-GB" w:eastAsia="en-GB"/>
        </w:rPr>
        <w:t xml:space="preserve">law </w:t>
      </w:r>
      <w:r w:rsidR="00F548D8">
        <w:rPr>
          <w:rFonts w:ascii="Avenir Next" w:hAnsi="Avenir Next" w:cs="Arial"/>
          <w:color w:val="525252" w:themeColor="accent3" w:themeShade="80"/>
          <w:sz w:val="22"/>
          <w:szCs w:val="22"/>
          <w:lang w:val="en-GB" w:eastAsia="en-GB"/>
        </w:rPr>
        <w:t xml:space="preserve">addresses or </w:t>
      </w:r>
      <w:r w:rsidR="000A05D4">
        <w:rPr>
          <w:rFonts w:ascii="Avenir Next" w:hAnsi="Avenir Next" w:cs="Arial"/>
          <w:color w:val="525252" w:themeColor="accent3" w:themeShade="80"/>
          <w:sz w:val="22"/>
          <w:szCs w:val="22"/>
          <w:lang w:val="en-GB" w:eastAsia="en-GB"/>
        </w:rPr>
        <w:t xml:space="preserve">is about financial distress or insolvent situations. </w:t>
      </w:r>
      <w:r w:rsidR="001A79BD">
        <w:rPr>
          <w:rFonts w:ascii="Avenir Next" w:hAnsi="Avenir Next" w:cs="Arial"/>
          <w:color w:val="525252" w:themeColor="accent3" w:themeShade="80"/>
          <w:sz w:val="22"/>
          <w:szCs w:val="22"/>
          <w:lang w:val="en-GB" w:eastAsia="en-GB"/>
        </w:rPr>
        <w:t xml:space="preserve">The requirement is fulfilled if one the </w:t>
      </w:r>
      <w:r w:rsidR="005D48C1">
        <w:rPr>
          <w:rFonts w:ascii="Avenir Next" w:hAnsi="Avenir Next" w:cs="Arial"/>
          <w:color w:val="525252" w:themeColor="accent3" w:themeShade="80"/>
          <w:sz w:val="22"/>
          <w:szCs w:val="22"/>
          <w:lang w:val="en-GB" w:eastAsia="en-GB"/>
        </w:rPr>
        <w:t xml:space="preserve">ground of commencement of the foreign proceeding is </w:t>
      </w:r>
      <w:r w:rsidR="00336EF2">
        <w:rPr>
          <w:rFonts w:ascii="Avenir Next" w:hAnsi="Avenir Next" w:cs="Arial"/>
          <w:color w:val="525252" w:themeColor="accent3" w:themeShade="80"/>
          <w:sz w:val="22"/>
          <w:szCs w:val="22"/>
          <w:lang w:val="en-GB" w:eastAsia="en-GB"/>
        </w:rPr>
        <w:t>financial distress, even if there could be other grounds</w:t>
      </w:r>
      <w:r w:rsidR="009D4473">
        <w:rPr>
          <w:rFonts w:ascii="Avenir Next" w:hAnsi="Avenir Next" w:cs="Arial"/>
          <w:color w:val="525252" w:themeColor="accent3" w:themeShade="80"/>
          <w:sz w:val="22"/>
          <w:szCs w:val="22"/>
          <w:lang w:val="en-GB" w:eastAsia="en-GB"/>
        </w:rPr>
        <w:t xml:space="preserve">. According to the Guide to enactment, </w:t>
      </w:r>
      <w:r w:rsidR="000807B8">
        <w:rPr>
          <w:rFonts w:ascii="Avenir Next" w:hAnsi="Avenir Next" w:cs="Arial"/>
          <w:color w:val="525252" w:themeColor="accent3" w:themeShade="80"/>
          <w:sz w:val="22"/>
          <w:szCs w:val="22"/>
          <w:lang w:val="en-GB" w:eastAsia="en-GB"/>
        </w:rPr>
        <w:t>this criterion</w:t>
      </w:r>
      <w:r w:rsidR="009D4473">
        <w:rPr>
          <w:rFonts w:ascii="Avenir Next" w:hAnsi="Avenir Next" w:cs="Arial"/>
          <w:color w:val="525252" w:themeColor="accent3" w:themeShade="80"/>
          <w:sz w:val="22"/>
          <w:szCs w:val="22"/>
          <w:lang w:val="en-GB" w:eastAsia="en-GB"/>
        </w:rPr>
        <w:t xml:space="preserve"> is </w:t>
      </w:r>
      <w:r w:rsidR="00E837F1">
        <w:rPr>
          <w:rFonts w:ascii="Avenir Next" w:hAnsi="Avenir Next" w:cs="Arial"/>
          <w:color w:val="525252" w:themeColor="accent3" w:themeShade="80"/>
          <w:sz w:val="22"/>
          <w:szCs w:val="22"/>
          <w:lang w:val="en-GB" w:eastAsia="en-GB"/>
        </w:rPr>
        <w:t xml:space="preserve">voluntarily wide to comprehend various legislations </w:t>
      </w:r>
      <w:r w:rsidR="004C1555">
        <w:rPr>
          <w:rFonts w:ascii="Avenir Next" w:hAnsi="Avenir Next" w:cs="Arial"/>
          <w:color w:val="525252" w:themeColor="accent3" w:themeShade="80"/>
          <w:sz w:val="22"/>
          <w:szCs w:val="22"/>
          <w:lang w:val="en-GB" w:eastAsia="en-GB"/>
        </w:rPr>
        <w:t>related, but not exclusively, to insolvency and financial distress.</w:t>
      </w:r>
    </w:p>
    <w:p w14:paraId="174B74CF" w14:textId="2F154C9E" w:rsidR="00DC0F83" w:rsidRDefault="00DC0F83" w:rsidP="00DC0F83">
      <w:pPr>
        <w:pStyle w:val="Paragraphedeliste"/>
        <w:jc w:val="both"/>
        <w:rPr>
          <w:rFonts w:ascii="Avenir Next" w:hAnsi="Avenir Next" w:cs="Arial"/>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t>In this case,</w:t>
      </w:r>
      <w:r>
        <w:rPr>
          <w:rFonts w:ascii="Avenir Next" w:hAnsi="Avenir Next" w:cs="Arial"/>
          <w:color w:val="525252" w:themeColor="accent3" w:themeShade="80"/>
          <w:sz w:val="22"/>
          <w:szCs w:val="22"/>
          <w:lang w:val="en-GB" w:eastAsia="en-GB"/>
        </w:rPr>
        <w:t xml:space="preserve"> </w:t>
      </w:r>
      <w:r w:rsidR="00357183">
        <w:rPr>
          <w:rFonts w:ascii="Avenir Next" w:hAnsi="Avenir Next" w:cs="Arial"/>
          <w:color w:val="525252" w:themeColor="accent3" w:themeShade="80"/>
          <w:sz w:val="22"/>
          <w:szCs w:val="22"/>
          <w:lang w:val="en-GB" w:eastAsia="en-GB"/>
        </w:rPr>
        <w:t xml:space="preserve">the </w:t>
      </w:r>
      <w:r w:rsidR="0066494C">
        <w:rPr>
          <w:rFonts w:ascii="Avenir Next" w:hAnsi="Avenir Next" w:cs="Arial"/>
          <w:color w:val="525252" w:themeColor="accent3" w:themeShade="80"/>
          <w:sz w:val="22"/>
          <w:szCs w:val="22"/>
          <w:lang w:val="en-GB" w:eastAsia="en-GB"/>
        </w:rPr>
        <w:t xml:space="preserve">commencement of the liquidation proceeding is </w:t>
      </w:r>
      <w:r w:rsidR="00F548D8">
        <w:rPr>
          <w:rFonts w:ascii="Avenir Next" w:hAnsi="Avenir Next" w:cs="Arial"/>
          <w:color w:val="525252" w:themeColor="accent3" w:themeShade="80"/>
          <w:sz w:val="22"/>
          <w:szCs w:val="22"/>
          <w:lang w:val="en-GB" w:eastAsia="en-GB"/>
        </w:rPr>
        <w:t>when the National Bank revokes the license of the bank</w:t>
      </w:r>
      <w:r w:rsidR="005136B2">
        <w:rPr>
          <w:rFonts w:ascii="Avenir Next" w:hAnsi="Avenir Next" w:cs="Arial"/>
          <w:color w:val="525252" w:themeColor="accent3" w:themeShade="80"/>
          <w:sz w:val="22"/>
          <w:szCs w:val="22"/>
          <w:lang w:val="en-GB" w:eastAsia="en-GB"/>
        </w:rPr>
        <w:t xml:space="preserve"> (article 77 of the LBBA)</w:t>
      </w:r>
      <w:r w:rsidR="00F548D8">
        <w:rPr>
          <w:rFonts w:ascii="Avenir Next" w:hAnsi="Avenir Next" w:cs="Arial"/>
          <w:color w:val="525252" w:themeColor="accent3" w:themeShade="80"/>
          <w:sz w:val="22"/>
          <w:szCs w:val="22"/>
          <w:lang w:val="en-GB" w:eastAsia="en-GB"/>
        </w:rPr>
        <w:t>.</w:t>
      </w:r>
      <w:r w:rsidR="002F4D63">
        <w:rPr>
          <w:rFonts w:ascii="Avenir Next" w:hAnsi="Avenir Next" w:cs="Arial"/>
          <w:color w:val="525252" w:themeColor="accent3" w:themeShade="80"/>
          <w:sz w:val="22"/>
          <w:szCs w:val="22"/>
          <w:lang w:val="en-GB" w:eastAsia="en-GB"/>
        </w:rPr>
        <w:t xml:space="preserve"> </w:t>
      </w:r>
      <w:r w:rsidR="000D704F">
        <w:rPr>
          <w:rFonts w:ascii="Avenir Next" w:hAnsi="Avenir Next" w:cs="Arial"/>
          <w:color w:val="525252" w:themeColor="accent3" w:themeShade="80"/>
          <w:sz w:val="22"/>
          <w:szCs w:val="22"/>
          <w:lang w:val="en-GB" w:eastAsia="en-GB"/>
        </w:rPr>
        <w:t>There are usually 2 steps before liquidation of a bank under State A legislation. First, the bank is qualified as “troubled”, then “insolvent” and finally its license is revoked.</w:t>
      </w:r>
      <w:r w:rsidR="00290F97">
        <w:rPr>
          <w:rFonts w:ascii="Avenir Next" w:hAnsi="Avenir Next" w:cs="Arial"/>
          <w:color w:val="525252" w:themeColor="accent3" w:themeShade="80"/>
          <w:sz w:val="22"/>
          <w:szCs w:val="22"/>
          <w:lang w:val="en-GB" w:eastAsia="en-GB"/>
        </w:rPr>
        <w:t xml:space="preserve"> All of the </w:t>
      </w:r>
      <w:r w:rsidR="002F4D63">
        <w:rPr>
          <w:rFonts w:ascii="Avenir Next" w:hAnsi="Avenir Next" w:cs="Arial"/>
          <w:color w:val="525252" w:themeColor="accent3" w:themeShade="80"/>
          <w:sz w:val="22"/>
          <w:szCs w:val="22"/>
          <w:lang w:val="en-GB" w:eastAsia="en-GB"/>
        </w:rPr>
        <w:t xml:space="preserve">grounds </w:t>
      </w:r>
      <w:r w:rsidR="00D152ED">
        <w:rPr>
          <w:rFonts w:ascii="Avenir Next" w:hAnsi="Avenir Next" w:cs="Arial"/>
          <w:color w:val="525252" w:themeColor="accent3" w:themeShade="80"/>
          <w:sz w:val="22"/>
          <w:szCs w:val="22"/>
          <w:lang w:val="en-GB" w:eastAsia="en-GB"/>
        </w:rPr>
        <w:t xml:space="preserve">to commenced </w:t>
      </w:r>
      <w:r w:rsidR="000D704F">
        <w:rPr>
          <w:rFonts w:ascii="Avenir Next" w:hAnsi="Avenir Next" w:cs="Arial"/>
          <w:color w:val="525252" w:themeColor="accent3" w:themeShade="80"/>
          <w:sz w:val="22"/>
          <w:szCs w:val="22"/>
          <w:lang w:val="en-GB" w:eastAsia="en-GB"/>
        </w:rPr>
        <w:t xml:space="preserve">this proceeding are </w:t>
      </w:r>
      <w:r w:rsidR="00D152ED">
        <w:rPr>
          <w:rFonts w:ascii="Avenir Next" w:hAnsi="Avenir Next" w:cs="Arial"/>
          <w:color w:val="525252" w:themeColor="accent3" w:themeShade="80"/>
          <w:sz w:val="22"/>
          <w:szCs w:val="22"/>
          <w:lang w:val="en-GB" w:eastAsia="en-GB"/>
        </w:rPr>
        <w:t>issues regarding the solvency of the bank.</w:t>
      </w:r>
    </w:p>
    <w:p w14:paraId="53A745C6" w14:textId="694C8F00" w:rsidR="00DC0F83" w:rsidRDefault="00DC0F83" w:rsidP="00DC0F83">
      <w:pPr>
        <w:pStyle w:val="Paragraphedeliste"/>
        <w:jc w:val="both"/>
        <w:rPr>
          <w:rFonts w:ascii="Avenir Next" w:hAnsi="Avenir Next" w:cs="Arial"/>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t>Therefore,</w:t>
      </w:r>
      <w:r>
        <w:rPr>
          <w:rFonts w:ascii="Avenir Next" w:hAnsi="Avenir Next" w:cs="Arial"/>
          <w:color w:val="525252" w:themeColor="accent3" w:themeShade="80"/>
          <w:sz w:val="22"/>
          <w:szCs w:val="22"/>
          <w:lang w:val="en-GB" w:eastAsia="en-GB"/>
        </w:rPr>
        <w:t xml:space="preserve"> </w:t>
      </w:r>
      <w:r w:rsidR="00945FAF">
        <w:rPr>
          <w:rFonts w:ascii="Avenir Next" w:hAnsi="Avenir Next" w:cs="Arial"/>
          <w:color w:val="525252" w:themeColor="accent3" w:themeShade="80"/>
          <w:sz w:val="22"/>
          <w:szCs w:val="22"/>
          <w:lang w:val="en-GB" w:eastAsia="en-GB"/>
        </w:rPr>
        <w:t>the LBBA can be considered as a law relating to insolvency within the meaning of the Model Law.</w:t>
      </w:r>
    </w:p>
    <w:p w14:paraId="4980F5AA" w14:textId="77777777" w:rsidR="00E65A2F" w:rsidRDefault="00056D0B" w:rsidP="00325FE4">
      <w:pPr>
        <w:pStyle w:val="Paragraphedeliste"/>
        <w:numPr>
          <w:ilvl w:val="0"/>
          <w:numId w:val="16"/>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Both assets and affairs of the debtors are under control or supervision of a court. The guide to enactment provides that cumulatively assets and affairs must be</w:t>
      </w:r>
      <w:r w:rsidR="00CD0265">
        <w:rPr>
          <w:rFonts w:ascii="Avenir Next" w:hAnsi="Avenir Next" w:cs="Arial"/>
          <w:color w:val="525252" w:themeColor="accent3" w:themeShade="80"/>
          <w:sz w:val="22"/>
          <w:szCs w:val="22"/>
          <w:lang w:val="en-GB" w:eastAsia="en-GB"/>
        </w:rPr>
        <w:t xml:space="preserve"> covered by the proceeding. Regarding the court supervision, the model law doesn’t provide for a more specific definition, regarding the degree of control,</w:t>
      </w:r>
      <w:r w:rsidR="000E64BD">
        <w:rPr>
          <w:rFonts w:ascii="Avenir Next" w:hAnsi="Avenir Next" w:cs="Arial"/>
          <w:color w:val="525252" w:themeColor="accent3" w:themeShade="80"/>
          <w:sz w:val="22"/>
          <w:szCs w:val="22"/>
          <w:lang w:val="en-GB" w:eastAsia="en-GB"/>
        </w:rPr>
        <w:t xml:space="preserve"> its duration</w:t>
      </w:r>
      <w:r w:rsidR="000F335A">
        <w:rPr>
          <w:rFonts w:ascii="Avenir Next" w:hAnsi="Avenir Next" w:cs="Arial"/>
          <w:color w:val="525252" w:themeColor="accent3" w:themeShade="80"/>
          <w:sz w:val="22"/>
          <w:szCs w:val="22"/>
          <w:lang w:val="en-GB" w:eastAsia="en-GB"/>
        </w:rPr>
        <w:t xml:space="preserve"> and</w:t>
      </w:r>
      <w:r w:rsidR="00EF30CB">
        <w:rPr>
          <w:rFonts w:ascii="Avenir Next" w:hAnsi="Avenir Next" w:cs="Arial"/>
          <w:color w:val="525252" w:themeColor="accent3" w:themeShade="80"/>
          <w:sz w:val="22"/>
          <w:szCs w:val="22"/>
          <w:lang w:val="en-GB" w:eastAsia="en-GB"/>
        </w:rPr>
        <w:t xml:space="preserve">. </w:t>
      </w:r>
    </w:p>
    <w:p w14:paraId="02B24F34" w14:textId="2D8103F1" w:rsidR="00056D0B" w:rsidRDefault="00EF30CB" w:rsidP="00E65A2F">
      <w:pPr>
        <w:pStyle w:val="Paragraphedeliste"/>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 xml:space="preserve">The guide also states that even if the control is meant to be formal, it can be more potential rather than actual. </w:t>
      </w:r>
      <w:r w:rsidR="00DE499D">
        <w:rPr>
          <w:rFonts w:ascii="Avenir Next" w:hAnsi="Avenir Next" w:cs="Arial"/>
          <w:color w:val="525252" w:themeColor="accent3" w:themeShade="80"/>
          <w:sz w:val="22"/>
          <w:szCs w:val="22"/>
          <w:lang w:val="en-GB" w:eastAsia="en-GB"/>
        </w:rPr>
        <w:t>The control can be indirect through an insolvency representative, who will be controlled by the court. However, according to the Guide to enactment a “mere supervision of an insolvency representative by a licensing authority would not be sufficient”</w:t>
      </w:r>
      <w:r w:rsidR="008475D0">
        <w:rPr>
          <w:rFonts w:ascii="Avenir Next" w:hAnsi="Avenir Next" w:cs="Arial"/>
          <w:color w:val="525252" w:themeColor="accent3" w:themeShade="80"/>
          <w:sz w:val="22"/>
          <w:szCs w:val="22"/>
          <w:lang w:val="en-GB" w:eastAsia="en-GB"/>
        </w:rPr>
        <w:t>. Under the CBIR (English adopted version of the Model Law), it is stated that the control can be potential</w:t>
      </w:r>
      <w:r w:rsidR="00443261">
        <w:rPr>
          <w:rFonts w:ascii="Avenir Next" w:hAnsi="Avenir Next" w:cs="Arial"/>
          <w:color w:val="525252" w:themeColor="accent3" w:themeShade="80"/>
          <w:sz w:val="22"/>
          <w:szCs w:val="22"/>
          <w:lang w:val="en-GB" w:eastAsia="en-GB"/>
        </w:rPr>
        <w:t xml:space="preserve"> and indirect.</w:t>
      </w:r>
    </w:p>
    <w:p w14:paraId="2CC3C8B8" w14:textId="5E886864" w:rsidR="00DC0F83" w:rsidRDefault="00DC0F83" w:rsidP="00DC0F83">
      <w:pPr>
        <w:pStyle w:val="Paragraphedeliste"/>
        <w:jc w:val="both"/>
        <w:rPr>
          <w:rFonts w:ascii="Avenir Next" w:hAnsi="Avenir Next" w:cs="Arial"/>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t>In this case</w:t>
      </w:r>
      <w:r>
        <w:rPr>
          <w:rFonts w:ascii="Avenir Next" w:hAnsi="Avenir Next" w:cs="Arial"/>
          <w:color w:val="525252" w:themeColor="accent3" w:themeShade="80"/>
          <w:sz w:val="22"/>
          <w:szCs w:val="22"/>
          <w:lang w:val="en-GB" w:eastAsia="en-GB"/>
        </w:rPr>
        <w:t>,</w:t>
      </w:r>
      <w:r w:rsidR="00443261">
        <w:rPr>
          <w:rFonts w:ascii="Avenir Next" w:hAnsi="Avenir Next" w:cs="Arial"/>
          <w:color w:val="525252" w:themeColor="accent3" w:themeShade="80"/>
          <w:sz w:val="22"/>
          <w:szCs w:val="22"/>
          <w:lang w:val="en-GB" w:eastAsia="en-GB"/>
        </w:rPr>
        <w:t xml:space="preserve"> </w:t>
      </w:r>
      <w:r w:rsidR="006047E2">
        <w:rPr>
          <w:rFonts w:ascii="Avenir Next" w:hAnsi="Avenir Next" w:cs="Arial"/>
          <w:color w:val="525252" w:themeColor="accent3" w:themeShade="80"/>
          <w:sz w:val="22"/>
          <w:szCs w:val="22"/>
          <w:lang w:val="en-GB" w:eastAsia="en-GB"/>
        </w:rPr>
        <w:t>once liquidation is commenced under country A</w:t>
      </w:r>
      <w:r w:rsidR="00A42A60">
        <w:rPr>
          <w:rFonts w:ascii="Avenir Next" w:hAnsi="Avenir Next" w:cs="Arial"/>
          <w:color w:val="525252" w:themeColor="accent3" w:themeShade="80"/>
          <w:sz w:val="22"/>
          <w:szCs w:val="22"/>
          <w:lang w:val="en-GB" w:eastAsia="en-GB"/>
        </w:rPr>
        <w:t>’s</w:t>
      </w:r>
      <w:r w:rsidR="006047E2">
        <w:rPr>
          <w:rFonts w:ascii="Avenir Next" w:hAnsi="Avenir Next" w:cs="Arial"/>
          <w:color w:val="525252" w:themeColor="accent3" w:themeShade="80"/>
          <w:sz w:val="22"/>
          <w:szCs w:val="22"/>
          <w:lang w:val="en-GB" w:eastAsia="en-GB"/>
        </w:rPr>
        <w:t xml:space="preserve"> LBBA, it is said that the liquidator has extensive powers over the bank’s estat</w:t>
      </w:r>
      <w:r w:rsidR="006A619A">
        <w:rPr>
          <w:rFonts w:ascii="Avenir Next" w:hAnsi="Avenir Next" w:cs="Arial"/>
          <w:color w:val="525252" w:themeColor="accent3" w:themeShade="80"/>
          <w:sz w:val="22"/>
          <w:szCs w:val="22"/>
          <w:lang w:val="en-GB" w:eastAsia="en-GB"/>
        </w:rPr>
        <w:t xml:space="preserve">e. All the activities of the bank are terminated. The </w:t>
      </w:r>
      <w:r w:rsidR="00533D63">
        <w:rPr>
          <w:rFonts w:ascii="Avenir Next" w:hAnsi="Avenir Next" w:cs="Arial"/>
          <w:color w:val="525252" w:themeColor="accent3" w:themeShade="80"/>
          <w:sz w:val="22"/>
          <w:szCs w:val="22"/>
          <w:lang w:val="en-GB" w:eastAsia="en-GB"/>
        </w:rPr>
        <w:t>liquidator is automatically the Deposit Guarantee Fund</w:t>
      </w:r>
      <w:r w:rsidR="00A42A60">
        <w:rPr>
          <w:rFonts w:ascii="Avenir Next" w:hAnsi="Avenir Next" w:cs="Arial"/>
          <w:color w:val="525252" w:themeColor="accent3" w:themeShade="80"/>
          <w:sz w:val="22"/>
          <w:szCs w:val="22"/>
          <w:lang w:val="en-GB" w:eastAsia="en-GB"/>
        </w:rPr>
        <w:t xml:space="preserve"> (DGF)</w:t>
      </w:r>
      <w:r w:rsidR="00D53BDE">
        <w:rPr>
          <w:rFonts w:ascii="Avenir Next" w:hAnsi="Avenir Next" w:cs="Arial"/>
          <w:color w:val="525252" w:themeColor="accent3" w:themeShade="80"/>
          <w:sz w:val="22"/>
          <w:szCs w:val="22"/>
          <w:lang w:val="en-GB" w:eastAsia="en-GB"/>
        </w:rPr>
        <w:t xml:space="preserve">, which is an independent institution for the National Bank or any other governmental institution. In the Affidavit, it is not stated that the DGF’s actions </w:t>
      </w:r>
      <w:r w:rsidR="00A42A60">
        <w:rPr>
          <w:rFonts w:ascii="Avenir Next" w:hAnsi="Avenir Next" w:cs="Arial"/>
          <w:color w:val="525252" w:themeColor="accent3" w:themeShade="80"/>
          <w:sz w:val="22"/>
          <w:szCs w:val="22"/>
          <w:lang w:val="en-GB" w:eastAsia="en-GB"/>
        </w:rPr>
        <w:t>are</w:t>
      </w:r>
      <w:r w:rsidR="00D53BDE">
        <w:rPr>
          <w:rFonts w:ascii="Avenir Next" w:hAnsi="Avenir Next" w:cs="Arial"/>
          <w:color w:val="525252" w:themeColor="accent3" w:themeShade="80"/>
          <w:sz w:val="22"/>
          <w:szCs w:val="22"/>
          <w:lang w:val="en-GB" w:eastAsia="en-GB"/>
        </w:rPr>
        <w:t xml:space="preserve"> controlled or supervised by a specific court.</w:t>
      </w:r>
      <w:r w:rsidR="00696935">
        <w:rPr>
          <w:rFonts w:ascii="Avenir Next" w:hAnsi="Avenir Next" w:cs="Arial"/>
          <w:color w:val="525252" w:themeColor="accent3" w:themeShade="80"/>
          <w:sz w:val="22"/>
          <w:szCs w:val="22"/>
          <w:lang w:val="en-GB" w:eastAsia="en-GB"/>
        </w:rPr>
        <w:t xml:space="preserve"> At all the different stages and status of the bank, the only bodies </w:t>
      </w:r>
      <w:r w:rsidR="005B2D80">
        <w:rPr>
          <w:rFonts w:ascii="Avenir Next" w:hAnsi="Avenir Next" w:cs="Arial"/>
          <w:color w:val="525252" w:themeColor="accent3" w:themeShade="80"/>
          <w:sz w:val="22"/>
          <w:szCs w:val="22"/>
          <w:lang w:val="en-GB" w:eastAsia="en-GB"/>
        </w:rPr>
        <w:t xml:space="preserve">involved are the National Bank and the </w:t>
      </w:r>
      <w:r w:rsidR="00A31E06">
        <w:rPr>
          <w:rFonts w:ascii="Avenir Next" w:hAnsi="Avenir Next" w:cs="Arial"/>
          <w:color w:val="525252" w:themeColor="accent3" w:themeShade="80"/>
          <w:sz w:val="22"/>
          <w:szCs w:val="22"/>
          <w:lang w:val="en-GB" w:eastAsia="en-GB"/>
        </w:rPr>
        <w:t>DG</w:t>
      </w:r>
      <w:r w:rsidR="00DF032A">
        <w:rPr>
          <w:rFonts w:ascii="Avenir Next" w:hAnsi="Avenir Next" w:cs="Arial"/>
          <w:color w:val="525252" w:themeColor="accent3" w:themeShade="80"/>
          <w:sz w:val="22"/>
          <w:szCs w:val="22"/>
          <w:lang w:val="en-GB" w:eastAsia="en-GB"/>
        </w:rPr>
        <w:t>G. A</w:t>
      </w:r>
      <w:r w:rsidR="00A31E06">
        <w:rPr>
          <w:rFonts w:ascii="Avenir Next" w:hAnsi="Avenir Next" w:cs="Arial"/>
          <w:color w:val="525252" w:themeColor="accent3" w:themeShade="80"/>
          <w:sz w:val="22"/>
          <w:szCs w:val="22"/>
          <w:lang w:val="en-GB" w:eastAsia="en-GB"/>
        </w:rPr>
        <w:t xml:space="preserve"> control from a judicial court seems to be hypothetical </w:t>
      </w:r>
      <w:r w:rsidR="00DF032A">
        <w:rPr>
          <w:rFonts w:ascii="Avenir Next" w:hAnsi="Avenir Next" w:cs="Arial"/>
          <w:color w:val="525252" w:themeColor="accent3" w:themeShade="80"/>
          <w:sz w:val="22"/>
          <w:szCs w:val="22"/>
          <w:lang w:val="en-GB" w:eastAsia="en-GB"/>
        </w:rPr>
        <w:t>and indirect. It seems only to happen</w:t>
      </w:r>
      <w:r w:rsidR="00BD53C7">
        <w:rPr>
          <w:rFonts w:ascii="Avenir Next" w:hAnsi="Avenir Next" w:cs="Arial"/>
          <w:color w:val="525252" w:themeColor="accent3" w:themeShade="80"/>
          <w:sz w:val="22"/>
          <w:szCs w:val="22"/>
          <w:lang w:val="en-GB" w:eastAsia="en-GB"/>
        </w:rPr>
        <w:t xml:space="preserve"> </w:t>
      </w:r>
      <w:r w:rsidR="00DF032A">
        <w:rPr>
          <w:rFonts w:ascii="Avenir Next" w:hAnsi="Avenir Next" w:cs="Arial"/>
          <w:color w:val="525252" w:themeColor="accent3" w:themeShade="80"/>
          <w:sz w:val="22"/>
          <w:szCs w:val="22"/>
          <w:lang w:val="en-GB" w:eastAsia="en-GB"/>
        </w:rPr>
        <w:t xml:space="preserve">when </w:t>
      </w:r>
      <w:r w:rsidR="00A31E06">
        <w:rPr>
          <w:rFonts w:ascii="Avenir Next" w:hAnsi="Avenir Next" w:cs="Arial"/>
          <w:color w:val="525252" w:themeColor="accent3" w:themeShade="80"/>
          <w:sz w:val="22"/>
          <w:szCs w:val="22"/>
          <w:lang w:val="en-GB" w:eastAsia="en-GB"/>
        </w:rPr>
        <w:t>one</w:t>
      </w:r>
      <w:r w:rsidR="007C0E1E">
        <w:rPr>
          <w:rFonts w:ascii="Avenir Next" w:hAnsi="Avenir Next" w:cs="Arial"/>
          <w:color w:val="525252" w:themeColor="accent3" w:themeShade="80"/>
          <w:sz w:val="22"/>
          <w:szCs w:val="22"/>
          <w:lang w:val="en-GB" w:eastAsia="en-GB"/>
        </w:rPr>
        <w:t xml:space="preserve"> of the</w:t>
      </w:r>
      <w:r w:rsidR="00A31E06">
        <w:rPr>
          <w:rFonts w:ascii="Avenir Next" w:hAnsi="Avenir Next" w:cs="Arial"/>
          <w:color w:val="525252" w:themeColor="accent3" w:themeShade="80"/>
          <w:sz w:val="22"/>
          <w:szCs w:val="22"/>
          <w:lang w:val="en-GB" w:eastAsia="en-GB"/>
        </w:rPr>
        <w:t xml:space="preserve"> t</w:t>
      </w:r>
      <w:r w:rsidR="00430C6C">
        <w:rPr>
          <w:rFonts w:ascii="Avenir Next" w:hAnsi="Avenir Next" w:cs="Arial"/>
          <w:color w:val="525252" w:themeColor="accent3" w:themeShade="80"/>
          <w:sz w:val="22"/>
          <w:szCs w:val="22"/>
          <w:lang w:val="en-GB" w:eastAsia="en-GB"/>
        </w:rPr>
        <w:t xml:space="preserve">wo authorities </w:t>
      </w:r>
      <w:r w:rsidR="007C0E1E">
        <w:rPr>
          <w:rFonts w:ascii="Avenir Next" w:hAnsi="Avenir Next" w:cs="Arial"/>
          <w:color w:val="525252" w:themeColor="accent3" w:themeShade="80"/>
          <w:sz w:val="22"/>
          <w:szCs w:val="22"/>
          <w:lang w:val="en-GB" w:eastAsia="en-GB"/>
        </w:rPr>
        <w:t>breaches</w:t>
      </w:r>
      <w:r w:rsidR="00920F03">
        <w:rPr>
          <w:rFonts w:ascii="Avenir Next" w:hAnsi="Avenir Next" w:cs="Arial"/>
          <w:color w:val="525252" w:themeColor="accent3" w:themeShade="80"/>
          <w:sz w:val="22"/>
          <w:szCs w:val="22"/>
          <w:lang w:val="en-GB" w:eastAsia="en-GB"/>
        </w:rPr>
        <w:t xml:space="preserve"> </w:t>
      </w:r>
      <w:r w:rsidR="00BD53C7">
        <w:rPr>
          <w:rFonts w:ascii="Avenir Next" w:hAnsi="Avenir Next" w:cs="Arial"/>
          <w:color w:val="525252" w:themeColor="accent3" w:themeShade="80"/>
          <w:sz w:val="22"/>
          <w:szCs w:val="22"/>
          <w:lang w:val="en-GB" w:eastAsia="en-GB"/>
        </w:rPr>
        <w:t>its obligations.</w:t>
      </w:r>
      <w:r w:rsidR="00920F03">
        <w:rPr>
          <w:rFonts w:ascii="Avenir Next" w:hAnsi="Avenir Next" w:cs="Arial"/>
          <w:color w:val="525252" w:themeColor="accent3" w:themeShade="80"/>
          <w:sz w:val="22"/>
          <w:szCs w:val="22"/>
          <w:lang w:val="en-GB" w:eastAsia="en-GB"/>
        </w:rPr>
        <w:t xml:space="preserve"> </w:t>
      </w:r>
    </w:p>
    <w:p w14:paraId="34416271" w14:textId="19298FEC" w:rsidR="00DC0F83" w:rsidRPr="00AE0104" w:rsidRDefault="00DC0F83" w:rsidP="00DC0F83">
      <w:pPr>
        <w:pStyle w:val="Paragraphedeliste"/>
        <w:jc w:val="both"/>
        <w:rPr>
          <w:rFonts w:ascii="Avenir Next" w:hAnsi="Avenir Next" w:cs="Arial"/>
          <w:b/>
          <w:bCs/>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t>Therefore,</w:t>
      </w:r>
      <w:r w:rsidR="00BD53C7">
        <w:rPr>
          <w:rFonts w:ascii="Avenir Next" w:hAnsi="Avenir Next" w:cs="Arial"/>
          <w:b/>
          <w:bCs/>
          <w:color w:val="525252" w:themeColor="accent3" w:themeShade="80"/>
          <w:sz w:val="22"/>
          <w:szCs w:val="22"/>
          <w:lang w:val="en-GB" w:eastAsia="en-GB"/>
        </w:rPr>
        <w:t xml:space="preserve"> </w:t>
      </w:r>
      <w:r w:rsidR="00BD53C7" w:rsidRPr="00FD2EF6">
        <w:rPr>
          <w:rFonts w:ascii="Avenir Next" w:hAnsi="Avenir Next" w:cs="Arial"/>
          <w:color w:val="525252" w:themeColor="accent3" w:themeShade="80"/>
          <w:sz w:val="22"/>
          <w:szCs w:val="22"/>
          <w:lang w:val="en-GB" w:eastAsia="en-GB"/>
        </w:rPr>
        <w:t xml:space="preserve">the liquidation proceeding of the Commercial Bank for Business Corporation can be qualified as a proceeding where </w:t>
      </w:r>
      <w:r w:rsidR="00FD2EF6" w:rsidRPr="00FD2EF6">
        <w:rPr>
          <w:rFonts w:ascii="Avenir Next" w:hAnsi="Avenir Next" w:cs="Arial"/>
          <w:color w:val="525252" w:themeColor="accent3" w:themeShade="80"/>
          <w:sz w:val="22"/>
          <w:szCs w:val="22"/>
          <w:lang w:val="en-GB" w:eastAsia="en-GB"/>
        </w:rPr>
        <w:t>the affairs and</w:t>
      </w:r>
      <w:r w:rsidR="00FD2EF6">
        <w:rPr>
          <w:rFonts w:ascii="Avenir Next" w:hAnsi="Avenir Next" w:cs="Arial"/>
          <w:color w:val="525252" w:themeColor="accent3" w:themeShade="80"/>
          <w:sz w:val="22"/>
          <w:szCs w:val="22"/>
          <w:lang w:val="en-GB" w:eastAsia="en-GB"/>
        </w:rPr>
        <w:t xml:space="preserve"> the assets of the debtor are under control or supervision of a court.</w:t>
      </w:r>
    </w:p>
    <w:p w14:paraId="59CADC4B" w14:textId="6E3AA447" w:rsidR="00F8189B" w:rsidRDefault="00DC0F83" w:rsidP="00F8189B">
      <w:pPr>
        <w:pStyle w:val="Paragraphedeliste"/>
        <w:numPr>
          <w:ilvl w:val="0"/>
          <w:numId w:val="16"/>
        </w:num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 xml:space="preserve">The purpose of the proceeding must be reorganization or liquidation. </w:t>
      </w:r>
      <w:r w:rsidR="002347E1">
        <w:rPr>
          <w:rFonts w:ascii="Avenir Next" w:hAnsi="Avenir Next" w:cs="Arial"/>
          <w:color w:val="525252" w:themeColor="accent3" w:themeShade="80"/>
          <w:sz w:val="22"/>
          <w:szCs w:val="22"/>
          <w:lang w:val="en-GB" w:eastAsia="en-GB"/>
        </w:rPr>
        <w:t>This criteri</w:t>
      </w:r>
      <w:r w:rsidR="00F31854">
        <w:rPr>
          <w:rFonts w:ascii="Avenir Next" w:hAnsi="Avenir Next" w:cs="Arial"/>
          <w:color w:val="525252" w:themeColor="accent3" w:themeShade="80"/>
          <w:sz w:val="22"/>
          <w:szCs w:val="22"/>
          <w:lang w:val="en-GB" w:eastAsia="en-GB"/>
        </w:rPr>
        <w:t xml:space="preserve">on </w:t>
      </w:r>
      <w:r w:rsidR="002347E1">
        <w:rPr>
          <w:rFonts w:ascii="Avenir Next" w:hAnsi="Avenir Next" w:cs="Arial"/>
          <w:color w:val="525252" w:themeColor="accent3" w:themeShade="80"/>
          <w:sz w:val="22"/>
          <w:szCs w:val="22"/>
          <w:lang w:val="en-GB" w:eastAsia="en-GB"/>
        </w:rPr>
        <w:t xml:space="preserve">can exclude some legislations which stated purpose is not </w:t>
      </w:r>
      <w:r w:rsidR="00785600">
        <w:rPr>
          <w:rFonts w:ascii="Avenir Next" w:hAnsi="Avenir Next" w:cs="Arial"/>
          <w:color w:val="525252" w:themeColor="accent3" w:themeShade="80"/>
          <w:sz w:val="22"/>
          <w:szCs w:val="22"/>
          <w:lang w:val="en-GB" w:eastAsia="en-GB"/>
        </w:rPr>
        <w:t xml:space="preserve">reorganization or liquidation. </w:t>
      </w:r>
      <w:r>
        <w:rPr>
          <w:rFonts w:ascii="Avenir Next" w:hAnsi="Avenir Next" w:cs="Arial"/>
          <w:color w:val="525252" w:themeColor="accent3" w:themeShade="80"/>
          <w:sz w:val="22"/>
          <w:szCs w:val="22"/>
          <w:lang w:val="en-GB" w:eastAsia="en-GB"/>
        </w:rPr>
        <w:t>A recent Engli</w:t>
      </w:r>
      <w:r w:rsidR="00AB5A38">
        <w:rPr>
          <w:rFonts w:ascii="Avenir Next" w:hAnsi="Avenir Next" w:cs="Arial"/>
          <w:color w:val="525252" w:themeColor="accent3" w:themeShade="80"/>
          <w:sz w:val="22"/>
          <w:szCs w:val="22"/>
          <w:lang w:val="en-GB" w:eastAsia="en-GB"/>
        </w:rPr>
        <w:t xml:space="preserve">sh decision </w:t>
      </w:r>
      <w:r w:rsidR="008B3FCB">
        <w:rPr>
          <w:rFonts w:ascii="Avenir Next" w:hAnsi="Avenir Next" w:cs="Arial"/>
          <w:color w:val="525252" w:themeColor="accent3" w:themeShade="80"/>
          <w:sz w:val="22"/>
          <w:szCs w:val="22"/>
          <w:lang w:val="en-GB" w:eastAsia="en-GB"/>
        </w:rPr>
        <w:t>(</w:t>
      </w:r>
      <w:r w:rsidR="008B3FCB" w:rsidRPr="001A2CCA">
        <w:rPr>
          <w:rFonts w:ascii="Avenir Next" w:hAnsi="Avenir Next" w:cs="Arial"/>
          <w:i/>
          <w:iCs/>
          <w:color w:val="525252" w:themeColor="accent3" w:themeShade="80"/>
          <w:sz w:val="22"/>
          <w:szCs w:val="22"/>
          <w:lang w:val="en-GB" w:eastAsia="en-GB"/>
        </w:rPr>
        <w:t>In the matter of Sturgeon Central Asia Balanced Fund Lt</w:t>
      </w:r>
      <w:r w:rsidR="003041A5" w:rsidRPr="001A2CCA">
        <w:rPr>
          <w:rFonts w:ascii="Avenir Next" w:hAnsi="Avenir Next" w:cs="Arial"/>
          <w:i/>
          <w:iCs/>
          <w:color w:val="525252" w:themeColor="accent3" w:themeShade="80"/>
          <w:sz w:val="22"/>
          <w:szCs w:val="22"/>
          <w:lang w:val="en-GB" w:eastAsia="en-GB"/>
        </w:rPr>
        <w:t>d</w:t>
      </w:r>
      <w:r w:rsidR="003041A5">
        <w:rPr>
          <w:rFonts w:ascii="Avenir Next" w:hAnsi="Avenir Next" w:cs="Arial"/>
          <w:color w:val="525252" w:themeColor="accent3" w:themeShade="80"/>
          <w:sz w:val="22"/>
          <w:szCs w:val="22"/>
          <w:lang w:val="en-GB" w:eastAsia="en-GB"/>
        </w:rPr>
        <w:t xml:space="preserve"> (2020) of the England and Wales High Court) </w:t>
      </w:r>
      <w:r w:rsidR="00AB5A38">
        <w:rPr>
          <w:rFonts w:ascii="Avenir Next" w:hAnsi="Avenir Next" w:cs="Arial"/>
          <w:color w:val="525252" w:themeColor="accent3" w:themeShade="80"/>
          <w:sz w:val="22"/>
          <w:szCs w:val="22"/>
          <w:lang w:val="en-GB" w:eastAsia="en-GB"/>
        </w:rPr>
        <w:t xml:space="preserve">held that </w:t>
      </w:r>
      <w:r w:rsidR="002A19BE">
        <w:rPr>
          <w:rFonts w:ascii="Avenir Next" w:hAnsi="Avenir Next" w:cs="Arial"/>
          <w:color w:val="525252" w:themeColor="accent3" w:themeShade="80"/>
          <w:sz w:val="22"/>
          <w:szCs w:val="22"/>
          <w:lang w:val="en-GB" w:eastAsia="en-GB"/>
        </w:rPr>
        <w:t xml:space="preserve">the words “reorganization” </w:t>
      </w:r>
      <w:r w:rsidR="002347E1">
        <w:rPr>
          <w:rFonts w:ascii="Avenir Next" w:hAnsi="Avenir Next" w:cs="Arial"/>
          <w:color w:val="525252" w:themeColor="accent3" w:themeShade="80"/>
          <w:sz w:val="22"/>
          <w:szCs w:val="22"/>
          <w:lang w:val="en-GB" w:eastAsia="en-GB"/>
        </w:rPr>
        <w:t xml:space="preserve">must be read as severe financial distress and “liquidation” as insolvency. </w:t>
      </w:r>
      <w:r w:rsidR="00990C6B">
        <w:rPr>
          <w:rFonts w:ascii="Avenir Next" w:hAnsi="Avenir Next" w:cs="Arial"/>
          <w:color w:val="525252" w:themeColor="accent3" w:themeShade="80"/>
          <w:sz w:val="22"/>
          <w:szCs w:val="22"/>
          <w:lang w:val="en-GB" w:eastAsia="en-GB"/>
        </w:rPr>
        <w:t>In Agrok</w:t>
      </w:r>
      <w:r w:rsidR="00AD4ACF">
        <w:rPr>
          <w:rFonts w:ascii="Avenir Next" w:hAnsi="Avenir Next" w:cs="Arial"/>
          <w:color w:val="525252" w:themeColor="accent3" w:themeShade="80"/>
          <w:sz w:val="22"/>
          <w:szCs w:val="22"/>
          <w:lang w:val="en-GB" w:eastAsia="en-GB"/>
        </w:rPr>
        <w:t>or Case</w:t>
      </w:r>
      <w:r w:rsidR="00640902">
        <w:rPr>
          <w:rFonts w:ascii="Avenir Next" w:hAnsi="Avenir Next" w:cs="Arial"/>
          <w:color w:val="525252" w:themeColor="accent3" w:themeShade="80"/>
          <w:sz w:val="22"/>
          <w:szCs w:val="22"/>
          <w:lang w:val="en-GB" w:eastAsia="en-GB"/>
        </w:rPr>
        <w:t xml:space="preserve">, the English Court held that Lex Agrokor purpose was to deal with </w:t>
      </w:r>
      <w:r w:rsidR="008F0249">
        <w:rPr>
          <w:rFonts w:ascii="Avenir Next" w:hAnsi="Avenir Next" w:cs="Arial"/>
          <w:color w:val="525252" w:themeColor="accent3" w:themeShade="80"/>
          <w:sz w:val="22"/>
          <w:szCs w:val="22"/>
          <w:lang w:val="en-GB" w:eastAsia="en-GB"/>
        </w:rPr>
        <w:t xml:space="preserve">consequences </w:t>
      </w:r>
      <w:r w:rsidR="00505431">
        <w:rPr>
          <w:rFonts w:ascii="Avenir Next" w:hAnsi="Avenir Next" w:cs="Arial"/>
          <w:color w:val="525252" w:themeColor="accent3" w:themeShade="80"/>
          <w:sz w:val="22"/>
          <w:szCs w:val="22"/>
          <w:lang w:val="en-GB" w:eastAsia="en-GB"/>
        </w:rPr>
        <w:t xml:space="preserve">of financial difficulties of </w:t>
      </w:r>
      <w:r w:rsidR="0005166A">
        <w:rPr>
          <w:rFonts w:ascii="Avenir Next" w:hAnsi="Avenir Next" w:cs="Arial"/>
          <w:color w:val="525252" w:themeColor="accent3" w:themeShade="80"/>
          <w:sz w:val="22"/>
          <w:szCs w:val="22"/>
          <w:lang w:val="en-GB" w:eastAsia="en-GB"/>
        </w:rPr>
        <w:t xml:space="preserve">companies </w:t>
      </w:r>
      <w:r w:rsidR="007468D8">
        <w:rPr>
          <w:rFonts w:ascii="Avenir Next" w:hAnsi="Avenir Next" w:cs="Arial"/>
          <w:color w:val="525252" w:themeColor="accent3" w:themeShade="80"/>
          <w:sz w:val="22"/>
          <w:szCs w:val="22"/>
          <w:lang w:val="en-GB" w:eastAsia="en-GB"/>
        </w:rPr>
        <w:t>with systemic importance. And the English Court qualified Lex Agrokor as a law for the purpose of reorganization or liquidation.</w:t>
      </w:r>
    </w:p>
    <w:p w14:paraId="34836AC8" w14:textId="2A3AA6F8" w:rsidR="00F8189B" w:rsidRDefault="00F8189B" w:rsidP="00F8189B">
      <w:pPr>
        <w:pStyle w:val="Paragraphedeliste"/>
        <w:jc w:val="both"/>
        <w:rPr>
          <w:rFonts w:ascii="Avenir Next" w:hAnsi="Avenir Next" w:cs="Arial"/>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t>In this case</w:t>
      </w:r>
      <w:r>
        <w:rPr>
          <w:rFonts w:ascii="Avenir Next" w:hAnsi="Avenir Next" w:cs="Arial"/>
          <w:color w:val="525252" w:themeColor="accent3" w:themeShade="80"/>
          <w:sz w:val="22"/>
          <w:szCs w:val="22"/>
          <w:lang w:val="en-GB" w:eastAsia="en-GB"/>
        </w:rPr>
        <w:t>,</w:t>
      </w:r>
      <w:r w:rsidR="007468D8">
        <w:rPr>
          <w:rFonts w:ascii="Avenir Next" w:hAnsi="Avenir Next" w:cs="Arial"/>
          <w:color w:val="525252" w:themeColor="accent3" w:themeShade="80"/>
          <w:sz w:val="22"/>
          <w:szCs w:val="22"/>
          <w:lang w:val="en-GB" w:eastAsia="en-GB"/>
        </w:rPr>
        <w:t xml:space="preserve"> the LBBA </w:t>
      </w:r>
      <w:r w:rsidR="004F0029">
        <w:rPr>
          <w:rFonts w:ascii="Avenir Next" w:hAnsi="Avenir Next" w:cs="Arial"/>
          <w:color w:val="525252" w:themeColor="accent3" w:themeShade="80"/>
          <w:sz w:val="22"/>
          <w:szCs w:val="22"/>
          <w:lang w:val="en-GB" w:eastAsia="en-GB"/>
        </w:rPr>
        <w:t xml:space="preserve">provisions at stake are designed to deal with the financial difficulties of the bank, when its solvency was questioned </w:t>
      </w:r>
      <w:r w:rsidR="00353C2D">
        <w:rPr>
          <w:rFonts w:ascii="Avenir Next" w:hAnsi="Avenir Next" w:cs="Arial"/>
          <w:color w:val="525252" w:themeColor="accent3" w:themeShade="80"/>
          <w:sz w:val="22"/>
          <w:szCs w:val="22"/>
          <w:lang w:val="en-GB" w:eastAsia="en-GB"/>
        </w:rPr>
        <w:t xml:space="preserve">and finally its license revoked. </w:t>
      </w:r>
      <w:r w:rsidR="009D75EC">
        <w:rPr>
          <w:rFonts w:ascii="Avenir Next" w:hAnsi="Avenir Next" w:cs="Arial"/>
          <w:color w:val="525252" w:themeColor="accent3" w:themeShade="80"/>
          <w:sz w:val="22"/>
          <w:szCs w:val="22"/>
          <w:lang w:val="en-GB" w:eastAsia="en-GB"/>
        </w:rPr>
        <w:t>T</w:t>
      </w:r>
      <w:r w:rsidR="009D75EC" w:rsidRPr="009D75EC">
        <w:rPr>
          <w:rFonts w:ascii="Avenir Next" w:hAnsi="Avenir Next" w:cs="Arial"/>
          <w:color w:val="525252" w:themeColor="accent3" w:themeShade="80"/>
          <w:sz w:val="22"/>
          <w:szCs w:val="22"/>
          <w:lang w:val="en-GB" w:eastAsia="en-GB"/>
        </w:rPr>
        <w:t>he shutdown of a bank can have systemic consequences on the economic system of a country.</w:t>
      </w:r>
      <w:r w:rsidR="00B96951">
        <w:rPr>
          <w:rFonts w:ascii="Avenir Next" w:hAnsi="Avenir Next" w:cs="Arial"/>
          <w:color w:val="525252" w:themeColor="accent3" w:themeShade="80"/>
          <w:sz w:val="22"/>
          <w:szCs w:val="22"/>
          <w:lang w:val="en-GB" w:eastAsia="en-GB"/>
        </w:rPr>
        <w:t xml:space="preserve"> The LBBA aims to deal with these consequences</w:t>
      </w:r>
      <w:r w:rsidR="00410B1D">
        <w:rPr>
          <w:rFonts w:ascii="Avenir Next" w:hAnsi="Avenir Next" w:cs="Arial"/>
          <w:color w:val="525252" w:themeColor="accent3" w:themeShade="80"/>
          <w:sz w:val="22"/>
          <w:szCs w:val="22"/>
          <w:lang w:val="en-GB" w:eastAsia="en-GB"/>
        </w:rPr>
        <w:t>.</w:t>
      </w:r>
    </w:p>
    <w:p w14:paraId="3DCC445F" w14:textId="3D9F4159" w:rsidR="00F8189B" w:rsidRPr="00B96951" w:rsidRDefault="00F8189B" w:rsidP="00F8189B">
      <w:pPr>
        <w:pStyle w:val="Paragraphedeliste"/>
        <w:jc w:val="both"/>
        <w:rPr>
          <w:rFonts w:ascii="Avenir Next" w:hAnsi="Avenir Next" w:cs="Arial"/>
          <w:color w:val="525252" w:themeColor="accent3" w:themeShade="80"/>
          <w:sz w:val="22"/>
          <w:szCs w:val="22"/>
          <w:lang w:val="en-GB" w:eastAsia="en-GB"/>
        </w:rPr>
      </w:pPr>
      <w:r w:rsidRPr="00AE0104">
        <w:rPr>
          <w:rFonts w:ascii="Avenir Next" w:hAnsi="Avenir Next" w:cs="Arial"/>
          <w:b/>
          <w:bCs/>
          <w:color w:val="525252" w:themeColor="accent3" w:themeShade="80"/>
          <w:sz w:val="22"/>
          <w:szCs w:val="22"/>
          <w:lang w:val="en-GB" w:eastAsia="en-GB"/>
        </w:rPr>
        <w:lastRenderedPageBreak/>
        <w:t>Therefore</w:t>
      </w:r>
      <w:r w:rsidR="00410B1D" w:rsidRPr="00505EB8">
        <w:rPr>
          <w:rFonts w:ascii="Avenir Next" w:hAnsi="Avenir Next" w:cs="Arial"/>
          <w:color w:val="525252" w:themeColor="accent3" w:themeShade="80"/>
          <w:sz w:val="22"/>
          <w:szCs w:val="22"/>
          <w:lang w:val="en-GB" w:eastAsia="en-GB"/>
        </w:rPr>
        <w:t>, the</w:t>
      </w:r>
      <w:r w:rsidR="00505EB8" w:rsidRPr="00505EB8">
        <w:rPr>
          <w:rFonts w:ascii="Avenir Next" w:hAnsi="Avenir Next" w:cs="Arial"/>
          <w:color w:val="525252" w:themeColor="accent3" w:themeShade="80"/>
          <w:sz w:val="22"/>
          <w:szCs w:val="22"/>
          <w:lang w:val="en-GB" w:eastAsia="en-GB"/>
        </w:rPr>
        <w:t xml:space="preserve"> LBBA can be qualified as a law for the purpose of reorganization or liquidation within the meaning of the CBIR.</w:t>
      </w:r>
    </w:p>
    <w:p w14:paraId="578598B0" w14:textId="77777777" w:rsidR="00843781" w:rsidRDefault="00843781" w:rsidP="00F8189B">
      <w:pPr>
        <w:jc w:val="both"/>
        <w:rPr>
          <w:rFonts w:ascii="Avenir Next" w:hAnsi="Avenir Next" w:cs="Arial"/>
          <w:b/>
          <w:bCs/>
          <w:color w:val="525252" w:themeColor="accent3" w:themeShade="80"/>
          <w:sz w:val="22"/>
          <w:szCs w:val="22"/>
          <w:lang w:val="en-GB" w:eastAsia="en-GB"/>
        </w:rPr>
      </w:pPr>
    </w:p>
    <w:p w14:paraId="52DB07BD" w14:textId="1B187A18" w:rsidR="00F8189B" w:rsidRDefault="00F8189B" w:rsidP="00F8189B">
      <w:pPr>
        <w:jc w:val="both"/>
        <w:rPr>
          <w:rFonts w:ascii="Avenir Next" w:hAnsi="Avenir Next" w:cs="Arial"/>
          <w:color w:val="525252" w:themeColor="accent3" w:themeShade="80"/>
          <w:sz w:val="22"/>
          <w:szCs w:val="22"/>
          <w:lang w:val="en-GB" w:eastAsia="en-GB"/>
        </w:rPr>
      </w:pPr>
      <w:r w:rsidRPr="0014135D">
        <w:rPr>
          <w:rFonts w:ascii="Avenir Next" w:hAnsi="Avenir Next" w:cs="Arial"/>
          <w:b/>
          <w:bCs/>
          <w:color w:val="525252" w:themeColor="accent3" w:themeShade="80"/>
          <w:sz w:val="22"/>
          <w:szCs w:val="22"/>
          <w:lang w:val="en-GB" w:eastAsia="en-GB"/>
        </w:rPr>
        <w:t>In conclusion</w:t>
      </w:r>
      <w:r>
        <w:rPr>
          <w:rFonts w:ascii="Avenir Next" w:hAnsi="Avenir Next" w:cs="Arial"/>
          <w:color w:val="525252" w:themeColor="accent3" w:themeShade="80"/>
          <w:sz w:val="22"/>
          <w:szCs w:val="22"/>
          <w:lang w:val="en-GB" w:eastAsia="en-GB"/>
        </w:rPr>
        <w:t>,</w:t>
      </w:r>
      <w:r w:rsidR="00EE342B">
        <w:rPr>
          <w:rFonts w:ascii="Avenir Next" w:hAnsi="Avenir Next" w:cs="Arial"/>
          <w:color w:val="525252" w:themeColor="accent3" w:themeShade="80"/>
          <w:sz w:val="22"/>
          <w:szCs w:val="22"/>
          <w:lang w:val="en-GB" w:eastAsia="en-GB"/>
        </w:rPr>
        <w:t xml:space="preserve"> all the</w:t>
      </w:r>
      <w:r>
        <w:rPr>
          <w:rFonts w:ascii="Avenir Next" w:hAnsi="Avenir Next" w:cs="Arial"/>
          <w:color w:val="525252" w:themeColor="accent3" w:themeShade="80"/>
          <w:sz w:val="22"/>
          <w:szCs w:val="22"/>
          <w:lang w:val="en-GB" w:eastAsia="en-GB"/>
        </w:rPr>
        <w:t xml:space="preserve"> criteria </w:t>
      </w:r>
      <w:r w:rsidR="00EE342B">
        <w:rPr>
          <w:rFonts w:ascii="Avenir Next" w:hAnsi="Avenir Next" w:cs="Arial"/>
          <w:color w:val="525252" w:themeColor="accent3" w:themeShade="80"/>
          <w:sz w:val="22"/>
          <w:szCs w:val="22"/>
          <w:lang w:val="en-GB" w:eastAsia="en-GB"/>
        </w:rPr>
        <w:t xml:space="preserve">of the definition of a “foreign proceeding” of article 2(a) of the Model Law </w:t>
      </w:r>
      <w:r>
        <w:rPr>
          <w:rFonts w:ascii="Avenir Next" w:hAnsi="Avenir Next" w:cs="Arial"/>
          <w:color w:val="525252" w:themeColor="accent3" w:themeShade="80"/>
          <w:sz w:val="22"/>
          <w:szCs w:val="22"/>
          <w:lang w:val="en-GB" w:eastAsia="en-GB"/>
        </w:rPr>
        <w:t xml:space="preserve">are fulfilled for the liquidation of </w:t>
      </w:r>
      <w:r w:rsidR="00EE342B">
        <w:rPr>
          <w:rFonts w:ascii="Avenir Next" w:hAnsi="Avenir Next" w:cs="Arial"/>
          <w:color w:val="525252" w:themeColor="accent3" w:themeShade="80"/>
          <w:sz w:val="22"/>
          <w:szCs w:val="22"/>
          <w:lang w:val="en-GB" w:eastAsia="en-GB"/>
        </w:rPr>
        <w:t xml:space="preserve">the </w:t>
      </w:r>
      <w:r w:rsidR="00AE0104" w:rsidRPr="00AE0104">
        <w:rPr>
          <w:rFonts w:ascii="Avenir Next" w:hAnsi="Avenir Next" w:cs="Arial"/>
          <w:color w:val="525252" w:themeColor="accent3" w:themeShade="80"/>
          <w:sz w:val="22"/>
          <w:szCs w:val="22"/>
          <w:lang w:val="en-GB" w:eastAsia="en-GB"/>
        </w:rPr>
        <w:t>Commercial Bank for Business Corporation</w:t>
      </w:r>
    </w:p>
    <w:p w14:paraId="4E78188A" w14:textId="705241B1" w:rsidR="00AE0104" w:rsidRDefault="00AE0104" w:rsidP="00AE0104">
      <w:pPr>
        <w:rPr>
          <w:lang w:val="en-GB" w:eastAsia="en-GB"/>
        </w:rPr>
      </w:pPr>
    </w:p>
    <w:p w14:paraId="1EAF2228" w14:textId="77777777" w:rsidR="00AE0104" w:rsidRPr="00F8189B" w:rsidRDefault="00AE0104" w:rsidP="00AE0104">
      <w:pPr>
        <w:rPr>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3C1B36">
        <w:rPr>
          <w:rFonts w:ascii="Avenir Next" w:hAnsi="Avenir Next" w:cs="Arial"/>
          <w:b/>
          <w:bCs/>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w:t>
      </w:r>
      <w:r w:rsidR="008A7470" w:rsidRPr="00C209A6">
        <w:rPr>
          <w:rFonts w:ascii="Avenir Next" w:hAnsi="Avenir Next" w:cs="Arial"/>
          <w:b/>
          <w:bCs/>
          <w:color w:val="000000"/>
          <w:sz w:val="22"/>
          <w:szCs w:val="22"/>
          <w:lang w:val="en-GB" w:eastAsia="en-GB"/>
        </w:rPr>
        <w:t>article 2(d) of the MLCBI</w:t>
      </w:r>
      <w:r w:rsidR="002F78CA" w:rsidRPr="00E2622D">
        <w:rPr>
          <w:rFonts w:ascii="Avenir Next" w:hAnsi="Avenir Next" w:cs="Arial"/>
          <w:color w:val="000000"/>
          <w:sz w:val="22"/>
          <w:szCs w:val="22"/>
          <w:lang w:val="en-GB" w:eastAsia="en-GB"/>
        </w:rPr>
        <w:t xml:space="preserve"> </w:t>
      </w:r>
      <w:r w:rsidR="002F78CA" w:rsidRPr="00EC294E">
        <w:rPr>
          <w:rFonts w:ascii="Avenir Next Demi Bold" w:hAnsi="Avenir Next Demi Bold" w:cs="Arial"/>
          <w:b/>
          <w:bCs/>
          <w:color w:val="002060"/>
          <w:sz w:val="22"/>
          <w:szCs w:val="22"/>
          <w:lang w:val="en-GB" w:eastAsia="en-GB"/>
        </w:rPr>
        <w:t>[maximum 5 marks]</w:t>
      </w:r>
      <w:r w:rsidRPr="00EC294E">
        <w:rPr>
          <w:rFonts w:ascii="Avenir Next" w:hAnsi="Avenir Next" w:cs="Arial"/>
          <w:color w:val="002060"/>
          <w:sz w:val="22"/>
          <w:szCs w:val="22"/>
          <w:lang w:val="en-GB" w:eastAsia="en-GB"/>
        </w:rPr>
        <w:t>.</w:t>
      </w:r>
    </w:p>
    <w:p w14:paraId="093FE7CE" w14:textId="33C6C67D" w:rsidR="00267C2E" w:rsidRDefault="00462E27" w:rsidP="00E80D9D">
      <w:pPr>
        <w:jc w:val="both"/>
        <w:rPr>
          <w:rFonts w:ascii="Avenir Next" w:hAnsi="Avenir Next" w:cs="Arial"/>
          <w:i/>
          <w:iCs/>
          <w:color w:val="525252" w:themeColor="accent3" w:themeShade="80"/>
          <w:sz w:val="22"/>
          <w:szCs w:val="22"/>
          <w:lang w:val="en-GB" w:eastAsia="en-GB"/>
        </w:rPr>
      </w:pPr>
      <w:r w:rsidRPr="00462E27">
        <w:rPr>
          <w:rFonts w:ascii="Avenir Next" w:hAnsi="Avenir Next" w:cs="Arial"/>
          <w:color w:val="525252" w:themeColor="accent3" w:themeShade="80"/>
          <w:sz w:val="22"/>
          <w:szCs w:val="22"/>
          <w:lang w:val="en-GB" w:eastAsia="en-GB"/>
        </w:rPr>
        <w:t xml:space="preserve">Article 2 (d) of the Model Law defines the </w:t>
      </w:r>
      <w:r w:rsidR="00541192" w:rsidRPr="00462E27">
        <w:rPr>
          <w:rFonts w:ascii="Avenir Next" w:hAnsi="Avenir Next" w:cs="Arial"/>
          <w:color w:val="525252" w:themeColor="accent3" w:themeShade="80"/>
          <w:sz w:val="22"/>
          <w:szCs w:val="22"/>
          <w:lang w:val="en-GB" w:eastAsia="en-GB"/>
        </w:rPr>
        <w:t xml:space="preserve">“Foreign representative” </w:t>
      </w:r>
      <w:r w:rsidRPr="00462E27">
        <w:rPr>
          <w:rFonts w:ascii="Avenir Next" w:hAnsi="Avenir Next" w:cs="Arial"/>
          <w:color w:val="525252" w:themeColor="accent3" w:themeShade="80"/>
          <w:sz w:val="22"/>
          <w:szCs w:val="22"/>
          <w:lang w:val="en-GB" w:eastAsia="en-GB"/>
        </w:rPr>
        <w:t>as</w:t>
      </w:r>
      <w:r>
        <w:rPr>
          <w:rFonts w:ascii="Avenir Next" w:hAnsi="Avenir Next" w:cs="Arial"/>
          <w:i/>
          <w:iCs/>
          <w:color w:val="525252" w:themeColor="accent3" w:themeShade="80"/>
          <w:sz w:val="22"/>
          <w:szCs w:val="22"/>
          <w:lang w:val="en-GB" w:eastAsia="en-GB"/>
        </w:rPr>
        <w:t xml:space="preserve"> “</w:t>
      </w:r>
      <w:r w:rsidR="00541192" w:rsidRPr="00E80D9D">
        <w:rPr>
          <w:rFonts w:ascii="Avenir Next" w:hAnsi="Avenir Next" w:cs="Arial"/>
          <w:i/>
          <w:iCs/>
          <w:color w:val="525252" w:themeColor="accent3" w:themeShade="80"/>
          <w:sz w:val="22"/>
          <w:szCs w:val="22"/>
          <w:lang w:val="en-GB" w:eastAsia="en-GB"/>
        </w:rPr>
        <w:t>a person or body, including one</w:t>
      </w:r>
      <w:r w:rsidR="00E80D9D" w:rsidRPr="00E80D9D">
        <w:rPr>
          <w:rFonts w:ascii="Avenir Next" w:hAnsi="Avenir Next" w:cs="Arial"/>
          <w:i/>
          <w:iCs/>
          <w:color w:val="525252" w:themeColor="accent3" w:themeShade="80"/>
          <w:sz w:val="22"/>
          <w:szCs w:val="22"/>
          <w:lang w:val="en-GB" w:eastAsia="en-GB"/>
        </w:rPr>
        <w:t xml:space="preserve"> </w:t>
      </w:r>
      <w:r w:rsidR="00541192" w:rsidRPr="00E80D9D">
        <w:rPr>
          <w:rFonts w:ascii="Avenir Next" w:hAnsi="Avenir Next" w:cs="Arial"/>
          <w:i/>
          <w:iCs/>
          <w:color w:val="525252" w:themeColor="accent3" w:themeShade="80"/>
          <w:sz w:val="22"/>
          <w:szCs w:val="22"/>
          <w:lang w:val="en-GB" w:eastAsia="en-GB"/>
        </w:rPr>
        <w:t>appointed on an interim basis, authorized in a foreign proceeding to administer</w:t>
      </w:r>
      <w:r w:rsidR="00E80D9D" w:rsidRPr="00E80D9D">
        <w:rPr>
          <w:rFonts w:ascii="Avenir Next" w:hAnsi="Avenir Next" w:cs="Arial"/>
          <w:i/>
          <w:iCs/>
          <w:color w:val="525252" w:themeColor="accent3" w:themeShade="80"/>
          <w:sz w:val="22"/>
          <w:szCs w:val="22"/>
          <w:lang w:val="en-GB" w:eastAsia="en-GB"/>
        </w:rPr>
        <w:t xml:space="preserve"> the reorganization or the liquidation of the debtor’s assets or affairs or to act as a representative of the foreign proceeding;”</w:t>
      </w:r>
    </w:p>
    <w:p w14:paraId="27896C63" w14:textId="6835ACEE" w:rsidR="00BE402D" w:rsidRPr="00042D4C" w:rsidRDefault="005F74C4" w:rsidP="00042D4C">
      <w:pPr>
        <w:jc w:val="both"/>
        <w:rPr>
          <w:rFonts w:ascii="Avenir Next" w:hAnsi="Avenir Next" w:cs="Arial"/>
          <w:i/>
          <w:iCs/>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 xml:space="preserve">It’s important to note that the criterion stated in the definition are alternative and not cumulative ones. </w:t>
      </w:r>
      <w:r w:rsidR="007E5165">
        <w:rPr>
          <w:rFonts w:ascii="Avenir Next" w:hAnsi="Avenir Next" w:cs="Arial"/>
          <w:color w:val="525252" w:themeColor="accent3" w:themeShade="80"/>
          <w:sz w:val="22"/>
          <w:szCs w:val="22"/>
          <w:lang w:val="en-GB" w:eastAsia="en-GB"/>
        </w:rPr>
        <w:t xml:space="preserve">The Guide to enactment states that the foreign representative can be appointed </w:t>
      </w:r>
      <w:r w:rsidR="002F3E63">
        <w:rPr>
          <w:rFonts w:ascii="Avenir Next" w:hAnsi="Avenir Next" w:cs="Arial"/>
          <w:color w:val="525252" w:themeColor="accent3" w:themeShade="80"/>
          <w:sz w:val="22"/>
          <w:szCs w:val="22"/>
          <w:lang w:val="en-GB" w:eastAsia="en-GB"/>
        </w:rPr>
        <w:t>to act in either of the two capacities: (i) administer the liq</w:t>
      </w:r>
      <w:r w:rsidR="00064F6F">
        <w:rPr>
          <w:rFonts w:ascii="Avenir Next" w:hAnsi="Avenir Next" w:cs="Arial"/>
          <w:color w:val="525252" w:themeColor="accent3" w:themeShade="80"/>
          <w:sz w:val="22"/>
          <w:szCs w:val="22"/>
          <w:lang w:val="en-GB" w:eastAsia="en-GB"/>
        </w:rPr>
        <w:t>u</w:t>
      </w:r>
      <w:r w:rsidR="002F3E63">
        <w:rPr>
          <w:rFonts w:ascii="Avenir Next" w:hAnsi="Avenir Next" w:cs="Arial"/>
          <w:color w:val="525252" w:themeColor="accent3" w:themeShade="80"/>
          <w:sz w:val="22"/>
          <w:szCs w:val="22"/>
          <w:lang w:val="en-GB" w:eastAsia="en-GB"/>
        </w:rPr>
        <w:t xml:space="preserve">idation of the debtor’s affairs or assets, or (ii) act as </w:t>
      </w:r>
      <w:r w:rsidR="00064F6F">
        <w:rPr>
          <w:rFonts w:ascii="Avenir Next" w:hAnsi="Avenir Next" w:cs="Arial"/>
          <w:color w:val="525252" w:themeColor="accent3" w:themeShade="80"/>
          <w:sz w:val="22"/>
          <w:szCs w:val="22"/>
          <w:lang w:val="en-GB" w:eastAsia="en-GB"/>
        </w:rPr>
        <w:t xml:space="preserve">a representative of the foreign proceeding. </w:t>
      </w:r>
      <w:r w:rsidR="00051AF0" w:rsidRPr="00044E65">
        <w:rPr>
          <w:rFonts w:ascii="Avenir Next" w:hAnsi="Avenir Next" w:cs="Arial"/>
          <w:color w:val="525252" w:themeColor="accent3" w:themeShade="80"/>
          <w:sz w:val="22"/>
          <w:szCs w:val="22"/>
          <w:lang w:val="en-GB" w:eastAsia="en-GB"/>
        </w:rPr>
        <w:t>The Model Law doesn’t specify that the foreign represen</w:t>
      </w:r>
      <w:r w:rsidR="00E83FEB" w:rsidRPr="00044E65">
        <w:rPr>
          <w:rFonts w:ascii="Avenir Next" w:hAnsi="Avenir Next" w:cs="Arial"/>
          <w:color w:val="525252" w:themeColor="accent3" w:themeShade="80"/>
          <w:sz w:val="22"/>
          <w:szCs w:val="22"/>
          <w:lang w:val="en-GB" w:eastAsia="en-GB"/>
        </w:rPr>
        <w:t xml:space="preserve">tative </w:t>
      </w:r>
      <w:r w:rsidR="0084653E">
        <w:rPr>
          <w:rFonts w:ascii="Avenir Next" w:hAnsi="Avenir Next" w:cs="Arial"/>
          <w:color w:val="525252" w:themeColor="accent3" w:themeShade="80"/>
          <w:sz w:val="22"/>
          <w:szCs w:val="22"/>
          <w:lang w:val="en-GB" w:eastAsia="en-GB"/>
        </w:rPr>
        <w:t xml:space="preserve">has to </w:t>
      </w:r>
      <w:r w:rsidR="00E83FEB" w:rsidRPr="00044E65">
        <w:rPr>
          <w:rFonts w:ascii="Avenir Next" w:hAnsi="Avenir Next" w:cs="Arial"/>
          <w:color w:val="525252" w:themeColor="accent3" w:themeShade="80"/>
          <w:sz w:val="22"/>
          <w:szCs w:val="22"/>
          <w:lang w:val="en-GB" w:eastAsia="en-GB"/>
        </w:rPr>
        <w:t>be appointed by a court or authorized by the foreign court.</w:t>
      </w:r>
      <w:r w:rsidR="00462E27">
        <w:rPr>
          <w:rFonts w:ascii="Avenir Next" w:hAnsi="Avenir Next" w:cs="Arial"/>
          <w:color w:val="525252" w:themeColor="accent3" w:themeShade="80"/>
          <w:sz w:val="22"/>
          <w:szCs w:val="22"/>
          <w:lang w:val="en-GB" w:eastAsia="en-GB"/>
        </w:rPr>
        <w:t xml:space="preserve"> </w:t>
      </w:r>
      <w:r w:rsidR="003A1405">
        <w:rPr>
          <w:rFonts w:ascii="Avenir Next" w:hAnsi="Avenir Next" w:cs="Arial"/>
          <w:color w:val="525252" w:themeColor="accent3" w:themeShade="80"/>
          <w:sz w:val="22"/>
          <w:szCs w:val="22"/>
          <w:lang w:val="en-GB" w:eastAsia="en-GB"/>
        </w:rPr>
        <w:t>The term “foreign court” is also defined in article 2(e)</w:t>
      </w:r>
      <w:r w:rsidR="00042D4C">
        <w:rPr>
          <w:rFonts w:ascii="Avenir Next" w:hAnsi="Avenir Next" w:cs="Arial"/>
          <w:color w:val="525252" w:themeColor="accent3" w:themeShade="80"/>
          <w:sz w:val="22"/>
          <w:szCs w:val="22"/>
          <w:lang w:val="en-GB" w:eastAsia="en-GB"/>
        </w:rPr>
        <w:t xml:space="preserve"> as “</w:t>
      </w:r>
      <w:r w:rsidR="00042D4C" w:rsidRPr="00042D4C">
        <w:rPr>
          <w:rFonts w:ascii="Avenir Next" w:hAnsi="Avenir Next" w:cs="Arial"/>
          <w:i/>
          <w:iCs/>
          <w:color w:val="525252" w:themeColor="accent3" w:themeShade="80"/>
          <w:sz w:val="22"/>
          <w:szCs w:val="22"/>
          <w:lang w:val="en-GB" w:eastAsia="en-GB"/>
        </w:rPr>
        <w:t>a judicial or other authority competent to control or supervise a foreign proceeding”</w:t>
      </w:r>
      <w:r w:rsidR="00042D4C">
        <w:rPr>
          <w:rFonts w:ascii="Avenir Next" w:hAnsi="Avenir Next" w:cs="Arial"/>
          <w:i/>
          <w:iCs/>
          <w:color w:val="525252" w:themeColor="accent3" w:themeShade="80"/>
          <w:sz w:val="22"/>
          <w:szCs w:val="22"/>
          <w:lang w:val="en-GB" w:eastAsia="en-GB"/>
        </w:rPr>
        <w:t xml:space="preserve">. </w:t>
      </w:r>
      <w:r w:rsidR="00042D4C" w:rsidRPr="0037259E">
        <w:rPr>
          <w:rFonts w:ascii="Avenir Next" w:hAnsi="Avenir Next" w:cs="Arial"/>
          <w:color w:val="525252" w:themeColor="accent3" w:themeShade="80"/>
          <w:sz w:val="22"/>
          <w:szCs w:val="22"/>
          <w:lang w:val="en-GB" w:eastAsia="en-GB"/>
        </w:rPr>
        <w:t xml:space="preserve">This definition is quite broad, so it can include not only judicial </w:t>
      </w:r>
      <w:r w:rsidR="0037259E" w:rsidRPr="0037259E">
        <w:rPr>
          <w:rFonts w:ascii="Avenir Next" w:hAnsi="Avenir Next" w:cs="Arial"/>
          <w:color w:val="525252" w:themeColor="accent3" w:themeShade="80"/>
          <w:sz w:val="22"/>
          <w:szCs w:val="22"/>
          <w:lang w:val="en-GB" w:eastAsia="en-GB"/>
        </w:rPr>
        <w:t>authority but also administrative authority.</w:t>
      </w:r>
    </w:p>
    <w:p w14:paraId="7E98EA5E" w14:textId="324BA946" w:rsidR="00044E65" w:rsidRDefault="00044E65" w:rsidP="00E80D9D">
      <w:pPr>
        <w:jc w:val="both"/>
        <w:rPr>
          <w:rFonts w:ascii="Avenir Next" w:hAnsi="Avenir Next" w:cs="Arial"/>
          <w:color w:val="525252" w:themeColor="accent3" w:themeShade="80"/>
          <w:sz w:val="22"/>
          <w:szCs w:val="22"/>
          <w:lang w:val="en-GB" w:eastAsia="en-GB"/>
        </w:rPr>
      </w:pPr>
      <w:r w:rsidRPr="00044E65">
        <w:rPr>
          <w:rFonts w:ascii="Avenir Next" w:hAnsi="Avenir Next" w:cs="Arial"/>
          <w:color w:val="525252" w:themeColor="accent3" w:themeShade="80"/>
          <w:sz w:val="22"/>
          <w:szCs w:val="22"/>
          <w:lang w:val="en-GB" w:eastAsia="en-GB"/>
        </w:rPr>
        <w:t xml:space="preserve">In this case, the LBBA provides that the DGF is automatically appointed as liquidator </w:t>
      </w:r>
      <w:r w:rsidR="0084653E">
        <w:rPr>
          <w:rFonts w:ascii="Avenir Next" w:hAnsi="Avenir Next" w:cs="Arial"/>
          <w:color w:val="525252" w:themeColor="accent3" w:themeShade="80"/>
          <w:sz w:val="22"/>
          <w:szCs w:val="22"/>
          <w:lang w:val="en-GB" w:eastAsia="en-GB"/>
        </w:rPr>
        <w:t xml:space="preserve">when the license is revoked. </w:t>
      </w:r>
      <w:r w:rsidR="0037259E">
        <w:rPr>
          <w:rFonts w:ascii="Avenir Next" w:hAnsi="Avenir Next" w:cs="Arial"/>
          <w:color w:val="525252" w:themeColor="accent3" w:themeShade="80"/>
          <w:sz w:val="22"/>
          <w:szCs w:val="22"/>
          <w:lang w:val="en-GB" w:eastAsia="en-GB"/>
        </w:rPr>
        <w:t xml:space="preserve">The powers of the liquidator </w:t>
      </w:r>
      <w:r w:rsidR="00BC7E8B">
        <w:rPr>
          <w:rFonts w:ascii="Avenir Next" w:hAnsi="Avenir Next" w:cs="Arial"/>
          <w:color w:val="525252" w:themeColor="accent3" w:themeShade="80"/>
          <w:sz w:val="22"/>
          <w:szCs w:val="22"/>
          <w:lang w:val="en-GB" w:eastAsia="en-GB"/>
        </w:rPr>
        <w:t>are extensive</w:t>
      </w:r>
      <w:r w:rsidR="0037259E">
        <w:rPr>
          <w:rFonts w:ascii="Avenir Next" w:hAnsi="Avenir Next" w:cs="Arial"/>
          <w:color w:val="525252" w:themeColor="accent3" w:themeShade="80"/>
          <w:sz w:val="22"/>
          <w:szCs w:val="22"/>
          <w:lang w:val="en-GB" w:eastAsia="en-GB"/>
        </w:rPr>
        <w:t xml:space="preserve"> and include the power to </w:t>
      </w:r>
      <w:r w:rsidR="0013627D">
        <w:rPr>
          <w:rFonts w:ascii="Avenir Next" w:hAnsi="Avenir Next" w:cs="Arial"/>
          <w:color w:val="525252" w:themeColor="accent3" w:themeShade="80"/>
          <w:sz w:val="22"/>
          <w:szCs w:val="22"/>
          <w:lang w:val="en-GB" w:eastAsia="en-GB"/>
        </w:rPr>
        <w:t>exercise management powers</w:t>
      </w:r>
      <w:r w:rsidR="00D15D22">
        <w:rPr>
          <w:rFonts w:ascii="Avenir Next" w:hAnsi="Avenir Next" w:cs="Arial"/>
          <w:color w:val="525252" w:themeColor="accent3" w:themeShade="80"/>
          <w:sz w:val="22"/>
          <w:szCs w:val="22"/>
          <w:lang w:val="en-GB" w:eastAsia="en-GB"/>
        </w:rPr>
        <w:t xml:space="preserve">, to dispose and manage the bank’s assets and property, to </w:t>
      </w:r>
      <w:r w:rsidR="008F06F6">
        <w:rPr>
          <w:rFonts w:ascii="Avenir Next" w:hAnsi="Avenir Next" w:cs="Arial"/>
          <w:color w:val="525252" w:themeColor="accent3" w:themeShade="80"/>
          <w:sz w:val="22"/>
          <w:szCs w:val="22"/>
          <w:lang w:val="en-GB" w:eastAsia="en-GB"/>
        </w:rPr>
        <w:t xml:space="preserve">receive creditors claims and </w:t>
      </w:r>
      <w:r w:rsidR="000368D9">
        <w:rPr>
          <w:rFonts w:ascii="Avenir Next" w:hAnsi="Avenir Next" w:cs="Arial"/>
          <w:color w:val="525252" w:themeColor="accent3" w:themeShade="80"/>
          <w:sz w:val="22"/>
          <w:szCs w:val="22"/>
          <w:lang w:val="en-GB" w:eastAsia="en-GB"/>
        </w:rPr>
        <w:t>powers of sale and distribution. The liquidator also has power</w:t>
      </w:r>
      <w:r w:rsidR="00237783">
        <w:rPr>
          <w:rFonts w:ascii="Avenir Next" w:hAnsi="Avenir Next" w:cs="Arial"/>
          <w:color w:val="525252" w:themeColor="accent3" w:themeShade="80"/>
          <w:sz w:val="22"/>
          <w:szCs w:val="22"/>
          <w:lang w:val="en-GB" w:eastAsia="en-GB"/>
        </w:rPr>
        <w:t xml:space="preserve"> to investigate and bring claims against third parties that did damageable actions against the insolvent bank.</w:t>
      </w:r>
      <w:r w:rsidR="00703572">
        <w:rPr>
          <w:rFonts w:ascii="Avenir Next" w:hAnsi="Avenir Next" w:cs="Arial"/>
          <w:color w:val="525252" w:themeColor="accent3" w:themeShade="80"/>
          <w:sz w:val="22"/>
          <w:szCs w:val="22"/>
          <w:lang w:val="en-GB" w:eastAsia="en-GB"/>
        </w:rPr>
        <w:t xml:space="preserve"> </w:t>
      </w:r>
      <w:r w:rsidR="005E2F70">
        <w:rPr>
          <w:rFonts w:ascii="Avenir Next" w:hAnsi="Avenir Next" w:cs="Arial"/>
          <w:color w:val="525252" w:themeColor="accent3" w:themeShade="80"/>
          <w:sz w:val="22"/>
          <w:szCs w:val="22"/>
          <w:lang w:val="en-GB" w:eastAsia="en-GB"/>
        </w:rPr>
        <w:t>Also, the LBBA provides t</w:t>
      </w:r>
      <w:r w:rsidR="005E2F70" w:rsidRPr="00044E65">
        <w:rPr>
          <w:rFonts w:ascii="Avenir Next" w:hAnsi="Avenir Next" w:cs="Arial"/>
          <w:color w:val="525252" w:themeColor="accent3" w:themeShade="80"/>
          <w:sz w:val="22"/>
          <w:szCs w:val="22"/>
          <w:lang w:val="en-GB" w:eastAsia="en-GB"/>
        </w:rPr>
        <w:t xml:space="preserve">hat it can delegate its powers to a qualified person to exercise them. </w:t>
      </w:r>
      <w:r w:rsidR="00703572">
        <w:rPr>
          <w:rFonts w:ascii="Avenir Next" w:hAnsi="Avenir Next" w:cs="Arial"/>
          <w:color w:val="525252" w:themeColor="accent3" w:themeShade="80"/>
          <w:sz w:val="22"/>
          <w:szCs w:val="22"/>
          <w:lang w:val="en-GB" w:eastAsia="en-GB"/>
        </w:rPr>
        <w:t>The DGF can appoint an “authorised officer” which would exerci</w:t>
      </w:r>
      <w:r w:rsidR="007062AC">
        <w:rPr>
          <w:rFonts w:ascii="Avenir Next" w:hAnsi="Avenir Next" w:cs="Arial"/>
          <w:color w:val="525252" w:themeColor="accent3" w:themeShade="80"/>
          <w:sz w:val="22"/>
          <w:szCs w:val="22"/>
          <w:lang w:val="en-GB" w:eastAsia="en-GB"/>
        </w:rPr>
        <w:t>s</w:t>
      </w:r>
      <w:r w:rsidR="00703572">
        <w:rPr>
          <w:rFonts w:ascii="Avenir Next" w:hAnsi="Avenir Next" w:cs="Arial"/>
          <w:color w:val="525252" w:themeColor="accent3" w:themeShade="80"/>
          <w:sz w:val="22"/>
          <w:szCs w:val="22"/>
          <w:lang w:val="en-GB" w:eastAsia="en-GB"/>
        </w:rPr>
        <w:t xml:space="preserve">e </w:t>
      </w:r>
      <w:r w:rsidR="007062AC">
        <w:rPr>
          <w:rFonts w:ascii="Avenir Next" w:hAnsi="Avenir Next" w:cs="Arial"/>
          <w:color w:val="525252" w:themeColor="accent3" w:themeShade="80"/>
          <w:sz w:val="22"/>
          <w:szCs w:val="22"/>
          <w:lang w:val="en-GB" w:eastAsia="en-GB"/>
        </w:rPr>
        <w:t xml:space="preserve">the powers delegated to them </w:t>
      </w:r>
      <w:r w:rsidR="00B739C5">
        <w:rPr>
          <w:rFonts w:ascii="Avenir Next" w:hAnsi="Avenir Next" w:cs="Arial"/>
          <w:color w:val="525252" w:themeColor="accent3" w:themeShade="80"/>
          <w:sz w:val="22"/>
          <w:szCs w:val="22"/>
          <w:lang w:val="en-GB" w:eastAsia="en-GB"/>
        </w:rPr>
        <w:t>in order to ensure the bank’s liquidation. According to article 35 of the LBBA, the authorised officer is accountable to the DGF</w:t>
      </w:r>
      <w:r w:rsidR="00034C98">
        <w:rPr>
          <w:rFonts w:ascii="Avenir Next" w:hAnsi="Avenir Next" w:cs="Arial"/>
          <w:color w:val="525252" w:themeColor="accent3" w:themeShade="80"/>
          <w:sz w:val="22"/>
          <w:szCs w:val="22"/>
          <w:lang w:val="en-GB" w:eastAsia="en-GB"/>
        </w:rPr>
        <w:t>.</w:t>
      </w:r>
    </w:p>
    <w:p w14:paraId="1A9C2E69" w14:textId="541D629A" w:rsidR="00A11BE1" w:rsidRPr="00044E65" w:rsidRDefault="00462E27" w:rsidP="00E80D9D">
      <w:pPr>
        <w:jc w:val="both"/>
        <w:rPr>
          <w:rFonts w:ascii="Avenir Next" w:hAnsi="Avenir Next" w:cs="Arial"/>
          <w:color w:val="525252" w:themeColor="accent3" w:themeShade="80"/>
          <w:sz w:val="22"/>
          <w:szCs w:val="22"/>
          <w:lang w:val="en-GB" w:eastAsia="en-GB"/>
        </w:rPr>
      </w:pPr>
      <w:r>
        <w:rPr>
          <w:rFonts w:ascii="Avenir Next" w:hAnsi="Avenir Next" w:cs="Arial"/>
          <w:color w:val="525252" w:themeColor="accent3" w:themeShade="80"/>
          <w:sz w:val="22"/>
          <w:szCs w:val="22"/>
          <w:lang w:val="en-GB" w:eastAsia="en-GB"/>
        </w:rPr>
        <w:t>Therefore,</w:t>
      </w:r>
      <w:r w:rsidR="009B6207">
        <w:rPr>
          <w:rFonts w:ascii="Avenir Next" w:hAnsi="Avenir Next" w:cs="Arial"/>
          <w:color w:val="525252" w:themeColor="accent3" w:themeShade="80"/>
          <w:sz w:val="22"/>
          <w:szCs w:val="22"/>
          <w:lang w:val="en-GB" w:eastAsia="en-GB"/>
        </w:rPr>
        <w:t xml:space="preserve"> under the LBBA the liquidator has the power to administer the liquidation proceeding.</w:t>
      </w:r>
      <w:r w:rsidR="00064F6F">
        <w:rPr>
          <w:rFonts w:ascii="Avenir Next" w:hAnsi="Avenir Next" w:cs="Arial"/>
          <w:color w:val="525252" w:themeColor="accent3" w:themeShade="80"/>
          <w:sz w:val="22"/>
          <w:szCs w:val="22"/>
          <w:lang w:val="en-GB" w:eastAsia="en-GB"/>
        </w:rPr>
        <w:t xml:space="preserve"> Since the </w:t>
      </w:r>
      <w:r w:rsidR="002672CD">
        <w:rPr>
          <w:rFonts w:ascii="Avenir Next" w:hAnsi="Avenir Next" w:cs="Arial"/>
          <w:color w:val="525252" w:themeColor="accent3" w:themeShade="80"/>
          <w:sz w:val="22"/>
          <w:szCs w:val="22"/>
          <w:lang w:val="en-GB" w:eastAsia="en-GB"/>
        </w:rPr>
        <w:t>“authorised officer” only acts on behalf of the DGF who is the appointed liquidator, we can conclude that the “applicants” (e.g M</w:t>
      </w:r>
      <w:r w:rsidR="00B818C0">
        <w:rPr>
          <w:rFonts w:ascii="Avenir Next" w:hAnsi="Avenir Next" w:cs="Arial"/>
          <w:color w:val="525252" w:themeColor="accent3" w:themeShade="80"/>
          <w:sz w:val="22"/>
          <w:szCs w:val="22"/>
          <w:lang w:val="en-GB" w:eastAsia="en-GB"/>
        </w:rPr>
        <w:t>s G as the authorized officer and the DGF</w:t>
      </w:r>
      <w:r w:rsidR="008F4F32">
        <w:rPr>
          <w:rFonts w:ascii="Avenir Next" w:hAnsi="Avenir Next" w:cs="Arial"/>
          <w:color w:val="525252" w:themeColor="accent3" w:themeShade="80"/>
          <w:sz w:val="22"/>
          <w:szCs w:val="22"/>
          <w:lang w:val="en-GB" w:eastAsia="en-GB"/>
        </w:rPr>
        <w:t>) qualify as “foreign representative” under article 2 (d) of the MLCBI.</w:t>
      </w:r>
    </w:p>
    <w:p w14:paraId="06EA4EF3" w14:textId="65E3861C" w:rsidR="00541192" w:rsidRDefault="00541192" w:rsidP="008A7470">
      <w:pPr>
        <w:jc w:val="both"/>
        <w:rPr>
          <w:rFonts w:ascii="Avenir Next Demi Bold" w:hAnsi="Avenir Next Demi Bold" w:cs="Arial"/>
          <w:b/>
          <w:bCs/>
          <w:sz w:val="22"/>
          <w:szCs w:val="22"/>
          <w:lang w:val="en-GB"/>
        </w:rPr>
      </w:pPr>
    </w:p>
    <w:p w14:paraId="649CC519" w14:textId="77777777" w:rsidR="00541192" w:rsidRDefault="00541192" w:rsidP="008A7470">
      <w:pPr>
        <w:jc w:val="both"/>
        <w:rPr>
          <w:rFonts w:ascii="Avenir Next Demi Bold" w:hAnsi="Avenir Next Demi Bold" w:cs="Arial"/>
          <w:b/>
          <w:bCs/>
          <w:sz w:val="22"/>
          <w:szCs w:val="22"/>
          <w:lang w:val="en-GB"/>
        </w:rPr>
      </w:pPr>
    </w:p>
    <w:p w14:paraId="3C9AC8DD" w14:textId="77777777" w:rsidR="00267C2E" w:rsidRDefault="00267C2E" w:rsidP="008A7470">
      <w:pPr>
        <w:jc w:val="both"/>
        <w:rPr>
          <w:rFonts w:ascii="Avenir Next Demi Bold" w:hAnsi="Avenir Next Demi Bold" w:cs="Arial"/>
          <w:b/>
          <w:bCs/>
          <w:sz w:val="22"/>
          <w:szCs w:val="22"/>
          <w:lang w:val="en-GB"/>
        </w:rPr>
      </w:pPr>
    </w:p>
    <w:p w14:paraId="61FFC9F1" w14:textId="73AC85ED"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3C1B36" w:rsidRDefault="008A7470" w:rsidP="008A7470">
      <w:pPr>
        <w:jc w:val="both"/>
        <w:rPr>
          <w:rFonts w:ascii="Avenir Next" w:hAnsi="Avenir Next" w:cs="Arial"/>
          <w:b/>
          <w:color w:val="C00000"/>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question</w:t>
      </w:r>
      <w:r w:rsidR="00957951" w:rsidRPr="003C1B36">
        <w:rPr>
          <w:rFonts w:ascii="Avenir Next" w:hAnsi="Avenir Next" w:cs="Arial"/>
          <w:color w:val="C00000"/>
          <w:sz w:val="22"/>
          <w:szCs w:val="22"/>
          <w:lang w:val="en-GB"/>
        </w:rPr>
        <w:t xml:space="preserve">, you may </w:t>
      </w:r>
      <w:r w:rsidR="00857763" w:rsidRPr="003C1B36">
        <w:rPr>
          <w:rFonts w:ascii="Avenir Next" w:hAnsi="Avenir Next" w:cs="Arial"/>
          <w:color w:val="C00000"/>
          <w:sz w:val="22"/>
          <w:szCs w:val="22"/>
          <w:lang w:val="en-GB"/>
        </w:rPr>
        <w:t xml:space="preserve">further </w:t>
      </w:r>
      <w:r w:rsidR="00957951" w:rsidRPr="003C1B36">
        <w:rPr>
          <w:rFonts w:ascii="Avenir Next" w:hAnsi="Avenir Next" w:cs="Arial"/>
          <w:color w:val="C00000"/>
          <w:sz w:val="22"/>
          <w:szCs w:val="22"/>
          <w:lang w:val="en-GB"/>
        </w:rPr>
        <w:t xml:space="preserve">assume </w:t>
      </w:r>
      <w:r w:rsidRPr="003C1B36">
        <w:rPr>
          <w:rFonts w:ascii="Avenir Next" w:hAnsi="Avenir Next" w:cs="Arial"/>
          <w:color w:val="C00000"/>
          <w:sz w:val="22"/>
          <w:szCs w:val="22"/>
          <w:lang w:val="en-GB"/>
        </w:rPr>
        <w:t xml:space="preserve">that </w:t>
      </w:r>
      <w:r w:rsidRPr="003C1B36">
        <w:rPr>
          <w:rFonts w:ascii="Avenir Next" w:hAnsi="Avenir Next" w:cs="Arial"/>
          <w:b/>
          <w:bCs/>
          <w:color w:val="C00000"/>
          <w:sz w:val="22"/>
          <w:szCs w:val="22"/>
          <w:lang w:val="en-GB"/>
        </w:rPr>
        <w:t xml:space="preserve">the Bank is </w:t>
      </w:r>
      <w:r w:rsidRPr="003C1B36">
        <w:rPr>
          <w:rFonts w:ascii="Avenir Next Demi Bold" w:hAnsi="Avenir Next Demi Bold" w:cs="Arial"/>
          <w:b/>
          <w:bCs/>
          <w:color w:val="C00000"/>
          <w:sz w:val="22"/>
          <w:szCs w:val="22"/>
          <w:u w:val="single"/>
          <w:lang w:val="en-GB"/>
        </w:rPr>
        <w:t>not excluded</w:t>
      </w:r>
      <w:r w:rsidRPr="003C1B36">
        <w:rPr>
          <w:rFonts w:ascii="Avenir Next" w:hAnsi="Avenir Next" w:cs="Arial"/>
          <w:color w:val="C00000"/>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5873" w14:textId="77777777" w:rsidR="00D7421C" w:rsidRDefault="00D7421C" w:rsidP="00241B44">
      <w:r>
        <w:separator/>
      </w:r>
    </w:p>
  </w:endnote>
  <w:endnote w:type="continuationSeparator" w:id="0">
    <w:p w14:paraId="18040747" w14:textId="77777777" w:rsidR="00D7421C" w:rsidRDefault="00D7421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8880920"/>
      <w:docPartObj>
        <w:docPartGallery w:val="Page Numbers (Bottom of Page)"/>
        <w:docPartUnique/>
      </w:docPartObj>
    </w:sdtPr>
    <w:sdtEndPr>
      <w:rPr>
        <w:rStyle w:val="Numrodepage"/>
      </w:rPr>
    </w:sdtEndPr>
    <w:sdtContent>
      <w:p w14:paraId="75DFA1A2" w14:textId="4D5136F5" w:rsidR="00A70BBC" w:rsidRDefault="00A70BBC" w:rsidP="000300E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91AE2">
          <w:rPr>
            <w:rStyle w:val="Numrodepage"/>
            <w:noProof/>
          </w:rPr>
          <w:t>2</w:t>
        </w:r>
        <w:r>
          <w:rPr>
            <w:rStyle w:val="Numrodepage"/>
          </w:rPr>
          <w:fldChar w:fldCharType="end"/>
        </w:r>
      </w:p>
    </w:sdtContent>
  </w:sdt>
  <w:p w14:paraId="6CB4F9CA" w14:textId="77777777" w:rsidR="00A70BBC" w:rsidRDefault="00A70BBC" w:rsidP="00A70BB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Pieddepage"/>
      <w:framePr w:wrap="none" w:vAnchor="text" w:hAnchor="margin" w:xAlign="right" w:y="1"/>
      <w:rPr>
        <w:rStyle w:val="Numrodepage"/>
        <w:rFonts w:ascii="Avenir Next" w:hAnsi="Avenir Next"/>
        <w:sz w:val="22"/>
        <w:szCs w:val="22"/>
      </w:rPr>
    </w:pPr>
  </w:p>
  <w:p w14:paraId="6BA38AA4" w14:textId="0591D1DD" w:rsidR="00A70BBC" w:rsidRDefault="00A70BBC" w:rsidP="000300E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96495926"/>
      <w:docPartObj>
        <w:docPartGallery w:val="Page Numbers (Bottom of Page)"/>
        <w:docPartUnique/>
      </w:docPartObj>
    </w:sdtPr>
    <w:sdtEndPr>
      <w:rPr>
        <w:rStyle w:val="Numrodepage"/>
      </w:rPr>
    </w:sdtEndPr>
    <w:sdtContent>
      <w:p w14:paraId="1F7F18A2" w14:textId="560E059B" w:rsidR="000300E0" w:rsidRDefault="000300E0" w:rsidP="00B22F9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9D7F596" w14:textId="78E40872" w:rsidR="000300E0" w:rsidRPr="000300E0" w:rsidRDefault="000300E0" w:rsidP="000300E0">
    <w:pPr>
      <w:pStyle w:val="Pieddepage"/>
      <w:ind w:right="360"/>
      <w:rPr>
        <w:rFonts w:ascii="Avenir Next" w:hAnsi="Avenir Next" w:cs="Arial"/>
        <w:sz w:val="22"/>
        <w:szCs w:val="22"/>
      </w:rPr>
    </w:pPr>
  </w:p>
  <w:p w14:paraId="01028C96" w14:textId="77777777" w:rsidR="000300E0" w:rsidRDefault="000300E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EBD9257" w:rsidR="000300E0" w:rsidRPr="00B46CE2" w:rsidRDefault="00D91AE2" w:rsidP="000300E0">
    <w:pPr>
      <w:pStyle w:val="Pieddepage"/>
      <w:ind w:right="360"/>
      <w:rPr>
        <w:rFonts w:ascii="Avenir Next" w:hAnsi="Avenir Next"/>
        <w:sz w:val="22"/>
        <w:szCs w:val="22"/>
      </w:rPr>
    </w:pPr>
    <w:r>
      <w:rPr>
        <w:rFonts w:ascii="Avenir Next" w:hAnsi="Avenir Next"/>
        <w:sz w:val="22"/>
        <w:szCs w:val="22"/>
      </w:rPr>
      <w:t>202223-933</w:t>
    </w:r>
    <w:r w:rsidR="00B46CE2" w:rsidRPr="00B46CE2">
      <w:rPr>
        <w:rFonts w:ascii="Avenir Next" w:hAnsi="Avenir Next"/>
        <w:sz w:val="22"/>
        <w:szCs w:val="22"/>
      </w:rPr>
      <w:t>.assessment2A</w:t>
    </w:r>
  </w:p>
  <w:sdt>
    <w:sdtPr>
      <w:rPr>
        <w:rStyle w:val="Numrodepage"/>
        <w:rFonts w:ascii="Avenir Next" w:hAnsi="Avenir Next"/>
        <w:sz w:val="22"/>
        <w:szCs w:val="22"/>
      </w:rPr>
      <w:id w:val="-1213347160"/>
      <w:docPartObj>
        <w:docPartGallery w:val="Page Numbers (Bottom of Page)"/>
        <w:docPartUnique/>
      </w:docPartObj>
    </w:sdtPr>
    <w:sdtEndPr>
      <w:rPr>
        <w:rStyle w:val="Numrodepage"/>
      </w:rPr>
    </w:sdtEndPr>
    <w:sdtContent>
      <w:p w14:paraId="33CCA177" w14:textId="77777777" w:rsidR="00B46CE2" w:rsidRPr="000300E0" w:rsidRDefault="00B46CE2" w:rsidP="00B46CE2">
        <w:pPr>
          <w:pStyle w:val="Pieddepage"/>
          <w:framePr w:w="1071" w:h="331" w:hRule="exact" w:wrap="none" w:vAnchor="text" w:hAnchor="page" w:x="9641" w:y="-303"/>
          <w:rPr>
            <w:rStyle w:val="Numrodepage"/>
            <w:rFonts w:ascii="Avenir Next" w:hAnsi="Avenir Next"/>
            <w:sz w:val="22"/>
            <w:szCs w:val="22"/>
          </w:rPr>
        </w:pPr>
        <w:r w:rsidRPr="000300E0">
          <w:rPr>
            <w:rStyle w:val="Numrodepage"/>
            <w:rFonts w:ascii="Avenir Next" w:hAnsi="Avenir Next"/>
            <w:sz w:val="22"/>
            <w:szCs w:val="22"/>
          </w:rPr>
          <w:t xml:space="preserve">Page </w:t>
        </w:r>
        <w:r w:rsidRPr="000300E0">
          <w:rPr>
            <w:rStyle w:val="Numrodepage"/>
            <w:rFonts w:ascii="Avenir Next" w:hAnsi="Avenir Next"/>
            <w:sz w:val="22"/>
            <w:szCs w:val="22"/>
          </w:rPr>
          <w:fldChar w:fldCharType="begin"/>
        </w:r>
        <w:r w:rsidRPr="000300E0">
          <w:rPr>
            <w:rStyle w:val="Numrodepage"/>
            <w:rFonts w:ascii="Avenir Next" w:hAnsi="Avenir Next"/>
            <w:sz w:val="22"/>
            <w:szCs w:val="22"/>
          </w:rPr>
          <w:instrText xml:space="preserve"> PAGE </w:instrText>
        </w:r>
        <w:r w:rsidRPr="000300E0">
          <w:rPr>
            <w:rStyle w:val="Numrodepage"/>
            <w:rFonts w:ascii="Avenir Next" w:hAnsi="Avenir Next"/>
            <w:sz w:val="22"/>
            <w:szCs w:val="22"/>
          </w:rPr>
          <w:fldChar w:fldCharType="separate"/>
        </w:r>
        <w:r w:rsidRPr="000300E0">
          <w:rPr>
            <w:rStyle w:val="Numrodepage"/>
            <w:rFonts w:ascii="Avenir Next" w:hAnsi="Avenir Next"/>
            <w:noProof/>
            <w:sz w:val="22"/>
            <w:szCs w:val="22"/>
          </w:rPr>
          <w:t>2</w:t>
        </w:r>
        <w:r w:rsidRPr="000300E0">
          <w:rPr>
            <w:rStyle w:val="Numrodepage"/>
            <w:rFonts w:ascii="Avenir Next" w:hAnsi="Avenir Next"/>
            <w:sz w:val="22"/>
            <w:szCs w:val="22"/>
          </w:rPr>
          <w:fldChar w:fldCharType="end"/>
        </w:r>
      </w:p>
    </w:sdtContent>
  </w:sdt>
  <w:p w14:paraId="4C5B12BE" w14:textId="77777777" w:rsidR="00B46CE2" w:rsidRPr="000300E0" w:rsidRDefault="00B46CE2" w:rsidP="00B46CE2">
    <w:pPr>
      <w:pStyle w:val="Pieddepage"/>
      <w:framePr w:w="1071" w:h="331" w:hRule="exact" w:wrap="none" w:vAnchor="text" w:hAnchor="page" w:x="9641" w:y="-303"/>
      <w:ind w:right="360"/>
      <w:rPr>
        <w:rStyle w:val="Numrodepage"/>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7334" w14:textId="77777777" w:rsidR="00D7421C" w:rsidRDefault="00D7421C" w:rsidP="00241B44">
      <w:r>
        <w:separator/>
      </w:r>
    </w:p>
  </w:footnote>
  <w:footnote w:type="continuationSeparator" w:id="0">
    <w:p w14:paraId="7652B17C" w14:textId="77777777" w:rsidR="00D7421C" w:rsidRDefault="00D7421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7C0665"/>
    <w:multiLevelType w:val="hybridMultilevel"/>
    <w:tmpl w:val="D060A614"/>
    <w:lvl w:ilvl="0" w:tplc="A462E7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FB5670"/>
    <w:multiLevelType w:val="hybridMultilevel"/>
    <w:tmpl w:val="EA94D5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85645957">
    <w:abstractNumId w:val="12"/>
  </w:num>
  <w:num w:numId="2" w16cid:durableId="1657026324">
    <w:abstractNumId w:val="10"/>
  </w:num>
  <w:num w:numId="3" w16cid:durableId="359168133">
    <w:abstractNumId w:val="5"/>
  </w:num>
  <w:num w:numId="4" w16cid:durableId="134570512">
    <w:abstractNumId w:val="2"/>
  </w:num>
  <w:num w:numId="5" w16cid:durableId="1461876436">
    <w:abstractNumId w:val="15"/>
  </w:num>
  <w:num w:numId="6" w16cid:durableId="1637174377">
    <w:abstractNumId w:val="14"/>
  </w:num>
  <w:num w:numId="7" w16cid:durableId="1078675581">
    <w:abstractNumId w:val="13"/>
  </w:num>
  <w:num w:numId="8" w16cid:durableId="847060571">
    <w:abstractNumId w:val="3"/>
  </w:num>
  <w:num w:numId="9" w16cid:durableId="1364355733">
    <w:abstractNumId w:val="4"/>
  </w:num>
  <w:num w:numId="10" w16cid:durableId="1253003683">
    <w:abstractNumId w:val="8"/>
  </w:num>
  <w:num w:numId="11" w16cid:durableId="1624573972">
    <w:abstractNumId w:val="0"/>
  </w:num>
  <w:num w:numId="12" w16cid:durableId="1126507275">
    <w:abstractNumId w:val="6"/>
  </w:num>
  <w:num w:numId="13" w16cid:durableId="368073484">
    <w:abstractNumId w:val="7"/>
  </w:num>
  <w:num w:numId="14" w16cid:durableId="300696696">
    <w:abstractNumId w:val="1"/>
  </w:num>
  <w:num w:numId="15" w16cid:durableId="933438374">
    <w:abstractNumId w:val="9"/>
  </w:num>
  <w:num w:numId="16" w16cid:durableId="4562216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34BC"/>
    <w:rsid w:val="000077DD"/>
    <w:rsid w:val="00010BA0"/>
    <w:rsid w:val="00011778"/>
    <w:rsid w:val="000162F1"/>
    <w:rsid w:val="00020557"/>
    <w:rsid w:val="000232A1"/>
    <w:rsid w:val="00024883"/>
    <w:rsid w:val="000250C7"/>
    <w:rsid w:val="00025BD4"/>
    <w:rsid w:val="00025CCF"/>
    <w:rsid w:val="00026323"/>
    <w:rsid w:val="000300E0"/>
    <w:rsid w:val="0003114A"/>
    <w:rsid w:val="00033C10"/>
    <w:rsid w:val="00034C98"/>
    <w:rsid w:val="000352C1"/>
    <w:rsid w:val="000355B5"/>
    <w:rsid w:val="0003619C"/>
    <w:rsid w:val="0003649F"/>
    <w:rsid w:val="000368D9"/>
    <w:rsid w:val="00037621"/>
    <w:rsid w:val="000405A1"/>
    <w:rsid w:val="00042D4C"/>
    <w:rsid w:val="00044AC0"/>
    <w:rsid w:val="00044D46"/>
    <w:rsid w:val="00044E65"/>
    <w:rsid w:val="00045088"/>
    <w:rsid w:val="00045904"/>
    <w:rsid w:val="000464F7"/>
    <w:rsid w:val="0005141D"/>
    <w:rsid w:val="0005166A"/>
    <w:rsid w:val="00051AF0"/>
    <w:rsid w:val="00052B9C"/>
    <w:rsid w:val="00055391"/>
    <w:rsid w:val="00056D0B"/>
    <w:rsid w:val="00060E02"/>
    <w:rsid w:val="00063BBF"/>
    <w:rsid w:val="00064F6F"/>
    <w:rsid w:val="00065166"/>
    <w:rsid w:val="00067A88"/>
    <w:rsid w:val="00070B92"/>
    <w:rsid w:val="00073474"/>
    <w:rsid w:val="00077D49"/>
    <w:rsid w:val="000807B8"/>
    <w:rsid w:val="00082609"/>
    <w:rsid w:val="00083E5D"/>
    <w:rsid w:val="00084F63"/>
    <w:rsid w:val="000851CC"/>
    <w:rsid w:val="00087E5A"/>
    <w:rsid w:val="00091C90"/>
    <w:rsid w:val="0009300C"/>
    <w:rsid w:val="0009356B"/>
    <w:rsid w:val="00093BE8"/>
    <w:rsid w:val="000A05D4"/>
    <w:rsid w:val="000A485A"/>
    <w:rsid w:val="000A68ED"/>
    <w:rsid w:val="000B09EC"/>
    <w:rsid w:val="000B4FEB"/>
    <w:rsid w:val="000B5FF1"/>
    <w:rsid w:val="000B609F"/>
    <w:rsid w:val="000C147F"/>
    <w:rsid w:val="000C1FDE"/>
    <w:rsid w:val="000C6953"/>
    <w:rsid w:val="000C6A8A"/>
    <w:rsid w:val="000C6BB9"/>
    <w:rsid w:val="000D2513"/>
    <w:rsid w:val="000D32A9"/>
    <w:rsid w:val="000D55A8"/>
    <w:rsid w:val="000D704F"/>
    <w:rsid w:val="000E3B93"/>
    <w:rsid w:val="000E4841"/>
    <w:rsid w:val="000E6325"/>
    <w:rsid w:val="000E64BD"/>
    <w:rsid w:val="000E6868"/>
    <w:rsid w:val="000F1677"/>
    <w:rsid w:val="000F335A"/>
    <w:rsid w:val="000F3D6C"/>
    <w:rsid w:val="000F579C"/>
    <w:rsid w:val="00101707"/>
    <w:rsid w:val="00102E6E"/>
    <w:rsid w:val="00104A2C"/>
    <w:rsid w:val="00106C8F"/>
    <w:rsid w:val="00106F3E"/>
    <w:rsid w:val="001076D8"/>
    <w:rsid w:val="00114082"/>
    <w:rsid w:val="0011473D"/>
    <w:rsid w:val="00115C85"/>
    <w:rsid w:val="00116D45"/>
    <w:rsid w:val="001171BF"/>
    <w:rsid w:val="0011723B"/>
    <w:rsid w:val="00123855"/>
    <w:rsid w:val="00126A4D"/>
    <w:rsid w:val="001270C5"/>
    <w:rsid w:val="00133163"/>
    <w:rsid w:val="0013627D"/>
    <w:rsid w:val="001374D8"/>
    <w:rsid w:val="001406D1"/>
    <w:rsid w:val="00140E0A"/>
    <w:rsid w:val="0014135D"/>
    <w:rsid w:val="0014171F"/>
    <w:rsid w:val="00141A91"/>
    <w:rsid w:val="0014622C"/>
    <w:rsid w:val="0014699F"/>
    <w:rsid w:val="00151F58"/>
    <w:rsid w:val="00152348"/>
    <w:rsid w:val="00152845"/>
    <w:rsid w:val="00152B53"/>
    <w:rsid w:val="0015456D"/>
    <w:rsid w:val="0015549B"/>
    <w:rsid w:val="00155FA2"/>
    <w:rsid w:val="001578CB"/>
    <w:rsid w:val="00161BFC"/>
    <w:rsid w:val="00161F1B"/>
    <w:rsid w:val="00162829"/>
    <w:rsid w:val="0016460E"/>
    <w:rsid w:val="00165946"/>
    <w:rsid w:val="001672E0"/>
    <w:rsid w:val="00167C32"/>
    <w:rsid w:val="00170F1C"/>
    <w:rsid w:val="0017257C"/>
    <w:rsid w:val="0017508D"/>
    <w:rsid w:val="00176079"/>
    <w:rsid w:val="0017652E"/>
    <w:rsid w:val="00180548"/>
    <w:rsid w:val="00180AC4"/>
    <w:rsid w:val="00180CCE"/>
    <w:rsid w:val="001825AE"/>
    <w:rsid w:val="00182648"/>
    <w:rsid w:val="0018267A"/>
    <w:rsid w:val="00182779"/>
    <w:rsid w:val="001830DF"/>
    <w:rsid w:val="00185E69"/>
    <w:rsid w:val="00190FD2"/>
    <w:rsid w:val="001911C3"/>
    <w:rsid w:val="00193485"/>
    <w:rsid w:val="001966D9"/>
    <w:rsid w:val="001A24E7"/>
    <w:rsid w:val="001A2B78"/>
    <w:rsid w:val="001A2CCA"/>
    <w:rsid w:val="001A79BD"/>
    <w:rsid w:val="001A7E9A"/>
    <w:rsid w:val="001B0F70"/>
    <w:rsid w:val="001B5016"/>
    <w:rsid w:val="001B7E6A"/>
    <w:rsid w:val="001C45FC"/>
    <w:rsid w:val="001C4B2C"/>
    <w:rsid w:val="001C4BB1"/>
    <w:rsid w:val="001D0200"/>
    <w:rsid w:val="001D02C5"/>
    <w:rsid w:val="001D46E1"/>
    <w:rsid w:val="001D4862"/>
    <w:rsid w:val="001E25B9"/>
    <w:rsid w:val="001E2A84"/>
    <w:rsid w:val="001E49E0"/>
    <w:rsid w:val="001E60C3"/>
    <w:rsid w:val="001E6498"/>
    <w:rsid w:val="001E7B5A"/>
    <w:rsid w:val="001E7FDA"/>
    <w:rsid w:val="001F121A"/>
    <w:rsid w:val="001F4C2C"/>
    <w:rsid w:val="001F7412"/>
    <w:rsid w:val="00200FDD"/>
    <w:rsid w:val="00201874"/>
    <w:rsid w:val="00202133"/>
    <w:rsid w:val="0020264E"/>
    <w:rsid w:val="00202DBA"/>
    <w:rsid w:val="00203CE2"/>
    <w:rsid w:val="002071DE"/>
    <w:rsid w:val="0020725B"/>
    <w:rsid w:val="00214FDC"/>
    <w:rsid w:val="00215753"/>
    <w:rsid w:val="00215CCF"/>
    <w:rsid w:val="002175BA"/>
    <w:rsid w:val="0022599E"/>
    <w:rsid w:val="00226532"/>
    <w:rsid w:val="002305E8"/>
    <w:rsid w:val="0023198D"/>
    <w:rsid w:val="0023317E"/>
    <w:rsid w:val="00233566"/>
    <w:rsid w:val="002347E1"/>
    <w:rsid w:val="00234F2C"/>
    <w:rsid w:val="00236772"/>
    <w:rsid w:val="00237783"/>
    <w:rsid w:val="00237CEA"/>
    <w:rsid w:val="00240B0E"/>
    <w:rsid w:val="00240DA4"/>
    <w:rsid w:val="0024116D"/>
    <w:rsid w:val="00241B44"/>
    <w:rsid w:val="002421F4"/>
    <w:rsid w:val="00245EFB"/>
    <w:rsid w:val="0025085E"/>
    <w:rsid w:val="00250E19"/>
    <w:rsid w:val="002516BE"/>
    <w:rsid w:val="0025386E"/>
    <w:rsid w:val="00257437"/>
    <w:rsid w:val="002638B0"/>
    <w:rsid w:val="002642D4"/>
    <w:rsid w:val="00264FFF"/>
    <w:rsid w:val="002650D7"/>
    <w:rsid w:val="00265160"/>
    <w:rsid w:val="002654E8"/>
    <w:rsid w:val="00265C12"/>
    <w:rsid w:val="0026647A"/>
    <w:rsid w:val="002668D3"/>
    <w:rsid w:val="002672CD"/>
    <w:rsid w:val="002675BE"/>
    <w:rsid w:val="00267C2E"/>
    <w:rsid w:val="0027299F"/>
    <w:rsid w:val="00273848"/>
    <w:rsid w:val="00274C2B"/>
    <w:rsid w:val="00276913"/>
    <w:rsid w:val="00276F29"/>
    <w:rsid w:val="0028135B"/>
    <w:rsid w:val="00282480"/>
    <w:rsid w:val="0028309A"/>
    <w:rsid w:val="00284EBE"/>
    <w:rsid w:val="00287261"/>
    <w:rsid w:val="00290F97"/>
    <w:rsid w:val="00293B27"/>
    <w:rsid w:val="0029433F"/>
    <w:rsid w:val="00294829"/>
    <w:rsid w:val="00294F3B"/>
    <w:rsid w:val="0029690F"/>
    <w:rsid w:val="00296BC7"/>
    <w:rsid w:val="00297C0C"/>
    <w:rsid w:val="002A19BE"/>
    <w:rsid w:val="002A1EEC"/>
    <w:rsid w:val="002A2A60"/>
    <w:rsid w:val="002A356B"/>
    <w:rsid w:val="002A5ABD"/>
    <w:rsid w:val="002A72D9"/>
    <w:rsid w:val="002B1C45"/>
    <w:rsid w:val="002B2830"/>
    <w:rsid w:val="002B3CC4"/>
    <w:rsid w:val="002B58EB"/>
    <w:rsid w:val="002B73F3"/>
    <w:rsid w:val="002C1366"/>
    <w:rsid w:val="002C13C8"/>
    <w:rsid w:val="002C3547"/>
    <w:rsid w:val="002C6997"/>
    <w:rsid w:val="002D0021"/>
    <w:rsid w:val="002D3473"/>
    <w:rsid w:val="002D5C95"/>
    <w:rsid w:val="002E00F8"/>
    <w:rsid w:val="002E1949"/>
    <w:rsid w:val="002E1BB5"/>
    <w:rsid w:val="002E2322"/>
    <w:rsid w:val="002E38E2"/>
    <w:rsid w:val="002F1956"/>
    <w:rsid w:val="002F3440"/>
    <w:rsid w:val="002F3E63"/>
    <w:rsid w:val="002F4D63"/>
    <w:rsid w:val="002F4EC0"/>
    <w:rsid w:val="002F71BE"/>
    <w:rsid w:val="002F75A3"/>
    <w:rsid w:val="002F78CA"/>
    <w:rsid w:val="00303C2F"/>
    <w:rsid w:val="003041A5"/>
    <w:rsid w:val="00306A18"/>
    <w:rsid w:val="00312911"/>
    <w:rsid w:val="0031339B"/>
    <w:rsid w:val="003144B9"/>
    <w:rsid w:val="003144EF"/>
    <w:rsid w:val="003148CA"/>
    <w:rsid w:val="00315506"/>
    <w:rsid w:val="003169DC"/>
    <w:rsid w:val="00322F3B"/>
    <w:rsid w:val="00325EF6"/>
    <w:rsid w:val="00325FE4"/>
    <w:rsid w:val="00326292"/>
    <w:rsid w:val="00326415"/>
    <w:rsid w:val="00330937"/>
    <w:rsid w:val="00330F31"/>
    <w:rsid w:val="00331132"/>
    <w:rsid w:val="0033264B"/>
    <w:rsid w:val="0033442A"/>
    <w:rsid w:val="00334648"/>
    <w:rsid w:val="00336EF2"/>
    <w:rsid w:val="0033768C"/>
    <w:rsid w:val="00337938"/>
    <w:rsid w:val="00337E2D"/>
    <w:rsid w:val="00340769"/>
    <w:rsid w:val="003417F4"/>
    <w:rsid w:val="00341AA6"/>
    <w:rsid w:val="00342459"/>
    <w:rsid w:val="003427B9"/>
    <w:rsid w:val="003436BA"/>
    <w:rsid w:val="00343F75"/>
    <w:rsid w:val="00344DA0"/>
    <w:rsid w:val="003461C9"/>
    <w:rsid w:val="00346B16"/>
    <w:rsid w:val="00353C2D"/>
    <w:rsid w:val="00357183"/>
    <w:rsid w:val="00357FF2"/>
    <w:rsid w:val="0036145A"/>
    <w:rsid w:val="00361A0A"/>
    <w:rsid w:val="003625B4"/>
    <w:rsid w:val="003631A6"/>
    <w:rsid w:val="003632CB"/>
    <w:rsid w:val="0036565C"/>
    <w:rsid w:val="0036625E"/>
    <w:rsid w:val="003668E8"/>
    <w:rsid w:val="0036760B"/>
    <w:rsid w:val="00367991"/>
    <w:rsid w:val="00371441"/>
    <w:rsid w:val="0037259E"/>
    <w:rsid w:val="00372E58"/>
    <w:rsid w:val="0037465A"/>
    <w:rsid w:val="0037544E"/>
    <w:rsid w:val="00377DF5"/>
    <w:rsid w:val="00377FE0"/>
    <w:rsid w:val="0038003F"/>
    <w:rsid w:val="00380653"/>
    <w:rsid w:val="00380BAB"/>
    <w:rsid w:val="00382C98"/>
    <w:rsid w:val="00385237"/>
    <w:rsid w:val="0038533C"/>
    <w:rsid w:val="00386568"/>
    <w:rsid w:val="00387106"/>
    <w:rsid w:val="00387240"/>
    <w:rsid w:val="00391F3E"/>
    <w:rsid w:val="003924ED"/>
    <w:rsid w:val="00392667"/>
    <w:rsid w:val="003948D5"/>
    <w:rsid w:val="00396821"/>
    <w:rsid w:val="00397D3A"/>
    <w:rsid w:val="003A051E"/>
    <w:rsid w:val="003A1405"/>
    <w:rsid w:val="003A2FEE"/>
    <w:rsid w:val="003A3905"/>
    <w:rsid w:val="003A4127"/>
    <w:rsid w:val="003A5171"/>
    <w:rsid w:val="003A79D9"/>
    <w:rsid w:val="003B0526"/>
    <w:rsid w:val="003B1310"/>
    <w:rsid w:val="003B170F"/>
    <w:rsid w:val="003B2EBB"/>
    <w:rsid w:val="003B3C5F"/>
    <w:rsid w:val="003C089D"/>
    <w:rsid w:val="003C1B36"/>
    <w:rsid w:val="003C375F"/>
    <w:rsid w:val="003C4471"/>
    <w:rsid w:val="003C66B1"/>
    <w:rsid w:val="003D0A6D"/>
    <w:rsid w:val="003D30A4"/>
    <w:rsid w:val="003E0B16"/>
    <w:rsid w:val="003E1C23"/>
    <w:rsid w:val="003E66F9"/>
    <w:rsid w:val="003E67D1"/>
    <w:rsid w:val="003F4D86"/>
    <w:rsid w:val="00402443"/>
    <w:rsid w:val="00405DC1"/>
    <w:rsid w:val="0040710D"/>
    <w:rsid w:val="00410B1D"/>
    <w:rsid w:val="0041139B"/>
    <w:rsid w:val="004137C3"/>
    <w:rsid w:val="00413D3A"/>
    <w:rsid w:val="00415F1F"/>
    <w:rsid w:val="00416939"/>
    <w:rsid w:val="0042108F"/>
    <w:rsid w:val="00422242"/>
    <w:rsid w:val="00424497"/>
    <w:rsid w:val="00424D07"/>
    <w:rsid w:val="00430C6C"/>
    <w:rsid w:val="00430FED"/>
    <w:rsid w:val="00432179"/>
    <w:rsid w:val="00434292"/>
    <w:rsid w:val="00434A8C"/>
    <w:rsid w:val="00435583"/>
    <w:rsid w:val="00435A94"/>
    <w:rsid w:val="00436884"/>
    <w:rsid w:val="00437297"/>
    <w:rsid w:val="004412B1"/>
    <w:rsid w:val="00443261"/>
    <w:rsid w:val="00443403"/>
    <w:rsid w:val="00443918"/>
    <w:rsid w:val="00444284"/>
    <w:rsid w:val="00444C26"/>
    <w:rsid w:val="00444F79"/>
    <w:rsid w:val="00445CE6"/>
    <w:rsid w:val="00447C59"/>
    <w:rsid w:val="00447FE6"/>
    <w:rsid w:val="004534C2"/>
    <w:rsid w:val="0045446F"/>
    <w:rsid w:val="0045683E"/>
    <w:rsid w:val="00462E24"/>
    <w:rsid w:val="00462E27"/>
    <w:rsid w:val="004654E8"/>
    <w:rsid w:val="0047025B"/>
    <w:rsid w:val="0047155A"/>
    <w:rsid w:val="00473BB9"/>
    <w:rsid w:val="0047482B"/>
    <w:rsid w:val="00485A21"/>
    <w:rsid w:val="00491675"/>
    <w:rsid w:val="00493855"/>
    <w:rsid w:val="004945D9"/>
    <w:rsid w:val="0049508F"/>
    <w:rsid w:val="00495998"/>
    <w:rsid w:val="00497DD5"/>
    <w:rsid w:val="004A171E"/>
    <w:rsid w:val="004A2A35"/>
    <w:rsid w:val="004A57DD"/>
    <w:rsid w:val="004A5B8B"/>
    <w:rsid w:val="004A675A"/>
    <w:rsid w:val="004A6799"/>
    <w:rsid w:val="004A7B51"/>
    <w:rsid w:val="004A7D71"/>
    <w:rsid w:val="004A7E9B"/>
    <w:rsid w:val="004A7EF3"/>
    <w:rsid w:val="004A7F6F"/>
    <w:rsid w:val="004B11FD"/>
    <w:rsid w:val="004B1FAA"/>
    <w:rsid w:val="004B22F6"/>
    <w:rsid w:val="004B23A2"/>
    <w:rsid w:val="004C1555"/>
    <w:rsid w:val="004C330B"/>
    <w:rsid w:val="004C3B87"/>
    <w:rsid w:val="004C4E97"/>
    <w:rsid w:val="004D1268"/>
    <w:rsid w:val="004D1A5A"/>
    <w:rsid w:val="004D2FFF"/>
    <w:rsid w:val="004D3721"/>
    <w:rsid w:val="004D64F9"/>
    <w:rsid w:val="004E0549"/>
    <w:rsid w:val="004E07EE"/>
    <w:rsid w:val="004E2E92"/>
    <w:rsid w:val="004E30B0"/>
    <w:rsid w:val="004E54FB"/>
    <w:rsid w:val="004E622C"/>
    <w:rsid w:val="004F0029"/>
    <w:rsid w:val="004F5FDF"/>
    <w:rsid w:val="0050157D"/>
    <w:rsid w:val="00505431"/>
    <w:rsid w:val="00505EB8"/>
    <w:rsid w:val="00506803"/>
    <w:rsid w:val="0050682B"/>
    <w:rsid w:val="00507AAC"/>
    <w:rsid w:val="005136B2"/>
    <w:rsid w:val="005177FE"/>
    <w:rsid w:val="0052263B"/>
    <w:rsid w:val="00522A76"/>
    <w:rsid w:val="005241D9"/>
    <w:rsid w:val="00524728"/>
    <w:rsid w:val="005271CB"/>
    <w:rsid w:val="00530003"/>
    <w:rsid w:val="00530E88"/>
    <w:rsid w:val="005311ED"/>
    <w:rsid w:val="005331CA"/>
    <w:rsid w:val="0053353F"/>
    <w:rsid w:val="00533739"/>
    <w:rsid w:val="005337F5"/>
    <w:rsid w:val="00533D63"/>
    <w:rsid w:val="00536030"/>
    <w:rsid w:val="00537970"/>
    <w:rsid w:val="00540B44"/>
    <w:rsid w:val="00540E3A"/>
    <w:rsid w:val="00541192"/>
    <w:rsid w:val="0054190A"/>
    <w:rsid w:val="00544127"/>
    <w:rsid w:val="00544273"/>
    <w:rsid w:val="0054588D"/>
    <w:rsid w:val="005463A9"/>
    <w:rsid w:val="0055010B"/>
    <w:rsid w:val="00553EB2"/>
    <w:rsid w:val="0055618A"/>
    <w:rsid w:val="00556777"/>
    <w:rsid w:val="0055688E"/>
    <w:rsid w:val="00556F4A"/>
    <w:rsid w:val="00560534"/>
    <w:rsid w:val="0056391B"/>
    <w:rsid w:val="00564449"/>
    <w:rsid w:val="005650E2"/>
    <w:rsid w:val="00565292"/>
    <w:rsid w:val="0056535A"/>
    <w:rsid w:val="00565DEE"/>
    <w:rsid w:val="005670DF"/>
    <w:rsid w:val="005671AF"/>
    <w:rsid w:val="00567AD7"/>
    <w:rsid w:val="00567F31"/>
    <w:rsid w:val="00572E23"/>
    <w:rsid w:val="00573E73"/>
    <w:rsid w:val="00575B2D"/>
    <w:rsid w:val="005800E1"/>
    <w:rsid w:val="005833D0"/>
    <w:rsid w:val="005838A2"/>
    <w:rsid w:val="005846F3"/>
    <w:rsid w:val="0058622F"/>
    <w:rsid w:val="00586B9D"/>
    <w:rsid w:val="00587461"/>
    <w:rsid w:val="00590023"/>
    <w:rsid w:val="00592921"/>
    <w:rsid w:val="00592958"/>
    <w:rsid w:val="00592F82"/>
    <w:rsid w:val="0059330F"/>
    <w:rsid w:val="0059544A"/>
    <w:rsid w:val="00597B1B"/>
    <w:rsid w:val="005A0CCA"/>
    <w:rsid w:val="005A726D"/>
    <w:rsid w:val="005A7EB0"/>
    <w:rsid w:val="005B09A1"/>
    <w:rsid w:val="005B2D80"/>
    <w:rsid w:val="005B67AC"/>
    <w:rsid w:val="005C2C94"/>
    <w:rsid w:val="005C340C"/>
    <w:rsid w:val="005C36BC"/>
    <w:rsid w:val="005C4865"/>
    <w:rsid w:val="005C5158"/>
    <w:rsid w:val="005D43E0"/>
    <w:rsid w:val="005D48C1"/>
    <w:rsid w:val="005D5592"/>
    <w:rsid w:val="005D58A3"/>
    <w:rsid w:val="005D67F3"/>
    <w:rsid w:val="005E09E2"/>
    <w:rsid w:val="005E0A9D"/>
    <w:rsid w:val="005E1B79"/>
    <w:rsid w:val="005E2F70"/>
    <w:rsid w:val="005E5C28"/>
    <w:rsid w:val="005F026D"/>
    <w:rsid w:val="005F0543"/>
    <w:rsid w:val="005F18CD"/>
    <w:rsid w:val="005F21F4"/>
    <w:rsid w:val="005F225E"/>
    <w:rsid w:val="005F2D0B"/>
    <w:rsid w:val="005F4B31"/>
    <w:rsid w:val="005F74C4"/>
    <w:rsid w:val="005F7E02"/>
    <w:rsid w:val="006030CA"/>
    <w:rsid w:val="006047E2"/>
    <w:rsid w:val="00610388"/>
    <w:rsid w:val="00612CA5"/>
    <w:rsid w:val="006153EC"/>
    <w:rsid w:val="00621A17"/>
    <w:rsid w:val="00622586"/>
    <w:rsid w:val="00622C2B"/>
    <w:rsid w:val="00622DCB"/>
    <w:rsid w:val="006245EE"/>
    <w:rsid w:val="00627CC9"/>
    <w:rsid w:val="00627E7B"/>
    <w:rsid w:val="00630176"/>
    <w:rsid w:val="00630542"/>
    <w:rsid w:val="00630E48"/>
    <w:rsid w:val="00632E44"/>
    <w:rsid w:val="00634622"/>
    <w:rsid w:val="006357D8"/>
    <w:rsid w:val="00636808"/>
    <w:rsid w:val="00640902"/>
    <w:rsid w:val="00641002"/>
    <w:rsid w:val="00641515"/>
    <w:rsid w:val="006424CA"/>
    <w:rsid w:val="00643330"/>
    <w:rsid w:val="00651AE3"/>
    <w:rsid w:val="00651D37"/>
    <w:rsid w:val="00652383"/>
    <w:rsid w:val="00652A62"/>
    <w:rsid w:val="00654C2F"/>
    <w:rsid w:val="00657087"/>
    <w:rsid w:val="006576FB"/>
    <w:rsid w:val="006610AD"/>
    <w:rsid w:val="0066252C"/>
    <w:rsid w:val="006630CB"/>
    <w:rsid w:val="0066494C"/>
    <w:rsid w:val="00664F13"/>
    <w:rsid w:val="006661EF"/>
    <w:rsid w:val="00667A2C"/>
    <w:rsid w:val="00670B1D"/>
    <w:rsid w:val="0067294B"/>
    <w:rsid w:val="00676F72"/>
    <w:rsid w:val="00677736"/>
    <w:rsid w:val="0067785F"/>
    <w:rsid w:val="00677AEB"/>
    <w:rsid w:val="00680EF2"/>
    <w:rsid w:val="006839C2"/>
    <w:rsid w:val="0068793D"/>
    <w:rsid w:val="00687A1D"/>
    <w:rsid w:val="006920CC"/>
    <w:rsid w:val="00692AB2"/>
    <w:rsid w:val="0069647C"/>
    <w:rsid w:val="00696935"/>
    <w:rsid w:val="00697EA1"/>
    <w:rsid w:val="006A1850"/>
    <w:rsid w:val="006A2646"/>
    <w:rsid w:val="006A3DF0"/>
    <w:rsid w:val="006A619A"/>
    <w:rsid w:val="006A6530"/>
    <w:rsid w:val="006B10EA"/>
    <w:rsid w:val="006B435A"/>
    <w:rsid w:val="006B4C64"/>
    <w:rsid w:val="006B4FFC"/>
    <w:rsid w:val="006B64FD"/>
    <w:rsid w:val="006C303E"/>
    <w:rsid w:val="006C4A7D"/>
    <w:rsid w:val="006C5B18"/>
    <w:rsid w:val="006D00D0"/>
    <w:rsid w:val="006D0E6E"/>
    <w:rsid w:val="006D225E"/>
    <w:rsid w:val="006D2456"/>
    <w:rsid w:val="006D6BD5"/>
    <w:rsid w:val="006D71C1"/>
    <w:rsid w:val="006E0346"/>
    <w:rsid w:val="006E481A"/>
    <w:rsid w:val="006E5298"/>
    <w:rsid w:val="006E60A6"/>
    <w:rsid w:val="006E79E1"/>
    <w:rsid w:val="006F0CC3"/>
    <w:rsid w:val="006F2CE3"/>
    <w:rsid w:val="006F734A"/>
    <w:rsid w:val="00700D83"/>
    <w:rsid w:val="00703572"/>
    <w:rsid w:val="00703819"/>
    <w:rsid w:val="00704852"/>
    <w:rsid w:val="00706297"/>
    <w:rsid w:val="007062AC"/>
    <w:rsid w:val="00706AD5"/>
    <w:rsid w:val="007074E9"/>
    <w:rsid w:val="00707FC8"/>
    <w:rsid w:val="00707FDB"/>
    <w:rsid w:val="00713DA4"/>
    <w:rsid w:val="00714BF1"/>
    <w:rsid w:val="00716911"/>
    <w:rsid w:val="00721383"/>
    <w:rsid w:val="00721A25"/>
    <w:rsid w:val="00721A5D"/>
    <w:rsid w:val="00722761"/>
    <w:rsid w:val="0072554C"/>
    <w:rsid w:val="00725643"/>
    <w:rsid w:val="00725911"/>
    <w:rsid w:val="00731DBD"/>
    <w:rsid w:val="007333CC"/>
    <w:rsid w:val="0073399A"/>
    <w:rsid w:val="00741C21"/>
    <w:rsid w:val="00744AAB"/>
    <w:rsid w:val="00745E48"/>
    <w:rsid w:val="007468D8"/>
    <w:rsid w:val="007468FD"/>
    <w:rsid w:val="0075047C"/>
    <w:rsid w:val="0075050C"/>
    <w:rsid w:val="0075085C"/>
    <w:rsid w:val="00751F66"/>
    <w:rsid w:val="00753B46"/>
    <w:rsid w:val="00754983"/>
    <w:rsid w:val="00756E7D"/>
    <w:rsid w:val="007603F5"/>
    <w:rsid w:val="00762D01"/>
    <w:rsid w:val="00764DB0"/>
    <w:rsid w:val="00765CD8"/>
    <w:rsid w:val="00766F8A"/>
    <w:rsid w:val="007673D9"/>
    <w:rsid w:val="0076764D"/>
    <w:rsid w:val="00773A52"/>
    <w:rsid w:val="0077498C"/>
    <w:rsid w:val="00777183"/>
    <w:rsid w:val="00784128"/>
    <w:rsid w:val="00784B4B"/>
    <w:rsid w:val="007854ED"/>
    <w:rsid w:val="00785600"/>
    <w:rsid w:val="007858A6"/>
    <w:rsid w:val="00791191"/>
    <w:rsid w:val="00793173"/>
    <w:rsid w:val="0079385E"/>
    <w:rsid w:val="007A0934"/>
    <w:rsid w:val="007A0FFD"/>
    <w:rsid w:val="007B3057"/>
    <w:rsid w:val="007B3331"/>
    <w:rsid w:val="007B3AC7"/>
    <w:rsid w:val="007B3EC7"/>
    <w:rsid w:val="007B497A"/>
    <w:rsid w:val="007B6D2C"/>
    <w:rsid w:val="007C04C4"/>
    <w:rsid w:val="007C0E1E"/>
    <w:rsid w:val="007C1FCC"/>
    <w:rsid w:val="007C32A8"/>
    <w:rsid w:val="007C3FE5"/>
    <w:rsid w:val="007C6201"/>
    <w:rsid w:val="007C6988"/>
    <w:rsid w:val="007D28A1"/>
    <w:rsid w:val="007D5A1A"/>
    <w:rsid w:val="007D7C92"/>
    <w:rsid w:val="007E1154"/>
    <w:rsid w:val="007E1A98"/>
    <w:rsid w:val="007E2426"/>
    <w:rsid w:val="007E26FC"/>
    <w:rsid w:val="007E3171"/>
    <w:rsid w:val="007E5165"/>
    <w:rsid w:val="007E6BA4"/>
    <w:rsid w:val="007E7678"/>
    <w:rsid w:val="007F41F8"/>
    <w:rsid w:val="007F60D0"/>
    <w:rsid w:val="00801B13"/>
    <w:rsid w:val="0080454E"/>
    <w:rsid w:val="00804C32"/>
    <w:rsid w:val="00806302"/>
    <w:rsid w:val="008066DA"/>
    <w:rsid w:val="00807119"/>
    <w:rsid w:val="008151A5"/>
    <w:rsid w:val="00817D57"/>
    <w:rsid w:val="00820148"/>
    <w:rsid w:val="00822464"/>
    <w:rsid w:val="00822764"/>
    <w:rsid w:val="00822A09"/>
    <w:rsid w:val="00822A16"/>
    <w:rsid w:val="008241C4"/>
    <w:rsid w:val="0082483F"/>
    <w:rsid w:val="008264CB"/>
    <w:rsid w:val="008279C0"/>
    <w:rsid w:val="008310B9"/>
    <w:rsid w:val="0083242D"/>
    <w:rsid w:val="00835066"/>
    <w:rsid w:val="00835FD1"/>
    <w:rsid w:val="00836CFA"/>
    <w:rsid w:val="00837924"/>
    <w:rsid w:val="00842EC9"/>
    <w:rsid w:val="0084360C"/>
    <w:rsid w:val="00843781"/>
    <w:rsid w:val="0084653E"/>
    <w:rsid w:val="0084683C"/>
    <w:rsid w:val="008475D0"/>
    <w:rsid w:val="008512FA"/>
    <w:rsid w:val="0085256D"/>
    <w:rsid w:val="00853A74"/>
    <w:rsid w:val="00857763"/>
    <w:rsid w:val="00860E61"/>
    <w:rsid w:val="00863179"/>
    <w:rsid w:val="00867A8F"/>
    <w:rsid w:val="008721F7"/>
    <w:rsid w:val="008723F3"/>
    <w:rsid w:val="008750FF"/>
    <w:rsid w:val="00875A70"/>
    <w:rsid w:val="00876BDE"/>
    <w:rsid w:val="00881DE6"/>
    <w:rsid w:val="008837A6"/>
    <w:rsid w:val="0089145D"/>
    <w:rsid w:val="00891BC3"/>
    <w:rsid w:val="0089225D"/>
    <w:rsid w:val="008963C3"/>
    <w:rsid w:val="00897139"/>
    <w:rsid w:val="008A0C6E"/>
    <w:rsid w:val="008A1DCD"/>
    <w:rsid w:val="008A46CF"/>
    <w:rsid w:val="008A4DF2"/>
    <w:rsid w:val="008A6CFE"/>
    <w:rsid w:val="008A7470"/>
    <w:rsid w:val="008B1299"/>
    <w:rsid w:val="008B1A08"/>
    <w:rsid w:val="008B2DE3"/>
    <w:rsid w:val="008B3FCB"/>
    <w:rsid w:val="008B5333"/>
    <w:rsid w:val="008B6223"/>
    <w:rsid w:val="008B6E13"/>
    <w:rsid w:val="008C13DA"/>
    <w:rsid w:val="008C66E0"/>
    <w:rsid w:val="008C6909"/>
    <w:rsid w:val="008D0E27"/>
    <w:rsid w:val="008D12E4"/>
    <w:rsid w:val="008D13E0"/>
    <w:rsid w:val="008D27FE"/>
    <w:rsid w:val="008D3A0B"/>
    <w:rsid w:val="008D3F66"/>
    <w:rsid w:val="008D5127"/>
    <w:rsid w:val="008D5785"/>
    <w:rsid w:val="008E07A8"/>
    <w:rsid w:val="008E2DFA"/>
    <w:rsid w:val="008E3339"/>
    <w:rsid w:val="008E3AAC"/>
    <w:rsid w:val="008E549B"/>
    <w:rsid w:val="008F0249"/>
    <w:rsid w:val="008F06F6"/>
    <w:rsid w:val="008F18EF"/>
    <w:rsid w:val="008F20FC"/>
    <w:rsid w:val="008F2B24"/>
    <w:rsid w:val="008F4F32"/>
    <w:rsid w:val="008F5FFE"/>
    <w:rsid w:val="008F766F"/>
    <w:rsid w:val="00901FCF"/>
    <w:rsid w:val="0090421A"/>
    <w:rsid w:val="00905A43"/>
    <w:rsid w:val="00906FE6"/>
    <w:rsid w:val="00907DC2"/>
    <w:rsid w:val="00912C79"/>
    <w:rsid w:val="00920F03"/>
    <w:rsid w:val="009260A2"/>
    <w:rsid w:val="00932B40"/>
    <w:rsid w:val="009408DE"/>
    <w:rsid w:val="00942123"/>
    <w:rsid w:val="00945FAF"/>
    <w:rsid w:val="00946EEE"/>
    <w:rsid w:val="009476E5"/>
    <w:rsid w:val="00951031"/>
    <w:rsid w:val="0095207B"/>
    <w:rsid w:val="00954461"/>
    <w:rsid w:val="00956085"/>
    <w:rsid w:val="00957951"/>
    <w:rsid w:val="00962045"/>
    <w:rsid w:val="0096366F"/>
    <w:rsid w:val="00965430"/>
    <w:rsid w:val="009677B2"/>
    <w:rsid w:val="00967EDA"/>
    <w:rsid w:val="00970897"/>
    <w:rsid w:val="00975B23"/>
    <w:rsid w:val="00977B73"/>
    <w:rsid w:val="00980314"/>
    <w:rsid w:val="009816D0"/>
    <w:rsid w:val="0098342A"/>
    <w:rsid w:val="00984D5C"/>
    <w:rsid w:val="0098737E"/>
    <w:rsid w:val="00990C6B"/>
    <w:rsid w:val="00991428"/>
    <w:rsid w:val="009916C9"/>
    <w:rsid w:val="00992676"/>
    <w:rsid w:val="009945A4"/>
    <w:rsid w:val="00996691"/>
    <w:rsid w:val="009A0868"/>
    <w:rsid w:val="009A4880"/>
    <w:rsid w:val="009A7865"/>
    <w:rsid w:val="009B0723"/>
    <w:rsid w:val="009B07AD"/>
    <w:rsid w:val="009B0883"/>
    <w:rsid w:val="009B15E2"/>
    <w:rsid w:val="009B3B09"/>
    <w:rsid w:val="009B5832"/>
    <w:rsid w:val="009B6207"/>
    <w:rsid w:val="009B6312"/>
    <w:rsid w:val="009B640D"/>
    <w:rsid w:val="009B7046"/>
    <w:rsid w:val="009C0850"/>
    <w:rsid w:val="009C0B8E"/>
    <w:rsid w:val="009C1BC8"/>
    <w:rsid w:val="009C2442"/>
    <w:rsid w:val="009C6DB4"/>
    <w:rsid w:val="009D0811"/>
    <w:rsid w:val="009D0EE1"/>
    <w:rsid w:val="009D2F98"/>
    <w:rsid w:val="009D30BB"/>
    <w:rsid w:val="009D4473"/>
    <w:rsid w:val="009D5C37"/>
    <w:rsid w:val="009D720D"/>
    <w:rsid w:val="009D75EC"/>
    <w:rsid w:val="009E2AEB"/>
    <w:rsid w:val="009E2E27"/>
    <w:rsid w:val="009E3D23"/>
    <w:rsid w:val="009E4DE3"/>
    <w:rsid w:val="009E70A6"/>
    <w:rsid w:val="009E74FE"/>
    <w:rsid w:val="009F49CF"/>
    <w:rsid w:val="009F7A80"/>
    <w:rsid w:val="00A01E56"/>
    <w:rsid w:val="00A030D4"/>
    <w:rsid w:val="00A047EE"/>
    <w:rsid w:val="00A05B0B"/>
    <w:rsid w:val="00A114EA"/>
    <w:rsid w:val="00A1179F"/>
    <w:rsid w:val="00A11BE1"/>
    <w:rsid w:val="00A127DA"/>
    <w:rsid w:val="00A153F7"/>
    <w:rsid w:val="00A16D7B"/>
    <w:rsid w:val="00A21343"/>
    <w:rsid w:val="00A21C14"/>
    <w:rsid w:val="00A2274A"/>
    <w:rsid w:val="00A235B7"/>
    <w:rsid w:val="00A27A7A"/>
    <w:rsid w:val="00A31E06"/>
    <w:rsid w:val="00A32594"/>
    <w:rsid w:val="00A35EAD"/>
    <w:rsid w:val="00A407EF"/>
    <w:rsid w:val="00A4081E"/>
    <w:rsid w:val="00A42A60"/>
    <w:rsid w:val="00A46B4C"/>
    <w:rsid w:val="00A5117B"/>
    <w:rsid w:val="00A5253A"/>
    <w:rsid w:val="00A54000"/>
    <w:rsid w:val="00A54689"/>
    <w:rsid w:val="00A60074"/>
    <w:rsid w:val="00A61F42"/>
    <w:rsid w:val="00A656F1"/>
    <w:rsid w:val="00A65D1D"/>
    <w:rsid w:val="00A6627C"/>
    <w:rsid w:val="00A67BA1"/>
    <w:rsid w:val="00A70BBC"/>
    <w:rsid w:val="00A71019"/>
    <w:rsid w:val="00A744DB"/>
    <w:rsid w:val="00A81029"/>
    <w:rsid w:val="00A83CB5"/>
    <w:rsid w:val="00A865A7"/>
    <w:rsid w:val="00A879DB"/>
    <w:rsid w:val="00A91342"/>
    <w:rsid w:val="00A950CF"/>
    <w:rsid w:val="00A96489"/>
    <w:rsid w:val="00AA3A42"/>
    <w:rsid w:val="00AA5127"/>
    <w:rsid w:val="00AA5311"/>
    <w:rsid w:val="00AA7BAA"/>
    <w:rsid w:val="00AB18D3"/>
    <w:rsid w:val="00AB3616"/>
    <w:rsid w:val="00AB5A38"/>
    <w:rsid w:val="00AB63EB"/>
    <w:rsid w:val="00AB685C"/>
    <w:rsid w:val="00AB6C2D"/>
    <w:rsid w:val="00AC08F7"/>
    <w:rsid w:val="00AC1DB2"/>
    <w:rsid w:val="00AC1F4E"/>
    <w:rsid w:val="00AC2C47"/>
    <w:rsid w:val="00AC3839"/>
    <w:rsid w:val="00AC7082"/>
    <w:rsid w:val="00AD3FEA"/>
    <w:rsid w:val="00AD4ACF"/>
    <w:rsid w:val="00AD5360"/>
    <w:rsid w:val="00AD55A3"/>
    <w:rsid w:val="00AD65D6"/>
    <w:rsid w:val="00AD7BBD"/>
    <w:rsid w:val="00AD7FB1"/>
    <w:rsid w:val="00AE0104"/>
    <w:rsid w:val="00AF1B88"/>
    <w:rsid w:val="00AF228E"/>
    <w:rsid w:val="00AF2E98"/>
    <w:rsid w:val="00AF63E6"/>
    <w:rsid w:val="00B04137"/>
    <w:rsid w:val="00B052B8"/>
    <w:rsid w:val="00B06D21"/>
    <w:rsid w:val="00B075F6"/>
    <w:rsid w:val="00B07A32"/>
    <w:rsid w:val="00B1112C"/>
    <w:rsid w:val="00B11D19"/>
    <w:rsid w:val="00B12936"/>
    <w:rsid w:val="00B13185"/>
    <w:rsid w:val="00B133E8"/>
    <w:rsid w:val="00B14819"/>
    <w:rsid w:val="00B15876"/>
    <w:rsid w:val="00B17AA9"/>
    <w:rsid w:val="00B30E01"/>
    <w:rsid w:val="00B32DE4"/>
    <w:rsid w:val="00B33578"/>
    <w:rsid w:val="00B370C3"/>
    <w:rsid w:val="00B411AE"/>
    <w:rsid w:val="00B4415F"/>
    <w:rsid w:val="00B44C35"/>
    <w:rsid w:val="00B46CE2"/>
    <w:rsid w:val="00B508E9"/>
    <w:rsid w:val="00B535A5"/>
    <w:rsid w:val="00B57618"/>
    <w:rsid w:val="00B60190"/>
    <w:rsid w:val="00B61419"/>
    <w:rsid w:val="00B664DD"/>
    <w:rsid w:val="00B72F5F"/>
    <w:rsid w:val="00B736DF"/>
    <w:rsid w:val="00B737DD"/>
    <w:rsid w:val="00B739C5"/>
    <w:rsid w:val="00B7424E"/>
    <w:rsid w:val="00B74FBD"/>
    <w:rsid w:val="00B77352"/>
    <w:rsid w:val="00B818C0"/>
    <w:rsid w:val="00B82586"/>
    <w:rsid w:val="00B829A3"/>
    <w:rsid w:val="00B851A6"/>
    <w:rsid w:val="00B86DB1"/>
    <w:rsid w:val="00B87869"/>
    <w:rsid w:val="00B92AFE"/>
    <w:rsid w:val="00B947E2"/>
    <w:rsid w:val="00B96951"/>
    <w:rsid w:val="00BA0E44"/>
    <w:rsid w:val="00BA28A4"/>
    <w:rsid w:val="00BA3F49"/>
    <w:rsid w:val="00BA47C5"/>
    <w:rsid w:val="00BB0F2B"/>
    <w:rsid w:val="00BB1655"/>
    <w:rsid w:val="00BB2A0A"/>
    <w:rsid w:val="00BB2BA7"/>
    <w:rsid w:val="00BB7CDA"/>
    <w:rsid w:val="00BC0FB9"/>
    <w:rsid w:val="00BC7E8B"/>
    <w:rsid w:val="00BD0D57"/>
    <w:rsid w:val="00BD53C7"/>
    <w:rsid w:val="00BD748D"/>
    <w:rsid w:val="00BE1A50"/>
    <w:rsid w:val="00BE402D"/>
    <w:rsid w:val="00BE6B47"/>
    <w:rsid w:val="00BF052F"/>
    <w:rsid w:val="00BF50F7"/>
    <w:rsid w:val="00BF5A38"/>
    <w:rsid w:val="00BF781A"/>
    <w:rsid w:val="00C02F29"/>
    <w:rsid w:val="00C038A7"/>
    <w:rsid w:val="00C04942"/>
    <w:rsid w:val="00C10C13"/>
    <w:rsid w:val="00C123A8"/>
    <w:rsid w:val="00C13102"/>
    <w:rsid w:val="00C16979"/>
    <w:rsid w:val="00C17111"/>
    <w:rsid w:val="00C20747"/>
    <w:rsid w:val="00C209A6"/>
    <w:rsid w:val="00C20AFE"/>
    <w:rsid w:val="00C21963"/>
    <w:rsid w:val="00C22A25"/>
    <w:rsid w:val="00C23214"/>
    <w:rsid w:val="00C23B79"/>
    <w:rsid w:val="00C23F56"/>
    <w:rsid w:val="00C25F2A"/>
    <w:rsid w:val="00C26A0D"/>
    <w:rsid w:val="00C27010"/>
    <w:rsid w:val="00C33D50"/>
    <w:rsid w:val="00C35671"/>
    <w:rsid w:val="00C356F5"/>
    <w:rsid w:val="00C35B77"/>
    <w:rsid w:val="00C370D3"/>
    <w:rsid w:val="00C376EB"/>
    <w:rsid w:val="00C4003A"/>
    <w:rsid w:val="00C40CF8"/>
    <w:rsid w:val="00C46EC1"/>
    <w:rsid w:val="00C4714C"/>
    <w:rsid w:val="00C474A6"/>
    <w:rsid w:val="00C504E5"/>
    <w:rsid w:val="00C519C3"/>
    <w:rsid w:val="00C539A3"/>
    <w:rsid w:val="00C53E2C"/>
    <w:rsid w:val="00C550C8"/>
    <w:rsid w:val="00C56B61"/>
    <w:rsid w:val="00C606C3"/>
    <w:rsid w:val="00C620F4"/>
    <w:rsid w:val="00C668B6"/>
    <w:rsid w:val="00C66DBA"/>
    <w:rsid w:val="00C67ECE"/>
    <w:rsid w:val="00C7161B"/>
    <w:rsid w:val="00C72848"/>
    <w:rsid w:val="00C72C41"/>
    <w:rsid w:val="00C74FC9"/>
    <w:rsid w:val="00C753BD"/>
    <w:rsid w:val="00C7736C"/>
    <w:rsid w:val="00C82D87"/>
    <w:rsid w:val="00C841ED"/>
    <w:rsid w:val="00C84F27"/>
    <w:rsid w:val="00C854AC"/>
    <w:rsid w:val="00C85F17"/>
    <w:rsid w:val="00C8712A"/>
    <w:rsid w:val="00C90493"/>
    <w:rsid w:val="00C91324"/>
    <w:rsid w:val="00C914F7"/>
    <w:rsid w:val="00C92001"/>
    <w:rsid w:val="00C92A22"/>
    <w:rsid w:val="00C941AA"/>
    <w:rsid w:val="00C963D3"/>
    <w:rsid w:val="00C9779E"/>
    <w:rsid w:val="00CA30DD"/>
    <w:rsid w:val="00CA6E0D"/>
    <w:rsid w:val="00CB2CBB"/>
    <w:rsid w:val="00CB56CE"/>
    <w:rsid w:val="00CB634E"/>
    <w:rsid w:val="00CB6389"/>
    <w:rsid w:val="00CB7CAC"/>
    <w:rsid w:val="00CC0EA0"/>
    <w:rsid w:val="00CC4710"/>
    <w:rsid w:val="00CC5335"/>
    <w:rsid w:val="00CC5BA4"/>
    <w:rsid w:val="00CC70BB"/>
    <w:rsid w:val="00CD0265"/>
    <w:rsid w:val="00CD155E"/>
    <w:rsid w:val="00CD3420"/>
    <w:rsid w:val="00CD4998"/>
    <w:rsid w:val="00CE1035"/>
    <w:rsid w:val="00CE1B6A"/>
    <w:rsid w:val="00CE4CFF"/>
    <w:rsid w:val="00CF2819"/>
    <w:rsid w:val="00CF4F9D"/>
    <w:rsid w:val="00CF70DC"/>
    <w:rsid w:val="00D04DA7"/>
    <w:rsid w:val="00D05A80"/>
    <w:rsid w:val="00D060DA"/>
    <w:rsid w:val="00D110EA"/>
    <w:rsid w:val="00D148DC"/>
    <w:rsid w:val="00D152ED"/>
    <w:rsid w:val="00D15D22"/>
    <w:rsid w:val="00D17FDC"/>
    <w:rsid w:val="00D20728"/>
    <w:rsid w:val="00D2567F"/>
    <w:rsid w:val="00D256AE"/>
    <w:rsid w:val="00D30B3D"/>
    <w:rsid w:val="00D31AB5"/>
    <w:rsid w:val="00D416C8"/>
    <w:rsid w:val="00D436C1"/>
    <w:rsid w:val="00D444C5"/>
    <w:rsid w:val="00D45AEA"/>
    <w:rsid w:val="00D47758"/>
    <w:rsid w:val="00D5244F"/>
    <w:rsid w:val="00D52E4F"/>
    <w:rsid w:val="00D53BDE"/>
    <w:rsid w:val="00D56A37"/>
    <w:rsid w:val="00D57202"/>
    <w:rsid w:val="00D60131"/>
    <w:rsid w:val="00D60EAD"/>
    <w:rsid w:val="00D610DA"/>
    <w:rsid w:val="00D6245A"/>
    <w:rsid w:val="00D637F8"/>
    <w:rsid w:val="00D6386E"/>
    <w:rsid w:val="00D63EFD"/>
    <w:rsid w:val="00D64826"/>
    <w:rsid w:val="00D71FDC"/>
    <w:rsid w:val="00D7421C"/>
    <w:rsid w:val="00D75D3A"/>
    <w:rsid w:val="00D80DF2"/>
    <w:rsid w:val="00D84752"/>
    <w:rsid w:val="00D85AB0"/>
    <w:rsid w:val="00D8670C"/>
    <w:rsid w:val="00D86B3B"/>
    <w:rsid w:val="00D8748A"/>
    <w:rsid w:val="00D91AE2"/>
    <w:rsid w:val="00D93196"/>
    <w:rsid w:val="00D94A4D"/>
    <w:rsid w:val="00D97270"/>
    <w:rsid w:val="00D97A93"/>
    <w:rsid w:val="00D97D13"/>
    <w:rsid w:val="00DA1083"/>
    <w:rsid w:val="00DA26C8"/>
    <w:rsid w:val="00DA630F"/>
    <w:rsid w:val="00DA6D95"/>
    <w:rsid w:val="00DB0ECC"/>
    <w:rsid w:val="00DB243C"/>
    <w:rsid w:val="00DB45DD"/>
    <w:rsid w:val="00DB482A"/>
    <w:rsid w:val="00DB4BD1"/>
    <w:rsid w:val="00DB56F2"/>
    <w:rsid w:val="00DB5B48"/>
    <w:rsid w:val="00DB6EF5"/>
    <w:rsid w:val="00DB7173"/>
    <w:rsid w:val="00DC0F83"/>
    <w:rsid w:val="00DC3089"/>
    <w:rsid w:val="00DC4420"/>
    <w:rsid w:val="00DD0802"/>
    <w:rsid w:val="00DD0A50"/>
    <w:rsid w:val="00DD0C07"/>
    <w:rsid w:val="00DD2E11"/>
    <w:rsid w:val="00DD379A"/>
    <w:rsid w:val="00DE03AF"/>
    <w:rsid w:val="00DE121C"/>
    <w:rsid w:val="00DE2A27"/>
    <w:rsid w:val="00DE3705"/>
    <w:rsid w:val="00DE499D"/>
    <w:rsid w:val="00DE503C"/>
    <w:rsid w:val="00DE5BD8"/>
    <w:rsid w:val="00DE6633"/>
    <w:rsid w:val="00DF032A"/>
    <w:rsid w:val="00DF75F8"/>
    <w:rsid w:val="00DF7A3A"/>
    <w:rsid w:val="00DF7ED8"/>
    <w:rsid w:val="00E00C00"/>
    <w:rsid w:val="00E04A7C"/>
    <w:rsid w:val="00E059FB"/>
    <w:rsid w:val="00E069C4"/>
    <w:rsid w:val="00E07275"/>
    <w:rsid w:val="00E07866"/>
    <w:rsid w:val="00E07C5A"/>
    <w:rsid w:val="00E101BD"/>
    <w:rsid w:val="00E11076"/>
    <w:rsid w:val="00E14E52"/>
    <w:rsid w:val="00E15BA9"/>
    <w:rsid w:val="00E25B22"/>
    <w:rsid w:val="00E2622D"/>
    <w:rsid w:val="00E2667F"/>
    <w:rsid w:val="00E26E19"/>
    <w:rsid w:val="00E27E3C"/>
    <w:rsid w:val="00E31DF3"/>
    <w:rsid w:val="00E32814"/>
    <w:rsid w:val="00E33448"/>
    <w:rsid w:val="00E33486"/>
    <w:rsid w:val="00E34181"/>
    <w:rsid w:val="00E34BDB"/>
    <w:rsid w:val="00E374C4"/>
    <w:rsid w:val="00E376BF"/>
    <w:rsid w:val="00E4306C"/>
    <w:rsid w:val="00E44B46"/>
    <w:rsid w:val="00E450A4"/>
    <w:rsid w:val="00E46AFD"/>
    <w:rsid w:val="00E506BE"/>
    <w:rsid w:val="00E53D55"/>
    <w:rsid w:val="00E541C6"/>
    <w:rsid w:val="00E54E94"/>
    <w:rsid w:val="00E55547"/>
    <w:rsid w:val="00E55FE4"/>
    <w:rsid w:val="00E57410"/>
    <w:rsid w:val="00E6302B"/>
    <w:rsid w:val="00E6321A"/>
    <w:rsid w:val="00E6452F"/>
    <w:rsid w:val="00E64619"/>
    <w:rsid w:val="00E64C05"/>
    <w:rsid w:val="00E64F45"/>
    <w:rsid w:val="00E65A2F"/>
    <w:rsid w:val="00E6742D"/>
    <w:rsid w:val="00E67BD5"/>
    <w:rsid w:val="00E71CB0"/>
    <w:rsid w:val="00E72589"/>
    <w:rsid w:val="00E73529"/>
    <w:rsid w:val="00E77C3D"/>
    <w:rsid w:val="00E80D9D"/>
    <w:rsid w:val="00E826AB"/>
    <w:rsid w:val="00E82E22"/>
    <w:rsid w:val="00E837F1"/>
    <w:rsid w:val="00E83FEB"/>
    <w:rsid w:val="00E84A2C"/>
    <w:rsid w:val="00E850FE"/>
    <w:rsid w:val="00E85FCB"/>
    <w:rsid w:val="00E8618D"/>
    <w:rsid w:val="00E8667F"/>
    <w:rsid w:val="00E909F0"/>
    <w:rsid w:val="00E90D47"/>
    <w:rsid w:val="00E93993"/>
    <w:rsid w:val="00E94671"/>
    <w:rsid w:val="00E947B1"/>
    <w:rsid w:val="00E94D9D"/>
    <w:rsid w:val="00E9597C"/>
    <w:rsid w:val="00EA0913"/>
    <w:rsid w:val="00EA0A2F"/>
    <w:rsid w:val="00EA46E8"/>
    <w:rsid w:val="00EA6D31"/>
    <w:rsid w:val="00EA77D4"/>
    <w:rsid w:val="00EB146B"/>
    <w:rsid w:val="00EB30D9"/>
    <w:rsid w:val="00EB45AC"/>
    <w:rsid w:val="00EC1CDF"/>
    <w:rsid w:val="00EC1FFD"/>
    <w:rsid w:val="00EC294E"/>
    <w:rsid w:val="00EC2AEA"/>
    <w:rsid w:val="00EC7B11"/>
    <w:rsid w:val="00EC7F95"/>
    <w:rsid w:val="00ED0BC4"/>
    <w:rsid w:val="00ED24B7"/>
    <w:rsid w:val="00ED257D"/>
    <w:rsid w:val="00ED3771"/>
    <w:rsid w:val="00ED4AB7"/>
    <w:rsid w:val="00ED5CA6"/>
    <w:rsid w:val="00ED6A32"/>
    <w:rsid w:val="00EE342B"/>
    <w:rsid w:val="00EE4205"/>
    <w:rsid w:val="00EE4971"/>
    <w:rsid w:val="00EE7895"/>
    <w:rsid w:val="00EF090E"/>
    <w:rsid w:val="00EF20A3"/>
    <w:rsid w:val="00EF30CB"/>
    <w:rsid w:val="00F01B01"/>
    <w:rsid w:val="00F033DA"/>
    <w:rsid w:val="00F04196"/>
    <w:rsid w:val="00F049DA"/>
    <w:rsid w:val="00F04B8D"/>
    <w:rsid w:val="00F11AAB"/>
    <w:rsid w:val="00F129E0"/>
    <w:rsid w:val="00F13FB1"/>
    <w:rsid w:val="00F17BC1"/>
    <w:rsid w:val="00F17C87"/>
    <w:rsid w:val="00F20272"/>
    <w:rsid w:val="00F223E7"/>
    <w:rsid w:val="00F2288D"/>
    <w:rsid w:val="00F25779"/>
    <w:rsid w:val="00F2750A"/>
    <w:rsid w:val="00F27CD8"/>
    <w:rsid w:val="00F30351"/>
    <w:rsid w:val="00F31854"/>
    <w:rsid w:val="00F3323E"/>
    <w:rsid w:val="00F341F4"/>
    <w:rsid w:val="00F345C1"/>
    <w:rsid w:val="00F34F9D"/>
    <w:rsid w:val="00F35CCE"/>
    <w:rsid w:val="00F40332"/>
    <w:rsid w:val="00F423B5"/>
    <w:rsid w:val="00F434C0"/>
    <w:rsid w:val="00F4689C"/>
    <w:rsid w:val="00F52214"/>
    <w:rsid w:val="00F548D8"/>
    <w:rsid w:val="00F55241"/>
    <w:rsid w:val="00F5524B"/>
    <w:rsid w:val="00F60538"/>
    <w:rsid w:val="00F61DD2"/>
    <w:rsid w:val="00F63D39"/>
    <w:rsid w:val="00F6523A"/>
    <w:rsid w:val="00F66AFF"/>
    <w:rsid w:val="00F71433"/>
    <w:rsid w:val="00F7241A"/>
    <w:rsid w:val="00F724A9"/>
    <w:rsid w:val="00F7298B"/>
    <w:rsid w:val="00F75802"/>
    <w:rsid w:val="00F8189B"/>
    <w:rsid w:val="00F83E76"/>
    <w:rsid w:val="00F878F8"/>
    <w:rsid w:val="00F87BEA"/>
    <w:rsid w:val="00F90A57"/>
    <w:rsid w:val="00F97C5B"/>
    <w:rsid w:val="00FA05D2"/>
    <w:rsid w:val="00FA359A"/>
    <w:rsid w:val="00FA379D"/>
    <w:rsid w:val="00FA3D50"/>
    <w:rsid w:val="00FA4C3E"/>
    <w:rsid w:val="00FA5C60"/>
    <w:rsid w:val="00FA6F6F"/>
    <w:rsid w:val="00FB009F"/>
    <w:rsid w:val="00FB18AA"/>
    <w:rsid w:val="00FB25B0"/>
    <w:rsid w:val="00FB6136"/>
    <w:rsid w:val="00FC03C2"/>
    <w:rsid w:val="00FC374A"/>
    <w:rsid w:val="00FC46B8"/>
    <w:rsid w:val="00FC6C39"/>
    <w:rsid w:val="00FC7B47"/>
    <w:rsid w:val="00FD035C"/>
    <w:rsid w:val="00FD1A35"/>
    <w:rsid w:val="00FD1FE6"/>
    <w:rsid w:val="00FD2EF6"/>
    <w:rsid w:val="00FD36C5"/>
    <w:rsid w:val="00FD428C"/>
    <w:rsid w:val="00FD6310"/>
    <w:rsid w:val="00FD6B56"/>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0542"/>
  </w:style>
  <w:style w:type="paragraph" w:styleId="Paragraphedeliste">
    <w:name w:val="List Paragraph"/>
    <w:basedOn w:val="Normal"/>
    <w:uiPriority w:val="34"/>
    <w:qFormat/>
    <w:rsid w:val="00430FED"/>
    <w:pPr>
      <w:ind w:left="720"/>
      <w:contextualSpacing/>
    </w:pPr>
  </w:style>
  <w:style w:type="paragraph" w:styleId="Notedebasdepage">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NotedebasdepageCar"/>
    <w:uiPriority w:val="99"/>
    <w:unhideWhenUsed/>
    <w:rsid w:val="00241B44"/>
    <w:rPr>
      <w:szCs w:val="20"/>
    </w:rPr>
  </w:style>
  <w:style w:type="character" w:customStyle="1" w:styleId="NotedebasdepageCar">
    <w:name w:val="Note de bas de page Car"/>
    <w:aliases w:val="fn Car,Fußnotentext Char Char Char Char Car,Fußnotentext Char Char Char Char Char Char Car,Fußnotentext Char Char Char Char Char Char Char Char Car,Fußnotentextf Car,footnotes Car,Footnote Text Char2 Char Car,Footnote Car,ft Car"/>
    <w:basedOn w:val="Policepardfaut"/>
    <w:link w:val="Notedebasdepage"/>
    <w:uiPriority w:val="99"/>
    <w:rsid w:val="00241B44"/>
    <w:rPr>
      <w:sz w:val="20"/>
      <w:szCs w:val="20"/>
    </w:rPr>
  </w:style>
  <w:style w:type="character" w:styleId="Appelnotedebasdep">
    <w:name w:val="footnote reference"/>
    <w:aliases w:val="fr,Footnote Refernece,BVI fnr,callout,16 Point,Superscript 6 Point,Footnote Reference Superscript,Ref,de nota al pie,-E Fußnotenzeichen,number,SUPERS,EN Footnote Reference,-E Fuﬂnotenzeichen,-E Fuûnotenzeichen,Footnote numbe"/>
    <w:basedOn w:val="Policepardfaut"/>
    <w:uiPriority w:val="99"/>
    <w:unhideWhenUsed/>
    <w:qFormat/>
    <w:rsid w:val="00241B44"/>
    <w:rPr>
      <w:vertAlign w:val="superscript"/>
    </w:rPr>
  </w:style>
  <w:style w:type="character" w:styleId="Lienhypertexte">
    <w:name w:val="Hyperlink"/>
    <w:basedOn w:val="Policepardfaut"/>
    <w:uiPriority w:val="99"/>
    <w:unhideWhenUsed/>
    <w:rsid w:val="00A047EE"/>
    <w:rPr>
      <w:color w:val="0563C1" w:themeColor="hyperlink"/>
      <w:u w:val="single"/>
    </w:rPr>
  </w:style>
  <w:style w:type="character" w:customStyle="1" w:styleId="UnresolvedMention1">
    <w:name w:val="Unresolved Mention1"/>
    <w:basedOn w:val="Policepardfaut"/>
    <w:uiPriority w:val="99"/>
    <w:rsid w:val="00A047EE"/>
    <w:rPr>
      <w:color w:val="605E5C"/>
      <w:shd w:val="clear" w:color="auto" w:fill="E1DFDD"/>
    </w:rPr>
  </w:style>
  <w:style w:type="character" w:styleId="Marquedecommentaire">
    <w:name w:val="annotation reference"/>
    <w:basedOn w:val="Policepardfaut"/>
    <w:uiPriority w:val="99"/>
    <w:semiHidden/>
    <w:unhideWhenUsed/>
    <w:rsid w:val="008B5333"/>
    <w:rPr>
      <w:sz w:val="16"/>
      <w:szCs w:val="16"/>
    </w:rPr>
  </w:style>
  <w:style w:type="paragraph" w:styleId="Commentaire">
    <w:name w:val="annotation text"/>
    <w:basedOn w:val="Normal"/>
    <w:link w:val="CommentaireCar"/>
    <w:uiPriority w:val="99"/>
    <w:semiHidden/>
    <w:unhideWhenUsed/>
    <w:rsid w:val="008B5333"/>
    <w:rPr>
      <w:szCs w:val="20"/>
    </w:rPr>
  </w:style>
  <w:style w:type="character" w:customStyle="1" w:styleId="CommentaireCar">
    <w:name w:val="Commentaire Car"/>
    <w:basedOn w:val="Policepardfaut"/>
    <w:link w:val="Commentaire"/>
    <w:uiPriority w:val="99"/>
    <w:semiHidden/>
    <w:rsid w:val="008B5333"/>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8B5333"/>
    <w:rPr>
      <w:b/>
      <w:bCs/>
    </w:rPr>
  </w:style>
  <w:style w:type="character" w:customStyle="1" w:styleId="ObjetducommentaireCar">
    <w:name w:val="Objet du commentaire Car"/>
    <w:basedOn w:val="CommentaireCar"/>
    <w:link w:val="Objetducommentaire"/>
    <w:uiPriority w:val="99"/>
    <w:semiHidden/>
    <w:rsid w:val="008B5333"/>
    <w:rPr>
      <w:rFonts w:eastAsia="Times New Roman"/>
      <w:b/>
      <w:bCs/>
      <w:sz w:val="20"/>
      <w:szCs w:val="20"/>
    </w:rPr>
  </w:style>
  <w:style w:type="paragraph" w:styleId="Textedebulles">
    <w:name w:val="Balloon Text"/>
    <w:basedOn w:val="Normal"/>
    <w:link w:val="TextedebullesCar"/>
    <w:uiPriority w:val="99"/>
    <w:semiHidden/>
    <w:unhideWhenUsed/>
    <w:rsid w:val="008B5333"/>
    <w:rPr>
      <w:rFonts w:ascii="Tahoma" w:hAnsi="Tahoma" w:cs="Tahoma"/>
      <w:sz w:val="16"/>
      <w:szCs w:val="16"/>
    </w:rPr>
  </w:style>
  <w:style w:type="character" w:customStyle="1" w:styleId="TextedebullesCar">
    <w:name w:val="Texte de bulles Car"/>
    <w:basedOn w:val="Policepardfaut"/>
    <w:link w:val="Textedebulles"/>
    <w:uiPriority w:val="99"/>
    <w:semiHidden/>
    <w:rsid w:val="008B5333"/>
    <w:rPr>
      <w:rFonts w:ascii="Tahoma" w:eastAsia="Times New Roman" w:hAnsi="Tahoma" w:cs="Tahoma"/>
      <w:sz w:val="16"/>
      <w:szCs w:val="16"/>
    </w:rPr>
  </w:style>
  <w:style w:type="paragraph" w:styleId="Pieddepage">
    <w:name w:val="footer"/>
    <w:basedOn w:val="Normal"/>
    <w:link w:val="PieddepageCar"/>
    <w:uiPriority w:val="99"/>
    <w:unhideWhenUsed/>
    <w:rsid w:val="00FC7B47"/>
    <w:pPr>
      <w:tabs>
        <w:tab w:val="center" w:pos="4513"/>
        <w:tab w:val="right" w:pos="9026"/>
      </w:tabs>
    </w:pPr>
  </w:style>
  <w:style w:type="character" w:customStyle="1" w:styleId="PieddepageCar">
    <w:name w:val="Pied de page Car"/>
    <w:basedOn w:val="Policepardfaut"/>
    <w:link w:val="Pieddepage"/>
    <w:uiPriority w:val="99"/>
    <w:rsid w:val="00FC7B47"/>
    <w:rPr>
      <w:rFonts w:eastAsia="Times New Roman"/>
      <w:sz w:val="20"/>
    </w:rPr>
  </w:style>
  <w:style w:type="character" w:styleId="Numrodepage">
    <w:name w:val="page number"/>
    <w:basedOn w:val="Policepardfaut"/>
    <w:uiPriority w:val="99"/>
    <w:semiHidden/>
    <w:unhideWhenUsed/>
    <w:rsid w:val="00FC7B47"/>
  </w:style>
  <w:style w:type="paragraph" w:styleId="En-tte">
    <w:name w:val="header"/>
    <w:basedOn w:val="Normal"/>
    <w:link w:val="En-tteCar"/>
    <w:uiPriority w:val="99"/>
    <w:unhideWhenUsed/>
    <w:rsid w:val="00FC7B47"/>
    <w:pPr>
      <w:tabs>
        <w:tab w:val="center" w:pos="4513"/>
        <w:tab w:val="right" w:pos="9026"/>
      </w:tabs>
    </w:pPr>
  </w:style>
  <w:style w:type="character" w:customStyle="1" w:styleId="En-tteCar">
    <w:name w:val="En-tête Car"/>
    <w:basedOn w:val="Policepardfaut"/>
    <w:link w:val="En-tte"/>
    <w:uiPriority w:val="99"/>
    <w:rsid w:val="00FC7B47"/>
    <w:rPr>
      <w:rFonts w:eastAsia="Times New Roman"/>
      <w:sz w:val="20"/>
    </w:rPr>
  </w:style>
  <w:style w:type="character" w:customStyle="1" w:styleId="UnresolvedMention2">
    <w:name w:val="Unresolved Mention2"/>
    <w:basedOn w:val="Policepardfaut"/>
    <w:uiPriority w:val="99"/>
    <w:semiHidden/>
    <w:unhideWhenUsed/>
    <w:rsid w:val="007333CC"/>
    <w:rPr>
      <w:color w:val="605E5C"/>
      <w:shd w:val="clear" w:color="auto" w:fill="E1DFDD"/>
    </w:rPr>
  </w:style>
  <w:style w:type="character" w:styleId="Lienhypertextesuivivisit">
    <w:name w:val="FollowedHyperlink"/>
    <w:basedOn w:val="Policepardfaut"/>
    <w:uiPriority w:val="99"/>
    <w:semiHidden/>
    <w:unhideWhenUsed/>
    <w:rsid w:val="00E6452F"/>
    <w:rPr>
      <w:color w:val="954F72" w:themeColor="followedHyperlink"/>
      <w:u w:val="single"/>
    </w:rPr>
  </w:style>
  <w:style w:type="character" w:styleId="lev">
    <w:name w:val="Strong"/>
    <w:basedOn w:val="Policepardfau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vision">
    <w:name w:val="Revision"/>
    <w:hidden/>
    <w:uiPriority w:val="99"/>
    <w:semiHidden/>
    <w:rsid w:val="0069647C"/>
    <w:rPr>
      <w:rFonts w:eastAsia="Times New Roman"/>
      <w:sz w:val="20"/>
    </w:rPr>
  </w:style>
  <w:style w:type="character" w:styleId="Mentionnonrsolue">
    <w:name w:val="Unresolved Mention"/>
    <w:basedOn w:val="Policepardfaut"/>
    <w:uiPriority w:val="99"/>
    <w:semiHidden/>
    <w:unhideWhenUsed/>
    <w:rsid w:val="00CA3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8270</Words>
  <Characters>45486</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Inès Te</cp:lastModifiedBy>
  <cp:revision>675</cp:revision>
  <cp:lastPrinted>2019-08-27T05:42:00Z</cp:lastPrinted>
  <dcterms:created xsi:type="dcterms:W3CDTF">2022-07-22T09:49:00Z</dcterms:created>
  <dcterms:modified xsi:type="dcterms:W3CDTF">2023-02-28T21:26:00Z</dcterms:modified>
</cp:coreProperties>
</file>