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940434" w:rsidRDefault="00CE0ECD" w:rsidP="00B77B19">
      <w:pPr>
        <w:pStyle w:val="AODocTxt"/>
        <w:numPr>
          <w:ilvl w:val="0"/>
          <w:numId w:val="14"/>
        </w:numPr>
        <w:spacing w:before="0" w:line="240" w:lineRule="auto"/>
        <w:ind w:left="426"/>
        <w:rPr>
          <w:rFonts w:ascii="Avenir Next" w:hAnsi="Avenir Next"/>
          <w:highlight w:val="yellow"/>
        </w:rPr>
      </w:pPr>
      <w:r w:rsidRPr="00940434">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0B13EA">
        <w:rPr>
          <w:rFonts w:ascii="Avenir Next" w:hAnsi="Avenir Next"/>
          <w:highlight w:val="yellow"/>
        </w:rPr>
        <w:t>(b)</w:t>
      </w:r>
      <w:r w:rsidRPr="000B13EA">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2C4932" w:rsidRDefault="00CE0ECD" w:rsidP="00097D56">
      <w:pPr>
        <w:pStyle w:val="AODocTxt"/>
        <w:numPr>
          <w:ilvl w:val="0"/>
          <w:numId w:val="16"/>
        </w:numPr>
        <w:spacing w:before="0" w:line="240" w:lineRule="auto"/>
        <w:ind w:left="426"/>
        <w:rPr>
          <w:rFonts w:ascii="Avenir Next" w:hAnsi="Avenir Next"/>
        </w:rPr>
      </w:pPr>
      <w:r w:rsidRPr="002C4932">
        <w:rPr>
          <w:rFonts w:ascii="Avenir Next" w:hAnsi="Avenir Next"/>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Pr="0045058D" w:rsidRDefault="00CE0ECD" w:rsidP="00097D56">
      <w:pPr>
        <w:pStyle w:val="AODocTxt"/>
        <w:numPr>
          <w:ilvl w:val="0"/>
          <w:numId w:val="16"/>
        </w:numPr>
        <w:spacing w:before="0" w:line="240" w:lineRule="auto"/>
        <w:ind w:left="426"/>
        <w:rPr>
          <w:rFonts w:ascii="Avenir Next" w:hAnsi="Avenir Next"/>
          <w:highlight w:val="yellow"/>
        </w:rPr>
      </w:pPr>
      <w:r w:rsidRPr="0045058D">
        <w:rPr>
          <w:rFonts w:ascii="Avenir Next" w:hAnsi="Avenir Next"/>
          <w:highlight w:val="yellow"/>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F508E5" w:rsidRDefault="00CE0ECD" w:rsidP="00A82B32">
      <w:pPr>
        <w:pStyle w:val="AODocTxt"/>
        <w:numPr>
          <w:ilvl w:val="0"/>
          <w:numId w:val="18"/>
        </w:numPr>
        <w:spacing w:before="0" w:line="240" w:lineRule="auto"/>
        <w:ind w:left="426"/>
        <w:rPr>
          <w:rFonts w:ascii="Avenir Next" w:hAnsi="Avenir Next"/>
          <w:highlight w:val="yellow"/>
        </w:rPr>
      </w:pPr>
      <w:r w:rsidRPr="00F508E5">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4B050E" w:rsidRDefault="00CE0ECD" w:rsidP="00E421C6">
      <w:pPr>
        <w:pStyle w:val="AODocTxt"/>
        <w:numPr>
          <w:ilvl w:val="0"/>
          <w:numId w:val="20"/>
        </w:numPr>
        <w:spacing w:before="0" w:line="240" w:lineRule="auto"/>
        <w:ind w:left="426"/>
        <w:rPr>
          <w:rFonts w:ascii="Avenir Next" w:hAnsi="Avenir Next"/>
          <w:highlight w:val="yellow"/>
        </w:rPr>
      </w:pPr>
      <w:r w:rsidRPr="004B050E">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Pr="00586EB8" w:rsidRDefault="00CE0ECD" w:rsidP="00E421C6">
      <w:pPr>
        <w:pStyle w:val="AODocTxt"/>
        <w:numPr>
          <w:ilvl w:val="0"/>
          <w:numId w:val="22"/>
        </w:numPr>
        <w:spacing w:before="0" w:line="240" w:lineRule="auto"/>
        <w:ind w:left="426"/>
        <w:rPr>
          <w:rFonts w:ascii="Avenir Next" w:hAnsi="Avenir Next"/>
        </w:rPr>
      </w:pPr>
      <w:r w:rsidRPr="00586EB8">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2C4932" w:rsidRDefault="00CE0ECD" w:rsidP="00E421C6">
      <w:pPr>
        <w:pStyle w:val="AODocTxt"/>
        <w:numPr>
          <w:ilvl w:val="0"/>
          <w:numId w:val="22"/>
        </w:numPr>
        <w:spacing w:before="0" w:line="240" w:lineRule="auto"/>
        <w:ind w:left="426"/>
        <w:rPr>
          <w:rFonts w:ascii="Avenir Next" w:hAnsi="Avenir Next"/>
        </w:rPr>
      </w:pPr>
      <w:r w:rsidRPr="002C4932">
        <w:rPr>
          <w:rFonts w:ascii="Avenir Next" w:hAnsi="Avenir Next"/>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Pr="00586EB8" w:rsidRDefault="00CE0ECD" w:rsidP="00E421C6">
      <w:pPr>
        <w:pStyle w:val="AODocTxt"/>
        <w:numPr>
          <w:ilvl w:val="0"/>
          <w:numId w:val="22"/>
        </w:numPr>
        <w:spacing w:before="0" w:line="240" w:lineRule="auto"/>
        <w:ind w:left="426"/>
        <w:rPr>
          <w:rFonts w:ascii="Avenir Next" w:hAnsi="Avenir Next"/>
          <w:highlight w:val="yellow"/>
        </w:rPr>
      </w:pPr>
      <w:r w:rsidRPr="00586EB8">
        <w:rPr>
          <w:rFonts w:ascii="Avenir Next" w:hAnsi="Avenir Next"/>
          <w:highlight w:val="yellow"/>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275542" w:rsidRDefault="00CE0ECD" w:rsidP="000346E7">
      <w:pPr>
        <w:pStyle w:val="AODocTxt"/>
        <w:numPr>
          <w:ilvl w:val="0"/>
          <w:numId w:val="24"/>
        </w:numPr>
        <w:spacing w:before="0" w:line="240" w:lineRule="auto"/>
        <w:ind w:left="426"/>
        <w:rPr>
          <w:rFonts w:ascii="Avenir Next" w:hAnsi="Avenir Next"/>
          <w:highlight w:val="yellow"/>
        </w:rPr>
      </w:pPr>
      <w:r w:rsidRPr="00275542">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DB56F3" w:rsidRDefault="00CE0ECD" w:rsidP="004830F8">
      <w:pPr>
        <w:pStyle w:val="AODocTxt"/>
        <w:numPr>
          <w:ilvl w:val="0"/>
          <w:numId w:val="26"/>
        </w:numPr>
        <w:spacing w:before="0" w:line="240" w:lineRule="auto"/>
        <w:ind w:left="426"/>
        <w:rPr>
          <w:rFonts w:ascii="Avenir Next" w:hAnsi="Avenir Next"/>
          <w:highlight w:val="yellow"/>
        </w:rPr>
      </w:pPr>
      <w:r w:rsidRPr="00DB56F3">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CF5DB8" w:rsidRDefault="00CE0ECD" w:rsidP="004830F8">
      <w:pPr>
        <w:pStyle w:val="AODocTxt"/>
        <w:numPr>
          <w:ilvl w:val="0"/>
          <w:numId w:val="28"/>
        </w:numPr>
        <w:spacing w:before="0" w:line="240" w:lineRule="auto"/>
        <w:ind w:left="426"/>
        <w:rPr>
          <w:rFonts w:ascii="Avenir Next" w:hAnsi="Avenir Next"/>
          <w:highlight w:val="yellow"/>
        </w:rPr>
      </w:pPr>
      <w:r w:rsidRPr="00CF5DB8">
        <w:rPr>
          <w:rFonts w:ascii="Avenir Next" w:hAnsi="Avenir Next"/>
          <w:highlight w:val="yellow"/>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FC7802" w:rsidRDefault="00CE0ECD" w:rsidP="00AA0280">
      <w:pPr>
        <w:pStyle w:val="AODocTxt"/>
        <w:numPr>
          <w:ilvl w:val="0"/>
          <w:numId w:val="30"/>
        </w:numPr>
        <w:spacing w:before="0" w:line="240" w:lineRule="auto"/>
        <w:ind w:left="426"/>
        <w:rPr>
          <w:rFonts w:ascii="Avenir Next" w:hAnsi="Avenir Next"/>
          <w:highlight w:val="yellow"/>
        </w:rPr>
      </w:pPr>
      <w:r w:rsidRPr="00FC7802">
        <w:rPr>
          <w:rFonts w:ascii="Avenir Next" w:hAnsi="Avenir Next"/>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10A3E253" w:rsidR="00E41578" w:rsidRPr="00E41578" w:rsidRDefault="00257BA8"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Setoff is where a creditor has a claim against a debtor whilst simultaneously owing the debtor monies and applies to have these two amounts netted off. It is not permitted in many circumstances because it could result in the creditor improving their position relative to other unsecured creditors by reducing the amount available to the latter. </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0E309922" w:rsidR="00E41578" w:rsidRPr="00E41578" w:rsidRDefault="006160A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Bankruptcy Rules, the Federal Rules of Civil Procedure, the local rules of the bankruptcy court </w:t>
      </w:r>
      <w:r w:rsidR="0042599F">
        <w:rPr>
          <w:rFonts w:ascii="Avenir Next" w:hAnsi="Avenir Next" w:cs="Arial"/>
          <w:color w:val="7B7B7B" w:themeColor="accent3" w:themeShade="BF"/>
          <w:sz w:val="22"/>
          <w:szCs w:val="22"/>
          <w:lang w:val="en-GB"/>
        </w:rPr>
        <w:t xml:space="preserve">and the judge’s personal practices. One must also understand the unwritten local practices. </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1F6078B6" w14:textId="2789BDDB" w:rsidR="00E41578" w:rsidRPr="00E41578" w:rsidRDefault="00213C9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requires that no creditor or class of creditors may receive less </w:t>
      </w:r>
      <w:r w:rsidR="00797ACC">
        <w:rPr>
          <w:rFonts w:ascii="Avenir Next" w:hAnsi="Avenir Next" w:cs="Arial"/>
          <w:color w:val="7B7B7B" w:themeColor="accent3" w:themeShade="BF"/>
          <w:sz w:val="22"/>
          <w:szCs w:val="22"/>
          <w:lang w:val="en-GB"/>
        </w:rPr>
        <w:t xml:space="preserve">under a plan of reorganization that it would under a Chapter 7 liquidation, in which the claims would be paid in accordance with statutorily required priorities, without consent of the affected creditor. This can be deviated from in a Chapter 11 plan where a more senior creditor may consent to receive less than the absolute priority rule would require if distribution of the funds to lower priority claims is necessary to obtain approval of the plan.  </w:t>
      </w:r>
      <w:r>
        <w:rPr>
          <w:rFonts w:ascii="Avenir Next" w:hAnsi="Avenir Next" w:cs="Arial"/>
          <w:color w:val="7B7B7B" w:themeColor="accent3" w:themeShade="BF"/>
          <w:sz w:val="22"/>
          <w:szCs w:val="22"/>
          <w:lang w:val="en-GB"/>
        </w:rPr>
        <w:t xml:space="preserve"> </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3EE7FE16" w:rsidR="00E41578" w:rsidRPr="00E41578" w:rsidRDefault="00C45077"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A priming lien is where the court grants a lien on an estate that is senior to or equal to a pre-petition lien on an estate property to secure post-petition financing. It is granted when </w:t>
      </w:r>
      <w:r w:rsidR="006D4352">
        <w:rPr>
          <w:rFonts w:ascii="Avenir Next" w:hAnsi="Avenir Next" w:cs="Arial"/>
          <w:color w:val="7B7B7B" w:themeColor="accent3" w:themeShade="BF"/>
          <w:sz w:val="22"/>
          <w:szCs w:val="22"/>
          <w:lang w:val="en-GB"/>
        </w:rPr>
        <w:t xml:space="preserve">financing cannot be obtained any other way. The debtor must demonstrate that the interest of the secured creditor being primed is adequately protected. </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157129F1" w14:textId="77777777" w:rsidR="002362A5" w:rsidRDefault="009E4CB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preference is a transfer of the debtor’s property made in a suspect period before the petition date that must be returned to the estate if the amount exceeds the amount the recipient would have received in a chapter 7 liquidation had the transfer not be made. There is no need to show fault in order to prove</w:t>
      </w:r>
      <w:r w:rsidR="00F0174A">
        <w:rPr>
          <w:rFonts w:ascii="Avenir Next" w:hAnsi="Avenir Next" w:cs="Arial"/>
          <w:color w:val="7B7B7B" w:themeColor="accent3" w:themeShade="BF"/>
          <w:sz w:val="22"/>
          <w:szCs w:val="22"/>
          <w:lang w:val="en-GB"/>
        </w:rPr>
        <w:t xml:space="preserve"> the preference</w:t>
      </w:r>
      <w:r>
        <w:rPr>
          <w:rFonts w:ascii="Avenir Next" w:hAnsi="Avenir Next" w:cs="Arial"/>
          <w:color w:val="7B7B7B" w:themeColor="accent3" w:themeShade="BF"/>
          <w:sz w:val="22"/>
          <w:szCs w:val="22"/>
          <w:lang w:val="en-GB"/>
        </w:rPr>
        <w:t>, rather</w:t>
      </w:r>
      <w:r w:rsidR="00E36B7F">
        <w:rPr>
          <w:rFonts w:ascii="Avenir Next" w:hAnsi="Avenir Next" w:cs="Arial"/>
          <w:color w:val="7B7B7B" w:themeColor="accent3" w:themeShade="BF"/>
          <w:sz w:val="22"/>
          <w:szCs w:val="22"/>
          <w:lang w:val="en-GB"/>
        </w:rPr>
        <w:t xml:space="preserve"> the elements are</w:t>
      </w:r>
      <w:r w:rsidR="002362A5">
        <w:rPr>
          <w:rFonts w:ascii="Avenir Next" w:hAnsi="Avenir Next" w:cs="Arial"/>
          <w:color w:val="7B7B7B" w:themeColor="accent3" w:themeShade="BF"/>
          <w:sz w:val="22"/>
          <w:szCs w:val="22"/>
          <w:lang w:val="en-GB"/>
        </w:rPr>
        <w:t>:</w:t>
      </w:r>
    </w:p>
    <w:p w14:paraId="0C52CC14" w14:textId="77777777" w:rsidR="002362A5" w:rsidRDefault="00E36B7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1) a transfer of an interest of the debtor of the property </w:t>
      </w:r>
    </w:p>
    <w:p w14:paraId="48EF3DC7" w14:textId="4ADCE2EB" w:rsidR="002362A5" w:rsidRDefault="00E36B7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2) to or for the benefit of a creditor </w:t>
      </w:r>
    </w:p>
    <w:p w14:paraId="7842B491" w14:textId="16FA2D50" w:rsidR="00E41578" w:rsidRDefault="00E36B7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3) </w:t>
      </w:r>
      <w:r w:rsidR="00BA2A73">
        <w:rPr>
          <w:rFonts w:ascii="Avenir Next" w:hAnsi="Avenir Next" w:cs="Arial"/>
          <w:color w:val="7B7B7B" w:themeColor="accent3" w:themeShade="BF"/>
          <w:sz w:val="22"/>
          <w:szCs w:val="22"/>
          <w:lang w:val="en-GB"/>
        </w:rPr>
        <w:t xml:space="preserve">for or on account </w:t>
      </w:r>
      <w:r w:rsidR="00BC393A">
        <w:rPr>
          <w:rFonts w:ascii="Avenir Next" w:hAnsi="Avenir Next" w:cs="Arial"/>
          <w:color w:val="7B7B7B" w:themeColor="accent3" w:themeShade="BF"/>
          <w:sz w:val="22"/>
          <w:szCs w:val="22"/>
          <w:lang w:val="en-GB"/>
        </w:rPr>
        <w:t xml:space="preserve">of an antecedent debt owed by </w:t>
      </w:r>
      <w:r w:rsidR="00313014">
        <w:rPr>
          <w:rFonts w:ascii="Avenir Next" w:hAnsi="Avenir Next" w:cs="Arial"/>
          <w:color w:val="7B7B7B" w:themeColor="accent3" w:themeShade="BF"/>
          <w:sz w:val="22"/>
          <w:szCs w:val="22"/>
          <w:lang w:val="en-GB"/>
        </w:rPr>
        <w:t>the debtor before such transfer was made.</w:t>
      </w:r>
      <w:r>
        <w:rPr>
          <w:rFonts w:ascii="Avenir Next" w:hAnsi="Avenir Next" w:cs="Arial"/>
          <w:color w:val="7B7B7B" w:themeColor="accent3" w:themeShade="BF"/>
          <w:sz w:val="22"/>
          <w:szCs w:val="22"/>
          <w:lang w:val="en-GB"/>
        </w:rPr>
        <w:t xml:space="preserve"> </w:t>
      </w:r>
      <w:r w:rsidR="009E4CBF">
        <w:rPr>
          <w:rFonts w:ascii="Avenir Next" w:hAnsi="Avenir Next" w:cs="Arial"/>
          <w:color w:val="7B7B7B" w:themeColor="accent3" w:themeShade="BF"/>
          <w:sz w:val="22"/>
          <w:szCs w:val="22"/>
          <w:lang w:val="en-GB"/>
        </w:rPr>
        <w:t xml:space="preserve">  </w:t>
      </w:r>
    </w:p>
    <w:p w14:paraId="16A904AC" w14:textId="2CA206E4" w:rsidR="005C2C2E" w:rsidRDefault="005C2C2E"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4) made while the debtor was insolvent</w:t>
      </w:r>
    </w:p>
    <w:p w14:paraId="5EEF19B7" w14:textId="534806EC" w:rsidR="005C2C2E" w:rsidRDefault="005C2C2E"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5)</w:t>
      </w:r>
      <w:r w:rsidR="008B7511">
        <w:rPr>
          <w:rFonts w:ascii="Avenir Next" w:hAnsi="Avenir Next" w:cs="Arial"/>
          <w:color w:val="7B7B7B" w:themeColor="accent3" w:themeShade="BF"/>
          <w:sz w:val="22"/>
          <w:szCs w:val="22"/>
          <w:lang w:val="en-GB"/>
        </w:rPr>
        <w:t xml:space="preserve"> made during the suspect period</w:t>
      </w:r>
    </w:p>
    <w:p w14:paraId="0D3E5C36" w14:textId="2FE542BE" w:rsidR="008B7511" w:rsidRDefault="008B7511"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6) that enables the creditor to receive more than </w:t>
      </w:r>
      <w:r w:rsidR="00EB1272">
        <w:rPr>
          <w:rFonts w:ascii="Avenir Next" w:hAnsi="Avenir Next" w:cs="Arial"/>
          <w:color w:val="7B7B7B" w:themeColor="accent3" w:themeShade="BF"/>
          <w:sz w:val="22"/>
          <w:szCs w:val="22"/>
          <w:lang w:val="en-GB"/>
        </w:rPr>
        <w:t>it would in a chapter 7 liquidation</w:t>
      </w: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3AA81E9" w14:textId="77777777" w:rsidR="00540A8C" w:rsidRDefault="00D863C3"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order that is constitutionally final </w:t>
      </w:r>
      <w:r w:rsidR="004D6B40">
        <w:rPr>
          <w:rFonts w:ascii="Avenir Next" w:hAnsi="Avenir Next" w:cs="Arial"/>
          <w:color w:val="7B7B7B" w:themeColor="accent3" w:themeShade="BF"/>
          <w:sz w:val="22"/>
          <w:szCs w:val="22"/>
          <w:lang w:val="en-GB"/>
        </w:rPr>
        <w:t xml:space="preserve">because the bankruptcy court </w:t>
      </w:r>
      <w:r w:rsidR="00FD78AD">
        <w:rPr>
          <w:rFonts w:ascii="Avenir Next" w:hAnsi="Avenir Next" w:cs="Arial"/>
          <w:color w:val="7B7B7B" w:themeColor="accent3" w:themeShade="BF"/>
          <w:sz w:val="22"/>
          <w:szCs w:val="22"/>
          <w:lang w:val="en-GB"/>
        </w:rPr>
        <w:t xml:space="preserve">had authority to enter it is not final for purposes of appeal </w:t>
      </w:r>
      <w:r w:rsidR="00313D2A">
        <w:rPr>
          <w:rFonts w:ascii="Avenir Next" w:hAnsi="Avenir Next" w:cs="Arial"/>
          <w:color w:val="7B7B7B" w:themeColor="accent3" w:themeShade="BF"/>
          <w:sz w:val="22"/>
          <w:szCs w:val="22"/>
          <w:lang w:val="en-GB"/>
        </w:rPr>
        <w:t xml:space="preserve">if it does not resolve the entire issue in dispute. </w:t>
      </w:r>
      <w:r w:rsidR="004921AF">
        <w:rPr>
          <w:rFonts w:ascii="Avenir Next" w:hAnsi="Avenir Next" w:cs="Arial"/>
          <w:color w:val="7B7B7B" w:themeColor="accent3" w:themeShade="BF"/>
          <w:sz w:val="22"/>
          <w:szCs w:val="22"/>
          <w:lang w:val="en-GB"/>
        </w:rPr>
        <w:t xml:space="preserve">Conversely, an order that resolves an entire dispute and therefore </w:t>
      </w:r>
      <w:r w:rsidR="00CD4D2C">
        <w:rPr>
          <w:rFonts w:ascii="Avenir Next" w:hAnsi="Avenir Next" w:cs="Arial"/>
          <w:color w:val="7B7B7B" w:themeColor="accent3" w:themeShade="BF"/>
          <w:sz w:val="22"/>
          <w:szCs w:val="22"/>
          <w:lang w:val="en-GB"/>
        </w:rPr>
        <w:t xml:space="preserve">would be final for purposes of appeal may not be final in the constitutional sense </w:t>
      </w:r>
      <w:r w:rsidR="00FE4960">
        <w:rPr>
          <w:rFonts w:ascii="Avenir Next" w:hAnsi="Avenir Next" w:cs="Arial"/>
          <w:color w:val="7B7B7B" w:themeColor="accent3" w:themeShade="BF"/>
          <w:sz w:val="22"/>
          <w:szCs w:val="22"/>
          <w:lang w:val="en-GB"/>
        </w:rPr>
        <w:t>if the parties have not consented to the bankruptcy</w:t>
      </w:r>
      <w:r w:rsidR="005817F0">
        <w:rPr>
          <w:rFonts w:ascii="Avenir Next" w:hAnsi="Avenir Next" w:cs="Arial"/>
          <w:color w:val="7B7B7B" w:themeColor="accent3" w:themeShade="BF"/>
          <w:sz w:val="22"/>
          <w:szCs w:val="22"/>
          <w:lang w:val="en-GB"/>
        </w:rPr>
        <w:t xml:space="preserve"> court</w:t>
      </w:r>
      <w:r w:rsidR="00FE4960">
        <w:rPr>
          <w:rFonts w:ascii="Avenir Next" w:hAnsi="Avenir Next" w:cs="Arial"/>
          <w:color w:val="7B7B7B" w:themeColor="accent3" w:themeShade="BF"/>
          <w:sz w:val="22"/>
          <w:szCs w:val="22"/>
          <w:lang w:val="en-GB"/>
        </w:rPr>
        <w:t>’s</w:t>
      </w:r>
      <w:r w:rsidR="005817F0">
        <w:rPr>
          <w:rFonts w:ascii="Avenir Next" w:hAnsi="Avenir Next" w:cs="Arial"/>
          <w:color w:val="7B7B7B" w:themeColor="accent3" w:themeShade="BF"/>
          <w:sz w:val="22"/>
          <w:szCs w:val="22"/>
          <w:lang w:val="en-GB"/>
        </w:rPr>
        <w:t xml:space="preserve"> jurisdiction. </w:t>
      </w:r>
    </w:p>
    <w:p w14:paraId="0E7DDF78" w14:textId="77777777" w:rsidR="00540A8C" w:rsidRDefault="00540A8C" w:rsidP="00E41578">
      <w:pPr>
        <w:jc w:val="both"/>
        <w:rPr>
          <w:rFonts w:ascii="Avenir Next" w:hAnsi="Avenir Next" w:cs="Arial"/>
          <w:color w:val="7B7B7B" w:themeColor="accent3" w:themeShade="BF"/>
          <w:sz w:val="22"/>
          <w:szCs w:val="22"/>
          <w:lang w:val="en-GB"/>
        </w:rPr>
      </w:pPr>
    </w:p>
    <w:p w14:paraId="74B59A43" w14:textId="77777777" w:rsidR="00953B09" w:rsidRDefault="00540A8C"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general appeals from bankruptcy court</w:t>
      </w:r>
      <w:r w:rsidR="00F11FB9">
        <w:rPr>
          <w:rFonts w:ascii="Avenir Next" w:hAnsi="Avenir Next" w:cs="Arial"/>
          <w:color w:val="7B7B7B" w:themeColor="accent3" w:themeShade="BF"/>
          <w:sz w:val="22"/>
          <w:szCs w:val="22"/>
          <w:lang w:val="en-GB"/>
        </w:rPr>
        <w:t xml:space="preserve"> decisions are heard by the district court for the district in which they sit. </w:t>
      </w:r>
      <w:r w:rsidR="001C5731">
        <w:rPr>
          <w:rFonts w:ascii="Avenir Next" w:hAnsi="Avenir Next" w:cs="Arial"/>
          <w:color w:val="7B7B7B" w:themeColor="accent3" w:themeShade="BF"/>
          <w:sz w:val="22"/>
          <w:szCs w:val="22"/>
          <w:lang w:val="en-GB"/>
        </w:rPr>
        <w:t xml:space="preserve">In certain circuits, bankruptcy appeals are heard by a Bankruptcy Appellate Panel (BAP), convened </w:t>
      </w:r>
      <w:r w:rsidR="00C0182B">
        <w:rPr>
          <w:rFonts w:ascii="Avenir Next" w:hAnsi="Avenir Next" w:cs="Arial"/>
          <w:color w:val="7B7B7B" w:themeColor="accent3" w:themeShade="BF"/>
          <w:sz w:val="22"/>
          <w:szCs w:val="22"/>
          <w:lang w:val="en-GB"/>
        </w:rPr>
        <w:t>from</w:t>
      </w:r>
      <w:r w:rsidR="001C5731">
        <w:rPr>
          <w:rFonts w:ascii="Avenir Next" w:hAnsi="Avenir Next" w:cs="Arial"/>
          <w:color w:val="7B7B7B" w:themeColor="accent3" w:themeShade="BF"/>
          <w:sz w:val="22"/>
          <w:szCs w:val="22"/>
          <w:lang w:val="en-GB"/>
        </w:rPr>
        <w:t xml:space="preserve"> the judges</w:t>
      </w:r>
      <w:r w:rsidR="00C0182B">
        <w:rPr>
          <w:rFonts w:ascii="Avenir Next" w:hAnsi="Avenir Next" w:cs="Arial"/>
          <w:color w:val="7B7B7B" w:themeColor="accent3" w:themeShade="BF"/>
          <w:sz w:val="22"/>
          <w:szCs w:val="22"/>
          <w:lang w:val="en-GB"/>
        </w:rPr>
        <w:t xml:space="preserve"> of the bankruptcy courts within the circuit. </w:t>
      </w:r>
      <w:r w:rsidR="00322B4C">
        <w:rPr>
          <w:rFonts w:ascii="Avenir Next" w:hAnsi="Avenir Next" w:cs="Arial"/>
          <w:color w:val="7B7B7B" w:themeColor="accent3" w:themeShade="BF"/>
          <w:sz w:val="22"/>
          <w:szCs w:val="22"/>
          <w:lang w:val="en-GB"/>
        </w:rPr>
        <w:t xml:space="preserve">From the district </w:t>
      </w:r>
      <w:r w:rsidR="00737264">
        <w:rPr>
          <w:rFonts w:ascii="Avenir Next" w:hAnsi="Avenir Next" w:cs="Arial"/>
          <w:color w:val="7B7B7B" w:themeColor="accent3" w:themeShade="BF"/>
          <w:sz w:val="22"/>
          <w:szCs w:val="22"/>
          <w:lang w:val="en-GB"/>
        </w:rPr>
        <w:t xml:space="preserve">court or BAP, there is a further appeal of right </w:t>
      </w:r>
      <w:r w:rsidR="00384AAF">
        <w:rPr>
          <w:rFonts w:ascii="Avenir Next" w:hAnsi="Avenir Next" w:cs="Arial"/>
          <w:color w:val="7B7B7B" w:themeColor="accent3" w:themeShade="BF"/>
          <w:sz w:val="22"/>
          <w:szCs w:val="22"/>
          <w:lang w:val="en-GB"/>
        </w:rPr>
        <w:t xml:space="preserve">to the circuit court of appeals. </w:t>
      </w:r>
    </w:p>
    <w:p w14:paraId="775B883A" w14:textId="77777777" w:rsidR="00953B09" w:rsidRDefault="00953B09" w:rsidP="00E41578">
      <w:pPr>
        <w:jc w:val="both"/>
        <w:rPr>
          <w:rFonts w:ascii="Avenir Next" w:hAnsi="Avenir Next" w:cs="Arial"/>
          <w:color w:val="7B7B7B" w:themeColor="accent3" w:themeShade="BF"/>
          <w:sz w:val="22"/>
          <w:szCs w:val="22"/>
          <w:lang w:val="en-GB"/>
        </w:rPr>
      </w:pPr>
    </w:p>
    <w:p w14:paraId="0F2F0A99" w14:textId="5DDC3FBB" w:rsidR="00E41578" w:rsidRPr="00E41578" w:rsidRDefault="00953B09"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ruling below was </w:t>
      </w:r>
      <w:r w:rsidR="00AD6656">
        <w:rPr>
          <w:rFonts w:ascii="Avenir Next" w:hAnsi="Avenir Next" w:cs="Arial"/>
          <w:color w:val="7B7B7B" w:themeColor="accent3" w:themeShade="BF"/>
          <w:sz w:val="22"/>
          <w:szCs w:val="22"/>
          <w:lang w:val="en-GB"/>
        </w:rPr>
        <w:t xml:space="preserve">in a core proceeding over which the bankruptcy court had authority </w:t>
      </w:r>
      <w:r w:rsidR="001F1382">
        <w:rPr>
          <w:rFonts w:ascii="Avenir Next" w:hAnsi="Avenir Next" w:cs="Arial"/>
          <w:color w:val="7B7B7B" w:themeColor="accent3" w:themeShade="BF"/>
          <w:sz w:val="22"/>
          <w:szCs w:val="22"/>
          <w:lang w:val="en-GB"/>
        </w:rPr>
        <w:t xml:space="preserve">to enter a final order, the district court or BAP reviews conclusions </w:t>
      </w:r>
      <w:r w:rsidR="00F12300">
        <w:rPr>
          <w:rFonts w:ascii="Avenir Next" w:hAnsi="Avenir Next" w:cs="Arial"/>
          <w:color w:val="7B7B7B" w:themeColor="accent3" w:themeShade="BF"/>
          <w:sz w:val="22"/>
          <w:szCs w:val="22"/>
          <w:lang w:val="en-GB"/>
        </w:rPr>
        <w:t xml:space="preserve">of law de novo and reviews findings of fact for abuse of discretion, recognizing </w:t>
      </w:r>
      <w:r w:rsidR="00A90225">
        <w:rPr>
          <w:rFonts w:ascii="Avenir Next" w:hAnsi="Avenir Next" w:cs="Arial"/>
          <w:color w:val="7B7B7B" w:themeColor="accent3" w:themeShade="BF"/>
          <w:sz w:val="22"/>
          <w:szCs w:val="22"/>
          <w:lang w:val="en-GB"/>
        </w:rPr>
        <w:t>that the bankruptcy court had greater opportunity to weight the evidence</w:t>
      </w:r>
      <w:r w:rsidR="004E1A68">
        <w:rPr>
          <w:rFonts w:ascii="Avenir Next" w:hAnsi="Avenir Next" w:cs="Arial"/>
          <w:color w:val="7B7B7B" w:themeColor="accent3" w:themeShade="BF"/>
          <w:sz w:val="22"/>
          <w:szCs w:val="22"/>
          <w:lang w:val="en-GB"/>
        </w:rPr>
        <w:t xml:space="preserve">. If the ruling was in a non-core proceeding </w:t>
      </w:r>
      <w:r w:rsidR="00E94164">
        <w:rPr>
          <w:rFonts w:ascii="Avenir Next" w:hAnsi="Avenir Next" w:cs="Arial"/>
          <w:color w:val="7B7B7B" w:themeColor="accent3" w:themeShade="BF"/>
          <w:sz w:val="22"/>
          <w:szCs w:val="22"/>
          <w:lang w:val="en-GB"/>
        </w:rPr>
        <w:t xml:space="preserve">or the bankruptcy court otherwise did not have the authority to enter a final order, the district court or BAP </w:t>
      </w:r>
      <w:r w:rsidR="00F26263">
        <w:rPr>
          <w:rFonts w:ascii="Avenir Next" w:hAnsi="Avenir Next" w:cs="Arial"/>
          <w:color w:val="7B7B7B" w:themeColor="accent3" w:themeShade="BF"/>
          <w:sz w:val="22"/>
          <w:szCs w:val="22"/>
          <w:lang w:val="en-GB"/>
        </w:rPr>
        <w:t xml:space="preserve">reviews de novo all findings </w:t>
      </w:r>
      <w:r w:rsidR="00DB6AD3">
        <w:rPr>
          <w:rFonts w:ascii="Avenir Next" w:hAnsi="Avenir Next" w:cs="Arial"/>
          <w:color w:val="7B7B7B" w:themeColor="accent3" w:themeShade="BF"/>
          <w:sz w:val="22"/>
          <w:szCs w:val="22"/>
          <w:lang w:val="en-GB"/>
        </w:rPr>
        <w:t xml:space="preserve">of fact and conclusions of law to which a party has objected. </w:t>
      </w:r>
      <w:r w:rsidR="00AC01F9">
        <w:rPr>
          <w:rFonts w:ascii="Avenir Next" w:hAnsi="Avenir Next" w:cs="Arial"/>
          <w:color w:val="7B7B7B" w:themeColor="accent3" w:themeShade="BF"/>
          <w:sz w:val="22"/>
          <w:szCs w:val="22"/>
          <w:lang w:val="en-GB"/>
        </w:rPr>
        <w:t xml:space="preserve">The order of a district court </w:t>
      </w:r>
      <w:r w:rsidR="00A80BAA">
        <w:rPr>
          <w:rFonts w:ascii="Avenir Next" w:hAnsi="Avenir Next" w:cs="Arial"/>
          <w:color w:val="7B7B7B" w:themeColor="accent3" w:themeShade="BF"/>
          <w:sz w:val="22"/>
          <w:szCs w:val="22"/>
          <w:lang w:val="en-GB"/>
        </w:rPr>
        <w:t xml:space="preserve">or BAP is reviewed by a circuit court of appeal de novo as to conclusions </w:t>
      </w:r>
      <w:r w:rsidR="004B2E68">
        <w:rPr>
          <w:rFonts w:ascii="Avenir Next" w:hAnsi="Avenir Next" w:cs="Arial"/>
          <w:color w:val="7B7B7B" w:themeColor="accent3" w:themeShade="BF"/>
          <w:sz w:val="22"/>
          <w:szCs w:val="22"/>
          <w:lang w:val="en-GB"/>
        </w:rPr>
        <w:t xml:space="preserve">of law and abuse of discretion for findings of fact. </w:t>
      </w:r>
      <w:r w:rsidR="00E94164">
        <w:rPr>
          <w:rFonts w:ascii="Avenir Next" w:hAnsi="Avenir Next" w:cs="Arial"/>
          <w:color w:val="7B7B7B" w:themeColor="accent3" w:themeShade="BF"/>
          <w:sz w:val="22"/>
          <w:szCs w:val="22"/>
          <w:lang w:val="en-GB"/>
        </w:rPr>
        <w:t xml:space="preserve"> </w:t>
      </w:r>
      <w:r w:rsidR="00737264">
        <w:rPr>
          <w:rFonts w:ascii="Avenir Next" w:hAnsi="Avenir Next" w:cs="Arial"/>
          <w:color w:val="7B7B7B" w:themeColor="accent3" w:themeShade="BF"/>
          <w:sz w:val="22"/>
          <w:szCs w:val="22"/>
          <w:lang w:val="en-GB"/>
        </w:rPr>
        <w:t xml:space="preserve"> </w:t>
      </w:r>
      <w:r w:rsidR="001C5731">
        <w:rPr>
          <w:rFonts w:ascii="Avenir Next" w:hAnsi="Avenir Next" w:cs="Arial"/>
          <w:color w:val="7B7B7B" w:themeColor="accent3" w:themeShade="BF"/>
          <w:sz w:val="22"/>
          <w:szCs w:val="22"/>
          <w:lang w:val="en-GB"/>
        </w:rPr>
        <w:t xml:space="preserve"> </w:t>
      </w:r>
      <w:r w:rsidR="00F11FB9">
        <w:rPr>
          <w:rFonts w:ascii="Avenir Next" w:hAnsi="Avenir Next" w:cs="Arial"/>
          <w:color w:val="7B7B7B" w:themeColor="accent3" w:themeShade="BF"/>
          <w:sz w:val="22"/>
          <w:szCs w:val="22"/>
          <w:lang w:val="en-GB"/>
        </w:rPr>
        <w:t xml:space="preserve"> </w:t>
      </w:r>
      <w:r w:rsidR="00FE4960">
        <w:rPr>
          <w:rFonts w:ascii="Avenir Next" w:hAnsi="Avenir Next" w:cs="Arial"/>
          <w:color w:val="7B7B7B" w:themeColor="accent3" w:themeShade="BF"/>
          <w:sz w:val="22"/>
          <w:szCs w:val="22"/>
          <w:lang w:val="en-GB"/>
        </w:rPr>
        <w:t xml:space="preserve"> </w:t>
      </w:r>
      <w:r w:rsidR="00313D2A">
        <w:rPr>
          <w:rFonts w:ascii="Avenir Next" w:hAnsi="Avenir Next" w:cs="Arial"/>
          <w:color w:val="7B7B7B" w:themeColor="accent3" w:themeShade="BF"/>
          <w:sz w:val="22"/>
          <w:szCs w:val="22"/>
          <w:lang w:val="en-GB"/>
        </w:rPr>
        <w:t xml:space="preserve"> </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lastRenderedPageBreak/>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711A9A60" w14:textId="6D3553C4" w:rsidR="00E41578" w:rsidRDefault="000945F5"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Upon recognition of a foreign main proceeding the following provisions apply:</w:t>
      </w:r>
    </w:p>
    <w:p w14:paraId="43B67391" w14:textId="710C7600" w:rsidR="000945F5" w:rsidRPr="000945F5" w:rsidRDefault="000945F5" w:rsidP="000945F5">
      <w:pPr>
        <w:pStyle w:val="ListParagraph"/>
        <w:numPr>
          <w:ilvl w:val="0"/>
          <w:numId w:val="32"/>
        </w:numPr>
        <w:jc w:val="both"/>
        <w:rPr>
          <w:rFonts w:ascii="Avenir Next" w:hAnsi="Avenir Next" w:cs="Arial"/>
          <w:color w:val="7B7B7B" w:themeColor="accent3" w:themeShade="BF"/>
          <w:sz w:val="22"/>
          <w:szCs w:val="22"/>
          <w:lang w:val="en-GB"/>
        </w:rPr>
      </w:pPr>
      <w:r w:rsidRPr="000945F5">
        <w:rPr>
          <w:rFonts w:ascii="Avenir Next" w:hAnsi="Avenir Next" w:cs="Arial"/>
          <w:color w:val="7B7B7B" w:themeColor="accent3" w:themeShade="BF"/>
          <w:sz w:val="22"/>
          <w:szCs w:val="22"/>
          <w:lang w:val="en-GB"/>
        </w:rPr>
        <w:t>Automatic stay;</w:t>
      </w:r>
    </w:p>
    <w:p w14:paraId="0BAC707D" w14:textId="26CF12AE" w:rsidR="000945F5" w:rsidRPr="000945F5" w:rsidRDefault="000945F5" w:rsidP="000945F5">
      <w:pPr>
        <w:pStyle w:val="ListParagraph"/>
        <w:numPr>
          <w:ilvl w:val="0"/>
          <w:numId w:val="32"/>
        </w:numPr>
        <w:jc w:val="both"/>
        <w:rPr>
          <w:rFonts w:ascii="Avenir Next" w:hAnsi="Avenir Next" w:cs="Arial"/>
          <w:color w:val="7B7B7B" w:themeColor="accent3" w:themeShade="BF"/>
          <w:sz w:val="22"/>
          <w:szCs w:val="22"/>
          <w:lang w:val="en-GB"/>
        </w:rPr>
      </w:pPr>
      <w:r w:rsidRPr="000945F5">
        <w:rPr>
          <w:rFonts w:ascii="Avenir Next" w:hAnsi="Avenir Next" w:cs="Arial"/>
          <w:color w:val="7B7B7B" w:themeColor="accent3" w:themeShade="BF"/>
          <w:sz w:val="22"/>
          <w:szCs w:val="22"/>
          <w:lang w:val="en-GB"/>
        </w:rPr>
        <w:t>Operation of the debtor’s business in the ordinary course by the foreign representative;</w:t>
      </w:r>
    </w:p>
    <w:p w14:paraId="1C45744D" w14:textId="77777777" w:rsidR="000945F5" w:rsidRPr="000945F5" w:rsidRDefault="000945F5" w:rsidP="000945F5">
      <w:pPr>
        <w:pStyle w:val="ListParagraph"/>
        <w:numPr>
          <w:ilvl w:val="0"/>
          <w:numId w:val="32"/>
        </w:numPr>
        <w:jc w:val="both"/>
        <w:rPr>
          <w:rFonts w:ascii="Avenir Next" w:hAnsi="Avenir Next" w:cs="Arial"/>
          <w:color w:val="7B7B7B" w:themeColor="accent3" w:themeShade="BF"/>
          <w:sz w:val="22"/>
          <w:szCs w:val="22"/>
          <w:lang w:val="en-GB"/>
        </w:rPr>
      </w:pPr>
      <w:r w:rsidRPr="000945F5">
        <w:rPr>
          <w:rFonts w:ascii="Avenir Next" w:hAnsi="Avenir Next" w:cs="Arial"/>
          <w:color w:val="7B7B7B" w:themeColor="accent3" w:themeShade="BF"/>
          <w:sz w:val="22"/>
          <w:szCs w:val="22"/>
          <w:lang w:val="en-GB"/>
        </w:rPr>
        <w:t>Sale, transfer or use of property outside the ordinary course;</w:t>
      </w:r>
    </w:p>
    <w:p w14:paraId="31D4FE6E" w14:textId="77777777" w:rsidR="000945F5" w:rsidRPr="000945F5" w:rsidRDefault="000945F5" w:rsidP="000945F5">
      <w:pPr>
        <w:pStyle w:val="ListParagraph"/>
        <w:numPr>
          <w:ilvl w:val="0"/>
          <w:numId w:val="32"/>
        </w:numPr>
        <w:jc w:val="both"/>
        <w:rPr>
          <w:rFonts w:ascii="Avenir Next" w:hAnsi="Avenir Next" w:cs="Arial"/>
          <w:color w:val="7B7B7B" w:themeColor="accent3" w:themeShade="BF"/>
          <w:sz w:val="22"/>
          <w:szCs w:val="22"/>
          <w:lang w:val="en-GB"/>
        </w:rPr>
      </w:pPr>
      <w:r w:rsidRPr="000945F5">
        <w:rPr>
          <w:rFonts w:ascii="Avenir Next" w:hAnsi="Avenir Next" w:cs="Arial"/>
          <w:color w:val="7B7B7B" w:themeColor="accent3" w:themeShade="BF"/>
          <w:sz w:val="22"/>
          <w:szCs w:val="22"/>
          <w:lang w:val="en-GB"/>
        </w:rPr>
        <w:t>Avoidance of post-petition transfers and post-petition perfection of security interests.</w:t>
      </w:r>
    </w:p>
    <w:p w14:paraId="32152CAF" w14:textId="209BC124" w:rsidR="000945F5" w:rsidRDefault="000945F5"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Upon recognition of either a foreign main or non-main proceeding, the following may be granted on a discretionary basis:</w:t>
      </w:r>
    </w:p>
    <w:p w14:paraId="124D4165" w14:textId="2946EF8B" w:rsidR="000945F5" w:rsidRPr="000945F5" w:rsidRDefault="000945F5" w:rsidP="000945F5">
      <w:pPr>
        <w:pStyle w:val="ListParagraph"/>
        <w:numPr>
          <w:ilvl w:val="0"/>
          <w:numId w:val="33"/>
        </w:numPr>
        <w:jc w:val="both"/>
        <w:rPr>
          <w:rFonts w:ascii="Avenir Next" w:hAnsi="Avenir Next" w:cs="Arial"/>
          <w:color w:val="7B7B7B" w:themeColor="accent3" w:themeShade="BF"/>
          <w:sz w:val="22"/>
          <w:szCs w:val="22"/>
          <w:lang w:val="en-GB"/>
        </w:rPr>
      </w:pPr>
      <w:r w:rsidRPr="000945F5">
        <w:rPr>
          <w:rFonts w:ascii="Avenir Next" w:hAnsi="Avenir Next" w:cs="Arial"/>
          <w:color w:val="7B7B7B" w:themeColor="accent3" w:themeShade="BF"/>
          <w:sz w:val="22"/>
          <w:szCs w:val="22"/>
          <w:lang w:val="en-GB"/>
        </w:rPr>
        <w:t>Authorization of discovery regarding the debtor’s assets and affairs;</w:t>
      </w:r>
    </w:p>
    <w:p w14:paraId="4AD47A4F" w14:textId="53235D9E" w:rsidR="000945F5" w:rsidRPr="000945F5" w:rsidRDefault="000945F5" w:rsidP="000945F5">
      <w:pPr>
        <w:pStyle w:val="ListParagraph"/>
        <w:numPr>
          <w:ilvl w:val="0"/>
          <w:numId w:val="33"/>
        </w:numPr>
        <w:jc w:val="both"/>
        <w:rPr>
          <w:rFonts w:ascii="Avenir Next" w:hAnsi="Avenir Next" w:cs="Arial"/>
          <w:color w:val="7B7B7B" w:themeColor="accent3" w:themeShade="BF"/>
          <w:sz w:val="22"/>
          <w:szCs w:val="22"/>
          <w:lang w:val="en-GB"/>
        </w:rPr>
      </w:pPr>
      <w:r w:rsidRPr="000945F5">
        <w:rPr>
          <w:rFonts w:ascii="Avenir Next" w:hAnsi="Avenir Next" w:cs="Arial"/>
          <w:color w:val="7B7B7B" w:themeColor="accent3" w:themeShade="BF"/>
          <w:sz w:val="22"/>
          <w:szCs w:val="22"/>
          <w:lang w:val="en-GB"/>
        </w:rPr>
        <w:t>Entrusting administration of the debtor’s US assets to the foreign representative or other person;</w:t>
      </w:r>
    </w:p>
    <w:p w14:paraId="417F7E76" w14:textId="3611D905" w:rsidR="000945F5" w:rsidRPr="000945F5" w:rsidRDefault="000945F5" w:rsidP="000945F5">
      <w:pPr>
        <w:pStyle w:val="ListParagraph"/>
        <w:numPr>
          <w:ilvl w:val="0"/>
          <w:numId w:val="33"/>
        </w:numPr>
        <w:jc w:val="both"/>
        <w:rPr>
          <w:rFonts w:ascii="Avenir Next" w:hAnsi="Avenir Next" w:cs="Arial"/>
          <w:color w:val="7B7B7B" w:themeColor="accent3" w:themeShade="BF"/>
          <w:sz w:val="22"/>
          <w:szCs w:val="22"/>
          <w:lang w:val="en-GB"/>
        </w:rPr>
      </w:pPr>
      <w:r w:rsidRPr="000945F5">
        <w:rPr>
          <w:rFonts w:ascii="Avenir Next" w:hAnsi="Avenir Next" w:cs="Arial"/>
          <w:color w:val="7B7B7B" w:themeColor="accent3" w:themeShade="BF"/>
          <w:sz w:val="22"/>
          <w:szCs w:val="22"/>
          <w:lang w:val="en-GB"/>
        </w:rPr>
        <w:t>Extension of provisional relief;</w:t>
      </w:r>
    </w:p>
    <w:p w14:paraId="65BF685C" w14:textId="615E53F5" w:rsidR="000945F5" w:rsidRPr="000945F5" w:rsidRDefault="000945F5" w:rsidP="000945F5">
      <w:pPr>
        <w:pStyle w:val="ListParagraph"/>
        <w:numPr>
          <w:ilvl w:val="0"/>
          <w:numId w:val="33"/>
        </w:numPr>
        <w:jc w:val="both"/>
        <w:rPr>
          <w:rFonts w:ascii="Avenir Next" w:hAnsi="Avenir Next" w:cs="Arial"/>
          <w:color w:val="7B7B7B" w:themeColor="accent3" w:themeShade="BF"/>
          <w:sz w:val="22"/>
          <w:szCs w:val="22"/>
          <w:lang w:val="en-GB"/>
        </w:rPr>
      </w:pPr>
      <w:r w:rsidRPr="000945F5">
        <w:rPr>
          <w:rFonts w:ascii="Avenir Next" w:hAnsi="Avenir Next" w:cs="Arial"/>
          <w:color w:val="7B7B7B" w:themeColor="accent3" w:themeShade="BF"/>
          <w:sz w:val="22"/>
          <w:szCs w:val="22"/>
          <w:lang w:val="en-GB"/>
        </w:rPr>
        <w:t xml:space="preserve">Any other relief “necessary to effectuate the purposes of [chapter 15] and to protect the assets of the debtor or the interests of the creditor”. </w:t>
      </w:r>
    </w:p>
    <w:p w14:paraId="19B5DA21" w14:textId="0B5E0C93" w:rsidR="000945F5" w:rsidRPr="00E41578" w:rsidRDefault="000945F5"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17344D2" w14:textId="2E43EDFE" w:rsidR="00E41578" w:rsidRPr="00E41578" w:rsidRDefault="002C71C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Directors owe a fiduciary duty of loyalty to the corporation’s best interest and a duty of care in educated decision-making, but are protected from liability for errors of judgement by the business judgement rule. Director’s duties are owed to the corporation and its shareholders, not to the creditors, even in circumstances where the corporation is potentially insolvent and therefore the shareholders stand to receive nothing in bankruptcy. </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78184678" w14:textId="203EFBCD" w:rsidR="006245C0" w:rsidRDefault="006245C0"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qualify as a petitioning creditor, the creditor must have a claim against the debtor that is:</w:t>
      </w:r>
    </w:p>
    <w:p w14:paraId="2B4EB241" w14:textId="3B678D74" w:rsidR="006245C0" w:rsidRPr="006245C0" w:rsidRDefault="006245C0" w:rsidP="006245C0">
      <w:pPr>
        <w:pStyle w:val="ListParagraph"/>
        <w:numPr>
          <w:ilvl w:val="0"/>
          <w:numId w:val="35"/>
        </w:numPr>
        <w:jc w:val="both"/>
        <w:rPr>
          <w:rFonts w:ascii="Avenir Next" w:hAnsi="Avenir Next" w:cs="Arial"/>
          <w:color w:val="7B7B7B" w:themeColor="accent3" w:themeShade="BF"/>
          <w:sz w:val="22"/>
          <w:szCs w:val="22"/>
          <w:lang w:val="en-GB"/>
        </w:rPr>
      </w:pPr>
      <w:r w:rsidRPr="006245C0">
        <w:rPr>
          <w:rFonts w:ascii="Avenir Next" w:hAnsi="Avenir Next" w:cs="Arial"/>
          <w:color w:val="7B7B7B" w:themeColor="accent3" w:themeShade="BF"/>
          <w:sz w:val="22"/>
          <w:szCs w:val="22"/>
          <w:lang w:val="en-GB"/>
        </w:rPr>
        <w:t xml:space="preserve">Non-contingent </w:t>
      </w:r>
    </w:p>
    <w:p w14:paraId="0EAA67B8" w14:textId="726AB48D" w:rsidR="006245C0" w:rsidRPr="006245C0" w:rsidRDefault="006245C0" w:rsidP="006245C0">
      <w:pPr>
        <w:pStyle w:val="ListParagraph"/>
        <w:numPr>
          <w:ilvl w:val="0"/>
          <w:numId w:val="36"/>
        </w:numPr>
        <w:jc w:val="both"/>
        <w:rPr>
          <w:rFonts w:ascii="Avenir Next" w:hAnsi="Avenir Next" w:cs="Arial"/>
          <w:color w:val="7B7B7B" w:themeColor="accent3" w:themeShade="BF"/>
          <w:sz w:val="22"/>
          <w:szCs w:val="22"/>
          <w:lang w:val="en-GB"/>
        </w:rPr>
      </w:pPr>
      <w:r w:rsidRPr="006245C0">
        <w:rPr>
          <w:rFonts w:ascii="Avenir Next" w:hAnsi="Avenir Next" w:cs="Arial"/>
          <w:color w:val="7B7B7B" w:themeColor="accent3" w:themeShade="BF"/>
          <w:sz w:val="22"/>
          <w:szCs w:val="22"/>
          <w:lang w:val="en-GB"/>
        </w:rPr>
        <w:t xml:space="preserve">A contingent claim is one that depends on the occurrence of a future event. </w:t>
      </w:r>
    </w:p>
    <w:p w14:paraId="029D6908" w14:textId="0C9D89BB" w:rsidR="006245C0" w:rsidRPr="006245C0" w:rsidRDefault="006245C0" w:rsidP="006245C0">
      <w:pPr>
        <w:pStyle w:val="ListParagraph"/>
        <w:numPr>
          <w:ilvl w:val="0"/>
          <w:numId w:val="36"/>
        </w:numPr>
        <w:jc w:val="both"/>
        <w:rPr>
          <w:rFonts w:ascii="Avenir Next" w:hAnsi="Avenir Next" w:cs="Arial"/>
          <w:color w:val="7B7B7B" w:themeColor="accent3" w:themeShade="BF"/>
          <w:sz w:val="22"/>
          <w:szCs w:val="22"/>
          <w:lang w:val="en-GB"/>
        </w:rPr>
      </w:pPr>
      <w:r w:rsidRPr="006245C0">
        <w:rPr>
          <w:rFonts w:ascii="Avenir Next" w:hAnsi="Avenir Next" w:cs="Arial"/>
          <w:color w:val="7B7B7B" w:themeColor="accent3" w:themeShade="BF"/>
          <w:sz w:val="22"/>
          <w:szCs w:val="22"/>
          <w:lang w:val="en-GB"/>
        </w:rPr>
        <w:t xml:space="preserve">A debt that is unmatured (because the payment is due in the future) is not contingent if all requirements for liability, other than the passage of time has occurred. </w:t>
      </w:r>
    </w:p>
    <w:p w14:paraId="12B98F32" w14:textId="3B0C89AE" w:rsidR="006245C0" w:rsidRPr="006245C0" w:rsidRDefault="006245C0" w:rsidP="006245C0">
      <w:pPr>
        <w:pStyle w:val="ListParagraph"/>
        <w:numPr>
          <w:ilvl w:val="0"/>
          <w:numId w:val="35"/>
        </w:numPr>
        <w:jc w:val="both"/>
        <w:rPr>
          <w:rFonts w:ascii="Avenir Next" w:hAnsi="Avenir Next" w:cs="Arial"/>
          <w:color w:val="7B7B7B" w:themeColor="accent3" w:themeShade="BF"/>
          <w:sz w:val="22"/>
          <w:szCs w:val="22"/>
          <w:lang w:val="en-GB"/>
        </w:rPr>
      </w:pPr>
      <w:r w:rsidRPr="006245C0">
        <w:rPr>
          <w:rFonts w:ascii="Avenir Next" w:hAnsi="Avenir Next" w:cs="Arial"/>
          <w:color w:val="7B7B7B" w:themeColor="accent3" w:themeShade="BF"/>
          <w:sz w:val="22"/>
          <w:szCs w:val="22"/>
          <w:lang w:val="en-GB"/>
        </w:rPr>
        <w:t>Not the subject of a bona fide dispute as to liability or amount</w:t>
      </w:r>
    </w:p>
    <w:p w14:paraId="7C5ACC3C" w14:textId="1DF3AD8D" w:rsidR="006245C0" w:rsidRPr="00255C6F" w:rsidRDefault="006245C0" w:rsidP="00255C6F">
      <w:pPr>
        <w:pStyle w:val="ListParagraph"/>
        <w:numPr>
          <w:ilvl w:val="0"/>
          <w:numId w:val="37"/>
        </w:numPr>
        <w:jc w:val="both"/>
        <w:rPr>
          <w:rFonts w:ascii="Avenir Next" w:hAnsi="Avenir Next" w:cs="Arial"/>
          <w:color w:val="7B7B7B" w:themeColor="accent3" w:themeShade="BF"/>
          <w:sz w:val="22"/>
          <w:szCs w:val="22"/>
          <w:lang w:val="en-GB"/>
        </w:rPr>
      </w:pPr>
      <w:r w:rsidRPr="00255C6F">
        <w:rPr>
          <w:rFonts w:ascii="Avenir Next" w:hAnsi="Avenir Next" w:cs="Arial"/>
          <w:color w:val="7B7B7B" w:themeColor="accent3" w:themeShade="BF"/>
          <w:sz w:val="22"/>
          <w:szCs w:val="22"/>
          <w:lang w:val="en-GB"/>
        </w:rPr>
        <w:t xml:space="preserve">A bona fide dispute exists if there is an objectively reasonable basis for a dispute as a matter of fact or law; the debtor’s subjective belief that the debt is not owed or the amount </w:t>
      </w:r>
      <w:r w:rsidR="00255C6F" w:rsidRPr="00255C6F">
        <w:rPr>
          <w:rFonts w:ascii="Avenir Next" w:hAnsi="Avenir Next" w:cs="Arial"/>
          <w:color w:val="7B7B7B" w:themeColor="accent3" w:themeShade="BF"/>
          <w:sz w:val="22"/>
          <w:szCs w:val="22"/>
          <w:lang w:val="en-GB"/>
        </w:rPr>
        <w:t>claimed is incorrect is not sufficient.</w:t>
      </w:r>
    </w:p>
    <w:p w14:paraId="2D1B3F13" w14:textId="77777777" w:rsidR="00255C6F" w:rsidRPr="00255C6F" w:rsidRDefault="00255C6F" w:rsidP="00255C6F">
      <w:pPr>
        <w:pStyle w:val="ListParagraph"/>
        <w:numPr>
          <w:ilvl w:val="0"/>
          <w:numId w:val="37"/>
        </w:numPr>
        <w:jc w:val="both"/>
        <w:rPr>
          <w:rFonts w:ascii="Avenir Next" w:hAnsi="Avenir Next" w:cs="Arial"/>
          <w:color w:val="7B7B7B" w:themeColor="accent3" w:themeShade="BF"/>
          <w:sz w:val="22"/>
          <w:szCs w:val="22"/>
          <w:lang w:val="en-GB"/>
        </w:rPr>
      </w:pPr>
      <w:r w:rsidRPr="00255C6F">
        <w:rPr>
          <w:rFonts w:ascii="Avenir Next" w:hAnsi="Avenir Next" w:cs="Arial"/>
          <w:color w:val="7B7B7B" w:themeColor="accent3" w:themeShade="BF"/>
          <w:sz w:val="22"/>
          <w:szCs w:val="22"/>
          <w:lang w:val="en-GB"/>
        </w:rPr>
        <w:t xml:space="preserve">If a portion of the amount claimed is disputed, the creditor cannot use the undisputed portion to reach the monetary threshold required in the next bullet, but a dispute as to one claim does not disqualify application of other, undisputed claims held by the same creditor to meet petitioning creditor requirements. </w:t>
      </w:r>
    </w:p>
    <w:p w14:paraId="2855B5CB" w14:textId="19B09912" w:rsidR="00255C6F" w:rsidRPr="00255C6F" w:rsidRDefault="00255C6F" w:rsidP="00255C6F">
      <w:pPr>
        <w:pStyle w:val="ListParagraph"/>
        <w:numPr>
          <w:ilvl w:val="0"/>
          <w:numId w:val="35"/>
        </w:numPr>
        <w:jc w:val="both"/>
        <w:rPr>
          <w:rFonts w:ascii="Avenir Next" w:hAnsi="Avenir Next" w:cs="Arial"/>
          <w:color w:val="7B7B7B" w:themeColor="accent3" w:themeShade="BF"/>
          <w:sz w:val="22"/>
          <w:szCs w:val="22"/>
          <w:lang w:val="en-GB"/>
        </w:rPr>
      </w:pPr>
      <w:r w:rsidRPr="00255C6F">
        <w:rPr>
          <w:rFonts w:ascii="Avenir Next" w:hAnsi="Avenir Next" w:cs="Arial"/>
          <w:color w:val="7B7B7B" w:themeColor="accent3" w:themeShade="BF"/>
          <w:sz w:val="22"/>
          <w:szCs w:val="22"/>
          <w:lang w:val="en-GB"/>
        </w:rPr>
        <w:t xml:space="preserve">Unsecured or </w:t>
      </w:r>
      <w:proofErr w:type="spellStart"/>
      <w:r w:rsidRPr="00255C6F">
        <w:rPr>
          <w:rFonts w:ascii="Avenir Next" w:hAnsi="Avenir Next" w:cs="Arial"/>
          <w:color w:val="7B7B7B" w:themeColor="accent3" w:themeShade="BF"/>
          <w:sz w:val="22"/>
          <w:szCs w:val="22"/>
          <w:lang w:val="en-GB"/>
        </w:rPr>
        <w:t>undersecured</w:t>
      </w:r>
      <w:proofErr w:type="spellEnd"/>
      <w:r w:rsidRPr="00255C6F">
        <w:rPr>
          <w:rFonts w:ascii="Avenir Next" w:hAnsi="Avenir Next" w:cs="Arial"/>
          <w:color w:val="7B7B7B" w:themeColor="accent3" w:themeShade="BF"/>
          <w:sz w:val="22"/>
          <w:szCs w:val="22"/>
          <w:lang w:val="en-GB"/>
        </w:rPr>
        <w:t xml:space="preserve">, separately or in the aggregate with all other petitioning creditor’s claims, in the amount of at least USD16,750.   </w:t>
      </w:r>
    </w:p>
    <w:p w14:paraId="30894E24" w14:textId="63FE9D2D" w:rsidR="00F03051" w:rsidRPr="00E41578" w:rsidRDefault="006245C0"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creditor must </w:t>
      </w:r>
      <w:r w:rsidR="00255C6F">
        <w:rPr>
          <w:rFonts w:ascii="Avenir Next" w:hAnsi="Avenir Next" w:cs="Arial"/>
          <w:color w:val="7B7B7B" w:themeColor="accent3" w:themeShade="BF"/>
          <w:sz w:val="22"/>
          <w:szCs w:val="22"/>
          <w:lang w:val="en-GB"/>
        </w:rPr>
        <w:t>allege that the debtor is either not generally paying on time or that within 120 days before filing a petition, a custodian or was appointed or took possession</w:t>
      </w:r>
      <w:r>
        <w:rPr>
          <w:rFonts w:ascii="Avenir Next" w:hAnsi="Avenir Next" w:cs="Arial"/>
          <w:color w:val="7B7B7B" w:themeColor="accent3" w:themeShade="BF"/>
          <w:sz w:val="22"/>
          <w:szCs w:val="22"/>
          <w:lang w:val="en-GB"/>
        </w:rPr>
        <w:t xml:space="preserve">.  </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(i)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183FFAD3" w14:textId="77777777" w:rsidR="00E74494" w:rsidRDefault="00AC2A0D" w:rsidP="00AC2A0D">
      <w:pPr>
        <w:pStyle w:val="ListParagraph"/>
        <w:numPr>
          <w:ilvl w:val="0"/>
          <w:numId w:val="3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Effects on DOJ investigation: </w:t>
      </w:r>
      <w:r w:rsidR="00E74494">
        <w:rPr>
          <w:rFonts w:ascii="Avenir Next" w:hAnsi="Avenir Next" w:cs="Arial"/>
          <w:color w:val="7B7B7B" w:themeColor="accent3" w:themeShade="BF"/>
          <w:sz w:val="22"/>
          <w:szCs w:val="22"/>
          <w:lang w:val="en-GB"/>
        </w:rPr>
        <w:t>The Chapter 11 automatic stay is unfortunately exempt from regulatory investigations – hence the COJ investigation would proceed not be impacted. Should the investigation proceed to criminal proceedings these too would continued and not be impacted by the stay.</w:t>
      </w:r>
    </w:p>
    <w:p w14:paraId="5A60770B" w14:textId="77777777" w:rsidR="00AD26A3" w:rsidRDefault="00E74494" w:rsidP="00AC2A0D">
      <w:pPr>
        <w:pStyle w:val="ListParagraph"/>
        <w:numPr>
          <w:ilvl w:val="0"/>
          <w:numId w:val="3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exercise of rights under a financial repo contract would not be impacted by the Chapter 11 stay and the broker could continue to exercise its contractual rights such as sell its underlying security </w:t>
      </w:r>
      <w:r w:rsidR="00AD26A3">
        <w:rPr>
          <w:rFonts w:ascii="Avenir Next" w:hAnsi="Avenir Next" w:cs="Arial"/>
          <w:color w:val="7B7B7B" w:themeColor="accent3" w:themeShade="BF"/>
          <w:sz w:val="22"/>
          <w:szCs w:val="22"/>
          <w:lang w:val="en-GB"/>
        </w:rPr>
        <w:t>of the margin loan contract.</w:t>
      </w:r>
    </w:p>
    <w:p w14:paraId="71CD67A6" w14:textId="77777777" w:rsidR="00D541FC" w:rsidRDefault="00D541FC" w:rsidP="00AC2A0D">
      <w:pPr>
        <w:pStyle w:val="ListParagraph"/>
        <w:numPr>
          <w:ilvl w:val="0"/>
          <w:numId w:val="3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lease agreement would be impacted by the Chapter 11 stay and would further be considered an executory contract in which the debtor could determine whether to 1) reject 2) assume or 3) assume and assign the contract. In this instance since the debtor still occupies the leased-space the debtor may be deemed to have assumed the lease based on its conduct.</w:t>
      </w:r>
    </w:p>
    <w:p w14:paraId="1747F499" w14:textId="593BDAE7" w:rsidR="00F03051" w:rsidRPr="00AC2A0D" w:rsidRDefault="006D47AE" w:rsidP="00AC2A0D">
      <w:pPr>
        <w:pStyle w:val="ListParagraph"/>
        <w:numPr>
          <w:ilvl w:val="0"/>
          <w:numId w:val="3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debtor would be protected by the stay from any pre-petition litigation that impacts its property or results in such a claim. </w:t>
      </w:r>
      <w:r w:rsidR="00D541FC">
        <w:rPr>
          <w:rFonts w:ascii="Avenir Next" w:hAnsi="Avenir Next" w:cs="Arial"/>
          <w:color w:val="7B7B7B" w:themeColor="accent3" w:themeShade="BF"/>
          <w:sz w:val="22"/>
          <w:szCs w:val="22"/>
          <w:lang w:val="en-GB"/>
        </w:rPr>
        <w:t xml:space="preserve">    </w:t>
      </w:r>
      <w:r w:rsidR="00AD26A3">
        <w:rPr>
          <w:rFonts w:ascii="Avenir Next" w:hAnsi="Avenir Next" w:cs="Arial"/>
          <w:color w:val="7B7B7B" w:themeColor="accent3" w:themeShade="BF"/>
          <w:sz w:val="22"/>
          <w:szCs w:val="22"/>
          <w:lang w:val="en-GB"/>
        </w:rPr>
        <w:t xml:space="preserve"> </w:t>
      </w:r>
      <w:r w:rsidR="00E74494">
        <w:rPr>
          <w:rFonts w:ascii="Avenir Next" w:hAnsi="Avenir Next" w:cs="Arial"/>
          <w:color w:val="7B7B7B" w:themeColor="accent3" w:themeShade="BF"/>
          <w:sz w:val="22"/>
          <w:szCs w:val="22"/>
          <w:lang w:val="en-GB"/>
        </w:rPr>
        <w:t xml:space="preserve"> </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5EDAE34A" w:rsidR="00F03051" w:rsidRPr="00E41578" w:rsidRDefault="00032C81"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Yes the English scheme of arrangement can be recognized by a US bankruptcy court under Chapter 15. The foreign representative must establish that a foreign court or administrative proceeding with respect to the debtor is pending and that the foreign representative is empowered to act by the proceeding. However a point of contention that may arise is the characterization of proceedings as </w:t>
      </w:r>
      <w:r>
        <w:rPr>
          <w:rFonts w:ascii="Avenir Next" w:hAnsi="Avenir Next" w:cs="Arial"/>
          <w:color w:val="7B7B7B" w:themeColor="accent3" w:themeShade="BF"/>
          <w:sz w:val="22"/>
          <w:szCs w:val="22"/>
          <w:lang w:val="en-GB"/>
        </w:rPr>
        <w:lastRenderedPageBreak/>
        <w:t xml:space="preserve">either foreign main or foreign non-main, as this determines the scope of relief available to the debtor following recognition. Foreign main proceedings are those that are commenced in the debtor’s </w:t>
      </w:r>
      <w:proofErr w:type="spellStart"/>
      <w:r>
        <w:rPr>
          <w:rFonts w:ascii="Avenir Next" w:hAnsi="Avenir Next" w:cs="Arial"/>
          <w:color w:val="7B7B7B" w:themeColor="accent3" w:themeShade="BF"/>
          <w:sz w:val="22"/>
          <w:szCs w:val="22"/>
          <w:lang w:val="en-GB"/>
        </w:rPr>
        <w:t>center</w:t>
      </w:r>
      <w:proofErr w:type="spellEnd"/>
      <w:r>
        <w:rPr>
          <w:rFonts w:ascii="Avenir Next" w:hAnsi="Avenir Next" w:cs="Arial"/>
          <w:color w:val="7B7B7B" w:themeColor="accent3" w:themeShade="BF"/>
          <w:sz w:val="22"/>
          <w:szCs w:val="22"/>
          <w:lang w:val="en-GB"/>
        </w:rPr>
        <w:t xml:space="preserve"> of main interests. COMI is a foreign concept to US law, the latter uses the concepts of domicile, principal place of business and location of assets in determining jurisdiction and venue. A debtor’s COMI is presumed to be in its place of incorporation, but this is rebuttable</w:t>
      </w:r>
      <w:r w:rsidR="000332BC">
        <w:rPr>
          <w:rFonts w:ascii="Avenir Next" w:hAnsi="Avenir Next" w:cs="Arial"/>
          <w:color w:val="7B7B7B" w:themeColor="accent3" w:themeShade="BF"/>
          <w:sz w:val="22"/>
          <w:szCs w:val="22"/>
          <w:lang w:val="en-GB"/>
        </w:rPr>
        <w:t xml:space="preserve">. My view is that the proceedings could be considered foreign main proceedings if the UK formed the location of the majority of the debtor’s creditors being the bank loans and Eurobonds as well as the law (UK) whose jurisdiction would apply to most disputes.   </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proofErr w:type="spellStart"/>
      <w:r w:rsidRPr="00E01803">
        <w:rPr>
          <w:rFonts w:ascii="Avenir Next" w:hAnsi="Avenir Next"/>
        </w:rPr>
        <w:t>ToyCo</w:t>
      </w:r>
      <w:proofErr w:type="spellEnd"/>
      <w:r w:rsidRPr="00E01803">
        <w:rPr>
          <w:rFonts w:ascii="Avenir Next" w:hAnsi="Avenir Next"/>
        </w:rPr>
        <w:t xml:space="preserve"> is an American toy company that has created a popular line of folding robot toys called </w:t>
      </w:r>
      <w:proofErr w:type="spellStart"/>
      <w:r w:rsidRPr="00E01803">
        <w:rPr>
          <w:rFonts w:ascii="Avenir Next" w:hAnsi="Avenir Next"/>
        </w:rPr>
        <w:t>Xblox</w:t>
      </w:r>
      <w:proofErr w:type="spellEnd"/>
      <w:r w:rsidRPr="00E01803">
        <w:rPr>
          <w:rFonts w:ascii="Avenir Next" w:hAnsi="Avenir Next"/>
        </w:rPr>
        <w:t xml:space="preserve">.  The toys are covered by several US patents.  Currently, </w:t>
      </w:r>
      <w:proofErr w:type="spellStart"/>
      <w:r w:rsidRPr="00E01803">
        <w:rPr>
          <w:rFonts w:ascii="Avenir Next" w:hAnsi="Avenir Next"/>
        </w:rPr>
        <w:t>GameMart</w:t>
      </w:r>
      <w:proofErr w:type="spellEnd"/>
      <w:r w:rsidRPr="00E01803">
        <w:rPr>
          <w:rFonts w:ascii="Avenir Next" w:hAnsi="Avenir Next"/>
        </w:rPr>
        <w:t xml:space="preserve"> Inc </w:t>
      </w:r>
      <w:r w:rsidR="008B4F15">
        <w:rPr>
          <w:rFonts w:ascii="Avenir Next" w:hAnsi="Avenir Next"/>
        </w:rPr>
        <w:t>(</w:t>
      </w:r>
      <w:proofErr w:type="spellStart"/>
      <w:r w:rsidR="008B4F15">
        <w:rPr>
          <w:rFonts w:ascii="Avenir Next" w:hAnsi="Avenir Next"/>
        </w:rPr>
        <w:t>GameMart</w:t>
      </w:r>
      <w:proofErr w:type="spellEnd"/>
      <w:r w:rsidR="008B4F15">
        <w:rPr>
          <w:rFonts w:ascii="Avenir Next" w:hAnsi="Avenir Next"/>
        </w:rPr>
        <w:t xml:space="preserve">) </w:t>
      </w:r>
      <w:r w:rsidRPr="00E01803">
        <w:rPr>
          <w:rFonts w:ascii="Avenir Next" w:hAnsi="Avenir Next"/>
        </w:rPr>
        <w:t xml:space="preserve">has a 10-year exclusive license to manufacture </w:t>
      </w:r>
      <w:proofErr w:type="spellStart"/>
      <w:r w:rsidRPr="00E01803">
        <w:rPr>
          <w:rFonts w:ascii="Avenir Next" w:hAnsi="Avenir Next"/>
        </w:rPr>
        <w:t>Xblox</w:t>
      </w:r>
      <w:proofErr w:type="spellEnd"/>
      <w:r w:rsidRPr="00E01803">
        <w:rPr>
          <w:rFonts w:ascii="Avenir Next" w:hAnsi="Avenir Next"/>
        </w:rPr>
        <w:t xml:space="preserve"> and pays </w:t>
      </w:r>
      <w:proofErr w:type="spellStart"/>
      <w:r w:rsidRPr="00E01803">
        <w:rPr>
          <w:rFonts w:ascii="Avenir Next" w:hAnsi="Avenir Next"/>
        </w:rPr>
        <w:t>ToyCo</w:t>
      </w:r>
      <w:proofErr w:type="spellEnd"/>
      <w:r w:rsidRPr="00E01803">
        <w:rPr>
          <w:rFonts w:ascii="Avenir Next" w:hAnsi="Avenir Next"/>
        </w:rPr>
        <w:t xml:space="preserve"> monthly royalties.  </w:t>
      </w:r>
      <w:proofErr w:type="spellStart"/>
      <w:r w:rsidRPr="00E01803">
        <w:rPr>
          <w:rFonts w:ascii="Avenir Next" w:hAnsi="Avenir Next"/>
        </w:rPr>
        <w:t>GameMart</w:t>
      </w:r>
      <w:proofErr w:type="spellEnd"/>
      <w:r w:rsidRPr="00E01803">
        <w:rPr>
          <w:rFonts w:ascii="Avenir Next" w:hAnsi="Avenir Next"/>
        </w:rPr>
        <w:t xml:space="preserve">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w:t>
      </w:r>
      <w:proofErr w:type="spellStart"/>
      <w:r w:rsidRPr="00E01803">
        <w:rPr>
          <w:rFonts w:ascii="Avenir Next" w:hAnsi="Avenir Next"/>
        </w:rPr>
        <w:t>Xblox</w:t>
      </w:r>
      <w:proofErr w:type="spellEnd"/>
      <w:r w:rsidRPr="00E01803">
        <w:rPr>
          <w:rFonts w:ascii="Avenir Next" w:hAnsi="Avenir Next"/>
        </w:rPr>
        <w:t xml:space="preserve"> toys are selling well, but </w:t>
      </w:r>
      <w:proofErr w:type="spellStart"/>
      <w:r w:rsidRPr="00E01803">
        <w:rPr>
          <w:rFonts w:ascii="Avenir Next" w:hAnsi="Avenir Next"/>
        </w:rPr>
        <w:t>GameMart’s</w:t>
      </w:r>
      <w:proofErr w:type="spellEnd"/>
      <w:r w:rsidRPr="00E01803">
        <w:rPr>
          <w:rFonts w:ascii="Avenir Next" w:hAnsi="Avenir Next"/>
        </w:rPr>
        <w:t xml:space="preserve">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 xml:space="preserve">Is the license to manufacture </w:t>
      </w:r>
      <w:proofErr w:type="spellStart"/>
      <w:r w:rsidRPr="00E01803">
        <w:rPr>
          <w:rFonts w:ascii="Avenir Next" w:hAnsi="Avenir Next"/>
        </w:rPr>
        <w:t>Xblox</w:t>
      </w:r>
      <w:proofErr w:type="spellEnd"/>
      <w:r w:rsidRPr="00E01803">
        <w:rPr>
          <w:rFonts w:ascii="Avenir Next" w:hAnsi="Avenir Next"/>
        </w:rPr>
        <w:t xml:space="preserve">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75D8F723" w:rsidR="00F03051" w:rsidRPr="00E41578" w:rsidRDefault="005414A2"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an executory contract as there will be material unperformed obligations by </w:t>
      </w:r>
      <w:proofErr w:type="spellStart"/>
      <w:r>
        <w:rPr>
          <w:rFonts w:ascii="Avenir Next" w:hAnsi="Avenir Next" w:cs="Arial"/>
          <w:color w:val="7B7B7B" w:themeColor="accent3" w:themeShade="BF"/>
          <w:sz w:val="22"/>
          <w:szCs w:val="22"/>
          <w:lang w:val="en-GB"/>
        </w:rPr>
        <w:t>GameMart</w:t>
      </w:r>
      <w:proofErr w:type="spellEnd"/>
      <w:r>
        <w:rPr>
          <w:rFonts w:ascii="Avenir Next" w:hAnsi="Avenir Next" w:cs="Arial"/>
          <w:color w:val="7B7B7B" w:themeColor="accent3" w:themeShade="BF"/>
          <w:sz w:val="22"/>
          <w:szCs w:val="22"/>
          <w:lang w:val="en-GB"/>
        </w:rPr>
        <w:t xml:space="preserve"> to produce toys and pay the royalties for whatever remaining period is left under the 10-year license agreement.   </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w:t>
      </w:r>
      <w:proofErr w:type="spellStart"/>
      <w:r w:rsidRPr="00E01803">
        <w:rPr>
          <w:rFonts w:ascii="Avenir Next" w:hAnsi="Avenir Next"/>
        </w:rPr>
        <w:t>Xblox</w:t>
      </w:r>
      <w:proofErr w:type="spellEnd"/>
      <w:r w:rsidRPr="00E01803">
        <w:rPr>
          <w:rFonts w:ascii="Avenir Next" w:hAnsi="Avenir Next"/>
        </w:rPr>
        <w:t xml:space="preserve"> license as part of 363 sale without </w:t>
      </w:r>
      <w:proofErr w:type="spellStart"/>
      <w:r w:rsidRPr="00E01803">
        <w:rPr>
          <w:rFonts w:ascii="Avenir Next" w:hAnsi="Avenir Next"/>
        </w:rPr>
        <w:t>ToyCo’s</w:t>
      </w:r>
      <w:proofErr w:type="spellEnd"/>
      <w:r w:rsidRPr="00E01803">
        <w:rPr>
          <w:rFonts w:ascii="Avenir Next" w:hAnsi="Avenir Next"/>
        </w:rPr>
        <w:t xml:space="preserve"> consent? Why or why not?</w:t>
      </w:r>
    </w:p>
    <w:p w14:paraId="5BCE02E2" w14:textId="6EB8FF8D" w:rsidR="00E01803" w:rsidRDefault="00E01803" w:rsidP="000778B1">
      <w:pPr>
        <w:pStyle w:val="AODocTxt"/>
        <w:spacing w:before="0" w:line="240" w:lineRule="auto"/>
        <w:rPr>
          <w:rFonts w:ascii="Avenir Next" w:hAnsi="Avenir Next"/>
        </w:rPr>
      </w:pPr>
    </w:p>
    <w:p w14:paraId="7AF79EF8" w14:textId="62C33695" w:rsidR="00F03051" w:rsidRPr="00E41578" w:rsidRDefault="005414A2" w:rsidP="00F03051">
      <w:pPr>
        <w:jc w:val="both"/>
        <w:rPr>
          <w:rFonts w:ascii="Avenir Next" w:hAnsi="Avenir Next" w:cs="Arial"/>
          <w:color w:val="7B7B7B" w:themeColor="accent3" w:themeShade="BF"/>
          <w:sz w:val="22"/>
          <w:szCs w:val="22"/>
          <w:lang w:val="en-GB"/>
        </w:rPr>
      </w:pPr>
      <w:proofErr w:type="spellStart"/>
      <w:r>
        <w:rPr>
          <w:rFonts w:ascii="Avenir Next" w:hAnsi="Avenir Next" w:cs="Arial"/>
          <w:color w:val="7B7B7B" w:themeColor="accent3" w:themeShade="BF"/>
          <w:sz w:val="22"/>
          <w:szCs w:val="22"/>
          <w:lang w:val="en-GB"/>
        </w:rPr>
        <w:t>GameMart</w:t>
      </w:r>
      <w:proofErr w:type="spellEnd"/>
      <w:r>
        <w:rPr>
          <w:rFonts w:ascii="Avenir Next" w:hAnsi="Avenir Next" w:cs="Arial"/>
          <w:color w:val="7B7B7B" w:themeColor="accent3" w:themeShade="BF"/>
          <w:sz w:val="22"/>
          <w:szCs w:val="22"/>
          <w:lang w:val="en-GB"/>
        </w:rPr>
        <w:t xml:space="preserve"> cannot transfer the license without </w:t>
      </w:r>
      <w:proofErr w:type="spellStart"/>
      <w:r>
        <w:rPr>
          <w:rFonts w:ascii="Avenir Next" w:hAnsi="Avenir Next" w:cs="Arial"/>
          <w:color w:val="7B7B7B" w:themeColor="accent3" w:themeShade="BF"/>
          <w:sz w:val="22"/>
          <w:szCs w:val="22"/>
          <w:lang w:val="en-GB"/>
        </w:rPr>
        <w:t>ToyCo’s</w:t>
      </w:r>
      <w:proofErr w:type="spellEnd"/>
      <w:r>
        <w:rPr>
          <w:rFonts w:ascii="Avenir Next" w:hAnsi="Avenir Next" w:cs="Arial"/>
          <w:color w:val="7B7B7B" w:themeColor="accent3" w:themeShade="BF"/>
          <w:sz w:val="22"/>
          <w:szCs w:val="22"/>
          <w:lang w:val="en-GB"/>
        </w:rPr>
        <w:t xml:space="preserve"> consent. Although Bankruptcy law abrogates contractual restrictions on assignment to enable a debtor to achieve a higher value for its assets, intellectual property licensing law is considered substantive non-bankruptcy law that provides that the counterparty cannot be compelled to accept performance from a transferee. Because the prohibition is phrased as </w:t>
      </w:r>
      <w:r w:rsidR="000E71A7">
        <w:rPr>
          <w:rFonts w:ascii="Avenir Next" w:hAnsi="Avenir Next" w:cs="Arial"/>
          <w:color w:val="7B7B7B" w:themeColor="accent3" w:themeShade="BF"/>
          <w:sz w:val="22"/>
          <w:szCs w:val="22"/>
          <w:lang w:val="en-GB"/>
        </w:rPr>
        <w:t xml:space="preserve">either prohibiting either assumption or assignment some courts have concluded that a debtor may not assume an executory contract that it would not be permitted to assign. </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23E27C57" w:rsidR="00F03051" w:rsidRPr="00E41578" w:rsidRDefault="00022464" w:rsidP="00F03051">
      <w:pPr>
        <w:jc w:val="both"/>
        <w:rPr>
          <w:rFonts w:ascii="Avenir Next" w:hAnsi="Avenir Next" w:cs="Arial"/>
          <w:color w:val="7B7B7B" w:themeColor="accent3" w:themeShade="BF"/>
          <w:sz w:val="22"/>
          <w:szCs w:val="22"/>
          <w:lang w:val="en-GB"/>
        </w:rPr>
      </w:pPr>
      <w:proofErr w:type="spellStart"/>
      <w:r>
        <w:rPr>
          <w:rFonts w:ascii="Avenir Next" w:hAnsi="Avenir Next" w:cs="Arial"/>
          <w:color w:val="7B7B7B" w:themeColor="accent3" w:themeShade="BF"/>
          <w:sz w:val="22"/>
          <w:szCs w:val="22"/>
          <w:lang w:val="en-GB"/>
        </w:rPr>
        <w:t>GameMart</w:t>
      </w:r>
      <w:proofErr w:type="spellEnd"/>
      <w:r>
        <w:rPr>
          <w:rFonts w:ascii="Avenir Next" w:hAnsi="Avenir Next" w:cs="Arial"/>
          <w:color w:val="7B7B7B" w:themeColor="accent3" w:themeShade="BF"/>
          <w:sz w:val="22"/>
          <w:szCs w:val="22"/>
          <w:lang w:val="en-GB"/>
        </w:rPr>
        <w:t xml:space="preserve"> can transfer the lease without Land Corp’s consent not withstanding the landlord approval provision. </w:t>
      </w:r>
      <w:r w:rsidR="00D7466A">
        <w:rPr>
          <w:rFonts w:ascii="Avenir Next" w:hAnsi="Avenir Next" w:cs="Arial"/>
          <w:color w:val="7B7B7B" w:themeColor="accent3" w:themeShade="BF"/>
          <w:sz w:val="22"/>
          <w:szCs w:val="22"/>
          <w:lang w:val="en-GB"/>
        </w:rPr>
        <w:t xml:space="preserve">However a 363 sale is not possible since </w:t>
      </w:r>
      <w:proofErr w:type="spellStart"/>
      <w:r w:rsidR="00D7466A">
        <w:rPr>
          <w:rFonts w:ascii="Avenir Next" w:hAnsi="Avenir Next" w:cs="Arial"/>
          <w:color w:val="7B7B7B" w:themeColor="accent3" w:themeShade="BF"/>
          <w:sz w:val="22"/>
          <w:szCs w:val="22"/>
          <w:lang w:val="en-GB"/>
        </w:rPr>
        <w:t>GameMart</w:t>
      </w:r>
      <w:proofErr w:type="spellEnd"/>
      <w:r w:rsidR="00D7466A">
        <w:rPr>
          <w:rFonts w:ascii="Avenir Next" w:hAnsi="Avenir Next" w:cs="Arial"/>
          <w:color w:val="7B7B7B" w:themeColor="accent3" w:themeShade="BF"/>
          <w:sz w:val="22"/>
          <w:szCs w:val="22"/>
          <w:lang w:val="en-GB"/>
        </w:rPr>
        <w:t xml:space="preserve"> does not own the property. </w:t>
      </w:r>
      <w:r>
        <w:rPr>
          <w:rFonts w:ascii="Avenir Next" w:hAnsi="Avenir Next" w:cs="Arial"/>
          <w:color w:val="7B7B7B" w:themeColor="accent3" w:themeShade="BF"/>
          <w:sz w:val="22"/>
          <w:szCs w:val="22"/>
          <w:lang w:val="en-GB"/>
        </w:rPr>
        <w:t xml:space="preserve"> </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F1AF1" w14:textId="77777777" w:rsidR="001174D3" w:rsidRDefault="001174D3" w:rsidP="00241B44">
      <w:r>
        <w:separator/>
      </w:r>
    </w:p>
  </w:endnote>
  <w:endnote w:type="continuationSeparator" w:id="0">
    <w:p w14:paraId="7111FA4C" w14:textId="77777777" w:rsidR="001174D3" w:rsidRDefault="001174D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2AD26210" w:rsidR="00241FA3" w:rsidRPr="00494B81" w:rsidRDefault="00DC00B1" w:rsidP="009B4976">
    <w:pPr>
      <w:pStyle w:val="Footer"/>
      <w:ind w:right="360"/>
      <w:rPr>
        <w:rFonts w:ascii="Avenir Next" w:hAnsi="Avenir Next" w:cs="Arial"/>
        <w:sz w:val="22"/>
        <w:szCs w:val="22"/>
        <w:lang w:val="en-GB"/>
      </w:rPr>
    </w:pPr>
    <w:r>
      <w:rPr>
        <w:rFonts w:ascii="Avenir Next" w:hAnsi="Avenir Next" w:cs="Arial"/>
        <w:sz w:val="22"/>
        <w:szCs w:val="22"/>
        <w:lang w:val="en-GB"/>
      </w:rPr>
      <w:t>202223-985</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50729" w14:textId="77777777" w:rsidR="000945F5" w:rsidRDefault="00094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3E9B0" w14:textId="77777777" w:rsidR="001174D3" w:rsidRDefault="001174D3" w:rsidP="00241B44">
      <w:r>
        <w:separator/>
      </w:r>
    </w:p>
  </w:footnote>
  <w:footnote w:type="continuationSeparator" w:id="0">
    <w:p w14:paraId="7E1212E7" w14:textId="77777777" w:rsidR="001174D3" w:rsidRDefault="001174D3"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D5FA5" w14:textId="77777777" w:rsidR="000945F5" w:rsidRDefault="00094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AD5C7" w14:textId="77777777" w:rsidR="000945F5" w:rsidRDefault="000945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863E2" w14:textId="77777777" w:rsidR="000945F5" w:rsidRDefault="00094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74079"/>
    <w:multiLevelType w:val="hybridMultilevel"/>
    <w:tmpl w:val="6770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EC6FC9"/>
    <w:multiLevelType w:val="hybridMultilevel"/>
    <w:tmpl w:val="9C86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264DA6"/>
    <w:multiLevelType w:val="hybridMultilevel"/>
    <w:tmpl w:val="6144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36A51"/>
    <w:multiLevelType w:val="hybridMultilevel"/>
    <w:tmpl w:val="CF32711C"/>
    <w:lvl w:ilvl="0" w:tplc="CC4C04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C33E53"/>
    <w:multiLevelType w:val="hybridMultilevel"/>
    <w:tmpl w:val="A7EA5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091449"/>
    <w:multiLevelType w:val="hybridMultilevel"/>
    <w:tmpl w:val="B6E61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65DE0"/>
    <w:multiLevelType w:val="hybridMultilevel"/>
    <w:tmpl w:val="4D60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5"/>
  </w:num>
  <w:num w:numId="4">
    <w:abstractNumId w:val="9"/>
  </w:num>
  <w:num w:numId="5">
    <w:abstractNumId w:val="11"/>
  </w:num>
  <w:num w:numId="6">
    <w:abstractNumId w:val="32"/>
  </w:num>
  <w:num w:numId="7">
    <w:abstractNumId w:val="6"/>
  </w:num>
  <w:num w:numId="8">
    <w:abstractNumId w:val="35"/>
  </w:num>
  <w:num w:numId="9">
    <w:abstractNumId w:val="12"/>
  </w:num>
  <w:num w:numId="10">
    <w:abstractNumId w:val="27"/>
  </w:num>
  <w:num w:numId="11">
    <w:abstractNumId w:val="14"/>
  </w:num>
  <w:num w:numId="12">
    <w:abstractNumId w:val="24"/>
  </w:num>
  <w:num w:numId="13">
    <w:abstractNumId w:val="0"/>
  </w:num>
  <w:num w:numId="14">
    <w:abstractNumId w:val="10"/>
  </w:num>
  <w:num w:numId="15">
    <w:abstractNumId w:val="20"/>
  </w:num>
  <w:num w:numId="16">
    <w:abstractNumId w:val="8"/>
  </w:num>
  <w:num w:numId="17">
    <w:abstractNumId w:val="4"/>
  </w:num>
  <w:num w:numId="18">
    <w:abstractNumId w:val="2"/>
  </w:num>
  <w:num w:numId="19">
    <w:abstractNumId w:val="29"/>
  </w:num>
  <w:num w:numId="20">
    <w:abstractNumId w:val="7"/>
  </w:num>
  <w:num w:numId="21">
    <w:abstractNumId w:val="26"/>
  </w:num>
  <w:num w:numId="22">
    <w:abstractNumId w:val="36"/>
  </w:num>
  <w:num w:numId="23">
    <w:abstractNumId w:val="13"/>
  </w:num>
  <w:num w:numId="24">
    <w:abstractNumId w:val="31"/>
  </w:num>
  <w:num w:numId="25">
    <w:abstractNumId w:val="21"/>
  </w:num>
  <w:num w:numId="26">
    <w:abstractNumId w:val="22"/>
  </w:num>
  <w:num w:numId="27">
    <w:abstractNumId w:val="15"/>
  </w:num>
  <w:num w:numId="28">
    <w:abstractNumId w:val="34"/>
  </w:num>
  <w:num w:numId="29">
    <w:abstractNumId w:val="1"/>
  </w:num>
  <w:num w:numId="30">
    <w:abstractNumId w:val="17"/>
  </w:num>
  <w:num w:numId="31">
    <w:abstractNumId w:val="23"/>
  </w:num>
  <w:num w:numId="32">
    <w:abstractNumId w:val="18"/>
  </w:num>
  <w:num w:numId="33">
    <w:abstractNumId w:val="37"/>
  </w:num>
  <w:num w:numId="34">
    <w:abstractNumId w:val="33"/>
  </w:num>
  <w:num w:numId="35">
    <w:abstractNumId w:val="30"/>
  </w:num>
  <w:num w:numId="36">
    <w:abstractNumId w:val="3"/>
  </w:num>
  <w:num w:numId="37">
    <w:abstractNumId w:val="16"/>
  </w:num>
  <w:num w:numId="38">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464"/>
    <w:rsid w:val="00022E00"/>
    <w:rsid w:val="000250C7"/>
    <w:rsid w:val="00026F16"/>
    <w:rsid w:val="00032C81"/>
    <w:rsid w:val="000332BC"/>
    <w:rsid w:val="000346E7"/>
    <w:rsid w:val="00037621"/>
    <w:rsid w:val="00037671"/>
    <w:rsid w:val="00042C87"/>
    <w:rsid w:val="00044D46"/>
    <w:rsid w:val="00045088"/>
    <w:rsid w:val="00045904"/>
    <w:rsid w:val="000502FD"/>
    <w:rsid w:val="00065166"/>
    <w:rsid w:val="000778B1"/>
    <w:rsid w:val="00082609"/>
    <w:rsid w:val="000851CC"/>
    <w:rsid w:val="00093BE8"/>
    <w:rsid w:val="000945F5"/>
    <w:rsid w:val="00097B45"/>
    <w:rsid w:val="00097D56"/>
    <w:rsid w:val="000A407B"/>
    <w:rsid w:val="000A636A"/>
    <w:rsid w:val="000A68ED"/>
    <w:rsid w:val="000A7A3D"/>
    <w:rsid w:val="000B13EA"/>
    <w:rsid w:val="000B5FF1"/>
    <w:rsid w:val="000B609F"/>
    <w:rsid w:val="000C4C5B"/>
    <w:rsid w:val="000D55A8"/>
    <w:rsid w:val="000E4841"/>
    <w:rsid w:val="000E71A7"/>
    <w:rsid w:val="000F1677"/>
    <w:rsid w:val="000F3D6C"/>
    <w:rsid w:val="000F7FC2"/>
    <w:rsid w:val="00101707"/>
    <w:rsid w:val="00102CC9"/>
    <w:rsid w:val="0011473D"/>
    <w:rsid w:val="00115C85"/>
    <w:rsid w:val="001174D3"/>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97E4B"/>
    <w:rsid w:val="001A7E9A"/>
    <w:rsid w:val="001B0F70"/>
    <w:rsid w:val="001B5016"/>
    <w:rsid w:val="001C45FC"/>
    <w:rsid w:val="001C5731"/>
    <w:rsid w:val="001D0469"/>
    <w:rsid w:val="001D4862"/>
    <w:rsid w:val="001E25B9"/>
    <w:rsid w:val="001E49E0"/>
    <w:rsid w:val="001E7B5A"/>
    <w:rsid w:val="001F1382"/>
    <w:rsid w:val="001F7412"/>
    <w:rsid w:val="00202DFE"/>
    <w:rsid w:val="0020725B"/>
    <w:rsid w:val="002110F1"/>
    <w:rsid w:val="00213C9F"/>
    <w:rsid w:val="00223917"/>
    <w:rsid w:val="002362A5"/>
    <w:rsid w:val="0024116D"/>
    <w:rsid w:val="00241B44"/>
    <w:rsid w:val="00241FA3"/>
    <w:rsid w:val="00245EFB"/>
    <w:rsid w:val="0025386E"/>
    <w:rsid w:val="00255C6F"/>
    <w:rsid w:val="00256B74"/>
    <w:rsid w:val="00257BA8"/>
    <w:rsid w:val="002638B0"/>
    <w:rsid w:val="0026647A"/>
    <w:rsid w:val="002668D3"/>
    <w:rsid w:val="0027299F"/>
    <w:rsid w:val="00275542"/>
    <w:rsid w:val="00284EBE"/>
    <w:rsid w:val="002903A7"/>
    <w:rsid w:val="0029433F"/>
    <w:rsid w:val="00294829"/>
    <w:rsid w:val="0029690F"/>
    <w:rsid w:val="00297C8A"/>
    <w:rsid w:val="002A2A60"/>
    <w:rsid w:val="002A37BB"/>
    <w:rsid w:val="002B1C45"/>
    <w:rsid w:val="002B5D64"/>
    <w:rsid w:val="002C13C8"/>
    <w:rsid w:val="002C3547"/>
    <w:rsid w:val="002C4932"/>
    <w:rsid w:val="002C71CB"/>
    <w:rsid w:val="002D0021"/>
    <w:rsid w:val="002D299D"/>
    <w:rsid w:val="002D3473"/>
    <w:rsid w:val="002D6789"/>
    <w:rsid w:val="002D78C5"/>
    <w:rsid w:val="002F1956"/>
    <w:rsid w:val="002F3440"/>
    <w:rsid w:val="002F75A3"/>
    <w:rsid w:val="00301D2B"/>
    <w:rsid w:val="00303C2F"/>
    <w:rsid w:val="00313014"/>
    <w:rsid w:val="00313D2A"/>
    <w:rsid w:val="003144EF"/>
    <w:rsid w:val="00322B4C"/>
    <w:rsid w:val="00323167"/>
    <w:rsid w:val="00325A8F"/>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411A"/>
    <w:rsid w:val="00384AAF"/>
    <w:rsid w:val="0038533C"/>
    <w:rsid w:val="00386568"/>
    <w:rsid w:val="00390B57"/>
    <w:rsid w:val="003948D5"/>
    <w:rsid w:val="00396821"/>
    <w:rsid w:val="00397D3A"/>
    <w:rsid w:val="003A051E"/>
    <w:rsid w:val="003A5537"/>
    <w:rsid w:val="003A75F4"/>
    <w:rsid w:val="003B170F"/>
    <w:rsid w:val="003B3C5F"/>
    <w:rsid w:val="003B7184"/>
    <w:rsid w:val="003C3388"/>
    <w:rsid w:val="003C4471"/>
    <w:rsid w:val="003C53FE"/>
    <w:rsid w:val="003D0A6D"/>
    <w:rsid w:val="003E0B16"/>
    <w:rsid w:val="003E67D1"/>
    <w:rsid w:val="00404329"/>
    <w:rsid w:val="00405DC1"/>
    <w:rsid w:val="00415F1F"/>
    <w:rsid w:val="0042108F"/>
    <w:rsid w:val="004248F6"/>
    <w:rsid w:val="0042599F"/>
    <w:rsid w:val="004273B0"/>
    <w:rsid w:val="00430FED"/>
    <w:rsid w:val="00434A8C"/>
    <w:rsid w:val="00437297"/>
    <w:rsid w:val="00444284"/>
    <w:rsid w:val="00445CE6"/>
    <w:rsid w:val="0045058D"/>
    <w:rsid w:val="004534C2"/>
    <w:rsid w:val="0045446F"/>
    <w:rsid w:val="00455018"/>
    <w:rsid w:val="0045683E"/>
    <w:rsid w:val="00477C72"/>
    <w:rsid w:val="004830F8"/>
    <w:rsid w:val="00484B73"/>
    <w:rsid w:val="00491675"/>
    <w:rsid w:val="004921AF"/>
    <w:rsid w:val="00493855"/>
    <w:rsid w:val="00494B81"/>
    <w:rsid w:val="00495E79"/>
    <w:rsid w:val="004A57DD"/>
    <w:rsid w:val="004A7B51"/>
    <w:rsid w:val="004A7D71"/>
    <w:rsid w:val="004A7EF3"/>
    <w:rsid w:val="004B050E"/>
    <w:rsid w:val="004B11FD"/>
    <w:rsid w:val="004B23A2"/>
    <w:rsid w:val="004B2E68"/>
    <w:rsid w:val="004D1A5A"/>
    <w:rsid w:val="004D2FFF"/>
    <w:rsid w:val="004D3721"/>
    <w:rsid w:val="004D4255"/>
    <w:rsid w:val="004D64F9"/>
    <w:rsid w:val="004D6B40"/>
    <w:rsid w:val="004E1A68"/>
    <w:rsid w:val="004E3A6B"/>
    <w:rsid w:val="004E5AF5"/>
    <w:rsid w:val="004E622C"/>
    <w:rsid w:val="004F49B5"/>
    <w:rsid w:val="004F5FDF"/>
    <w:rsid w:val="004F7B99"/>
    <w:rsid w:val="00515810"/>
    <w:rsid w:val="005177FE"/>
    <w:rsid w:val="0052263B"/>
    <w:rsid w:val="00524728"/>
    <w:rsid w:val="005331CA"/>
    <w:rsid w:val="00537424"/>
    <w:rsid w:val="00537970"/>
    <w:rsid w:val="00540A8C"/>
    <w:rsid w:val="00540E3A"/>
    <w:rsid w:val="005414A2"/>
    <w:rsid w:val="00544127"/>
    <w:rsid w:val="005463A9"/>
    <w:rsid w:val="00553EB2"/>
    <w:rsid w:val="00560534"/>
    <w:rsid w:val="0056391B"/>
    <w:rsid w:val="005650E2"/>
    <w:rsid w:val="00567AD7"/>
    <w:rsid w:val="00575B2D"/>
    <w:rsid w:val="005817F0"/>
    <w:rsid w:val="005833D0"/>
    <w:rsid w:val="00583D8E"/>
    <w:rsid w:val="005846F3"/>
    <w:rsid w:val="0058622F"/>
    <w:rsid w:val="00586EB8"/>
    <w:rsid w:val="00587019"/>
    <w:rsid w:val="00592F82"/>
    <w:rsid w:val="005A0CCA"/>
    <w:rsid w:val="005A6FF2"/>
    <w:rsid w:val="005A726D"/>
    <w:rsid w:val="005B67AC"/>
    <w:rsid w:val="005B79F4"/>
    <w:rsid w:val="005C2C2E"/>
    <w:rsid w:val="005D1293"/>
    <w:rsid w:val="005D43E0"/>
    <w:rsid w:val="005D58A3"/>
    <w:rsid w:val="005D6642"/>
    <w:rsid w:val="005E1B79"/>
    <w:rsid w:val="005E6076"/>
    <w:rsid w:val="005E7008"/>
    <w:rsid w:val="005F026D"/>
    <w:rsid w:val="005F2AEA"/>
    <w:rsid w:val="005F2D0B"/>
    <w:rsid w:val="005F4B31"/>
    <w:rsid w:val="00610388"/>
    <w:rsid w:val="00610AC7"/>
    <w:rsid w:val="0061188A"/>
    <w:rsid w:val="00612CA5"/>
    <w:rsid w:val="006153EC"/>
    <w:rsid w:val="006160A2"/>
    <w:rsid w:val="00621A17"/>
    <w:rsid w:val="00622C36"/>
    <w:rsid w:val="006245C0"/>
    <w:rsid w:val="006245E3"/>
    <w:rsid w:val="00627CC9"/>
    <w:rsid w:val="00627E7B"/>
    <w:rsid w:val="00630542"/>
    <w:rsid w:val="00632E44"/>
    <w:rsid w:val="00634622"/>
    <w:rsid w:val="00635ACC"/>
    <w:rsid w:val="00636808"/>
    <w:rsid w:val="00641515"/>
    <w:rsid w:val="00654C2F"/>
    <w:rsid w:val="00657087"/>
    <w:rsid w:val="006639DB"/>
    <w:rsid w:val="006661EF"/>
    <w:rsid w:val="006765A8"/>
    <w:rsid w:val="00677AEB"/>
    <w:rsid w:val="00680EF2"/>
    <w:rsid w:val="00687A1D"/>
    <w:rsid w:val="00697EA1"/>
    <w:rsid w:val="006A2646"/>
    <w:rsid w:val="006A6530"/>
    <w:rsid w:val="006B3571"/>
    <w:rsid w:val="006B435A"/>
    <w:rsid w:val="006B4C64"/>
    <w:rsid w:val="006C65F4"/>
    <w:rsid w:val="006D4352"/>
    <w:rsid w:val="006D47AE"/>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37264"/>
    <w:rsid w:val="007603F5"/>
    <w:rsid w:val="00764DB0"/>
    <w:rsid w:val="0076764D"/>
    <w:rsid w:val="0077498C"/>
    <w:rsid w:val="00777C53"/>
    <w:rsid w:val="007809BC"/>
    <w:rsid w:val="00784128"/>
    <w:rsid w:val="00787BCC"/>
    <w:rsid w:val="00793173"/>
    <w:rsid w:val="00797ACC"/>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9145D"/>
    <w:rsid w:val="00895EF1"/>
    <w:rsid w:val="008A4DF2"/>
    <w:rsid w:val="008A6CFE"/>
    <w:rsid w:val="008A771D"/>
    <w:rsid w:val="008B4F15"/>
    <w:rsid w:val="008B5333"/>
    <w:rsid w:val="008B6223"/>
    <w:rsid w:val="008B7511"/>
    <w:rsid w:val="008C66E0"/>
    <w:rsid w:val="008E3339"/>
    <w:rsid w:val="008F20FC"/>
    <w:rsid w:val="008F5FFE"/>
    <w:rsid w:val="00902FA7"/>
    <w:rsid w:val="00905A43"/>
    <w:rsid w:val="00912C79"/>
    <w:rsid w:val="00921B8C"/>
    <w:rsid w:val="0092565E"/>
    <w:rsid w:val="0093467C"/>
    <w:rsid w:val="00940434"/>
    <w:rsid w:val="00942123"/>
    <w:rsid w:val="0095207B"/>
    <w:rsid w:val="00953B09"/>
    <w:rsid w:val="00962045"/>
    <w:rsid w:val="00980E61"/>
    <w:rsid w:val="00991428"/>
    <w:rsid w:val="00992676"/>
    <w:rsid w:val="009954B2"/>
    <w:rsid w:val="00996691"/>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45DF"/>
    <w:rsid w:val="009E4CB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627C"/>
    <w:rsid w:val="00A71019"/>
    <w:rsid w:val="00A80BAA"/>
    <w:rsid w:val="00A81029"/>
    <w:rsid w:val="00A82B32"/>
    <w:rsid w:val="00A90225"/>
    <w:rsid w:val="00A94F58"/>
    <w:rsid w:val="00A95463"/>
    <w:rsid w:val="00A96489"/>
    <w:rsid w:val="00AA0280"/>
    <w:rsid w:val="00AA7BE3"/>
    <w:rsid w:val="00AB1B65"/>
    <w:rsid w:val="00AB2425"/>
    <w:rsid w:val="00AB685C"/>
    <w:rsid w:val="00AB6C2D"/>
    <w:rsid w:val="00AC01F9"/>
    <w:rsid w:val="00AC08F7"/>
    <w:rsid w:val="00AC2A0D"/>
    <w:rsid w:val="00AC3839"/>
    <w:rsid w:val="00AC7082"/>
    <w:rsid w:val="00AD26A3"/>
    <w:rsid w:val="00AD4BE8"/>
    <w:rsid w:val="00AD6656"/>
    <w:rsid w:val="00AF228E"/>
    <w:rsid w:val="00B016A8"/>
    <w:rsid w:val="00B01E81"/>
    <w:rsid w:val="00B10961"/>
    <w:rsid w:val="00B14819"/>
    <w:rsid w:val="00B15E2F"/>
    <w:rsid w:val="00B17AA9"/>
    <w:rsid w:val="00B27E6E"/>
    <w:rsid w:val="00B439CD"/>
    <w:rsid w:val="00B44713"/>
    <w:rsid w:val="00B50C3B"/>
    <w:rsid w:val="00B56103"/>
    <w:rsid w:val="00B64929"/>
    <w:rsid w:val="00B736DF"/>
    <w:rsid w:val="00B743D6"/>
    <w:rsid w:val="00B74FBD"/>
    <w:rsid w:val="00B77B19"/>
    <w:rsid w:val="00B77F46"/>
    <w:rsid w:val="00B82586"/>
    <w:rsid w:val="00B829A3"/>
    <w:rsid w:val="00B86DB1"/>
    <w:rsid w:val="00B87869"/>
    <w:rsid w:val="00B9639B"/>
    <w:rsid w:val="00BA2A73"/>
    <w:rsid w:val="00BB0F2B"/>
    <w:rsid w:val="00BC393A"/>
    <w:rsid w:val="00BD4A58"/>
    <w:rsid w:val="00BD7337"/>
    <w:rsid w:val="00BE4FF3"/>
    <w:rsid w:val="00BF50F7"/>
    <w:rsid w:val="00C0182B"/>
    <w:rsid w:val="00C02F29"/>
    <w:rsid w:val="00C05A9F"/>
    <w:rsid w:val="00C20AFE"/>
    <w:rsid w:val="00C22A25"/>
    <w:rsid w:val="00C35671"/>
    <w:rsid w:val="00C35B77"/>
    <w:rsid w:val="00C362AA"/>
    <w:rsid w:val="00C376EB"/>
    <w:rsid w:val="00C45077"/>
    <w:rsid w:val="00C452BC"/>
    <w:rsid w:val="00C46A92"/>
    <w:rsid w:val="00C46EC1"/>
    <w:rsid w:val="00C51EA5"/>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4998"/>
    <w:rsid w:val="00CD4D2C"/>
    <w:rsid w:val="00CE0ECD"/>
    <w:rsid w:val="00CE1035"/>
    <w:rsid w:val="00CE6E50"/>
    <w:rsid w:val="00CF2819"/>
    <w:rsid w:val="00CF4F9D"/>
    <w:rsid w:val="00CF5DB8"/>
    <w:rsid w:val="00CF70DC"/>
    <w:rsid w:val="00D041E0"/>
    <w:rsid w:val="00D04AFE"/>
    <w:rsid w:val="00D06A30"/>
    <w:rsid w:val="00D14336"/>
    <w:rsid w:val="00D148DC"/>
    <w:rsid w:val="00D17FDC"/>
    <w:rsid w:val="00D21021"/>
    <w:rsid w:val="00D21D8C"/>
    <w:rsid w:val="00D316F2"/>
    <w:rsid w:val="00D34584"/>
    <w:rsid w:val="00D53719"/>
    <w:rsid w:val="00D541FC"/>
    <w:rsid w:val="00D61CC1"/>
    <w:rsid w:val="00D63EFD"/>
    <w:rsid w:val="00D7466A"/>
    <w:rsid w:val="00D84752"/>
    <w:rsid w:val="00D863C3"/>
    <w:rsid w:val="00D86B3B"/>
    <w:rsid w:val="00D8748A"/>
    <w:rsid w:val="00D93196"/>
    <w:rsid w:val="00D9565D"/>
    <w:rsid w:val="00DA0DC0"/>
    <w:rsid w:val="00DA1D45"/>
    <w:rsid w:val="00DB243C"/>
    <w:rsid w:val="00DB482A"/>
    <w:rsid w:val="00DB50FB"/>
    <w:rsid w:val="00DB56F2"/>
    <w:rsid w:val="00DB56F3"/>
    <w:rsid w:val="00DB6AD3"/>
    <w:rsid w:val="00DB6EF5"/>
    <w:rsid w:val="00DC00B1"/>
    <w:rsid w:val="00DC3089"/>
    <w:rsid w:val="00DC359F"/>
    <w:rsid w:val="00DC4420"/>
    <w:rsid w:val="00DD0802"/>
    <w:rsid w:val="00DD2E11"/>
    <w:rsid w:val="00DE03AF"/>
    <w:rsid w:val="00DE121C"/>
    <w:rsid w:val="00DE5357"/>
    <w:rsid w:val="00DE6633"/>
    <w:rsid w:val="00DE7E9B"/>
    <w:rsid w:val="00DF158F"/>
    <w:rsid w:val="00DF75F8"/>
    <w:rsid w:val="00DF7A3A"/>
    <w:rsid w:val="00E00C00"/>
    <w:rsid w:val="00E01803"/>
    <w:rsid w:val="00E07C5A"/>
    <w:rsid w:val="00E15BA9"/>
    <w:rsid w:val="00E26E10"/>
    <w:rsid w:val="00E26E19"/>
    <w:rsid w:val="00E30E60"/>
    <w:rsid w:val="00E31DF3"/>
    <w:rsid w:val="00E36B7F"/>
    <w:rsid w:val="00E41578"/>
    <w:rsid w:val="00E421C6"/>
    <w:rsid w:val="00E450A4"/>
    <w:rsid w:val="00E506BE"/>
    <w:rsid w:val="00E55547"/>
    <w:rsid w:val="00E6302B"/>
    <w:rsid w:val="00E6452F"/>
    <w:rsid w:val="00E64F45"/>
    <w:rsid w:val="00E6742D"/>
    <w:rsid w:val="00E71CB0"/>
    <w:rsid w:val="00E74494"/>
    <w:rsid w:val="00E77C3D"/>
    <w:rsid w:val="00E90991"/>
    <w:rsid w:val="00E909F0"/>
    <w:rsid w:val="00E90D47"/>
    <w:rsid w:val="00E93993"/>
    <w:rsid w:val="00E94164"/>
    <w:rsid w:val="00E9597C"/>
    <w:rsid w:val="00EA0913"/>
    <w:rsid w:val="00EA5B00"/>
    <w:rsid w:val="00EA6F8D"/>
    <w:rsid w:val="00EA78AC"/>
    <w:rsid w:val="00EB1272"/>
    <w:rsid w:val="00EB146B"/>
    <w:rsid w:val="00EB45AC"/>
    <w:rsid w:val="00EC441F"/>
    <w:rsid w:val="00EC4755"/>
    <w:rsid w:val="00ED0BC4"/>
    <w:rsid w:val="00ED2A4A"/>
    <w:rsid w:val="00ED447D"/>
    <w:rsid w:val="00ED738F"/>
    <w:rsid w:val="00ED74BC"/>
    <w:rsid w:val="00EE4971"/>
    <w:rsid w:val="00EF090E"/>
    <w:rsid w:val="00EF5572"/>
    <w:rsid w:val="00F0174A"/>
    <w:rsid w:val="00F03051"/>
    <w:rsid w:val="00F033DA"/>
    <w:rsid w:val="00F11FB9"/>
    <w:rsid w:val="00F12300"/>
    <w:rsid w:val="00F13691"/>
    <w:rsid w:val="00F13FB1"/>
    <w:rsid w:val="00F26263"/>
    <w:rsid w:val="00F27CD8"/>
    <w:rsid w:val="00F30351"/>
    <w:rsid w:val="00F3323E"/>
    <w:rsid w:val="00F341F4"/>
    <w:rsid w:val="00F34F9D"/>
    <w:rsid w:val="00F35CCE"/>
    <w:rsid w:val="00F508E5"/>
    <w:rsid w:val="00F5524B"/>
    <w:rsid w:val="00F60538"/>
    <w:rsid w:val="00F61DD2"/>
    <w:rsid w:val="00F66AFF"/>
    <w:rsid w:val="00F71433"/>
    <w:rsid w:val="00F84270"/>
    <w:rsid w:val="00F92140"/>
    <w:rsid w:val="00F97C5B"/>
    <w:rsid w:val="00FA3D50"/>
    <w:rsid w:val="00FB7FBD"/>
    <w:rsid w:val="00FC374A"/>
    <w:rsid w:val="00FC43EC"/>
    <w:rsid w:val="00FC7802"/>
    <w:rsid w:val="00FC7AC7"/>
    <w:rsid w:val="00FC7B47"/>
    <w:rsid w:val="00FD035C"/>
    <w:rsid w:val="00FD1A35"/>
    <w:rsid w:val="00FD2EA4"/>
    <w:rsid w:val="00FD36C5"/>
    <w:rsid w:val="00FD6310"/>
    <w:rsid w:val="00FD78AD"/>
    <w:rsid w:val="00FD7C7B"/>
    <w:rsid w:val="00FE1D12"/>
    <w:rsid w:val="00FE2122"/>
    <w:rsid w:val="00FE2A86"/>
    <w:rsid w:val="00FE2DE2"/>
    <w:rsid w:val="00FE45A4"/>
    <w:rsid w:val="00FE4960"/>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10</Pages>
  <Words>3488</Words>
  <Characters>19887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Christopher Li Green (ZA)</cp:lastModifiedBy>
  <cp:revision>66</cp:revision>
  <cp:lastPrinted>2019-08-27T05:42:00Z</cp:lastPrinted>
  <dcterms:created xsi:type="dcterms:W3CDTF">2023-02-15T18:03:00Z</dcterms:created>
  <dcterms:modified xsi:type="dcterms:W3CDTF">2023-02-18T10:59:00Z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6b11116d-728a-487d-a5d3-09df16da8cfe</vt:lpwstr>
  </property>
  <property fmtid="{D5CDD505-2E9C-101B-9397-08002B2CF9AE}" pid="3" name="TitusGDPR">
    <vt:lpwstr>TitusGDPRNo</vt:lpwstr>
  </property>
  <property fmtid="{D5CDD505-2E9C-101B-9397-08002B2CF9AE}" pid="4" name="TitusPCI">
    <vt:lpwstr>TitusPCINo</vt:lpwstr>
  </property>
  <property fmtid="{D5CDD505-2E9C-101B-9397-08002B2CF9AE}" pid="5" name="TitusPOPI">
    <vt:lpwstr>TitusPOPINo</vt:lpwstr>
  </property>
  <property fmtid="{D5CDD505-2E9C-101B-9397-08002B2CF9AE}" pid="6" name="TitusPOPISpecial">
    <vt:lpwstr>TitusPOPISpecialNo</vt:lpwstr>
  </property>
  <property fmtid="{D5CDD505-2E9C-101B-9397-08002B2CF9AE}" pid="7" name="TitusClassification">
    <vt:lpwstr>TitusRestricted</vt:lpwstr>
  </property>
</Properties>
</file>