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2C4932" w:rsidRDefault="00CE0ECD" w:rsidP="00B77B19">
      <w:pPr>
        <w:pStyle w:val="AODocTxt"/>
        <w:numPr>
          <w:ilvl w:val="0"/>
          <w:numId w:val="14"/>
        </w:numPr>
        <w:spacing w:before="0" w:line="240" w:lineRule="auto"/>
        <w:ind w:left="426"/>
        <w:rPr>
          <w:rFonts w:ascii="Avenir Next" w:hAnsi="Avenir Next"/>
        </w:rPr>
      </w:pPr>
      <w:proofErr w:type="gramStart"/>
      <w:r w:rsidRPr="002C4932">
        <w:rPr>
          <w:rFonts w:ascii="Avenir Next" w:hAnsi="Avenir Next"/>
        </w:rPr>
        <w:t>All of</w:t>
      </w:r>
      <w:proofErr w:type="gramEnd"/>
      <w:r w:rsidRPr="002C4932">
        <w:rPr>
          <w:rFonts w:ascii="Avenir Next" w:hAnsi="Avenir Next"/>
        </w:rPr>
        <w:t xml:space="preserve">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CA40AD" w:rsidRDefault="00CE0ECD" w:rsidP="00B77B19">
      <w:pPr>
        <w:pStyle w:val="AODocTxt"/>
        <w:numPr>
          <w:ilvl w:val="0"/>
          <w:numId w:val="14"/>
        </w:numPr>
        <w:spacing w:before="0" w:line="240" w:lineRule="auto"/>
        <w:ind w:left="426"/>
        <w:rPr>
          <w:rFonts w:ascii="Avenir Next" w:hAnsi="Avenir Next"/>
          <w:highlight w:val="yellow"/>
        </w:rPr>
      </w:pPr>
      <w:r w:rsidRPr="00CA40AD">
        <w:rPr>
          <w:rFonts w:ascii="Avenir Next" w:hAnsi="Avenir Next"/>
          <w:highlight w:val="yellow"/>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CA40AD">
        <w:rPr>
          <w:rFonts w:ascii="Avenir Next" w:hAnsi="Avenir Next"/>
          <w:highlight w:val="yellow"/>
        </w:rPr>
        <w:t>(b)</w:t>
      </w:r>
      <w:r w:rsidRPr="00CA40AD">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945145" w:rsidRDefault="00CE0ECD" w:rsidP="00097D56">
      <w:pPr>
        <w:pStyle w:val="AODocTxt"/>
        <w:numPr>
          <w:ilvl w:val="0"/>
          <w:numId w:val="16"/>
        </w:numPr>
        <w:spacing w:before="0" w:line="240" w:lineRule="auto"/>
        <w:ind w:left="426"/>
        <w:rPr>
          <w:rFonts w:ascii="Avenir Next" w:hAnsi="Avenir Next"/>
          <w:highlight w:val="yellow"/>
        </w:rPr>
      </w:pPr>
      <w:r w:rsidRPr="00945145">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1032BD" w:rsidRDefault="00CE0ECD" w:rsidP="00A82B32">
      <w:pPr>
        <w:pStyle w:val="AODocTxt"/>
        <w:numPr>
          <w:ilvl w:val="0"/>
          <w:numId w:val="18"/>
        </w:numPr>
        <w:spacing w:before="0" w:line="240" w:lineRule="auto"/>
        <w:ind w:left="426"/>
        <w:rPr>
          <w:rFonts w:ascii="Avenir Next" w:hAnsi="Avenir Next"/>
          <w:highlight w:val="yellow"/>
        </w:rPr>
      </w:pPr>
      <w:r w:rsidRPr="001032BD">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1032BD" w:rsidRDefault="00CE0ECD" w:rsidP="00E421C6">
      <w:pPr>
        <w:pStyle w:val="AODocTxt"/>
        <w:numPr>
          <w:ilvl w:val="0"/>
          <w:numId w:val="20"/>
        </w:numPr>
        <w:spacing w:before="0" w:line="240" w:lineRule="auto"/>
        <w:ind w:left="426"/>
        <w:rPr>
          <w:rFonts w:ascii="Avenir Next" w:hAnsi="Avenir Next"/>
          <w:highlight w:val="yellow"/>
        </w:rPr>
      </w:pPr>
      <w:r w:rsidRPr="001032BD">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 xml:space="preserve">The debtor in possession must establish that the transaction is in the best interests of the </w:t>
      </w:r>
      <w:proofErr w:type="gramStart"/>
      <w:r w:rsidRPr="00B77B19">
        <w:rPr>
          <w:rFonts w:ascii="Avenir Next" w:hAnsi="Avenir Next"/>
        </w:rPr>
        <w:t>estate as a whole</w:t>
      </w:r>
      <w:proofErr w:type="gramEnd"/>
      <w:r w:rsidRPr="00B77B19">
        <w:rPr>
          <w:rFonts w:ascii="Avenir Next" w:hAnsi="Avenir Next"/>
        </w:rPr>
        <w:t>.</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2C4932" w:rsidRDefault="00CE0ECD" w:rsidP="00E421C6">
      <w:pPr>
        <w:pStyle w:val="AODocTxt"/>
        <w:numPr>
          <w:ilvl w:val="0"/>
          <w:numId w:val="22"/>
        </w:numPr>
        <w:spacing w:before="0" w:line="240" w:lineRule="auto"/>
        <w:ind w:left="426"/>
        <w:rPr>
          <w:rFonts w:ascii="Avenir Next" w:hAnsi="Avenir Next"/>
        </w:rPr>
      </w:pPr>
      <w:r w:rsidRPr="002C4932">
        <w:rPr>
          <w:rFonts w:ascii="Avenir Next" w:hAnsi="Avenir Next"/>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Pr="00C02D05" w:rsidRDefault="00CE0ECD" w:rsidP="00E421C6">
      <w:pPr>
        <w:pStyle w:val="AODocTxt"/>
        <w:numPr>
          <w:ilvl w:val="0"/>
          <w:numId w:val="22"/>
        </w:numPr>
        <w:spacing w:before="0" w:line="240" w:lineRule="auto"/>
        <w:ind w:left="426"/>
        <w:rPr>
          <w:rFonts w:ascii="Avenir Next" w:hAnsi="Avenir Next"/>
          <w:highlight w:val="yellow"/>
        </w:rPr>
      </w:pPr>
      <w:r w:rsidRPr="00C02D05">
        <w:rPr>
          <w:rFonts w:ascii="Avenir Next" w:hAnsi="Avenir Next"/>
          <w:highlight w:val="yellow"/>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4F782F" w:rsidRDefault="00CE0ECD" w:rsidP="000346E7">
      <w:pPr>
        <w:pStyle w:val="AODocTxt"/>
        <w:numPr>
          <w:ilvl w:val="0"/>
          <w:numId w:val="24"/>
        </w:numPr>
        <w:spacing w:before="0" w:line="240" w:lineRule="auto"/>
        <w:ind w:left="426"/>
        <w:rPr>
          <w:rFonts w:ascii="Avenir Next" w:hAnsi="Avenir Next"/>
          <w:highlight w:val="yellow"/>
        </w:rPr>
      </w:pPr>
      <w:r w:rsidRPr="004F782F">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7B241D" w:rsidRDefault="00CE0ECD" w:rsidP="004830F8">
      <w:pPr>
        <w:pStyle w:val="AODocTxt"/>
        <w:numPr>
          <w:ilvl w:val="0"/>
          <w:numId w:val="26"/>
        </w:numPr>
        <w:spacing w:before="0" w:line="240" w:lineRule="auto"/>
        <w:ind w:left="426"/>
        <w:rPr>
          <w:rFonts w:ascii="Avenir Next" w:hAnsi="Avenir Next"/>
          <w:highlight w:val="yellow"/>
        </w:rPr>
      </w:pPr>
      <w:r w:rsidRPr="007B241D">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Pr="00663440" w:rsidRDefault="00CE0ECD" w:rsidP="004830F8">
      <w:pPr>
        <w:pStyle w:val="AODocTxt"/>
        <w:numPr>
          <w:ilvl w:val="0"/>
          <w:numId w:val="28"/>
        </w:numPr>
        <w:spacing w:before="0" w:line="240" w:lineRule="auto"/>
        <w:ind w:left="426"/>
        <w:rPr>
          <w:rFonts w:ascii="Avenir Next" w:hAnsi="Avenir Next"/>
          <w:highlight w:val="yellow"/>
        </w:rPr>
      </w:pPr>
      <w:r w:rsidRPr="00663440">
        <w:rPr>
          <w:rFonts w:ascii="Avenir Next" w:hAnsi="Avenir Next"/>
          <w:highlight w:val="yellow"/>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2C4932" w:rsidRDefault="00CE0ECD" w:rsidP="004830F8">
      <w:pPr>
        <w:pStyle w:val="AODocTxt"/>
        <w:numPr>
          <w:ilvl w:val="0"/>
          <w:numId w:val="28"/>
        </w:numPr>
        <w:spacing w:before="0" w:line="240" w:lineRule="auto"/>
        <w:ind w:left="426"/>
        <w:rPr>
          <w:rFonts w:ascii="Avenir Next" w:hAnsi="Avenir Next"/>
        </w:rPr>
      </w:pPr>
      <w:r w:rsidRPr="002C4932">
        <w:rPr>
          <w:rFonts w:ascii="Avenir Next" w:hAnsi="Avenir Next"/>
        </w:rPr>
        <w:t xml:space="preserve">If a creditor can show it extended credit </w:t>
      </w:r>
      <w:proofErr w:type="gramStart"/>
      <w:r w:rsidRPr="002C4932">
        <w:rPr>
          <w:rFonts w:ascii="Avenir Next" w:hAnsi="Avenir Next"/>
        </w:rPr>
        <w:t>on the basis of</w:t>
      </w:r>
      <w:proofErr w:type="gramEnd"/>
      <w:r w:rsidRPr="002C4932">
        <w:rPr>
          <w:rFonts w:ascii="Avenir Next" w:hAnsi="Avenir Next"/>
        </w:rPr>
        <w:t xml:space="preserve">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 xml:space="preserve">The location of </w:t>
      </w:r>
      <w:proofErr w:type="gramStart"/>
      <w:r w:rsidRPr="00B77B19">
        <w:rPr>
          <w:rFonts w:ascii="Avenir Next" w:hAnsi="Avenir Next"/>
        </w:rPr>
        <w:t>the majority of</w:t>
      </w:r>
      <w:proofErr w:type="gramEnd"/>
      <w:r w:rsidRPr="00B77B19">
        <w:rPr>
          <w:rFonts w:ascii="Avenir Next" w:hAnsi="Avenir Next"/>
        </w:rPr>
        <w:t xml:space="preserve">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663440" w:rsidRDefault="00CE0ECD" w:rsidP="00AA0280">
      <w:pPr>
        <w:pStyle w:val="AODocTxt"/>
        <w:numPr>
          <w:ilvl w:val="0"/>
          <w:numId w:val="30"/>
        </w:numPr>
        <w:spacing w:before="0" w:line="240" w:lineRule="auto"/>
        <w:ind w:left="426"/>
        <w:rPr>
          <w:rFonts w:ascii="Avenir Next" w:hAnsi="Avenir Next"/>
          <w:highlight w:val="yellow"/>
        </w:rPr>
      </w:pPr>
      <w:proofErr w:type="gramStart"/>
      <w:r w:rsidRPr="00663440">
        <w:rPr>
          <w:rFonts w:ascii="Avenir Next" w:hAnsi="Avenir Next"/>
          <w:highlight w:val="yellow"/>
        </w:rPr>
        <w:t>All of</w:t>
      </w:r>
      <w:proofErr w:type="gramEnd"/>
      <w:r w:rsidRPr="00663440">
        <w:rPr>
          <w:rFonts w:ascii="Avenir Next" w:hAnsi="Avenir Next"/>
          <w:highlight w:val="yellow"/>
        </w:rPr>
        <w:t xml:space="preserve">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08118052"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663440">
        <w:rPr>
          <w:rFonts w:ascii="Avenir Next" w:hAnsi="Avenir Next" w:cs="Arial"/>
          <w:color w:val="7B7B7B" w:themeColor="accent3" w:themeShade="BF"/>
          <w:sz w:val="22"/>
          <w:szCs w:val="22"/>
          <w:lang w:val="en-GB"/>
        </w:rPr>
        <w:t>Setoff is to permit a creditor holding a claim against a debtor</w:t>
      </w:r>
      <w:r w:rsidR="00563306">
        <w:rPr>
          <w:rFonts w:ascii="Avenir Next" w:hAnsi="Avenir Next" w:cs="Arial"/>
          <w:color w:val="7B7B7B" w:themeColor="accent3" w:themeShade="BF"/>
          <w:sz w:val="22"/>
          <w:szCs w:val="22"/>
          <w:lang w:val="en-GB"/>
        </w:rPr>
        <w:t xml:space="preserve"> and </w:t>
      </w:r>
      <w:r w:rsidR="00663440">
        <w:rPr>
          <w:rFonts w:ascii="Avenir Next" w:hAnsi="Avenir Next" w:cs="Arial"/>
          <w:color w:val="7B7B7B" w:themeColor="accent3" w:themeShade="BF"/>
          <w:sz w:val="22"/>
          <w:szCs w:val="22"/>
          <w:lang w:val="en-GB"/>
        </w:rPr>
        <w:t>owing money to the debtor to net out the two (or more) obligations.</w:t>
      </w:r>
      <w:r w:rsidR="00DB2179">
        <w:rPr>
          <w:rFonts w:ascii="Avenir Next" w:hAnsi="Avenir Next" w:cs="Arial"/>
          <w:color w:val="7B7B7B" w:themeColor="accent3" w:themeShade="BF"/>
          <w:sz w:val="22"/>
          <w:szCs w:val="22"/>
          <w:lang w:val="en-GB"/>
        </w:rPr>
        <w:t xml:space="preserve"> </w:t>
      </w:r>
      <w:r w:rsidR="00563306">
        <w:rPr>
          <w:rFonts w:ascii="Avenir Next" w:hAnsi="Avenir Next" w:cs="Arial"/>
          <w:color w:val="7B7B7B" w:themeColor="accent3" w:themeShade="BF"/>
          <w:sz w:val="22"/>
          <w:szCs w:val="22"/>
          <w:lang w:val="en-GB"/>
        </w:rPr>
        <w:t>There is no permission to exercise the s</w:t>
      </w:r>
      <w:r w:rsidR="00DB2179">
        <w:rPr>
          <w:rFonts w:ascii="Avenir Next" w:hAnsi="Avenir Next" w:cs="Arial"/>
          <w:color w:val="7B7B7B" w:themeColor="accent3" w:themeShade="BF"/>
          <w:sz w:val="22"/>
          <w:szCs w:val="22"/>
          <w:lang w:val="en-GB"/>
        </w:rPr>
        <w:t xml:space="preserve">etoff </w:t>
      </w:r>
      <w:r w:rsidR="00563306">
        <w:rPr>
          <w:rFonts w:ascii="Avenir Next" w:hAnsi="Avenir Next" w:cs="Arial"/>
          <w:color w:val="7B7B7B" w:themeColor="accent3" w:themeShade="BF"/>
          <w:sz w:val="22"/>
          <w:szCs w:val="22"/>
          <w:lang w:val="en-GB"/>
        </w:rPr>
        <w:t xml:space="preserve">right </w:t>
      </w:r>
      <w:r w:rsidR="00DB2179">
        <w:rPr>
          <w:rFonts w:ascii="Avenir Next" w:hAnsi="Avenir Next" w:cs="Arial"/>
          <w:color w:val="7B7B7B" w:themeColor="accent3" w:themeShade="BF"/>
          <w:sz w:val="22"/>
          <w:szCs w:val="22"/>
          <w:lang w:val="en-GB"/>
        </w:rPr>
        <w:t>in many c</w:t>
      </w:r>
      <w:r w:rsidR="00563306">
        <w:rPr>
          <w:rFonts w:ascii="Avenir Next" w:hAnsi="Avenir Next" w:cs="Arial"/>
          <w:color w:val="7B7B7B" w:themeColor="accent3" w:themeShade="BF"/>
          <w:sz w:val="22"/>
          <w:szCs w:val="22"/>
          <w:lang w:val="en-GB"/>
        </w:rPr>
        <w:t>ases</w:t>
      </w:r>
      <w:r w:rsidR="00DB2179">
        <w:rPr>
          <w:rFonts w:ascii="Avenir Next" w:hAnsi="Avenir Next" w:cs="Arial"/>
          <w:color w:val="7B7B7B" w:themeColor="accent3" w:themeShade="BF"/>
          <w:sz w:val="22"/>
          <w:szCs w:val="22"/>
          <w:lang w:val="en-GB"/>
        </w:rPr>
        <w:t xml:space="preserve"> because a creditor owing money to the debtor can improve its position by exercising the setoff right and such exercise can decrease obligations to the estate by the full amount owed by the debtor</w:t>
      </w:r>
      <w:proofErr w:type="gramStart"/>
      <w:r w:rsidR="00DB2179">
        <w:rPr>
          <w:rFonts w:ascii="Avenir Next" w:hAnsi="Avenir Next" w:cs="Arial"/>
          <w:color w:val="7B7B7B" w:themeColor="accent3" w:themeShade="BF"/>
          <w:sz w:val="22"/>
          <w:szCs w:val="22"/>
          <w:lang w:val="en-GB"/>
        </w:rPr>
        <w:t>.</w:t>
      </w:r>
      <w:r w:rsidR="00663440">
        <w:rPr>
          <w:rFonts w:ascii="Avenir Next" w:hAnsi="Avenir Next" w:cs="Arial"/>
          <w:color w:val="7B7B7B" w:themeColor="accent3" w:themeShade="BF"/>
          <w:sz w:val="22"/>
          <w:szCs w:val="22"/>
          <w:lang w:val="en-GB"/>
        </w:rPr>
        <w:t xml:space="preserve"> </w:t>
      </w:r>
      <w:r w:rsidRPr="00E41578">
        <w:rPr>
          <w:rFonts w:ascii="Avenir Next" w:hAnsi="Avenir Next" w:cs="Arial"/>
          <w:color w:val="7B7B7B" w:themeColor="accent3" w:themeShade="BF"/>
          <w:sz w:val="22"/>
          <w:szCs w:val="22"/>
          <w:lang w:val="en-GB"/>
        </w:rPr>
        <w:t>]</w:t>
      </w:r>
      <w:proofErr w:type="gramEnd"/>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34698E10"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563306">
        <w:rPr>
          <w:rFonts w:ascii="Avenir Next" w:hAnsi="Avenir Next" w:cs="Arial"/>
          <w:color w:val="7B7B7B" w:themeColor="accent3" w:themeShade="BF"/>
          <w:sz w:val="22"/>
          <w:szCs w:val="22"/>
          <w:lang w:val="en-GB"/>
        </w:rPr>
        <w:t>T</w:t>
      </w:r>
      <w:r w:rsidR="00DB2179">
        <w:rPr>
          <w:rFonts w:ascii="Avenir Next" w:hAnsi="Avenir Next" w:cs="Arial"/>
          <w:color w:val="7B7B7B" w:themeColor="accent3" w:themeShade="BF"/>
          <w:sz w:val="22"/>
          <w:szCs w:val="22"/>
          <w:lang w:val="en-GB"/>
        </w:rPr>
        <w:t>he Bankruptcy Rules, the Federal Rules of Civil Procedure, the local rules of the bankruptcy court and the judge’s personal practice</w:t>
      </w:r>
      <w:r w:rsidR="00563306">
        <w:rPr>
          <w:rFonts w:ascii="Avenir Next" w:hAnsi="Avenir Next" w:cs="Arial"/>
          <w:color w:val="7B7B7B" w:themeColor="accent3" w:themeShade="BF"/>
          <w:sz w:val="22"/>
          <w:szCs w:val="22"/>
          <w:lang w:val="en-GB"/>
        </w:rPr>
        <w:t xml:space="preserve"> should be reviewed</w:t>
      </w:r>
      <w:r w:rsidR="00DB2179">
        <w:rPr>
          <w:rFonts w:ascii="Avenir Next" w:hAnsi="Avenir Next" w:cs="Arial"/>
          <w:color w:val="7B7B7B" w:themeColor="accent3" w:themeShade="BF"/>
          <w:sz w:val="22"/>
          <w:szCs w:val="22"/>
          <w:lang w:val="en-GB"/>
        </w:rPr>
        <w:t>. It may be useful to consult with a local practitioner.</w:t>
      </w:r>
      <w:r w:rsidRPr="00E41578">
        <w:rPr>
          <w:rFonts w:ascii="Avenir Next" w:hAnsi="Avenir Next" w:cs="Arial"/>
          <w:color w:val="7B7B7B" w:themeColor="accent3" w:themeShade="BF"/>
          <w:sz w:val="22"/>
          <w:szCs w:val="22"/>
          <w:lang w:val="en-GB"/>
        </w:rPr>
        <w:t>]</w:t>
      </w:r>
    </w:p>
    <w:p w14:paraId="4EC1CD7D" w14:textId="204B51FC" w:rsidR="00622C36" w:rsidRPr="00DB2179" w:rsidRDefault="00622C36" w:rsidP="00622C36">
      <w:pPr>
        <w:pStyle w:val="AODocTxt"/>
        <w:spacing w:before="0" w:line="240" w:lineRule="auto"/>
        <w:rPr>
          <w:rFonts w:ascii="Avenir Next" w:hAnsi="Avenir Next"/>
          <w:lang w:val="en-GB"/>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F6078B6" w14:textId="716406A5"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DB2179">
        <w:rPr>
          <w:rFonts w:ascii="Avenir Next" w:hAnsi="Avenir Next" w:cs="Arial"/>
          <w:color w:val="7B7B7B" w:themeColor="accent3" w:themeShade="BF"/>
          <w:sz w:val="22"/>
          <w:szCs w:val="22"/>
          <w:lang w:val="en-GB"/>
        </w:rPr>
        <w:t xml:space="preserve">The </w:t>
      </w:r>
      <w:r w:rsidR="00563306">
        <w:rPr>
          <w:rFonts w:ascii="Avenir Next" w:hAnsi="Avenir Next" w:cs="Arial"/>
          <w:color w:val="7B7B7B" w:themeColor="accent3" w:themeShade="BF"/>
          <w:sz w:val="22"/>
          <w:szCs w:val="22"/>
          <w:lang w:val="en-GB"/>
        </w:rPr>
        <w:t>payment in full to be completed prior to the next categories is required, but the deviation is permitted when the affected creditors give the consent.</w:t>
      </w:r>
      <w:r w:rsidRPr="00E41578">
        <w:rPr>
          <w:rFonts w:ascii="Avenir Next" w:hAnsi="Avenir Next" w:cs="Arial"/>
          <w:color w:val="7B7B7B" w:themeColor="accent3" w:themeShade="BF"/>
          <w:sz w:val="22"/>
          <w:szCs w:val="22"/>
          <w:lang w:val="en-GB"/>
        </w:rPr>
        <w:t>]</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6A7D9D09"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563306">
        <w:rPr>
          <w:rFonts w:ascii="Avenir Next" w:hAnsi="Avenir Next" w:cs="Arial"/>
          <w:color w:val="7B7B7B" w:themeColor="accent3" w:themeShade="BF"/>
          <w:sz w:val="22"/>
          <w:szCs w:val="22"/>
          <w:lang w:val="en-GB"/>
        </w:rPr>
        <w:t xml:space="preserve">Priming lien is to give the senior or equal priority to a pre-petition lien on the debtor’s property for the security of the post-petition financing. The </w:t>
      </w:r>
      <w:r w:rsidR="00C102AB">
        <w:rPr>
          <w:rFonts w:ascii="Avenir Next" w:hAnsi="Avenir Next" w:cs="Arial"/>
          <w:color w:val="7B7B7B" w:themeColor="accent3" w:themeShade="BF"/>
          <w:sz w:val="22"/>
          <w:szCs w:val="22"/>
          <w:lang w:val="en-GB"/>
        </w:rPr>
        <w:t xml:space="preserve">protection of the </w:t>
      </w:r>
      <w:r w:rsidR="00563306">
        <w:rPr>
          <w:rFonts w:ascii="Avenir Next" w:hAnsi="Avenir Next" w:cs="Arial"/>
          <w:color w:val="7B7B7B" w:themeColor="accent3" w:themeShade="BF"/>
          <w:sz w:val="22"/>
          <w:szCs w:val="22"/>
          <w:lang w:val="en-GB"/>
        </w:rPr>
        <w:t xml:space="preserve">interest of such secured creditor </w:t>
      </w:r>
      <w:r w:rsidR="00C102AB">
        <w:rPr>
          <w:rFonts w:ascii="Avenir Next" w:hAnsi="Avenir Next" w:cs="Arial"/>
          <w:color w:val="7B7B7B" w:themeColor="accent3" w:themeShade="BF"/>
          <w:sz w:val="22"/>
          <w:szCs w:val="22"/>
          <w:lang w:val="en-GB"/>
        </w:rPr>
        <w:t>must be demonstrated by the debtor.</w:t>
      </w:r>
      <w:r w:rsidRPr="00E41578">
        <w:rPr>
          <w:rFonts w:ascii="Avenir Next" w:hAnsi="Avenir Next" w:cs="Arial"/>
          <w:color w:val="7B7B7B" w:themeColor="accent3" w:themeShade="BF"/>
          <w:sz w:val="22"/>
          <w:szCs w:val="22"/>
          <w:lang w:val="en-GB"/>
        </w:rPr>
        <w:t>]</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 xml:space="preserve">What is a preference? What </w:t>
      </w:r>
      <w:proofErr w:type="gramStart"/>
      <w:r w:rsidRPr="00622C36">
        <w:rPr>
          <w:rFonts w:ascii="Avenir Next" w:hAnsi="Avenir Next"/>
        </w:rPr>
        <w:t>are</w:t>
      </w:r>
      <w:proofErr w:type="gramEnd"/>
      <w:r w:rsidRPr="00622C36">
        <w:rPr>
          <w:rFonts w:ascii="Avenir Next" w:hAnsi="Avenir Next"/>
        </w:rPr>
        <w:t xml:space="preserv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1215A0D4" w:rsid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C102AB">
        <w:rPr>
          <w:rFonts w:ascii="Avenir Next" w:hAnsi="Avenir Next" w:cs="Arial"/>
          <w:color w:val="7B7B7B" w:themeColor="accent3" w:themeShade="BF"/>
          <w:sz w:val="22"/>
          <w:szCs w:val="22"/>
          <w:lang w:val="en-GB"/>
        </w:rPr>
        <w:t xml:space="preserve">A preference is to return to the debtor from a receiver who receives the debtor’s property in a doubtful period before the filing date. It is required to prove if its amount is more than the amount which such receiver would have received under the chapter 7 procedure, but there is no requirement to prove any fault </w:t>
      </w:r>
      <w:r w:rsidR="00BC1F86">
        <w:rPr>
          <w:rFonts w:ascii="Avenir Next" w:hAnsi="Avenir Next" w:cs="Arial"/>
          <w:color w:val="7B7B7B" w:themeColor="accent3" w:themeShade="BF"/>
          <w:sz w:val="22"/>
          <w:szCs w:val="22"/>
          <w:lang w:val="en-GB"/>
        </w:rPr>
        <w:t>of either the debtor or the receiver</w:t>
      </w:r>
      <w:proofErr w:type="gramStart"/>
      <w:r w:rsidR="00BC1F86">
        <w:rPr>
          <w:rFonts w:ascii="Avenir Next" w:hAnsi="Avenir Next" w:cs="Arial"/>
          <w:color w:val="7B7B7B" w:themeColor="accent3" w:themeShade="BF"/>
          <w:sz w:val="22"/>
          <w:szCs w:val="22"/>
          <w:lang w:val="en-GB"/>
        </w:rPr>
        <w:t>.</w:t>
      </w:r>
      <w:r w:rsidR="00C102AB">
        <w:rPr>
          <w:rFonts w:ascii="Avenir Next" w:hAnsi="Avenir Next" w:cs="Arial"/>
          <w:color w:val="7B7B7B" w:themeColor="accent3" w:themeShade="BF"/>
          <w:sz w:val="22"/>
          <w:szCs w:val="22"/>
          <w:lang w:val="en-GB"/>
        </w:rPr>
        <w:t xml:space="preserve"> </w:t>
      </w:r>
      <w:r w:rsidRPr="00E41578">
        <w:rPr>
          <w:rFonts w:ascii="Avenir Next" w:hAnsi="Avenir Next" w:cs="Arial"/>
          <w:color w:val="7B7B7B" w:themeColor="accent3" w:themeShade="BF"/>
          <w:sz w:val="22"/>
          <w:szCs w:val="22"/>
          <w:lang w:val="en-GB"/>
        </w:rPr>
        <w:t>]</w:t>
      </w:r>
      <w:proofErr w:type="gramEnd"/>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2F0A99" w14:textId="0A44E939"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F433C9">
        <w:rPr>
          <w:rFonts w:ascii="Avenir Next" w:hAnsi="Avenir Next" w:cs="Arial"/>
          <w:color w:val="7B7B7B" w:themeColor="accent3" w:themeShade="BF"/>
          <w:sz w:val="22"/>
          <w:szCs w:val="22"/>
          <w:lang w:val="en-GB"/>
        </w:rPr>
        <w:t xml:space="preserve">A bankruptcy may order a final order if the </w:t>
      </w:r>
      <w:proofErr w:type="gramStart"/>
      <w:r w:rsidR="00F433C9">
        <w:rPr>
          <w:rFonts w:ascii="Avenir Next" w:hAnsi="Avenir Next" w:cs="Arial"/>
          <w:color w:val="7B7B7B" w:themeColor="accent3" w:themeShade="BF"/>
          <w:sz w:val="22"/>
          <w:szCs w:val="22"/>
          <w:lang w:val="en-GB"/>
        </w:rPr>
        <w:t>parties</w:t>
      </w:r>
      <w:proofErr w:type="gramEnd"/>
      <w:r w:rsidR="00F433C9">
        <w:rPr>
          <w:rFonts w:ascii="Avenir Next" w:hAnsi="Avenir Next" w:cs="Arial"/>
          <w:color w:val="7B7B7B" w:themeColor="accent3" w:themeShade="BF"/>
          <w:sz w:val="22"/>
          <w:szCs w:val="22"/>
          <w:lang w:val="en-GB"/>
        </w:rPr>
        <w:t xml:space="preserve"> consent to the entry of the final orders. The district court or the Bankruptcy Appellate Panel (in certain circumstances) reviews the appeals from the bankruptcy court. Conclusions of law de novo and findings of fact for abuse </w:t>
      </w:r>
      <w:proofErr w:type="spellStart"/>
      <w:r w:rsidR="00F433C9">
        <w:rPr>
          <w:rFonts w:ascii="Avenir Next" w:hAnsi="Avenir Next" w:cs="Arial"/>
          <w:color w:val="7B7B7B" w:themeColor="accent3" w:themeShade="BF"/>
          <w:sz w:val="22"/>
          <w:szCs w:val="22"/>
          <w:lang w:val="en-GB"/>
        </w:rPr>
        <w:t>od</w:t>
      </w:r>
      <w:proofErr w:type="spellEnd"/>
      <w:r w:rsidR="00F433C9">
        <w:rPr>
          <w:rFonts w:ascii="Avenir Next" w:hAnsi="Avenir Next" w:cs="Arial"/>
          <w:color w:val="7B7B7B" w:themeColor="accent3" w:themeShade="BF"/>
          <w:sz w:val="22"/>
          <w:szCs w:val="22"/>
          <w:lang w:val="en-GB"/>
        </w:rPr>
        <w:t xml:space="preserve"> discretion are reviewed by t</w:t>
      </w:r>
      <w:r w:rsidR="00F433C9">
        <w:rPr>
          <w:rFonts w:ascii="Avenir Next" w:hAnsi="Avenir Next" w:cs="Arial"/>
          <w:color w:val="7B7B7B" w:themeColor="accent3" w:themeShade="BF"/>
          <w:sz w:val="22"/>
          <w:szCs w:val="22"/>
          <w:lang w:val="en-GB"/>
        </w:rPr>
        <w:t>he district court or the Bankruptcy Appellate Panel</w:t>
      </w:r>
      <w:r w:rsidR="00F433C9">
        <w:rPr>
          <w:rFonts w:ascii="Avenir Next" w:hAnsi="Avenir Next" w:cs="Arial"/>
          <w:color w:val="7B7B7B" w:themeColor="accent3" w:themeShade="BF"/>
          <w:sz w:val="22"/>
          <w:szCs w:val="22"/>
          <w:lang w:val="en-GB"/>
        </w:rPr>
        <w:t>.</w:t>
      </w:r>
      <w:r w:rsidRPr="00E41578">
        <w:rPr>
          <w:rFonts w:ascii="Avenir Next" w:hAnsi="Avenir Next" w:cs="Arial"/>
          <w:color w:val="7B7B7B" w:themeColor="accent3" w:themeShade="BF"/>
          <w:sz w:val="22"/>
          <w:szCs w:val="22"/>
          <w:lang w:val="en-GB"/>
        </w:rPr>
        <w:t>]</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433185BB" w14:textId="77777777" w:rsidR="0059523D"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59523D">
        <w:rPr>
          <w:rFonts w:ascii="Avenir Next" w:hAnsi="Avenir Next" w:cs="Arial"/>
          <w:color w:val="7B7B7B" w:themeColor="accent3" w:themeShade="BF"/>
          <w:sz w:val="22"/>
          <w:szCs w:val="22"/>
          <w:lang w:val="en-GB"/>
        </w:rPr>
        <w:t xml:space="preserve">When a foreign main proceeding is recognised, the following provisions shall be automatically </w:t>
      </w:r>
      <w:proofErr w:type="gramStart"/>
      <w:r w:rsidR="0059523D">
        <w:rPr>
          <w:rFonts w:ascii="Avenir Next" w:hAnsi="Avenir Next" w:cs="Arial"/>
          <w:color w:val="7B7B7B" w:themeColor="accent3" w:themeShade="BF"/>
          <w:sz w:val="22"/>
          <w:szCs w:val="22"/>
          <w:lang w:val="en-GB"/>
        </w:rPr>
        <w:t>applied;</w:t>
      </w:r>
      <w:proofErr w:type="gramEnd"/>
    </w:p>
    <w:p w14:paraId="24B63C5C" w14:textId="77777777" w:rsidR="0059523D" w:rsidRDefault="0059523D" w:rsidP="0059523D">
      <w:pPr>
        <w:pStyle w:val="a3"/>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automatic </w:t>
      </w:r>
      <w:proofErr w:type="gramStart"/>
      <w:r>
        <w:rPr>
          <w:rFonts w:ascii="Avenir Next" w:hAnsi="Avenir Next" w:cs="Arial"/>
          <w:color w:val="7B7B7B" w:themeColor="accent3" w:themeShade="BF"/>
          <w:sz w:val="22"/>
          <w:szCs w:val="22"/>
          <w:lang w:val="en-GB"/>
        </w:rPr>
        <w:t>stay;</w:t>
      </w:r>
      <w:proofErr w:type="gramEnd"/>
    </w:p>
    <w:p w14:paraId="3C0899F3" w14:textId="77777777" w:rsidR="0059523D" w:rsidRDefault="0059523D" w:rsidP="0059523D">
      <w:pPr>
        <w:pStyle w:val="a3"/>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operation of the debtor’s business in the ordinary course by the foreign </w:t>
      </w:r>
      <w:proofErr w:type="gramStart"/>
      <w:r>
        <w:rPr>
          <w:rFonts w:ascii="Avenir Next" w:hAnsi="Avenir Next" w:cs="Arial"/>
          <w:color w:val="7B7B7B" w:themeColor="accent3" w:themeShade="BF"/>
          <w:sz w:val="22"/>
          <w:szCs w:val="22"/>
          <w:lang w:val="en-GB"/>
        </w:rPr>
        <w:t>representative;</w:t>
      </w:r>
      <w:proofErr w:type="gramEnd"/>
    </w:p>
    <w:p w14:paraId="3E5429CF" w14:textId="77777777" w:rsidR="0059523D" w:rsidRDefault="0059523D" w:rsidP="0059523D">
      <w:pPr>
        <w:pStyle w:val="a3"/>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sale, </w:t>
      </w:r>
      <w:proofErr w:type="gramStart"/>
      <w:r>
        <w:rPr>
          <w:rFonts w:ascii="Avenir Next" w:hAnsi="Avenir Next" w:cs="Arial"/>
          <w:color w:val="7B7B7B" w:themeColor="accent3" w:themeShade="BF"/>
          <w:sz w:val="22"/>
          <w:szCs w:val="22"/>
          <w:lang w:val="en-GB"/>
        </w:rPr>
        <w:t>transfer</w:t>
      </w:r>
      <w:proofErr w:type="gramEnd"/>
      <w:r>
        <w:rPr>
          <w:rFonts w:ascii="Avenir Next" w:hAnsi="Avenir Next" w:cs="Arial"/>
          <w:color w:val="7B7B7B" w:themeColor="accent3" w:themeShade="BF"/>
          <w:sz w:val="22"/>
          <w:szCs w:val="22"/>
          <w:lang w:val="en-GB"/>
        </w:rPr>
        <w:t xml:space="preserve"> or use of property outside the ordinary course; and </w:t>
      </w:r>
    </w:p>
    <w:p w14:paraId="205F38BB" w14:textId="77777777" w:rsidR="0059523D" w:rsidRDefault="0059523D" w:rsidP="0059523D">
      <w:pPr>
        <w:pStyle w:val="a3"/>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avoidance of post-petition transfers and post-petition perfection of security interests.</w:t>
      </w:r>
    </w:p>
    <w:p w14:paraId="7669D369" w14:textId="77777777" w:rsidR="0059523D" w:rsidRDefault="0059523D" w:rsidP="0059523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When a foreign main </w:t>
      </w:r>
      <w:r>
        <w:rPr>
          <w:rFonts w:ascii="Avenir Next" w:hAnsi="Avenir Next" w:cs="Arial"/>
          <w:color w:val="7B7B7B" w:themeColor="accent3" w:themeShade="BF"/>
          <w:sz w:val="22"/>
          <w:szCs w:val="22"/>
          <w:lang w:val="en-GB"/>
        </w:rPr>
        <w:t xml:space="preserve">or non-foreign main </w:t>
      </w:r>
      <w:r>
        <w:rPr>
          <w:rFonts w:ascii="Avenir Next" w:hAnsi="Avenir Next" w:cs="Arial"/>
          <w:color w:val="7B7B7B" w:themeColor="accent3" w:themeShade="BF"/>
          <w:sz w:val="22"/>
          <w:szCs w:val="22"/>
          <w:lang w:val="en-GB"/>
        </w:rPr>
        <w:t>proceeding is recognised</w:t>
      </w:r>
      <w:r>
        <w:rPr>
          <w:rFonts w:ascii="Avenir Next" w:hAnsi="Avenir Next" w:cs="Arial"/>
          <w:color w:val="7B7B7B" w:themeColor="accent3" w:themeShade="BF"/>
          <w:sz w:val="22"/>
          <w:szCs w:val="22"/>
          <w:lang w:val="en-GB"/>
        </w:rPr>
        <w:t xml:space="preserve">, the following relief may be given on a discretionary </w:t>
      </w:r>
      <w:proofErr w:type="gramStart"/>
      <w:r>
        <w:rPr>
          <w:rFonts w:ascii="Avenir Next" w:hAnsi="Avenir Next" w:cs="Arial"/>
          <w:color w:val="7B7B7B" w:themeColor="accent3" w:themeShade="BF"/>
          <w:sz w:val="22"/>
          <w:szCs w:val="22"/>
          <w:lang w:val="en-GB"/>
        </w:rPr>
        <w:t>basis;</w:t>
      </w:r>
      <w:proofErr w:type="gramEnd"/>
    </w:p>
    <w:p w14:paraId="7F972570" w14:textId="77777777" w:rsidR="0059523D" w:rsidRDefault="0059523D" w:rsidP="0059523D">
      <w:pPr>
        <w:pStyle w:val="a3"/>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authorization of discovery regarding the debtor’s assets and </w:t>
      </w:r>
      <w:proofErr w:type="gramStart"/>
      <w:r>
        <w:rPr>
          <w:rFonts w:ascii="Avenir Next" w:hAnsi="Avenir Next" w:cs="Arial"/>
          <w:color w:val="7B7B7B" w:themeColor="accent3" w:themeShade="BF"/>
          <w:sz w:val="22"/>
          <w:szCs w:val="22"/>
          <w:lang w:val="en-GB"/>
        </w:rPr>
        <w:t>affairs;</w:t>
      </w:r>
      <w:proofErr w:type="gramEnd"/>
    </w:p>
    <w:p w14:paraId="79F1FE6A" w14:textId="77777777" w:rsidR="0059523D" w:rsidRDefault="0059523D" w:rsidP="0059523D">
      <w:pPr>
        <w:pStyle w:val="a3"/>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entrusting administration of the debtor’s US assets to the foreign representative or other </w:t>
      </w:r>
      <w:proofErr w:type="gramStart"/>
      <w:r>
        <w:rPr>
          <w:rFonts w:ascii="Avenir Next" w:hAnsi="Avenir Next" w:cs="Arial"/>
          <w:color w:val="7B7B7B" w:themeColor="accent3" w:themeShade="BF"/>
          <w:sz w:val="22"/>
          <w:szCs w:val="22"/>
          <w:lang w:val="en-GB"/>
        </w:rPr>
        <w:t>person;</w:t>
      </w:r>
      <w:proofErr w:type="gramEnd"/>
    </w:p>
    <w:p w14:paraId="02922AD0" w14:textId="77777777" w:rsidR="0059523D" w:rsidRDefault="0059523D" w:rsidP="0059523D">
      <w:pPr>
        <w:pStyle w:val="a3"/>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extension of provisional </w:t>
      </w:r>
      <w:proofErr w:type="gramStart"/>
      <w:r>
        <w:rPr>
          <w:rFonts w:ascii="Avenir Next" w:hAnsi="Avenir Next" w:cs="Arial"/>
          <w:color w:val="7B7B7B" w:themeColor="accent3" w:themeShade="BF"/>
          <w:sz w:val="22"/>
          <w:szCs w:val="22"/>
          <w:lang w:val="en-GB"/>
        </w:rPr>
        <w:t>relief;</w:t>
      </w:r>
      <w:proofErr w:type="gramEnd"/>
    </w:p>
    <w:p w14:paraId="711A9A60" w14:textId="10D684E3" w:rsidR="00E41578" w:rsidRPr="0059523D" w:rsidRDefault="0059523D" w:rsidP="0059523D">
      <w:pPr>
        <w:pStyle w:val="a3"/>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other relief “necessary to effectuate the purpose of [chapter 15] and to protect the assets of the debtors or the interests of creditors”</w:t>
      </w:r>
      <w:r w:rsidR="00B50BD1">
        <w:rPr>
          <w:rFonts w:ascii="Avenir Next" w:hAnsi="Avenir Next" w:cs="Arial"/>
          <w:color w:val="7B7B7B" w:themeColor="accent3" w:themeShade="BF"/>
          <w:sz w:val="22"/>
          <w:szCs w:val="22"/>
          <w:lang w:val="en-GB"/>
        </w:rPr>
        <w:t>.</w:t>
      </w:r>
      <w:r w:rsidR="00E41578" w:rsidRPr="0059523D">
        <w:rPr>
          <w:rFonts w:ascii="Avenir Next" w:hAnsi="Avenir Next" w:cs="Arial"/>
          <w:color w:val="7B7B7B" w:themeColor="accent3" w:themeShade="BF"/>
          <w:sz w:val="22"/>
          <w:szCs w:val="22"/>
          <w:lang w:val="en-GB"/>
        </w:rPr>
        <w:t>]</w:t>
      </w:r>
    </w:p>
    <w:p w14:paraId="3176A3F4" w14:textId="24A14C2A" w:rsidR="00E01803" w:rsidRDefault="00E01803" w:rsidP="000778B1">
      <w:pPr>
        <w:pStyle w:val="AODocTxt"/>
        <w:spacing w:before="0" w:line="240" w:lineRule="auto"/>
        <w:rPr>
          <w:rFonts w:ascii="Avenir Next" w:hAnsi="Avenir Next"/>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What duties do directors owe to a Delaware corporation in the ordinary course of business? To whom are these duties owed when the corporation is potentially or </w:t>
      </w:r>
      <w:proofErr w:type="gramStart"/>
      <w:r w:rsidRPr="00E01803">
        <w:rPr>
          <w:rFonts w:ascii="Avenir Next" w:hAnsi="Avenir Next"/>
        </w:rPr>
        <w:t>actually insolvent</w:t>
      </w:r>
      <w:proofErr w:type="gramEnd"/>
      <w:r w:rsidRPr="00E01803">
        <w:rPr>
          <w:rFonts w:ascii="Avenir Next" w:hAnsi="Avenir Next"/>
        </w:rPr>
        <w: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17344D2" w14:textId="6205C6B8"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2E6CCD">
        <w:rPr>
          <w:rFonts w:ascii="Avenir Next" w:hAnsi="Avenir Next" w:cs="Arial"/>
          <w:color w:val="7B7B7B" w:themeColor="accent3" w:themeShade="BF"/>
          <w:sz w:val="22"/>
          <w:szCs w:val="22"/>
          <w:lang w:val="en-GB"/>
        </w:rPr>
        <w:t xml:space="preserve">Directors </w:t>
      </w:r>
      <w:r w:rsidR="002029E2">
        <w:rPr>
          <w:rFonts w:ascii="Avenir Next" w:hAnsi="Avenir Next" w:cs="Arial"/>
          <w:color w:val="7B7B7B" w:themeColor="accent3" w:themeShade="BF"/>
          <w:sz w:val="22"/>
          <w:szCs w:val="22"/>
          <w:lang w:val="en-GB"/>
        </w:rPr>
        <w:t>owe duties to the Delaware corporation and its shareholders as fiduciary duty of loyalty and a duty of care. On the other hand,</w:t>
      </w:r>
      <w:r w:rsidR="002029E2">
        <w:rPr>
          <w:rFonts w:ascii="Avenir Next" w:eastAsiaTheme="minorEastAsia" w:hAnsi="Avenir Next" w:cs="Arial" w:hint="eastAsia"/>
          <w:color w:val="7B7B7B" w:themeColor="accent3" w:themeShade="BF"/>
          <w:sz w:val="22"/>
          <w:szCs w:val="22"/>
          <w:lang w:val="en-GB" w:eastAsia="ja-JP"/>
        </w:rPr>
        <w:t xml:space="preserve"> </w:t>
      </w:r>
      <w:r w:rsidR="002029E2">
        <w:rPr>
          <w:rFonts w:ascii="Avenir Next" w:eastAsiaTheme="minorEastAsia" w:hAnsi="Avenir Next" w:cs="Arial"/>
          <w:color w:val="7B7B7B" w:themeColor="accent3" w:themeShade="BF"/>
          <w:sz w:val="22"/>
          <w:szCs w:val="22"/>
          <w:lang w:val="en-GB" w:eastAsia="ja-JP"/>
        </w:rPr>
        <w:t xml:space="preserve">according to the Delaware Supreme Court, when a Delaware corporation is </w:t>
      </w:r>
      <w:proofErr w:type="gramStart"/>
      <w:r w:rsidR="002029E2">
        <w:rPr>
          <w:rFonts w:ascii="Avenir Next" w:eastAsiaTheme="minorEastAsia" w:hAnsi="Avenir Next" w:cs="Arial"/>
          <w:color w:val="7B7B7B" w:themeColor="accent3" w:themeShade="BF"/>
          <w:sz w:val="22"/>
          <w:szCs w:val="22"/>
          <w:lang w:val="en-GB" w:eastAsia="ja-JP"/>
        </w:rPr>
        <w:t>actually insolvent</w:t>
      </w:r>
      <w:proofErr w:type="gramEnd"/>
      <w:r w:rsidR="002029E2">
        <w:rPr>
          <w:rFonts w:ascii="Avenir Next" w:eastAsiaTheme="minorEastAsia" w:hAnsi="Avenir Next" w:cs="Arial"/>
          <w:color w:val="7B7B7B" w:themeColor="accent3" w:themeShade="BF"/>
          <w:sz w:val="22"/>
          <w:szCs w:val="22"/>
          <w:lang w:val="en-GB" w:eastAsia="ja-JP"/>
        </w:rPr>
        <w:t>, the directors owe duties to its creditor. Business judgement rule, which gives the presumption that board of directors has acted in good faith with the reasonable information, protects director’s liability from errors of judgement. Unless this presumption is rebutted, the director will owe the liability caused by its misjudgement.</w:t>
      </w:r>
      <w:r w:rsidRPr="00E41578">
        <w:rPr>
          <w:rFonts w:ascii="Avenir Next" w:hAnsi="Avenir Next" w:cs="Arial"/>
          <w:color w:val="7B7B7B" w:themeColor="accent3" w:themeShade="BF"/>
          <w:sz w:val="22"/>
          <w:szCs w:val="22"/>
          <w:lang w:val="en-GB"/>
        </w:rPr>
        <w:t>]</w:t>
      </w:r>
    </w:p>
    <w:p w14:paraId="4A07A2C3" w14:textId="49EDB5C8" w:rsidR="00E01803" w:rsidRPr="002029E2" w:rsidRDefault="00E01803" w:rsidP="000778B1">
      <w:pPr>
        <w:pStyle w:val="AODocTxt"/>
        <w:spacing w:before="0" w:line="240" w:lineRule="auto"/>
        <w:rPr>
          <w:rFonts w:ascii="Avenir Next" w:hAnsi="Avenir Next"/>
          <w:lang w:val="en-GB"/>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 xml:space="preserve">fulfill </w:t>
      </w:r>
      <w:proofErr w:type="gramStart"/>
      <w:r w:rsidRPr="00E01803">
        <w:rPr>
          <w:rFonts w:ascii="Avenir Next" w:hAnsi="Avenir Next"/>
        </w:rPr>
        <w:t>in order to</w:t>
      </w:r>
      <w:proofErr w:type="gramEnd"/>
      <w:r w:rsidRPr="00E01803">
        <w:rPr>
          <w:rFonts w:ascii="Avenir Next" w:hAnsi="Avenir Next"/>
        </w:rPr>
        <w:t xml:space="preserve">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75BAB006" w14:textId="77777777" w:rsidR="003C4A9E"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3C4A9E">
        <w:rPr>
          <w:rFonts w:ascii="Avenir Next" w:hAnsi="Avenir Next" w:cs="Arial"/>
          <w:color w:val="7B7B7B" w:themeColor="accent3" w:themeShade="BF"/>
          <w:sz w:val="22"/>
          <w:szCs w:val="22"/>
          <w:lang w:val="en-GB"/>
        </w:rPr>
        <w:t xml:space="preserve">To qualify as a petitioning creditor, there are the following </w:t>
      </w:r>
      <w:proofErr w:type="gramStart"/>
      <w:r w:rsidR="003C4A9E">
        <w:rPr>
          <w:rFonts w:ascii="Avenir Next" w:hAnsi="Avenir Next" w:cs="Arial"/>
          <w:color w:val="7B7B7B" w:themeColor="accent3" w:themeShade="BF"/>
          <w:sz w:val="22"/>
          <w:szCs w:val="22"/>
          <w:lang w:val="en-GB"/>
        </w:rPr>
        <w:t>requirements;</w:t>
      </w:r>
      <w:proofErr w:type="gramEnd"/>
    </w:p>
    <w:p w14:paraId="42837534" w14:textId="6BD550D8" w:rsidR="003C4A9E" w:rsidRDefault="003C4A9E" w:rsidP="003C4A9E">
      <w:pPr>
        <w:pStyle w:val="a3"/>
        <w:numPr>
          <w:ilvl w:val="0"/>
          <w:numId w:val="34"/>
        </w:numPr>
        <w:jc w:val="both"/>
        <w:rPr>
          <w:rFonts w:ascii="Avenir Next" w:hAnsi="Avenir Next" w:cs="Arial"/>
          <w:color w:val="7B7B7B" w:themeColor="accent3" w:themeShade="BF"/>
          <w:sz w:val="22"/>
          <w:szCs w:val="22"/>
          <w:lang w:val="en-GB"/>
        </w:rPr>
      </w:pPr>
      <w:r>
        <w:rPr>
          <w:rFonts w:ascii="Avenir Next" w:eastAsiaTheme="minorEastAsia" w:hAnsi="Avenir Next" w:cs="Arial" w:hint="eastAsia"/>
          <w:color w:val="7B7B7B" w:themeColor="accent3" w:themeShade="BF"/>
          <w:sz w:val="22"/>
          <w:szCs w:val="22"/>
          <w:lang w:val="en-GB" w:eastAsia="ja-JP"/>
        </w:rPr>
        <w:t>t</w:t>
      </w:r>
      <w:r>
        <w:rPr>
          <w:rFonts w:ascii="Avenir Next" w:eastAsiaTheme="minorEastAsia" w:hAnsi="Avenir Next" w:cs="Arial"/>
          <w:color w:val="7B7B7B" w:themeColor="accent3" w:themeShade="BF"/>
          <w:sz w:val="22"/>
          <w:szCs w:val="22"/>
          <w:lang w:val="en-GB" w:eastAsia="ja-JP"/>
        </w:rPr>
        <w:t xml:space="preserve">he number of </w:t>
      </w:r>
      <w:r>
        <w:rPr>
          <w:rFonts w:ascii="Avenir Next" w:hAnsi="Avenir Next" w:cs="Arial"/>
          <w:color w:val="7B7B7B" w:themeColor="accent3" w:themeShade="BF"/>
          <w:sz w:val="22"/>
          <w:szCs w:val="22"/>
          <w:lang w:val="en-GB"/>
        </w:rPr>
        <w:t>petitioning c</w:t>
      </w:r>
      <w:r>
        <w:rPr>
          <w:rFonts w:ascii="Avenir Next" w:eastAsiaTheme="minorEastAsia" w:hAnsi="Avenir Next" w:cs="Arial"/>
          <w:color w:val="7B7B7B" w:themeColor="accent3" w:themeShade="BF"/>
          <w:sz w:val="22"/>
          <w:szCs w:val="22"/>
          <w:lang w:val="en-GB" w:eastAsia="ja-JP"/>
        </w:rPr>
        <w:t xml:space="preserve">reditors is </w:t>
      </w:r>
      <w:r w:rsidR="00260C9A">
        <w:rPr>
          <w:rFonts w:ascii="Avenir Next" w:eastAsiaTheme="minorEastAsia" w:hAnsi="Avenir Next" w:cs="Arial"/>
          <w:color w:val="7B7B7B" w:themeColor="accent3" w:themeShade="BF"/>
          <w:sz w:val="22"/>
          <w:szCs w:val="22"/>
          <w:lang w:val="en-GB" w:eastAsia="ja-JP"/>
        </w:rPr>
        <w:t>three</w:t>
      </w:r>
      <w:r>
        <w:rPr>
          <w:rFonts w:ascii="Avenir Next" w:eastAsiaTheme="minorEastAsia" w:hAnsi="Avenir Next" w:cs="Arial"/>
          <w:color w:val="7B7B7B" w:themeColor="accent3" w:themeShade="BF"/>
          <w:sz w:val="22"/>
          <w:szCs w:val="22"/>
          <w:lang w:val="en-GB" w:eastAsia="ja-JP"/>
        </w:rPr>
        <w:t xml:space="preserve"> or more or if the number of all creditors is less than 12, </w:t>
      </w:r>
      <w:r w:rsidR="00260C9A">
        <w:rPr>
          <w:rFonts w:ascii="Avenir Next" w:eastAsiaTheme="minorEastAsia" w:hAnsi="Avenir Next" w:cs="Arial"/>
          <w:color w:val="7B7B7B" w:themeColor="accent3" w:themeShade="BF"/>
          <w:sz w:val="22"/>
          <w:szCs w:val="22"/>
          <w:lang w:val="en-GB" w:eastAsia="ja-JP"/>
        </w:rPr>
        <w:t xml:space="preserve">only </w:t>
      </w:r>
      <w:proofErr w:type="gramStart"/>
      <w:r w:rsidR="00260C9A">
        <w:rPr>
          <w:rFonts w:ascii="Avenir Next" w:eastAsiaTheme="minorEastAsia" w:hAnsi="Avenir Next" w:cs="Arial"/>
          <w:color w:val="7B7B7B" w:themeColor="accent3" w:themeShade="BF"/>
          <w:sz w:val="22"/>
          <w:szCs w:val="22"/>
          <w:lang w:val="en-GB" w:eastAsia="ja-JP"/>
        </w:rPr>
        <w:t>one;</w:t>
      </w:r>
      <w:proofErr w:type="gramEnd"/>
      <w:r>
        <w:rPr>
          <w:rFonts w:ascii="Avenir Next" w:eastAsiaTheme="minorEastAsia" w:hAnsi="Avenir Next" w:cs="Arial"/>
          <w:color w:val="7B7B7B" w:themeColor="accent3" w:themeShade="BF"/>
          <w:sz w:val="22"/>
          <w:szCs w:val="22"/>
          <w:lang w:val="en-GB" w:eastAsia="ja-JP"/>
        </w:rPr>
        <w:t xml:space="preserve"> </w:t>
      </w:r>
    </w:p>
    <w:p w14:paraId="6BDDD828" w14:textId="1ED2144E" w:rsidR="003C4A9E" w:rsidRDefault="003C4A9E" w:rsidP="003C4A9E">
      <w:pPr>
        <w:pStyle w:val="a3"/>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its claims are non-contingent</w:t>
      </w:r>
      <w:r w:rsidR="00260C9A">
        <w:rPr>
          <w:rFonts w:ascii="Avenir Next" w:hAnsi="Avenir Next" w:cs="Arial"/>
          <w:color w:val="7B7B7B" w:themeColor="accent3" w:themeShade="BF"/>
          <w:sz w:val="22"/>
          <w:szCs w:val="22"/>
          <w:lang w:val="en-GB"/>
        </w:rPr>
        <w:t xml:space="preserve">, including unmatured </w:t>
      </w:r>
      <w:proofErr w:type="gramStart"/>
      <w:r w:rsidR="00260C9A">
        <w:rPr>
          <w:rFonts w:ascii="Avenir Next" w:hAnsi="Avenir Next" w:cs="Arial"/>
          <w:color w:val="7B7B7B" w:themeColor="accent3" w:themeShade="BF"/>
          <w:sz w:val="22"/>
          <w:szCs w:val="22"/>
          <w:lang w:val="en-GB"/>
        </w:rPr>
        <w:t>claim</w:t>
      </w:r>
      <w:r>
        <w:rPr>
          <w:rFonts w:ascii="Avenir Next" w:hAnsi="Avenir Next" w:cs="Arial"/>
          <w:color w:val="7B7B7B" w:themeColor="accent3" w:themeShade="BF"/>
          <w:sz w:val="22"/>
          <w:szCs w:val="22"/>
          <w:lang w:val="en-GB"/>
        </w:rPr>
        <w:t>;</w:t>
      </w:r>
      <w:proofErr w:type="gramEnd"/>
      <w:r>
        <w:rPr>
          <w:rFonts w:ascii="Avenir Next" w:hAnsi="Avenir Next" w:cs="Arial"/>
          <w:color w:val="7B7B7B" w:themeColor="accent3" w:themeShade="BF"/>
          <w:sz w:val="22"/>
          <w:szCs w:val="22"/>
          <w:lang w:val="en-GB"/>
        </w:rPr>
        <w:t xml:space="preserve"> </w:t>
      </w:r>
    </w:p>
    <w:p w14:paraId="143F3D7C" w14:textId="2C8B22C2" w:rsidR="003C4A9E" w:rsidRDefault="003C4A9E" w:rsidP="003C4A9E">
      <w:pPr>
        <w:pStyle w:val="a3"/>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its claims are not subject of bona fide dispute as to liability or amount</w:t>
      </w:r>
      <w:r w:rsidR="00260C9A">
        <w:rPr>
          <w:rFonts w:ascii="Avenir Next" w:hAnsi="Avenir Next" w:cs="Arial"/>
          <w:color w:val="7B7B7B" w:themeColor="accent3" w:themeShade="BF"/>
          <w:sz w:val="22"/>
          <w:szCs w:val="22"/>
          <w:lang w:val="en-GB"/>
        </w:rPr>
        <w:t xml:space="preserve"> (if the amount of claim is disputed but the undisputed amount is over threshold as below, this requirement is met)</w:t>
      </w:r>
      <w:r>
        <w:rPr>
          <w:rFonts w:ascii="Avenir Next" w:hAnsi="Avenir Next" w:cs="Arial"/>
          <w:color w:val="7B7B7B" w:themeColor="accent3" w:themeShade="BF"/>
          <w:sz w:val="22"/>
          <w:szCs w:val="22"/>
          <w:lang w:val="en-GB"/>
        </w:rPr>
        <w:t>; and</w:t>
      </w:r>
    </w:p>
    <w:p w14:paraId="30894E24" w14:textId="1A449D44" w:rsidR="00F03051" w:rsidRPr="003C4A9E" w:rsidRDefault="003C4A9E" w:rsidP="003C4A9E">
      <w:pPr>
        <w:pStyle w:val="a3"/>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its claims are unsecured or </w:t>
      </w:r>
      <w:proofErr w:type="spellStart"/>
      <w:r>
        <w:rPr>
          <w:rFonts w:ascii="Avenir Next" w:hAnsi="Avenir Next" w:cs="Arial"/>
          <w:color w:val="7B7B7B" w:themeColor="accent3" w:themeShade="BF"/>
          <w:sz w:val="22"/>
          <w:szCs w:val="22"/>
          <w:lang w:val="en-GB"/>
        </w:rPr>
        <w:t>undersecured</w:t>
      </w:r>
      <w:proofErr w:type="spellEnd"/>
      <w:r>
        <w:rPr>
          <w:rFonts w:ascii="Avenir Next" w:hAnsi="Avenir Next" w:cs="Arial"/>
          <w:color w:val="7B7B7B" w:themeColor="accent3" w:themeShade="BF"/>
          <w:sz w:val="22"/>
          <w:szCs w:val="22"/>
          <w:lang w:val="en-GB"/>
        </w:rPr>
        <w:t xml:space="preserve">, separately, </w:t>
      </w:r>
      <w:r w:rsidRPr="003C4A9E">
        <w:rPr>
          <w:rFonts w:ascii="Avenir Next" w:hAnsi="Avenir Next" w:cs="Arial"/>
          <w:color w:val="7B7B7B" w:themeColor="accent3" w:themeShade="BF"/>
          <w:sz w:val="22"/>
          <w:szCs w:val="22"/>
          <w:lang w:val="en-GB"/>
        </w:rPr>
        <w:t>aggregating USD 16,750</w:t>
      </w:r>
      <w:r>
        <w:rPr>
          <w:rFonts w:ascii="Avenir Next" w:hAnsi="Avenir Next" w:cs="Arial"/>
          <w:color w:val="7B7B7B" w:themeColor="accent3" w:themeShade="BF"/>
          <w:sz w:val="22"/>
          <w:szCs w:val="22"/>
          <w:lang w:val="en-GB"/>
        </w:rPr>
        <w:t>.</w:t>
      </w:r>
      <w:r w:rsidR="00F03051" w:rsidRPr="003C4A9E">
        <w:rPr>
          <w:rFonts w:ascii="Avenir Next" w:hAnsi="Avenir Next" w:cs="Arial"/>
          <w:color w:val="7B7B7B" w:themeColor="accent3" w:themeShade="BF"/>
          <w:sz w:val="22"/>
          <w:szCs w:val="22"/>
          <w:lang w:val="en-GB"/>
        </w:rPr>
        <w:t>]</w:t>
      </w:r>
    </w:p>
    <w:p w14:paraId="3A833F16" w14:textId="1E878DCD" w:rsidR="00E01803" w:rsidRPr="003C4A9E" w:rsidRDefault="00E01803" w:rsidP="000778B1">
      <w:pPr>
        <w:pStyle w:val="AODocTxt"/>
        <w:spacing w:before="0" w:line="240" w:lineRule="auto"/>
        <w:rPr>
          <w:rFonts w:ascii="Avenir Next" w:hAnsi="Avenir Next"/>
          <w:lang w:val="en-GB"/>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E01803">
        <w:rPr>
          <w:rFonts w:ascii="Avenir Next" w:hAnsi="Avenir Next"/>
        </w:rPr>
        <w:t>rent, and</w:t>
      </w:r>
      <w:proofErr w:type="gramEnd"/>
      <w:r w:rsidRPr="00E01803">
        <w:rPr>
          <w:rFonts w:ascii="Avenir Next" w:hAnsi="Avenir Next"/>
        </w:rPr>
        <w:t xml:space="preserve">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w:t>
      </w:r>
      <w:bookmarkStart w:id="1" w:name="_Hlk128436188"/>
      <w:r w:rsidRPr="00E01803">
        <w:rPr>
          <w:rFonts w:ascii="Avenir Next" w:hAnsi="Avenir Next"/>
        </w:rPr>
        <w:t xml:space="preserve">Speculation Inc </w:t>
      </w:r>
      <w:bookmarkEnd w:id="1"/>
      <w:r w:rsidRPr="00E01803">
        <w:rPr>
          <w:rFonts w:ascii="Avenir Next" w:hAnsi="Avenir Next"/>
        </w:rPr>
        <w:t xml:space="preserve">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1747F499" w14:textId="0E514A79"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095FA8">
        <w:rPr>
          <w:rFonts w:ascii="Avenir Next" w:hAnsi="Avenir Next" w:cs="Arial"/>
          <w:color w:val="7B7B7B" w:themeColor="accent3" w:themeShade="BF"/>
          <w:sz w:val="22"/>
          <w:szCs w:val="22"/>
          <w:lang w:val="en-GB"/>
        </w:rPr>
        <w:t xml:space="preserve">The Chapter 11 petition cause the effect of automatic stay, which provides the debtor with the breathing space to make a reorganisation plan and negotiate with creditors. Under the automatic stay, the lessor cannot pursue its delinquent lease fee to </w:t>
      </w:r>
      <w:r w:rsidR="00095FA8" w:rsidRPr="00095FA8">
        <w:rPr>
          <w:rFonts w:ascii="Avenir Next" w:hAnsi="Avenir Next" w:cs="Arial"/>
          <w:color w:val="7B7B7B" w:themeColor="accent3" w:themeShade="BF"/>
          <w:sz w:val="22"/>
          <w:szCs w:val="22"/>
          <w:lang w:val="en-GB"/>
        </w:rPr>
        <w:t>Speculation Inc</w:t>
      </w:r>
      <w:r w:rsidR="00095FA8">
        <w:rPr>
          <w:rFonts w:ascii="Avenir Next" w:hAnsi="Avenir Next" w:cs="Arial"/>
          <w:color w:val="7B7B7B" w:themeColor="accent3" w:themeShade="BF"/>
          <w:sz w:val="22"/>
          <w:szCs w:val="22"/>
          <w:lang w:val="en-GB"/>
        </w:rPr>
        <w:t>. Also, the employment discrimination may be suspended</w:t>
      </w:r>
      <w:r w:rsidR="00D34523">
        <w:rPr>
          <w:rFonts w:ascii="Avenir Next" w:hAnsi="Avenir Next" w:cs="Arial"/>
          <w:color w:val="7B7B7B" w:themeColor="accent3" w:themeShade="BF"/>
          <w:sz w:val="22"/>
          <w:szCs w:val="22"/>
          <w:lang w:val="en-GB"/>
        </w:rPr>
        <w:t xml:space="preserve"> because the litigation on pre-petition claim is prohibited under the automatic stay</w:t>
      </w:r>
      <w:r w:rsidR="00095FA8">
        <w:rPr>
          <w:rFonts w:ascii="Avenir Next" w:hAnsi="Avenir Next" w:cs="Arial"/>
          <w:color w:val="7B7B7B" w:themeColor="accent3" w:themeShade="BF"/>
          <w:sz w:val="22"/>
          <w:szCs w:val="22"/>
          <w:lang w:val="en-GB"/>
        </w:rPr>
        <w:t xml:space="preserve">. On the other hand, </w:t>
      </w:r>
      <w:r w:rsidR="00D34523">
        <w:rPr>
          <w:rFonts w:ascii="Avenir Next" w:hAnsi="Avenir Next" w:cs="Arial"/>
          <w:color w:val="7B7B7B" w:themeColor="accent3" w:themeShade="BF"/>
          <w:sz w:val="22"/>
          <w:szCs w:val="22"/>
          <w:lang w:val="en-GB"/>
        </w:rPr>
        <w:t>as the DOJ investigation is subject to the certain statutory exception, there is no effect of automatic stay. Similarly, the secured creditor can exercise its rights under the security contract because such contact is subject to the exception of automatic stay.</w:t>
      </w:r>
      <w:r w:rsidRPr="00E41578">
        <w:rPr>
          <w:rFonts w:ascii="Avenir Next" w:hAnsi="Avenir Next" w:cs="Arial"/>
          <w:color w:val="7B7B7B" w:themeColor="accent3" w:themeShade="BF"/>
          <w:sz w:val="22"/>
          <w:szCs w:val="22"/>
          <w:lang w:val="en-GB"/>
        </w:rPr>
        <w:t>]</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lastRenderedPageBreak/>
        <w:t xml:space="preserve">Stella SA </w:t>
      </w:r>
      <w:r w:rsidR="00325A8F">
        <w:rPr>
          <w:rFonts w:ascii="Avenir Next" w:hAnsi="Avenir Next"/>
        </w:rPr>
        <w:t xml:space="preserve">(Stella) </w:t>
      </w:r>
      <w:r w:rsidRPr="00E01803">
        <w:rPr>
          <w:rFonts w:ascii="Avenir Next" w:hAnsi="Avenir Next"/>
        </w:rPr>
        <w:t xml:space="preserve">is </w:t>
      </w:r>
      <w:proofErr w:type="gramStart"/>
      <w:r w:rsidRPr="00E01803">
        <w:rPr>
          <w:rFonts w:ascii="Avenir Next" w:hAnsi="Avenir Next"/>
        </w:rPr>
        <w:t>a an</w:t>
      </w:r>
      <w:proofErr w:type="gramEnd"/>
      <w:r w:rsidRPr="00E01803">
        <w:rPr>
          <w:rFonts w:ascii="Avenir Next" w:hAnsi="Avenir Next"/>
        </w:rPr>
        <w:t xml:space="preserve">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w:t>
      </w:r>
      <w:proofErr w:type="gramStart"/>
      <w:r w:rsidRPr="00E01803">
        <w:rPr>
          <w:rFonts w:ascii="Avenir Next" w:hAnsi="Avenir Next"/>
        </w:rPr>
        <w:t>closures</w:t>
      </w:r>
      <w:proofErr w:type="gramEnd"/>
      <w:r w:rsidRPr="00E01803">
        <w:rPr>
          <w:rFonts w:ascii="Avenir Next" w:hAnsi="Avenir Next"/>
        </w:rPr>
        <w:t xml:space="preserve">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7E89C2E0" w14:textId="77777777" w:rsidR="00F11C1A"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8B52EC">
        <w:rPr>
          <w:rFonts w:ascii="Avenir Next" w:hAnsi="Avenir Next" w:cs="Arial"/>
          <w:color w:val="7B7B7B" w:themeColor="accent3" w:themeShade="BF"/>
          <w:sz w:val="22"/>
          <w:szCs w:val="22"/>
          <w:lang w:val="en-GB"/>
        </w:rPr>
        <w:t>To recognise a foreign proceeding under Chapter 15, t</w:t>
      </w:r>
      <w:r w:rsidR="008B52EC" w:rsidRPr="008B52EC">
        <w:rPr>
          <w:rFonts w:ascii="Avenir Next" w:hAnsi="Avenir Next" w:cs="Arial"/>
          <w:color w:val="7B7B7B" w:themeColor="accent3" w:themeShade="BF"/>
          <w:sz w:val="22"/>
          <w:szCs w:val="22"/>
          <w:lang w:val="en-GB"/>
        </w:rPr>
        <w:t>he proceedin</w:t>
      </w:r>
      <w:r w:rsidR="008B52EC">
        <w:rPr>
          <w:rFonts w:ascii="Avenir Next" w:hAnsi="Avenir Next" w:cs="Arial"/>
          <w:color w:val="7B7B7B" w:themeColor="accent3" w:themeShade="BF"/>
          <w:sz w:val="22"/>
          <w:szCs w:val="22"/>
          <w:lang w:val="en-GB"/>
        </w:rPr>
        <w:t>g must be</w:t>
      </w:r>
      <w:r w:rsidR="008B52EC" w:rsidRPr="008B52EC">
        <w:rPr>
          <w:rFonts w:ascii="Avenir Next" w:hAnsi="Avenir Next" w:cs="Arial"/>
          <w:color w:val="7B7B7B" w:themeColor="accent3" w:themeShade="BF"/>
          <w:sz w:val="22"/>
          <w:szCs w:val="22"/>
          <w:lang w:val="en-GB"/>
        </w:rPr>
        <w:t xml:space="preserve"> </w:t>
      </w:r>
      <w:r w:rsidR="008B52EC">
        <w:rPr>
          <w:rFonts w:ascii="Avenir Next" w:hAnsi="Avenir Next" w:cs="Arial"/>
          <w:color w:val="7B7B7B" w:themeColor="accent3" w:themeShade="BF"/>
          <w:sz w:val="22"/>
          <w:szCs w:val="22"/>
          <w:lang w:val="en-GB"/>
        </w:rPr>
        <w:t xml:space="preserve">“a </w:t>
      </w:r>
      <w:r w:rsidR="008B52EC" w:rsidRPr="008B52EC">
        <w:rPr>
          <w:rFonts w:ascii="Avenir Next" w:hAnsi="Avenir Next" w:cs="Arial"/>
          <w:color w:val="7B7B7B" w:themeColor="accent3" w:themeShade="BF"/>
          <w:sz w:val="22"/>
          <w:szCs w:val="22"/>
          <w:lang w:val="en-GB"/>
        </w:rPr>
        <w:t>collective judicial or administrative proceeding in a foreign country, including an interim proceeding, under a law relating to insolvency or adjustment of debt in which proceeding the assets and affairs of the debtor are subject to control or supervision by a foreign court, for the purpose of reorganization or liquidation</w:t>
      </w:r>
      <w:r w:rsidR="008B52EC">
        <w:rPr>
          <w:rFonts w:ascii="Avenir Next" w:hAnsi="Avenir Next" w:cs="Arial"/>
          <w:color w:val="7B7B7B" w:themeColor="accent3" w:themeShade="BF"/>
          <w:sz w:val="22"/>
          <w:szCs w:val="22"/>
          <w:lang w:val="en-GB"/>
        </w:rPr>
        <w:t>”</w:t>
      </w:r>
      <w:r w:rsidR="008B52EC" w:rsidRPr="008B52EC">
        <w:rPr>
          <w:rFonts w:ascii="Avenir Next" w:hAnsi="Avenir Next" w:cs="Arial"/>
          <w:color w:val="7B7B7B" w:themeColor="accent3" w:themeShade="BF"/>
          <w:sz w:val="22"/>
          <w:szCs w:val="22"/>
          <w:lang w:val="en-GB"/>
        </w:rPr>
        <w:t>.</w:t>
      </w:r>
      <w:r w:rsidR="008B52EC">
        <w:rPr>
          <w:rFonts w:ascii="Avenir Next" w:hAnsi="Avenir Next" w:cs="Arial"/>
          <w:color w:val="7B7B7B" w:themeColor="accent3" w:themeShade="BF"/>
          <w:sz w:val="22"/>
          <w:szCs w:val="22"/>
          <w:lang w:val="en-GB"/>
        </w:rPr>
        <w:t xml:space="preserve"> </w:t>
      </w:r>
      <w:r w:rsidR="00F11C1A">
        <w:rPr>
          <w:rFonts w:ascii="Avenir Next" w:hAnsi="Avenir Next" w:cs="Arial"/>
          <w:color w:val="7B7B7B" w:themeColor="accent3" w:themeShade="BF"/>
          <w:sz w:val="22"/>
          <w:szCs w:val="22"/>
          <w:lang w:val="en-GB"/>
        </w:rPr>
        <w:t xml:space="preserve">As English scheme of arrangement is included in such definition, this proceeding could be recognised under Chapter 15. </w:t>
      </w:r>
    </w:p>
    <w:p w14:paraId="68B47972" w14:textId="77777777" w:rsidR="007009C2" w:rsidRDefault="00F11C1A"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recognise</w:t>
      </w:r>
      <w:r w:rsidRPr="00F11C1A">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English scheme of arrangement</w:t>
      </w:r>
      <w:r>
        <w:rPr>
          <w:rFonts w:ascii="Avenir Next" w:hAnsi="Avenir Next" w:cs="Arial"/>
          <w:color w:val="7B7B7B" w:themeColor="accent3" w:themeShade="BF"/>
          <w:sz w:val="22"/>
          <w:szCs w:val="22"/>
          <w:lang w:val="en-GB"/>
        </w:rPr>
        <w:t xml:space="preserve"> as foreign main proceeding, whether England is Stella’s centre of main interests (COMI) is important. </w:t>
      </w:r>
      <w:r w:rsidR="007009C2">
        <w:rPr>
          <w:rFonts w:ascii="Avenir Next" w:hAnsi="Avenir Next" w:cs="Arial"/>
          <w:color w:val="7B7B7B" w:themeColor="accent3" w:themeShade="BF"/>
          <w:sz w:val="22"/>
          <w:szCs w:val="22"/>
          <w:lang w:val="en-GB"/>
        </w:rPr>
        <w:t xml:space="preserve">Although a place of incorporation is presumed as the debtor’s COMI, in considering Stella’s COMI other factors should be considered because its place of incorporation is France, not England. The following factors as the determination of COMI are </w:t>
      </w:r>
      <w:proofErr w:type="gramStart"/>
      <w:r w:rsidR="007009C2">
        <w:rPr>
          <w:rFonts w:ascii="Avenir Next" w:hAnsi="Avenir Next" w:cs="Arial"/>
          <w:color w:val="7B7B7B" w:themeColor="accent3" w:themeShade="BF"/>
          <w:sz w:val="22"/>
          <w:szCs w:val="22"/>
          <w:lang w:val="en-GB"/>
        </w:rPr>
        <w:t>analysed;</w:t>
      </w:r>
      <w:proofErr w:type="gramEnd"/>
    </w:p>
    <w:p w14:paraId="18AE74E3" w14:textId="77777777" w:rsidR="007009C2" w:rsidRDefault="007009C2" w:rsidP="007009C2">
      <w:pPr>
        <w:pStyle w:val="a3"/>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location of headquarters</w:t>
      </w:r>
    </w:p>
    <w:p w14:paraId="03202A19" w14:textId="77777777" w:rsidR="007009C2" w:rsidRDefault="007009C2" w:rsidP="007009C2">
      <w:pPr>
        <w:pStyle w:val="a3"/>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location of </w:t>
      </w:r>
      <w:proofErr w:type="gramStart"/>
      <w:r>
        <w:rPr>
          <w:rFonts w:ascii="Avenir Next" w:hAnsi="Avenir Next" w:cs="Arial"/>
          <w:color w:val="7B7B7B" w:themeColor="accent3" w:themeShade="BF"/>
          <w:sz w:val="22"/>
          <w:szCs w:val="22"/>
          <w:lang w:val="en-GB"/>
        </w:rPr>
        <w:t>management;</w:t>
      </w:r>
      <w:proofErr w:type="gramEnd"/>
    </w:p>
    <w:p w14:paraId="7F15CA82" w14:textId="77777777" w:rsidR="007009C2" w:rsidRDefault="007009C2" w:rsidP="007009C2">
      <w:pPr>
        <w:pStyle w:val="a3"/>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location of primary </w:t>
      </w:r>
      <w:proofErr w:type="gramStart"/>
      <w:r>
        <w:rPr>
          <w:rFonts w:ascii="Avenir Next" w:hAnsi="Avenir Next" w:cs="Arial"/>
          <w:color w:val="7B7B7B" w:themeColor="accent3" w:themeShade="BF"/>
          <w:sz w:val="22"/>
          <w:szCs w:val="22"/>
          <w:lang w:val="en-GB"/>
        </w:rPr>
        <w:t>assets;</w:t>
      </w:r>
      <w:proofErr w:type="gramEnd"/>
    </w:p>
    <w:p w14:paraId="6B158DED" w14:textId="77777777" w:rsidR="007009C2" w:rsidRDefault="007009C2" w:rsidP="007009C2">
      <w:pPr>
        <w:pStyle w:val="a3"/>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location of majority of creditors, including those who will be affected by the proceeding; and</w:t>
      </w:r>
    </w:p>
    <w:p w14:paraId="7E233954" w14:textId="5D9009D7" w:rsidR="007009C2" w:rsidRDefault="007009C2" w:rsidP="007009C2">
      <w:pPr>
        <w:pStyle w:val="a3"/>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jurisdiction whose law will apply to most disputes.</w:t>
      </w:r>
    </w:p>
    <w:p w14:paraId="2C3CCB3C" w14:textId="0B56DF40" w:rsidR="00F03051" w:rsidRPr="00E56B42" w:rsidRDefault="007009C2" w:rsidP="007009C2">
      <w:pPr>
        <w:jc w:val="both"/>
        <w:rPr>
          <w:rFonts w:ascii="Avenir Next" w:eastAsiaTheme="minorEastAsia" w:hAnsi="Avenir Next" w:cs="Arial"/>
          <w:color w:val="7B7B7B" w:themeColor="accent3" w:themeShade="BF"/>
          <w:sz w:val="22"/>
          <w:szCs w:val="22"/>
          <w:lang w:val="en-GB" w:eastAsia="ja-JP"/>
        </w:rPr>
      </w:pPr>
      <w:r>
        <w:rPr>
          <w:rFonts w:ascii="Avenir Next" w:eastAsiaTheme="minorEastAsia" w:hAnsi="Avenir Next" w:cs="Arial" w:hint="eastAsia"/>
          <w:color w:val="7B7B7B" w:themeColor="accent3" w:themeShade="BF"/>
          <w:sz w:val="22"/>
          <w:szCs w:val="22"/>
          <w:lang w:val="en-GB" w:eastAsia="ja-JP"/>
        </w:rPr>
        <w:t>A</w:t>
      </w:r>
      <w:r>
        <w:rPr>
          <w:rFonts w:ascii="Avenir Next" w:eastAsiaTheme="minorEastAsia" w:hAnsi="Avenir Next" w:cs="Arial"/>
          <w:color w:val="7B7B7B" w:themeColor="accent3" w:themeShade="BF"/>
          <w:sz w:val="22"/>
          <w:szCs w:val="22"/>
          <w:lang w:val="en-GB" w:eastAsia="ja-JP"/>
        </w:rPr>
        <w:t>lthough Stella’s headquarter is in Paris</w:t>
      </w:r>
      <w:r w:rsidR="00E56B42">
        <w:rPr>
          <w:rFonts w:ascii="Avenir Next" w:eastAsiaTheme="minorEastAsia" w:hAnsi="Avenir Next" w:cs="Arial"/>
          <w:color w:val="7B7B7B" w:themeColor="accent3" w:themeShade="BF"/>
          <w:sz w:val="22"/>
          <w:szCs w:val="22"/>
          <w:lang w:val="en-GB" w:eastAsia="ja-JP"/>
        </w:rPr>
        <w:t>, its products are made in Italy and i</w:t>
      </w:r>
      <w:r w:rsidR="00E56B42">
        <w:rPr>
          <w:rFonts w:ascii="Avenir Next" w:eastAsiaTheme="minorEastAsia" w:hAnsi="Avenir Next" w:cs="Arial"/>
          <w:color w:val="7B7B7B" w:themeColor="accent3" w:themeShade="BF"/>
          <w:sz w:val="22"/>
          <w:szCs w:val="22"/>
          <w:lang w:val="en-GB" w:eastAsia="ja-JP"/>
        </w:rPr>
        <w:t xml:space="preserve">ts retail shops </w:t>
      </w:r>
      <w:proofErr w:type="gramStart"/>
      <w:r w:rsidR="00E56B42">
        <w:rPr>
          <w:rFonts w:ascii="Avenir Next" w:eastAsiaTheme="minorEastAsia" w:hAnsi="Avenir Next" w:cs="Arial"/>
          <w:color w:val="7B7B7B" w:themeColor="accent3" w:themeShade="BF"/>
          <w:sz w:val="22"/>
          <w:szCs w:val="22"/>
          <w:lang w:val="en-GB" w:eastAsia="ja-JP"/>
        </w:rPr>
        <w:t>are</w:t>
      </w:r>
      <w:r w:rsidR="00E56B42">
        <w:rPr>
          <w:rFonts w:ascii="Avenir Next" w:eastAsiaTheme="minorEastAsia" w:hAnsi="Avenir Next" w:cs="Arial"/>
          <w:color w:val="7B7B7B" w:themeColor="accent3" w:themeShade="BF"/>
          <w:sz w:val="22"/>
          <w:szCs w:val="22"/>
          <w:lang w:val="en-GB" w:eastAsia="ja-JP"/>
        </w:rPr>
        <w:t xml:space="preserve"> located in</w:t>
      </w:r>
      <w:proofErr w:type="gramEnd"/>
      <w:r w:rsidR="00E56B42">
        <w:rPr>
          <w:rFonts w:ascii="Avenir Next" w:eastAsiaTheme="minorEastAsia" w:hAnsi="Avenir Next" w:cs="Arial"/>
          <w:color w:val="7B7B7B" w:themeColor="accent3" w:themeShade="BF"/>
          <w:sz w:val="22"/>
          <w:szCs w:val="22"/>
          <w:lang w:val="en-GB" w:eastAsia="ja-JP"/>
        </w:rPr>
        <w:t xml:space="preserve"> several countries, its retail shops are also located in England. In addition, Stella’s liabilities, bank loans and Eurobonds, to be restructured are governed by English law.</w:t>
      </w:r>
      <w:r>
        <w:rPr>
          <w:rFonts w:ascii="Avenir Next" w:eastAsiaTheme="minorEastAsia" w:hAnsi="Avenir Next" w:cs="Arial"/>
          <w:color w:val="7B7B7B" w:themeColor="accent3" w:themeShade="BF"/>
          <w:sz w:val="22"/>
          <w:szCs w:val="22"/>
          <w:lang w:val="en-GB" w:eastAsia="ja-JP"/>
        </w:rPr>
        <w:t xml:space="preserve"> </w:t>
      </w:r>
      <w:r w:rsidR="00E56B42">
        <w:rPr>
          <w:rFonts w:ascii="Avenir Next" w:eastAsiaTheme="minorEastAsia" w:hAnsi="Avenir Next" w:cs="Arial"/>
          <w:color w:val="7B7B7B" w:themeColor="accent3" w:themeShade="BF"/>
          <w:sz w:val="22"/>
          <w:szCs w:val="22"/>
          <w:lang w:val="en-GB" w:eastAsia="ja-JP"/>
        </w:rPr>
        <w:t xml:space="preserve"> Therefore, it is possible to recognise </w:t>
      </w:r>
      <w:r w:rsidR="00E56B42" w:rsidRPr="00E56B42">
        <w:rPr>
          <w:rFonts w:ascii="Avenir Next" w:eastAsiaTheme="minorEastAsia" w:hAnsi="Avenir Next" w:cs="Arial"/>
          <w:color w:val="7B7B7B" w:themeColor="accent3" w:themeShade="BF"/>
          <w:sz w:val="22"/>
          <w:szCs w:val="22"/>
          <w:lang w:val="en-GB" w:eastAsia="ja-JP"/>
        </w:rPr>
        <w:t>the English scheme of arrangement</w:t>
      </w:r>
      <w:r w:rsidR="00E56B42">
        <w:rPr>
          <w:rFonts w:ascii="Avenir Next" w:eastAsiaTheme="minorEastAsia" w:hAnsi="Avenir Next" w:cs="Arial"/>
          <w:color w:val="7B7B7B" w:themeColor="accent3" w:themeShade="BF"/>
          <w:sz w:val="22"/>
          <w:szCs w:val="22"/>
          <w:lang w:val="en-GB" w:eastAsia="ja-JP"/>
        </w:rPr>
        <w:t xml:space="preserve"> as foreign main proceeding, but we </w:t>
      </w:r>
      <w:proofErr w:type="gramStart"/>
      <w:r w:rsidR="00E56B42">
        <w:rPr>
          <w:rFonts w:ascii="Avenir Next" w:eastAsiaTheme="minorEastAsia" w:hAnsi="Avenir Next" w:cs="Arial"/>
          <w:color w:val="7B7B7B" w:themeColor="accent3" w:themeShade="BF"/>
          <w:sz w:val="22"/>
          <w:szCs w:val="22"/>
          <w:lang w:val="en-GB" w:eastAsia="ja-JP"/>
        </w:rPr>
        <w:t>have to</w:t>
      </w:r>
      <w:proofErr w:type="gramEnd"/>
      <w:r w:rsidR="00E56B42">
        <w:rPr>
          <w:rFonts w:ascii="Avenir Next" w:eastAsiaTheme="minorEastAsia" w:hAnsi="Avenir Next" w:cs="Arial"/>
          <w:color w:val="7B7B7B" w:themeColor="accent3" w:themeShade="BF"/>
          <w:sz w:val="22"/>
          <w:szCs w:val="22"/>
          <w:lang w:val="en-GB" w:eastAsia="ja-JP"/>
        </w:rPr>
        <w:t xml:space="preserve"> consider other factors in detail.</w:t>
      </w:r>
      <w:r w:rsidR="00F03051" w:rsidRPr="007009C2">
        <w:rPr>
          <w:rFonts w:ascii="Avenir Next" w:hAnsi="Avenir Next" w:cs="Arial"/>
          <w:color w:val="7B7B7B" w:themeColor="accent3" w:themeShade="BF"/>
          <w:sz w:val="22"/>
          <w:szCs w:val="22"/>
          <w:lang w:val="en-GB"/>
        </w:rPr>
        <w:t>]</w:t>
      </w:r>
    </w:p>
    <w:p w14:paraId="4700780A" w14:textId="334D92D1" w:rsidR="00E01803" w:rsidRPr="00F11C1A" w:rsidRDefault="00E01803" w:rsidP="000778B1">
      <w:pPr>
        <w:pStyle w:val="AODocTxt"/>
        <w:spacing w:before="0" w:line="240" w:lineRule="auto"/>
        <w:rPr>
          <w:rFonts w:ascii="Avenir Next" w:hAnsi="Avenir Next"/>
          <w:lang w:val="en-GB"/>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w:t>
      </w:r>
      <w:proofErr w:type="gramStart"/>
      <w:r w:rsidRPr="00E01803">
        <w:rPr>
          <w:rFonts w:ascii="Avenir Next" w:hAnsi="Avenir Next"/>
        </w:rPr>
        <w:t>longer term</w:t>
      </w:r>
      <w:proofErr w:type="gramEnd"/>
      <w:r w:rsidRPr="00E01803">
        <w:rPr>
          <w:rFonts w:ascii="Avenir Next" w:hAnsi="Avenir Next"/>
        </w:rPr>
        <w:t xml:space="preserve">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42C9CD11"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025B6C">
        <w:rPr>
          <w:rFonts w:ascii="Avenir Next" w:hAnsi="Avenir Next" w:cs="Arial"/>
          <w:color w:val="7B7B7B" w:themeColor="accent3" w:themeShade="BF"/>
          <w:sz w:val="22"/>
          <w:szCs w:val="22"/>
          <w:lang w:val="en-GB"/>
        </w:rPr>
        <w:t xml:space="preserve">No, </w:t>
      </w:r>
      <w:r w:rsidR="00125949">
        <w:rPr>
          <w:rFonts w:ascii="Avenir Next" w:hAnsi="Avenir Next" w:cs="Arial"/>
          <w:color w:val="7B7B7B" w:themeColor="accent3" w:themeShade="BF"/>
          <w:sz w:val="22"/>
          <w:szCs w:val="22"/>
          <w:lang w:val="en-GB"/>
        </w:rPr>
        <w:t xml:space="preserve">license granted by </w:t>
      </w:r>
      <w:proofErr w:type="spellStart"/>
      <w:r w:rsidR="00125949">
        <w:rPr>
          <w:rFonts w:ascii="Avenir Next" w:hAnsi="Avenir Next" w:cs="Arial"/>
          <w:color w:val="7B7B7B" w:themeColor="accent3" w:themeShade="BF"/>
          <w:sz w:val="22"/>
          <w:szCs w:val="22"/>
          <w:lang w:val="en-GB"/>
        </w:rPr>
        <w:t>ToyCo</w:t>
      </w:r>
      <w:proofErr w:type="spellEnd"/>
      <w:r w:rsidR="00125949">
        <w:rPr>
          <w:rFonts w:ascii="Avenir Next" w:hAnsi="Avenir Next" w:cs="Arial"/>
          <w:color w:val="7B7B7B" w:themeColor="accent3" w:themeShade="BF"/>
          <w:sz w:val="22"/>
          <w:szCs w:val="22"/>
          <w:lang w:val="en-GB"/>
        </w:rPr>
        <w:t xml:space="preserve"> is not assignable nor continuable without the licensor’s consent.</w:t>
      </w:r>
      <w:r w:rsidRPr="00E41578">
        <w:rPr>
          <w:rFonts w:ascii="Avenir Next" w:hAnsi="Avenir Next" w:cs="Arial"/>
          <w:color w:val="7B7B7B" w:themeColor="accent3" w:themeShade="BF"/>
          <w:sz w:val="22"/>
          <w:szCs w:val="22"/>
          <w:lang w:val="en-GB"/>
        </w:rPr>
        <w:t>]</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7AF79EF8" w14:textId="07C33E40"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lastRenderedPageBreak/>
        <w:t>[</w:t>
      </w:r>
      <w:r w:rsidR="00EC2A99">
        <w:rPr>
          <w:rFonts w:ascii="Avenir Next" w:hAnsi="Avenir Next" w:cs="Arial"/>
          <w:color w:val="7B7B7B" w:themeColor="accent3" w:themeShade="BF"/>
          <w:sz w:val="22"/>
          <w:szCs w:val="22"/>
          <w:lang w:val="en-GB"/>
        </w:rPr>
        <w:t xml:space="preserve">Yes, </w:t>
      </w:r>
      <w:proofErr w:type="spellStart"/>
      <w:r w:rsidR="00EC2A99">
        <w:rPr>
          <w:rFonts w:ascii="Avenir Next" w:hAnsi="Avenir Next" w:cs="Arial"/>
          <w:color w:val="7B7B7B" w:themeColor="accent3" w:themeShade="BF"/>
          <w:sz w:val="22"/>
          <w:szCs w:val="22"/>
          <w:lang w:val="en-GB"/>
        </w:rPr>
        <w:t>GameMart</w:t>
      </w:r>
      <w:proofErr w:type="spellEnd"/>
      <w:r w:rsidR="00EC2A99">
        <w:rPr>
          <w:rFonts w:ascii="Avenir Next" w:hAnsi="Avenir Next" w:cs="Arial"/>
          <w:color w:val="7B7B7B" w:themeColor="accent3" w:themeShade="BF"/>
          <w:sz w:val="22"/>
          <w:szCs w:val="22"/>
          <w:lang w:val="en-GB"/>
        </w:rPr>
        <w:t xml:space="preserve"> can transfer </w:t>
      </w:r>
      <w:r w:rsidR="00EC2A99" w:rsidRPr="00EC2A99">
        <w:rPr>
          <w:rFonts w:ascii="Avenir Next" w:hAnsi="Avenir Next" w:cs="Arial"/>
          <w:color w:val="7B7B7B" w:themeColor="accent3" w:themeShade="BF"/>
          <w:sz w:val="22"/>
          <w:szCs w:val="22"/>
          <w:lang w:val="en-GB"/>
        </w:rPr>
        <w:t xml:space="preserve">the </w:t>
      </w:r>
      <w:proofErr w:type="spellStart"/>
      <w:r w:rsidR="00EC2A99" w:rsidRPr="00EC2A99">
        <w:rPr>
          <w:rFonts w:ascii="Avenir Next" w:hAnsi="Avenir Next" w:cs="Arial"/>
          <w:color w:val="7B7B7B" w:themeColor="accent3" w:themeShade="BF"/>
          <w:sz w:val="22"/>
          <w:szCs w:val="22"/>
          <w:lang w:val="en-GB"/>
        </w:rPr>
        <w:t>Xblox</w:t>
      </w:r>
      <w:proofErr w:type="spellEnd"/>
      <w:r w:rsidR="00EC2A99" w:rsidRPr="00EC2A99">
        <w:rPr>
          <w:rFonts w:ascii="Avenir Next" w:hAnsi="Avenir Next" w:cs="Arial"/>
          <w:color w:val="7B7B7B" w:themeColor="accent3" w:themeShade="BF"/>
          <w:sz w:val="22"/>
          <w:szCs w:val="22"/>
          <w:lang w:val="en-GB"/>
        </w:rPr>
        <w:t xml:space="preserve"> license as part of 363 sale without </w:t>
      </w:r>
      <w:proofErr w:type="spellStart"/>
      <w:r w:rsidR="00EC2A99" w:rsidRPr="00EC2A99">
        <w:rPr>
          <w:rFonts w:ascii="Avenir Next" w:hAnsi="Avenir Next" w:cs="Arial"/>
          <w:color w:val="7B7B7B" w:themeColor="accent3" w:themeShade="BF"/>
          <w:sz w:val="22"/>
          <w:szCs w:val="22"/>
          <w:lang w:val="en-GB"/>
        </w:rPr>
        <w:t>ToyCo’s</w:t>
      </w:r>
      <w:proofErr w:type="spellEnd"/>
      <w:r w:rsidR="00EC2A99" w:rsidRPr="00EC2A99">
        <w:rPr>
          <w:rFonts w:ascii="Avenir Next" w:hAnsi="Avenir Next" w:cs="Arial"/>
          <w:color w:val="7B7B7B" w:themeColor="accent3" w:themeShade="BF"/>
          <w:sz w:val="22"/>
          <w:szCs w:val="22"/>
          <w:lang w:val="en-GB"/>
        </w:rPr>
        <w:t xml:space="preserve"> consent</w:t>
      </w:r>
      <w:r w:rsidR="00EC2A99">
        <w:rPr>
          <w:rFonts w:ascii="Avenir Next" w:hAnsi="Avenir Next" w:cs="Arial"/>
          <w:color w:val="7B7B7B" w:themeColor="accent3" w:themeShade="BF"/>
          <w:sz w:val="22"/>
          <w:szCs w:val="22"/>
          <w:lang w:val="en-GB"/>
        </w:rPr>
        <w:t xml:space="preserve"> because </w:t>
      </w:r>
      <w:proofErr w:type="spellStart"/>
      <w:r w:rsidR="00EC2A99">
        <w:rPr>
          <w:rFonts w:ascii="Avenir Next" w:hAnsi="Avenir Next" w:cs="Arial"/>
          <w:color w:val="7B7B7B" w:themeColor="accent3" w:themeShade="BF"/>
          <w:sz w:val="22"/>
          <w:szCs w:val="22"/>
          <w:lang w:val="en-GB"/>
        </w:rPr>
        <w:t>Xblox</w:t>
      </w:r>
      <w:proofErr w:type="spellEnd"/>
      <w:r w:rsidR="00EC2A99">
        <w:rPr>
          <w:rFonts w:ascii="Avenir Next" w:hAnsi="Avenir Next" w:cs="Arial"/>
          <w:color w:val="7B7B7B" w:themeColor="accent3" w:themeShade="BF"/>
          <w:sz w:val="22"/>
          <w:szCs w:val="22"/>
          <w:lang w:val="en-GB"/>
        </w:rPr>
        <w:t xml:space="preserve"> is the most important product for </w:t>
      </w:r>
      <w:proofErr w:type="spellStart"/>
      <w:r w:rsidR="00EC2A99">
        <w:rPr>
          <w:rFonts w:ascii="Avenir Next" w:hAnsi="Avenir Next" w:cs="Arial"/>
          <w:color w:val="7B7B7B" w:themeColor="accent3" w:themeShade="BF"/>
          <w:sz w:val="22"/>
          <w:szCs w:val="22"/>
          <w:lang w:val="en-GB"/>
        </w:rPr>
        <w:t>GameMart</w:t>
      </w:r>
      <w:proofErr w:type="spellEnd"/>
      <w:r w:rsidR="00EC2A99">
        <w:rPr>
          <w:rFonts w:ascii="Avenir Next" w:hAnsi="Avenir Next" w:cs="Arial"/>
          <w:color w:val="7B7B7B" w:themeColor="accent3" w:themeShade="BF"/>
          <w:sz w:val="22"/>
          <w:szCs w:val="22"/>
          <w:lang w:val="en-GB"/>
        </w:rPr>
        <w:t xml:space="preserve"> and the license contract with </w:t>
      </w:r>
      <w:proofErr w:type="spellStart"/>
      <w:r w:rsidR="00EC2A99">
        <w:rPr>
          <w:rFonts w:ascii="Avenir Next" w:hAnsi="Avenir Next" w:cs="Arial"/>
          <w:color w:val="7B7B7B" w:themeColor="accent3" w:themeShade="BF"/>
          <w:sz w:val="22"/>
          <w:szCs w:val="22"/>
          <w:lang w:val="en-GB"/>
        </w:rPr>
        <w:t>ToyCo</w:t>
      </w:r>
      <w:proofErr w:type="spellEnd"/>
      <w:r w:rsidR="00EC2A99">
        <w:rPr>
          <w:rFonts w:ascii="Avenir Next" w:hAnsi="Avenir Next" w:cs="Arial"/>
          <w:color w:val="7B7B7B" w:themeColor="accent3" w:themeShade="BF"/>
          <w:sz w:val="22"/>
          <w:szCs w:val="22"/>
          <w:lang w:val="en-GB"/>
        </w:rPr>
        <w:t xml:space="preserve"> is required to operate </w:t>
      </w:r>
      <w:proofErr w:type="spellStart"/>
      <w:r w:rsidR="00EC2A99">
        <w:rPr>
          <w:rFonts w:ascii="Avenir Next" w:hAnsi="Avenir Next" w:cs="Arial"/>
          <w:color w:val="7B7B7B" w:themeColor="accent3" w:themeShade="BF"/>
          <w:sz w:val="22"/>
          <w:szCs w:val="22"/>
          <w:lang w:val="en-GB"/>
        </w:rPr>
        <w:t>GameMart’s</w:t>
      </w:r>
      <w:proofErr w:type="spellEnd"/>
      <w:r w:rsidR="00EC2A99">
        <w:rPr>
          <w:rFonts w:ascii="Avenir Next" w:hAnsi="Avenir Next" w:cs="Arial"/>
          <w:color w:val="7B7B7B" w:themeColor="accent3" w:themeShade="BF"/>
          <w:sz w:val="22"/>
          <w:szCs w:val="22"/>
          <w:lang w:val="en-GB"/>
        </w:rPr>
        <w:t xml:space="preserve"> business as key contract.</w:t>
      </w:r>
      <w:r w:rsidRPr="00E41578">
        <w:rPr>
          <w:rFonts w:ascii="Avenir Next" w:hAnsi="Avenir Next" w:cs="Arial"/>
          <w:color w:val="7B7B7B" w:themeColor="accent3" w:themeShade="BF"/>
          <w:sz w:val="22"/>
          <w:szCs w:val="22"/>
          <w:lang w:val="en-GB"/>
        </w:rPr>
        <w:t>]</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3BFB64C3"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B72D77">
        <w:rPr>
          <w:rFonts w:ascii="Avenir Next" w:hAnsi="Avenir Next" w:cs="Arial"/>
          <w:color w:val="7B7B7B" w:themeColor="accent3" w:themeShade="BF"/>
          <w:sz w:val="22"/>
          <w:szCs w:val="22"/>
          <w:lang w:val="en-GB"/>
        </w:rPr>
        <w:t xml:space="preserve">Yes, </w:t>
      </w:r>
      <w:proofErr w:type="spellStart"/>
      <w:r w:rsidR="00B72D77" w:rsidRPr="00B72D77">
        <w:rPr>
          <w:rFonts w:ascii="Avenir Next" w:hAnsi="Avenir Next" w:cs="Arial"/>
          <w:color w:val="7B7B7B" w:themeColor="accent3" w:themeShade="BF"/>
          <w:sz w:val="22"/>
          <w:szCs w:val="22"/>
          <w:lang w:val="en-GB"/>
        </w:rPr>
        <w:t>GameMart</w:t>
      </w:r>
      <w:proofErr w:type="spellEnd"/>
      <w:r w:rsidR="00B72D77" w:rsidRPr="00B72D77">
        <w:rPr>
          <w:rFonts w:ascii="Avenir Next" w:hAnsi="Avenir Next" w:cs="Arial"/>
          <w:color w:val="7B7B7B" w:themeColor="accent3" w:themeShade="BF"/>
          <w:sz w:val="22"/>
          <w:szCs w:val="22"/>
          <w:lang w:val="en-GB"/>
        </w:rPr>
        <w:t xml:space="preserve"> transfer the factory lease</w:t>
      </w:r>
      <w:r w:rsidR="00B72D77">
        <w:rPr>
          <w:rFonts w:ascii="Avenir Next" w:hAnsi="Avenir Next" w:cs="Arial"/>
          <w:color w:val="7B7B7B" w:themeColor="accent3" w:themeShade="BF"/>
          <w:sz w:val="22"/>
          <w:szCs w:val="22"/>
          <w:lang w:val="en-GB"/>
        </w:rPr>
        <w:t xml:space="preserve">, which is indispensable for the company’s business operation, </w:t>
      </w:r>
      <w:r w:rsidR="00B72D77" w:rsidRPr="00B72D77">
        <w:rPr>
          <w:rFonts w:ascii="Avenir Next" w:hAnsi="Avenir Next" w:cs="Arial"/>
          <w:color w:val="7B7B7B" w:themeColor="accent3" w:themeShade="BF"/>
          <w:sz w:val="22"/>
          <w:szCs w:val="22"/>
          <w:lang w:val="en-GB"/>
        </w:rPr>
        <w:t>as part of 363 sale without Land Corp’s consent</w:t>
      </w:r>
      <w:r w:rsidR="00B72D77">
        <w:rPr>
          <w:rFonts w:ascii="Avenir Next" w:hAnsi="Avenir Next" w:cs="Arial"/>
          <w:color w:val="7B7B7B" w:themeColor="accent3" w:themeShade="BF"/>
          <w:sz w:val="22"/>
          <w:szCs w:val="22"/>
          <w:lang w:val="en-GB"/>
        </w:rPr>
        <w:t xml:space="preserve">, though the lease agreement requires </w:t>
      </w:r>
      <w:proofErr w:type="spellStart"/>
      <w:r w:rsidR="00B72D77">
        <w:rPr>
          <w:rFonts w:ascii="Avenir Next" w:hAnsi="Avenir Next" w:cs="Arial"/>
          <w:color w:val="7B7B7B" w:themeColor="accent3" w:themeShade="BF"/>
          <w:sz w:val="22"/>
          <w:szCs w:val="22"/>
          <w:lang w:val="en-GB"/>
        </w:rPr>
        <w:t>GameMart</w:t>
      </w:r>
      <w:proofErr w:type="spellEnd"/>
      <w:r w:rsidR="00B72D77">
        <w:rPr>
          <w:rFonts w:ascii="Avenir Next" w:hAnsi="Avenir Next" w:cs="Arial"/>
          <w:color w:val="7B7B7B" w:themeColor="accent3" w:themeShade="BF"/>
          <w:sz w:val="22"/>
          <w:szCs w:val="22"/>
          <w:lang w:val="en-GB"/>
        </w:rPr>
        <w:t xml:space="preserve"> to transfer it with </w:t>
      </w:r>
      <w:r w:rsidR="00B72D77" w:rsidRPr="00B72D77">
        <w:rPr>
          <w:rFonts w:ascii="Avenir Next" w:hAnsi="Avenir Next" w:cs="Arial"/>
          <w:color w:val="7B7B7B" w:themeColor="accent3" w:themeShade="BF"/>
          <w:sz w:val="22"/>
          <w:szCs w:val="22"/>
          <w:lang w:val="en-GB"/>
        </w:rPr>
        <w:t>Land Corp’s consent</w:t>
      </w:r>
      <w:r w:rsidR="00B72D77">
        <w:rPr>
          <w:rFonts w:ascii="Avenir Next" w:hAnsi="Avenir Next" w:cs="Arial"/>
          <w:color w:val="7B7B7B" w:themeColor="accent3" w:themeShade="BF"/>
          <w:sz w:val="22"/>
          <w:szCs w:val="22"/>
          <w:lang w:val="en-GB"/>
        </w:rPr>
        <w:t>. It is for reasons why 363 sales provision can permit the debtor to assign its property absent licensor consent.</w:t>
      </w:r>
      <w:r w:rsidRPr="00E41578">
        <w:rPr>
          <w:rFonts w:ascii="Avenir Next" w:hAnsi="Avenir Next" w:cs="Arial"/>
          <w:color w:val="7B7B7B" w:themeColor="accent3" w:themeShade="BF"/>
          <w:sz w:val="22"/>
          <w:szCs w:val="22"/>
          <w:lang w:val="en-GB"/>
        </w:rPr>
        <w:t>]</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993F" w14:textId="77777777" w:rsidR="004248F6" w:rsidRDefault="004248F6" w:rsidP="00241B44">
      <w:r>
        <w:separator/>
      </w:r>
    </w:p>
  </w:endnote>
  <w:endnote w:type="continuationSeparator" w:id="0">
    <w:p w14:paraId="19EBBA65" w14:textId="77777777" w:rsidR="004248F6" w:rsidRDefault="004248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E450A4" w:rsidRPr="00FC7B47" w:rsidRDefault="00E450A4"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3A981440" w:rsidR="00E450A4" w:rsidRPr="00FC7B47" w:rsidRDefault="00445CE6" w:rsidP="00FC7B47">
    <w:pPr>
      <w:pStyle w:val="af"/>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venir Next" w:hAnsi="Avenir Next" w:cs="Arial"/>
        <w:sz w:val="22"/>
        <w:szCs w:val="22"/>
      </w:rPr>
      <w:id w:val="-1409602822"/>
      <w:docPartObj>
        <w:docPartGallery w:val="Page Numbers (Bottom of Page)"/>
        <w:docPartUnique/>
      </w:docPartObj>
    </w:sdtPr>
    <w:sdtEndPr>
      <w:rPr>
        <w:rStyle w:val="af1"/>
        <w:sz w:val="18"/>
        <w:szCs w:val="18"/>
      </w:rPr>
    </w:sdtEndPr>
    <w:sdtContent>
      <w:p w14:paraId="0A05F8FD" w14:textId="301381CC" w:rsidR="009B4976" w:rsidRPr="00CE0ECD" w:rsidRDefault="009B4976" w:rsidP="00E23A7A">
        <w:pPr>
          <w:pStyle w:val="af"/>
          <w:framePr w:wrap="none" w:vAnchor="text" w:hAnchor="margin" w:xAlign="right" w:y="1"/>
          <w:rPr>
            <w:rStyle w:val="af1"/>
            <w:rFonts w:ascii="Avenir Next" w:hAnsi="Avenir Next" w:cs="Arial"/>
            <w:sz w:val="18"/>
            <w:szCs w:val="18"/>
          </w:rPr>
        </w:pPr>
        <w:r w:rsidRPr="00494B81">
          <w:rPr>
            <w:rStyle w:val="af1"/>
            <w:rFonts w:ascii="Avenir Next" w:hAnsi="Avenir Next" w:cs="Arial"/>
            <w:sz w:val="22"/>
            <w:szCs w:val="22"/>
          </w:rPr>
          <w:t xml:space="preserve">Page </w:t>
        </w:r>
        <w:r w:rsidRPr="00494B81">
          <w:rPr>
            <w:rStyle w:val="af1"/>
            <w:rFonts w:ascii="Avenir Next" w:hAnsi="Avenir Next" w:cs="Arial"/>
            <w:sz w:val="22"/>
            <w:szCs w:val="22"/>
          </w:rPr>
          <w:fldChar w:fldCharType="begin"/>
        </w:r>
        <w:r w:rsidRPr="00494B81">
          <w:rPr>
            <w:rStyle w:val="af1"/>
            <w:rFonts w:ascii="Avenir Next" w:hAnsi="Avenir Next" w:cs="Arial"/>
            <w:sz w:val="22"/>
            <w:szCs w:val="22"/>
          </w:rPr>
          <w:instrText xml:space="preserve"> PAGE </w:instrText>
        </w:r>
        <w:r w:rsidRPr="00494B81">
          <w:rPr>
            <w:rStyle w:val="af1"/>
            <w:rFonts w:ascii="Avenir Next" w:hAnsi="Avenir Next" w:cs="Arial"/>
            <w:sz w:val="22"/>
            <w:szCs w:val="22"/>
          </w:rPr>
          <w:fldChar w:fldCharType="separate"/>
        </w:r>
        <w:r w:rsidRPr="00494B81">
          <w:rPr>
            <w:rStyle w:val="af1"/>
            <w:rFonts w:ascii="Avenir Next" w:hAnsi="Avenir Next" w:cs="Arial"/>
            <w:noProof/>
            <w:sz w:val="22"/>
            <w:szCs w:val="22"/>
          </w:rPr>
          <w:t>3</w:t>
        </w:r>
        <w:r w:rsidRPr="00494B81">
          <w:rPr>
            <w:rStyle w:val="af1"/>
            <w:rFonts w:ascii="Avenir Next" w:hAnsi="Avenir Next" w:cs="Arial"/>
            <w:sz w:val="22"/>
            <w:szCs w:val="22"/>
          </w:rPr>
          <w:fldChar w:fldCharType="end"/>
        </w:r>
      </w:p>
    </w:sdtContent>
  </w:sdt>
  <w:p w14:paraId="30F05E79" w14:textId="4C7C0BDD" w:rsidR="00241FA3" w:rsidRPr="00494B81" w:rsidRDefault="0073158B" w:rsidP="009B4976">
    <w:pPr>
      <w:pStyle w:val="af"/>
      <w:ind w:right="360"/>
      <w:rPr>
        <w:rFonts w:ascii="Avenir Next" w:hAnsi="Avenir Next" w:cs="Arial"/>
        <w:sz w:val="22"/>
        <w:szCs w:val="22"/>
        <w:lang w:val="en-GB"/>
      </w:rPr>
    </w:pPr>
    <w:r w:rsidRPr="00494B81">
      <w:rPr>
        <w:rFonts w:ascii="Avenir Next" w:hAnsi="Avenir Next" w:cs="Arial"/>
        <w:sz w:val="22"/>
        <w:szCs w:val="22"/>
        <w:lang w:val="en-GB"/>
      </w:rPr>
      <w:t>student</w:t>
    </w:r>
    <w:r w:rsidR="007D0192" w:rsidRPr="00494B81">
      <w:rPr>
        <w:rFonts w:ascii="Avenir Next" w:hAnsi="Avenir Next" w:cs="Arial"/>
        <w:sz w:val="22"/>
        <w:szCs w:val="22"/>
        <w:lang w:val="en-GB"/>
      </w:rPr>
      <w:t>ID</w:t>
    </w:r>
    <w:r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B978" w14:textId="77777777" w:rsidR="004248F6" w:rsidRDefault="004248F6" w:rsidP="00241B44">
      <w:r>
        <w:separator/>
      </w:r>
    </w:p>
  </w:footnote>
  <w:footnote w:type="continuationSeparator" w:id="0">
    <w:p w14:paraId="7B051F4E" w14:textId="77777777" w:rsidR="004248F6" w:rsidRDefault="004248F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CB2EB5"/>
    <w:multiLevelType w:val="hybridMultilevel"/>
    <w:tmpl w:val="1A4ADD9C"/>
    <w:lvl w:ilvl="0" w:tplc="FFFFFFFF">
      <w:start w:val="1"/>
      <w:numFmt w:val="low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DB545F"/>
    <w:multiLevelType w:val="hybridMultilevel"/>
    <w:tmpl w:val="E26E191E"/>
    <w:lvl w:ilvl="0" w:tplc="504AB270">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AE7094"/>
    <w:multiLevelType w:val="hybridMultilevel"/>
    <w:tmpl w:val="A7B2CCBA"/>
    <w:lvl w:ilvl="0" w:tplc="AD2E3208">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1E2CE6"/>
    <w:multiLevelType w:val="hybridMultilevel"/>
    <w:tmpl w:val="18AA9628"/>
    <w:lvl w:ilvl="0" w:tplc="D128644C">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26"/>
  </w:num>
  <w:num w:numId="3">
    <w:abstractNumId w:val="5"/>
  </w:num>
  <w:num w:numId="4">
    <w:abstractNumId w:val="9"/>
  </w:num>
  <w:num w:numId="5">
    <w:abstractNumId w:val="11"/>
  </w:num>
  <w:num w:numId="6">
    <w:abstractNumId w:val="29"/>
  </w:num>
  <w:num w:numId="7">
    <w:abstractNumId w:val="6"/>
  </w:num>
  <w:num w:numId="8">
    <w:abstractNumId w:val="31"/>
  </w:num>
  <w:num w:numId="9">
    <w:abstractNumId w:val="12"/>
  </w:num>
  <w:num w:numId="10">
    <w:abstractNumId w:val="25"/>
  </w:num>
  <w:num w:numId="11">
    <w:abstractNumId w:val="14"/>
  </w:num>
  <w:num w:numId="12">
    <w:abstractNumId w:val="22"/>
  </w:num>
  <w:num w:numId="13">
    <w:abstractNumId w:val="0"/>
  </w:num>
  <w:num w:numId="14">
    <w:abstractNumId w:val="10"/>
  </w:num>
  <w:num w:numId="15">
    <w:abstractNumId w:val="17"/>
  </w:num>
  <w:num w:numId="16">
    <w:abstractNumId w:val="8"/>
  </w:num>
  <w:num w:numId="17">
    <w:abstractNumId w:val="4"/>
  </w:num>
  <w:num w:numId="18">
    <w:abstractNumId w:val="2"/>
  </w:num>
  <w:num w:numId="19">
    <w:abstractNumId w:val="27"/>
  </w:num>
  <w:num w:numId="20">
    <w:abstractNumId w:val="7"/>
  </w:num>
  <w:num w:numId="21">
    <w:abstractNumId w:val="24"/>
  </w:num>
  <w:num w:numId="22">
    <w:abstractNumId w:val="33"/>
  </w:num>
  <w:num w:numId="23">
    <w:abstractNumId w:val="13"/>
  </w:num>
  <w:num w:numId="24">
    <w:abstractNumId w:val="28"/>
  </w:num>
  <w:num w:numId="25">
    <w:abstractNumId w:val="19"/>
  </w:num>
  <w:num w:numId="26">
    <w:abstractNumId w:val="20"/>
  </w:num>
  <w:num w:numId="27">
    <w:abstractNumId w:val="15"/>
  </w:num>
  <w:num w:numId="28">
    <w:abstractNumId w:val="30"/>
  </w:num>
  <w:num w:numId="29">
    <w:abstractNumId w:val="1"/>
  </w:num>
  <w:num w:numId="30">
    <w:abstractNumId w:val="16"/>
  </w:num>
  <w:num w:numId="31">
    <w:abstractNumId w:val="21"/>
  </w:num>
  <w:num w:numId="32">
    <w:abstractNumId w:val="18"/>
  </w:num>
  <w:num w:numId="33">
    <w:abstractNumId w:val="3"/>
  </w:num>
  <w:num w:numId="34">
    <w:abstractNumId w:val="34"/>
  </w:num>
  <w:num w:numId="35">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5B6C"/>
    <w:rsid w:val="00026F16"/>
    <w:rsid w:val="000346E7"/>
    <w:rsid w:val="00037621"/>
    <w:rsid w:val="00037671"/>
    <w:rsid w:val="00042C87"/>
    <w:rsid w:val="00044D46"/>
    <w:rsid w:val="00045088"/>
    <w:rsid w:val="00045904"/>
    <w:rsid w:val="000502FD"/>
    <w:rsid w:val="00065166"/>
    <w:rsid w:val="000778B1"/>
    <w:rsid w:val="00082609"/>
    <w:rsid w:val="000851CC"/>
    <w:rsid w:val="00093BE8"/>
    <w:rsid w:val="00095FA8"/>
    <w:rsid w:val="00097B45"/>
    <w:rsid w:val="00097D56"/>
    <w:rsid w:val="000A407B"/>
    <w:rsid w:val="000A636A"/>
    <w:rsid w:val="000A68ED"/>
    <w:rsid w:val="000A7A3D"/>
    <w:rsid w:val="000B5FF1"/>
    <w:rsid w:val="000B609F"/>
    <w:rsid w:val="000C4C5B"/>
    <w:rsid w:val="000D55A8"/>
    <w:rsid w:val="000E4841"/>
    <w:rsid w:val="000F1677"/>
    <w:rsid w:val="000F3D6C"/>
    <w:rsid w:val="000F7FC2"/>
    <w:rsid w:val="00101707"/>
    <w:rsid w:val="00102CC9"/>
    <w:rsid w:val="001032BD"/>
    <w:rsid w:val="0011473D"/>
    <w:rsid w:val="00115C85"/>
    <w:rsid w:val="0012224B"/>
    <w:rsid w:val="00123855"/>
    <w:rsid w:val="00125949"/>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97E4B"/>
    <w:rsid w:val="001A7E9A"/>
    <w:rsid w:val="001B0F70"/>
    <w:rsid w:val="001B5016"/>
    <w:rsid w:val="001C45FC"/>
    <w:rsid w:val="001D0469"/>
    <w:rsid w:val="001D4862"/>
    <w:rsid w:val="001E25B9"/>
    <w:rsid w:val="001E49E0"/>
    <w:rsid w:val="001E7B5A"/>
    <w:rsid w:val="001F7412"/>
    <w:rsid w:val="002029E2"/>
    <w:rsid w:val="00202DFE"/>
    <w:rsid w:val="0020725B"/>
    <w:rsid w:val="002110F1"/>
    <w:rsid w:val="00223917"/>
    <w:rsid w:val="0024116D"/>
    <w:rsid w:val="00241B44"/>
    <w:rsid w:val="00241FA3"/>
    <w:rsid w:val="00245EFB"/>
    <w:rsid w:val="0025386E"/>
    <w:rsid w:val="00256B74"/>
    <w:rsid w:val="00260C9A"/>
    <w:rsid w:val="002638B0"/>
    <w:rsid w:val="0026647A"/>
    <w:rsid w:val="002668D3"/>
    <w:rsid w:val="0027299F"/>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6789"/>
    <w:rsid w:val="002D78C5"/>
    <w:rsid w:val="002E6CCD"/>
    <w:rsid w:val="002F1956"/>
    <w:rsid w:val="002F3440"/>
    <w:rsid w:val="002F75A3"/>
    <w:rsid w:val="00301D2B"/>
    <w:rsid w:val="00303C2F"/>
    <w:rsid w:val="003144EF"/>
    <w:rsid w:val="00323167"/>
    <w:rsid w:val="00325A8F"/>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411A"/>
    <w:rsid w:val="0038533C"/>
    <w:rsid w:val="00386568"/>
    <w:rsid w:val="00390B57"/>
    <w:rsid w:val="003948D5"/>
    <w:rsid w:val="00396821"/>
    <w:rsid w:val="00397D3A"/>
    <w:rsid w:val="003A051E"/>
    <w:rsid w:val="003A5537"/>
    <w:rsid w:val="003A75F4"/>
    <w:rsid w:val="003B170F"/>
    <w:rsid w:val="003B3C5F"/>
    <w:rsid w:val="003B7184"/>
    <w:rsid w:val="003C3388"/>
    <w:rsid w:val="003C4471"/>
    <w:rsid w:val="003C4A9E"/>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721"/>
    <w:rsid w:val="004D4255"/>
    <w:rsid w:val="004D64F9"/>
    <w:rsid w:val="004E3A6B"/>
    <w:rsid w:val="004E5AF5"/>
    <w:rsid w:val="004E622C"/>
    <w:rsid w:val="004F49B5"/>
    <w:rsid w:val="004F5FDF"/>
    <w:rsid w:val="004F782F"/>
    <w:rsid w:val="004F7B99"/>
    <w:rsid w:val="00515810"/>
    <w:rsid w:val="005177FE"/>
    <w:rsid w:val="0052263B"/>
    <w:rsid w:val="00524728"/>
    <w:rsid w:val="005331CA"/>
    <w:rsid w:val="00537424"/>
    <w:rsid w:val="00537970"/>
    <w:rsid w:val="00540E3A"/>
    <w:rsid w:val="00544127"/>
    <w:rsid w:val="005463A9"/>
    <w:rsid w:val="00553EB2"/>
    <w:rsid w:val="00560534"/>
    <w:rsid w:val="00563306"/>
    <w:rsid w:val="0056391B"/>
    <w:rsid w:val="005650E2"/>
    <w:rsid w:val="00567AD7"/>
    <w:rsid w:val="00575B2D"/>
    <w:rsid w:val="005833D0"/>
    <w:rsid w:val="00583D8E"/>
    <w:rsid w:val="005846F3"/>
    <w:rsid w:val="0058622F"/>
    <w:rsid w:val="00587019"/>
    <w:rsid w:val="00592F82"/>
    <w:rsid w:val="0059523D"/>
    <w:rsid w:val="005A0CCA"/>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63440"/>
    <w:rsid w:val="006639DB"/>
    <w:rsid w:val="006661EF"/>
    <w:rsid w:val="00677AEB"/>
    <w:rsid w:val="00680EF2"/>
    <w:rsid w:val="00687A1D"/>
    <w:rsid w:val="00697EA1"/>
    <w:rsid w:val="006A2646"/>
    <w:rsid w:val="006A6530"/>
    <w:rsid w:val="006B3571"/>
    <w:rsid w:val="006B435A"/>
    <w:rsid w:val="006B4C64"/>
    <w:rsid w:val="006C65F4"/>
    <w:rsid w:val="006D6BD5"/>
    <w:rsid w:val="006E481A"/>
    <w:rsid w:val="006E5298"/>
    <w:rsid w:val="006F4A78"/>
    <w:rsid w:val="006F734A"/>
    <w:rsid w:val="007009C2"/>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241D"/>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9145D"/>
    <w:rsid w:val="00895EF1"/>
    <w:rsid w:val="008A4DF2"/>
    <w:rsid w:val="008A6CFE"/>
    <w:rsid w:val="008A771D"/>
    <w:rsid w:val="008B4F15"/>
    <w:rsid w:val="008B52EC"/>
    <w:rsid w:val="008B5333"/>
    <w:rsid w:val="008B6223"/>
    <w:rsid w:val="008C66E0"/>
    <w:rsid w:val="008E3339"/>
    <w:rsid w:val="008F20FC"/>
    <w:rsid w:val="008F5FFE"/>
    <w:rsid w:val="00902FA7"/>
    <w:rsid w:val="00905A43"/>
    <w:rsid w:val="00912C79"/>
    <w:rsid w:val="00921B8C"/>
    <w:rsid w:val="0092565E"/>
    <w:rsid w:val="0093467C"/>
    <w:rsid w:val="00942123"/>
    <w:rsid w:val="00945145"/>
    <w:rsid w:val="0095207B"/>
    <w:rsid w:val="00962045"/>
    <w:rsid w:val="00980E61"/>
    <w:rsid w:val="00991428"/>
    <w:rsid w:val="00992676"/>
    <w:rsid w:val="009935B2"/>
    <w:rsid w:val="009954B2"/>
    <w:rsid w:val="00996691"/>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627C"/>
    <w:rsid w:val="00A71019"/>
    <w:rsid w:val="00A81029"/>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7E6E"/>
    <w:rsid w:val="00B44713"/>
    <w:rsid w:val="00B50BD1"/>
    <w:rsid w:val="00B56103"/>
    <w:rsid w:val="00B64929"/>
    <w:rsid w:val="00B72D77"/>
    <w:rsid w:val="00B736DF"/>
    <w:rsid w:val="00B743D6"/>
    <w:rsid w:val="00B74FBD"/>
    <w:rsid w:val="00B77B19"/>
    <w:rsid w:val="00B77F46"/>
    <w:rsid w:val="00B82586"/>
    <w:rsid w:val="00B829A3"/>
    <w:rsid w:val="00B86DB1"/>
    <w:rsid w:val="00B87869"/>
    <w:rsid w:val="00B9639B"/>
    <w:rsid w:val="00BB0F2B"/>
    <w:rsid w:val="00BC1F86"/>
    <w:rsid w:val="00BD4A58"/>
    <w:rsid w:val="00BD7337"/>
    <w:rsid w:val="00BE4FF3"/>
    <w:rsid w:val="00BF50F7"/>
    <w:rsid w:val="00C02D05"/>
    <w:rsid w:val="00C02F29"/>
    <w:rsid w:val="00C05A9F"/>
    <w:rsid w:val="00C102AB"/>
    <w:rsid w:val="00C20AFE"/>
    <w:rsid w:val="00C22A25"/>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40AD"/>
    <w:rsid w:val="00CB1983"/>
    <w:rsid w:val="00CB2CBB"/>
    <w:rsid w:val="00CB6578"/>
    <w:rsid w:val="00CB7CAC"/>
    <w:rsid w:val="00CC4818"/>
    <w:rsid w:val="00CC5335"/>
    <w:rsid w:val="00CC5BA4"/>
    <w:rsid w:val="00CD4998"/>
    <w:rsid w:val="00CE0ECD"/>
    <w:rsid w:val="00CE1035"/>
    <w:rsid w:val="00CE6E50"/>
    <w:rsid w:val="00CF2819"/>
    <w:rsid w:val="00CF4F9D"/>
    <w:rsid w:val="00CF70DC"/>
    <w:rsid w:val="00D041E0"/>
    <w:rsid w:val="00D04AFE"/>
    <w:rsid w:val="00D06A30"/>
    <w:rsid w:val="00D14336"/>
    <w:rsid w:val="00D148DC"/>
    <w:rsid w:val="00D17FDC"/>
    <w:rsid w:val="00D21021"/>
    <w:rsid w:val="00D21D8C"/>
    <w:rsid w:val="00D316F2"/>
    <w:rsid w:val="00D34523"/>
    <w:rsid w:val="00D34584"/>
    <w:rsid w:val="00D53719"/>
    <w:rsid w:val="00D61CC1"/>
    <w:rsid w:val="00D63EFD"/>
    <w:rsid w:val="00D84752"/>
    <w:rsid w:val="00D86B3B"/>
    <w:rsid w:val="00D8748A"/>
    <w:rsid w:val="00D93196"/>
    <w:rsid w:val="00D9565D"/>
    <w:rsid w:val="00DA0DC0"/>
    <w:rsid w:val="00DA1D45"/>
    <w:rsid w:val="00DB2179"/>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E7E9B"/>
    <w:rsid w:val="00DF158F"/>
    <w:rsid w:val="00DF75F8"/>
    <w:rsid w:val="00DF7A3A"/>
    <w:rsid w:val="00E00C00"/>
    <w:rsid w:val="00E01803"/>
    <w:rsid w:val="00E07C5A"/>
    <w:rsid w:val="00E15BA9"/>
    <w:rsid w:val="00E26E10"/>
    <w:rsid w:val="00E26E19"/>
    <w:rsid w:val="00E30E60"/>
    <w:rsid w:val="00E31DF3"/>
    <w:rsid w:val="00E41578"/>
    <w:rsid w:val="00E421C6"/>
    <w:rsid w:val="00E450A4"/>
    <w:rsid w:val="00E506BE"/>
    <w:rsid w:val="00E55547"/>
    <w:rsid w:val="00E56B42"/>
    <w:rsid w:val="00E6302B"/>
    <w:rsid w:val="00E6452F"/>
    <w:rsid w:val="00E64F45"/>
    <w:rsid w:val="00E6742D"/>
    <w:rsid w:val="00E71CB0"/>
    <w:rsid w:val="00E77C3D"/>
    <w:rsid w:val="00E90991"/>
    <w:rsid w:val="00E909F0"/>
    <w:rsid w:val="00E90D47"/>
    <w:rsid w:val="00E93993"/>
    <w:rsid w:val="00E9597C"/>
    <w:rsid w:val="00EA0913"/>
    <w:rsid w:val="00EA5B00"/>
    <w:rsid w:val="00EA78AC"/>
    <w:rsid w:val="00EB146B"/>
    <w:rsid w:val="00EB45AC"/>
    <w:rsid w:val="00EC2A99"/>
    <w:rsid w:val="00EC441F"/>
    <w:rsid w:val="00EC4755"/>
    <w:rsid w:val="00ED0BC4"/>
    <w:rsid w:val="00ED447D"/>
    <w:rsid w:val="00ED738F"/>
    <w:rsid w:val="00ED74BC"/>
    <w:rsid w:val="00EE4971"/>
    <w:rsid w:val="00EF090E"/>
    <w:rsid w:val="00EF5572"/>
    <w:rsid w:val="00F03051"/>
    <w:rsid w:val="00F033DA"/>
    <w:rsid w:val="00F11C1A"/>
    <w:rsid w:val="00F13691"/>
    <w:rsid w:val="00F13FB1"/>
    <w:rsid w:val="00F27CD8"/>
    <w:rsid w:val="00F30351"/>
    <w:rsid w:val="00F3323E"/>
    <w:rsid w:val="00F341F4"/>
    <w:rsid w:val="00F34F9D"/>
    <w:rsid w:val="00F35CCE"/>
    <w:rsid w:val="00F433C9"/>
    <w:rsid w:val="00F5524B"/>
    <w:rsid w:val="00F60538"/>
    <w:rsid w:val="00F61DD2"/>
    <w:rsid w:val="00F66AFF"/>
    <w:rsid w:val="00F71433"/>
    <w:rsid w:val="00F84270"/>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脚注文字列 (文字)"/>
    <w:aliases w:val="fn (文字),Fußnotentext Char Char Char Char (文字),Fußnotentext Char Char Char Char Char Char (文字),Fußnotentext Char Char Char Char Char Char Char Char (文字),Fußnotentextf (文字),footnotes (文字),Footnote Text Char2 Char (文字),Footnote (文字),ft (文字)"/>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コメント文字列 (文字)"/>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コメント内容 (文字)"/>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吹き出し (文字)"/>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フッター (文字)"/>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ヘッダー (文字)"/>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a"/>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4273</TotalTime>
  <Pages>10</Pages>
  <Words>3092</Words>
  <Characters>17630</Characters>
  <Application>Microsoft Office Word</Application>
  <DocSecurity>0</DocSecurity>
  <Lines>146</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AMT</cp:lastModifiedBy>
  <cp:revision>19</cp:revision>
  <cp:lastPrinted>2019-08-27T05:42:00Z</cp:lastPrinted>
  <dcterms:created xsi:type="dcterms:W3CDTF">2022-07-01T09:50:00Z</dcterms:created>
  <dcterms:modified xsi:type="dcterms:W3CDTF">2023-02-28T06:09:00Z</dcterms:modified>
</cp:coreProperties>
</file>