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proofErr w:type="gramStart"/>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746A02">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E02CC" w:rsidRDefault="00436884" w:rsidP="00746A02">
      <w:pPr>
        <w:pStyle w:val="ListParagraph"/>
        <w:numPr>
          <w:ilvl w:val="0"/>
          <w:numId w:val="1"/>
        </w:numPr>
        <w:ind w:left="426"/>
        <w:jc w:val="both"/>
        <w:rPr>
          <w:rFonts w:ascii="Avenir Next" w:hAnsi="Avenir Next" w:cs="Arial"/>
          <w:sz w:val="22"/>
          <w:szCs w:val="22"/>
          <w:highlight w:val="yellow"/>
          <w:lang w:val="en-GB"/>
        </w:rPr>
      </w:pPr>
      <w:r w:rsidRPr="00EE02CC">
        <w:rPr>
          <w:rFonts w:ascii="Avenir Next" w:hAnsi="Avenir Next" w:cs="Arial"/>
          <w:sz w:val="22"/>
          <w:szCs w:val="22"/>
          <w:highlight w:val="yellow"/>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746A02">
      <w:pPr>
        <w:pStyle w:val="ListParagraph"/>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746A02">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746A0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746A0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746A02">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EE02CC" w:rsidRDefault="00436884" w:rsidP="00746A02">
      <w:pPr>
        <w:pStyle w:val="ListParagraph"/>
        <w:numPr>
          <w:ilvl w:val="0"/>
          <w:numId w:val="2"/>
        </w:numPr>
        <w:ind w:left="426"/>
        <w:jc w:val="both"/>
        <w:rPr>
          <w:rFonts w:ascii="Avenir Next" w:hAnsi="Avenir Next" w:cs="Arial"/>
          <w:sz w:val="22"/>
          <w:szCs w:val="22"/>
          <w:highlight w:val="yellow"/>
          <w:lang w:val="en-GB"/>
        </w:rPr>
      </w:pPr>
      <w:r w:rsidRPr="00EE02CC">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746A0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746A0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EE02CC" w:rsidRDefault="00853A74" w:rsidP="00746A02">
      <w:pPr>
        <w:pStyle w:val="ListParagraph"/>
        <w:numPr>
          <w:ilvl w:val="0"/>
          <w:numId w:val="3"/>
        </w:numPr>
        <w:ind w:left="426"/>
        <w:jc w:val="both"/>
        <w:rPr>
          <w:rFonts w:ascii="Avenir Next" w:hAnsi="Avenir Next" w:cs="Arial"/>
          <w:sz w:val="22"/>
          <w:szCs w:val="22"/>
          <w:highlight w:val="yellow"/>
          <w:lang w:val="en-GB"/>
        </w:rPr>
      </w:pPr>
      <w:r w:rsidRPr="00EE02CC">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746A02">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746A0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EE02CC" w:rsidRDefault="00436884" w:rsidP="00746A02">
      <w:pPr>
        <w:pStyle w:val="ListParagraph"/>
        <w:numPr>
          <w:ilvl w:val="0"/>
          <w:numId w:val="4"/>
        </w:numPr>
        <w:ind w:left="426"/>
        <w:jc w:val="both"/>
        <w:rPr>
          <w:rFonts w:ascii="Avenir Next" w:hAnsi="Avenir Next" w:cs="Arial"/>
          <w:sz w:val="22"/>
          <w:szCs w:val="22"/>
          <w:highlight w:val="yellow"/>
          <w:lang w:val="en-GB"/>
        </w:rPr>
      </w:pPr>
      <w:r w:rsidRPr="00EE02CC">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746A0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746A02">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746A0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746A0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EE02CC" w:rsidRDefault="00C504E5" w:rsidP="00746A02">
      <w:pPr>
        <w:pStyle w:val="ListParagraph"/>
        <w:numPr>
          <w:ilvl w:val="0"/>
          <w:numId w:val="5"/>
        </w:numPr>
        <w:ind w:left="426"/>
        <w:jc w:val="both"/>
        <w:rPr>
          <w:rFonts w:ascii="Avenir Next" w:hAnsi="Avenir Next" w:cs="Arial"/>
          <w:sz w:val="22"/>
          <w:szCs w:val="22"/>
          <w:highlight w:val="yellow"/>
          <w:lang w:val="en-GB"/>
        </w:rPr>
      </w:pPr>
      <w:r w:rsidRPr="00EE02CC">
        <w:rPr>
          <w:rFonts w:ascii="Avenir Next" w:hAnsi="Avenir Next" w:cs="Arial"/>
          <w:sz w:val="22"/>
          <w:szCs w:val="22"/>
          <w:highlight w:val="yellow"/>
          <w:lang w:val="en-GB"/>
        </w:rPr>
        <w:t xml:space="preserve">Both the foreign main proceedings in South Africa and the foreign non-main proceedings in </w:t>
      </w:r>
      <w:r w:rsidR="004137C3" w:rsidRPr="00EE02CC">
        <w:rPr>
          <w:rFonts w:ascii="Avenir Next" w:hAnsi="Avenir Next" w:cs="Arial"/>
          <w:sz w:val="22"/>
          <w:szCs w:val="22"/>
          <w:highlight w:val="yellow"/>
          <w:lang w:val="en-GB"/>
        </w:rPr>
        <w:t xml:space="preserve">Argentina </w:t>
      </w:r>
      <w:r w:rsidRPr="00EE02CC">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746A02">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746A0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746A0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746A02">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E905CF" w:rsidRDefault="00B72F5F" w:rsidP="00746A02">
      <w:pPr>
        <w:pStyle w:val="ListParagraph"/>
        <w:numPr>
          <w:ilvl w:val="0"/>
          <w:numId w:val="6"/>
        </w:numPr>
        <w:ind w:left="426"/>
        <w:jc w:val="both"/>
        <w:rPr>
          <w:rFonts w:ascii="Avenir Next" w:hAnsi="Avenir Next" w:cs="Arial"/>
          <w:sz w:val="22"/>
          <w:szCs w:val="22"/>
          <w:highlight w:val="yellow"/>
          <w:lang w:val="en-GB"/>
        </w:rPr>
      </w:pPr>
      <w:r w:rsidRPr="00E905CF">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905CF">
        <w:rPr>
          <w:rFonts w:ascii="Avenir Next" w:hAnsi="Avenir Next" w:cs="Arial"/>
          <w:sz w:val="22"/>
          <w:szCs w:val="22"/>
          <w:highlight w:val="yellow"/>
          <w:lang w:val="en-GB"/>
        </w:rPr>
        <w:t>will</w:t>
      </w:r>
      <w:r w:rsidRPr="00E905CF">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746A0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AE62B0" w:rsidRDefault="00436884" w:rsidP="00746A02">
      <w:pPr>
        <w:pStyle w:val="ListParagraph"/>
        <w:numPr>
          <w:ilvl w:val="0"/>
          <w:numId w:val="7"/>
        </w:numPr>
        <w:ind w:left="426"/>
        <w:jc w:val="both"/>
        <w:rPr>
          <w:rFonts w:ascii="Avenir Next" w:hAnsi="Avenir Next" w:cs="Arial"/>
          <w:sz w:val="22"/>
          <w:szCs w:val="22"/>
          <w:highlight w:val="yellow"/>
          <w:lang w:val="en-GB"/>
        </w:rPr>
      </w:pPr>
      <w:r w:rsidRPr="00AE62B0">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746A0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746A02">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746A0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746A0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746A02">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AE62B0" w:rsidRDefault="00436884" w:rsidP="00746A02">
      <w:pPr>
        <w:pStyle w:val="ListParagraph"/>
        <w:numPr>
          <w:ilvl w:val="0"/>
          <w:numId w:val="8"/>
        </w:numPr>
        <w:ind w:left="426"/>
        <w:jc w:val="both"/>
        <w:rPr>
          <w:rFonts w:ascii="Avenir Next" w:hAnsi="Avenir Next" w:cs="Arial"/>
          <w:sz w:val="22"/>
          <w:szCs w:val="22"/>
          <w:highlight w:val="yellow"/>
          <w:lang w:val="en-GB"/>
        </w:rPr>
      </w:pPr>
      <w:r w:rsidRPr="00AE62B0">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746A0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746A0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AE62B0" w:rsidRDefault="00436884" w:rsidP="00746A02">
      <w:pPr>
        <w:pStyle w:val="ListParagraph"/>
        <w:numPr>
          <w:ilvl w:val="0"/>
          <w:numId w:val="9"/>
        </w:numPr>
        <w:ind w:left="426"/>
        <w:jc w:val="both"/>
        <w:rPr>
          <w:rFonts w:ascii="Avenir Next" w:hAnsi="Avenir Next" w:cs="Arial"/>
          <w:sz w:val="22"/>
          <w:szCs w:val="22"/>
          <w:highlight w:val="yellow"/>
          <w:lang w:val="en-GB"/>
        </w:rPr>
      </w:pPr>
      <w:r w:rsidRPr="00AE62B0">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746A02">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AE62B0" w:rsidRDefault="00436884" w:rsidP="00746A02">
      <w:pPr>
        <w:pStyle w:val="ListParagraph"/>
        <w:numPr>
          <w:ilvl w:val="0"/>
          <w:numId w:val="10"/>
        </w:numPr>
        <w:ind w:left="426"/>
        <w:jc w:val="both"/>
        <w:rPr>
          <w:rFonts w:ascii="Avenir Next" w:hAnsi="Avenir Next" w:cs="Arial"/>
          <w:sz w:val="22"/>
          <w:szCs w:val="22"/>
          <w:highlight w:val="yellow"/>
          <w:lang w:val="en-GB"/>
        </w:rPr>
      </w:pPr>
      <w:r w:rsidRPr="00AE62B0">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AE62B0">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746A02">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746A02">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746A02">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1C1878EF" w:rsidR="00CB56CE" w:rsidRPr="00AE62B0" w:rsidRDefault="00AE62B0" w:rsidP="00AE62B0">
      <w:pPr>
        <w:ind w:left="720"/>
        <w:jc w:val="both"/>
        <w:rPr>
          <w:rFonts w:ascii="Arial" w:hAnsi="Arial" w:cs="Arial"/>
          <w:color w:val="808080" w:themeColor="background1" w:themeShade="80"/>
          <w:sz w:val="28"/>
          <w:szCs w:val="22"/>
          <w:lang w:val="en-GB"/>
        </w:rPr>
      </w:pPr>
      <w:r w:rsidRPr="00AE62B0">
        <w:rPr>
          <w:rFonts w:ascii="Arial" w:hAnsi="Arial" w:cs="Arial"/>
          <w:sz w:val="22"/>
        </w:rPr>
        <w:t>The key date to consider when determining the COMI of a debtor is the date of the</w:t>
      </w:r>
      <w:r w:rsidRPr="00AE62B0">
        <w:rPr>
          <w:rFonts w:ascii="Arial" w:hAnsi="Arial" w:cs="Arial"/>
          <w:sz w:val="22"/>
        </w:rPr>
        <w:br/>
        <w:t>commencement of the foreign proceeding. There are a range of factors which can be taken</w:t>
      </w:r>
      <w:r>
        <w:rPr>
          <w:rFonts w:ascii="Arial" w:hAnsi="Arial" w:cs="Arial"/>
          <w:sz w:val="22"/>
        </w:rPr>
        <w:t xml:space="preserve"> </w:t>
      </w:r>
      <w:r w:rsidRPr="00AE62B0">
        <w:rPr>
          <w:rFonts w:ascii="Arial" w:hAnsi="Arial" w:cs="Arial"/>
          <w:sz w:val="22"/>
        </w:rPr>
        <w:t>into account when determining the COMI under the model Law. The two main factors are location</w:t>
      </w:r>
      <w:r>
        <w:rPr>
          <w:rFonts w:ascii="Arial" w:hAnsi="Arial" w:cs="Arial"/>
          <w:sz w:val="22"/>
        </w:rPr>
        <w:t xml:space="preserve"> </w:t>
      </w:r>
      <w:r w:rsidRPr="00AE62B0">
        <w:rPr>
          <w:rFonts w:ascii="Arial" w:hAnsi="Arial" w:cs="Arial"/>
          <w:sz w:val="22"/>
        </w:rPr>
        <w:t>where the central administration of the debtor takes place; and which is readily ascertainable by creditors as such. As location of the central administration of a debtor takes place can change, it is important when determining where the COMI of a business is near the time of the commencement of proceedings. If a business was to chang</w:t>
      </w:r>
      <w:r>
        <w:rPr>
          <w:rFonts w:ascii="Arial" w:hAnsi="Arial" w:cs="Arial"/>
          <w:sz w:val="22"/>
        </w:rPr>
        <w:t xml:space="preserve">e its location of </w:t>
      </w:r>
      <w:r w:rsidRPr="00AE62B0">
        <w:rPr>
          <w:rFonts w:ascii="Arial" w:hAnsi="Arial" w:cs="Arial"/>
          <w:sz w:val="22"/>
        </w:rPr>
        <w:t xml:space="preserve">central administration within close proximity to the commencement of proceedings, it will </w:t>
      </w:r>
      <w:r>
        <w:rPr>
          <w:rFonts w:ascii="Arial" w:hAnsi="Arial" w:cs="Arial"/>
          <w:sz w:val="22"/>
        </w:rPr>
        <w:t>be harder to establish that the C</w:t>
      </w:r>
      <w:r w:rsidRPr="00AE62B0">
        <w:rPr>
          <w:rFonts w:ascii="Arial" w:hAnsi="Arial" w:cs="Arial"/>
          <w:sz w:val="22"/>
        </w:rPr>
        <w:t>OMI must be readily ascertainable by third parties.</w:t>
      </w:r>
      <w:r>
        <w:rPr>
          <w:rFonts w:ascii="Arial" w:hAnsi="Arial" w:cs="Arial"/>
          <w:sz w:val="22"/>
        </w:rPr>
        <w:t xml:space="preserve"> </w:t>
      </w:r>
      <w:r w:rsidRPr="00AE62B0">
        <w:rPr>
          <w:rFonts w:ascii="Arial" w:hAnsi="Arial" w:cs="Arial"/>
          <w:sz w:val="22"/>
        </w:rPr>
        <w:t xml:space="preserve">Accordingly, the </w:t>
      </w:r>
      <w:r>
        <w:rPr>
          <w:rFonts w:ascii="Arial" w:hAnsi="Arial" w:cs="Arial"/>
          <w:sz w:val="22"/>
        </w:rPr>
        <w:t xml:space="preserve">commencement date of proceedings provides a certainty with appropriate flexibility in order to properly determine the COMI of a debtor.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132315CA" w:rsidR="00867A8F" w:rsidRDefault="00AE62B0" w:rsidP="00AE62B0">
      <w:pPr>
        <w:ind w:left="720"/>
        <w:jc w:val="both"/>
        <w:rPr>
          <w:rFonts w:ascii="Arial" w:hAnsi="Arial" w:cs="Arial"/>
          <w:sz w:val="22"/>
        </w:rPr>
      </w:pPr>
      <w:r>
        <w:rPr>
          <w:rFonts w:ascii="Arial" w:hAnsi="Arial" w:cs="Arial"/>
          <w:sz w:val="22"/>
        </w:rPr>
        <w:t xml:space="preserve">Statement 1: </w:t>
      </w:r>
      <w:r w:rsidRPr="00AE62B0">
        <w:rPr>
          <w:rFonts w:ascii="Arial" w:hAnsi="Arial" w:cs="Arial"/>
          <w:sz w:val="22"/>
        </w:rPr>
        <w:t xml:space="preserve">Article 14 </w:t>
      </w:r>
      <w:r w:rsidR="007C01DC">
        <w:rPr>
          <w:rFonts w:ascii="Arial" w:hAnsi="Arial" w:cs="Arial"/>
          <w:sz w:val="22"/>
        </w:rPr>
        <w:t>– relates to the concept of access</w:t>
      </w:r>
    </w:p>
    <w:p w14:paraId="6F020BDF" w14:textId="678B2E9D" w:rsidR="007C01DC" w:rsidRDefault="007C01DC" w:rsidP="00AE62B0">
      <w:pPr>
        <w:ind w:left="720"/>
        <w:jc w:val="both"/>
        <w:rPr>
          <w:rFonts w:ascii="Arial" w:hAnsi="Arial" w:cs="Arial"/>
          <w:sz w:val="22"/>
        </w:rPr>
      </w:pPr>
    </w:p>
    <w:p w14:paraId="6188208A" w14:textId="72966030" w:rsidR="007C01DC" w:rsidRDefault="007C01DC" w:rsidP="00AE62B0">
      <w:pPr>
        <w:ind w:left="720"/>
        <w:jc w:val="both"/>
        <w:rPr>
          <w:rFonts w:ascii="Arial" w:hAnsi="Arial" w:cs="Arial"/>
          <w:sz w:val="22"/>
        </w:rPr>
      </w:pPr>
      <w:r>
        <w:rPr>
          <w:rFonts w:ascii="Arial" w:hAnsi="Arial" w:cs="Arial"/>
          <w:sz w:val="22"/>
        </w:rPr>
        <w:t xml:space="preserve">Statement 2: </w:t>
      </w:r>
      <w:r w:rsidRPr="007C01DC">
        <w:rPr>
          <w:rFonts w:ascii="Arial" w:hAnsi="Arial" w:cs="Arial"/>
          <w:sz w:val="22"/>
        </w:rPr>
        <w:t>Article 10</w:t>
      </w:r>
      <w:r>
        <w:rPr>
          <w:rFonts w:ascii="Arial" w:hAnsi="Arial" w:cs="Arial"/>
          <w:sz w:val="22"/>
        </w:rPr>
        <w:t xml:space="preserve"> – also relates to the concept of access</w:t>
      </w:r>
    </w:p>
    <w:p w14:paraId="011EAD51" w14:textId="17B0534C" w:rsidR="007C01DC" w:rsidRDefault="007C01DC" w:rsidP="00AE62B0">
      <w:pPr>
        <w:ind w:left="720"/>
        <w:jc w:val="both"/>
        <w:rPr>
          <w:rFonts w:ascii="Arial" w:hAnsi="Arial" w:cs="Arial"/>
          <w:sz w:val="22"/>
        </w:rPr>
      </w:pPr>
    </w:p>
    <w:p w14:paraId="62783624" w14:textId="28B95871" w:rsidR="007C01DC" w:rsidRPr="00AE62B0" w:rsidRDefault="007C01DC" w:rsidP="00AE62B0">
      <w:pPr>
        <w:ind w:left="720"/>
        <w:jc w:val="both"/>
        <w:rPr>
          <w:rFonts w:ascii="Arial" w:hAnsi="Arial" w:cs="Arial"/>
          <w:sz w:val="22"/>
        </w:rPr>
      </w:pPr>
      <w:r>
        <w:rPr>
          <w:rFonts w:ascii="Arial" w:hAnsi="Arial" w:cs="Arial"/>
          <w:sz w:val="22"/>
        </w:rPr>
        <w:t xml:space="preserve">Statement 3: </w:t>
      </w:r>
      <w:r w:rsidRPr="007C01DC">
        <w:rPr>
          <w:rFonts w:ascii="Arial" w:hAnsi="Arial" w:cs="Arial"/>
          <w:sz w:val="22"/>
        </w:rPr>
        <w:t xml:space="preserve">Article 16 – relates </w:t>
      </w:r>
      <w:r>
        <w:rPr>
          <w:rFonts w:ascii="Arial" w:hAnsi="Arial" w:cs="Arial"/>
          <w:sz w:val="22"/>
        </w:rPr>
        <w:t>to the concept of recognition</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2B764E5E" w:rsidR="00867A8F" w:rsidRPr="007C01DC" w:rsidRDefault="007C01DC" w:rsidP="007C01DC">
      <w:pPr>
        <w:ind w:left="720"/>
        <w:jc w:val="both"/>
        <w:rPr>
          <w:rFonts w:ascii="Arial" w:hAnsi="Arial" w:cs="Arial"/>
          <w:sz w:val="22"/>
        </w:rPr>
      </w:pPr>
      <w:r>
        <w:rPr>
          <w:rFonts w:ascii="Arial" w:hAnsi="Arial" w:cs="Arial"/>
          <w:sz w:val="22"/>
        </w:rPr>
        <w:t>In the IBA Case, the Court of</w:t>
      </w:r>
      <w:r w:rsidRPr="007C01DC">
        <w:rPr>
          <w:rFonts w:ascii="Arial" w:hAnsi="Arial" w:cs="Arial"/>
          <w:sz w:val="22"/>
        </w:rPr>
        <w:t xml:space="preserve"> appeal upheld the lower Court's decision not to </w:t>
      </w:r>
      <w:r w:rsidRPr="007C01DC">
        <w:rPr>
          <w:rFonts w:ascii="Arial" w:hAnsi="Arial" w:cs="Arial"/>
          <w:sz w:val="22"/>
        </w:rPr>
        <w:br/>
        <w:t xml:space="preserve">impose an indefinite stay on the basis that the information obligation on the </w:t>
      </w:r>
      <w:r w:rsidRPr="007C01DC">
        <w:rPr>
          <w:rFonts w:ascii="Arial" w:hAnsi="Arial" w:cs="Arial"/>
          <w:sz w:val="22"/>
        </w:rPr>
        <w:br/>
        <w:t>foreign proceeding and the status foreign representatives own appointment requires the</w:t>
      </w:r>
      <w:r>
        <w:rPr>
          <w:rFonts w:ascii="Arial" w:hAnsi="Arial" w:cs="Arial"/>
          <w:sz w:val="22"/>
        </w:rPr>
        <w:t xml:space="preserve"> </w:t>
      </w:r>
      <w:r w:rsidRPr="007C01DC">
        <w:rPr>
          <w:rFonts w:ascii="Arial" w:hAnsi="Arial" w:cs="Arial"/>
          <w:sz w:val="22"/>
        </w:rPr>
        <w:t xml:space="preserve">foreign proceeding to be to be in existence and the representative in office. </w:t>
      </w:r>
      <w:r w:rsidRPr="007C01DC">
        <w:rPr>
          <w:rFonts w:ascii="Arial" w:hAnsi="Arial" w:cs="Arial"/>
          <w:sz w:val="22"/>
        </w:rPr>
        <w:br/>
        <w:t>As the restructuring was complete, the implication is that the Court determined</w:t>
      </w:r>
      <w:r w:rsidRPr="007C01DC">
        <w:rPr>
          <w:rFonts w:ascii="Arial" w:hAnsi="Arial" w:cs="Arial"/>
          <w:sz w:val="22"/>
        </w:rPr>
        <w:br/>
        <w:t xml:space="preserve">that there was no scope available to continue the moratorium and that relief </w:t>
      </w:r>
      <w:r w:rsidRPr="007C01DC">
        <w:rPr>
          <w:rFonts w:ascii="Arial" w:hAnsi="Arial" w:cs="Arial"/>
          <w:sz w:val="22"/>
        </w:rPr>
        <w:br/>
        <w:t>previously granted under the model law should</w:t>
      </w:r>
      <w:r>
        <w:rPr>
          <w:rFonts w:ascii="Arial" w:hAnsi="Arial" w:cs="Arial"/>
          <w:sz w:val="22"/>
        </w:rPr>
        <w:t xml:space="preserve"> be</w:t>
      </w:r>
      <w:r w:rsidRPr="007C01DC">
        <w:rPr>
          <w:rFonts w:ascii="Arial" w:hAnsi="Arial" w:cs="Arial"/>
          <w:sz w:val="22"/>
        </w:rPr>
        <w:t xml:space="preserve"> terminate</w:t>
      </w:r>
      <w:r>
        <w:rPr>
          <w:rFonts w:ascii="Arial" w:hAnsi="Arial" w:cs="Arial"/>
          <w:sz w:val="22"/>
        </w:rPr>
        <w:t>d</w:t>
      </w:r>
      <w:r w:rsidRPr="007C01DC">
        <w:rPr>
          <w:rFonts w:ascii="Arial" w:hAnsi="Arial" w:cs="Arial"/>
          <w:sz w:val="22"/>
        </w:rPr>
        <w:t>.</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6A9ED653" w:rsidR="00867A8F" w:rsidRDefault="007C01DC" w:rsidP="007C01DC">
      <w:pPr>
        <w:ind w:left="720"/>
        <w:jc w:val="both"/>
        <w:rPr>
          <w:rFonts w:ascii="Arial" w:hAnsi="Arial" w:cs="Arial"/>
          <w:sz w:val="22"/>
        </w:rPr>
      </w:pPr>
      <w:r w:rsidRPr="007C01DC">
        <w:rPr>
          <w:rFonts w:ascii="Arial" w:hAnsi="Arial" w:cs="Arial"/>
          <w:sz w:val="22"/>
        </w:rPr>
        <w:t xml:space="preserve">The Court in the enacting state should review any interim relief that has been </w:t>
      </w:r>
      <w:r w:rsidRPr="007C01DC">
        <w:rPr>
          <w:rFonts w:ascii="Arial" w:hAnsi="Arial" w:cs="Arial"/>
          <w:sz w:val="22"/>
        </w:rPr>
        <w:br/>
        <w:t>granted in the enacting state to determine whether it is consistent with the relief</w:t>
      </w:r>
      <w:r w:rsidRPr="007C01DC">
        <w:rPr>
          <w:rFonts w:ascii="Arial" w:hAnsi="Arial" w:cs="Arial"/>
          <w:sz w:val="22"/>
        </w:rPr>
        <w:br/>
        <w:t>available in the foreign main proceeding. If the relief is not consistent, it should</w:t>
      </w:r>
      <w:r w:rsidRPr="007C01DC">
        <w:rPr>
          <w:rFonts w:ascii="Arial" w:hAnsi="Arial" w:cs="Arial"/>
          <w:sz w:val="22"/>
        </w:rPr>
        <w:br/>
        <w:t>be terminated or varied in accordance with article 30(b).</w:t>
      </w:r>
    </w:p>
    <w:p w14:paraId="6A911F24" w14:textId="55EE8920" w:rsidR="00F72224" w:rsidRDefault="00F72224" w:rsidP="007C01DC">
      <w:pPr>
        <w:ind w:left="720"/>
        <w:jc w:val="both"/>
        <w:rPr>
          <w:rFonts w:ascii="Arial" w:hAnsi="Arial" w:cs="Arial"/>
          <w:sz w:val="22"/>
        </w:rPr>
      </w:pPr>
    </w:p>
    <w:p w14:paraId="3B0F85F7" w14:textId="1D50936C" w:rsidR="00F72224" w:rsidRDefault="00F72224" w:rsidP="007C01DC">
      <w:pPr>
        <w:ind w:left="720"/>
        <w:jc w:val="both"/>
        <w:rPr>
          <w:rFonts w:ascii="Arial" w:hAnsi="Arial" w:cs="Arial"/>
          <w:sz w:val="22"/>
        </w:rPr>
      </w:pPr>
      <w:r>
        <w:rPr>
          <w:rFonts w:ascii="Arial" w:hAnsi="Arial" w:cs="Arial"/>
          <w:sz w:val="22"/>
        </w:rPr>
        <w:t>Under article 13, the foreign representative has a duty to promptly inform the court in the enacting state of any substantial change in the status of the recognised foreign proceeding or the status of their appointments; and any other foreign proceeding regarding the same debtor that becomes known to the foreign representative.</w:t>
      </w:r>
    </w:p>
    <w:p w14:paraId="6B479EB1" w14:textId="77777777" w:rsidR="00F72224" w:rsidRPr="007C01DC" w:rsidRDefault="00F72224" w:rsidP="007C01DC">
      <w:pPr>
        <w:ind w:left="720"/>
        <w:jc w:val="both"/>
        <w:rPr>
          <w:rFonts w:ascii="Arial" w:hAnsi="Arial" w:cs="Arial"/>
          <w:sz w:val="22"/>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2F1CD515" w14:textId="1A7CA972" w:rsidR="00805A88" w:rsidRDefault="00805A88" w:rsidP="00F72224">
      <w:pPr>
        <w:ind w:left="720"/>
        <w:jc w:val="both"/>
        <w:rPr>
          <w:rFonts w:ascii="Arial" w:hAnsi="Arial" w:cs="Arial"/>
          <w:sz w:val="22"/>
        </w:rPr>
      </w:pPr>
      <w:r>
        <w:rPr>
          <w:rFonts w:ascii="Arial" w:hAnsi="Arial" w:cs="Arial"/>
          <w:sz w:val="22"/>
        </w:rPr>
        <w:t>The Model Law’s provisions on access provide</w:t>
      </w:r>
      <w:r w:rsidR="00F72224" w:rsidRPr="00F72224">
        <w:rPr>
          <w:rFonts w:ascii="Arial" w:hAnsi="Arial" w:cs="Arial"/>
          <w:sz w:val="22"/>
        </w:rPr>
        <w:t xml:space="preserve"> foreign representatives </w:t>
      </w:r>
      <w:r>
        <w:rPr>
          <w:rFonts w:ascii="Arial" w:hAnsi="Arial" w:cs="Arial"/>
          <w:sz w:val="22"/>
        </w:rPr>
        <w:t xml:space="preserve">with locus </w:t>
      </w:r>
      <w:proofErr w:type="spellStart"/>
      <w:r>
        <w:rPr>
          <w:rFonts w:ascii="Arial" w:hAnsi="Arial" w:cs="Arial"/>
          <w:sz w:val="22"/>
        </w:rPr>
        <w:t>standi</w:t>
      </w:r>
      <w:proofErr w:type="spellEnd"/>
      <w:r>
        <w:rPr>
          <w:rFonts w:ascii="Arial" w:hAnsi="Arial" w:cs="Arial"/>
          <w:sz w:val="22"/>
        </w:rPr>
        <w:t xml:space="preserve">, or the ability to be heard, in proceedings commenced in </w:t>
      </w:r>
      <w:r w:rsidR="00F72224" w:rsidRPr="00F72224">
        <w:rPr>
          <w:rFonts w:ascii="Arial" w:hAnsi="Arial" w:cs="Arial"/>
          <w:sz w:val="22"/>
        </w:rPr>
        <w:t>enacting states.</w:t>
      </w:r>
      <w:r w:rsidR="00F72224">
        <w:rPr>
          <w:rFonts w:ascii="Arial" w:hAnsi="Arial" w:cs="Arial"/>
          <w:sz w:val="22"/>
        </w:rPr>
        <w:t xml:space="preserve"> </w:t>
      </w:r>
      <w:r w:rsidR="000C5583">
        <w:rPr>
          <w:rFonts w:ascii="Arial" w:hAnsi="Arial" w:cs="Arial"/>
          <w:sz w:val="22"/>
        </w:rPr>
        <w:t xml:space="preserve">In particular, </w:t>
      </w:r>
      <w:r>
        <w:rPr>
          <w:rFonts w:ascii="Arial" w:hAnsi="Arial" w:cs="Arial"/>
          <w:sz w:val="22"/>
        </w:rPr>
        <w:t xml:space="preserve">Article 9 expresses the principle of direct access by a foreign representative to courts of the enacting state. This Article is of direct relevance in this circumstance given no recognition of the foreign proceeding opened in state B is required for the foreign representative to have access to the court of the enacting state. By providing standing, the </w:t>
      </w:r>
      <w:r w:rsidR="000C5583">
        <w:rPr>
          <w:rFonts w:ascii="Arial" w:hAnsi="Arial" w:cs="Arial"/>
          <w:sz w:val="22"/>
        </w:rPr>
        <w:t xml:space="preserve">foreign </w:t>
      </w:r>
      <w:r>
        <w:rPr>
          <w:rFonts w:ascii="Arial" w:hAnsi="Arial" w:cs="Arial"/>
          <w:sz w:val="22"/>
        </w:rPr>
        <w:t xml:space="preserve">representative may seek appropriate relief in the enacting state, without being required to deal with cumbersome and time consuming formalities often required when seeking access to foreign courts. </w:t>
      </w:r>
      <w:r w:rsidR="000C5583">
        <w:rPr>
          <w:rFonts w:ascii="Arial" w:hAnsi="Arial" w:cs="Arial"/>
          <w:sz w:val="22"/>
        </w:rPr>
        <w:t>This is of particular benefit as time is often of the essence.</w:t>
      </w:r>
    </w:p>
    <w:p w14:paraId="27A9ACA2" w14:textId="77777777" w:rsidR="00805A88" w:rsidRDefault="00805A88" w:rsidP="00F72224">
      <w:pPr>
        <w:ind w:left="720"/>
        <w:jc w:val="both"/>
        <w:rPr>
          <w:rFonts w:ascii="Arial" w:hAnsi="Arial" w:cs="Arial"/>
          <w:sz w:val="22"/>
        </w:rPr>
      </w:pPr>
    </w:p>
    <w:p w14:paraId="5C2827B6" w14:textId="364BB190" w:rsidR="000C5583" w:rsidRDefault="000C5583" w:rsidP="00F72224">
      <w:pPr>
        <w:ind w:left="720"/>
        <w:jc w:val="both"/>
        <w:rPr>
          <w:rFonts w:ascii="Arial" w:hAnsi="Arial" w:cs="Arial"/>
          <w:sz w:val="22"/>
        </w:rPr>
      </w:pPr>
      <w:r>
        <w:rPr>
          <w:rFonts w:ascii="Arial" w:hAnsi="Arial" w:cs="Arial"/>
          <w:sz w:val="22"/>
        </w:rPr>
        <w:t xml:space="preserve">The Model Law’s provisions on </w:t>
      </w:r>
      <w:r w:rsidR="00F72224" w:rsidRPr="00F72224">
        <w:rPr>
          <w:rFonts w:ascii="Arial" w:hAnsi="Arial" w:cs="Arial"/>
          <w:sz w:val="22"/>
        </w:rPr>
        <w:t>co-operation mean that the enacting</w:t>
      </w:r>
      <w:r w:rsidR="00F72224">
        <w:rPr>
          <w:rFonts w:ascii="Arial" w:hAnsi="Arial" w:cs="Arial"/>
          <w:sz w:val="22"/>
        </w:rPr>
        <w:t xml:space="preserve"> </w:t>
      </w:r>
      <w:r w:rsidR="00F72224" w:rsidRPr="00F72224">
        <w:rPr>
          <w:rFonts w:ascii="Arial" w:hAnsi="Arial" w:cs="Arial"/>
          <w:sz w:val="22"/>
        </w:rPr>
        <w:t>state</w:t>
      </w:r>
      <w:r w:rsidR="00F72224">
        <w:rPr>
          <w:rFonts w:ascii="Arial" w:hAnsi="Arial" w:cs="Arial"/>
          <w:sz w:val="22"/>
        </w:rPr>
        <w:t xml:space="preserve"> </w:t>
      </w:r>
      <w:r w:rsidR="00F72224" w:rsidRPr="00F72224">
        <w:rPr>
          <w:rFonts w:ascii="Arial" w:hAnsi="Arial" w:cs="Arial"/>
          <w:sz w:val="22"/>
        </w:rPr>
        <w:t xml:space="preserve">will </w:t>
      </w:r>
      <w:r>
        <w:rPr>
          <w:rFonts w:ascii="Arial" w:hAnsi="Arial" w:cs="Arial"/>
          <w:sz w:val="22"/>
        </w:rPr>
        <w:t>enable</w:t>
      </w:r>
      <w:r w:rsidR="00F72224" w:rsidRPr="00F72224">
        <w:rPr>
          <w:rFonts w:ascii="Arial" w:hAnsi="Arial" w:cs="Arial"/>
          <w:sz w:val="22"/>
        </w:rPr>
        <w:t xml:space="preserve"> both courts and insolvency representative</w:t>
      </w:r>
      <w:r>
        <w:rPr>
          <w:rFonts w:ascii="Arial" w:hAnsi="Arial" w:cs="Arial"/>
          <w:sz w:val="22"/>
        </w:rPr>
        <w:t>s</w:t>
      </w:r>
      <w:r w:rsidR="00F72224" w:rsidRPr="00F72224">
        <w:rPr>
          <w:rFonts w:ascii="Arial" w:hAnsi="Arial" w:cs="Arial"/>
          <w:sz w:val="22"/>
        </w:rPr>
        <w:t xml:space="preserve"> </w:t>
      </w:r>
      <w:r>
        <w:rPr>
          <w:rFonts w:ascii="Arial" w:hAnsi="Arial" w:cs="Arial"/>
          <w:sz w:val="22"/>
        </w:rPr>
        <w:t xml:space="preserve">to be efficient and achieve optimal outcomes. As with the access provisions, the co-operation provisions also avoid time consuming processes by empowering courts to co-operate and co-ordinate. Article 25(1) would likely benefit the foreign representative in these circumstances as it requires the court in state A to co-operate with the foreign representative to the maximum extent possible. </w:t>
      </w:r>
    </w:p>
    <w:p w14:paraId="51824301" w14:textId="50E784A3" w:rsidR="00257437" w:rsidRPr="000C5583" w:rsidRDefault="00257437" w:rsidP="00707FC8">
      <w:pPr>
        <w:ind w:left="720" w:hanging="720"/>
        <w:jc w:val="both"/>
        <w:rPr>
          <w:rFonts w:ascii="Avenir Next" w:hAnsi="Avenir Next" w:cs="Arial"/>
          <w:sz w:val="22"/>
          <w:szCs w:val="22"/>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877EFC7" w14:textId="77777777" w:rsidR="0091292E" w:rsidRDefault="0091292E" w:rsidP="0091292E">
      <w:pPr>
        <w:ind w:left="720"/>
        <w:jc w:val="both"/>
        <w:rPr>
          <w:rFonts w:ascii="Arial" w:hAnsi="Arial" w:cs="Arial"/>
          <w:sz w:val="22"/>
        </w:rPr>
      </w:pPr>
      <w:r>
        <w:rPr>
          <w:rFonts w:ascii="Arial" w:hAnsi="Arial" w:cs="Arial"/>
          <w:sz w:val="22"/>
        </w:rPr>
        <w:t>Assuming the “foreign proceeding” and “foreign representative” requirements are met, there are a number of additional matters that the Court may consider when determining whether to grant the recognition application.</w:t>
      </w:r>
    </w:p>
    <w:p w14:paraId="524CBC4B" w14:textId="77777777" w:rsidR="0091292E" w:rsidRDefault="0091292E" w:rsidP="0091292E">
      <w:pPr>
        <w:ind w:left="720"/>
        <w:jc w:val="both"/>
        <w:rPr>
          <w:rFonts w:ascii="Arial" w:hAnsi="Arial" w:cs="Arial"/>
          <w:sz w:val="22"/>
        </w:rPr>
      </w:pPr>
    </w:p>
    <w:p w14:paraId="218460B6" w14:textId="77777777" w:rsidR="003A669C" w:rsidRDefault="0091292E" w:rsidP="0091292E">
      <w:pPr>
        <w:ind w:left="720"/>
        <w:jc w:val="both"/>
        <w:rPr>
          <w:rFonts w:ascii="Arial" w:hAnsi="Arial" w:cs="Arial"/>
          <w:sz w:val="22"/>
        </w:rPr>
      </w:pPr>
      <w:r>
        <w:rPr>
          <w:rFonts w:ascii="Arial" w:hAnsi="Arial" w:cs="Arial"/>
          <w:sz w:val="22"/>
        </w:rPr>
        <w:t xml:space="preserve">A critical consideration for determining whether a recognition should be granted is whether the </w:t>
      </w:r>
      <w:r w:rsidRPr="0091292E">
        <w:rPr>
          <w:rFonts w:ascii="Arial" w:hAnsi="Arial" w:cs="Arial"/>
          <w:sz w:val="22"/>
        </w:rPr>
        <w:t xml:space="preserve">COMI exists in </w:t>
      </w:r>
      <w:r>
        <w:rPr>
          <w:rFonts w:ascii="Arial" w:hAnsi="Arial" w:cs="Arial"/>
          <w:sz w:val="22"/>
        </w:rPr>
        <w:t xml:space="preserve">the foreign </w:t>
      </w:r>
      <w:r w:rsidRPr="0091292E">
        <w:rPr>
          <w:rFonts w:ascii="Arial" w:hAnsi="Arial" w:cs="Arial"/>
          <w:sz w:val="22"/>
        </w:rPr>
        <w:t>jurisdiction,</w:t>
      </w:r>
      <w:r>
        <w:rPr>
          <w:rFonts w:ascii="Arial" w:hAnsi="Arial" w:cs="Arial"/>
          <w:sz w:val="22"/>
        </w:rPr>
        <w:t xml:space="preserve"> or alternatively</w:t>
      </w:r>
      <w:r w:rsidRPr="0091292E">
        <w:rPr>
          <w:rFonts w:ascii="Arial" w:hAnsi="Arial" w:cs="Arial"/>
          <w:sz w:val="22"/>
        </w:rPr>
        <w:t xml:space="preserve"> whether there is an establishment</w:t>
      </w:r>
      <w:r>
        <w:rPr>
          <w:rFonts w:ascii="Arial" w:hAnsi="Arial" w:cs="Arial"/>
          <w:sz w:val="22"/>
        </w:rPr>
        <w:t xml:space="preserve"> in the foreign jurisdiction</w:t>
      </w:r>
      <w:r w:rsidRPr="0091292E">
        <w:rPr>
          <w:rFonts w:ascii="Arial" w:hAnsi="Arial" w:cs="Arial"/>
          <w:sz w:val="22"/>
        </w:rPr>
        <w:t>.</w:t>
      </w:r>
      <w:r>
        <w:rPr>
          <w:rFonts w:ascii="Arial" w:hAnsi="Arial" w:cs="Arial"/>
          <w:sz w:val="22"/>
        </w:rPr>
        <w:t xml:space="preserve"> If neither of these conditions are met, the recognition application will be refused. </w:t>
      </w:r>
      <w:r w:rsidR="00E92240">
        <w:rPr>
          <w:rFonts w:ascii="Arial" w:hAnsi="Arial" w:cs="Arial"/>
          <w:sz w:val="22"/>
        </w:rPr>
        <w:t>T</w:t>
      </w:r>
      <w:r w:rsidR="007359F3">
        <w:rPr>
          <w:rFonts w:ascii="Arial" w:hAnsi="Arial" w:cs="Arial"/>
          <w:sz w:val="22"/>
        </w:rPr>
        <w:t>he primary considerations for</w:t>
      </w:r>
      <w:r>
        <w:rPr>
          <w:rFonts w:ascii="Arial" w:hAnsi="Arial" w:cs="Arial"/>
          <w:sz w:val="22"/>
        </w:rPr>
        <w:t xml:space="preserve"> determining COMI </w:t>
      </w:r>
      <w:r w:rsidR="007359F3">
        <w:rPr>
          <w:rFonts w:ascii="Arial" w:hAnsi="Arial" w:cs="Arial"/>
          <w:sz w:val="22"/>
        </w:rPr>
        <w:t xml:space="preserve">are the location where the central administration of the debtor takes place and which is readily ascertainable as such. </w:t>
      </w:r>
      <w:r w:rsidR="003A669C">
        <w:rPr>
          <w:rFonts w:ascii="Arial" w:hAnsi="Arial" w:cs="Arial"/>
          <w:sz w:val="22"/>
        </w:rPr>
        <w:t xml:space="preserve">There are additional factors that the court may consider, such as the location of the debtors books and records, where financing was </w:t>
      </w:r>
      <w:proofErr w:type="spellStart"/>
      <w:r w:rsidR="003A669C">
        <w:rPr>
          <w:rFonts w:ascii="Arial" w:hAnsi="Arial" w:cs="Arial"/>
          <w:sz w:val="22"/>
        </w:rPr>
        <w:t>organised</w:t>
      </w:r>
      <w:proofErr w:type="spellEnd"/>
      <w:r w:rsidR="003A669C">
        <w:rPr>
          <w:rFonts w:ascii="Arial" w:hAnsi="Arial" w:cs="Arial"/>
          <w:sz w:val="22"/>
        </w:rPr>
        <w:t xml:space="preserve">, the location of its banks and many other factual circumstances. </w:t>
      </w:r>
    </w:p>
    <w:p w14:paraId="79AA2E0A" w14:textId="77777777" w:rsidR="003A669C" w:rsidRDefault="003A669C" w:rsidP="0091292E">
      <w:pPr>
        <w:ind w:left="720"/>
        <w:jc w:val="both"/>
        <w:rPr>
          <w:rFonts w:ascii="Arial" w:hAnsi="Arial" w:cs="Arial"/>
          <w:sz w:val="22"/>
        </w:rPr>
      </w:pPr>
    </w:p>
    <w:p w14:paraId="49B7A7E5" w14:textId="32734E88" w:rsidR="007F488F" w:rsidRDefault="003A669C" w:rsidP="007F488F">
      <w:pPr>
        <w:ind w:left="720"/>
        <w:jc w:val="both"/>
        <w:rPr>
          <w:rFonts w:ascii="Arial" w:hAnsi="Arial" w:cs="Arial"/>
          <w:sz w:val="22"/>
        </w:rPr>
      </w:pPr>
      <w:r>
        <w:rPr>
          <w:rFonts w:ascii="Arial" w:hAnsi="Arial" w:cs="Arial"/>
          <w:sz w:val="22"/>
        </w:rPr>
        <w:t xml:space="preserve">As noted, if there is insufficient evidence that the COMI is in the foreign jurisdiction, the Court will also consider whether there is an establishment when considering whether to grant the recognition application. Evidence of a place of operations where the debtor carries out a non-transitory activity with human means and goods or services will be required to satisfy the Court that an establishment exists in the foreign </w:t>
      </w:r>
      <w:r>
        <w:rPr>
          <w:rFonts w:ascii="Arial" w:hAnsi="Arial" w:cs="Arial"/>
          <w:sz w:val="22"/>
        </w:rPr>
        <w:lastRenderedPageBreak/>
        <w:t>jurisdiction. M</w:t>
      </w:r>
      <w:r w:rsidR="0091292E" w:rsidRPr="0091292E">
        <w:rPr>
          <w:rFonts w:ascii="Arial" w:hAnsi="Arial" w:cs="Arial"/>
          <w:sz w:val="22"/>
        </w:rPr>
        <w:t xml:space="preserve">ere evidence of assets will likely be insufficient evidence to demonstrate an </w:t>
      </w:r>
      <w:r w:rsidR="0091292E">
        <w:rPr>
          <w:rFonts w:ascii="Arial" w:hAnsi="Arial" w:cs="Arial"/>
          <w:sz w:val="22"/>
        </w:rPr>
        <w:t xml:space="preserve">establishment </w:t>
      </w:r>
      <w:r w:rsidR="0091292E" w:rsidRPr="0091292E">
        <w:rPr>
          <w:rFonts w:ascii="Arial" w:hAnsi="Arial" w:cs="Arial"/>
          <w:sz w:val="22"/>
        </w:rPr>
        <w:t>and in those circumstances, a recognition application will likely be declined.</w:t>
      </w:r>
      <w:r w:rsidR="0091292E" w:rsidRPr="0091292E">
        <w:rPr>
          <w:rFonts w:ascii="Arial" w:hAnsi="Arial" w:cs="Arial"/>
          <w:sz w:val="22"/>
        </w:rPr>
        <w:br/>
      </w:r>
      <w:r w:rsidR="0091292E" w:rsidRPr="0091292E">
        <w:rPr>
          <w:rFonts w:ascii="Arial" w:hAnsi="Arial" w:cs="Arial"/>
          <w:sz w:val="22"/>
        </w:rPr>
        <w:br/>
        <w:t>The public policy exception</w:t>
      </w:r>
      <w:r w:rsidR="007F488F">
        <w:rPr>
          <w:rFonts w:ascii="Arial" w:hAnsi="Arial" w:cs="Arial"/>
          <w:sz w:val="22"/>
        </w:rPr>
        <w:t xml:space="preserve"> set out in Article 6</w:t>
      </w:r>
      <w:r w:rsidR="0091292E" w:rsidRPr="0091292E">
        <w:rPr>
          <w:rFonts w:ascii="Arial" w:hAnsi="Arial" w:cs="Arial"/>
          <w:sz w:val="22"/>
        </w:rPr>
        <w:t xml:space="preserve"> may also be invoked to prevent a recognition application from succeeding</w:t>
      </w:r>
      <w:r w:rsidR="007F488F">
        <w:rPr>
          <w:rFonts w:ascii="Arial" w:hAnsi="Arial" w:cs="Arial"/>
          <w:sz w:val="22"/>
        </w:rPr>
        <w:t>.</w:t>
      </w:r>
      <w:r w:rsidR="007F488F" w:rsidRPr="007F488F">
        <w:rPr>
          <w:rFonts w:ascii="Arial" w:hAnsi="Arial" w:cs="Arial"/>
          <w:sz w:val="22"/>
        </w:rPr>
        <w:t xml:space="preserve"> </w:t>
      </w:r>
      <w:r w:rsidR="007F488F">
        <w:rPr>
          <w:rFonts w:ascii="Arial" w:hAnsi="Arial" w:cs="Arial"/>
          <w:sz w:val="22"/>
        </w:rPr>
        <w:t>Evidence of a</w:t>
      </w:r>
      <w:r w:rsidR="007F488F" w:rsidRPr="0091292E">
        <w:rPr>
          <w:rFonts w:ascii="Arial" w:hAnsi="Arial" w:cs="Arial"/>
          <w:sz w:val="22"/>
        </w:rPr>
        <w:t>n abuse of process</w:t>
      </w:r>
      <w:r w:rsidR="007F488F">
        <w:rPr>
          <w:rFonts w:ascii="Arial" w:hAnsi="Arial" w:cs="Arial"/>
          <w:sz w:val="22"/>
        </w:rPr>
        <w:t xml:space="preserve"> may justify the denial of a recognition application based on the public policy exception.</w:t>
      </w:r>
    </w:p>
    <w:p w14:paraId="1F77AA0F" w14:textId="1C633B52"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8BDE187" w14:textId="623597B1" w:rsidR="00BB0B0F" w:rsidRDefault="003A669C" w:rsidP="003A669C">
      <w:pPr>
        <w:ind w:left="720"/>
        <w:jc w:val="both"/>
        <w:rPr>
          <w:rFonts w:ascii="Arial" w:hAnsi="Arial" w:cs="Arial"/>
          <w:sz w:val="22"/>
        </w:rPr>
      </w:pPr>
      <w:r w:rsidRPr="007F34E8">
        <w:rPr>
          <w:rFonts w:ascii="Arial" w:hAnsi="Arial" w:cs="Arial"/>
          <w:sz w:val="22"/>
          <w:u w:val="single"/>
        </w:rPr>
        <w:t>Pre-recognition</w:t>
      </w:r>
      <w:r w:rsidR="007F34E8">
        <w:rPr>
          <w:rFonts w:ascii="Arial" w:hAnsi="Arial" w:cs="Arial"/>
          <w:sz w:val="22"/>
        </w:rPr>
        <w:br/>
        <w:t>U</w:t>
      </w:r>
      <w:r w:rsidRPr="0091292E">
        <w:rPr>
          <w:rFonts w:ascii="Arial" w:hAnsi="Arial" w:cs="Arial"/>
          <w:sz w:val="22"/>
        </w:rPr>
        <w:t>rgent interim relief may be available prior to recognition under article 19, provided the interests</w:t>
      </w:r>
      <w:r>
        <w:rPr>
          <w:rFonts w:ascii="Arial" w:hAnsi="Arial" w:cs="Arial"/>
          <w:sz w:val="22"/>
        </w:rPr>
        <w:t xml:space="preserve"> </w:t>
      </w:r>
      <w:r w:rsidRPr="0091292E">
        <w:rPr>
          <w:rFonts w:ascii="Arial" w:hAnsi="Arial" w:cs="Arial"/>
          <w:sz w:val="22"/>
        </w:rPr>
        <w:t xml:space="preserve">of </w:t>
      </w:r>
      <w:r w:rsidR="00BB0B0F">
        <w:rPr>
          <w:rFonts w:ascii="Arial" w:hAnsi="Arial" w:cs="Arial"/>
          <w:sz w:val="22"/>
        </w:rPr>
        <w:t>creditors’ are</w:t>
      </w:r>
      <w:r w:rsidRPr="0091292E">
        <w:rPr>
          <w:rFonts w:ascii="Arial" w:hAnsi="Arial" w:cs="Arial"/>
          <w:sz w:val="22"/>
        </w:rPr>
        <w:t xml:space="preserve"> adequately protected. </w:t>
      </w:r>
    </w:p>
    <w:p w14:paraId="0A8DC0D3" w14:textId="77777777" w:rsidR="00BB0B0F" w:rsidRDefault="00BB0B0F" w:rsidP="003A669C">
      <w:pPr>
        <w:ind w:left="720"/>
        <w:jc w:val="both"/>
        <w:rPr>
          <w:rFonts w:ascii="Arial" w:hAnsi="Arial" w:cs="Arial"/>
          <w:sz w:val="22"/>
        </w:rPr>
      </w:pPr>
    </w:p>
    <w:p w14:paraId="1FC71260" w14:textId="6179BD01" w:rsidR="00BB0B0F" w:rsidRDefault="003A669C" w:rsidP="003A669C">
      <w:pPr>
        <w:ind w:left="720"/>
        <w:jc w:val="both"/>
        <w:rPr>
          <w:rFonts w:ascii="Arial" w:hAnsi="Arial" w:cs="Arial"/>
          <w:sz w:val="22"/>
        </w:rPr>
      </w:pPr>
      <w:r w:rsidRPr="0091292E">
        <w:rPr>
          <w:rFonts w:ascii="Arial" w:hAnsi="Arial" w:cs="Arial"/>
          <w:sz w:val="22"/>
        </w:rPr>
        <w:t xml:space="preserve">Such relief might include a </w:t>
      </w:r>
      <w:r w:rsidR="00BB0B0F" w:rsidRPr="0091292E">
        <w:rPr>
          <w:rFonts w:ascii="Arial" w:hAnsi="Arial" w:cs="Arial"/>
          <w:sz w:val="22"/>
        </w:rPr>
        <w:t xml:space="preserve">stay </w:t>
      </w:r>
      <w:r w:rsidR="00BB0B0F">
        <w:rPr>
          <w:rFonts w:ascii="Arial" w:hAnsi="Arial" w:cs="Arial"/>
          <w:sz w:val="22"/>
        </w:rPr>
        <w:t>of</w:t>
      </w:r>
      <w:r w:rsidRPr="0091292E">
        <w:rPr>
          <w:rFonts w:ascii="Arial" w:hAnsi="Arial" w:cs="Arial"/>
          <w:sz w:val="22"/>
        </w:rPr>
        <w:t xml:space="preserve"> execution of the </w:t>
      </w:r>
      <w:proofErr w:type="gramStart"/>
      <w:r w:rsidRPr="0091292E">
        <w:rPr>
          <w:rFonts w:ascii="Arial" w:hAnsi="Arial" w:cs="Arial"/>
          <w:sz w:val="22"/>
        </w:rPr>
        <w:t>debtors</w:t>
      </w:r>
      <w:proofErr w:type="gramEnd"/>
      <w:r>
        <w:rPr>
          <w:rFonts w:ascii="Arial" w:hAnsi="Arial" w:cs="Arial"/>
          <w:sz w:val="22"/>
        </w:rPr>
        <w:t xml:space="preserve"> </w:t>
      </w:r>
      <w:r w:rsidRPr="0091292E">
        <w:rPr>
          <w:rFonts w:ascii="Arial" w:hAnsi="Arial" w:cs="Arial"/>
          <w:sz w:val="22"/>
        </w:rPr>
        <w:t>assets</w:t>
      </w:r>
      <w:r w:rsidR="00BB0B0F">
        <w:rPr>
          <w:rFonts w:ascii="Arial" w:hAnsi="Arial" w:cs="Arial"/>
          <w:sz w:val="22"/>
        </w:rPr>
        <w:t xml:space="preserve"> in State A</w:t>
      </w:r>
      <w:r w:rsidRPr="0091292E">
        <w:rPr>
          <w:rFonts w:ascii="Arial" w:hAnsi="Arial" w:cs="Arial"/>
          <w:sz w:val="22"/>
        </w:rPr>
        <w:t xml:space="preserve">, </w:t>
      </w:r>
      <w:r w:rsidR="00BB0B0F">
        <w:rPr>
          <w:rFonts w:ascii="Arial" w:hAnsi="Arial" w:cs="Arial"/>
          <w:sz w:val="22"/>
        </w:rPr>
        <w:t xml:space="preserve">or </w:t>
      </w:r>
      <w:r w:rsidRPr="0091292E">
        <w:rPr>
          <w:rFonts w:ascii="Arial" w:hAnsi="Arial" w:cs="Arial"/>
          <w:sz w:val="22"/>
        </w:rPr>
        <w:t>entrusting the debtor</w:t>
      </w:r>
      <w:r w:rsidR="00BB0B0F">
        <w:rPr>
          <w:rFonts w:ascii="Arial" w:hAnsi="Arial" w:cs="Arial"/>
          <w:sz w:val="22"/>
        </w:rPr>
        <w:t>’</w:t>
      </w:r>
      <w:r w:rsidRPr="0091292E">
        <w:rPr>
          <w:rFonts w:ascii="Arial" w:hAnsi="Arial" w:cs="Arial"/>
          <w:sz w:val="22"/>
        </w:rPr>
        <w:t xml:space="preserve">s assets to a designated </w:t>
      </w:r>
      <w:r>
        <w:rPr>
          <w:rFonts w:ascii="Arial" w:hAnsi="Arial" w:cs="Arial"/>
          <w:sz w:val="22"/>
        </w:rPr>
        <w:t>i</w:t>
      </w:r>
      <w:r w:rsidRPr="0091292E">
        <w:rPr>
          <w:rFonts w:ascii="Arial" w:hAnsi="Arial" w:cs="Arial"/>
          <w:sz w:val="22"/>
        </w:rPr>
        <w:t>ndividual</w:t>
      </w:r>
      <w:r w:rsidR="00BB0B0F">
        <w:rPr>
          <w:rFonts w:ascii="Arial" w:hAnsi="Arial" w:cs="Arial"/>
          <w:sz w:val="22"/>
        </w:rPr>
        <w:t xml:space="preserve"> in State Ain order to preserve value of the assets</w:t>
      </w:r>
      <w:r w:rsidRPr="0091292E">
        <w:rPr>
          <w:rFonts w:ascii="Arial" w:hAnsi="Arial" w:cs="Arial"/>
          <w:sz w:val="22"/>
        </w:rPr>
        <w:t>.</w:t>
      </w:r>
      <w:r>
        <w:rPr>
          <w:rFonts w:ascii="Arial" w:hAnsi="Arial" w:cs="Arial"/>
          <w:sz w:val="22"/>
        </w:rPr>
        <w:t xml:space="preserve"> </w:t>
      </w:r>
    </w:p>
    <w:p w14:paraId="3C33B4E0" w14:textId="77777777" w:rsidR="00BB0B0F" w:rsidRDefault="00BB0B0F" w:rsidP="003A669C">
      <w:pPr>
        <w:ind w:left="720"/>
        <w:jc w:val="both"/>
        <w:rPr>
          <w:rFonts w:ascii="Arial" w:hAnsi="Arial" w:cs="Arial"/>
          <w:sz w:val="22"/>
        </w:rPr>
      </w:pPr>
    </w:p>
    <w:p w14:paraId="2C027BCD" w14:textId="1DF7678F" w:rsidR="003A669C" w:rsidRDefault="00BB0B0F" w:rsidP="003A669C">
      <w:pPr>
        <w:ind w:left="720"/>
        <w:jc w:val="both"/>
        <w:rPr>
          <w:rFonts w:ascii="Arial" w:hAnsi="Arial" w:cs="Arial"/>
          <w:sz w:val="22"/>
        </w:rPr>
      </w:pPr>
      <w:r>
        <w:rPr>
          <w:rFonts w:ascii="Arial" w:hAnsi="Arial" w:cs="Arial"/>
          <w:sz w:val="22"/>
        </w:rPr>
        <w:t>Pre-recognition</w:t>
      </w:r>
      <w:r w:rsidR="003A669C" w:rsidRPr="0091292E">
        <w:rPr>
          <w:rFonts w:ascii="Arial" w:hAnsi="Arial" w:cs="Arial"/>
          <w:sz w:val="22"/>
        </w:rPr>
        <w:t xml:space="preserve"> relief may be reused</w:t>
      </w:r>
      <w:r>
        <w:rPr>
          <w:rFonts w:ascii="Arial" w:hAnsi="Arial" w:cs="Arial"/>
          <w:sz w:val="22"/>
        </w:rPr>
        <w:t xml:space="preserve"> in State A</w:t>
      </w:r>
      <w:r w:rsidR="003A669C" w:rsidRPr="0091292E">
        <w:rPr>
          <w:rFonts w:ascii="Arial" w:hAnsi="Arial" w:cs="Arial"/>
          <w:sz w:val="22"/>
        </w:rPr>
        <w:t xml:space="preserve"> if</w:t>
      </w:r>
      <w:r w:rsidR="003A669C">
        <w:rPr>
          <w:rFonts w:ascii="Arial" w:hAnsi="Arial" w:cs="Arial"/>
          <w:sz w:val="22"/>
        </w:rPr>
        <w:t xml:space="preserve"> </w:t>
      </w:r>
      <w:r w:rsidR="003A669C" w:rsidRPr="0091292E">
        <w:rPr>
          <w:rFonts w:ascii="Arial" w:hAnsi="Arial" w:cs="Arial"/>
          <w:sz w:val="22"/>
        </w:rPr>
        <w:t>it were to interfere with the administration of a foreign main proceeding</w:t>
      </w:r>
      <w:r>
        <w:rPr>
          <w:rFonts w:ascii="Arial" w:hAnsi="Arial" w:cs="Arial"/>
          <w:sz w:val="22"/>
        </w:rPr>
        <w:t xml:space="preserve"> in state B</w:t>
      </w:r>
      <w:r w:rsidR="003A669C" w:rsidRPr="0091292E">
        <w:rPr>
          <w:rFonts w:ascii="Arial" w:hAnsi="Arial" w:cs="Arial"/>
          <w:sz w:val="22"/>
        </w:rPr>
        <w:t>.</w:t>
      </w:r>
    </w:p>
    <w:p w14:paraId="5713CA12" w14:textId="77777777" w:rsidR="003A669C" w:rsidRDefault="003A669C" w:rsidP="003A669C">
      <w:pPr>
        <w:ind w:left="720"/>
        <w:jc w:val="both"/>
        <w:rPr>
          <w:rFonts w:ascii="Arial" w:hAnsi="Arial" w:cs="Arial"/>
          <w:sz w:val="22"/>
        </w:rPr>
      </w:pPr>
    </w:p>
    <w:p w14:paraId="20205DB1" w14:textId="0987B82B" w:rsidR="003A669C" w:rsidRDefault="007F34E8" w:rsidP="003A669C">
      <w:pPr>
        <w:ind w:left="720"/>
        <w:jc w:val="both"/>
        <w:rPr>
          <w:rFonts w:ascii="Arial" w:hAnsi="Arial" w:cs="Arial"/>
          <w:sz w:val="22"/>
        </w:rPr>
      </w:pPr>
      <w:r>
        <w:rPr>
          <w:rFonts w:ascii="Arial" w:hAnsi="Arial" w:cs="Arial"/>
          <w:sz w:val="22"/>
          <w:u w:val="single"/>
        </w:rPr>
        <w:t>P</w:t>
      </w:r>
      <w:r w:rsidR="003A669C" w:rsidRPr="007F34E8">
        <w:rPr>
          <w:rFonts w:ascii="Arial" w:hAnsi="Arial" w:cs="Arial"/>
          <w:sz w:val="22"/>
          <w:u w:val="single"/>
        </w:rPr>
        <w:t>ost-recognition</w:t>
      </w:r>
      <w:r w:rsidR="003A669C" w:rsidRPr="0091292E">
        <w:rPr>
          <w:rFonts w:ascii="Arial" w:hAnsi="Arial" w:cs="Arial"/>
          <w:sz w:val="22"/>
        </w:rPr>
        <w:br/>
        <w:t>Article 20 provide</w:t>
      </w:r>
      <w:r w:rsidR="00BB0B0F">
        <w:rPr>
          <w:rFonts w:ascii="Arial" w:hAnsi="Arial" w:cs="Arial"/>
          <w:sz w:val="22"/>
        </w:rPr>
        <w:t>s</w:t>
      </w:r>
      <w:r w:rsidR="003A669C" w:rsidRPr="0091292E">
        <w:rPr>
          <w:rFonts w:ascii="Arial" w:hAnsi="Arial" w:cs="Arial"/>
          <w:sz w:val="22"/>
        </w:rPr>
        <w:t xml:space="preserve"> automatic mandatory relief</w:t>
      </w:r>
      <w:r w:rsidR="00BB0B0F">
        <w:rPr>
          <w:rFonts w:ascii="Arial" w:hAnsi="Arial" w:cs="Arial"/>
          <w:sz w:val="22"/>
        </w:rPr>
        <w:t xml:space="preserve"> in the form of a stay</w:t>
      </w:r>
      <w:r w:rsidR="003A669C" w:rsidRPr="0091292E">
        <w:rPr>
          <w:rFonts w:ascii="Arial" w:hAnsi="Arial" w:cs="Arial"/>
          <w:sz w:val="22"/>
        </w:rPr>
        <w:t xml:space="preserve"> in cases of where a foreign main proceeding is extant. However, in the present circumstances, proceedings would need </w:t>
      </w:r>
      <w:r w:rsidR="003A669C">
        <w:rPr>
          <w:rFonts w:ascii="Arial" w:hAnsi="Arial" w:cs="Arial"/>
          <w:sz w:val="22"/>
        </w:rPr>
        <w:t>to</w:t>
      </w:r>
      <w:r w:rsidR="003A669C" w:rsidRPr="0091292E">
        <w:rPr>
          <w:rFonts w:ascii="Arial" w:hAnsi="Arial" w:cs="Arial"/>
          <w:sz w:val="22"/>
        </w:rPr>
        <w:t xml:space="preserve"> be commenced in State A.</w:t>
      </w:r>
      <w:r w:rsidR="003A669C">
        <w:rPr>
          <w:rFonts w:ascii="Arial" w:hAnsi="Arial" w:cs="Arial"/>
          <w:sz w:val="22"/>
        </w:rPr>
        <w:t xml:space="preserve">  </w:t>
      </w:r>
    </w:p>
    <w:p w14:paraId="62CC4325" w14:textId="77777777" w:rsidR="003A669C" w:rsidRDefault="003A669C" w:rsidP="003A669C">
      <w:pPr>
        <w:ind w:left="720"/>
        <w:jc w:val="both"/>
        <w:rPr>
          <w:rFonts w:ascii="Arial" w:hAnsi="Arial" w:cs="Arial"/>
          <w:sz w:val="22"/>
        </w:rPr>
      </w:pPr>
    </w:p>
    <w:p w14:paraId="021DDDF6" w14:textId="72BD0D8D" w:rsidR="00BB0B0F" w:rsidRDefault="007F34E8" w:rsidP="003A669C">
      <w:pPr>
        <w:ind w:left="720"/>
        <w:jc w:val="both"/>
        <w:rPr>
          <w:rFonts w:ascii="Arial" w:hAnsi="Arial" w:cs="Arial"/>
          <w:sz w:val="22"/>
        </w:rPr>
      </w:pPr>
      <w:r>
        <w:rPr>
          <w:rFonts w:ascii="Arial" w:hAnsi="Arial" w:cs="Arial"/>
          <w:sz w:val="22"/>
        </w:rPr>
        <w:t>Post-recognition</w:t>
      </w:r>
      <w:r w:rsidR="003A669C" w:rsidRPr="0091292E">
        <w:rPr>
          <w:rFonts w:ascii="Arial" w:hAnsi="Arial" w:cs="Arial"/>
          <w:sz w:val="22"/>
        </w:rPr>
        <w:t xml:space="preserve"> relief may be granted pursuant to article 21. Such relief might include</w:t>
      </w:r>
      <w:r w:rsidR="003A669C">
        <w:rPr>
          <w:rFonts w:ascii="Arial" w:hAnsi="Arial" w:cs="Arial"/>
          <w:sz w:val="22"/>
        </w:rPr>
        <w:t xml:space="preserve"> </w:t>
      </w:r>
      <w:r w:rsidR="003A669C" w:rsidRPr="0091292E">
        <w:rPr>
          <w:rFonts w:ascii="Arial" w:hAnsi="Arial" w:cs="Arial"/>
          <w:sz w:val="22"/>
        </w:rPr>
        <w:t xml:space="preserve">suspending the right to transfer or dispose of assets, examining witnesses or taking evidence concerning the assets, affairs, rights obligations or liabilities. </w:t>
      </w:r>
    </w:p>
    <w:p w14:paraId="111C93CE" w14:textId="77777777" w:rsidR="00BB0B0F" w:rsidRDefault="00BB0B0F" w:rsidP="003A669C">
      <w:pPr>
        <w:ind w:left="720"/>
        <w:jc w:val="both"/>
        <w:rPr>
          <w:rFonts w:ascii="Arial" w:hAnsi="Arial" w:cs="Arial"/>
          <w:sz w:val="22"/>
        </w:rPr>
      </w:pPr>
    </w:p>
    <w:p w14:paraId="4A0E319B" w14:textId="45FDF9CE" w:rsidR="00867A8F" w:rsidRDefault="003A669C" w:rsidP="003A669C">
      <w:pPr>
        <w:ind w:left="720"/>
        <w:jc w:val="both"/>
        <w:rPr>
          <w:rFonts w:ascii="Avenir Next" w:hAnsi="Avenir Next" w:cs="Arial"/>
          <w:sz w:val="22"/>
          <w:szCs w:val="22"/>
          <w:lang w:val="en-GB"/>
        </w:rPr>
      </w:pPr>
      <w:r w:rsidRPr="0091292E">
        <w:rPr>
          <w:rFonts w:ascii="Arial" w:hAnsi="Arial" w:cs="Arial"/>
          <w:sz w:val="22"/>
        </w:rPr>
        <w:t>Additional relief may also be available to domestic liquidator/ office holder under the laws of the enacting state</w:t>
      </w:r>
      <w:r>
        <w:rPr>
          <w:rFonts w:ascii="Arial" w:hAnsi="Arial" w:cs="Arial"/>
          <w:sz w:val="22"/>
        </w:rPr>
        <w:t xml:space="preserve"> </w:t>
      </w:r>
      <w:r w:rsidRPr="0091292E">
        <w:rPr>
          <w:rFonts w:ascii="Arial" w:hAnsi="Arial" w:cs="Arial"/>
          <w:sz w:val="22"/>
        </w:rPr>
        <w:t>in the present context</w:t>
      </w:r>
      <w:r w:rsidR="00BB0B0F">
        <w:rPr>
          <w:rFonts w:ascii="Arial" w:hAnsi="Arial" w:cs="Arial"/>
          <w:sz w:val="22"/>
        </w:rPr>
        <w:t>. However,</w:t>
      </w:r>
      <w:r w:rsidRPr="0091292E">
        <w:rPr>
          <w:rFonts w:ascii="Arial" w:hAnsi="Arial" w:cs="Arial"/>
          <w:sz w:val="22"/>
        </w:rPr>
        <w:t xml:space="preserve"> any relief granted in State A must not be inconsistent with that which is available in State </w:t>
      </w:r>
      <w:r w:rsidR="00BB0B0F">
        <w:rPr>
          <w:rFonts w:ascii="Arial" w:hAnsi="Arial" w:cs="Arial"/>
          <w:sz w:val="22"/>
        </w:rPr>
        <w:t xml:space="preserve">B.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BAD27E4" w:rsidR="00867A8F" w:rsidRPr="007F34E8" w:rsidRDefault="007F34E8" w:rsidP="007F34E8">
      <w:pPr>
        <w:ind w:left="720"/>
        <w:jc w:val="both"/>
        <w:rPr>
          <w:rFonts w:ascii="Arial" w:hAnsi="Arial" w:cs="Arial"/>
          <w:sz w:val="22"/>
        </w:rPr>
      </w:pPr>
      <w:r>
        <w:rPr>
          <w:rFonts w:ascii="Arial" w:hAnsi="Arial" w:cs="Arial"/>
          <w:sz w:val="22"/>
          <w:lang w:val="en-GB"/>
        </w:rPr>
        <w:t>A</w:t>
      </w:r>
      <w:r w:rsidRPr="007F34E8">
        <w:rPr>
          <w:rFonts w:ascii="Arial" w:hAnsi="Arial" w:cs="Arial"/>
          <w:sz w:val="22"/>
        </w:rPr>
        <w:t xml:space="preserve"> worldwide freezing order made under article 19 is unlikely to continue post recognition</w:t>
      </w:r>
      <w:r>
        <w:rPr>
          <w:rFonts w:ascii="Arial" w:hAnsi="Arial" w:cs="Arial"/>
          <w:sz w:val="22"/>
        </w:rPr>
        <w:t xml:space="preserve"> </w:t>
      </w:r>
      <w:r w:rsidRPr="007F34E8">
        <w:rPr>
          <w:rFonts w:ascii="Arial" w:hAnsi="Arial" w:cs="Arial"/>
          <w:sz w:val="22"/>
        </w:rPr>
        <w:t>because proceedings are yet to be commenced in State A. Accordingly, the Court does</w:t>
      </w:r>
      <w:r>
        <w:rPr>
          <w:rFonts w:ascii="Arial" w:hAnsi="Arial" w:cs="Arial"/>
          <w:sz w:val="22"/>
        </w:rPr>
        <w:t xml:space="preserve"> </w:t>
      </w:r>
      <w:r w:rsidRPr="007F34E8">
        <w:rPr>
          <w:rFonts w:ascii="Arial" w:hAnsi="Arial" w:cs="Arial"/>
          <w:sz w:val="22"/>
        </w:rPr>
        <w:t xml:space="preserve">not have the power to grant relief pursuant to Article 21, as was the case </w:t>
      </w:r>
      <w:proofErr w:type="spellStart"/>
      <w:r w:rsidRPr="007F34E8">
        <w:rPr>
          <w:rFonts w:ascii="Arial" w:hAnsi="Arial" w:cs="Arial"/>
          <w:sz w:val="22"/>
        </w:rPr>
        <w:t>Fibria</w:t>
      </w:r>
      <w:proofErr w:type="spellEnd"/>
      <w:r w:rsidRPr="007F34E8">
        <w:rPr>
          <w:rFonts w:ascii="Arial" w:hAnsi="Arial" w:cs="Arial"/>
          <w:sz w:val="22"/>
        </w:rPr>
        <w:t xml:space="preserve"> </w:t>
      </w:r>
      <w:proofErr w:type="spellStart"/>
      <w:r w:rsidRPr="007F34E8">
        <w:rPr>
          <w:rFonts w:ascii="Arial" w:hAnsi="Arial" w:cs="Arial"/>
          <w:sz w:val="22"/>
        </w:rPr>
        <w:t>Celulose</w:t>
      </w:r>
      <w:proofErr w:type="spellEnd"/>
      <w:r w:rsidRPr="007F34E8">
        <w:rPr>
          <w:rFonts w:ascii="Arial" w:hAnsi="Arial" w:cs="Arial"/>
          <w:sz w:val="22"/>
        </w:rPr>
        <w:t xml:space="preserve"> S/A</w:t>
      </w:r>
      <w:r>
        <w:rPr>
          <w:rFonts w:ascii="Arial" w:hAnsi="Arial" w:cs="Arial"/>
          <w:sz w:val="22"/>
        </w:rPr>
        <w:t xml:space="preserve"> </w:t>
      </w:r>
      <w:r w:rsidRPr="007F34E8">
        <w:rPr>
          <w:rFonts w:ascii="Arial" w:hAnsi="Arial" w:cs="Arial"/>
          <w:sz w:val="22"/>
        </w:rPr>
        <w:t>v Pan Ocean Co Ltd</w:t>
      </w:r>
      <w:r w:rsidR="00BB0B0F">
        <w:rPr>
          <w:rFonts w:ascii="Arial" w:hAnsi="Arial" w:cs="Arial"/>
          <w:sz w:val="22"/>
        </w:rPr>
        <w:t xml:space="preserve"> [2014] EWHC 2124 (</w:t>
      </w:r>
      <w:proofErr w:type="spellStart"/>
      <w:r w:rsidR="00BB0B0F">
        <w:rPr>
          <w:rFonts w:ascii="Arial" w:hAnsi="Arial" w:cs="Arial"/>
          <w:sz w:val="22"/>
        </w:rPr>
        <w:t>Ch</w:t>
      </w:r>
      <w:proofErr w:type="spellEnd"/>
      <w:r w:rsidR="00BB0B0F">
        <w:rPr>
          <w:rFonts w:ascii="Arial" w:hAnsi="Arial" w:cs="Arial"/>
          <w:sz w:val="22"/>
        </w:rPr>
        <w:t>)</w:t>
      </w:r>
      <w:r w:rsidRPr="007F34E8">
        <w:rPr>
          <w:rFonts w:ascii="Arial" w:hAnsi="Arial" w:cs="Arial"/>
          <w:sz w:val="22"/>
        </w:rPr>
        <w:t>.</w:t>
      </w:r>
    </w:p>
    <w:p w14:paraId="6841A1DE" w14:textId="50A089D8" w:rsidR="00D5244F" w:rsidRPr="00BB0B0F" w:rsidRDefault="00D5244F" w:rsidP="00707FC8">
      <w:pPr>
        <w:jc w:val="both"/>
        <w:rPr>
          <w:rFonts w:ascii="Avenir Next" w:hAnsi="Avenir Next" w:cs="Arial"/>
          <w:b/>
          <w:sz w:val="22"/>
          <w:szCs w:val="22"/>
        </w:rPr>
      </w:pPr>
    </w:p>
    <w:p w14:paraId="55C402CC" w14:textId="5E2E0C54"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lastRenderedPageBreak/>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746A0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746A02">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746A02">
      <w:pPr>
        <w:pStyle w:val="ListParagraph"/>
        <w:numPr>
          <w:ilvl w:val="0"/>
          <w:numId w:val="11"/>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746A02">
      <w:pPr>
        <w:pStyle w:val="ListParagraph"/>
        <w:numPr>
          <w:ilvl w:val="0"/>
          <w:numId w:val="12"/>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746A02">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746A0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746A0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746A0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746A0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746A02">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746A02">
      <w:pPr>
        <w:pStyle w:val="ListParagraph"/>
        <w:numPr>
          <w:ilvl w:val="0"/>
          <w:numId w:val="13"/>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746A0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746A0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746A0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746A0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746A02">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4B64C5BC" w:rsidR="00A153F7" w:rsidRDefault="00A153F7" w:rsidP="00707FC8">
      <w:pPr>
        <w:jc w:val="both"/>
        <w:rPr>
          <w:rFonts w:ascii="Avenir Next" w:hAnsi="Avenir Next" w:cs="Arial"/>
          <w:sz w:val="22"/>
          <w:szCs w:val="22"/>
          <w:lang w:val="en-GB"/>
        </w:rPr>
      </w:pPr>
    </w:p>
    <w:p w14:paraId="4AE523D4" w14:textId="1F36689A" w:rsidR="00460034" w:rsidRPr="00460034" w:rsidRDefault="00460034" w:rsidP="00460034">
      <w:pPr>
        <w:ind w:left="720"/>
        <w:jc w:val="both"/>
        <w:rPr>
          <w:rFonts w:ascii="Arial" w:hAnsi="Arial" w:cs="Arial"/>
          <w:sz w:val="22"/>
          <w:u w:val="single"/>
        </w:rPr>
      </w:pPr>
      <w:r>
        <w:rPr>
          <w:rFonts w:ascii="Arial" w:hAnsi="Arial" w:cs="Arial"/>
          <w:sz w:val="22"/>
          <w:u w:val="single"/>
        </w:rPr>
        <w:t>4.1.1 W</w:t>
      </w:r>
      <w:r w:rsidRPr="00460034">
        <w:rPr>
          <w:rFonts w:ascii="Arial" w:hAnsi="Arial" w:cs="Arial"/>
          <w:sz w:val="22"/>
          <w:u w:val="single"/>
        </w:rPr>
        <w:t>hether the Bank’s liquidation comprises a “foreign proceeding” within the meaning of article 2(a) of the MLCBI</w:t>
      </w:r>
    </w:p>
    <w:p w14:paraId="50FCFEE1" w14:textId="77777777" w:rsidR="00460034" w:rsidRDefault="00460034" w:rsidP="00460034">
      <w:pPr>
        <w:ind w:left="720"/>
        <w:jc w:val="both"/>
        <w:rPr>
          <w:rFonts w:ascii="Avenir Next" w:hAnsi="Avenir Next" w:cs="Arial"/>
          <w:sz w:val="22"/>
          <w:szCs w:val="22"/>
          <w:lang w:val="en-GB"/>
        </w:rPr>
      </w:pPr>
    </w:p>
    <w:p w14:paraId="603E2653" w14:textId="13FA7207" w:rsidR="009D636C" w:rsidRDefault="009D636C" w:rsidP="00A05360">
      <w:pPr>
        <w:ind w:left="720"/>
        <w:jc w:val="both"/>
        <w:rPr>
          <w:rFonts w:ascii="Arial" w:hAnsi="Arial" w:cs="Arial"/>
          <w:sz w:val="22"/>
        </w:rPr>
      </w:pPr>
      <w:r>
        <w:rPr>
          <w:rFonts w:ascii="Arial" w:hAnsi="Arial" w:cs="Arial"/>
          <w:sz w:val="22"/>
        </w:rPr>
        <w:t xml:space="preserve">In order for the </w:t>
      </w:r>
      <w:r w:rsidR="00A05360" w:rsidRPr="00A05360">
        <w:rPr>
          <w:rFonts w:ascii="Arial" w:hAnsi="Arial" w:cs="Arial"/>
          <w:sz w:val="22"/>
        </w:rPr>
        <w:t>Bank’s liquidation</w:t>
      </w:r>
      <w:r>
        <w:rPr>
          <w:rFonts w:ascii="Arial" w:hAnsi="Arial" w:cs="Arial"/>
          <w:sz w:val="22"/>
        </w:rPr>
        <w:t xml:space="preserve"> to comprise</w:t>
      </w:r>
      <w:r w:rsidR="00A05360" w:rsidRPr="00A05360">
        <w:rPr>
          <w:rFonts w:ascii="Arial" w:hAnsi="Arial" w:cs="Arial"/>
          <w:sz w:val="22"/>
        </w:rPr>
        <w:t xml:space="preserve"> a “foreign proceeding” within the meaning of article</w:t>
      </w:r>
      <w:r>
        <w:rPr>
          <w:rFonts w:ascii="Arial" w:hAnsi="Arial" w:cs="Arial"/>
          <w:sz w:val="22"/>
        </w:rPr>
        <w:t xml:space="preserve"> 2(a) of the MLCBI it is necessary to consider whether:</w:t>
      </w:r>
    </w:p>
    <w:p w14:paraId="64A07CC7" w14:textId="4B4B7138" w:rsidR="009D636C" w:rsidRDefault="00A05360" w:rsidP="00746A02">
      <w:pPr>
        <w:pStyle w:val="ListParagraph"/>
        <w:numPr>
          <w:ilvl w:val="0"/>
          <w:numId w:val="15"/>
        </w:numPr>
        <w:jc w:val="both"/>
        <w:rPr>
          <w:rFonts w:ascii="Arial" w:hAnsi="Arial" w:cs="Arial"/>
          <w:sz w:val="22"/>
        </w:rPr>
      </w:pPr>
      <w:r w:rsidRPr="009D636C">
        <w:rPr>
          <w:rFonts w:ascii="Arial" w:hAnsi="Arial" w:cs="Arial"/>
          <w:sz w:val="22"/>
        </w:rPr>
        <w:t xml:space="preserve">it is a proceeding that is either judicial or administrative </w:t>
      </w:r>
      <w:r w:rsidR="009D636C">
        <w:rPr>
          <w:rFonts w:ascii="Arial" w:hAnsi="Arial" w:cs="Arial"/>
          <w:sz w:val="22"/>
        </w:rPr>
        <w:t>that is collective in nature;</w:t>
      </w:r>
      <w:r w:rsidRPr="009D636C">
        <w:rPr>
          <w:rFonts w:ascii="Arial" w:hAnsi="Arial" w:cs="Arial"/>
          <w:sz w:val="22"/>
        </w:rPr>
        <w:t xml:space="preserve"> </w:t>
      </w:r>
    </w:p>
    <w:p w14:paraId="6E2201FA" w14:textId="419AE941" w:rsidR="009D636C" w:rsidRDefault="009D636C" w:rsidP="00746A02">
      <w:pPr>
        <w:pStyle w:val="ListParagraph"/>
        <w:numPr>
          <w:ilvl w:val="0"/>
          <w:numId w:val="15"/>
        </w:numPr>
        <w:jc w:val="both"/>
        <w:rPr>
          <w:rFonts w:ascii="Arial" w:hAnsi="Arial" w:cs="Arial"/>
          <w:sz w:val="22"/>
        </w:rPr>
      </w:pPr>
      <w:r>
        <w:rPr>
          <w:rFonts w:ascii="Arial" w:hAnsi="Arial" w:cs="Arial"/>
          <w:sz w:val="22"/>
        </w:rPr>
        <w:t xml:space="preserve">it </w:t>
      </w:r>
      <w:r w:rsidR="00A05360" w:rsidRPr="009D636C">
        <w:rPr>
          <w:rFonts w:ascii="Arial" w:hAnsi="Arial" w:cs="Arial"/>
          <w:sz w:val="22"/>
        </w:rPr>
        <w:t xml:space="preserve">is </w:t>
      </w:r>
      <w:proofErr w:type="spellStart"/>
      <w:r w:rsidR="00A05360" w:rsidRPr="009D636C">
        <w:rPr>
          <w:rFonts w:ascii="Arial" w:hAnsi="Arial" w:cs="Arial"/>
          <w:sz w:val="22"/>
        </w:rPr>
        <w:t>authorised</w:t>
      </w:r>
      <w:proofErr w:type="spellEnd"/>
      <w:r w:rsidR="00A05360" w:rsidRPr="009D636C">
        <w:rPr>
          <w:rFonts w:ascii="Arial" w:hAnsi="Arial" w:cs="Arial"/>
          <w:sz w:val="22"/>
        </w:rPr>
        <w:t xml:space="preserve"> or conducted und</w:t>
      </w:r>
      <w:r>
        <w:rPr>
          <w:rFonts w:ascii="Arial" w:hAnsi="Arial" w:cs="Arial"/>
          <w:sz w:val="22"/>
        </w:rPr>
        <w:t>er a law relating to insolvency;</w:t>
      </w:r>
    </w:p>
    <w:p w14:paraId="04D17B38" w14:textId="2D7B38D3" w:rsidR="009D636C" w:rsidRDefault="00A05360" w:rsidP="00746A02">
      <w:pPr>
        <w:pStyle w:val="ListParagraph"/>
        <w:numPr>
          <w:ilvl w:val="0"/>
          <w:numId w:val="15"/>
        </w:numPr>
        <w:jc w:val="both"/>
        <w:rPr>
          <w:rFonts w:ascii="Arial" w:hAnsi="Arial" w:cs="Arial"/>
          <w:sz w:val="22"/>
        </w:rPr>
      </w:pPr>
      <w:r w:rsidRPr="009D636C">
        <w:rPr>
          <w:rFonts w:ascii="Arial" w:hAnsi="Arial" w:cs="Arial"/>
          <w:sz w:val="22"/>
        </w:rPr>
        <w:t>the assets and affairs are subject to control or supervision by a foreign court</w:t>
      </w:r>
      <w:r w:rsidR="009D636C">
        <w:rPr>
          <w:rFonts w:ascii="Arial" w:hAnsi="Arial" w:cs="Arial"/>
          <w:sz w:val="22"/>
        </w:rPr>
        <w:t>;</w:t>
      </w:r>
      <w:r w:rsidRPr="009D636C">
        <w:rPr>
          <w:rFonts w:ascii="Arial" w:hAnsi="Arial" w:cs="Arial"/>
          <w:sz w:val="22"/>
        </w:rPr>
        <w:t xml:space="preserve"> </w:t>
      </w:r>
    </w:p>
    <w:p w14:paraId="7A1C7810" w14:textId="4895D3C5" w:rsidR="00A05360" w:rsidRPr="009D636C" w:rsidRDefault="002B23DD" w:rsidP="00746A02">
      <w:pPr>
        <w:pStyle w:val="ListParagraph"/>
        <w:numPr>
          <w:ilvl w:val="0"/>
          <w:numId w:val="15"/>
        </w:numPr>
        <w:jc w:val="both"/>
        <w:rPr>
          <w:rFonts w:ascii="Arial" w:hAnsi="Arial" w:cs="Arial"/>
          <w:sz w:val="22"/>
        </w:rPr>
      </w:pPr>
      <w:proofErr w:type="gramStart"/>
      <w:r>
        <w:rPr>
          <w:rFonts w:ascii="Arial" w:hAnsi="Arial" w:cs="Arial"/>
          <w:sz w:val="22"/>
        </w:rPr>
        <w:t>the</w:t>
      </w:r>
      <w:proofErr w:type="gramEnd"/>
      <w:r>
        <w:rPr>
          <w:rFonts w:ascii="Arial" w:hAnsi="Arial" w:cs="Arial"/>
          <w:sz w:val="22"/>
        </w:rPr>
        <w:t xml:space="preserve"> proceeding</w:t>
      </w:r>
      <w:r w:rsidR="00A05360" w:rsidRPr="009D636C">
        <w:rPr>
          <w:rFonts w:ascii="Arial" w:hAnsi="Arial" w:cs="Arial"/>
          <w:sz w:val="22"/>
        </w:rPr>
        <w:t xml:space="preserve"> is for the purpose of reorganisation or liquidation.</w:t>
      </w:r>
    </w:p>
    <w:p w14:paraId="06BBDE9E" w14:textId="53891BE8" w:rsidR="009D636C" w:rsidRDefault="009D636C" w:rsidP="00210A85">
      <w:pPr>
        <w:jc w:val="both"/>
        <w:rPr>
          <w:rFonts w:ascii="Arial" w:hAnsi="Arial" w:cs="Arial"/>
          <w:sz w:val="22"/>
        </w:rPr>
      </w:pPr>
    </w:p>
    <w:p w14:paraId="71BA6266" w14:textId="01AA43AF" w:rsidR="009D636C" w:rsidRPr="00CA6E16" w:rsidRDefault="002B23DD" w:rsidP="00A05360">
      <w:pPr>
        <w:ind w:left="720"/>
        <w:jc w:val="both"/>
        <w:rPr>
          <w:rFonts w:ascii="Arial" w:hAnsi="Arial" w:cs="Arial"/>
          <w:sz w:val="22"/>
          <w:u w:val="single"/>
        </w:rPr>
      </w:pPr>
      <w:r>
        <w:rPr>
          <w:rFonts w:ascii="Arial" w:hAnsi="Arial" w:cs="Arial"/>
          <w:sz w:val="22"/>
          <w:u w:val="single"/>
        </w:rPr>
        <w:t xml:space="preserve">1: </w:t>
      </w:r>
      <w:r w:rsidR="00CA6E16" w:rsidRPr="00CA6E16">
        <w:rPr>
          <w:rFonts w:ascii="Arial" w:hAnsi="Arial" w:cs="Arial"/>
          <w:sz w:val="22"/>
          <w:u w:val="single"/>
        </w:rPr>
        <w:t xml:space="preserve">Is the proceeding </w:t>
      </w:r>
      <w:r w:rsidR="00CA6E16" w:rsidRPr="00CA6E16">
        <w:rPr>
          <w:rFonts w:ascii="Arial" w:hAnsi="Arial" w:cs="Arial"/>
          <w:sz w:val="22"/>
          <w:u w:val="single"/>
        </w:rPr>
        <w:t>judicial or administrative that is collective in nature</w:t>
      </w:r>
      <w:r w:rsidR="00CA6E16" w:rsidRPr="00CA6E16">
        <w:rPr>
          <w:rFonts w:ascii="Arial" w:hAnsi="Arial" w:cs="Arial"/>
          <w:sz w:val="22"/>
          <w:u w:val="single"/>
        </w:rPr>
        <w:t>?</w:t>
      </w:r>
    </w:p>
    <w:p w14:paraId="4C20BEAD" w14:textId="77777777" w:rsidR="00746A02" w:rsidRDefault="00746A02" w:rsidP="00A05360">
      <w:pPr>
        <w:ind w:left="720"/>
        <w:jc w:val="both"/>
        <w:rPr>
          <w:rFonts w:ascii="Arial" w:hAnsi="Arial" w:cs="Arial"/>
          <w:sz w:val="22"/>
        </w:rPr>
      </w:pPr>
    </w:p>
    <w:p w14:paraId="4B5C251C" w14:textId="4DE7AE91" w:rsidR="00CA6E16" w:rsidRDefault="00CA6E16" w:rsidP="00A05360">
      <w:pPr>
        <w:ind w:left="720"/>
        <w:jc w:val="both"/>
        <w:rPr>
          <w:rFonts w:ascii="Arial" w:hAnsi="Arial" w:cs="Arial"/>
          <w:sz w:val="22"/>
        </w:rPr>
      </w:pPr>
      <w:bookmarkStart w:id="28" w:name="_GoBack"/>
      <w:bookmarkEnd w:id="28"/>
      <w:r>
        <w:rPr>
          <w:rFonts w:ascii="Arial" w:hAnsi="Arial" w:cs="Arial"/>
          <w:sz w:val="22"/>
        </w:rPr>
        <w:t>T</w:t>
      </w:r>
      <w:r w:rsidR="00A05360" w:rsidRPr="00A05360">
        <w:rPr>
          <w:rFonts w:ascii="Arial" w:hAnsi="Arial" w:cs="Arial"/>
          <w:sz w:val="22"/>
        </w:rPr>
        <w:t xml:space="preserve">he </w:t>
      </w:r>
      <w:r>
        <w:rPr>
          <w:rFonts w:ascii="Arial" w:hAnsi="Arial" w:cs="Arial"/>
          <w:sz w:val="22"/>
        </w:rPr>
        <w:t>B</w:t>
      </w:r>
      <w:r w:rsidR="00A05360" w:rsidRPr="00A05360">
        <w:rPr>
          <w:rFonts w:ascii="Arial" w:hAnsi="Arial" w:cs="Arial"/>
          <w:sz w:val="22"/>
        </w:rPr>
        <w:t>anks liquidation is a process</w:t>
      </w:r>
      <w:r w:rsidR="00A05360">
        <w:rPr>
          <w:rFonts w:ascii="Arial" w:hAnsi="Arial" w:cs="Arial"/>
          <w:sz w:val="22"/>
        </w:rPr>
        <w:t xml:space="preserve"> </w:t>
      </w:r>
      <w:r w:rsidR="00A05360" w:rsidRPr="00A05360">
        <w:rPr>
          <w:rFonts w:ascii="Arial" w:hAnsi="Arial" w:cs="Arial"/>
          <w:sz w:val="22"/>
        </w:rPr>
        <w:t>commenced pursuant to legislation of Country A.</w:t>
      </w:r>
      <w:r>
        <w:rPr>
          <w:rFonts w:ascii="Arial" w:hAnsi="Arial" w:cs="Arial"/>
          <w:sz w:val="22"/>
        </w:rPr>
        <w:t xml:space="preserve"> In summary, the first stage requires a declaration of insolvency pursuant to the LBBA. Once declared insolvent, the entity is placed under the control of the DGF, or an </w:t>
      </w:r>
      <w:proofErr w:type="spellStart"/>
      <w:r>
        <w:rPr>
          <w:rFonts w:ascii="Arial" w:hAnsi="Arial" w:cs="Arial"/>
          <w:sz w:val="22"/>
        </w:rPr>
        <w:t>authroised</w:t>
      </w:r>
      <w:proofErr w:type="spellEnd"/>
      <w:r>
        <w:rPr>
          <w:rFonts w:ascii="Arial" w:hAnsi="Arial" w:cs="Arial"/>
          <w:sz w:val="22"/>
        </w:rPr>
        <w:t xml:space="preserve"> individual, pursuant to the DGF Law.</w:t>
      </w:r>
    </w:p>
    <w:p w14:paraId="17FA9857" w14:textId="77777777" w:rsidR="00CA6E16" w:rsidRDefault="00CA6E16" w:rsidP="00A05360">
      <w:pPr>
        <w:ind w:left="720"/>
        <w:jc w:val="both"/>
        <w:rPr>
          <w:rFonts w:ascii="Arial" w:hAnsi="Arial" w:cs="Arial"/>
          <w:sz w:val="22"/>
        </w:rPr>
      </w:pPr>
    </w:p>
    <w:p w14:paraId="511626BA" w14:textId="1909C1D2" w:rsidR="00CA6E16" w:rsidRDefault="00A05360" w:rsidP="00A05360">
      <w:pPr>
        <w:ind w:left="720"/>
        <w:jc w:val="both"/>
        <w:rPr>
          <w:rFonts w:ascii="Arial" w:hAnsi="Arial" w:cs="Arial"/>
          <w:sz w:val="22"/>
        </w:rPr>
      </w:pPr>
      <w:r w:rsidRPr="00A05360">
        <w:rPr>
          <w:rFonts w:ascii="Arial" w:hAnsi="Arial" w:cs="Arial"/>
          <w:sz w:val="22"/>
        </w:rPr>
        <w:t>The process is admini</w:t>
      </w:r>
      <w:r>
        <w:rPr>
          <w:rFonts w:ascii="Arial" w:hAnsi="Arial" w:cs="Arial"/>
          <w:sz w:val="22"/>
        </w:rPr>
        <w:t xml:space="preserve">strative in nature, in that </w:t>
      </w:r>
      <w:proofErr w:type="spellStart"/>
      <w:r>
        <w:rPr>
          <w:rFonts w:ascii="Arial" w:hAnsi="Arial" w:cs="Arial"/>
          <w:sz w:val="22"/>
        </w:rPr>
        <w:t>Ms</w:t>
      </w:r>
      <w:proofErr w:type="spellEnd"/>
      <w:r>
        <w:rPr>
          <w:rFonts w:ascii="Arial" w:hAnsi="Arial" w:cs="Arial"/>
          <w:sz w:val="22"/>
        </w:rPr>
        <w:t xml:space="preserve"> </w:t>
      </w:r>
      <w:r w:rsidR="00E60C13">
        <w:rPr>
          <w:rFonts w:ascii="Arial" w:hAnsi="Arial" w:cs="Arial"/>
          <w:sz w:val="22"/>
        </w:rPr>
        <w:t>C</w:t>
      </w:r>
      <w:r w:rsidR="002B23DD">
        <w:rPr>
          <w:rFonts w:ascii="Arial" w:hAnsi="Arial" w:cs="Arial"/>
          <w:sz w:val="22"/>
        </w:rPr>
        <w:t xml:space="preserve"> (as empowered under </w:t>
      </w:r>
      <w:r w:rsidR="002B23DD" w:rsidRPr="002B23DD">
        <w:rPr>
          <w:rFonts w:ascii="Arial" w:hAnsi="Arial" w:cs="Arial"/>
          <w:sz w:val="22"/>
        </w:rPr>
        <w:t>article 48(3) of the DGF Law</w:t>
      </w:r>
      <w:r w:rsidR="002B23DD" w:rsidRPr="002B23DD">
        <w:rPr>
          <w:rFonts w:ascii="Arial" w:hAnsi="Arial" w:cs="Arial"/>
          <w:sz w:val="22"/>
        </w:rPr>
        <w:t>)</w:t>
      </w:r>
      <w:r w:rsidR="00E60C13">
        <w:rPr>
          <w:rFonts w:ascii="Arial" w:hAnsi="Arial" w:cs="Arial"/>
          <w:sz w:val="22"/>
        </w:rPr>
        <w:t xml:space="preserve"> had</w:t>
      </w:r>
      <w:r w:rsidRPr="00A05360">
        <w:rPr>
          <w:rFonts w:ascii="Arial" w:hAnsi="Arial" w:cs="Arial"/>
          <w:sz w:val="22"/>
        </w:rPr>
        <w:t xml:space="preserve"> taken control over the banks affairs</w:t>
      </w:r>
      <w:r w:rsidR="00CA6E16">
        <w:rPr>
          <w:rFonts w:ascii="Arial" w:hAnsi="Arial" w:cs="Arial"/>
          <w:sz w:val="22"/>
        </w:rPr>
        <w:t xml:space="preserve"> pursuant to </w:t>
      </w:r>
      <w:r w:rsidR="00CA6E16" w:rsidRPr="00CA6E16">
        <w:rPr>
          <w:rFonts w:ascii="Arial" w:hAnsi="Arial" w:cs="Arial"/>
          <w:sz w:val="22"/>
        </w:rPr>
        <w:t>Articles 35(5) and 36(1) of the DGF Law</w:t>
      </w:r>
      <w:r w:rsidR="00CA6E16" w:rsidRPr="00CA6E16">
        <w:rPr>
          <w:rFonts w:ascii="Arial" w:hAnsi="Arial" w:cs="Arial"/>
          <w:sz w:val="22"/>
        </w:rPr>
        <w:t>.</w:t>
      </w:r>
      <w:r w:rsidR="00E60C13">
        <w:rPr>
          <w:rFonts w:ascii="Arial" w:hAnsi="Arial" w:cs="Arial"/>
          <w:sz w:val="22"/>
        </w:rPr>
        <w:t xml:space="preserve"> </w:t>
      </w:r>
      <w:proofErr w:type="spellStart"/>
      <w:r w:rsidR="00E60C13">
        <w:rPr>
          <w:rFonts w:ascii="Arial" w:hAnsi="Arial" w:cs="Arial"/>
          <w:sz w:val="22"/>
        </w:rPr>
        <w:t>Ms</w:t>
      </w:r>
      <w:proofErr w:type="spellEnd"/>
      <w:r w:rsidR="00E60C13">
        <w:rPr>
          <w:rFonts w:ascii="Arial" w:hAnsi="Arial" w:cs="Arial"/>
          <w:sz w:val="22"/>
        </w:rPr>
        <w:t xml:space="preserve"> G now has the powers of </w:t>
      </w:r>
      <w:proofErr w:type="spellStart"/>
      <w:r w:rsidR="00E60C13">
        <w:rPr>
          <w:rFonts w:ascii="Arial" w:hAnsi="Arial" w:cs="Arial"/>
          <w:sz w:val="22"/>
        </w:rPr>
        <w:t>Ms</w:t>
      </w:r>
      <w:proofErr w:type="spellEnd"/>
      <w:r w:rsidR="00E60C13">
        <w:rPr>
          <w:rFonts w:ascii="Arial" w:hAnsi="Arial" w:cs="Arial"/>
          <w:sz w:val="22"/>
        </w:rPr>
        <w:t xml:space="preserve"> C pursuant to Resolution 1513.</w:t>
      </w:r>
    </w:p>
    <w:p w14:paraId="1A6DFB82" w14:textId="77777777" w:rsidR="00CA6E16" w:rsidRDefault="00CA6E16" w:rsidP="00A05360">
      <w:pPr>
        <w:ind w:left="720"/>
        <w:jc w:val="both"/>
        <w:rPr>
          <w:rFonts w:ascii="Arial" w:hAnsi="Arial" w:cs="Arial"/>
          <w:sz w:val="22"/>
        </w:rPr>
      </w:pPr>
    </w:p>
    <w:p w14:paraId="1D735D38" w14:textId="55ECC37F" w:rsidR="00A05360" w:rsidRDefault="00CE75CB" w:rsidP="00A05360">
      <w:pPr>
        <w:ind w:left="720"/>
        <w:jc w:val="both"/>
        <w:rPr>
          <w:rFonts w:ascii="Arial" w:hAnsi="Arial" w:cs="Arial"/>
          <w:sz w:val="22"/>
        </w:rPr>
      </w:pPr>
      <w:r>
        <w:rPr>
          <w:rFonts w:ascii="Arial" w:hAnsi="Arial" w:cs="Arial"/>
          <w:sz w:val="22"/>
        </w:rPr>
        <w:t>T</w:t>
      </w:r>
      <w:r w:rsidR="00A05360" w:rsidRPr="00A05360">
        <w:rPr>
          <w:rFonts w:ascii="Arial" w:hAnsi="Arial" w:cs="Arial"/>
          <w:sz w:val="22"/>
        </w:rPr>
        <w:t xml:space="preserve">he process is also collective in nature as the </w:t>
      </w:r>
      <w:r>
        <w:rPr>
          <w:rFonts w:ascii="Arial" w:hAnsi="Arial" w:cs="Arial"/>
          <w:sz w:val="22"/>
        </w:rPr>
        <w:t>liquidation</w:t>
      </w:r>
      <w:r w:rsidR="00A05360" w:rsidRPr="00A05360">
        <w:rPr>
          <w:rFonts w:ascii="Arial" w:hAnsi="Arial" w:cs="Arial"/>
          <w:sz w:val="22"/>
        </w:rPr>
        <w:t xml:space="preserve"> involve consolidation of the Banks</w:t>
      </w:r>
      <w:r w:rsidR="00A05360">
        <w:rPr>
          <w:rFonts w:ascii="Arial" w:hAnsi="Arial" w:cs="Arial"/>
          <w:sz w:val="22"/>
        </w:rPr>
        <w:t xml:space="preserve"> a</w:t>
      </w:r>
      <w:r w:rsidR="00A05360" w:rsidRPr="00A05360">
        <w:rPr>
          <w:rFonts w:ascii="Arial" w:hAnsi="Arial" w:cs="Arial"/>
          <w:sz w:val="22"/>
        </w:rPr>
        <w:t>ssets and liabilities.</w:t>
      </w:r>
      <w:r w:rsidR="00A05360">
        <w:rPr>
          <w:rFonts w:ascii="Arial" w:hAnsi="Arial" w:cs="Arial"/>
          <w:sz w:val="22"/>
        </w:rPr>
        <w:t xml:space="preserve"> </w:t>
      </w:r>
      <w:r>
        <w:rPr>
          <w:rFonts w:ascii="Arial" w:hAnsi="Arial" w:cs="Arial"/>
          <w:sz w:val="22"/>
        </w:rPr>
        <w:t>Accordingly, the first requirement is satisfied.</w:t>
      </w:r>
    </w:p>
    <w:p w14:paraId="6C48F814" w14:textId="524445FB" w:rsidR="00CE75CB" w:rsidRDefault="00CE75CB" w:rsidP="00A05360">
      <w:pPr>
        <w:ind w:left="720"/>
        <w:jc w:val="both"/>
        <w:rPr>
          <w:rFonts w:ascii="Arial" w:hAnsi="Arial" w:cs="Arial"/>
          <w:sz w:val="22"/>
        </w:rPr>
      </w:pPr>
    </w:p>
    <w:p w14:paraId="63F6AE72" w14:textId="24CCB4F1" w:rsidR="002B23DD" w:rsidRPr="002B23DD" w:rsidRDefault="002B23DD" w:rsidP="00A05360">
      <w:pPr>
        <w:ind w:left="720"/>
        <w:jc w:val="both"/>
        <w:rPr>
          <w:rFonts w:ascii="Arial" w:hAnsi="Arial" w:cs="Arial"/>
          <w:sz w:val="22"/>
          <w:u w:val="single"/>
        </w:rPr>
      </w:pPr>
      <w:r>
        <w:rPr>
          <w:rFonts w:ascii="Arial" w:hAnsi="Arial" w:cs="Arial"/>
          <w:sz w:val="22"/>
          <w:u w:val="single"/>
        </w:rPr>
        <w:t xml:space="preserve">2: </w:t>
      </w:r>
      <w:r w:rsidRPr="002B23DD">
        <w:rPr>
          <w:rFonts w:ascii="Arial" w:hAnsi="Arial" w:cs="Arial"/>
          <w:sz w:val="22"/>
          <w:u w:val="single"/>
        </w:rPr>
        <w:t xml:space="preserve">Is the Bank’s liquidation </w:t>
      </w:r>
      <w:proofErr w:type="spellStart"/>
      <w:r w:rsidRPr="002B23DD">
        <w:rPr>
          <w:rFonts w:ascii="Arial" w:hAnsi="Arial" w:cs="Arial"/>
          <w:sz w:val="22"/>
          <w:u w:val="single"/>
        </w:rPr>
        <w:t>authorised</w:t>
      </w:r>
      <w:proofErr w:type="spellEnd"/>
      <w:r w:rsidRPr="002B23DD">
        <w:rPr>
          <w:rFonts w:ascii="Arial" w:hAnsi="Arial" w:cs="Arial"/>
          <w:sz w:val="22"/>
          <w:u w:val="single"/>
        </w:rPr>
        <w:t xml:space="preserve"> or conducted under a law relating to insolvency</w:t>
      </w:r>
      <w:r w:rsidRPr="002B23DD">
        <w:rPr>
          <w:rFonts w:ascii="Arial" w:hAnsi="Arial" w:cs="Arial"/>
          <w:sz w:val="22"/>
          <w:u w:val="single"/>
        </w:rPr>
        <w:t>?</w:t>
      </w:r>
    </w:p>
    <w:p w14:paraId="2768E19F" w14:textId="77777777" w:rsidR="002B23DD" w:rsidRDefault="002B23DD" w:rsidP="00A05360">
      <w:pPr>
        <w:ind w:left="720"/>
        <w:jc w:val="both"/>
        <w:rPr>
          <w:rFonts w:ascii="Arial" w:hAnsi="Arial" w:cs="Arial"/>
          <w:sz w:val="22"/>
        </w:rPr>
      </w:pPr>
    </w:p>
    <w:p w14:paraId="0148666F" w14:textId="615BC3E5" w:rsidR="00CB735E" w:rsidRDefault="002B23DD" w:rsidP="002B23DD">
      <w:pPr>
        <w:ind w:left="720"/>
        <w:jc w:val="both"/>
        <w:rPr>
          <w:rFonts w:ascii="Arial" w:hAnsi="Arial" w:cs="Arial"/>
          <w:sz w:val="22"/>
        </w:rPr>
      </w:pPr>
      <w:r>
        <w:rPr>
          <w:rFonts w:ascii="Arial" w:hAnsi="Arial" w:cs="Arial"/>
          <w:sz w:val="22"/>
        </w:rPr>
        <w:t>T</w:t>
      </w:r>
      <w:r w:rsidRPr="00A05360">
        <w:rPr>
          <w:rFonts w:ascii="Arial" w:hAnsi="Arial" w:cs="Arial"/>
          <w:sz w:val="22"/>
        </w:rPr>
        <w:t xml:space="preserve">he legislation giving rise to the </w:t>
      </w:r>
      <w:r>
        <w:rPr>
          <w:rFonts w:ascii="Arial" w:hAnsi="Arial" w:cs="Arial"/>
          <w:sz w:val="22"/>
        </w:rPr>
        <w:t>Bank’s liquidation</w:t>
      </w:r>
      <w:r>
        <w:rPr>
          <w:rFonts w:ascii="Arial" w:hAnsi="Arial" w:cs="Arial"/>
          <w:sz w:val="22"/>
        </w:rPr>
        <w:t>,</w:t>
      </w:r>
      <w:r w:rsidRPr="00A05360">
        <w:rPr>
          <w:rFonts w:ascii="Arial" w:hAnsi="Arial" w:cs="Arial"/>
          <w:sz w:val="22"/>
        </w:rPr>
        <w:t xml:space="preserve"> </w:t>
      </w:r>
      <w:r>
        <w:rPr>
          <w:rFonts w:ascii="Arial" w:hAnsi="Arial" w:cs="Arial"/>
          <w:sz w:val="22"/>
        </w:rPr>
        <w:t>t</w:t>
      </w:r>
      <w:r w:rsidRPr="00A05360">
        <w:rPr>
          <w:rFonts w:ascii="Arial" w:hAnsi="Arial" w:cs="Arial"/>
          <w:sz w:val="22"/>
        </w:rPr>
        <w:t>he LBBA</w:t>
      </w:r>
      <w:r>
        <w:rPr>
          <w:rFonts w:ascii="Arial" w:hAnsi="Arial" w:cs="Arial"/>
          <w:sz w:val="22"/>
        </w:rPr>
        <w:t xml:space="preserve"> and the DG</w:t>
      </w:r>
      <w:r w:rsidR="00CB735E">
        <w:rPr>
          <w:rFonts w:ascii="Arial" w:hAnsi="Arial" w:cs="Arial"/>
          <w:sz w:val="22"/>
        </w:rPr>
        <w:t>F</w:t>
      </w:r>
      <w:r>
        <w:rPr>
          <w:rFonts w:ascii="Arial" w:hAnsi="Arial" w:cs="Arial"/>
          <w:sz w:val="22"/>
        </w:rPr>
        <w:t xml:space="preserve"> Law</w:t>
      </w:r>
      <w:r w:rsidRPr="00A05360">
        <w:rPr>
          <w:rFonts w:ascii="Arial" w:hAnsi="Arial" w:cs="Arial"/>
          <w:sz w:val="22"/>
        </w:rPr>
        <w:t xml:space="preserve">, </w:t>
      </w:r>
      <w:r>
        <w:rPr>
          <w:rFonts w:ascii="Arial" w:hAnsi="Arial" w:cs="Arial"/>
          <w:sz w:val="22"/>
        </w:rPr>
        <w:t xml:space="preserve">plainly </w:t>
      </w:r>
      <w:r w:rsidRPr="00A05360">
        <w:rPr>
          <w:rFonts w:ascii="Arial" w:hAnsi="Arial" w:cs="Arial"/>
          <w:sz w:val="22"/>
        </w:rPr>
        <w:t>deal with matters relating to insolvency</w:t>
      </w:r>
      <w:r>
        <w:rPr>
          <w:rFonts w:ascii="Arial" w:hAnsi="Arial" w:cs="Arial"/>
          <w:sz w:val="22"/>
        </w:rPr>
        <w:t xml:space="preserve">. </w:t>
      </w:r>
      <w:r>
        <w:rPr>
          <w:rFonts w:ascii="Arial" w:hAnsi="Arial" w:cs="Arial"/>
          <w:sz w:val="22"/>
        </w:rPr>
        <w:t xml:space="preserve"> </w:t>
      </w:r>
    </w:p>
    <w:p w14:paraId="3AF17458" w14:textId="77777777" w:rsidR="00CB735E" w:rsidRDefault="00CB735E" w:rsidP="002B23DD">
      <w:pPr>
        <w:ind w:left="720"/>
        <w:jc w:val="both"/>
        <w:rPr>
          <w:rFonts w:ascii="Arial" w:hAnsi="Arial" w:cs="Arial"/>
          <w:sz w:val="22"/>
        </w:rPr>
      </w:pPr>
    </w:p>
    <w:p w14:paraId="0CFF03B0" w14:textId="2F15702B" w:rsidR="00CB735E" w:rsidRDefault="002B23DD" w:rsidP="002B23DD">
      <w:pPr>
        <w:ind w:left="720"/>
        <w:jc w:val="both"/>
        <w:rPr>
          <w:rFonts w:ascii="Arial" w:hAnsi="Arial" w:cs="Arial"/>
          <w:sz w:val="22"/>
        </w:rPr>
      </w:pPr>
      <w:r>
        <w:rPr>
          <w:rFonts w:ascii="Arial" w:hAnsi="Arial" w:cs="Arial"/>
          <w:sz w:val="22"/>
        </w:rPr>
        <w:t>The LBBA deals with or addresses insolvency or severe financial distress. For example, the LBBA permits an NB to declare a bank insolvent</w:t>
      </w:r>
      <w:r w:rsidR="00CB735E">
        <w:rPr>
          <w:rFonts w:ascii="Arial" w:hAnsi="Arial" w:cs="Arial"/>
          <w:sz w:val="22"/>
        </w:rPr>
        <w:t xml:space="preserve"> in circumstances where capital requirements are not satisfied, or where obligations to creditors are not met</w:t>
      </w:r>
      <w:r w:rsidRPr="00A05360">
        <w:rPr>
          <w:rFonts w:ascii="Arial" w:hAnsi="Arial" w:cs="Arial"/>
          <w:sz w:val="22"/>
        </w:rPr>
        <w:t>.</w:t>
      </w:r>
      <w:r w:rsidR="00CB735E">
        <w:rPr>
          <w:rFonts w:ascii="Arial" w:hAnsi="Arial" w:cs="Arial"/>
          <w:sz w:val="22"/>
        </w:rPr>
        <w:t xml:space="preserve"> Failure to satisfy debts as they fall due or poor balance sheet status are both common indicators of insolvency.</w:t>
      </w:r>
      <w:r w:rsidRPr="00A05360">
        <w:rPr>
          <w:rFonts w:ascii="Arial" w:hAnsi="Arial" w:cs="Arial"/>
          <w:sz w:val="22"/>
        </w:rPr>
        <w:t xml:space="preserve"> </w:t>
      </w:r>
    </w:p>
    <w:p w14:paraId="54CB97F1" w14:textId="77777777" w:rsidR="00CB735E" w:rsidRDefault="00CB735E" w:rsidP="002B23DD">
      <w:pPr>
        <w:ind w:left="720"/>
        <w:jc w:val="both"/>
        <w:rPr>
          <w:rFonts w:ascii="Arial" w:hAnsi="Arial" w:cs="Arial"/>
          <w:sz w:val="22"/>
        </w:rPr>
      </w:pPr>
    </w:p>
    <w:p w14:paraId="0C197397" w14:textId="586686AF" w:rsidR="00CB735E" w:rsidRDefault="002B23DD" w:rsidP="002B23DD">
      <w:pPr>
        <w:ind w:left="720"/>
        <w:jc w:val="both"/>
        <w:rPr>
          <w:rFonts w:ascii="Arial" w:hAnsi="Arial" w:cs="Arial"/>
          <w:sz w:val="22"/>
        </w:rPr>
      </w:pPr>
      <w:r>
        <w:rPr>
          <w:rFonts w:ascii="Arial" w:hAnsi="Arial" w:cs="Arial"/>
          <w:sz w:val="22"/>
        </w:rPr>
        <w:t>Further</w:t>
      </w:r>
      <w:r w:rsidRPr="00A05360">
        <w:rPr>
          <w:rFonts w:ascii="Arial" w:hAnsi="Arial" w:cs="Arial"/>
          <w:sz w:val="22"/>
        </w:rPr>
        <w:t xml:space="preserve">, the liquidator has powers </w:t>
      </w:r>
      <w:r>
        <w:rPr>
          <w:rFonts w:ascii="Arial" w:hAnsi="Arial" w:cs="Arial"/>
          <w:sz w:val="22"/>
        </w:rPr>
        <w:t xml:space="preserve">under the </w:t>
      </w:r>
      <w:r>
        <w:rPr>
          <w:rFonts w:ascii="Arial" w:hAnsi="Arial" w:cs="Arial"/>
          <w:sz w:val="22"/>
        </w:rPr>
        <w:t>DG</w:t>
      </w:r>
      <w:r w:rsidR="00CB735E">
        <w:rPr>
          <w:rFonts w:ascii="Arial" w:hAnsi="Arial" w:cs="Arial"/>
          <w:sz w:val="22"/>
        </w:rPr>
        <w:t>F</w:t>
      </w:r>
      <w:r>
        <w:rPr>
          <w:rFonts w:ascii="Arial" w:hAnsi="Arial" w:cs="Arial"/>
          <w:sz w:val="22"/>
        </w:rPr>
        <w:t xml:space="preserve"> Law</w:t>
      </w:r>
      <w:r>
        <w:rPr>
          <w:rFonts w:ascii="Arial" w:hAnsi="Arial" w:cs="Arial"/>
          <w:sz w:val="22"/>
        </w:rPr>
        <w:t xml:space="preserve"> </w:t>
      </w:r>
      <w:r w:rsidRPr="00A05360">
        <w:rPr>
          <w:rFonts w:ascii="Arial" w:hAnsi="Arial" w:cs="Arial"/>
          <w:sz w:val="22"/>
        </w:rPr>
        <w:t>to exercise control over management of the bank's property,</w:t>
      </w:r>
      <w:r>
        <w:rPr>
          <w:rFonts w:ascii="Arial" w:hAnsi="Arial" w:cs="Arial"/>
          <w:sz w:val="22"/>
        </w:rPr>
        <w:t xml:space="preserve"> </w:t>
      </w:r>
      <w:r w:rsidRPr="00A05360">
        <w:rPr>
          <w:rFonts w:ascii="Arial" w:hAnsi="Arial" w:cs="Arial"/>
          <w:sz w:val="22"/>
        </w:rPr>
        <w:t>to compile a register of creditor claims and seek to satisfy them, to identify and recovery property</w:t>
      </w:r>
      <w:r>
        <w:rPr>
          <w:rFonts w:ascii="Arial" w:hAnsi="Arial" w:cs="Arial"/>
          <w:sz w:val="22"/>
        </w:rPr>
        <w:t xml:space="preserve"> </w:t>
      </w:r>
      <w:r w:rsidRPr="00A05360">
        <w:rPr>
          <w:rFonts w:ascii="Arial" w:hAnsi="Arial" w:cs="Arial"/>
          <w:sz w:val="22"/>
        </w:rPr>
        <w:t xml:space="preserve">belonging to the bank, to dismiss employees and withdraw for contacts, to dispose of the </w:t>
      </w:r>
      <w:proofErr w:type="spellStart"/>
      <w:r w:rsidRPr="00A05360">
        <w:rPr>
          <w:rFonts w:ascii="Arial" w:hAnsi="Arial" w:cs="Arial"/>
          <w:sz w:val="22"/>
        </w:rPr>
        <w:t>banks</w:t>
      </w:r>
      <w:proofErr w:type="spellEnd"/>
      <w:r>
        <w:rPr>
          <w:rFonts w:ascii="Arial" w:hAnsi="Arial" w:cs="Arial"/>
          <w:sz w:val="22"/>
        </w:rPr>
        <w:t xml:space="preserve"> </w:t>
      </w:r>
      <w:r w:rsidRPr="00A05360">
        <w:rPr>
          <w:rFonts w:ascii="Arial" w:hAnsi="Arial" w:cs="Arial"/>
          <w:sz w:val="22"/>
        </w:rPr>
        <w:t>assets and other such powers necessary to complete liquidation.</w:t>
      </w:r>
      <w:r w:rsidR="00CB735E">
        <w:rPr>
          <w:rFonts w:ascii="Arial" w:hAnsi="Arial" w:cs="Arial"/>
          <w:sz w:val="22"/>
        </w:rPr>
        <w:t xml:space="preserve"> These powers are aimed at dealing with issues that arise in insolvency proceedings.</w:t>
      </w:r>
    </w:p>
    <w:p w14:paraId="2E7394E2" w14:textId="77777777" w:rsidR="00CB735E" w:rsidRDefault="00CB735E" w:rsidP="002B23DD">
      <w:pPr>
        <w:ind w:left="720"/>
        <w:jc w:val="both"/>
        <w:rPr>
          <w:rFonts w:ascii="Arial" w:hAnsi="Arial" w:cs="Arial"/>
          <w:sz w:val="22"/>
        </w:rPr>
      </w:pPr>
    </w:p>
    <w:p w14:paraId="2ED20678" w14:textId="0DF5EC36" w:rsidR="002B23DD" w:rsidRDefault="002B23DD" w:rsidP="002B23DD">
      <w:pPr>
        <w:ind w:left="720"/>
        <w:jc w:val="both"/>
        <w:rPr>
          <w:rFonts w:ascii="Arial" w:hAnsi="Arial" w:cs="Arial"/>
          <w:sz w:val="22"/>
        </w:rPr>
      </w:pPr>
      <w:r>
        <w:rPr>
          <w:rFonts w:ascii="Arial" w:hAnsi="Arial" w:cs="Arial"/>
          <w:sz w:val="22"/>
        </w:rPr>
        <w:t>The Bank’s liquidation is therefore conducted under a law relating to insolvency.</w:t>
      </w:r>
    </w:p>
    <w:p w14:paraId="28462691" w14:textId="4BF7F84A" w:rsidR="002B23DD" w:rsidRDefault="002B23DD" w:rsidP="00A05360">
      <w:pPr>
        <w:ind w:left="720"/>
        <w:jc w:val="both"/>
        <w:rPr>
          <w:rFonts w:ascii="Arial" w:hAnsi="Arial" w:cs="Arial"/>
          <w:sz w:val="22"/>
          <w:u w:val="single"/>
        </w:rPr>
      </w:pPr>
    </w:p>
    <w:p w14:paraId="4CC193CE" w14:textId="77777777" w:rsidR="00746A02" w:rsidRDefault="00746A02" w:rsidP="00A05360">
      <w:pPr>
        <w:ind w:left="720"/>
        <w:jc w:val="both"/>
        <w:rPr>
          <w:rFonts w:ascii="Arial" w:hAnsi="Arial" w:cs="Arial"/>
          <w:sz w:val="22"/>
          <w:u w:val="single"/>
        </w:rPr>
      </w:pPr>
    </w:p>
    <w:p w14:paraId="7A4A9A88" w14:textId="0418F6D2" w:rsidR="002B23DD" w:rsidRPr="002B23DD" w:rsidRDefault="002B23DD" w:rsidP="00A05360">
      <w:pPr>
        <w:ind w:left="720"/>
        <w:jc w:val="both"/>
        <w:rPr>
          <w:rFonts w:ascii="Arial" w:hAnsi="Arial" w:cs="Arial"/>
          <w:sz w:val="22"/>
          <w:u w:val="single"/>
        </w:rPr>
      </w:pPr>
      <w:r>
        <w:rPr>
          <w:rFonts w:ascii="Arial" w:hAnsi="Arial" w:cs="Arial"/>
          <w:sz w:val="22"/>
          <w:u w:val="single"/>
        </w:rPr>
        <w:lastRenderedPageBreak/>
        <w:t xml:space="preserve">3: </w:t>
      </w:r>
      <w:r w:rsidRPr="002B23DD">
        <w:rPr>
          <w:rFonts w:ascii="Arial" w:hAnsi="Arial" w:cs="Arial"/>
          <w:sz w:val="22"/>
          <w:u w:val="single"/>
        </w:rPr>
        <w:t xml:space="preserve">Are the assets </w:t>
      </w:r>
      <w:r w:rsidRPr="002B23DD">
        <w:rPr>
          <w:rFonts w:ascii="Arial" w:hAnsi="Arial" w:cs="Arial"/>
          <w:sz w:val="22"/>
          <w:u w:val="single"/>
        </w:rPr>
        <w:t xml:space="preserve">and affairs </w:t>
      </w:r>
      <w:r w:rsidRPr="002B23DD">
        <w:rPr>
          <w:rFonts w:ascii="Arial" w:hAnsi="Arial" w:cs="Arial"/>
          <w:sz w:val="22"/>
          <w:u w:val="single"/>
        </w:rPr>
        <w:t xml:space="preserve">of the Bank </w:t>
      </w:r>
      <w:r w:rsidRPr="002B23DD">
        <w:rPr>
          <w:rFonts w:ascii="Arial" w:hAnsi="Arial" w:cs="Arial"/>
          <w:sz w:val="22"/>
          <w:u w:val="single"/>
        </w:rPr>
        <w:t>subject to control or supervision by a foreign court</w:t>
      </w:r>
      <w:r w:rsidRPr="002B23DD">
        <w:rPr>
          <w:rFonts w:ascii="Arial" w:hAnsi="Arial" w:cs="Arial"/>
          <w:sz w:val="22"/>
          <w:u w:val="single"/>
        </w:rPr>
        <w:t>?</w:t>
      </w:r>
    </w:p>
    <w:p w14:paraId="31662486" w14:textId="77777777" w:rsidR="002B23DD" w:rsidRDefault="002B23DD" w:rsidP="00A05360">
      <w:pPr>
        <w:ind w:left="720"/>
        <w:jc w:val="both"/>
        <w:rPr>
          <w:rFonts w:ascii="Arial" w:hAnsi="Arial" w:cs="Arial"/>
          <w:sz w:val="22"/>
        </w:rPr>
      </w:pPr>
    </w:p>
    <w:p w14:paraId="629AFE55" w14:textId="759EA298" w:rsidR="002B23DD" w:rsidRDefault="002B23DD" w:rsidP="002B23DD">
      <w:pPr>
        <w:ind w:left="720"/>
        <w:jc w:val="both"/>
        <w:rPr>
          <w:rFonts w:ascii="Arial" w:hAnsi="Arial" w:cs="Arial"/>
          <w:sz w:val="22"/>
        </w:rPr>
      </w:pPr>
      <w:r>
        <w:rPr>
          <w:rFonts w:ascii="Arial" w:hAnsi="Arial" w:cs="Arial"/>
          <w:sz w:val="22"/>
        </w:rPr>
        <w:t>The level of Court supervision required by the Model Law is relatively low. Under the CBIR (which applies here), the supervision required can be potential, rather than actual and indirect rather than direct.</w:t>
      </w:r>
    </w:p>
    <w:p w14:paraId="61D09488" w14:textId="38AEB0C1" w:rsidR="00CB735E" w:rsidRDefault="00CB735E" w:rsidP="002B23DD">
      <w:pPr>
        <w:ind w:left="720"/>
        <w:jc w:val="both"/>
        <w:rPr>
          <w:rFonts w:ascii="Arial" w:hAnsi="Arial" w:cs="Arial"/>
          <w:sz w:val="22"/>
        </w:rPr>
      </w:pPr>
    </w:p>
    <w:p w14:paraId="4AF7E4FA" w14:textId="6CEE297A" w:rsidR="00CB735E" w:rsidRPr="00CB735E" w:rsidRDefault="008B2524" w:rsidP="00CB735E">
      <w:pPr>
        <w:ind w:left="720"/>
        <w:jc w:val="both"/>
        <w:rPr>
          <w:rFonts w:ascii="Arial" w:hAnsi="Arial" w:cs="Arial"/>
          <w:sz w:val="22"/>
        </w:rPr>
      </w:pPr>
      <w:r>
        <w:rPr>
          <w:rFonts w:ascii="Arial" w:hAnsi="Arial" w:cs="Arial"/>
          <w:sz w:val="22"/>
        </w:rPr>
        <w:t>The powers provided to the</w:t>
      </w:r>
      <w:r w:rsidR="00CB735E">
        <w:rPr>
          <w:rFonts w:ascii="Arial" w:hAnsi="Arial" w:cs="Arial"/>
          <w:sz w:val="22"/>
        </w:rPr>
        <w:t xml:space="preserve"> NB under the LBBA do not seem to require any intervention of the Court.</w:t>
      </w:r>
      <w:r>
        <w:rPr>
          <w:rFonts w:ascii="Arial" w:hAnsi="Arial" w:cs="Arial"/>
          <w:sz w:val="22"/>
        </w:rPr>
        <w:t xml:space="preserve"> </w:t>
      </w:r>
      <w:r w:rsidR="00CB735E">
        <w:rPr>
          <w:rFonts w:ascii="Arial" w:hAnsi="Arial" w:cs="Arial"/>
          <w:sz w:val="22"/>
        </w:rPr>
        <w:t>While t</w:t>
      </w:r>
      <w:r w:rsidR="00CB735E" w:rsidRPr="00CB735E">
        <w:rPr>
          <w:rFonts w:ascii="Arial" w:hAnsi="Arial" w:cs="Arial"/>
          <w:sz w:val="22"/>
        </w:rPr>
        <w:t>he DGF is obliged to commence liquidation proceedings against a bank on or before the next working day after the NB’s decision to revoke the bank’</w:t>
      </w:r>
      <w:r>
        <w:rPr>
          <w:rFonts w:ascii="Arial" w:hAnsi="Arial" w:cs="Arial"/>
          <w:sz w:val="22"/>
        </w:rPr>
        <w:t xml:space="preserve">s </w:t>
      </w:r>
      <w:proofErr w:type="spellStart"/>
      <w:r>
        <w:rPr>
          <w:rFonts w:ascii="Arial" w:hAnsi="Arial" w:cs="Arial"/>
          <w:sz w:val="22"/>
        </w:rPr>
        <w:t>licence</w:t>
      </w:r>
      <w:proofErr w:type="spellEnd"/>
      <w:r>
        <w:rPr>
          <w:rFonts w:ascii="Arial" w:hAnsi="Arial" w:cs="Arial"/>
          <w:sz w:val="22"/>
        </w:rPr>
        <w:t xml:space="preserve">, again there is no suggestion that such proceeding require intervention or supervision by any Court. </w:t>
      </w:r>
    </w:p>
    <w:p w14:paraId="1FC2BE87" w14:textId="1012D3B8" w:rsidR="00CB735E" w:rsidRDefault="00CB735E" w:rsidP="002B23DD">
      <w:pPr>
        <w:ind w:left="720"/>
        <w:jc w:val="both"/>
        <w:rPr>
          <w:rFonts w:ascii="Arial" w:hAnsi="Arial" w:cs="Arial"/>
          <w:sz w:val="22"/>
          <w:lang w:val="en-GB"/>
        </w:rPr>
      </w:pPr>
    </w:p>
    <w:p w14:paraId="3D50F15E" w14:textId="1ACCE648" w:rsidR="008B2524" w:rsidRPr="00CB735E" w:rsidRDefault="008B2524" w:rsidP="002B23DD">
      <w:pPr>
        <w:ind w:left="720"/>
        <w:jc w:val="both"/>
        <w:rPr>
          <w:rFonts w:ascii="Arial" w:hAnsi="Arial" w:cs="Arial"/>
          <w:sz w:val="22"/>
          <w:lang w:val="en-GB"/>
        </w:rPr>
      </w:pPr>
      <w:r>
        <w:rPr>
          <w:rFonts w:ascii="Arial" w:hAnsi="Arial" w:cs="Arial"/>
          <w:sz w:val="22"/>
          <w:lang w:val="en-GB"/>
        </w:rPr>
        <w:t>Accordingly, it is unlikely that the third element would be satisfied in the circumstances.</w:t>
      </w:r>
    </w:p>
    <w:p w14:paraId="0E50C87C" w14:textId="69CC3D27" w:rsidR="002B23DD" w:rsidRDefault="002B23DD" w:rsidP="002B23DD">
      <w:pPr>
        <w:ind w:left="720"/>
        <w:jc w:val="both"/>
        <w:rPr>
          <w:rFonts w:ascii="Arial" w:hAnsi="Arial" w:cs="Arial"/>
          <w:sz w:val="22"/>
        </w:rPr>
      </w:pPr>
    </w:p>
    <w:p w14:paraId="5B52F455" w14:textId="6BEACE14" w:rsidR="002B23DD" w:rsidRPr="008B2524" w:rsidRDefault="002B23DD" w:rsidP="002B23DD">
      <w:pPr>
        <w:ind w:left="720"/>
        <w:jc w:val="both"/>
        <w:rPr>
          <w:rFonts w:ascii="Arial" w:hAnsi="Arial" w:cs="Arial"/>
          <w:sz w:val="22"/>
          <w:u w:val="single"/>
        </w:rPr>
      </w:pPr>
      <w:r w:rsidRPr="008B2524">
        <w:rPr>
          <w:rFonts w:ascii="Arial" w:hAnsi="Arial" w:cs="Arial"/>
          <w:sz w:val="22"/>
          <w:u w:val="single"/>
        </w:rPr>
        <w:t>4:</w:t>
      </w:r>
      <w:r w:rsidR="008B2524" w:rsidRPr="008B2524">
        <w:rPr>
          <w:rFonts w:ascii="Arial" w:hAnsi="Arial" w:cs="Arial"/>
          <w:sz w:val="22"/>
          <w:u w:val="single"/>
        </w:rPr>
        <w:t xml:space="preserve"> is </w:t>
      </w:r>
      <w:r w:rsidR="008B2524" w:rsidRPr="008B2524">
        <w:rPr>
          <w:rFonts w:ascii="Arial" w:hAnsi="Arial" w:cs="Arial"/>
          <w:sz w:val="22"/>
          <w:u w:val="single"/>
        </w:rPr>
        <w:t>the proceeding is for the purpose of reorganisation or liquidation</w:t>
      </w:r>
      <w:r w:rsidR="008B2524" w:rsidRPr="008B2524">
        <w:rPr>
          <w:rFonts w:ascii="Arial" w:hAnsi="Arial" w:cs="Arial"/>
          <w:sz w:val="22"/>
          <w:u w:val="single"/>
        </w:rPr>
        <w:t>?</w:t>
      </w:r>
    </w:p>
    <w:p w14:paraId="5330E475" w14:textId="28688D9E" w:rsidR="00A05360" w:rsidRDefault="00A05360" w:rsidP="00A05360">
      <w:pPr>
        <w:ind w:left="720"/>
        <w:jc w:val="both"/>
        <w:rPr>
          <w:rFonts w:ascii="Arial" w:hAnsi="Arial" w:cs="Arial"/>
          <w:sz w:val="22"/>
        </w:rPr>
      </w:pPr>
    </w:p>
    <w:p w14:paraId="4E0DA3B0" w14:textId="020B6A44" w:rsidR="008B2524" w:rsidRDefault="008B2524" w:rsidP="00A05360">
      <w:pPr>
        <w:ind w:left="720"/>
        <w:jc w:val="both"/>
        <w:rPr>
          <w:rFonts w:ascii="Arial" w:hAnsi="Arial" w:cs="Arial"/>
          <w:sz w:val="22"/>
        </w:rPr>
      </w:pPr>
      <w:r>
        <w:rPr>
          <w:rFonts w:ascii="Arial" w:hAnsi="Arial" w:cs="Arial"/>
          <w:sz w:val="22"/>
        </w:rPr>
        <w:t>As</w:t>
      </w:r>
      <w:r w:rsidRPr="008B2524">
        <w:rPr>
          <w:rFonts w:ascii="Arial" w:hAnsi="Arial" w:cs="Arial"/>
          <w:sz w:val="22"/>
        </w:rPr>
        <w:t xml:space="preserve"> set out in the factual background, the DGF</w:t>
      </w:r>
      <w:r w:rsidRPr="008B2524">
        <w:rPr>
          <w:rFonts w:ascii="Arial" w:hAnsi="Arial" w:cs="Arial"/>
          <w:sz w:val="22"/>
        </w:rPr>
        <w:t xml:space="preserve"> is a governmental body tasked principally with providing deposit insurance to bank depositors in Country A. However, the DGF is also responsible for the process of withdrawing insolvent banks from the market and winding down their operations via liquidation. </w:t>
      </w:r>
      <w:r>
        <w:rPr>
          <w:rFonts w:ascii="Arial" w:hAnsi="Arial" w:cs="Arial"/>
          <w:sz w:val="22"/>
        </w:rPr>
        <w:t>Further, i</w:t>
      </w:r>
      <w:r w:rsidRPr="008B2524">
        <w:rPr>
          <w:rFonts w:ascii="Arial" w:hAnsi="Arial" w:cs="Arial"/>
          <w:sz w:val="22"/>
        </w:rPr>
        <w:t>ts powers include those related to early detection and intervention, and the power to act in a bank’s interim or provisional administration and its ultimate liquidation.</w:t>
      </w:r>
    </w:p>
    <w:p w14:paraId="19D1D167" w14:textId="040E912A" w:rsidR="008B2524" w:rsidRDefault="00A05360" w:rsidP="00A05360">
      <w:pPr>
        <w:ind w:left="720"/>
        <w:jc w:val="both"/>
        <w:rPr>
          <w:rFonts w:ascii="Arial" w:hAnsi="Arial" w:cs="Arial"/>
          <w:sz w:val="22"/>
        </w:rPr>
      </w:pPr>
      <w:r w:rsidRPr="00A05360">
        <w:rPr>
          <w:rFonts w:ascii="Arial" w:hAnsi="Arial" w:cs="Arial"/>
          <w:sz w:val="22"/>
        </w:rPr>
        <w:br/>
      </w:r>
      <w:r w:rsidR="008B2524">
        <w:rPr>
          <w:rFonts w:ascii="Arial" w:hAnsi="Arial" w:cs="Arial"/>
          <w:sz w:val="22"/>
        </w:rPr>
        <w:t>The fact that the DGF has these secondary responsibilities regarding insolvency, and is provided with powers to achieve these aims, indicates that the purpose of the Bank’s liquidation is for the purposes of reorganisation or liquidation. Accordingly, element 4 would be satisfied in the circumstances.</w:t>
      </w:r>
    </w:p>
    <w:p w14:paraId="6DAC2220" w14:textId="77777777" w:rsidR="008B2524" w:rsidRDefault="008B2524" w:rsidP="00A05360">
      <w:pPr>
        <w:ind w:left="720"/>
        <w:jc w:val="both"/>
        <w:rPr>
          <w:rFonts w:ascii="Arial" w:hAnsi="Arial" w:cs="Arial"/>
          <w:sz w:val="22"/>
        </w:rPr>
      </w:pPr>
    </w:p>
    <w:p w14:paraId="6D8F5E51" w14:textId="1AFF9445" w:rsidR="0077498C" w:rsidRDefault="00A05360" w:rsidP="004512BD">
      <w:pPr>
        <w:ind w:left="720"/>
        <w:jc w:val="both"/>
        <w:rPr>
          <w:rFonts w:ascii="Arial" w:hAnsi="Arial" w:cs="Arial"/>
          <w:sz w:val="22"/>
        </w:rPr>
      </w:pPr>
      <w:r w:rsidRPr="00A05360">
        <w:rPr>
          <w:rFonts w:ascii="Arial" w:hAnsi="Arial" w:cs="Arial"/>
          <w:sz w:val="22"/>
        </w:rPr>
        <w:t xml:space="preserve">The </w:t>
      </w:r>
      <w:r w:rsidR="00210A85" w:rsidRPr="00A05360">
        <w:rPr>
          <w:rFonts w:ascii="Arial" w:hAnsi="Arial" w:cs="Arial"/>
          <w:sz w:val="22"/>
        </w:rPr>
        <w:t>liquidation</w:t>
      </w:r>
      <w:r w:rsidRPr="00A05360">
        <w:rPr>
          <w:rFonts w:ascii="Arial" w:hAnsi="Arial" w:cs="Arial"/>
          <w:sz w:val="22"/>
        </w:rPr>
        <w:t xml:space="preserve"> proceedings have come to a halt in a practical sense</w:t>
      </w:r>
      <w:r w:rsidR="00210A85">
        <w:rPr>
          <w:rFonts w:ascii="Arial" w:hAnsi="Arial" w:cs="Arial"/>
          <w:sz w:val="22"/>
        </w:rPr>
        <w:t>,</w:t>
      </w:r>
      <w:r w:rsidRPr="00A05360">
        <w:rPr>
          <w:rFonts w:ascii="Arial" w:hAnsi="Arial" w:cs="Arial"/>
          <w:sz w:val="22"/>
        </w:rPr>
        <w:t xml:space="preserve"> despite the indefinite</w:t>
      </w:r>
      <w:r w:rsidR="004512BD">
        <w:rPr>
          <w:rFonts w:ascii="Arial" w:hAnsi="Arial" w:cs="Arial"/>
          <w:sz w:val="22"/>
        </w:rPr>
        <w:t xml:space="preserve"> </w:t>
      </w:r>
      <w:r w:rsidRPr="00A05360">
        <w:rPr>
          <w:rFonts w:ascii="Arial" w:hAnsi="Arial" w:cs="Arial"/>
          <w:sz w:val="22"/>
        </w:rPr>
        <w:t xml:space="preserve">extension of the liquidation on 14 December 2020. Accordingly, even if the process were to be recognised by the </w:t>
      </w:r>
      <w:r w:rsidR="00210A85" w:rsidRPr="00A05360">
        <w:rPr>
          <w:rFonts w:ascii="Arial" w:hAnsi="Arial" w:cs="Arial"/>
          <w:sz w:val="22"/>
        </w:rPr>
        <w:t>English</w:t>
      </w:r>
      <w:r w:rsidRPr="00A05360">
        <w:rPr>
          <w:rFonts w:ascii="Arial" w:hAnsi="Arial" w:cs="Arial"/>
          <w:sz w:val="22"/>
        </w:rPr>
        <w:t xml:space="preserve"> Court, it may be that the Court permits claims to proceed against</w:t>
      </w:r>
      <w:r w:rsidR="004512BD">
        <w:rPr>
          <w:rFonts w:ascii="Arial" w:hAnsi="Arial" w:cs="Arial"/>
          <w:sz w:val="22"/>
        </w:rPr>
        <w:t xml:space="preserve"> </w:t>
      </w:r>
      <w:r w:rsidRPr="00A05360">
        <w:rPr>
          <w:rFonts w:ascii="Arial" w:hAnsi="Arial" w:cs="Arial"/>
          <w:sz w:val="22"/>
        </w:rPr>
        <w:t>the bank. As set out in the IBA case, a permanent stay cannot be employed as a way around the</w:t>
      </w:r>
      <w:r w:rsidR="004512BD">
        <w:rPr>
          <w:rFonts w:ascii="Arial" w:hAnsi="Arial" w:cs="Arial"/>
          <w:sz w:val="22"/>
        </w:rPr>
        <w:t xml:space="preserve"> </w:t>
      </w:r>
      <w:r w:rsidRPr="00A05360">
        <w:rPr>
          <w:rFonts w:ascii="Arial" w:hAnsi="Arial" w:cs="Arial"/>
          <w:sz w:val="22"/>
        </w:rPr>
        <w:t>Gibbs Rule (which holds that debts governed by English law cannot be discharged or compromised</w:t>
      </w:r>
      <w:r w:rsidR="004512BD">
        <w:rPr>
          <w:rFonts w:ascii="Arial" w:hAnsi="Arial" w:cs="Arial"/>
          <w:sz w:val="22"/>
        </w:rPr>
        <w:t xml:space="preserve"> </w:t>
      </w:r>
      <w:r w:rsidRPr="00A05360">
        <w:rPr>
          <w:rFonts w:ascii="Arial" w:hAnsi="Arial" w:cs="Arial"/>
          <w:sz w:val="22"/>
        </w:rPr>
        <w:t>by a foreign insolvency proceeding).</w:t>
      </w:r>
      <w:bookmarkEnd w:id="3"/>
    </w:p>
    <w:p w14:paraId="22E6A20E" w14:textId="77777777" w:rsidR="002B23DD" w:rsidRPr="002B23DD" w:rsidRDefault="002B23DD" w:rsidP="004512BD">
      <w:pPr>
        <w:ind w:left="720"/>
        <w:jc w:val="both"/>
        <w:rPr>
          <w:rFonts w:ascii="Avenir Next" w:hAnsi="Avenir Next" w:cs="Arial"/>
          <w:color w:val="000000" w:themeColor="text1"/>
          <w:sz w:val="22"/>
          <w:szCs w:val="22"/>
        </w:rPr>
      </w:pPr>
    </w:p>
    <w:p w14:paraId="722C1D98" w14:textId="13707F94" w:rsidR="009B0723" w:rsidRDefault="00460034" w:rsidP="00460034">
      <w:pPr>
        <w:ind w:left="720"/>
        <w:jc w:val="both"/>
        <w:rPr>
          <w:rFonts w:ascii="Arial" w:hAnsi="Arial" w:cs="Arial"/>
          <w:sz w:val="22"/>
          <w:u w:val="single"/>
        </w:rPr>
      </w:pPr>
      <w:r w:rsidRPr="00460034">
        <w:rPr>
          <w:rFonts w:ascii="Arial" w:hAnsi="Arial" w:cs="Arial"/>
          <w:sz w:val="22"/>
          <w:u w:val="single"/>
        </w:rPr>
        <w:t>4.1.2</w:t>
      </w:r>
      <w:r w:rsidRPr="00460034">
        <w:rPr>
          <w:rFonts w:ascii="Arial" w:hAnsi="Arial" w:cs="Arial"/>
          <w:sz w:val="22"/>
          <w:u w:val="single"/>
        </w:rPr>
        <w:tab/>
      </w:r>
      <w:proofErr w:type="gramStart"/>
      <w:r w:rsidRPr="00460034">
        <w:rPr>
          <w:rFonts w:ascii="Arial" w:hAnsi="Arial" w:cs="Arial"/>
          <w:sz w:val="22"/>
          <w:u w:val="single"/>
        </w:rPr>
        <w:t>whether</w:t>
      </w:r>
      <w:proofErr w:type="gramEnd"/>
      <w:r w:rsidRPr="00460034">
        <w:rPr>
          <w:rFonts w:ascii="Arial" w:hAnsi="Arial" w:cs="Arial"/>
          <w:sz w:val="22"/>
          <w:u w:val="single"/>
        </w:rPr>
        <w:t xml:space="preserve"> the Applicants fall within the description of “foreign representatives” as defined by article 2(d) of the MLCBI</w:t>
      </w:r>
    </w:p>
    <w:p w14:paraId="5AF72EBC" w14:textId="06DC330C" w:rsidR="00460034" w:rsidRDefault="00460034" w:rsidP="00460034">
      <w:pPr>
        <w:ind w:left="720"/>
        <w:jc w:val="both"/>
        <w:rPr>
          <w:rFonts w:ascii="Arial" w:hAnsi="Arial" w:cs="Arial"/>
          <w:sz w:val="22"/>
          <w:u w:val="single"/>
        </w:rPr>
      </w:pPr>
    </w:p>
    <w:p w14:paraId="489EFCA5" w14:textId="75AF8AFC" w:rsidR="00460034" w:rsidRDefault="00460034" w:rsidP="00460034">
      <w:pPr>
        <w:ind w:left="720"/>
        <w:jc w:val="both"/>
        <w:rPr>
          <w:rFonts w:ascii="Arial" w:hAnsi="Arial" w:cs="Arial"/>
          <w:sz w:val="22"/>
        </w:rPr>
      </w:pPr>
      <w:r w:rsidRPr="00460034">
        <w:rPr>
          <w:rFonts w:ascii="Arial" w:hAnsi="Arial" w:cs="Arial"/>
          <w:sz w:val="22"/>
        </w:rPr>
        <w:t>For a re</w:t>
      </w:r>
      <w:r>
        <w:rPr>
          <w:rFonts w:ascii="Arial" w:hAnsi="Arial" w:cs="Arial"/>
          <w:sz w:val="22"/>
        </w:rPr>
        <w:t>presentative to qualify as a “foreign representative” within the meaning of the Model Law, they need to meet the following elements:</w:t>
      </w:r>
    </w:p>
    <w:p w14:paraId="6A73CF91" w14:textId="013E78CF" w:rsidR="00460034" w:rsidRDefault="00460034" w:rsidP="00460034">
      <w:pPr>
        <w:ind w:left="720"/>
        <w:jc w:val="both"/>
        <w:rPr>
          <w:rFonts w:ascii="Arial" w:hAnsi="Arial" w:cs="Arial"/>
          <w:sz w:val="22"/>
        </w:rPr>
      </w:pPr>
    </w:p>
    <w:p w14:paraId="54AD45E2" w14:textId="651BA089" w:rsidR="00460034" w:rsidRDefault="00460034" w:rsidP="00746A02">
      <w:pPr>
        <w:pStyle w:val="ListParagraph"/>
        <w:numPr>
          <w:ilvl w:val="0"/>
          <w:numId w:val="16"/>
        </w:numPr>
        <w:jc w:val="both"/>
        <w:rPr>
          <w:rFonts w:ascii="Arial" w:hAnsi="Arial" w:cs="Arial"/>
          <w:sz w:val="22"/>
        </w:rPr>
      </w:pPr>
      <w:r>
        <w:rPr>
          <w:rFonts w:ascii="Arial" w:hAnsi="Arial" w:cs="Arial"/>
          <w:sz w:val="22"/>
        </w:rPr>
        <w:t>they must be an a</w:t>
      </w:r>
      <w:r w:rsidRPr="00460034">
        <w:rPr>
          <w:rFonts w:ascii="Arial" w:hAnsi="Arial" w:cs="Arial"/>
          <w:sz w:val="22"/>
        </w:rPr>
        <w:t xml:space="preserve">ppointed </w:t>
      </w:r>
      <w:r>
        <w:rPr>
          <w:rFonts w:ascii="Arial" w:hAnsi="Arial" w:cs="Arial"/>
          <w:sz w:val="22"/>
        </w:rPr>
        <w:t xml:space="preserve">person or body </w:t>
      </w:r>
      <w:proofErr w:type="spellStart"/>
      <w:r>
        <w:rPr>
          <w:rFonts w:ascii="Arial" w:hAnsi="Arial" w:cs="Arial"/>
          <w:sz w:val="22"/>
        </w:rPr>
        <w:t>authorised</w:t>
      </w:r>
      <w:proofErr w:type="spellEnd"/>
      <w:r>
        <w:rPr>
          <w:rFonts w:ascii="Arial" w:hAnsi="Arial" w:cs="Arial"/>
          <w:sz w:val="22"/>
        </w:rPr>
        <w:t xml:space="preserve"> in the foreign proceeding; and</w:t>
      </w:r>
    </w:p>
    <w:p w14:paraId="6FEA9277" w14:textId="398942CA" w:rsidR="00460034" w:rsidRDefault="00460034" w:rsidP="00746A02">
      <w:pPr>
        <w:pStyle w:val="ListParagraph"/>
        <w:numPr>
          <w:ilvl w:val="0"/>
          <w:numId w:val="16"/>
        </w:numPr>
        <w:jc w:val="both"/>
        <w:rPr>
          <w:rFonts w:ascii="Arial" w:hAnsi="Arial" w:cs="Arial"/>
          <w:sz w:val="22"/>
        </w:rPr>
      </w:pPr>
      <w:proofErr w:type="gramStart"/>
      <w:r>
        <w:rPr>
          <w:rFonts w:ascii="Arial" w:hAnsi="Arial" w:cs="Arial"/>
          <w:sz w:val="22"/>
        </w:rPr>
        <w:t>the</w:t>
      </w:r>
      <w:proofErr w:type="gramEnd"/>
      <w:r>
        <w:rPr>
          <w:rFonts w:ascii="Arial" w:hAnsi="Arial" w:cs="Arial"/>
          <w:sz w:val="22"/>
        </w:rPr>
        <w:t xml:space="preserve"> </w:t>
      </w:r>
      <w:proofErr w:type="spellStart"/>
      <w:r w:rsidR="00746A02">
        <w:rPr>
          <w:rFonts w:ascii="Arial" w:hAnsi="Arial" w:cs="Arial"/>
          <w:sz w:val="22"/>
        </w:rPr>
        <w:t>authoris</w:t>
      </w:r>
      <w:r>
        <w:rPr>
          <w:rFonts w:ascii="Arial" w:hAnsi="Arial" w:cs="Arial"/>
          <w:sz w:val="22"/>
        </w:rPr>
        <w:t>ation</w:t>
      </w:r>
      <w:proofErr w:type="spellEnd"/>
      <w:r>
        <w:rPr>
          <w:rFonts w:ascii="Arial" w:hAnsi="Arial" w:cs="Arial"/>
          <w:sz w:val="22"/>
        </w:rPr>
        <w:t xml:space="preserve"> of the representative is either to administer the reorganisation or liquidation of the debtors asse</w:t>
      </w:r>
      <w:r w:rsidR="00746A02">
        <w:rPr>
          <w:rFonts w:ascii="Arial" w:hAnsi="Arial" w:cs="Arial"/>
          <w:sz w:val="22"/>
        </w:rPr>
        <w:t>t</w:t>
      </w:r>
      <w:r>
        <w:rPr>
          <w:rFonts w:ascii="Arial" w:hAnsi="Arial" w:cs="Arial"/>
          <w:sz w:val="22"/>
        </w:rPr>
        <w:t>s or affairs or to act as representative of the foreign proceeding.</w:t>
      </w:r>
    </w:p>
    <w:p w14:paraId="15531ECD" w14:textId="1F3E9A42" w:rsidR="00460034" w:rsidRDefault="00460034" w:rsidP="00460034">
      <w:pPr>
        <w:jc w:val="both"/>
        <w:rPr>
          <w:rFonts w:ascii="Arial" w:hAnsi="Arial" w:cs="Arial"/>
          <w:sz w:val="22"/>
        </w:rPr>
      </w:pPr>
    </w:p>
    <w:p w14:paraId="3FB09E95" w14:textId="355C5628" w:rsidR="00460034" w:rsidRDefault="00460034" w:rsidP="00460034">
      <w:pPr>
        <w:ind w:firstLine="720"/>
        <w:jc w:val="both"/>
        <w:rPr>
          <w:rFonts w:ascii="Arial" w:hAnsi="Arial" w:cs="Arial"/>
          <w:sz w:val="22"/>
          <w:u w:val="single"/>
        </w:rPr>
      </w:pPr>
      <w:r w:rsidRPr="00460034">
        <w:rPr>
          <w:rFonts w:ascii="Arial" w:hAnsi="Arial" w:cs="Arial"/>
          <w:sz w:val="22"/>
          <w:u w:val="single"/>
        </w:rPr>
        <w:t xml:space="preserve">Does </w:t>
      </w:r>
      <w:proofErr w:type="spellStart"/>
      <w:r w:rsidRPr="00460034">
        <w:rPr>
          <w:rFonts w:ascii="Arial" w:hAnsi="Arial" w:cs="Arial"/>
          <w:sz w:val="22"/>
          <w:u w:val="single"/>
        </w:rPr>
        <w:t>Ms</w:t>
      </w:r>
      <w:proofErr w:type="spellEnd"/>
      <w:r w:rsidRPr="00460034">
        <w:rPr>
          <w:rFonts w:ascii="Arial" w:hAnsi="Arial" w:cs="Arial"/>
          <w:sz w:val="22"/>
          <w:u w:val="single"/>
        </w:rPr>
        <w:t xml:space="preserve"> G meet the requirements</w:t>
      </w:r>
      <w:r>
        <w:rPr>
          <w:rFonts w:ascii="Arial" w:hAnsi="Arial" w:cs="Arial"/>
          <w:sz w:val="22"/>
          <w:u w:val="single"/>
        </w:rPr>
        <w:t xml:space="preserve"> of article 2(d)?</w:t>
      </w:r>
    </w:p>
    <w:p w14:paraId="326211E0" w14:textId="7F1BFBDE" w:rsidR="00460034" w:rsidRDefault="00460034" w:rsidP="00460034">
      <w:pPr>
        <w:ind w:firstLine="720"/>
        <w:jc w:val="both"/>
        <w:rPr>
          <w:rFonts w:ascii="Arial" w:hAnsi="Arial" w:cs="Arial"/>
          <w:sz w:val="22"/>
          <w:u w:val="single"/>
        </w:rPr>
      </w:pPr>
    </w:p>
    <w:p w14:paraId="0FB63101" w14:textId="45C7DCD6" w:rsidR="00E60C13" w:rsidRDefault="00460034" w:rsidP="00E60C13">
      <w:pPr>
        <w:ind w:left="720"/>
        <w:jc w:val="both"/>
        <w:rPr>
          <w:rFonts w:ascii="Arial" w:hAnsi="Arial" w:cs="Arial"/>
          <w:sz w:val="22"/>
        </w:rPr>
      </w:pPr>
      <w:proofErr w:type="spellStart"/>
      <w:r w:rsidRPr="00460034">
        <w:rPr>
          <w:rFonts w:ascii="Arial" w:hAnsi="Arial" w:cs="Arial"/>
          <w:sz w:val="22"/>
        </w:rPr>
        <w:t>Ms</w:t>
      </w:r>
      <w:proofErr w:type="spellEnd"/>
      <w:r w:rsidRPr="00460034">
        <w:rPr>
          <w:rFonts w:ascii="Arial" w:hAnsi="Arial" w:cs="Arial"/>
          <w:sz w:val="22"/>
        </w:rPr>
        <w:t xml:space="preserve"> G </w:t>
      </w:r>
      <w:r w:rsidR="00E60C13">
        <w:rPr>
          <w:rFonts w:ascii="Arial" w:hAnsi="Arial" w:cs="Arial"/>
          <w:sz w:val="22"/>
        </w:rPr>
        <w:t>was</w:t>
      </w:r>
      <w:r w:rsidRPr="00460034">
        <w:rPr>
          <w:rFonts w:ascii="Arial" w:hAnsi="Arial" w:cs="Arial"/>
          <w:sz w:val="22"/>
        </w:rPr>
        <w:t xml:space="preserve"> appointed pursuant to</w:t>
      </w:r>
      <w:r w:rsidR="00E60C13">
        <w:rPr>
          <w:rFonts w:ascii="Arial" w:hAnsi="Arial" w:cs="Arial"/>
          <w:sz w:val="22"/>
        </w:rPr>
        <w:t xml:space="preserve"> Resolution 1513</w:t>
      </w:r>
      <w:r w:rsidRPr="00460034">
        <w:rPr>
          <w:rFonts w:ascii="Arial" w:hAnsi="Arial" w:cs="Arial"/>
          <w:sz w:val="22"/>
        </w:rPr>
        <w:t>.</w:t>
      </w:r>
      <w:r w:rsidR="00E60C13">
        <w:rPr>
          <w:rFonts w:ascii="Arial" w:hAnsi="Arial" w:cs="Arial"/>
          <w:sz w:val="22"/>
        </w:rPr>
        <w:t xml:space="preserve"> As noted </w:t>
      </w:r>
      <w:r w:rsidR="00E60C13" w:rsidRPr="00460034">
        <w:rPr>
          <w:rFonts w:ascii="Arial" w:hAnsi="Arial" w:cs="Arial"/>
          <w:sz w:val="22"/>
        </w:rPr>
        <w:t>to</w:t>
      </w:r>
      <w:r w:rsidR="00E60C13">
        <w:rPr>
          <w:rFonts w:ascii="Arial" w:hAnsi="Arial" w:cs="Arial"/>
          <w:sz w:val="22"/>
        </w:rPr>
        <w:t xml:space="preserve"> Resolution 1513</w:t>
      </w:r>
      <w:r w:rsidR="00E60C13">
        <w:rPr>
          <w:rFonts w:ascii="Arial" w:hAnsi="Arial" w:cs="Arial"/>
          <w:sz w:val="22"/>
        </w:rPr>
        <w:t xml:space="preserve"> empowers </w:t>
      </w:r>
      <w:proofErr w:type="spellStart"/>
      <w:r w:rsidR="00E60C13">
        <w:rPr>
          <w:rFonts w:ascii="Arial" w:hAnsi="Arial" w:cs="Arial"/>
          <w:sz w:val="22"/>
        </w:rPr>
        <w:t>Ms</w:t>
      </w:r>
      <w:proofErr w:type="spellEnd"/>
      <w:r w:rsidR="00E60C13">
        <w:rPr>
          <w:rFonts w:ascii="Arial" w:hAnsi="Arial" w:cs="Arial"/>
          <w:sz w:val="22"/>
        </w:rPr>
        <w:t xml:space="preserve"> G to exercise </w:t>
      </w:r>
      <w:r w:rsidR="00E60C13" w:rsidRPr="00E60C13">
        <w:rPr>
          <w:rFonts w:ascii="Arial" w:hAnsi="Arial" w:cs="Arial"/>
          <w:sz w:val="22"/>
        </w:rPr>
        <w:t>all liquidation powers in respect of the Bank set out in the DGF Law</w:t>
      </w:r>
      <w:r w:rsidR="00E60C13">
        <w:rPr>
          <w:rFonts w:ascii="Arial" w:hAnsi="Arial" w:cs="Arial"/>
          <w:sz w:val="22"/>
        </w:rPr>
        <w:t xml:space="preserve">. </w:t>
      </w:r>
    </w:p>
    <w:p w14:paraId="20C16E61" w14:textId="0C1354BB" w:rsidR="00E60C13" w:rsidRDefault="00E60C13" w:rsidP="00E60C13">
      <w:pPr>
        <w:ind w:left="720"/>
        <w:jc w:val="both"/>
        <w:rPr>
          <w:rFonts w:ascii="Arial" w:hAnsi="Arial" w:cs="Arial"/>
          <w:sz w:val="22"/>
        </w:rPr>
      </w:pPr>
    </w:p>
    <w:p w14:paraId="116B747A" w14:textId="2D019E8F" w:rsidR="00E60C13" w:rsidRDefault="00E60C13" w:rsidP="00E60C13">
      <w:pPr>
        <w:ind w:left="720"/>
        <w:jc w:val="both"/>
        <w:rPr>
          <w:rFonts w:ascii="Arial" w:hAnsi="Arial" w:cs="Arial"/>
          <w:sz w:val="22"/>
        </w:rPr>
      </w:pPr>
      <w:r>
        <w:rPr>
          <w:rFonts w:ascii="Arial" w:hAnsi="Arial" w:cs="Arial"/>
          <w:sz w:val="22"/>
        </w:rPr>
        <w:lastRenderedPageBreak/>
        <w:t xml:space="preserve">However, </w:t>
      </w:r>
      <w:r w:rsidRPr="00E60C13">
        <w:rPr>
          <w:rFonts w:ascii="Arial" w:hAnsi="Arial" w:cs="Arial"/>
          <w:sz w:val="22"/>
        </w:rPr>
        <w:t xml:space="preserve">article 48(3) of the DGF Law empowers the DGF to delegate its powers to an “authorised officer” or “authorised person”. </w:t>
      </w:r>
      <w:proofErr w:type="spellStart"/>
      <w:r>
        <w:rPr>
          <w:rFonts w:ascii="Arial" w:hAnsi="Arial" w:cs="Arial"/>
          <w:sz w:val="22"/>
        </w:rPr>
        <w:t>Furhter</w:t>
      </w:r>
      <w:proofErr w:type="spellEnd"/>
      <w:r>
        <w:rPr>
          <w:rFonts w:ascii="Arial" w:hAnsi="Arial" w:cs="Arial"/>
          <w:sz w:val="22"/>
        </w:rPr>
        <w:t>, t</w:t>
      </w:r>
      <w:r w:rsidRPr="00E60C13">
        <w:rPr>
          <w:rFonts w:ascii="Arial" w:hAnsi="Arial" w:cs="Arial"/>
          <w:sz w:val="22"/>
        </w:rPr>
        <w:t xml:space="preserve">he “Fund’s </w:t>
      </w:r>
      <w:proofErr w:type="spellStart"/>
      <w:r w:rsidRPr="00E60C13">
        <w:rPr>
          <w:rFonts w:ascii="Arial" w:hAnsi="Arial" w:cs="Arial"/>
          <w:sz w:val="22"/>
        </w:rPr>
        <w:t>authorised</w:t>
      </w:r>
      <w:proofErr w:type="spellEnd"/>
      <w:r w:rsidRPr="00E60C13">
        <w:rPr>
          <w:rFonts w:ascii="Arial" w:hAnsi="Arial" w:cs="Arial"/>
          <w:sz w:val="22"/>
        </w:rPr>
        <w:t xml:space="preserve"> person” is defined by article 2(1</w:t>
      </w:r>
      <w:proofErr w:type="gramStart"/>
      <w:r w:rsidRPr="00E60C13">
        <w:rPr>
          <w:rFonts w:ascii="Arial" w:hAnsi="Arial" w:cs="Arial"/>
          <w:sz w:val="22"/>
        </w:rPr>
        <w:t>)(</w:t>
      </w:r>
      <w:proofErr w:type="gramEnd"/>
      <w:r w:rsidRPr="00E60C13">
        <w:rPr>
          <w:rFonts w:ascii="Arial" w:hAnsi="Arial" w:cs="Arial"/>
          <w:sz w:val="22"/>
        </w:rPr>
        <w:t>17) of the DGF Law as: “an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007A2057">
        <w:rPr>
          <w:rFonts w:ascii="Arial" w:hAnsi="Arial" w:cs="Arial"/>
          <w:sz w:val="22"/>
        </w:rPr>
        <w:t xml:space="preserve"> </w:t>
      </w:r>
      <w:proofErr w:type="spellStart"/>
      <w:r>
        <w:rPr>
          <w:rFonts w:ascii="Arial" w:hAnsi="Arial" w:cs="Arial"/>
          <w:sz w:val="22"/>
        </w:rPr>
        <w:t>Ms</w:t>
      </w:r>
      <w:proofErr w:type="spellEnd"/>
      <w:r>
        <w:rPr>
          <w:rFonts w:ascii="Arial" w:hAnsi="Arial" w:cs="Arial"/>
          <w:sz w:val="22"/>
        </w:rPr>
        <w:t xml:space="preserve"> G is not an employee of the Fund, nor was she </w:t>
      </w:r>
      <w:r w:rsidR="007A2057">
        <w:rPr>
          <w:rFonts w:ascii="Arial" w:hAnsi="Arial" w:cs="Arial"/>
          <w:sz w:val="22"/>
        </w:rPr>
        <w:t>delegated</w:t>
      </w:r>
      <w:r>
        <w:rPr>
          <w:rFonts w:ascii="Arial" w:hAnsi="Arial" w:cs="Arial"/>
          <w:sz w:val="22"/>
        </w:rPr>
        <w:t xml:space="preserve"> her powers by the Fund. </w:t>
      </w:r>
      <w:r w:rsidR="007A2057">
        <w:rPr>
          <w:rFonts w:ascii="Arial" w:hAnsi="Arial" w:cs="Arial"/>
          <w:sz w:val="22"/>
        </w:rPr>
        <w:t xml:space="preserve">Further, </w:t>
      </w:r>
      <w:proofErr w:type="spellStart"/>
      <w:r w:rsidR="007A2057">
        <w:rPr>
          <w:rFonts w:ascii="Arial" w:hAnsi="Arial" w:cs="Arial"/>
          <w:sz w:val="22"/>
        </w:rPr>
        <w:t>Ms</w:t>
      </w:r>
      <w:proofErr w:type="spellEnd"/>
      <w:r w:rsidR="007A2057">
        <w:rPr>
          <w:rFonts w:ascii="Arial" w:hAnsi="Arial" w:cs="Arial"/>
          <w:sz w:val="22"/>
        </w:rPr>
        <w:t xml:space="preserve"> G’s actions are preventative of the banks withdrawal from the market.</w:t>
      </w:r>
    </w:p>
    <w:p w14:paraId="515B4388" w14:textId="77777777" w:rsidR="007A2057" w:rsidRPr="00E60C13" w:rsidRDefault="007A2057" w:rsidP="00E60C13">
      <w:pPr>
        <w:ind w:left="720"/>
        <w:jc w:val="both"/>
        <w:rPr>
          <w:rFonts w:ascii="Arial" w:hAnsi="Arial" w:cs="Arial"/>
          <w:sz w:val="22"/>
        </w:rPr>
      </w:pPr>
    </w:p>
    <w:p w14:paraId="44B99E90" w14:textId="2E966557" w:rsidR="007A2057" w:rsidRDefault="007A2057" w:rsidP="007A2057">
      <w:pPr>
        <w:ind w:left="720"/>
        <w:jc w:val="both"/>
        <w:rPr>
          <w:rFonts w:ascii="Arial" w:hAnsi="Arial" w:cs="Arial"/>
          <w:sz w:val="22"/>
        </w:rPr>
      </w:pPr>
      <w:r>
        <w:rPr>
          <w:rFonts w:ascii="Arial" w:hAnsi="Arial" w:cs="Arial"/>
          <w:sz w:val="22"/>
        </w:rPr>
        <w:t xml:space="preserve">Similarly, the fact that </w:t>
      </w:r>
      <w:proofErr w:type="spellStart"/>
      <w:r>
        <w:rPr>
          <w:rFonts w:ascii="Arial" w:hAnsi="Arial" w:cs="Arial"/>
          <w:sz w:val="22"/>
        </w:rPr>
        <w:t>Ms</w:t>
      </w:r>
      <w:proofErr w:type="spellEnd"/>
      <w:r>
        <w:rPr>
          <w:rFonts w:ascii="Arial" w:hAnsi="Arial" w:cs="Arial"/>
          <w:sz w:val="22"/>
        </w:rPr>
        <w:t xml:space="preserve"> G was appointed by the Bank suggests a conflict of interest in breach of </w:t>
      </w:r>
      <w:r w:rsidRPr="007A2057">
        <w:rPr>
          <w:rFonts w:ascii="Arial" w:hAnsi="Arial" w:cs="Arial"/>
          <w:sz w:val="22"/>
        </w:rPr>
        <w:t>Article 35(1)</w:t>
      </w:r>
      <w:r>
        <w:rPr>
          <w:rFonts w:ascii="Arial" w:hAnsi="Arial" w:cs="Arial"/>
          <w:sz w:val="22"/>
        </w:rPr>
        <w:t xml:space="preserve">. This is demonstrated by the fact that resolution 1513 </w:t>
      </w:r>
      <w:r>
        <w:rPr>
          <w:rFonts w:ascii="Arial" w:hAnsi="Arial" w:cs="Arial"/>
          <w:sz w:val="22"/>
        </w:rPr>
        <w:t xml:space="preserve">prevents </w:t>
      </w:r>
      <w:proofErr w:type="spellStart"/>
      <w:r>
        <w:rPr>
          <w:rFonts w:ascii="Arial" w:hAnsi="Arial" w:cs="Arial"/>
          <w:sz w:val="22"/>
        </w:rPr>
        <w:t>Ms</w:t>
      </w:r>
      <w:proofErr w:type="spellEnd"/>
      <w:r>
        <w:rPr>
          <w:rFonts w:ascii="Arial" w:hAnsi="Arial" w:cs="Arial"/>
          <w:sz w:val="22"/>
        </w:rPr>
        <w:t xml:space="preserve"> G from pursuing </w:t>
      </w:r>
      <w:r>
        <w:rPr>
          <w:rFonts w:ascii="Arial" w:hAnsi="Arial" w:cs="Arial"/>
          <w:sz w:val="22"/>
        </w:rPr>
        <w:t>individuals related to the Bank i</w:t>
      </w:r>
      <w:r w:rsidRPr="00A05360">
        <w:rPr>
          <w:rFonts w:ascii="Arial" w:hAnsi="Arial" w:cs="Arial"/>
          <w:sz w:val="22"/>
        </w:rPr>
        <w:t xml:space="preserve">n circumstances where there is evidence available to suggest that </w:t>
      </w:r>
      <w:r>
        <w:rPr>
          <w:rFonts w:ascii="Arial" w:hAnsi="Arial" w:cs="Arial"/>
          <w:sz w:val="22"/>
        </w:rPr>
        <w:t xml:space="preserve">such </w:t>
      </w:r>
      <w:r w:rsidRPr="00A05360">
        <w:rPr>
          <w:rFonts w:ascii="Arial" w:hAnsi="Arial" w:cs="Arial"/>
          <w:sz w:val="22"/>
        </w:rPr>
        <w:t>individuals have caused harm to the bank</w:t>
      </w:r>
      <w:r>
        <w:rPr>
          <w:rFonts w:ascii="Arial" w:hAnsi="Arial" w:cs="Arial"/>
          <w:sz w:val="22"/>
        </w:rPr>
        <w:t>.</w:t>
      </w:r>
    </w:p>
    <w:p w14:paraId="4F2E04B5" w14:textId="77777777" w:rsidR="007A2057" w:rsidRDefault="007A2057" w:rsidP="007A2057">
      <w:pPr>
        <w:ind w:left="720"/>
        <w:jc w:val="both"/>
        <w:rPr>
          <w:rFonts w:ascii="Arial" w:hAnsi="Arial" w:cs="Arial"/>
          <w:sz w:val="22"/>
        </w:rPr>
      </w:pPr>
    </w:p>
    <w:p w14:paraId="01C82A7F" w14:textId="75D0327E" w:rsidR="00460034" w:rsidRDefault="007A2057" w:rsidP="007A2057">
      <w:pPr>
        <w:ind w:left="720"/>
        <w:jc w:val="both"/>
        <w:rPr>
          <w:rFonts w:ascii="Arial" w:hAnsi="Arial" w:cs="Arial"/>
          <w:sz w:val="22"/>
        </w:rPr>
      </w:pPr>
      <w:r>
        <w:rPr>
          <w:rFonts w:ascii="Arial" w:hAnsi="Arial" w:cs="Arial"/>
          <w:sz w:val="22"/>
        </w:rPr>
        <w:t xml:space="preserve">Further, there is no evidence to demonstrate that </w:t>
      </w:r>
      <w:proofErr w:type="spellStart"/>
      <w:r>
        <w:rPr>
          <w:rFonts w:ascii="Arial" w:hAnsi="Arial" w:cs="Arial"/>
          <w:sz w:val="22"/>
        </w:rPr>
        <w:t>Ms</w:t>
      </w:r>
      <w:proofErr w:type="spellEnd"/>
      <w:r>
        <w:rPr>
          <w:rFonts w:ascii="Arial" w:hAnsi="Arial" w:cs="Arial"/>
          <w:sz w:val="22"/>
        </w:rPr>
        <w:t xml:space="preserve"> G satisfies the educational or good character requirements of Article 35(1).</w:t>
      </w:r>
    </w:p>
    <w:p w14:paraId="7547A132" w14:textId="61420EC6" w:rsidR="007A2057" w:rsidRDefault="007A2057" w:rsidP="007A2057">
      <w:pPr>
        <w:ind w:left="720"/>
        <w:jc w:val="both"/>
        <w:rPr>
          <w:rFonts w:ascii="Arial" w:hAnsi="Arial" w:cs="Arial"/>
          <w:sz w:val="22"/>
        </w:rPr>
      </w:pPr>
    </w:p>
    <w:p w14:paraId="3E3DAA28" w14:textId="2C7A040A" w:rsidR="007A2057" w:rsidRDefault="007A2057" w:rsidP="007A2057">
      <w:pPr>
        <w:ind w:left="720"/>
        <w:jc w:val="both"/>
        <w:rPr>
          <w:rFonts w:ascii="Arial" w:hAnsi="Arial" w:cs="Arial"/>
          <w:sz w:val="22"/>
        </w:rPr>
      </w:pPr>
      <w:proofErr w:type="spellStart"/>
      <w:r>
        <w:rPr>
          <w:rFonts w:ascii="Arial" w:hAnsi="Arial" w:cs="Arial"/>
          <w:sz w:val="22"/>
        </w:rPr>
        <w:t>Ms</w:t>
      </w:r>
      <w:proofErr w:type="spellEnd"/>
      <w:r>
        <w:rPr>
          <w:rFonts w:ascii="Arial" w:hAnsi="Arial" w:cs="Arial"/>
          <w:sz w:val="22"/>
        </w:rPr>
        <w:t xml:space="preserve"> G does not meet the requirements of article 2(d)</w:t>
      </w:r>
      <w:r w:rsidR="00746A02">
        <w:rPr>
          <w:rFonts w:ascii="Arial" w:hAnsi="Arial" w:cs="Arial"/>
          <w:sz w:val="22"/>
        </w:rPr>
        <w:t xml:space="preserve"> and </w:t>
      </w:r>
      <w:r w:rsidR="00746A02">
        <w:rPr>
          <w:rFonts w:ascii="Arial" w:hAnsi="Arial" w:cs="Arial"/>
          <w:sz w:val="22"/>
        </w:rPr>
        <w:t>is not a foreign representative</w:t>
      </w:r>
      <w:r>
        <w:rPr>
          <w:rFonts w:ascii="Arial" w:hAnsi="Arial" w:cs="Arial"/>
          <w:sz w:val="22"/>
        </w:rPr>
        <w:t>.</w:t>
      </w:r>
    </w:p>
    <w:p w14:paraId="61A68962" w14:textId="77777777" w:rsidR="007A2057" w:rsidRDefault="007A2057" w:rsidP="00460034">
      <w:pPr>
        <w:ind w:firstLine="720"/>
        <w:jc w:val="both"/>
        <w:rPr>
          <w:rFonts w:ascii="Arial" w:hAnsi="Arial" w:cs="Arial"/>
          <w:sz w:val="22"/>
          <w:u w:val="single"/>
        </w:rPr>
      </w:pPr>
    </w:p>
    <w:p w14:paraId="5725284F" w14:textId="68799C99" w:rsidR="00460034" w:rsidRDefault="00460034" w:rsidP="00460034">
      <w:pPr>
        <w:ind w:firstLine="720"/>
        <w:jc w:val="both"/>
        <w:rPr>
          <w:rFonts w:ascii="Arial" w:hAnsi="Arial" w:cs="Arial"/>
          <w:sz w:val="22"/>
          <w:u w:val="single"/>
        </w:rPr>
      </w:pPr>
      <w:r>
        <w:rPr>
          <w:rFonts w:ascii="Arial" w:hAnsi="Arial" w:cs="Arial"/>
          <w:sz w:val="22"/>
          <w:u w:val="single"/>
        </w:rPr>
        <w:t xml:space="preserve">Does the DGF </w:t>
      </w:r>
      <w:r w:rsidRPr="00460034">
        <w:rPr>
          <w:rFonts w:ascii="Arial" w:hAnsi="Arial" w:cs="Arial"/>
          <w:sz w:val="22"/>
          <w:u w:val="single"/>
        </w:rPr>
        <w:t>meet the requirements</w:t>
      </w:r>
      <w:r>
        <w:rPr>
          <w:rFonts w:ascii="Arial" w:hAnsi="Arial" w:cs="Arial"/>
          <w:sz w:val="22"/>
          <w:u w:val="single"/>
        </w:rPr>
        <w:t xml:space="preserve"> of article 2(d)?</w:t>
      </w:r>
    </w:p>
    <w:p w14:paraId="1C798209" w14:textId="339FFFE0" w:rsidR="007A2057" w:rsidRDefault="007A2057" w:rsidP="00460034">
      <w:pPr>
        <w:ind w:firstLine="720"/>
        <w:jc w:val="both"/>
        <w:rPr>
          <w:rFonts w:ascii="Arial" w:hAnsi="Arial" w:cs="Arial"/>
          <w:sz w:val="22"/>
          <w:u w:val="single"/>
        </w:rPr>
      </w:pPr>
    </w:p>
    <w:p w14:paraId="6CB0DD63" w14:textId="77777777" w:rsidR="00746A02" w:rsidRDefault="00746A02" w:rsidP="00746A02">
      <w:pPr>
        <w:ind w:left="720"/>
        <w:jc w:val="both"/>
        <w:rPr>
          <w:rFonts w:ascii="Arial" w:hAnsi="Arial" w:cs="Arial"/>
          <w:sz w:val="22"/>
        </w:rPr>
      </w:pPr>
      <w:r>
        <w:rPr>
          <w:rFonts w:ascii="Arial" w:hAnsi="Arial" w:cs="Arial"/>
          <w:sz w:val="22"/>
        </w:rPr>
        <w:t xml:space="preserve">The DGF delegated its powers to </w:t>
      </w:r>
      <w:proofErr w:type="spellStart"/>
      <w:r>
        <w:rPr>
          <w:rFonts w:ascii="Arial" w:hAnsi="Arial" w:cs="Arial"/>
          <w:sz w:val="22"/>
        </w:rPr>
        <w:t>Ms</w:t>
      </w:r>
      <w:proofErr w:type="spellEnd"/>
      <w:r>
        <w:rPr>
          <w:rFonts w:ascii="Arial" w:hAnsi="Arial" w:cs="Arial"/>
          <w:sz w:val="22"/>
        </w:rPr>
        <w:t xml:space="preserve"> C. Accordingly, while the DGF could be an </w:t>
      </w:r>
      <w:proofErr w:type="spellStart"/>
      <w:r>
        <w:rPr>
          <w:rFonts w:ascii="Arial" w:hAnsi="Arial" w:cs="Arial"/>
          <w:sz w:val="22"/>
        </w:rPr>
        <w:t>authorised</w:t>
      </w:r>
      <w:proofErr w:type="spellEnd"/>
      <w:r>
        <w:rPr>
          <w:rFonts w:ascii="Arial" w:hAnsi="Arial" w:cs="Arial"/>
          <w:sz w:val="22"/>
        </w:rPr>
        <w:t xml:space="preserve"> body, it is not currently “appointed” in the foreign proceeding, such that the first element of article 2(d) is not satisfied. </w:t>
      </w:r>
    </w:p>
    <w:p w14:paraId="41264165" w14:textId="77777777" w:rsidR="00746A02" w:rsidRDefault="00746A02" w:rsidP="00746A02">
      <w:pPr>
        <w:ind w:left="720"/>
        <w:jc w:val="both"/>
        <w:rPr>
          <w:rFonts w:ascii="Arial" w:hAnsi="Arial" w:cs="Arial"/>
          <w:sz w:val="22"/>
        </w:rPr>
      </w:pPr>
    </w:p>
    <w:p w14:paraId="2F5775F0" w14:textId="1738D7E1" w:rsidR="00746A02" w:rsidRDefault="00746A02" w:rsidP="00746A02">
      <w:pPr>
        <w:ind w:left="720"/>
        <w:jc w:val="both"/>
        <w:rPr>
          <w:rFonts w:ascii="Arial" w:hAnsi="Arial" w:cs="Arial"/>
          <w:sz w:val="22"/>
        </w:rPr>
      </w:pPr>
      <w:r>
        <w:rPr>
          <w:rFonts w:ascii="Arial" w:hAnsi="Arial" w:cs="Arial"/>
          <w:sz w:val="22"/>
        </w:rPr>
        <w:t>The second element would be satisfied as the DGF’s role is to administer the liquidation of the Bank’s assets. However, as both requirements are not satisfied, the DGF is not a foreign representative.</w:t>
      </w:r>
    </w:p>
    <w:p w14:paraId="4CB8C2E5" w14:textId="77777777" w:rsidR="00460034" w:rsidRPr="00460034" w:rsidRDefault="00460034" w:rsidP="00460034">
      <w:pPr>
        <w:jc w:val="both"/>
        <w:rPr>
          <w:rFonts w:ascii="Arial" w:hAnsi="Arial" w:cs="Arial"/>
          <w:sz w:val="22"/>
        </w:rPr>
      </w:pPr>
    </w:p>
    <w:p w14:paraId="2A3E344F" w14:textId="77777777" w:rsidR="009B5832" w:rsidRPr="00E2622D" w:rsidRDefault="009B5832">
      <w:pPr>
        <w:rPr>
          <w:rFonts w:ascii="Avenir Next" w:hAnsi="Avenir Next" w:cs="Arial"/>
          <w:sz w:val="22"/>
          <w:szCs w:val="22"/>
          <w:lang w:val="en-GB"/>
        </w:rPr>
      </w:pPr>
    </w:p>
    <w:p w14:paraId="58A15CBF" w14:textId="77777777" w:rsidR="00E60C13" w:rsidRPr="00A70BBC" w:rsidRDefault="00E60C13" w:rsidP="00E60C13">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End of Assessment *</w:t>
      </w: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4512BD" w:rsidRDefault="004512BD" w:rsidP="00241B44">
      <w:r>
        <w:separator/>
      </w:r>
    </w:p>
  </w:endnote>
  <w:endnote w:type="continuationSeparator" w:id="0">
    <w:p w14:paraId="39FC123A" w14:textId="77777777" w:rsidR="004512BD" w:rsidRDefault="004512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4512BD" w:rsidRDefault="004512BD"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4512BD" w:rsidRDefault="004512BD"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4512BD" w:rsidRPr="000300E0" w:rsidRDefault="004512BD" w:rsidP="004512BD">
    <w:pPr>
      <w:pStyle w:val="Footer"/>
      <w:framePr w:wrap="none" w:vAnchor="text" w:hAnchor="margin" w:xAlign="right" w:y="1"/>
      <w:rPr>
        <w:rStyle w:val="PageNumber"/>
        <w:rFonts w:ascii="Avenir Next" w:hAnsi="Avenir Next"/>
        <w:sz w:val="22"/>
        <w:szCs w:val="22"/>
      </w:rPr>
    </w:pPr>
  </w:p>
  <w:p w14:paraId="6BA38AA4" w14:textId="0591D1DD" w:rsidR="004512BD" w:rsidRDefault="004512BD"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4512BD" w:rsidRDefault="004512BD" w:rsidP="00451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4512BD" w:rsidRPr="000300E0" w:rsidRDefault="004512BD" w:rsidP="000300E0">
    <w:pPr>
      <w:pStyle w:val="Footer"/>
      <w:ind w:right="360"/>
      <w:rPr>
        <w:rFonts w:ascii="Avenir Next" w:hAnsi="Avenir Next" w:cs="Arial"/>
        <w:sz w:val="22"/>
        <w:szCs w:val="22"/>
      </w:rPr>
    </w:pPr>
  </w:p>
  <w:p w14:paraId="01028C96" w14:textId="77777777" w:rsidR="004512BD" w:rsidRDefault="004512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0E2E7A43" w:rsidR="004512BD" w:rsidRPr="00B46CE2" w:rsidRDefault="004512BD" w:rsidP="000300E0">
    <w:pPr>
      <w:pStyle w:val="Footer"/>
      <w:ind w:right="360"/>
      <w:rPr>
        <w:rFonts w:ascii="Avenir Next" w:hAnsi="Avenir Next"/>
        <w:sz w:val="22"/>
        <w:szCs w:val="22"/>
      </w:rPr>
    </w:pPr>
    <w:r>
      <w:rPr>
        <w:rFonts w:ascii="Avenir Next" w:hAnsi="Avenir Next"/>
        <w:sz w:val="22"/>
        <w:szCs w:val="22"/>
      </w:rPr>
      <w:t>202223-935</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4B74F5B2" w:rsidR="004512BD" w:rsidRPr="000300E0" w:rsidRDefault="004512BD"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746A02">
          <w:rPr>
            <w:rStyle w:val="PageNumber"/>
            <w:rFonts w:ascii="Avenir Next" w:hAnsi="Avenir Next"/>
            <w:noProof/>
            <w:sz w:val="22"/>
            <w:szCs w:val="22"/>
          </w:rPr>
          <w:t>16</w:t>
        </w:r>
        <w:r w:rsidRPr="000300E0">
          <w:rPr>
            <w:rStyle w:val="PageNumber"/>
            <w:rFonts w:ascii="Avenir Next" w:hAnsi="Avenir Next"/>
            <w:sz w:val="22"/>
            <w:szCs w:val="22"/>
          </w:rPr>
          <w:fldChar w:fldCharType="end"/>
        </w:r>
      </w:p>
    </w:sdtContent>
  </w:sdt>
  <w:p w14:paraId="4C5B12BE" w14:textId="77777777" w:rsidR="004512BD" w:rsidRPr="000300E0" w:rsidRDefault="004512BD"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4512BD" w:rsidRDefault="004512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4512BD" w:rsidRDefault="004512BD" w:rsidP="00241B44">
      <w:r>
        <w:separator/>
      </w:r>
    </w:p>
  </w:footnote>
  <w:footnote w:type="continuationSeparator" w:id="0">
    <w:p w14:paraId="75A4B3A1" w14:textId="77777777" w:rsidR="004512BD" w:rsidRDefault="004512B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043C50"/>
    <w:multiLevelType w:val="hybridMultilevel"/>
    <w:tmpl w:val="32345E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4F029A"/>
    <w:multiLevelType w:val="hybridMultilevel"/>
    <w:tmpl w:val="15CEF2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5"/>
  </w:num>
  <w:num w:numId="4">
    <w:abstractNumId w:val="2"/>
  </w:num>
  <w:num w:numId="5">
    <w:abstractNumId w:val="15"/>
  </w:num>
  <w:num w:numId="6">
    <w:abstractNumId w:val="14"/>
  </w:num>
  <w:num w:numId="7">
    <w:abstractNumId w:val="13"/>
  </w:num>
  <w:num w:numId="8">
    <w:abstractNumId w:val="3"/>
  </w:num>
  <w:num w:numId="9">
    <w:abstractNumId w:val="4"/>
  </w:num>
  <w:num w:numId="10">
    <w:abstractNumId w:val="9"/>
  </w:num>
  <w:num w:numId="11">
    <w:abstractNumId w:val="0"/>
  </w:num>
  <w:num w:numId="12">
    <w:abstractNumId w:val="6"/>
  </w:num>
  <w:num w:numId="13">
    <w:abstractNumId w:val="7"/>
  </w:num>
  <w:num w:numId="14">
    <w:abstractNumId w:val="1"/>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5583"/>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0A85"/>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B23DD"/>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A669C"/>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12BD"/>
    <w:rsid w:val="004534C2"/>
    <w:rsid w:val="0045446F"/>
    <w:rsid w:val="0045683E"/>
    <w:rsid w:val="00460034"/>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59F3"/>
    <w:rsid w:val="00746A02"/>
    <w:rsid w:val="00751F66"/>
    <w:rsid w:val="007603F5"/>
    <w:rsid w:val="00764DB0"/>
    <w:rsid w:val="00766F8A"/>
    <w:rsid w:val="0076764D"/>
    <w:rsid w:val="0077498C"/>
    <w:rsid w:val="00777183"/>
    <w:rsid w:val="00784128"/>
    <w:rsid w:val="00784B4B"/>
    <w:rsid w:val="007854ED"/>
    <w:rsid w:val="00793173"/>
    <w:rsid w:val="007A2057"/>
    <w:rsid w:val="007B3AC7"/>
    <w:rsid w:val="007B497A"/>
    <w:rsid w:val="007C01DC"/>
    <w:rsid w:val="007C1FCC"/>
    <w:rsid w:val="007C32A8"/>
    <w:rsid w:val="007C3FE5"/>
    <w:rsid w:val="007C6201"/>
    <w:rsid w:val="007C6988"/>
    <w:rsid w:val="007D28A1"/>
    <w:rsid w:val="007D7C92"/>
    <w:rsid w:val="007E1154"/>
    <w:rsid w:val="007E6BA4"/>
    <w:rsid w:val="007E7678"/>
    <w:rsid w:val="007F34E8"/>
    <w:rsid w:val="007F41F8"/>
    <w:rsid w:val="007F488F"/>
    <w:rsid w:val="007F60D0"/>
    <w:rsid w:val="0080454E"/>
    <w:rsid w:val="00804C32"/>
    <w:rsid w:val="00805A88"/>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524"/>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92E"/>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636C"/>
    <w:rsid w:val="009E2AEB"/>
    <w:rsid w:val="009E2E27"/>
    <w:rsid w:val="009E4DE3"/>
    <w:rsid w:val="00A047EE"/>
    <w:rsid w:val="00A05360"/>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E62B0"/>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B0F"/>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A6E16"/>
    <w:rsid w:val="00CB2CBB"/>
    <w:rsid w:val="00CB56CE"/>
    <w:rsid w:val="00CB735E"/>
    <w:rsid w:val="00CB7CAC"/>
    <w:rsid w:val="00CC0EA0"/>
    <w:rsid w:val="00CC5335"/>
    <w:rsid w:val="00CC5BA4"/>
    <w:rsid w:val="00CC70BB"/>
    <w:rsid w:val="00CD3420"/>
    <w:rsid w:val="00CD4998"/>
    <w:rsid w:val="00CE1035"/>
    <w:rsid w:val="00CE75CB"/>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169CE"/>
    <w:rsid w:val="00E25B22"/>
    <w:rsid w:val="00E2622D"/>
    <w:rsid w:val="00E26E19"/>
    <w:rsid w:val="00E27E3C"/>
    <w:rsid w:val="00E31DF3"/>
    <w:rsid w:val="00E32814"/>
    <w:rsid w:val="00E33448"/>
    <w:rsid w:val="00E33486"/>
    <w:rsid w:val="00E34181"/>
    <w:rsid w:val="00E450A4"/>
    <w:rsid w:val="00E506BE"/>
    <w:rsid w:val="00E55547"/>
    <w:rsid w:val="00E57410"/>
    <w:rsid w:val="00E60C13"/>
    <w:rsid w:val="00E6302B"/>
    <w:rsid w:val="00E6452F"/>
    <w:rsid w:val="00E64619"/>
    <w:rsid w:val="00E64F45"/>
    <w:rsid w:val="00E6742D"/>
    <w:rsid w:val="00E71CB0"/>
    <w:rsid w:val="00E73529"/>
    <w:rsid w:val="00E77C3D"/>
    <w:rsid w:val="00E82E22"/>
    <w:rsid w:val="00E850FE"/>
    <w:rsid w:val="00E905CF"/>
    <w:rsid w:val="00E909F0"/>
    <w:rsid w:val="00E90D47"/>
    <w:rsid w:val="00E92240"/>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02CC"/>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224"/>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Date">
    <w:name w:val="Date"/>
    <w:basedOn w:val="Normal"/>
    <w:next w:val="Normal"/>
    <w:link w:val="DateChar"/>
    <w:uiPriority w:val="99"/>
    <w:semiHidden/>
    <w:unhideWhenUsed/>
    <w:rsid w:val="00460034"/>
  </w:style>
  <w:style w:type="character" w:customStyle="1" w:styleId="DateChar">
    <w:name w:val="Date Char"/>
    <w:basedOn w:val="DefaultParagraphFont"/>
    <w:link w:val="Date"/>
    <w:uiPriority w:val="99"/>
    <w:semiHidden/>
    <w:rsid w:val="0046003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7BCE-3E62-4850-8A50-BEC43780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Fraser, Luke</cp:lastModifiedBy>
  <cp:revision>7</cp:revision>
  <cp:lastPrinted>2019-08-27T05:42:00Z</cp:lastPrinted>
  <dcterms:created xsi:type="dcterms:W3CDTF">2023-02-27T11:53:00Z</dcterms:created>
  <dcterms:modified xsi:type="dcterms:W3CDTF">2023-02-27T15:06:00Z</dcterms:modified>
</cp:coreProperties>
</file>