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8B1E8F" w:rsidRDefault="00436884" w:rsidP="00436884">
      <w:pPr>
        <w:pStyle w:val="ListParagraph"/>
        <w:numPr>
          <w:ilvl w:val="0"/>
          <w:numId w:val="12"/>
        </w:numPr>
        <w:ind w:left="426"/>
        <w:jc w:val="both"/>
        <w:rPr>
          <w:rFonts w:ascii="Avenir Next" w:hAnsi="Avenir Next" w:cs="Arial"/>
          <w:sz w:val="22"/>
          <w:szCs w:val="22"/>
          <w:highlight w:val="yellow"/>
          <w:lang w:val="en-GB"/>
        </w:rPr>
      </w:pPr>
      <w:r w:rsidRPr="008B1E8F">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837DDB" w:rsidRDefault="00436884" w:rsidP="00436884">
      <w:pPr>
        <w:pStyle w:val="ListParagraph"/>
        <w:numPr>
          <w:ilvl w:val="0"/>
          <w:numId w:val="14"/>
        </w:numPr>
        <w:ind w:left="426"/>
        <w:jc w:val="both"/>
        <w:rPr>
          <w:rFonts w:ascii="Avenir Next" w:hAnsi="Avenir Next" w:cs="Arial"/>
          <w:sz w:val="22"/>
          <w:szCs w:val="22"/>
          <w:highlight w:val="yellow"/>
          <w:lang w:val="en-GB"/>
        </w:rPr>
      </w:pPr>
      <w:r w:rsidRPr="00837DD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DB1448" w:rsidRDefault="00853A74" w:rsidP="00853A74">
      <w:pPr>
        <w:pStyle w:val="ListParagraph"/>
        <w:numPr>
          <w:ilvl w:val="0"/>
          <w:numId w:val="16"/>
        </w:numPr>
        <w:ind w:left="426"/>
        <w:jc w:val="both"/>
        <w:rPr>
          <w:rFonts w:ascii="Avenir Next" w:hAnsi="Avenir Next" w:cs="Arial"/>
          <w:sz w:val="22"/>
          <w:szCs w:val="22"/>
          <w:lang w:val="en-GB"/>
        </w:rPr>
      </w:pPr>
      <w:r w:rsidRPr="00DB1448">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DB1448" w:rsidRDefault="00853A74" w:rsidP="00853A74">
      <w:pPr>
        <w:pStyle w:val="ListParagraph"/>
        <w:numPr>
          <w:ilvl w:val="0"/>
          <w:numId w:val="16"/>
        </w:numPr>
        <w:ind w:left="426"/>
        <w:jc w:val="both"/>
        <w:rPr>
          <w:rFonts w:ascii="Avenir Next" w:hAnsi="Avenir Next" w:cs="Arial"/>
          <w:sz w:val="22"/>
          <w:szCs w:val="22"/>
          <w:highlight w:val="yellow"/>
          <w:lang w:val="en-GB"/>
        </w:rPr>
      </w:pPr>
      <w:r w:rsidRPr="00DB1448">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5E2CDB" w:rsidRDefault="00436884" w:rsidP="00436884">
      <w:pPr>
        <w:pStyle w:val="ListParagraph"/>
        <w:numPr>
          <w:ilvl w:val="0"/>
          <w:numId w:val="18"/>
        </w:numPr>
        <w:ind w:left="426"/>
        <w:jc w:val="both"/>
        <w:rPr>
          <w:rFonts w:ascii="Avenir Next" w:hAnsi="Avenir Next" w:cs="Arial"/>
          <w:sz w:val="22"/>
          <w:szCs w:val="22"/>
          <w:highlight w:val="yellow"/>
          <w:lang w:val="en-GB"/>
        </w:rPr>
      </w:pPr>
      <w:r w:rsidRPr="005E2CDB">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9A1860" w:rsidRDefault="00C504E5" w:rsidP="00C504E5">
      <w:pPr>
        <w:pStyle w:val="ListParagraph"/>
        <w:numPr>
          <w:ilvl w:val="0"/>
          <w:numId w:val="20"/>
        </w:numPr>
        <w:ind w:left="426"/>
        <w:jc w:val="both"/>
        <w:rPr>
          <w:rFonts w:ascii="Avenir Next" w:hAnsi="Avenir Next" w:cs="Arial"/>
          <w:sz w:val="22"/>
          <w:szCs w:val="22"/>
          <w:highlight w:val="yellow"/>
          <w:lang w:val="en-GB"/>
        </w:rPr>
      </w:pPr>
      <w:r w:rsidRPr="009A1860">
        <w:rPr>
          <w:rFonts w:ascii="Avenir Next" w:hAnsi="Avenir Next" w:cs="Arial"/>
          <w:sz w:val="22"/>
          <w:szCs w:val="22"/>
          <w:highlight w:val="yellow"/>
          <w:lang w:val="en-GB"/>
        </w:rPr>
        <w:t xml:space="preserve">Both the foreign main proceedings in South Africa and the foreign non-main proceedings in </w:t>
      </w:r>
      <w:r w:rsidR="004137C3" w:rsidRPr="009A1860">
        <w:rPr>
          <w:rFonts w:ascii="Avenir Next" w:hAnsi="Avenir Next" w:cs="Arial"/>
          <w:sz w:val="22"/>
          <w:szCs w:val="22"/>
          <w:highlight w:val="yellow"/>
          <w:lang w:val="en-GB"/>
        </w:rPr>
        <w:t xml:space="preserve">Argentina </w:t>
      </w:r>
      <w:r w:rsidRPr="009A186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9A1860" w:rsidRDefault="00C504E5" w:rsidP="00C504E5">
      <w:pPr>
        <w:pStyle w:val="ListParagraph"/>
        <w:numPr>
          <w:ilvl w:val="0"/>
          <w:numId w:val="20"/>
        </w:numPr>
        <w:ind w:left="426"/>
        <w:jc w:val="both"/>
        <w:rPr>
          <w:rFonts w:ascii="Avenir Next" w:hAnsi="Avenir Next" w:cs="Arial"/>
          <w:sz w:val="22"/>
          <w:szCs w:val="22"/>
          <w:lang w:val="en-GB"/>
        </w:rPr>
      </w:pPr>
      <w:r w:rsidRPr="009A1860">
        <w:rPr>
          <w:rFonts w:ascii="Avenir Next" w:hAnsi="Avenir Next" w:cs="Arial"/>
          <w:sz w:val="22"/>
          <w:szCs w:val="22"/>
          <w:lang w:val="en-GB"/>
        </w:rPr>
        <w:t xml:space="preserve">None of the statements in (a), (b) </w:t>
      </w:r>
      <w:r w:rsidR="002E00F8" w:rsidRPr="009A1860">
        <w:rPr>
          <w:rFonts w:ascii="Avenir Next" w:hAnsi="Avenir Next" w:cs="Arial"/>
          <w:sz w:val="22"/>
          <w:szCs w:val="22"/>
          <w:lang w:val="en-GB"/>
        </w:rPr>
        <w:t>or</w:t>
      </w:r>
      <w:r w:rsidRPr="009A1860">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25D5D469" w14:textId="77777777" w:rsidR="000B11A5" w:rsidRDefault="000B11A5" w:rsidP="00707FC8">
      <w:pPr>
        <w:autoSpaceDE w:val="0"/>
        <w:autoSpaceDN w:val="0"/>
        <w:adjustRightInd w:val="0"/>
        <w:spacing w:line="276" w:lineRule="auto"/>
        <w:jc w:val="both"/>
        <w:rPr>
          <w:rFonts w:ascii="Avenir Next Demi Bold" w:hAnsi="Avenir Next Demi Bold" w:cs="Arial"/>
          <w:b/>
          <w:bCs/>
          <w:sz w:val="22"/>
          <w:szCs w:val="22"/>
          <w:lang w:val="en-GB"/>
        </w:rPr>
      </w:pPr>
    </w:p>
    <w:p w14:paraId="6EFDC288" w14:textId="77777777" w:rsidR="000B11A5" w:rsidRDefault="000B11A5" w:rsidP="00707FC8">
      <w:pPr>
        <w:autoSpaceDE w:val="0"/>
        <w:autoSpaceDN w:val="0"/>
        <w:adjustRightInd w:val="0"/>
        <w:spacing w:line="276" w:lineRule="auto"/>
        <w:jc w:val="both"/>
        <w:rPr>
          <w:rFonts w:ascii="Avenir Next Demi Bold" w:hAnsi="Avenir Next Demi Bold" w:cs="Arial"/>
          <w:b/>
          <w:bCs/>
          <w:sz w:val="22"/>
          <w:szCs w:val="22"/>
          <w:lang w:val="en-GB"/>
        </w:rPr>
      </w:pPr>
    </w:p>
    <w:p w14:paraId="2170377B" w14:textId="77777777" w:rsidR="000B11A5" w:rsidRDefault="000B11A5" w:rsidP="00707FC8">
      <w:pPr>
        <w:autoSpaceDE w:val="0"/>
        <w:autoSpaceDN w:val="0"/>
        <w:adjustRightInd w:val="0"/>
        <w:spacing w:line="276" w:lineRule="auto"/>
        <w:jc w:val="both"/>
        <w:rPr>
          <w:rFonts w:ascii="Avenir Next Demi Bold" w:hAnsi="Avenir Next Demi Bold" w:cs="Arial"/>
          <w:b/>
          <w:bCs/>
          <w:sz w:val="22"/>
          <w:szCs w:val="22"/>
          <w:lang w:val="en-GB"/>
        </w:rPr>
      </w:pPr>
    </w:p>
    <w:p w14:paraId="378EDAC8" w14:textId="77777777" w:rsidR="000B11A5" w:rsidRDefault="000B11A5" w:rsidP="00707FC8">
      <w:pPr>
        <w:autoSpaceDE w:val="0"/>
        <w:autoSpaceDN w:val="0"/>
        <w:adjustRightInd w:val="0"/>
        <w:spacing w:line="276" w:lineRule="auto"/>
        <w:jc w:val="both"/>
        <w:rPr>
          <w:rFonts w:ascii="Avenir Next Demi Bold" w:hAnsi="Avenir Next Demi Bold" w:cs="Arial"/>
          <w:b/>
          <w:bCs/>
          <w:sz w:val="22"/>
          <w:szCs w:val="22"/>
          <w:lang w:val="en-GB"/>
        </w:rPr>
      </w:pPr>
    </w:p>
    <w:p w14:paraId="462DBC77" w14:textId="690D1FEE"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B60ABD" w:rsidRDefault="00B72F5F" w:rsidP="00114082">
      <w:pPr>
        <w:pStyle w:val="ListParagraph"/>
        <w:numPr>
          <w:ilvl w:val="0"/>
          <w:numId w:val="26"/>
        </w:numPr>
        <w:ind w:left="426"/>
        <w:jc w:val="both"/>
        <w:rPr>
          <w:rFonts w:ascii="Avenir Next" w:hAnsi="Avenir Next" w:cs="Arial"/>
          <w:sz w:val="22"/>
          <w:szCs w:val="22"/>
          <w:lang w:val="en-GB"/>
        </w:rPr>
      </w:pPr>
      <w:r w:rsidRPr="00B60AB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FE4E13" w:rsidRDefault="00B72F5F" w:rsidP="00114082">
      <w:pPr>
        <w:pStyle w:val="ListParagraph"/>
        <w:numPr>
          <w:ilvl w:val="0"/>
          <w:numId w:val="26"/>
        </w:numPr>
        <w:ind w:left="426"/>
        <w:jc w:val="both"/>
        <w:rPr>
          <w:rFonts w:ascii="Avenir Next" w:hAnsi="Avenir Next" w:cs="Arial"/>
          <w:sz w:val="22"/>
          <w:szCs w:val="22"/>
          <w:lang w:val="en-GB"/>
        </w:rPr>
      </w:pPr>
      <w:r w:rsidRPr="00FE4E13">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FE4E13" w:rsidRDefault="00B72F5F" w:rsidP="00114082">
      <w:pPr>
        <w:pStyle w:val="ListParagraph"/>
        <w:numPr>
          <w:ilvl w:val="0"/>
          <w:numId w:val="26"/>
        </w:numPr>
        <w:ind w:left="426"/>
        <w:jc w:val="both"/>
        <w:rPr>
          <w:rFonts w:ascii="Avenir Next" w:hAnsi="Avenir Next" w:cs="Arial"/>
          <w:sz w:val="22"/>
          <w:szCs w:val="22"/>
          <w:highlight w:val="yellow"/>
          <w:lang w:val="en-GB"/>
        </w:rPr>
      </w:pPr>
      <w:r w:rsidRPr="00FE4E1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FE4E13">
        <w:rPr>
          <w:rFonts w:ascii="Avenir Next" w:hAnsi="Avenir Next" w:cs="Arial"/>
          <w:sz w:val="22"/>
          <w:szCs w:val="22"/>
          <w:highlight w:val="yellow"/>
          <w:lang w:val="en-GB"/>
        </w:rPr>
        <w:t>will</w:t>
      </w:r>
      <w:r w:rsidRPr="00FE4E13">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A66F50" w:rsidRDefault="00436884" w:rsidP="00436884">
      <w:pPr>
        <w:pStyle w:val="ListParagraph"/>
        <w:numPr>
          <w:ilvl w:val="0"/>
          <w:numId w:val="27"/>
        </w:numPr>
        <w:ind w:left="426"/>
        <w:jc w:val="both"/>
        <w:rPr>
          <w:rFonts w:ascii="Avenir Next" w:hAnsi="Avenir Next" w:cs="Arial"/>
          <w:sz w:val="22"/>
          <w:szCs w:val="22"/>
          <w:highlight w:val="yellow"/>
          <w:lang w:val="en-GB"/>
        </w:rPr>
      </w:pPr>
      <w:r w:rsidRPr="00A66F50">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CF2303" w:rsidRDefault="00436884" w:rsidP="00436884">
      <w:pPr>
        <w:pStyle w:val="ListParagraph"/>
        <w:numPr>
          <w:ilvl w:val="0"/>
          <w:numId w:val="28"/>
        </w:numPr>
        <w:ind w:left="426"/>
        <w:jc w:val="both"/>
        <w:rPr>
          <w:rFonts w:ascii="Avenir Next" w:hAnsi="Avenir Next" w:cs="Arial"/>
          <w:sz w:val="22"/>
          <w:szCs w:val="22"/>
          <w:highlight w:val="yellow"/>
          <w:lang w:val="en-GB"/>
        </w:rPr>
      </w:pPr>
      <w:r w:rsidRPr="00CF2303">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CF2303" w:rsidRDefault="00436884" w:rsidP="00436884">
      <w:pPr>
        <w:pStyle w:val="ListParagraph"/>
        <w:numPr>
          <w:ilvl w:val="0"/>
          <w:numId w:val="28"/>
        </w:numPr>
        <w:ind w:left="426"/>
        <w:jc w:val="both"/>
        <w:rPr>
          <w:rFonts w:ascii="Avenir Next" w:hAnsi="Avenir Next" w:cs="Arial"/>
          <w:sz w:val="22"/>
          <w:szCs w:val="22"/>
          <w:lang w:val="en-GB"/>
        </w:rPr>
      </w:pPr>
      <w:r w:rsidRPr="00CF2303">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2E453E" w:rsidRDefault="00436884" w:rsidP="00436884">
      <w:pPr>
        <w:pStyle w:val="ListParagraph"/>
        <w:numPr>
          <w:ilvl w:val="0"/>
          <w:numId w:val="29"/>
        </w:numPr>
        <w:ind w:left="426"/>
        <w:jc w:val="both"/>
        <w:rPr>
          <w:rFonts w:ascii="Avenir Next" w:hAnsi="Avenir Next" w:cs="Arial"/>
          <w:sz w:val="22"/>
          <w:szCs w:val="22"/>
          <w:highlight w:val="yellow"/>
          <w:lang w:val="en-GB"/>
        </w:rPr>
      </w:pPr>
      <w:r w:rsidRPr="002E453E">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546491" w:rsidRDefault="00436884" w:rsidP="00436884">
      <w:pPr>
        <w:pStyle w:val="ListParagraph"/>
        <w:numPr>
          <w:ilvl w:val="0"/>
          <w:numId w:val="30"/>
        </w:numPr>
        <w:ind w:left="426"/>
        <w:jc w:val="both"/>
        <w:rPr>
          <w:rFonts w:ascii="Avenir Next" w:hAnsi="Avenir Next" w:cs="Arial"/>
          <w:sz w:val="22"/>
          <w:szCs w:val="22"/>
          <w:highlight w:val="yellow"/>
          <w:lang w:val="en-GB"/>
        </w:rPr>
      </w:pPr>
      <w:r w:rsidRPr="0054649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54649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27F531D9" w:rsidR="00436884" w:rsidRPr="00FD48E0"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048613C6" w14:textId="6D2A34FC" w:rsidR="00FD48E0" w:rsidRDefault="00FD48E0" w:rsidP="00FD48E0">
      <w:pPr>
        <w:spacing w:line="276" w:lineRule="auto"/>
        <w:jc w:val="both"/>
        <w:rPr>
          <w:rFonts w:ascii="Avenir Next" w:hAnsi="Avenir Next" w:cs="Arial"/>
          <w:b/>
          <w:sz w:val="22"/>
          <w:szCs w:val="22"/>
          <w:lang w:val="en-GB"/>
        </w:rPr>
      </w:pPr>
    </w:p>
    <w:p w14:paraId="073FA009" w14:textId="2EEB2FBE" w:rsidR="00615FEA" w:rsidRDefault="00615FEA" w:rsidP="00FD48E0">
      <w:pPr>
        <w:spacing w:line="276" w:lineRule="auto"/>
        <w:jc w:val="both"/>
        <w:rPr>
          <w:rFonts w:ascii="Avenir Next" w:hAnsi="Avenir Next" w:cs="Arial"/>
          <w:b/>
          <w:sz w:val="22"/>
          <w:szCs w:val="22"/>
          <w:lang w:val="en-GB"/>
        </w:rPr>
      </w:pPr>
    </w:p>
    <w:p w14:paraId="3ABD1A16" w14:textId="039E9D3B" w:rsidR="00615FEA" w:rsidRDefault="00615FEA" w:rsidP="00FD48E0">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1D25D04" w14:textId="77777777" w:rsidR="00756342" w:rsidRDefault="00B77352" w:rsidP="00756342">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756342" w:rsidRPr="00B77352">
        <w:rPr>
          <w:rFonts w:ascii="Avenir Next" w:hAnsi="Avenir Next" w:cs="Arial"/>
          <w:color w:val="808080" w:themeColor="background1" w:themeShade="80"/>
          <w:sz w:val="22"/>
          <w:szCs w:val="22"/>
          <w:lang w:val="en-GB"/>
        </w:rPr>
        <w:t>[</w:t>
      </w:r>
      <w:r w:rsidR="00756342">
        <w:rPr>
          <w:rFonts w:ascii="Avenir Next" w:hAnsi="Avenir Next" w:cs="Arial"/>
          <w:color w:val="808080" w:themeColor="background1" w:themeShade="80"/>
          <w:sz w:val="22"/>
          <w:szCs w:val="22"/>
          <w:lang w:val="en-GB"/>
        </w:rPr>
        <w:t xml:space="preserve">“Center of Main Interest” COMI is defined under the MLCBI like what is captured under the EIR as the debtor’s establishment or the location of the debtor in a recognised state. Under Article 2(f) </w:t>
      </w:r>
      <w:r w:rsidR="00756342" w:rsidRPr="00017D5C">
        <w:rPr>
          <w:rFonts w:ascii="Avenir Next" w:hAnsi="Avenir Next" w:cs="Arial"/>
          <w:color w:val="808080" w:themeColor="background1" w:themeShade="80"/>
          <w:sz w:val="22"/>
          <w:szCs w:val="22"/>
          <w:lang w:val="en-GB"/>
        </w:rPr>
        <w:t>“Establishment” means any place of operations where the debtor carries out a non</w:t>
      </w:r>
      <w:r w:rsidR="00756342">
        <w:rPr>
          <w:rFonts w:ascii="Avenir Next" w:hAnsi="Avenir Next" w:cs="Arial"/>
          <w:color w:val="808080" w:themeColor="background1" w:themeShade="80"/>
          <w:sz w:val="22"/>
          <w:szCs w:val="22"/>
          <w:lang w:val="en-GB"/>
        </w:rPr>
        <w:t>-</w:t>
      </w:r>
      <w:r w:rsidR="00756342" w:rsidRPr="00017D5C">
        <w:rPr>
          <w:rFonts w:ascii="Avenir Next" w:hAnsi="Avenir Next" w:cs="Arial"/>
          <w:color w:val="808080" w:themeColor="background1" w:themeShade="80"/>
          <w:sz w:val="22"/>
          <w:szCs w:val="22"/>
          <w:lang w:val="en-GB"/>
        </w:rPr>
        <w:t>transitory economic activity with human means and goods or services</w:t>
      </w:r>
      <w:r w:rsidR="00756342">
        <w:rPr>
          <w:rFonts w:ascii="Avenir Next" w:hAnsi="Avenir Next" w:cs="Arial"/>
          <w:color w:val="808080" w:themeColor="background1" w:themeShade="80"/>
          <w:sz w:val="22"/>
          <w:szCs w:val="22"/>
          <w:lang w:val="en-GB"/>
        </w:rPr>
        <w:t>.  Under the GEI (para 90)” under the</w:t>
      </w:r>
      <w:r w:rsidR="00756342" w:rsidRPr="00017D5C">
        <w:rPr>
          <w:rFonts w:ascii="Avenir Next" w:hAnsi="Avenir Next" w:cs="Arial"/>
          <w:color w:val="808080" w:themeColor="background1" w:themeShade="80"/>
          <w:sz w:val="22"/>
          <w:szCs w:val="22"/>
          <w:lang w:val="en-GB"/>
        </w:rPr>
        <w:t xml:space="preserve"> MLCBI</w:t>
      </w:r>
      <w:r w:rsidR="00756342">
        <w:rPr>
          <w:rFonts w:ascii="Avenir Next" w:hAnsi="Avenir Next" w:cs="Arial"/>
          <w:color w:val="808080" w:themeColor="background1" w:themeShade="80"/>
          <w:sz w:val="22"/>
          <w:szCs w:val="22"/>
          <w:lang w:val="en-GB"/>
        </w:rPr>
        <w:t>,</w:t>
      </w:r>
      <w:r w:rsidR="00756342" w:rsidRPr="00017D5C">
        <w:rPr>
          <w:rFonts w:ascii="Avenir Next" w:hAnsi="Avenir Next" w:cs="Arial"/>
          <w:color w:val="808080" w:themeColor="background1" w:themeShade="80"/>
          <w:sz w:val="22"/>
          <w:szCs w:val="22"/>
          <w:lang w:val="en-GB"/>
        </w:rPr>
        <w:t xml:space="preserve"> the inquiry whether the debtor has an establishment is a purely factual one and will thus turn on the specific evidence adduced; unlike “foreign main proceeding”</w:t>
      </w:r>
      <w:r w:rsidR="00756342">
        <w:rPr>
          <w:rFonts w:ascii="Avenir Next" w:hAnsi="Avenir Next" w:cs="Arial"/>
          <w:color w:val="808080" w:themeColor="background1" w:themeShade="80"/>
          <w:sz w:val="22"/>
          <w:szCs w:val="22"/>
          <w:lang w:val="en-GB"/>
        </w:rPr>
        <w:t xml:space="preserve"> there is no presumption to assist with that inquiry.” </w:t>
      </w:r>
    </w:p>
    <w:p w14:paraId="5E473DF0" w14:textId="77777777" w:rsidR="00756342" w:rsidRDefault="00756342" w:rsidP="00756342">
      <w:pPr>
        <w:ind w:left="720" w:hanging="720"/>
        <w:jc w:val="both"/>
        <w:rPr>
          <w:rFonts w:ascii="Avenir Next" w:hAnsi="Avenir Next" w:cs="Arial"/>
          <w:color w:val="808080" w:themeColor="background1" w:themeShade="80"/>
          <w:sz w:val="22"/>
          <w:szCs w:val="22"/>
          <w:lang w:val="en-GB"/>
        </w:rPr>
      </w:pPr>
    </w:p>
    <w:p w14:paraId="654B0E66" w14:textId="6E201812" w:rsidR="00CB56CE" w:rsidRPr="00B77352" w:rsidRDefault="00756342" w:rsidP="0075634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w:t>
      </w:r>
      <w:r w:rsidRPr="00017D5C">
        <w:rPr>
          <w:rFonts w:ascii="Avenir Next" w:hAnsi="Avenir Next" w:cs="Arial"/>
          <w:color w:val="808080" w:themeColor="background1" w:themeShade="80"/>
          <w:sz w:val="22"/>
          <w:szCs w:val="22"/>
          <w:lang w:val="en-GB"/>
        </w:rPr>
        <w:t>Interedil, Srl v Fallimento Interedil, Srl [2011]</w:t>
      </w:r>
      <w:r>
        <w:rPr>
          <w:rFonts w:ascii="Avenir Next" w:hAnsi="Avenir Next" w:cs="Arial"/>
          <w:color w:val="808080" w:themeColor="background1" w:themeShade="80"/>
          <w:sz w:val="22"/>
          <w:szCs w:val="22"/>
          <w:lang w:val="en-GB"/>
        </w:rPr>
        <w:t xml:space="preserve">, </w:t>
      </w:r>
      <w:r w:rsidRPr="00017D5C">
        <w:rPr>
          <w:rFonts w:ascii="Avenir Next" w:hAnsi="Avenir Next" w:cs="Arial"/>
          <w:i/>
          <w:iCs/>
          <w:color w:val="808080" w:themeColor="background1" w:themeShade="80"/>
          <w:sz w:val="22"/>
          <w:szCs w:val="22"/>
          <w:lang w:val="en-GB"/>
        </w:rPr>
        <w:t>“the court  emphasized that the definition of “establishment” must be read as a whole, not broken down into discrete elements as each element coloured the others.”</w:t>
      </w:r>
      <w:r>
        <w:rPr>
          <w:rStyle w:val="FootnoteReference"/>
          <w:rFonts w:ascii="Avenir Next" w:hAnsi="Avenir Next" w:cs="Arial"/>
          <w:i/>
          <w:iCs/>
          <w:color w:val="808080" w:themeColor="background1" w:themeShade="80"/>
          <w:sz w:val="22"/>
          <w:szCs w:val="22"/>
          <w:lang w:val="en-GB"/>
        </w:rPr>
        <w:footnoteReference w:id="1"/>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Interestingly, no case law shows a specific date or </w:t>
      </w:r>
      <w:r>
        <w:rPr>
          <w:rFonts w:ascii="Avenir Next" w:hAnsi="Avenir Next" w:cs="Arial"/>
          <w:color w:val="808080" w:themeColor="background1" w:themeShade="80"/>
          <w:sz w:val="22"/>
          <w:szCs w:val="22"/>
          <w:lang w:val="en-GB"/>
        </w:rPr>
        <w:lastRenderedPageBreak/>
        <w:t xml:space="preserve">appropriate date for determining the COMI of the debtor. In 2012, Tokyo High Court in an appeal held that </w:t>
      </w:r>
      <w:r w:rsidRPr="006F245E">
        <w:rPr>
          <w:rFonts w:ascii="Avenir Next" w:hAnsi="Avenir Next" w:cs="Arial"/>
          <w:i/>
          <w:iCs/>
          <w:color w:val="808080" w:themeColor="background1" w:themeShade="80"/>
          <w:sz w:val="22"/>
          <w:szCs w:val="22"/>
          <w:lang w:val="en-GB"/>
        </w:rPr>
        <w:t>“noting that diversity of outcomes with respect to the date at which COMI is determined does not promote uniformity of interpretation”.</w:t>
      </w:r>
      <w:r w:rsidRPr="006F245E">
        <w:rPr>
          <w:rStyle w:val="FootnoteReference"/>
          <w:rFonts w:ascii="Avenir Next" w:hAnsi="Avenir Next" w:cs="Arial"/>
          <w:i/>
          <w:iCs/>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It affirms why appropriate date for determining COMI is not explicitly stated in the MBCL due to the complexity and diversity of modern business operations among other factors. At best, the establishment of the debtor must be the COMI</w:t>
      </w:r>
      <w:r w:rsidR="00B77352" w:rsidRPr="00B77352">
        <w:rPr>
          <w:rFonts w:ascii="Avenir Next" w:hAnsi="Avenir Next" w:cs="Arial"/>
          <w:color w:val="808080" w:themeColor="background1" w:themeShade="80"/>
          <w:sz w:val="22"/>
          <w:szCs w:val="22"/>
          <w:lang w:val="en-GB"/>
        </w:rPr>
        <w: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545D1748" w14:textId="77777777" w:rsidR="00012092" w:rsidRDefault="00867A8F" w:rsidP="00012092">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12092">
        <w:rPr>
          <w:rFonts w:ascii="Avenir Next" w:hAnsi="Avenir Next" w:cs="Arial"/>
          <w:color w:val="808080" w:themeColor="background1" w:themeShade="80"/>
          <w:sz w:val="22"/>
          <w:szCs w:val="22"/>
          <w:lang w:val="en-GB"/>
        </w:rPr>
        <w:t>Situation 1 – Deals timely notices which as be found in Article 14 (a) of the Model law which relates to notification to a foreign creditor of a proceeding.</w:t>
      </w:r>
    </w:p>
    <w:p w14:paraId="1252FB41" w14:textId="77777777" w:rsidR="00012092" w:rsidRDefault="00012092" w:rsidP="00012092">
      <w:pPr>
        <w:ind w:left="720" w:hanging="720"/>
        <w:jc w:val="both"/>
        <w:rPr>
          <w:rFonts w:ascii="Avenir Next" w:hAnsi="Avenir Next" w:cs="Arial"/>
          <w:color w:val="808080" w:themeColor="background1" w:themeShade="80"/>
          <w:sz w:val="22"/>
          <w:szCs w:val="22"/>
          <w:lang w:val="en-GB"/>
        </w:rPr>
      </w:pPr>
    </w:p>
    <w:p w14:paraId="147D94C7" w14:textId="615A0112" w:rsidR="00012092" w:rsidRDefault="00012092" w:rsidP="0001209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Situation 2  - The “Safe Conduct Rule” is provided for in Article 10 which </w:t>
      </w:r>
      <w:r w:rsidRPr="00050727">
        <w:rPr>
          <w:rFonts w:ascii="Avenir Next" w:hAnsi="Avenir Next" w:cs="Arial"/>
          <w:i/>
          <w:iCs/>
          <w:color w:val="808080" w:themeColor="background1" w:themeShade="80"/>
          <w:sz w:val="22"/>
          <w:szCs w:val="22"/>
          <w:lang w:val="en-GB"/>
        </w:rPr>
        <w:t xml:space="preserve">“aims at ensuring the court in the enacting state does not assume jurisdiction over all the </w:t>
      </w:r>
      <w:r w:rsidR="00CB482B">
        <w:rPr>
          <w:rFonts w:ascii="Avenir Next" w:hAnsi="Avenir Next" w:cs="Arial"/>
          <w:i/>
          <w:iCs/>
          <w:color w:val="808080" w:themeColor="background1" w:themeShade="80"/>
          <w:sz w:val="22"/>
          <w:szCs w:val="22"/>
          <w:lang w:val="en-GB"/>
        </w:rPr>
        <w:t>assets</w:t>
      </w:r>
      <w:r w:rsidRPr="00050727">
        <w:rPr>
          <w:rFonts w:ascii="Avenir Next" w:hAnsi="Avenir Next" w:cs="Arial"/>
          <w:i/>
          <w:iCs/>
          <w:color w:val="808080" w:themeColor="background1" w:themeShade="80"/>
          <w:sz w:val="22"/>
          <w:szCs w:val="22"/>
          <w:lang w:val="en-GB"/>
        </w:rPr>
        <w:t xml:space="preserve"> of the debtor on the sole ground that the foreign representative has made an application for recognition of a foreign proceedings”</w:t>
      </w:r>
      <w:r>
        <w:rPr>
          <w:rFonts w:ascii="Avenir Next" w:hAnsi="Avenir Next" w:cs="Arial"/>
          <w:color w:val="808080" w:themeColor="background1" w:themeShade="80"/>
          <w:sz w:val="22"/>
          <w:szCs w:val="22"/>
          <w:lang w:val="en-GB"/>
        </w:rPr>
        <w:t xml:space="preserve"> </w:t>
      </w:r>
      <w:r>
        <w:rPr>
          <w:rStyle w:val="FootnoteReference"/>
          <w:rFonts w:ascii="Avenir Next" w:hAnsi="Avenir Next" w:cs="Arial"/>
          <w:color w:val="808080" w:themeColor="background1" w:themeShade="80"/>
          <w:sz w:val="22"/>
          <w:szCs w:val="22"/>
          <w:lang w:val="en-GB"/>
        </w:rPr>
        <w:footnoteReference w:id="3"/>
      </w:r>
    </w:p>
    <w:p w14:paraId="30C1578F" w14:textId="77777777" w:rsidR="00012092" w:rsidRDefault="00012092" w:rsidP="00012092">
      <w:pPr>
        <w:ind w:left="720" w:hanging="720"/>
        <w:jc w:val="both"/>
        <w:rPr>
          <w:rFonts w:ascii="Avenir Next" w:hAnsi="Avenir Next" w:cs="Arial"/>
          <w:color w:val="808080" w:themeColor="background1" w:themeShade="80"/>
          <w:sz w:val="22"/>
          <w:szCs w:val="22"/>
          <w:lang w:val="en-GB"/>
        </w:rPr>
      </w:pPr>
    </w:p>
    <w:p w14:paraId="428DC0DA" w14:textId="0448C472" w:rsidR="00867A8F" w:rsidRPr="00B77352" w:rsidRDefault="00012092" w:rsidP="0001209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Situation 3 -  The rebuttable presumption for an undefined key concept (Center of Main Interest “COMI” a concept whose interpretation is presume under article 16 paragraph 3 of MLCBI</w:t>
      </w:r>
      <w:r w:rsidR="00867A8F" w:rsidRPr="00B77352">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38BFDAD0"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E0725" w:rsidRPr="00EE0725">
        <w:rPr>
          <w:rFonts w:ascii="Avenir Next" w:hAnsi="Avenir Next" w:cs="Arial"/>
          <w:color w:val="808080" w:themeColor="background1" w:themeShade="80"/>
          <w:sz w:val="22"/>
          <w:szCs w:val="22"/>
          <w:lang w:val="en-GB"/>
        </w:rPr>
        <w:t>The English Court of Appeal upheld the decision that the court should first instance by Mr Justice Hildyard and focused on the jurisdictional question raised. The Court of Appeal held that the English court lacked jurisdiction to grant the indefinite Moratorium Continuation requested by the foreign representative, as it would prevent the English creditors (that is, the Challenging Creditors) from enforcing their English Law rights in accordance with the Gibbs Rule. It concluded that the IBA creditors needed no further protection in order for the foreign proceeding to achieve its purpose and that IBA could in principle have promoted a parallel scheme of arrangement in the UK, but chose not to do so.</w:t>
      </w:r>
      <w:r w:rsidRPr="00B77352">
        <w:rPr>
          <w:rFonts w:ascii="Avenir Next" w:hAnsi="Avenir Next" w:cs="Arial"/>
          <w:color w:val="808080" w:themeColor="background1" w:themeShade="80"/>
          <w:sz w:val="22"/>
          <w:szCs w:val="22"/>
          <w:lang w:val="en-GB"/>
        </w:rPr>
        <w:t>]</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882A7D" w14:textId="708BCDB0" w:rsidR="009A25D5" w:rsidRPr="009A25D5" w:rsidRDefault="00867A8F" w:rsidP="009A25D5">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A25D5" w:rsidRPr="009A25D5">
        <w:rPr>
          <w:rFonts w:ascii="Avenir Next" w:hAnsi="Avenir Next" w:cs="Arial"/>
          <w:color w:val="808080" w:themeColor="background1" w:themeShade="80"/>
          <w:sz w:val="22"/>
          <w:szCs w:val="22"/>
          <w:lang w:val="en-GB"/>
        </w:rPr>
        <w:t>The court in an enacting State, where a domestic proceeding has already been opened in respect of the debtor and recognition of a foreign main proceeding elected should give primacy to the domestic proceedings under Article 29 of the MLCBI, and the appropriate relief set forth under Article 19 should there be the need for urgent interim relief or the court can use its discretionary powers set forth under Article 21 to protect the debtors assets as well as protect the interest of cr</w:t>
      </w:r>
      <w:r w:rsidR="009A25D5">
        <w:rPr>
          <w:rFonts w:ascii="Avenir Next" w:hAnsi="Avenir Next" w:cs="Arial"/>
          <w:color w:val="808080" w:themeColor="background1" w:themeShade="80"/>
          <w:sz w:val="22"/>
          <w:szCs w:val="22"/>
          <w:lang w:val="en-GB"/>
        </w:rPr>
        <w:t>e</w:t>
      </w:r>
      <w:r w:rsidR="009A25D5" w:rsidRPr="009A25D5">
        <w:rPr>
          <w:rFonts w:ascii="Avenir Next" w:hAnsi="Avenir Next" w:cs="Arial"/>
          <w:color w:val="808080" w:themeColor="background1" w:themeShade="80"/>
          <w:sz w:val="22"/>
          <w:szCs w:val="22"/>
          <w:lang w:val="en-GB"/>
        </w:rPr>
        <w:t xml:space="preserve">ditors.  </w:t>
      </w:r>
    </w:p>
    <w:p w14:paraId="37D2D11B" w14:textId="77777777" w:rsidR="009A25D5" w:rsidRPr="009A25D5" w:rsidRDefault="009A25D5" w:rsidP="009A25D5">
      <w:pPr>
        <w:ind w:left="720" w:hanging="720"/>
        <w:jc w:val="both"/>
        <w:rPr>
          <w:rFonts w:ascii="Avenir Next" w:hAnsi="Avenir Next" w:cs="Arial"/>
          <w:color w:val="808080" w:themeColor="background1" w:themeShade="80"/>
          <w:sz w:val="22"/>
          <w:szCs w:val="22"/>
          <w:lang w:val="en-GB"/>
        </w:rPr>
      </w:pPr>
    </w:p>
    <w:p w14:paraId="2DACCE87" w14:textId="31A19F39" w:rsidR="009A25D5" w:rsidRPr="009A25D5" w:rsidRDefault="00941533" w:rsidP="009A25D5">
      <w:pPr>
        <w:ind w:left="1440" w:hanging="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In </w:t>
      </w:r>
      <w:r w:rsidR="00C143B4">
        <w:rPr>
          <w:rFonts w:ascii="Avenir Next" w:hAnsi="Avenir Next" w:cs="Arial"/>
          <w:i/>
          <w:iCs/>
          <w:color w:val="808080" w:themeColor="background1" w:themeShade="80"/>
          <w:sz w:val="22"/>
          <w:szCs w:val="22"/>
          <w:lang w:val="en-GB"/>
        </w:rPr>
        <w:t xml:space="preserve">case of </w:t>
      </w:r>
      <w:r w:rsidR="009A25D5" w:rsidRPr="009A25D5">
        <w:rPr>
          <w:rFonts w:ascii="Avenir Next" w:hAnsi="Avenir Next" w:cs="Arial"/>
          <w:i/>
          <w:iCs/>
          <w:color w:val="808080" w:themeColor="background1" w:themeShade="80"/>
          <w:sz w:val="22"/>
          <w:szCs w:val="22"/>
          <w:lang w:val="en-GB"/>
        </w:rPr>
        <w:t xml:space="preserve">Pan Ocean Co Ltd [2014] EWHC 2124 (Ch), CLOUT 1482 – </w:t>
      </w:r>
      <w:r w:rsidR="00C143B4">
        <w:rPr>
          <w:rFonts w:ascii="Avenir Next" w:hAnsi="Avenir Next" w:cs="Arial"/>
          <w:i/>
          <w:iCs/>
          <w:color w:val="808080" w:themeColor="background1" w:themeShade="80"/>
          <w:sz w:val="22"/>
          <w:szCs w:val="22"/>
          <w:lang w:val="en-GB"/>
        </w:rPr>
        <w:t>“</w:t>
      </w:r>
      <w:r w:rsidR="009A25D5" w:rsidRPr="009A25D5">
        <w:rPr>
          <w:rFonts w:ascii="Avenir Next" w:hAnsi="Avenir Next" w:cs="Arial"/>
          <w:i/>
          <w:iCs/>
          <w:color w:val="808080" w:themeColor="background1" w:themeShade="80"/>
          <w:sz w:val="22"/>
          <w:szCs w:val="22"/>
          <w:lang w:val="en-GB"/>
        </w:rPr>
        <w:t>the court distinguished the interpretation given in Fogerty v Petroquest Resources, Inc. (In re Condor Ins. Ltd.), 601 F.3d 319 (5th Cir. 2010) [paras. 106, 114], CLOUT 1006, which appeared to support an interpretation of those words that would allow the recognizing court to give effect to an order of the foreign court, even if the recognizing court could not itself have made such an order in its own domestic proceedings. While noting that art. 8 of the MLCBI directed the court to have regard to the need to promote uniformity in its application, the court gave several reasons for not following the United States case. These included that although the legislative history of Ch. 15, and in particular the words “any appropriate relief”, appeared to enable United States’ courts to apply the law of the foreign proceedings, there was no comparable legislative history in Great Britain and it was open to the court to conclude that implementation of the MLCBI in the United States and Great Britain was not identical.</w:t>
      </w:r>
      <w:r w:rsidR="007D5814">
        <w:rPr>
          <w:rFonts w:ascii="Avenir Next" w:hAnsi="Avenir Next" w:cs="Arial"/>
          <w:i/>
          <w:iCs/>
          <w:color w:val="808080" w:themeColor="background1" w:themeShade="80"/>
          <w:sz w:val="22"/>
          <w:szCs w:val="22"/>
          <w:lang w:val="en-GB"/>
        </w:rPr>
        <w:t>”</w:t>
      </w:r>
      <w:r w:rsidR="007D5814">
        <w:rPr>
          <w:rStyle w:val="FootnoteReference"/>
          <w:rFonts w:ascii="Avenir Next" w:hAnsi="Avenir Next" w:cs="Arial"/>
          <w:i/>
          <w:iCs/>
          <w:color w:val="808080" w:themeColor="background1" w:themeShade="80"/>
          <w:sz w:val="22"/>
          <w:szCs w:val="22"/>
          <w:lang w:val="en-GB"/>
        </w:rPr>
        <w:footnoteReference w:id="4"/>
      </w:r>
    </w:p>
    <w:p w14:paraId="597BE317" w14:textId="77777777" w:rsidR="009A25D5" w:rsidRPr="009A25D5" w:rsidRDefault="009A25D5" w:rsidP="009A25D5">
      <w:pPr>
        <w:ind w:left="720" w:hanging="720"/>
        <w:jc w:val="both"/>
        <w:rPr>
          <w:rFonts w:ascii="Avenir Next" w:hAnsi="Avenir Next" w:cs="Arial"/>
          <w:color w:val="808080" w:themeColor="background1" w:themeShade="80"/>
          <w:sz w:val="22"/>
          <w:szCs w:val="22"/>
          <w:lang w:val="en-GB"/>
        </w:rPr>
      </w:pPr>
    </w:p>
    <w:p w14:paraId="18F91E21" w14:textId="4FA54E7B" w:rsidR="00867A8F" w:rsidRPr="00B77352" w:rsidRDefault="009A25D5" w:rsidP="009A25D5">
      <w:pPr>
        <w:ind w:left="720" w:hanging="720"/>
        <w:jc w:val="both"/>
        <w:rPr>
          <w:rFonts w:ascii="Avenir Next" w:hAnsi="Avenir Next" w:cs="Arial"/>
          <w:color w:val="808080" w:themeColor="background1" w:themeShade="80"/>
          <w:sz w:val="22"/>
          <w:szCs w:val="22"/>
          <w:lang w:val="en-GB"/>
        </w:rPr>
      </w:pPr>
      <w:r w:rsidRPr="009A25D5">
        <w:rPr>
          <w:rFonts w:ascii="Avenir Next" w:hAnsi="Avenir Next" w:cs="Arial"/>
          <w:color w:val="808080" w:themeColor="background1" w:themeShade="80"/>
          <w:sz w:val="22"/>
          <w:szCs w:val="22"/>
          <w:lang w:val="en-GB"/>
        </w:rPr>
        <w:t>The duty of information the foreign representative in the foreign main proceeding</w:t>
      </w:r>
      <w:r w:rsidR="007D5814">
        <w:rPr>
          <w:rFonts w:ascii="Avenir Next" w:hAnsi="Avenir Next" w:cs="Arial"/>
          <w:color w:val="808080" w:themeColor="background1" w:themeShade="80"/>
          <w:sz w:val="22"/>
          <w:szCs w:val="22"/>
          <w:lang w:val="en-GB"/>
        </w:rPr>
        <w:t>has</w:t>
      </w:r>
      <w:r w:rsidRPr="009A25D5">
        <w:rPr>
          <w:rFonts w:ascii="Avenir Next" w:hAnsi="Avenir Next" w:cs="Arial"/>
          <w:color w:val="808080" w:themeColor="background1" w:themeShade="80"/>
          <w:sz w:val="22"/>
          <w:szCs w:val="22"/>
          <w:lang w:val="en-GB"/>
        </w:rPr>
        <w:t xml:space="preserve">e towards the court is captured under Article 15 which provides that, the foreign representative </w:t>
      </w:r>
      <w:r w:rsidR="003B194B">
        <w:rPr>
          <w:rFonts w:ascii="Avenir Next" w:hAnsi="Avenir Next" w:cs="Arial"/>
          <w:color w:val="808080" w:themeColor="background1" w:themeShade="80"/>
          <w:sz w:val="22"/>
          <w:szCs w:val="22"/>
          <w:lang w:val="en-GB"/>
        </w:rPr>
        <w:t xml:space="preserve">on an </w:t>
      </w:r>
      <w:r w:rsidRPr="009A25D5">
        <w:rPr>
          <w:rFonts w:ascii="Avenir Next" w:hAnsi="Avenir Next" w:cs="Arial"/>
          <w:color w:val="808080" w:themeColor="background1" w:themeShade="80"/>
          <w:sz w:val="22"/>
          <w:szCs w:val="22"/>
          <w:lang w:val="en-GB"/>
        </w:rPr>
        <w:t>application must provide a certified copy of the decision commencing the foreign proceeding and appointing him or her or a certificate from the foreign court conferring the existence of the representative or his or her appointment or</w:t>
      </w:r>
      <w:r w:rsidR="007D5814">
        <w:rPr>
          <w:rFonts w:ascii="Avenir Next" w:hAnsi="Avenir Next" w:cs="Arial"/>
          <w:color w:val="808080" w:themeColor="background1" w:themeShade="80"/>
          <w:sz w:val="22"/>
          <w:szCs w:val="22"/>
          <w:lang w:val="en-GB"/>
        </w:rPr>
        <w:t xml:space="preserve"> a piece of evidence</w:t>
      </w:r>
      <w:r w:rsidRPr="009A25D5">
        <w:rPr>
          <w:rFonts w:ascii="Avenir Next" w:hAnsi="Avenir Next" w:cs="Arial"/>
          <w:color w:val="808080" w:themeColor="background1" w:themeShade="80"/>
          <w:sz w:val="22"/>
          <w:szCs w:val="22"/>
          <w:lang w:val="en-GB"/>
        </w:rPr>
        <w:t xml:space="preserve"> acceptable to the court clearly affirm representative. Also such application will accompany a statement listing the debtors foreign proceedings and where translation of the documents so required by the court, such must be given to the court in the language agreeable by the Court.</w:t>
      </w:r>
      <w:r w:rsidR="00867A8F" w:rsidRPr="00B77352">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039BD505" w14:textId="77777777" w:rsidR="000F1983" w:rsidRPr="00B1112C" w:rsidRDefault="000F1983" w:rsidP="000F198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0C47DFFC" w14:textId="77777777" w:rsidR="000F1983" w:rsidRPr="00E2622D" w:rsidRDefault="000F1983" w:rsidP="000F1983">
      <w:pPr>
        <w:ind w:left="720" w:hanging="720"/>
        <w:jc w:val="both"/>
        <w:rPr>
          <w:rFonts w:ascii="Avenir Next" w:hAnsi="Avenir Next" w:cs="Arial"/>
          <w:sz w:val="22"/>
          <w:szCs w:val="22"/>
          <w:lang w:val="en-GB"/>
        </w:rPr>
      </w:pPr>
    </w:p>
    <w:p w14:paraId="3C687EBE" w14:textId="77777777" w:rsidR="000F1983" w:rsidRPr="00E2622D" w:rsidRDefault="000F1983" w:rsidP="000F1983">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Pr>
          <w:rFonts w:ascii="Avenir Next" w:hAnsi="Avenir Next" w:cs="Arial"/>
          <w:sz w:val="22"/>
          <w:szCs w:val="22"/>
          <w:lang w:val="en-GB"/>
        </w:rPr>
        <w:t>’</w:t>
      </w:r>
      <w:r w:rsidRPr="00E2622D">
        <w:rPr>
          <w:rFonts w:ascii="Avenir Next" w:hAnsi="Avenir Next" w:cs="Arial"/>
          <w:sz w:val="22"/>
          <w:szCs w:val="22"/>
          <w:lang w:val="en-GB"/>
        </w:rPr>
        <w:t>s provisions on access and co</w:t>
      </w:r>
      <w:r>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Pr>
          <w:rFonts w:ascii="Avenir Next" w:hAnsi="Avenir Next" w:cs="Arial"/>
          <w:sz w:val="22"/>
          <w:szCs w:val="22"/>
          <w:lang w:val="en-GB"/>
        </w:rPr>
        <w:t>.</w:t>
      </w:r>
    </w:p>
    <w:p w14:paraId="0FD321B5" w14:textId="77777777" w:rsidR="000F1983" w:rsidRPr="00E2622D" w:rsidRDefault="000F1983" w:rsidP="000F1983">
      <w:pPr>
        <w:jc w:val="both"/>
        <w:rPr>
          <w:rFonts w:ascii="Avenir Next" w:hAnsi="Avenir Next" w:cs="Arial"/>
          <w:sz w:val="22"/>
          <w:szCs w:val="22"/>
          <w:lang w:val="en-GB"/>
        </w:rPr>
      </w:pPr>
    </w:p>
    <w:p w14:paraId="11F9E73C" w14:textId="77777777" w:rsidR="00391F70" w:rsidRDefault="000F1983" w:rsidP="00391F70">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00391F70">
        <w:rPr>
          <w:rFonts w:ascii="Avenir Next" w:hAnsi="Avenir Next" w:cs="Arial"/>
          <w:color w:val="808080" w:themeColor="background1" w:themeShade="80"/>
          <w:sz w:val="22"/>
          <w:szCs w:val="22"/>
          <w:lang w:val="en-GB"/>
        </w:rPr>
        <w:t>First of all, the foreign representative must satisfy the elements as a foreign representative under Article 2(d). To have access to and corporation in the Foreign Courts, Article 9 of the MBCL that access to a foreign representative to State A withstanding in the Courts but does not automatically vest the powers. Article 11 also provides the standing of the enacting court having the conditions under Article 15 which specifies the recognition requirement are met. Access can be grand, where (a) a certified copy of the decision commencing the foreign proceeding and appointing the foreign representative or under Article 15(b)(c) must be met.</w:t>
      </w:r>
    </w:p>
    <w:p w14:paraId="3B28B60C"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23DCCE9E" w14:textId="77777777" w:rsidR="00391F70" w:rsidRDefault="00391F70" w:rsidP="00391F70">
      <w:pPr>
        <w:ind w:left="720" w:hanging="720"/>
        <w:jc w:val="both"/>
        <w:rPr>
          <w:rFonts w:ascii="Avenir Next" w:hAnsi="Avenir Next" w:cs="Arial"/>
          <w:color w:val="000000"/>
          <w:sz w:val="22"/>
          <w:szCs w:val="22"/>
          <w:lang w:val="en-GB" w:eastAsia="en-GB"/>
        </w:rPr>
      </w:pPr>
      <w:r>
        <w:rPr>
          <w:rFonts w:ascii="Avenir Next" w:hAnsi="Avenir Next" w:cs="Arial"/>
          <w:color w:val="808080" w:themeColor="background1" w:themeShade="80"/>
          <w:sz w:val="22"/>
          <w:szCs w:val="22"/>
          <w:lang w:val="en-GB"/>
        </w:rPr>
        <w:t>Also, Article 25 provides for mandatory corporation and direct communication with the foreign court or foreign representative, where Article 25(1) provides that the courts must co-operate to the maximum extent possible with foreign representatives or foreign court. In addition, Article 26 and 27 grants the opportunity to co-operative and communicate directly with a foreign representative and foreign Courts. The foreign representative must ensure that the recognition and relief to sort after does not affect the public policy under article 6 of the Model Law. In view of these, should the foreign representative explore these provisions, it will facilitate timely access to the Courts in state A, and reduce any further costs which are likely to be incurred in starting the entire case from State A</w:t>
      </w:r>
    </w:p>
    <w:p w14:paraId="68EF3839" w14:textId="77777777" w:rsidR="00391F70" w:rsidRDefault="00391F70" w:rsidP="00391F70">
      <w:pPr>
        <w:ind w:left="720" w:hanging="720"/>
        <w:jc w:val="both"/>
        <w:rPr>
          <w:rFonts w:ascii="Avenir Next" w:hAnsi="Avenir Next" w:cs="Arial"/>
          <w:color w:val="000000"/>
          <w:sz w:val="22"/>
          <w:szCs w:val="22"/>
          <w:lang w:val="en-GB" w:eastAsia="en-GB"/>
        </w:rPr>
      </w:pPr>
    </w:p>
    <w:p w14:paraId="3C4CBEB8"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673D74C7" w14:textId="77777777" w:rsidR="00391F70" w:rsidRDefault="00391F70" w:rsidP="00391F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Article 16 also encourages the Court to presume that the documents presented for the application for the recognition are very authentic, and test for the legality of such. Also, the debtor’s registered office or habitual residence is presumed to be the centre of the debtor’s main interest. Article 17 lays the ground for the decision on recognition whether or not the proceeding should be recognised as foreign main proceedings or foreign non-main which comes with its peculiar reliefs. If the foreign proceedings take place at the Centre of Main interest(COMI) of the debtor, the proceedings will be classified as foreign main and if the debtor has established office in the said foreign state when the proceedings is open, then its foreign non-main proceedings where reliefs can be granted either under Article 19 or Article 21 or Article 22.  </w:t>
      </w:r>
    </w:p>
    <w:p w14:paraId="3BB5F1A0"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4E036037" w14:textId="77777777" w:rsidR="00391F70" w:rsidRPr="0074476B" w:rsidRDefault="00391F70" w:rsidP="00391F70">
      <w:pPr>
        <w:ind w:left="720" w:hanging="720"/>
        <w:jc w:val="both"/>
        <w:rPr>
          <w:rFonts w:ascii="Avenir Next" w:hAnsi="Avenir Next" w:cs="Arial"/>
          <w:color w:val="808080" w:themeColor="background1" w:themeShade="80"/>
          <w:sz w:val="22"/>
          <w:szCs w:val="22"/>
          <w:lang w:val="en-GB"/>
        </w:rPr>
      </w:pPr>
      <w:r w:rsidRPr="0074476B">
        <w:rPr>
          <w:rFonts w:ascii="Avenir Next" w:hAnsi="Avenir Next" w:cs="Arial"/>
          <w:color w:val="808080" w:themeColor="background1" w:themeShade="80"/>
          <w:sz w:val="22"/>
          <w:szCs w:val="22"/>
          <w:lang w:val="en-GB"/>
        </w:rPr>
        <w:t>Restrictions</w:t>
      </w:r>
    </w:p>
    <w:p w14:paraId="728EF6B1" w14:textId="77777777" w:rsidR="00391F70" w:rsidRPr="0074476B" w:rsidRDefault="00391F70" w:rsidP="00391F70">
      <w:pPr>
        <w:ind w:left="720" w:hanging="720"/>
        <w:jc w:val="both"/>
        <w:rPr>
          <w:rFonts w:ascii="Avenir Next" w:hAnsi="Avenir Next" w:cs="Arial"/>
          <w:color w:val="808080" w:themeColor="background1" w:themeShade="80"/>
          <w:sz w:val="22"/>
          <w:szCs w:val="22"/>
          <w:lang w:val="en-GB"/>
        </w:rPr>
      </w:pPr>
      <w:r w:rsidRPr="0074476B">
        <w:rPr>
          <w:rFonts w:ascii="Avenir Next" w:hAnsi="Avenir Next" w:cs="Arial"/>
          <w:color w:val="808080" w:themeColor="background1" w:themeShade="80"/>
          <w:sz w:val="22"/>
          <w:szCs w:val="22"/>
          <w:lang w:val="en-GB"/>
        </w:rPr>
        <w:t xml:space="preserve">Consideration must be given to Article 3 of the MBCL which gives supremacy of the international Obligations of the enacting State. </w:t>
      </w:r>
      <w:r>
        <w:rPr>
          <w:rFonts w:ascii="Avenir Next" w:hAnsi="Avenir Next" w:cs="Arial"/>
          <w:color w:val="808080" w:themeColor="background1" w:themeShade="80"/>
          <w:sz w:val="22"/>
          <w:szCs w:val="22"/>
          <w:lang w:val="en-GB"/>
        </w:rPr>
        <w:t xml:space="preserve">This state that </w:t>
      </w:r>
      <w:r w:rsidRPr="0074476B">
        <w:rPr>
          <w:rFonts w:ascii="Avenir Next" w:hAnsi="Avenir Next" w:cs="Arial"/>
          <w:color w:val="808080" w:themeColor="background1" w:themeShade="80"/>
          <w:sz w:val="22"/>
          <w:szCs w:val="22"/>
          <w:lang w:val="en-GB"/>
        </w:rPr>
        <w:t>“to the extent that this Law conflicts with an obligation of this State arising out of any treaty or other form of agreement to which it is a party with one or more other States, the requirements of the treaty or</w:t>
      </w:r>
      <w:r>
        <w:rPr>
          <w:rFonts w:ascii="Avenir Next" w:hAnsi="Avenir Next" w:cs="Arial"/>
          <w:color w:val="808080" w:themeColor="background1" w:themeShade="80"/>
          <w:sz w:val="22"/>
          <w:szCs w:val="22"/>
          <w:lang w:val="en-GB"/>
        </w:rPr>
        <w:t xml:space="preserve"> </w:t>
      </w:r>
      <w:r w:rsidRPr="0074476B">
        <w:rPr>
          <w:rFonts w:ascii="Avenir Next" w:hAnsi="Avenir Next" w:cs="Arial"/>
          <w:color w:val="808080" w:themeColor="background1" w:themeShade="80"/>
          <w:sz w:val="22"/>
          <w:szCs w:val="22"/>
          <w:lang w:val="en-GB"/>
        </w:rPr>
        <w:t xml:space="preserve">agreement prevail. “In the case the Model Law conflicts with a treaty or other form of multi-State agreement of the State B, then that treaty or international agreement prevails. </w:t>
      </w:r>
    </w:p>
    <w:p w14:paraId="719AE6E6"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5E98F678" w14:textId="77777777" w:rsidR="00391F70" w:rsidRPr="00137F36" w:rsidRDefault="00391F70" w:rsidP="00391F70">
      <w:pPr>
        <w:ind w:left="720" w:hanging="72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6 of the MLCBI on public policy, exceptions must be considered in the enacting state. This is expressed in “</w:t>
      </w:r>
      <w:r w:rsidRPr="00137F36">
        <w:rPr>
          <w:rFonts w:ascii="Avenir Next" w:hAnsi="Avenir Next" w:cs="Arial"/>
          <w:color w:val="808080" w:themeColor="background1" w:themeShade="80"/>
          <w:sz w:val="22"/>
          <w:szCs w:val="22"/>
          <w:lang w:val="en-GB"/>
        </w:rPr>
        <w:t>Nothing in this Law prevents the court from refusing to take an action governed by this Law if the action</w:t>
      </w:r>
      <w:r>
        <w:rPr>
          <w:rFonts w:ascii="Avenir Next" w:hAnsi="Avenir Next" w:cs="Arial"/>
          <w:color w:val="808080" w:themeColor="background1" w:themeShade="80"/>
          <w:sz w:val="22"/>
          <w:szCs w:val="22"/>
          <w:lang w:val="en-GB"/>
        </w:rPr>
        <w:t xml:space="preserve"> </w:t>
      </w:r>
      <w:r w:rsidRPr="00137F36">
        <w:rPr>
          <w:rFonts w:ascii="Avenir Next" w:hAnsi="Avenir Next" w:cs="Arial"/>
          <w:color w:val="808080" w:themeColor="background1" w:themeShade="80"/>
          <w:sz w:val="22"/>
          <w:szCs w:val="22"/>
          <w:lang w:val="en-GB"/>
        </w:rPr>
        <w:t>would be manifestly contrary to the public policy of this State</w:t>
      </w:r>
      <w:r>
        <w:rPr>
          <w:rFonts w:ascii="Avenir Next" w:hAnsi="Avenir Next" w:cs="Arial"/>
          <w:color w:val="808080" w:themeColor="background1" w:themeShade="80"/>
          <w:sz w:val="22"/>
          <w:szCs w:val="22"/>
          <w:lang w:val="en-GB"/>
        </w:rPr>
        <w:t xml:space="preserve">”. </w:t>
      </w:r>
      <w:r w:rsidRPr="00137F36">
        <w:rPr>
          <w:rFonts w:ascii="Avenir Next" w:hAnsi="Avenir Next" w:cs="Arial"/>
          <w:color w:val="808080" w:themeColor="background1" w:themeShade="80"/>
          <w:sz w:val="22"/>
          <w:szCs w:val="22"/>
          <w:lang w:val="en-GB"/>
        </w:rPr>
        <w:t>Toft 453 B.R. 186, 195–196 (Bankr. S.D.N.Y 2011), CLOUT 1209</w:t>
      </w:r>
      <w:r>
        <w:rPr>
          <w:rFonts w:ascii="Avenir Next" w:hAnsi="Avenir Next" w:cs="Arial"/>
          <w:color w:val="808080" w:themeColor="background1" w:themeShade="80"/>
          <w:sz w:val="22"/>
          <w:szCs w:val="22"/>
          <w:lang w:val="en-GB"/>
        </w:rPr>
        <w:t>, the Court</w:t>
      </w:r>
      <w:r w:rsidRPr="00137F36">
        <w:rPr>
          <w:rFonts w:ascii="Avenir Next" w:hAnsi="Avenir Next" w:cs="Arial"/>
          <w:color w:val="808080" w:themeColor="background1" w:themeShade="80"/>
          <w:sz w:val="22"/>
          <w:szCs w:val="22"/>
          <w:lang w:val="en-GB"/>
        </w:rPr>
        <w:t xml:space="preserve"> </w:t>
      </w:r>
      <w:r w:rsidRPr="00137F36">
        <w:rPr>
          <w:rFonts w:ascii="Avenir Next" w:hAnsi="Avenir Next" w:cs="Arial"/>
          <w:i/>
          <w:iCs/>
          <w:color w:val="808080" w:themeColor="background1" w:themeShade="80"/>
          <w:sz w:val="22"/>
          <w:szCs w:val="22"/>
          <w:lang w:val="en-GB"/>
        </w:rPr>
        <w:t>“indicated that it was not an issue of fashioning relief in a manner that sufficiently protected all interested parties, but rather one where the relief sought (a mail interception order) would directly contravene United States law and public policies”</w:t>
      </w:r>
      <w:r>
        <w:rPr>
          <w:rStyle w:val="FootnoteReference"/>
          <w:rFonts w:ascii="Avenir Next" w:hAnsi="Avenir Next" w:cs="Arial"/>
          <w:i/>
          <w:iCs/>
          <w:color w:val="808080" w:themeColor="background1" w:themeShade="80"/>
          <w:sz w:val="22"/>
          <w:szCs w:val="22"/>
          <w:lang w:val="en-GB"/>
        </w:rPr>
        <w:footnoteReference w:id="5"/>
      </w:r>
    </w:p>
    <w:p w14:paraId="2D344F9B"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4ADECA5F"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700D57D7" w14:textId="600668EA" w:rsidR="000F1983" w:rsidRPr="00B77352" w:rsidRDefault="00391F70" w:rsidP="00391F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9 gives foreign representatives to apply directly to a court of the enacting state but does not automatically will the power or right of the foreign representative. The limitation to the communication set out under Article 9 and 11 of the MLCBI.  “ </w:t>
      </w:r>
      <w:r w:rsidRPr="00EE5D95">
        <w:rPr>
          <w:rFonts w:ascii="Avenir Next" w:hAnsi="Avenir Next" w:cs="Arial"/>
          <w:color w:val="808080" w:themeColor="background1" w:themeShade="80"/>
          <w:sz w:val="22"/>
          <w:szCs w:val="22"/>
          <w:lang w:val="en-GB"/>
        </w:rPr>
        <w:t xml:space="preserve">Another court has noted that the principle of direct access in article 9 did </w:t>
      </w:r>
      <w:r>
        <w:rPr>
          <w:rFonts w:ascii="Avenir Next" w:hAnsi="Avenir Next" w:cs="Arial"/>
          <w:color w:val="808080" w:themeColor="background1" w:themeShade="80"/>
          <w:sz w:val="22"/>
          <w:szCs w:val="22"/>
          <w:lang w:val="en-GB"/>
        </w:rPr>
        <w:t xml:space="preserve"> </w:t>
      </w:r>
      <w:r w:rsidRPr="00EE5D95">
        <w:rPr>
          <w:rFonts w:ascii="Avenir Next" w:hAnsi="Avenir Next" w:cs="Arial"/>
          <w:color w:val="808080" w:themeColor="background1" w:themeShade="80"/>
          <w:sz w:val="22"/>
          <w:szCs w:val="22"/>
          <w:lang w:val="en-GB"/>
        </w:rPr>
        <w:t>not dictate that relief must be given to the foreign representative, as relief was specifically addressed under other articles.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6"/>
      </w:r>
      <w:r w:rsidR="000F1983">
        <w:rPr>
          <w:rFonts w:ascii="Avenir Next" w:hAnsi="Avenir Next" w:cs="Arial"/>
          <w:color w:val="808080" w:themeColor="background1" w:themeShade="80"/>
          <w:sz w:val="22"/>
          <w:szCs w:val="22"/>
          <w:lang w:val="en-GB"/>
        </w:rPr>
        <w:t>.</w:t>
      </w:r>
      <w:r w:rsidR="000F1983" w:rsidRPr="00B77352">
        <w:rPr>
          <w:rFonts w:ascii="Avenir Next" w:hAnsi="Avenir Next" w:cs="Arial"/>
          <w:color w:val="808080" w:themeColor="background1" w:themeShade="80"/>
          <w:sz w:val="22"/>
          <w:szCs w:val="22"/>
          <w:lang w:val="en-GB"/>
        </w:rPr>
        <w:t>]</w:t>
      </w:r>
    </w:p>
    <w:p w14:paraId="4AEFCBAA" w14:textId="77777777" w:rsidR="000F1983" w:rsidRDefault="000F1983" w:rsidP="000F1983">
      <w:pPr>
        <w:ind w:left="720" w:hanging="720"/>
        <w:jc w:val="both"/>
        <w:rPr>
          <w:rFonts w:ascii="Avenir Next" w:hAnsi="Avenir Next" w:cs="Arial"/>
          <w:sz w:val="22"/>
          <w:szCs w:val="22"/>
          <w:lang w:val="en-GB"/>
        </w:rPr>
      </w:pPr>
    </w:p>
    <w:p w14:paraId="6C651CA3" w14:textId="77777777" w:rsidR="000F1983" w:rsidRPr="00E2622D" w:rsidRDefault="000F1983" w:rsidP="000F1983">
      <w:pPr>
        <w:ind w:left="720" w:hanging="720"/>
        <w:jc w:val="both"/>
        <w:rPr>
          <w:rFonts w:ascii="Avenir Next" w:hAnsi="Avenir Next" w:cs="Arial"/>
          <w:sz w:val="22"/>
          <w:szCs w:val="22"/>
          <w:lang w:val="en-GB"/>
        </w:rPr>
      </w:pPr>
    </w:p>
    <w:p w14:paraId="583626C6" w14:textId="77777777" w:rsidR="004D6744" w:rsidRDefault="004D6744" w:rsidP="000F1983">
      <w:pPr>
        <w:ind w:left="720" w:hanging="720"/>
        <w:jc w:val="both"/>
        <w:rPr>
          <w:rFonts w:ascii="Avenir Next Demi Bold" w:hAnsi="Avenir Next Demi Bold" w:cs="Arial"/>
          <w:b/>
          <w:bCs/>
          <w:sz w:val="22"/>
          <w:szCs w:val="22"/>
          <w:lang w:val="en-GB"/>
        </w:rPr>
      </w:pPr>
    </w:p>
    <w:p w14:paraId="642B0D5A" w14:textId="77777777" w:rsidR="004D6744" w:rsidRDefault="004D6744" w:rsidP="000F1983">
      <w:pPr>
        <w:ind w:left="720" w:hanging="720"/>
        <w:jc w:val="both"/>
        <w:rPr>
          <w:rFonts w:ascii="Avenir Next Demi Bold" w:hAnsi="Avenir Next Demi Bold" w:cs="Arial"/>
          <w:b/>
          <w:bCs/>
          <w:sz w:val="22"/>
          <w:szCs w:val="22"/>
          <w:lang w:val="en-GB"/>
        </w:rPr>
      </w:pPr>
    </w:p>
    <w:p w14:paraId="00103319" w14:textId="77777777" w:rsidR="004D6744" w:rsidRDefault="004D6744" w:rsidP="000F1983">
      <w:pPr>
        <w:ind w:left="720" w:hanging="720"/>
        <w:jc w:val="both"/>
        <w:rPr>
          <w:rFonts w:ascii="Avenir Next Demi Bold" w:hAnsi="Avenir Next Demi Bold" w:cs="Arial"/>
          <w:b/>
          <w:bCs/>
          <w:sz w:val="22"/>
          <w:szCs w:val="22"/>
          <w:lang w:val="en-GB"/>
        </w:rPr>
      </w:pPr>
    </w:p>
    <w:p w14:paraId="7E0877EC" w14:textId="62AC1E38" w:rsidR="000F1983" w:rsidRPr="00E34181" w:rsidRDefault="000F1983" w:rsidP="000F1983">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25ED895B" w14:textId="77777777" w:rsidR="000F1983" w:rsidRPr="00E2622D" w:rsidRDefault="000F1983" w:rsidP="000F1983">
      <w:pPr>
        <w:ind w:left="720" w:hanging="720"/>
        <w:jc w:val="both"/>
        <w:rPr>
          <w:rFonts w:ascii="Avenir Next" w:hAnsi="Avenir Next" w:cs="Arial"/>
          <w:sz w:val="22"/>
          <w:szCs w:val="22"/>
          <w:lang w:val="en-GB"/>
        </w:rPr>
      </w:pPr>
    </w:p>
    <w:p w14:paraId="24BB1BD6" w14:textId="77777777" w:rsidR="000F1983" w:rsidRPr="00E2622D" w:rsidRDefault="000F1983" w:rsidP="000F1983">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“foreign proceeding” within the meaning of article 2(a) of the MLCBI and the “foreign representative” must qualify as a foreign representative within the meaning of article 2(d) of the MLCBI. Assuming </w:t>
      </w:r>
      <w:r>
        <w:rPr>
          <w:rFonts w:ascii="Avenir Next" w:hAnsi="Avenir Next" w:cs="Arial"/>
          <w:sz w:val="22"/>
          <w:szCs w:val="22"/>
          <w:lang w:val="en-GB"/>
        </w:rPr>
        <w:t xml:space="preserve">that </w:t>
      </w:r>
      <w:r w:rsidRPr="00E2622D">
        <w:rPr>
          <w:rFonts w:ascii="Avenir Next" w:hAnsi="Avenir Next" w:cs="Arial"/>
          <w:sz w:val="22"/>
          <w:szCs w:val="22"/>
          <w:lang w:val="en-GB"/>
        </w:rPr>
        <w:t>both qualify as such, list and briefly explain (with reference to the relevant MLCBI articles) any other evidence, restrictions, exclusions and limitations that must be considered, as well as the judicial scrutiny that must be overcome for a recognition application to be successful.</w:t>
      </w:r>
    </w:p>
    <w:p w14:paraId="3927A7ED" w14:textId="77777777" w:rsidR="000F1983" w:rsidRPr="00E2622D" w:rsidRDefault="000F1983" w:rsidP="000F1983">
      <w:pPr>
        <w:jc w:val="both"/>
        <w:rPr>
          <w:rFonts w:ascii="Avenir Next" w:hAnsi="Avenir Next" w:cs="Arial"/>
          <w:sz w:val="22"/>
          <w:szCs w:val="22"/>
          <w:lang w:val="en-GB"/>
        </w:rPr>
      </w:pPr>
    </w:p>
    <w:p w14:paraId="4161F801" w14:textId="7550C2BF" w:rsidR="000F1983" w:rsidRDefault="000F1983" w:rsidP="000F1983">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Having satisfied with the preconditions of under Article 2(a) and 2(d) as “foreign proceeding” and “foreign representative”, first of Article 1(2) excludes proceedings which are subject to certain entities with special legislations such as banking, credit, insurance, clearing houses among others. </w:t>
      </w:r>
    </w:p>
    <w:p w14:paraId="66740E16" w14:textId="77777777" w:rsidR="000F1983" w:rsidRDefault="000F1983" w:rsidP="000F1983">
      <w:pPr>
        <w:ind w:left="720" w:hanging="720"/>
        <w:jc w:val="both"/>
        <w:rPr>
          <w:rFonts w:ascii="Avenir Next" w:hAnsi="Avenir Next" w:cs="Arial"/>
          <w:color w:val="808080" w:themeColor="background1" w:themeShade="80"/>
          <w:sz w:val="22"/>
          <w:szCs w:val="22"/>
          <w:lang w:val="en-GB"/>
        </w:rPr>
      </w:pPr>
    </w:p>
    <w:p w14:paraId="0D4D4606" w14:textId="77777777" w:rsidR="000F1983" w:rsidRDefault="000F1983" w:rsidP="000F198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Pr="001B32C0">
        <w:rPr>
          <w:rFonts w:ascii="Avenir Next" w:hAnsi="Avenir Next" w:cs="Arial"/>
          <w:color w:val="808080" w:themeColor="background1" w:themeShade="80"/>
          <w:sz w:val="22"/>
          <w:szCs w:val="22"/>
          <w:lang w:val="en-GB"/>
        </w:rPr>
        <w:t>vidence</w:t>
      </w:r>
    </w:p>
    <w:p w14:paraId="68841A76" w14:textId="5942DE23" w:rsidR="000F1983" w:rsidRDefault="000F1983" w:rsidP="000F198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sets out the recognition requirements where proof of the foreign representative must show as evidence under the MLCBI.  The foreign representative having been appointed must accompany such request with </w:t>
      </w:r>
      <w:r w:rsidR="005B1F02">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 xml:space="preserve">application with either a certified copy of </w:t>
      </w:r>
      <w:r w:rsidR="005B1F02">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decision commencing the foreign proceeding and appointment documents</w:t>
      </w:r>
    </w:p>
    <w:p w14:paraId="2EF8093E" w14:textId="77777777" w:rsidR="000F1983" w:rsidRDefault="000F1983" w:rsidP="000F1983">
      <w:pPr>
        <w:ind w:left="720" w:hanging="720"/>
        <w:jc w:val="both"/>
        <w:rPr>
          <w:rFonts w:ascii="Avenir Next" w:hAnsi="Avenir Next" w:cs="Arial"/>
          <w:color w:val="808080" w:themeColor="background1" w:themeShade="80"/>
          <w:sz w:val="22"/>
          <w:szCs w:val="22"/>
          <w:lang w:val="en-GB"/>
        </w:rPr>
      </w:pPr>
    </w:p>
    <w:p w14:paraId="7C876A55" w14:textId="77777777" w:rsidR="000F1983" w:rsidRDefault="000F1983" w:rsidP="000F1983">
      <w:pPr>
        <w:ind w:left="720" w:hanging="720"/>
        <w:jc w:val="both"/>
        <w:rPr>
          <w:rFonts w:ascii="Avenir Next" w:hAnsi="Avenir Next" w:cs="Arial"/>
          <w:color w:val="808080" w:themeColor="background1" w:themeShade="80"/>
          <w:sz w:val="22"/>
          <w:szCs w:val="22"/>
          <w:lang w:val="en-GB"/>
        </w:rPr>
      </w:pPr>
    </w:p>
    <w:p w14:paraId="720744C6" w14:textId="242E74C0" w:rsidR="000F1983" w:rsidRDefault="00EE2C90" w:rsidP="000F198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0F1983" w:rsidRPr="001B32C0">
        <w:rPr>
          <w:rFonts w:ascii="Avenir Next" w:hAnsi="Avenir Next" w:cs="Arial"/>
          <w:color w:val="808080" w:themeColor="background1" w:themeShade="80"/>
          <w:sz w:val="22"/>
          <w:szCs w:val="22"/>
          <w:lang w:val="en-GB"/>
        </w:rPr>
        <w:t>estrictions</w:t>
      </w:r>
    </w:p>
    <w:p w14:paraId="1BE6508D" w14:textId="030CA65A" w:rsidR="000F1983" w:rsidRDefault="00F8626A" w:rsidP="006B77C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Consideration must be given to Article 3 of the MBCL which gives supremacy of </w:t>
      </w:r>
      <w:r w:rsidR="00D10B4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international Obligations of the enacting State. </w:t>
      </w:r>
      <w:r w:rsidR="001924FC">
        <w:rPr>
          <w:rFonts w:ascii="Avenir Next" w:hAnsi="Avenir Next" w:cs="Arial"/>
          <w:color w:val="808080" w:themeColor="background1" w:themeShade="80"/>
          <w:sz w:val="22"/>
          <w:szCs w:val="22"/>
          <w:lang w:val="en-GB"/>
        </w:rPr>
        <w:t>In the case the Model Law conflicts with a treaty or other form of multi-</w:t>
      </w:r>
      <w:r w:rsidR="00781535">
        <w:rPr>
          <w:rFonts w:ascii="Avenir Next" w:hAnsi="Avenir Next" w:cs="Arial"/>
          <w:color w:val="808080" w:themeColor="background1" w:themeShade="80"/>
          <w:sz w:val="22"/>
          <w:szCs w:val="22"/>
          <w:lang w:val="en-GB"/>
        </w:rPr>
        <w:t>State agreement of the State B, then that treaty or interna</w:t>
      </w:r>
      <w:r w:rsidR="007D5416">
        <w:rPr>
          <w:rFonts w:ascii="Avenir Next" w:hAnsi="Avenir Next" w:cs="Arial"/>
          <w:color w:val="808080" w:themeColor="background1" w:themeShade="80"/>
          <w:sz w:val="22"/>
          <w:szCs w:val="22"/>
          <w:lang w:val="en-GB"/>
        </w:rPr>
        <w:t>tional agreement prevails.</w:t>
      </w:r>
      <w:r w:rsidR="006B77C5">
        <w:rPr>
          <w:rFonts w:ascii="Avenir Next" w:hAnsi="Avenir Next" w:cs="Arial"/>
          <w:color w:val="808080" w:themeColor="background1" w:themeShade="80"/>
          <w:sz w:val="22"/>
          <w:szCs w:val="22"/>
          <w:lang w:val="en-GB"/>
        </w:rPr>
        <w:t xml:space="preserve"> “t</w:t>
      </w:r>
      <w:r w:rsidR="006B77C5" w:rsidRPr="006B77C5">
        <w:rPr>
          <w:rFonts w:ascii="Avenir Next" w:hAnsi="Avenir Next" w:cs="Arial"/>
          <w:color w:val="808080" w:themeColor="background1" w:themeShade="80"/>
          <w:sz w:val="22"/>
          <w:szCs w:val="22"/>
          <w:lang w:val="en-GB"/>
        </w:rPr>
        <w:t xml:space="preserve">o the extent that this Law conflicts with an obligation of this State arising out of any treaty or other form of agreement to which it is a party with one or more other States, the requirements of the treaty or </w:t>
      </w:r>
      <w:r w:rsidR="006B77C5">
        <w:rPr>
          <w:rFonts w:ascii="Avenir Next" w:hAnsi="Avenir Next" w:cs="Arial"/>
          <w:color w:val="808080" w:themeColor="background1" w:themeShade="80"/>
          <w:sz w:val="22"/>
          <w:szCs w:val="22"/>
          <w:lang w:val="en-GB"/>
        </w:rPr>
        <w:t xml:space="preserve"> </w:t>
      </w:r>
      <w:r w:rsidR="006B77C5" w:rsidRPr="006B77C5">
        <w:rPr>
          <w:rFonts w:ascii="Avenir Next" w:hAnsi="Avenir Next" w:cs="Arial"/>
          <w:color w:val="808080" w:themeColor="background1" w:themeShade="80"/>
          <w:sz w:val="22"/>
          <w:szCs w:val="22"/>
          <w:lang w:val="en-GB"/>
        </w:rPr>
        <w:t>agreement prevail.</w:t>
      </w:r>
      <w:r w:rsidR="00BC63FC">
        <w:rPr>
          <w:rFonts w:ascii="Avenir Next" w:hAnsi="Avenir Next" w:cs="Arial"/>
          <w:color w:val="808080" w:themeColor="background1" w:themeShade="80"/>
          <w:sz w:val="22"/>
          <w:szCs w:val="22"/>
          <w:lang w:val="en-GB"/>
        </w:rPr>
        <w:t>”</w:t>
      </w:r>
    </w:p>
    <w:p w14:paraId="6DACE4FF" w14:textId="19CF1AF4" w:rsidR="000F1983" w:rsidRDefault="00EE2C90" w:rsidP="000F198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000F1983" w:rsidRPr="001B32C0">
        <w:rPr>
          <w:rFonts w:ascii="Avenir Next" w:hAnsi="Avenir Next" w:cs="Arial"/>
          <w:color w:val="808080" w:themeColor="background1" w:themeShade="80"/>
          <w:sz w:val="22"/>
          <w:szCs w:val="22"/>
          <w:lang w:val="en-GB"/>
        </w:rPr>
        <w:t xml:space="preserve">xclusions </w:t>
      </w:r>
      <w:r w:rsidR="00480F9A">
        <w:rPr>
          <w:rFonts w:ascii="Avenir Next" w:hAnsi="Avenir Next" w:cs="Arial"/>
          <w:color w:val="808080" w:themeColor="background1" w:themeShade="80"/>
          <w:sz w:val="22"/>
          <w:szCs w:val="22"/>
          <w:lang w:val="en-GB"/>
        </w:rPr>
        <w:t xml:space="preserve"> and Limitation </w:t>
      </w:r>
    </w:p>
    <w:p w14:paraId="1CD9F82F" w14:textId="4310A5EF" w:rsidR="000F1983" w:rsidRDefault="0055087D" w:rsidP="000F198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recognition application should be granted, such exclusions under the model law must be identified. Under Article 1(2)</w:t>
      </w:r>
      <w:r w:rsidR="00A60754">
        <w:rPr>
          <w:rFonts w:ascii="Avenir Next" w:hAnsi="Avenir Next" w:cs="Arial"/>
          <w:color w:val="808080" w:themeColor="background1" w:themeShade="80"/>
          <w:sz w:val="22"/>
          <w:szCs w:val="22"/>
          <w:lang w:val="en-GB"/>
        </w:rPr>
        <w:t xml:space="preserve">entities that are excluded from the </w:t>
      </w:r>
      <w:r w:rsidR="00C50B07">
        <w:rPr>
          <w:rFonts w:ascii="Avenir Next" w:hAnsi="Avenir Next" w:cs="Arial"/>
          <w:color w:val="808080" w:themeColor="background1" w:themeShade="80"/>
          <w:sz w:val="22"/>
          <w:szCs w:val="22"/>
          <w:lang w:val="en-GB"/>
        </w:rPr>
        <w:t>from the Model Law which requires special legislation such as banks, public utility companies, insurance companies among others</w:t>
      </w:r>
      <w:r w:rsidR="00F62A40">
        <w:rPr>
          <w:rFonts w:ascii="Avenir Next" w:hAnsi="Avenir Next" w:cs="Arial"/>
          <w:color w:val="808080" w:themeColor="background1" w:themeShade="80"/>
          <w:sz w:val="22"/>
          <w:szCs w:val="22"/>
          <w:lang w:val="en-GB"/>
        </w:rPr>
        <w:t>.</w:t>
      </w:r>
      <w:r w:rsidR="00C50B07">
        <w:rPr>
          <w:rFonts w:ascii="Avenir Next" w:hAnsi="Avenir Next" w:cs="Arial"/>
          <w:color w:val="808080" w:themeColor="background1" w:themeShade="80"/>
          <w:sz w:val="22"/>
          <w:szCs w:val="22"/>
          <w:lang w:val="en-GB"/>
        </w:rPr>
        <w:t xml:space="preserve">. </w:t>
      </w:r>
    </w:p>
    <w:p w14:paraId="7112EC20" w14:textId="77777777" w:rsidR="000F1983" w:rsidRDefault="000F1983" w:rsidP="000F1983">
      <w:pPr>
        <w:ind w:left="720" w:hanging="720"/>
        <w:jc w:val="both"/>
        <w:rPr>
          <w:rFonts w:ascii="Avenir Next" w:hAnsi="Avenir Next" w:cs="Arial"/>
          <w:color w:val="808080" w:themeColor="background1" w:themeShade="80"/>
          <w:sz w:val="22"/>
          <w:szCs w:val="22"/>
          <w:lang w:val="en-GB"/>
        </w:rPr>
      </w:pPr>
    </w:p>
    <w:p w14:paraId="7DF98BA5" w14:textId="4F38539E" w:rsidR="000F1983" w:rsidRPr="00B77352" w:rsidRDefault="00480F9A" w:rsidP="00480F9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 Article 6</w:t>
      </w:r>
      <w:r w:rsidR="000A6ED3">
        <w:rPr>
          <w:rFonts w:ascii="Avenir Next" w:hAnsi="Avenir Next" w:cs="Arial"/>
          <w:color w:val="808080" w:themeColor="background1" w:themeShade="80"/>
          <w:sz w:val="22"/>
          <w:szCs w:val="22"/>
          <w:lang w:val="en-GB"/>
        </w:rPr>
        <w:t xml:space="preserve"> must be</w:t>
      </w:r>
      <w:r>
        <w:rPr>
          <w:rFonts w:ascii="Avenir Next" w:hAnsi="Avenir Next" w:cs="Arial"/>
          <w:color w:val="808080" w:themeColor="background1" w:themeShade="80"/>
          <w:sz w:val="22"/>
          <w:szCs w:val="22"/>
          <w:lang w:val="en-GB"/>
        </w:rPr>
        <w:t xml:space="preserve"> inhibits the foreign proceedings in the enacting state. </w:t>
      </w:r>
      <w:r w:rsidRPr="00480F9A">
        <w:rPr>
          <w:rFonts w:ascii="Avenir Next" w:hAnsi="Avenir Next" w:cs="Arial"/>
          <w:i/>
          <w:iCs/>
          <w:color w:val="808080" w:themeColor="background1" w:themeShade="80"/>
          <w:sz w:val="22"/>
          <w:szCs w:val="22"/>
          <w:lang w:val="en-GB"/>
        </w:rPr>
        <w:t>“Nothing in this Law prevents the court from refusing to take an action governed by this Law if the action would be manifestly contrary to the public policy of this State”</w:t>
      </w:r>
      <w:r>
        <w:rPr>
          <w:rFonts w:ascii="Avenir Next" w:hAnsi="Avenir Next" w:cs="Arial"/>
          <w:color w:val="808080" w:themeColor="background1" w:themeShade="80"/>
          <w:sz w:val="22"/>
          <w:szCs w:val="22"/>
          <w:lang w:val="en-GB"/>
        </w:rPr>
        <w:t xml:space="preserve"> </w:t>
      </w:r>
      <w:r w:rsidRPr="00480F9A">
        <w:rPr>
          <w:rFonts w:ascii="Avenir Next" w:hAnsi="Avenir Next" w:cs="Arial"/>
          <w:color w:val="808080" w:themeColor="background1" w:themeShade="80"/>
          <w:sz w:val="22"/>
          <w:szCs w:val="22"/>
          <w:lang w:val="en-GB"/>
        </w:rPr>
        <w:t>.</w:t>
      </w:r>
      <w:r w:rsidR="000F1983" w:rsidRPr="00B77352">
        <w:rPr>
          <w:rFonts w:ascii="Avenir Next" w:hAnsi="Avenir Next" w:cs="Arial"/>
          <w:color w:val="808080" w:themeColor="background1" w:themeShade="80"/>
          <w:sz w:val="22"/>
          <w:szCs w:val="22"/>
          <w:lang w:val="en-GB"/>
        </w:rPr>
        <w:t>]</w:t>
      </w:r>
    </w:p>
    <w:p w14:paraId="696F3B3D" w14:textId="77777777" w:rsidR="000F1983" w:rsidRDefault="000F1983" w:rsidP="000F1983">
      <w:pPr>
        <w:jc w:val="both"/>
        <w:rPr>
          <w:rFonts w:ascii="Avenir Next" w:hAnsi="Avenir Next" w:cs="Arial"/>
          <w:sz w:val="22"/>
          <w:szCs w:val="22"/>
          <w:shd w:val="clear" w:color="auto" w:fill="FFFFFF"/>
          <w:lang w:val="en-GB"/>
        </w:rPr>
      </w:pPr>
    </w:p>
    <w:p w14:paraId="6B408E91" w14:textId="77777777" w:rsidR="000F1983" w:rsidRDefault="000F1983" w:rsidP="000F1983">
      <w:pPr>
        <w:jc w:val="both"/>
        <w:rPr>
          <w:rFonts w:ascii="Avenir Next" w:hAnsi="Avenir Next" w:cs="Arial"/>
          <w:sz w:val="22"/>
          <w:szCs w:val="22"/>
          <w:shd w:val="clear" w:color="auto" w:fill="FFFFFF"/>
          <w:lang w:val="en-GB"/>
        </w:rPr>
      </w:pPr>
    </w:p>
    <w:p w14:paraId="26AA30BC" w14:textId="77777777" w:rsidR="000F1983" w:rsidRPr="00E2622D" w:rsidRDefault="000F1983" w:rsidP="000F1983">
      <w:pPr>
        <w:jc w:val="both"/>
        <w:rPr>
          <w:rFonts w:ascii="Avenir Next" w:hAnsi="Avenir Next" w:cs="Arial"/>
          <w:sz w:val="22"/>
          <w:szCs w:val="22"/>
          <w:shd w:val="clear" w:color="auto" w:fill="FFFFFF"/>
          <w:lang w:val="en-GB"/>
        </w:rPr>
      </w:pPr>
    </w:p>
    <w:p w14:paraId="6A1C710A" w14:textId="77777777" w:rsidR="000F1983" w:rsidRPr="00C668B6" w:rsidRDefault="000F1983" w:rsidP="000F1983">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6029772E" w14:textId="77777777" w:rsidR="000F1983" w:rsidRPr="00E2622D" w:rsidRDefault="000F1983" w:rsidP="000F1983">
      <w:pPr>
        <w:ind w:left="720" w:hanging="720"/>
        <w:jc w:val="both"/>
        <w:rPr>
          <w:rFonts w:ascii="Avenir Next" w:hAnsi="Avenir Next" w:cs="Arial"/>
          <w:sz w:val="22"/>
          <w:szCs w:val="22"/>
          <w:shd w:val="clear" w:color="auto" w:fill="FFFFFF"/>
          <w:lang w:val="en-GB"/>
        </w:rPr>
      </w:pPr>
    </w:p>
    <w:p w14:paraId="31CE04CA" w14:textId="77777777" w:rsidR="000F1983" w:rsidRPr="00E2622D" w:rsidRDefault="000F1983" w:rsidP="000F1983">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the relevant MLCBI articles) what pre- and post-recognition relief can be considered in the context of the MLCBI. Also address which restrictions, limitations or conditions should be considered in this context. For </w:t>
      </w:r>
      <w:r>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479A947F" w14:textId="77777777" w:rsidR="000F1983" w:rsidRPr="00E2622D" w:rsidRDefault="000F1983" w:rsidP="000F1983">
      <w:pPr>
        <w:jc w:val="both"/>
        <w:rPr>
          <w:rFonts w:ascii="Avenir Next" w:hAnsi="Avenir Next" w:cs="Arial"/>
          <w:sz w:val="22"/>
          <w:szCs w:val="22"/>
          <w:lang w:val="en-GB"/>
        </w:rPr>
      </w:pPr>
    </w:p>
    <w:p w14:paraId="51FB76F6" w14:textId="77777777" w:rsidR="00391F70" w:rsidRDefault="000F1983" w:rsidP="00391F70">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391F70">
        <w:rPr>
          <w:rFonts w:ascii="Avenir Next" w:hAnsi="Avenir Next" w:cs="Arial"/>
          <w:color w:val="808080" w:themeColor="background1" w:themeShade="80"/>
          <w:sz w:val="22"/>
          <w:szCs w:val="22"/>
          <w:lang w:val="en-GB"/>
        </w:rPr>
        <w:t xml:space="preserve">Pre and Post Recognition relief can be identified under Articles 19, 20, 21. Under Article 19, </w:t>
      </w:r>
      <w:r w:rsidR="00391F70" w:rsidRPr="00782B26">
        <w:rPr>
          <w:rFonts w:ascii="Avenir Next" w:hAnsi="Avenir Next" w:cs="Arial"/>
          <w:color w:val="808080" w:themeColor="background1" w:themeShade="80"/>
          <w:sz w:val="22"/>
          <w:szCs w:val="22"/>
          <w:lang w:val="en-GB"/>
        </w:rPr>
        <w:t>Relief may be granted upon application for recognition of a foreign proceeding</w:t>
      </w:r>
    </w:p>
    <w:p w14:paraId="370F8B51" w14:textId="77777777" w:rsidR="00391F70" w:rsidRPr="00782B26" w:rsidRDefault="00391F70" w:rsidP="00391F70">
      <w:pPr>
        <w:ind w:left="720" w:hanging="720"/>
        <w:jc w:val="both"/>
        <w:rPr>
          <w:rFonts w:ascii="Avenir Next" w:hAnsi="Avenir Next" w:cs="Arial"/>
          <w:color w:val="808080" w:themeColor="background1" w:themeShade="80"/>
          <w:sz w:val="22"/>
          <w:szCs w:val="22"/>
          <w:lang w:val="en-GB"/>
        </w:rPr>
      </w:pPr>
      <w:r w:rsidRPr="00782B26">
        <w:rPr>
          <w:rFonts w:ascii="Avenir Next" w:hAnsi="Avenir Next" w:cs="Arial"/>
          <w:color w:val="808080" w:themeColor="background1" w:themeShade="80"/>
          <w:sz w:val="22"/>
          <w:szCs w:val="22"/>
          <w:lang w:val="en-GB"/>
        </w:rPr>
        <w:t xml:space="preserve">1. From the time of filing an application for recognition until the application is decided upon, the </w:t>
      </w:r>
    </w:p>
    <w:p w14:paraId="6A6074FF" w14:textId="77777777" w:rsidR="00391F70" w:rsidRPr="00782B26" w:rsidRDefault="00391F70" w:rsidP="00391F70">
      <w:pPr>
        <w:ind w:left="720" w:hanging="720"/>
        <w:jc w:val="both"/>
        <w:rPr>
          <w:rFonts w:ascii="Avenir Next" w:hAnsi="Avenir Next" w:cs="Arial"/>
          <w:color w:val="808080" w:themeColor="background1" w:themeShade="80"/>
          <w:sz w:val="22"/>
          <w:szCs w:val="22"/>
          <w:lang w:val="en-GB"/>
        </w:rPr>
      </w:pPr>
      <w:r w:rsidRPr="00782B26">
        <w:rPr>
          <w:rFonts w:ascii="Avenir Next" w:hAnsi="Avenir Next" w:cs="Arial"/>
          <w:color w:val="808080" w:themeColor="background1" w:themeShade="80"/>
          <w:sz w:val="22"/>
          <w:szCs w:val="22"/>
          <w:lang w:val="en-GB"/>
        </w:rPr>
        <w:t>court may, at the request of the foreign representative, where relief is urgently needed to protect the assets of the debtor or the interests of the creditors, grant relief of a provisional nature, including:</w:t>
      </w:r>
    </w:p>
    <w:p w14:paraId="11753AEC" w14:textId="77777777" w:rsidR="00391F70" w:rsidRPr="00782B26" w:rsidRDefault="00391F70" w:rsidP="00391F70">
      <w:pPr>
        <w:ind w:left="1440" w:hanging="720"/>
        <w:jc w:val="both"/>
        <w:rPr>
          <w:rFonts w:ascii="Avenir Next" w:hAnsi="Avenir Next" w:cs="Arial"/>
          <w:color w:val="808080" w:themeColor="background1" w:themeShade="80"/>
          <w:sz w:val="22"/>
          <w:szCs w:val="22"/>
          <w:lang w:val="en-GB"/>
        </w:rPr>
      </w:pPr>
      <w:r w:rsidRPr="00782B26">
        <w:rPr>
          <w:rFonts w:ascii="Avenir Next" w:hAnsi="Avenir Next" w:cs="Arial"/>
          <w:color w:val="808080" w:themeColor="background1" w:themeShade="80"/>
          <w:sz w:val="22"/>
          <w:szCs w:val="22"/>
          <w:lang w:val="en-GB"/>
        </w:rPr>
        <w:t>(a) Staying execution against the debtor’s assets;</w:t>
      </w:r>
    </w:p>
    <w:p w14:paraId="596232DE" w14:textId="77777777" w:rsidR="00391F70" w:rsidRDefault="00391F70" w:rsidP="00391F70">
      <w:pPr>
        <w:ind w:left="1440" w:hanging="720"/>
        <w:jc w:val="both"/>
        <w:rPr>
          <w:rFonts w:ascii="Avenir Next" w:hAnsi="Avenir Next" w:cs="Arial"/>
          <w:color w:val="808080" w:themeColor="background1" w:themeShade="80"/>
          <w:sz w:val="22"/>
          <w:szCs w:val="22"/>
          <w:lang w:val="en-GB"/>
        </w:rPr>
      </w:pPr>
      <w:r w:rsidRPr="00782B26">
        <w:rPr>
          <w:rFonts w:ascii="Avenir Next" w:hAnsi="Avenir Next" w:cs="Arial"/>
          <w:color w:val="808080" w:themeColor="background1" w:themeShade="80"/>
          <w:sz w:val="22"/>
          <w:szCs w:val="22"/>
          <w:lang w:val="en-GB"/>
        </w:rPr>
        <w:t>(b) Entrusting the administration or realization of all or part of the debtor’s assets located in</w:t>
      </w:r>
      <w:r>
        <w:rPr>
          <w:rFonts w:ascii="Avenir Next" w:hAnsi="Avenir Next" w:cs="Arial"/>
          <w:color w:val="808080" w:themeColor="background1" w:themeShade="80"/>
          <w:sz w:val="22"/>
          <w:szCs w:val="22"/>
          <w:lang w:val="en-GB"/>
        </w:rPr>
        <w:t xml:space="preserve"> </w:t>
      </w:r>
      <w:r w:rsidRPr="00782B26">
        <w:rPr>
          <w:rFonts w:ascii="Avenir Next" w:hAnsi="Avenir Next" w:cs="Arial"/>
          <w:color w:val="808080" w:themeColor="background1" w:themeShade="80"/>
          <w:sz w:val="22"/>
          <w:szCs w:val="22"/>
          <w:lang w:val="en-GB"/>
        </w:rPr>
        <w:t xml:space="preserve">this State </w:t>
      </w:r>
      <w:r>
        <w:rPr>
          <w:rFonts w:ascii="Avenir Next" w:hAnsi="Avenir Next" w:cs="Arial"/>
          <w:color w:val="808080" w:themeColor="background1" w:themeShade="80"/>
          <w:sz w:val="22"/>
          <w:szCs w:val="22"/>
          <w:lang w:val="en-GB"/>
        </w:rPr>
        <w:t xml:space="preserve"> </w:t>
      </w:r>
      <w:r w:rsidRPr="00782B26">
        <w:rPr>
          <w:rFonts w:ascii="Avenir Next" w:hAnsi="Avenir Next" w:cs="Arial"/>
          <w:color w:val="808080" w:themeColor="background1" w:themeShade="80"/>
          <w:sz w:val="22"/>
          <w:szCs w:val="22"/>
          <w:lang w:val="en-GB"/>
        </w:rPr>
        <w:t>to the foreign representative or another person designated by the court, in order to protect and preserve the value of assets that, by their nature or because of other circumstances, are perishable, susceptible to deva</w:t>
      </w:r>
      <w:r>
        <w:rPr>
          <w:rFonts w:ascii="Avenir Next" w:hAnsi="Avenir Next" w:cs="Arial"/>
          <w:color w:val="808080" w:themeColor="background1" w:themeShade="80"/>
          <w:sz w:val="22"/>
          <w:szCs w:val="22"/>
          <w:lang w:val="en-GB"/>
        </w:rPr>
        <w:t>l</w:t>
      </w:r>
      <w:r w:rsidRPr="00782B26">
        <w:rPr>
          <w:rFonts w:ascii="Avenir Next" w:hAnsi="Avenir Next" w:cs="Arial"/>
          <w:color w:val="808080" w:themeColor="background1" w:themeShade="80"/>
          <w:sz w:val="22"/>
          <w:szCs w:val="22"/>
          <w:lang w:val="en-GB"/>
        </w:rPr>
        <w:t>uation or otherwise in jeopardy.</w:t>
      </w:r>
    </w:p>
    <w:p w14:paraId="27466543"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52A7836C" w14:textId="77777777" w:rsidR="00391F70" w:rsidRDefault="00391F70" w:rsidP="00391F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are aimed to ensure the proper steps are taken in a timely and orderly manner to avoid any delays and extrar costs.  </w:t>
      </w:r>
    </w:p>
    <w:p w14:paraId="7F699608"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10AD9BE8" w14:textId="77777777" w:rsidR="00391F70" w:rsidRDefault="00391F70" w:rsidP="00391F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20 of the Model law provides for automatic mandatory relief in case the foreign representative qualifies as main proceeding. Article 21 where the Courts can use its discretionary post recognition relief, the Court in the enacting state must be satisfied that the interest of the creditors and other stakeholders are adequately protected.</w:t>
      </w:r>
    </w:p>
    <w:p w14:paraId="1EA794DC" w14:textId="77777777" w:rsidR="00391F70" w:rsidRDefault="00391F70" w:rsidP="000F1983">
      <w:pPr>
        <w:ind w:left="720" w:hanging="720"/>
        <w:jc w:val="both"/>
        <w:rPr>
          <w:rFonts w:ascii="Avenir Next" w:hAnsi="Avenir Next" w:cs="Arial"/>
          <w:color w:val="808080" w:themeColor="background1" w:themeShade="80"/>
          <w:sz w:val="22"/>
          <w:szCs w:val="22"/>
          <w:lang w:val="en-GB"/>
        </w:rPr>
      </w:pPr>
    </w:p>
    <w:p w14:paraId="46B3BDDB" w14:textId="77777777" w:rsidR="00391F70" w:rsidRDefault="00391F70" w:rsidP="00391F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Restriction and Limitation</w:t>
      </w:r>
    </w:p>
    <w:p w14:paraId="78876136" w14:textId="77777777" w:rsidR="00391F70" w:rsidRDefault="00391F70" w:rsidP="00391F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Courts in granting this relief must be satisfied that the reliefs relates to assets under the law of the enacting state and must not interfere with any other peculiar insolvency law or any other government policy.</w:t>
      </w:r>
    </w:p>
    <w:p w14:paraId="7CA93F9D"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03FA5290" w14:textId="77777777" w:rsidR="00391F70" w:rsidRDefault="00391F70" w:rsidP="00391F70">
      <w:pPr>
        <w:ind w:left="720" w:hanging="720"/>
        <w:jc w:val="both"/>
        <w:rPr>
          <w:rFonts w:ascii="Avenir Next" w:hAnsi="Avenir Next" w:cs="Arial"/>
          <w:color w:val="808080" w:themeColor="background1" w:themeShade="80"/>
          <w:sz w:val="22"/>
          <w:szCs w:val="22"/>
          <w:lang w:val="en-GB"/>
        </w:rPr>
      </w:pPr>
    </w:p>
    <w:p w14:paraId="353E20C6" w14:textId="77777777" w:rsidR="00391F70" w:rsidRDefault="00391F70" w:rsidP="00391F70">
      <w:pPr>
        <w:ind w:left="720" w:hanging="72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 which states that, </w:t>
      </w:r>
      <w:r w:rsidRPr="00D42B5A">
        <w:rPr>
          <w:rFonts w:ascii="Avenir Next" w:hAnsi="Avenir Next" w:cs="Arial"/>
          <w:color w:val="808080" w:themeColor="background1" w:themeShade="80"/>
          <w:sz w:val="22"/>
          <w:szCs w:val="22"/>
          <w:lang w:val="en-GB"/>
        </w:rPr>
        <w:t xml:space="preserve">“to the extent that this Law conflicts with an obligation of this State arising out of any treaty or other form of agreement to which it is a party with one or more other States, the requirements of the treaty or agreement prevail.” Here, any recognition, whether pre or post will be inhibited should the relief have any conflicting provisions in the enacting state.  Another limitation worth considering is whether or not foreign representative’s reliefs affects any government policy. The Court will not grant any such reliefs in line with Article 6 or the MLCBI which states that, </w:t>
      </w:r>
      <w:r w:rsidRPr="00D42B5A">
        <w:rPr>
          <w:rFonts w:ascii="Avenir Next" w:hAnsi="Avenir Next" w:cs="Arial"/>
          <w:i/>
          <w:iCs/>
          <w:color w:val="808080" w:themeColor="background1" w:themeShade="80"/>
          <w:sz w:val="22"/>
          <w:szCs w:val="22"/>
          <w:lang w:val="en-GB"/>
        </w:rPr>
        <w:t xml:space="preserve">“Nothing in this Law prevents the court from refusing to take an action governed by this Law if the action would be manifestly contrary to the public policy of this State.” </w:t>
      </w:r>
    </w:p>
    <w:p w14:paraId="2B7C2A31" w14:textId="77777777" w:rsidR="00391F70" w:rsidRDefault="00391F70" w:rsidP="00391F70">
      <w:pPr>
        <w:ind w:left="720" w:hanging="720"/>
        <w:jc w:val="both"/>
        <w:rPr>
          <w:rFonts w:ascii="Avenir Next" w:hAnsi="Avenir Next" w:cs="Arial"/>
          <w:i/>
          <w:iCs/>
          <w:color w:val="808080" w:themeColor="background1" w:themeShade="80"/>
          <w:sz w:val="22"/>
          <w:szCs w:val="22"/>
          <w:lang w:val="en-GB"/>
        </w:rPr>
      </w:pPr>
    </w:p>
    <w:p w14:paraId="556B609B" w14:textId="209D10A7" w:rsidR="00391F70" w:rsidRDefault="00391F70" w:rsidP="00391F70">
      <w:pPr>
        <w:ind w:left="720" w:hanging="720"/>
        <w:jc w:val="both"/>
        <w:rPr>
          <w:rFonts w:ascii="Avenir Next" w:hAnsi="Avenir Next" w:cs="Arial"/>
          <w:i/>
          <w:iCs/>
          <w:color w:val="808080" w:themeColor="background1" w:themeShade="80"/>
          <w:sz w:val="22"/>
          <w:szCs w:val="22"/>
          <w:lang w:val="en-GB"/>
        </w:rPr>
      </w:pPr>
      <w:r w:rsidRPr="00D42B5A">
        <w:rPr>
          <w:rFonts w:ascii="Avenir Next" w:hAnsi="Avenir Next" w:cs="Arial"/>
          <w:i/>
          <w:iCs/>
          <w:color w:val="808080" w:themeColor="background1" w:themeShade="80"/>
          <w:sz w:val="22"/>
          <w:szCs w:val="22"/>
          <w:lang w:val="en-GB"/>
        </w:rPr>
        <w:t xml:space="preserve">In the case of Toft 453 B.R. 186, 196 (Bankr. S.D.N.Y 2011), CLOUT 1209 – “the court held that such powers would exceed the traditional limits on the powers of a trustee under United States law, constitute relief that was banned by statute in the United States and might subject anyone who carried it out to criminal prosecution. The mail interception order issued in the insolvency proceedings in Germany had been recognized and enforced in England on the basis that (a) the relief granted in Germany did not violate public policy of the United </w:t>
      </w:r>
      <w:r w:rsidRPr="00D42B5A">
        <w:rPr>
          <w:rFonts w:ascii="Avenir Next" w:hAnsi="Avenir Next" w:cs="Arial"/>
          <w:i/>
          <w:iCs/>
          <w:color w:val="808080" w:themeColor="background1" w:themeShade="80"/>
          <w:sz w:val="22"/>
          <w:szCs w:val="22"/>
          <w:lang w:val="en-GB"/>
        </w:rPr>
        <w:lastRenderedPageBreak/>
        <w:t>Kingdom because, under local law, the court could enter a mail redirection order similar to the one entered in Germany, and (b) there should be no concern about lack of procedural fairness in granting ex parte relief, because the debtor had been able to oppose the mail interception order in the proceeding in Germany, and his challenge had been rejected by the court in Germany [Order by the High Court of England and Wales, 16 February 2011].”</w:t>
      </w:r>
      <w:r w:rsidR="00200529">
        <w:rPr>
          <w:rStyle w:val="FootnoteReference"/>
          <w:rFonts w:ascii="Avenir Next" w:hAnsi="Avenir Next" w:cs="Arial"/>
          <w:i/>
          <w:iCs/>
          <w:color w:val="808080" w:themeColor="background1" w:themeShade="80"/>
          <w:sz w:val="22"/>
          <w:szCs w:val="22"/>
          <w:lang w:val="en-GB"/>
        </w:rPr>
        <w:footnoteReference w:id="7"/>
      </w:r>
    </w:p>
    <w:p w14:paraId="103FA12F" w14:textId="3D55C65C" w:rsidR="000F1983" w:rsidRPr="00B77352" w:rsidRDefault="000F1983" w:rsidP="000F1983">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p>
    <w:p w14:paraId="741741C4" w14:textId="77777777" w:rsidR="000F1983" w:rsidRDefault="000F1983" w:rsidP="000F1983">
      <w:pPr>
        <w:ind w:left="720" w:hanging="720"/>
        <w:jc w:val="both"/>
        <w:rPr>
          <w:rFonts w:ascii="Avenir Next" w:hAnsi="Avenir Next" w:cs="Arial"/>
          <w:sz w:val="22"/>
          <w:szCs w:val="22"/>
          <w:lang w:val="en-GB"/>
        </w:rPr>
      </w:pPr>
    </w:p>
    <w:p w14:paraId="3B42F729" w14:textId="77777777" w:rsidR="000F1983" w:rsidRDefault="000F1983" w:rsidP="000F1983">
      <w:pPr>
        <w:ind w:left="720" w:hanging="720"/>
        <w:jc w:val="both"/>
        <w:rPr>
          <w:rFonts w:ascii="Avenir Next" w:hAnsi="Avenir Next" w:cs="Arial"/>
          <w:sz w:val="22"/>
          <w:szCs w:val="22"/>
          <w:lang w:val="en-GB"/>
        </w:rPr>
      </w:pPr>
    </w:p>
    <w:p w14:paraId="1310BC95" w14:textId="77777777" w:rsidR="000F1983" w:rsidRDefault="000F1983" w:rsidP="000F1983">
      <w:pPr>
        <w:ind w:left="720" w:hanging="720"/>
        <w:jc w:val="both"/>
        <w:rPr>
          <w:rFonts w:ascii="Avenir Next" w:hAnsi="Avenir Next" w:cs="Arial"/>
          <w:sz w:val="22"/>
          <w:szCs w:val="22"/>
          <w:lang w:val="en-GB"/>
        </w:rPr>
      </w:pPr>
    </w:p>
    <w:p w14:paraId="041F6E0F" w14:textId="77777777" w:rsidR="000F1983" w:rsidRDefault="000F1983" w:rsidP="000F1983">
      <w:pPr>
        <w:ind w:left="720" w:hanging="720"/>
        <w:jc w:val="both"/>
        <w:rPr>
          <w:rFonts w:ascii="Avenir Next" w:hAnsi="Avenir Next" w:cs="Arial"/>
          <w:sz w:val="22"/>
          <w:szCs w:val="22"/>
          <w:lang w:val="en-GB"/>
        </w:rPr>
      </w:pPr>
    </w:p>
    <w:p w14:paraId="44CDE554" w14:textId="77777777" w:rsidR="000F1983" w:rsidRDefault="000F1983" w:rsidP="000F1983">
      <w:pPr>
        <w:ind w:left="720" w:hanging="720"/>
        <w:jc w:val="both"/>
        <w:rPr>
          <w:rFonts w:ascii="Avenir Next" w:hAnsi="Avenir Next" w:cs="Arial"/>
          <w:sz w:val="22"/>
          <w:szCs w:val="22"/>
          <w:lang w:val="en-GB"/>
        </w:rPr>
      </w:pPr>
    </w:p>
    <w:p w14:paraId="29E3A3FB" w14:textId="77777777" w:rsidR="000F1983" w:rsidRPr="00447FE6" w:rsidRDefault="000F1983" w:rsidP="000F1983">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1D168D35" w14:textId="77777777" w:rsidR="000F1983" w:rsidRPr="00E2622D" w:rsidRDefault="000F1983" w:rsidP="000F1983">
      <w:pPr>
        <w:rPr>
          <w:rFonts w:ascii="Avenir Next" w:hAnsi="Avenir Next" w:cs="Arial"/>
          <w:b/>
          <w:bCs/>
          <w:sz w:val="22"/>
          <w:szCs w:val="22"/>
          <w:lang w:val="en-GB"/>
        </w:rPr>
      </w:pPr>
    </w:p>
    <w:p w14:paraId="0533E680" w14:textId="77777777" w:rsidR="000F1983" w:rsidRPr="00E2622D" w:rsidRDefault="000F1983" w:rsidP="000F1983">
      <w:pPr>
        <w:jc w:val="both"/>
        <w:rPr>
          <w:rFonts w:ascii="Avenir Next" w:hAnsi="Avenir Next" w:cs="Arial"/>
          <w:sz w:val="22"/>
          <w:szCs w:val="22"/>
          <w:lang w:val="en-GB"/>
        </w:rPr>
      </w:pPr>
      <w:r w:rsidRPr="00E2622D">
        <w:rPr>
          <w:rFonts w:ascii="Avenir Next" w:hAnsi="Avenir Next" w:cs="Arial"/>
          <w:sz w:val="22"/>
          <w:szCs w:val="22"/>
          <w:lang w:val="en-GB"/>
        </w:rPr>
        <w:t xml:space="preserve">Briefly explain – with reference to case law -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331E717A" w14:textId="77777777" w:rsidR="000F1983" w:rsidRPr="00E2622D" w:rsidRDefault="000F1983" w:rsidP="000F1983">
      <w:pPr>
        <w:jc w:val="both"/>
        <w:rPr>
          <w:rFonts w:ascii="Avenir Next" w:hAnsi="Avenir Next" w:cs="Arial"/>
          <w:sz w:val="22"/>
          <w:szCs w:val="22"/>
          <w:lang w:val="en-GB"/>
        </w:rPr>
      </w:pPr>
    </w:p>
    <w:p w14:paraId="53DCEDBA" w14:textId="3C9A454E" w:rsidR="00FB42C8" w:rsidRPr="00FB42C8" w:rsidRDefault="000F1983" w:rsidP="00FB42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B42C8" w:rsidRPr="00FB42C8">
        <w:rPr>
          <w:rFonts w:ascii="Avenir Next" w:hAnsi="Avenir Next" w:cs="Arial"/>
          <w:color w:val="808080" w:themeColor="background1" w:themeShade="80"/>
          <w:sz w:val="22"/>
          <w:szCs w:val="22"/>
          <w:lang w:val="en-GB"/>
        </w:rPr>
        <w:t xml:space="preserve">The English Case between Igor Vitalievish Protasov and Khadzhi-Murat Derev sets forth </w:t>
      </w:r>
      <w:r w:rsidR="00221FED">
        <w:rPr>
          <w:rFonts w:ascii="Avenir Next" w:hAnsi="Avenir Next" w:cs="Arial"/>
          <w:color w:val="808080" w:themeColor="background1" w:themeShade="80"/>
          <w:sz w:val="22"/>
          <w:szCs w:val="22"/>
          <w:lang w:val="en-GB"/>
        </w:rPr>
        <w:t>fundamental questions</w:t>
      </w:r>
      <w:r w:rsidR="00FB42C8" w:rsidRPr="00FB42C8">
        <w:rPr>
          <w:rFonts w:ascii="Avenir Next" w:hAnsi="Avenir Next" w:cs="Arial"/>
          <w:color w:val="808080" w:themeColor="background1" w:themeShade="80"/>
          <w:sz w:val="22"/>
          <w:szCs w:val="22"/>
          <w:lang w:val="en-GB"/>
        </w:rPr>
        <w:t xml:space="preserve"> whether under article 21 of MLCBI a worldwide freezing order that was granted as provisional relief under article 19 MLCBI could continue following recognition in the UK of a Russian bankruptcy as a foreign main proceeding. English Court held to have jurisdiction in the strict sense to grant such post-recognition discretionary relief, it later found that relevant restrictions and limitations existed which inhibited the proper exercise of that jurisdiction. The English court found that the English bankruptcy regime offers other forms of protection which mean that relief in the form of a freezing order or similar injunction is simply not warranted. </w:t>
      </w:r>
    </w:p>
    <w:p w14:paraId="5D98DEFF" w14:textId="77777777" w:rsidR="00FB42C8" w:rsidRPr="00FB42C8" w:rsidRDefault="00FB42C8" w:rsidP="00FB42C8">
      <w:pPr>
        <w:ind w:left="720" w:hanging="720"/>
        <w:jc w:val="both"/>
        <w:rPr>
          <w:rFonts w:ascii="Avenir Next" w:hAnsi="Avenir Next" w:cs="Arial"/>
          <w:color w:val="808080" w:themeColor="background1" w:themeShade="80"/>
          <w:sz w:val="22"/>
          <w:szCs w:val="22"/>
          <w:lang w:val="en-GB"/>
        </w:rPr>
      </w:pPr>
    </w:p>
    <w:p w14:paraId="31F418E8" w14:textId="3CDFFE73" w:rsidR="000F1983" w:rsidRPr="00B77352" w:rsidRDefault="00FB42C8" w:rsidP="00FB42C8">
      <w:pPr>
        <w:ind w:left="720" w:hanging="720"/>
        <w:jc w:val="both"/>
        <w:rPr>
          <w:rFonts w:ascii="Avenir Next" w:hAnsi="Avenir Next" w:cs="Arial"/>
          <w:color w:val="808080" w:themeColor="background1" w:themeShade="80"/>
          <w:sz w:val="22"/>
          <w:szCs w:val="22"/>
          <w:lang w:val="en-GB"/>
        </w:rPr>
      </w:pPr>
      <w:r w:rsidRPr="00FB42C8">
        <w:rPr>
          <w:rFonts w:ascii="Avenir Next" w:hAnsi="Avenir Next" w:cs="Arial"/>
          <w:color w:val="808080" w:themeColor="background1" w:themeShade="80"/>
          <w:sz w:val="22"/>
          <w:szCs w:val="22"/>
          <w:lang w:val="en-GB"/>
        </w:rPr>
        <w:t>The court in its wisdom stated that</w:t>
      </w:r>
      <w:r w:rsidRPr="00FB42C8">
        <w:rPr>
          <w:rFonts w:ascii="Avenir Next" w:hAnsi="Avenir Next" w:cs="Arial"/>
          <w:i/>
          <w:iCs/>
          <w:color w:val="808080" w:themeColor="background1" w:themeShade="80"/>
          <w:sz w:val="22"/>
          <w:szCs w:val="22"/>
          <w:lang w:val="en-GB"/>
        </w:rPr>
        <w:t>,“the scheme of the Model Law is intended to put the foreign trustee or bankruptcy manager in the same position, as far as practicable, as an officeholder appointed under domestic law and consistent with that, the effect of recognition of a foreign man proceeding is to bring into play the same wide infrastructure of the insolvency legislation. Absent some exceptional reason, a freezing order or other similar order will not in my view be required or justified. In this case, I am not persuaded that any special or exceptional reason exists”</w:t>
      </w:r>
      <w:r>
        <w:rPr>
          <w:rStyle w:val="FootnoteReference"/>
          <w:rFonts w:ascii="Avenir Next" w:hAnsi="Avenir Next" w:cs="Arial"/>
          <w:i/>
          <w:iCs/>
          <w:color w:val="808080" w:themeColor="background1" w:themeShade="80"/>
          <w:sz w:val="22"/>
          <w:szCs w:val="22"/>
          <w:lang w:val="en-GB"/>
        </w:rPr>
        <w:footnoteReference w:id="8"/>
      </w:r>
      <w:r w:rsidR="000F1983" w:rsidRPr="00FB42C8">
        <w:rPr>
          <w:rFonts w:ascii="Avenir Next" w:hAnsi="Avenir Next" w:cs="Arial"/>
          <w:i/>
          <w:iCs/>
          <w:color w:val="808080" w:themeColor="background1" w:themeShade="80"/>
          <w:sz w:val="22"/>
          <w:szCs w:val="22"/>
          <w:lang w:val="en-GB"/>
        </w:rPr>
        <w:t>]</w:t>
      </w:r>
    </w:p>
    <w:p w14:paraId="7C6C4FF9" w14:textId="77777777" w:rsidR="000F1983" w:rsidRDefault="000F1983" w:rsidP="000F1983">
      <w:pPr>
        <w:jc w:val="both"/>
        <w:rPr>
          <w:rFonts w:ascii="Avenir Next" w:hAnsi="Avenir Next" w:cs="Arial"/>
          <w:b/>
          <w:sz w:val="22"/>
          <w:szCs w:val="22"/>
          <w:lang w:val="en-GB"/>
        </w:rPr>
      </w:pPr>
    </w:p>
    <w:p w14:paraId="6841A1DE" w14:textId="27AD2146" w:rsidR="00D5244F" w:rsidRPr="005C53A0" w:rsidRDefault="00D5244F" w:rsidP="005C53A0">
      <w:pPr>
        <w:spacing w:after="160" w:line="259" w:lineRule="auto"/>
        <w:rPr>
          <w:rFonts w:ascii="Avenir Next" w:hAnsi="Avenir Next" w:cs="Arial"/>
          <w:color w:val="000000"/>
          <w:sz w:val="22"/>
          <w:szCs w:val="22"/>
          <w:lang w:val="en-GB" w:eastAsia="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2"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3"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4" w:name="para20"/>
      <w:bookmarkEnd w:id="3"/>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5" w:name="para21"/>
      <w:bookmarkEnd w:id="4"/>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6" w:name="para22"/>
      <w:bookmarkEnd w:id="5"/>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7" w:name="para23"/>
      <w:bookmarkEnd w:id="6"/>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8" w:name="para24"/>
      <w:bookmarkEnd w:id="7"/>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9" w:name="para25"/>
      <w:bookmarkEnd w:id="8"/>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9"/>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0"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1" w:name="para27"/>
      <w:bookmarkEnd w:id="10"/>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1"/>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2"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2"/>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3"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3"/>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4"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5" w:name="para31"/>
      <w:bookmarkEnd w:id="14"/>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5"/>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6"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7" w:name="para33"/>
      <w:bookmarkEnd w:id="16"/>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8" w:name="para34"/>
      <w:bookmarkEnd w:id="17"/>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19" w:name="para35"/>
      <w:bookmarkEnd w:id="18"/>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19"/>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0" w:name="para36"/>
      <w:r w:rsidRPr="00E2622D">
        <w:rPr>
          <w:rFonts w:ascii="Avenir Next" w:hAnsi="Avenir Next" w:cs="Arial"/>
          <w:color w:val="000000"/>
          <w:sz w:val="22"/>
          <w:szCs w:val="22"/>
          <w:lang w:val="en-GB" w:eastAsia="en-GB"/>
        </w:rPr>
        <w:lastRenderedPageBreak/>
        <w:t>The DGF also has powers of sale, distribution and the power to bring claims for compensation against persons for harm inflicted on the insolvent bank.</w:t>
      </w:r>
      <w:bookmarkEnd w:id="20"/>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1"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1"/>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2"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2"/>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3"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3"/>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4"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w:t>
      </w:r>
      <w:r w:rsidRPr="00E2622D">
        <w:rPr>
          <w:rFonts w:ascii="Avenir Next" w:hAnsi="Avenir Next" w:cs="Arial"/>
          <w:color w:val="000000"/>
          <w:sz w:val="22"/>
          <w:szCs w:val="22"/>
          <w:lang w:val="en-GB" w:eastAsia="en-GB"/>
        </w:rPr>
        <w:lastRenderedPageBreak/>
        <w:t>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5" w:name="para40"/>
      <w:bookmarkEnd w:id="24"/>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6" w:name="para41"/>
      <w:bookmarkEnd w:id="25"/>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6"/>
    </w:p>
    <w:p w14:paraId="494F9F45" w14:textId="1CC9E71D" w:rsidR="00F87BEA" w:rsidRDefault="00F87BEA" w:rsidP="00424D07">
      <w:pPr>
        <w:jc w:val="both"/>
        <w:rPr>
          <w:rFonts w:ascii="Avenir Next" w:hAnsi="Avenir Next" w:cs="Arial"/>
          <w:color w:val="000000"/>
          <w:sz w:val="22"/>
          <w:szCs w:val="22"/>
          <w:lang w:val="en-GB" w:eastAsia="en-GB"/>
        </w:rPr>
      </w:pPr>
    </w:p>
    <w:p w14:paraId="08B41390" w14:textId="77777777" w:rsidR="002610AA" w:rsidRPr="00E2622D" w:rsidRDefault="002610A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68130094" w14:textId="341FE43D" w:rsidR="00E077A8" w:rsidRDefault="00DB7AFE" w:rsidP="001A1CB5">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4.1.1 </w:t>
      </w:r>
      <w:r w:rsidR="001B3A80" w:rsidRPr="001B3A80">
        <w:rPr>
          <w:rFonts w:ascii="Avenir Next" w:hAnsi="Avenir Next" w:cs="Arial"/>
          <w:color w:val="808080" w:themeColor="background1" w:themeShade="80"/>
          <w:sz w:val="22"/>
          <w:szCs w:val="22"/>
          <w:lang w:val="en-GB"/>
        </w:rPr>
        <w:t>First of all, under Article 2 (a) of the Model Law,</w:t>
      </w:r>
      <w:r w:rsidR="00B103E7">
        <w:rPr>
          <w:rFonts w:ascii="Avenir Next" w:hAnsi="Avenir Next" w:cs="Arial"/>
          <w:color w:val="808080" w:themeColor="background1" w:themeShade="80"/>
          <w:sz w:val="22"/>
          <w:szCs w:val="22"/>
          <w:lang w:val="en-GB"/>
        </w:rPr>
        <w:t xml:space="preserve"> defines</w:t>
      </w:r>
      <w:r w:rsidR="001B3A80" w:rsidRPr="001B3A80">
        <w:rPr>
          <w:rFonts w:ascii="Avenir Next" w:hAnsi="Avenir Next" w:cs="Arial"/>
          <w:color w:val="808080" w:themeColor="background1" w:themeShade="80"/>
          <w:sz w:val="22"/>
          <w:szCs w:val="22"/>
          <w:lang w:val="en-GB"/>
        </w:rPr>
        <w:t xml:space="preserve"> the term “Foreign </w:t>
      </w:r>
      <w:r w:rsidR="00B103E7" w:rsidRPr="001B3A80">
        <w:rPr>
          <w:rFonts w:ascii="Avenir Next" w:hAnsi="Avenir Next" w:cs="Arial"/>
          <w:color w:val="808080" w:themeColor="background1" w:themeShade="80"/>
          <w:sz w:val="22"/>
          <w:szCs w:val="22"/>
          <w:lang w:val="en-GB"/>
        </w:rPr>
        <w:t>proceeding” as</w:t>
      </w:r>
      <w:r w:rsidR="001B3A80" w:rsidRPr="001B3A80">
        <w:rPr>
          <w:rFonts w:ascii="Avenir Next" w:hAnsi="Avenir Next" w:cs="Arial"/>
          <w:color w:val="808080" w:themeColor="background1" w:themeShade="80"/>
          <w:sz w:val="22"/>
          <w:szCs w:val="22"/>
          <w:lang w:val="en-GB"/>
        </w:rPr>
        <w:t xml:space="preserve">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E077A8">
        <w:rPr>
          <w:rFonts w:ascii="Avenir Next" w:hAnsi="Avenir Next" w:cs="Arial"/>
          <w:color w:val="808080" w:themeColor="background1" w:themeShade="80"/>
          <w:sz w:val="22"/>
          <w:szCs w:val="22"/>
          <w:lang w:val="en-GB"/>
        </w:rPr>
        <w:t xml:space="preserve"> </w:t>
      </w:r>
    </w:p>
    <w:p w14:paraId="4683BF58" w14:textId="47505BE0" w:rsidR="00E077A8" w:rsidRDefault="00E077A8" w:rsidP="001A1CB5">
      <w:pPr>
        <w:jc w:val="both"/>
        <w:rPr>
          <w:rFonts w:ascii="Avenir Next" w:hAnsi="Avenir Next" w:cs="Arial"/>
          <w:color w:val="808080" w:themeColor="background1" w:themeShade="80"/>
          <w:sz w:val="22"/>
          <w:szCs w:val="22"/>
          <w:lang w:val="en-GB"/>
        </w:rPr>
      </w:pPr>
    </w:p>
    <w:p w14:paraId="70E17019" w14:textId="0B70657B" w:rsidR="00E077A8" w:rsidRPr="001B3A80" w:rsidRDefault="00E077A8" w:rsidP="001A1C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t>
      </w:r>
      <w:r w:rsidRPr="00E077A8">
        <w:rPr>
          <w:rFonts w:ascii="Avenir Next" w:hAnsi="Avenir Next" w:cs="Arial"/>
          <w:color w:val="808080" w:themeColor="background1" w:themeShade="80"/>
          <w:sz w:val="22"/>
          <w:szCs w:val="22"/>
          <w:lang w:val="en-GB"/>
        </w:rPr>
        <w:t xml:space="preserve">Bear Stearns, referencing Daniel M. Glosband, “SPhinX Chapter 15 </w:t>
      </w:r>
      <w:r>
        <w:rPr>
          <w:rFonts w:ascii="Avenir Next" w:hAnsi="Avenir Next" w:cs="Arial"/>
          <w:color w:val="808080" w:themeColor="background1" w:themeShade="80"/>
          <w:sz w:val="22"/>
          <w:szCs w:val="22"/>
          <w:lang w:val="en-GB"/>
        </w:rPr>
        <w:t>“</w:t>
      </w:r>
      <w:r w:rsidRPr="00E077A8">
        <w:rPr>
          <w:rFonts w:ascii="Avenir Next" w:hAnsi="Avenir Next" w:cs="Arial"/>
          <w:i/>
          <w:iCs/>
          <w:color w:val="808080" w:themeColor="background1" w:themeShade="80"/>
          <w:sz w:val="22"/>
          <w:szCs w:val="22"/>
          <w:lang w:val="en-GB"/>
        </w:rPr>
        <w:t>“foreign proceedings are eligible for recognition only if they meet the definitional requirements of either a foreign main proceeding or a non-main proceeding” and at 85 “If the foreign proceeding is not pending in a country where the debtor has its [centre of main interests] or where it has an establishment, then the foreign proceeding is simply not eligible for recognition under Chapter 15” – the court in Bear Stearns said recognition must be coded as either main or non-main.””</w:t>
      </w:r>
      <w:r>
        <w:rPr>
          <w:rStyle w:val="FootnoteReference"/>
          <w:rFonts w:ascii="Avenir Next" w:hAnsi="Avenir Next" w:cs="Arial"/>
          <w:i/>
          <w:iCs/>
          <w:color w:val="808080" w:themeColor="background1" w:themeShade="80"/>
          <w:sz w:val="22"/>
          <w:szCs w:val="22"/>
          <w:lang w:val="en-GB"/>
        </w:rPr>
        <w:footnoteReference w:id="9"/>
      </w:r>
    </w:p>
    <w:p w14:paraId="1A6927BD" w14:textId="77777777" w:rsidR="001B3A80" w:rsidRPr="001B3A80" w:rsidRDefault="001B3A80" w:rsidP="001B3A80">
      <w:pPr>
        <w:rPr>
          <w:rFonts w:ascii="Avenir Next" w:hAnsi="Avenir Next" w:cs="Arial"/>
          <w:color w:val="808080" w:themeColor="background1" w:themeShade="80"/>
          <w:sz w:val="22"/>
          <w:szCs w:val="22"/>
          <w:lang w:val="en-GB"/>
        </w:rPr>
      </w:pPr>
    </w:p>
    <w:p w14:paraId="4F262F56" w14:textId="7092B4B4" w:rsidR="001B3A80" w:rsidRPr="001B3A80" w:rsidRDefault="001B3A80" w:rsidP="00B103E7">
      <w:pPr>
        <w:jc w:val="both"/>
        <w:rPr>
          <w:rFonts w:ascii="Avenir Next" w:hAnsi="Avenir Next" w:cs="Arial"/>
          <w:color w:val="808080" w:themeColor="background1" w:themeShade="80"/>
          <w:sz w:val="22"/>
          <w:szCs w:val="22"/>
          <w:lang w:val="en-GB"/>
        </w:rPr>
      </w:pPr>
      <w:r w:rsidRPr="001B3A80">
        <w:rPr>
          <w:rFonts w:ascii="Avenir Next" w:hAnsi="Avenir Next" w:cs="Arial"/>
          <w:color w:val="808080" w:themeColor="background1" w:themeShade="80"/>
          <w:sz w:val="22"/>
          <w:szCs w:val="22"/>
          <w:lang w:val="en-GB"/>
        </w:rPr>
        <w:t xml:space="preserve">It must be noted that financial institutions, </w:t>
      </w:r>
      <w:r w:rsidR="00B103E7">
        <w:rPr>
          <w:rFonts w:ascii="Avenir Next" w:hAnsi="Avenir Next" w:cs="Arial"/>
          <w:color w:val="808080" w:themeColor="background1" w:themeShade="80"/>
          <w:sz w:val="22"/>
          <w:szCs w:val="22"/>
          <w:lang w:val="en-GB"/>
        </w:rPr>
        <w:t xml:space="preserve">and </w:t>
      </w:r>
      <w:r w:rsidRPr="001B3A80">
        <w:rPr>
          <w:rFonts w:ascii="Avenir Next" w:hAnsi="Avenir Next" w:cs="Arial"/>
          <w:color w:val="808080" w:themeColor="background1" w:themeShade="80"/>
          <w:sz w:val="22"/>
          <w:szCs w:val="22"/>
          <w:lang w:val="en-GB"/>
        </w:rPr>
        <w:t xml:space="preserve">insurance companies among others which require special regulations to deal with the peculiarity of their nature are often excluded from the application of MLCBI.   </w:t>
      </w:r>
      <w:r w:rsidR="00DF3CAF" w:rsidRPr="001B3A80">
        <w:rPr>
          <w:rFonts w:ascii="Avenir Next" w:hAnsi="Avenir Next" w:cs="Arial"/>
          <w:color w:val="808080" w:themeColor="background1" w:themeShade="80"/>
          <w:sz w:val="22"/>
          <w:szCs w:val="22"/>
          <w:lang w:val="en-GB"/>
        </w:rPr>
        <w:t>To</w:t>
      </w:r>
      <w:r w:rsidRPr="001B3A80">
        <w:rPr>
          <w:rFonts w:ascii="Avenir Next" w:hAnsi="Avenir Next" w:cs="Arial"/>
          <w:color w:val="808080" w:themeColor="background1" w:themeShade="80"/>
          <w:sz w:val="22"/>
          <w:szCs w:val="22"/>
          <w:lang w:val="en-GB"/>
        </w:rPr>
        <w:t xml:space="preserve"> this illustration above we assume that </w:t>
      </w:r>
      <w:r w:rsidR="00DF3CAF">
        <w:rPr>
          <w:rFonts w:ascii="Avenir Next" w:hAnsi="Avenir Next" w:cs="Arial"/>
          <w:color w:val="808080" w:themeColor="background1" w:themeShade="80"/>
          <w:sz w:val="22"/>
          <w:szCs w:val="22"/>
          <w:lang w:val="en-GB"/>
        </w:rPr>
        <w:t>“</w:t>
      </w:r>
      <w:r w:rsidRPr="001B3A80">
        <w:rPr>
          <w:rFonts w:ascii="Avenir Next" w:hAnsi="Avenir Next" w:cs="Arial"/>
          <w:color w:val="808080" w:themeColor="background1" w:themeShade="80"/>
          <w:sz w:val="22"/>
          <w:szCs w:val="22"/>
          <w:lang w:val="en-GB"/>
        </w:rPr>
        <w:t>the Bank</w:t>
      </w:r>
      <w:r w:rsidR="00DF3CAF">
        <w:rPr>
          <w:rFonts w:ascii="Avenir Next" w:hAnsi="Avenir Next" w:cs="Arial"/>
          <w:color w:val="808080" w:themeColor="background1" w:themeShade="80"/>
          <w:sz w:val="22"/>
          <w:szCs w:val="22"/>
          <w:lang w:val="en-GB"/>
        </w:rPr>
        <w:t>”</w:t>
      </w:r>
      <w:r w:rsidRPr="001B3A80">
        <w:rPr>
          <w:rFonts w:ascii="Avenir Next" w:hAnsi="Avenir Next" w:cs="Arial"/>
          <w:color w:val="808080" w:themeColor="background1" w:themeShade="80"/>
          <w:sz w:val="22"/>
          <w:szCs w:val="22"/>
          <w:lang w:val="en-GB"/>
        </w:rPr>
        <w:t xml:space="preserve"> is not excluded from the scope of the MLCBI by article 1(2) of the MLCBI.</w:t>
      </w:r>
    </w:p>
    <w:p w14:paraId="06F2E07F" w14:textId="77777777" w:rsidR="001B3A80" w:rsidRPr="001B3A80" w:rsidRDefault="001B3A80" w:rsidP="001B3A80">
      <w:pPr>
        <w:rPr>
          <w:rFonts w:ascii="Avenir Next" w:hAnsi="Avenir Next" w:cs="Arial"/>
          <w:color w:val="808080" w:themeColor="background1" w:themeShade="80"/>
          <w:sz w:val="22"/>
          <w:szCs w:val="22"/>
          <w:lang w:val="en-GB"/>
        </w:rPr>
      </w:pPr>
    </w:p>
    <w:p w14:paraId="2E9B0AFB" w14:textId="77777777" w:rsidR="001B3A80" w:rsidRPr="001B3A80" w:rsidRDefault="001B3A80" w:rsidP="001B3A80">
      <w:pPr>
        <w:rPr>
          <w:rFonts w:ascii="Avenir Next" w:hAnsi="Avenir Next" w:cs="Arial"/>
          <w:color w:val="808080" w:themeColor="background1" w:themeShade="80"/>
          <w:sz w:val="22"/>
          <w:szCs w:val="22"/>
          <w:lang w:val="en-GB"/>
        </w:rPr>
      </w:pPr>
      <w:r w:rsidRPr="001B3A80">
        <w:rPr>
          <w:rFonts w:ascii="Avenir Next" w:hAnsi="Avenir Next" w:cs="Arial"/>
          <w:color w:val="808080" w:themeColor="background1" w:themeShade="80"/>
          <w:sz w:val="22"/>
          <w:szCs w:val="22"/>
          <w:lang w:val="en-GB"/>
        </w:rPr>
        <w:t>Besides, for a foreign proceeding to be eligible for recognition under the MLCBI, it must satisfy all of the elements whether or not the proceedings are:</w:t>
      </w:r>
    </w:p>
    <w:p w14:paraId="0D01046C" w14:textId="1CD1B2BD" w:rsidR="001B3A80" w:rsidRDefault="001B3A80" w:rsidP="006402D8">
      <w:pPr>
        <w:ind w:left="1440"/>
        <w:rPr>
          <w:rFonts w:ascii="Avenir Next" w:hAnsi="Avenir Next" w:cs="Arial"/>
          <w:color w:val="808080" w:themeColor="background1" w:themeShade="80"/>
          <w:sz w:val="22"/>
          <w:szCs w:val="22"/>
          <w:lang w:val="en-GB"/>
        </w:rPr>
      </w:pPr>
      <w:r w:rsidRPr="001B3A80">
        <w:rPr>
          <w:rFonts w:ascii="Avenir Next" w:hAnsi="Avenir Next" w:cs="Arial"/>
          <w:color w:val="808080" w:themeColor="background1" w:themeShade="80"/>
          <w:sz w:val="22"/>
          <w:szCs w:val="22"/>
          <w:lang w:val="en-GB"/>
        </w:rPr>
        <w:t>1.</w:t>
      </w:r>
      <w:r w:rsidR="006402D8">
        <w:rPr>
          <w:rFonts w:ascii="Avenir Next" w:hAnsi="Avenir Next" w:cs="Arial"/>
          <w:color w:val="808080" w:themeColor="background1" w:themeShade="80"/>
          <w:sz w:val="22"/>
          <w:szCs w:val="22"/>
          <w:lang w:val="en-GB"/>
        </w:rPr>
        <w:t xml:space="preserve"> </w:t>
      </w:r>
      <w:r w:rsidRPr="001B3A80">
        <w:rPr>
          <w:rFonts w:ascii="Avenir Next" w:hAnsi="Avenir Next" w:cs="Arial"/>
          <w:color w:val="808080" w:themeColor="background1" w:themeShade="80"/>
          <w:sz w:val="22"/>
          <w:szCs w:val="22"/>
          <w:lang w:val="en-GB"/>
        </w:rPr>
        <w:t>Collective Judicial or administrative proceeding:  it must be a judicial or administrative proceeding for a collective nature</w:t>
      </w:r>
    </w:p>
    <w:p w14:paraId="3BCD4C9E" w14:textId="77777777" w:rsidR="00052BA3" w:rsidRPr="001B3A80" w:rsidRDefault="00052BA3" w:rsidP="00DF3CAF">
      <w:pPr>
        <w:ind w:left="720"/>
        <w:rPr>
          <w:rFonts w:ascii="Avenir Next" w:hAnsi="Avenir Next" w:cs="Arial"/>
          <w:color w:val="808080" w:themeColor="background1" w:themeShade="80"/>
          <w:sz w:val="22"/>
          <w:szCs w:val="22"/>
          <w:lang w:val="en-GB"/>
        </w:rPr>
      </w:pPr>
    </w:p>
    <w:p w14:paraId="7B13506A" w14:textId="7F08AADB" w:rsidR="001B3A80" w:rsidRPr="001B3A80" w:rsidRDefault="001B3A80" w:rsidP="006402D8">
      <w:pPr>
        <w:ind w:left="1440"/>
        <w:rPr>
          <w:rFonts w:ascii="Avenir Next" w:hAnsi="Avenir Next" w:cs="Arial"/>
          <w:color w:val="808080" w:themeColor="background1" w:themeShade="80"/>
          <w:sz w:val="22"/>
          <w:szCs w:val="22"/>
          <w:lang w:val="en-GB"/>
        </w:rPr>
      </w:pPr>
      <w:r w:rsidRPr="001B3A80">
        <w:rPr>
          <w:rFonts w:ascii="Avenir Next" w:hAnsi="Avenir Next" w:cs="Arial"/>
          <w:color w:val="808080" w:themeColor="background1" w:themeShade="80"/>
          <w:sz w:val="22"/>
          <w:szCs w:val="22"/>
          <w:lang w:val="en-GB"/>
        </w:rPr>
        <w:t>2.</w:t>
      </w:r>
      <w:r w:rsidR="00DF3CAF">
        <w:rPr>
          <w:rFonts w:ascii="Avenir Next" w:hAnsi="Avenir Next" w:cs="Arial"/>
          <w:color w:val="808080" w:themeColor="background1" w:themeShade="80"/>
          <w:sz w:val="22"/>
          <w:szCs w:val="22"/>
          <w:lang w:val="en-GB"/>
        </w:rPr>
        <w:t xml:space="preserve"> </w:t>
      </w:r>
      <w:r w:rsidRPr="001B3A80">
        <w:rPr>
          <w:rFonts w:ascii="Avenir Next" w:hAnsi="Avenir Next" w:cs="Arial"/>
          <w:color w:val="808080" w:themeColor="background1" w:themeShade="80"/>
          <w:sz w:val="22"/>
          <w:szCs w:val="22"/>
          <w:lang w:val="en-GB"/>
        </w:rPr>
        <w:t xml:space="preserve">Collective proceeding: It must </w:t>
      </w:r>
      <w:r w:rsidR="00FC1F2D" w:rsidRPr="001B3A80">
        <w:rPr>
          <w:rFonts w:ascii="Avenir Next" w:hAnsi="Avenir Next" w:cs="Arial"/>
          <w:color w:val="808080" w:themeColor="background1" w:themeShade="80"/>
          <w:sz w:val="22"/>
          <w:szCs w:val="22"/>
          <w:lang w:val="en-GB"/>
        </w:rPr>
        <w:t>provide for</w:t>
      </w:r>
      <w:r w:rsidRPr="001B3A80">
        <w:rPr>
          <w:rFonts w:ascii="Avenir Next" w:hAnsi="Avenir Next" w:cs="Arial"/>
          <w:color w:val="808080" w:themeColor="background1" w:themeShade="80"/>
          <w:sz w:val="22"/>
          <w:szCs w:val="22"/>
          <w:lang w:val="en-GB"/>
        </w:rPr>
        <w:t xml:space="preserve"> creditor collective involvement in the proceeding </w:t>
      </w:r>
    </w:p>
    <w:p w14:paraId="2F00E0A7" w14:textId="77777777" w:rsidR="001B3A80" w:rsidRPr="001B3A80" w:rsidRDefault="001B3A80" w:rsidP="00052BA3">
      <w:pPr>
        <w:rPr>
          <w:rFonts w:ascii="Avenir Next" w:hAnsi="Avenir Next" w:cs="Arial"/>
          <w:color w:val="808080" w:themeColor="background1" w:themeShade="80"/>
          <w:sz w:val="22"/>
          <w:szCs w:val="22"/>
          <w:lang w:val="en-GB"/>
        </w:rPr>
      </w:pPr>
    </w:p>
    <w:p w14:paraId="4FB7411B" w14:textId="00C4A171" w:rsidR="001B3A80" w:rsidRPr="001B3A80" w:rsidRDefault="001B3A80" w:rsidP="006402D8">
      <w:pPr>
        <w:ind w:left="1440"/>
        <w:rPr>
          <w:rFonts w:ascii="Avenir Next" w:hAnsi="Avenir Next" w:cs="Arial"/>
          <w:color w:val="808080" w:themeColor="background1" w:themeShade="80"/>
          <w:sz w:val="22"/>
          <w:szCs w:val="22"/>
          <w:lang w:val="en-GB"/>
        </w:rPr>
      </w:pPr>
      <w:r w:rsidRPr="001B3A80">
        <w:rPr>
          <w:rFonts w:ascii="Avenir Next" w:hAnsi="Avenir Next" w:cs="Arial"/>
          <w:color w:val="808080" w:themeColor="background1" w:themeShade="80"/>
          <w:sz w:val="22"/>
          <w:szCs w:val="22"/>
          <w:lang w:val="en-GB"/>
        </w:rPr>
        <w:t>3.</w:t>
      </w:r>
      <w:r w:rsidR="008439F2">
        <w:rPr>
          <w:rFonts w:ascii="Avenir Next" w:hAnsi="Avenir Next" w:cs="Arial"/>
          <w:color w:val="808080" w:themeColor="background1" w:themeShade="80"/>
          <w:sz w:val="22"/>
          <w:szCs w:val="22"/>
          <w:lang w:val="en-GB"/>
        </w:rPr>
        <w:t xml:space="preserve"> </w:t>
      </w:r>
      <w:r w:rsidRPr="001B3A80">
        <w:rPr>
          <w:rFonts w:ascii="Avenir Next" w:hAnsi="Avenir Next" w:cs="Arial"/>
          <w:color w:val="808080" w:themeColor="background1" w:themeShade="80"/>
          <w:sz w:val="22"/>
          <w:szCs w:val="22"/>
          <w:lang w:val="en-GB"/>
        </w:rPr>
        <w:t xml:space="preserve">Related to insolvency Law : the proceeding must be conducted under a law related to insolvency of the originating state </w:t>
      </w:r>
    </w:p>
    <w:p w14:paraId="44498BDD" w14:textId="77777777" w:rsidR="001B3A80" w:rsidRPr="001B3A80" w:rsidRDefault="001B3A80" w:rsidP="00DF3CAF">
      <w:pPr>
        <w:ind w:left="720"/>
        <w:rPr>
          <w:rFonts w:ascii="Avenir Next" w:hAnsi="Avenir Next" w:cs="Arial"/>
          <w:color w:val="808080" w:themeColor="background1" w:themeShade="80"/>
          <w:sz w:val="22"/>
          <w:szCs w:val="22"/>
          <w:lang w:val="en-GB"/>
        </w:rPr>
      </w:pPr>
    </w:p>
    <w:p w14:paraId="54877C12" w14:textId="4B1C6EC1" w:rsidR="001B3A80" w:rsidRPr="001B3A80" w:rsidRDefault="001B3A80" w:rsidP="006402D8">
      <w:pPr>
        <w:ind w:left="1440"/>
        <w:jc w:val="both"/>
        <w:rPr>
          <w:rFonts w:ascii="Avenir Next" w:hAnsi="Avenir Next" w:cs="Arial"/>
          <w:color w:val="808080" w:themeColor="background1" w:themeShade="80"/>
          <w:sz w:val="22"/>
          <w:szCs w:val="22"/>
          <w:lang w:val="en-GB"/>
        </w:rPr>
      </w:pPr>
      <w:r w:rsidRPr="001B3A80">
        <w:rPr>
          <w:rFonts w:ascii="Avenir Next" w:hAnsi="Avenir Next" w:cs="Arial"/>
          <w:color w:val="808080" w:themeColor="background1" w:themeShade="80"/>
          <w:sz w:val="22"/>
          <w:szCs w:val="22"/>
          <w:lang w:val="en-GB"/>
        </w:rPr>
        <w:t>4.</w:t>
      </w:r>
      <w:r w:rsidR="00FC1F2D">
        <w:rPr>
          <w:rFonts w:ascii="Avenir Next" w:hAnsi="Avenir Next" w:cs="Arial"/>
          <w:color w:val="808080" w:themeColor="background1" w:themeShade="80"/>
          <w:sz w:val="22"/>
          <w:szCs w:val="22"/>
          <w:lang w:val="en-GB"/>
        </w:rPr>
        <w:t xml:space="preserve"> </w:t>
      </w:r>
      <w:r w:rsidRPr="001B3A80">
        <w:rPr>
          <w:rFonts w:ascii="Avenir Next" w:hAnsi="Avenir Next" w:cs="Arial"/>
          <w:color w:val="808080" w:themeColor="background1" w:themeShade="80"/>
          <w:sz w:val="22"/>
          <w:szCs w:val="22"/>
          <w:lang w:val="en-GB"/>
        </w:rPr>
        <w:t>Supervision</w:t>
      </w:r>
      <w:r w:rsidR="00D469FD">
        <w:rPr>
          <w:rFonts w:ascii="Avenir Next" w:hAnsi="Avenir Next" w:cs="Arial"/>
          <w:color w:val="808080" w:themeColor="background1" w:themeShade="80"/>
          <w:sz w:val="22"/>
          <w:szCs w:val="22"/>
          <w:lang w:val="en-GB"/>
        </w:rPr>
        <w:t xml:space="preserve"> </w:t>
      </w:r>
      <w:r w:rsidRPr="001B3A80">
        <w:rPr>
          <w:rFonts w:ascii="Avenir Next" w:hAnsi="Avenir Next" w:cs="Arial"/>
          <w:color w:val="808080" w:themeColor="background1" w:themeShade="80"/>
          <w:sz w:val="22"/>
          <w:szCs w:val="22"/>
          <w:lang w:val="en-GB"/>
        </w:rPr>
        <w:t xml:space="preserve">and control by a foreign </w:t>
      </w:r>
      <w:r w:rsidR="006402D8">
        <w:rPr>
          <w:rFonts w:ascii="Avenir Next" w:hAnsi="Avenir Next" w:cs="Arial"/>
          <w:color w:val="808080" w:themeColor="background1" w:themeShade="80"/>
          <w:sz w:val="22"/>
          <w:szCs w:val="22"/>
          <w:lang w:val="en-GB"/>
        </w:rPr>
        <w:t>Court</w:t>
      </w:r>
      <w:r w:rsidRPr="001B3A80">
        <w:rPr>
          <w:rFonts w:ascii="Avenir Next" w:hAnsi="Avenir Next" w:cs="Arial"/>
          <w:color w:val="808080" w:themeColor="background1" w:themeShade="80"/>
          <w:sz w:val="22"/>
          <w:szCs w:val="22"/>
          <w:lang w:val="en-GB"/>
        </w:rPr>
        <w:t xml:space="preserve"> as defined under article 2(e) </w:t>
      </w:r>
      <w:r w:rsidR="006402D8">
        <w:rPr>
          <w:rFonts w:ascii="Avenir Next" w:hAnsi="Avenir Next" w:cs="Arial"/>
          <w:color w:val="808080" w:themeColor="background1" w:themeShade="80"/>
          <w:sz w:val="22"/>
          <w:szCs w:val="22"/>
          <w:lang w:val="en-GB"/>
        </w:rPr>
        <w:t>as</w:t>
      </w:r>
      <w:r w:rsidRPr="001B3A80">
        <w:rPr>
          <w:rFonts w:ascii="Avenir Next" w:hAnsi="Avenir Next" w:cs="Arial"/>
          <w:color w:val="808080" w:themeColor="background1" w:themeShade="80"/>
          <w:sz w:val="22"/>
          <w:szCs w:val="22"/>
          <w:lang w:val="en-GB"/>
        </w:rPr>
        <w:t xml:space="preserve"> </w:t>
      </w:r>
      <w:r w:rsidR="006402D8">
        <w:rPr>
          <w:rFonts w:ascii="Avenir Next" w:hAnsi="Avenir Next" w:cs="Arial"/>
          <w:color w:val="808080" w:themeColor="background1" w:themeShade="80"/>
          <w:sz w:val="22"/>
          <w:szCs w:val="22"/>
          <w:lang w:val="en-GB"/>
        </w:rPr>
        <w:t>“</w:t>
      </w:r>
      <w:r w:rsidRPr="001B3A80">
        <w:rPr>
          <w:rFonts w:ascii="Avenir Next" w:hAnsi="Avenir Next" w:cs="Arial"/>
          <w:color w:val="808080" w:themeColor="background1" w:themeShade="80"/>
          <w:sz w:val="22"/>
          <w:szCs w:val="22"/>
          <w:lang w:val="en-GB"/>
        </w:rPr>
        <w:t>a judicial or other authority competent to control or supervise a foreign proceeding;” : here the assets and affairs of the debtor must be vested under the supervision of a court</w:t>
      </w:r>
      <w:r w:rsidR="00FC1F2D">
        <w:rPr>
          <w:rFonts w:ascii="Avenir Next" w:hAnsi="Avenir Next" w:cs="Arial"/>
          <w:color w:val="808080" w:themeColor="background1" w:themeShade="80"/>
          <w:sz w:val="22"/>
          <w:szCs w:val="22"/>
          <w:lang w:val="en-GB"/>
        </w:rPr>
        <w:t xml:space="preserve"> or authorised body</w:t>
      </w:r>
      <w:r w:rsidRPr="001B3A80">
        <w:rPr>
          <w:rFonts w:ascii="Avenir Next" w:hAnsi="Avenir Next" w:cs="Arial"/>
          <w:color w:val="808080" w:themeColor="background1" w:themeShade="80"/>
          <w:sz w:val="22"/>
          <w:szCs w:val="22"/>
          <w:lang w:val="en-GB"/>
        </w:rPr>
        <w:t xml:space="preserve">. It must be noted that </w:t>
      </w:r>
      <w:r w:rsidR="006402D8">
        <w:rPr>
          <w:rFonts w:ascii="Avenir Next" w:hAnsi="Avenir Next" w:cs="Arial"/>
          <w:color w:val="808080" w:themeColor="background1" w:themeShade="80"/>
          <w:sz w:val="22"/>
          <w:szCs w:val="22"/>
          <w:lang w:val="en-GB"/>
        </w:rPr>
        <w:t>MLCBI is</w:t>
      </w:r>
      <w:r w:rsidRPr="001B3A80">
        <w:rPr>
          <w:rFonts w:ascii="Avenir Next" w:hAnsi="Avenir Next" w:cs="Arial"/>
          <w:color w:val="808080" w:themeColor="background1" w:themeShade="80"/>
          <w:sz w:val="22"/>
          <w:szCs w:val="22"/>
          <w:lang w:val="en-GB"/>
        </w:rPr>
        <w:t xml:space="preserve"> not strict on the appointment made only by a Court but sufficiently broad in its definition to cover </w:t>
      </w:r>
      <w:r w:rsidR="00F27386">
        <w:rPr>
          <w:rFonts w:ascii="Avenir Next" w:hAnsi="Avenir Next" w:cs="Arial"/>
          <w:color w:val="808080" w:themeColor="background1" w:themeShade="80"/>
          <w:sz w:val="22"/>
          <w:szCs w:val="22"/>
          <w:lang w:val="en-GB"/>
        </w:rPr>
        <w:t>appointments</w:t>
      </w:r>
      <w:r w:rsidRPr="001B3A80">
        <w:rPr>
          <w:rFonts w:ascii="Avenir Next" w:hAnsi="Avenir Next" w:cs="Arial"/>
          <w:color w:val="808080" w:themeColor="background1" w:themeShade="80"/>
          <w:sz w:val="22"/>
          <w:szCs w:val="22"/>
          <w:lang w:val="en-GB"/>
        </w:rPr>
        <w:t xml:space="preserve"> made by a special agency, such as Banking Commission, </w:t>
      </w:r>
      <w:r w:rsidR="00F27386">
        <w:rPr>
          <w:rFonts w:ascii="Avenir Next" w:hAnsi="Avenir Next" w:cs="Arial"/>
          <w:color w:val="808080" w:themeColor="background1" w:themeShade="80"/>
          <w:sz w:val="22"/>
          <w:szCs w:val="22"/>
          <w:lang w:val="en-GB"/>
        </w:rPr>
        <w:t xml:space="preserve">or </w:t>
      </w:r>
      <w:r w:rsidRPr="001B3A80">
        <w:rPr>
          <w:rFonts w:ascii="Avenir Next" w:hAnsi="Avenir Next" w:cs="Arial"/>
          <w:color w:val="808080" w:themeColor="background1" w:themeShade="80"/>
          <w:sz w:val="22"/>
          <w:szCs w:val="22"/>
          <w:lang w:val="en-GB"/>
        </w:rPr>
        <w:t xml:space="preserve">administrative agencies. </w:t>
      </w:r>
    </w:p>
    <w:p w14:paraId="6CAF8FC2" w14:textId="77777777" w:rsidR="001B3A80" w:rsidRPr="001B3A80" w:rsidRDefault="001B3A80" w:rsidP="00FC1F2D">
      <w:pPr>
        <w:ind w:left="720"/>
        <w:jc w:val="both"/>
        <w:rPr>
          <w:rFonts w:ascii="Avenir Next" w:hAnsi="Avenir Next" w:cs="Arial"/>
          <w:color w:val="808080" w:themeColor="background1" w:themeShade="80"/>
          <w:sz w:val="22"/>
          <w:szCs w:val="22"/>
          <w:lang w:val="en-GB"/>
        </w:rPr>
      </w:pPr>
    </w:p>
    <w:p w14:paraId="262B01C9" w14:textId="5D37548C" w:rsidR="001B3A80" w:rsidRDefault="001B3A80" w:rsidP="006402D8">
      <w:pPr>
        <w:ind w:left="720" w:firstLine="720"/>
        <w:rPr>
          <w:rFonts w:ascii="Avenir Next" w:hAnsi="Avenir Next" w:cs="Arial"/>
          <w:color w:val="808080" w:themeColor="background1" w:themeShade="80"/>
          <w:sz w:val="22"/>
          <w:szCs w:val="22"/>
          <w:lang w:val="en-GB"/>
        </w:rPr>
      </w:pPr>
      <w:r w:rsidRPr="001B3A80">
        <w:rPr>
          <w:rFonts w:ascii="Avenir Next" w:hAnsi="Avenir Next" w:cs="Arial"/>
          <w:color w:val="808080" w:themeColor="background1" w:themeShade="80"/>
          <w:sz w:val="22"/>
          <w:szCs w:val="22"/>
          <w:lang w:val="en-GB"/>
        </w:rPr>
        <w:t>5.</w:t>
      </w:r>
      <w:r w:rsidR="00FC1F2D">
        <w:rPr>
          <w:rFonts w:ascii="Avenir Next" w:hAnsi="Avenir Next" w:cs="Arial"/>
          <w:color w:val="808080" w:themeColor="background1" w:themeShade="80"/>
          <w:sz w:val="22"/>
          <w:szCs w:val="22"/>
          <w:lang w:val="en-GB"/>
        </w:rPr>
        <w:t xml:space="preserve"> </w:t>
      </w:r>
      <w:r w:rsidRPr="001B3A80">
        <w:rPr>
          <w:rFonts w:ascii="Avenir Next" w:hAnsi="Avenir Next" w:cs="Arial"/>
          <w:color w:val="808080" w:themeColor="background1" w:themeShade="80"/>
          <w:sz w:val="22"/>
          <w:szCs w:val="22"/>
          <w:lang w:val="en-GB"/>
        </w:rPr>
        <w:t xml:space="preserve">Must be for the purpose of reorganization or </w:t>
      </w:r>
      <w:r w:rsidR="006402D8">
        <w:rPr>
          <w:rFonts w:ascii="Avenir Next" w:hAnsi="Avenir Next" w:cs="Arial"/>
          <w:color w:val="808080" w:themeColor="background1" w:themeShade="80"/>
          <w:sz w:val="22"/>
          <w:szCs w:val="22"/>
          <w:lang w:val="en-GB"/>
        </w:rPr>
        <w:t>liquidation</w:t>
      </w:r>
      <w:r w:rsidRPr="001B3A80">
        <w:rPr>
          <w:rFonts w:ascii="Avenir Next" w:hAnsi="Avenir Next" w:cs="Arial"/>
          <w:color w:val="808080" w:themeColor="background1" w:themeShade="80"/>
          <w:sz w:val="22"/>
          <w:szCs w:val="22"/>
          <w:lang w:val="en-GB"/>
        </w:rPr>
        <w:t xml:space="preserve">. </w:t>
      </w:r>
    </w:p>
    <w:p w14:paraId="423FFD2C" w14:textId="0A8F9FFA" w:rsidR="00F27386" w:rsidRDefault="006402D8" w:rsidP="00F2738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64E2C809" w14:textId="38568307" w:rsidR="00FC1F2D" w:rsidRDefault="00FC1F2D" w:rsidP="00F2738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test the Bank with the following elements, </w:t>
      </w:r>
      <w:r w:rsidR="005D46A3">
        <w:rPr>
          <w:rFonts w:ascii="Avenir Next" w:hAnsi="Avenir Next" w:cs="Arial"/>
          <w:color w:val="808080" w:themeColor="background1" w:themeShade="80"/>
          <w:sz w:val="22"/>
          <w:szCs w:val="22"/>
          <w:lang w:val="en-GB"/>
        </w:rPr>
        <w:t>these questions arises similar to the Lex Agrokor case;</w:t>
      </w:r>
    </w:p>
    <w:p w14:paraId="69ED70B8" w14:textId="77777777" w:rsidR="005D46A3" w:rsidRDefault="005D46A3" w:rsidP="00F27386">
      <w:pPr>
        <w:rPr>
          <w:rFonts w:ascii="Avenir Next" w:hAnsi="Avenir Next" w:cs="Arial"/>
          <w:color w:val="808080" w:themeColor="background1" w:themeShade="80"/>
          <w:sz w:val="22"/>
          <w:szCs w:val="22"/>
          <w:lang w:val="en-GB"/>
        </w:rPr>
      </w:pPr>
    </w:p>
    <w:p w14:paraId="40937C2D" w14:textId="77777777" w:rsidR="00AF702B" w:rsidRDefault="00F27386" w:rsidP="00F27386">
      <w:pPr>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Is Commercial Bank for Business Corporation (the Bank) administered under an insolvency provision</w:t>
      </w:r>
      <w:r w:rsidR="002136A0">
        <w:rPr>
          <w:rFonts w:ascii="Avenir Next" w:hAnsi="Avenir Next" w:cs="Arial"/>
          <w:color w:val="808080" w:themeColor="background1" w:themeShade="80"/>
          <w:sz w:val="22"/>
          <w:szCs w:val="22"/>
          <w:lang w:val="en-GB"/>
        </w:rPr>
        <w:t xml:space="preserve"> and is it </w:t>
      </w:r>
      <w:r w:rsidR="002136A0" w:rsidRPr="001B3A80">
        <w:rPr>
          <w:rFonts w:ascii="Avenir Next" w:hAnsi="Avenir Next" w:cs="Arial"/>
          <w:color w:val="808080" w:themeColor="background1" w:themeShade="80"/>
          <w:sz w:val="22"/>
          <w:szCs w:val="22"/>
          <w:lang w:val="en-GB"/>
        </w:rPr>
        <w:t>Collective Judicial or administrative proceeding</w:t>
      </w:r>
      <w:r w:rsidRPr="00F27386">
        <w:rPr>
          <w:rFonts w:ascii="Avenir Next" w:hAnsi="Avenir Next" w:cs="Arial"/>
          <w:color w:val="808080" w:themeColor="background1" w:themeShade="80"/>
          <w:sz w:val="22"/>
          <w:szCs w:val="22"/>
          <w:lang w:val="en-GB"/>
        </w:rPr>
        <w:t xml:space="preserve">? </w:t>
      </w:r>
    </w:p>
    <w:p w14:paraId="72E14534" w14:textId="77777777" w:rsidR="00AF702B" w:rsidRDefault="00AF702B" w:rsidP="00F27386">
      <w:pPr>
        <w:rPr>
          <w:rFonts w:ascii="Avenir Next" w:hAnsi="Avenir Next" w:cs="Arial"/>
          <w:color w:val="808080" w:themeColor="background1" w:themeShade="80"/>
          <w:sz w:val="22"/>
          <w:szCs w:val="22"/>
          <w:lang w:val="en-GB"/>
        </w:rPr>
      </w:pPr>
    </w:p>
    <w:p w14:paraId="046C14EF" w14:textId="4C9161C6" w:rsidR="00F27386" w:rsidRPr="00F27386" w:rsidRDefault="00F27386" w:rsidP="002B1D12">
      <w:pPr>
        <w:jc w:val="both"/>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 xml:space="preserve">Yes, DGF of Country A has its special rules which has the power to handle the  Liquidation with its powers expressed </w:t>
      </w:r>
      <w:r w:rsidR="00E43806">
        <w:rPr>
          <w:rFonts w:ascii="Avenir Next" w:hAnsi="Avenir Next" w:cs="Arial"/>
          <w:color w:val="808080" w:themeColor="background1" w:themeShade="80"/>
          <w:sz w:val="22"/>
          <w:szCs w:val="22"/>
          <w:lang w:val="en-GB"/>
        </w:rPr>
        <w:t>p</w:t>
      </w:r>
      <w:r w:rsidRPr="00F27386">
        <w:rPr>
          <w:rFonts w:ascii="Avenir Next" w:hAnsi="Avenir Next" w:cs="Arial"/>
          <w:color w:val="808080" w:themeColor="background1" w:themeShade="80"/>
          <w:sz w:val="22"/>
          <w:szCs w:val="22"/>
          <w:lang w:val="en-GB"/>
        </w:rPr>
        <w:t xml:space="preserve">ursuant to article 34 of the DGF Law. In addition, Article 77 of the LBBA provides </w:t>
      </w:r>
      <w:r w:rsidRPr="00F27386">
        <w:rPr>
          <w:rFonts w:ascii="Avenir Next" w:hAnsi="Avenir Next" w:cs="Arial"/>
          <w:color w:val="808080" w:themeColor="background1" w:themeShade="80"/>
          <w:sz w:val="22"/>
          <w:szCs w:val="22"/>
          <w:lang w:val="en-GB"/>
        </w:rPr>
        <w:lastRenderedPageBreak/>
        <w:t xml:space="preserve">that the DGF automatically becomes </w:t>
      </w:r>
      <w:r w:rsidR="00AF702B">
        <w:rPr>
          <w:rFonts w:ascii="Avenir Next" w:hAnsi="Avenir Next" w:cs="Arial"/>
          <w:color w:val="808080" w:themeColor="background1" w:themeShade="80"/>
          <w:sz w:val="22"/>
          <w:szCs w:val="22"/>
          <w:lang w:val="en-GB"/>
        </w:rPr>
        <w:t xml:space="preserve">the </w:t>
      </w:r>
      <w:r w:rsidRPr="00F27386">
        <w:rPr>
          <w:rFonts w:ascii="Avenir Next" w:hAnsi="Avenir Next" w:cs="Arial"/>
          <w:color w:val="808080" w:themeColor="background1" w:themeShade="80"/>
          <w:sz w:val="22"/>
          <w:szCs w:val="22"/>
          <w:lang w:val="en-GB"/>
        </w:rPr>
        <w:t>liquidator of a bank.</w:t>
      </w:r>
      <w:r w:rsidR="002136A0">
        <w:rPr>
          <w:rFonts w:ascii="Avenir Next" w:hAnsi="Avenir Next" w:cs="Arial"/>
          <w:color w:val="808080" w:themeColor="background1" w:themeShade="80"/>
          <w:sz w:val="22"/>
          <w:szCs w:val="22"/>
          <w:lang w:val="en-GB"/>
        </w:rPr>
        <w:t xml:space="preserve"> It is </w:t>
      </w:r>
      <w:r w:rsidR="00AF702B">
        <w:rPr>
          <w:rFonts w:ascii="Avenir Next" w:hAnsi="Avenir Next" w:cs="Arial"/>
          <w:color w:val="808080" w:themeColor="background1" w:themeShade="80"/>
          <w:sz w:val="22"/>
          <w:szCs w:val="22"/>
          <w:lang w:val="en-GB"/>
        </w:rPr>
        <w:t xml:space="preserve">an </w:t>
      </w:r>
      <w:r w:rsidR="002136A0">
        <w:rPr>
          <w:rFonts w:ascii="Avenir Next" w:hAnsi="Avenir Next" w:cs="Arial"/>
          <w:color w:val="808080" w:themeColor="background1" w:themeShade="80"/>
          <w:sz w:val="22"/>
          <w:szCs w:val="22"/>
          <w:lang w:val="en-GB"/>
        </w:rPr>
        <w:t>administrative proceeding under DGF</w:t>
      </w:r>
      <w:r w:rsidR="00AF702B">
        <w:rPr>
          <w:rFonts w:ascii="Avenir Next" w:hAnsi="Avenir Next" w:cs="Arial"/>
          <w:color w:val="808080" w:themeColor="background1" w:themeShade="80"/>
          <w:sz w:val="22"/>
          <w:szCs w:val="22"/>
          <w:lang w:val="en-GB"/>
        </w:rPr>
        <w:t>,</w:t>
      </w:r>
      <w:r w:rsidR="005D46A3">
        <w:rPr>
          <w:rFonts w:ascii="Avenir Next" w:hAnsi="Avenir Next" w:cs="Arial"/>
          <w:color w:val="808080" w:themeColor="background1" w:themeShade="80"/>
          <w:sz w:val="22"/>
          <w:szCs w:val="22"/>
          <w:lang w:val="en-GB"/>
        </w:rPr>
        <w:t xml:space="preserve"> </w:t>
      </w:r>
      <w:r w:rsidR="00AF702B">
        <w:rPr>
          <w:rFonts w:ascii="Avenir Next" w:hAnsi="Avenir Next" w:cs="Arial"/>
          <w:color w:val="808080" w:themeColor="background1" w:themeShade="80"/>
          <w:sz w:val="22"/>
          <w:szCs w:val="22"/>
          <w:lang w:val="en-GB"/>
        </w:rPr>
        <w:t>an</w:t>
      </w:r>
      <w:r w:rsidR="00F22A20">
        <w:rPr>
          <w:rFonts w:ascii="Avenir Next" w:hAnsi="Avenir Next" w:cs="Arial"/>
          <w:color w:val="808080" w:themeColor="background1" w:themeShade="80"/>
          <w:sz w:val="22"/>
          <w:szCs w:val="22"/>
          <w:lang w:val="en-GB"/>
        </w:rPr>
        <w:t xml:space="preserve"> independent body in Country A. </w:t>
      </w:r>
    </w:p>
    <w:p w14:paraId="416BD689" w14:textId="0D311DA1" w:rsidR="00F27386" w:rsidRDefault="00F27386" w:rsidP="00F27386">
      <w:pPr>
        <w:rPr>
          <w:rFonts w:ascii="Avenir Next" w:hAnsi="Avenir Next" w:cs="Arial"/>
          <w:color w:val="808080" w:themeColor="background1" w:themeShade="80"/>
          <w:sz w:val="22"/>
          <w:szCs w:val="22"/>
          <w:lang w:val="en-GB"/>
        </w:rPr>
      </w:pPr>
    </w:p>
    <w:p w14:paraId="304A697A" w14:textId="77777777" w:rsidR="00E077A8" w:rsidRPr="00F27386" w:rsidRDefault="00E077A8" w:rsidP="00F27386">
      <w:pPr>
        <w:rPr>
          <w:rFonts w:ascii="Avenir Next" w:hAnsi="Avenir Next" w:cs="Arial"/>
          <w:color w:val="808080" w:themeColor="background1" w:themeShade="80"/>
          <w:sz w:val="22"/>
          <w:szCs w:val="22"/>
          <w:lang w:val="en-GB"/>
        </w:rPr>
      </w:pPr>
    </w:p>
    <w:p w14:paraId="61122B12" w14:textId="77777777" w:rsidR="00F27386" w:rsidRPr="00F27386" w:rsidRDefault="00F27386" w:rsidP="00F27386">
      <w:pPr>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Is the Bank proceedings related to Insolvency?</w:t>
      </w:r>
    </w:p>
    <w:p w14:paraId="77DED3A0" w14:textId="13216795" w:rsidR="00F27386" w:rsidRDefault="00F27386" w:rsidP="00F27386">
      <w:pPr>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Yes, NB classified it as “troubled” on 19 January 2015 as its resolution record stated as follows;</w:t>
      </w:r>
    </w:p>
    <w:p w14:paraId="038F82A5" w14:textId="77777777" w:rsidR="00AF702B" w:rsidRPr="00F27386" w:rsidRDefault="00AF702B" w:rsidP="00F27386">
      <w:pPr>
        <w:rPr>
          <w:rFonts w:ascii="Avenir Next" w:hAnsi="Avenir Next" w:cs="Arial"/>
          <w:color w:val="808080" w:themeColor="background1" w:themeShade="80"/>
          <w:sz w:val="22"/>
          <w:szCs w:val="22"/>
          <w:lang w:val="en-GB"/>
        </w:rPr>
      </w:pPr>
    </w:p>
    <w:p w14:paraId="3A69A8AC" w14:textId="77777777" w:rsidR="00F27386" w:rsidRPr="00F27386" w:rsidRDefault="00F27386" w:rsidP="002B1D12">
      <w:pPr>
        <w:jc w:val="both"/>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“The statistical reports-based analysis of the Bank’s compliance with the banking law requirements has found that the Bank has been engaged in risky operations.”</w:t>
      </w:r>
    </w:p>
    <w:p w14:paraId="02789898" w14:textId="77777777" w:rsidR="00F27386" w:rsidRPr="00F27386" w:rsidRDefault="00F27386" w:rsidP="002B1D12">
      <w:pPr>
        <w:jc w:val="both"/>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 xml:space="preserve">Also, Investigations into the Bank revealed that “it appears to have been potentially involved in a multi-million dollar fraud resulting in monies” transferred to overseas companies, including entities incorporated and registered in England. </w:t>
      </w:r>
    </w:p>
    <w:p w14:paraId="2818FB2D" w14:textId="007F714D" w:rsidR="002136A0" w:rsidRDefault="002136A0" w:rsidP="00F27386">
      <w:pPr>
        <w:rPr>
          <w:rFonts w:ascii="Avenir Next" w:hAnsi="Avenir Next" w:cs="Arial"/>
          <w:color w:val="808080" w:themeColor="background1" w:themeShade="80"/>
          <w:sz w:val="22"/>
          <w:szCs w:val="22"/>
          <w:lang w:val="en-GB"/>
        </w:rPr>
      </w:pPr>
    </w:p>
    <w:p w14:paraId="342A4C3F" w14:textId="77777777" w:rsidR="005D46A3" w:rsidRPr="00F27386" w:rsidRDefault="005D46A3" w:rsidP="00F27386">
      <w:pPr>
        <w:rPr>
          <w:rFonts w:ascii="Avenir Next" w:hAnsi="Avenir Next" w:cs="Arial"/>
          <w:color w:val="808080" w:themeColor="background1" w:themeShade="80"/>
          <w:sz w:val="22"/>
          <w:szCs w:val="22"/>
          <w:lang w:val="en-GB"/>
        </w:rPr>
      </w:pPr>
    </w:p>
    <w:p w14:paraId="3FF0EC45" w14:textId="2F03694C" w:rsidR="00F27386" w:rsidRPr="00F27386" w:rsidRDefault="00F27386" w:rsidP="002B1D12">
      <w:pPr>
        <w:jc w:val="both"/>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Was the Bank passed for the purpose of reorganization and liquidation?</w:t>
      </w:r>
    </w:p>
    <w:p w14:paraId="18A4D7EE" w14:textId="639A41D3" w:rsidR="00F27386" w:rsidRPr="00F27386" w:rsidRDefault="00F27386" w:rsidP="002B1D12">
      <w:pPr>
        <w:jc w:val="both"/>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Yes, the Bank had breached its prudential requirements had its licensed</w:t>
      </w:r>
      <w:r w:rsidR="005D46A3">
        <w:rPr>
          <w:rFonts w:ascii="Avenir Next" w:hAnsi="Avenir Next" w:cs="Arial"/>
          <w:color w:val="808080" w:themeColor="background1" w:themeShade="80"/>
          <w:sz w:val="22"/>
          <w:szCs w:val="22"/>
          <w:lang w:val="en-GB"/>
        </w:rPr>
        <w:t xml:space="preserve"> </w:t>
      </w:r>
      <w:r w:rsidRPr="00F27386">
        <w:rPr>
          <w:rFonts w:ascii="Avenir Next" w:hAnsi="Avenir Next" w:cs="Arial"/>
          <w:color w:val="808080" w:themeColor="background1" w:themeShade="80"/>
          <w:sz w:val="22"/>
          <w:szCs w:val="22"/>
          <w:lang w:val="en-GB"/>
        </w:rPr>
        <w:t xml:space="preserve">revoked by NB On 17 September 2015, classified the Bank as insolvent pursuant to article 76 of the LBBA. DGF same day passed </w:t>
      </w:r>
      <w:r w:rsidR="00E43806">
        <w:rPr>
          <w:rFonts w:ascii="Avenir Next" w:hAnsi="Avenir Next" w:cs="Arial"/>
          <w:color w:val="808080" w:themeColor="background1" w:themeShade="80"/>
          <w:sz w:val="22"/>
          <w:szCs w:val="22"/>
          <w:lang w:val="en-GB"/>
        </w:rPr>
        <w:t xml:space="preserve">a </w:t>
      </w:r>
      <w:r w:rsidRPr="00F27386">
        <w:rPr>
          <w:rFonts w:ascii="Avenir Next" w:hAnsi="Avenir Next" w:cs="Arial"/>
          <w:color w:val="808080" w:themeColor="background1" w:themeShade="80"/>
          <w:sz w:val="22"/>
          <w:szCs w:val="22"/>
          <w:lang w:val="en-GB"/>
        </w:rPr>
        <w:t xml:space="preserve">resolution to commence liquidation </w:t>
      </w:r>
      <w:r w:rsidR="00E43806">
        <w:rPr>
          <w:rFonts w:ascii="Avenir Next" w:hAnsi="Avenir Next" w:cs="Arial"/>
          <w:color w:val="808080" w:themeColor="background1" w:themeShade="80"/>
          <w:sz w:val="22"/>
          <w:szCs w:val="22"/>
          <w:lang w:val="en-GB"/>
        </w:rPr>
        <w:t xml:space="preserve">and </w:t>
      </w:r>
      <w:r w:rsidRPr="00F27386">
        <w:rPr>
          <w:rFonts w:ascii="Avenir Next" w:hAnsi="Avenir Next" w:cs="Arial"/>
          <w:color w:val="808080" w:themeColor="background1" w:themeShade="80"/>
          <w:sz w:val="22"/>
          <w:szCs w:val="22"/>
          <w:lang w:val="en-GB"/>
        </w:rPr>
        <w:t xml:space="preserve">appointed Ms G as the authorised representative. </w:t>
      </w:r>
    </w:p>
    <w:p w14:paraId="06FC762B" w14:textId="3EE259C2" w:rsidR="00F27386" w:rsidRDefault="00F27386" w:rsidP="00F27386">
      <w:pPr>
        <w:rPr>
          <w:rFonts w:ascii="Avenir Next" w:hAnsi="Avenir Next" w:cs="Arial"/>
          <w:color w:val="808080" w:themeColor="background1" w:themeShade="80"/>
          <w:sz w:val="22"/>
          <w:szCs w:val="22"/>
          <w:lang w:val="en-GB"/>
        </w:rPr>
      </w:pPr>
    </w:p>
    <w:p w14:paraId="295B70E4" w14:textId="77777777" w:rsidR="00F27386" w:rsidRPr="00F27386" w:rsidRDefault="00F27386" w:rsidP="00F27386">
      <w:pPr>
        <w:rPr>
          <w:rFonts w:ascii="Avenir Next" w:hAnsi="Avenir Next" w:cs="Arial"/>
          <w:color w:val="808080" w:themeColor="background1" w:themeShade="80"/>
          <w:sz w:val="22"/>
          <w:szCs w:val="22"/>
          <w:lang w:val="en-GB"/>
        </w:rPr>
      </w:pPr>
    </w:p>
    <w:p w14:paraId="323B635C" w14:textId="77777777" w:rsidR="00F27386" w:rsidRPr="00F27386" w:rsidRDefault="00F27386" w:rsidP="00F27386">
      <w:pPr>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Does the bank qualify as a collective proceeding?</w:t>
      </w:r>
    </w:p>
    <w:p w14:paraId="2B5F80C9" w14:textId="77777777" w:rsidR="00F27386" w:rsidRPr="00F27386" w:rsidRDefault="00F27386" w:rsidP="00F27386">
      <w:pPr>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 xml:space="preserve">Yes, On 7 September 2020, the DGF amended list of creditors’ claims totalling approximately USD 1.113 billion. The Affidavit states that the Bank’s current, estimated deficiency exceeds USD 823 million. This makes the proceeding collective in nature. </w:t>
      </w:r>
    </w:p>
    <w:p w14:paraId="09DC79FC" w14:textId="256CA42C" w:rsidR="00F27386" w:rsidRDefault="00F27386" w:rsidP="00F27386">
      <w:pPr>
        <w:rPr>
          <w:rFonts w:ascii="Avenir Next" w:hAnsi="Avenir Next" w:cs="Arial"/>
          <w:color w:val="808080" w:themeColor="background1" w:themeShade="80"/>
          <w:sz w:val="22"/>
          <w:szCs w:val="22"/>
          <w:lang w:val="en-GB"/>
        </w:rPr>
      </w:pPr>
    </w:p>
    <w:p w14:paraId="53E2E4B4" w14:textId="77777777" w:rsidR="00D8733E" w:rsidRPr="00F27386" w:rsidRDefault="00D8733E" w:rsidP="00F27386">
      <w:pPr>
        <w:rPr>
          <w:rFonts w:ascii="Avenir Next" w:hAnsi="Avenir Next" w:cs="Arial"/>
          <w:color w:val="808080" w:themeColor="background1" w:themeShade="80"/>
          <w:sz w:val="22"/>
          <w:szCs w:val="22"/>
          <w:lang w:val="en-GB"/>
        </w:rPr>
      </w:pPr>
    </w:p>
    <w:p w14:paraId="6A407FA7" w14:textId="1099AE8B" w:rsidR="00F27386" w:rsidRPr="00F27386" w:rsidRDefault="00F27386" w:rsidP="002B1D12">
      <w:pPr>
        <w:jc w:val="both"/>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Does the bank subject to control or supervision by a foreign Court</w:t>
      </w:r>
      <w:r w:rsidR="005D46A3">
        <w:rPr>
          <w:rFonts w:ascii="Avenir Next" w:hAnsi="Avenir Next" w:cs="Arial"/>
          <w:color w:val="808080" w:themeColor="background1" w:themeShade="80"/>
          <w:sz w:val="22"/>
          <w:szCs w:val="22"/>
          <w:lang w:val="en-GB"/>
        </w:rPr>
        <w:t xml:space="preserve"> or authorised institution</w:t>
      </w:r>
      <w:r w:rsidRPr="00F27386">
        <w:rPr>
          <w:rFonts w:ascii="Avenir Next" w:hAnsi="Avenir Next" w:cs="Arial"/>
          <w:color w:val="808080" w:themeColor="background1" w:themeShade="80"/>
          <w:sz w:val="22"/>
          <w:szCs w:val="22"/>
          <w:lang w:val="en-GB"/>
        </w:rPr>
        <w:t>?</w:t>
      </w:r>
    </w:p>
    <w:p w14:paraId="476E11F8" w14:textId="50EE2FCA" w:rsidR="00F27386" w:rsidRDefault="005D46A3" w:rsidP="002B1D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r w:rsidR="00F27386" w:rsidRPr="00F27386">
        <w:rPr>
          <w:rFonts w:ascii="Avenir Next" w:hAnsi="Avenir Next" w:cs="Arial"/>
          <w:color w:val="808080" w:themeColor="background1" w:themeShade="80"/>
          <w:sz w:val="22"/>
          <w:szCs w:val="22"/>
          <w:lang w:val="en-GB"/>
        </w:rPr>
        <w:t xml:space="preserve">The Bank was under the DGF supervision, an independent institution mandated by the LBBA law of in Country A which has the power to administer all reorganisation and liquidation proceedings. </w:t>
      </w:r>
    </w:p>
    <w:p w14:paraId="79F5B4C7" w14:textId="77777777" w:rsidR="00546DA1" w:rsidRDefault="00546DA1" w:rsidP="002B1D12">
      <w:pPr>
        <w:jc w:val="both"/>
        <w:rPr>
          <w:rFonts w:ascii="Avenir Next" w:hAnsi="Avenir Next" w:cs="Arial"/>
          <w:color w:val="808080" w:themeColor="background1" w:themeShade="80"/>
          <w:sz w:val="22"/>
          <w:szCs w:val="22"/>
          <w:lang w:val="en-GB"/>
        </w:rPr>
      </w:pPr>
    </w:p>
    <w:p w14:paraId="56A7B403" w14:textId="12163B82" w:rsidR="00546DA1" w:rsidRDefault="00546DA1" w:rsidP="002B1D12">
      <w:pPr>
        <w:jc w:val="both"/>
      </w:pPr>
      <w:r w:rsidRPr="00D8733E">
        <w:rPr>
          <w:rFonts w:ascii="Avenir Next" w:hAnsi="Avenir Next" w:cs="Arial"/>
          <w:color w:val="808080" w:themeColor="background1" w:themeShade="80"/>
          <w:sz w:val="22"/>
          <w:szCs w:val="22"/>
          <w:lang w:val="en-GB"/>
        </w:rPr>
        <w:t xml:space="preserve">In the  Irish Bank Resolution Corporation (IBRC) Limited case – </w:t>
      </w:r>
      <w:r w:rsidRPr="00D8733E">
        <w:rPr>
          <w:rFonts w:ascii="Avenir Next" w:hAnsi="Avenir Next" w:cs="Arial"/>
          <w:i/>
          <w:iCs/>
          <w:color w:val="808080" w:themeColor="background1" w:themeShade="80"/>
          <w:sz w:val="22"/>
          <w:szCs w:val="22"/>
          <w:lang w:val="en-GB"/>
        </w:rPr>
        <w:t>“court found a winding up directed by the IBRC was a proceeding, the majority of tasks undertaken by the special liquidator and the Minister of Finance were administrative in nature, any creditor could seek a ruling of the High Court with respect to any question arising in the proceeding, and it was collective in nature because it adopted the same distribution scheme the Companies Act applied to any other corporation”</w:t>
      </w:r>
      <w:r>
        <w:t xml:space="preserve"> ;</w:t>
      </w:r>
      <w:r>
        <w:rPr>
          <w:rStyle w:val="FootnoteReference"/>
        </w:rPr>
        <w:footnoteReference w:id="10"/>
      </w:r>
    </w:p>
    <w:p w14:paraId="5CAC3CDC" w14:textId="77777777" w:rsidR="00546DA1" w:rsidRPr="00F27386" w:rsidRDefault="00546DA1" w:rsidP="00F27386">
      <w:pPr>
        <w:rPr>
          <w:rFonts w:ascii="Avenir Next" w:hAnsi="Avenir Next" w:cs="Arial"/>
          <w:color w:val="808080" w:themeColor="background1" w:themeShade="80"/>
          <w:sz w:val="22"/>
          <w:szCs w:val="22"/>
          <w:lang w:val="en-GB"/>
        </w:rPr>
      </w:pPr>
    </w:p>
    <w:p w14:paraId="64B42AF0" w14:textId="77777777" w:rsidR="00F27386" w:rsidRPr="00F27386" w:rsidRDefault="00F27386" w:rsidP="00F27386">
      <w:pPr>
        <w:rPr>
          <w:rFonts w:ascii="Avenir Next" w:hAnsi="Avenir Next" w:cs="Arial"/>
          <w:color w:val="808080" w:themeColor="background1" w:themeShade="80"/>
          <w:sz w:val="22"/>
          <w:szCs w:val="22"/>
          <w:lang w:val="en-GB"/>
        </w:rPr>
      </w:pPr>
    </w:p>
    <w:p w14:paraId="6EE01CD7" w14:textId="76C38325" w:rsidR="00F27386" w:rsidRPr="00F27386" w:rsidRDefault="00F27386" w:rsidP="00601F56">
      <w:pPr>
        <w:jc w:val="both"/>
        <w:rPr>
          <w:rFonts w:ascii="Avenir Next" w:hAnsi="Avenir Next" w:cs="Arial"/>
          <w:color w:val="808080" w:themeColor="background1" w:themeShade="80"/>
          <w:sz w:val="22"/>
          <w:szCs w:val="22"/>
          <w:lang w:val="en-GB"/>
        </w:rPr>
      </w:pPr>
      <w:r w:rsidRPr="00F27386">
        <w:rPr>
          <w:rFonts w:ascii="Avenir Next" w:hAnsi="Avenir Next" w:cs="Arial"/>
          <w:color w:val="808080" w:themeColor="background1" w:themeShade="80"/>
          <w:sz w:val="22"/>
          <w:szCs w:val="22"/>
          <w:lang w:val="en-GB"/>
        </w:rPr>
        <w:t>Does the Bank</w:t>
      </w:r>
      <w:r w:rsidR="005D46A3">
        <w:rPr>
          <w:rFonts w:ascii="Avenir Next" w:hAnsi="Avenir Next" w:cs="Arial"/>
          <w:color w:val="808080" w:themeColor="background1" w:themeShade="80"/>
          <w:sz w:val="22"/>
          <w:szCs w:val="22"/>
          <w:lang w:val="en-GB"/>
        </w:rPr>
        <w:t>’s request affect</w:t>
      </w:r>
      <w:r w:rsidRPr="00F27386">
        <w:rPr>
          <w:rFonts w:ascii="Avenir Next" w:hAnsi="Avenir Next" w:cs="Arial"/>
          <w:color w:val="808080" w:themeColor="background1" w:themeShade="80"/>
          <w:sz w:val="22"/>
          <w:szCs w:val="22"/>
          <w:lang w:val="en-GB"/>
        </w:rPr>
        <w:t xml:space="preserve"> English </w:t>
      </w:r>
      <w:r w:rsidR="00240919">
        <w:rPr>
          <w:rFonts w:ascii="Avenir Next" w:hAnsi="Avenir Next" w:cs="Arial"/>
          <w:color w:val="808080" w:themeColor="background1" w:themeShade="80"/>
          <w:sz w:val="22"/>
          <w:szCs w:val="22"/>
          <w:lang w:val="en-GB"/>
        </w:rPr>
        <w:t>Public</w:t>
      </w:r>
      <w:r w:rsidRPr="00F27386">
        <w:rPr>
          <w:rFonts w:ascii="Avenir Next" w:hAnsi="Avenir Next" w:cs="Arial"/>
          <w:color w:val="808080" w:themeColor="background1" w:themeShade="80"/>
          <w:sz w:val="22"/>
          <w:szCs w:val="22"/>
          <w:lang w:val="en-GB"/>
        </w:rPr>
        <w:t xml:space="preserve"> Policy?</w:t>
      </w:r>
    </w:p>
    <w:p w14:paraId="63898931" w14:textId="6CBD3DEB" w:rsidR="00F27386" w:rsidRDefault="005D46A3" w:rsidP="00601F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r w:rsidR="00F27386" w:rsidRPr="00F27386">
        <w:rPr>
          <w:rFonts w:ascii="Avenir Next" w:hAnsi="Avenir Next" w:cs="Arial"/>
          <w:color w:val="808080" w:themeColor="background1" w:themeShade="80"/>
          <w:sz w:val="22"/>
          <w:szCs w:val="22"/>
          <w:lang w:val="en-GB"/>
        </w:rPr>
        <w:t xml:space="preserve">This will be dependent on whether or not it may affect any English Public </w:t>
      </w:r>
      <w:r w:rsidR="00240919">
        <w:rPr>
          <w:rFonts w:ascii="Avenir Next" w:hAnsi="Avenir Next" w:cs="Arial"/>
          <w:color w:val="808080" w:themeColor="background1" w:themeShade="80"/>
          <w:sz w:val="22"/>
          <w:szCs w:val="22"/>
          <w:lang w:val="en-GB"/>
        </w:rPr>
        <w:t>P</w:t>
      </w:r>
      <w:r w:rsidR="00F27386" w:rsidRPr="00F27386">
        <w:rPr>
          <w:rFonts w:ascii="Avenir Next" w:hAnsi="Avenir Next" w:cs="Arial"/>
          <w:color w:val="808080" w:themeColor="background1" w:themeShade="80"/>
          <w:sz w:val="22"/>
          <w:szCs w:val="22"/>
          <w:lang w:val="en-GB"/>
        </w:rPr>
        <w:t>olicy under Article 6 of the MCBL, however, under Article 19 or 21 of the MBLC, the English Courts has its discretionary powers to grant any reliefs should DGF through its representative Ms G meet the requirement set out above</w:t>
      </w:r>
      <w:r>
        <w:rPr>
          <w:rFonts w:ascii="Avenir Next" w:hAnsi="Avenir Next" w:cs="Arial"/>
          <w:color w:val="808080" w:themeColor="background1" w:themeShade="80"/>
          <w:sz w:val="22"/>
          <w:szCs w:val="22"/>
          <w:lang w:val="en-GB"/>
        </w:rPr>
        <w:t xml:space="preserve">. </w:t>
      </w:r>
      <w:r w:rsidR="00F27386" w:rsidRPr="00F27386">
        <w:rPr>
          <w:rFonts w:ascii="Avenir Next" w:hAnsi="Avenir Next" w:cs="Arial"/>
          <w:color w:val="808080" w:themeColor="background1" w:themeShade="80"/>
          <w:sz w:val="22"/>
          <w:szCs w:val="22"/>
          <w:lang w:val="en-GB"/>
        </w:rPr>
        <w:t>Ms G can apply for recognition and relief and claw back the monies which were sent to the bank establishment in England.</w:t>
      </w:r>
    </w:p>
    <w:p w14:paraId="23FA9260" w14:textId="0303DC07" w:rsidR="003731DB" w:rsidRDefault="003731DB" w:rsidP="00601F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Pr="003731DB">
        <w:rPr>
          <w:rFonts w:ascii="Avenir Next" w:hAnsi="Avenir Next" w:cs="Arial"/>
          <w:color w:val="808080" w:themeColor="background1" w:themeShade="80"/>
          <w:sz w:val="22"/>
          <w:szCs w:val="22"/>
          <w:lang w:val="en-GB"/>
        </w:rPr>
        <w:t>OAS S.A.</w:t>
      </w:r>
      <w:r>
        <w:rPr>
          <w:rFonts w:ascii="Avenir Next" w:hAnsi="Avenir Next" w:cs="Arial"/>
          <w:color w:val="808080" w:themeColor="background1" w:themeShade="80"/>
          <w:sz w:val="22"/>
          <w:szCs w:val="22"/>
          <w:lang w:val="en-GB"/>
        </w:rPr>
        <w:t xml:space="preserve"> case, the Court held that </w:t>
      </w:r>
      <w:r w:rsidRPr="003731DB">
        <w:rPr>
          <w:rFonts w:ascii="Avenir Next" w:hAnsi="Avenir Next" w:cs="Arial"/>
          <w:color w:val="808080" w:themeColor="background1" w:themeShade="80"/>
          <w:sz w:val="22"/>
          <w:szCs w:val="22"/>
          <w:lang w:val="en-GB"/>
        </w:rPr>
        <w:t>“differences in insolvency schemes do not themselves justify a finding that enforcing one State’s laws would violate the public policy of another State.”</w:t>
      </w:r>
      <w:r>
        <w:rPr>
          <w:rStyle w:val="FootnoteReference"/>
          <w:rFonts w:ascii="Avenir Next" w:hAnsi="Avenir Next" w:cs="Arial"/>
          <w:color w:val="808080" w:themeColor="background1" w:themeShade="80"/>
          <w:sz w:val="22"/>
          <w:szCs w:val="22"/>
          <w:lang w:val="en-GB"/>
        </w:rPr>
        <w:footnoteReference w:id="11"/>
      </w:r>
    </w:p>
    <w:p w14:paraId="594A5EF9" w14:textId="74B523DD" w:rsidR="00D51068" w:rsidRDefault="00D51068" w:rsidP="00601F56">
      <w:pPr>
        <w:jc w:val="both"/>
        <w:rPr>
          <w:rFonts w:ascii="Avenir Next" w:hAnsi="Avenir Next" w:cs="Arial"/>
          <w:color w:val="808080" w:themeColor="background1" w:themeShade="80"/>
          <w:sz w:val="22"/>
          <w:szCs w:val="22"/>
          <w:lang w:val="en-GB"/>
        </w:rPr>
      </w:pPr>
    </w:p>
    <w:p w14:paraId="143D3AF0" w14:textId="1F3DBAAC" w:rsidR="00D51068" w:rsidRDefault="00D51068" w:rsidP="00601F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view of the above, </w:t>
      </w:r>
      <w:r w:rsidR="00240919">
        <w:rPr>
          <w:rFonts w:ascii="Avenir Next" w:hAnsi="Avenir Next" w:cs="Arial"/>
          <w:color w:val="808080" w:themeColor="background1" w:themeShade="80"/>
          <w:sz w:val="22"/>
          <w:szCs w:val="22"/>
          <w:lang w:val="en-GB"/>
        </w:rPr>
        <w:t xml:space="preserve">the Bank and </w:t>
      </w:r>
      <w:r w:rsidR="00487AA1">
        <w:rPr>
          <w:rFonts w:ascii="Avenir Next" w:hAnsi="Avenir Next" w:cs="Arial"/>
          <w:color w:val="808080" w:themeColor="background1" w:themeShade="80"/>
          <w:sz w:val="22"/>
          <w:szCs w:val="22"/>
          <w:lang w:val="en-GB"/>
        </w:rPr>
        <w:t xml:space="preserve">DGF meets the criteria as a foreign proceeding specifically as </w:t>
      </w:r>
      <w:r w:rsidR="00FC1F2D">
        <w:rPr>
          <w:rFonts w:ascii="Avenir Next" w:hAnsi="Avenir Next" w:cs="Arial"/>
          <w:color w:val="808080" w:themeColor="background1" w:themeShade="80"/>
          <w:sz w:val="22"/>
          <w:szCs w:val="22"/>
          <w:lang w:val="en-GB"/>
        </w:rPr>
        <w:t xml:space="preserve">a </w:t>
      </w:r>
      <w:r w:rsidR="00487AA1">
        <w:rPr>
          <w:rFonts w:ascii="Avenir Next" w:hAnsi="Avenir Next" w:cs="Arial"/>
          <w:color w:val="808080" w:themeColor="background1" w:themeShade="80"/>
          <w:sz w:val="22"/>
          <w:szCs w:val="22"/>
          <w:lang w:val="en-GB"/>
        </w:rPr>
        <w:t xml:space="preserve">foreign </w:t>
      </w:r>
      <w:r w:rsidR="00052BA3">
        <w:rPr>
          <w:rFonts w:ascii="Avenir Next" w:hAnsi="Avenir Next" w:cs="Arial"/>
          <w:color w:val="808080" w:themeColor="background1" w:themeShade="80"/>
          <w:sz w:val="22"/>
          <w:szCs w:val="22"/>
          <w:lang w:val="en-GB"/>
        </w:rPr>
        <w:t>non-main</w:t>
      </w:r>
      <w:r w:rsidR="00487AA1">
        <w:rPr>
          <w:rFonts w:ascii="Avenir Next" w:hAnsi="Avenir Next" w:cs="Arial"/>
          <w:color w:val="808080" w:themeColor="background1" w:themeShade="80"/>
          <w:sz w:val="22"/>
          <w:szCs w:val="22"/>
          <w:lang w:val="en-GB"/>
        </w:rPr>
        <w:t xml:space="preserve"> which the latter is defined </w:t>
      </w:r>
      <w:r w:rsidR="00B65DCA">
        <w:rPr>
          <w:rFonts w:ascii="Avenir Next" w:hAnsi="Avenir Next" w:cs="Arial"/>
          <w:color w:val="808080" w:themeColor="background1" w:themeShade="80"/>
          <w:sz w:val="22"/>
          <w:szCs w:val="22"/>
          <w:lang w:val="en-GB"/>
        </w:rPr>
        <w:t xml:space="preserve">under Article </w:t>
      </w:r>
      <w:r w:rsidR="00A577EF">
        <w:rPr>
          <w:rFonts w:ascii="Avenir Next" w:hAnsi="Avenir Next" w:cs="Arial"/>
          <w:color w:val="808080" w:themeColor="background1" w:themeShade="80"/>
          <w:sz w:val="22"/>
          <w:szCs w:val="22"/>
          <w:lang w:val="en-GB"/>
        </w:rPr>
        <w:t>2(c) as “</w:t>
      </w:r>
      <w:r w:rsidR="00A577EF" w:rsidRPr="00A577EF">
        <w:rPr>
          <w:rFonts w:ascii="Avenir Next" w:hAnsi="Avenir Next" w:cs="Arial"/>
          <w:color w:val="808080" w:themeColor="background1" w:themeShade="80"/>
          <w:sz w:val="22"/>
          <w:szCs w:val="22"/>
          <w:lang w:val="en-GB"/>
        </w:rPr>
        <w:t xml:space="preserve"> a foreign proceeding, other than a foreign main proceeding, taking place in a State where the debtor has an establishment </w:t>
      </w:r>
      <w:r w:rsidR="009001E4">
        <w:rPr>
          <w:rFonts w:ascii="Avenir Next" w:hAnsi="Avenir Next" w:cs="Arial"/>
          <w:color w:val="808080" w:themeColor="background1" w:themeShade="80"/>
          <w:sz w:val="22"/>
          <w:szCs w:val="22"/>
          <w:lang w:val="en-GB"/>
        </w:rPr>
        <w:t>“. In this case, the Bank has an establishment in England</w:t>
      </w:r>
      <w:r w:rsidR="00FC1F2D">
        <w:rPr>
          <w:rFonts w:ascii="Avenir Next" w:hAnsi="Avenir Next" w:cs="Arial"/>
          <w:color w:val="808080" w:themeColor="background1" w:themeShade="80"/>
          <w:sz w:val="22"/>
          <w:szCs w:val="22"/>
          <w:lang w:val="en-GB"/>
        </w:rPr>
        <w:t>, therefore, Ms G can seek for recognition, relief and corporation accordingly</w:t>
      </w:r>
      <w:r w:rsidR="009001E4">
        <w:rPr>
          <w:rFonts w:ascii="Avenir Next" w:hAnsi="Avenir Next" w:cs="Arial"/>
          <w:color w:val="808080" w:themeColor="background1" w:themeShade="80"/>
          <w:sz w:val="22"/>
          <w:szCs w:val="22"/>
          <w:lang w:val="en-GB"/>
        </w:rPr>
        <w:t xml:space="preserve">. </w:t>
      </w:r>
    </w:p>
    <w:p w14:paraId="5A63DD0D" w14:textId="44243508" w:rsidR="00EF2C74" w:rsidRDefault="00EF2C74" w:rsidP="00601F56">
      <w:pPr>
        <w:jc w:val="both"/>
        <w:rPr>
          <w:rFonts w:ascii="Avenir Next" w:hAnsi="Avenir Next" w:cs="Arial"/>
          <w:color w:val="808080" w:themeColor="background1" w:themeShade="80"/>
          <w:sz w:val="22"/>
          <w:szCs w:val="22"/>
          <w:lang w:val="en-GB"/>
        </w:rPr>
      </w:pPr>
    </w:p>
    <w:p w14:paraId="3C1350AB" w14:textId="354E6D75" w:rsidR="00EF2C74" w:rsidRPr="001B3A80" w:rsidRDefault="00EF2C74" w:rsidP="00601F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English Case in Ms Svitlana Vasylivna Groshova</w:t>
      </w:r>
      <w:r w:rsidR="002610A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Deposit Guarantee Fund Ukraine </w:t>
      </w:r>
      <w:r>
        <w:rPr>
          <w:rFonts w:ascii="Calibri" w:hAnsi="Calibri" w:cs="Calibri"/>
          <w:color w:val="808080" w:themeColor="background1" w:themeShade="80"/>
          <w:sz w:val="22"/>
          <w:szCs w:val="22"/>
          <w:lang w:val="en-GB"/>
        </w:rPr>
        <w:t xml:space="preserve">[2021] EWHC 1100(Ch)(the PJSC Bank Case, the English Courts held that the various elements of the definition of “foreign proceedings” and “foreign representative” have satisfied the conditions and met the requirement also set forth under Article 6, 15 and 17 of the MLCBI. </w:t>
      </w:r>
      <w:r>
        <w:rPr>
          <w:rStyle w:val="FootnoteReference"/>
          <w:rFonts w:ascii="Calibri" w:hAnsi="Calibri" w:cs="Calibri"/>
          <w:color w:val="808080" w:themeColor="background1" w:themeShade="80"/>
          <w:sz w:val="22"/>
          <w:szCs w:val="22"/>
          <w:lang w:val="en-GB"/>
        </w:rPr>
        <w:footnoteReference w:id="12"/>
      </w:r>
      <w:r>
        <w:rPr>
          <w:rFonts w:ascii="Calibri" w:hAnsi="Calibri" w:cs="Calibri"/>
          <w:color w:val="808080" w:themeColor="background1" w:themeShade="80"/>
          <w:sz w:val="22"/>
          <w:szCs w:val="22"/>
          <w:lang w:val="en-GB"/>
        </w:rPr>
        <w:t xml:space="preserve"> </w:t>
      </w:r>
    </w:p>
    <w:p w14:paraId="12450145" w14:textId="77777777" w:rsidR="00747DC4" w:rsidRDefault="00747DC4">
      <w:pPr>
        <w:rPr>
          <w:rFonts w:ascii="Avenir Next" w:hAnsi="Avenir Next" w:cs="Arial"/>
          <w:color w:val="808080" w:themeColor="background1" w:themeShade="80"/>
          <w:sz w:val="22"/>
          <w:szCs w:val="22"/>
          <w:lang w:val="en-GB"/>
        </w:rPr>
      </w:pPr>
    </w:p>
    <w:p w14:paraId="6AC9A46B" w14:textId="77777777" w:rsidR="00747DC4" w:rsidRDefault="00747DC4">
      <w:pPr>
        <w:rPr>
          <w:rFonts w:ascii="Avenir Next" w:hAnsi="Avenir Next" w:cs="Arial"/>
          <w:color w:val="808080" w:themeColor="background1" w:themeShade="80"/>
          <w:sz w:val="22"/>
          <w:szCs w:val="22"/>
          <w:lang w:val="en-GB"/>
        </w:rPr>
      </w:pPr>
    </w:p>
    <w:p w14:paraId="554F3F8C" w14:textId="77777777" w:rsidR="00747DC4" w:rsidRDefault="00747DC4">
      <w:pPr>
        <w:rPr>
          <w:rFonts w:ascii="Avenir Next" w:hAnsi="Avenir Next" w:cs="Arial"/>
          <w:color w:val="808080" w:themeColor="background1" w:themeShade="80"/>
          <w:sz w:val="22"/>
          <w:szCs w:val="22"/>
          <w:lang w:val="en-GB"/>
        </w:rPr>
      </w:pPr>
    </w:p>
    <w:p w14:paraId="6A43033C" w14:textId="174E1499" w:rsidR="00747DC4" w:rsidRPr="00747DC4" w:rsidRDefault="00747DC4" w:rsidP="00747DC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4.1.2 </w:t>
      </w:r>
      <w:r w:rsidRPr="00747DC4">
        <w:rPr>
          <w:rFonts w:ascii="Avenir Next" w:hAnsi="Avenir Next" w:cs="Arial"/>
          <w:color w:val="808080" w:themeColor="background1" w:themeShade="80"/>
          <w:sz w:val="22"/>
          <w:szCs w:val="22"/>
          <w:lang w:val="en-GB"/>
        </w:rPr>
        <w:t>Under Article 2(d) , a “Foreign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27E00471" w14:textId="77777777" w:rsidR="00747DC4" w:rsidRPr="00747DC4" w:rsidRDefault="00747DC4" w:rsidP="00747DC4">
      <w:pPr>
        <w:rPr>
          <w:rFonts w:ascii="Avenir Next" w:hAnsi="Avenir Next" w:cs="Arial"/>
          <w:color w:val="808080" w:themeColor="background1" w:themeShade="80"/>
          <w:sz w:val="22"/>
          <w:szCs w:val="22"/>
          <w:lang w:val="en-GB"/>
        </w:rPr>
      </w:pPr>
    </w:p>
    <w:p w14:paraId="58172F40" w14:textId="77777777" w:rsidR="00747DC4" w:rsidRPr="00747DC4" w:rsidRDefault="00747DC4" w:rsidP="00747DC4">
      <w:pPr>
        <w:rPr>
          <w:rFonts w:ascii="Avenir Next" w:hAnsi="Avenir Next" w:cs="Arial"/>
          <w:color w:val="808080" w:themeColor="background1" w:themeShade="80"/>
          <w:sz w:val="22"/>
          <w:szCs w:val="22"/>
          <w:lang w:val="en-GB"/>
        </w:rPr>
      </w:pPr>
      <w:r w:rsidRPr="00747DC4">
        <w:rPr>
          <w:rFonts w:ascii="Avenir Next" w:hAnsi="Avenir Next" w:cs="Arial"/>
          <w:color w:val="808080" w:themeColor="background1" w:themeShade="80"/>
          <w:sz w:val="22"/>
          <w:szCs w:val="22"/>
          <w:lang w:val="en-GB"/>
        </w:rPr>
        <w:t xml:space="preserve">There must be a precondition established under the MLCB as a foreign representative. </w:t>
      </w:r>
    </w:p>
    <w:p w14:paraId="0C7CA00A" w14:textId="77777777" w:rsidR="00747DC4" w:rsidRPr="00747DC4" w:rsidRDefault="00747DC4" w:rsidP="00747DC4">
      <w:pPr>
        <w:rPr>
          <w:rFonts w:ascii="Avenir Next" w:hAnsi="Avenir Next" w:cs="Arial"/>
          <w:color w:val="808080" w:themeColor="background1" w:themeShade="80"/>
          <w:sz w:val="22"/>
          <w:szCs w:val="22"/>
          <w:lang w:val="en-GB"/>
        </w:rPr>
      </w:pPr>
    </w:p>
    <w:p w14:paraId="241467CA" w14:textId="3B26BEF0" w:rsidR="00747DC4" w:rsidRPr="00747DC4" w:rsidRDefault="00747DC4" w:rsidP="00747DC4">
      <w:pPr>
        <w:rPr>
          <w:rFonts w:ascii="Avenir Next" w:hAnsi="Avenir Next" w:cs="Arial"/>
          <w:color w:val="808080" w:themeColor="background1" w:themeShade="80"/>
          <w:sz w:val="22"/>
          <w:szCs w:val="22"/>
          <w:lang w:val="en-GB"/>
        </w:rPr>
      </w:pPr>
      <w:r w:rsidRPr="00747DC4">
        <w:rPr>
          <w:rFonts w:ascii="Avenir Next" w:hAnsi="Avenir Next" w:cs="Arial"/>
          <w:color w:val="808080" w:themeColor="background1" w:themeShade="80"/>
          <w:sz w:val="22"/>
          <w:szCs w:val="22"/>
          <w:lang w:val="en-GB"/>
        </w:rPr>
        <w:t xml:space="preserve">First, a foreign representative must be a person or body appointed </w:t>
      </w:r>
      <w:r w:rsidR="00240919">
        <w:rPr>
          <w:rFonts w:ascii="Avenir Next" w:hAnsi="Avenir Next" w:cs="Arial"/>
          <w:color w:val="808080" w:themeColor="background1" w:themeShade="80"/>
          <w:sz w:val="22"/>
          <w:szCs w:val="22"/>
          <w:lang w:val="en-GB"/>
        </w:rPr>
        <w:t>to conduct</w:t>
      </w:r>
      <w:r w:rsidRPr="00747DC4">
        <w:rPr>
          <w:rFonts w:ascii="Avenir Next" w:hAnsi="Avenir Next" w:cs="Arial"/>
          <w:color w:val="808080" w:themeColor="background1" w:themeShade="80"/>
          <w:sz w:val="22"/>
          <w:szCs w:val="22"/>
          <w:lang w:val="en-GB"/>
        </w:rPr>
        <w:t xml:space="preserve"> the foreign proceedings (including appointed on an interim basis), authorization granted to administer the reorganization or liquidation as a representative over the </w:t>
      </w:r>
      <w:r w:rsidR="00C84D2C">
        <w:rPr>
          <w:rFonts w:ascii="Avenir Next" w:hAnsi="Avenir Next" w:cs="Arial"/>
          <w:color w:val="808080" w:themeColor="background1" w:themeShade="80"/>
          <w:sz w:val="22"/>
          <w:szCs w:val="22"/>
          <w:lang w:val="en-GB"/>
        </w:rPr>
        <w:t>debtor’s</w:t>
      </w:r>
      <w:r w:rsidRPr="00747DC4">
        <w:rPr>
          <w:rFonts w:ascii="Avenir Next" w:hAnsi="Avenir Next" w:cs="Arial"/>
          <w:color w:val="808080" w:themeColor="background1" w:themeShade="80"/>
          <w:sz w:val="22"/>
          <w:szCs w:val="22"/>
          <w:lang w:val="en-GB"/>
        </w:rPr>
        <w:t xml:space="preserve"> assets or affairs.</w:t>
      </w:r>
    </w:p>
    <w:p w14:paraId="3DDE8726" w14:textId="77777777" w:rsidR="00747DC4" w:rsidRPr="00747DC4" w:rsidRDefault="00747DC4" w:rsidP="002B1D12">
      <w:pPr>
        <w:jc w:val="both"/>
        <w:rPr>
          <w:rFonts w:ascii="Avenir Next" w:hAnsi="Avenir Next" w:cs="Arial"/>
          <w:color w:val="808080" w:themeColor="background1" w:themeShade="80"/>
          <w:sz w:val="22"/>
          <w:szCs w:val="22"/>
          <w:lang w:val="en-GB"/>
        </w:rPr>
      </w:pPr>
    </w:p>
    <w:p w14:paraId="1CF3A3AF" w14:textId="77777777" w:rsidR="00747DC4" w:rsidRPr="00991526" w:rsidRDefault="00747DC4" w:rsidP="002B1D12">
      <w:pPr>
        <w:jc w:val="both"/>
        <w:rPr>
          <w:rFonts w:ascii="Avenir Next" w:hAnsi="Avenir Next" w:cs="Arial"/>
          <w:b/>
          <w:bCs/>
          <w:color w:val="808080" w:themeColor="background1" w:themeShade="80"/>
          <w:sz w:val="22"/>
          <w:szCs w:val="22"/>
          <w:lang w:val="en-GB"/>
        </w:rPr>
      </w:pPr>
      <w:r w:rsidRPr="00991526">
        <w:rPr>
          <w:rFonts w:ascii="Avenir Next" w:hAnsi="Avenir Next" w:cs="Arial"/>
          <w:b/>
          <w:bCs/>
          <w:color w:val="808080" w:themeColor="background1" w:themeShade="80"/>
          <w:sz w:val="22"/>
          <w:szCs w:val="22"/>
          <w:lang w:val="en-GB"/>
        </w:rPr>
        <w:t xml:space="preserve">Appointment of the Body and granted to administer Liquidation: </w:t>
      </w:r>
    </w:p>
    <w:p w14:paraId="49DB331C" w14:textId="77777777" w:rsidR="00747DC4" w:rsidRPr="00747DC4" w:rsidRDefault="00747DC4" w:rsidP="002B1D12">
      <w:pPr>
        <w:jc w:val="both"/>
        <w:rPr>
          <w:rFonts w:ascii="Avenir Next" w:hAnsi="Avenir Next" w:cs="Arial"/>
          <w:color w:val="808080" w:themeColor="background1" w:themeShade="80"/>
          <w:sz w:val="22"/>
          <w:szCs w:val="22"/>
          <w:lang w:val="en-GB"/>
        </w:rPr>
      </w:pPr>
      <w:r w:rsidRPr="00747DC4">
        <w:rPr>
          <w:rFonts w:ascii="Avenir Next" w:hAnsi="Avenir Next" w:cs="Arial"/>
          <w:color w:val="808080" w:themeColor="background1" w:themeShade="80"/>
          <w:sz w:val="22"/>
          <w:szCs w:val="22"/>
          <w:lang w:val="en-GB"/>
        </w:rPr>
        <w:t xml:space="preserve">DGF Directors by a resolution on 17th August 2020 appointed Ms. G. </w:t>
      </w:r>
    </w:p>
    <w:p w14:paraId="2A3E344F" w14:textId="5E9958B0" w:rsidR="009B5832" w:rsidRPr="00E2622D" w:rsidRDefault="00747DC4" w:rsidP="002B1D12">
      <w:pPr>
        <w:jc w:val="both"/>
        <w:rPr>
          <w:rFonts w:ascii="Avenir Next" w:hAnsi="Avenir Next" w:cs="Arial"/>
          <w:sz w:val="22"/>
          <w:szCs w:val="22"/>
          <w:lang w:val="en-GB"/>
        </w:rPr>
      </w:pPr>
      <w:r w:rsidRPr="00747DC4">
        <w:rPr>
          <w:rFonts w:ascii="Avenir Next" w:hAnsi="Avenir Next" w:cs="Arial"/>
          <w:color w:val="808080" w:themeColor="background1" w:themeShade="80"/>
          <w:sz w:val="22"/>
          <w:szCs w:val="22"/>
          <w:lang w:val="en-GB"/>
        </w:rPr>
        <w:t>Ms G is a “leading bank liquidation professional”. It delegate</w:t>
      </w:r>
      <w:r>
        <w:rPr>
          <w:rFonts w:ascii="Avenir Next" w:hAnsi="Avenir Next" w:cs="Arial"/>
          <w:color w:val="808080" w:themeColor="background1" w:themeShade="80"/>
          <w:sz w:val="22"/>
          <w:szCs w:val="22"/>
          <w:lang w:val="en-GB"/>
        </w:rPr>
        <w:t>d</w:t>
      </w:r>
      <w:r w:rsidRPr="00747DC4">
        <w:rPr>
          <w:rFonts w:ascii="Avenir Next" w:hAnsi="Avenir Next" w:cs="Arial"/>
          <w:color w:val="808080" w:themeColor="background1" w:themeShade="80"/>
          <w:sz w:val="22"/>
          <w:szCs w:val="22"/>
          <w:lang w:val="en-GB"/>
        </w:rPr>
        <w:t xml:space="preserve"> to </w:t>
      </w:r>
      <w:r>
        <w:rPr>
          <w:rFonts w:ascii="Avenir Next" w:hAnsi="Avenir Next" w:cs="Arial"/>
          <w:color w:val="808080" w:themeColor="background1" w:themeShade="80"/>
          <w:sz w:val="22"/>
          <w:szCs w:val="22"/>
          <w:lang w:val="en-GB"/>
        </w:rPr>
        <w:t>Ms G</w:t>
      </w:r>
      <w:r w:rsidRPr="00747DC4">
        <w:rPr>
          <w:rFonts w:ascii="Avenir Next" w:hAnsi="Avenir Next" w:cs="Arial"/>
          <w:color w:val="808080" w:themeColor="background1" w:themeShade="80"/>
          <w:sz w:val="22"/>
          <w:szCs w:val="22"/>
          <w:lang w:val="en-GB"/>
        </w:rPr>
        <w:t xml:space="preserve"> all liquidation powers in respect of the Bank set out in the DGF Law and in particular articles 37, 38, 47-52, 521 and 53 of the DGF Law to act on its behalf as it were its appointor where all the </w:t>
      </w:r>
      <w:r w:rsidR="00240919" w:rsidRPr="00747DC4">
        <w:rPr>
          <w:rFonts w:ascii="Avenir Next" w:hAnsi="Avenir Next" w:cs="Arial"/>
          <w:color w:val="808080" w:themeColor="background1" w:themeShade="80"/>
          <w:sz w:val="22"/>
          <w:szCs w:val="22"/>
          <w:lang w:val="en-GB"/>
        </w:rPr>
        <w:t>assets or</w:t>
      </w:r>
      <w:r w:rsidRPr="00747DC4">
        <w:rPr>
          <w:rFonts w:ascii="Avenir Next" w:hAnsi="Avenir Next" w:cs="Arial"/>
          <w:color w:val="808080" w:themeColor="background1" w:themeShade="80"/>
          <w:sz w:val="22"/>
          <w:szCs w:val="22"/>
          <w:lang w:val="en-GB"/>
        </w:rPr>
        <w:t xml:space="preserve"> affair of the bank is vested. This was purely to pursue a liquidation of the Bank, hence, </w:t>
      </w:r>
      <w:r w:rsidR="00240919">
        <w:rPr>
          <w:rFonts w:ascii="Avenir Next" w:hAnsi="Avenir Next" w:cs="Arial"/>
          <w:color w:val="808080" w:themeColor="background1" w:themeShade="80"/>
          <w:sz w:val="22"/>
          <w:szCs w:val="22"/>
          <w:lang w:val="en-GB"/>
        </w:rPr>
        <w:t xml:space="preserve">Ms G </w:t>
      </w:r>
      <w:r w:rsidRPr="00747DC4">
        <w:rPr>
          <w:rFonts w:ascii="Avenir Next" w:hAnsi="Avenir Next" w:cs="Arial"/>
          <w:color w:val="808080" w:themeColor="background1" w:themeShade="80"/>
          <w:sz w:val="22"/>
          <w:szCs w:val="22"/>
          <w:lang w:val="en-GB"/>
        </w:rPr>
        <w:t>meets the element of foreign represent</w:t>
      </w:r>
      <w:r w:rsidR="00240919">
        <w:rPr>
          <w:rFonts w:ascii="Avenir Next" w:hAnsi="Avenir Next" w:cs="Arial"/>
          <w:color w:val="808080" w:themeColor="background1" w:themeShade="80"/>
          <w:sz w:val="22"/>
          <w:szCs w:val="22"/>
          <w:lang w:val="en-GB"/>
        </w:rPr>
        <w:t>at</w:t>
      </w:r>
      <w:r w:rsidRPr="00747DC4">
        <w:rPr>
          <w:rFonts w:ascii="Avenir Next" w:hAnsi="Avenir Next" w:cs="Arial"/>
          <w:color w:val="808080" w:themeColor="background1" w:themeShade="80"/>
          <w:sz w:val="22"/>
          <w:szCs w:val="22"/>
          <w:lang w:val="en-GB"/>
        </w:rPr>
        <w:t>ive.</w:t>
      </w:r>
      <w:r w:rsidR="00DB7AFE" w:rsidRPr="00B77352">
        <w:rPr>
          <w:rFonts w:ascii="Avenir Next" w:hAnsi="Avenir Next" w:cs="Arial"/>
          <w:color w:val="808080" w:themeColor="background1" w:themeShade="80"/>
          <w:sz w:val="22"/>
          <w:szCs w:val="22"/>
          <w:lang w:val="en-GB"/>
        </w:rPr>
        <w:t>]</w:t>
      </w: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F2A3" w14:textId="77777777" w:rsidR="00E25B21" w:rsidRDefault="00E25B21" w:rsidP="00241B44">
      <w:r>
        <w:separator/>
      </w:r>
    </w:p>
  </w:endnote>
  <w:endnote w:type="continuationSeparator" w:id="0">
    <w:p w14:paraId="2CE295D3" w14:textId="77777777" w:rsidR="00E25B21" w:rsidRDefault="00E25B2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41728E8C"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65CF">
          <w:rPr>
            <w:rStyle w:val="PageNumber"/>
            <w:noProof/>
          </w:rPr>
          <w:t>5</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DB19F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DB19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DDA7A05" w:rsidR="000300E0" w:rsidRPr="00B46CE2" w:rsidRDefault="003F65CF" w:rsidP="000300E0">
    <w:pPr>
      <w:pStyle w:val="Footer"/>
      <w:ind w:right="360"/>
      <w:rPr>
        <w:rFonts w:ascii="Avenir Next" w:hAnsi="Avenir Next"/>
        <w:sz w:val="22"/>
        <w:szCs w:val="22"/>
      </w:rPr>
    </w:pPr>
    <w:r>
      <w:rPr>
        <w:rFonts w:ascii="Arial" w:hAnsi="Arial" w:cs="Arial"/>
        <w:sz w:val="18"/>
        <w:szCs w:val="18"/>
      </w:rPr>
      <w:t>202122-510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D34E" w14:textId="77777777" w:rsidR="00E25B21" w:rsidRDefault="00E25B21" w:rsidP="00241B44">
      <w:r>
        <w:separator/>
      </w:r>
    </w:p>
  </w:footnote>
  <w:footnote w:type="continuationSeparator" w:id="0">
    <w:p w14:paraId="6711E2C4" w14:textId="77777777" w:rsidR="00E25B21" w:rsidRDefault="00E25B21" w:rsidP="00241B44">
      <w:r>
        <w:continuationSeparator/>
      </w:r>
    </w:p>
  </w:footnote>
  <w:footnote w:id="1">
    <w:p w14:paraId="60485C5A" w14:textId="77777777" w:rsidR="00756342" w:rsidRDefault="00756342" w:rsidP="00756342">
      <w:pPr>
        <w:jc w:val="both"/>
        <w:rPr>
          <w:rFonts w:ascii="Avenir Next" w:hAnsi="Avenir Next" w:cs="Arial"/>
          <w:sz w:val="22"/>
          <w:szCs w:val="22"/>
          <w:lang w:val="en-GB"/>
        </w:rPr>
      </w:pPr>
      <w:r>
        <w:rPr>
          <w:rStyle w:val="FootnoteReference"/>
        </w:rPr>
        <w:footnoteRef/>
      </w:r>
      <w:r>
        <w:t xml:space="preserve"> See Digest Case Law UNCITRAL Law ,  pp 9 EIR: Interedil, Srl v Fallimento Interedil, Srl [2011] EUECJ C-396/09 [2012] Bus LR 1582.</w:t>
      </w:r>
    </w:p>
    <w:p w14:paraId="530BE59A" w14:textId="77777777" w:rsidR="00756342" w:rsidRDefault="00756342" w:rsidP="00756342">
      <w:pPr>
        <w:pStyle w:val="FootnoteText"/>
      </w:pPr>
    </w:p>
  </w:footnote>
  <w:footnote w:id="2">
    <w:p w14:paraId="0A7416EC" w14:textId="77777777" w:rsidR="00756342" w:rsidRDefault="00756342" w:rsidP="00756342">
      <w:pPr>
        <w:pStyle w:val="FootnoteText"/>
      </w:pPr>
      <w:r>
        <w:rPr>
          <w:rStyle w:val="FootnoteReference"/>
        </w:rPr>
        <w:footnoteRef/>
      </w:r>
      <w:r>
        <w:t xml:space="preserve"> See Digest Case Law UNCITRAL Law , pp 26 , </w:t>
      </w:r>
      <w:r w:rsidRPr="007E4E92">
        <w:t>Japan: Think3, case No. (ra) 1757 of 2012 (appeal), Tokyo High Court, ch. 3, 2 (1), CLOUT 1335 noting that diversity of outcomes with respect to the date at which COMI is determined does not promote uniformity of interpretation (see discussion on timing under art. 17, para. 2)</w:t>
      </w:r>
    </w:p>
  </w:footnote>
  <w:footnote w:id="3">
    <w:p w14:paraId="4D905484" w14:textId="3CB89581" w:rsidR="00012092" w:rsidRPr="003731DB" w:rsidRDefault="00012092">
      <w:pPr>
        <w:pStyle w:val="FootnoteText"/>
        <w:rPr>
          <w:sz w:val="18"/>
          <w:szCs w:val="18"/>
        </w:rPr>
      </w:pPr>
      <w:r w:rsidRPr="003731DB">
        <w:rPr>
          <w:rStyle w:val="FootnoteReference"/>
          <w:sz w:val="18"/>
          <w:szCs w:val="18"/>
        </w:rPr>
        <w:footnoteRef/>
      </w:r>
      <w:r w:rsidRPr="003731DB">
        <w:rPr>
          <w:sz w:val="18"/>
          <w:szCs w:val="18"/>
        </w:rPr>
        <w:t xml:space="preserve"> “Safe conduct” Digest of Case Law on UNCITRAL Model Law on Cross-Border Insolvency pp 30</w:t>
      </w:r>
    </w:p>
  </w:footnote>
  <w:footnote w:id="4">
    <w:p w14:paraId="40B2EADC" w14:textId="2CA3B31F" w:rsidR="007D5814" w:rsidRDefault="007D5814">
      <w:pPr>
        <w:pStyle w:val="FootnoteText"/>
      </w:pPr>
      <w:r>
        <w:rPr>
          <w:rStyle w:val="FootnoteReference"/>
        </w:rPr>
        <w:footnoteRef/>
      </w:r>
      <w:r>
        <w:t xml:space="preserve"> </w:t>
      </w:r>
      <w:r w:rsidR="004823A6">
        <w:t xml:space="preserve">See Digest Case Law UNCITRAL Law , pp </w:t>
      </w:r>
      <w:r w:rsidR="00941533">
        <w:t xml:space="preserve">71 </w:t>
      </w:r>
      <w:r w:rsidR="00941533" w:rsidRPr="00941533">
        <w:t>England: Pan Ocean Co Ltd [2014] EWHC 2124 (Ch), CLOUT 1482 – the court distinguished the interpretation given in Fogerty v Petroquest Resources, Inc. (In re Condor Ins. Ltd.), 601 F.3d 319 (5th Cir. 2010) [paras. 106, 114], CLOUT 1006</w:t>
      </w:r>
    </w:p>
  </w:footnote>
  <w:footnote w:id="5">
    <w:p w14:paraId="70F3C101" w14:textId="77777777" w:rsidR="00391F70" w:rsidRDefault="00391F70" w:rsidP="00391F70">
      <w:pPr>
        <w:pStyle w:val="FootnoteText"/>
      </w:pPr>
      <w:r>
        <w:rPr>
          <w:rStyle w:val="FootnoteReference"/>
        </w:rPr>
        <w:footnoteRef/>
      </w:r>
      <w:r>
        <w:t xml:space="preserve"> See Digest Case Law UNCITRAL Law ,  pp 22 United States: Toft 453 B.R. 186, 195–196 (Bankr. S.D.N.Y 2011), CLOUT 1209 – court indicated that it was not an issue of fashioning relief in a manner that sufficiently protected all interested parties, but rather one where the relief sought (a mail interception order) would directly contravene United States law and public policies</w:t>
      </w:r>
    </w:p>
  </w:footnote>
  <w:footnote w:id="6">
    <w:p w14:paraId="5240480F" w14:textId="77777777" w:rsidR="00391F70" w:rsidRDefault="00391F70" w:rsidP="00391F70">
      <w:pPr>
        <w:pStyle w:val="FootnoteText"/>
      </w:pPr>
      <w:r>
        <w:rPr>
          <w:rStyle w:val="FootnoteReference"/>
        </w:rPr>
        <w:footnoteRef/>
      </w:r>
      <w:r>
        <w:t xml:space="preserve"> See Digest Case Law “ Case Law on Article 9” pp 29</w:t>
      </w:r>
    </w:p>
  </w:footnote>
  <w:footnote w:id="7">
    <w:p w14:paraId="44949FA6" w14:textId="7AD19040" w:rsidR="00200529" w:rsidRDefault="00200529">
      <w:pPr>
        <w:pStyle w:val="FootnoteText"/>
      </w:pPr>
      <w:r>
        <w:rPr>
          <w:rStyle w:val="FootnoteReference"/>
        </w:rPr>
        <w:footnoteRef/>
      </w:r>
      <w:r>
        <w:t xml:space="preserve"> </w:t>
      </w:r>
      <w:r w:rsidRPr="003731DB">
        <w:rPr>
          <w:sz w:val="18"/>
          <w:szCs w:val="18"/>
        </w:rPr>
        <w:t xml:space="preserve">Foundation Certificate in UNCITRAL MODEL LAW, </w:t>
      </w:r>
      <w:r w:rsidRPr="003731DB">
        <w:rPr>
          <w:i/>
          <w:iCs/>
          <w:sz w:val="18"/>
          <w:szCs w:val="18"/>
        </w:rPr>
        <w:t>“</w:t>
      </w:r>
      <w:r w:rsidRPr="00200529">
        <w:rPr>
          <w:i/>
          <w:iCs/>
          <w:sz w:val="18"/>
          <w:szCs w:val="18"/>
        </w:rPr>
        <w:t xml:space="preserve">Igor Vitalievish Protasov and Khadzhi-Murat Derev </w:t>
      </w:r>
      <w:r w:rsidRPr="003731DB">
        <w:rPr>
          <w:i/>
          <w:iCs/>
          <w:sz w:val="18"/>
          <w:szCs w:val="18"/>
        </w:rPr>
        <w:t xml:space="preserve">[2021]  EWHC </w:t>
      </w:r>
      <w:r w:rsidR="00482AAC">
        <w:rPr>
          <w:i/>
          <w:iCs/>
          <w:sz w:val="18"/>
          <w:szCs w:val="18"/>
        </w:rPr>
        <w:t xml:space="preserve"> 392 (CH) (the Prota</w:t>
      </w:r>
      <w:r w:rsidR="008520F7">
        <w:rPr>
          <w:i/>
          <w:iCs/>
          <w:sz w:val="18"/>
          <w:szCs w:val="18"/>
        </w:rPr>
        <w:t xml:space="preserve">sov v Derev Case) </w:t>
      </w:r>
      <w:r w:rsidRPr="003731DB">
        <w:rPr>
          <w:sz w:val="18"/>
          <w:szCs w:val="18"/>
        </w:rPr>
        <w:t xml:space="preserve">INSOL pp </w:t>
      </w:r>
      <w:r>
        <w:rPr>
          <w:sz w:val="18"/>
          <w:szCs w:val="18"/>
        </w:rPr>
        <w:t>34</w:t>
      </w:r>
    </w:p>
  </w:footnote>
  <w:footnote w:id="8">
    <w:p w14:paraId="7831522C" w14:textId="5DBF8E41" w:rsidR="00FB42C8" w:rsidRDefault="00FB42C8">
      <w:pPr>
        <w:pStyle w:val="FootnoteText"/>
      </w:pPr>
    </w:p>
  </w:footnote>
  <w:footnote w:id="9">
    <w:p w14:paraId="71F1D1CF" w14:textId="331A2603" w:rsidR="00E077A8" w:rsidRPr="003731DB" w:rsidRDefault="00E077A8">
      <w:pPr>
        <w:pStyle w:val="FootnoteText"/>
        <w:rPr>
          <w:sz w:val="18"/>
          <w:szCs w:val="18"/>
        </w:rPr>
      </w:pPr>
      <w:r w:rsidRPr="003731DB">
        <w:rPr>
          <w:rStyle w:val="FootnoteReference"/>
          <w:sz w:val="18"/>
          <w:szCs w:val="18"/>
        </w:rPr>
        <w:footnoteRef/>
      </w:r>
      <w:r w:rsidRPr="003731DB">
        <w:rPr>
          <w:sz w:val="18"/>
          <w:szCs w:val="18"/>
        </w:rPr>
        <w:t xml:space="preserve"> United States: Bear Stearns, referencing Daniel M. Glosband, “SPhinX Chapter 15 Opinion Misses the Mark”, 25 AM. BANKR. INST. J. 44 (Dec./Jan.2007) at 45</w:t>
      </w:r>
    </w:p>
  </w:footnote>
  <w:footnote w:id="10">
    <w:p w14:paraId="7AB1CD19" w14:textId="77777777" w:rsidR="00546DA1" w:rsidRPr="003731DB" w:rsidRDefault="00546DA1" w:rsidP="00546DA1">
      <w:pPr>
        <w:pStyle w:val="FootnoteText"/>
        <w:rPr>
          <w:sz w:val="18"/>
          <w:szCs w:val="18"/>
        </w:rPr>
      </w:pPr>
      <w:r w:rsidRPr="003731DB">
        <w:rPr>
          <w:rStyle w:val="FootnoteReference"/>
          <w:sz w:val="18"/>
          <w:szCs w:val="18"/>
        </w:rPr>
        <w:footnoteRef/>
      </w:r>
      <w:r w:rsidRPr="003731DB">
        <w:rPr>
          <w:sz w:val="18"/>
          <w:szCs w:val="18"/>
        </w:rPr>
        <w:t xml:space="preserve"> See Digest of Case Law UNCITRAL pp12 : In the United States: Irish Bank Resolution Corporation (IBRC) Limited, 538 B.R. 692, 697 (D. Del 2015), CLOUT 1628 citing Betcorp Limited 400 B.R. 266, 278 (Bankr. D. Nev. 2009), CLOUT 927</w:t>
      </w:r>
    </w:p>
  </w:footnote>
  <w:footnote w:id="11">
    <w:p w14:paraId="461CACC5" w14:textId="7D80DB35" w:rsidR="003731DB" w:rsidRPr="003731DB" w:rsidRDefault="003731DB">
      <w:pPr>
        <w:pStyle w:val="FootnoteText"/>
        <w:rPr>
          <w:sz w:val="18"/>
          <w:szCs w:val="18"/>
        </w:rPr>
      </w:pPr>
      <w:r w:rsidRPr="003731DB">
        <w:rPr>
          <w:rStyle w:val="FootnoteReference"/>
          <w:sz w:val="18"/>
          <w:szCs w:val="18"/>
        </w:rPr>
        <w:footnoteRef/>
      </w:r>
      <w:r w:rsidRPr="003731DB">
        <w:rPr>
          <w:sz w:val="18"/>
          <w:szCs w:val="18"/>
        </w:rPr>
        <w:t xml:space="preserve"> </w:t>
      </w:r>
      <w:r>
        <w:rPr>
          <w:sz w:val="18"/>
          <w:szCs w:val="18"/>
        </w:rPr>
        <w:t xml:space="preserve">Ibid ,  </w:t>
      </w:r>
      <w:r w:rsidRPr="003731DB">
        <w:rPr>
          <w:sz w:val="18"/>
          <w:szCs w:val="18"/>
        </w:rPr>
        <w:t>United States: OAS S.A. 533 BR 83, 104–105 (Bankr. S.D.N.Y. 2015), CLOUT 1629 – court considered the issues in some detail in the light of the actual facts of the case and what had transpired in the foreign proceedings, as well as the provisions of United States law and applicable exceptions. It was satisfied that due process was met because the ex parte proceedings and orders (including the consolidation order) were subject to ex post review. The court quoted United States case law and the GEI [30] to the effect that “differences in insolvency schemes do not themselves justify a finding that enforcing one State’s laws would violate the public policy of another State.”</w:t>
      </w:r>
      <w:r>
        <w:rPr>
          <w:sz w:val="18"/>
          <w:szCs w:val="18"/>
        </w:rPr>
        <w:t xml:space="preserve"> pp</w:t>
      </w:r>
    </w:p>
  </w:footnote>
  <w:footnote w:id="12">
    <w:p w14:paraId="4C29F40C" w14:textId="38BEC21A" w:rsidR="00EF2C74" w:rsidRPr="003731DB" w:rsidRDefault="00EF2C74">
      <w:pPr>
        <w:pStyle w:val="FootnoteText"/>
        <w:rPr>
          <w:sz w:val="18"/>
          <w:szCs w:val="18"/>
        </w:rPr>
      </w:pPr>
      <w:r w:rsidRPr="003731DB">
        <w:rPr>
          <w:rStyle w:val="FootnoteReference"/>
          <w:sz w:val="18"/>
          <w:szCs w:val="18"/>
        </w:rPr>
        <w:footnoteRef/>
      </w:r>
      <w:r w:rsidRPr="003731DB">
        <w:rPr>
          <w:sz w:val="18"/>
          <w:szCs w:val="18"/>
        </w:rPr>
        <w:t xml:space="preserve"> Foundation Certificate in UNCITRAL MODEL LAW, </w:t>
      </w:r>
      <w:r w:rsidRPr="003731DB">
        <w:rPr>
          <w:i/>
          <w:iCs/>
          <w:sz w:val="18"/>
          <w:szCs w:val="18"/>
        </w:rPr>
        <w:t>“In English Case  Ms Svitalana Vasylivna Grosh</w:t>
      </w:r>
      <w:r w:rsidR="008F42C0" w:rsidRPr="003731DB">
        <w:rPr>
          <w:i/>
          <w:iCs/>
          <w:sz w:val="18"/>
          <w:szCs w:val="18"/>
        </w:rPr>
        <w:t>ova (in her capacity as authorized officer of the Deposit Guarantee Fund of Ukraine</w:t>
      </w:r>
      <w:r w:rsidR="00CD6F90" w:rsidRPr="003731DB">
        <w:rPr>
          <w:i/>
          <w:iCs/>
          <w:sz w:val="18"/>
          <w:szCs w:val="18"/>
        </w:rPr>
        <w:t xml:space="preserve"> [2021] </w:t>
      </w:r>
      <w:r w:rsidR="008F42C0" w:rsidRPr="003731DB">
        <w:rPr>
          <w:i/>
          <w:iCs/>
          <w:sz w:val="18"/>
          <w:szCs w:val="18"/>
        </w:rPr>
        <w:t xml:space="preserve"> in respect of the Liquidation of PJSC Bank Finance and Credit) and Deposit Guarantee Fund of Ukraine  [2021]  EWHC 1100(Ch)(the “PJSC Bank Case”)</w:t>
      </w:r>
      <w:r w:rsidRPr="003731DB">
        <w:rPr>
          <w:i/>
          <w:iCs/>
          <w:sz w:val="18"/>
          <w:szCs w:val="18"/>
        </w:rPr>
        <w:t>”</w:t>
      </w:r>
      <w:r w:rsidRPr="003731DB">
        <w:rPr>
          <w:sz w:val="18"/>
          <w:szCs w:val="18"/>
        </w:rPr>
        <w:t xml:space="preserve">,  INSOL pp </w:t>
      </w:r>
      <w:r w:rsidR="008F42C0" w:rsidRPr="003731DB">
        <w:rPr>
          <w:sz w:val="18"/>
          <w:szCs w:val="18"/>
        </w:rPr>
        <w:t>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4985900">
    <w:abstractNumId w:val="1"/>
  </w:num>
  <w:num w:numId="2" w16cid:durableId="1329595170">
    <w:abstractNumId w:val="48"/>
  </w:num>
  <w:num w:numId="3" w16cid:durableId="16808343">
    <w:abstractNumId w:val="33"/>
  </w:num>
  <w:num w:numId="4" w16cid:durableId="1163622972">
    <w:abstractNumId w:val="43"/>
  </w:num>
  <w:num w:numId="5" w16cid:durableId="1059981382">
    <w:abstractNumId w:val="6"/>
  </w:num>
  <w:num w:numId="6" w16cid:durableId="1348410082">
    <w:abstractNumId w:val="41"/>
  </w:num>
  <w:num w:numId="7" w16cid:durableId="1671911991">
    <w:abstractNumId w:val="18"/>
  </w:num>
  <w:num w:numId="8" w16cid:durableId="1146704687">
    <w:abstractNumId w:val="35"/>
  </w:num>
  <w:num w:numId="9" w16cid:durableId="1523401052">
    <w:abstractNumId w:val="21"/>
  </w:num>
  <w:num w:numId="10" w16cid:durableId="564755330">
    <w:abstractNumId w:val="12"/>
  </w:num>
  <w:num w:numId="11" w16cid:durableId="1831826634">
    <w:abstractNumId w:val="23"/>
  </w:num>
  <w:num w:numId="12" w16cid:durableId="1808085385">
    <w:abstractNumId w:val="39"/>
  </w:num>
  <w:num w:numId="13" w16cid:durableId="1250041975">
    <w:abstractNumId w:val="4"/>
  </w:num>
  <w:num w:numId="14" w16cid:durableId="303513414">
    <w:abstractNumId w:val="30"/>
  </w:num>
  <w:num w:numId="15" w16cid:durableId="1281373586">
    <w:abstractNumId w:val="13"/>
  </w:num>
  <w:num w:numId="16" w16cid:durableId="693650317">
    <w:abstractNumId w:val="14"/>
  </w:num>
  <w:num w:numId="17" w16cid:durableId="1065684107">
    <w:abstractNumId w:val="25"/>
  </w:num>
  <w:num w:numId="18" w16cid:durableId="1603610455">
    <w:abstractNumId w:val="5"/>
  </w:num>
  <w:num w:numId="19" w16cid:durableId="1916742770">
    <w:abstractNumId w:val="24"/>
  </w:num>
  <w:num w:numId="20" w16cid:durableId="1694453856">
    <w:abstractNumId w:val="47"/>
  </w:num>
  <w:num w:numId="21" w16cid:durableId="1244224329">
    <w:abstractNumId w:val="16"/>
  </w:num>
  <w:num w:numId="22" w16cid:durableId="1970283559">
    <w:abstractNumId w:val="38"/>
  </w:num>
  <w:num w:numId="23" w16cid:durableId="1033075938">
    <w:abstractNumId w:val="45"/>
  </w:num>
  <w:num w:numId="24" w16cid:durableId="645620584">
    <w:abstractNumId w:val="37"/>
  </w:num>
  <w:num w:numId="25" w16cid:durableId="1345666893">
    <w:abstractNumId w:val="29"/>
  </w:num>
  <w:num w:numId="26" w16cid:durableId="815954613">
    <w:abstractNumId w:val="46"/>
  </w:num>
  <w:num w:numId="27" w16cid:durableId="987172510">
    <w:abstractNumId w:val="42"/>
  </w:num>
  <w:num w:numId="28" w16cid:durableId="311179176">
    <w:abstractNumId w:val="8"/>
  </w:num>
  <w:num w:numId="29" w16cid:durableId="1647273862">
    <w:abstractNumId w:val="9"/>
  </w:num>
  <w:num w:numId="30" w16cid:durableId="875653301">
    <w:abstractNumId w:val="26"/>
  </w:num>
  <w:num w:numId="31" w16cid:durableId="761336829">
    <w:abstractNumId w:val="2"/>
  </w:num>
  <w:num w:numId="32" w16cid:durableId="2087654331">
    <w:abstractNumId w:val="28"/>
  </w:num>
  <w:num w:numId="33" w16cid:durableId="2066905990">
    <w:abstractNumId w:val="0"/>
  </w:num>
  <w:num w:numId="34" w16cid:durableId="353269112">
    <w:abstractNumId w:val="34"/>
  </w:num>
  <w:num w:numId="35" w16cid:durableId="1761100261">
    <w:abstractNumId w:val="20"/>
  </w:num>
  <w:num w:numId="36" w16cid:durableId="520356591">
    <w:abstractNumId w:val="36"/>
  </w:num>
  <w:num w:numId="37" w16cid:durableId="1742677639">
    <w:abstractNumId w:val="22"/>
  </w:num>
  <w:num w:numId="38" w16cid:durableId="121702294">
    <w:abstractNumId w:val="32"/>
  </w:num>
  <w:num w:numId="39" w16cid:durableId="780806652">
    <w:abstractNumId w:val="3"/>
  </w:num>
  <w:num w:numId="40" w16cid:durableId="359086366">
    <w:abstractNumId w:val="19"/>
  </w:num>
  <w:num w:numId="41" w16cid:durableId="556746409">
    <w:abstractNumId w:val="40"/>
  </w:num>
  <w:num w:numId="42" w16cid:durableId="696855605">
    <w:abstractNumId w:val="15"/>
  </w:num>
  <w:num w:numId="43" w16cid:durableId="736051745">
    <w:abstractNumId w:val="27"/>
  </w:num>
  <w:num w:numId="44" w16cid:durableId="1109934398">
    <w:abstractNumId w:val="11"/>
  </w:num>
  <w:num w:numId="45" w16cid:durableId="443308934">
    <w:abstractNumId w:val="10"/>
  </w:num>
  <w:num w:numId="46" w16cid:durableId="2086763314">
    <w:abstractNumId w:val="31"/>
  </w:num>
  <w:num w:numId="47" w16cid:durableId="356389729">
    <w:abstractNumId w:val="17"/>
  </w:num>
  <w:num w:numId="48" w16cid:durableId="1113864905">
    <w:abstractNumId w:val="7"/>
  </w:num>
  <w:num w:numId="49" w16cid:durableId="569735122">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1E0C"/>
    <w:rsid w:val="000077DD"/>
    <w:rsid w:val="00010BA0"/>
    <w:rsid w:val="00011778"/>
    <w:rsid w:val="00012092"/>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52BA3"/>
    <w:rsid w:val="00060E02"/>
    <w:rsid w:val="00065166"/>
    <w:rsid w:val="00067A88"/>
    <w:rsid w:val="00070B92"/>
    <w:rsid w:val="00073474"/>
    <w:rsid w:val="00077D49"/>
    <w:rsid w:val="00082609"/>
    <w:rsid w:val="000851CC"/>
    <w:rsid w:val="00093BE8"/>
    <w:rsid w:val="000A68ED"/>
    <w:rsid w:val="000A6ED3"/>
    <w:rsid w:val="000B11A5"/>
    <w:rsid w:val="000B4FEB"/>
    <w:rsid w:val="000B5FF1"/>
    <w:rsid w:val="000B609F"/>
    <w:rsid w:val="000C147F"/>
    <w:rsid w:val="000C6BB9"/>
    <w:rsid w:val="000D32A9"/>
    <w:rsid w:val="000D55A8"/>
    <w:rsid w:val="000E4841"/>
    <w:rsid w:val="000E6325"/>
    <w:rsid w:val="000F1677"/>
    <w:rsid w:val="000F1983"/>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24FC"/>
    <w:rsid w:val="001966D9"/>
    <w:rsid w:val="001A1CB5"/>
    <w:rsid w:val="001A24E7"/>
    <w:rsid w:val="001A2B78"/>
    <w:rsid w:val="001A7E9A"/>
    <w:rsid w:val="001B0F70"/>
    <w:rsid w:val="001B1580"/>
    <w:rsid w:val="001B3A80"/>
    <w:rsid w:val="001B4239"/>
    <w:rsid w:val="001B5016"/>
    <w:rsid w:val="001C45FC"/>
    <w:rsid w:val="001D02C5"/>
    <w:rsid w:val="001D4862"/>
    <w:rsid w:val="001E25B9"/>
    <w:rsid w:val="001E25EA"/>
    <w:rsid w:val="001E49E0"/>
    <w:rsid w:val="001E53B5"/>
    <w:rsid w:val="001E60C3"/>
    <w:rsid w:val="001E7B5A"/>
    <w:rsid w:val="001F7412"/>
    <w:rsid w:val="00200529"/>
    <w:rsid w:val="00200FDD"/>
    <w:rsid w:val="00201874"/>
    <w:rsid w:val="00202133"/>
    <w:rsid w:val="0020264E"/>
    <w:rsid w:val="0020725B"/>
    <w:rsid w:val="002136A0"/>
    <w:rsid w:val="002175BA"/>
    <w:rsid w:val="00221FED"/>
    <w:rsid w:val="0022599E"/>
    <w:rsid w:val="002305E8"/>
    <w:rsid w:val="0023198D"/>
    <w:rsid w:val="0023317E"/>
    <w:rsid w:val="00234F2C"/>
    <w:rsid w:val="00240919"/>
    <w:rsid w:val="00240B0E"/>
    <w:rsid w:val="0024116D"/>
    <w:rsid w:val="00241B44"/>
    <w:rsid w:val="00245EFB"/>
    <w:rsid w:val="00250E19"/>
    <w:rsid w:val="00252CD9"/>
    <w:rsid w:val="0025386E"/>
    <w:rsid w:val="00257437"/>
    <w:rsid w:val="002610AA"/>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B1D12"/>
    <w:rsid w:val="002C0C14"/>
    <w:rsid w:val="002C13C8"/>
    <w:rsid w:val="002C3547"/>
    <w:rsid w:val="002C6ED8"/>
    <w:rsid w:val="002D0021"/>
    <w:rsid w:val="002D3473"/>
    <w:rsid w:val="002D5C95"/>
    <w:rsid w:val="002E00F8"/>
    <w:rsid w:val="002E1BB5"/>
    <w:rsid w:val="002E2322"/>
    <w:rsid w:val="002E38E2"/>
    <w:rsid w:val="002E453E"/>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31DB"/>
    <w:rsid w:val="0037465A"/>
    <w:rsid w:val="0037544E"/>
    <w:rsid w:val="00380BAB"/>
    <w:rsid w:val="00382C98"/>
    <w:rsid w:val="0038533C"/>
    <w:rsid w:val="00386568"/>
    <w:rsid w:val="00387106"/>
    <w:rsid w:val="00391F3E"/>
    <w:rsid w:val="00391F70"/>
    <w:rsid w:val="003948D5"/>
    <w:rsid w:val="00396821"/>
    <w:rsid w:val="00397D3A"/>
    <w:rsid w:val="003A051E"/>
    <w:rsid w:val="003A2FEE"/>
    <w:rsid w:val="003B1310"/>
    <w:rsid w:val="003B170F"/>
    <w:rsid w:val="003B194B"/>
    <w:rsid w:val="003B3C5F"/>
    <w:rsid w:val="003C089D"/>
    <w:rsid w:val="003C4471"/>
    <w:rsid w:val="003C66B1"/>
    <w:rsid w:val="003D0A6D"/>
    <w:rsid w:val="003E0B16"/>
    <w:rsid w:val="003E67D1"/>
    <w:rsid w:val="003F65CF"/>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0F9A"/>
    <w:rsid w:val="004823A6"/>
    <w:rsid w:val="00482AAC"/>
    <w:rsid w:val="00487AA1"/>
    <w:rsid w:val="00491675"/>
    <w:rsid w:val="00493855"/>
    <w:rsid w:val="00494766"/>
    <w:rsid w:val="0049508F"/>
    <w:rsid w:val="004A171E"/>
    <w:rsid w:val="004A57DD"/>
    <w:rsid w:val="004A7B51"/>
    <w:rsid w:val="004A7D71"/>
    <w:rsid w:val="004A7EF3"/>
    <w:rsid w:val="004B11FD"/>
    <w:rsid w:val="004B23A2"/>
    <w:rsid w:val="004C4E97"/>
    <w:rsid w:val="004C5626"/>
    <w:rsid w:val="004D1A5A"/>
    <w:rsid w:val="004D2FFF"/>
    <w:rsid w:val="004D3721"/>
    <w:rsid w:val="004D64F9"/>
    <w:rsid w:val="004D6744"/>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6491"/>
    <w:rsid w:val="00546DA1"/>
    <w:rsid w:val="0055087D"/>
    <w:rsid w:val="00553EB2"/>
    <w:rsid w:val="00556777"/>
    <w:rsid w:val="0055688E"/>
    <w:rsid w:val="00557CED"/>
    <w:rsid w:val="00560534"/>
    <w:rsid w:val="0056391B"/>
    <w:rsid w:val="005650E2"/>
    <w:rsid w:val="00565292"/>
    <w:rsid w:val="0056535A"/>
    <w:rsid w:val="00565DEE"/>
    <w:rsid w:val="00567AD7"/>
    <w:rsid w:val="00567F31"/>
    <w:rsid w:val="00573E73"/>
    <w:rsid w:val="00575B2D"/>
    <w:rsid w:val="00582CDB"/>
    <w:rsid w:val="005833D0"/>
    <w:rsid w:val="005846F3"/>
    <w:rsid w:val="0058622F"/>
    <w:rsid w:val="00587461"/>
    <w:rsid w:val="00590023"/>
    <w:rsid w:val="00592F82"/>
    <w:rsid w:val="005A0CCA"/>
    <w:rsid w:val="005A726D"/>
    <w:rsid w:val="005B1F02"/>
    <w:rsid w:val="005B67AC"/>
    <w:rsid w:val="005C2C94"/>
    <w:rsid w:val="005C36BC"/>
    <w:rsid w:val="005C4865"/>
    <w:rsid w:val="005C53A0"/>
    <w:rsid w:val="005D43E0"/>
    <w:rsid w:val="005D46A3"/>
    <w:rsid w:val="005D58A3"/>
    <w:rsid w:val="005E1B79"/>
    <w:rsid w:val="005E2CDB"/>
    <w:rsid w:val="005E5C28"/>
    <w:rsid w:val="005F026D"/>
    <w:rsid w:val="005F21F4"/>
    <w:rsid w:val="005F2D0B"/>
    <w:rsid w:val="005F4B31"/>
    <w:rsid w:val="00601F56"/>
    <w:rsid w:val="00610388"/>
    <w:rsid w:val="00612CA5"/>
    <w:rsid w:val="006153EC"/>
    <w:rsid w:val="00615FEA"/>
    <w:rsid w:val="00621A17"/>
    <w:rsid w:val="00622586"/>
    <w:rsid w:val="00622C2B"/>
    <w:rsid w:val="00622DCB"/>
    <w:rsid w:val="00627CC9"/>
    <w:rsid w:val="00627E7B"/>
    <w:rsid w:val="00630542"/>
    <w:rsid w:val="00632E44"/>
    <w:rsid w:val="00634622"/>
    <w:rsid w:val="00636808"/>
    <w:rsid w:val="006402D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B77C5"/>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7DC4"/>
    <w:rsid w:val="00751F66"/>
    <w:rsid w:val="00756342"/>
    <w:rsid w:val="007603F5"/>
    <w:rsid w:val="00764DB0"/>
    <w:rsid w:val="00766F8A"/>
    <w:rsid w:val="0076764D"/>
    <w:rsid w:val="0077498C"/>
    <w:rsid w:val="00777183"/>
    <w:rsid w:val="00781535"/>
    <w:rsid w:val="00784128"/>
    <w:rsid w:val="00784B4B"/>
    <w:rsid w:val="007854ED"/>
    <w:rsid w:val="00793173"/>
    <w:rsid w:val="007B3AC7"/>
    <w:rsid w:val="007B497A"/>
    <w:rsid w:val="007C1FCC"/>
    <w:rsid w:val="007C32A8"/>
    <w:rsid w:val="007C3FE5"/>
    <w:rsid w:val="007C6201"/>
    <w:rsid w:val="007C6988"/>
    <w:rsid w:val="007D28A1"/>
    <w:rsid w:val="007D378B"/>
    <w:rsid w:val="007D5416"/>
    <w:rsid w:val="007D5814"/>
    <w:rsid w:val="007D7C92"/>
    <w:rsid w:val="007E1154"/>
    <w:rsid w:val="007E6BA4"/>
    <w:rsid w:val="007E7678"/>
    <w:rsid w:val="007F41F8"/>
    <w:rsid w:val="007F60D0"/>
    <w:rsid w:val="0080454E"/>
    <w:rsid w:val="00804C32"/>
    <w:rsid w:val="00806302"/>
    <w:rsid w:val="00807119"/>
    <w:rsid w:val="00817D57"/>
    <w:rsid w:val="0082051C"/>
    <w:rsid w:val="00822764"/>
    <w:rsid w:val="008241C4"/>
    <w:rsid w:val="0082483F"/>
    <w:rsid w:val="008264CB"/>
    <w:rsid w:val="008279C0"/>
    <w:rsid w:val="00835FD1"/>
    <w:rsid w:val="00837DDB"/>
    <w:rsid w:val="008439F2"/>
    <w:rsid w:val="0084683C"/>
    <w:rsid w:val="008512FA"/>
    <w:rsid w:val="008520F7"/>
    <w:rsid w:val="00853A74"/>
    <w:rsid w:val="00857763"/>
    <w:rsid w:val="00860E61"/>
    <w:rsid w:val="00867A8F"/>
    <w:rsid w:val="008723F3"/>
    <w:rsid w:val="00881DE6"/>
    <w:rsid w:val="008837A6"/>
    <w:rsid w:val="00887495"/>
    <w:rsid w:val="0089145D"/>
    <w:rsid w:val="008A0C6E"/>
    <w:rsid w:val="008A46CF"/>
    <w:rsid w:val="008A4DF2"/>
    <w:rsid w:val="008A6CFE"/>
    <w:rsid w:val="008A7470"/>
    <w:rsid w:val="008B1A08"/>
    <w:rsid w:val="008B1E8F"/>
    <w:rsid w:val="008B2DE3"/>
    <w:rsid w:val="008B5333"/>
    <w:rsid w:val="008B6223"/>
    <w:rsid w:val="008C66E0"/>
    <w:rsid w:val="008D5F02"/>
    <w:rsid w:val="008E2DFA"/>
    <w:rsid w:val="008E3339"/>
    <w:rsid w:val="008E549B"/>
    <w:rsid w:val="008F18EF"/>
    <w:rsid w:val="008F20FC"/>
    <w:rsid w:val="008F2B24"/>
    <w:rsid w:val="008F42C0"/>
    <w:rsid w:val="008F4D71"/>
    <w:rsid w:val="008F5FFE"/>
    <w:rsid w:val="009001E4"/>
    <w:rsid w:val="0090421A"/>
    <w:rsid w:val="00905A43"/>
    <w:rsid w:val="00907DC2"/>
    <w:rsid w:val="00912C79"/>
    <w:rsid w:val="009260A2"/>
    <w:rsid w:val="00941533"/>
    <w:rsid w:val="00942123"/>
    <w:rsid w:val="00951031"/>
    <w:rsid w:val="0095207B"/>
    <w:rsid w:val="00954461"/>
    <w:rsid w:val="00956085"/>
    <w:rsid w:val="00957951"/>
    <w:rsid w:val="00962045"/>
    <w:rsid w:val="00967EDA"/>
    <w:rsid w:val="00970897"/>
    <w:rsid w:val="00974C0B"/>
    <w:rsid w:val="00980314"/>
    <w:rsid w:val="009816D0"/>
    <w:rsid w:val="00991428"/>
    <w:rsid w:val="00991526"/>
    <w:rsid w:val="00992676"/>
    <w:rsid w:val="00996691"/>
    <w:rsid w:val="009A1860"/>
    <w:rsid w:val="009A25D5"/>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175E3"/>
    <w:rsid w:val="00A2274A"/>
    <w:rsid w:val="00A235B7"/>
    <w:rsid w:val="00A27A7A"/>
    <w:rsid w:val="00A407EF"/>
    <w:rsid w:val="00A46B4C"/>
    <w:rsid w:val="00A46CEF"/>
    <w:rsid w:val="00A5117B"/>
    <w:rsid w:val="00A54000"/>
    <w:rsid w:val="00A54689"/>
    <w:rsid w:val="00A577EF"/>
    <w:rsid w:val="00A60074"/>
    <w:rsid w:val="00A60754"/>
    <w:rsid w:val="00A6627C"/>
    <w:rsid w:val="00A66F50"/>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AF702B"/>
    <w:rsid w:val="00B04137"/>
    <w:rsid w:val="00B103E7"/>
    <w:rsid w:val="00B1112C"/>
    <w:rsid w:val="00B11D19"/>
    <w:rsid w:val="00B12936"/>
    <w:rsid w:val="00B14819"/>
    <w:rsid w:val="00B17AA9"/>
    <w:rsid w:val="00B32DE4"/>
    <w:rsid w:val="00B33578"/>
    <w:rsid w:val="00B370C3"/>
    <w:rsid w:val="00B411AE"/>
    <w:rsid w:val="00B46CE2"/>
    <w:rsid w:val="00B60190"/>
    <w:rsid w:val="00B60ABD"/>
    <w:rsid w:val="00B61419"/>
    <w:rsid w:val="00B65DCA"/>
    <w:rsid w:val="00B715F6"/>
    <w:rsid w:val="00B72F5F"/>
    <w:rsid w:val="00B736DF"/>
    <w:rsid w:val="00B74FBD"/>
    <w:rsid w:val="00B77352"/>
    <w:rsid w:val="00B82586"/>
    <w:rsid w:val="00B829A3"/>
    <w:rsid w:val="00B86DB1"/>
    <w:rsid w:val="00B87869"/>
    <w:rsid w:val="00B968A9"/>
    <w:rsid w:val="00BA0E44"/>
    <w:rsid w:val="00BA47C5"/>
    <w:rsid w:val="00BB0F2B"/>
    <w:rsid w:val="00BC63FC"/>
    <w:rsid w:val="00BD0D57"/>
    <w:rsid w:val="00BE1A50"/>
    <w:rsid w:val="00BF50F7"/>
    <w:rsid w:val="00C02F29"/>
    <w:rsid w:val="00C10C13"/>
    <w:rsid w:val="00C143B4"/>
    <w:rsid w:val="00C17111"/>
    <w:rsid w:val="00C20747"/>
    <w:rsid w:val="00C20AFE"/>
    <w:rsid w:val="00C22A25"/>
    <w:rsid w:val="00C23B79"/>
    <w:rsid w:val="00C33D50"/>
    <w:rsid w:val="00C35671"/>
    <w:rsid w:val="00C35B77"/>
    <w:rsid w:val="00C370D3"/>
    <w:rsid w:val="00C376EB"/>
    <w:rsid w:val="00C4003A"/>
    <w:rsid w:val="00C46EC1"/>
    <w:rsid w:val="00C504E5"/>
    <w:rsid w:val="00C50B07"/>
    <w:rsid w:val="00C53E2C"/>
    <w:rsid w:val="00C54F78"/>
    <w:rsid w:val="00C550C8"/>
    <w:rsid w:val="00C56B61"/>
    <w:rsid w:val="00C606C3"/>
    <w:rsid w:val="00C620F4"/>
    <w:rsid w:val="00C668B6"/>
    <w:rsid w:val="00C67ECE"/>
    <w:rsid w:val="00C7161B"/>
    <w:rsid w:val="00C72848"/>
    <w:rsid w:val="00C7736C"/>
    <w:rsid w:val="00C82D87"/>
    <w:rsid w:val="00C841ED"/>
    <w:rsid w:val="00C84D2C"/>
    <w:rsid w:val="00C85F17"/>
    <w:rsid w:val="00C8712A"/>
    <w:rsid w:val="00C91324"/>
    <w:rsid w:val="00C914F7"/>
    <w:rsid w:val="00C963D3"/>
    <w:rsid w:val="00CA6E0D"/>
    <w:rsid w:val="00CB06DE"/>
    <w:rsid w:val="00CB2CBB"/>
    <w:rsid w:val="00CB482B"/>
    <w:rsid w:val="00CB56CE"/>
    <w:rsid w:val="00CB7CAC"/>
    <w:rsid w:val="00CC0EA0"/>
    <w:rsid w:val="00CC5335"/>
    <w:rsid w:val="00CC5BA4"/>
    <w:rsid w:val="00CC70BB"/>
    <w:rsid w:val="00CD3420"/>
    <w:rsid w:val="00CD4998"/>
    <w:rsid w:val="00CD6F90"/>
    <w:rsid w:val="00CE1035"/>
    <w:rsid w:val="00CF2303"/>
    <w:rsid w:val="00CF2819"/>
    <w:rsid w:val="00CF4F9D"/>
    <w:rsid w:val="00CF70DC"/>
    <w:rsid w:val="00D10B4B"/>
    <w:rsid w:val="00D148DC"/>
    <w:rsid w:val="00D17FDC"/>
    <w:rsid w:val="00D444C5"/>
    <w:rsid w:val="00D45AEA"/>
    <w:rsid w:val="00D469FD"/>
    <w:rsid w:val="00D51068"/>
    <w:rsid w:val="00D5244F"/>
    <w:rsid w:val="00D52E4F"/>
    <w:rsid w:val="00D56A37"/>
    <w:rsid w:val="00D57202"/>
    <w:rsid w:val="00D6386E"/>
    <w:rsid w:val="00D63EFD"/>
    <w:rsid w:val="00D64826"/>
    <w:rsid w:val="00D80DF2"/>
    <w:rsid w:val="00D84752"/>
    <w:rsid w:val="00D85AB0"/>
    <w:rsid w:val="00D86B3B"/>
    <w:rsid w:val="00D8733E"/>
    <w:rsid w:val="00D8748A"/>
    <w:rsid w:val="00D93196"/>
    <w:rsid w:val="00D93736"/>
    <w:rsid w:val="00D94A4D"/>
    <w:rsid w:val="00D97A93"/>
    <w:rsid w:val="00DA1083"/>
    <w:rsid w:val="00DA26C8"/>
    <w:rsid w:val="00DB1448"/>
    <w:rsid w:val="00DB19FA"/>
    <w:rsid w:val="00DB243C"/>
    <w:rsid w:val="00DB45DD"/>
    <w:rsid w:val="00DB482A"/>
    <w:rsid w:val="00DB56F2"/>
    <w:rsid w:val="00DB6EF5"/>
    <w:rsid w:val="00DB7AFE"/>
    <w:rsid w:val="00DC3089"/>
    <w:rsid w:val="00DC4420"/>
    <w:rsid w:val="00DC6B56"/>
    <w:rsid w:val="00DD0802"/>
    <w:rsid w:val="00DD0A50"/>
    <w:rsid w:val="00DD2E11"/>
    <w:rsid w:val="00DD4583"/>
    <w:rsid w:val="00DE03AF"/>
    <w:rsid w:val="00DE121C"/>
    <w:rsid w:val="00DE2A27"/>
    <w:rsid w:val="00DE3705"/>
    <w:rsid w:val="00DE6633"/>
    <w:rsid w:val="00DF3CAF"/>
    <w:rsid w:val="00DF75F8"/>
    <w:rsid w:val="00DF7A3A"/>
    <w:rsid w:val="00E00C00"/>
    <w:rsid w:val="00E04A7C"/>
    <w:rsid w:val="00E059FB"/>
    <w:rsid w:val="00E069C4"/>
    <w:rsid w:val="00E07275"/>
    <w:rsid w:val="00E077A8"/>
    <w:rsid w:val="00E07866"/>
    <w:rsid w:val="00E07C5A"/>
    <w:rsid w:val="00E15BA9"/>
    <w:rsid w:val="00E25B21"/>
    <w:rsid w:val="00E25B22"/>
    <w:rsid w:val="00E2622D"/>
    <w:rsid w:val="00E26E19"/>
    <w:rsid w:val="00E27E3C"/>
    <w:rsid w:val="00E31DF3"/>
    <w:rsid w:val="00E32814"/>
    <w:rsid w:val="00E33448"/>
    <w:rsid w:val="00E33486"/>
    <w:rsid w:val="00E34181"/>
    <w:rsid w:val="00E43806"/>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36BD"/>
    <w:rsid w:val="00EB45AC"/>
    <w:rsid w:val="00EB655C"/>
    <w:rsid w:val="00EC2AEA"/>
    <w:rsid w:val="00EC7B11"/>
    <w:rsid w:val="00EC7F95"/>
    <w:rsid w:val="00ED0BC4"/>
    <w:rsid w:val="00ED3771"/>
    <w:rsid w:val="00ED4AB7"/>
    <w:rsid w:val="00ED6A32"/>
    <w:rsid w:val="00EE0725"/>
    <w:rsid w:val="00EE2C90"/>
    <w:rsid w:val="00EE4971"/>
    <w:rsid w:val="00EF090E"/>
    <w:rsid w:val="00EF2C74"/>
    <w:rsid w:val="00F033DA"/>
    <w:rsid w:val="00F11AAB"/>
    <w:rsid w:val="00F13FB1"/>
    <w:rsid w:val="00F17BC1"/>
    <w:rsid w:val="00F17C87"/>
    <w:rsid w:val="00F20272"/>
    <w:rsid w:val="00F223E7"/>
    <w:rsid w:val="00F2288D"/>
    <w:rsid w:val="00F22A20"/>
    <w:rsid w:val="00F25779"/>
    <w:rsid w:val="00F27386"/>
    <w:rsid w:val="00F2750A"/>
    <w:rsid w:val="00F27CD8"/>
    <w:rsid w:val="00F30351"/>
    <w:rsid w:val="00F3323E"/>
    <w:rsid w:val="00F341F4"/>
    <w:rsid w:val="00F34F9D"/>
    <w:rsid w:val="00F35CCE"/>
    <w:rsid w:val="00F55241"/>
    <w:rsid w:val="00F5524B"/>
    <w:rsid w:val="00F60538"/>
    <w:rsid w:val="00F61DD2"/>
    <w:rsid w:val="00F62A40"/>
    <w:rsid w:val="00F630B8"/>
    <w:rsid w:val="00F6523A"/>
    <w:rsid w:val="00F66AFF"/>
    <w:rsid w:val="00F71433"/>
    <w:rsid w:val="00F7241A"/>
    <w:rsid w:val="00F83E76"/>
    <w:rsid w:val="00F8626A"/>
    <w:rsid w:val="00F87BEA"/>
    <w:rsid w:val="00F90A57"/>
    <w:rsid w:val="00F97C5B"/>
    <w:rsid w:val="00FA05D2"/>
    <w:rsid w:val="00FA359A"/>
    <w:rsid w:val="00FA3D50"/>
    <w:rsid w:val="00FB009F"/>
    <w:rsid w:val="00FB25B0"/>
    <w:rsid w:val="00FB42C8"/>
    <w:rsid w:val="00FB6136"/>
    <w:rsid w:val="00FC1F2D"/>
    <w:rsid w:val="00FC374A"/>
    <w:rsid w:val="00FC7B47"/>
    <w:rsid w:val="00FD035C"/>
    <w:rsid w:val="00FD1A35"/>
    <w:rsid w:val="00FD1FE6"/>
    <w:rsid w:val="00FD36C5"/>
    <w:rsid w:val="00FD428C"/>
    <w:rsid w:val="00FD48E0"/>
    <w:rsid w:val="00FD6310"/>
    <w:rsid w:val="00FD7C7B"/>
    <w:rsid w:val="00FD7FD0"/>
    <w:rsid w:val="00FE1D12"/>
    <w:rsid w:val="00FE2122"/>
    <w:rsid w:val="00FE2A86"/>
    <w:rsid w:val="00FE4E1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7A19A6B4-1D5D-422A-985A-2DC12D01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19</Pages>
  <Words>6364</Words>
  <Characters>42768</Characters>
  <Application>Microsoft Office Word</Application>
  <DocSecurity>0</DocSecurity>
  <Lines>5346</Lines>
  <Paragraphs>3070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Hanson</cp:lastModifiedBy>
  <cp:revision>99</cp:revision>
  <cp:lastPrinted>2023-02-13T05:46:00Z</cp:lastPrinted>
  <dcterms:created xsi:type="dcterms:W3CDTF">2022-07-22T09:49:00Z</dcterms:created>
  <dcterms:modified xsi:type="dcterms:W3CDTF">2023-02-27T19:49:00Z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4155191f9d2d741663b35bc835e76b3e55fd6c837705847c8cc622daf84666d7</vt:lpwstr>
  </property>
</Properties>
</file>