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851A78" w:rsidRDefault="00CE0ECD" w:rsidP="00B77B19">
      <w:pPr>
        <w:pStyle w:val="AODocTxt"/>
        <w:numPr>
          <w:ilvl w:val="0"/>
          <w:numId w:val="14"/>
        </w:numPr>
        <w:spacing w:before="0" w:line="240" w:lineRule="auto"/>
        <w:ind w:left="426"/>
        <w:rPr>
          <w:rFonts w:ascii="Avenir Next" w:hAnsi="Avenir Next"/>
          <w:highlight w:val="yellow"/>
        </w:rPr>
      </w:pPr>
      <w:r w:rsidRPr="00851A78">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B76811">
        <w:rPr>
          <w:rFonts w:ascii="Avenir Next" w:hAnsi="Avenir Next"/>
          <w:highlight w:val="yellow"/>
        </w:rPr>
        <w:t>(b)</w:t>
      </w:r>
      <w:r w:rsidRPr="00B76811">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Pr="00E41D74" w:rsidRDefault="00CE0ECD" w:rsidP="00097D56">
      <w:pPr>
        <w:pStyle w:val="AODocTxt"/>
        <w:numPr>
          <w:ilvl w:val="0"/>
          <w:numId w:val="16"/>
        </w:numPr>
        <w:spacing w:before="0" w:line="240" w:lineRule="auto"/>
        <w:ind w:left="426"/>
        <w:rPr>
          <w:rFonts w:ascii="Avenir Next" w:hAnsi="Avenir Next"/>
          <w:highlight w:val="yellow"/>
        </w:rPr>
      </w:pPr>
      <w:r w:rsidRPr="00E41D74">
        <w:rPr>
          <w:rFonts w:ascii="Avenir Next" w:hAnsi="Avenir Next"/>
          <w:highlight w:val="yellow"/>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AF7641" w:rsidRDefault="00CE0ECD" w:rsidP="00A82B32">
      <w:pPr>
        <w:pStyle w:val="AODocTxt"/>
        <w:numPr>
          <w:ilvl w:val="0"/>
          <w:numId w:val="18"/>
        </w:numPr>
        <w:spacing w:before="0" w:line="240" w:lineRule="auto"/>
        <w:ind w:left="426"/>
        <w:rPr>
          <w:rFonts w:ascii="Avenir Next" w:hAnsi="Avenir Next"/>
          <w:highlight w:val="yellow"/>
        </w:rPr>
      </w:pPr>
      <w:r w:rsidRPr="00AF7641">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4D354C" w:rsidRDefault="00CE0ECD" w:rsidP="00E421C6">
      <w:pPr>
        <w:pStyle w:val="AODocTxt"/>
        <w:numPr>
          <w:ilvl w:val="0"/>
          <w:numId w:val="20"/>
        </w:numPr>
        <w:spacing w:before="0" w:line="240" w:lineRule="auto"/>
        <w:ind w:left="426"/>
        <w:rPr>
          <w:rFonts w:ascii="Avenir Next" w:hAnsi="Avenir Next"/>
          <w:highlight w:val="yellow"/>
        </w:rPr>
      </w:pPr>
      <w:r w:rsidRPr="004D354C">
        <w:rPr>
          <w:rFonts w:ascii="Avenir Next" w:hAnsi="Avenir Next"/>
          <w:highlight w:val="yellow"/>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107CD6B7"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2045E6BA" w14:textId="77777777" w:rsidR="00F3297E" w:rsidRDefault="00F3297E" w:rsidP="00F3297E">
      <w:pPr>
        <w:pStyle w:val="AODocTxt"/>
        <w:spacing w:before="0" w:line="240" w:lineRule="auto"/>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DE58A5" w:rsidRDefault="00CE0ECD" w:rsidP="00E421C6">
      <w:pPr>
        <w:pStyle w:val="AODocTxt"/>
        <w:numPr>
          <w:ilvl w:val="0"/>
          <w:numId w:val="22"/>
        </w:numPr>
        <w:spacing w:before="0" w:line="240" w:lineRule="auto"/>
        <w:ind w:left="426"/>
        <w:rPr>
          <w:rFonts w:ascii="Avenir Next" w:hAnsi="Avenir Next"/>
          <w:highlight w:val="yellow"/>
        </w:rPr>
      </w:pPr>
      <w:r w:rsidRPr="00DE58A5">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DE58A5" w:rsidRDefault="00CE0ECD" w:rsidP="000346E7">
      <w:pPr>
        <w:pStyle w:val="AODocTxt"/>
        <w:numPr>
          <w:ilvl w:val="0"/>
          <w:numId w:val="24"/>
        </w:numPr>
        <w:spacing w:before="0" w:line="240" w:lineRule="auto"/>
        <w:ind w:left="426"/>
        <w:rPr>
          <w:rFonts w:ascii="Avenir Next" w:hAnsi="Avenir Next"/>
          <w:highlight w:val="yellow"/>
        </w:rPr>
      </w:pPr>
      <w:r w:rsidRPr="00DE58A5">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333C0A" w:rsidRDefault="00CE0ECD" w:rsidP="004830F8">
      <w:pPr>
        <w:pStyle w:val="AODocTxt"/>
        <w:numPr>
          <w:ilvl w:val="0"/>
          <w:numId w:val="26"/>
        </w:numPr>
        <w:spacing w:before="0" w:line="240" w:lineRule="auto"/>
        <w:ind w:left="426"/>
        <w:rPr>
          <w:rFonts w:ascii="Avenir Next" w:hAnsi="Avenir Next"/>
          <w:highlight w:val="yellow"/>
        </w:rPr>
      </w:pPr>
      <w:r w:rsidRPr="00333C0A">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7F2E1E2A"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274825C6" w14:textId="77777777" w:rsidR="008160F2" w:rsidRDefault="008160F2" w:rsidP="008160F2">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7E55EC" w:rsidRDefault="00CE0ECD" w:rsidP="004830F8">
      <w:pPr>
        <w:pStyle w:val="AODocTxt"/>
        <w:numPr>
          <w:ilvl w:val="0"/>
          <w:numId w:val="28"/>
        </w:numPr>
        <w:spacing w:before="0" w:line="240" w:lineRule="auto"/>
        <w:ind w:left="426"/>
        <w:rPr>
          <w:rFonts w:ascii="Avenir Next" w:hAnsi="Avenir Next"/>
          <w:highlight w:val="yellow"/>
        </w:rPr>
      </w:pPr>
      <w:r w:rsidRPr="007E55EC">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7E55EC" w:rsidRDefault="00CE0ECD" w:rsidP="00AA0280">
      <w:pPr>
        <w:pStyle w:val="AODocTxt"/>
        <w:numPr>
          <w:ilvl w:val="0"/>
          <w:numId w:val="30"/>
        </w:numPr>
        <w:spacing w:before="0" w:line="240" w:lineRule="auto"/>
        <w:ind w:left="426"/>
        <w:rPr>
          <w:rFonts w:ascii="Avenir Next" w:hAnsi="Avenir Next"/>
          <w:highlight w:val="yellow"/>
        </w:rPr>
      </w:pPr>
      <w:r w:rsidRPr="007E55EC">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63702A71" w:rsidR="00AA0280" w:rsidRDefault="00AA0280" w:rsidP="00AA0280">
      <w:pPr>
        <w:pStyle w:val="AODocTxt"/>
        <w:spacing w:before="0"/>
        <w:rPr>
          <w:rFonts w:ascii="Avenir Next" w:hAnsi="Avenir Next"/>
        </w:rPr>
      </w:pPr>
    </w:p>
    <w:p w14:paraId="52EB2D6E" w14:textId="7E64DAAE" w:rsidR="00715EB1" w:rsidRDefault="007E55EC" w:rsidP="00AA0280">
      <w:pPr>
        <w:pStyle w:val="AODocTxt"/>
        <w:spacing w:before="0"/>
        <w:rPr>
          <w:rFonts w:ascii="Avenir Next" w:hAnsi="Avenir Next"/>
        </w:rPr>
      </w:pPr>
      <w:r>
        <w:rPr>
          <w:rFonts w:ascii="Avenir Next" w:hAnsi="Avenir Next"/>
        </w:rPr>
        <w:t xml:space="preserve">Setoff is </w:t>
      </w:r>
      <w:r w:rsidR="00715EB1">
        <w:rPr>
          <w:rFonts w:ascii="Avenir Next" w:hAnsi="Avenir Next"/>
        </w:rPr>
        <w:t>the concept whereby a creditor holding a claim against a debtor – and simultaneously owing money to the debtor – nets out the two (or more) obligations. The US Bankruptcy Code exempts the exercise of rights of setoff arising under non-bankruptcy law from avoidance as preferences in many circumstances.</w:t>
      </w:r>
    </w:p>
    <w:p w14:paraId="3D81DFE3" w14:textId="3A76DF0F" w:rsidR="00715EB1" w:rsidRDefault="00715EB1" w:rsidP="00AA0280">
      <w:pPr>
        <w:pStyle w:val="AODocTxt"/>
        <w:spacing w:before="0"/>
        <w:rPr>
          <w:rFonts w:ascii="Avenir Next" w:hAnsi="Avenir Next"/>
        </w:rPr>
      </w:pPr>
    </w:p>
    <w:p w14:paraId="7D5802E2" w14:textId="71A714F6" w:rsidR="00715EB1" w:rsidRPr="00AA0280" w:rsidRDefault="00715EB1" w:rsidP="00AA0280">
      <w:pPr>
        <w:pStyle w:val="AODocTxt"/>
        <w:spacing w:before="0"/>
        <w:rPr>
          <w:rFonts w:ascii="Avenir Next" w:hAnsi="Avenir Next"/>
        </w:rPr>
      </w:pPr>
      <w:r>
        <w:rPr>
          <w:rFonts w:ascii="Avenir Next" w:hAnsi="Avenir Next"/>
        </w:rPr>
        <w:t>Setoff is not permitted in many such circumstances – including for example, where a creditor's claim is disallowed, or its claim against a debtor's estate was acquired post-petition or in the 90 days prior to the petition at a time when the debtor was insolvent – because such rights can improve the position of a creditor to the detriment of other unsecured creditors who are not owed money by the debtor since it decreases its obligation to the estate by the full amount owed by the debtor rather than the lesser amount the debtor would pay on the unsecured claim.</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32E42885" w14:textId="508B4423" w:rsidR="003E07F2" w:rsidRDefault="00622C36" w:rsidP="006B2A2E">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09C1CD3B" w14:textId="6AEB1417" w:rsidR="006B2A2E" w:rsidRDefault="006B2A2E" w:rsidP="006B2A2E">
      <w:pPr>
        <w:pStyle w:val="AODocTxt"/>
        <w:spacing w:before="0" w:line="240" w:lineRule="auto"/>
        <w:rPr>
          <w:rFonts w:ascii="Avenir Next" w:hAnsi="Avenir Next"/>
        </w:rPr>
      </w:pPr>
    </w:p>
    <w:p w14:paraId="2D873D97" w14:textId="6A022059" w:rsidR="006B2A2E" w:rsidRDefault="006B2A2E" w:rsidP="006B2A2E">
      <w:pPr>
        <w:pStyle w:val="AODocTxt"/>
        <w:spacing w:before="0" w:line="240" w:lineRule="auto"/>
        <w:rPr>
          <w:rFonts w:ascii="Avenir Next" w:hAnsi="Avenir Next"/>
        </w:rPr>
      </w:pPr>
      <w:r>
        <w:rPr>
          <w:rFonts w:ascii="Avenir Next" w:hAnsi="Avenir Next"/>
        </w:rPr>
        <w:t>Procedures in bankruptcy proceedings in the US are governed by the Federal Rules of Bankruptcy Procedure, which frequently incorporate by reference the Federal Rules of Civil Procedure, particularly in respect to litigation of disputed issues in contested matters or adversary proceedings. Forms for common bankruptcy filings are required to be used where they apply.</w:t>
      </w:r>
    </w:p>
    <w:p w14:paraId="6E9FEB11" w14:textId="0809EB3B" w:rsidR="006B2A2E" w:rsidRDefault="006B2A2E" w:rsidP="006B2A2E">
      <w:pPr>
        <w:pStyle w:val="AODocTxt"/>
        <w:spacing w:before="0" w:line="240" w:lineRule="auto"/>
        <w:rPr>
          <w:rFonts w:ascii="Avenir Next" w:hAnsi="Avenir Next"/>
        </w:rPr>
      </w:pPr>
    </w:p>
    <w:p w14:paraId="7F91FA3D" w14:textId="5113E89C" w:rsidR="006B2A2E" w:rsidRPr="006B2A2E" w:rsidRDefault="006B2A2E" w:rsidP="006B2A2E">
      <w:pPr>
        <w:pStyle w:val="AODocTxt"/>
        <w:spacing w:before="0" w:line="240" w:lineRule="auto"/>
        <w:rPr>
          <w:rFonts w:ascii="Avenir Next" w:hAnsi="Avenir Next"/>
        </w:rPr>
      </w:pPr>
      <w:r>
        <w:rPr>
          <w:rFonts w:ascii="Avenir Next" w:hAnsi="Avenir Next"/>
        </w:rPr>
        <w:t>Further, each bankruptcy court will have local rules of procedure, and each judge issues personal practices, which are periodically updated and available on the relevant bankruptcy court website. The local rules and practices contain preferred working procedures and can also modify deadlines for filing and responding to pleadings.</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2D4C9D80" w14:textId="77777777" w:rsidR="00FC4724" w:rsidRDefault="00622C36" w:rsidP="00FC4724">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41B1FEE7" w14:textId="55737FB5" w:rsidR="00B541D4" w:rsidRDefault="00B541D4" w:rsidP="00B541D4">
      <w:pPr>
        <w:pStyle w:val="AODocTxt"/>
        <w:spacing w:before="0" w:line="240" w:lineRule="auto"/>
        <w:rPr>
          <w:rFonts w:ascii="Avenir Next" w:hAnsi="Avenir Next"/>
        </w:rPr>
      </w:pPr>
      <w:r>
        <w:rPr>
          <w:rFonts w:ascii="Avenir Next" w:hAnsi="Avenir Next"/>
        </w:rPr>
        <w:t>T</w:t>
      </w:r>
      <w:r w:rsidR="00FC4724" w:rsidRPr="00FC4724">
        <w:rPr>
          <w:rFonts w:ascii="Avenir Next" w:hAnsi="Avenir Next"/>
        </w:rPr>
        <w:t>he Absolute Priority Rule (</w:t>
      </w:r>
      <w:r w:rsidR="00FC4724">
        <w:rPr>
          <w:rFonts w:ascii="Avenir Next" w:hAnsi="Avenir Next"/>
        </w:rPr>
        <w:t>"</w:t>
      </w:r>
      <w:r w:rsidR="00FC4724" w:rsidRPr="00FC4724">
        <w:rPr>
          <w:rFonts w:ascii="Avenir Next" w:hAnsi="Avenir Next"/>
          <w:b/>
          <w:bCs/>
        </w:rPr>
        <w:t>APR</w:t>
      </w:r>
      <w:r w:rsidR="00FC4724">
        <w:rPr>
          <w:rFonts w:ascii="Avenir Next" w:hAnsi="Avenir Next"/>
        </w:rPr>
        <w:t>"</w:t>
      </w:r>
      <w:r w:rsidR="00FC4724" w:rsidRPr="00FC4724">
        <w:rPr>
          <w:rFonts w:ascii="Avenir Next" w:hAnsi="Avenir Next"/>
        </w:rPr>
        <w:t xml:space="preserve">) </w:t>
      </w:r>
      <w:r w:rsidR="00FC4724">
        <w:rPr>
          <w:rFonts w:ascii="Avenir Next" w:hAnsi="Avenir Next"/>
        </w:rPr>
        <w:t xml:space="preserve">establishes the </w:t>
      </w:r>
      <w:proofErr w:type="spellStart"/>
      <w:r w:rsidR="00FC4724">
        <w:rPr>
          <w:rFonts w:ascii="Avenir Next" w:hAnsi="Avenir Next"/>
        </w:rPr>
        <w:t>prioritisation</w:t>
      </w:r>
      <w:proofErr w:type="spellEnd"/>
      <w:r w:rsidR="00FC4724">
        <w:rPr>
          <w:rFonts w:ascii="Avenir Next" w:hAnsi="Avenir Next"/>
        </w:rPr>
        <w:t xml:space="preserve"> of claims and placement of creditors into different classifications and sets out the order of such claims in which </w:t>
      </w:r>
      <w:r w:rsidR="00FC4724" w:rsidRPr="00FC4724">
        <w:rPr>
          <w:rFonts w:ascii="Avenir Next" w:hAnsi="Avenir Next"/>
        </w:rPr>
        <w:t xml:space="preserve">recoveries are distributed to creditors. The </w:t>
      </w:r>
      <w:r w:rsidR="00FC4724">
        <w:rPr>
          <w:rFonts w:ascii="Avenir Next" w:hAnsi="Avenir Next"/>
        </w:rPr>
        <w:t xml:space="preserve">US </w:t>
      </w:r>
      <w:r w:rsidR="00FC4724" w:rsidRPr="00FC4724">
        <w:rPr>
          <w:rFonts w:ascii="Avenir Next" w:hAnsi="Avenir Next"/>
        </w:rPr>
        <w:t>Bankruptcy Code mandates compliance to the strict hierarchy of claim payouts for the fair and equitable distribution of recovery proceeds</w:t>
      </w:r>
      <w:r w:rsidR="00FC4724">
        <w:rPr>
          <w:rFonts w:ascii="Avenir Next" w:hAnsi="Avenir Next"/>
        </w:rPr>
        <w:t>.</w:t>
      </w:r>
      <w:r>
        <w:rPr>
          <w:rFonts w:ascii="Avenir Next" w:hAnsi="Avenir Next"/>
        </w:rPr>
        <w:t xml:space="preserve"> </w:t>
      </w:r>
      <w:r w:rsidRPr="00FC4724">
        <w:rPr>
          <w:rFonts w:ascii="Avenir Next" w:hAnsi="Avenir Next"/>
        </w:rPr>
        <w:t>Compliance with the</w:t>
      </w:r>
      <w:r>
        <w:rPr>
          <w:rFonts w:ascii="Avenir Next" w:hAnsi="Avenir Next"/>
        </w:rPr>
        <w:t xml:space="preserve"> APR</w:t>
      </w:r>
      <w:r w:rsidRPr="00FC4724">
        <w:rPr>
          <w:rFonts w:ascii="Avenir Next" w:hAnsi="Avenir Next"/>
        </w:rPr>
        <w:t xml:space="preserve"> is mandatory in both Chapter 7 and 11 bankruptcies.</w:t>
      </w:r>
    </w:p>
    <w:p w14:paraId="514CEB4F" w14:textId="77777777" w:rsidR="00FC4724" w:rsidRDefault="00FC4724" w:rsidP="00FC4724">
      <w:pPr>
        <w:pStyle w:val="AODocTxt"/>
        <w:spacing w:before="0" w:line="240" w:lineRule="auto"/>
        <w:rPr>
          <w:rFonts w:ascii="Avenir Next" w:hAnsi="Avenir Next"/>
        </w:rPr>
      </w:pPr>
    </w:p>
    <w:p w14:paraId="77109108" w14:textId="77777777" w:rsidR="006C0A20" w:rsidRDefault="00FC4724" w:rsidP="006C0A20">
      <w:pPr>
        <w:pStyle w:val="AODocTxt"/>
        <w:spacing w:before="0" w:line="240" w:lineRule="auto"/>
        <w:rPr>
          <w:rFonts w:ascii="Avenir Next" w:hAnsi="Avenir Next"/>
        </w:rPr>
      </w:pPr>
      <w:r>
        <w:rPr>
          <w:rFonts w:ascii="Avenir Next" w:hAnsi="Avenir Next"/>
        </w:rPr>
        <w:t>Under the</w:t>
      </w:r>
      <w:r w:rsidRPr="00FC4724">
        <w:rPr>
          <w:rFonts w:ascii="Avenir Next" w:hAnsi="Avenir Next"/>
        </w:rPr>
        <w:t xml:space="preserve"> APR, recoveries received </w:t>
      </w:r>
      <w:r>
        <w:rPr>
          <w:rFonts w:ascii="Avenir Next" w:hAnsi="Avenir Next"/>
        </w:rPr>
        <w:t xml:space="preserve">from the insolvent estate </w:t>
      </w:r>
      <w:r w:rsidRPr="00FC4724">
        <w:rPr>
          <w:rFonts w:ascii="Avenir Next" w:hAnsi="Avenir Next"/>
        </w:rPr>
        <w:t xml:space="preserve">are structured to ensure the classes comprised of higher priority creditor claims are paid first. Therefore, lower priority </w:t>
      </w:r>
      <w:r w:rsidRPr="00FC4724">
        <w:rPr>
          <w:rFonts w:ascii="Avenir Next" w:hAnsi="Avenir Next"/>
        </w:rPr>
        <w:lastRenderedPageBreak/>
        <w:t xml:space="preserve">claim holders are not entitled to any recovery unless each class of higher ranking </w:t>
      </w:r>
      <w:r>
        <w:rPr>
          <w:rFonts w:ascii="Avenir Next" w:hAnsi="Avenir Next"/>
        </w:rPr>
        <w:t xml:space="preserve">has </w:t>
      </w:r>
      <w:r w:rsidRPr="00FC4724">
        <w:rPr>
          <w:rFonts w:ascii="Avenir Next" w:hAnsi="Avenir Next"/>
        </w:rPr>
        <w:t>received full recovery – the remaining creditors receive either partial or no recoveries.</w:t>
      </w:r>
    </w:p>
    <w:p w14:paraId="6D2B8E56" w14:textId="77777777" w:rsidR="006C0A20" w:rsidRDefault="006C0A20" w:rsidP="006C0A20">
      <w:pPr>
        <w:pStyle w:val="AODocTxt"/>
        <w:spacing w:before="0" w:line="240" w:lineRule="auto"/>
        <w:rPr>
          <w:rFonts w:ascii="Avenir Next" w:hAnsi="Avenir Next"/>
        </w:rPr>
      </w:pPr>
    </w:p>
    <w:p w14:paraId="5FCDF6C4" w14:textId="7B809551" w:rsidR="002734FD" w:rsidRDefault="006C0A20" w:rsidP="006C0A20">
      <w:pPr>
        <w:pStyle w:val="AODocTxt"/>
        <w:spacing w:before="0" w:line="240" w:lineRule="auto"/>
        <w:rPr>
          <w:rFonts w:ascii="Avenir Next" w:hAnsi="Avenir Next"/>
        </w:rPr>
      </w:pPr>
      <w:r>
        <w:rPr>
          <w:rFonts w:ascii="Avenir Next" w:hAnsi="Avenir Next"/>
        </w:rPr>
        <w:t xml:space="preserve">However, in </w:t>
      </w:r>
      <w:r w:rsidRPr="006C0A20">
        <w:rPr>
          <w:rFonts w:ascii="Avenir Next" w:hAnsi="Avenir Next"/>
          <w:i/>
          <w:iCs/>
        </w:rPr>
        <w:t>Re CHL, LLC</w:t>
      </w:r>
      <w:r>
        <w:rPr>
          <w:rFonts w:ascii="Avenir Next" w:hAnsi="Avenir Next"/>
        </w:rPr>
        <w:t xml:space="preserve"> (2018) – a Chapter 11</w:t>
      </w:r>
      <w:r w:rsidRPr="006C0A20">
        <w:rPr>
          <w:rFonts w:ascii="Avenir Next" w:hAnsi="Avenir Next"/>
        </w:rPr>
        <w:t xml:space="preserve"> case filed in the U</w:t>
      </w:r>
      <w:r>
        <w:rPr>
          <w:rFonts w:ascii="Avenir Next" w:hAnsi="Avenir Next"/>
        </w:rPr>
        <w:t>S</w:t>
      </w:r>
      <w:r w:rsidRPr="006C0A20">
        <w:rPr>
          <w:rFonts w:ascii="Avenir Next" w:hAnsi="Avenir Next"/>
        </w:rPr>
        <w:t xml:space="preserve"> Bankruptcy Court for the Eastern District of North Carolina</w:t>
      </w:r>
      <w:r>
        <w:rPr>
          <w:rFonts w:ascii="Avenir Next" w:hAnsi="Avenir Next"/>
        </w:rPr>
        <w:t xml:space="preserve"> – the Court held that a common law exception to the APR exists, namely the </w:t>
      </w:r>
      <w:r w:rsidRPr="006C0A20">
        <w:rPr>
          <w:rFonts w:ascii="Avenir Next" w:hAnsi="Avenir Next"/>
        </w:rPr>
        <w:t xml:space="preserve">“new value” doctrine. The basic concept behind “new value” is that equity holders may retain their interest in a debtor when they provide contribution, often in the form of capital, to the </w:t>
      </w:r>
      <w:proofErr w:type="spellStart"/>
      <w:r w:rsidRPr="006C0A20">
        <w:rPr>
          <w:rFonts w:ascii="Avenir Next" w:hAnsi="Avenir Next"/>
        </w:rPr>
        <w:t>reorgani</w:t>
      </w:r>
      <w:r w:rsidR="00FE561C">
        <w:rPr>
          <w:rFonts w:ascii="Avenir Next" w:hAnsi="Avenir Next"/>
        </w:rPr>
        <w:t>s</w:t>
      </w:r>
      <w:r w:rsidRPr="006C0A20">
        <w:rPr>
          <w:rFonts w:ascii="Avenir Next" w:hAnsi="Avenir Next"/>
        </w:rPr>
        <w:t>ation</w:t>
      </w:r>
      <w:proofErr w:type="spellEnd"/>
      <w:r w:rsidRPr="006C0A20">
        <w:rPr>
          <w:rFonts w:ascii="Avenir Next" w:hAnsi="Avenir Next"/>
        </w:rPr>
        <w:t xml:space="preserve">. This brings into question what </w:t>
      </w:r>
      <w:r w:rsidR="00D62C67">
        <w:rPr>
          <w:rFonts w:ascii="Avenir Next" w:hAnsi="Avenir Next"/>
        </w:rPr>
        <w:t>constitutes a</w:t>
      </w:r>
      <w:r w:rsidRPr="006C0A20">
        <w:rPr>
          <w:rFonts w:ascii="Avenir Next" w:hAnsi="Avenir Next"/>
        </w:rPr>
        <w:t xml:space="preserve"> sufficient amount of contribution that equity holders should have to provide to maintain their interests. Generally, for the “new value” exception to apply, the value provided must be substantial, necessary, and reasonably equivalent to the value of the interest received in exchange.</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3B82BAA0" w14:textId="544F0A86" w:rsidR="003A5537" w:rsidRDefault="00622C36" w:rsidP="002734FD">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775393F6" w14:textId="5C604A0A" w:rsidR="002734FD" w:rsidRDefault="002734FD" w:rsidP="002734FD">
      <w:pPr>
        <w:pStyle w:val="AODocTxt"/>
        <w:spacing w:before="0" w:line="240" w:lineRule="auto"/>
        <w:rPr>
          <w:rFonts w:ascii="Avenir Next" w:hAnsi="Avenir Next"/>
        </w:rPr>
      </w:pPr>
    </w:p>
    <w:p w14:paraId="2A941D86" w14:textId="77777777" w:rsidR="00625EE9" w:rsidRDefault="00625EE9" w:rsidP="002734FD">
      <w:pPr>
        <w:pStyle w:val="AODocTxt"/>
        <w:spacing w:before="0" w:line="240" w:lineRule="auto"/>
        <w:rPr>
          <w:rFonts w:ascii="Avenir Next" w:hAnsi="Avenir Next"/>
        </w:rPr>
      </w:pPr>
      <w:r>
        <w:rPr>
          <w:rFonts w:ascii="Avenir Next" w:hAnsi="Avenir Next"/>
        </w:rPr>
        <w:t xml:space="preserve">A "priming lien" is a </w:t>
      </w:r>
      <w:r w:rsidRPr="00625EE9">
        <w:rPr>
          <w:rFonts w:ascii="Avenir Next" w:hAnsi="Avenir Next"/>
        </w:rPr>
        <w:t xml:space="preserve">lien on property senior to, or with the same priority as, existing liens on the same property. </w:t>
      </w:r>
    </w:p>
    <w:p w14:paraId="43CB9EBD" w14:textId="77777777" w:rsidR="00625EE9" w:rsidRDefault="00625EE9" w:rsidP="002734FD">
      <w:pPr>
        <w:pStyle w:val="AODocTxt"/>
        <w:spacing w:before="0" w:line="240" w:lineRule="auto"/>
        <w:rPr>
          <w:rFonts w:ascii="Avenir Next" w:hAnsi="Avenir Next"/>
        </w:rPr>
      </w:pPr>
    </w:p>
    <w:p w14:paraId="75053D44" w14:textId="0F3D7559" w:rsidR="002734FD" w:rsidRDefault="00625EE9" w:rsidP="002734FD">
      <w:pPr>
        <w:pStyle w:val="AODocTxt"/>
        <w:spacing w:before="0" w:line="240" w:lineRule="auto"/>
        <w:rPr>
          <w:rFonts w:ascii="Avenir Next" w:hAnsi="Avenir Next"/>
        </w:rPr>
      </w:pPr>
      <w:r w:rsidRPr="00625EE9">
        <w:rPr>
          <w:rFonts w:ascii="Avenir Next" w:hAnsi="Avenir Next"/>
        </w:rPr>
        <w:t>A priming DIP financing is only available as a last resort when the debtor is unable to obtain any other type of financing (unsecured loans on an administrative priority basis or non-priming DIPs) and either the holders of existing liens (the primed lenders) consent</w:t>
      </w:r>
      <w:r>
        <w:rPr>
          <w:rFonts w:ascii="Avenir Next" w:hAnsi="Avenir Next"/>
        </w:rPr>
        <w:t>,</w:t>
      </w:r>
      <w:r w:rsidRPr="00625EE9">
        <w:rPr>
          <w:rFonts w:ascii="Avenir Next" w:hAnsi="Avenir Next"/>
        </w:rPr>
        <w:t xml:space="preserve"> or the debtor can demonstrate such secured creditors are adequately protected from the diminution in value of their collateral as a result of the priming lien.</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122A97D6" w14:textId="06BA6352" w:rsidR="00E41578" w:rsidRDefault="00622C36" w:rsidP="00625EE9">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3780FFA8" w14:textId="6ADC92B7" w:rsidR="00625EE9" w:rsidRDefault="00625EE9" w:rsidP="00625EE9">
      <w:pPr>
        <w:pStyle w:val="AODocTxt"/>
        <w:spacing w:before="0" w:line="240" w:lineRule="auto"/>
        <w:rPr>
          <w:rFonts w:ascii="Avenir Next" w:hAnsi="Avenir Next"/>
        </w:rPr>
      </w:pPr>
    </w:p>
    <w:p w14:paraId="2AF569A6" w14:textId="440D8A3A" w:rsidR="00625EE9" w:rsidRDefault="00803776" w:rsidP="00625EE9">
      <w:pPr>
        <w:pStyle w:val="AODocTxt"/>
        <w:spacing w:before="0" w:line="240" w:lineRule="auto"/>
        <w:rPr>
          <w:rFonts w:ascii="Avenir Next" w:hAnsi="Avenir Next"/>
        </w:rPr>
      </w:pPr>
      <w:r>
        <w:rPr>
          <w:rFonts w:ascii="Avenir Next" w:hAnsi="Avenir Next"/>
        </w:rPr>
        <w:t>A "preference" is a transfer of the debtor's property made in a suspect period before the petition date that must be returned to the estate if it exceeds the amount the recipient would have received in a Chapter 7 liquidation had the transfer not been made.</w:t>
      </w:r>
    </w:p>
    <w:p w14:paraId="567CA7F7" w14:textId="074480DB" w:rsidR="00803776" w:rsidRDefault="00803776" w:rsidP="00625EE9">
      <w:pPr>
        <w:pStyle w:val="AODocTxt"/>
        <w:spacing w:before="0" w:line="240" w:lineRule="auto"/>
        <w:rPr>
          <w:rFonts w:ascii="Avenir Next" w:hAnsi="Avenir Next"/>
        </w:rPr>
      </w:pPr>
    </w:p>
    <w:p w14:paraId="6A100807" w14:textId="0EDC321B" w:rsidR="00803776" w:rsidRDefault="00803776" w:rsidP="00625EE9">
      <w:pPr>
        <w:pStyle w:val="AODocTxt"/>
        <w:spacing w:before="0" w:line="240" w:lineRule="auto"/>
        <w:rPr>
          <w:rFonts w:ascii="Avenir Next" w:hAnsi="Avenir Next"/>
        </w:rPr>
      </w:pPr>
      <w:r>
        <w:rPr>
          <w:rFonts w:ascii="Avenir Next" w:hAnsi="Avenir Next"/>
        </w:rPr>
        <w:t>The elements of a "preference" claim are:</w:t>
      </w:r>
    </w:p>
    <w:p w14:paraId="542EBCE6" w14:textId="2011AF27" w:rsidR="00803776" w:rsidRDefault="00803776" w:rsidP="00625EE9">
      <w:pPr>
        <w:pStyle w:val="AODocTxt"/>
        <w:spacing w:before="0" w:line="240" w:lineRule="auto"/>
        <w:rPr>
          <w:rFonts w:ascii="Avenir Next" w:hAnsi="Avenir Next"/>
        </w:rPr>
      </w:pPr>
    </w:p>
    <w:p w14:paraId="61793EB6" w14:textId="79B2B09B" w:rsidR="00803776" w:rsidRDefault="00803776" w:rsidP="00803776">
      <w:pPr>
        <w:pStyle w:val="AODocTxt"/>
        <w:numPr>
          <w:ilvl w:val="0"/>
          <w:numId w:val="32"/>
        </w:numPr>
        <w:spacing w:before="0" w:line="240" w:lineRule="auto"/>
        <w:rPr>
          <w:rFonts w:ascii="Avenir Next" w:hAnsi="Avenir Next"/>
        </w:rPr>
      </w:pPr>
      <w:r>
        <w:rPr>
          <w:rFonts w:ascii="Avenir Next" w:hAnsi="Avenir Next"/>
        </w:rPr>
        <w:t>A transfer of an interest of the debtor in property (i.e., funds, property or an interest in property);</w:t>
      </w:r>
    </w:p>
    <w:p w14:paraId="572E24E4" w14:textId="1CDA5375" w:rsidR="00803776" w:rsidRDefault="00803776" w:rsidP="00803776">
      <w:pPr>
        <w:pStyle w:val="AODocTxt"/>
        <w:spacing w:before="0" w:line="240" w:lineRule="auto"/>
        <w:ind w:left="720"/>
        <w:rPr>
          <w:rFonts w:ascii="Avenir Next" w:hAnsi="Avenir Next"/>
        </w:rPr>
      </w:pPr>
    </w:p>
    <w:p w14:paraId="4BC6490D" w14:textId="1DC120D1" w:rsidR="00803776" w:rsidRDefault="00803776" w:rsidP="00803776">
      <w:pPr>
        <w:pStyle w:val="AODocTxt"/>
        <w:numPr>
          <w:ilvl w:val="0"/>
          <w:numId w:val="32"/>
        </w:numPr>
        <w:spacing w:before="0" w:line="240" w:lineRule="auto"/>
        <w:rPr>
          <w:rFonts w:ascii="Avenir Next" w:hAnsi="Avenir Next"/>
        </w:rPr>
      </w:pPr>
      <w:r>
        <w:rPr>
          <w:rFonts w:ascii="Avenir Next" w:hAnsi="Avenir Next"/>
        </w:rPr>
        <w:t>To or for the benefit of a creditor;</w:t>
      </w:r>
    </w:p>
    <w:p w14:paraId="54E648E8" w14:textId="77777777" w:rsidR="00803776" w:rsidRDefault="00803776" w:rsidP="00803776">
      <w:pPr>
        <w:pStyle w:val="ListParagraph"/>
        <w:rPr>
          <w:rFonts w:ascii="Avenir Next" w:hAnsi="Avenir Next"/>
        </w:rPr>
      </w:pPr>
    </w:p>
    <w:p w14:paraId="1514AAB9" w14:textId="429F9682" w:rsidR="00803776" w:rsidRDefault="00B7324E" w:rsidP="00803776">
      <w:pPr>
        <w:pStyle w:val="AODocTxt"/>
        <w:numPr>
          <w:ilvl w:val="0"/>
          <w:numId w:val="32"/>
        </w:numPr>
        <w:spacing w:before="0" w:line="240" w:lineRule="auto"/>
        <w:rPr>
          <w:rFonts w:ascii="Avenir Next" w:hAnsi="Avenir Next"/>
        </w:rPr>
      </w:pPr>
      <w:r>
        <w:rPr>
          <w:rFonts w:ascii="Avenir Next" w:hAnsi="Avenir Next"/>
        </w:rPr>
        <w:t>For or on account of an antecedent debt owed by the debtor before such transfer was made;</w:t>
      </w:r>
    </w:p>
    <w:p w14:paraId="4D99834C" w14:textId="77777777" w:rsidR="00B7324E" w:rsidRDefault="00B7324E" w:rsidP="00B7324E">
      <w:pPr>
        <w:pStyle w:val="ListParagraph"/>
        <w:rPr>
          <w:rFonts w:ascii="Avenir Next" w:hAnsi="Avenir Next"/>
        </w:rPr>
      </w:pPr>
    </w:p>
    <w:p w14:paraId="7F5DD3F6" w14:textId="52911747" w:rsidR="00B7324E" w:rsidRDefault="00B7324E" w:rsidP="00803776">
      <w:pPr>
        <w:pStyle w:val="AODocTxt"/>
        <w:numPr>
          <w:ilvl w:val="0"/>
          <w:numId w:val="32"/>
        </w:numPr>
        <w:spacing w:before="0" w:line="240" w:lineRule="auto"/>
        <w:rPr>
          <w:rFonts w:ascii="Avenir Next" w:hAnsi="Avenir Next"/>
        </w:rPr>
      </w:pPr>
      <w:r>
        <w:rPr>
          <w:rFonts w:ascii="Avenir Next" w:hAnsi="Avenir Next"/>
        </w:rPr>
        <w:lastRenderedPageBreak/>
        <w:t>Made while the debtor was insolvent;</w:t>
      </w:r>
    </w:p>
    <w:p w14:paraId="0AAB8A52" w14:textId="77777777" w:rsidR="00B7324E" w:rsidRDefault="00B7324E" w:rsidP="00B7324E">
      <w:pPr>
        <w:pStyle w:val="ListParagraph"/>
        <w:rPr>
          <w:rFonts w:ascii="Avenir Next" w:hAnsi="Avenir Next"/>
        </w:rPr>
      </w:pPr>
    </w:p>
    <w:p w14:paraId="2336DC3B" w14:textId="5C4EECFA" w:rsidR="00B7324E" w:rsidRDefault="00B7324E" w:rsidP="00803776">
      <w:pPr>
        <w:pStyle w:val="AODocTxt"/>
        <w:numPr>
          <w:ilvl w:val="0"/>
          <w:numId w:val="32"/>
        </w:numPr>
        <w:spacing w:before="0" w:line="240" w:lineRule="auto"/>
        <w:rPr>
          <w:rFonts w:ascii="Avenir Next" w:hAnsi="Avenir Next"/>
        </w:rPr>
      </w:pPr>
      <w:r>
        <w:rPr>
          <w:rFonts w:ascii="Avenir Next" w:hAnsi="Avenir Next"/>
        </w:rPr>
        <w:t>Made during the suspect period; and</w:t>
      </w:r>
    </w:p>
    <w:p w14:paraId="4635C46E" w14:textId="77777777" w:rsidR="00B7324E" w:rsidRDefault="00B7324E" w:rsidP="00B7324E">
      <w:pPr>
        <w:pStyle w:val="ListParagraph"/>
        <w:rPr>
          <w:rFonts w:ascii="Avenir Next" w:hAnsi="Avenir Next"/>
        </w:rPr>
      </w:pPr>
    </w:p>
    <w:p w14:paraId="5AE60AB6" w14:textId="307AF2F4" w:rsidR="00B7324E" w:rsidRDefault="00B7324E" w:rsidP="00803776">
      <w:pPr>
        <w:pStyle w:val="AODocTxt"/>
        <w:numPr>
          <w:ilvl w:val="0"/>
          <w:numId w:val="32"/>
        </w:numPr>
        <w:spacing w:before="0" w:line="240" w:lineRule="auto"/>
        <w:rPr>
          <w:rFonts w:ascii="Avenir Next" w:hAnsi="Avenir Next"/>
        </w:rPr>
      </w:pPr>
      <w:r>
        <w:rPr>
          <w:rFonts w:ascii="Avenir Next" w:hAnsi="Avenir Next"/>
        </w:rPr>
        <w:t>That enables the creditor to receive more than it would have in a Chapter 11 liquidation.</w:t>
      </w:r>
    </w:p>
    <w:p w14:paraId="3082F816" w14:textId="77777777" w:rsidR="00B7324E" w:rsidRDefault="00B7324E" w:rsidP="00B7324E">
      <w:pPr>
        <w:pStyle w:val="ListParagraph"/>
        <w:rPr>
          <w:rFonts w:ascii="Avenir Next" w:hAnsi="Avenir Next"/>
        </w:rPr>
      </w:pPr>
    </w:p>
    <w:p w14:paraId="77C73681" w14:textId="19F0270A" w:rsidR="00B7324E" w:rsidRPr="00803776" w:rsidRDefault="00B7324E" w:rsidP="00B7324E">
      <w:pPr>
        <w:pStyle w:val="AODocTxt"/>
        <w:spacing w:before="0" w:line="240" w:lineRule="auto"/>
        <w:rPr>
          <w:rFonts w:ascii="Avenir Next" w:hAnsi="Avenir Next"/>
        </w:rPr>
      </w:pPr>
      <w:r>
        <w:rPr>
          <w:rFonts w:ascii="Avenir Next" w:hAnsi="Avenir Next"/>
        </w:rPr>
        <w:t>There is no requirement to show any fault of either the debtor or the recipient in connection with the payment having been made, and the recipient creditor suffers no penalty other than return of the transfer (and, potentially, pre-judgment interest from the date of the transfer).</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32AAC43" w14:textId="77777777" w:rsidR="000E3CC0" w:rsidRDefault="000E3CC0" w:rsidP="000E3CC0">
      <w:pPr>
        <w:pStyle w:val="AODocTxt"/>
        <w:spacing w:before="0" w:line="240" w:lineRule="auto"/>
        <w:rPr>
          <w:rFonts w:ascii="Avenir Next" w:hAnsi="Avenir Next"/>
        </w:rPr>
      </w:pPr>
    </w:p>
    <w:p w14:paraId="0F2F0A99" w14:textId="4594A92B" w:rsidR="00E41578" w:rsidRDefault="00E01803" w:rsidP="000E3CC0">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02ED1110" w14:textId="5BB44995" w:rsidR="000E3CC0" w:rsidRDefault="000E3CC0" w:rsidP="000E3CC0">
      <w:pPr>
        <w:pStyle w:val="AODocTxt"/>
        <w:spacing w:before="0" w:line="240" w:lineRule="auto"/>
        <w:rPr>
          <w:rFonts w:ascii="Avenir Next" w:hAnsi="Avenir Next"/>
        </w:rPr>
      </w:pPr>
    </w:p>
    <w:p w14:paraId="2E77D0DE" w14:textId="7B1B9F71" w:rsidR="000E3CC0" w:rsidRDefault="00C5670D" w:rsidP="000E3CC0">
      <w:pPr>
        <w:pStyle w:val="AODocTxt"/>
        <w:spacing w:before="0" w:line="240" w:lineRule="auto"/>
        <w:rPr>
          <w:rFonts w:ascii="Avenir Next" w:hAnsi="Avenir Next"/>
        </w:rPr>
      </w:pPr>
      <w:r>
        <w:rPr>
          <w:rFonts w:ascii="Avenir Next" w:hAnsi="Avenir Next"/>
        </w:rPr>
        <w:t xml:space="preserve">In </w:t>
      </w:r>
      <w:r w:rsidRPr="00C5670D">
        <w:rPr>
          <w:rFonts w:ascii="Avenir Next" w:hAnsi="Avenir Next"/>
          <w:i/>
          <w:iCs/>
        </w:rPr>
        <w:t>Stern -v- Marshall 564 US 462 (2011)</w:t>
      </w:r>
      <w:r>
        <w:rPr>
          <w:rFonts w:ascii="Avenir Next" w:hAnsi="Avenir Next"/>
        </w:rPr>
        <w:t>, the US Supreme Court held that, even in core proceedings, a bankruptcy court's issuance of a final order over a state law claim was unconstitutional under Article III of the US Constitution. Subsequent US Supreme Court decisions and amendments to the Bankruptcy Rules have provided more guidance on what was a decision in Stern that threw the area of bankruptcy court jurisdiction into a new degree of turmoil in what was already a complicated area.</w:t>
      </w:r>
    </w:p>
    <w:p w14:paraId="6DC0BAF1" w14:textId="15D0AA5C" w:rsidR="00C5670D" w:rsidRDefault="00C5670D" w:rsidP="000E3CC0">
      <w:pPr>
        <w:pStyle w:val="AODocTxt"/>
        <w:spacing w:before="0" w:line="240" w:lineRule="auto"/>
        <w:rPr>
          <w:rFonts w:ascii="Avenir Next" w:hAnsi="Avenir Next"/>
        </w:rPr>
      </w:pPr>
    </w:p>
    <w:p w14:paraId="78282E43" w14:textId="037AF7D6" w:rsidR="00A3612B" w:rsidRDefault="00FB057A" w:rsidP="000E3CC0">
      <w:pPr>
        <w:pStyle w:val="AODocTxt"/>
        <w:spacing w:before="0" w:line="240" w:lineRule="auto"/>
        <w:rPr>
          <w:rFonts w:ascii="Avenir Next" w:hAnsi="Avenir Next"/>
        </w:rPr>
      </w:pPr>
      <w:r>
        <w:rPr>
          <w:rFonts w:ascii="Avenir Next" w:hAnsi="Avenir Next"/>
        </w:rPr>
        <w:t xml:space="preserve">In </w:t>
      </w:r>
      <w:r w:rsidRPr="00FB057A">
        <w:rPr>
          <w:rFonts w:ascii="Avenir Next" w:hAnsi="Avenir Next"/>
          <w:i/>
          <w:iCs/>
        </w:rPr>
        <w:t xml:space="preserve">Executive Benefits Ins Agency -v- </w:t>
      </w:r>
      <w:proofErr w:type="spellStart"/>
      <w:r w:rsidRPr="00FB057A">
        <w:rPr>
          <w:rFonts w:ascii="Avenir Next" w:hAnsi="Avenir Next"/>
          <w:i/>
          <w:iCs/>
        </w:rPr>
        <w:t>Arkinson</w:t>
      </w:r>
      <w:proofErr w:type="spellEnd"/>
      <w:r w:rsidRPr="00FB057A">
        <w:rPr>
          <w:rFonts w:ascii="Avenir Next" w:hAnsi="Avenir Next"/>
          <w:i/>
          <w:iCs/>
        </w:rPr>
        <w:t xml:space="preserve"> 134 S. Ct. 2165 (2014)</w:t>
      </w:r>
      <w:r>
        <w:rPr>
          <w:rFonts w:ascii="Avenir Next" w:hAnsi="Avenir Next"/>
        </w:rPr>
        <w:t>, the Supreme Court held that bankruptcy judges may determine a core proceeding over which they lack constitutional authority by issuing a report and recommendation for review by the district court, the same procedure as in non-core proceedings.</w:t>
      </w:r>
      <w:r w:rsidR="00B31923">
        <w:rPr>
          <w:rFonts w:ascii="Avenir Next" w:hAnsi="Avenir Next"/>
        </w:rPr>
        <w:t xml:space="preserve"> </w:t>
      </w:r>
      <w:r>
        <w:rPr>
          <w:rFonts w:ascii="Avenir Next" w:hAnsi="Avenir Next"/>
        </w:rPr>
        <w:t xml:space="preserve">Further, in </w:t>
      </w:r>
      <w:r w:rsidR="00A3612B">
        <w:rPr>
          <w:rFonts w:ascii="Avenir Next" w:hAnsi="Avenir Next"/>
          <w:i/>
          <w:iCs/>
        </w:rPr>
        <w:t>Wellness International Network Ltd -v- Sharif</w:t>
      </w:r>
      <w:r w:rsidRPr="00FB057A">
        <w:rPr>
          <w:rFonts w:ascii="Avenir Next" w:hAnsi="Avenir Next"/>
          <w:i/>
          <w:iCs/>
        </w:rPr>
        <w:t xml:space="preserve"> 13</w:t>
      </w:r>
      <w:r w:rsidR="00A3612B">
        <w:rPr>
          <w:rFonts w:ascii="Avenir Next" w:hAnsi="Avenir Next"/>
          <w:i/>
          <w:iCs/>
        </w:rPr>
        <w:t>5</w:t>
      </w:r>
      <w:r w:rsidRPr="00FB057A">
        <w:rPr>
          <w:rFonts w:ascii="Avenir Next" w:hAnsi="Avenir Next"/>
          <w:i/>
          <w:iCs/>
        </w:rPr>
        <w:t xml:space="preserve"> S. Ct. </w:t>
      </w:r>
      <w:r w:rsidR="00A3612B">
        <w:rPr>
          <w:rFonts w:ascii="Avenir Next" w:hAnsi="Avenir Next"/>
          <w:i/>
          <w:iCs/>
        </w:rPr>
        <w:t>1932</w:t>
      </w:r>
      <w:r w:rsidRPr="00FB057A">
        <w:rPr>
          <w:rFonts w:ascii="Avenir Next" w:hAnsi="Avenir Next"/>
          <w:i/>
          <w:iCs/>
        </w:rPr>
        <w:t xml:space="preserve"> (201</w:t>
      </w:r>
      <w:r w:rsidR="00A3612B">
        <w:rPr>
          <w:rFonts w:ascii="Avenir Next" w:hAnsi="Avenir Next"/>
          <w:i/>
          <w:iCs/>
        </w:rPr>
        <w:t>5</w:t>
      </w:r>
      <w:r w:rsidRPr="00FB057A">
        <w:rPr>
          <w:rFonts w:ascii="Avenir Next" w:hAnsi="Avenir Next"/>
          <w:i/>
          <w:iCs/>
        </w:rPr>
        <w:t>)</w:t>
      </w:r>
      <w:r w:rsidRPr="00FB057A">
        <w:rPr>
          <w:rFonts w:ascii="Avenir Next" w:hAnsi="Avenir Next"/>
        </w:rPr>
        <w:t>,</w:t>
      </w:r>
      <w:r w:rsidR="00A3612B">
        <w:rPr>
          <w:rFonts w:ascii="Avenir Next" w:hAnsi="Avenir Next"/>
        </w:rPr>
        <w:t xml:space="preserve"> it was held that where the parties so consent, a bankruptcy court may issue final orders in the proceedings.</w:t>
      </w:r>
    </w:p>
    <w:p w14:paraId="31F16112" w14:textId="77777777" w:rsidR="00A3612B" w:rsidRDefault="00A3612B" w:rsidP="000E3CC0">
      <w:pPr>
        <w:pStyle w:val="AODocTxt"/>
        <w:spacing w:before="0" w:line="240" w:lineRule="auto"/>
        <w:rPr>
          <w:rFonts w:ascii="Avenir Next" w:hAnsi="Avenir Next"/>
        </w:rPr>
      </w:pPr>
    </w:p>
    <w:p w14:paraId="01245A2D" w14:textId="49CDE2A9" w:rsidR="00C5670D" w:rsidRDefault="00A3612B" w:rsidP="000E3CC0">
      <w:pPr>
        <w:pStyle w:val="AODocTxt"/>
        <w:spacing w:before="0" w:line="240" w:lineRule="auto"/>
        <w:rPr>
          <w:rFonts w:ascii="Avenir Next" w:hAnsi="Avenir Next"/>
        </w:rPr>
      </w:pPr>
      <w:r>
        <w:rPr>
          <w:rFonts w:ascii="Avenir Next" w:hAnsi="Avenir Next"/>
        </w:rPr>
        <w:t>The</w:t>
      </w:r>
      <w:r w:rsidR="00FB057A">
        <w:rPr>
          <w:rFonts w:ascii="Avenir Next" w:hAnsi="Avenir Next"/>
        </w:rPr>
        <w:t xml:space="preserve"> Bankruptcy Rules have implemented </w:t>
      </w:r>
      <w:r>
        <w:rPr>
          <w:rFonts w:ascii="Avenir Next" w:hAnsi="Avenir Next"/>
        </w:rPr>
        <w:t>the</w:t>
      </w:r>
      <w:r w:rsidR="00763A99">
        <w:rPr>
          <w:rFonts w:ascii="Avenir Next" w:hAnsi="Avenir Next"/>
        </w:rPr>
        <w:t xml:space="preserve"> </w:t>
      </w:r>
      <w:r w:rsidR="00763A99" w:rsidRPr="00763A99">
        <w:rPr>
          <w:rFonts w:ascii="Avenir Next" w:hAnsi="Avenir Next"/>
          <w:i/>
          <w:iCs/>
        </w:rPr>
        <w:t>Executive Benefits</w:t>
      </w:r>
      <w:r w:rsidR="00763A99">
        <w:rPr>
          <w:rFonts w:ascii="Avenir Next" w:hAnsi="Avenir Next"/>
        </w:rPr>
        <w:t xml:space="preserve"> and </w:t>
      </w:r>
      <w:r w:rsidR="00763A99" w:rsidRPr="00763A99">
        <w:rPr>
          <w:rFonts w:ascii="Avenir Next" w:hAnsi="Avenir Next"/>
          <w:i/>
          <w:iCs/>
        </w:rPr>
        <w:t>Wellness International</w:t>
      </w:r>
      <w:r>
        <w:rPr>
          <w:rFonts w:ascii="Avenir Next" w:hAnsi="Avenir Next"/>
        </w:rPr>
        <w:t xml:space="preserve"> judgments by requiring litigants to plead whether they consent to the entry of final orders by the bankruptcy court, and by permitting a district judge that determines that a bankruptcy court did not have jurisdiction to enter a final order to treat that its order as proposed findings of fact and conclusions of law.</w:t>
      </w:r>
    </w:p>
    <w:p w14:paraId="1C78F48B" w14:textId="674A2EE4" w:rsidR="00A3612B" w:rsidRDefault="00A3612B" w:rsidP="000E3CC0">
      <w:pPr>
        <w:pStyle w:val="AODocTxt"/>
        <w:spacing w:before="0" w:line="240" w:lineRule="auto"/>
        <w:rPr>
          <w:rFonts w:ascii="Avenir Next" w:hAnsi="Avenir Next"/>
        </w:rPr>
      </w:pPr>
    </w:p>
    <w:p w14:paraId="23F5DC16" w14:textId="6A47DF63" w:rsidR="00A3612B" w:rsidRDefault="00536DD8" w:rsidP="000E3CC0">
      <w:pPr>
        <w:pStyle w:val="AODocTxt"/>
        <w:spacing w:before="0" w:line="240" w:lineRule="auto"/>
        <w:rPr>
          <w:rFonts w:ascii="Avenir Next" w:hAnsi="Avenir Next"/>
        </w:rPr>
      </w:pPr>
      <w:r>
        <w:rPr>
          <w:rFonts w:ascii="Avenir Next" w:hAnsi="Avenir Next"/>
        </w:rPr>
        <w:t>Generally, appeals from bankruptcy court decisions are heard by the district court for the district in which they sit. In certain circuits, however, bankruptcy appeals are heard by a Bankruptcy Appeal Panel ("</w:t>
      </w:r>
      <w:r w:rsidRPr="00536DD8">
        <w:rPr>
          <w:rFonts w:ascii="Avenir Next" w:hAnsi="Avenir Next"/>
          <w:b/>
          <w:bCs/>
        </w:rPr>
        <w:t>BAP</w:t>
      </w:r>
      <w:r>
        <w:rPr>
          <w:rFonts w:ascii="Avenir Next" w:hAnsi="Avenir Next"/>
        </w:rPr>
        <w:t>") convened from the judges of the bankruptcy courts within the circuit. In those circuits, a party may request that the appeal be heard by the district court instead. From the district court or BAP, there is a further right of appeal to the circuit court of appeals. In rare circumstances, an appeal from a bankruptcy court may go directly to the court of appeals.</w:t>
      </w:r>
    </w:p>
    <w:p w14:paraId="6251B86C" w14:textId="741CF0CE" w:rsidR="00536DD8" w:rsidRDefault="00536DD8" w:rsidP="000E3CC0">
      <w:pPr>
        <w:pStyle w:val="AODocTxt"/>
        <w:spacing w:before="0" w:line="240" w:lineRule="auto"/>
        <w:rPr>
          <w:rFonts w:ascii="Avenir Next" w:hAnsi="Avenir Next"/>
        </w:rPr>
      </w:pPr>
    </w:p>
    <w:p w14:paraId="37B4DE3A" w14:textId="7EF197C4" w:rsidR="00E01803" w:rsidRDefault="00536DD8" w:rsidP="000778B1">
      <w:pPr>
        <w:pStyle w:val="AODocTxt"/>
        <w:spacing w:before="0" w:line="240" w:lineRule="auto"/>
        <w:rPr>
          <w:rFonts w:ascii="Avenir Next" w:hAnsi="Avenir Next"/>
        </w:rPr>
      </w:pPr>
      <w:r>
        <w:rPr>
          <w:rFonts w:ascii="Avenir Next" w:hAnsi="Avenir Next"/>
        </w:rPr>
        <w:t xml:space="preserve">Non-final orders are reviewed </w:t>
      </w:r>
      <w:r w:rsidRPr="00536DD8">
        <w:rPr>
          <w:rFonts w:ascii="Avenir Next" w:hAnsi="Avenir Next"/>
          <w:i/>
          <w:iCs/>
        </w:rPr>
        <w:t>de novo</w:t>
      </w:r>
      <w:r>
        <w:rPr>
          <w:rFonts w:ascii="Avenir Next" w:hAnsi="Avenir Next"/>
        </w:rPr>
        <w:t xml:space="preserve"> by the district court or BAP </w:t>
      </w:r>
      <w:r w:rsidR="007F579E">
        <w:rPr>
          <w:rFonts w:ascii="Avenir Next" w:hAnsi="Avenir Next"/>
        </w:rPr>
        <w:t xml:space="preserve">on all findings of fact and conclusions of law to which a party has objected. The order of the district court or BAP is reviewed </w:t>
      </w:r>
      <w:r w:rsidR="007F579E" w:rsidRPr="007F579E">
        <w:rPr>
          <w:rFonts w:ascii="Avenir Next" w:hAnsi="Avenir Next"/>
          <w:i/>
          <w:iCs/>
        </w:rPr>
        <w:t xml:space="preserve">de novo </w:t>
      </w:r>
      <w:r w:rsidR="007F579E">
        <w:rPr>
          <w:rFonts w:ascii="Avenir Next" w:hAnsi="Avenir Next"/>
        </w:rPr>
        <w:t>by a circuit court of appeal as to conclusions of law and for abuse of discretion for findings of fact.</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F447388"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2010E121" w14:textId="429975B9" w:rsidR="00494814" w:rsidRDefault="00494814" w:rsidP="000778B1">
      <w:pPr>
        <w:pStyle w:val="AODocTxt"/>
        <w:spacing w:before="0" w:line="240" w:lineRule="auto"/>
        <w:rPr>
          <w:rFonts w:ascii="Avenir Next" w:hAnsi="Avenir Next"/>
        </w:rPr>
      </w:pPr>
    </w:p>
    <w:p w14:paraId="1445FFAB" w14:textId="24ADE54E" w:rsidR="00494814" w:rsidRDefault="00494814" w:rsidP="000778B1">
      <w:pPr>
        <w:pStyle w:val="AODocTxt"/>
        <w:spacing w:before="0" w:line="240" w:lineRule="auto"/>
        <w:rPr>
          <w:rFonts w:ascii="Avenir Next" w:hAnsi="Avenir Next"/>
        </w:rPr>
      </w:pPr>
      <w:r>
        <w:rPr>
          <w:rFonts w:ascii="Avenir Next" w:hAnsi="Avenir Next"/>
        </w:rPr>
        <w:t xml:space="preserve">Upon recognition of a foreign </w:t>
      </w:r>
      <w:r w:rsidR="00432FE6">
        <w:rPr>
          <w:rFonts w:ascii="Avenir Next" w:hAnsi="Avenir Next"/>
        </w:rPr>
        <w:t xml:space="preserve">main </w:t>
      </w:r>
      <w:r>
        <w:rPr>
          <w:rFonts w:ascii="Avenir Next" w:hAnsi="Avenir Next"/>
        </w:rPr>
        <w:t>proceeding, certain provisions of the Bankruptcy Code automatically apply:</w:t>
      </w:r>
    </w:p>
    <w:p w14:paraId="7F7D8E65" w14:textId="0ECCB680" w:rsidR="00494814" w:rsidRDefault="00494814" w:rsidP="000778B1">
      <w:pPr>
        <w:pStyle w:val="AODocTxt"/>
        <w:spacing w:before="0" w:line="240" w:lineRule="auto"/>
        <w:rPr>
          <w:rFonts w:ascii="Avenir Next" w:hAnsi="Avenir Next"/>
        </w:rPr>
      </w:pPr>
    </w:p>
    <w:p w14:paraId="5E81FF13" w14:textId="3A56981D" w:rsidR="00494814" w:rsidRDefault="00494814" w:rsidP="00494814">
      <w:pPr>
        <w:pStyle w:val="AODocTxt"/>
        <w:numPr>
          <w:ilvl w:val="0"/>
          <w:numId w:val="33"/>
        </w:numPr>
        <w:spacing w:before="0" w:line="240" w:lineRule="auto"/>
        <w:rPr>
          <w:rFonts w:ascii="Avenir Next" w:hAnsi="Avenir Next"/>
        </w:rPr>
      </w:pPr>
      <w:r>
        <w:rPr>
          <w:rFonts w:ascii="Avenir Next" w:hAnsi="Avenir Next"/>
        </w:rPr>
        <w:t>automatic stay (subject to a carveout to permit the filing of a plenary US bankruptcy proceeding even after recognition of a foreign proceeding);</w:t>
      </w:r>
    </w:p>
    <w:p w14:paraId="27167444" w14:textId="755CD3C7" w:rsidR="00494814" w:rsidRDefault="00494814" w:rsidP="00494814">
      <w:pPr>
        <w:pStyle w:val="AODocTxt"/>
        <w:spacing w:before="0" w:line="240" w:lineRule="auto"/>
        <w:ind w:left="720"/>
        <w:rPr>
          <w:rFonts w:ascii="Avenir Next" w:hAnsi="Avenir Next"/>
        </w:rPr>
      </w:pPr>
    </w:p>
    <w:p w14:paraId="7D31AA3D" w14:textId="512FEE9A" w:rsidR="00494814" w:rsidRDefault="00494814" w:rsidP="00494814">
      <w:pPr>
        <w:pStyle w:val="AODocTxt"/>
        <w:numPr>
          <w:ilvl w:val="0"/>
          <w:numId w:val="33"/>
        </w:numPr>
        <w:spacing w:before="0" w:line="240" w:lineRule="auto"/>
        <w:rPr>
          <w:rFonts w:ascii="Avenir Next" w:hAnsi="Avenir Next"/>
        </w:rPr>
      </w:pPr>
      <w:r>
        <w:rPr>
          <w:rFonts w:ascii="Avenir Next" w:hAnsi="Avenir Next"/>
        </w:rPr>
        <w:t>operation of the debtor's business in the ordinary course by a foreign representative;</w:t>
      </w:r>
    </w:p>
    <w:p w14:paraId="02BD652A" w14:textId="77777777" w:rsidR="00494814" w:rsidRDefault="00494814" w:rsidP="00494814">
      <w:pPr>
        <w:pStyle w:val="ListParagraph"/>
        <w:rPr>
          <w:rFonts w:ascii="Avenir Next" w:hAnsi="Avenir Next"/>
        </w:rPr>
      </w:pPr>
    </w:p>
    <w:p w14:paraId="7603AECD" w14:textId="27B0CE18" w:rsidR="00494814" w:rsidRDefault="00494814" w:rsidP="00494814">
      <w:pPr>
        <w:pStyle w:val="AODocTxt"/>
        <w:numPr>
          <w:ilvl w:val="0"/>
          <w:numId w:val="33"/>
        </w:numPr>
        <w:spacing w:before="0" w:line="240" w:lineRule="auto"/>
        <w:rPr>
          <w:rFonts w:ascii="Avenir Next" w:hAnsi="Avenir Next"/>
        </w:rPr>
      </w:pPr>
      <w:r>
        <w:rPr>
          <w:rFonts w:ascii="Avenir Next" w:hAnsi="Avenir Next"/>
        </w:rPr>
        <w:t>sale, transfer or use of property outside the ordinary course;</w:t>
      </w:r>
    </w:p>
    <w:p w14:paraId="44CFC90B" w14:textId="77777777" w:rsidR="00494814" w:rsidRDefault="00494814" w:rsidP="00494814">
      <w:pPr>
        <w:pStyle w:val="ListParagraph"/>
        <w:rPr>
          <w:rFonts w:ascii="Avenir Next" w:hAnsi="Avenir Next"/>
        </w:rPr>
      </w:pPr>
    </w:p>
    <w:p w14:paraId="44DF47BC" w14:textId="3DB031CB" w:rsidR="00494814" w:rsidRDefault="00494814" w:rsidP="00494814">
      <w:pPr>
        <w:pStyle w:val="AODocTxt"/>
        <w:numPr>
          <w:ilvl w:val="0"/>
          <w:numId w:val="33"/>
        </w:numPr>
        <w:spacing w:before="0" w:line="240" w:lineRule="auto"/>
        <w:rPr>
          <w:rFonts w:ascii="Avenir Next" w:hAnsi="Avenir Next"/>
        </w:rPr>
      </w:pPr>
      <w:r>
        <w:rPr>
          <w:rFonts w:ascii="Avenir Next" w:hAnsi="Avenir Next"/>
        </w:rPr>
        <w:t>avoidance of post-petition transfers and post-petition perfection of security interests;</w:t>
      </w:r>
    </w:p>
    <w:p w14:paraId="75BCF745" w14:textId="77777777" w:rsidR="00494814" w:rsidRDefault="00494814" w:rsidP="00494814">
      <w:pPr>
        <w:pStyle w:val="ListParagraph"/>
        <w:rPr>
          <w:rFonts w:ascii="Avenir Next" w:hAnsi="Avenir Next"/>
        </w:rPr>
      </w:pPr>
    </w:p>
    <w:p w14:paraId="2B72FF68" w14:textId="42F76F30" w:rsidR="00494814" w:rsidRDefault="00494814" w:rsidP="00494814">
      <w:pPr>
        <w:pStyle w:val="AODocTxt"/>
        <w:spacing w:before="0" w:line="240" w:lineRule="auto"/>
        <w:rPr>
          <w:rFonts w:ascii="Avenir Next" w:hAnsi="Avenir Next"/>
        </w:rPr>
      </w:pPr>
      <w:r>
        <w:rPr>
          <w:rFonts w:ascii="Avenir Next" w:hAnsi="Avenir Next"/>
        </w:rPr>
        <w:t>Upon recognition of a foreign non-main proceeding, any of the above relief measures may be granted on a discretionary basis. Further, following recognition as either a foreign main, or foreign non-main proceeding, the following relief may also be granted on a discretionary basis:</w:t>
      </w:r>
    </w:p>
    <w:p w14:paraId="29716911" w14:textId="7ED888D7" w:rsidR="00494814" w:rsidRDefault="00494814" w:rsidP="00494814">
      <w:pPr>
        <w:pStyle w:val="AODocTxt"/>
        <w:spacing w:before="0" w:line="240" w:lineRule="auto"/>
        <w:rPr>
          <w:rFonts w:ascii="Avenir Next" w:hAnsi="Avenir Next"/>
        </w:rPr>
      </w:pPr>
    </w:p>
    <w:p w14:paraId="292AB04B" w14:textId="77777777" w:rsidR="00494814" w:rsidRPr="00494814" w:rsidRDefault="00494814" w:rsidP="00494814">
      <w:pPr>
        <w:pStyle w:val="AODocTxt"/>
        <w:numPr>
          <w:ilvl w:val="0"/>
          <w:numId w:val="34"/>
        </w:numPr>
        <w:spacing w:before="0" w:line="240" w:lineRule="auto"/>
        <w:rPr>
          <w:rFonts w:ascii="Avenir Next" w:hAnsi="Avenir Next"/>
        </w:rPr>
      </w:pPr>
      <w:proofErr w:type="spellStart"/>
      <w:r>
        <w:rPr>
          <w:rFonts w:ascii="Avenir Next" w:hAnsi="Avenir Next"/>
        </w:rPr>
        <w:t>authorisation</w:t>
      </w:r>
      <w:proofErr w:type="spellEnd"/>
      <w:r>
        <w:rPr>
          <w:rFonts w:ascii="Avenir Next" w:hAnsi="Avenir Next"/>
          <w:lang w:val="en-GB"/>
        </w:rPr>
        <w:t xml:space="preserve"> of discovery regarding the debtor's assets and affairs;</w:t>
      </w:r>
    </w:p>
    <w:p w14:paraId="284D50B8" w14:textId="391E7ABC" w:rsidR="00494814" w:rsidRDefault="00494814" w:rsidP="00494814">
      <w:pPr>
        <w:pStyle w:val="AODocTxt"/>
        <w:spacing w:before="0" w:line="240" w:lineRule="auto"/>
        <w:ind w:left="720"/>
        <w:rPr>
          <w:rFonts w:ascii="Avenir Next" w:hAnsi="Avenir Next"/>
        </w:rPr>
      </w:pPr>
    </w:p>
    <w:p w14:paraId="54068DE0" w14:textId="4C414D7F" w:rsidR="00494814" w:rsidRDefault="00494814" w:rsidP="00494814">
      <w:pPr>
        <w:pStyle w:val="AODocTxt"/>
        <w:numPr>
          <w:ilvl w:val="0"/>
          <w:numId w:val="34"/>
        </w:numPr>
        <w:spacing w:before="0" w:line="240" w:lineRule="auto"/>
        <w:rPr>
          <w:rFonts w:ascii="Avenir Next" w:hAnsi="Avenir Next"/>
        </w:rPr>
      </w:pPr>
      <w:r>
        <w:rPr>
          <w:rFonts w:ascii="Avenir Next" w:hAnsi="Avenir Next"/>
        </w:rPr>
        <w:t>entrusting administration of the debtor's US assets to the foreign representative or other person;</w:t>
      </w:r>
    </w:p>
    <w:p w14:paraId="6C411678" w14:textId="77777777" w:rsidR="00494814" w:rsidRDefault="00494814" w:rsidP="00494814">
      <w:pPr>
        <w:pStyle w:val="ListParagraph"/>
        <w:rPr>
          <w:rFonts w:ascii="Avenir Next" w:hAnsi="Avenir Next"/>
        </w:rPr>
      </w:pPr>
    </w:p>
    <w:p w14:paraId="0ED06861" w14:textId="671C8F5D" w:rsidR="00494814" w:rsidRDefault="00494814" w:rsidP="00494814">
      <w:pPr>
        <w:pStyle w:val="AODocTxt"/>
        <w:numPr>
          <w:ilvl w:val="0"/>
          <w:numId w:val="34"/>
        </w:numPr>
        <w:spacing w:before="0" w:line="240" w:lineRule="auto"/>
        <w:rPr>
          <w:rFonts w:ascii="Avenir Next" w:hAnsi="Avenir Next"/>
        </w:rPr>
      </w:pPr>
      <w:r>
        <w:rPr>
          <w:rFonts w:ascii="Avenir Next" w:hAnsi="Avenir Next"/>
        </w:rPr>
        <w:t>extension of provisional relief;</w:t>
      </w:r>
    </w:p>
    <w:p w14:paraId="2B6A0424" w14:textId="77777777" w:rsidR="00494814" w:rsidRDefault="00494814" w:rsidP="00494814">
      <w:pPr>
        <w:pStyle w:val="ListParagraph"/>
        <w:rPr>
          <w:rFonts w:ascii="Avenir Next" w:hAnsi="Avenir Next"/>
        </w:rPr>
      </w:pPr>
    </w:p>
    <w:p w14:paraId="4DB4C803" w14:textId="05DC09A9" w:rsidR="00494814" w:rsidRPr="00494814" w:rsidRDefault="00494814" w:rsidP="00494814">
      <w:pPr>
        <w:pStyle w:val="AODocTxt"/>
        <w:numPr>
          <w:ilvl w:val="0"/>
          <w:numId w:val="34"/>
        </w:numPr>
        <w:spacing w:before="0" w:line="240" w:lineRule="auto"/>
        <w:rPr>
          <w:rFonts w:ascii="Avenir Next" w:hAnsi="Avenir Next"/>
        </w:rPr>
      </w:pPr>
      <w:r>
        <w:rPr>
          <w:rFonts w:ascii="Avenir Next" w:hAnsi="Avenir Next"/>
        </w:rPr>
        <w:t>any other relief "</w:t>
      </w:r>
      <w:r w:rsidRPr="00432FE6">
        <w:rPr>
          <w:rFonts w:ascii="Avenir Next" w:hAnsi="Avenir Next"/>
          <w:i/>
          <w:iCs/>
        </w:rPr>
        <w:t xml:space="preserve">necessary to effectuate the purposes of </w:t>
      </w:r>
      <w:r w:rsidR="00432FE6" w:rsidRPr="00432FE6">
        <w:rPr>
          <w:rFonts w:ascii="Avenir Next" w:hAnsi="Avenir Next"/>
          <w:i/>
          <w:iCs/>
        </w:rPr>
        <w:t>[Chapter 15] and to protect the assets of the debtor or the interests of creditors</w:t>
      </w:r>
      <w:r w:rsidR="00432FE6">
        <w:rPr>
          <w:rFonts w:ascii="Avenir Next" w:hAnsi="Avenir Next"/>
        </w:rPr>
        <w:t xml:space="preserve">", per Chapter 11, US Bankruptcy Code </w:t>
      </w:r>
      <w:r w:rsidR="00432FE6" w:rsidRPr="00432FE6">
        <w:rPr>
          <w:rFonts w:ascii="Avenir Next" w:hAnsi="Avenir Next"/>
        </w:rPr>
        <w:t>§</w:t>
      </w:r>
      <w:r w:rsidR="00432FE6">
        <w:rPr>
          <w:rFonts w:ascii="Avenir Next" w:hAnsi="Avenir Next"/>
        </w:rPr>
        <w:t xml:space="preserve"> 1521(a).</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4A07A2C3" w14:textId="2A0BE283" w:rsidR="00E01803" w:rsidRDefault="00E01803" w:rsidP="000778B1">
      <w:pPr>
        <w:pStyle w:val="AODocTxt"/>
        <w:spacing w:before="0" w:line="240" w:lineRule="auto"/>
        <w:rPr>
          <w:rFonts w:ascii="Avenir Next" w:hAnsi="Avenir Next"/>
        </w:rPr>
      </w:pPr>
      <w:r w:rsidRPr="00E01803">
        <w:rPr>
          <w:rFonts w:ascii="Avenir Next" w:hAnsi="Avenir Next"/>
        </w:rPr>
        <w:lastRenderedPageBreak/>
        <w:t>What duties do directors owe to a Delaware corporation in the ordinary course of business? To whom are these duties owed when the corporation is potentially or actually insolvent? What rule protects directors from liability for errors of judgment?</w:t>
      </w:r>
    </w:p>
    <w:p w14:paraId="24FD86F8" w14:textId="2D2FA798" w:rsidR="003476B5" w:rsidRDefault="003476B5" w:rsidP="000778B1">
      <w:pPr>
        <w:pStyle w:val="AODocTxt"/>
        <w:spacing w:before="0" w:line="240" w:lineRule="auto"/>
        <w:rPr>
          <w:rFonts w:ascii="Avenir Next" w:hAnsi="Avenir Next"/>
        </w:rPr>
      </w:pPr>
    </w:p>
    <w:p w14:paraId="555C05B5" w14:textId="77777777" w:rsidR="00875180" w:rsidRDefault="00875180" w:rsidP="000778B1">
      <w:pPr>
        <w:pStyle w:val="AODocTxt"/>
        <w:spacing w:before="0" w:line="240" w:lineRule="auto"/>
        <w:rPr>
          <w:rFonts w:ascii="Avenir Next" w:hAnsi="Avenir Next"/>
        </w:rPr>
      </w:pPr>
      <w:r>
        <w:rPr>
          <w:rFonts w:ascii="Avenir Next" w:hAnsi="Avenir Next"/>
        </w:rPr>
        <w:t xml:space="preserve">Delaware is the pre-eminent US jurisdiction for corporate law. Directors owe a fiduciary duty of loyalty to the corporation's best interest and a duty of care in educated decision-making. Directors' duties are owed to the corporation and its shareholders – not to creditors – even in circumstances where the corporation is potentially insolvent and the shareholders, therefore, stand to receive nothing in bankruptcy. </w:t>
      </w:r>
    </w:p>
    <w:p w14:paraId="1792DAC4" w14:textId="77777777" w:rsidR="00875180" w:rsidRDefault="00875180" w:rsidP="000778B1">
      <w:pPr>
        <w:pStyle w:val="AODocTxt"/>
        <w:spacing w:before="0" w:line="240" w:lineRule="auto"/>
        <w:rPr>
          <w:rFonts w:ascii="Avenir Next" w:hAnsi="Avenir Next"/>
        </w:rPr>
      </w:pPr>
    </w:p>
    <w:p w14:paraId="323ADC18" w14:textId="4653CAAB" w:rsidR="00875180" w:rsidRDefault="00875180" w:rsidP="000778B1">
      <w:pPr>
        <w:pStyle w:val="AODocTxt"/>
        <w:spacing w:before="0" w:line="240" w:lineRule="auto"/>
        <w:rPr>
          <w:rFonts w:ascii="Avenir Next" w:hAnsi="Avenir Next"/>
          <w:i/>
          <w:iCs/>
        </w:rPr>
      </w:pPr>
      <w:r>
        <w:rPr>
          <w:rFonts w:ascii="Avenir Next" w:hAnsi="Avenir Next"/>
        </w:rPr>
        <w:t xml:space="preserve">In </w:t>
      </w:r>
      <w:r w:rsidRPr="00875180">
        <w:rPr>
          <w:rFonts w:ascii="Avenir Next" w:hAnsi="Avenir Next"/>
          <w:i/>
          <w:iCs/>
        </w:rPr>
        <w:t xml:space="preserve">North Am Catholic Educational Programming Foundation Inc. -v- </w:t>
      </w:r>
      <w:proofErr w:type="spellStart"/>
      <w:r w:rsidRPr="00875180">
        <w:rPr>
          <w:rFonts w:ascii="Avenir Next" w:hAnsi="Avenir Next"/>
          <w:i/>
          <w:iCs/>
        </w:rPr>
        <w:t>Gheewalla</w:t>
      </w:r>
      <w:proofErr w:type="spellEnd"/>
      <w:r w:rsidRPr="00875180">
        <w:rPr>
          <w:rFonts w:ascii="Avenir Next" w:hAnsi="Avenir Next"/>
          <w:i/>
          <w:iCs/>
        </w:rPr>
        <w:t xml:space="preserve"> (2007)</w:t>
      </w:r>
      <w:r>
        <w:rPr>
          <w:rFonts w:ascii="Avenir Next" w:hAnsi="Avenir Next"/>
        </w:rPr>
        <w:t>, the Delaware Supreme Court confirmed that directors do not owe duties to creditors when a company is operating "</w:t>
      </w:r>
      <w:r w:rsidRPr="00875180">
        <w:rPr>
          <w:rFonts w:ascii="Avenir Next" w:hAnsi="Avenir Next"/>
          <w:i/>
          <w:iCs/>
        </w:rPr>
        <w:t>in the zone of insolvency</w:t>
      </w:r>
      <w:r>
        <w:rPr>
          <w:rFonts w:ascii="Avenir Next" w:hAnsi="Avenir Next"/>
        </w:rPr>
        <w:t>", or indeed, is actually insolvent by holding that "</w:t>
      </w:r>
      <w:r w:rsidRPr="00875180">
        <w:rPr>
          <w:rFonts w:ascii="Avenir Next" w:hAnsi="Avenir Next"/>
          <w:i/>
          <w:iCs/>
        </w:rPr>
        <w:t>individual creditors of an insolvent corporation have no right to assert direct claims for breach of fiduciary duty against corporate directors. Creditors may nonetheless protect their interest by bringing derivative claims on behalf of the insolvent corporation…"</w:t>
      </w:r>
      <w:r>
        <w:rPr>
          <w:rFonts w:ascii="Avenir Next" w:hAnsi="Avenir Next"/>
          <w:i/>
          <w:iCs/>
        </w:rPr>
        <w:t>.</w:t>
      </w:r>
    </w:p>
    <w:p w14:paraId="13C5DDE1" w14:textId="28DDCAC5" w:rsidR="00875180" w:rsidRDefault="00875180" w:rsidP="000778B1">
      <w:pPr>
        <w:pStyle w:val="AODocTxt"/>
        <w:spacing w:before="0" w:line="240" w:lineRule="auto"/>
        <w:rPr>
          <w:rFonts w:ascii="Avenir Next" w:hAnsi="Avenir Next"/>
          <w:i/>
          <w:iCs/>
        </w:rPr>
      </w:pPr>
    </w:p>
    <w:p w14:paraId="5FB8ACB9" w14:textId="0B76FB8B" w:rsidR="00875180" w:rsidRPr="00875180" w:rsidRDefault="002B593B" w:rsidP="000778B1">
      <w:pPr>
        <w:pStyle w:val="AODocTxt"/>
        <w:spacing w:before="0" w:line="240" w:lineRule="auto"/>
        <w:rPr>
          <w:rFonts w:ascii="Avenir Next" w:hAnsi="Avenir Next"/>
        </w:rPr>
      </w:pPr>
      <w:r>
        <w:rPr>
          <w:rFonts w:ascii="Avenir Next" w:hAnsi="Avenir Next"/>
        </w:rPr>
        <w:t>Directors are protected from liability for errors of judgment by the "business judgment rule", under which the board of directors is presumed to have acted in good faith based on reasonable information. The presumption is rebuttable by showing that a majority of the board was not, in fact, reasonably informed, did not honestly believe their decision was in the corporation's best interest, or were not acting in good faith. Unless the presumption can be rebutted, the directors will not be liable in the absence of a showing of gross negligence.</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3A833F16" w14:textId="15FD5B27" w:rsid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339EB10C" w14:textId="69FAF6F1" w:rsidR="00A46BF0" w:rsidRDefault="00A46BF0" w:rsidP="000778B1">
      <w:pPr>
        <w:pStyle w:val="AODocTxt"/>
        <w:spacing w:before="0" w:line="240" w:lineRule="auto"/>
        <w:rPr>
          <w:rFonts w:ascii="Avenir Next" w:hAnsi="Avenir Next"/>
        </w:rPr>
      </w:pPr>
    </w:p>
    <w:p w14:paraId="5BE076BB" w14:textId="3BD12E13" w:rsidR="00A46BF0" w:rsidRDefault="005828EB" w:rsidP="000778B1">
      <w:pPr>
        <w:pStyle w:val="AODocTxt"/>
        <w:spacing w:before="0" w:line="240" w:lineRule="auto"/>
        <w:rPr>
          <w:rFonts w:ascii="Avenir Next" w:hAnsi="Avenir Next"/>
        </w:rPr>
      </w:pPr>
      <w:r>
        <w:rPr>
          <w:rFonts w:ascii="Avenir Next" w:hAnsi="Avenir Next"/>
        </w:rPr>
        <w:t>To qualify as a petitioning creditor in an involuntary proceeding, the creditor must have a claim against the debtor that is:</w:t>
      </w:r>
    </w:p>
    <w:p w14:paraId="62E15076" w14:textId="78D8BC98" w:rsidR="005828EB" w:rsidRDefault="005828EB" w:rsidP="000778B1">
      <w:pPr>
        <w:pStyle w:val="AODocTxt"/>
        <w:spacing w:before="0" w:line="240" w:lineRule="auto"/>
        <w:rPr>
          <w:rFonts w:ascii="Avenir Next" w:hAnsi="Avenir Next"/>
        </w:rPr>
      </w:pPr>
    </w:p>
    <w:p w14:paraId="7A49D767" w14:textId="12B3B3B6" w:rsidR="00543B4D" w:rsidRPr="00B00001" w:rsidRDefault="00543B4D" w:rsidP="00543B4D">
      <w:pPr>
        <w:pStyle w:val="AODocTxt"/>
        <w:numPr>
          <w:ilvl w:val="0"/>
          <w:numId w:val="35"/>
        </w:numPr>
        <w:spacing w:before="0" w:line="240" w:lineRule="auto"/>
        <w:rPr>
          <w:rFonts w:ascii="Avenir Next" w:hAnsi="Avenir Next"/>
          <w:b/>
          <w:bCs/>
        </w:rPr>
      </w:pPr>
      <w:r w:rsidRPr="00B00001">
        <w:rPr>
          <w:rFonts w:ascii="Avenir Next" w:hAnsi="Avenir Next"/>
          <w:b/>
          <w:bCs/>
        </w:rPr>
        <w:t>Non-contingent</w:t>
      </w:r>
    </w:p>
    <w:p w14:paraId="1301F6A1" w14:textId="77777777" w:rsidR="00B00001" w:rsidRDefault="00B00001" w:rsidP="00B00001">
      <w:pPr>
        <w:pStyle w:val="AODocTxt"/>
        <w:spacing w:before="0" w:line="240" w:lineRule="auto"/>
        <w:ind w:left="720"/>
        <w:rPr>
          <w:rFonts w:ascii="Avenir Next" w:hAnsi="Avenir Next"/>
        </w:rPr>
      </w:pPr>
    </w:p>
    <w:p w14:paraId="0B272F48" w14:textId="1A75DED7" w:rsidR="00543B4D" w:rsidRDefault="00B00001" w:rsidP="00543B4D">
      <w:pPr>
        <w:pStyle w:val="AODocTxt"/>
        <w:numPr>
          <w:ilvl w:val="1"/>
          <w:numId w:val="35"/>
        </w:numPr>
        <w:spacing w:before="0" w:line="240" w:lineRule="auto"/>
        <w:rPr>
          <w:rFonts w:ascii="Avenir Next" w:hAnsi="Avenir Next"/>
        </w:rPr>
      </w:pPr>
      <w:r>
        <w:rPr>
          <w:rFonts w:ascii="Avenir Next" w:hAnsi="Avenir Next"/>
        </w:rPr>
        <w:t>A contingent claim is one which depends on the occurrence of a future event i.e., a claim under a guarantee is typically contingent on the occurrence of a default under the guaranteed obligation.</w:t>
      </w:r>
    </w:p>
    <w:p w14:paraId="36F2910F" w14:textId="77777777" w:rsidR="00B00001" w:rsidRDefault="00B00001" w:rsidP="00B00001">
      <w:pPr>
        <w:pStyle w:val="AODocTxt"/>
        <w:spacing w:before="0" w:line="240" w:lineRule="auto"/>
        <w:ind w:left="1440"/>
        <w:rPr>
          <w:rFonts w:ascii="Avenir Next" w:hAnsi="Avenir Next"/>
        </w:rPr>
      </w:pPr>
    </w:p>
    <w:p w14:paraId="172EC6A4" w14:textId="2CA6EA43" w:rsidR="00B00001" w:rsidRPr="00543B4D" w:rsidRDefault="00B00001" w:rsidP="00543B4D">
      <w:pPr>
        <w:pStyle w:val="AODocTxt"/>
        <w:numPr>
          <w:ilvl w:val="1"/>
          <w:numId w:val="35"/>
        </w:numPr>
        <w:spacing w:before="0" w:line="240" w:lineRule="auto"/>
        <w:rPr>
          <w:rFonts w:ascii="Avenir Next" w:hAnsi="Avenir Next"/>
        </w:rPr>
      </w:pPr>
      <w:r>
        <w:rPr>
          <w:rFonts w:ascii="Avenir Next" w:hAnsi="Avenir Next"/>
        </w:rPr>
        <w:t>A debt that is unmatured (because the payment is due in the future) is not contingent if all requirements for liability, other than the passage of time, have occurred.</w:t>
      </w:r>
    </w:p>
    <w:p w14:paraId="5157B954" w14:textId="20A40EB8" w:rsidR="00F03051" w:rsidRDefault="00F03051" w:rsidP="000778B1">
      <w:pPr>
        <w:pStyle w:val="AODocTxt"/>
        <w:spacing w:before="0" w:line="240" w:lineRule="auto"/>
        <w:rPr>
          <w:rFonts w:ascii="Avenir Next" w:hAnsi="Avenir Next"/>
        </w:rPr>
      </w:pPr>
    </w:p>
    <w:p w14:paraId="42E3BA81" w14:textId="4053EA46" w:rsidR="00B00001" w:rsidRPr="00B00001" w:rsidRDefault="00B00001" w:rsidP="00B00001">
      <w:pPr>
        <w:pStyle w:val="ListParagraph"/>
        <w:numPr>
          <w:ilvl w:val="0"/>
          <w:numId w:val="36"/>
        </w:numPr>
        <w:rPr>
          <w:rFonts w:ascii="Avenir Next" w:eastAsiaTheme="minorHAnsi" w:hAnsi="Avenir Next" w:cs="Times New Roman"/>
          <w:b/>
          <w:bCs/>
          <w:sz w:val="22"/>
          <w:szCs w:val="22"/>
        </w:rPr>
      </w:pPr>
      <w:r w:rsidRPr="00B00001">
        <w:rPr>
          <w:rFonts w:ascii="Avenir Next" w:eastAsiaTheme="minorHAnsi" w:hAnsi="Avenir Next" w:cs="Times New Roman"/>
          <w:b/>
          <w:bCs/>
          <w:sz w:val="22"/>
          <w:szCs w:val="22"/>
        </w:rPr>
        <w:t xml:space="preserve">Not the subject of a </w:t>
      </w:r>
      <w:r w:rsidRPr="00B00001">
        <w:rPr>
          <w:rFonts w:ascii="Avenir Next" w:eastAsiaTheme="minorHAnsi" w:hAnsi="Avenir Next" w:cs="Times New Roman"/>
          <w:b/>
          <w:bCs/>
          <w:i/>
          <w:iCs/>
          <w:sz w:val="22"/>
          <w:szCs w:val="22"/>
        </w:rPr>
        <w:t>bona fide</w:t>
      </w:r>
      <w:r w:rsidRPr="00B00001">
        <w:rPr>
          <w:rFonts w:ascii="Avenir Next" w:eastAsiaTheme="minorHAnsi" w:hAnsi="Avenir Next" w:cs="Times New Roman"/>
          <w:b/>
          <w:bCs/>
          <w:sz w:val="22"/>
          <w:szCs w:val="22"/>
        </w:rPr>
        <w:t xml:space="preserve"> dispute as to liability or amount</w:t>
      </w:r>
    </w:p>
    <w:p w14:paraId="50D55F2B" w14:textId="46610766" w:rsidR="00B00001" w:rsidRDefault="00B00001" w:rsidP="00B00001">
      <w:pPr>
        <w:pStyle w:val="AODocTxt"/>
        <w:spacing w:before="0" w:line="240" w:lineRule="auto"/>
        <w:ind w:left="1440"/>
        <w:rPr>
          <w:rFonts w:ascii="Avenir Next" w:hAnsi="Avenir Next"/>
        </w:rPr>
      </w:pPr>
    </w:p>
    <w:p w14:paraId="13FC011B" w14:textId="303D94B1" w:rsidR="00B00001" w:rsidRDefault="00B00001" w:rsidP="00B00001">
      <w:pPr>
        <w:pStyle w:val="AODocTxt"/>
        <w:numPr>
          <w:ilvl w:val="1"/>
          <w:numId w:val="36"/>
        </w:numPr>
        <w:spacing w:before="0" w:line="240" w:lineRule="auto"/>
        <w:rPr>
          <w:rFonts w:ascii="Avenir Next" w:hAnsi="Avenir Next"/>
        </w:rPr>
      </w:pPr>
      <w:r>
        <w:rPr>
          <w:rFonts w:ascii="Avenir Next" w:hAnsi="Avenir Next"/>
        </w:rPr>
        <w:lastRenderedPageBreak/>
        <w:t>A bona fide dispute exists if there is an objectively reasonable basis for a dispute as a matter of fact or law; the debtor's subjective belief that the debt is not owed or the amount claimed is incorrect is not sufficient.</w:t>
      </w:r>
    </w:p>
    <w:p w14:paraId="457E2317" w14:textId="2E134D9A" w:rsidR="00B00001" w:rsidRDefault="00B00001" w:rsidP="00B00001">
      <w:pPr>
        <w:pStyle w:val="AODocTxt"/>
        <w:spacing w:before="0" w:line="240" w:lineRule="auto"/>
        <w:ind w:left="1440"/>
        <w:rPr>
          <w:rFonts w:ascii="Avenir Next" w:hAnsi="Avenir Next"/>
        </w:rPr>
      </w:pPr>
    </w:p>
    <w:p w14:paraId="095FAD78" w14:textId="4CF11A19" w:rsidR="00B00001" w:rsidRDefault="00B00001" w:rsidP="00B00001">
      <w:pPr>
        <w:pStyle w:val="AODocTxt"/>
        <w:numPr>
          <w:ilvl w:val="1"/>
          <w:numId w:val="36"/>
        </w:numPr>
        <w:spacing w:before="0" w:line="240" w:lineRule="auto"/>
        <w:rPr>
          <w:rFonts w:ascii="Avenir Next" w:hAnsi="Avenir Next"/>
        </w:rPr>
      </w:pPr>
      <w:r>
        <w:rPr>
          <w:rFonts w:ascii="Avenir Next" w:hAnsi="Avenir Next"/>
        </w:rPr>
        <w:t>If a portion of the amount claimed is disputed, the creditor cannot use the undisputed portion to reach the monetary threshold required, but a dispute as to one claim does not disqualify application of other undisputed claims held by the same creditor to meet petitioning creditor requirements.</w:t>
      </w:r>
    </w:p>
    <w:p w14:paraId="0EF9EA40" w14:textId="3504DFE4" w:rsidR="00B00001" w:rsidRDefault="00B00001" w:rsidP="00B00001">
      <w:pPr>
        <w:pStyle w:val="AODocTxt"/>
        <w:spacing w:before="0" w:line="240" w:lineRule="auto"/>
        <w:rPr>
          <w:rFonts w:ascii="Avenir Next" w:hAnsi="Avenir Next"/>
        </w:rPr>
      </w:pPr>
    </w:p>
    <w:p w14:paraId="170E086B" w14:textId="2B430B81" w:rsidR="00B00001" w:rsidRDefault="00B00001" w:rsidP="00B00001">
      <w:pPr>
        <w:pStyle w:val="ListParagraph"/>
        <w:numPr>
          <w:ilvl w:val="0"/>
          <w:numId w:val="36"/>
        </w:numPr>
        <w:jc w:val="both"/>
        <w:rPr>
          <w:rFonts w:ascii="Avenir Next" w:eastAsiaTheme="minorHAnsi" w:hAnsi="Avenir Next" w:cs="Times New Roman"/>
          <w:b/>
          <w:bCs/>
          <w:sz w:val="22"/>
          <w:szCs w:val="22"/>
        </w:rPr>
      </w:pPr>
      <w:r w:rsidRPr="00B00001">
        <w:rPr>
          <w:rFonts w:ascii="Avenir Next" w:eastAsiaTheme="minorHAnsi" w:hAnsi="Avenir Next" w:cs="Times New Roman"/>
          <w:b/>
          <w:bCs/>
          <w:sz w:val="22"/>
          <w:szCs w:val="22"/>
        </w:rPr>
        <w:t>Unsecured or under secured, separately or in the aggregate with all other petitioning creditors' claims in the amount of at least USD 16,750 (which is periodically adjusted for inflation).</w:t>
      </w:r>
    </w:p>
    <w:p w14:paraId="461D2456" w14:textId="4F36AB42" w:rsidR="00B00001" w:rsidRDefault="00B00001" w:rsidP="00B00001">
      <w:pPr>
        <w:jc w:val="both"/>
        <w:rPr>
          <w:rFonts w:ascii="Avenir Next" w:eastAsiaTheme="minorHAnsi" w:hAnsi="Avenir Next" w:cs="Times New Roman"/>
          <w:b/>
          <w:bCs/>
          <w:sz w:val="22"/>
          <w:szCs w:val="22"/>
        </w:rPr>
      </w:pPr>
    </w:p>
    <w:p w14:paraId="7F54DD90" w14:textId="3C22898C" w:rsidR="00B00001" w:rsidRPr="00B00001" w:rsidRDefault="00B00001" w:rsidP="00B00001">
      <w:pPr>
        <w:jc w:val="both"/>
        <w:rPr>
          <w:rFonts w:ascii="Avenir Next" w:eastAsiaTheme="minorHAnsi" w:hAnsi="Avenir Next" w:cs="Times New Roman"/>
          <w:sz w:val="22"/>
          <w:szCs w:val="22"/>
        </w:rPr>
      </w:pPr>
      <w:r>
        <w:rPr>
          <w:rFonts w:ascii="Avenir Next" w:eastAsiaTheme="minorHAnsi" w:hAnsi="Avenir Next" w:cs="Times New Roman"/>
          <w:sz w:val="22"/>
          <w:szCs w:val="22"/>
        </w:rPr>
        <w:t xml:space="preserve">The involuntary petition form requires the petitioning creditor to allege </w:t>
      </w:r>
      <w:r w:rsidR="00287893">
        <w:rPr>
          <w:rFonts w:ascii="Avenir Next" w:eastAsiaTheme="minorHAnsi" w:hAnsi="Avenir Next" w:cs="Times New Roman"/>
          <w:sz w:val="22"/>
          <w:szCs w:val="22"/>
        </w:rPr>
        <w:t xml:space="preserve">either that the debtor is generally not paying its debts as they fall due, unless they are the subject of a </w:t>
      </w:r>
      <w:r w:rsidR="00287893" w:rsidRPr="00287893">
        <w:rPr>
          <w:rFonts w:ascii="Avenir Next" w:eastAsiaTheme="minorHAnsi" w:hAnsi="Avenir Next" w:cs="Times New Roman"/>
          <w:i/>
          <w:iCs/>
          <w:sz w:val="22"/>
          <w:szCs w:val="22"/>
        </w:rPr>
        <w:t>bona fide</w:t>
      </w:r>
      <w:r w:rsidR="00287893">
        <w:rPr>
          <w:rFonts w:ascii="Avenir Next" w:eastAsiaTheme="minorHAnsi" w:hAnsi="Avenir Next" w:cs="Times New Roman"/>
          <w:sz w:val="22"/>
          <w:szCs w:val="22"/>
        </w:rPr>
        <w:t xml:space="preserve"> dispute as to liability or amount, or that "</w:t>
      </w:r>
      <w:r w:rsidR="00287893" w:rsidRPr="00287893">
        <w:rPr>
          <w:rFonts w:ascii="Avenir Next" w:eastAsiaTheme="minorHAnsi" w:hAnsi="Avenir Next" w:cs="Times New Roman"/>
          <w:i/>
          <w:iCs/>
          <w:sz w:val="22"/>
          <w:szCs w:val="22"/>
        </w:rPr>
        <w:t xml:space="preserve">within 120 days before the filing of the petition, a custodian, other than a trustee, receiver, or an agent appointed or </w:t>
      </w:r>
      <w:proofErr w:type="spellStart"/>
      <w:r w:rsidR="00287893" w:rsidRPr="00287893">
        <w:rPr>
          <w:rFonts w:ascii="Avenir Next" w:eastAsiaTheme="minorHAnsi" w:hAnsi="Avenir Next" w:cs="Times New Roman"/>
          <w:i/>
          <w:iCs/>
          <w:sz w:val="22"/>
          <w:szCs w:val="22"/>
        </w:rPr>
        <w:t>authorised</w:t>
      </w:r>
      <w:proofErr w:type="spellEnd"/>
      <w:r w:rsidR="00287893" w:rsidRPr="00287893">
        <w:rPr>
          <w:rFonts w:ascii="Avenir Next" w:eastAsiaTheme="minorHAnsi" w:hAnsi="Avenir Next" w:cs="Times New Roman"/>
          <w:i/>
          <w:iCs/>
          <w:sz w:val="22"/>
          <w:szCs w:val="22"/>
        </w:rPr>
        <w:t xml:space="preserve"> to take charge of less than substantially all of the property of the debtor for the purpose of enforcing a lien against such property, was appointed or took possession</w:t>
      </w:r>
      <w:r w:rsidR="00287893">
        <w:rPr>
          <w:rFonts w:ascii="Avenir Next" w:eastAsiaTheme="minorHAnsi" w:hAnsi="Avenir Next" w:cs="Times New Roman"/>
          <w:sz w:val="22"/>
          <w:szCs w:val="22"/>
        </w:rPr>
        <w:t>."</w:t>
      </w:r>
    </w:p>
    <w:p w14:paraId="47BA3173" w14:textId="77777777" w:rsidR="00B00001" w:rsidRPr="00B00001" w:rsidRDefault="00B00001" w:rsidP="00B00001">
      <w:pPr>
        <w:pStyle w:val="ListParagraph"/>
        <w:rPr>
          <w:rFonts w:ascii="Avenir Next" w:eastAsiaTheme="minorHAnsi" w:hAnsi="Avenir Next" w:cs="Times New Roman"/>
          <w:sz w:val="22"/>
          <w:szCs w:val="22"/>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5C793B3F" w14:textId="711EE270"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21C5D637" w14:textId="32F0C085" w:rsidR="007872C6" w:rsidRDefault="007872C6" w:rsidP="000778B1">
      <w:pPr>
        <w:pStyle w:val="AODocTxt"/>
        <w:spacing w:before="0" w:line="240" w:lineRule="auto"/>
        <w:rPr>
          <w:rFonts w:ascii="Avenir Next" w:hAnsi="Avenir Next"/>
        </w:rPr>
      </w:pPr>
    </w:p>
    <w:p w14:paraId="3D462B8C" w14:textId="4CA8C772" w:rsidR="009776D3" w:rsidRPr="00B676EE" w:rsidRDefault="009776D3" w:rsidP="009776D3">
      <w:pPr>
        <w:pStyle w:val="AODocTxt"/>
        <w:numPr>
          <w:ilvl w:val="0"/>
          <w:numId w:val="37"/>
        </w:numPr>
        <w:spacing w:before="0" w:line="240" w:lineRule="auto"/>
        <w:rPr>
          <w:rFonts w:ascii="Avenir Next" w:hAnsi="Avenir Next"/>
          <w:b/>
          <w:bCs/>
        </w:rPr>
      </w:pPr>
      <w:r w:rsidRPr="00B676EE">
        <w:rPr>
          <w:rFonts w:ascii="Avenir Next" w:hAnsi="Avenir Next"/>
          <w:b/>
          <w:bCs/>
        </w:rPr>
        <w:t>DOJ Investigation</w:t>
      </w:r>
    </w:p>
    <w:p w14:paraId="01F84F89" w14:textId="05C53776" w:rsidR="009776D3" w:rsidRDefault="009776D3" w:rsidP="009776D3">
      <w:pPr>
        <w:pStyle w:val="AODocTxt"/>
        <w:spacing w:before="0" w:line="240" w:lineRule="auto"/>
        <w:ind w:left="720"/>
        <w:rPr>
          <w:rFonts w:ascii="Avenir Next" w:hAnsi="Avenir Next"/>
        </w:rPr>
      </w:pPr>
    </w:p>
    <w:p w14:paraId="79ED69DA" w14:textId="54463256" w:rsidR="009776D3" w:rsidRDefault="009776D3" w:rsidP="009776D3">
      <w:pPr>
        <w:pStyle w:val="AODocTxt"/>
        <w:spacing w:before="0" w:line="240" w:lineRule="auto"/>
        <w:ind w:left="720"/>
        <w:rPr>
          <w:rFonts w:ascii="Avenir Next" w:hAnsi="Avenir Next"/>
        </w:rPr>
      </w:pPr>
      <w:r>
        <w:rPr>
          <w:rFonts w:ascii="Avenir Next" w:hAnsi="Avenir Next"/>
        </w:rPr>
        <w:t xml:space="preserve">This would continue unabated. Ordinarily, </w:t>
      </w:r>
      <w:r w:rsidR="00EB33CD">
        <w:rPr>
          <w:rFonts w:ascii="Avenir Next" w:hAnsi="Avenir Next"/>
        </w:rPr>
        <w:t xml:space="preserve">upon the filing of a plenary bankruptcy proceeding, an automatic stay comes into effect immediately and, whilst the scope of the stay is extremely broad, </w:t>
      </w:r>
      <w:r w:rsidR="00B676EE">
        <w:rPr>
          <w:rFonts w:ascii="Avenir Next" w:hAnsi="Avenir Next"/>
        </w:rPr>
        <w:t xml:space="preserve">criminal proceedings </w:t>
      </w:r>
      <w:r w:rsidR="00EB33CD">
        <w:rPr>
          <w:rFonts w:ascii="Avenir Next" w:hAnsi="Avenir Next"/>
        </w:rPr>
        <w:t>are specifically excepted under s.362(</w:t>
      </w:r>
      <w:r w:rsidR="00B676EE">
        <w:rPr>
          <w:rFonts w:ascii="Avenir Next" w:hAnsi="Avenir Next"/>
        </w:rPr>
        <w:t>b</w:t>
      </w:r>
      <w:r w:rsidR="00EB33CD">
        <w:rPr>
          <w:rFonts w:ascii="Avenir Next" w:hAnsi="Avenir Next"/>
        </w:rPr>
        <w:t>)(</w:t>
      </w:r>
      <w:r w:rsidR="00B676EE">
        <w:rPr>
          <w:rFonts w:ascii="Avenir Next" w:hAnsi="Avenir Next"/>
        </w:rPr>
        <w:t>1</w:t>
      </w:r>
      <w:r w:rsidR="00EB33CD">
        <w:rPr>
          <w:rFonts w:ascii="Avenir Next" w:hAnsi="Avenir Next"/>
        </w:rPr>
        <w:t>), which excludes from a stay</w:t>
      </w:r>
      <w:r w:rsidR="00351407">
        <w:rPr>
          <w:rFonts w:ascii="Avenir Next" w:hAnsi="Avenir Next"/>
        </w:rPr>
        <w:t xml:space="preserve"> </w:t>
      </w:r>
      <w:r w:rsidR="00EB33CD">
        <w:rPr>
          <w:rFonts w:ascii="Avenir Next" w:hAnsi="Avenir Next"/>
        </w:rPr>
        <w:t>"</w:t>
      </w:r>
      <w:r w:rsidR="00B676EE" w:rsidRPr="00B676EE">
        <w:rPr>
          <w:rFonts w:ascii="Avenir Next" w:hAnsi="Avenir Next"/>
          <w:i/>
          <w:iCs/>
        </w:rPr>
        <w:t>the commencement or continuation of a criminal action or proceeding against the debtor</w:t>
      </w:r>
      <w:r w:rsidR="00EB33CD">
        <w:rPr>
          <w:rFonts w:ascii="Avenir Next" w:hAnsi="Avenir Next"/>
        </w:rPr>
        <w:t>."</w:t>
      </w:r>
    </w:p>
    <w:p w14:paraId="3658BFDC" w14:textId="77777777" w:rsidR="009776D3" w:rsidRDefault="009776D3" w:rsidP="009776D3">
      <w:pPr>
        <w:pStyle w:val="AODocTxt"/>
        <w:spacing w:before="0" w:line="240" w:lineRule="auto"/>
        <w:ind w:left="720"/>
        <w:rPr>
          <w:rFonts w:ascii="Avenir Next" w:hAnsi="Avenir Next"/>
        </w:rPr>
      </w:pPr>
    </w:p>
    <w:p w14:paraId="2894118B" w14:textId="0E0E9CF7" w:rsidR="009776D3" w:rsidRPr="00E94231" w:rsidRDefault="009776D3" w:rsidP="009776D3">
      <w:pPr>
        <w:pStyle w:val="AODocTxt"/>
        <w:numPr>
          <w:ilvl w:val="0"/>
          <w:numId w:val="37"/>
        </w:numPr>
        <w:spacing w:before="0" w:line="240" w:lineRule="auto"/>
        <w:rPr>
          <w:rFonts w:ascii="Avenir Next" w:hAnsi="Avenir Next"/>
          <w:b/>
          <w:bCs/>
        </w:rPr>
      </w:pPr>
      <w:r w:rsidRPr="00E94231">
        <w:rPr>
          <w:rFonts w:ascii="Avenir Next" w:hAnsi="Avenir Next"/>
          <w:b/>
          <w:bCs/>
        </w:rPr>
        <w:t>Margin Loan Default</w:t>
      </w:r>
    </w:p>
    <w:p w14:paraId="61A8678D" w14:textId="7B13BD49" w:rsidR="0071052D" w:rsidRDefault="0071052D" w:rsidP="0071052D">
      <w:pPr>
        <w:pStyle w:val="AODocTxt"/>
        <w:spacing w:before="0" w:line="240" w:lineRule="auto"/>
        <w:ind w:left="720"/>
        <w:rPr>
          <w:rFonts w:ascii="Avenir Next" w:hAnsi="Avenir Next"/>
        </w:rPr>
      </w:pPr>
    </w:p>
    <w:p w14:paraId="0D3EA9AF" w14:textId="77777777" w:rsidR="004D2533" w:rsidRDefault="004D2533" w:rsidP="004D2533">
      <w:pPr>
        <w:pStyle w:val="AODocTxt"/>
        <w:spacing w:before="0"/>
        <w:ind w:left="720"/>
        <w:rPr>
          <w:rFonts w:ascii="Avenir Next" w:hAnsi="Avenir Next"/>
        </w:rPr>
      </w:pPr>
      <w:r>
        <w:rPr>
          <w:rFonts w:ascii="Avenir Next" w:hAnsi="Avenir Next"/>
        </w:rPr>
        <w:t>A</w:t>
      </w:r>
      <w:r w:rsidRPr="004D2533">
        <w:rPr>
          <w:rFonts w:ascii="Avenir Next" w:hAnsi="Avenir Next"/>
        </w:rPr>
        <w:t xml:space="preserve"> stay of creditor actions against </w:t>
      </w:r>
      <w:r>
        <w:rPr>
          <w:rFonts w:ascii="Avenir Next" w:hAnsi="Avenir Next"/>
        </w:rPr>
        <w:t>Speculation Inc.</w:t>
      </w:r>
      <w:r w:rsidRPr="004D2533">
        <w:rPr>
          <w:rFonts w:ascii="Avenir Next" w:hAnsi="Avenir Next"/>
        </w:rPr>
        <w:t xml:space="preserve"> automatically </w:t>
      </w:r>
      <w:r>
        <w:rPr>
          <w:rFonts w:ascii="Avenir Next" w:hAnsi="Avenir Next"/>
        </w:rPr>
        <w:t>come</w:t>
      </w:r>
      <w:r w:rsidRPr="004D2533">
        <w:rPr>
          <w:rFonts w:ascii="Avenir Next" w:hAnsi="Avenir Next"/>
        </w:rPr>
        <w:t xml:space="preserve">s into effect when the </w:t>
      </w:r>
      <w:r>
        <w:rPr>
          <w:rFonts w:ascii="Avenir Next" w:hAnsi="Avenir Next"/>
        </w:rPr>
        <w:t xml:space="preserve">Chapter 11 </w:t>
      </w:r>
      <w:r w:rsidRPr="004D2533">
        <w:rPr>
          <w:rFonts w:ascii="Avenir Next" w:hAnsi="Avenir Next"/>
        </w:rPr>
        <w:t>petition is filed.</w:t>
      </w:r>
      <w:r>
        <w:rPr>
          <w:rFonts w:ascii="Avenir Next" w:hAnsi="Avenir Next"/>
        </w:rPr>
        <w:t xml:space="preserve"> </w:t>
      </w:r>
      <w:r w:rsidRPr="004D2533">
        <w:rPr>
          <w:rFonts w:ascii="Avenir Next" w:hAnsi="Avenir Next"/>
        </w:rPr>
        <w:t>The filing of a petition, however, does not operate as a stay for certain types of actions listed under 11 U.S.C. § 362(b). The stay provides breathing sp</w:t>
      </w:r>
      <w:r>
        <w:rPr>
          <w:rFonts w:ascii="Avenir Next" w:hAnsi="Avenir Next"/>
        </w:rPr>
        <w:t>ace</w:t>
      </w:r>
      <w:r w:rsidRPr="004D2533">
        <w:rPr>
          <w:rFonts w:ascii="Avenir Next" w:hAnsi="Avenir Next"/>
        </w:rPr>
        <w:t xml:space="preserve"> for</w:t>
      </w:r>
      <w:r>
        <w:rPr>
          <w:rFonts w:ascii="Avenir Next" w:hAnsi="Avenir Next"/>
        </w:rPr>
        <w:t xml:space="preserve"> Speculation Inc.</w:t>
      </w:r>
      <w:r w:rsidRPr="004D2533">
        <w:rPr>
          <w:rFonts w:ascii="Avenir Next" w:hAnsi="Avenir Next"/>
        </w:rPr>
        <w:t>, during which negotiations can take place to try to resolve the difficulties in</w:t>
      </w:r>
      <w:r>
        <w:rPr>
          <w:rFonts w:ascii="Avenir Next" w:hAnsi="Avenir Next"/>
        </w:rPr>
        <w:t xml:space="preserve"> its</w:t>
      </w:r>
      <w:r w:rsidRPr="004D2533">
        <w:rPr>
          <w:rFonts w:ascii="Avenir Next" w:hAnsi="Avenir Next"/>
        </w:rPr>
        <w:t xml:space="preserve"> financial situation.</w:t>
      </w:r>
    </w:p>
    <w:p w14:paraId="7FF3C768" w14:textId="77777777" w:rsidR="004D2533" w:rsidRDefault="004D2533" w:rsidP="004D2533">
      <w:pPr>
        <w:pStyle w:val="AODocTxt"/>
        <w:spacing w:before="0"/>
        <w:ind w:left="720"/>
        <w:rPr>
          <w:rFonts w:ascii="Avenir Next" w:hAnsi="Avenir Next"/>
        </w:rPr>
      </w:pPr>
    </w:p>
    <w:p w14:paraId="3F51A470" w14:textId="4A0E43EC" w:rsidR="0071052D" w:rsidRDefault="004D2533" w:rsidP="004D2533">
      <w:pPr>
        <w:pStyle w:val="AODocTxt"/>
        <w:spacing w:before="0"/>
        <w:ind w:left="720"/>
        <w:rPr>
          <w:rFonts w:ascii="Avenir Next" w:hAnsi="Avenir Next"/>
        </w:rPr>
      </w:pPr>
      <w:r>
        <w:rPr>
          <w:rFonts w:ascii="Avenir Next" w:hAnsi="Avenir Next"/>
        </w:rPr>
        <w:t>The broker is a secured</w:t>
      </w:r>
      <w:r w:rsidRPr="004D2533">
        <w:rPr>
          <w:rFonts w:ascii="Avenir Next" w:hAnsi="Avenir Next"/>
        </w:rPr>
        <w:t xml:space="preserve"> creditor </w:t>
      </w:r>
      <w:r>
        <w:rPr>
          <w:rFonts w:ascii="Avenir Next" w:hAnsi="Avenir Next"/>
        </w:rPr>
        <w:t>as the shares purchased are held as collateral against the margin loan provided to Speculation Inc. It is possible, therefore, for the broker to</w:t>
      </w:r>
      <w:r w:rsidRPr="004D2533">
        <w:rPr>
          <w:rFonts w:ascii="Avenir Next" w:hAnsi="Avenir Next"/>
        </w:rPr>
        <w:t xml:space="preserve"> </w:t>
      </w:r>
      <w:r w:rsidR="004343E7">
        <w:rPr>
          <w:rFonts w:ascii="Avenir Next" w:hAnsi="Avenir Next"/>
        </w:rPr>
        <w:t xml:space="preserve">make a relief from stay motion </w:t>
      </w:r>
      <w:r w:rsidR="00D72007">
        <w:rPr>
          <w:rFonts w:ascii="Avenir Next" w:hAnsi="Avenir Next"/>
        </w:rPr>
        <w:t xml:space="preserve">pleading lack of adequate protection of an interest in property of the estate of Speculation Inc. </w:t>
      </w:r>
      <w:r w:rsidR="004343E7">
        <w:rPr>
          <w:rFonts w:ascii="Avenir Next" w:hAnsi="Avenir Next"/>
        </w:rPr>
        <w:t xml:space="preserve">to </w:t>
      </w:r>
      <w:r w:rsidRPr="004D2533">
        <w:rPr>
          <w:rFonts w:ascii="Avenir Next" w:hAnsi="Avenir Next"/>
        </w:rPr>
        <w:t>obtain an order from the court granting relief from the automatic stay</w:t>
      </w:r>
      <w:r w:rsidR="00D72007">
        <w:rPr>
          <w:rFonts w:ascii="Avenir Next" w:hAnsi="Avenir Next"/>
        </w:rPr>
        <w:t xml:space="preserve"> since the value of the shares held may decline during the bankruptcy proceedings. If such relief is granted, it would permit </w:t>
      </w:r>
      <w:r>
        <w:rPr>
          <w:rFonts w:ascii="Avenir Next" w:hAnsi="Avenir Next"/>
        </w:rPr>
        <w:t>the broker to</w:t>
      </w:r>
      <w:r w:rsidRPr="004D2533">
        <w:rPr>
          <w:rFonts w:ascii="Avenir Next" w:hAnsi="Avenir Next"/>
        </w:rPr>
        <w:t xml:space="preserve"> foreclose on the </w:t>
      </w:r>
      <w:r>
        <w:rPr>
          <w:rFonts w:ascii="Avenir Next" w:hAnsi="Avenir Next"/>
        </w:rPr>
        <w:t>shares held as collateral</w:t>
      </w:r>
      <w:r w:rsidRPr="004D2533">
        <w:rPr>
          <w:rFonts w:ascii="Avenir Next" w:hAnsi="Avenir Next"/>
        </w:rPr>
        <w:t xml:space="preserve">, sell </w:t>
      </w:r>
      <w:r>
        <w:rPr>
          <w:rFonts w:ascii="Avenir Next" w:hAnsi="Avenir Next"/>
        </w:rPr>
        <w:t>them</w:t>
      </w:r>
      <w:r w:rsidRPr="004D2533">
        <w:rPr>
          <w:rFonts w:ascii="Avenir Next" w:hAnsi="Avenir Next"/>
        </w:rPr>
        <w:t>, and apply the proceeds to the debt</w:t>
      </w:r>
      <w:r>
        <w:rPr>
          <w:rFonts w:ascii="Avenir Next" w:hAnsi="Avenir Next"/>
        </w:rPr>
        <w:t xml:space="preserve"> incurred under the loan, per Chapter </w:t>
      </w:r>
      <w:r w:rsidRPr="004D2533">
        <w:rPr>
          <w:rFonts w:ascii="Avenir Next" w:hAnsi="Avenir Next"/>
        </w:rPr>
        <w:t>11 § 362(d)</w:t>
      </w:r>
      <w:r>
        <w:rPr>
          <w:rFonts w:ascii="Avenir Next" w:hAnsi="Avenir Next"/>
        </w:rPr>
        <w:t>.</w:t>
      </w:r>
    </w:p>
    <w:p w14:paraId="394BE1A5" w14:textId="77777777" w:rsidR="0071052D" w:rsidRDefault="0071052D" w:rsidP="0071052D">
      <w:pPr>
        <w:pStyle w:val="AODocTxt"/>
        <w:spacing w:before="0" w:line="240" w:lineRule="auto"/>
        <w:ind w:left="720"/>
        <w:rPr>
          <w:rFonts w:ascii="Avenir Next" w:hAnsi="Avenir Next"/>
        </w:rPr>
      </w:pPr>
    </w:p>
    <w:p w14:paraId="230576E6" w14:textId="2FC35B09" w:rsidR="00936D81" w:rsidRPr="00936D81" w:rsidRDefault="009776D3" w:rsidP="00936D81">
      <w:pPr>
        <w:pStyle w:val="AODocTxt"/>
        <w:numPr>
          <w:ilvl w:val="0"/>
          <w:numId w:val="37"/>
        </w:numPr>
        <w:spacing w:before="0" w:line="240" w:lineRule="auto"/>
        <w:rPr>
          <w:rFonts w:ascii="Avenir Next" w:hAnsi="Avenir Next"/>
          <w:b/>
          <w:bCs/>
        </w:rPr>
      </w:pPr>
      <w:r w:rsidRPr="004343E7">
        <w:rPr>
          <w:rFonts w:ascii="Avenir Next" w:hAnsi="Avenir Next"/>
          <w:b/>
          <w:bCs/>
        </w:rPr>
        <w:t>Delinquent Lease</w:t>
      </w:r>
    </w:p>
    <w:p w14:paraId="2AC19952" w14:textId="77777777" w:rsidR="00936D81" w:rsidRDefault="00936D81" w:rsidP="00936D81">
      <w:pPr>
        <w:pStyle w:val="AODocTxt"/>
        <w:spacing w:before="0"/>
        <w:ind w:left="720"/>
        <w:rPr>
          <w:rFonts w:ascii="Avenir Next" w:hAnsi="Avenir Next"/>
        </w:rPr>
      </w:pPr>
    </w:p>
    <w:p w14:paraId="3441624A" w14:textId="4943B8E8" w:rsidR="00936D81" w:rsidRDefault="00936D81" w:rsidP="00B6258D">
      <w:pPr>
        <w:pStyle w:val="AODocTxt"/>
        <w:spacing w:before="0"/>
        <w:ind w:left="720"/>
        <w:rPr>
          <w:rFonts w:ascii="Avenir Next" w:hAnsi="Avenir Next"/>
        </w:rPr>
      </w:pPr>
      <w:r w:rsidRPr="00936D81">
        <w:rPr>
          <w:rFonts w:ascii="Avenir Next" w:hAnsi="Avenir Next"/>
        </w:rPr>
        <w:t xml:space="preserve">In </w:t>
      </w:r>
      <w:r>
        <w:rPr>
          <w:rFonts w:ascii="Avenir Next" w:hAnsi="Avenir Next"/>
        </w:rPr>
        <w:t xml:space="preserve">Chapter 11 proceedings, unexpired </w:t>
      </w:r>
      <w:r w:rsidRPr="00936D81">
        <w:rPr>
          <w:rFonts w:ascii="Avenir Next" w:hAnsi="Avenir Next"/>
        </w:rPr>
        <w:t xml:space="preserve">leases become property of the bankruptcy estate. This allows </w:t>
      </w:r>
      <w:r>
        <w:rPr>
          <w:rFonts w:ascii="Avenir Next" w:hAnsi="Avenir Next"/>
        </w:rPr>
        <w:t>Speculation Inc.</w:t>
      </w:r>
      <w:r w:rsidRPr="00936D81">
        <w:rPr>
          <w:rFonts w:ascii="Avenir Next" w:hAnsi="Avenir Next"/>
        </w:rPr>
        <w:t xml:space="preserve"> to decide whether to assume or reject the lease. If assumed, the lease remains in effect. If rejected, </w:t>
      </w:r>
      <w:r w:rsidR="00B6258D">
        <w:rPr>
          <w:rFonts w:ascii="Avenir Next" w:hAnsi="Avenir Next"/>
        </w:rPr>
        <w:t>Speculation Inc.</w:t>
      </w:r>
      <w:r w:rsidRPr="00936D81">
        <w:rPr>
          <w:rFonts w:ascii="Avenir Next" w:hAnsi="Avenir Next"/>
        </w:rPr>
        <w:t xml:space="preserve"> is automatically deemed in breach of the agreement which allows the landlord to terminate the lease.</w:t>
      </w:r>
      <w:r w:rsidR="00B6258D">
        <w:rPr>
          <w:rFonts w:ascii="Avenir Next" w:hAnsi="Avenir Next"/>
        </w:rPr>
        <w:t xml:space="preserve"> Speculation Inc. </w:t>
      </w:r>
      <w:r w:rsidRPr="00936D81">
        <w:rPr>
          <w:rFonts w:ascii="Avenir Next" w:hAnsi="Avenir Next"/>
        </w:rPr>
        <w:t xml:space="preserve">must make </w:t>
      </w:r>
      <w:r w:rsidR="00B6258D">
        <w:rPr>
          <w:rFonts w:ascii="Avenir Next" w:hAnsi="Avenir Next"/>
        </w:rPr>
        <w:t>its</w:t>
      </w:r>
      <w:r w:rsidRPr="00936D81">
        <w:rPr>
          <w:rFonts w:ascii="Avenir Next" w:hAnsi="Avenir Next"/>
        </w:rPr>
        <w:t xml:space="preserve"> election within 120 days of the </w:t>
      </w:r>
      <w:r w:rsidR="00B6258D">
        <w:rPr>
          <w:rFonts w:ascii="Avenir Next" w:hAnsi="Avenir Next"/>
        </w:rPr>
        <w:t>Chapter 11 petition</w:t>
      </w:r>
      <w:r w:rsidRPr="00936D81">
        <w:rPr>
          <w:rFonts w:ascii="Avenir Next" w:hAnsi="Avenir Next"/>
        </w:rPr>
        <w:t xml:space="preserve"> filing, although a </w:t>
      </w:r>
      <w:r w:rsidR="00B6258D" w:rsidRPr="00936D81">
        <w:rPr>
          <w:rFonts w:ascii="Avenir Next" w:hAnsi="Avenir Next"/>
        </w:rPr>
        <w:t>90-day</w:t>
      </w:r>
      <w:r w:rsidRPr="00936D81">
        <w:rPr>
          <w:rFonts w:ascii="Avenir Next" w:hAnsi="Avenir Next"/>
        </w:rPr>
        <w:t xml:space="preserve"> extension may be granted upon request. If no election is made within the allotted </w:t>
      </w:r>
      <w:r w:rsidR="00B6258D" w:rsidRPr="00936D81">
        <w:rPr>
          <w:rFonts w:ascii="Avenir Next" w:hAnsi="Avenir Next"/>
        </w:rPr>
        <w:t>time</w:t>
      </w:r>
      <w:r w:rsidRPr="00936D81">
        <w:rPr>
          <w:rFonts w:ascii="Avenir Next" w:hAnsi="Avenir Next"/>
        </w:rPr>
        <w:t>, the lease is deemed rejected.</w:t>
      </w:r>
    </w:p>
    <w:p w14:paraId="58D9F734" w14:textId="3CED6127" w:rsidR="00B6258D" w:rsidRDefault="00B6258D" w:rsidP="00B6258D">
      <w:pPr>
        <w:pStyle w:val="AODocTxt"/>
        <w:spacing w:before="0"/>
        <w:ind w:left="720"/>
        <w:rPr>
          <w:rFonts w:ascii="Avenir Next" w:hAnsi="Avenir Next"/>
        </w:rPr>
      </w:pPr>
    </w:p>
    <w:p w14:paraId="047F6319" w14:textId="77777777" w:rsidR="00B6258D" w:rsidRDefault="00B6258D" w:rsidP="00B6258D">
      <w:pPr>
        <w:pStyle w:val="AODocTxt"/>
        <w:spacing w:before="0"/>
        <w:ind w:left="720"/>
        <w:rPr>
          <w:rFonts w:ascii="Avenir Next" w:hAnsi="Avenir Next"/>
        </w:rPr>
      </w:pPr>
      <w:r>
        <w:rPr>
          <w:rFonts w:ascii="Avenir Next" w:hAnsi="Avenir Next"/>
        </w:rPr>
        <w:t xml:space="preserve">If the lease is assumed, Speculation Inc. </w:t>
      </w:r>
      <w:r w:rsidR="00936D81" w:rsidRPr="00936D81">
        <w:rPr>
          <w:rFonts w:ascii="Avenir Next" w:hAnsi="Avenir Next"/>
        </w:rPr>
        <w:t>must promptly remedy all outstanding defaults owed to landlord.</w:t>
      </w:r>
      <w:r>
        <w:rPr>
          <w:rFonts w:ascii="Avenir Next" w:hAnsi="Avenir Next"/>
        </w:rPr>
        <w:t xml:space="preserve"> Speculation Inc.</w:t>
      </w:r>
      <w:r w:rsidR="00936D81" w:rsidRPr="00936D81">
        <w:rPr>
          <w:rFonts w:ascii="Avenir Next" w:hAnsi="Avenir Next"/>
        </w:rPr>
        <w:t>’s election to assume the lease will have the effect of continuing the lease in full and any subsequent defaults are given administrative priority over all interests outside of secured creditors and will not be subject to a statutory cap on damages.</w:t>
      </w:r>
    </w:p>
    <w:p w14:paraId="0EA507EE" w14:textId="7D4DD55F" w:rsidR="00936D81" w:rsidRDefault="00B6258D" w:rsidP="00B6258D">
      <w:pPr>
        <w:pStyle w:val="AODocTxt"/>
        <w:spacing w:before="0"/>
        <w:ind w:left="720"/>
        <w:rPr>
          <w:rFonts w:ascii="Avenir Next" w:hAnsi="Avenir Next"/>
        </w:rPr>
      </w:pPr>
      <w:r>
        <w:rPr>
          <w:rFonts w:ascii="Avenir Next" w:hAnsi="Avenir Next"/>
        </w:rPr>
        <w:t>If the lease is rejected, Speculation Inc. will be</w:t>
      </w:r>
      <w:r w:rsidR="00936D81" w:rsidRPr="00936D81">
        <w:rPr>
          <w:rFonts w:ascii="Avenir Next" w:hAnsi="Avenir Next"/>
        </w:rPr>
        <w:t xml:space="preserve"> in breach of the lease as of the date </w:t>
      </w:r>
      <w:r>
        <w:rPr>
          <w:rFonts w:ascii="Avenir Next" w:hAnsi="Avenir Next"/>
        </w:rPr>
        <w:t>of rejection</w:t>
      </w:r>
      <w:r w:rsidR="00936D81" w:rsidRPr="00936D81">
        <w:rPr>
          <w:rFonts w:ascii="Avenir Next" w:hAnsi="Avenir Next"/>
        </w:rPr>
        <w:t xml:space="preserve">, which </w:t>
      </w:r>
      <w:r>
        <w:rPr>
          <w:rFonts w:ascii="Avenir Next" w:hAnsi="Avenir Next"/>
        </w:rPr>
        <w:t>may</w:t>
      </w:r>
      <w:r w:rsidR="00936D81" w:rsidRPr="00936D81">
        <w:rPr>
          <w:rFonts w:ascii="Avenir Next" w:hAnsi="Avenir Next"/>
        </w:rPr>
        <w:t xml:space="preserve"> be retroactive to the date of </w:t>
      </w:r>
      <w:r>
        <w:rPr>
          <w:rFonts w:ascii="Avenir Next" w:hAnsi="Avenir Next"/>
        </w:rPr>
        <w:t xml:space="preserve">the Chapter 11 </w:t>
      </w:r>
      <w:r w:rsidR="00936D81" w:rsidRPr="00936D81">
        <w:rPr>
          <w:rFonts w:ascii="Avenir Next" w:hAnsi="Avenir Next"/>
        </w:rPr>
        <w:t xml:space="preserve">bankruptcy filing. Upon rejection, the landlord </w:t>
      </w:r>
      <w:r>
        <w:rPr>
          <w:rFonts w:ascii="Avenir Next" w:hAnsi="Avenir Next"/>
        </w:rPr>
        <w:t xml:space="preserve">can </w:t>
      </w:r>
      <w:r w:rsidR="00936D81" w:rsidRPr="00936D81">
        <w:rPr>
          <w:rFonts w:ascii="Avenir Next" w:hAnsi="Avenir Next"/>
        </w:rPr>
        <w:t xml:space="preserve">no longer reinstate the </w:t>
      </w:r>
      <w:r w:rsidRPr="00936D81">
        <w:rPr>
          <w:rFonts w:ascii="Avenir Next" w:hAnsi="Avenir Next"/>
        </w:rPr>
        <w:t>lease but</w:t>
      </w:r>
      <w:r w:rsidR="00936D81" w:rsidRPr="00936D81">
        <w:rPr>
          <w:rFonts w:ascii="Avenir Next" w:hAnsi="Avenir Next"/>
        </w:rPr>
        <w:t xml:space="preserve"> is entitled to 3 possible remedies:</w:t>
      </w:r>
      <w:r>
        <w:rPr>
          <w:rFonts w:ascii="Avenir Next" w:hAnsi="Avenir Next"/>
        </w:rPr>
        <w:t xml:space="preserve"> (</w:t>
      </w:r>
      <w:proofErr w:type="spellStart"/>
      <w:r>
        <w:rPr>
          <w:rFonts w:ascii="Avenir Next" w:hAnsi="Avenir Next"/>
        </w:rPr>
        <w:t>i</w:t>
      </w:r>
      <w:proofErr w:type="spellEnd"/>
      <w:r>
        <w:rPr>
          <w:rFonts w:ascii="Avenir Next" w:hAnsi="Avenir Next"/>
        </w:rPr>
        <w:t>) a</w:t>
      </w:r>
      <w:r w:rsidR="00936D81" w:rsidRPr="00936D81">
        <w:rPr>
          <w:rFonts w:ascii="Avenir Next" w:hAnsi="Avenir Next"/>
        </w:rPr>
        <w:t xml:space="preserve">dministrative </w:t>
      </w:r>
      <w:r>
        <w:rPr>
          <w:rFonts w:ascii="Avenir Next" w:hAnsi="Avenir Next"/>
        </w:rPr>
        <w:t>cl</w:t>
      </w:r>
      <w:r w:rsidR="00936D81" w:rsidRPr="00936D81">
        <w:rPr>
          <w:rFonts w:ascii="Avenir Next" w:hAnsi="Avenir Next"/>
        </w:rPr>
        <w:t>aims</w:t>
      </w:r>
      <w:r>
        <w:rPr>
          <w:rFonts w:ascii="Avenir Next" w:hAnsi="Avenir Next"/>
        </w:rPr>
        <w:t>; (ii) outstanding r</w:t>
      </w:r>
      <w:r w:rsidR="00936D81" w:rsidRPr="00936D81">
        <w:rPr>
          <w:rFonts w:ascii="Avenir Next" w:hAnsi="Avenir Next"/>
        </w:rPr>
        <w:t xml:space="preserve">ent </w:t>
      </w:r>
      <w:r>
        <w:rPr>
          <w:rFonts w:ascii="Avenir Next" w:hAnsi="Avenir Next"/>
        </w:rPr>
        <w:t>incurred by Speculation Inc. prior to bankruptcy; or (iii) damages for breach of the lease.</w:t>
      </w:r>
    </w:p>
    <w:p w14:paraId="17CA2427" w14:textId="40D99DB2" w:rsidR="00B6258D" w:rsidRDefault="00B6258D" w:rsidP="00B6258D">
      <w:pPr>
        <w:pStyle w:val="AODocTxt"/>
        <w:spacing w:before="0"/>
        <w:ind w:left="720"/>
        <w:rPr>
          <w:rFonts w:ascii="Avenir Next" w:hAnsi="Avenir Next"/>
        </w:rPr>
      </w:pPr>
    </w:p>
    <w:p w14:paraId="274E1F4E" w14:textId="4894C015" w:rsidR="0071052D" w:rsidRDefault="00B6258D" w:rsidP="00B6258D">
      <w:pPr>
        <w:pStyle w:val="AODocTxt"/>
        <w:spacing w:before="0"/>
        <w:ind w:left="720"/>
        <w:rPr>
          <w:rFonts w:ascii="Avenir Next" w:hAnsi="Avenir Next"/>
        </w:rPr>
      </w:pPr>
      <w:r>
        <w:rPr>
          <w:rFonts w:ascii="Avenir Next" w:hAnsi="Avenir Next"/>
        </w:rPr>
        <w:t xml:space="preserve">If Speculation Inc. fails to vacate after rejection or post-assumption, and does not pay rent, the landlord may seek </w:t>
      </w:r>
      <w:r w:rsidR="00936D81" w:rsidRPr="00936D81">
        <w:rPr>
          <w:rFonts w:ascii="Avenir Next" w:hAnsi="Avenir Next"/>
        </w:rPr>
        <w:t xml:space="preserve">a stay of proceedings from the bankruptcy court </w:t>
      </w:r>
      <w:r>
        <w:rPr>
          <w:rFonts w:ascii="Avenir Next" w:hAnsi="Avenir Next"/>
        </w:rPr>
        <w:t>allowing</w:t>
      </w:r>
      <w:r w:rsidR="00936D81" w:rsidRPr="00936D81">
        <w:rPr>
          <w:rFonts w:ascii="Avenir Next" w:hAnsi="Avenir Next"/>
        </w:rPr>
        <w:t xml:space="preserve"> </w:t>
      </w:r>
      <w:r>
        <w:rPr>
          <w:rFonts w:ascii="Avenir Next" w:hAnsi="Avenir Next"/>
        </w:rPr>
        <w:t>the</w:t>
      </w:r>
      <w:r w:rsidR="00936D81" w:rsidRPr="00936D81">
        <w:rPr>
          <w:rFonts w:ascii="Avenir Next" w:hAnsi="Avenir Next"/>
        </w:rPr>
        <w:t xml:space="preserve"> landlord to pursue an unlawful detainer action to regain possession of the leased premises.</w:t>
      </w:r>
    </w:p>
    <w:p w14:paraId="6C6AD94B" w14:textId="77777777" w:rsidR="0071052D" w:rsidRDefault="0071052D" w:rsidP="0071052D">
      <w:pPr>
        <w:pStyle w:val="AODocTxt"/>
        <w:spacing w:before="0" w:line="240" w:lineRule="auto"/>
        <w:ind w:left="720"/>
        <w:rPr>
          <w:rFonts w:ascii="Avenir Next" w:hAnsi="Avenir Next"/>
        </w:rPr>
      </w:pPr>
    </w:p>
    <w:p w14:paraId="2F222314" w14:textId="27F71336" w:rsidR="009776D3" w:rsidRPr="004343E7" w:rsidRDefault="009776D3" w:rsidP="009776D3">
      <w:pPr>
        <w:pStyle w:val="AODocTxt"/>
        <w:numPr>
          <w:ilvl w:val="0"/>
          <w:numId w:val="37"/>
        </w:numPr>
        <w:spacing w:before="0" w:line="240" w:lineRule="auto"/>
        <w:rPr>
          <w:rFonts w:ascii="Avenir Next" w:hAnsi="Avenir Next"/>
          <w:b/>
          <w:bCs/>
        </w:rPr>
      </w:pPr>
      <w:r w:rsidRPr="004343E7">
        <w:rPr>
          <w:rFonts w:ascii="Avenir Next" w:hAnsi="Avenir Next"/>
          <w:b/>
          <w:bCs/>
        </w:rPr>
        <w:t>Employment Discrimination Lawsuit</w:t>
      </w:r>
    </w:p>
    <w:p w14:paraId="2F55F806" w14:textId="3A1E2D89" w:rsidR="009776D3" w:rsidRDefault="009776D3" w:rsidP="0071052D">
      <w:pPr>
        <w:pStyle w:val="AODocTxt"/>
        <w:spacing w:before="0" w:line="240" w:lineRule="auto"/>
        <w:ind w:left="720"/>
        <w:rPr>
          <w:rFonts w:ascii="Avenir Next" w:hAnsi="Avenir Next"/>
        </w:rPr>
      </w:pPr>
    </w:p>
    <w:p w14:paraId="32C5BA3C" w14:textId="49EF77CF" w:rsidR="0071052D" w:rsidRDefault="00BF7A40" w:rsidP="00BF7A40">
      <w:pPr>
        <w:pStyle w:val="AODocTxt"/>
        <w:spacing w:before="0" w:line="240" w:lineRule="auto"/>
        <w:ind w:left="720"/>
        <w:rPr>
          <w:rFonts w:ascii="Avenir Next" w:hAnsi="Avenir Next"/>
        </w:rPr>
      </w:pPr>
      <w:r>
        <w:rPr>
          <w:rFonts w:ascii="Avenir Next" w:hAnsi="Avenir Next"/>
        </w:rPr>
        <w:lastRenderedPageBreak/>
        <w:t>Upon the automatic stay coming into effect upon the filing of the Chapter 11 petition, litigation on pre-petition claims is expressly prohibited under the US Bankruptcy Code. As such, t</w:t>
      </w:r>
      <w:r w:rsidR="00BC54D5">
        <w:rPr>
          <w:rFonts w:ascii="Avenir Next" w:hAnsi="Avenir Next"/>
        </w:rPr>
        <w:t xml:space="preserve">he former employee's claim against Speculation Inc. </w:t>
      </w:r>
      <w:r>
        <w:rPr>
          <w:rFonts w:ascii="Avenir Next" w:hAnsi="Avenir Next"/>
        </w:rPr>
        <w:t xml:space="preserve">would </w:t>
      </w:r>
      <w:r w:rsidR="00BC54D5">
        <w:rPr>
          <w:rFonts w:ascii="Avenir Next" w:hAnsi="Avenir Next"/>
        </w:rPr>
        <w:t>constitute an unsecured creditor claim and joins the pool of other unsecured creditor claims in the order of priority</w:t>
      </w:r>
      <w:r>
        <w:rPr>
          <w:rFonts w:ascii="Avenir Next" w:hAnsi="Avenir Next"/>
        </w:rPr>
        <w:t xml:space="preserve"> in the Chapter 11 proceedings.</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6A0DA233" w14:textId="27C481EE" w:rsidR="00A659FA" w:rsidRDefault="00E01803" w:rsidP="00A659FA">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w:t>
      </w:r>
      <w:r w:rsidR="00670B85">
        <w:rPr>
          <w:rFonts w:ascii="Avenir Next" w:hAnsi="Avenir Next"/>
        </w:rPr>
        <w:t xml:space="preserve"> </w:t>
      </w:r>
      <w:r w:rsidRPr="00E01803">
        <w:rPr>
          <w:rFonts w:ascii="Avenir Next" w:hAnsi="Avenir Next"/>
        </w:rPr>
        <w:t xml:space="preserve">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hapter 15, and would such recognition be as a foreign main or non-main proceeding?</w:t>
      </w:r>
    </w:p>
    <w:p w14:paraId="10645B14" w14:textId="7506C389" w:rsidR="00670B85" w:rsidRDefault="00670B85" w:rsidP="00A659FA">
      <w:pPr>
        <w:pStyle w:val="AODocTxt"/>
        <w:spacing w:before="0" w:line="240" w:lineRule="auto"/>
        <w:rPr>
          <w:rFonts w:ascii="Avenir Next" w:hAnsi="Avenir Next"/>
        </w:rPr>
      </w:pPr>
    </w:p>
    <w:p w14:paraId="1F886498" w14:textId="20E16C9F" w:rsidR="00670B85" w:rsidRDefault="00670B85" w:rsidP="00A659FA">
      <w:pPr>
        <w:pStyle w:val="AODocTxt"/>
        <w:spacing w:before="0" w:line="240" w:lineRule="auto"/>
        <w:rPr>
          <w:rFonts w:ascii="Avenir Next" w:hAnsi="Avenir Next"/>
        </w:rPr>
      </w:pPr>
      <w:r>
        <w:rPr>
          <w:rFonts w:ascii="Avenir Next" w:hAnsi="Avenir Next"/>
        </w:rPr>
        <w:t xml:space="preserve">Chapter 15 of the US Bankruptcy Code created an ancillary (as opposed to a plenary) proceeding whereby the US provides assistance to foreign proceedings in respect of the debtor – here, Stella SA. There is no reciprocity of treatment required – US courts will recognize proceedings in countries which do not recognize US proceedings. </w:t>
      </w:r>
    </w:p>
    <w:p w14:paraId="0310C3D7" w14:textId="3535CBCC" w:rsidR="00670B85" w:rsidRDefault="00670B85" w:rsidP="00A659FA">
      <w:pPr>
        <w:pStyle w:val="AODocTxt"/>
        <w:spacing w:before="0" w:line="240" w:lineRule="auto"/>
        <w:rPr>
          <w:rFonts w:ascii="Avenir Next" w:hAnsi="Avenir Next"/>
        </w:rPr>
      </w:pPr>
    </w:p>
    <w:p w14:paraId="6BD82FE5" w14:textId="06030F15" w:rsidR="00670B85" w:rsidRDefault="00670B85" w:rsidP="00A659FA">
      <w:pPr>
        <w:pStyle w:val="AODocTxt"/>
        <w:spacing w:before="0" w:line="240" w:lineRule="auto"/>
        <w:rPr>
          <w:rFonts w:ascii="Avenir Next" w:hAnsi="Avenir Next"/>
        </w:rPr>
      </w:pPr>
      <w:r>
        <w:rPr>
          <w:rFonts w:ascii="Avenir Next" w:hAnsi="Avenir Next"/>
        </w:rPr>
        <w:t>The requirements for recognition are minimal. The foreign representative of Stella SA mut first establish that a foreign court or administrative proceeding is pending and that the foreign representative is empowered to act by the proceeding. A foreign proceeding is defined by the US Bankruptcy Code as "</w:t>
      </w:r>
      <w:r w:rsidRPr="00481EC4">
        <w:rPr>
          <w:rFonts w:ascii="Avenir Next" w:hAnsi="Avenir Next"/>
          <w:i/>
          <w:iCs/>
        </w:rPr>
        <w:t xml:space="preserve">a collective judicial or administrative proceeding in a foreign country … under a law relating to insolvency or adjustment of debt in which proceeding the assets and affairs of the debtor are subject to control or supervision by a foreign court, for the purpose of </w:t>
      </w:r>
      <w:proofErr w:type="spellStart"/>
      <w:r w:rsidRPr="00481EC4">
        <w:rPr>
          <w:rFonts w:ascii="Avenir Next" w:hAnsi="Avenir Next"/>
          <w:i/>
          <w:iCs/>
        </w:rPr>
        <w:t>reorganisation</w:t>
      </w:r>
      <w:proofErr w:type="spellEnd"/>
      <w:r w:rsidRPr="00481EC4">
        <w:rPr>
          <w:rFonts w:ascii="Avenir Next" w:hAnsi="Avenir Next"/>
          <w:i/>
          <w:iCs/>
        </w:rPr>
        <w:t xml:space="preserve"> or liquidation</w:t>
      </w:r>
      <w:r>
        <w:rPr>
          <w:rFonts w:ascii="Avenir Next" w:hAnsi="Avenir Next"/>
        </w:rPr>
        <w:t xml:space="preserve">." As such, </w:t>
      </w:r>
      <w:r w:rsidR="00481EC4">
        <w:rPr>
          <w:rFonts w:ascii="Avenir Next" w:hAnsi="Avenir Next"/>
        </w:rPr>
        <w:t xml:space="preserve">Stella SA's scheme of arrangement will be </w:t>
      </w:r>
      <w:proofErr w:type="spellStart"/>
      <w:r w:rsidR="00481EC4">
        <w:rPr>
          <w:rFonts w:ascii="Avenir Next" w:hAnsi="Avenir Next"/>
        </w:rPr>
        <w:t>recognised</w:t>
      </w:r>
      <w:proofErr w:type="spellEnd"/>
      <w:r w:rsidR="00481EC4">
        <w:rPr>
          <w:rFonts w:ascii="Avenir Next" w:hAnsi="Avenir Next"/>
        </w:rPr>
        <w:t xml:space="preserve"> by a US bankruptcy court under Chapter 15.</w:t>
      </w:r>
    </w:p>
    <w:p w14:paraId="3E663999" w14:textId="72BC796C" w:rsidR="00481EC4" w:rsidRDefault="00481EC4" w:rsidP="00A659FA">
      <w:pPr>
        <w:pStyle w:val="AODocTxt"/>
        <w:spacing w:before="0" w:line="240" w:lineRule="auto"/>
        <w:rPr>
          <w:rFonts w:ascii="Avenir Next" w:hAnsi="Avenir Next"/>
        </w:rPr>
      </w:pPr>
    </w:p>
    <w:p w14:paraId="438B1214" w14:textId="0D7FB687" w:rsidR="00481EC4" w:rsidRDefault="002F3540" w:rsidP="00A659FA">
      <w:pPr>
        <w:pStyle w:val="AODocTxt"/>
        <w:spacing w:before="0" w:line="240" w:lineRule="auto"/>
        <w:rPr>
          <w:rFonts w:ascii="Avenir Next" w:hAnsi="Avenir Next"/>
          <w:lang w:val="en-GB"/>
        </w:rPr>
      </w:pPr>
      <w:r>
        <w:rPr>
          <w:rFonts w:ascii="Avenir Next" w:hAnsi="Avenir Next"/>
          <w:lang w:val="en-GB"/>
        </w:rPr>
        <w:t>In terms of determining the scope of relief available to Stella SA following recognition, the proceedings will be characterised as foreign non-main proceedings. The foreign proceeding will be an English scheme of arrangement, but England is not Stella SA's centre of main interests ("</w:t>
      </w:r>
      <w:r w:rsidRPr="002F3540">
        <w:rPr>
          <w:rFonts w:ascii="Avenir Next" w:hAnsi="Avenir Next"/>
          <w:b/>
          <w:bCs/>
          <w:lang w:val="en-GB"/>
        </w:rPr>
        <w:t>COMI</w:t>
      </w:r>
      <w:r>
        <w:rPr>
          <w:rFonts w:ascii="Avenir Next" w:hAnsi="Avenir Next"/>
          <w:lang w:val="en-GB"/>
        </w:rPr>
        <w:t>") and none of the relevant factors to be analysed when determining Stella SA's COMI would support the view that England is its COMI:</w:t>
      </w:r>
    </w:p>
    <w:p w14:paraId="778A10C9" w14:textId="06B2F49F" w:rsidR="002F3540" w:rsidRDefault="002F3540" w:rsidP="00A659FA">
      <w:pPr>
        <w:pStyle w:val="AODocTxt"/>
        <w:spacing w:before="0" w:line="240" w:lineRule="auto"/>
        <w:rPr>
          <w:rFonts w:ascii="Avenir Next" w:hAnsi="Avenir Next"/>
          <w:lang w:val="en-GB"/>
        </w:rPr>
      </w:pPr>
    </w:p>
    <w:p w14:paraId="507A72C5" w14:textId="77777777" w:rsidR="002F3540" w:rsidRDefault="002F3540" w:rsidP="002F3540">
      <w:pPr>
        <w:pStyle w:val="AODocTxt"/>
        <w:numPr>
          <w:ilvl w:val="0"/>
          <w:numId w:val="38"/>
        </w:numPr>
        <w:spacing w:before="0" w:line="240" w:lineRule="auto"/>
        <w:rPr>
          <w:rFonts w:ascii="Avenir Next" w:hAnsi="Avenir Next"/>
          <w:lang w:val="en-GB"/>
        </w:rPr>
      </w:pPr>
      <w:r>
        <w:rPr>
          <w:rFonts w:ascii="Avenir Next" w:hAnsi="Avenir Next"/>
          <w:lang w:val="en-GB"/>
        </w:rPr>
        <w:t>It is a company incorporated in France;</w:t>
      </w:r>
    </w:p>
    <w:p w14:paraId="1A5F2625" w14:textId="376383E9" w:rsidR="002F3540" w:rsidRDefault="002F3540" w:rsidP="002F3540">
      <w:pPr>
        <w:pStyle w:val="AODocTxt"/>
        <w:numPr>
          <w:ilvl w:val="0"/>
          <w:numId w:val="38"/>
        </w:numPr>
        <w:spacing w:before="0" w:line="240" w:lineRule="auto"/>
        <w:rPr>
          <w:rFonts w:ascii="Avenir Next" w:hAnsi="Avenir Next"/>
          <w:lang w:val="en-GB"/>
        </w:rPr>
      </w:pPr>
      <w:r>
        <w:rPr>
          <w:rFonts w:ascii="Avenir Next" w:hAnsi="Avenir Next"/>
          <w:lang w:val="en-GB"/>
        </w:rPr>
        <w:t>Its headquarters is in Paris;</w:t>
      </w:r>
    </w:p>
    <w:p w14:paraId="7FC841DB" w14:textId="22C78931" w:rsidR="002F3540" w:rsidRDefault="002F3540" w:rsidP="002F3540">
      <w:pPr>
        <w:pStyle w:val="AODocTxt"/>
        <w:numPr>
          <w:ilvl w:val="0"/>
          <w:numId w:val="38"/>
        </w:numPr>
        <w:spacing w:before="0" w:line="240" w:lineRule="auto"/>
        <w:rPr>
          <w:rFonts w:ascii="Avenir Next" w:hAnsi="Avenir Next"/>
          <w:lang w:val="en-GB"/>
        </w:rPr>
      </w:pPr>
      <w:r>
        <w:rPr>
          <w:rFonts w:ascii="Avenir Next" w:hAnsi="Avenir Next"/>
          <w:lang w:val="en-GB"/>
        </w:rPr>
        <w:t>Its primary assets are predominantly based in Italy;</w:t>
      </w:r>
    </w:p>
    <w:p w14:paraId="1085FD4C" w14:textId="7214F6BA" w:rsidR="002F3540" w:rsidRDefault="002F3540" w:rsidP="002F3540">
      <w:pPr>
        <w:pStyle w:val="AODocTxt"/>
        <w:numPr>
          <w:ilvl w:val="0"/>
          <w:numId w:val="38"/>
        </w:numPr>
        <w:spacing w:before="0" w:line="240" w:lineRule="auto"/>
        <w:rPr>
          <w:rFonts w:ascii="Avenir Next" w:hAnsi="Avenir Next"/>
          <w:lang w:val="en-GB"/>
        </w:rPr>
      </w:pPr>
      <w:r>
        <w:rPr>
          <w:rFonts w:ascii="Avenir Next" w:hAnsi="Avenir Next"/>
          <w:lang w:val="en-GB"/>
        </w:rPr>
        <w:t>The majority of the company's creditors would be based outside of England in the other jurisdictions (collectively) to which its products are shipped;</w:t>
      </w:r>
    </w:p>
    <w:p w14:paraId="294A3096" w14:textId="1C0C89B1" w:rsidR="002F3540" w:rsidRDefault="002F3540" w:rsidP="002F3540">
      <w:pPr>
        <w:pStyle w:val="AODocTxt"/>
        <w:numPr>
          <w:ilvl w:val="0"/>
          <w:numId w:val="38"/>
        </w:numPr>
        <w:spacing w:before="0" w:line="240" w:lineRule="auto"/>
        <w:rPr>
          <w:rFonts w:ascii="Avenir Next" w:hAnsi="Avenir Next"/>
          <w:lang w:val="en-GB"/>
        </w:rPr>
      </w:pPr>
      <w:r>
        <w:rPr>
          <w:rFonts w:ascii="Avenir Next" w:hAnsi="Avenir Next"/>
          <w:lang w:val="en-GB"/>
        </w:rPr>
        <w:t>France would be the jurisdiction whose law would apply to most disputes given that is where the company is incorporated and its headquarters based.</w:t>
      </w:r>
    </w:p>
    <w:p w14:paraId="280B1EC6" w14:textId="4DA852BE" w:rsidR="002F3540" w:rsidRDefault="002F3540" w:rsidP="002F3540">
      <w:pPr>
        <w:pStyle w:val="AODocTxt"/>
        <w:spacing w:before="0" w:line="240" w:lineRule="auto"/>
        <w:rPr>
          <w:rFonts w:ascii="Avenir Next" w:hAnsi="Avenir Next"/>
          <w:lang w:val="en-GB"/>
        </w:rPr>
      </w:pPr>
    </w:p>
    <w:p w14:paraId="4700780A" w14:textId="396C2697" w:rsidR="00E01803" w:rsidRPr="00553B6D" w:rsidRDefault="002F3540" w:rsidP="000778B1">
      <w:pPr>
        <w:pStyle w:val="AODocTxt"/>
        <w:spacing w:before="0" w:line="240" w:lineRule="auto"/>
        <w:rPr>
          <w:rFonts w:ascii="Avenir Next" w:hAnsi="Avenir Next"/>
          <w:lang w:val="en-GB"/>
        </w:rPr>
      </w:pPr>
      <w:r>
        <w:rPr>
          <w:rFonts w:ascii="Avenir Next" w:hAnsi="Avenir Next"/>
          <w:lang w:val="en-GB"/>
        </w:rPr>
        <w:lastRenderedPageBreak/>
        <w:t xml:space="preserve">Whilst COMI is a foreign concept </w:t>
      </w:r>
      <w:r w:rsidR="00553B6D">
        <w:rPr>
          <w:rFonts w:ascii="Avenir Next" w:hAnsi="Avenir Next"/>
          <w:lang w:val="en-GB"/>
        </w:rPr>
        <w:t>to US law, the concepts of domicile, principal place of business and location of assets would be relevant factors in characterising the nature of the foreign proceedings, which would almost certainly be foreign non-main proceedings here.</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092CCA5C" w14:textId="083DF4B3" w:rsid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4BE124BC" w14:textId="4B460FDE" w:rsidR="004667C8" w:rsidRDefault="004667C8" w:rsidP="004667C8">
      <w:pPr>
        <w:pStyle w:val="AODocTxt"/>
        <w:spacing w:before="0" w:line="240" w:lineRule="auto"/>
        <w:rPr>
          <w:rFonts w:ascii="Avenir Next" w:hAnsi="Avenir Next"/>
        </w:rPr>
      </w:pPr>
    </w:p>
    <w:p w14:paraId="59DB8725" w14:textId="3F7666E4" w:rsidR="004667C8" w:rsidRDefault="00583E55" w:rsidP="00BD7215">
      <w:pPr>
        <w:pStyle w:val="AODocTxt"/>
        <w:spacing w:before="0" w:line="240" w:lineRule="auto"/>
        <w:ind w:left="720"/>
        <w:rPr>
          <w:rFonts w:ascii="Avenir Next" w:hAnsi="Avenir Next"/>
        </w:rPr>
      </w:pPr>
      <w:r>
        <w:rPr>
          <w:rFonts w:ascii="Avenir Next" w:hAnsi="Avenir Next"/>
        </w:rPr>
        <w:t xml:space="preserve">Yes – </w:t>
      </w:r>
      <w:r w:rsidR="00B579CE">
        <w:rPr>
          <w:rFonts w:ascii="Avenir Next" w:hAnsi="Avenir Next"/>
        </w:rPr>
        <w:t xml:space="preserve">both </w:t>
      </w:r>
      <w:proofErr w:type="spellStart"/>
      <w:r w:rsidR="00B579CE">
        <w:rPr>
          <w:rFonts w:ascii="Avenir Next" w:hAnsi="Avenir Next"/>
        </w:rPr>
        <w:t>ToyCo</w:t>
      </w:r>
      <w:proofErr w:type="spellEnd"/>
      <w:r w:rsidR="00B579CE">
        <w:rPr>
          <w:rFonts w:ascii="Avenir Next" w:hAnsi="Avenir Next"/>
        </w:rPr>
        <w:t xml:space="preserve"> and </w:t>
      </w:r>
      <w:proofErr w:type="spellStart"/>
      <w:r w:rsidR="00B579CE">
        <w:rPr>
          <w:rFonts w:ascii="Avenir Next" w:hAnsi="Avenir Next"/>
        </w:rPr>
        <w:t>GameMart</w:t>
      </w:r>
      <w:proofErr w:type="spellEnd"/>
      <w:r w:rsidR="00B579CE">
        <w:rPr>
          <w:rFonts w:ascii="Avenir Next" w:hAnsi="Avenir Next"/>
        </w:rPr>
        <w:t xml:space="preserve"> </w:t>
      </w:r>
      <w:r w:rsidR="00774D00">
        <w:rPr>
          <w:rFonts w:ascii="Avenir Next" w:hAnsi="Avenir Next"/>
        </w:rPr>
        <w:t>have material obligations to maintain under the license</w:t>
      </w:r>
      <w:r w:rsidR="00BD7215">
        <w:rPr>
          <w:rFonts w:ascii="Avenir Next" w:hAnsi="Avenir Next"/>
        </w:rPr>
        <w:t xml:space="preserve"> </w:t>
      </w:r>
      <w:r w:rsidR="00774D00">
        <w:rPr>
          <w:rFonts w:ascii="Avenir Next" w:hAnsi="Avenir Next"/>
        </w:rPr>
        <w:t>agreement.</w:t>
      </w:r>
    </w:p>
    <w:p w14:paraId="5B7E8D51" w14:textId="77777777" w:rsidR="00F03051" w:rsidRPr="00E01803" w:rsidRDefault="00F03051" w:rsidP="000778B1">
      <w:pPr>
        <w:pStyle w:val="AODocTxt"/>
        <w:spacing w:before="0" w:line="240" w:lineRule="auto"/>
        <w:rPr>
          <w:rFonts w:ascii="Avenir Next" w:hAnsi="Avenir Next"/>
        </w:rPr>
      </w:pPr>
    </w:p>
    <w:p w14:paraId="0A17110D" w14:textId="1CFDAEDD" w:rsidR="00BD7215" w:rsidRDefault="00E01803" w:rsidP="00BD7215">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r w:rsidR="00BD7215">
        <w:rPr>
          <w:rFonts w:ascii="Avenir Next" w:hAnsi="Avenir Next"/>
        </w:rPr>
        <w:t>?</w:t>
      </w:r>
    </w:p>
    <w:p w14:paraId="4B2A15B2" w14:textId="288F3D75" w:rsidR="00BD7215" w:rsidRDefault="00BD7215" w:rsidP="00BD7215">
      <w:pPr>
        <w:pStyle w:val="AODocTxt"/>
        <w:spacing w:before="0" w:line="240" w:lineRule="auto"/>
        <w:ind w:left="720" w:hanging="720"/>
        <w:rPr>
          <w:rFonts w:ascii="Avenir Next" w:hAnsi="Avenir Next"/>
        </w:rPr>
      </w:pPr>
    </w:p>
    <w:p w14:paraId="1A358BA5" w14:textId="1F583F37" w:rsidR="00BD7215" w:rsidRPr="00BD7215" w:rsidRDefault="00BD7215" w:rsidP="00BD7215">
      <w:pPr>
        <w:pStyle w:val="AODocTxt"/>
        <w:spacing w:before="0" w:line="240" w:lineRule="auto"/>
        <w:ind w:left="720"/>
        <w:rPr>
          <w:rFonts w:ascii="Avenir Next" w:eastAsia="Times New Roman" w:hAnsi="Avenir Next" w:cs="Arial"/>
          <w:color w:val="7B7B7B" w:themeColor="accent3" w:themeShade="BF"/>
          <w:lang w:val="en-GB"/>
        </w:rPr>
      </w:pPr>
      <w:r>
        <w:rPr>
          <w:rFonts w:ascii="Avenir Next" w:hAnsi="Avenir Next"/>
        </w:rPr>
        <w:t>No – whilst the Bankruptcy Code abrogates contractual restrictions on assignment to enable debtors to achieve a higher value for its assets than if such provisions were enforced, counterparty consent is required where the relevant contract is one to make a loan or other financial accommodation, or where substantive non-bankruptcy law (such as intellectual property licensing law) provides that the counterparty (</w:t>
      </w:r>
      <w:proofErr w:type="spellStart"/>
      <w:r>
        <w:rPr>
          <w:rFonts w:ascii="Avenir Next" w:hAnsi="Avenir Next"/>
        </w:rPr>
        <w:t>ToyCo</w:t>
      </w:r>
      <w:proofErr w:type="spellEnd"/>
      <w:r>
        <w:rPr>
          <w:rFonts w:ascii="Avenir Next" w:hAnsi="Avenir Next"/>
        </w:rPr>
        <w:t xml:space="preserve">) cannot be compelled to accept performance from a transferee. </w:t>
      </w:r>
    </w:p>
    <w:p w14:paraId="2D819B37" w14:textId="77777777" w:rsidR="00F03051" w:rsidRPr="00E01803" w:rsidRDefault="00F03051" w:rsidP="000778B1">
      <w:pPr>
        <w:pStyle w:val="AODocTxt"/>
        <w:spacing w:before="0" w:line="240" w:lineRule="auto"/>
        <w:rPr>
          <w:rFonts w:ascii="Avenir Next" w:hAnsi="Avenir Next"/>
        </w:rPr>
      </w:pPr>
    </w:p>
    <w:p w14:paraId="7546A60A" w14:textId="77777777" w:rsidR="00D92110" w:rsidRDefault="00E01803" w:rsidP="00D92110">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r w:rsidR="00B14535">
        <w:rPr>
          <w:rFonts w:ascii="Avenir Next" w:hAnsi="Avenir Next"/>
        </w:rPr>
        <w:t>?</w:t>
      </w:r>
    </w:p>
    <w:p w14:paraId="2E5CB063" w14:textId="77777777" w:rsidR="00D92110" w:rsidRDefault="00D92110" w:rsidP="00D92110">
      <w:pPr>
        <w:pStyle w:val="AODocTxt"/>
        <w:spacing w:before="0" w:line="240" w:lineRule="auto"/>
        <w:ind w:left="720" w:hanging="720"/>
        <w:rPr>
          <w:rFonts w:ascii="Avenir Next" w:hAnsi="Avenir Next"/>
        </w:rPr>
      </w:pPr>
    </w:p>
    <w:p w14:paraId="3A35E819" w14:textId="665BB139" w:rsidR="00F03051" w:rsidRPr="00D92110" w:rsidRDefault="00D92110" w:rsidP="00D92110">
      <w:pPr>
        <w:pStyle w:val="AODocTxt"/>
        <w:spacing w:before="0" w:line="240" w:lineRule="auto"/>
        <w:ind w:left="720"/>
        <w:rPr>
          <w:rFonts w:ascii="Avenir Next" w:hAnsi="Avenir Next" w:cs="Arial"/>
          <w:color w:val="7B7B7B" w:themeColor="accent3" w:themeShade="BF"/>
          <w:lang w:val="en-GB"/>
        </w:rPr>
      </w:pPr>
      <w:r>
        <w:rPr>
          <w:rFonts w:ascii="Avenir Next" w:hAnsi="Avenir Next"/>
        </w:rPr>
        <w:t xml:space="preserve">Yes – </w:t>
      </w:r>
      <w:proofErr w:type="spellStart"/>
      <w:r>
        <w:rPr>
          <w:rFonts w:ascii="Avenir Next" w:hAnsi="Avenir Next"/>
        </w:rPr>
        <w:t>GameMart</w:t>
      </w:r>
      <w:proofErr w:type="spellEnd"/>
      <w:r>
        <w:rPr>
          <w:rFonts w:ascii="Avenir Next" w:hAnsi="Avenir Next"/>
        </w:rPr>
        <w:t xml:space="preserve"> can </w:t>
      </w:r>
      <w:r w:rsidRPr="00D92110">
        <w:rPr>
          <w:rFonts w:ascii="Avenir Next" w:hAnsi="Avenir Next"/>
        </w:rPr>
        <w:t xml:space="preserve">assume and assign </w:t>
      </w:r>
      <w:r>
        <w:rPr>
          <w:rFonts w:ascii="Avenir Next" w:hAnsi="Avenir Next"/>
        </w:rPr>
        <w:t>the factory</w:t>
      </w:r>
      <w:r w:rsidRPr="00D92110">
        <w:rPr>
          <w:rFonts w:ascii="Avenir Next" w:hAnsi="Avenir Next"/>
        </w:rPr>
        <w:t xml:space="preserve"> lease.  Assumption and assignment may occur under the Bankruptcy Code even if the </w:t>
      </w:r>
      <w:r>
        <w:rPr>
          <w:rFonts w:ascii="Avenir Next" w:hAnsi="Avenir Next"/>
        </w:rPr>
        <w:t xml:space="preserve">factory </w:t>
      </w:r>
      <w:r w:rsidRPr="00D92110">
        <w:rPr>
          <w:rFonts w:ascii="Avenir Next" w:hAnsi="Avenir Next"/>
        </w:rPr>
        <w:t>lease includes a clause preventing assignment.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BC81" w14:textId="77777777" w:rsidR="00740FE7" w:rsidRDefault="00740FE7" w:rsidP="00241B44">
      <w:r>
        <w:separator/>
      </w:r>
    </w:p>
  </w:endnote>
  <w:endnote w:type="continuationSeparator" w:id="0">
    <w:p w14:paraId="67C7F279" w14:textId="77777777" w:rsidR="00740FE7" w:rsidRDefault="00740F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panose1 w:val="020B0703020202020204"/>
    <w:charset w:val="00"/>
    <w:family w:val="swiss"/>
    <w:pitch w:val="variable"/>
    <w:sig w:usb0="8000002F" w:usb1="5000204A" w:usb2="00000000" w:usb3="00000000" w:csb0="0000009B" w:csb1="00000000"/>
  </w:font>
  <w:font w:name="Avenir Next">
    <w:altName w:val="Calibri"/>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A447D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68C3345" w:rsidR="00241FA3" w:rsidRPr="00494B81" w:rsidRDefault="007E55EC" w:rsidP="009B4976">
    <w:pPr>
      <w:pStyle w:val="Footer"/>
      <w:ind w:right="360"/>
      <w:rPr>
        <w:rFonts w:ascii="Avenir Next" w:hAnsi="Avenir Next" w:cs="Arial"/>
        <w:sz w:val="22"/>
        <w:szCs w:val="22"/>
        <w:lang w:val="en-GB"/>
      </w:rPr>
    </w:pPr>
    <w:r w:rsidRPr="007E55EC">
      <w:rPr>
        <w:rFonts w:ascii="Avenir Next" w:hAnsi="Avenir Next" w:cs="Arial"/>
        <w:sz w:val="22"/>
        <w:szCs w:val="22"/>
        <w:lang w:val="en-GB"/>
      </w:rPr>
      <w:t>202223-942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B846" w14:textId="77777777" w:rsidR="00740FE7" w:rsidRDefault="00740FE7" w:rsidP="00241B44">
      <w:r>
        <w:separator/>
      </w:r>
    </w:p>
  </w:footnote>
  <w:footnote w:type="continuationSeparator" w:id="0">
    <w:p w14:paraId="14FF5DF1" w14:textId="77777777" w:rsidR="00740FE7" w:rsidRDefault="00740F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77EAC"/>
    <w:multiLevelType w:val="hybridMultilevel"/>
    <w:tmpl w:val="B094A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9345F"/>
    <w:multiLevelType w:val="hybridMultilevel"/>
    <w:tmpl w:val="99E09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C225D"/>
    <w:multiLevelType w:val="hybridMultilevel"/>
    <w:tmpl w:val="08EA6E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96707"/>
    <w:multiLevelType w:val="hybridMultilevel"/>
    <w:tmpl w:val="E22C2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14647"/>
    <w:multiLevelType w:val="hybridMultilevel"/>
    <w:tmpl w:val="51E6719C"/>
    <w:lvl w:ilvl="0" w:tplc="31DAC32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22040"/>
    <w:multiLevelType w:val="hybridMultilevel"/>
    <w:tmpl w:val="C92642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E247B"/>
    <w:multiLevelType w:val="hybridMultilevel"/>
    <w:tmpl w:val="B1EADC52"/>
    <w:lvl w:ilvl="0" w:tplc="BEB827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5866060">
    <w:abstractNumId w:val="26"/>
  </w:num>
  <w:num w:numId="2" w16cid:durableId="1566452945">
    <w:abstractNumId w:val="31"/>
  </w:num>
  <w:num w:numId="3" w16cid:durableId="807668405">
    <w:abstractNumId w:val="7"/>
  </w:num>
  <w:num w:numId="4" w16cid:durableId="752820172">
    <w:abstractNumId w:val="11"/>
  </w:num>
  <w:num w:numId="5" w16cid:durableId="937524170">
    <w:abstractNumId w:val="13"/>
  </w:num>
  <w:num w:numId="6" w16cid:durableId="1926571952">
    <w:abstractNumId w:val="34"/>
  </w:num>
  <w:num w:numId="7" w16cid:durableId="906955196">
    <w:abstractNumId w:val="8"/>
  </w:num>
  <w:num w:numId="8" w16cid:durableId="678503682">
    <w:abstractNumId w:val="36"/>
  </w:num>
  <w:num w:numId="9" w16cid:durableId="1431003647">
    <w:abstractNumId w:val="14"/>
  </w:num>
  <w:num w:numId="10" w16cid:durableId="93406880">
    <w:abstractNumId w:val="29"/>
  </w:num>
  <w:num w:numId="11" w16cid:durableId="5913606">
    <w:abstractNumId w:val="16"/>
  </w:num>
  <w:num w:numId="12" w16cid:durableId="474100740">
    <w:abstractNumId w:val="25"/>
  </w:num>
  <w:num w:numId="13" w16cid:durableId="531498353">
    <w:abstractNumId w:val="0"/>
  </w:num>
  <w:num w:numId="14" w16cid:durableId="1757676591">
    <w:abstractNumId w:val="12"/>
  </w:num>
  <w:num w:numId="15" w16cid:durableId="557668816">
    <w:abstractNumId w:val="20"/>
  </w:num>
  <w:num w:numId="16" w16cid:durableId="630130479">
    <w:abstractNumId w:val="10"/>
  </w:num>
  <w:num w:numId="17" w16cid:durableId="1424640657">
    <w:abstractNumId w:val="6"/>
  </w:num>
  <w:num w:numId="18" w16cid:durableId="258149601">
    <w:abstractNumId w:val="5"/>
  </w:num>
  <w:num w:numId="19" w16cid:durableId="1319381460">
    <w:abstractNumId w:val="32"/>
  </w:num>
  <w:num w:numId="20" w16cid:durableId="1613780100">
    <w:abstractNumId w:val="9"/>
  </w:num>
  <w:num w:numId="21" w16cid:durableId="1854880557">
    <w:abstractNumId w:val="28"/>
  </w:num>
  <w:num w:numId="22" w16cid:durableId="1167596108">
    <w:abstractNumId w:val="37"/>
  </w:num>
  <w:num w:numId="23" w16cid:durableId="114250964">
    <w:abstractNumId w:val="15"/>
  </w:num>
  <w:num w:numId="24" w16cid:durableId="1550460907">
    <w:abstractNumId w:val="33"/>
  </w:num>
  <w:num w:numId="25" w16cid:durableId="60836796">
    <w:abstractNumId w:val="21"/>
  </w:num>
  <w:num w:numId="26" w16cid:durableId="613099819">
    <w:abstractNumId w:val="23"/>
  </w:num>
  <w:num w:numId="27" w16cid:durableId="2113429071">
    <w:abstractNumId w:val="18"/>
  </w:num>
  <w:num w:numId="28" w16cid:durableId="281763856">
    <w:abstractNumId w:val="35"/>
  </w:num>
  <w:num w:numId="29" w16cid:durableId="1468622643">
    <w:abstractNumId w:val="4"/>
  </w:num>
  <w:num w:numId="30" w16cid:durableId="1577283015">
    <w:abstractNumId w:val="19"/>
  </w:num>
  <w:num w:numId="31" w16cid:durableId="1242643781">
    <w:abstractNumId w:val="24"/>
  </w:num>
  <w:num w:numId="32" w16cid:durableId="150751562">
    <w:abstractNumId w:val="1"/>
  </w:num>
  <w:num w:numId="33" w16cid:durableId="348990213">
    <w:abstractNumId w:val="2"/>
  </w:num>
  <w:num w:numId="34" w16cid:durableId="1043214367">
    <w:abstractNumId w:val="27"/>
  </w:num>
  <w:num w:numId="35" w16cid:durableId="293876565">
    <w:abstractNumId w:val="3"/>
  </w:num>
  <w:num w:numId="36" w16cid:durableId="967783130">
    <w:abstractNumId w:val="17"/>
  </w:num>
  <w:num w:numId="37" w16cid:durableId="1146706630">
    <w:abstractNumId w:val="22"/>
  </w:num>
  <w:num w:numId="38" w16cid:durableId="94576853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C6B00"/>
    <w:rsid w:val="000D55A8"/>
    <w:rsid w:val="000E3CC0"/>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57C95"/>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3B38"/>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734FD"/>
    <w:rsid w:val="00284EBE"/>
    <w:rsid w:val="00287893"/>
    <w:rsid w:val="002903A7"/>
    <w:rsid w:val="0029433F"/>
    <w:rsid w:val="00294829"/>
    <w:rsid w:val="0029690F"/>
    <w:rsid w:val="00297C8A"/>
    <w:rsid w:val="002A2A60"/>
    <w:rsid w:val="002A37BB"/>
    <w:rsid w:val="002B1C45"/>
    <w:rsid w:val="002B593B"/>
    <w:rsid w:val="002B5D64"/>
    <w:rsid w:val="002C13C8"/>
    <w:rsid w:val="002C3547"/>
    <w:rsid w:val="002C4932"/>
    <w:rsid w:val="002D0021"/>
    <w:rsid w:val="002D299D"/>
    <w:rsid w:val="002D3473"/>
    <w:rsid w:val="002D6789"/>
    <w:rsid w:val="002D78C5"/>
    <w:rsid w:val="002F1956"/>
    <w:rsid w:val="002F1CA3"/>
    <w:rsid w:val="002F2842"/>
    <w:rsid w:val="002F3440"/>
    <w:rsid w:val="002F3540"/>
    <w:rsid w:val="002F75A3"/>
    <w:rsid w:val="00301D2B"/>
    <w:rsid w:val="00303C2F"/>
    <w:rsid w:val="003144EF"/>
    <w:rsid w:val="00323167"/>
    <w:rsid w:val="00325A8F"/>
    <w:rsid w:val="00326292"/>
    <w:rsid w:val="00326415"/>
    <w:rsid w:val="00330937"/>
    <w:rsid w:val="00330F31"/>
    <w:rsid w:val="00333C0A"/>
    <w:rsid w:val="00334648"/>
    <w:rsid w:val="0033768C"/>
    <w:rsid w:val="00337938"/>
    <w:rsid w:val="00340769"/>
    <w:rsid w:val="00341AA6"/>
    <w:rsid w:val="003476B5"/>
    <w:rsid w:val="003502EB"/>
    <w:rsid w:val="00351407"/>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7F2"/>
    <w:rsid w:val="003E0B16"/>
    <w:rsid w:val="003E67D1"/>
    <w:rsid w:val="00404329"/>
    <w:rsid w:val="00405DC1"/>
    <w:rsid w:val="00415F1F"/>
    <w:rsid w:val="0042108F"/>
    <w:rsid w:val="004248F6"/>
    <w:rsid w:val="004273B0"/>
    <w:rsid w:val="00430FED"/>
    <w:rsid w:val="00432FE6"/>
    <w:rsid w:val="004343E7"/>
    <w:rsid w:val="00434A8C"/>
    <w:rsid w:val="00437297"/>
    <w:rsid w:val="00444284"/>
    <w:rsid w:val="00445CE6"/>
    <w:rsid w:val="004534C2"/>
    <w:rsid w:val="0045446F"/>
    <w:rsid w:val="00455018"/>
    <w:rsid w:val="0045683E"/>
    <w:rsid w:val="004667C8"/>
    <w:rsid w:val="004748C7"/>
    <w:rsid w:val="00477C72"/>
    <w:rsid w:val="00481EC4"/>
    <w:rsid w:val="004830F8"/>
    <w:rsid w:val="00484B73"/>
    <w:rsid w:val="00491675"/>
    <w:rsid w:val="00493855"/>
    <w:rsid w:val="00494814"/>
    <w:rsid w:val="00494B81"/>
    <w:rsid w:val="00495E79"/>
    <w:rsid w:val="004A57DD"/>
    <w:rsid w:val="004A7B51"/>
    <w:rsid w:val="004A7D71"/>
    <w:rsid w:val="004A7EF3"/>
    <w:rsid w:val="004B11FD"/>
    <w:rsid w:val="004B23A2"/>
    <w:rsid w:val="004D1A5A"/>
    <w:rsid w:val="004D2533"/>
    <w:rsid w:val="004D2FFF"/>
    <w:rsid w:val="004D354C"/>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6DD8"/>
    <w:rsid w:val="00537424"/>
    <w:rsid w:val="00537970"/>
    <w:rsid w:val="00540E3A"/>
    <w:rsid w:val="00543B4D"/>
    <w:rsid w:val="00544127"/>
    <w:rsid w:val="005463A9"/>
    <w:rsid w:val="00553B6D"/>
    <w:rsid w:val="00553EB2"/>
    <w:rsid w:val="00560534"/>
    <w:rsid w:val="0056391B"/>
    <w:rsid w:val="005650E2"/>
    <w:rsid w:val="00567AD7"/>
    <w:rsid w:val="00575B2D"/>
    <w:rsid w:val="005828EB"/>
    <w:rsid w:val="005833D0"/>
    <w:rsid w:val="00583D8E"/>
    <w:rsid w:val="00583E55"/>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6B9"/>
    <w:rsid w:val="00621A17"/>
    <w:rsid w:val="00622C36"/>
    <w:rsid w:val="006245E3"/>
    <w:rsid w:val="00625EE9"/>
    <w:rsid w:val="00627CC9"/>
    <w:rsid w:val="00627E7B"/>
    <w:rsid w:val="00630542"/>
    <w:rsid w:val="00632E44"/>
    <w:rsid w:val="00634622"/>
    <w:rsid w:val="00635ACC"/>
    <w:rsid w:val="00636808"/>
    <w:rsid w:val="00641515"/>
    <w:rsid w:val="00654C2F"/>
    <w:rsid w:val="00657087"/>
    <w:rsid w:val="006639DB"/>
    <w:rsid w:val="006661EF"/>
    <w:rsid w:val="00670B85"/>
    <w:rsid w:val="00677AEB"/>
    <w:rsid w:val="00680EF2"/>
    <w:rsid w:val="00687A1D"/>
    <w:rsid w:val="00697EA1"/>
    <w:rsid w:val="006A2646"/>
    <w:rsid w:val="006A6530"/>
    <w:rsid w:val="006B2A2E"/>
    <w:rsid w:val="006B3571"/>
    <w:rsid w:val="006B435A"/>
    <w:rsid w:val="006B4C64"/>
    <w:rsid w:val="006C0A20"/>
    <w:rsid w:val="006C65F4"/>
    <w:rsid w:val="006D6BD5"/>
    <w:rsid w:val="006E481A"/>
    <w:rsid w:val="006E5298"/>
    <w:rsid w:val="006F4A78"/>
    <w:rsid w:val="006F734A"/>
    <w:rsid w:val="00700D83"/>
    <w:rsid w:val="00704852"/>
    <w:rsid w:val="007074E9"/>
    <w:rsid w:val="0071052D"/>
    <w:rsid w:val="00713DA4"/>
    <w:rsid w:val="00714BF1"/>
    <w:rsid w:val="00715EB1"/>
    <w:rsid w:val="00717C2C"/>
    <w:rsid w:val="00721383"/>
    <w:rsid w:val="0073158B"/>
    <w:rsid w:val="007333CC"/>
    <w:rsid w:val="0073399A"/>
    <w:rsid w:val="00740FE7"/>
    <w:rsid w:val="007603F5"/>
    <w:rsid w:val="00763A99"/>
    <w:rsid w:val="00764DB0"/>
    <w:rsid w:val="0076764D"/>
    <w:rsid w:val="0077498C"/>
    <w:rsid w:val="00774D00"/>
    <w:rsid w:val="00777C53"/>
    <w:rsid w:val="007809BC"/>
    <w:rsid w:val="00784128"/>
    <w:rsid w:val="007872C6"/>
    <w:rsid w:val="00787BCC"/>
    <w:rsid w:val="00793173"/>
    <w:rsid w:val="007A2A33"/>
    <w:rsid w:val="007B0809"/>
    <w:rsid w:val="007B5C89"/>
    <w:rsid w:val="007C1FCC"/>
    <w:rsid w:val="007C6201"/>
    <w:rsid w:val="007D0192"/>
    <w:rsid w:val="007D7C92"/>
    <w:rsid w:val="007E1154"/>
    <w:rsid w:val="007E55EC"/>
    <w:rsid w:val="007E6BA4"/>
    <w:rsid w:val="007F12AB"/>
    <w:rsid w:val="007F41F8"/>
    <w:rsid w:val="007F579E"/>
    <w:rsid w:val="007F659B"/>
    <w:rsid w:val="00803776"/>
    <w:rsid w:val="0080454E"/>
    <w:rsid w:val="00804C32"/>
    <w:rsid w:val="00805305"/>
    <w:rsid w:val="00806302"/>
    <w:rsid w:val="00807119"/>
    <w:rsid w:val="008160F2"/>
    <w:rsid w:val="0082483F"/>
    <w:rsid w:val="008279C0"/>
    <w:rsid w:val="00834F92"/>
    <w:rsid w:val="00851A78"/>
    <w:rsid w:val="008723F3"/>
    <w:rsid w:val="00875180"/>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36D81"/>
    <w:rsid w:val="00942123"/>
    <w:rsid w:val="0095207B"/>
    <w:rsid w:val="00962045"/>
    <w:rsid w:val="009776D3"/>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3612B"/>
    <w:rsid w:val="00A407EF"/>
    <w:rsid w:val="00A447DA"/>
    <w:rsid w:val="00A46B4C"/>
    <w:rsid w:val="00A46BF0"/>
    <w:rsid w:val="00A5117B"/>
    <w:rsid w:val="00A56D34"/>
    <w:rsid w:val="00A60074"/>
    <w:rsid w:val="00A659FA"/>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AF7641"/>
    <w:rsid w:val="00B00001"/>
    <w:rsid w:val="00B016A8"/>
    <w:rsid w:val="00B01E81"/>
    <w:rsid w:val="00B10961"/>
    <w:rsid w:val="00B14535"/>
    <w:rsid w:val="00B14819"/>
    <w:rsid w:val="00B15E2F"/>
    <w:rsid w:val="00B16247"/>
    <w:rsid w:val="00B17AA9"/>
    <w:rsid w:val="00B27E6E"/>
    <w:rsid w:val="00B31923"/>
    <w:rsid w:val="00B44713"/>
    <w:rsid w:val="00B541D4"/>
    <w:rsid w:val="00B56103"/>
    <w:rsid w:val="00B579CE"/>
    <w:rsid w:val="00B6258D"/>
    <w:rsid w:val="00B64929"/>
    <w:rsid w:val="00B676EE"/>
    <w:rsid w:val="00B7324E"/>
    <w:rsid w:val="00B736DF"/>
    <w:rsid w:val="00B743D6"/>
    <w:rsid w:val="00B74FBD"/>
    <w:rsid w:val="00B76811"/>
    <w:rsid w:val="00B77B19"/>
    <w:rsid w:val="00B77F46"/>
    <w:rsid w:val="00B82586"/>
    <w:rsid w:val="00B829A3"/>
    <w:rsid w:val="00B86DB1"/>
    <w:rsid w:val="00B87869"/>
    <w:rsid w:val="00B9639B"/>
    <w:rsid w:val="00BB0F2B"/>
    <w:rsid w:val="00BC54D5"/>
    <w:rsid w:val="00BD4A58"/>
    <w:rsid w:val="00BD6710"/>
    <w:rsid w:val="00BD7215"/>
    <w:rsid w:val="00BD7337"/>
    <w:rsid w:val="00BE4FF3"/>
    <w:rsid w:val="00BF50F7"/>
    <w:rsid w:val="00BF7A40"/>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70D"/>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2C67"/>
    <w:rsid w:val="00D63EFD"/>
    <w:rsid w:val="00D72007"/>
    <w:rsid w:val="00D84752"/>
    <w:rsid w:val="00D86B3B"/>
    <w:rsid w:val="00D8748A"/>
    <w:rsid w:val="00D92110"/>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58A5"/>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1D74"/>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4231"/>
    <w:rsid w:val="00E9597C"/>
    <w:rsid w:val="00EA0913"/>
    <w:rsid w:val="00EA5B00"/>
    <w:rsid w:val="00EA78AC"/>
    <w:rsid w:val="00EB146B"/>
    <w:rsid w:val="00EB33CD"/>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297E"/>
    <w:rsid w:val="00F3323E"/>
    <w:rsid w:val="00F341F4"/>
    <w:rsid w:val="00F34F9D"/>
    <w:rsid w:val="00F35CCE"/>
    <w:rsid w:val="00F5524B"/>
    <w:rsid w:val="00F60538"/>
    <w:rsid w:val="00F61DD2"/>
    <w:rsid w:val="00F66AFF"/>
    <w:rsid w:val="00F71433"/>
    <w:rsid w:val="00F84270"/>
    <w:rsid w:val="00F92140"/>
    <w:rsid w:val="00F97C5B"/>
    <w:rsid w:val="00FA3D50"/>
    <w:rsid w:val="00FB057A"/>
    <w:rsid w:val="00FB7FBD"/>
    <w:rsid w:val="00FC374A"/>
    <w:rsid w:val="00FC43EC"/>
    <w:rsid w:val="00FC4724"/>
    <w:rsid w:val="00FC7AC7"/>
    <w:rsid w:val="00FC7B47"/>
    <w:rsid w:val="00FD035C"/>
    <w:rsid w:val="00FD1A35"/>
    <w:rsid w:val="00FD2EA4"/>
    <w:rsid w:val="00FD36C5"/>
    <w:rsid w:val="00FD6310"/>
    <w:rsid w:val="00FD7C7B"/>
    <w:rsid w:val="00FE1D12"/>
    <w:rsid w:val="00FE2122"/>
    <w:rsid w:val="00FE2A86"/>
    <w:rsid w:val="00FE2DE2"/>
    <w:rsid w:val="00FE45A4"/>
    <w:rsid w:val="00FE561C"/>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9D580F2A-8831-44E8-BF5D-C5805240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Ellie Dawson</cp:lastModifiedBy>
  <cp:revision>2</cp:revision>
  <cp:lastPrinted>2019-08-27T05:42:00Z</cp:lastPrinted>
  <dcterms:created xsi:type="dcterms:W3CDTF">2023-02-27T16:14:00Z</dcterms:created>
  <dcterms:modified xsi:type="dcterms:W3CDTF">2023-02-27T16:14:00Z</dcterms:modified>
</cp:coreProperties>
</file>