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A620F8" w:rsidRDefault="00CE0ECD" w:rsidP="00B77B19">
      <w:pPr>
        <w:pStyle w:val="AODocTxt"/>
        <w:numPr>
          <w:ilvl w:val="0"/>
          <w:numId w:val="14"/>
        </w:numPr>
        <w:spacing w:before="0" w:line="240" w:lineRule="auto"/>
        <w:ind w:left="426"/>
        <w:rPr>
          <w:rFonts w:ascii="Avenir Next" w:hAnsi="Avenir Next"/>
          <w:highlight w:val="yellow"/>
        </w:rPr>
      </w:pPr>
      <w:r w:rsidRPr="00A620F8">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83055F">
        <w:rPr>
          <w:rFonts w:ascii="Avenir Next" w:hAnsi="Avenir Next"/>
          <w:highlight w:val="yellow"/>
        </w:rPr>
        <w:t>(b)</w:t>
      </w:r>
      <w:r w:rsidRPr="0083055F">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C96C21" w:rsidRDefault="00CE0ECD" w:rsidP="00097D56">
      <w:pPr>
        <w:pStyle w:val="AODocTxt"/>
        <w:numPr>
          <w:ilvl w:val="0"/>
          <w:numId w:val="16"/>
        </w:numPr>
        <w:spacing w:before="0" w:line="240" w:lineRule="auto"/>
        <w:ind w:left="426"/>
        <w:rPr>
          <w:rFonts w:ascii="Avenir Next" w:hAnsi="Avenir Next"/>
          <w:highlight w:val="yellow"/>
        </w:rPr>
      </w:pPr>
      <w:r w:rsidRPr="00C96C21">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Pr="00934B74" w:rsidRDefault="00CE0ECD" w:rsidP="00097D56">
      <w:pPr>
        <w:pStyle w:val="AODocTxt"/>
        <w:numPr>
          <w:ilvl w:val="0"/>
          <w:numId w:val="16"/>
        </w:numPr>
        <w:spacing w:before="0" w:line="240" w:lineRule="auto"/>
        <w:ind w:left="426"/>
        <w:rPr>
          <w:rFonts w:ascii="Avenir Next" w:hAnsi="Avenir Next"/>
        </w:rPr>
      </w:pPr>
      <w:r w:rsidRPr="00934B74">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38034F" w:rsidRDefault="00CE0ECD" w:rsidP="00A82B32">
      <w:pPr>
        <w:pStyle w:val="AODocTxt"/>
        <w:numPr>
          <w:ilvl w:val="0"/>
          <w:numId w:val="18"/>
        </w:numPr>
        <w:spacing w:before="0" w:line="240" w:lineRule="auto"/>
        <w:ind w:left="426"/>
        <w:rPr>
          <w:rFonts w:ascii="Avenir Next" w:hAnsi="Avenir Next"/>
          <w:highlight w:val="yellow"/>
        </w:rPr>
      </w:pPr>
      <w:r w:rsidRPr="0038034F">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676A03" w:rsidRDefault="00CE0ECD" w:rsidP="00E421C6">
      <w:pPr>
        <w:pStyle w:val="AODocTxt"/>
        <w:numPr>
          <w:ilvl w:val="0"/>
          <w:numId w:val="20"/>
        </w:numPr>
        <w:spacing w:before="0" w:line="240" w:lineRule="auto"/>
        <w:ind w:left="426"/>
        <w:rPr>
          <w:rFonts w:ascii="Avenir Next" w:hAnsi="Avenir Next"/>
          <w:highlight w:val="yellow"/>
        </w:rPr>
      </w:pPr>
      <w:r w:rsidRPr="00676A03">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360567" w:rsidRDefault="00CE0ECD" w:rsidP="00E421C6">
      <w:pPr>
        <w:pStyle w:val="AODocTxt"/>
        <w:numPr>
          <w:ilvl w:val="0"/>
          <w:numId w:val="22"/>
        </w:numPr>
        <w:spacing w:before="0" w:line="240" w:lineRule="auto"/>
        <w:ind w:left="426"/>
        <w:rPr>
          <w:rFonts w:ascii="Avenir Next" w:hAnsi="Avenir Next"/>
          <w:highlight w:val="yellow"/>
        </w:rPr>
      </w:pPr>
      <w:r w:rsidRPr="00360567">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603930" w:rsidRDefault="00CE0ECD" w:rsidP="000346E7">
      <w:pPr>
        <w:pStyle w:val="AODocTxt"/>
        <w:numPr>
          <w:ilvl w:val="0"/>
          <w:numId w:val="24"/>
        </w:numPr>
        <w:spacing w:before="0" w:line="240" w:lineRule="auto"/>
        <w:ind w:left="426"/>
        <w:rPr>
          <w:rFonts w:ascii="Avenir Next" w:hAnsi="Avenir Next"/>
          <w:highlight w:val="yellow"/>
        </w:rPr>
      </w:pPr>
      <w:r w:rsidRPr="00603930">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AC7C91" w:rsidRDefault="00CE0ECD" w:rsidP="004830F8">
      <w:pPr>
        <w:pStyle w:val="AODocTxt"/>
        <w:numPr>
          <w:ilvl w:val="0"/>
          <w:numId w:val="26"/>
        </w:numPr>
        <w:spacing w:before="0" w:line="240" w:lineRule="auto"/>
        <w:ind w:left="426"/>
        <w:rPr>
          <w:rFonts w:ascii="Avenir Next" w:hAnsi="Avenir Next"/>
          <w:highlight w:val="yellow"/>
        </w:rPr>
      </w:pPr>
      <w:r w:rsidRPr="00AC7C91">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753EB3" w:rsidRDefault="00CE0ECD" w:rsidP="004830F8">
      <w:pPr>
        <w:pStyle w:val="AODocTxt"/>
        <w:numPr>
          <w:ilvl w:val="0"/>
          <w:numId w:val="28"/>
        </w:numPr>
        <w:spacing w:before="0" w:line="240" w:lineRule="auto"/>
        <w:ind w:left="426"/>
        <w:rPr>
          <w:rFonts w:ascii="Avenir Next" w:hAnsi="Avenir Next"/>
          <w:highlight w:val="yellow"/>
        </w:rPr>
      </w:pPr>
      <w:r w:rsidRPr="00753EB3">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Pr="00753EB3" w:rsidRDefault="00CE0ECD" w:rsidP="004830F8">
      <w:pPr>
        <w:pStyle w:val="AODocTxt"/>
        <w:numPr>
          <w:ilvl w:val="0"/>
          <w:numId w:val="28"/>
        </w:numPr>
        <w:spacing w:before="0" w:line="240" w:lineRule="auto"/>
        <w:ind w:left="426"/>
        <w:rPr>
          <w:rFonts w:ascii="Avenir Next" w:hAnsi="Avenir Next"/>
        </w:rPr>
      </w:pPr>
      <w:r w:rsidRPr="00753EB3">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A40FC4" w:rsidRDefault="00CE0ECD" w:rsidP="00AA0280">
      <w:pPr>
        <w:pStyle w:val="AODocTxt"/>
        <w:numPr>
          <w:ilvl w:val="0"/>
          <w:numId w:val="30"/>
        </w:numPr>
        <w:spacing w:before="0" w:line="240" w:lineRule="auto"/>
        <w:ind w:left="426"/>
        <w:rPr>
          <w:rFonts w:ascii="Avenir Next" w:hAnsi="Avenir Next"/>
          <w:highlight w:val="yellow"/>
        </w:rPr>
      </w:pPr>
      <w:r w:rsidRPr="00A40FC4">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DD63215" w14:textId="357D61C4" w:rsidR="00D14666" w:rsidRPr="00FD1455" w:rsidRDefault="00C136C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w:t>
      </w:r>
      <w:r w:rsidR="00781AF0">
        <w:rPr>
          <w:rFonts w:ascii="Avenir Next" w:hAnsi="Avenir Next" w:cs="Arial"/>
          <w:color w:val="7B7B7B" w:themeColor="accent3" w:themeShade="BF"/>
          <w:sz w:val="22"/>
          <w:szCs w:val="22"/>
          <w:lang w:val="en-GB"/>
        </w:rPr>
        <w:t xml:space="preserve"> a creditor </w:t>
      </w:r>
      <w:r w:rsidR="00B50DF9">
        <w:rPr>
          <w:rFonts w:ascii="Avenir Next" w:hAnsi="Avenir Next" w:cs="Arial"/>
          <w:color w:val="7B7B7B" w:themeColor="accent3" w:themeShade="BF"/>
          <w:sz w:val="22"/>
          <w:szCs w:val="22"/>
          <w:lang w:val="en-GB"/>
        </w:rPr>
        <w:t>holds</w:t>
      </w:r>
      <w:r w:rsidR="00781AF0">
        <w:rPr>
          <w:rFonts w:ascii="Avenir Next" w:hAnsi="Avenir Next" w:cs="Arial"/>
          <w:color w:val="7B7B7B" w:themeColor="accent3" w:themeShade="BF"/>
          <w:sz w:val="22"/>
          <w:szCs w:val="22"/>
          <w:lang w:val="en-GB"/>
        </w:rPr>
        <w:t xml:space="preserve"> a claim </w:t>
      </w:r>
      <w:r w:rsidR="00B50DF9">
        <w:rPr>
          <w:rFonts w:ascii="Avenir Next" w:hAnsi="Avenir Next" w:cs="Arial"/>
          <w:color w:val="7B7B7B" w:themeColor="accent3" w:themeShade="BF"/>
          <w:sz w:val="22"/>
          <w:szCs w:val="22"/>
          <w:lang w:val="en-GB"/>
        </w:rPr>
        <w:t>against the debtor and simultaneously owes money to the debtor</w:t>
      </w:r>
      <w:r>
        <w:rPr>
          <w:rFonts w:ascii="Avenir Next" w:hAnsi="Avenir Next" w:cs="Arial"/>
          <w:color w:val="7B7B7B" w:themeColor="accent3" w:themeShade="BF"/>
          <w:sz w:val="22"/>
          <w:szCs w:val="22"/>
          <w:lang w:val="en-GB"/>
        </w:rPr>
        <w:t>, setoff allows the creditor</w:t>
      </w:r>
      <w:r w:rsidR="00B50DF9">
        <w:rPr>
          <w:rFonts w:ascii="Avenir Next" w:hAnsi="Avenir Next" w:cs="Arial"/>
          <w:color w:val="7B7B7B" w:themeColor="accent3" w:themeShade="BF"/>
          <w:sz w:val="22"/>
          <w:szCs w:val="22"/>
          <w:lang w:val="en-GB"/>
        </w:rPr>
        <w:t xml:space="preserve"> </w:t>
      </w:r>
      <w:r w:rsidR="00185F47">
        <w:rPr>
          <w:rFonts w:ascii="Avenir Next" w:hAnsi="Avenir Next" w:cs="Arial"/>
          <w:color w:val="7B7B7B" w:themeColor="accent3" w:themeShade="BF"/>
          <w:sz w:val="22"/>
          <w:szCs w:val="22"/>
          <w:lang w:val="en-GB"/>
        </w:rPr>
        <w:t xml:space="preserve">to net out the two obligations. </w:t>
      </w:r>
      <w:r w:rsidR="00254FB9">
        <w:rPr>
          <w:rFonts w:ascii="Avenir Next" w:hAnsi="Avenir Next" w:cs="Arial"/>
          <w:color w:val="7B7B7B" w:themeColor="accent3" w:themeShade="BF"/>
          <w:sz w:val="22"/>
          <w:szCs w:val="22"/>
          <w:lang w:val="en-GB"/>
        </w:rPr>
        <w:t xml:space="preserve">Setoff is not permitted in many circumstances </w:t>
      </w:r>
      <w:r w:rsidR="003E3014">
        <w:rPr>
          <w:rFonts w:ascii="Avenir Next" w:hAnsi="Avenir Next" w:cs="Arial"/>
          <w:color w:val="7B7B7B" w:themeColor="accent3" w:themeShade="BF"/>
          <w:sz w:val="22"/>
          <w:szCs w:val="22"/>
          <w:lang w:val="en-GB"/>
        </w:rPr>
        <w:t>because it</w:t>
      </w:r>
      <w:r w:rsidR="00D14666">
        <w:rPr>
          <w:rFonts w:ascii="Avenir Next" w:hAnsi="Avenir Next" w:cs="Arial"/>
          <w:color w:val="7B7B7B" w:themeColor="accent3" w:themeShade="BF"/>
          <w:sz w:val="22"/>
          <w:szCs w:val="22"/>
          <w:lang w:val="en-GB"/>
        </w:rPr>
        <w:t xml:space="preserve"> allows the creditor to improve his/her position relative to other unsecured creditors who are not owed money by the debtor. </w:t>
      </w:r>
      <w:r w:rsidR="00C25A3E">
        <w:rPr>
          <w:rFonts w:ascii="Avenir Next" w:hAnsi="Avenir Next" w:cs="Arial"/>
          <w:color w:val="7B7B7B" w:themeColor="accent3" w:themeShade="BF"/>
          <w:sz w:val="22"/>
          <w:szCs w:val="22"/>
          <w:lang w:val="en-GB"/>
        </w:rPr>
        <w:t xml:space="preserve">This occurs as the setoff decreases the </w:t>
      </w:r>
      <w:r w:rsidR="003921F8">
        <w:rPr>
          <w:rFonts w:ascii="Avenir Next" w:hAnsi="Avenir Next" w:cs="Arial"/>
          <w:color w:val="7B7B7B" w:themeColor="accent3" w:themeShade="BF"/>
          <w:sz w:val="22"/>
          <w:szCs w:val="22"/>
          <w:lang w:val="en-GB"/>
        </w:rPr>
        <w:t>obligation of the</w:t>
      </w:r>
      <w:r w:rsidR="00197047">
        <w:rPr>
          <w:rFonts w:ascii="Avenir Next" w:hAnsi="Avenir Next" w:cs="Arial"/>
          <w:color w:val="7B7B7B" w:themeColor="accent3" w:themeShade="BF"/>
          <w:sz w:val="22"/>
          <w:szCs w:val="22"/>
          <w:lang w:val="en-GB"/>
        </w:rPr>
        <w:t xml:space="preserve"> debtor </w:t>
      </w:r>
      <w:r w:rsidR="009F2C1C">
        <w:rPr>
          <w:rFonts w:ascii="Avenir Next" w:hAnsi="Avenir Next" w:cs="Arial"/>
          <w:color w:val="7B7B7B" w:themeColor="accent3" w:themeShade="BF"/>
          <w:sz w:val="22"/>
          <w:szCs w:val="22"/>
          <w:lang w:val="en-GB"/>
        </w:rPr>
        <w:t xml:space="preserve">to the estate </w:t>
      </w:r>
      <w:r w:rsidR="00197047">
        <w:rPr>
          <w:rFonts w:ascii="Avenir Next" w:hAnsi="Avenir Next" w:cs="Arial"/>
          <w:color w:val="7B7B7B" w:themeColor="accent3" w:themeShade="BF"/>
          <w:sz w:val="22"/>
          <w:szCs w:val="22"/>
          <w:lang w:val="en-GB"/>
        </w:rPr>
        <w:t>by the full amount owed by the debtor, as opposed to the lesser amount the debtor would pay on the unsecured claim</w:t>
      </w:r>
      <w:r w:rsidR="00A9376D">
        <w:rPr>
          <w:rFonts w:ascii="Avenir Next" w:hAnsi="Avenir Next" w:cs="Arial"/>
          <w:color w:val="7B7B7B" w:themeColor="accent3" w:themeShade="BF"/>
          <w:sz w:val="22"/>
          <w:szCs w:val="22"/>
          <w:lang w:val="en-GB"/>
        </w:rPr>
        <w:t xml:space="preserve">, </w:t>
      </w:r>
      <w:r w:rsidR="00A9376D">
        <w:rPr>
          <w:rFonts w:ascii="Avenir Next" w:hAnsi="Avenir Next" w:cs="Arial"/>
          <w:i/>
          <w:iCs/>
          <w:color w:val="7B7B7B" w:themeColor="accent3" w:themeShade="BF"/>
          <w:sz w:val="22"/>
          <w:szCs w:val="22"/>
          <w:lang w:val="en-GB"/>
        </w:rPr>
        <w:t>ie</w:t>
      </w:r>
      <w:r w:rsidR="00A9376D">
        <w:rPr>
          <w:rFonts w:ascii="Avenir Next" w:hAnsi="Avenir Next" w:cs="Arial"/>
          <w:color w:val="7B7B7B" w:themeColor="accent3" w:themeShade="BF"/>
          <w:sz w:val="22"/>
          <w:szCs w:val="22"/>
          <w:lang w:val="en-GB"/>
        </w:rPr>
        <w:t>, t</w:t>
      </w:r>
      <w:r w:rsidR="00116186">
        <w:rPr>
          <w:rFonts w:ascii="Avenir Next" w:hAnsi="Avenir Next" w:cs="Arial"/>
          <w:color w:val="7B7B7B" w:themeColor="accent3" w:themeShade="BF"/>
          <w:sz w:val="22"/>
          <w:szCs w:val="22"/>
          <w:lang w:val="en-GB"/>
        </w:rPr>
        <w:t xml:space="preserve">he creditor who exercises setoff would recover more from the debtor than other unsecured creditors </w:t>
      </w:r>
      <w:r w:rsidR="000D28D7">
        <w:rPr>
          <w:rFonts w:ascii="Avenir Next" w:hAnsi="Avenir Next" w:cs="Arial"/>
          <w:color w:val="7B7B7B" w:themeColor="accent3" w:themeShade="BF"/>
          <w:sz w:val="22"/>
          <w:szCs w:val="22"/>
          <w:lang w:val="en-GB"/>
        </w:rPr>
        <w:t>compared to if the debtor’s assets were distributed</w:t>
      </w:r>
      <w:r w:rsidR="00606CAE">
        <w:rPr>
          <w:rFonts w:ascii="Avenir Next" w:hAnsi="Avenir Next" w:cs="Arial"/>
          <w:color w:val="7B7B7B" w:themeColor="accent3" w:themeShade="BF"/>
          <w:sz w:val="22"/>
          <w:szCs w:val="22"/>
          <w:lang w:val="en-GB"/>
        </w:rPr>
        <w:t xml:space="preserve"> </w:t>
      </w:r>
      <w:r w:rsidR="00FD1455">
        <w:rPr>
          <w:rFonts w:ascii="Avenir Next" w:hAnsi="Avenir Next" w:cs="Arial"/>
          <w:color w:val="7B7B7B" w:themeColor="accent3" w:themeShade="BF"/>
          <w:sz w:val="22"/>
          <w:szCs w:val="22"/>
          <w:lang w:val="en-GB"/>
        </w:rPr>
        <w:t xml:space="preserve">among the unsecured creditors. </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3745CC66" w:rsidR="00E41578" w:rsidRPr="00E41578" w:rsidRDefault="00BB09F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preparing a filing for a bankruptcy court, one should review the </w:t>
      </w:r>
      <w:r w:rsidR="00452E71">
        <w:rPr>
          <w:rFonts w:ascii="Avenir Next" w:hAnsi="Avenir Next" w:cs="Arial"/>
          <w:color w:val="7B7B7B" w:themeColor="accent3" w:themeShade="BF"/>
          <w:sz w:val="22"/>
          <w:szCs w:val="22"/>
          <w:lang w:val="en-GB"/>
        </w:rPr>
        <w:t xml:space="preserve">Federal Rules of Bankruptcy Procedure (the </w:t>
      </w:r>
      <w:r>
        <w:rPr>
          <w:rFonts w:ascii="Avenir Next" w:hAnsi="Avenir Next" w:cs="Arial"/>
          <w:color w:val="7B7B7B" w:themeColor="accent3" w:themeShade="BF"/>
          <w:sz w:val="22"/>
          <w:szCs w:val="22"/>
          <w:lang w:val="en-GB"/>
        </w:rPr>
        <w:t>Bankruptcy Rules</w:t>
      </w:r>
      <w:r w:rsidR="00452E71">
        <w:rPr>
          <w:rFonts w:ascii="Avenir Next" w:hAnsi="Avenir Next" w:cs="Arial"/>
          <w:color w:val="7B7B7B" w:themeColor="accent3" w:themeShade="BF"/>
          <w:sz w:val="22"/>
          <w:szCs w:val="22"/>
          <w:lang w:val="en-GB"/>
        </w:rPr>
        <w:t>)</w:t>
      </w:r>
      <w:r w:rsidR="007D28A6">
        <w:rPr>
          <w:rFonts w:ascii="Avenir Next" w:hAnsi="Avenir Next" w:cs="Arial"/>
          <w:color w:val="7B7B7B" w:themeColor="accent3" w:themeShade="BF"/>
          <w:sz w:val="22"/>
          <w:szCs w:val="22"/>
          <w:lang w:val="en-GB"/>
        </w:rPr>
        <w:t>. The Bankruptcy Rules often incorporate by reference the</w:t>
      </w:r>
      <w:r>
        <w:rPr>
          <w:rFonts w:ascii="Avenir Next" w:hAnsi="Avenir Next" w:cs="Arial"/>
          <w:color w:val="7B7B7B" w:themeColor="accent3" w:themeShade="BF"/>
          <w:sz w:val="22"/>
          <w:szCs w:val="22"/>
          <w:lang w:val="en-GB"/>
        </w:rPr>
        <w:t xml:space="preserve"> Federal Rules of Civil Procedure</w:t>
      </w:r>
      <w:r w:rsidR="003E3105">
        <w:rPr>
          <w:rFonts w:ascii="Avenir Next" w:hAnsi="Avenir Next" w:cs="Arial"/>
          <w:color w:val="7B7B7B" w:themeColor="accent3" w:themeShade="BF"/>
          <w:sz w:val="22"/>
          <w:szCs w:val="22"/>
          <w:lang w:val="en-GB"/>
        </w:rPr>
        <w:t>. Additionally,</w:t>
      </w:r>
      <w:r>
        <w:rPr>
          <w:rFonts w:ascii="Avenir Next" w:hAnsi="Avenir Next" w:cs="Arial"/>
          <w:color w:val="7B7B7B" w:themeColor="accent3" w:themeShade="BF"/>
          <w:sz w:val="22"/>
          <w:szCs w:val="22"/>
          <w:lang w:val="en-GB"/>
        </w:rPr>
        <w:t xml:space="preserve"> </w:t>
      </w:r>
      <w:r w:rsidR="003E3105">
        <w:rPr>
          <w:rFonts w:ascii="Avenir Next" w:hAnsi="Avenir Next" w:cs="Arial"/>
          <w:color w:val="7B7B7B" w:themeColor="accent3" w:themeShade="BF"/>
          <w:sz w:val="22"/>
          <w:szCs w:val="22"/>
          <w:lang w:val="en-GB"/>
        </w:rPr>
        <w:t xml:space="preserve">one should review </w:t>
      </w:r>
      <w:r>
        <w:rPr>
          <w:rFonts w:ascii="Avenir Next" w:hAnsi="Avenir Next" w:cs="Arial"/>
          <w:color w:val="7B7B7B" w:themeColor="accent3" w:themeShade="BF"/>
          <w:sz w:val="22"/>
          <w:szCs w:val="22"/>
          <w:lang w:val="en-GB"/>
        </w:rPr>
        <w:t>the local rules of the bankruptcy court</w:t>
      </w:r>
      <w:r w:rsidR="000A5C0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as </w:t>
      </w:r>
      <w:r w:rsidR="003E3105">
        <w:rPr>
          <w:rFonts w:ascii="Avenir Next" w:hAnsi="Avenir Next" w:cs="Arial"/>
          <w:color w:val="7B7B7B" w:themeColor="accent3" w:themeShade="BF"/>
          <w:sz w:val="22"/>
          <w:szCs w:val="22"/>
          <w:lang w:val="en-GB"/>
        </w:rPr>
        <w:t>w</w:t>
      </w:r>
      <w:r>
        <w:rPr>
          <w:rFonts w:ascii="Avenir Next" w:hAnsi="Avenir Next" w:cs="Arial"/>
          <w:color w:val="7B7B7B" w:themeColor="accent3" w:themeShade="BF"/>
          <w:sz w:val="22"/>
          <w:szCs w:val="22"/>
          <w:lang w:val="en-GB"/>
        </w:rPr>
        <w:t>ell as the personal practices of the judge involved</w:t>
      </w:r>
      <w:r w:rsidR="00120BE7">
        <w:rPr>
          <w:rFonts w:ascii="Avenir Next" w:hAnsi="Avenir Next" w:cs="Arial"/>
          <w:color w:val="7B7B7B" w:themeColor="accent3" w:themeShade="BF"/>
          <w:sz w:val="22"/>
          <w:szCs w:val="22"/>
          <w:lang w:val="en-GB"/>
        </w:rPr>
        <w:t xml:space="preserve">, </w:t>
      </w:r>
      <w:r w:rsidR="000A5C05">
        <w:rPr>
          <w:rFonts w:ascii="Avenir Next" w:hAnsi="Avenir Next" w:cs="Arial"/>
          <w:color w:val="7B7B7B" w:themeColor="accent3" w:themeShade="BF"/>
          <w:sz w:val="22"/>
          <w:szCs w:val="22"/>
          <w:lang w:val="en-GB"/>
        </w:rPr>
        <w:t>because</w:t>
      </w:r>
      <w:r w:rsidR="00120BE7">
        <w:rPr>
          <w:rFonts w:ascii="Avenir Next" w:hAnsi="Avenir Next" w:cs="Arial"/>
          <w:color w:val="7B7B7B" w:themeColor="accent3" w:themeShade="BF"/>
          <w:sz w:val="22"/>
          <w:szCs w:val="22"/>
          <w:lang w:val="en-GB"/>
        </w:rPr>
        <w:t xml:space="preserve"> each bankruptcy court will have local rules of procedure and each judge issues personal practices</w:t>
      </w:r>
      <w:r w:rsidR="00503569">
        <w:rPr>
          <w:rFonts w:ascii="Avenir Next" w:hAnsi="Avenir Next" w:cs="Arial"/>
          <w:color w:val="7B7B7B" w:themeColor="accent3" w:themeShade="BF"/>
          <w:sz w:val="22"/>
          <w:szCs w:val="22"/>
          <w:lang w:val="en-GB"/>
        </w:rPr>
        <w:t xml:space="preserve"> (</w:t>
      </w:r>
      <w:r w:rsidR="00120BE7">
        <w:rPr>
          <w:rFonts w:ascii="Avenir Next" w:hAnsi="Avenir Next" w:cs="Arial"/>
          <w:color w:val="7B7B7B" w:themeColor="accent3" w:themeShade="BF"/>
          <w:sz w:val="22"/>
          <w:szCs w:val="22"/>
          <w:lang w:val="en-GB"/>
        </w:rPr>
        <w:t xml:space="preserve">which </w:t>
      </w:r>
      <w:r w:rsidR="00503569">
        <w:rPr>
          <w:rFonts w:ascii="Avenir Next" w:hAnsi="Avenir Next" w:cs="Arial"/>
          <w:color w:val="7B7B7B" w:themeColor="accent3" w:themeShade="BF"/>
          <w:sz w:val="22"/>
          <w:szCs w:val="22"/>
          <w:lang w:val="en-GB"/>
        </w:rPr>
        <w:t xml:space="preserve">may be found on the website of the bankruptcy court). </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474D3DE2" w:rsidR="00E41578" w:rsidRPr="00E41578" w:rsidRDefault="00FC3AA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absolute priority rule requires that payment must be made in full to each category of claims before payment is made to the next category</w:t>
      </w:r>
      <w:r w:rsidR="00C74464">
        <w:rPr>
          <w:rFonts w:ascii="Avenir Next" w:hAnsi="Avenir Next" w:cs="Arial"/>
          <w:color w:val="7B7B7B" w:themeColor="accent3" w:themeShade="BF"/>
          <w:sz w:val="22"/>
          <w:szCs w:val="22"/>
          <w:lang w:val="en-GB"/>
        </w:rPr>
        <w:t xml:space="preserve">, according to the statutorily </w:t>
      </w:r>
      <w:r w:rsidR="00E855CC">
        <w:rPr>
          <w:rFonts w:ascii="Avenir Next" w:hAnsi="Avenir Next" w:cs="Arial"/>
          <w:color w:val="7B7B7B" w:themeColor="accent3" w:themeShade="BF"/>
          <w:sz w:val="22"/>
          <w:szCs w:val="22"/>
          <w:lang w:val="en-GB"/>
        </w:rPr>
        <w:t>prescribed priorities</w:t>
      </w:r>
      <w:r>
        <w:rPr>
          <w:rFonts w:ascii="Avenir Next" w:hAnsi="Avenir Next" w:cs="Arial"/>
          <w:color w:val="7B7B7B" w:themeColor="accent3" w:themeShade="BF"/>
          <w:sz w:val="22"/>
          <w:szCs w:val="22"/>
          <w:lang w:val="en-GB"/>
        </w:rPr>
        <w:t xml:space="preserve">. </w:t>
      </w:r>
      <w:r w:rsidR="00ED7765">
        <w:rPr>
          <w:rFonts w:ascii="Avenir Next" w:hAnsi="Avenir Next" w:cs="Arial"/>
          <w:color w:val="7B7B7B" w:themeColor="accent3" w:themeShade="BF"/>
          <w:sz w:val="22"/>
          <w:szCs w:val="22"/>
          <w:lang w:val="en-GB"/>
        </w:rPr>
        <w:t xml:space="preserve"> </w:t>
      </w:r>
      <w:r w:rsidR="00AB3ACB">
        <w:rPr>
          <w:rFonts w:ascii="Avenir Next" w:hAnsi="Avenir Next" w:cs="Arial"/>
          <w:color w:val="7B7B7B" w:themeColor="accent3" w:themeShade="BF"/>
          <w:sz w:val="22"/>
          <w:szCs w:val="22"/>
          <w:lang w:val="en-GB"/>
        </w:rPr>
        <w:t xml:space="preserve">The absolute priority rule may be departed from in a chapter 11 plan with the consent of </w:t>
      </w:r>
      <w:r w:rsidR="0093575A">
        <w:rPr>
          <w:rFonts w:ascii="Avenir Next" w:hAnsi="Avenir Next" w:cs="Arial"/>
          <w:color w:val="7B7B7B" w:themeColor="accent3" w:themeShade="BF"/>
          <w:sz w:val="22"/>
          <w:szCs w:val="22"/>
          <w:lang w:val="en-GB"/>
        </w:rPr>
        <w:t xml:space="preserve">creditors who are </w:t>
      </w:r>
      <w:r w:rsidR="00AB3ACB">
        <w:rPr>
          <w:rFonts w:ascii="Avenir Next" w:hAnsi="Avenir Next" w:cs="Arial"/>
          <w:color w:val="7B7B7B" w:themeColor="accent3" w:themeShade="BF"/>
          <w:sz w:val="22"/>
          <w:szCs w:val="22"/>
          <w:lang w:val="en-GB"/>
        </w:rPr>
        <w:t xml:space="preserve">affected. However, deviation from the absolute priority rule is not permitted in </w:t>
      </w:r>
      <w:r w:rsidR="0033670D">
        <w:rPr>
          <w:rFonts w:ascii="Avenir Next" w:hAnsi="Avenir Next" w:cs="Arial"/>
          <w:color w:val="7B7B7B" w:themeColor="accent3" w:themeShade="BF"/>
          <w:sz w:val="22"/>
          <w:szCs w:val="22"/>
          <w:lang w:val="en-GB"/>
        </w:rPr>
        <w:t xml:space="preserve">a </w:t>
      </w:r>
      <w:r w:rsidR="00AB3ACB">
        <w:rPr>
          <w:rFonts w:ascii="Avenir Next" w:hAnsi="Avenir Next" w:cs="Arial"/>
          <w:color w:val="7B7B7B" w:themeColor="accent3" w:themeShade="BF"/>
          <w:sz w:val="22"/>
          <w:szCs w:val="22"/>
          <w:lang w:val="en-GB"/>
        </w:rPr>
        <w:t>chapter 7</w:t>
      </w:r>
      <w:r w:rsidR="0033670D">
        <w:rPr>
          <w:rFonts w:ascii="Avenir Next" w:hAnsi="Avenir Next" w:cs="Arial"/>
          <w:color w:val="7B7B7B" w:themeColor="accent3" w:themeShade="BF"/>
          <w:sz w:val="22"/>
          <w:szCs w:val="22"/>
          <w:lang w:val="en-GB"/>
        </w:rPr>
        <w:t xml:space="preserve"> liquidation</w:t>
      </w:r>
      <w:r w:rsidR="00AB3ACB">
        <w:rPr>
          <w:rFonts w:ascii="Avenir Next" w:hAnsi="Avenir Next" w:cs="Arial"/>
          <w:color w:val="7B7B7B" w:themeColor="accent3" w:themeShade="BF"/>
          <w:sz w:val="22"/>
          <w:szCs w:val="22"/>
          <w:lang w:val="en-GB"/>
        </w:rPr>
        <w:t xml:space="preserve">, whereby the statutory priorities must be strictly followed. </w:t>
      </w:r>
    </w:p>
    <w:p w14:paraId="53E1720C" w14:textId="53039929" w:rsidR="003A5537" w:rsidRDefault="003A5537" w:rsidP="00622C36">
      <w:pPr>
        <w:pStyle w:val="AODocTxt"/>
        <w:spacing w:before="0" w:line="240" w:lineRule="auto"/>
        <w:rPr>
          <w:rFonts w:ascii="Avenir Next" w:hAnsi="Avenir Next"/>
        </w:rPr>
      </w:pPr>
    </w:p>
    <w:p w14:paraId="20AE7F25" w14:textId="77777777" w:rsidR="00346F24" w:rsidRPr="00622C36" w:rsidRDefault="00346F24"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4F55C365" w14:textId="7E5625AD" w:rsidR="006157AA" w:rsidRDefault="001266A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“priming lien” </w:t>
      </w:r>
      <w:r w:rsidR="00BE26DA">
        <w:rPr>
          <w:rFonts w:ascii="Avenir Next" w:hAnsi="Avenir Next" w:cs="Arial"/>
          <w:color w:val="7B7B7B" w:themeColor="accent3" w:themeShade="BF"/>
          <w:sz w:val="22"/>
          <w:szCs w:val="22"/>
          <w:lang w:val="en-GB"/>
        </w:rPr>
        <w:t>is a lien</w:t>
      </w:r>
      <w:r w:rsidR="00876A6B">
        <w:rPr>
          <w:rFonts w:ascii="Avenir Next" w:hAnsi="Avenir Next" w:cs="Arial"/>
          <w:color w:val="7B7B7B" w:themeColor="accent3" w:themeShade="BF"/>
          <w:sz w:val="22"/>
          <w:szCs w:val="22"/>
          <w:lang w:val="en-GB"/>
        </w:rPr>
        <w:t xml:space="preserve"> on property</w:t>
      </w:r>
      <w:r w:rsidR="00BE26DA">
        <w:rPr>
          <w:rFonts w:ascii="Avenir Next" w:hAnsi="Avenir Next" w:cs="Arial"/>
          <w:color w:val="7B7B7B" w:themeColor="accent3" w:themeShade="BF"/>
          <w:sz w:val="22"/>
          <w:szCs w:val="22"/>
          <w:lang w:val="en-GB"/>
        </w:rPr>
        <w:t xml:space="preserve"> that is senior </w:t>
      </w:r>
      <w:r w:rsidR="00D8047B">
        <w:rPr>
          <w:rFonts w:ascii="Avenir Next" w:hAnsi="Avenir Next" w:cs="Arial"/>
          <w:color w:val="7B7B7B" w:themeColor="accent3" w:themeShade="BF"/>
          <w:sz w:val="22"/>
          <w:szCs w:val="22"/>
          <w:lang w:val="en-GB"/>
        </w:rPr>
        <w:t xml:space="preserve">to, </w:t>
      </w:r>
      <w:r w:rsidR="00BE26DA">
        <w:rPr>
          <w:rFonts w:ascii="Avenir Next" w:hAnsi="Avenir Next" w:cs="Arial"/>
          <w:color w:val="7B7B7B" w:themeColor="accent3" w:themeShade="BF"/>
          <w:sz w:val="22"/>
          <w:szCs w:val="22"/>
          <w:lang w:val="en-GB"/>
        </w:rPr>
        <w:t xml:space="preserve">or </w:t>
      </w:r>
      <w:r w:rsidR="00D8047B">
        <w:rPr>
          <w:rFonts w:ascii="Avenir Next" w:hAnsi="Avenir Next" w:cs="Arial"/>
          <w:color w:val="7B7B7B" w:themeColor="accent3" w:themeShade="BF"/>
          <w:sz w:val="22"/>
          <w:szCs w:val="22"/>
          <w:lang w:val="en-GB"/>
        </w:rPr>
        <w:t xml:space="preserve">has </w:t>
      </w:r>
      <w:r w:rsidR="00BE26DA">
        <w:rPr>
          <w:rFonts w:ascii="Avenir Next" w:hAnsi="Avenir Next" w:cs="Arial"/>
          <w:color w:val="7B7B7B" w:themeColor="accent3" w:themeShade="BF"/>
          <w:sz w:val="22"/>
          <w:szCs w:val="22"/>
          <w:lang w:val="en-GB"/>
        </w:rPr>
        <w:t xml:space="preserve">equal </w:t>
      </w:r>
      <w:r w:rsidR="00D8047B">
        <w:rPr>
          <w:rFonts w:ascii="Avenir Next" w:hAnsi="Avenir Next" w:cs="Arial"/>
          <w:color w:val="7B7B7B" w:themeColor="accent3" w:themeShade="BF"/>
          <w:sz w:val="22"/>
          <w:szCs w:val="22"/>
          <w:lang w:val="en-GB"/>
        </w:rPr>
        <w:t xml:space="preserve">priority to, an existing </w:t>
      </w:r>
      <w:r w:rsidR="00BE26DA">
        <w:rPr>
          <w:rFonts w:ascii="Avenir Next" w:hAnsi="Avenir Next" w:cs="Arial"/>
          <w:color w:val="7B7B7B" w:themeColor="accent3" w:themeShade="BF"/>
          <w:sz w:val="22"/>
          <w:szCs w:val="22"/>
          <w:lang w:val="en-GB"/>
        </w:rPr>
        <w:t xml:space="preserve">pre-petition lien on </w:t>
      </w:r>
      <w:r w:rsidR="00D8047B">
        <w:rPr>
          <w:rFonts w:ascii="Avenir Next" w:hAnsi="Avenir Next" w:cs="Arial"/>
          <w:color w:val="7B7B7B" w:themeColor="accent3" w:themeShade="BF"/>
          <w:sz w:val="22"/>
          <w:szCs w:val="22"/>
          <w:lang w:val="en-GB"/>
        </w:rPr>
        <w:t xml:space="preserve">the same </w:t>
      </w:r>
      <w:r w:rsidR="00BE26DA">
        <w:rPr>
          <w:rFonts w:ascii="Avenir Next" w:hAnsi="Avenir Next" w:cs="Arial"/>
          <w:color w:val="7B7B7B" w:themeColor="accent3" w:themeShade="BF"/>
          <w:sz w:val="22"/>
          <w:szCs w:val="22"/>
          <w:lang w:val="en-GB"/>
        </w:rPr>
        <w:t xml:space="preserve">property </w:t>
      </w:r>
      <w:r w:rsidR="00D8047B">
        <w:rPr>
          <w:rFonts w:ascii="Avenir Next" w:hAnsi="Avenir Next" w:cs="Arial"/>
          <w:color w:val="7B7B7B" w:themeColor="accent3" w:themeShade="BF"/>
          <w:sz w:val="22"/>
          <w:szCs w:val="22"/>
          <w:lang w:val="en-GB"/>
        </w:rPr>
        <w:t xml:space="preserve">of the estate, </w:t>
      </w:r>
      <w:r w:rsidR="004C56CF">
        <w:rPr>
          <w:rFonts w:ascii="Avenir Next" w:hAnsi="Avenir Next" w:cs="Arial"/>
          <w:color w:val="7B7B7B" w:themeColor="accent3" w:themeShade="BF"/>
          <w:sz w:val="22"/>
          <w:szCs w:val="22"/>
          <w:lang w:val="en-GB"/>
        </w:rPr>
        <w:t xml:space="preserve">in order </w:t>
      </w:r>
      <w:r w:rsidR="00BE26DA">
        <w:rPr>
          <w:rFonts w:ascii="Avenir Next" w:hAnsi="Avenir Next" w:cs="Arial"/>
          <w:color w:val="7B7B7B" w:themeColor="accent3" w:themeShade="BF"/>
          <w:sz w:val="22"/>
          <w:szCs w:val="22"/>
          <w:lang w:val="en-GB"/>
        </w:rPr>
        <w:t>to secure post-petition financing.</w:t>
      </w:r>
    </w:p>
    <w:p w14:paraId="371476A5" w14:textId="77777777" w:rsidR="006157AA" w:rsidRDefault="006157AA" w:rsidP="00E41578">
      <w:pPr>
        <w:jc w:val="both"/>
        <w:rPr>
          <w:rFonts w:ascii="Avenir Next" w:hAnsi="Avenir Next" w:cs="Arial"/>
          <w:color w:val="7B7B7B" w:themeColor="accent3" w:themeShade="BF"/>
          <w:sz w:val="22"/>
          <w:szCs w:val="22"/>
          <w:lang w:val="en-GB"/>
        </w:rPr>
      </w:pPr>
    </w:p>
    <w:p w14:paraId="7448FF5C" w14:textId="77777777" w:rsidR="00E36845" w:rsidRDefault="00BE26D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order for a “priming lien” to be granted</w:t>
      </w:r>
      <w:r w:rsidR="00114D2E">
        <w:rPr>
          <w:rFonts w:ascii="Avenir Next" w:hAnsi="Avenir Next" w:cs="Arial"/>
          <w:color w:val="7B7B7B" w:themeColor="accent3" w:themeShade="BF"/>
          <w:sz w:val="22"/>
          <w:szCs w:val="22"/>
          <w:lang w:val="en-GB"/>
        </w:rPr>
        <w:t xml:space="preserve"> to secure debtor-in-possession (“DIP”) financing</w:t>
      </w:r>
      <w:r>
        <w:rPr>
          <w:rFonts w:ascii="Avenir Next" w:hAnsi="Avenir Next" w:cs="Arial"/>
          <w:color w:val="7B7B7B" w:themeColor="accent3" w:themeShade="BF"/>
          <w:sz w:val="22"/>
          <w:szCs w:val="22"/>
          <w:lang w:val="en-GB"/>
        </w:rPr>
        <w:t xml:space="preserve">, </w:t>
      </w:r>
      <w:r w:rsidR="00FB306C">
        <w:rPr>
          <w:rFonts w:ascii="Avenir Next" w:hAnsi="Avenir Next" w:cs="Arial"/>
          <w:color w:val="7B7B7B" w:themeColor="accent3" w:themeShade="BF"/>
          <w:sz w:val="22"/>
          <w:szCs w:val="22"/>
          <w:lang w:val="en-GB"/>
        </w:rPr>
        <w:t xml:space="preserve">the debtor must be unable to obtain financing on any </w:t>
      </w:r>
      <w:r w:rsidR="00E36845">
        <w:rPr>
          <w:rFonts w:ascii="Avenir Next" w:hAnsi="Avenir Next" w:cs="Arial"/>
          <w:color w:val="7B7B7B" w:themeColor="accent3" w:themeShade="BF"/>
          <w:sz w:val="22"/>
          <w:szCs w:val="22"/>
          <w:lang w:val="en-GB"/>
        </w:rPr>
        <w:t>of the following</w:t>
      </w:r>
      <w:r w:rsidR="00FB306C">
        <w:rPr>
          <w:rFonts w:ascii="Avenir Next" w:hAnsi="Avenir Next" w:cs="Arial"/>
          <w:color w:val="7B7B7B" w:themeColor="accent3" w:themeShade="BF"/>
          <w:sz w:val="22"/>
          <w:szCs w:val="22"/>
          <w:lang w:val="en-GB"/>
        </w:rPr>
        <w:t xml:space="preserve"> terms</w:t>
      </w:r>
      <w:r w:rsidR="0027532E">
        <w:rPr>
          <w:rFonts w:ascii="Avenir Next" w:hAnsi="Avenir Next" w:cs="Arial"/>
          <w:color w:val="7B7B7B" w:themeColor="accent3" w:themeShade="BF"/>
          <w:sz w:val="22"/>
          <w:szCs w:val="22"/>
          <w:lang w:val="en-GB"/>
        </w:rPr>
        <w:t>:</w:t>
      </w:r>
      <w:r w:rsidR="00FB306C">
        <w:rPr>
          <w:rFonts w:ascii="Avenir Next" w:hAnsi="Avenir Next" w:cs="Arial"/>
          <w:color w:val="7B7B7B" w:themeColor="accent3" w:themeShade="BF"/>
          <w:sz w:val="22"/>
          <w:szCs w:val="22"/>
          <w:lang w:val="en-GB"/>
        </w:rPr>
        <w:t xml:space="preserve"> </w:t>
      </w:r>
    </w:p>
    <w:p w14:paraId="6179BA29" w14:textId="36C23326" w:rsidR="00E36845" w:rsidRDefault="00893B58" w:rsidP="00E36845">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F11BF4">
        <w:rPr>
          <w:rFonts w:ascii="Avenir Next" w:hAnsi="Avenir Next" w:cs="Arial"/>
          <w:color w:val="7B7B7B" w:themeColor="accent3" w:themeShade="BF"/>
          <w:sz w:val="22"/>
          <w:szCs w:val="22"/>
          <w:lang w:val="en-GB"/>
        </w:rPr>
        <w:t>1</w:t>
      </w:r>
      <w:r>
        <w:rPr>
          <w:rFonts w:ascii="Avenir Next" w:hAnsi="Avenir Next" w:cs="Arial"/>
          <w:color w:val="7B7B7B" w:themeColor="accent3" w:themeShade="BF"/>
          <w:sz w:val="22"/>
          <w:szCs w:val="22"/>
          <w:lang w:val="en-GB"/>
        </w:rPr>
        <w:t>) obtaining unsecured credit</w:t>
      </w:r>
      <w:r w:rsidR="00522D80">
        <w:rPr>
          <w:rFonts w:ascii="Avenir Next" w:hAnsi="Avenir Next" w:cs="Arial"/>
          <w:color w:val="7B7B7B" w:themeColor="accent3" w:themeShade="BF"/>
          <w:sz w:val="22"/>
          <w:szCs w:val="22"/>
          <w:lang w:val="en-GB"/>
        </w:rPr>
        <w:t xml:space="preserve"> in the ordinary course of business</w:t>
      </w:r>
      <w:r w:rsidR="00424273">
        <w:rPr>
          <w:rFonts w:ascii="Avenir Next" w:hAnsi="Avenir Next" w:cs="Arial"/>
          <w:color w:val="7B7B7B" w:themeColor="accent3" w:themeShade="BF"/>
          <w:sz w:val="22"/>
          <w:szCs w:val="22"/>
          <w:lang w:val="en-GB"/>
        </w:rPr>
        <w:t xml:space="preserve"> without court approval, with the debt being granted administrative priority expense</w:t>
      </w:r>
      <w:r>
        <w:rPr>
          <w:rFonts w:ascii="Avenir Next" w:hAnsi="Avenir Next" w:cs="Arial"/>
          <w:color w:val="7B7B7B" w:themeColor="accent3" w:themeShade="BF"/>
          <w:sz w:val="22"/>
          <w:szCs w:val="22"/>
          <w:lang w:val="en-GB"/>
        </w:rPr>
        <w:t xml:space="preserve">; </w:t>
      </w:r>
    </w:p>
    <w:p w14:paraId="7428FA1B" w14:textId="1CECF262" w:rsidR="00E36845" w:rsidRDefault="0027532E" w:rsidP="00E36845">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F11BF4">
        <w:rPr>
          <w:rFonts w:ascii="Avenir Next" w:hAnsi="Avenir Next" w:cs="Arial"/>
          <w:color w:val="7B7B7B" w:themeColor="accent3" w:themeShade="BF"/>
          <w:sz w:val="22"/>
          <w:szCs w:val="22"/>
          <w:lang w:val="en-GB"/>
        </w:rPr>
        <w:t>2</w:t>
      </w:r>
      <w:r>
        <w:rPr>
          <w:rFonts w:ascii="Avenir Next" w:hAnsi="Avenir Next" w:cs="Arial"/>
          <w:color w:val="7B7B7B" w:themeColor="accent3" w:themeShade="BF"/>
          <w:sz w:val="22"/>
          <w:szCs w:val="22"/>
          <w:lang w:val="en-GB"/>
        </w:rPr>
        <w:t xml:space="preserve">) obtaining unsecured credit outside the ordinary course of business with court approval after notice and a hearing, with the debt having administrative expense priority; and </w:t>
      </w:r>
    </w:p>
    <w:p w14:paraId="4EDD1D5E" w14:textId="4C740B44" w:rsidR="00C70EFD" w:rsidRDefault="0027532E" w:rsidP="00E36845">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F11BF4">
        <w:rPr>
          <w:rFonts w:ascii="Avenir Next" w:hAnsi="Avenir Next" w:cs="Arial"/>
          <w:color w:val="7B7B7B" w:themeColor="accent3" w:themeShade="BF"/>
          <w:sz w:val="22"/>
          <w:szCs w:val="22"/>
          <w:lang w:val="en-GB"/>
        </w:rPr>
        <w:t>3</w:t>
      </w:r>
      <w:r>
        <w:rPr>
          <w:rFonts w:ascii="Avenir Next" w:hAnsi="Avenir Next" w:cs="Arial"/>
          <w:color w:val="7B7B7B" w:themeColor="accent3" w:themeShade="BF"/>
          <w:sz w:val="22"/>
          <w:szCs w:val="22"/>
          <w:lang w:val="en-GB"/>
        </w:rPr>
        <w:t>)</w:t>
      </w:r>
      <w:r w:rsidR="00826A07">
        <w:rPr>
          <w:rFonts w:ascii="Avenir Next" w:hAnsi="Avenir Next" w:cs="Arial"/>
          <w:color w:val="7B7B7B" w:themeColor="accent3" w:themeShade="BF"/>
          <w:sz w:val="22"/>
          <w:szCs w:val="22"/>
          <w:lang w:val="en-GB"/>
        </w:rPr>
        <w:t> upon showing that the debtor is unable to secure financing under (</w:t>
      </w:r>
      <w:r w:rsidR="008265BE">
        <w:rPr>
          <w:rFonts w:ascii="Avenir Next" w:hAnsi="Avenir Next" w:cs="Arial"/>
          <w:color w:val="7B7B7B" w:themeColor="accent3" w:themeShade="BF"/>
          <w:sz w:val="22"/>
          <w:szCs w:val="22"/>
          <w:lang w:val="en-GB"/>
        </w:rPr>
        <w:t>1</w:t>
      </w:r>
      <w:r w:rsidR="00826A07">
        <w:rPr>
          <w:rFonts w:ascii="Avenir Next" w:hAnsi="Avenir Next" w:cs="Arial"/>
          <w:color w:val="7B7B7B" w:themeColor="accent3" w:themeShade="BF"/>
          <w:sz w:val="22"/>
          <w:szCs w:val="22"/>
          <w:lang w:val="en-GB"/>
        </w:rPr>
        <w:t>) and (</w:t>
      </w:r>
      <w:r w:rsidR="008265BE">
        <w:rPr>
          <w:rFonts w:ascii="Avenir Next" w:hAnsi="Avenir Next" w:cs="Arial"/>
          <w:color w:val="7B7B7B" w:themeColor="accent3" w:themeShade="BF"/>
          <w:sz w:val="22"/>
          <w:szCs w:val="22"/>
          <w:lang w:val="en-GB"/>
        </w:rPr>
        <w:t>2</w:t>
      </w:r>
      <w:r w:rsidR="00826A07">
        <w:rPr>
          <w:rFonts w:ascii="Avenir Next" w:hAnsi="Avenir Next" w:cs="Arial"/>
          <w:color w:val="7B7B7B" w:themeColor="accent3" w:themeShade="BF"/>
          <w:sz w:val="22"/>
          <w:szCs w:val="22"/>
          <w:lang w:val="en-GB"/>
        </w:rPr>
        <w:t xml:space="preserve">), </w:t>
      </w:r>
      <w:r w:rsidR="00276B02">
        <w:rPr>
          <w:rFonts w:ascii="Avenir Next" w:hAnsi="Avenir Next" w:cs="Arial"/>
          <w:color w:val="7B7B7B" w:themeColor="accent3" w:themeShade="BF"/>
          <w:sz w:val="22"/>
          <w:szCs w:val="22"/>
          <w:lang w:val="en-GB"/>
        </w:rPr>
        <w:t xml:space="preserve">by obtaining the court’s authorisation, after notice and a hearing, </w:t>
      </w:r>
      <w:r w:rsidR="00665428">
        <w:rPr>
          <w:rFonts w:ascii="Avenir Next" w:hAnsi="Avenir Next" w:cs="Arial"/>
          <w:color w:val="7B7B7B" w:themeColor="accent3" w:themeShade="BF"/>
          <w:sz w:val="22"/>
          <w:szCs w:val="22"/>
          <w:lang w:val="en-GB"/>
        </w:rPr>
        <w:t>to incur</w:t>
      </w:r>
      <w:r w:rsidR="00276B02">
        <w:rPr>
          <w:rFonts w:ascii="Avenir Next" w:hAnsi="Avenir Next" w:cs="Arial"/>
          <w:color w:val="7B7B7B" w:themeColor="accent3" w:themeShade="BF"/>
          <w:sz w:val="22"/>
          <w:szCs w:val="22"/>
          <w:lang w:val="en-GB"/>
        </w:rPr>
        <w:t>: (</w:t>
      </w:r>
      <w:r w:rsidR="008265BE">
        <w:rPr>
          <w:rFonts w:ascii="Avenir Next" w:hAnsi="Avenir Next" w:cs="Arial"/>
          <w:color w:val="7B7B7B" w:themeColor="accent3" w:themeShade="BF"/>
          <w:sz w:val="22"/>
          <w:szCs w:val="22"/>
          <w:lang w:val="en-GB"/>
        </w:rPr>
        <w:t>a</w:t>
      </w:r>
      <w:r w:rsidR="00276B02">
        <w:rPr>
          <w:rFonts w:ascii="Avenir Next" w:hAnsi="Avenir Next" w:cs="Arial"/>
          <w:color w:val="7B7B7B" w:themeColor="accent3" w:themeShade="BF"/>
          <w:sz w:val="22"/>
          <w:szCs w:val="22"/>
          <w:lang w:val="en-GB"/>
        </w:rPr>
        <w:t xml:space="preserve">) unsecured debt having priority </w:t>
      </w:r>
      <w:r w:rsidR="0013138A">
        <w:rPr>
          <w:rFonts w:ascii="Avenir Next" w:hAnsi="Avenir Next" w:cs="Arial"/>
          <w:color w:val="7B7B7B" w:themeColor="accent3" w:themeShade="BF"/>
          <w:sz w:val="22"/>
          <w:szCs w:val="22"/>
          <w:lang w:val="en-GB"/>
        </w:rPr>
        <w:t>ahead of all other administrative expenses; (</w:t>
      </w:r>
      <w:r w:rsidR="008265BE">
        <w:rPr>
          <w:rFonts w:ascii="Avenir Next" w:hAnsi="Avenir Next" w:cs="Arial"/>
          <w:color w:val="7B7B7B" w:themeColor="accent3" w:themeShade="BF"/>
          <w:sz w:val="22"/>
          <w:szCs w:val="22"/>
          <w:lang w:val="en-GB"/>
        </w:rPr>
        <w:t>b</w:t>
      </w:r>
      <w:r w:rsidR="0013138A">
        <w:rPr>
          <w:rFonts w:ascii="Avenir Next" w:hAnsi="Avenir Next" w:cs="Arial"/>
          <w:color w:val="7B7B7B" w:themeColor="accent3" w:themeShade="BF"/>
          <w:sz w:val="22"/>
          <w:szCs w:val="22"/>
          <w:lang w:val="en-GB"/>
        </w:rPr>
        <w:t>) secured debt with a lien on unencumbered estate property; or (</w:t>
      </w:r>
      <w:r w:rsidR="008265BE">
        <w:rPr>
          <w:rFonts w:ascii="Avenir Next" w:hAnsi="Avenir Next" w:cs="Arial"/>
          <w:color w:val="7B7B7B" w:themeColor="accent3" w:themeShade="BF"/>
          <w:sz w:val="22"/>
          <w:szCs w:val="22"/>
          <w:lang w:val="en-GB"/>
        </w:rPr>
        <w:t>c</w:t>
      </w:r>
      <w:r w:rsidR="0013138A">
        <w:rPr>
          <w:rFonts w:ascii="Avenir Next" w:hAnsi="Avenir Next" w:cs="Arial"/>
          <w:color w:val="7B7B7B" w:themeColor="accent3" w:themeShade="BF"/>
          <w:sz w:val="22"/>
          <w:szCs w:val="22"/>
          <w:lang w:val="en-GB"/>
        </w:rPr>
        <w:t xml:space="preserve">) secured debt </w:t>
      </w:r>
      <w:r w:rsidR="00665428">
        <w:rPr>
          <w:rFonts w:ascii="Avenir Next" w:hAnsi="Avenir Next" w:cs="Arial"/>
          <w:color w:val="7B7B7B" w:themeColor="accent3" w:themeShade="BF"/>
          <w:sz w:val="22"/>
          <w:szCs w:val="22"/>
          <w:lang w:val="en-GB"/>
        </w:rPr>
        <w:t xml:space="preserve">with a junior lien on encumbered estate property. </w:t>
      </w:r>
    </w:p>
    <w:p w14:paraId="3F9A1DAB" w14:textId="77777777" w:rsidR="00C70EFD" w:rsidRDefault="00C70EFD" w:rsidP="00E41578">
      <w:pPr>
        <w:jc w:val="both"/>
        <w:rPr>
          <w:rFonts w:ascii="Avenir Next" w:hAnsi="Avenir Next" w:cs="Arial"/>
          <w:color w:val="7B7B7B" w:themeColor="accent3" w:themeShade="BF"/>
          <w:sz w:val="22"/>
          <w:szCs w:val="22"/>
          <w:lang w:val="en-GB"/>
        </w:rPr>
      </w:pPr>
    </w:p>
    <w:p w14:paraId="009F8FB2" w14:textId="2DEC7675" w:rsidR="00E41578" w:rsidRPr="00E41578" w:rsidRDefault="00FB306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Additionally, </w:t>
      </w:r>
      <w:r w:rsidR="00BE26DA">
        <w:rPr>
          <w:rFonts w:ascii="Avenir Next" w:hAnsi="Avenir Next" w:cs="Arial"/>
          <w:color w:val="7B7B7B" w:themeColor="accent3" w:themeShade="BF"/>
          <w:sz w:val="22"/>
          <w:szCs w:val="22"/>
          <w:lang w:val="en-GB"/>
        </w:rPr>
        <w:t>the debtor must demonstrate the</w:t>
      </w:r>
      <w:r w:rsidR="0026656D">
        <w:rPr>
          <w:rFonts w:ascii="Avenir Next" w:hAnsi="Avenir Next" w:cs="Arial"/>
          <w:color w:val="7B7B7B" w:themeColor="accent3" w:themeShade="BF"/>
          <w:sz w:val="22"/>
          <w:szCs w:val="22"/>
          <w:lang w:val="en-GB"/>
        </w:rPr>
        <w:t xml:space="preserve"> interest of the secured creditor being primed is adequately protected. </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61A7DF04" w:rsidR="00E41578" w:rsidRDefault="00346F2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preference ref</w:t>
      </w:r>
      <w:r w:rsidR="007E715D">
        <w:rPr>
          <w:rFonts w:ascii="Avenir Next" w:hAnsi="Avenir Next" w:cs="Arial"/>
          <w:color w:val="7B7B7B" w:themeColor="accent3" w:themeShade="BF"/>
          <w:sz w:val="22"/>
          <w:szCs w:val="22"/>
          <w:lang w:val="en-GB"/>
        </w:rPr>
        <w:t xml:space="preserve">ers to the transfer of the debtor’s property </w:t>
      </w:r>
      <w:r w:rsidR="00F14E99">
        <w:rPr>
          <w:rFonts w:ascii="Avenir Next" w:hAnsi="Avenir Next" w:cs="Arial"/>
          <w:color w:val="7B7B7B" w:themeColor="accent3" w:themeShade="BF"/>
          <w:sz w:val="22"/>
          <w:szCs w:val="22"/>
          <w:lang w:val="en-GB"/>
        </w:rPr>
        <w:t xml:space="preserve">during a suspect period before the petition date, whereby the property must be returned to the estate if it exceeds the amount the recipient would have received in a chapter 7 liquidation had the transfer not been made. </w:t>
      </w:r>
    </w:p>
    <w:p w14:paraId="6047AB89" w14:textId="77777777" w:rsidR="003D5700" w:rsidRDefault="003D5700" w:rsidP="00E41578">
      <w:pPr>
        <w:jc w:val="both"/>
        <w:rPr>
          <w:rFonts w:ascii="Avenir Next" w:hAnsi="Avenir Next" w:cs="Arial"/>
          <w:color w:val="7B7B7B" w:themeColor="accent3" w:themeShade="BF"/>
          <w:sz w:val="22"/>
          <w:szCs w:val="22"/>
          <w:lang w:val="en-GB"/>
        </w:rPr>
      </w:pPr>
    </w:p>
    <w:p w14:paraId="3C7A58E5" w14:textId="5825E2B4" w:rsidR="00F11BF4" w:rsidRPr="00AE285D" w:rsidRDefault="00F11BF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elements of a preference claim that need to be proved are: (1) </w:t>
      </w:r>
      <w:r w:rsidR="00974DAD">
        <w:rPr>
          <w:rFonts w:ascii="Avenir Next" w:hAnsi="Avenir Next" w:cs="Arial"/>
          <w:color w:val="7B7B7B" w:themeColor="accent3" w:themeShade="BF"/>
          <w:sz w:val="22"/>
          <w:szCs w:val="22"/>
          <w:lang w:val="en-GB"/>
        </w:rPr>
        <w:t xml:space="preserve">a transfer of </w:t>
      </w:r>
      <w:r w:rsidR="00297268">
        <w:rPr>
          <w:rFonts w:ascii="Avenir Next" w:hAnsi="Avenir Next" w:cs="Arial"/>
          <w:color w:val="7B7B7B" w:themeColor="accent3" w:themeShade="BF"/>
          <w:sz w:val="22"/>
          <w:szCs w:val="22"/>
          <w:lang w:val="en-GB"/>
        </w:rPr>
        <w:t xml:space="preserve">property in which </w:t>
      </w:r>
      <w:r w:rsidR="00974DAD">
        <w:rPr>
          <w:rFonts w:ascii="Avenir Next" w:hAnsi="Avenir Next" w:cs="Arial"/>
          <w:color w:val="7B7B7B" w:themeColor="accent3" w:themeShade="BF"/>
          <w:sz w:val="22"/>
          <w:szCs w:val="22"/>
          <w:lang w:val="en-GB"/>
        </w:rPr>
        <w:t>the debtor</w:t>
      </w:r>
      <w:r w:rsidR="00297268">
        <w:rPr>
          <w:rFonts w:ascii="Avenir Next" w:hAnsi="Avenir Next" w:cs="Arial"/>
          <w:color w:val="7B7B7B" w:themeColor="accent3" w:themeShade="BF"/>
          <w:sz w:val="22"/>
          <w:szCs w:val="22"/>
          <w:lang w:val="en-GB"/>
        </w:rPr>
        <w:t xml:space="preserve"> has an interest; (2) the </w:t>
      </w:r>
      <w:r w:rsidR="009E67D0">
        <w:rPr>
          <w:rFonts w:ascii="Avenir Next" w:hAnsi="Avenir Next" w:cs="Arial"/>
          <w:color w:val="7B7B7B" w:themeColor="accent3" w:themeShade="BF"/>
          <w:sz w:val="22"/>
          <w:szCs w:val="22"/>
          <w:lang w:val="en-GB"/>
        </w:rPr>
        <w:t>transfer must be to or for the benefit of a creditor; (3) the transfer must be for or on account of an antecedent debt owed by the debtor before such transfer was made; (4)</w:t>
      </w:r>
      <w:r w:rsidR="00AE285D">
        <w:rPr>
          <w:rFonts w:ascii="Avenir Next" w:hAnsi="Avenir Next" w:cs="Arial"/>
          <w:color w:val="7B7B7B" w:themeColor="accent3" w:themeShade="BF"/>
          <w:sz w:val="22"/>
          <w:szCs w:val="22"/>
          <w:lang w:val="en-GB"/>
        </w:rPr>
        <w:t> </w:t>
      </w:r>
      <w:r w:rsidR="009E67D0">
        <w:rPr>
          <w:rFonts w:ascii="Avenir Next" w:hAnsi="Avenir Next" w:cs="Arial"/>
          <w:color w:val="7B7B7B" w:themeColor="accent3" w:themeShade="BF"/>
          <w:sz w:val="22"/>
          <w:szCs w:val="22"/>
          <w:lang w:val="en-GB"/>
        </w:rPr>
        <w:t>the transfer must be made while the debtor was insolvent</w:t>
      </w:r>
      <w:r w:rsidR="00AE285D">
        <w:rPr>
          <w:rFonts w:ascii="Avenir Next" w:hAnsi="Avenir Next" w:cs="Arial"/>
          <w:color w:val="7B7B7B" w:themeColor="accent3" w:themeShade="BF"/>
          <w:sz w:val="22"/>
          <w:szCs w:val="22"/>
          <w:lang w:val="en-GB"/>
        </w:rPr>
        <w:t>; (5) the transfer must be made during the suspect period</w:t>
      </w:r>
      <w:r w:rsidR="00D54394">
        <w:rPr>
          <w:rFonts w:ascii="Avenir Next" w:hAnsi="Avenir Next" w:cs="Arial"/>
          <w:color w:val="7B7B7B" w:themeColor="accent3" w:themeShade="BF"/>
          <w:sz w:val="22"/>
          <w:szCs w:val="22"/>
          <w:lang w:val="en-GB"/>
        </w:rPr>
        <w:t xml:space="preserve"> (which is 90 days prior to the petition date for transfers to third parties and </w:t>
      </w:r>
      <w:r w:rsidR="00472659">
        <w:rPr>
          <w:rFonts w:ascii="Avenir Next" w:hAnsi="Avenir Next" w:cs="Arial"/>
          <w:color w:val="7B7B7B" w:themeColor="accent3" w:themeShade="BF"/>
          <w:sz w:val="22"/>
          <w:szCs w:val="22"/>
          <w:lang w:val="en-GB"/>
        </w:rPr>
        <w:t xml:space="preserve">one year prior to the petition date for transfers to insiders); and (6) the transfer must enable the creditor to receive more than it would have in a chapter 7 liquidation. </w:t>
      </w:r>
    </w:p>
    <w:p w14:paraId="700D38EF" w14:textId="77777777" w:rsidR="00F11BF4" w:rsidRDefault="00F11BF4" w:rsidP="00E41578">
      <w:pPr>
        <w:jc w:val="both"/>
        <w:rPr>
          <w:rFonts w:ascii="Avenir Next" w:hAnsi="Avenir Next" w:cs="Arial"/>
          <w:color w:val="7B7B7B" w:themeColor="accent3" w:themeShade="BF"/>
          <w:sz w:val="22"/>
          <w:szCs w:val="22"/>
          <w:lang w:val="en-GB"/>
        </w:rPr>
      </w:pPr>
    </w:p>
    <w:p w14:paraId="00E9B574" w14:textId="6031F2B7" w:rsidR="003D5700" w:rsidRDefault="003D570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not necessary to show any fault on either the debtor’s part or the recipient’s part in relation to the preference </w:t>
      </w:r>
      <w:r w:rsidR="00577F6E">
        <w:rPr>
          <w:rFonts w:ascii="Avenir Next" w:hAnsi="Avenir Next" w:cs="Arial"/>
          <w:color w:val="7B7B7B" w:themeColor="accent3" w:themeShade="BF"/>
          <w:sz w:val="22"/>
          <w:szCs w:val="22"/>
          <w:lang w:val="en-GB"/>
        </w:rPr>
        <w:t xml:space="preserve">/ transfer </w:t>
      </w:r>
      <w:r>
        <w:rPr>
          <w:rFonts w:ascii="Avenir Next" w:hAnsi="Avenir Next" w:cs="Arial"/>
          <w:color w:val="7B7B7B" w:themeColor="accent3" w:themeShade="BF"/>
          <w:sz w:val="22"/>
          <w:szCs w:val="22"/>
          <w:lang w:val="en-GB"/>
        </w:rPr>
        <w:t xml:space="preserve">having been made. </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lastRenderedPageBreak/>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379ADADA" w14:textId="2B3E2071" w:rsidR="002E59AD" w:rsidRDefault="002E59A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bankruptcy court may enter a final order </w:t>
      </w:r>
      <w:r w:rsidR="009B39D1">
        <w:rPr>
          <w:rFonts w:ascii="Avenir Next" w:hAnsi="Avenir Next" w:cs="Arial"/>
          <w:color w:val="7B7B7B" w:themeColor="accent3" w:themeShade="BF"/>
          <w:sz w:val="22"/>
          <w:szCs w:val="22"/>
          <w:lang w:val="en-GB"/>
        </w:rPr>
        <w:t>in core proceedings, where such an order would not invade Article III jurisdiction (</w:t>
      </w:r>
      <w:r w:rsidR="009B39D1">
        <w:rPr>
          <w:rFonts w:ascii="Avenir Next" w:hAnsi="Avenir Next" w:cs="Arial"/>
          <w:i/>
          <w:iCs/>
          <w:color w:val="7B7B7B" w:themeColor="accent3" w:themeShade="BF"/>
          <w:sz w:val="22"/>
          <w:szCs w:val="22"/>
          <w:lang w:val="en-GB"/>
        </w:rPr>
        <w:t>Stern v Marshall</w:t>
      </w:r>
      <w:r w:rsidR="009B39D1">
        <w:rPr>
          <w:rFonts w:ascii="Avenir Next" w:hAnsi="Avenir Next" w:cs="Arial"/>
          <w:color w:val="7B7B7B" w:themeColor="accent3" w:themeShade="BF"/>
          <w:sz w:val="22"/>
          <w:szCs w:val="22"/>
          <w:lang w:val="en-GB"/>
        </w:rPr>
        <w:t xml:space="preserve"> 564 US 462 (2011)).</w:t>
      </w:r>
      <w:r w:rsidR="00002686">
        <w:rPr>
          <w:rFonts w:ascii="Avenir Next" w:hAnsi="Avenir Next" w:cs="Arial"/>
          <w:color w:val="7B7B7B" w:themeColor="accent3" w:themeShade="BF"/>
          <w:sz w:val="22"/>
          <w:szCs w:val="22"/>
          <w:lang w:val="en-GB"/>
        </w:rPr>
        <w:t xml:space="preserve"> A bankruptcy court may exercise a district court’s delegated authority to enter a final order on a motion challenging the validity of a petition</w:t>
      </w:r>
      <w:r w:rsidR="001F55AA">
        <w:rPr>
          <w:rFonts w:ascii="Avenir Next" w:hAnsi="Avenir Next" w:cs="Arial"/>
          <w:color w:val="7B7B7B" w:themeColor="accent3" w:themeShade="BF"/>
          <w:sz w:val="22"/>
          <w:szCs w:val="22"/>
          <w:lang w:val="en-GB"/>
        </w:rPr>
        <w:t xml:space="preserve">. A bankruptcy court may also enter a final order with the consent of the parties </w:t>
      </w:r>
      <w:r w:rsidR="00A04DAF">
        <w:rPr>
          <w:rFonts w:ascii="Avenir Next" w:hAnsi="Avenir Next" w:cs="Arial"/>
          <w:color w:val="7B7B7B" w:themeColor="accent3" w:themeShade="BF"/>
          <w:sz w:val="22"/>
          <w:szCs w:val="22"/>
          <w:lang w:val="en-GB"/>
        </w:rPr>
        <w:t>(</w:t>
      </w:r>
      <w:r w:rsidR="00A04DAF" w:rsidRPr="00A04DAF">
        <w:rPr>
          <w:rFonts w:ascii="Avenir Next" w:hAnsi="Avenir Next" w:cs="Arial"/>
          <w:i/>
          <w:iCs/>
          <w:color w:val="7B7B7B" w:themeColor="accent3" w:themeShade="BF"/>
          <w:sz w:val="22"/>
          <w:szCs w:val="22"/>
          <w:lang w:val="en-GB"/>
        </w:rPr>
        <w:t>Wellness Int’l Network v Sharif</w:t>
      </w:r>
      <w:r w:rsidR="00A04DAF">
        <w:rPr>
          <w:rFonts w:ascii="Avenir Next" w:hAnsi="Avenir Next" w:cs="Arial"/>
          <w:color w:val="7B7B7B" w:themeColor="accent3" w:themeShade="BF"/>
          <w:sz w:val="22"/>
          <w:szCs w:val="22"/>
          <w:lang w:val="en-GB"/>
        </w:rPr>
        <w:t xml:space="preserve"> 135 S Ct 1932 (2015)).</w:t>
      </w:r>
    </w:p>
    <w:p w14:paraId="21AA95E0" w14:textId="77777777" w:rsidR="002E59AD" w:rsidRDefault="002E59AD" w:rsidP="00E41578">
      <w:pPr>
        <w:jc w:val="both"/>
        <w:rPr>
          <w:rFonts w:ascii="Avenir Next" w:hAnsi="Avenir Next" w:cs="Arial"/>
          <w:color w:val="7B7B7B" w:themeColor="accent3" w:themeShade="BF"/>
          <w:sz w:val="22"/>
          <w:szCs w:val="22"/>
          <w:lang w:val="en-GB"/>
        </w:rPr>
      </w:pPr>
    </w:p>
    <w:p w14:paraId="636BA936" w14:textId="3D6BB7AD" w:rsidR="002E59AD" w:rsidRDefault="00D5112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Appeals against decisions of the bankruptcy court are generally heard by the district court for the district in which they sit. However, in certain circuits </w:t>
      </w:r>
      <w:r w:rsidR="00AA0DC0">
        <w:rPr>
          <w:rFonts w:ascii="Avenir Next" w:hAnsi="Avenir Next" w:cs="Arial"/>
          <w:color w:val="7B7B7B" w:themeColor="accent3" w:themeShade="BF"/>
          <w:sz w:val="22"/>
          <w:szCs w:val="22"/>
          <w:lang w:val="en-GB"/>
        </w:rPr>
        <w:t>bankruptcy appeals are heard by a Bankruptcy Appeal Panel (“BAP”), convened from judges of the bankruptcy courts within the circuit. These include</w:t>
      </w:r>
      <w:r>
        <w:rPr>
          <w:rFonts w:ascii="Avenir Next" w:hAnsi="Avenir Next" w:cs="Arial"/>
          <w:color w:val="7B7B7B" w:themeColor="accent3" w:themeShade="BF"/>
          <w:sz w:val="22"/>
          <w:szCs w:val="22"/>
          <w:lang w:val="en-GB"/>
        </w:rPr>
        <w:t xml:space="preserve"> the first, sixth, eighth, ninth, and tenth circuits which have elected to form Bankruptcy Appellate Panels</w:t>
      </w:r>
      <w:r w:rsidR="00B85CBF">
        <w:rPr>
          <w:rFonts w:ascii="Avenir Next" w:hAnsi="Avenir Next" w:cs="Arial"/>
          <w:color w:val="7B7B7B" w:themeColor="accent3" w:themeShade="BF"/>
          <w:sz w:val="22"/>
          <w:szCs w:val="22"/>
          <w:lang w:val="en-GB"/>
        </w:rPr>
        <w:t>.</w:t>
      </w:r>
      <w:r w:rsidR="00AA0DC0">
        <w:rPr>
          <w:rFonts w:ascii="Avenir Next" w:hAnsi="Avenir Next" w:cs="Arial"/>
          <w:color w:val="7B7B7B" w:themeColor="accent3" w:themeShade="BF"/>
          <w:sz w:val="22"/>
          <w:szCs w:val="22"/>
          <w:lang w:val="en-GB"/>
        </w:rPr>
        <w:t xml:space="preserve"> </w:t>
      </w:r>
      <w:r w:rsidR="00B85CBF">
        <w:rPr>
          <w:rFonts w:ascii="Avenir Next" w:hAnsi="Avenir Next" w:cs="Arial"/>
          <w:color w:val="7B7B7B" w:themeColor="accent3" w:themeShade="BF"/>
          <w:sz w:val="22"/>
          <w:szCs w:val="22"/>
          <w:lang w:val="en-GB"/>
        </w:rPr>
        <w:t>From the district court or BAP, there is a further appeal of right (assuming the initial order was one from which an appeal was available as of right) to the circuit court of appeals</w:t>
      </w:r>
      <w:r w:rsidR="00717D09">
        <w:rPr>
          <w:rFonts w:ascii="Avenir Next" w:hAnsi="Avenir Next" w:cs="Arial"/>
          <w:color w:val="7B7B7B" w:themeColor="accent3" w:themeShade="BF"/>
          <w:sz w:val="22"/>
          <w:szCs w:val="22"/>
          <w:lang w:val="en-GB"/>
        </w:rPr>
        <w:t xml:space="preserve">. In rare circumstances, an appeal against a bankruptcy court order may go directly to the court of appeals if the bankruptcy court or district court certifies that either: (1) the appeal raises a question of law as to which there is no controlling decision of the circuit or the US Supreme Court, or requires the resolution of conflicting controlling decisions; or (2) an immediate appeal may advance the progress of the case materially. </w:t>
      </w:r>
    </w:p>
    <w:p w14:paraId="6CBF7A1D" w14:textId="77777777" w:rsidR="00A32DDA" w:rsidRDefault="00A32DDA" w:rsidP="00E41578">
      <w:pPr>
        <w:jc w:val="both"/>
        <w:rPr>
          <w:rFonts w:ascii="Avenir Next" w:hAnsi="Avenir Next" w:cs="Arial"/>
          <w:color w:val="7B7B7B" w:themeColor="accent3" w:themeShade="BF"/>
          <w:sz w:val="22"/>
          <w:szCs w:val="22"/>
          <w:lang w:val="en-GB"/>
        </w:rPr>
      </w:pPr>
    </w:p>
    <w:p w14:paraId="468D81D3" w14:textId="17C2AF2B" w:rsidR="00A32DDA" w:rsidRPr="00BF148F" w:rsidRDefault="00A32DD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Non-final orders</w:t>
      </w:r>
      <w:r w:rsidR="00091B12">
        <w:rPr>
          <w:rFonts w:ascii="Avenir Next" w:hAnsi="Avenir Next" w:cs="Arial"/>
          <w:color w:val="7B7B7B" w:themeColor="accent3" w:themeShade="BF"/>
          <w:sz w:val="22"/>
          <w:szCs w:val="22"/>
          <w:lang w:val="en-GB"/>
        </w:rPr>
        <w:t xml:space="preserve"> (or interlocutory orders) may only be appealed with the leave of the appellate court</w:t>
      </w:r>
      <w:r w:rsidR="000831B3">
        <w:rPr>
          <w:rFonts w:ascii="Avenir Next" w:hAnsi="Avenir Next" w:cs="Arial"/>
          <w:color w:val="7B7B7B" w:themeColor="accent3" w:themeShade="BF"/>
          <w:sz w:val="22"/>
          <w:szCs w:val="22"/>
          <w:lang w:val="en-GB"/>
        </w:rPr>
        <w:t xml:space="preserve">, save that </w:t>
      </w:r>
      <w:r w:rsidR="008E2B45">
        <w:rPr>
          <w:rFonts w:ascii="Avenir Next" w:hAnsi="Avenir Next" w:cs="Arial"/>
          <w:color w:val="7B7B7B" w:themeColor="accent3" w:themeShade="BF"/>
          <w:sz w:val="22"/>
          <w:szCs w:val="22"/>
          <w:lang w:val="en-GB"/>
        </w:rPr>
        <w:t xml:space="preserve">orders extending the period of exclusivity to propose a plan are appealable as of right. </w:t>
      </w:r>
      <w:r w:rsidR="009E003D">
        <w:rPr>
          <w:rFonts w:ascii="Avenir Next" w:hAnsi="Avenir Next" w:cs="Arial"/>
          <w:color w:val="7B7B7B" w:themeColor="accent3" w:themeShade="BF"/>
          <w:sz w:val="22"/>
          <w:szCs w:val="22"/>
          <w:lang w:val="en-GB"/>
        </w:rPr>
        <w:t xml:space="preserve">If the ruling below was in a core proceeding over which the bankruptcy court had authority to enter a final order, the district court or BAP reviews conclusions of law on a </w:t>
      </w:r>
      <w:r w:rsidR="009E003D">
        <w:rPr>
          <w:rFonts w:ascii="Avenir Next" w:hAnsi="Avenir Next" w:cs="Arial"/>
          <w:i/>
          <w:iCs/>
          <w:color w:val="7B7B7B" w:themeColor="accent3" w:themeShade="BF"/>
          <w:sz w:val="22"/>
          <w:szCs w:val="22"/>
          <w:lang w:val="en-GB"/>
        </w:rPr>
        <w:t>de novo</w:t>
      </w:r>
      <w:r w:rsidR="009E003D">
        <w:rPr>
          <w:rFonts w:ascii="Avenir Next" w:hAnsi="Avenir Next" w:cs="Arial"/>
          <w:color w:val="7B7B7B" w:themeColor="accent3" w:themeShade="BF"/>
          <w:sz w:val="22"/>
          <w:szCs w:val="22"/>
          <w:lang w:val="en-GB"/>
        </w:rPr>
        <w:t xml:space="preserve"> basis and </w:t>
      </w:r>
      <w:r w:rsidR="00BF148F">
        <w:rPr>
          <w:rFonts w:ascii="Avenir Next" w:hAnsi="Avenir Next" w:cs="Arial"/>
          <w:color w:val="7B7B7B" w:themeColor="accent3" w:themeShade="BF"/>
          <w:sz w:val="22"/>
          <w:szCs w:val="22"/>
          <w:lang w:val="en-GB"/>
        </w:rPr>
        <w:t>reviews</w:t>
      </w:r>
      <w:r w:rsidR="009E003D">
        <w:rPr>
          <w:rFonts w:ascii="Avenir Next" w:hAnsi="Avenir Next" w:cs="Arial"/>
          <w:color w:val="7B7B7B" w:themeColor="accent3" w:themeShade="BF"/>
          <w:sz w:val="22"/>
          <w:szCs w:val="22"/>
          <w:lang w:val="en-GB"/>
        </w:rPr>
        <w:t xml:space="preserve"> findings of fact for abuse of discretion. </w:t>
      </w:r>
      <w:r w:rsidR="00BF148F">
        <w:rPr>
          <w:rFonts w:ascii="Avenir Next" w:hAnsi="Avenir Next" w:cs="Arial"/>
          <w:color w:val="7B7B7B" w:themeColor="accent3" w:themeShade="BF"/>
          <w:sz w:val="22"/>
          <w:szCs w:val="22"/>
          <w:lang w:val="en-GB"/>
        </w:rPr>
        <w:t xml:space="preserve">Contrarily, if the ruling was in a non-core proceeding or the bankruptcy court did not </w:t>
      </w:r>
      <w:r w:rsidR="008721C2">
        <w:rPr>
          <w:rFonts w:ascii="Avenir Next" w:hAnsi="Avenir Next" w:cs="Arial"/>
          <w:color w:val="7B7B7B" w:themeColor="accent3" w:themeShade="BF"/>
          <w:sz w:val="22"/>
          <w:szCs w:val="22"/>
          <w:lang w:val="en-GB"/>
        </w:rPr>
        <w:t xml:space="preserve">otherwise </w:t>
      </w:r>
      <w:r w:rsidR="00BF148F">
        <w:rPr>
          <w:rFonts w:ascii="Avenir Next" w:hAnsi="Avenir Next" w:cs="Arial"/>
          <w:color w:val="7B7B7B" w:themeColor="accent3" w:themeShade="BF"/>
          <w:sz w:val="22"/>
          <w:szCs w:val="22"/>
          <w:lang w:val="en-GB"/>
        </w:rPr>
        <w:t xml:space="preserve">have authority to enter a final order, the district court or BAP reviews all findings of fact and conclusions of law to which a party has objected on a </w:t>
      </w:r>
      <w:r w:rsidR="00BF148F">
        <w:rPr>
          <w:rFonts w:ascii="Avenir Next" w:hAnsi="Avenir Next" w:cs="Arial"/>
          <w:i/>
          <w:iCs/>
          <w:color w:val="7B7B7B" w:themeColor="accent3" w:themeShade="BF"/>
          <w:sz w:val="22"/>
          <w:szCs w:val="22"/>
          <w:lang w:val="en-GB"/>
        </w:rPr>
        <w:t>de novo</w:t>
      </w:r>
      <w:r w:rsidR="00BF148F">
        <w:rPr>
          <w:rFonts w:ascii="Avenir Next" w:hAnsi="Avenir Next" w:cs="Arial"/>
          <w:color w:val="7B7B7B" w:themeColor="accent3" w:themeShade="BF"/>
          <w:sz w:val="22"/>
          <w:szCs w:val="22"/>
          <w:lang w:val="en-GB"/>
        </w:rPr>
        <w:t xml:space="preserve"> basis.</w:t>
      </w: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55D96C17" w:rsidR="00E41578" w:rsidRDefault="00AB553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C00D9F">
        <w:rPr>
          <w:rFonts w:ascii="Avenir Next" w:hAnsi="Avenir Next" w:cs="Arial"/>
          <w:color w:val="7B7B7B" w:themeColor="accent3" w:themeShade="BF"/>
          <w:sz w:val="22"/>
          <w:szCs w:val="22"/>
          <w:lang w:val="en-GB"/>
        </w:rPr>
        <w:t>provisions</w:t>
      </w:r>
      <w:r>
        <w:rPr>
          <w:rFonts w:ascii="Avenir Next" w:hAnsi="Avenir Next" w:cs="Arial"/>
          <w:color w:val="7B7B7B" w:themeColor="accent3" w:themeShade="BF"/>
          <w:sz w:val="22"/>
          <w:szCs w:val="22"/>
          <w:lang w:val="en-GB"/>
        </w:rPr>
        <w:t xml:space="preserve"> that automatically apply</w:t>
      </w:r>
      <w:r w:rsidR="00D17D74">
        <w:rPr>
          <w:rFonts w:ascii="Avenir Next" w:hAnsi="Avenir Next" w:cs="Arial"/>
          <w:color w:val="7B7B7B" w:themeColor="accent3" w:themeShade="BF"/>
          <w:sz w:val="22"/>
          <w:szCs w:val="22"/>
          <w:lang w:val="en-GB"/>
        </w:rPr>
        <w:t xml:space="preserve"> to the debtors property within the territorial jurisdiction of the United States</w:t>
      </w:r>
      <w:r>
        <w:rPr>
          <w:rFonts w:ascii="Avenir Next" w:hAnsi="Avenir Next" w:cs="Arial"/>
          <w:color w:val="7B7B7B" w:themeColor="accent3" w:themeShade="BF"/>
          <w:sz w:val="22"/>
          <w:szCs w:val="22"/>
          <w:lang w:val="en-GB"/>
        </w:rPr>
        <w:t xml:space="preserve"> upon recognition of a foreign proceeding </w:t>
      </w:r>
      <w:r>
        <w:rPr>
          <w:rFonts w:ascii="Avenir Next" w:hAnsi="Avenir Next" w:cs="Arial"/>
          <w:color w:val="7B7B7B" w:themeColor="accent3" w:themeShade="BF"/>
          <w:sz w:val="22"/>
          <w:szCs w:val="22"/>
          <w:lang w:val="en-GB"/>
        </w:rPr>
        <w:t>that is a foreign main proceeding may be found in s 1520 of the Bankruptcy Code.</w:t>
      </w:r>
      <w:r w:rsidR="00570359">
        <w:rPr>
          <w:rFonts w:ascii="Avenir Next" w:hAnsi="Avenir Next" w:cs="Arial"/>
          <w:color w:val="7B7B7B" w:themeColor="accent3" w:themeShade="BF"/>
          <w:sz w:val="22"/>
          <w:szCs w:val="22"/>
          <w:lang w:val="en-GB"/>
        </w:rPr>
        <w:t xml:space="preserve"> In particular, t</w:t>
      </w:r>
      <w:r w:rsidR="00240562">
        <w:rPr>
          <w:rFonts w:ascii="Avenir Next" w:hAnsi="Avenir Next" w:cs="Arial"/>
          <w:color w:val="7B7B7B" w:themeColor="accent3" w:themeShade="BF"/>
          <w:sz w:val="22"/>
          <w:szCs w:val="22"/>
          <w:lang w:val="en-GB"/>
        </w:rPr>
        <w:t>he following apply to the debtor’s property situated within the territorial jurisdiction of the United States</w:t>
      </w:r>
      <w:r w:rsidR="00E66C7E">
        <w:rPr>
          <w:rFonts w:ascii="Avenir Next" w:hAnsi="Avenir Next" w:cs="Arial"/>
          <w:color w:val="7B7B7B" w:themeColor="accent3" w:themeShade="BF"/>
          <w:sz w:val="22"/>
          <w:szCs w:val="22"/>
          <w:lang w:val="en-GB"/>
        </w:rPr>
        <w:t>, upon recognition of a foreign main proceeding</w:t>
      </w:r>
      <w:r w:rsidR="00240562">
        <w:rPr>
          <w:rFonts w:ascii="Avenir Next" w:hAnsi="Avenir Next" w:cs="Arial"/>
          <w:color w:val="7B7B7B" w:themeColor="accent3" w:themeShade="BF"/>
          <w:sz w:val="22"/>
          <w:szCs w:val="22"/>
          <w:lang w:val="en-GB"/>
        </w:rPr>
        <w:t>: (1) automatic stay</w:t>
      </w:r>
      <w:r w:rsidR="00EE15C7">
        <w:rPr>
          <w:rFonts w:ascii="Avenir Next" w:hAnsi="Avenir Next" w:cs="Arial"/>
          <w:color w:val="7B7B7B" w:themeColor="accent3" w:themeShade="BF"/>
          <w:sz w:val="22"/>
          <w:szCs w:val="22"/>
          <w:lang w:val="en-GB"/>
        </w:rPr>
        <w:t xml:space="preserve"> (see </w:t>
      </w:r>
      <w:r w:rsidR="00277C8D">
        <w:rPr>
          <w:rFonts w:ascii="Avenir Next" w:hAnsi="Avenir Next" w:cs="Arial"/>
          <w:color w:val="7B7B7B" w:themeColor="accent3" w:themeShade="BF"/>
          <w:sz w:val="22"/>
          <w:szCs w:val="22"/>
          <w:lang w:val="en-GB"/>
        </w:rPr>
        <w:t xml:space="preserve">also </w:t>
      </w:r>
      <w:r w:rsidR="00EE15C7">
        <w:rPr>
          <w:rFonts w:ascii="Avenir Next" w:hAnsi="Avenir Next" w:cs="Arial"/>
          <w:color w:val="7B7B7B" w:themeColor="accent3" w:themeShade="BF"/>
          <w:sz w:val="22"/>
          <w:szCs w:val="22"/>
          <w:lang w:val="en-GB"/>
        </w:rPr>
        <w:t>s 362 of the Bankruptcy Code)</w:t>
      </w:r>
      <w:r w:rsidR="00240562">
        <w:rPr>
          <w:rFonts w:ascii="Avenir Next" w:hAnsi="Avenir Next" w:cs="Arial"/>
          <w:color w:val="7B7B7B" w:themeColor="accent3" w:themeShade="BF"/>
          <w:sz w:val="22"/>
          <w:szCs w:val="22"/>
          <w:lang w:val="en-GB"/>
        </w:rPr>
        <w:t>; (2) operation of the debtor’s business in the ordinary course by the foreign representative; (3) sale, transfer or use of property outside the ordinary course</w:t>
      </w:r>
      <w:r w:rsidR="00277C8D">
        <w:rPr>
          <w:rFonts w:ascii="Avenir Next" w:hAnsi="Avenir Next" w:cs="Arial"/>
          <w:color w:val="7B7B7B" w:themeColor="accent3" w:themeShade="BF"/>
          <w:sz w:val="22"/>
          <w:szCs w:val="22"/>
          <w:lang w:val="en-GB"/>
        </w:rPr>
        <w:t xml:space="preserve"> (see also s 363 of the Bankruptcy Code)</w:t>
      </w:r>
      <w:r w:rsidR="00240562">
        <w:rPr>
          <w:rFonts w:ascii="Avenir Next" w:hAnsi="Avenir Next" w:cs="Arial"/>
          <w:color w:val="7B7B7B" w:themeColor="accent3" w:themeShade="BF"/>
          <w:sz w:val="22"/>
          <w:szCs w:val="22"/>
          <w:lang w:val="en-GB"/>
        </w:rPr>
        <w:t>; and (4)</w:t>
      </w:r>
      <w:r w:rsidR="00F46F84">
        <w:rPr>
          <w:rFonts w:ascii="Avenir Next" w:hAnsi="Avenir Next" w:cs="Arial"/>
          <w:color w:val="7B7B7B" w:themeColor="accent3" w:themeShade="BF"/>
          <w:sz w:val="22"/>
          <w:szCs w:val="22"/>
          <w:lang w:val="en-GB"/>
        </w:rPr>
        <w:t> </w:t>
      </w:r>
      <w:r w:rsidR="00240562">
        <w:rPr>
          <w:rFonts w:ascii="Avenir Next" w:hAnsi="Avenir Next" w:cs="Arial"/>
          <w:color w:val="7B7B7B" w:themeColor="accent3" w:themeShade="BF"/>
          <w:sz w:val="22"/>
          <w:szCs w:val="22"/>
          <w:lang w:val="en-GB"/>
        </w:rPr>
        <w:t>avoidance of post-petition transfers and post-petition perfection of security interests</w:t>
      </w:r>
      <w:r w:rsidR="001D2E37">
        <w:rPr>
          <w:rFonts w:ascii="Avenir Next" w:hAnsi="Avenir Next" w:cs="Arial"/>
          <w:color w:val="7B7B7B" w:themeColor="accent3" w:themeShade="BF"/>
          <w:sz w:val="22"/>
          <w:szCs w:val="22"/>
          <w:lang w:val="en-GB"/>
        </w:rPr>
        <w:t xml:space="preserve"> (see also s 549 of the Bankruptcy Code)</w:t>
      </w:r>
      <w:r w:rsidR="00240562">
        <w:rPr>
          <w:rFonts w:ascii="Avenir Next" w:hAnsi="Avenir Next" w:cs="Arial"/>
          <w:color w:val="7B7B7B" w:themeColor="accent3" w:themeShade="BF"/>
          <w:sz w:val="22"/>
          <w:szCs w:val="22"/>
          <w:lang w:val="en-GB"/>
        </w:rPr>
        <w:t xml:space="preserve">. </w:t>
      </w:r>
    </w:p>
    <w:p w14:paraId="578BFC53" w14:textId="77777777" w:rsidR="006B688F" w:rsidRDefault="006B688F" w:rsidP="00E41578">
      <w:pPr>
        <w:jc w:val="both"/>
        <w:rPr>
          <w:rFonts w:ascii="Avenir Next" w:hAnsi="Avenir Next" w:cs="Arial"/>
          <w:color w:val="7B7B7B" w:themeColor="accent3" w:themeShade="BF"/>
          <w:sz w:val="22"/>
          <w:szCs w:val="22"/>
          <w:lang w:val="en-GB"/>
        </w:rPr>
      </w:pPr>
    </w:p>
    <w:p w14:paraId="52AB0F37" w14:textId="6671F2D0" w:rsidR="006B688F" w:rsidRPr="00E41578" w:rsidRDefault="006B688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Following the recognition of either foreign main or non-main proceedings, </w:t>
      </w:r>
      <w:r w:rsidR="00796945">
        <w:rPr>
          <w:rFonts w:ascii="Avenir Next" w:hAnsi="Avenir Next" w:cs="Arial"/>
          <w:color w:val="7B7B7B" w:themeColor="accent3" w:themeShade="BF"/>
          <w:sz w:val="22"/>
          <w:szCs w:val="22"/>
          <w:lang w:val="en-GB"/>
        </w:rPr>
        <w:t xml:space="preserve">the relief that may be granted on a discretionary basis for either foreign main or non-main proceedings is set out under </w:t>
      </w:r>
      <w:r w:rsidR="00576050">
        <w:rPr>
          <w:rFonts w:ascii="Avenir Next" w:hAnsi="Avenir Next" w:cs="Arial"/>
          <w:color w:val="7B7B7B" w:themeColor="accent3" w:themeShade="BF"/>
          <w:sz w:val="22"/>
          <w:szCs w:val="22"/>
          <w:lang w:val="en-GB"/>
        </w:rPr>
        <w:t xml:space="preserve">s 1521 of the Bankruptcy Code. </w:t>
      </w:r>
      <w:r w:rsidR="00796945">
        <w:rPr>
          <w:rFonts w:ascii="Avenir Next" w:hAnsi="Avenir Next" w:cs="Arial"/>
          <w:color w:val="7B7B7B" w:themeColor="accent3" w:themeShade="BF"/>
          <w:sz w:val="22"/>
          <w:szCs w:val="22"/>
          <w:lang w:val="en-GB"/>
        </w:rPr>
        <w:t xml:space="preserve">In particular, </w:t>
      </w:r>
      <w:r>
        <w:rPr>
          <w:rFonts w:ascii="Avenir Next" w:hAnsi="Avenir Next" w:cs="Arial"/>
          <w:color w:val="7B7B7B" w:themeColor="accent3" w:themeShade="BF"/>
          <w:sz w:val="22"/>
          <w:szCs w:val="22"/>
          <w:lang w:val="en-GB"/>
        </w:rPr>
        <w:t>the following relief may be granted on a discretionary basis: (1) authorisation of discovery regarding the debtor’s assets and affairs; (2) entrusting administration of the debtor’s assets in the US to the foreign representative or other person; (3) extension of provisional relief; and (4) any other relief necessary to effectuate the purposes of chapter 15</w:t>
      </w:r>
      <w:r w:rsidR="00A8248A">
        <w:rPr>
          <w:rFonts w:ascii="Avenir Next" w:hAnsi="Avenir Next" w:cs="Arial"/>
          <w:color w:val="7B7B7B" w:themeColor="accent3" w:themeShade="BF"/>
          <w:sz w:val="22"/>
          <w:szCs w:val="22"/>
          <w:lang w:val="en-GB"/>
        </w:rPr>
        <w:t xml:space="preserve"> and to protect the assets of the debtor or the interests of creditors. </w:t>
      </w:r>
      <w:r w:rsidR="006F39DD">
        <w:rPr>
          <w:rFonts w:ascii="Avenir Next" w:hAnsi="Avenir Next" w:cs="Arial"/>
          <w:color w:val="7B7B7B" w:themeColor="accent3" w:themeShade="BF"/>
          <w:sz w:val="22"/>
          <w:szCs w:val="22"/>
          <w:lang w:val="en-GB"/>
        </w:rPr>
        <w:t xml:space="preserve">A court may also provide </w:t>
      </w:r>
      <w:r w:rsidR="006F39DD">
        <w:rPr>
          <w:rFonts w:ascii="Avenir Next" w:hAnsi="Avenir Next" w:cs="Arial"/>
          <w:color w:val="7B7B7B" w:themeColor="accent3" w:themeShade="BF"/>
          <w:sz w:val="22"/>
          <w:szCs w:val="22"/>
          <w:lang w:val="en-GB"/>
        </w:rPr>
        <w:lastRenderedPageBreak/>
        <w:t xml:space="preserve">additional assistance under the Bankruptcy Code or other US law consistent with the principle of comity and the values underlying the Bankruptcy Code. </w:t>
      </w:r>
    </w:p>
    <w:p w14:paraId="3176A3F4" w14:textId="24A14C2A" w:rsidR="00E01803" w:rsidRPr="00240562" w:rsidRDefault="00E01803" w:rsidP="000778B1">
      <w:pPr>
        <w:pStyle w:val="AODocTxt"/>
        <w:spacing w:before="0" w:line="240" w:lineRule="auto"/>
        <w:rPr>
          <w:rFonts w:ascii="Avenir Next" w:hAnsi="Avenir Next"/>
          <w:lang w:val="en-GB"/>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190114AE" w:rsidR="00E41578" w:rsidRDefault="00A507D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director of a Delaware corporation owes to the corporation a fiduciary duty of loyalty to act in the corporation’s best interest, as well as a duty of care to make educated decisions. </w:t>
      </w:r>
    </w:p>
    <w:p w14:paraId="12E7977E" w14:textId="77777777" w:rsidR="00A507DB" w:rsidRDefault="00A507DB" w:rsidP="00E41578">
      <w:pPr>
        <w:jc w:val="both"/>
        <w:rPr>
          <w:rFonts w:ascii="Avenir Next" w:hAnsi="Avenir Next" w:cs="Arial"/>
          <w:color w:val="7B7B7B" w:themeColor="accent3" w:themeShade="BF"/>
          <w:sz w:val="22"/>
          <w:szCs w:val="22"/>
          <w:lang w:val="en-GB"/>
        </w:rPr>
      </w:pPr>
    </w:p>
    <w:p w14:paraId="22348AF5" w14:textId="11CD8507" w:rsidR="00A507DB" w:rsidRPr="00CC08E4" w:rsidRDefault="00493BB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director of a Delaware corporation owes these duties to the corporation and its shareholders, and not to creditors, even where the corporation is potentially insolvent such that the shareholders stand to receive nothing in bankruptcy. </w:t>
      </w:r>
      <w:r w:rsidR="00CC08E4">
        <w:rPr>
          <w:rFonts w:ascii="Avenir Next" w:hAnsi="Avenir Next" w:cs="Arial"/>
          <w:color w:val="7B7B7B" w:themeColor="accent3" w:themeShade="BF"/>
          <w:sz w:val="22"/>
          <w:szCs w:val="22"/>
          <w:lang w:val="en-GB"/>
        </w:rPr>
        <w:t xml:space="preserve">In </w:t>
      </w:r>
      <w:r w:rsidR="00CC08E4">
        <w:rPr>
          <w:rFonts w:ascii="Avenir Next" w:hAnsi="Avenir Next" w:cs="Arial"/>
          <w:i/>
          <w:iCs/>
          <w:color w:val="7B7B7B" w:themeColor="accent3" w:themeShade="BF"/>
          <w:sz w:val="22"/>
          <w:szCs w:val="22"/>
          <w:lang w:val="en-GB"/>
        </w:rPr>
        <w:t>North Am Catholic Educational Programming Foundation, Inc v Gheewalla</w:t>
      </w:r>
      <w:r w:rsidR="00CC08E4">
        <w:rPr>
          <w:rFonts w:ascii="Avenir Next" w:hAnsi="Avenir Next" w:cs="Arial"/>
          <w:color w:val="7B7B7B" w:themeColor="accent3" w:themeShade="BF"/>
          <w:sz w:val="22"/>
          <w:szCs w:val="22"/>
          <w:lang w:val="en-GB"/>
        </w:rPr>
        <w:t xml:space="preserve">, 930 A.2d 92, 103 (Del 2007), the Delaware Supreme Court put to rest any suggestion that directors owe duties to creditors when a company is operating in the realm of insolvency or is actually insolvent. The Delaware Supreme Court observed that individual creditors of an insolvent corporation have no right to assert direct claims for breach of fiduciary duty against corporate directors, but creditors may nonetheless protect their interest by bringing derivative claims on behalf of the insolent corporation. </w:t>
      </w:r>
    </w:p>
    <w:p w14:paraId="0E7F272E" w14:textId="77777777" w:rsidR="00A507DB" w:rsidRDefault="00A507DB" w:rsidP="00E41578">
      <w:pPr>
        <w:jc w:val="both"/>
        <w:rPr>
          <w:rFonts w:ascii="Avenir Next" w:hAnsi="Avenir Next" w:cs="Arial"/>
          <w:color w:val="7B7B7B" w:themeColor="accent3" w:themeShade="BF"/>
          <w:sz w:val="22"/>
          <w:szCs w:val="22"/>
          <w:lang w:val="en-GB"/>
        </w:rPr>
      </w:pPr>
    </w:p>
    <w:p w14:paraId="354BAFA3" w14:textId="6AD9E1A3" w:rsidR="00A507DB" w:rsidRPr="00E41578" w:rsidRDefault="00A507D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business judgment rule protects directors from liability for making errors of judgment. Under this rule, the board of directors is presumed to have acted in good faith, and on the basis of reasonable information. This presumption can be rebutted only by showing that</w:t>
      </w:r>
      <w:r w:rsidR="001F0D90">
        <w:rPr>
          <w:rFonts w:ascii="Avenir Next" w:hAnsi="Avenir Next" w:cs="Arial"/>
          <w:color w:val="7B7B7B" w:themeColor="accent3" w:themeShade="BF"/>
          <w:sz w:val="22"/>
          <w:szCs w:val="22"/>
          <w:lang w:val="en-GB"/>
        </w:rPr>
        <w:t xml:space="preserve"> a majority of the board</w:t>
      </w:r>
      <w:r w:rsidR="00B0330A">
        <w:rPr>
          <w:rFonts w:ascii="Avenir Next" w:hAnsi="Avenir Next" w:cs="Arial"/>
          <w:color w:val="7B7B7B" w:themeColor="accent3" w:themeShade="BF"/>
          <w:sz w:val="22"/>
          <w:szCs w:val="22"/>
          <w:lang w:val="en-GB"/>
        </w:rPr>
        <w:t xml:space="preserve"> of directors</w:t>
      </w:r>
      <w:r w:rsidR="001F0D90">
        <w:rPr>
          <w:rFonts w:ascii="Avenir Next" w:hAnsi="Avenir Next" w:cs="Arial"/>
          <w:color w:val="7B7B7B" w:themeColor="accent3" w:themeShade="BF"/>
          <w:sz w:val="22"/>
          <w:szCs w:val="22"/>
          <w:lang w:val="en-GB"/>
        </w:rPr>
        <w:t xml:space="preserve">: (1) </w:t>
      </w:r>
      <w:r w:rsidR="00B0330A">
        <w:rPr>
          <w:rFonts w:ascii="Avenir Next" w:hAnsi="Avenir Next" w:cs="Arial"/>
          <w:color w:val="7B7B7B" w:themeColor="accent3" w:themeShade="BF"/>
          <w:sz w:val="22"/>
          <w:szCs w:val="22"/>
          <w:lang w:val="en-GB"/>
        </w:rPr>
        <w:t>were</w:t>
      </w:r>
      <w:r w:rsidR="001F0D90">
        <w:rPr>
          <w:rFonts w:ascii="Avenir Next" w:hAnsi="Avenir Next" w:cs="Arial"/>
          <w:color w:val="7B7B7B" w:themeColor="accent3" w:themeShade="BF"/>
          <w:sz w:val="22"/>
          <w:szCs w:val="22"/>
          <w:lang w:val="en-GB"/>
        </w:rPr>
        <w:t xml:space="preserve"> in fact not reasonably informed; (2) did not honestly believe that their decision was in the corporation’s best interest; or (3) </w:t>
      </w:r>
      <w:r w:rsidR="00B0330A">
        <w:rPr>
          <w:rFonts w:ascii="Avenir Next" w:hAnsi="Avenir Next" w:cs="Arial"/>
          <w:color w:val="7B7B7B" w:themeColor="accent3" w:themeShade="BF"/>
          <w:sz w:val="22"/>
          <w:szCs w:val="22"/>
          <w:lang w:val="en-GB"/>
        </w:rPr>
        <w:t xml:space="preserve">were not acting in good faith. Unless the presumption is rebutted, the directors will </w:t>
      </w:r>
      <w:r w:rsidR="00702EB5">
        <w:rPr>
          <w:rFonts w:ascii="Avenir Next" w:hAnsi="Avenir Next" w:cs="Arial"/>
          <w:color w:val="7B7B7B" w:themeColor="accent3" w:themeShade="BF"/>
          <w:sz w:val="22"/>
          <w:szCs w:val="22"/>
          <w:lang w:val="en-GB"/>
        </w:rPr>
        <w:t>not be liable except where it is shown that there was gross negligence.</w:t>
      </w:r>
      <w:r w:rsidR="00A14BB9">
        <w:rPr>
          <w:rFonts w:ascii="Avenir Next" w:hAnsi="Avenir Next" w:cs="Arial"/>
          <w:color w:val="7B7B7B" w:themeColor="accent3" w:themeShade="BF"/>
          <w:sz w:val="22"/>
          <w:szCs w:val="22"/>
          <w:lang w:val="en-GB"/>
        </w:rPr>
        <w:t xml:space="preserve"> It bears noting, however, that the business judgment rule does not apply where a transaction is approved by a majority of the board of directors that is not disinterested and independent, or a controlling shareholder </w:t>
      </w:r>
      <w:r w:rsidR="00493BBE">
        <w:rPr>
          <w:rFonts w:ascii="Avenir Next" w:hAnsi="Avenir Next" w:cs="Arial"/>
          <w:color w:val="7B7B7B" w:themeColor="accent3" w:themeShade="BF"/>
          <w:sz w:val="22"/>
          <w:szCs w:val="22"/>
          <w:lang w:val="en-GB"/>
        </w:rPr>
        <w:t xml:space="preserve">who is on both sides of the transaction. </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1C2A8C9F" w:rsidR="00F03051" w:rsidRDefault="001455E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following requirements must be satisfied by a creditor’s claim in order for the creditor to qualify as a petitioning creditor in an involuntary proceeding. </w:t>
      </w:r>
    </w:p>
    <w:p w14:paraId="4C9806D0" w14:textId="77777777" w:rsidR="00AD0910" w:rsidRDefault="00AD0910" w:rsidP="00F03051">
      <w:pPr>
        <w:jc w:val="both"/>
        <w:rPr>
          <w:rFonts w:ascii="Avenir Next" w:hAnsi="Avenir Next" w:cs="Arial"/>
          <w:color w:val="7B7B7B" w:themeColor="accent3" w:themeShade="BF"/>
          <w:sz w:val="22"/>
          <w:szCs w:val="22"/>
          <w:lang w:val="en-GB"/>
        </w:rPr>
      </w:pPr>
    </w:p>
    <w:p w14:paraId="5F0CCC48" w14:textId="49517D73" w:rsidR="00AD0910" w:rsidRDefault="00AD091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 </w:t>
      </w:r>
      <w:r w:rsidR="00D7596C">
        <w:rPr>
          <w:rFonts w:ascii="Avenir Next" w:hAnsi="Avenir Next" w:cs="Arial"/>
          <w:color w:val="7B7B7B" w:themeColor="accent3" w:themeShade="BF"/>
          <w:sz w:val="22"/>
          <w:szCs w:val="22"/>
          <w:lang w:val="en-GB"/>
        </w:rPr>
        <w:t>the creditor’s claim must be non-contingen</w:t>
      </w:r>
      <w:r w:rsidR="003A3943">
        <w:rPr>
          <w:rFonts w:ascii="Avenir Next" w:hAnsi="Avenir Next" w:cs="Arial"/>
          <w:color w:val="7B7B7B" w:themeColor="accent3" w:themeShade="BF"/>
          <w:sz w:val="22"/>
          <w:szCs w:val="22"/>
          <w:lang w:val="en-GB"/>
        </w:rPr>
        <w:t>t</w:t>
      </w:r>
      <w:r w:rsidR="00D7596C">
        <w:rPr>
          <w:rFonts w:ascii="Avenir Next" w:hAnsi="Avenir Next" w:cs="Arial"/>
          <w:color w:val="7B7B7B" w:themeColor="accent3" w:themeShade="BF"/>
          <w:sz w:val="22"/>
          <w:szCs w:val="22"/>
          <w:lang w:val="en-GB"/>
        </w:rPr>
        <w:t xml:space="preserve">. </w:t>
      </w:r>
      <w:r w:rsidR="00A67F56">
        <w:rPr>
          <w:rFonts w:ascii="Avenir Next" w:hAnsi="Avenir Next" w:cs="Arial"/>
          <w:color w:val="7B7B7B" w:themeColor="accent3" w:themeShade="BF"/>
          <w:sz w:val="22"/>
          <w:szCs w:val="22"/>
          <w:lang w:val="en-GB"/>
        </w:rPr>
        <w:t xml:space="preserve">In other words, it cannot be a claim which is dependent on the occurrence of a future event, such as a claim under a guarantee which is contingent on the occurrence of a default under the guaranteed obligation. </w:t>
      </w:r>
    </w:p>
    <w:p w14:paraId="39FAFB3C" w14:textId="77777777" w:rsidR="008C0B30" w:rsidRDefault="008C0B30" w:rsidP="00F03051">
      <w:pPr>
        <w:jc w:val="both"/>
        <w:rPr>
          <w:rFonts w:ascii="Avenir Next" w:hAnsi="Avenir Next" w:cs="Arial"/>
          <w:color w:val="7B7B7B" w:themeColor="accent3" w:themeShade="BF"/>
          <w:sz w:val="22"/>
          <w:szCs w:val="22"/>
          <w:lang w:val="en-GB"/>
        </w:rPr>
      </w:pPr>
    </w:p>
    <w:p w14:paraId="471A245A" w14:textId="3612D36B" w:rsidR="008C0B30" w:rsidRDefault="008C0B3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 the claim cannot be the subject of a </w:t>
      </w:r>
      <w:r>
        <w:rPr>
          <w:rFonts w:ascii="Avenir Next" w:hAnsi="Avenir Next" w:cs="Arial"/>
          <w:i/>
          <w:iCs/>
          <w:color w:val="7B7B7B" w:themeColor="accent3" w:themeShade="BF"/>
          <w:sz w:val="22"/>
          <w:szCs w:val="22"/>
          <w:lang w:val="en-GB"/>
        </w:rPr>
        <w:t>bona fide</w:t>
      </w:r>
      <w:r>
        <w:rPr>
          <w:rFonts w:ascii="Avenir Next" w:hAnsi="Avenir Next" w:cs="Arial"/>
          <w:color w:val="7B7B7B" w:themeColor="accent3" w:themeShade="BF"/>
          <w:sz w:val="22"/>
          <w:szCs w:val="22"/>
          <w:lang w:val="en-GB"/>
        </w:rPr>
        <w:t xml:space="preserve"> dispute as to liability or amount. A </w:t>
      </w:r>
      <w:r>
        <w:rPr>
          <w:rFonts w:ascii="Avenir Next" w:hAnsi="Avenir Next" w:cs="Arial"/>
          <w:i/>
          <w:iCs/>
          <w:color w:val="7B7B7B" w:themeColor="accent3" w:themeShade="BF"/>
          <w:sz w:val="22"/>
          <w:szCs w:val="22"/>
          <w:lang w:val="en-GB"/>
        </w:rPr>
        <w:t>bona fide</w:t>
      </w:r>
      <w:r>
        <w:rPr>
          <w:rFonts w:ascii="Avenir Next" w:hAnsi="Avenir Next" w:cs="Arial"/>
          <w:color w:val="7B7B7B" w:themeColor="accent3" w:themeShade="BF"/>
          <w:sz w:val="22"/>
          <w:szCs w:val="22"/>
          <w:lang w:val="en-GB"/>
        </w:rPr>
        <w:t xml:space="preserve"> dispute would exist if there is an objectively reasonable basis for a dispute as a matter of fact or law. In this regard, the debtor’s subjective belief that the debt is not owed or that the amount claimed is incorrect does not suffice to constitute a </w:t>
      </w:r>
      <w:r w:rsidRPr="008C0B30">
        <w:rPr>
          <w:rFonts w:ascii="Avenir Next" w:hAnsi="Avenir Next" w:cs="Arial"/>
          <w:i/>
          <w:iCs/>
          <w:color w:val="7B7B7B" w:themeColor="accent3" w:themeShade="BF"/>
          <w:sz w:val="22"/>
          <w:szCs w:val="22"/>
          <w:lang w:val="en-GB"/>
        </w:rPr>
        <w:t>bona fide</w:t>
      </w:r>
      <w:r>
        <w:rPr>
          <w:rFonts w:ascii="Avenir Next" w:hAnsi="Avenir Next" w:cs="Arial"/>
          <w:color w:val="7B7B7B" w:themeColor="accent3" w:themeShade="BF"/>
          <w:sz w:val="22"/>
          <w:szCs w:val="22"/>
          <w:lang w:val="en-GB"/>
        </w:rPr>
        <w:t xml:space="preserve"> dispute. Moreover, it bears noting that if only a portion of the amount claimed is disputed, the creditor cannot use the undisputed portion to reach </w:t>
      </w:r>
      <w:r>
        <w:rPr>
          <w:rFonts w:ascii="Avenir Next" w:hAnsi="Avenir Next" w:cs="Arial"/>
          <w:color w:val="7B7B7B" w:themeColor="accent3" w:themeShade="BF"/>
          <w:sz w:val="22"/>
          <w:szCs w:val="22"/>
          <w:lang w:val="en-GB"/>
        </w:rPr>
        <w:lastRenderedPageBreak/>
        <w:t xml:space="preserve">the monetary threshold of USD 16,750. However, a dispute as to one claim does not disqualify the application </w:t>
      </w:r>
      <w:r w:rsidR="003363E1">
        <w:rPr>
          <w:rFonts w:ascii="Avenir Next" w:hAnsi="Avenir Next" w:cs="Arial"/>
          <w:color w:val="7B7B7B" w:themeColor="accent3" w:themeShade="BF"/>
          <w:sz w:val="22"/>
          <w:szCs w:val="22"/>
          <w:lang w:val="en-GB"/>
        </w:rPr>
        <w:t>of other</w:t>
      </w:r>
      <w:r>
        <w:rPr>
          <w:rFonts w:ascii="Avenir Next" w:hAnsi="Avenir Next" w:cs="Arial"/>
          <w:color w:val="7B7B7B" w:themeColor="accent3" w:themeShade="BF"/>
          <w:sz w:val="22"/>
          <w:szCs w:val="22"/>
          <w:lang w:val="en-GB"/>
        </w:rPr>
        <w:t xml:space="preserve"> undisputed claims held by the same creditor</w:t>
      </w:r>
      <w:r w:rsidR="003363E1">
        <w:rPr>
          <w:rFonts w:ascii="Avenir Next" w:hAnsi="Avenir Next" w:cs="Arial"/>
          <w:color w:val="7B7B7B" w:themeColor="accent3" w:themeShade="BF"/>
          <w:sz w:val="22"/>
          <w:szCs w:val="22"/>
          <w:lang w:val="en-GB"/>
        </w:rPr>
        <w:t xml:space="preserve"> to meet the requirements </w:t>
      </w:r>
      <w:r w:rsidR="002160FD">
        <w:rPr>
          <w:rFonts w:ascii="Avenir Next" w:hAnsi="Avenir Next" w:cs="Arial"/>
          <w:color w:val="7B7B7B" w:themeColor="accent3" w:themeShade="BF"/>
          <w:sz w:val="22"/>
          <w:szCs w:val="22"/>
          <w:lang w:val="en-GB"/>
        </w:rPr>
        <w:t xml:space="preserve">of the creditor’s claim </w:t>
      </w:r>
      <w:r w:rsidR="003363E1">
        <w:rPr>
          <w:rFonts w:ascii="Avenir Next" w:hAnsi="Avenir Next" w:cs="Arial"/>
          <w:color w:val="7B7B7B" w:themeColor="accent3" w:themeShade="BF"/>
          <w:sz w:val="22"/>
          <w:szCs w:val="22"/>
          <w:lang w:val="en-GB"/>
        </w:rPr>
        <w:t xml:space="preserve">for the creditor to qualify as a petitioning creditor. </w:t>
      </w:r>
    </w:p>
    <w:p w14:paraId="0705AE2E" w14:textId="77777777" w:rsidR="002160FD" w:rsidRDefault="002160FD" w:rsidP="00F03051">
      <w:pPr>
        <w:jc w:val="both"/>
        <w:rPr>
          <w:rFonts w:ascii="Avenir Next" w:hAnsi="Avenir Next" w:cs="Arial"/>
          <w:color w:val="7B7B7B" w:themeColor="accent3" w:themeShade="BF"/>
          <w:sz w:val="22"/>
          <w:szCs w:val="22"/>
          <w:lang w:val="en-GB"/>
        </w:rPr>
      </w:pPr>
    </w:p>
    <w:p w14:paraId="268278F7" w14:textId="719B893B" w:rsidR="003A3943" w:rsidRPr="008C0B30" w:rsidRDefault="002160F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Third, the debt must be unsecured or under-secured, separately or in the aggregate with all other petitioning creditors’ claims, in the amount of at least USD 16,750 (which amount may be periodically increased due to inflation). </w:t>
      </w:r>
    </w:p>
    <w:p w14:paraId="3A833F16" w14:textId="1E878DCD" w:rsidR="00E01803" w:rsidRPr="008C0B30" w:rsidRDefault="00E01803" w:rsidP="000778B1">
      <w:pPr>
        <w:pStyle w:val="AODocTxt"/>
        <w:spacing w:before="0" w:line="240" w:lineRule="auto"/>
        <w:rPr>
          <w:rFonts w:ascii="Avenir Next" w:hAnsi="Avenir Next"/>
          <w:lang w:val="en-GB"/>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047E46B3" w14:textId="0093692D" w:rsidR="009E31AC" w:rsidRDefault="009E31AC" w:rsidP="009E31A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a chapter 11 petition being filed by Speculation Inc, generally speaking, an estate is created consisting of all of Speculation Inc’s property interests as of the petition date. The estate of Speculation Inc will be protected by a worldwide automatic stay of creditor enforcement proceedings under s 362 of the Bankruptcy Code, which comes into effect immediately upon the filing of any plenary petition and provides Speculation Inc with breathing space to formulate a restructuring plan, negotiate with creditors, and realise the value of its assets in an orderly process in order to pay the claims of its creditors. </w:t>
      </w:r>
      <w:r w:rsidR="00306FC4">
        <w:rPr>
          <w:rFonts w:ascii="Avenir Next" w:hAnsi="Avenir Next" w:cs="Arial"/>
          <w:color w:val="7B7B7B" w:themeColor="accent3" w:themeShade="BF"/>
          <w:sz w:val="22"/>
          <w:szCs w:val="22"/>
          <w:lang w:val="en-GB"/>
        </w:rPr>
        <w:t xml:space="preserve">An act taken in violation of the stay constitutes contempt of court, and is void or voidable. </w:t>
      </w:r>
      <w:r>
        <w:rPr>
          <w:rFonts w:ascii="Avenir Next" w:hAnsi="Avenir Next" w:cs="Arial"/>
          <w:color w:val="7B7B7B" w:themeColor="accent3" w:themeShade="BF"/>
          <w:sz w:val="22"/>
          <w:szCs w:val="22"/>
          <w:lang w:val="en-GB"/>
        </w:rPr>
        <w:t xml:space="preserve">This response will proceed to examine the specific effect of a Chapter 11 petition being filed on the three identified scenarios. </w:t>
      </w:r>
    </w:p>
    <w:p w14:paraId="46304058" w14:textId="77777777" w:rsidR="00F96059" w:rsidRDefault="00F96059" w:rsidP="00F03051">
      <w:pPr>
        <w:jc w:val="both"/>
        <w:rPr>
          <w:rFonts w:ascii="Avenir Next" w:hAnsi="Avenir Next" w:cs="Arial"/>
          <w:color w:val="7B7B7B" w:themeColor="accent3" w:themeShade="BF"/>
          <w:sz w:val="22"/>
          <w:szCs w:val="22"/>
          <w:u w:val="single"/>
          <w:lang w:val="en-GB"/>
        </w:rPr>
      </w:pPr>
    </w:p>
    <w:p w14:paraId="1747F499" w14:textId="75ACEB88" w:rsidR="00F03051" w:rsidRDefault="00A9664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DOJ</w:t>
      </w:r>
      <w:r w:rsidR="00A946A3">
        <w:rPr>
          <w:rFonts w:ascii="Avenir Next" w:hAnsi="Avenir Next" w:cs="Arial"/>
          <w:color w:val="7B7B7B" w:themeColor="accent3" w:themeShade="BF"/>
          <w:sz w:val="22"/>
          <w:szCs w:val="22"/>
          <w:u w:val="single"/>
          <w:lang w:val="en-GB"/>
        </w:rPr>
        <w:t xml:space="preserve"> </w:t>
      </w:r>
      <w:r>
        <w:rPr>
          <w:rFonts w:ascii="Avenir Next" w:hAnsi="Avenir Next" w:cs="Arial"/>
          <w:color w:val="7B7B7B" w:themeColor="accent3" w:themeShade="BF"/>
          <w:sz w:val="22"/>
          <w:szCs w:val="22"/>
          <w:u w:val="single"/>
          <w:lang w:val="en-GB"/>
        </w:rPr>
        <w:t>Investigation</w:t>
      </w:r>
    </w:p>
    <w:p w14:paraId="09F8F90F" w14:textId="77E433D4" w:rsidR="00A96642" w:rsidRDefault="007324C8"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stay of proceedings under s 362 of the Bankruptcy Code is subject to statutory exceptions, including criminal proceedings and regulatory investigations. </w:t>
      </w:r>
      <w:r w:rsidR="002B1B59">
        <w:rPr>
          <w:rFonts w:ascii="Avenir Next" w:hAnsi="Avenir Next" w:cs="Arial"/>
          <w:color w:val="7B7B7B" w:themeColor="accent3" w:themeShade="BF"/>
          <w:sz w:val="22"/>
          <w:szCs w:val="22"/>
          <w:lang w:val="en-GB"/>
        </w:rPr>
        <w:t xml:space="preserve">In the present case, it is further stated that the DOJ’s investigation pertains to whether Speculation Inc’s success was attributable to illegally trading on insider information. Thus, it appears likely that </w:t>
      </w:r>
      <w:r w:rsidR="00C455AA">
        <w:rPr>
          <w:rFonts w:ascii="Avenir Next" w:hAnsi="Avenir Next" w:cs="Arial"/>
          <w:color w:val="7B7B7B" w:themeColor="accent3" w:themeShade="BF"/>
          <w:sz w:val="22"/>
          <w:szCs w:val="22"/>
          <w:lang w:val="en-GB"/>
        </w:rPr>
        <w:t xml:space="preserve">the DOJ investigations would constitute criminal </w:t>
      </w:r>
      <w:r w:rsidR="007D7DF9">
        <w:rPr>
          <w:rFonts w:ascii="Avenir Next" w:hAnsi="Avenir Next" w:cs="Arial"/>
          <w:color w:val="7B7B7B" w:themeColor="accent3" w:themeShade="BF"/>
          <w:sz w:val="22"/>
          <w:szCs w:val="22"/>
          <w:lang w:val="en-GB"/>
        </w:rPr>
        <w:t>(</w:t>
      </w:r>
      <w:r w:rsidR="00C455AA">
        <w:rPr>
          <w:rFonts w:ascii="Avenir Next" w:hAnsi="Avenir Next" w:cs="Arial"/>
          <w:color w:val="7B7B7B" w:themeColor="accent3" w:themeShade="BF"/>
          <w:sz w:val="22"/>
          <w:szCs w:val="22"/>
          <w:lang w:val="en-GB"/>
        </w:rPr>
        <w:t>or pseudo</w:t>
      </w:r>
      <w:r w:rsidR="007D7DF9">
        <w:rPr>
          <w:rFonts w:ascii="Avenir Next" w:hAnsi="Avenir Next" w:cs="Arial"/>
          <w:color w:val="7B7B7B" w:themeColor="accent3" w:themeShade="BF"/>
          <w:sz w:val="22"/>
          <w:szCs w:val="22"/>
          <w:lang w:val="en-GB"/>
        </w:rPr>
        <w:t>-</w:t>
      </w:r>
      <w:r w:rsidR="00C455AA">
        <w:rPr>
          <w:rFonts w:ascii="Avenir Next" w:hAnsi="Avenir Next" w:cs="Arial"/>
          <w:color w:val="7B7B7B" w:themeColor="accent3" w:themeShade="BF"/>
          <w:sz w:val="22"/>
          <w:szCs w:val="22"/>
          <w:lang w:val="en-GB"/>
        </w:rPr>
        <w:t>criminal</w:t>
      </w:r>
      <w:r w:rsidR="007D7DF9">
        <w:rPr>
          <w:rFonts w:ascii="Avenir Next" w:hAnsi="Avenir Next" w:cs="Arial"/>
          <w:color w:val="7B7B7B" w:themeColor="accent3" w:themeShade="BF"/>
          <w:sz w:val="22"/>
          <w:szCs w:val="22"/>
          <w:lang w:val="en-GB"/>
        </w:rPr>
        <w:t>)</w:t>
      </w:r>
      <w:r w:rsidR="00C455AA">
        <w:rPr>
          <w:rFonts w:ascii="Avenir Next" w:hAnsi="Avenir Next" w:cs="Arial"/>
          <w:color w:val="7B7B7B" w:themeColor="accent3" w:themeShade="BF"/>
          <w:sz w:val="22"/>
          <w:szCs w:val="22"/>
          <w:lang w:val="en-GB"/>
        </w:rPr>
        <w:t xml:space="preserve"> proceedings and/or regulatory investigations</w:t>
      </w:r>
      <w:r w:rsidR="00426CCE">
        <w:rPr>
          <w:rFonts w:ascii="Avenir Next" w:hAnsi="Avenir Next" w:cs="Arial"/>
          <w:color w:val="7B7B7B" w:themeColor="accent3" w:themeShade="BF"/>
          <w:sz w:val="22"/>
          <w:szCs w:val="22"/>
          <w:lang w:val="en-GB"/>
        </w:rPr>
        <w:t>. Accordingly, it is likely that</w:t>
      </w:r>
      <w:r w:rsidR="00C455AA">
        <w:rPr>
          <w:rFonts w:ascii="Avenir Next" w:hAnsi="Avenir Next" w:cs="Arial"/>
          <w:color w:val="7B7B7B" w:themeColor="accent3" w:themeShade="BF"/>
          <w:sz w:val="22"/>
          <w:szCs w:val="22"/>
          <w:lang w:val="en-GB"/>
        </w:rPr>
        <w:t xml:space="preserve"> the DOJ investigations would not be </w:t>
      </w:r>
      <w:r w:rsidR="003A5090">
        <w:rPr>
          <w:rFonts w:ascii="Avenir Next" w:hAnsi="Avenir Next" w:cs="Arial"/>
          <w:color w:val="7B7B7B" w:themeColor="accent3" w:themeShade="BF"/>
          <w:sz w:val="22"/>
          <w:szCs w:val="22"/>
          <w:lang w:val="en-GB"/>
        </w:rPr>
        <w:t>affected</w:t>
      </w:r>
      <w:r w:rsidR="00C455AA">
        <w:rPr>
          <w:rFonts w:ascii="Avenir Next" w:hAnsi="Avenir Next" w:cs="Arial"/>
          <w:color w:val="7B7B7B" w:themeColor="accent3" w:themeShade="BF"/>
          <w:sz w:val="22"/>
          <w:szCs w:val="22"/>
          <w:lang w:val="en-GB"/>
        </w:rPr>
        <w:t xml:space="preserve"> by the stay of proceedings.</w:t>
      </w:r>
    </w:p>
    <w:p w14:paraId="13817946" w14:textId="77777777" w:rsidR="00A96642" w:rsidRDefault="00A96642" w:rsidP="00F03051">
      <w:pPr>
        <w:jc w:val="both"/>
        <w:rPr>
          <w:rFonts w:ascii="Avenir Next" w:hAnsi="Avenir Next" w:cs="Arial"/>
          <w:color w:val="7B7B7B" w:themeColor="accent3" w:themeShade="BF"/>
          <w:sz w:val="22"/>
          <w:szCs w:val="22"/>
          <w:lang w:val="en-GB"/>
        </w:rPr>
      </w:pPr>
    </w:p>
    <w:p w14:paraId="105496FE" w14:textId="64103354" w:rsidR="00A96642" w:rsidRDefault="009049BE"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Margin loan default</w:t>
      </w:r>
    </w:p>
    <w:p w14:paraId="4D572FBB" w14:textId="170F8C32" w:rsidR="009049BE" w:rsidRDefault="00C92D1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relation to the margin loan default, the issue appears to be whether </w:t>
      </w:r>
      <w:r w:rsidR="00DB58C6">
        <w:rPr>
          <w:rFonts w:ascii="Avenir Next" w:hAnsi="Avenir Next" w:cs="Arial"/>
          <w:color w:val="7B7B7B" w:themeColor="accent3" w:themeShade="BF"/>
          <w:sz w:val="22"/>
          <w:szCs w:val="22"/>
          <w:lang w:val="en-GB"/>
        </w:rPr>
        <w:t xml:space="preserve">Speculation Inc’s broker (the “Broker”) can, having declared a default on the margin loan, recover the loan it extended to Speculation Inc. </w:t>
      </w:r>
      <w:r w:rsidR="00A60127">
        <w:rPr>
          <w:rFonts w:ascii="Avenir Next" w:hAnsi="Avenir Next" w:cs="Arial"/>
          <w:color w:val="7B7B7B" w:themeColor="accent3" w:themeShade="BF"/>
          <w:sz w:val="22"/>
          <w:szCs w:val="22"/>
          <w:lang w:val="en-GB"/>
        </w:rPr>
        <w:t xml:space="preserve">In this regard, s </w:t>
      </w:r>
      <w:r w:rsidR="00B723AF">
        <w:rPr>
          <w:rFonts w:ascii="Avenir Next" w:hAnsi="Avenir Next" w:cs="Arial"/>
          <w:color w:val="7B7B7B" w:themeColor="accent3" w:themeShade="BF"/>
          <w:sz w:val="22"/>
          <w:szCs w:val="22"/>
          <w:lang w:val="en-GB"/>
        </w:rPr>
        <w:t>362</w:t>
      </w:r>
      <w:r w:rsidR="00A84E28">
        <w:rPr>
          <w:rFonts w:ascii="Avenir Next" w:hAnsi="Avenir Next" w:cs="Arial"/>
          <w:color w:val="7B7B7B" w:themeColor="accent3" w:themeShade="BF"/>
          <w:sz w:val="22"/>
          <w:szCs w:val="22"/>
          <w:lang w:val="en-GB"/>
        </w:rPr>
        <w:t xml:space="preserve"> of the Bankruptcy Code specifically prohibits any attempt to </w:t>
      </w:r>
      <w:r w:rsidR="0068496D">
        <w:rPr>
          <w:rFonts w:ascii="Avenir Next" w:hAnsi="Avenir Next" w:cs="Arial"/>
          <w:color w:val="7B7B7B" w:themeColor="accent3" w:themeShade="BF"/>
          <w:sz w:val="22"/>
          <w:szCs w:val="22"/>
          <w:lang w:val="en-GB"/>
        </w:rPr>
        <w:t>collect</w:t>
      </w:r>
      <w:r w:rsidR="00A84E28">
        <w:rPr>
          <w:rFonts w:ascii="Avenir Next" w:hAnsi="Avenir Next" w:cs="Arial"/>
          <w:color w:val="7B7B7B" w:themeColor="accent3" w:themeShade="BF"/>
          <w:sz w:val="22"/>
          <w:szCs w:val="22"/>
          <w:lang w:val="en-GB"/>
        </w:rPr>
        <w:t xml:space="preserve"> on pre-petition claims, including through demand letters or calls. </w:t>
      </w:r>
      <w:r w:rsidR="000F388E">
        <w:rPr>
          <w:rFonts w:ascii="Avenir Next" w:hAnsi="Avenir Next" w:cs="Arial"/>
          <w:color w:val="7B7B7B" w:themeColor="accent3" w:themeShade="BF"/>
          <w:sz w:val="22"/>
          <w:szCs w:val="22"/>
          <w:lang w:val="en-GB"/>
        </w:rPr>
        <w:t xml:space="preserve">Thus, </w:t>
      </w:r>
      <w:r w:rsidR="00442765">
        <w:rPr>
          <w:rFonts w:ascii="Avenir Next" w:hAnsi="Avenir Next" w:cs="Arial"/>
          <w:color w:val="7B7B7B" w:themeColor="accent3" w:themeShade="BF"/>
          <w:sz w:val="22"/>
          <w:szCs w:val="22"/>
          <w:lang w:val="en-GB"/>
        </w:rPr>
        <w:t xml:space="preserve">it is likely that any attempt by the Broker to recover the loan extended on the basis of default by Speculation Inc would be prohibited by the stay of proceedings. </w:t>
      </w:r>
      <w:r w:rsidR="0068496D">
        <w:rPr>
          <w:rFonts w:ascii="Avenir Next" w:hAnsi="Avenir Next" w:cs="Arial"/>
          <w:color w:val="7B7B7B" w:themeColor="accent3" w:themeShade="BF"/>
          <w:sz w:val="22"/>
          <w:szCs w:val="22"/>
          <w:lang w:val="en-GB"/>
        </w:rPr>
        <w:t xml:space="preserve">It is also likely that the Broker would not be able to obtain possession of the shares. </w:t>
      </w:r>
    </w:p>
    <w:p w14:paraId="133B0DF5" w14:textId="77777777" w:rsidR="00442765" w:rsidRDefault="00442765" w:rsidP="00F03051">
      <w:pPr>
        <w:jc w:val="both"/>
        <w:rPr>
          <w:rFonts w:ascii="Avenir Next" w:hAnsi="Avenir Next" w:cs="Arial"/>
          <w:color w:val="7B7B7B" w:themeColor="accent3" w:themeShade="BF"/>
          <w:sz w:val="22"/>
          <w:szCs w:val="22"/>
          <w:lang w:val="en-GB"/>
        </w:rPr>
      </w:pPr>
    </w:p>
    <w:p w14:paraId="38E9FEA8" w14:textId="26CC02D9" w:rsidR="00442765" w:rsidRDefault="00D25DC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w:t>
      </w:r>
      <w:r w:rsidR="00442765">
        <w:rPr>
          <w:rFonts w:ascii="Avenir Next" w:hAnsi="Avenir Next" w:cs="Arial"/>
          <w:color w:val="7B7B7B" w:themeColor="accent3" w:themeShade="BF"/>
          <w:sz w:val="22"/>
          <w:szCs w:val="22"/>
          <w:lang w:val="en-GB"/>
        </w:rPr>
        <w:t xml:space="preserve">, it is stated in this case that </w:t>
      </w:r>
      <w:r w:rsidR="0067793B">
        <w:rPr>
          <w:rFonts w:ascii="Avenir Next" w:hAnsi="Avenir Next" w:cs="Arial"/>
          <w:color w:val="7B7B7B" w:themeColor="accent3" w:themeShade="BF"/>
          <w:sz w:val="22"/>
          <w:szCs w:val="22"/>
          <w:lang w:val="en-GB"/>
        </w:rPr>
        <w:t>the shares which Speculation Inc has purchased using the loans obtained from the Broker are held as collateral presumably by the Broker</w:t>
      </w:r>
      <w:r w:rsidR="00907CDA">
        <w:rPr>
          <w:rFonts w:ascii="Avenir Next" w:hAnsi="Avenir Next" w:cs="Arial"/>
          <w:color w:val="7B7B7B" w:themeColor="accent3" w:themeShade="BF"/>
          <w:sz w:val="22"/>
          <w:szCs w:val="22"/>
          <w:lang w:val="en-GB"/>
        </w:rPr>
        <w:t xml:space="preserve">. </w:t>
      </w:r>
      <w:r w:rsidR="00FC2B69">
        <w:rPr>
          <w:rFonts w:ascii="Avenir Next" w:hAnsi="Avenir Next" w:cs="Arial"/>
          <w:color w:val="7B7B7B" w:themeColor="accent3" w:themeShade="BF"/>
          <w:sz w:val="22"/>
          <w:szCs w:val="22"/>
          <w:lang w:val="en-GB"/>
        </w:rPr>
        <w:t xml:space="preserve">In this regard, </w:t>
      </w:r>
      <w:r w:rsidR="0014267E">
        <w:rPr>
          <w:rFonts w:ascii="Avenir Next" w:hAnsi="Avenir Next" w:cs="Arial"/>
          <w:color w:val="7B7B7B" w:themeColor="accent3" w:themeShade="BF"/>
          <w:sz w:val="22"/>
          <w:szCs w:val="22"/>
          <w:lang w:val="en-GB"/>
        </w:rPr>
        <w:t>the Bankruptcy Code specifically prohibits any attempt to obtain possession or control of property of the estate</w:t>
      </w:r>
      <w:r w:rsidR="00A53311">
        <w:rPr>
          <w:rFonts w:ascii="Avenir Next" w:hAnsi="Avenir Next" w:cs="Arial"/>
          <w:color w:val="7B7B7B" w:themeColor="accent3" w:themeShade="BF"/>
          <w:sz w:val="22"/>
          <w:szCs w:val="22"/>
          <w:lang w:val="en-GB"/>
        </w:rPr>
        <w:t xml:space="preserve">. Thus, it is likely that the Broker cannot obtain control of the shares. </w:t>
      </w:r>
      <w:r w:rsidR="0014267E">
        <w:rPr>
          <w:rFonts w:ascii="Avenir Next" w:hAnsi="Avenir Next" w:cs="Arial"/>
          <w:color w:val="7B7B7B" w:themeColor="accent3" w:themeShade="BF"/>
          <w:sz w:val="22"/>
          <w:szCs w:val="22"/>
          <w:lang w:val="en-GB"/>
        </w:rPr>
        <w:t xml:space="preserve">However, </w:t>
      </w:r>
      <w:r w:rsidR="00FC2B69">
        <w:rPr>
          <w:rFonts w:ascii="Avenir Next" w:hAnsi="Avenir Next" w:cs="Arial"/>
          <w:color w:val="7B7B7B" w:themeColor="accent3" w:themeShade="BF"/>
          <w:sz w:val="22"/>
          <w:szCs w:val="22"/>
          <w:lang w:val="en-GB"/>
        </w:rPr>
        <w:t xml:space="preserve">the stay of proceedings under s 362 of the Bankruptcy Code is subject to </w:t>
      </w:r>
      <w:r w:rsidR="007D3FD3">
        <w:rPr>
          <w:rFonts w:ascii="Avenir Next" w:hAnsi="Avenir Next" w:cs="Arial"/>
          <w:color w:val="7B7B7B" w:themeColor="accent3" w:themeShade="BF"/>
          <w:sz w:val="22"/>
          <w:szCs w:val="22"/>
          <w:lang w:val="en-GB"/>
        </w:rPr>
        <w:t xml:space="preserve">the exercise of rights under a commodity, forward or security contract. Thus, more information would be required to determine if the loan agreement between the Broker and Speculation Inc is a security contract within the meaning contemplated in the Bankruptcy Code. </w:t>
      </w:r>
    </w:p>
    <w:p w14:paraId="32332861" w14:textId="77777777" w:rsidR="009049BE" w:rsidRDefault="009049BE" w:rsidP="00F03051">
      <w:pPr>
        <w:jc w:val="both"/>
        <w:rPr>
          <w:rFonts w:ascii="Avenir Next" w:hAnsi="Avenir Next" w:cs="Arial"/>
          <w:color w:val="7B7B7B" w:themeColor="accent3" w:themeShade="BF"/>
          <w:sz w:val="22"/>
          <w:szCs w:val="22"/>
          <w:lang w:val="en-GB"/>
        </w:rPr>
      </w:pPr>
    </w:p>
    <w:p w14:paraId="4250CD53" w14:textId="138355CF" w:rsidR="00197AA7" w:rsidRPr="00197AA7" w:rsidRDefault="00197AA7" w:rsidP="00F03051">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 xml:space="preserve">Delinquent lease </w:t>
      </w:r>
    </w:p>
    <w:p w14:paraId="5DA996F9" w14:textId="5A9FDD8C" w:rsidR="00197AA7" w:rsidRDefault="007F735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relation to the delinquent lease, the issue appears to be</w:t>
      </w:r>
      <w:r w:rsidR="00FE4C31">
        <w:rPr>
          <w:rFonts w:ascii="Avenir Next" w:hAnsi="Avenir Next" w:cs="Arial"/>
          <w:color w:val="7B7B7B" w:themeColor="accent3" w:themeShade="BF"/>
          <w:sz w:val="22"/>
          <w:szCs w:val="22"/>
          <w:lang w:val="en-GB"/>
        </w:rPr>
        <w:t xml:space="preserve"> what remedies are available to the </w:t>
      </w:r>
      <w:r>
        <w:rPr>
          <w:rFonts w:ascii="Avenir Next" w:hAnsi="Avenir Next" w:cs="Arial"/>
          <w:color w:val="7B7B7B" w:themeColor="accent3" w:themeShade="BF"/>
          <w:sz w:val="22"/>
          <w:szCs w:val="22"/>
          <w:lang w:val="en-GB"/>
        </w:rPr>
        <w:t xml:space="preserve">landlord </w:t>
      </w:r>
      <w:r w:rsidR="00FE4C31">
        <w:rPr>
          <w:rFonts w:ascii="Avenir Next" w:hAnsi="Avenir Next" w:cs="Arial"/>
          <w:color w:val="7B7B7B" w:themeColor="accent3" w:themeShade="BF"/>
          <w:sz w:val="22"/>
          <w:szCs w:val="22"/>
          <w:lang w:val="en-GB"/>
        </w:rPr>
        <w:t>in relation to</w:t>
      </w:r>
      <w:r w:rsidR="00A90859">
        <w:rPr>
          <w:rFonts w:ascii="Avenir Next" w:hAnsi="Avenir Next" w:cs="Arial"/>
          <w:color w:val="7B7B7B" w:themeColor="accent3" w:themeShade="BF"/>
          <w:sz w:val="22"/>
          <w:szCs w:val="22"/>
          <w:lang w:val="en-GB"/>
        </w:rPr>
        <w:t xml:space="preserve"> Speculation Inc</w:t>
      </w:r>
      <w:r w:rsidR="00FE4C31">
        <w:rPr>
          <w:rFonts w:ascii="Avenir Next" w:hAnsi="Avenir Next" w:cs="Arial"/>
          <w:color w:val="7B7B7B" w:themeColor="accent3" w:themeShade="BF"/>
          <w:sz w:val="22"/>
          <w:szCs w:val="22"/>
          <w:lang w:val="en-GB"/>
        </w:rPr>
        <w:t>’s failure to pay rent</w:t>
      </w:r>
      <w:r w:rsidR="00A90859">
        <w:rPr>
          <w:rFonts w:ascii="Avenir Next" w:hAnsi="Avenir Next" w:cs="Arial"/>
          <w:color w:val="7B7B7B" w:themeColor="accent3" w:themeShade="BF"/>
          <w:sz w:val="22"/>
          <w:szCs w:val="22"/>
          <w:lang w:val="en-GB"/>
        </w:rPr>
        <w:t xml:space="preserve">. In this regard, </w:t>
      </w:r>
      <w:r w:rsidR="00FE4C31">
        <w:rPr>
          <w:rFonts w:ascii="Avenir Next" w:hAnsi="Avenir Next" w:cs="Arial"/>
          <w:color w:val="7B7B7B" w:themeColor="accent3" w:themeShade="BF"/>
          <w:sz w:val="22"/>
          <w:szCs w:val="22"/>
          <w:lang w:val="en-GB"/>
        </w:rPr>
        <w:t xml:space="preserve">the </w:t>
      </w:r>
      <w:r w:rsidR="008E511E">
        <w:rPr>
          <w:rFonts w:ascii="Avenir Next" w:hAnsi="Avenir Next" w:cs="Arial"/>
          <w:color w:val="7B7B7B" w:themeColor="accent3" w:themeShade="BF"/>
          <w:sz w:val="22"/>
          <w:szCs w:val="22"/>
          <w:lang w:val="en-GB"/>
        </w:rPr>
        <w:t xml:space="preserve">stay of proceedings does not affect the landlord’s right to evict the debtor-tenant from non-residential property where the lease has expired. </w:t>
      </w:r>
      <w:r w:rsidR="00FB5426">
        <w:rPr>
          <w:rFonts w:ascii="Avenir Next" w:hAnsi="Avenir Next" w:cs="Arial"/>
          <w:color w:val="7B7B7B" w:themeColor="accent3" w:themeShade="BF"/>
          <w:sz w:val="22"/>
          <w:szCs w:val="22"/>
          <w:lang w:val="en-GB"/>
        </w:rPr>
        <w:t xml:space="preserve">In this case, Speculation Inc has rented office space, which is likely to be non-residential property. </w:t>
      </w:r>
      <w:r w:rsidR="00E85AF3">
        <w:rPr>
          <w:rFonts w:ascii="Avenir Next" w:hAnsi="Avenir Next" w:cs="Arial"/>
          <w:color w:val="7B7B7B" w:themeColor="accent3" w:themeShade="BF"/>
          <w:sz w:val="22"/>
          <w:szCs w:val="22"/>
          <w:lang w:val="en-GB"/>
        </w:rPr>
        <w:t>However, it is only stated that Speculation Inc has fallen behind on its rental payments, but not that the lease has expired. Thus, more information is required to determine if the lease has expired</w:t>
      </w:r>
      <w:r w:rsidR="00472502">
        <w:rPr>
          <w:rFonts w:ascii="Avenir Next" w:hAnsi="Avenir Next" w:cs="Arial"/>
          <w:color w:val="7B7B7B" w:themeColor="accent3" w:themeShade="BF"/>
          <w:sz w:val="22"/>
          <w:szCs w:val="22"/>
          <w:lang w:val="en-GB"/>
        </w:rPr>
        <w:t xml:space="preserve">. For instance, there may be a clause in the tenancy agreement </w:t>
      </w:r>
      <w:r w:rsidR="0082758C">
        <w:rPr>
          <w:rFonts w:ascii="Avenir Next" w:hAnsi="Avenir Next" w:cs="Arial"/>
          <w:color w:val="7B7B7B" w:themeColor="accent3" w:themeShade="BF"/>
          <w:sz w:val="22"/>
          <w:szCs w:val="22"/>
          <w:lang w:val="en-GB"/>
        </w:rPr>
        <w:t xml:space="preserve">which provides that the lease would expire if rental payments remain unpaid for a certain amount of time. </w:t>
      </w:r>
      <w:r w:rsidR="007D16FB">
        <w:rPr>
          <w:rFonts w:ascii="Avenir Next" w:hAnsi="Avenir Next" w:cs="Arial"/>
          <w:color w:val="7B7B7B" w:themeColor="accent3" w:themeShade="BF"/>
          <w:sz w:val="22"/>
          <w:szCs w:val="22"/>
          <w:lang w:val="en-GB"/>
        </w:rPr>
        <w:t xml:space="preserve">However, </w:t>
      </w:r>
      <w:r w:rsidR="00003E37">
        <w:rPr>
          <w:rFonts w:ascii="Avenir Next" w:hAnsi="Avenir Next" w:cs="Arial"/>
          <w:color w:val="7B7B7B" w:themeColor="accent3" w:themeShade="BF"/>
          <w:sz w:val="22"/>
          <w:szCs w:val="22"/>
          <w:lang w:val="en-GB"/>
        </w:rPr>
        <w:t xml:space="preserve">as the stay of proceedings prohibits any attempt to collect on pre-petition claims, it is likely that the landlord would not be able to </w:t>
      </w:r>
      <w:r w:rsidR="006A6F70">
        <w:rPr>
          <w:rFonts w:ascii="Avenir Next" w:hAnsi="Avenir Next" w:cs="Arial"/>
          <w:color w:val="7B7B7B" w:themeColor="accent3" w:themeShade="BF"/>
          <w:sz w:val="22"/>
          <w:szCs w:val="22"/>
          <w:lang w:val="en-GB"/>
        </w:rPr>
        <w:t xml:space="preserve">recover rental payments which have fallen due from Speculation Inc. </w:t>
      </w:r>
    </w:p>
    <w:p w14:paraId="5E2271D1" w14:textId="77777777" w:rsidR="009E273A" w:rsidRDefault="009E273A" w:rsidP="00F03051">
      <w:pPr>
        <w:jc w:val="both"/>
        <w:rPr>
          <w:rFonts w:ascii="Avenir Next" w:hAnsi="Avenir Next" w:cs="Arial"/>
          <w:color w:val="7B7B7B" w:themeColor="accent3" w:themeShade="BF"/>
          <w:sz w:val="22"/>
          <w:szCs w:val="22"/>
          <w:lang w:val="en-GB"/>
        </w:rPr>
      </w:pPr>
    </w:p>
    <w:p w14:paraId="5C793B3F" w14:textId="2D3C2D63" w:rsidR="00E01803" w:rsidRDefault="009049BE" w:rsidP="00E94E77">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Employment discrimination lawsuit</w:t>
      </w:r>
    </w:p>
    <w:p w14:paraId="1A002957" w14:textId="76952C78" w:rsidR="00700372" w:rsidRDefault="00E94E77" w:rsidP="00E94E7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effect of t</w:t>
      </w:r>
      <w:r w:rsidR="006C201B">
        <w:rPr>
          <w:rFonts w:ascii="Avenir Next" w:hAnsi="Avenir Next" w:cs="Arial"/>
          <w:color w:val="7B7B7B" w:themeColor="accent3" w:themeShade="BF"/>
          <w:sz w:val="22"/>
          <w:szCs w:val="22"/>
          <w:lang w:val="en-GB"/>
        </w:rPr>
        <w:t xml:space="preserve">he filing of a chapter 11 on the employment discrimination lawsuit </w:t>
      </w:r>
      <w:r w:rsidR="00F80BA7">
        <w:rPr>
          <w:rFonts w:ascii="Avenir Next" w:hAnsi="Avenir Next" w:cs="Arial"/>
          <w:color w:val="7B7B7B" w:themeColor="accent3" w:themeShade="BF"/>
          <w:sz w:val="22"/>
          <w:szCs w:val="22"/>
          <w:lang w:val="en-GB"/>
        </w:rPr>
        <w:t xml:space="preserve">is that the employment discrimination law suit would likely be stayed under s 362(a) of the Bankruptcy Code. </w:t>
      </w:r>
      <w:r w:rsidR="000111F1">
        <w:rPr>
          <w:rFonts w:ascii="Avenir Next" w:hAnsi="Avenir Next" w:cs="Arial"/>
          <w:color w:val="7B7B7B" w:themeColor="accent3" w:themeShade="BF"/>
          <w:sz w:val="22"/>
          <w:szCs w:val="22"/>
          <w:lang w:val="en-GB"/>
        </w:rPr>
        <w:t>The ambit of s 362(a)(1) is extremely wide, providing that it operates as a stay applicable to all entities of “</w:t>
      </w:r>
      <w:r w:rsidR="00311DAF" w:rsidRPr="00311DAF">
        <w:rPr>
          <w:rFonts w:ascii="Avenir Next" w:hAnsi="Avenir Next" w:cs="Arial"/>
          <w:color w:val="7B7B7B" w:themeColor="accent3" w:themeShade="BF"/>
          <w:sz w:val="22"/>
          <w:szCs w:val="22"/>
          <w:lang w:val="en-GB"/>
        </w:rPr>
        <w:t>the commencement or continuation, including the issuance or employment of process, of a judicial, administrative, or other action or proceeding against the debtor that was or could have been commenced before the commencement of the case under this title</w:t>
      </w:r>
      <w:r w:rsidR="00311DAF">
        <w:rPr>
          <w:rFonts w:ascii="Avenir Next" w:hAnsi="Avenir Next" w:cs="Arial"/>
          <w:color w:val="7B7B7B" w:themeColor="accent3" w:themeShade="BF"/>
          <w:sz w:val="22"/>
          <w:szCs w:val="22"/>
          <w:lang w:val="en-GB"/>
        </w:rPr>
        <w:t>…</w:t>
      </w:r>
      <w:r w:rsidR="000111F1">
        <w:rPr>
          <w:rFonts w:ascii="Avenir Next" w:hAnsi="Avenir Next" w:cs="Arial"/>
          <w:color w:val="7B7B7B" w:themeColor="accent3" w:themeShade="BF"/>
          <w:sz w:val="22"/>
          <w:szCs w:val="22"/>
          <w:lang w:val="en-GB"/>
        </w:rPr>
        <w:t>”.</w:t>
      </w:r>
      <w:r w:rsidR="00311DAF">
        <w:rPr>
          <w:rFonts w:ascii="Avenir Next" w:hAnsi="Avenir Next" w:cs="Arial"/>
          <w:color w:val="7B7B7B" w:themeColor="accent3" w:themeShade="BF"/>
          <w:sz w:val="22"/>
          <w:szCs w:val="22"/>
          <w:lang w:val="en-GB"/>
        </w:rPr>
        <w:t xml:space="preserve"> Such a broad definition would likely include a discrimination lawsuit against the company. </w:t>
      </w:r>
    </w:p>
    <w:p w14:paraId="1C1403D9" w14:textId="77777777" w:rsidR="00311DAF" w:rsidRDefault="00311DAF" w:rsidP="00E94E77">
      <w:pPr>
        <w:jc w:val="both"/>
        <w:rPr>
          <w:rFonts w:ascii="Avenir Next" w:hAnsi="Avenir Next" w:cs="Arial"/>
          <w:color w:val="7B7B7B" w:themeColor="accent3" w:themeShade="BF"/>
          <w:sz w:val="22"/>
          <w:szCs w:val="22"/>
          <w:lang w:val="en-GB"/>
        </w:rPr>
      </w:pPr>
    </w:p>
    <w:p w14:paraId="3F25427C" w14:textId="4AC41F6F" w:rsidR="00311DAF" w:rsidRDefault="00311DAF" w:rsidP="00E94E7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Notably, in </w:t>
      </w:r>
      <w:r w:rsidR="00BC4027" w:rsidRPr="00BC4027">
        <w:rPr>
          <w:rFonts w:ascii="Avenir Next" w:hAnsi="Avenir Next" w:cs="Arial"/>
          <w:i/>
          <w:iCs/>
          <w:color w:val="7B7B7B" w:themeColor="accent3" w:themeShade="BF"/>
          <w:sz w:val="22"/>
          <w:szCs w:val="22"/>
          <w:lang w:val="en-GB"/>
        </w:rPr>
        <w:t>E</w:t>
      </w:r>
      <w:r w:rsidR="00FB2253">
        <w:rPr>
          <w:rFonts w:ascii="Avenir Next" w:hAnsi="Avenir Next" w:cs="Arial"/>
          <w:i/>
          <w:iCs/>
          <w:color w:val="7B7B7B" w:themeColor="accent3" w:themeShade="BF"/>
          <w:sz w:val="22"/>
          <w:szCs w:val="22"/>
          <w:lang w:val="en-GB"/>
        </w:rPr>
        <w:t xml:space="preserve">qual </w:t>
      </w:r>
      <w:r w:rsidR="00BC4027" w:rsidRPr="00BC4027">
        <w:rPr>
          <w:rFonts w:ascii="Avenir Next" w:hAnsi="Avenir Next" w:cs="Arial"/>
          <w:i/>
          <w:iCs/>
          <w:color w:val="7B7B7B" w:themeColor="accent3" w:themeShade="BF"/>
          <w:sz w:val="22"/>
          <w:szCs w:val="22"/>
          <w:lang w:val="en-GB"/>
        </w:rPr>
        <w:t>E</w:t>
      </w:r>
      <w:r w:rsidR="00FB2253">
        <w:rPr>
          <w:rFonts w:ascii="Avenir Next" w:hAnsi="Avenir Next" w:cs="Arial"/>
          <w:i/>
          <w:iCs/>
          <w:color w:val="7B7B7B" w:themeColor="accent3" w:themeShade="BF"/>
          <w:sz w:val="22"/>
          <w:szCs w:val="22"/>
          <w:lang w:val="en-GB"/>
        </w:rPr>
        <w:t xml:space="preserve">mployment </w:t>
      </w:r>
      <w:r w:rsidR="00BC4027" w:rsidRPr="00BC4027">
        <w:rPr>
          <w:rFonts w:ascii="Avenir Next" w:hAnsi="Avenir Next" w:cs="Arial"/>
          <w:i/>
          <w:iCs/>
          <w:color w:val="7B7B7B" w:themeColor="accent3" w:themeShade="BF"/>
          <w:sz w:val="22"/>
          <w:szCs w:val="22"/>
          <w:lang w:val="en-GB"/>
        </w:rPr>
        <w:t>O</w:t>
      </w:r>
      <w:r w:rsidR="00FB2253">
        <w:rPr>
          <w:rFonts w:ascii="Avenir Next" w:hAnsi="Avenir Next" w:cs="Arial"/>
          <w:i/>
          <w:iCs/>
          <w:color w:val="7B7B7B" w:themeColor="accent3" w:themeShade="BF"/>
          <w:sz w:val="22"/>
          <w:szCs w:val="22"/>
          <w:lang w:val="en-GB"/>
        </w:rPr>
        <w:t xml:space="preserve">pportunity </w:t>
      </w:r>
      <w:r w:rsidR="00BC4027" w:rsidRPr="00BC4027">
        <w:rPr>
          <w:rFonts w:ascii="Avenir Next" w:hAnsi="Avenir Next" w:cs="Arial"/>
          <w:i/>
          <w:iCs/>
          <w:color w:val="7B7B7B" w:themeColor="accent3" w:themeShade="BF"/>
          <w:sz w:val="22"/>
          <w:szCs w:val="22"/>
          <w:lang w:val="en-GB"/>
        </w:rPr>
        <w:t>C</w:t>
      </w:r>
      <w:r w:rsidR="00FB2253">
        <w:rPr>
          <w:rFonts w:ascii="Avenir Next" w:hAnsi="Avenir Next" w:cs="Arial"/>
          <w:i/>
          <w:iCs/>
          <w:color w:val="7B7B7B" w:themeColor="accent3" w:themeShade="BF"/>
          <w:sz w:val="22"/>
          <w:szCs w:val="22"/>
          <w:lang w:val="en-GB"/>
        </w:rPr>
        <w:t>ommission</w:t>
      </w:r>
      <w:r w:rsidR="00BC4027" w:rsidRPr="00BC4027">
        <w:rPr>
          <w:rFonts w:ascii="Avenir Next" w:hAnsi="Avenir Next" w:cs="Arial"/>
          <w:i/>
          <w:iCs/>
          <w:color w:val="7B7B7B" w:themeColor="accent3" w:themeShade="BF"/>
          <w:sz w:val="22"/>
          <w:szCs w:val="22"/>
          <w:lang w:val="en-GB"/>
        </w:rPr>
        <w:t xml:space="preserve"> v. Tim Shepherd</w:t>
      </w:r>
      <w:r w:rsidR="00BC4027" w:rsidRPr="00BC4027">
        <w:rPr>
          <w:rFonts w:ascii="Avenir Next" w:hAnsi="Avenir Next" w:cs="Arial"/>
          <w:color w:val="7B7B7B" w:themeColor="accent3" w:themeShade="BF"/>
          <w:sz w:val="22"/>
          <w:szCs w:val="22"/>
          <w:lang w:val="en-GB"/>
        </w:rPr>
        <w:t>, M.D</w:t>
      </w:r>
      <w:r w:rsidR="00A95D6E">
        <w:rPr>
          <w:rFonts w:ascii="Avenir Next" w:hAnsi="Avenir Next" w:cs="Arial"/>
          <w:color w:val="7B7B7B" w:themeColor="accent3" w:themeShade="BF"/>
          <w:sz w:val="22"/>
          <w:szCs w:val="22"/>
          <w:lang w:val="en-GB"/>
        </w:rPr>
        <w:t xml:space="preserve">, P.A. and Bridges Healthcare, P.A., Civil Action No. 4:20-cv-60-SDJ, </w:t>
      </w:r>
      <w:r w:rsidR="00AF7FE0">
        <w:rPr>
          <w:rFonts w:ascii="Avenir Next" w:hAnsi="Avenir Next" w:cs="Arial"/>
          <w:color w:val="7B7B7B" w:themeColor="accent3" w:themeShade="BF"/>
          <w:sz w:val="22"/>
          <w:szCs w:val="22"/>
          <w:lang w:val="en-GB"/>
        </w:rPr>
        <w:t xml:space="preserve">a Texas federal court ruled that the filing for bankruptcy did not automatically stay a lawsuit brought by the EEOC against the debtor company, as the EEOC fell under the exception to the Bankruptcy Code’s automatic stay provision where a governmental unit </w:t>
      </w:r>
      <w:r w:rsidR="00674B1B">
        <w:rPr>
          <w:rFonts w:ascii="Avenir Next" w:hAnsi="Avenir Next" w:cs="Arial"/>
          <w:color w:val="7B7B7B" w:themeColor="accent3" w:themeShade="BF"/>
          <w:sz w:val="22"/>
          <w:szCs w:val="22"/>
          <w:lang w:val="en-GB"/>
        </w:rPr>
        <w:t>brings an action to enforce its policy and regulatory power</w:t>
      </w:r>
      <w:r w:rsidR="00BC4027" w:rsidRPr="00BC4027">
        <w:rPr>
          <w:rFonts w:ascii="Avenir Next" w:hAnsi="Avenir Next" w:cs="Arial"/>
          <w:color w:val="7B7B7B" w:themeColor="accent3" w:themeShade="BF"/>
          <w:sz w:val="22"/>
          <w:szCs w:val="22"/>
          <w:lang w:val="en-GB"/>
        </w:rPr>
        <w:t>.</w:t>
      </w:r>
      <w:r w:rsidR="00674B1B">
        <w:rPr>
          <w:rFonts w:ascii="Avenir Next" w:hAnsi="Avenir Next" w:cs="Arial"/>
          <w:color w:val="7B7B7B" w:themeColor="accent3" w:themeShade="BF"/>
          <w:sz w:val="22"/>
          <w:szCs w:val="22"/>
          <w:lang w:val="en-GB"/>
        </w:rPr>
        <w:t xml:space="preserve"> What sets the present case apart, however, is that the employee here appears to be suing in her personal capacity, and therefore likely cannot rely on the regulatory investigations exception under the Bankruptcy Code. Thus, it is likely that the employment discrimination lawsuit against Speculation Inc will be stayed under s 362 of the Bankruptcy Code. </w:t>
      </w: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5EA59DEA" w:rsidR="00F03051" w:rsidRDefault="006F6FA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English </w:t>
      </w:r>
      <w:r w:rsidR="00CF55CD">
        <w:rPr>
          <w:rFonts w:ascii="Avenir Next" w:hAnsi="Avenir Next" w:cs="Arial"/>
          <w:color w:val="7B7B7B" w:themeColor="accent3" w:themeShade="BF"/>
          <w:sz w:val="22"/>
          <w:szCs w:val="22"/>
          <w:lang w:val="en-GB"/>
        </w:rPr>
        <w:t>Scheme of Arrangement may be recognised by a US bankruptcy order under Chapter 15 up</w:t>
      </w:r>
      <w:r w:rsidR="006C6DFD">
        <w:rPr>
          <w:rFonts w:ascii="Avenir Next" w:hAnsi="Avenir Next" w:cs="Arial"/>
          <w:color w:val="7B7B7B" w:themeColor="accent3" w:themeShade="BF"/>
          <w:sz w:val="22"/>
          <w:szCs w:val="22"/>
          <w:lang w:val="en-GB"/>
        </w:rPr>
        <w:t>o</w:t>
      </w:r>
      <w:r w:rsidR="00CF55CD">
        <w:rPr>
          <w:rFonts w:ascii="Avenir Next" w:hAnsi="Avenir Next" w:cs="Arial"/>
          <w:color w:val="7B7B7B" w:themeColor="accent3" w:themeShade="BF"/>
          <w:sz w:val="22"/>
          <w:szCs w:val="22"/>
          <w:lang w:val="en-GB"/>
        </w:rPr>
        <w:t xml:space="preserve">n the satisfaction of several requirements. </w:t>
      </w:r>
    </w:p>
    <w:p w14:paraId="201C0933" w14:textId="77777777" w:rsidR="0069658C" w:rsidRDefault="0069658C" w:rsidP="00F03051">
      <w:pPr>
        <w:jc w:val="both"/>
        <w:rPr>
          <w:rFonts w:ascii="Avenir Next" w:hAnsi="Avenir Next" w:cs="Arial"/>
          <w:color w:val="7B7B7B" w:themeColor="accent3" w:themeShade="BF"/>
          <w:sz w:val="22"/>
          <w:szCs w:val="22"/>
          <w:lang w:val="en-GB"/>
        </w:rPr>
      </w:pPr>
    </w:p>
    <w:p w14:paraId="1B420653" w14:textId="33546302" w:rsidR="0069658C" w:rsidRDefault="0069658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 </w:t>
      </w:r>
      <w:r w:rsidR="00631192">
        <w:rPr>
          <w:rFonts w:ascii="Avenir Next" w:hAnsi="Avenir Next" w:cs="Arial"/>
          <w:color w:val="7B7B7B" w:themeColor="accent3" w:themeShade="BF"/>
          <w:sz w:val="22"/>
          <w:szCs w:val="22"/>
          <w:lang w:val="en-GB"/>
        </w:rPr>
        <w:t>a case under chapter 15 is commenced only by the filing of a petition by the foreign representative of the debtor, and the debtor cannot be placed in a chapter 15 proceeding involuntarily by a creditor filing</w:t>
      </w:r>
      <w:r w:rsidR="003C3559">
        <w:rPr>
          <w:rFonts w:ascii="Avenir Next" w:hAnsi="Avenir Next" w:cs="Arial"/>
          <w:color w:val="7B7B7B" w:themeColor="accent3" w:themeShade="BF"/>
          <w:sz w:val="22"/>
          <w:szCs w:val="22"/>
          <w:lang w:val="en-GB"/>
        </w:rPr>
        <w:t xml:space="preserve"> (s 151(a) of the Bankruptcy Code)</w:t>
      </w:r>
      <w:r w:rsidR="00631192">
        <w:rPr>
          <w:rFonts w:ascii="Avenir Next" w:hAnsi="Avenir Next" w:cs="Arial"/>
          <w:color w:val="7B7B7B" w:themeColor="accent3" w:themeShade="BF"/>
          <w:sz w:val="22"/>
          <w:szCs w:val="22"/>
          <w:lang w:val="en-GB"/>
        </w:rPr>
        <w:t>.</w:t>
      </w:r>
      <w:r w:rsidR="004E06F5">
        <w:rPr>
          <w:rFonts w:ascii="Avenir Next" w:hAnsi="Avenir Next" w:cs="Arial"/>
          <w:color w:val="7B7B7B" w:themeColor="accent3" w:themeShade="BF"/>
          <w:sz w:val="22"/>
          <w:szCs w:val="22"/>
          <w:lang w:val="en-GB"/>
        </w:rPr>
        <w:t xml:space="preserve"> Thus, </w:t>
      </w:r>
      <w:r w:rsidR="005608EA">
        <w:rPr>
          <w:rFonts w:ascii="Avenir Next" w:hAnsi="Avenir Next" w:cs="Arial"/>
          <w:color w:val="7B7B7B" w:themeColor="accent3" w:themeShade="BF"/>
          <w:sz w:val="22"/>
          <w:szCs w:val="22"/>
          <w:lang w:val="en-GB"/>
        </w:rPr>
        <w:t xml:space="preserve">a foreign representative representing Stella must commence </w:t>
      </w:r>
      <w:r w:rsidR="00322F78">
        <w:rPr>
          <w:rFonts w:ascii="Avenir Next" w:hAnsi="Avenir Next" w:cs="Arial"/>
          <w:color w:val="7B7B7B" w:themeColor="accent3" w:themeShade="BF"/>
          <w:sz w:val="22"/>
          <w:szCs w:val="22"/>
          <w:lang w:val="en-GB"/>
        </w:rPr>
        <w:t xml:space="preserve">chapter 15 proceedings by filing a petition. </w:t>
      </w:r>
    </w:p>
    <w:p w14:paraId="73421B7F" w14:textId="77777777" w:rsidR="00322F78" w:rsidRDefault="00322F78" w:rsidP="00F03051">
      <w:pPr>
        <w:jc w:val="both"/>
        <w:rPr>
          <w:rFonts w:ascii="Avenir Next" w:hAnsi="Avenir Next" w:cs="Arial"/>
          <w:color w:val="7B7B7B" w:themeColor="accent3" w:themeShade="BF"/>
          <w:sz w:val="22"/>
          <w:szCs w:val="22"/>
          <w:lang w:val="en-GB"/>
        </w:rPr>
      </w:pPr>
    </w:p>
    <w:p w14:paraId="2810BE5F" w14:textId="724463DD" w:rsidR="00322F78" w:rsidRDefault="00953E8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obtain recognition of the English scheme of arrangement, the foreign representative must establish that a foreign cour</w:t>
      </w:r>
      <w:r w:rsidR="0074589B">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 xml:space="preserve"> or administrative </w:t>
      </w:r>
      <w:r w:rsidR="00C76EE7">
        <w:rPr>
          <w:rFonts w:ascii="Avenir Next" w:hAnsi="Avenir Next" w:cs="Arial"/>
          <w:color w:val="7B7B7B" w:themeColor="accent3" w:themeShade="BF"/>
          <w:sz w:val="22"/>
          <w:szCs w:val="22"/>
          <w:lang w:val="en-GB"/>
        </w:rPr>
        <w:t>proceeding with respect of Stella is pending, and that the foreign representative is empowered to act by the proceeding (</w:t>
      </w:r>
      <w:r w:rsidR="004F470F">
        <w:rPr>
          <w:rFonts w:ascii="Avenir Next" w:hAnsi="Avenir Next" w:cs="Arial"/>
          <w:color w:val="7B7B7B" w:themeColor="accent3" w:themeShade="BF"/>
          <w:sz w:val="22"/>
          <w:szCs w:val="22"/>
          <w:lang w:val="en-GB"/>
        </w:rPr>
        <w:t>s 101(23) of the Bankruptcy Code</w:t>
      </w:r>
      <w:r w:rsidR="00C76EE7">
        <w:rPr>
          <w:rFonts w:ascii="Avenir Next" w:hAnsi="Avenir Next" w:cs="Arial"/>
          <w:color w:val="7B7B7B" w:themeColor="accent3" w:themeShade="BF"/>
          <w:sz w:val="22"/>
          <w:szCs w:val="22"/>
          <w:lang w:val="en-GB"/>
        </w:rPr>
        <w:t>).</w:t>
      </w:r>
      <w:r w:rsidR="00BE6E3A">
        <w:rPr>
          <w:rFonts w:ascii="Avenir Next" w:hAnsi="Avenir Next" w:cs="Arial"/>
          <w:color w:val="7B7B7B" w:themeColor="accent3" w:themeShade="BF"/>
          <w:sz w:val="22"/>
          <w:szCs w:val="22"/>
          <w:lang w:val="en-GB"/>
        </w:rPr>
        <w:t xml:space="preserve"> In this regard, a foreign proceeding is defined under </w:t>
      </w:r>
      <w:r w:rsidR="006B471F">
        <w:rPr>
          <w:rFonts w:ascii="Avenir Next" w:hAnsi="Avenir Next" w:cs="Arial"/>
          <w:color w:val="7B7B7B" w:themeColor="accent3" w:themeShade="BF"/>
          <w:sz w:val="22"/>
          <w:szCs w:val="22"/>
          <w:lang w:val="en-GB"/>
        </w:rPr>
        <w:t xml:space="preserve">s 101(23) of </w:t>
      </w:r>
      <w:r w:rsidR="00BE6E3A">
        <w:rPr>
          <w:rFonts w:ascii="Avenir Next" w:hAnsi="Avenir Next" w:cs="Arial"/>
          <w:color w:val="7B7B7B" w:themeColor="accent3" w:themeShade="BF"/>
          <w:sz w:val="22"/>
          <w:szCs w:val="22"/>
          <w:lang w:val="en-GB"/>
        </w:rPr>
        <w:t>the Bankruptcy Code as “</w:t>
      </w:r>
      <w:r w:rsidR="00A9572B" w:rsidRPr="00A9572B">
        <w:rPr>
          <w:rFonts w:ascii="Avenir Next" w:hAnsi="Avenir Next" w:cs="Arial"/>
          <w:color w:val="7B7B7B" w:themeColor="accent3" w:themeShade="BF"/>
          <w:sz w:val="22"/>
          <w:szCs w:val="22"/>
          <w:lang w:val="en-GB"/>
        </w:rPr>
        <w:t>a collective judicial or administrative proceeding in a foreign country, including an interim proceeding, under a law relating to insolvency or adjustment of debt in which proceeding the assets and affairs of the debtor are subject to control or supervision by a foreign court, for the purpose of reorganization or liquidation</w:t>
      </w:r>
      <w:r w:rsidR="00A9572B">
        <w:rPr>
          <w:rFonts w:ascii="Avenir Next" w:hAnsi="Avenir Next" w:cs="Arial"/>
          <w:color w:val="7B7B7B" w:themeColor="accent3" w:themeShade="BF"/>
          <w:sz w:val="22"/>
          <w:szCs w:val="22"/>
          <w:lang w:val="en-GB"/>
        </w:rPr>
        <w:t xml:space="preserve">”. </w:t>
      </w:r>
      <w:r w:rsidR="00BE6E3A">
        <w:rPr>
          <w:rFonts w:ascii="Avenir Next" w:hAnsi="Avenir Next" w:cs="Arial"/>
          <w:color w:val="7B7B7B" w:themeColor="accent3" w:themeShade="BF"/>
          <w:sz w:val="22"/>
          <w:szCs w:val="22"/>
          <w:lang w:val="en-GB"/>
        </w:rPr>
        <w:t xml:space="preserve"> </w:t>
      </w:r>
      <w:r w:rsidR="005C3E59">
        <w:rPr>
          <w:rFonts w:ascii="Avenir Next" w:hAnsi="Avenir Next" w:cs="Arial"/>
          <w:color w:val="7B7B7B" w:themeColor="accent3" w:themeShade="BF"/>
          <w:sz w:val="22"/>
          <w:szCs w:val="22"/>
          <w:lang w:val="en-GB"/>
        </w:rPr>
        <w:t xml:space="preserve">In the present case, an English scheme of arrangement would likely </w:t>
      </w:r>
      <w:r w:rsidR="00035E01">
        <w:rPr>
          <w:rFonts w:ascii="Avenir Next" w:hAnsi="Avenir Next" w:cs="Arial"/>
          <w:color w:val="7B7B7B" w:themeColor="accent3" w:themeShade="BF"/>
          <w:sz w:val="22"/>
          <w:szCs w:val="22"/>
          <w:lang w:val="en-GB"/>
        </w:rPr>
        <w:t>fall within the definition set out in s 101(23) of the bankruptcy Code</w:t>
      </w:r>
      <w:r w:rsidR="00CA0976">
        <w:rPr>
          <w:rFonts w:ascii="Avenir Next" w:hAnsi="Avenir Next" w:cs="Arial"/>
          <w:color w:val="7B7B7B" w:themeColor="accent3" w:themeShade="BF"/>
          <w:sz w:val="22"/>
          <w:szCs w:val="22"/>
          <w:lang w:val="en-GB"/>
        </w:rPr>
        <w:t xml:space="preserve">, since it is a collective judicial or administrative proceeding outside of the US, </w:t>
      </w:r>
      <w:r w:rsidR="00AA451D">
        <w:rPr>
          <w:rFonts w:ascii="Avenir Next" w:hAnsi="Avenir Next" w:cs="Arial"/>
          <w:color w:val="7B7B7B" w:themeColor="accent3" w:themeShade="BF"/>
          <w:sz w:val="22"/>
          <w:szCs w:val="22"/>
          <w:lang w:val="en-GB"/>
        </w:rPr>
        <w:t xml:space="preserve">where the assets and affairs of Stella would be subject to the control or supervision of the English court, for the purpose of reorganising Stella’s debts. </w:t>
      </w:r>
      <w:r w:rsidR="00763901">
        <w:rPr>
          <w:rFonts w:ascii="Avenir Next" w:hAnsi="Avenir Next" w:cs="Arial"/>
          <w:color w:val="7B7B7B" w:themeColor="accent3" w:themeShade="BF"/>
          <w:sz w:val="22"/>
          <w:szCs w:val="22"/>
          <w:lang w:val="en-GB"/>
        </w:rPr>
        <w:t xml:space="preserve">Unless the English scheme of arrangement is somehow manifestly contrary to US public policy, it is likely to be recognised under chapter 15. </w:t>
      </w:r>
    </w:p>
    <w:p w14:paraId="3A5866C7" w14:textId="77777777" w:rsidR="007B5B8B" w:rsidRDefault="007B5B8B" w:rsidP="00F03051">
      <w:pPr>
        <w:jc w:val="both"/>
        <w:rPr>
          <w:rFonts w:ascii="Avenir Next" w:hAnsi="Avenir Next" w:cs="Arial"/>
          <w:color w:val="7B7B7B" w:themeColor="accent3" w:themeShade="BF"/>
          <w:sz w:val="22"/>
          <w:szCs w:val="22"/>
          <w:lang w:val="en-GB"/>
        </w:rPr>
      </w:pPr>
    </w:p>
    <w:p w14:paraId="7C35177E" w14:textId="399FCF19" w:rsidR="007B5B8B" w:rsidRDefault="007B5B8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Whether the English scheme of arrangement is recognised as a foreign main proceeding or a foreign non-main proceeding depends on a number of factors. Foreign main proceedings are proceedings commenced in Stella’s centre of main interests (“COMI”)</w:t>
      </w:r>
      <w:r w:rsidR="00BD2DBC">
        <w:rPr>
          <w:rFonts w:ascii="Avenir Next" w:hAnsi="Avenir Next" w:cs="Arial"/>
          <w:color w:val="7B7B7B" w:themeColor="accent3" w:themeShade="BF"/>
          <w:sz w:val="22"/>
          <w:szCs w:val="22"/>
          <w:lang w:val="en-GB"/>
        </w:rPr>
        <w:t>. Under s 1516(c) of the Bankruptcy Code, it is provided that in</w:t>
      </w:r>
      <w:r w:rsidR="00996E1A">
        <w:rPr>
          <w:rFonts w:ascii="Avenir Next" w:hAnsi="Avenir Next" w:cs="Arial"/>
          <w:color w:val="7B7B7B" w:themeColor="accent3" w:themeShade="BF"/>
          <w:sz w:val="22"/>
          <w:szCs w:val="22"/>
          <w:lang w:val="en-GB"/>
        </w:rPr>
        <w:t xml:space="preserve"> </w:t>
      </w:r>
      <w:r w:rsidR="00996E1A" w:rsidRPr="00996E1A">
        <w:rPr>
          <w:rFonts w:ascii="Avenir Next" w:hAnsi="Avenir Next" w:cs="Arial"/>
          <w:color w:val="7B7B7B" w:themeColor="accent3" w:themeShade="BF"/>
          <w:sz w:val="22"/>
          <w:szCs w:val="22"/>
          <w:lang w:val="en-GB"/>
        </w:rPr>
        <w:t>the absence of evidence to the contrary, the debtor’s registered office</w:t>
      </w:r>
      <w:r w:rsidR="002417F5">
        <w:rPr>
          <w:rFonts w:ascii="Avenir Next" w:hAnsi="Avenir Next" w:cs="Arial"/>
          <w:color w:val="7B7B7B" w:themeColor="accent3" w:themeShade="BF"/>
          <w:sz w:val="22"/>
          <w:szCs w:val="22"/>
          <w:lang w:val="en-GB"/>
        </w:rPr>
        <w:t xml:space="preserve"> </w:t>
      </w:r>
      <w:r w:rsidR="00996E1A" w:rsidRPr="00996E1A">
        <w:rPr>
          <w:rFonts w:ascii="Avenir Next" w:hAnsi="Avenir Next" w:cs="Arial"/>
          <w:color w:val="7B7B7B" w:themeColor="accent3" w:themeShade="BF"/>
          <w:sz w:val="22"/>
          <w:szCs w:val="22"/>
          <w:lang w:val="en-GB"/>
        </w:rPr>
        <w:t xml:space="preserve">is presumed to be the </w:t>
      </w:r>
      <w:r w:rsidR="002417F5">
        <w:rPr>
          <w:rFonts w:ascii="Avenir Next" w:hAnsi="Avenir Next" w:cs="Arial"/>
          <w:color w:val="7B7B7B" w:themeColor="accent3" w:themeShade="BF"/>
          <w:sz w:val="22"/>
          <w:szCs w:val="22"/>
          <w:lang w:val="en-GB"/>
        </w:rPr>
        <w:t>COMI of the debtor</w:t>
      </w:r>
      <w:r w:rsidR="0019308D">
        <w:rPr>
          <w:rFonts w:ascii="Avenir Next" w:hAnsi="Avenir Next" w:cs="Arial"/>
          <w:color w:val="7B7B7B" w:themeColor="accent3" w:themeShade="BF"/>
          <w:sz w:val="22"/>
          <w:szCs w:val="22"/>
          <w:lang w:val="en-GB"/>
        </w:rPr>
        <w:t xml:space="preserve"> (</w:t>
      </w:r>
      <w:r w:rsidR="0019308D">
        <w:rPr>
          <w:rFonts w:ascii="Avenir Next" w:hAnsi="Avenir Next" w:cs="Arial"/>
          <w:i/>
          <w:iCs/>
          <w:color w:val="7B7B7B" w:themeColor="accent3" w:themeShade="BF"/>
          <w:sz w:val="22"/>
          <w:szCs w:val="22"/>
          <w:lang w:val="en-GB"/>
        </w:rPr>
        <w:t>ie</w:t>
      </w:r>
      <w:r w:rsidR="0019308D">
        <w:rPr>
          <w:rFonts w:ascii="Avenir Next" w:hAnsi="Avenir Next" w:cs="Arial"/>
          <w:color w:val="7B7B7B" w:themeColor="accent3" w:themeShade="BF"/>
          <w:sz w:val="22"/>
          <w:szCs w:val="22"/>
          <w:lang w:val="en-GB"/>
        </w:rPr>
        <w:t>, its place of incorporation)</w:t>
      </w:r>
      <w:r w:rsidR="00BD681A">
        <w:rPr>
          <w:rFonts w:ascii="Avenir Next" w:hAnsi="Avenir Next" w:cs="Arial"/>
          <w:color w:val="7B7B7B" w:themeColor="accent3" w:themeShade="BF"/>
          <w:sz w:val="22"/>
          <w:szCs w:val="22"/>
          <w:lang w:val="en-GB"/>
        </w:rPr>
        <w:t>. Other relevant factors in determining the COMI of Stella include: (1) the location of its headquarters; (2) the location of its management; (3) the location of its primary assets; (4) the location of a majority of its creditors or a majority of the creditors that will be affected by the relief requested by the foreign representative; and (5) the jurisdiction whose law will apply to most disputes</w:t>
      </w:r>
      <w:r w:rsidR="005961F5">
        <w:rPr>
          <w:rFonts w:ascii="Avenir Next" w:hAnsi="Avenir Next" w:cs="Arial"/>
          <w:color w:val="7B7B7B" w:themeColor="accent3" w:themeShade="BF"/>
          <w:sz w:val="22"/>
          <w:szCs w:val="22"/>
          <w:lang w:val="en-GB"/>
        </w:rPr>
        <w:t xml:space="preserve"> (</w:t>
      </w:r>
      <w:r w:rsidR="005961F5">
        <w:rPr>
          <w:rFonts w:ascii="Avenir Next" w:hAnsi="Avenir Next" w:cs="Arial"/>
          <w:i/>
          <w:iCs/>
          <w:color w:val="7B7B7B" w:themeColor="accent3" w:themeShade="BF"/>
          <w:sz w:val="22"/>
          <w:szCs w:val="22"/>
          <w:lang w:val="en-GB"/>
        </w:rPr>
        <w:t>In re SPhinX Ltd</w:t>
      </w:r>
      <w:r w:rsidR="005961F5">
        <w:rPr>
          <w:rFonts w:ascii="Avenir Next" w:hAnsi="Avenir Next" w:cs="Arial"/>
          <w:color w:val="7B7B7B" w:themeColor="accent3" w:themeShade="BF"/>
          <w:sz w:val="22"/>
          <w:szCs w:val="22"/>
          <w:lang w:val="en-GB"/>
        </w:rPr>
        <w:t>, 351 BR 103, 117)</w:t>
      </w:r>
      <w:r w:rsidR="00BD681A">
        <w:rPr>
          <w:rFonts w:ascii="Avenir Next" w:hAnsi="Avenir Next" w:cs="Arial"/>
          <w:color w:val="7B7B7B" w:themeColor="accent3" w:themeShade="BF"/>
          <w:sz w:val="22"/>
          <w:szCs w:val="22"/>
          <w:lang w:val="en-GB"/>
        </w:rPr>
        <w:t xml:space="preserve">. </w:t>
      </w:r>
    </w:p>
    <w:p w14:paraId="3FC10EEF" w14:textId="77777777" w:rsidR="00673951" w:rsidRDefault="00673951" w:rsidP="00F03051">
      <w:pPr>
        <w:jc w:val="both"/>
        <w:rPr>
          <w:rFonts w:ascii="Avenir Next" w:hAnsi="Avenir Next" w:cs="Arial"/>
          <w:color w:val="7B7B7B" w:themeColor="accent3" w:themeShade="BF"/>
          <w:sz w:val="22"/>
          <w:szCs w:val="22"/>
          <w:lang w:val="en-GB"/>
        </w:rPr>
      </w:pPr>
    </w:p>
    <w:p w14:paraId="57B14FF5" w14:textId="77777777" w:rsidR="002C136B" w:rsidRDefault="0067395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present case, </w:t>
      </w:r>
      <w:r w:rsidR="001937CA">
        <w:rPr>
          <w:rFonts w:ascii="Avenir Next" w:hAnsi="Avenir Next" w:cs="Arial"/>
          <w:color w:val="7B7B7B" w:themeColor="accent3" w:themeShade="BF"/>
          <w:sz w:val="22"/>
          <w:szCs w:val="22"/>
          <w:lang w:val="en-GB"/>
        </w:rPr>
        <w:t xml:space="preserve">Stella is incorporated in France with its headquarters in Paris. A rebuttable </w:t>
      </w:r>
      <w:r w:rsidR="00B86019">
        <w:rPr>
          <w:rFonts w:ascii="Avenir Next" w:hAnsi="Avenir Next" w:cs="Arial"/>
          <w:color w:val="7B7B7B" w:themeColor="accent3" w:themeShade="BF"/>
          <w:sz w:val="22"/>
          <w:szCs w:val="22"/>
          <w:lang w:val="en-GB"/>
        </w:rPr>
        <w:t xml:space="preserve">presumption thus arises that </w:t>
      </w:r>
      <w:r w:rsidR="0055063F">
        <w:rPr>
          <w:rFonts w:ascii="Avenir Next" w:hAnsi="Avenir Next" w:cs="Arial"/>
          <w:color w:val="7B7B7B" w:themeColor="accent3" w:themeShade="BF"/>
          <w:sz w:val="22"/>
          <w:szCs w:val="22"/>
          <w:lang w:val="en-GB"/>
        </w:rPr>
        <w:t xml:space="preserve">Stella’s COMI is France. In the absence of any information as to where its management is </w:t>
      </w:r>
      <w:r w:rsidR="000D79CA">
        <w:rPr>
          <w:rFonts w:ascii="Avenir Next" w:hAnsi="Avenir Next" w:cs="Arial"/>
          <w:color w:val="7B7B7B" w:themeColor="accent3" w:themeShade="BF"/>
          <w:sz w:val="22"/>
          <w:szCs w:val="22"/>
          <w:lang w:val="en-GB"/>
        </w:rPr>
        <w:t>located</w:t>
      </w:r>
      <w:r w:rsidR="0055063F">
        <w:rPr>
          <w:rFonts w:ascii="Avenir Next" w:hAnsi="Avenir Next" w:cs="Arial"/>
          <w:color w:val="7B7B7B" w:themeColor="accent3" w:themeShade="BF"/>
          <w:sz w:val="22"/>
          <w:szCs w:val="22"/>
          <w:lang w:val="en-GB"/>
        </w:rPr>
        <w:t xml:space="preserve">, it would be reasonable to assume that Stella’s management </w:t>
      </w:r>
      <w:r w:rsidR="000D79CA">
        <w:rPr>
          <w:rFonts w:ascii="Avenir Next" w:hAnsi="Avenir Next" w:cs="Arial"/>
          <w:color w:val="7B7B7B" w:themeColor="accent3" w:themeShade="BF"/>
          <w:sz w:val="22"/>
          <w:szCs w:val="22"/>
          <w:lang w:val="en-GB"/>
        </w:rPr>
        <w:t xml:space="preserve">is located in France as well, with its headquarters. </w:t>
      </w:r>
    </w:p>
    <w:p w14:paraId="0CBC08C1" w14:textId="77777777" w:rsidR="002C136B" w:rsidRDefault="002C136B" w:rsidP="00F03051">
      <w:pPr>
        <w:jc w:val="both"/>
        <w:rPr>
          <w:rFonts w:ascii="Avenir Next" w:hAnsi="Avenir Next" w:cs="Arial"/>
          <w:color w:val="7B7B7B" w:themeColor="accent3" w:themeShade="BF"/>
          <w:sz w:val="22"/>
          <w:szCs w:val="22"/>
          <w:lang w:val="en-GB"/>
        </w:rPr>
      </w:pPr>
    </w:p>
    <w:p w14:paraId="6EEDEE77" w14:textId="77777777" w:rsidR="002C136B" w:rsidRDefault="00702D6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0D79CA">
        <w:rPr>
          <w:rFonts w:ascii="Avenir Next" w:hAnsi="Avenir Next" w:cs="Arial"/>
          <w:color w:val="7B7B7B" w:themeColor="accent3" w:themeShade="BF"/>
          <w:sz w:val="22"/>
          <w:szCs w:val="22"/>
          <w:lang w:val="en-GB"/>
        </w:rPr>
        <w:t xml:space="preserve">s for the location of its primary assets, </w:t>
      </w:r>
      <w:r w:rsidR="00D11D61">
        <w:rPr>
          <w:rFonts w:ascii="Avenir Next" w:hAnsi="Avenir Next" w:cs="Arial"/>
          <w:color w:val="7B7B7B" w:themeColor="accent3" w:themeShade="BF"/>
          <w:sz w:val="22"/>
          <w:szCs w:val="22"/>
          <w:lang w:val="en-GB"/>
        </w:rPr>
        <w:t>Stella’s products are made in Italy and shipped to retail stores in Europe, Asia and North America</w:t>
      </w:r>
      <w:r w:rsidR="0095066F">
        <w:rPr>
          <w:rFonts w:ascii="Avenir Next" w:hAnsi="Avenir Next" w:cs="Arial"/>
          <w:color w:val="7B7B7B" w:themeColor="accent3" w:themeShade="BF"/>
          <w:sz w:val="22"/>
          <w:szCs w:val="22"/>
          <w:lang w:val="en-GB"/>
        </w:rPr>
        <w:t>, which is inconclusive.</w:t>
      </w:r>
      <w:r>
        <w:rPr>
          <w:rFonts w:ascii="Avenir Next" w:hAnsi="Avenir Next" w:cs="Arial"/>
          <w:color w:val="7B7B7B" w:themeColor="accent3" w:themeShade="BF"/>
          <w:sz w:val="22"/>
          <w:szCs w:val="22"/>
          <w:lang w:val="en-GB"/>
        </w:rPr>
        <w:t xml:space="preserve"> </w:t>
      </w:r>
    </w:p>
    <w:p w14:paraId="5CCDCF23" w14:textId="77777777" w:rsidR="002C136B" w:rsidRDefault="002C136B" w:rsidP="00F03051">
      <w:pPr>
        <w:jc w:val="both"/>
        <w:rPr>
          <w:rFonts w:ascii="Avenir Next" w:hAnsi="Avenir Next" w:cs="Arial"/>
          <w:color w:val="7B7B7B" w:themeColor="accent3" w:themeShade="BF"/>
          <w:sz w:val="22"/>
          <w:szCs w:val="22"/>
          <w:lang w:val="en-GB"/>
        </w:rPr>
      </w:pPr>
    </w:p>
    <w:p w14:paraId="4ECDD83C" w14:textId="38E24DC2" w:rsidR="002C136B" w:rsidRDefault="0095066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Third, Stella receives its funding </w:t>
      </w:r>
      <w:r w:rsidR="00E00842">
        <w:rPr>
          <w:rFonts w:ascii="Avenir Next" w:hAnsi="Avenir Next" w:cs="Arial"/>
          <w:color w:val="7B7B7B" w:themeColor="accent3" w:themeShade="BF"/>
          <w:sz w:val="22"/>
          <w:szCs w:val="22"/>
          <w:lang w:val="en-GB"/>
        </w:rPr>
        <w:t xml:space="preserve">from a bank loan and Eurobonds, both of which are governed by English law. Thus, </w:t>
      </w:r>
      <w:r w:rsidR="00641C9C">
        <w:rPr>
          <w:rFonts w:ascii="Avenir Next" w:hAnsi="Avenir Next" w:cs="Arial"/>
          <w:color w:val="7B7B7B" w:themeColor="accent3" w:themeShade="BF"/>
          <w:sz w:val="22"/>
          <w:szCs w:val="22"/>
          <w:lang w:val="en-GB"/>
        </w:rPr>
        <w:t xml:space="preserve">the UK </w:t>
      </w:r>
      <w:r w:rsidR="00E00842">
        <w:rPr>
          <w:rFonts w:ascii="Avenir Next" w:hAnsi="Avenir Next" w:cs="Arial"/>
          <w:color w:val="7B7B7B" w:themeColor="accent3" w:themeShade="BF"/>
          <w:sz w:val="22"/>
          <w:szCs w:val="22"/>
          <w:lang w:val="en-GB"/>
        </w:rPr>
        <w:t xml:space="preserve">will </w:t>
      </w:r>
      <w:r w:rsidR="00C57286">
        <w:rPr>
          <w:rFonts w:ascii="Avenir Next" w:hAnsi="Avenir Next" w:cs="Arial"/>
          <w:color w:val="7B7B7B" w:themeColor="accent3" w:themeShade="BF"/>
          <w:sz w:val="22"/>
          <w:szCs w:val="22"/>
          <w:lang w:val="en-GB"/>
        </w:rPr>
        <w:t xml:space="preserve">likely </w:t>
      </w:r>
      <w:r w:rsidR="00E00842">
        <w:rPr>
          <w:rFonts w:ascii="Avenir Next" w:hAnsi="Avenir Next" w:cs="Arial"/>
          <w:color w:val="7B7B7B" w:themeColor="accent3" w:themeShade="BF"/>
          <w:sz w:val="22"/>
          <w:szCs w:val="22"/>
          <w:lang w:val="en-GB"/>
        </w:rPr>
        <w:t xml:space="preserve">be the jurisdiction whose law will apply to most disputes involving Stella and its creditors. </w:t>
      </w:r>
      <w:r w:rsidR="00641C9C">
        <w:rPr>
          <w:rFonts w:ascii="Avenir Next" w:hAnsi="Avenir Next" w:cs="Arial"/>
          <w:color w:val="7B7B7B" w:themeColor="accent3" w:themeShade="BF"/>
          <w:sz w:val="22"/>
          <w:szCs w:val="22"/>
          <w:lang w:val="en-GB"/>
        </w:rPr>
        <w:t>On the facts, it is unclear where the majority of Stella’s creditors are located – while the loan and the Eurobonds are governed by English law, it</w:t>
      </w:r>
      <w:r w:rsidR="00702D65">
        <w:rPr>
          <w:rFonts w:ascii="Avenir Next" w:hAnsi="Avenir Next" w:cs="Arial"/>
          <w:color w:val="7B7B7B" w:themeColor="accent3" w:themeShade="BF"/>
          <w:sz w:val="22"/>
          <w:szCs w:val="22"/>
          <w:lang w:val="en-GB"/>
        </w:rPr>
        <w:t xml:space="preserve"> cannot be concluded on that basis that those creditors are based in the UK. </w:t>
      </w:r>
    </w:p>
    <w:p w14:paraId="2FFB130D" w14:textId="77777777" w:rsidR="002C136B" w:rsidRDefault="002C136B" w:rsidP="00F03051">
      <w:pPr>
        <w:jc w:val="both"/>
        <w:rPr>
          <w:rFonts w:ascii="Avenir Next" w:hAnsi="Avenir Next" w:cs="Arial"/>
          <w:color w:val="7B7B7B" w:themeColor="accent3" w:themeShade="BF"/>
          <w:sz w:val="22"/>
          <w:szCs w:val="22"/>
          <w:lang w:val="en-GB"/>
        </w:rPr>
      </w:pPr>
    </w:p>
    <w:p w14:paraId="7AE0635E" w14:textId="77777777" w:rsidR="00261B73" w:rsidRDefault="00702D6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the whole, it is submitted that </w:t>
      </w:r>
      <w:r w:rsidR="003B6886">
        <w:rPr>
          <w:rFonts w:ascii="Avenir Next" w:hAnsi="Avenir Next" w:cs="Arial"/>
          <w:color w:val="7B7B7B" w:themeColor="accent3" w:themeShade="BF"/>
          <w:sz w:val="22"/>
          <w:szCs w:val="22"/>
          <w:lang w:val="en-GB"/>
        </w:rPr>
        <w:t xml:space="preserve">it appears that Stella’s COMI is France, given that there is a presumption that France is Stella’s COMI which has not been rebutted by the other factors. </w:t>
      </w:r>
      <w:r w:rsidR="00DD2293">
        <w:rPr>
          <w:rFonts w:ascii="Avenir Next" w:hAnsi="Avenir Next" w:cs="Arial"/>
          <w:color w:val="7B7B7B" w:themeColor="accent3" w:themeShade="BF"/>
          <w:sz w:val="22"/>
          <w:szCs w:val="22"/>
          <w:lang w:val="en-GB"/>
        </w:rPr>
        <w:t>Moreover</w:t>
      </w:r>
      <w:r w:rsidR="00DB736B">
        <w:rPr>
          <w:rFonts w:ascii="Avenir Next" w:hAnsi="Avenir Next" w:cs="Arial"/>
          <w:color w:val="7B7B7B" w:themeColor="accent3" w:themeShade="BF"/>
          <w:sz w:val="22"/>
          <w:szCs w:val="22"/>
          <w:lang w:val="en-GB"/>
        </w:rPr>
        <w:t>, Stella’</w:t>
      </w:r>
      <w:r w:rsidR="00DD2293">
        <w:rPr>
          <w:rFonts w:ascii="Avenir Next" w:hAnsi="Avenir Next" w:cs="Arial"/>
          <w:color w:val="7B7B7B" w:themeColor="accent3" w:themeShade="BF"/>
          <w:sz w:val="22"/>
          <w:szCs w:val="22"/>
          <w:lang w:val="en-GB"/>
        </w:rPr>
        <w:t xml:space="preserve">s operations appear to be based primarily in France. </w:t>
      </w:r>
      <w:r w:rsidR="00075977">
        <w:rPr>
          <w:rFonts w:ascii="Avenir Next" w:hAnsi="Avenir Next" w:cs="Arial"/>
          <w:color w:val="7B7B7B" w:themeColor="accent3" w:themeShade="BF"/>
          <w:sz w:val="22"/>
          <w:szCs w:val="22"/>
          <w:lang w:val="en-GB"/>
        </w:rPr>
        <w:t xml:space="preserve">The only factor pointing in favour of UK as the COMI is that the bank loan and Eurobonds are governed by English law, which, in my view, is </w:t>
      </w:r>
      <w:r w:rsidR="00075977">
        <w:rPr>
          <w:rFonts w:ascii="Avenir Next" w:hAnsi="Avenir Next" w:cs="Arial"/>
          <w:color w:val="7B7B7B" w:themeColor="accent3" w:themeShade="BF"/>
          <w:sz w:val="22"/>
          <w:szCs w:val="22"/>
          <w:lang w:val="en-GB"/>
        </w:rPr>
        <w:lastRenderedPageBreak/>
        <w:t xml:space="preserve">insufficient to rebut the presumption. It follows that the proceeding will be recognised </w:t>
      </w:r>
      <w:r w:rsidR="009F2264">
        <w:rPr>
          <w:rFonts w:ascii="Avenir Next" w:hAnsi="Avenir Next" w:cs="Arial"/>
          <w:color w:val="7B7B7B" w:themeColor="accent3" w:themeShade="BF"/>
          <w:sz w:val="22"/>
          <w:szCs w:val="22"/>
          <w:lang w:val="en-GB"/>
        </w:rPr>
        <w:t xml:space="preserve">as a foreign non-main proceeding, since it will be commenced in the UK, a jurisdiction that is not Stella’s COMI. </w:t>
      </w:r>
    </w:p>
    <w:p w14:paraId="7B5A11EB" w14:textId="77777777" w:rsidR="00261B73" w:rsidRDefault="00261B73" w:rsidP="00F03051">
      <w:pPr>
        <w:jc w:val="both"/>
        <w:rPr>
          <w:rFonts w:ascii="Avenir Next" w:hAnsi="Avenir Next" w:cs="Arial"/>
          <w:color w:val="7B7B7B" w:themeColor="accent3" w:themeShade="BF"/>
          <w:sz w:val="22"/>
          <w:szCs w:val="22"/>
          <w:lang w:val="en-GB"/>
        </w:rPr>
      </w:pPr>
    </w:p>
    <w:p w14:paraId="726535B4" w14:textId="4B4BAA97" w:rsidR="0095066F" w:rsidRPr="00A7436F" w:rsidRDefault="006F7FC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bears noting in this regard that proceedings in a jurisdiction other than Stella’s COMI can be recognised as foreign non-main proceedings only if Stella had an establishment in that jurisdiction, </w:t>
      </w:r>
      <w:r>
        <w:rPr>
          <w:rFonts w:ascii="Avenir Next" w:hAnsi="Avenir Next" w:cs="Arial"/>
          <w:i/>
          <w:iCs/>
          <w:color w:val="7B7B7B" w:themeColor="accent3" w:themeShade="BF"/>
          <w:sz w:val="22"/>
          <w:szCs w:val="22"/>
          <w:lang w:val="en-GB"/>
        </w:rPr>
        <w:t>ie</w:t>
      </w:r>
      <w:r>
        <w:rPr>
          <w:rFonts w:ascii="Avenir Next" w:hAnsi="Avenir Next" w:cs="Arial"/>
          <w:color w:val="7B7B7B" w:themeColor="accent3" w:themeShade="BF"/>
          <w:sz w:val="22"/>
          <w:szCs w:val="22"/>
          <w:lang w:val="en-GB"/>
        </w:rPr>
        <w:t>, a place where it carried out non-transitory economic activity, prior to the commencement of chapter 15 proceedings (</w:t>
      </w:r>
      <w:r w:rsidR="002A52D4">
        <w:rPr>
          <w:rFonts w:ascii="Avenir Next" w:hAnsi="Avenir Next" w:cs="Arial"/>
          <w:color w:val="7B7B7B" w:themeColor="accent3" w:themeShade="BF"/>
          <w:sz w:val="22"/>
          <w:szCs w:val="22"/>
          <w:lang w:val="en-GB"/>
        </w:rPr>
        <w:t xml:space="preserve">see </w:t>
      </w:r>
      <w:r>
        <w:rPr>
          <w:rFonts w:ascii="Avenir Next" w:hAnsi="Avenir Next" w:cs="Arial"/>
          <w:color w:val="7B7B7B" w:themeColor="accent3" w:themeShade="BF"/>
          <w:sz w:val="22"/>
          <w:szCs w:val="22"/>
          <w:lang w:val="en-GB"/>
        </w:rPr>
        <w:t xml:space="preserve">s 1502(2) of the Bankruptcy Code). </w:t>
      </w:r>
      <w:r w:rsidR="0053333D">
        <w:rPr>
          <w:rFonts w:ascii="Avenir Next" w:hAnsi="Avenir Next" w:cs="Arial"/>
          <w:color w:val="7B7B7B" w:themeColor="accent3" w:themeShade="BF"/>
          <w:sz w:val="22"/>
          <w:szCs w:val="22"/>
          <w:lang w:val="en-GB"/>
        </w:rPr>
        <w:t xml:space="preserve">In the present case, </w:t>
      </w:r>
      <w:r w:rsidR="00BB52D9">
        <w:rPr>
          <w:rFonts w:ascii="Avenir Next" w:hAnsi="Avenir Next" w:cs="Arial"/>
          <w:color w:val="7B7B7B" w:themeColor="accent3" w:themeShade="BF"/>
          <w:sz w:val="22"/>
          <w:szCs w:val="22"/>
          <w:lang w:val="en-GB"/>
        </w:rPr>
        <w:t>this</w:t>
      </w:r>
      <w:r w:rsidR="0053333D">
        <w:rPr>
          <w:rFonts w:ascii="Avenir Next" w:hAnsi="Avenir Next" w:cs="Arial"/>
          <w:color w:val="7B7B7B" w:themeColor="accent3" w:themeShade="BF"/>
          <w:sz w:val="22"/>
          <w:szCs w:val="22"/>
          <w:lang w:val="en-GB"/>
        </w:rPr>
        <w:t xml:space="preserve"> </w:t>
      </w:r>
      <w:r w:rsidR="00BB52D9">
        <w:rPr>
          <w:rFonts w:ascii="Avenir Next" w:hAnsi="Avenir Next" w:cs="Arial"/>
          <w:color w:val="7B7B7B" w:themeColor="accent3" w:themeShade="BF"/>
          <w:sz w:val="22"/>
          <w:szCs w:val="22"/>
          <w:lang w:val="en-GB"/>
        </w:rPr>
        <w:t>would</w:t>
      </w:r>
      <w:r w:rsidR="0053333D">
        <w:rPr>
          <w:rFonts w:ascii="Avenir Next" w:hAnsi="Avenir Next" w:cs="Arial"/>
          <w:color w:val="7B7B7B" w:themeColor="accent3" w:themeShade="BF"/>
          <w:sz w:val="22"/>
          <w:szCs w:val="22"/>
          <w:lang w:val="en-GB"/>
        </w:rPr>
        <w:t xml:space="preserve"> not prevent the recognition of the English scheme of arrangement as a foreign non-main proceeding since Stella has retail </w:t>
      </w:r>
      <w:r w:rsidR="0010282F">
        <w:rPr>
          <w:rFonts w:ascii="Avenir Next" w:hAnsi="Avenir Next" w:cs="Arial"/>
          <w:color w:val="7B7B7B" w:themeColor="accent3" w:themeShade="BF"/>
          <w:sz w:val="22"/>
          <w:szCs w:val="22"/>
          <w:lang w:val="en-GB"/>
        </w:rPr>
        <w:t>stores in England, where it carries out non-</w:t>
      </w:r>
      <w:r w:rsidR="00F51305">
        <w:rPr>
          <w:rFonts w:ascii="Avenir Next" w:hAnsi="Avenir Next" w:cs="Arial"/>
          <w:color w:val="7B7B7B" w:themeColor="accent3" w:themeShade="BF"/>
          <w:sz w:val="22"/>
          <w:szCs w:val="22"/>
          <w:lang w:val="en-GB"/>
        </w:rPr>
        <w:t>transitory</w:t>
      </w:r>
      <w:r w:rsidR="0010282F">
        <w:rPr>
          <w:rFonts w:ascii="Avenir Next" w:hAnsi="Avenir Next" w:cs="Arial"/>
          <w:color w:val="7B7B7B" w:themeColor="accent3" w:themeShade="BF"/>
          <w:sz w:val="22"/>
          <w:szCs w:val="22"/>
          <w:lang w:val="en-GB"/>
        </w:rPr>
        <w:t xml:space="preserve"> economic activity</w:t>
      </w:r>
      <w:r w:rsidR="00F51305">
        <w:rPr>
          <w:rFonts w:ascii="Avenir Next" w:hAnsi="Avenir Next" w:cs="Arial"/>
          <w:color w:val="7B7B7B" w:themeColor="accent3" w:themeShade="BF"/>
          <w:sz w:val="22"/>
          <w:szCs w:val="22"/>
          <w:lang w:val="en-GB"/>
        </w:rPr>
        <w:t xml:space="preserve">, </w:t>
      </w:r>
      <w:r w:rsidR="00F51305" w:rsidRPr="00F51305">
        <w:rPr>
          <w:rFonts w:ascii="Avenir Next" w:hAnsi="Avenir Next" w:cs="Arial"/>
          <w:i/>
          <w:iCs/>
          <w:color w:val="7B7B7B" w:themeColor="accent3" w:themeShade="BF"/>
          <w:sz w:val="22"/>
          <w:szCs w:val="22"/>
          <w:lang w:val="en-GB"/>
        </w:rPr>
        <w:t>ie</w:t>
      </w:r>
      <w:r w:rsidR="00F51305">
        <w:rPr>
          <w:rFonts w:ascii="Avenir Next" w:hAnsi="Avenir Next" w:cs="Arial"/>
          <w:color w:val="7B7B7B" w:themeColor="accent3" w:themeShade="BF"/>
          <w:sz w:val="22"/>
          <w:szCs w:val="22"/>
          <w:lang w:val="en-GB"/>
        </w:rPr>
        <w:t xml:space="preserve">, the sale of </w:t>
      </w:r>
      <w:r w:rsidR="0010282F" w:rsidRPr="00F51305">
        <w:rPr>
          <w:rFonts w:ascii="Avenir Next" w:hAnsi="Avenir Next" w:cs="Arial"/>
          <w:color w:val="7B7B7B" w:themeColor="accent3" w:themeShade="BF"/>
          <w:sz w:val="22"/>
          <w:szCs w:val="22"/>
          <w:lang w:val="en-GB"/>
        </w:rPr>
        <w:t>its</w:t>
      </w:r>
      <w:r w:rsidR="0010282F">
        <w:rPr>
          <w:rFonts w:ascii="Avenir Next" w:hAnsi="Avenir Next" w:cs="Arial"/>
          <w:color w:val="7B7B7B" w:themeColor="accent3" w:themeShade="BF"/>
          <w:sz w:val="22"/>
          <w:szCs w:val="22"/>
          <w:lang w:val="en-GB"/>
        </w:rPr>
        <w:t xml:space="preserve"> products. </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Default="00F03051" w:rsidP="000778B1">
      <w:pPr>
        <w:pStyle w:val="AODocTxt"/>
        <w:spacing w:before="0" w:line="240" w:lineRule="auto"/>
        <w:rPr>
          <w:rFonts w:ascii="Avenir Next" w:hAnsi="Avenir Next"/>
        </w:rPr>
      </w:pPr>
    </w:p>
    <w:p w14:paraId="38C2682C" w14:textId="77777777" w:rsidR="00071B78" w:rsidRPr="00E01803" w:rsidRDefault="00071B78"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748991EC" w:rsidR="00F03051" w:rsidRPr="00E41578" w:rsidRDefault="0002127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executory contract refers to </w:t>
      </w:r>
      <w:r w:rsidR="00697D3C">
        <w:rPr>
          <w:rFonts w:ascii="Avenir Next" w:hAnsi="Avenir Next" w:cs="Arial"/>
          <w:color w:val="7B7B7B" w:themeColor="accent3" w:themeShade="BF"/>
          <w:sz w:val="22"/>
          <w:szCs w:val="22"/>
          <w:lang w:val="en-GB"/>
        </w:rPr>
        <w:t xml:space="preserve">a contract where there are material unperformed obligations on both sides. </w:t>
      </w:r>
      <w:r w:rsidR="00EF68FC">
        <w:rPr>
          <w:rFonts w:ascii="Avenir Next" w:hAnsi="Avenir Next" w:cs="Arial"/>
          <w:color w:val="7B7B7B" w:themeColor="accent3" w:themeShade="BF"/>
          <w:sz w:val="22"/>
          <w:szCs w:val="22"/>
          <w:lang w:val="en-GB"/>
        </w:rPr>
        <w:t xml:space="preserve">In the present case, GameMart’s </w:t>
      </w:r>
      <w:r w:rsidR="00292E37">
        <w:rPr>
          <w:rFonts w:ascii="Avenir Next" w:hAnsi="Avenir Next" w:cs="Arial"/>
          <w:color w:val="7B7B7B" w:themeColor="accent3" w:themeShade="BF"/>
          <w:sz w:val="22"/>
          <w:szCs w:val="22"/>
          <w:lang w:val="en-GB"/>
        </w:rPr>
        <w:t xml:space="preserve">10-year </w:t>
      </w:r>
      <w:r w:rsidR="00135E5D">
        <w:rPr>
          <w:rFonts w:ascii="Avenir Next" w:hAnsi="Avenir Next" w:cs="Arial"/>
          <w:color w:val="7B7B7B" w:themeColor="accent3" w:themeShade="BF"/>
          <w:sz w:val="22"/>
          <w:szCs w:val="22"/>
          <w:lang w:val="en-GB"/>
        </w:rPr>
        <w:t>exclusive</w:t>
      </w:r>
      <w:r w:rsidR="00292E37">
        <w:rPr>
          <w:rFonts w:ascii="Avenir Next" w:hAnsi="Avenir Next" w:cs="Arial"/>
          <w:color w:val="7B7B7B" w:themeColor="accent3" w:themeShade="BF"/>
          <w:sz w:val="22"/>
          <w:szCs w:val="22"/>
          <w:lang w:val="en-GB"/>
        </w:rPr>
        <w:t xml:space="preserve"> </w:t>
      </w:r>
      <w:r w:rsidR="00EF68FC">
        <w:rPr>
          <w:rFonts w:ascii="Avenir Next" w:hAnsi="Avenir Next" w:cs="Arial"/>
          <w:color w:val="7B7B7B" w:themeColor="accent3" w:themeShade="BF"/>
          <w:sz w:val="22"/>
          <w:szCs w:val="22"/>
          <w:lang w:val="en-GB"/>
        </w:rPr>
        <w:t>licen</w:t>
      </w:r>
      <w:r w:rsidR="004922B0">
        <w:rPr>
          <w:rFonts w:ascii="Avenir Next" w:hAnsi="Avenir Next" w:cs="Arial"/>
          <w:color w:val="7B7B7B" w:themeColor="accent3" w:themeShade="BF"/>
          <w:sz w:val="22"/>
          <w:szCs w:val="22"/>
          <w:lang w:val="en-GB"/>
        </w:rPr>
        <w:t>s</w:t>
      </w:r>
      <w:r w:rsidR="00EF68FC">
        <w:rPr>
          <w:rFonts w:ascii="Avenir Next" w:hAnsi="Avenir Next" w:cs="Arial"/>
          <w:color w:val="7B7B7B" w:themeColor="accent3" w:themeShade="BF"/>
          <w:sz w:val="22"/>
          <w:szCs w:val="22"/>
          <w:lang w:val="en-GB"/>
        </w:rPr>
        <w:t xml:space="preserve">e to manufacture Xblox </w:t>
      </w:r>
      <w:r w:rsidR="00B52EC4">
        <w:rPr>
          <w:rFonts w:ascii="Avenir Next" w:hAnsi="Avenir Next" w:cs="Arial"/>
          <w:color w:val="7B7B7B" w:themeColor="accent3" w:themeShade="BF"/>
          <w:sz w:val="22"/>
          <w:szCs w:val="22"/>
          <w:lang w:val="en-GB"/>
        </w:rPr>
        <w:t xml:space="preserve">is an executory contract. </w:t>
      </w:r>
      <w:r w:rsidR="00985F1D">
        <w:rPr>
          <w:rFonts w:ascii="Avenir Next" w:hAnsi="Avenir Next" w:cs="Arial"/>
          <w:color w:val="7B7B7B" w:themeColor="accent3" w:themeShade="BF"/>
          <w:sz w:val="22"/>
          <w:szCs w:val="22"/>
          <w:lang w:val="en-GB"/>
        </w:rPr>
        <w:t xml:space="preserve">On </w:t>
      </w:r>
      <w:r w:rsidR="006106CF">
        <w:rPr>
          <w:rFonts w:ascii="Avenir Next" w:hAnsi="Avenir Next" w:cs="Arial"/>
          <w:color w:val="7B7B7B" w:themeColor="accent3" w:themeShade="BF"/>
          <w:sz w:val="22"/>
          <w:szCs w:val="22"/>
          <w:lang w:val="en-GB"/>
        </w:rPr>
        <w:t>GameMart’s end</w:t>
      </w:r>
      <w:r w:rsidR="00985F1D">
        <w:rPr>
          <w:rFonts w:ascii="Avenir Next" w:hAnsi="Avenir Next" w:cs="Arial"/>
          <w:color w:val="7B7B7B" w:themeColor="accent3" w:themeShade="BF"/>
          <w:sz w:val="22"/>
          <w:szCs w:val="22"/>
          <w:lang w:val="en-GB"/>
        </w:rPr>
        <w:t xml:space="preserve">, GameMart has an obligation to pay ToyCo monthly royalties, which is an unperformed obligation. On </w:t>
      </w:r>
      <w:r w:rsidR="00E336DF">
        <w:rPr>
          <w:rFonts w:ascii="Avenir Next" w:hAnsi="Avenir Next" w:cs="Arial"/>
          <w:color w:val="7B7B7B" w:themeColor="accent3" w:themeShade="BF"/>
          <w:sz w:val="22"/>
          <w:szCs w:val="22"/>
          <w:lang w:val="en-GB"/>
        </w:rPr>
        <w:t>ToyCo’s end</w:t>
      </w:r>
      <w:r w:rsidR="00985F1D">
        <w:rPr>
          <w:rFonts w:ascii="Avenir Next" w:hAnsi="Avenir Next" w:cs="Arial"/>
          <w:color w:val="7B7B7B" w:themeColor="accent3" w:themeShade="BF"/>
          <w:sz w:val="22"/>
          <w:szCs w:val="22"/>
          <w:lang w:val="en-GB"/>
        </w:rPr>
        <w:t xml:space="preserve">, ToyCo </w:t>
      </w:r>
      <w:r w:rsidR="00EA6542">
        <w:rPr>
          <w:rFonts w:ascii="Avenir Next" w:hAnsi="Avenir Next" w:cs="Arial"/>
          <w:color w:val="7B7B7B" w:themeColor="accent3" w:themeShade="BF"/>
          <w:sz w:val="22"/>
          <w:szCs w:val="22"/>
          <w:lang w:val="en-GB"/>
        </w:rPr>
        <w:t xml:space="preserve">has an obligation not to </w:t>
      </w:r>
      <w:r w:rsidR="004922B0">
        <w:rPr>
          <w:rFonts w:ascii="Avenir Next" w:hAnsi="Avenir Next" w:cs="Arial"/>
          <w:color w:val="7B7B7B" w:themeColor="accent3" w:themeShade="BF"/>
          <w:sz w:val="22"/>
          <w:szCs w:val="22"/>
          <w:lang w:val="en-GB"/>
        </w:rPr>
        <w:t xml:space="preserve">grant the </w:t>
      </w:r>
      <w:r w:rsidR="00EA6542">
        <w:rPr>
          <w:rFonts w:ascii="Avenir Next" w:hAnsi="Avenir Next" w:cs="Arial"/>
          <w:color w:val="7B7B7B" w:themeColor="accent3" w:themeShade="BF"/>
          <w:sz w:val="22"/>
          <w:szCs w:val="22"/>
          <w:lang w:val="en-GB"/>
        </w:rPr>
        <w:t xml:space="preserve">license </w:t>
      </w:r>
      <w:r w:rsidR="004922B0">
        <w:rPr>
          <w:rFonts w:ascii="Avenir Next" w:hAnsi="Avenir Next" w:cs="Arial"/>
          <w:color w:val="7B7B7B" w:themeColor="accent3" w:themeShade="BF"/>
          <w:sz w:val="22"/>
          <w:szCs w:val="22"/>
          <w:lang w:val="en-GB"/>
        </w:rPr>
        <w:t xml:space="preserve">to manufacture Xblox to </w:t>
      </w:r>
      <w:r w:rsidR="00EA6542">
        <w:rPr>
          <w:rFonts w:ascii="Avenir Next" w:hAnsi="Avenir Next" w:cs="Arial"/>
          <w:color w:val="7B7B7B" w:themeColor="accent3" w:themeShade="BF"/>
          <w:sz w:val="22"/>
          <w:szCs w:val="22"/>
          <w:lang w:val="en-GB"/>
        </w:rPr>
        <w:t>other companies, because GameMart has an exclusive licen</w:t>
      </w:r>
      <w:r w:rsidR="00FE6173">
        <w:rPr>
          <w:rFonts w:ascii="Avenir Next" w:hAnsi="Avenir Next" w:cs="Arial"/>
          <w:color w:val="7B7B7B" w:themeColor="accent3" w:themeShade="BF"/>
          <w:sz w:val="22"/>
          <w:szCs w:val="22"/>
          <w:lang w:val="en-GB"/>
        </w:rPr>
        <w:t>s</w:t>
      </w:r>
      <w:r w:rsidR="00EA6542">
        <w:rPr>
          <w:rFonts w:ascii="Avenir Next" w:hAnsi="Avenir Next" w:cs="Arial"/>
          <w:color w:val="7B7B7B" w:themeColor="accent3" w:themeShade="BF"/>
          <w:sz w:val="22"/>
          <w:szCs w:val="22"/>
          <w:lang w:val="en-GB"/>
        </w:rPr>
        <w:t xml:space="preserve">e to do so. </w:t>
      </w:r>
      <w:r w:rsidR="00D0620A">
        <w:rPr>
          <w:rFonts w:ascii="Avenir Next" w:hAnsi="Avenir Next" w:cs="Arial"/>
          <w:color w:val="7B7B7B" w:themeColor="accent3" w:themeShade="BF"/>
          <w:sz w:val="22"/>
          <w:szCs w:val="22"/>
          <w:lang w:val="en-GB"/>
        </w:rPr>
        <w:t xml:space="preserve">Thus, there are material unperformed obligations on both sides. </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5D21E5A9" w14:textId="2ED45A7E" w:rsidR="002149D1" w:rsidRPr="00E81AE6" w:rsidRDefault="0017162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GameMart cannot transfer the licen</w:t>
      </w:r>
      <w:r w:rsidR="00FE6173">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e to manufacture Xblox (the “Xblox licen</w:t>
      </w:r>
      <w:r w:rsidR="00F764BB">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e”) as part of a 363 sale without ToyCo’s consent. </w:t>
      </w:r>
      <w:r w:rsidR="00C33188">
        <w:rPr>
          <w:rFonts w:ascii="Avenir Next" w:hAnsi="Avenir Next" w:cs="Arial"/>
          <w:color w:val="7B7B7B" w:themeColor="accent3" w:themeShade="BF"/>
          <w:sz w:val="22"/>
          <w:szCs w:val="22"/>
          <w:lang w:val="en-GB"/>
        </w:rPr>
        <w:t xml:space="preserve">As stated in </w:t>
      </w:r>
      <w:r w:rsidR="00C33188">
        <w:rPr>
          <w:rFonts w:ascii="Avenir Next" w:hAnsi="Avenir Next" w:cs="Arial"/>
          <w:i/>
          <w:iCs/>
          <w:color w:val="7B7B7B" w:themeColor="accent3" w:themeShade="BF"/>
          <w:sz w:val="22"/>
          <w:szCs w:val="22"/>
          <w:lang w:val="en-GB"/>
        </w:rPr>
        <w:t>In re Trump Entertainment Resorts Inc</w:t>
      </w:r>
      <w:r w:rsidR="00C33188">
        <w:rPr>
          <w:rFonts w:ascii="Avenir Next" w:hAnsi="Avenir Next" w:cs="Arial"/>
          <w:color w:val="7B7B7B" w:themeColor="accent3" w:themeShade="BF"/>
          <w:sz w:val="22"/>
          <w:szCs w:val="22"/>
          <w:lang w:val="en-GB"/>
        </w:rPr>
        <w:t xml:space="preserve">, 526 BR 116, federal trademark law generally bans the assignment of trademark licenses absent the licensor’s consent. </w:t>
      </w:r>
      <w:r w:rsidR="003A5588">
        <w:rPr>
          <w:rFonts w:ascii="Avenir Next" w:hAnsi="Avenir Next" w:cs="Arial"/>
          <w:color w:val="7B7B7B" w:themeColor="accent3" w:themeShade="BF"/>
          <w:sz w:val="22"/>
          <w:szCs w:val="22"/>
          <w:lang w:val="en-GB"/>
        </w:rPr>
        <w:t>Thus, the licensee of a third-party’s intellectual property might not be able to assume and continue performing under a pre-petition license without the licensor’s consent. In the present case, t</w:t>
      </w:r>
      <w:r w:rsidR="002149D1">
        <w:rPr>
          <w:rFonts w:ascii="Avenir Next" w:hAnsi="Avenir Next" w:cs="Arial"/>
          <w:color w:val="7B7B7B" w:themeColor="accent3" w:themeShade="BF"/>
          <w:sz w:val="22"/>
          <w:szCs w:val="22"/>
          <w:lang w:val="en-GB"/>
        </w:rPr>
        <w:t>he Xblox is covered by several US patents</w:t>
      </w:r>
      <w:r w:rsidR="003A5588">
        <w:rPr>
          <w:rFonts w:ascii="Avenir Next" w:hAnsi="Avenir Next" w:cs="Arial"/>
          <w:color w:val="7B7B7B" w:themeColor="accent3" w:themeShade="BF"/>
          <w:sz w:val="22"/>
          <w:szCs w:val="22"/>
          <w:lang w:val="en-GB"/>
        </w:rPr>
        <w:t xml:space="preserve">. Accordingly, </w:t>
      </w:r>
      <w:r w:rsidR="002149D1">
        <w:rPr>
          <w:rFonts w:ascii="Avenir Next" w:hAnsi="Avenir Next" w:cs="Arial"/>
          <w:color w:val="7B7B7B" w:themeColor="accent3" w:themeShade="BF"/>
          <w:sz w:val="22"/>
          <w:szCs w:val="22"/>
          <w:lang w:val="en-GB"/>
        </w:rPr>
        <w:t>the Xblox license cannot be assigned without the consent of ToyCo, the licensor.</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410E61FA" w:rsidR="00F03051" w:rsidRDefault="00EF5A0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w:t>
      </w:r>
      <w:r w:rsidR="00156D36">
        <w:rPr>
          <w:rFonts w:ascii="Avenir Next" w:hAnsi="Avenir Next" w:cs="Arial"/>
          <w:color w:val="7B7B7B" w:themeColor="accent3" w:themeShade="BF"/>
          <w:sz w:val="22"/>
          <w:szCs w:val="22"/>
          <w:lang w:val="en-GB"/>
        </w:rPr>
        <w:t xml:space="preserve"> is likely that </w:t>
      </w:r>
      <w:r w:rsidR="00C74A86">
        <w:rPr>
          <w:rFonts w:ascii="Avenir Next" w:hAnsi="Avenir Next" w:cs="Arial"/>
          <w:color w:val="7B7B7B" w:themeColor="accent3" w:themeShade="BF"/>
          <w:sz w:val="22"/>
          <w:szCs w:val="22"/>
          <w:lang w:val="en-GB"/>
        </w:rPr>
        <w:t xml:space="preserve">GameMart can transfer the factory lease as part of a 363 sale without </w:t>
      </w:r>
      <w:r w:rsidR="00135E5D">
        <w:rPr>
          <w:rFonts w:ascii="Avenir Next" w:hAnsi="Avenir Next" w:cs="Arial"/>
          <w:color w:val="7B7B7B" w:themeColor="accent3" w:themeShade="BF"/>
          <w:sz w:val="22"/>
          <w:szCs w:val="22"/>
          <w:lang w:val="en-GB"/>
        </w:rPr>
        <w:t xml:space="preserve">the consent of Land Corp. </w:t>
      </w:r>
    </w:p>
    <w:p w14:paraId="5D1C01FD" w14:textId="77777777" w:rsidR="004C4DE6" w:rsidRDefault="004C4DE6" w:rsidP="00F03051">
      <w:pPr>
        <w:jc w:val="both"/>
        <w:rPr>
          <w:rFonts w:ascii="Avenir Next" w:hAnsi="Avenir Next" w:cs="Arial"/>
          <w:color w:val="7B7B7B" w:themeColor="accent3" w:themeShade="BF"/>
          <w:sz w:val="22"/>
          <w:szCs w:val="22"/>
          <w:lang w:val="en-GB"/>
        </w:rPr>
      </w:pPr>
    </w:p>
    <w:p w14:paraId="0D0C8E80" w14:textId="6D8BAC8C" w:rsidR="004C4DE6" w:rsidRDefault="004C4DE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First, the lease between GameMart and Land Corp is </w:t>
      </w:r>
      <w:r w:rsidR="00F04C8B">
        <w:rPr>
          <w:rFonts w:ascii="Avenir Next" w:hAnsi="Avenir Next" w:cs="Arial"/>
          <w:color w:val="7B7B7B" w:themeColor="accent3" w:themeShade="BF"/>
          <w:sz w:val="22"/>
          <w:szCs w:val="22"/>
          <w:lang w:val="en-GB"/>
        </w:rPr>
        <w:t>an executory contract</w:t>
      </w:r>
      <w:r w:rsidR="00CF3147">
        <w:rPr>
          <w:rFonts w:ascii="Avenir Next" w:hAnsi="Avenir Next" w:cs="Arial"/>
          <w:color w:val="7B7B7B" w:themeColor="accent3" w:themeShade="BF"/>
          <w:sz w:val="22"/>
          <w:szCs w:val="22"/>
          <w:lang w:val="en-GB"/>
        </w:rPr>
        <w:t xml:space="preserve">, as there are material unperformed obligations on both sides. </w:t>
      </w:r>
      <w:r w:rsidR="007278A5">
        <w:rPr>
          <w:rFonts w:ascii="Avenir Next" w:hAnsi="Avenir Next" w:cs="Arial"/>
          <w:color w:val="7B7B7B" w:themeColor="accent3" w:themeShade="BF"/>
          <w:sz w:val="22"/>
          <w:szCs w:val="22"/>
          <w:lang w:val="en-GB"/>
        </w:rPr>
        <w:t xml:space="preserve">As there are seven years to go on the lease, Land Corp remains under an obligation to make the factory premises available to GameMart, while GameMart has an ongoing obligation to make rental payments to Land Corp. </w:t>
      </w:r>
    </w:p>
    <w:p w14:paraId="767A90B1" w14:textId="08F06DE5" w:rsidR="007278A5" w:rsidRPr="00E41578" w:rsidRDefault="007278A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br/>
        <w:t xml:space="preserve">Second, </w:t>
      </w:r>
      <w:r w:rsidR="0014796C">
        <w:rPr>
          <w:rFonts w:ascii="Avenir Next" w:hAnsi="Avenir Next" w:cs="Arial"/>
          <w:color w:val="7B7B7B" w:themeColor="accent3" w:themeShade="BF"/>
          <w:sz w:val="22"/>
          <w:szCs w:val="22"/>
          <w:lang w:val="en-GB"/>
        </w:rPr>
        <w:t xml:space="preserve">the Bankruptcy Code abrogates contractual restrictions on assignments in order to enable the debtor to achieve a higher value for its assets than if such provisions restricting assignments were enforced. </w:t>
      </w:r>
      <w:r w:rsidR="00B85F88">
        <w:rPr>
          <w:rFonts w:ascii="Avenir Next" w:hAnsi="Avenir Next" w:cs="Arial"/>
          <w:color w:val="7B7B7B" w:themeColor="accent3" w:themeShade="BF"/>
          <w:sz w:val="22"/>
          <w:szCs w:val="22"/>
          <w:lang w:val="en-GB"/>
        </w:rPr>
        <w:t xml:space="preserve">Therefore, notwithstanding that the lease between GameMart and Land Corp prohibits assignment </w:t>
      </w:r>
      <w:r w:rsidR="005803CA">
        <w:rPr>
          <w:rFonts w:ascii="Avenir Next" w:hAnsi="Avenir Next" w:cs="Arial"/>
          <w:color w:val="7B7B7B" w:themeColor="accent3" w:themeShade="BF"/>
          <w:sz w:val="22"/>
          <w:szCs w:val="22"/>
          <w:lang w:val="en-GB"/>
        </w:rPr>
        <w:t xml:space="preserve">of the lease </w:t>
      </w:r>
      <w:r w:rsidR="00B85F88">
        <w:rPr>
          <w:rFonts w:ascii="Avenir Next" w:hAnsi="Avenir Next" w:cs="Arial"/>
          <w:color w:val="7B7B7B" w:themeColor="accent3" w:themeShade="BF"/>
          <w:sz w:val="22"/>
          <w:szCs w:val="22"/>
          <w:lang w:val="en-GB"/>
        </w:rPr>
        <w:t xml:space="preserve">without </w:t>
      </w:r>
      <w:r w:rsidR="005803CA">
        <w:rPr>
          <w:rFonts w:ascii="Avenir Next" w:hAnsi="Avenir Next" w:cs="Arial"/>
          <w:color w:val="7B7B7B" w:themeColor="accent3" w:themeShade="BF"/>
          <w:sz w:val="22"/>
          <w:szCs w:val="22"/>
          <w:lang w:val="en-GB"/>
        </w:rPr>
        <w:t xml:space="preserve">Land Corp’s consent, such a provision likely cannot be enforced, and it is therefore likely that GameMart can transfer the factory lease as part of a 363 sale without the consent of Land Corp, the landlord. </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9A97" w14:textId="77777777" w:rsidR="00426893" w:rsidRDefault="00426893" w:rsidP="00241B44">
      <w:r>
        <w:separator/>
      </w:r>
    </w:p>
  </w:endnote>
  <w:endnote w:type="continuationSeparator" w:id="0">
    <w:p w14:paraId="0CE0C8C4" w14:textId="77777777" w:rsidR="00426893" w:rsidRDefault="004268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30F826B5" w:rsidR="00241FA3" w:rsidRPr="00494B81" w:rsidRDefault="002951B4" w:rsidP="009B4976">
    <w:pPr>
      <w:pStyle w:val="Footer"/>
      <w:ind w:right="360"/>
      <w:rPr>
        <w:rFonts w:ascii="Avenir Next" w:hAnsi="Avenir Next" w:cs="Arial"/>
        <w:sz w:val="22"/>
        <w:szCs w:val="22"/>
        <w:lang w:val="en-GB"/>
      </w:rPr>
    </w:pPr>
    <w:r>
      <w:rPr>
        <w:rFonts w:ascii="Avenir Next" w:hAnsi="Avenir Next" w:cs="Arial"/>
        <w:sz w:val="22"/>
        <w:szCs w:val="22"/>
        <w:lang w:val="en-GB"/>
      </w:rPr>
      <w:t>2</w:t>
    </w:r>
    <w:r w:rsidR="003E3578">
      <w:rPr>
        <w:rFonts w:ascii="Avenir Next" w:hAnsi="Avenir Next" w:cs="Arial"/>
        <w:sz w:val="22"/>
        <w:szCs w:val="22"/>
        <w:lang w:val="en-GB"/>
      </w:rPr>
      <w:t>02223-995</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8A0D" w14:textId="77777777" w:rsidR="00426893" w:rsidRDefault="00426893" w:rsidP="00241B44">
      <w:r>
        <w:separator/>
      </w:r>
    </w:p>
  </w:footnote>
  <w:footnote w:type="continuationSeparator" w:id="0">
    <w:p w14:paraId="129F7547" w14:textId="77777777" w:rsidR="00426893" w:rsidRDefault="0042689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5527551">
    <w:abstractNumId w:val="21"/>
  </w:num>
  <w:num w:numId="2" w16cid:durableId="992611329">
    <w:abstractNumId w:val="24"/>
  </w:num>
  <w:num w:numId="3" w16cid:durableId="1794901990">
    <w:abstractNumId w:val="4"/>
  </w:num>
  <w:num w:numId="4" w16cid:durableId="1095983417">
    <w:abstractNumId w:val="8"/>
  </w:num>
  <w:num w:numId="5" w16cid:durableId="1177618148">
    <w:abstractNumId w:val="10"/>
  </w:num>
  <w:num w:numId="6" w16cid:durableId="1473476919">
    <w:abstractNumId w:val="27"/>
  </w:num>
  <w:num w:numId="7" w16cid:durableId="326179012">
    <w:abstractNumId w:val="5"/>
  </w:num>
  <w:num w:numId="8" w16cid:durableId="1096049298">
    <w:abstractNumId w:val="29"/>
  </w:num>
  <w:num w:numId="9" w16cid:durableId="251090689">
    <w:abstractNumId w:val="11"/>
  </w:num>
  <w:num w:numId="10" w16cid:durableId="1298880242">
    <w:abstractNumId w:val="23"/>
  </w:num>
  <w:num w:numId="11" w16cid:durableId="504636699">
    <w:abstractNumId w:val="13"/>
  </w:num>
  <w:num w:numId="12" w16cid:durableId="1292128876">
    <w:abstractNumId w:val="20"/>
  </w:num>
  <w:num w:numId="13" w16cid:durableId="310061814">
    <w:abstractNumId w:val="0"/>
  </w:num>
  <w:num w:numId="14" w16cid:durableId="468519521">
    <w:abstractNumId w:val="9"/>
  </w:num>
  <w:num w:numId="15" w16cid:durableId="908534229">
    <w:abstractNumId w:val="16"/>
  </w:num>
  <w:num w:numId="16" w16cid:durableId="322046697">
    <w:abstractNumId w:val="7"/>
  </w:num>
  <w:num w:numId="17" w16cid:durableId="789401689">
    <w:abstractNumId w:val="3"/>
  </w:num>
  <w:num w:numId="18" w16cid:durableId="764350250">
    <w:abstractNumId w:val="2"/>
  </w:num>
  <w:num w:numId="19" w16cid:durableId="1129783578">
    <w:abstractNumId w:val="25"/>
  </w:num>
  <w:num w:numId="20" w16cid:durableId="779036031">
    <w:abstractNumId w:val="6"/>
  </w:num>
  <w:num w:numId="21" w16cid:durableId="935943068">
    <w:abstractNumId w:val="22"/>
  </w:num>
  <w:num w:numId="22" w16cid:durableId="1298414040">
    <w:abstractNumId w:val="30"/>
  </w:num>
  <w:num w:numId="23" w16cid:durableId="496574254">
    <w:abstractNumId w:val="12"/>
  </w:num>
  <w:num w:numId="24" w16cid:durableId="352419040">
    <w:abstractNumId w:val="26"/>
  </w:num>
  <w:num w:numId="25" w16cid:durableId="1106735336">
    <w:abstractNumId w:val="17"/>
  </w:num>
  <w:num w:numId="26" w16cid:durableId="873233798">
    <w:abstractNumId w:val="18"/>
  </w:num>
  <w:num w:numId="27" w16cid:durableId="670180434">
    <w:abstractNumId w:val="14"/>
  </w:num>
  <w:num w:numId="28" w16cid:durableId="942684995">
    <w:abstractNumId w:val="28"/>
  </w:num>
  <w:num w:numId="29" w16cid:durableId="1139154797">
    <w:abstractNumId w:val="1"/>
  </w:num>
  <w:num w:numId="30" w16cid:durableId="774834396">
    <w:abstractNumId w:val="15"/>
  </w:num>
  <w:num w:numId="31" w16cid:durableId="147679910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686"/>
    <w:rsid w:val="00003E37"/>
    <w:rsid w:val="00010BA0"/>
    <w:rsid w:val="000111F1"/>
    <w:rsid w:val="00020557"/>
    <w:rsid w:val="0002127D"/>
    <w:rsid w:val="00021FC2"/>
    <w:rsid w:val="00022E00"/>
    <w:rsid w:val="000250C7"/>
    <w:rsid w:val="00026F16"/>
    <w:rsid w:val="000346E7"/>
    <w:rsid w:val="00035E01"/>
    <w:rsid w:val="00037621"/>
    <w:rsid w:val="00037671"/>
    <w:rsid w:val="00042C87"/>
    <w:rsid w:val="00044D46"/>
    <w:rsid w:val="00045088"/>
    <w:rsid w:val="00045904"/>
    <w:rsid w:val="000502FD"/>
    <w:rsid w:val="00065166"/>
    <w:rsid w:val="00071B78"/>
    <w:rsid w:val="00075977"/>
    <w:rsid w:val="000778B1"/>
    <w:rsid w:val="0008104A"/>
    <w:rsid w:val="000812F7"/>
    <w:rsid w:val="00082609"/>
    <w:rsid w:val="000831B3"/>
    <w:rsid w:val="000851CC"/>
    <w:rsid w:val="00091B12"/>
    <w:rsid w:val="00093BE8"/>
    <w:rsid w:val="00094701"/>
    <w:rsid w:val="00096874"/>
    <w:rsid w:val="00097B45"/>
    <w:rsid w:val="00097D56"/>
    <w:rsid w:val="000A407B"/>
    <w:rsid w:val="000A5C05"/>
    <w:rsid w:val="000A636A"/>
    <w:rsid w:val="000A68ED"/>
    <w:rsid w:val="000A7A3D"/>
    <w:rsid w:val="000B5FF1"/>
    <w:rsid w:val="000B609F"/>
    <w:rsid w:val="000C424D"/>
    <w:rsid w:val="000C4C5B"/>
    <w:rsid w:val="000C52B6"/>
    <w:rsid w:val="000D28D7"/>
    <w:rsid w:val="000D55A8"/>
    <w:rsid w:val="000D79CA"/>
    <w:rsid w:val="000E4841"/>
    <w:rsid w:val="000E5887"/>
    <w:rsid w:val="000F1677"/>
    <w:rsid w:val="000F2977"/>
    <w:rsid w:val="000F388E"/>
    <w:rsid w:val="000F3D6C"/>
    <w:rsid w:val="000F7FC2"/>
    <w:rsid w:val="00101707"/>
    <w:rsid w:val="0010282F"/>
    <w:rsid w:val="00102CC9"/>
    <w:rsid w:val="00106255"/>
    <w:rsid w:val="0011473D"/>
    <w:rsid w:val="00114D2E"/>
    <w:rsid w:val="00115C85"/>
    <w:rsid w:val="00116186"/>
    <w:rsid w:val="00120BE7"/>
    <w:rsid w:val="0012224B"/>
    <w:rsid w:val="0012291F"/>
    <w:rsid w:val="00123855"/>
    <w:rsid w:val="001266A2"/>
    <w:rsid w:val="00126A4D"/>
    <w:rsid w:val="0013138A"/>
    <w:rsid w:val="00133AD4"/>
    <w:rsid w:val="00135E5D"/>
    <w:rsid w:val="0014171F"/>
    <w:rsid w:val="0014267E"/>
    <w:rsid w:val="001455E2"/>
    <w:rsid w:val="0014622C"/>
    <w:rsid w:val="0014796C"/>
    <w:rsid w:val="00152348"/>
    <w:rsid w:val="0015305F"/>
    <w:rsid w:val="0015456D"/>
    <w:rsid w:val="00155FA2"/>
    <w:rsid w:val="00156D36"/>
    <w:rsid w:val="00160679"/>
    <w:rsid w:val="00161F1B"/>
    <w:rsid w:val="00162829"/>
    <w:rsid w:val="00171629"/>
    <w:rsid w:val="00171EBC"/>
    <w:rsid w:val="00175C15"/>
    <w:rsid w:val="00180548"/>
    <w:rsid w:val="00180AC4"/>
    <w:rsid w:val="00180CCE"/>
    <w:rsid w:val="0018267A"/>
    <w:rsid w:val="00182779"/>
    <w:rsid w:val="001830DF"/>
    <w:rsid w:val="00185F47"/>
    <w:rsid w:val="0019308D"/>
    <w:rsid w:val="001937CA"/>
    <w:rsid w:val="001966D9"/>
    <w:rsid w:val="00197047"/>
    <w:rsid w:val="00197AA7"/>
    <w:rsid w:val="00197E4B"/>
    <w:rsid w:val="001A7E9A"/>
    <w:rsid w:val="001B0F70"/>
    <w:rsid w:val="001B2393"/>
    <w:rsid w:val="001B5016"/>
    <w:rsid w:val="001C45FC"/>
    <w:rsid w:val="001D0469"/>
    <w:rsid w:val="001D2E37"/>
    <w:rsid w:val="001D4862"/>
    <w:rsid w:val="001E25B9"/>
    <w:rsid w:val="001E49E0"/>
    <w:rsid w:val="001E7B5A"/>
    <w:rsid w:val="001F0D90"/>
    <w:rsid w:val="001F55AA"/>
    <w:rsid w:val="001F7412"/>
    <w:rsid w:val="001F741C"/>
    <w:rsid w:val="00202DFE"/>
    <w:rsid w:val="0020725B"/>
    <w:rsid w:val="002110F1"/>
    <w:rsid w:val="002149D1"/>
    <w:rsid w:val="002160FD"/>
    <w:rsid w:val="00223917"/>
    <w:rsid w:val="00232F9A"/>
    <w:rsid w:val="00240562"/>
    <w:rsid w:val="0024116D"/>
    <w:rsid w:val="002417F5"/>
    <w:rsid w:val="00241B44"/>
    <w:rsid w:val="00241FA3"/>
    <w:rsid w:val="00245EFB"/>
    <w:rsid w:val="002536E1"/>
    <w:rsid w:val="0025386E"/>
    <w:rsid w:val="00254FB9"/>
    <w:rsid w:val="00256B74"/>
    <w:rsid w:val="00261B73"/>
    <w:rsid w:val="002638B0"/>
    <w:rsid w:val="0026647A"/>
    <w:rsid w:val="0026656D"/>
    <w:rsid w:val="002668D3"/>
    <w:rsid w:val="0027299F"/>
    <w:rsid w:val="0027532E"/>
    <w:rsid w:val="00276B02"/>
    <w:rsid w:val="00277C8D"/>
    <w:rsid w:val="00284EBE"/>
    <w:rsid w:val="002903A7"/>
    <w:rsid w:val="00292E37"/>
    <w:rsid w:val="0029433F"/>
    <w:rsid w:val="00294829"/>
    <w:rsid w:val="002951B4"/>
    <w:rsid w:val="0029690F"/>
    <w:rsid w:val="00297268"/>
    <w:rsid w:val="00297C8A"/>
    <w:rsid w:val="002A2A60"/>
    <w:rsid w:val="002A37BB"/>
    <w:rsid w:val="002A52D4"/>
    <w:rsid w:val="002B1B59"/>
    <w:rsid w:val="002B1C45"/>
    <w:rsid w:val="002B4096"/>
    <w:rsid w:val="002B5D64"/>
    <w:rsid w:val="002C136B"/>
    <w:rsid w:val="002C13C8"/>
    <w:rsid w:val="002C3547"/>
    <w:rsid w:val="002C4932"/>
    <w:rsid w:val="002D0021"/>
    <w:rsid w:val="002D299D"/>
    <w:rsid w:val="002D3473"/>
    <w:rsid w:val="002D6789"/>
    <w:rsid w:val="002D78C5"/>
    <w:rsid w:val="002E1947"/>
    <w:rsid w:val="002E59AD"/>
    <w:rsid w:val="002F1956"/>
    <w:rsid w:val="002F3440"/>
    <w:rsid w:val="002F75A3"/>
    <w:rsid w:val="002F7F54"/>
    <w:rsid w:val="00301D2B"/>
    <w:rsid w:val="00303C2F"/>
    <w:rsid w:val="00306FC4"/>
    <w:rsid w:val="00311DAF"/>
    <w:rsid w:val="003144EF"/>
    <w:rsid w:val="00322F78"/>
    <w:rsid w:val="00323167"/>
    <w:rsid w:val="00325A8F"/>
    <w:rsid w:val="00326292"/>
    <w:rsid w:val="00326415"/>
    <w:rsid w:val="00330937"/>
    <w:rsid w:val="00330F31"/>
    <w:rsid w:val="00334648"/>
    <w:rsid w:val="003363E1"/>
    <w:rsid w:val="0033670D"/>
    <w:rsid w:val="0033768C"/>
    <w:rsid w:val="00337938"/>
    <w:rsid w:val="00340769"/>
    <w:rsid w:val="00341AA6"/>
    <w:rsid w:val="00346F24"/>
    <w:rsid w:val="003502EB"/>
    <w:rsid w:val="00360567"/>
    <w:rsid w:val="00361A0A"/>
    <w:rsid w:val="00364836"/>
    <w:rsid w:val="0036565C"/>
    <w:rsid w:val="0036625E"/>
    <w:rsid w:val="0037465A"/>
    <w:rsid w:val="0038034F"/>
    <w:rsid w:val="00382C98"/>
    <w:rsid w:val="0038411A"/>
    <w:rsid w:val="0038533C"/>
    <w:rsid w:val="00386568"/>
    <w:rsid w:val="00390B57"/>
    <w:rsid w:val="003921F8"/>
    <w:rsid w:val="003948D5"/>
    <w:rsid w:val="00396821"/>
    <w:rsid w:val="00397D3A"/>
    <w:rsid w:val="003A051E"/>
    <w:rsid w:val="003A1370"/>
    <w:rsid w:val="003A3943"/>
    <w:rsid w:val="003A5090"/>
    <w:rsid w:val="003A5537"/>
    <w:rsid w:val="003A5588"/>
    <w:rsid w:val="003A75F4"/>
    <w:rsid w:val="003B170F"/>
    <w:rsid w:val="003B3C5F"/>
    <w:rsid w:val="003B6886"/>
    <w:rsid w:val="003B7184"/>
    <w:rsid w:val="003C3388"/>
    <w:rsid w:val="003C3559"/>
    <w:rsid w:val="003C4471"/>
    <w:rsid w:val="003C53FE"/>
    <w:rsid w:val="003C7EF6"/>
    <w:rsid w:val="003D0A6D"/>
    <w:rsid w:val="003D5700"/>
    <w:rsid w:val="003E0B16"/>
    <w:rsid w:val="003E3014"/>
    <w:rsid w:val="003E3105"/>
    <w:rsid w:val="003E3578"/>
    <w:rsid w:val="003E67D1"/>
    <w:rsid w:val="00400A5F"/>
    <w:rsid w:val="00404329"/>
    <w:rsid w:val="00405DC1"/>
    <w:rsid w:val="00415F1F"/>
    <w:rsid w:val="0042108F"/>
    <w:rsid w:val="00424273"/>
    <w:rsid w:val="004248F6"/>
    <w:rsid w:val="00426893"/>
    <w:rsid w:val="00426CCE"/>
    <w:rsid w:val="004273B0"/>
    <w:rsid w:val="00430FED"/>
    <w:rsid w:val="00434A8C"/>
    <w:rsid w:val="00437297"/>
    <w:rsid w:val="00442765"/>
    <w:rsid w:val="0044413F"/>
    <w:rsid w:val="00444284"/>
    <w:rsid w:val="00445CE6"/>
    <w:rsid w:val="00452E71"/>
    <w:rsid w:val="004534C2"/>
    <w:rsid w:val="0045446F"/>
    <w:rsid w:val="00455018"/>
    <w:rsid w:val="0045683E"/>
    <w:rsid w:val="00472502"/>
    <w:rsid w:val="00472659"/>
    <w:rsid w:val="00477C72"/>
    <w:rsid w:val="004830F8"/>
    <w:rsid w:val="00484B73"/>
    <w:rsid w:val="00491675"/>
    <w:rsid w:val="004922B0"/>
    <w:rsid w:val="00493855"/>
    <w:rsid w:val="00493BBE"/>
    <w:rsid w:val="00494B81"/>
    <w:rsid w:val="00495E79"/>
    <w:rsid w:val="004A5750"/>
    <w:rsid w:val="004A57DD"/>
    <w:rsid w:val="004A7B51"/>
    <w:rsid w:val="004A7D71"/>
    <w:rsid w:val="004A7EF3"/>
    <w:rsid w:val="004B11FD"/>
    <w:rsid w:val="004B23A2"/>
    <w:rsid w:val="004C14ED"/>
    <w:rsid w:val="004C4DE6"/>
    <w:rsid w:val="004C56CF"/>
    <w:rsid w:val="004D1A5A"/>
    <w:rsid w:val="004D2FFF"/>
    <w:rsid w:val="004D3721"/>
    <w:rsid w:val="004D4255"/>
    <w:rsid w:val="004D64F9"/>
    <w:rsid w:val="004E06F5"/>
    <w:rsid w:val="004E3A6B"/>
    <w:rsid w:val="004E5AF5"/>
    <w:rsid w:val="004E622C"/>
    <w:rsid w:val="004F470F"/>
    <w:rsid w:val="004F49B5"/>
    <w:rsid w:val="004F5FDF"/>
    <w:rsid w:val="004F7B99"/>
    <w:rsid w:val="005027F9"/>
    <w:rsid w:val="00503569"/>
    <w:rsid w:val="00515810"/>
    <w:rsid w:val="005177FE"/>
    <w:rsid w:val="0052263B"/>
    <w:rsid w:val="00522D80"/>
    <w:rsid w:val="00524728"/>
    <w:rsid w:val="005331CA"/>
    <w:rsid w:val="0053333D"/>
    <w:rsid w:val="00537424"/>
    <w:rsid w:val="00537970"/>
    <w:rsid w:val="005406AC"/>
    <w:rsid w:val="00540E3A"/>
    <w:rsid w:val="00544127"/>
    <w:rsid w:val="005463A9"/>
    <w:rsid w:val="0055063F"/>
    <w:rsid w:val="00553EB2"/>
    <w:rsid w:val="00560534"/>
    <w:rsid w:val="005608EA"/>
    <w:rsid w:val="0056391B"/>
    <w:rsid w:val="005650E2"/>
    <w:rsid w:val="00567AD7"/>
    <w:rsid w:val="00570359"/>
    <w:rsid w:val="0057180F"/>
    <w:rsid w:val="00575B2D"/>
    <w:rsid w:val="00576050"/>
    <w:rsid w:val="00577F6E"/>
    <w:rsid w:val="005803CA"/>
    <w:rsid w:val="00580CEB"/>
    <w:rsid w:val="005833D0"/>
    <w:rsid w:val="00583D8E"/>
    <w:rsid w:val="005846F3"/>
    <w:rsid w:val="00585868"/>
    <w:rsid w:val="0058622F"/>
    <w:rsid w:val="00587019"/>
    <w:rsid w:val="00592F82"/>
    <w:rsid w:val="005961F5"/>
    <w:rsid w:val="005A0CCA"/>
    <w:rsid w:val="005A5009"/>
    <w:rsid w:val="005A6FF2"/>
    <w:rsid w:val="005A726D"/>
    <w:rsid w:val="005B67AC"/>
    <w:rsid w:val="005B79F4"/>
    <w:rsid w:val="005C3E59"/>
    <w:rsid w:val="005D1293"/>
    <w:rsid w:val="005D43E0"/>
    <w:rsid w:val="005D58A3"/>
    <w:rsid w:val="005D6642"/>
    <w:rsid w:val="005E1B79"/>
    <w:rsid w:val="005E6076"/>
    <w:rsid w:val="005E7008"/>
    <w:rsid w:val="005F026D"/>
    <w:rsid w:val="005F2AEA"/>
    <w:rsid w:val="005F2D0B"/>
    <w:rsid w:val="005F4B31"/>
    <w:rsid w:val="00600A8A"/>
    <w:rsid w:val="00603930"/>
    <w:rsid w:val="00606CAE"/>
    <w:rsid w:val="00610388"/>
    <w:rsid w:val="006106CF"/>
    <w:rsid w:val="00610AC7"/>
    <w:rsid w:val="0061188A"/>
    <w:rsid w:val="00612CA5"/>
    <w:rsid w:val="006153EC"/>
    <w:rsid w:val="006157AA"/>
    <w:rsid w:val="006219A4"/>
    <w:rsid w:val="00621A17"/>
    <w:rsid w:val="00622C36"/>
    <w:rsid w:val="006245E3"/>
    <w:rsid w:val="00627CC9"/>
    <w:rsid w:val="00627E7B"/>
    <w:rsid w:val="00630542"/>
    <w:rsid w:val="00631192"/>
    <w:rsid w:val="00632E44"/>
    <w:rsid w:val="00634622"/>
    <w:rsid w:val="00635ACC"/>
    <w:rsid w:val="00636808"/>
    <w:rsid w:val="00641515"/>
    <w:rsid w:val="00641C9C"/>
    <w:rsid w:val="00647B3C"/>
    <w:rsid w:val="00654C2F"/>
    <w:rsid w:val="00657087"/>
    <w:rsid w:val="006639DB"/>
    <w:rsid w:val="00665428"/>
    <w:rsid w:val="006661EF"/>
    <w:rsid w:val="00673951"/>
    <w:rsid w:val="00674B1B"/>
    <w:rsid w:val="00676A03"/>
    <w:rsid w:val="0067793B"/>
    <w:rsid w:val="00677AEB"/>
    <w:rsid w:val="00680EF2"/>
    <w:rsid w:val="0068496D"/>
    <w:rsid w:val="00687A1D"/>
    <w:rsid w:val="0069658C"/>
    <w:rsid w:val="00697D3C"/>
    <w:rsid w:val="00697EA1"/>
    <w:rsid w:val="006A2646"/>
    <w:rsid w:val="006A6530"/>
    <w:rsid w:val="006A6F70"/>
    <w:rsid w:val="006B3571"/>
    <w:rsid w:val="006B435A"/>
    <w:rsid w:val="006B471F"/>
    <w:rsid w:val="006B4C64"/>
    <w:rsid w:val="006B688F"/>
    <w:rsid w:val="006C201B"/>
    <w:rsid w:val="006C65F4"/>
    <w:rsid w:val="006C6DFD"/>
    <w:rsid w:val="006D6BD5"/>
    <w:rsid w:val="006E481A"/>
    <w:rsid w:val="006E5298"/>
    <w:rsid w:val="006F29D5"/>
    <w:rsid w:val="006F39DD"/>
    <w:rsid w:val="006F42AC"/>
    <w:rsid w:val="006F4A78"/>
    <w:rsid w:val="006F6FAF"/>
    <w:rsid w:val="006F734A"/>
    <w:rsid w:val="006F7FC5"/>
    <w:rsid w:val="00700372"/>
    <w:rsid w:val="00700D83"/>
    <w:rsid w:val="00702D65"/>
    <w:rsid w:val="00702EB5"/>
    <w:rsid w:val="00704852"/>
    <w:rsid w:val="007074E9"/>
    <w:rsid w:val="00713DA4"/>
    <w:rsid w:val="00714BF1"/>
    <w:rsid w:val="00717C2C"/>
    <w:rsid w:val="00717D09"/>
    <w:rsid w:val="00721383"/>
    <w:rsid w:val="007278A5"/>
    <w:rsid w:val="0073158B"/>
    <w:rsid w:val="007324C8"/>
    <w:rsid w:val="007333CC"/>
    <w:rsid w:val="0073399A"/>
    <w:rsid w:val="0074589B"/>
    <w:rsid w:val="00753EB3"/>
    <w:rsid w:val="007603F5"/>
    <w:rsid w:val="00763901"/>
    <w:rsid w:val="00764DB0"/>
    <w:rsid w:val="0076764D"/>
    <w:rsid w:val="0077498C"/>
    <w:rsid w:val="00777C53"/>
    <w:rsid w:val="007809BC"/>
    <w:rsid w:val="00781AF0"/>
    <w:rsid w:val="00784128"/>
    <w:rsid w:val="00787BCC"/>
    <w:rsid w:val="00793173"/>
    <w:rsid w:val="00796945"/>
    <w:rsid w:val="007A2A33"/>
    <w:rsid w:val="007A7943"/>
    <w:rsid w:val="007B0809"/>
    <w:rsid w:val="007B5B8B"/>
    <w:rsid w:val="007B5C89"/>
    <w:rsid w:val="007C1FCC"/>
    <w:rsid w:val="007C6201"/>
    <w:rsid w:val="007D0192"/>
    <w:rsid w:val="007D16FB"/>
    <w:rsid w:val="007D28A6"/>
    <w:rsid w:val="007D3FD3"/>
    <w:rsid w:val="007D7C92"/>
    <w:rsid w:val="007D7DF9"/>
    <w:rsid w:val="007E1154"/>
    <w:rsid w:val="007E6BA4"/>
    <w:rsid w:val="007E715D"/>
    <w:rsid w:val="007F12AB"/>
    <w:rsid w:val="007F41F8"/>
    <w:rsid w:val="007F659B"/>
    <w:rsid w:val="007F7359"/>
    <w:rsid w:val="0080454E"/>
    <w:rsid w:val="00804C32"/>
    <w:rsid w:val="00805305"/>
    <w:rsid w:val="00806302"/>
    <w:rsid w:val="00807119"/>
    <w:rsid w:val="008219CF"/>
    <w:rsid w:val="00824697"/>
    <w:rsid w:val="0082483F"/>
    <w:rsid w:val="008265BE"/>
    <w:rsid w:val="00826A07"/>
    <w:rsid w:val="0082758C"/>
    <w:rsid w:val="008279C0"/>
    <w:rsid w:val="0083055F"/>
    <w:rsid w:val="00834F92"/>
    <w:rsid w:val="00841A25"/>
    <w:rsid w:val="00851B4A"/>
    <w:rsid w:val="008522B6"/>
    <w:rsid w:val="00871916"/>
    <w:rsid w:val="008721C2"/>
    <w:rsid w:val="008723F3"/>
    <w:rsid w:val="00876A6B"/>
    <w:rsid w:val="00881DE6"/>
    <w:rsid w:val="008837A6"/>
    <w:rsid w:val="0089145D"/>
    <w:rsid w:val="00893B58"/>
    <w:rsid w:val="00895EF1"/>
    <w:rsid w:val="008A4DF2"/>
    <w:rsid w:val="008A6CFE"/>
    <w:rsid w:val="008A771D"/>
    <w:rsid w:val="008B4F15"/>
    <w:rsid w:val="008B5333"/>
    <w:rsid w:val="008B6223"/>
    <w:rsid w:val="008C0B30"/>
    <w:rsid w:val="008C66E0"/>
    <w:rsid w:val="008E1984"/>
    <w:rsid w:val="008E2B45"/>
    <w:rsid w:val="008E3339"/>
    <w:rsid w:val="008E511E"/>
    <w:rsid w:val="008F0ADB"/>
    <w:rsid w:val="008F20FC"/>
    <w:rsid w:val="008F5FFE"/>
    <w:rsid w:val="00902FA7"/>
    <w:rsid w:val="009049BE"/>
    <w:rsid w:val="00905A43"/>
    <w:rsid w:val="00907CDA"/>
    <w:rsid w:val="00912C79"/>
    <w:rsid w:val="00921B8C"/>
    <w:rsid w:val="0092565E"/>
    <w:rsid w:val="0093467C"/>
    <w:rsid w:val="00934B74"/>
    <w:rsid w:val="0093575A"/>
    <w:rsid w:val="00936AC1"/>
    <w:rsid w:val="00942123"/>
    <w:rsid w:val="0095066F"/>
    <w:rsid w:val="0095207B"/>
    <w:rsid w:val="00953E86"/>
    <w:rsid w:val="00962045"/>
    <w:rsid w:val="00967FD7"/>
    <w:rsid w:val="00974DAD"/>
    <w:rsid w:val="00980536"/>
    <w:rsid w:val="00980E61"/>
    <w:rsid w:val="00985F1D"/>
    <w:rsid w:val="00991428"/>
    <w:rsid w:val="00992676"/>
    <w:rsid w:val="009954B2"/>
    <w:rsid w:val="00996691"/>
    <w:rsid w:val="00996E1A"/>
    <w:rsid w:val="009B0723"/>
    <w:rsid w:val="009B07AD"/>
    <w:rsid w:val="009B0883"/>
    <w:rsid w:val="009B15E2"/>
    <w:rsid w:val="009B1610"/>
    <w:rsid w:val="009B366C"/>
    <w:rsid w:val="009B39D1"/>
    <w:rsid w:val="009B4976"/>
    <w:rsid w:val="009C0B8E"/>
    <w:rsid w:val="009C1BC8"/>
    <w:rsid w:val="009C2442"/>
    <w:rsid w:val="009D0811"/>
    <w:rsid w:val="009D0EE1"/>
    <w:rsid w:val="009D5B73"/>
    <w:rsid w:val="009D68EB"/>
    <w:rsid w:val="009E003D"/>
    <w:rsid w:val="009E273A"/>
    <w:rsid w:val="009E2AEB"/>
    <w:rsid w:val="009E2E27"/>
    <w:rsid w:val="009E31AC"/>
    <w:rsid w:val="009E45DF"/>
    <w:rsid w:val="009E4DE3"/>
    <w:rsid w:val="009E67D0"/>
    <w:rsid w:val="009F2264"/>
    <w:rsid w:val="009F275E"/>
    <w:rsid w:val="009F2C1C"/>
    <w:rsid w:val="00A024E7"/>
    <w:rsid w:val="00A047EE"/>
    <w:rsid w:val="00A04D79"/>
    <w:rsid w:val="00A04DAF"/>
    <w:rsid w:val="00A14BB9"/>
    <w:rsid w:val="00A17C3D"/>
    <w:rsid w:val="00A2274A"/>
    <w:rsid w:val="00A22D80"/>
    <w:rsid w:val="00A235B7"/>
    <w:rsid w:val="00A27A7A"/>
    <w:rsid w:val="00A3165E"/>
    <w:rsid w:val="00A32DDA"/>
    <w:rsid w:val="00A34ABE"/>
    <w:rsid w:val="00A407EF"/>
    <w:rsid w:val="00A40FC4"/>
    <w:rsid w:val="00A41BC3"/>
    <w:rsid w:val="00A46B4C"/>
    <w:rsid w:val="00A507DB"/>
    <w:rsid w:val="00A50E58"/>
    <w:rsid w:val="00A5117B"/>
    <w:rsid w:val="00A53311"/>
    <w:rsid w:val="00A56D34"/>
    <w:rsid w:val="00A60074"/>
    <w:rsid w:val="00A60127"/>
    <w:rsid w:val="00A620F8"/>
    <w:rsid w:val="00A6627C"/>
    <w:rsid w:val="00A67F56"/>
    <w:rsid w:val="00A71019"/>
    <w:rsid w:val="00A7436F"/>
    <w:rsid w:val="00A76A53"/>
    <w:rsid w:val="00A81029"/>
    <w:rsid w:val="00A8248A"/>
    <w:rsid w:val="00A82B32"/>
    <w:rsid w:val="00A84470"/>
    <w:rsid w:val="00A84E28"/>
    <w:rsid w:val="00A90859"/>
    <w:rsid w:val="00A9376D"/>
    <w:rsid w:val="00A946A3"/>
    <w:rsid w:val="00A94F58"/>
    <w:rsid w:val="00A95463"/>
    <w:rsid w:val="00A9572B"/>
    <w:rsid w:val="00A95D6E"/>
    <w:rsid w:val="00A96489"/>
    <w:rsid w:val="00A96642"/>
    <w:rsid w:val="00AA0280"/>
    <w:rsid w:val="00AA0DC0"/>
    <w:rsid w:val="00AA451D"/>
    <w:rsid w:val="00AA7BE3"/>
    <w:rsid w:val="00AB1B65"/>
    <w:rsid w:val="00AB2425"/>
    <w:rsid w:val="00AB3ACB"/>
    <w:rsid w:val="00AB5530"/>
    <w:rsid w:val="00AB685C"/>
    <w:rsid w:val="00AB6C2D"/>
    <w:rsid w:val="00AC08F7"/>
    <w:rsid w:val="00AC3839"/>
    <w:rsid w:val="00AC610F"/>
    <w:rsid w:val="00AC6958"/>
    <w:rsid w:val="00AC6EDA"/>
    <w:rsid w:val="00AC7082"/>
    <w:rsid w:val="00AC7C91"/>
    <w:rsid w:val="00AD0910"/>
    <w:rsid w:val="00AD4BE8"/>
    <w:rsid w:val="00AE285D"/>
    <w:rsid w:val="00AF228E"/>
    <w:rsid w:val="00AF7FE0"/>
    <w:rsid w:val="00B016A8"/>
    <w:rsid w:val="00B01E81"/>
    <w:rsid w:val="00B0330A"/>
    <w:rsid w:val="00B10961"/>
    <w:rsid w:val="00B12F47"/>
    <w:rsid w:val="00B14819"/>
    <w:rsid w:val="00B15E2F"/>
    <w:rsid w:val="00B17AA9"/>
    <w:rsid w:val="00B27E6E"/>
    <w:rsid w:val="00B44713"/>
    <w:rsid w:val="00B50DF9"/>
    <w:rsid w:val="00B52EC4"/>
    <w:rsid w:val="00B56103"/>
    <w:rsid w:val="00B566CE"/>
    <w:rsid w:val="00B64929"/>
    <w:rsid w:val="00B723AF"/>
    <w:rsid w:val="00B736DF"/>
    <w:rsid w:val="00B743D6"/>
    <w:rsid w:val="00B74FBD"/>
    <w:rsid w:val="00B77B19"/>
    <w:rsid w:val="00B77F46"/>
    <w:rsid w:val="00B80AD3"/>
    <w:rsid w:val="00B81AF2"/>
    <w:rsid w:val="00B82586"/>
    <w:rsid w:val="00B829A3"/>
    <w:rsid w:val="00B85CBF"/>
    <w:rsid w:val="00B85F88"/>
    <w:rsid w:val="00B86019"/>
    <w:rsid w:val="00B86DB1"/>
    <w:rsid w:val="00B87869"/>
    <w:rsid w:val="00B9639B"/>
    <w:rsid w:val="00BB09F2"/>
    <w:rsid w:val="00BB0F2B"/>
    <w:rsid w:val="00BB5126"/>
    <w:rsid w:val="00BB52D9"/>
    <w:rsid w:val="00BC4027"/>
    <w:rsid w:val="00BD2DBC"/>
    <w:rsid w:val="00BD4A58"/>
    <w:rsid w:val="00BD681A"/>
    <w:rsid w:val="00BD7337"/>
    <w:rsid w:val="00BE26DA"/>
    <w:rsid w:val="00BE3869"/>
    <w:rsid w:val="00BE4FF3"/>
    <w:rsid w:val="00BE6E3A"/>
    <w:rsid w:val="00BF148F"/>
    <w:rsid w:val="00BF50F7"/>
    <w:rsid w:val="00C00D9F"/>
    <w:rsid w:val="00C02F29"/>
    <w:rsid w:val="00C05A9F"/>
    <w:rsid w:val="00C136C1"/>
    <w:rsid w:val="00C20AFE"/>
    <w:rsid w:val="00C22A25"/>
    <w:rsid w:val="00C25A3E"/>
    <w:rsid w:val="00C33188"/>
    <w:rsid w:val="00C35671"/>
    <w:rsid w:val="00C35B77"/>
    <w:rsid w:val="00C362AA"/>
    <w:rsid w:val="00C36FED"/>
    <w:rsid w:val="00C376EB"/>
    <w:rsid w:val="00C452BC"/>
    <w:rsid w:val="00C455AA"/>
    <w:rsid w:val="00C46A92"/>
    <w:rsid w:val="00C46EC1"/>
    <w:rsid w:val="00C51EA5"/>
    <w:rsid w:val="00C52796"/>
    <w:rsid w:val="00C53E2C"/>
    <w:rsid w:val="00C550C8"/>
    <w:rsid w:val="00C56B61"/>
    <w:rsid w:val="00C57286"/>
    <w:rsid w:val="00C606C3"/>
    <w:rsid w:val="00C60998"/>
    <w:rsid w:val="00C620F4"/>
    <w:rsid w:val="00C651D6"/>
    <w:rsid w:val="00C70EFD"/>
    <w:rsid w:val="00C72047"/>
    <w:rsid w:val="00C72848"/>
    <w:rsid w:val="00C74464"/>
    <w:rsid w:val="00C74A86"/>
    <w:rsid w:val="00C76EE7"/>
    <w:rsid w:val="00C7736C"/>
    <w:rsid w:val="00C82D87"/>
    <w:rsid w:val="00C8712A"/>
    <w:rsid w:val="00C87E0A"/>
    <w:rsid w:val="00C902C8"/>
    <w:rsid w:val="00C919D1"/>
    <w:rsid w:val="00C92D1D"/>
    <w:rsid w:val="00C963D3"/>
    <w:rsid w:val="00C96C21"/>
    <w:rsid w:val="00CA0976"/>
    <w:rsid w:val="00CB1983"/>
    <w:rsid w:val="00CB2CBB"/>
    <w:rsid w:val="00CB6578"/>
    <w:rsid w:val="00CB7CAC"/>
    <w:rsid w:val="00CC08E4"/>
    <w:rsid w:val="00CC4818"/>
    <w:rsid w:val="00CC5335"/>
    <w:rsid w:val="00CC5BA4"/>
    <w:rsid w:val="00CD4998"/>
    <w:rsid w:val="00CE0ECD"/>
    <w:rsid w:val="00CE1035"/>
    <w:rsid w:val="00CE6E50"/>
    <w:rsid w:val="00CF2819"/>
    <w:rsid w:val="00CF3147"/>
    <w:rsid w:val="00CF4F9D"/>
    <w:rsid w:val="00CF55CD"/>
    <w:rsid w:val="00CF70DC"/>
    <w:rsid w:val="00D041E0"/>
    <w:rsid w:val="00D04AFE"/>
    <w:rsid w:val="00D0620A"/>
    <w:rsid w:val="00D06A30"/>
    <w:rsid w:val="00D11D61"/>
    <w:rsid w:val="00D14336"/>
    <w:rsid w:val="00D14666"/>
    <w:rsid w:val="00D148DC"/>
    <w:rsid w:val="00D1735C"/>
    <w:rsid w:val="00D17D74"/>
    <w:rsid w:val="00D17FDC"/>
    <w:rsid w:val="00D21021"/>
    <w:rsid w:val="00D21D8C"/>
    <w:rsid w:val="00D25DC5"/>
    <w:rsid w:val="00D316F2"/>
    <w:rsid w:val="00D34584"/>
    <w:rsid w:val="00D36E2F"/>
    <w:rsid w:val="00D5112B"/>
    <w:rsid w:val="00D53719"/>
    <w:rsid w:val="00D54394"/>
    <w:rsid w:val="00D61CC1"/>
    <w:rsid w:val="00D63EFD"/>
    <w:rsid w:val="00D7596C"/>
    <w:rsid w:val="00D8047B"/>
    <w:rsid w:val="00D84752"/>
    <w:rsid w:val="00D86B3B"/>
    <w:rsid w:val="00D8748A"/>
    <w:rsid w:val="00D93196"/>
    <w:rsid w:val="00D9565D"/>
    <w:rsid w:val="00DA0DC0"/>
    <w:rsid w:val="00DA1D45"/>
    <w:rsid w:val="00DA33AA"/>
    <w:rsid w:val="00DB243C"/>
    <w:rsid w:val="00DB482A"/>
    <w:rsid w:val="00DB50FB"/>
    <w:rsid w:val="00DB56F2"/>
    <w:rsid w:val="00DB58C6"/>
    <w:rsid w:val="00DB6EF5"/>
    <w:rsid w:val="00DB736B"/>
    <w:rsid w:val="00DC3089"/>
    <w:rsid w:val="00DC359F"/>
    <w:rsid w:val="00DC4420"/>
    <w:rsid w:val="00DC6058"/>
    <w:rsid w:val="00DD0802"/>
    <w:rsid w:val="00DD2293"/>
    <w:rsid w:val="00DD2E11"/>
    <w:rsid w:val="00DD4824"/>
    <w:rsid w:val="00DE03AF"/>
    <w:rsid w:val="00DE121C"/>
    <w:rsid w:val="00DE5357"/>
    <w:rsid w:val="00DE6633"/>
    <w:rsid w:val="00DE7E9B"/>
    <w:rsid w:val="00DF158F"/>
    <w:rsid w:val="00DF75F8"/>
    <w:rsid w:val="00DF7A3A"/>
    <w:rsid w:val="00E00842"/>
    <w:rsid w:val="00E00C00"/>
    <w:rsid w:val="00E01803"/>
    <w:rsid w:val="00E07C5A"/>
    <w:rsid w:val="00E15BA9"/>
    <w:rsid w:val="00E26E10"/>
    <w:rsid w:val="00E26E19"/>
    <w:rsid w:val="00E30E60"/>
    <w:rsid w:val="00E31DF3"/>
    <w:rsid w:val="00E336DF"/>
    <w:rsid w:val="00E36845"/>
    <w:rsid w:val="00E36DCA"/>
    <w:rsid w:val="00E36F2E"/>
    <w:rsid w:val="00E41578"/>
    <w:rsid w:val="00E421C6"/>
    <w:rsid w:val="00E450A4"/>
    <w:rsid w:val="00E506BE"/>
    <w:rsid w:val="00E50F82"/>
    <w:rsid w:val="00E55547"/>
    <w:rsid w:val="00E6302B"/>
    <w:rsid w:val="00E6452F"/>
    <w:rsid w:val="00E64F45"/>
    <w:rsid w:val="00E66C7E"/>
    <w:rsid w:val="00E6742D"/>
    <w:rsid w:val="00E71CB0"/>
    <w:rsid w:val="00E77C3D"/>
    <w:rsid w:val="00E81AE6"/>
    <w:rsid w:val="00E855CC"/>
    <w:rsid w:val="00E85AF3"/>
    <w:rsid w:val="00E90991"/>
    <w:rsid w:val="00E909F0"/>
    <w:rsid w:val="00E90D47"/>
    <w:rsid w:val="00E93993"/>
    <w:rsid w:val="00E94E77"/>
    <w:rsid w:val="00E9597C"/>
    <w:rsid w:val="00EA0913"/>
    <w:rsid w:val="00EA5B00"/>
    <w:rsid w:val="00EA6542"/>
    <w:rsid w:val="00EA78AC"/>
    <w:rsid w:val="00EB146B"/>
    <w:rsid w:val="00EB45AC"/>
    <w:rsid w:val="00EC441F"/>
    <w:rsid w:val="00EC4755"/>
    <w:rsid w:val="00ED0BC4"/>
    <w:rsid w:val="00ED447D"/>
    <w:rsid w:val="00ED738F"/>
    <w:rsid w:val="00ED74BC"/>
    <w:rsid w:val="00ED761A"/>
    <w:rsid w:val="00ED7765"/>
    <w:rsid w:val="00EE1363"/>
    <w:rsid w:val="00EE15C7"/>
    <w:rsid w:val="00EE1867"/>
    <w:rsid w:val="00EE4971"/>
    <w:rsid w:val="00EF090E"/>
    <w:rsid w:val="00EF09B4"/>
    <w:rsid w:val="00EF5572"/>
    <w:rsid w:val="00EF5A04"/>
    <w:rsid w:val="00EF68FC"/>
    <w:rsid w:val="00F01EBD"/>
    <w:rsid w:val="00F03051"/>
    <w:rsid w:val="00F033DA"/>
    <w:rsid w:val="00F04C8B"/>
    <w:rsid w:val="00F11BF4"/>
    <w:rsid w:val="00F13691"/>
    <w:rsid w:val="00F13FB1"/>
    <w:rsid w:val="00F14E99"/>
    <w:rsid w:val="00F22EA0"/>
    <w:rsid w:val="00F26EBA"/>
    <w:rsid w:val="00F27CD8"/>
    <w:rsid w:val="00F30351"/>
    <w:rsid w:val="00F3323E"/>
    <w:rsid w:val="00F341F4"/>
    <w:rsid w:val="00F34F9D"/>
    <w:rsid w:val="00F35CCE"/>
    <w:rsid w:val="00F46F84"/>
    <w:rsid w:val="00F51305"/>
    <w:rsid w:val="00F5524B"/>
    <w:rsid w:val="00F60538"/>
    <w:rsid w:val="00F61966"/>
    <w:rsid w:val="00F61DD2"/>
    <w:rsid w:val="00F66AFF"/>
    <w:rsid w:val="00F71433"/>
    <w:rsid w:val="00F764BB"/>
    <w:rsid w:val="00F80BA7"/>
    <w:rsid w:val="00F84270"/>
    <w:rsid w:val="00F92140"/>
    <w:rsid w:val="00F96059"/>
    <w:rsid w:val="00F97C5B"/>
    <w:rsid w:val="00FA2148"/>
    <w:rsid w:val="00FA3D50"/>
    <w:rsid w:val="00FB2253"/>
    <w:rsid w:val="00FB306C"/>
    <w:rsid w:val="00FB5426"/>
    <w:rsid w:val="00FB7FBD"/>
    <w:rsid w:val="00FC2B69"/>
    <w:rsid w:val="00FC374A"/>
    <w:rsid w:val="00FC3AA4"/>
    <w:rsid w:val="00FC43EC"/>
    <w:rsid w:val="00FC7AC7"/>
    <w:rsid w:val="00FC7B47"/>
    <w:rsid w:val="00FD035C"/>
    <w:rsid w:val="00FD1455"/>
    <w:rsid w:val="00FD1A35"/>
    <w:rsid w:val="00FD2EA4"/>
    <w:rsid w:val="00FD36C5"/>
    <w:rsid w:val="00FD6310"/>
    <w:rsid w:val="00FD7C7B"/>
    <w:rsid w:val="00FE1D12"/>
    <w:rsid w:val="00FE2122"/>
    <w:rsid w:val="00FE2A86"/>
    <w:rsid w:val="00FE2DE2"/>
    <w:rsid w:val="00FE3EA9"/>
    <w:rsid w:val="00FE45A4"/>
    <w:rsid w:val="00FE4C31"/>
    <w:rsid w:val="00FE5DB8"/>
    <w:rsid w:val="00FE6173"/>
    <w:rsid w:val="00FF296F"/>
    <w:rsid w:val="00FF5E23"/>
    <w:rsid w:val="00FF6AC5"/>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3196</TotalTime>
  <Pages>14</Pages>
  <Words>5614</Words>
  <Characters>32004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Weng Han Lai</cp:lastModifiedBy>
  <cp:revision>352</cp:revision>
  <cp:lastPrinted>2019-08-27T05:42:00Z</cp:lastPrinted>
  <dcterms:created xsi:type="dcterms:W3CDTF">2022-07-01T09:50:00Z</dcterms:created>
  <dcterms:modified xsi:type="dcterms:W3CDTF">2023-02-27T13:12:00Z</dcterms:modified>
</cp:coreProperties>
</file>