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9D38D9">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1C473A" w:rsidRDefault="00436884" w:rsidP="009D38D9">
      <w:pPr>
        <w:pStyle w:val="ListParagraph"/>
        <w:numPr>
          <w:ilvl w:val="0"/>
          <w:numId w:val="1"/>
        </w:numPr>
        <w:ind w:left="426"/>
        <w:jc w:val="both"/>
        <w:rPr>
          <w:rFonts w:ascii="Avenir Next" w:hAnsi="Avenir Next" w:cs="Arial"/>
          <w:sz w:val="22"/>
          <w:szCs w:val="22"/>
          <w:lang w:val="en-GB"/>
        </w:rPr>
      </w:pPr>
      <w:r w:rsidRPr="001C473A">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1C473A" w:rsidRDefault="00436884" w:rsidP="009D38D9">
      <w:pPr>
        <w:pStyle w:val="ListParagraph"/>
        <w:numPr>
          <w:ilvl w:val="0"/>
          <w:numId w:val="1"/>
        </w:numPr>
        <w:ind w:left="426"/>
        <w:jc w:val="both"/>
        <w:rPr>
          <w:rFonts w:ascii="Avenir Next" w:hAnsi="Avenir Next" w:cs="Arial"/>
          <w:sz w:val="22"/>
          <w:szCs w:val="22"/>
          <w:highlight w:val="yellow"/>
          <w:lang w:val="en-GB"/>
        </w:rPr>
      </w:pPr>
      <w:r w:rsidRPr="001C473A">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9D38D9">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9D38D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9D38D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9D38D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9D38D9">
      <w:pPr>
        <w:pStyle w:val="ListParagraph"/>
        <w:numPr>
          <w:ilvl w:val="0"/>
          <w:numId w:val="2"/>
        </w:numPr>
        <w:ind w:left="426"/>
        <w:jc w:val="both"/>
        <w:rPr>
          <w:rFonts w:ascii="Avenir Next" w:hAnsi="Avenir Next" w:cs="Arial"/>
          <w:sz w:val="22"/>
          <w:szCs w:val="22"/>
          <w:lang w:val="en-GB"/>
        </w:rPr>
      </w:pPr>
      <w:r w:rsidRPr="001269D2">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9D38D9">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9D38D9">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CC4A0C" w:rsidRDefault="00853A74" w:rsidP="009D38D9">
      <w:pPr>
        <w:pStyle w:val="ListParagraph"/>
        <w:numPr>
          <w:ilvl w:val="0"/>
          <w:numId w:val="3"/>
        </w:numPr>
        <w:ind w:left="426"/>
        <w:jc w:val="both"/>
        <w:rPr>
          <w:rFonts w:ascii="Avenir Next" w:hAnsi="Avenir Next" w:cs="Arial"/>
          <w:sz w:val="22"/>
          <w:szCs w:val="22"/>
          <w:highlight w:val="yellow"/>
          <w:lang w:val="en-GB"/>
        </w:rPr>
      </w:pPr>
      <w:r w:rsidRPr="00CC4A0C">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CC4A0C" w:rsidRDefault="00853A74" w:rsidP="009D38D9">
      <w:pPr>
        <w:pStyle w:val="ListParagraph"/>
        <w:numPr>
          <w:ilvl w:val="0"/>
          <w:numId w:val="3"/>
        </w:numPr>
        <w:ind w:left="426"/>
        <w:jc w:val="both"/>
        <w:rPr>
          <w:rFonts w:ascii="Avenir Next" w:hAnsi="Avenir Next" w:cs="Arial"/>
          <w:sz w:val="22"/>
          <w:szCs w:val="22"/>
          <w:lang w:val="en-GB"/>
        </w:rPr>
      </w:pPr>
      <w:r w:rsidRPr="00CC4A0C">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9D38D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3A1726" w:rsidRDefault="00436884" w:rsidP="009D38D9">
      <w:pPr>
        <w:pStyle w:val="ListParagraph"/>
        <w:numPr>
          <w:ilvl w:val="0"/>
          <w:numId w:val="4"/>
        </w:numPr>
        <w:ind w:left="426"/>
        <w:jc w:val="both"/>
        <w:rPr>
          <w:rFonts w:ascii="Avenir Next" w:hAnsi="Avenir Next" w:cs="Arial"/>
          <w:sz w:val="22"/>
          <w:szCs w:val="22"/>
          <w:highlight w:val="yellow"/>
          <w:lang w:val="en-GB"/>
        </w:rPr>
      </w:pPr>
      <w:r w:rsidRPr="003A1726">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9D38D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9D38D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9D38D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9D38D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5726EA" w:rsidRDefault="00C504E5" w:rsidP="009D38D9">
      <w:pPr>
        <w:pStyle w:val="ListParagraph"/>
        <w:numPr>
          <w:ilvl w:val="0"/>
          <w:numId w:val="5"/>
        </w:numPr>
        <w:ind w:left="426"/>
        <w:jc w:val="both"/>
        <w:rPr>
          <w:rFonts w:ascii="Avenir Next" w:hAnsi="Avenir Next" w:cs="Arial"/>
          <w:sz w:val="22"/>
          <w:szCs w:val="22"/>
          <w:highlight w:val="yellow"/>
          <w:lang w:val="en-GB"/>
        </w:rPr>
      </w:pPr>
      <w:r w:rsidRPr="005726EA">
        <w:rPr>
          <w:rFonts w:ascii="Avenir Next" w:hAnsi="Avenir Next" w:cs="Arial"/>
          <w:sz w:val="22"/>
          <w:szCs w:val="22"/>
          <w:highlight w:val="yellow"/>
          <w:lang w:val="en-GB"/>
        </w:rPr>
        <w:t xml:space="preserve">Both the foreign main proceedings in South Africa and the foreign non-main proceedings in </w:t>
      </w:r>
      <w:r w:rsidR="004137C3" w:rsidRPr="005726EA">
        <w:rPr>
          <w:rFonts w:ascii="Avenir Next" w:hAnsi="Avenir Next" w:cs="Arial"/>
          <w:sz w:val="22"/>
          <w:szCs w:val="22"/>
          <w:highlight w:val="yellow"/>
          <w:lang w:val="en-GB"/>
        </w:rPr>
        <w:t xml:space="preserve">Argentina </w:t>
      </w:r>
      <w:r w:rsidRPr="005726EA">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9D38D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9D38D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9D38D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9D38D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326E7D" w:rsidRDefault="00B72F5F" w:rsidP="009D38D9">
      <w:pPr>
        <w:pStyle w:val="ListParagraph"/>
        <w:numPr>
          <w:ilvl w:val="0"/>
          <w:numId w:val="6"/>
        </w:numPr>
        <w:ind w:left="426"/>
        <w:jc w:val="both"/>
        <w:rPr>
          <w:rFonts w:ascii="Avenir Next" w:hAnsi="Avenir Next" w:cs="Arial"/>
          <w:sz w:val="22"/>
          <w:szCs w:val="22"/>
          <w:highlight w:val="yellow"/>
          <w:lang w:val="en-GB"/>
        </w:rPr>
      </w:pPr>
      <w:r w:rsidRPr="00326E7D">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26E7D">
        <w:rPr>
          <w:rFonts w:ascii="Avenir Next" w:hAnsi="Avenir Next" w:cs="Arial"/>
          <w:sz w:val="22"/>
          <w:szCs w:val="22"/>
          <w:highlight w:val="yellow"/>
          <w:lang w:val="en-GB"/>
        </w:rPr>
        <w:t>will</w:t>
      </w:r>
      <w:r w:rsidRPr="00326E7D">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9D38D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A5613F" w:rsidRDefault="00436884" w:rsidP="009D38D9">
      <w:pPr>
        <w:pStyle w:val="ListParagraph"/>
        <w:numPr>
          <w:ilvl w:val="0"/>
          <w:numId w:val="7"/>
        </w:numPr>
        <w:ind w:left="426"/>
        <w:jc w:val="both"/>
        <w:rPr>
          <w:rFonts w:ascii="Avenir Next" w:hAnsi="Avenir Next" w:cs="Arial"/>
          <w:sz w:val="22"/>
          <w:szCs w:val="22"/>
          <w:highlight w:val="yellow"/>
          <w:lang w:val="en-GB"/>
        </w:rPr>
      </w:pPr>
      <w:r w:rsidRPr="00A5613F">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9D38D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9D38D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9D38D9">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1226F4" w:rsidRDefault="00436884" w:rsidP="009D38D9">
      <w:pPr>
        <w:pStyle w:val="ListParagraph"/>
        <w:numPr>
          <w:ilvl w:val="0"/>
          <w:numId w:val="8"/>
        </w:numPr>
        <w:ind w:left="426"/>
        <w:jc w:val="both"/>
        <w:rPr>
          <w:rFonts w:ascii="Avenir Next" w:hAnsi="Avenir Next" w:cs="Arial"/>
          <w:sz w:val="22"/>
          <w:szCs w:val="22"/>
          <w:lang w:val="en-GB"/>
        </w:rPr>
      </w:pPr>
      <w:r w:rsidRPr="001226F4">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9D38D9">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1226F4" w:rsidRDefault="00436884" w:rsidP="009D38D9">
      <w:pPr>
        <w:pStyle w:val="ListParagraph"/>
        <w:numPr>
          <w:ilvl w:val="0"/>
          <w:numId w:val="8"/>
        </w:numPr>
        <w:ind w:left="426"/>
        <w:jc w:val="both"/>
        <w:rPr>
          <w:rFonts w:ascii="Avenir Next" w:hAnsi="Avenir Next" w:cs="Arial"/>
          <w:sz w:val="22"/>
          <w:szCs w:val="22"/>
          <w:highlight w:val="yellow"/>
          <w:lang w:val="en-GB"/>
        </w:rPr>
      </w:pPr>
      <w:r w:rsidRPr="001226F4">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9D38D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9D38D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9153EE" w:rsidRDefault="00436884" w:rsidP="009D38D9">
      <w:pPr>
        <w:pStyle w:val="ListParagraph"/>
        <w:numPr>
          <w:ilvl w:val="0"/>
          <w:numId w:val="9"/>
        </w:numPr>
        <w:ind w:left="426"/>
        <w:jc w:val="both"/>
        <w:rPr>
          <w:rFonts w:ascii="Avenir Next" w:hAnsi="Avenir Next" w:cs="Arial"/>
          <w:sz w:val="22"/>
          <w:szCs w:val="22"/>
          <w:highlight w:val="yellow"/>
          <w:lang w:val="en-GB"/>
        </w:rPr>
      </w:pPr>
      <w:r w:rsidRPr="009153EE">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9D38D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CC7F89" w:rsidRDefault="00436884" w:rsidP="009D38D9">
      <w:pPr>
        <w:pStyle w:val="ListParagraph"/>
        <w:numPr>
          <w:ilvl w:val="0"/>
          <w:numId w:val="10"/>
        </w:numPr>
        <w:ind w:left="426"/>
        <w:jc w:val="both"/>
        <w:rPr>
          <w:rFonts w:ascii="Avenir Next" w:hAnsi="Avenir Next" w:cs="Arial"/>
          <w:sz w:val="22"/>
          <w:szCs w:val="22"/>
          <w:highlight w:val="yellow"/>
          <w:lang w:val="en-GB"/>
        </w:rPr>
      </w:pPr>
      <w:r w:rsidRPr="00CC7F89">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CC7F89">
        <w:rPr>
          <w:rFonts w:ascii="Avenir Next" w:hAnsi="Avenir Next" w:cs="Arial"/>
          <w:sz w:val="22"/>
          <w:szCs w:val="22"/>
          <w:highlight w:val="yellow"/>
          <w:lang w:val="en-GB"/>
        </w:rPr>
        <w:t>.</w:t>
      </w:r>
    </w:p>
    <w:p w14:paraId="4D88B737" w14:textId="77777777" w:rsidR="00436884" w:rsidRDefault="00436884" w:rsidP="00436884">
      <w:pPr>
        <w:jc w:val="both"/>
        <w:rPr>
          <w:rFonts w:ascii="Avenir Next" w:hAnsi="Avenir Next" w:cs="Arial"/>
          <w:sz w:val="22"/>
          <w:szCs w:val="22"/>
          <w:lang w:val="en-GB"/>
        </w:rPr>
      </w:pPr>
    </w:p>
    <w:p w14:paraId="2DAA554B" w14:textId="77777777" w:rsidR="005D5781" w:rsidRPr="00E2622D" w:rsidRDefault="005D5781" w:rsidP="00436884">
      <w:pPr>
        <w:jc w:val="both"/>
        <w:rPr>
          <w:rFonts w:ascii="Avenir Next" w:hAnsi="Avenir Next" w:cs="Arial"/>
          <w:sz w:val="22"/>
          <w:szCs w:val="22"/>
          <w:lang w:val="en-GB"/>
        </w:rPr>
      </w:pPr>
    </w:p>
    <w:p w14:paraId="10E9A854" w14:textId="26E27C3E" w:rsidR="00436884" w:rsidRPr="00E2622D" w:rsidRDefault="00436884" w:rsidP="009D38D9">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9D38D9">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9D38D9">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11B514E" w14:textId="2CA80C6B" w:rsidR="00276E8A" w:rsidRDefault="005970D7" w:rsidP="004A34B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COMI</w:t>
      </w:r>
      <w:r w:rsidR="00A15A2F">
        <w:rPr>
          <w:rFonts w:ascii="Avenir Next" w:hAnsi="Avenir Next" w:cs="Arial"/>
          <w:color w:val="808080" w:themeColor="background1" w:themeShade="80"/>
          <w:sz w:val="22"/>
          <w:szCs w:val="22"/>
          <w:lang w:val="en-GB"/>
        </w:rPr>
        <w:t xml:space="preserve"> </w:t>
      </w:r>
      <w:r w:rsidR="005E41FA">
        <w:rPr>
          <w:rFonts w:ascii="Avenir Next" w:hAnsi="Avenir Next" w:cs="Arial"/>
          <w:color w:val="808080" w:themeColor="background1" w:themeShade="80"/>
          <w:sz w:val="22"/>
          <w:szCs w:val="22"/>
          <w:lang w:val="en-GB"/>
        </w:rPr>
        <w:t>of a debtor</w:t>
      </w:r>
      <w:r w:rsidR="00A15A2F">
        <w:rPr>
          <w:rFonts w:ascii="Avenir Next" w:hAnsi="Avenir Next" w:cs="Arial"/>
          <w:color w:val="808080" w:themeColor="background1" w:themeShade="80"/>
          <w:sz w:val="22"/>
          <w:szCs w:val="22"/>
          <w:lang w:val="en-GB"/>
        </w:rPr>
        <w:t xml:space="preserve">, while not expressly defined under the MLCBI, </w:t>
      </w:r>
      <w:r w:rsidR="0096542E">
        <w:rPr>
          <w:rFonts w:ascii="Avenir Next" w:hAnsi="Avenir Next" w:cs="Arial"/>
          <w:color w:val="808080" w:themeColor="background1" w:themeShade="80"/>
          <w:sz w:val="22"/>
          <w:szCs w:val="22"/>
          <w:lang w:val="en-GB"/>
        </w:rPr>
        <w:t xml:space="preserve">may be determined having regard to </w:t>
      </w:r>
      <w:r w:rsidR="00FA1C7E">
        <w:rPr>
          <w:rFonts w:ascii="Avenir Next" w:hAnsi="Avenir Next" w:cs="Arial"/>
          <w:color w:val="808080" w:themeColor="background1" w:themeShade="80"/>
          <w:sz w:val="22"/>
          <w:szCs w:val="22"/>
          <w:lang w:val="en-GB"/>
        </w:rPr>
        <w:t xml:space="preserve">the following factors: </w:t>
      </w:r>
      <w:r w:rsidR="0096542E">
        <w:rPr>
          <w:rFonts w:ascii="Avenir Next" w:hAnsi="Avenir Next" w:cs="Arial"/>
          <w:color w:val="808080" w:themeColor="background1" w:themeShade="80"/>
          <w:sz w:val="22"/>
          <w:szCs w:val="22"/>
          <w:lang w:val="en-GB"/>
        </w:rPr>
        <w:t xml:space="preserve">(1) the location where the central administration of the debtor takes place; and (2) </w:t>
      </w:r>
      <w:r w:rsidR="00FA1C7E">
        <w:rPr>
          <w:rFonts w:ascii="Avenir Next" w:hAnsi="Avenir Next" w:cs="Arial"/>
          <w:color w:val="808080" w:themeColor="background1" w:themeShade="80"/>
          <w:sz w:val="22"/>
          <w:szCs w:val="22"/>
          <w:lang w:val="en-GB"/>
        </w:rPr>
        <w:t xml:space="preserve">it must be readily ascertainable as such by creditors of the debtor (UNCITRAL Guide to </w:t>
      </w:r>
      <w:r w:rsidR="00D66A71">
        <w:rPr>
          <w:rFonts w:ascii="Avenir Next" w:hAnsi="Avenir Next" w:cs="Arial"/>
          <w:color w:val="808080" w:themeColor="background1" w:themeShade="80"/>
          <w:sz w:val="22"/>
          <w:szCs w:val="22"/>
          <w:lang w:val="en-GB"/>
        </w:rPr>
        <w:t xml:space="preserve">Enforcement at page 44, para 82). </w:t>
      </w:r>
      <w:r w:rsidR="004A34B1">
        <w:rPr>
          <w:rFonts w:ascii="Avenir Next" w:hAnsi="Avenir Next" w:cs="Arial"/>
          <w:color w:val="808080" w:themeColor="background1" w:themeShade="80"/>
          <w:sz w:val="22"/>
          <w:szCs w:val="22"/>
          <w:lang w:val="en-GB"/>
        </w:rPr>
        <w:t>According to the Guide to Enactment and Interpretation of the UNCITRAL Model Law on Cross-Border Insolvency</w:t>
      </w:r>
      <w:r w:rsidR="00650430">
        <w:rPr>
          <w:rFonts w:ascii="Avenir Next" w:hAnsi="Avenir Next" w:cs="Arial"/>
          <w:color w:val="808080" w:themeColor="background1" w:themeShade="80"/>
          <w:sz w:val="22"/>
          <w:szCs w:val="22"/>
          <w:lang w:val="en-GB"/>
        </w:rPr>
        <w:t xml:space="preserve"> (the “GEI”)</w:t>
      </w:r>
      <w:r w:rsidR="004A34B1">
        <w:rPr>
          <w:rFonts w:ascii="Avenir Next" w:hAnsi="Avenir Next" w:cs="Arial"/>
          <w:color w:val="808080" w:themeColor="background1" w:themeShade="80"/>
          <w:sz w:val="22"/>
          <w:szCs w:val="22"/>
          <w:lang w:val="en-GB"/>
        </w:rPr>
        <w:t>, t</w:t>
      </w:r>
      <w:r w:rsidR="00D66A71">
        <w:rPr>
          <w:rFonts w:ascii="Avenir Next" w:hAnsi="Avenir Next" w:cs="Arial"/>
          <w:color w:val="808080" w:themeColor="background1" w:themeShade="80"/>
          <w:sz w:val="22"/>
          <w:szCs w:val="22"/>
          <w:lang w:val="en-GB"/>
        </w:rPr>
        <w:t xml:space="preserve">he </w:t>
      </w:r>
      <w:r w:rsidR="00650430">
        <w:rPr>
          <w:rFonts w:ascii="Avenir Next" w:hAnsi="Avenir Next" w:cs="Arial"/>
          <w:color w:val="808080" w:themeColor="background1" w:themeShade="80"/>
          <w:sz w:val="22"/>
          <w:szCs w:val="22"/>
          <w:lang w:val="en-GB"/>
        </w:rPr>
        <w:t xml:space="preserve">suggested </w:t>
      </w:r>
      <w:r w:rsidR="00D66A71">
        <w:rPr>
          <w:rFonts w:ascii="Avenir Next" w:hAnsi="Avenir Next" w:cs="Arial"/>
          <w:color w:val="808080" w:themeColor="background1" w:themeShade="80"/>
          <w:sz w:val="22"/>
          <w:szCs w:val="22"/>
          <w:lang w:val="en-GB"/>
        </w:rPr>
        <w:t xml:space="preserve">appropriate date for determining the COMI </w:t>
      </w:r>
      <w:r w:rsidR="00A13293">
        <w:rPr>
          <w:rFonts w:ascii="Avenir Next" w:hAnsi="Avenir Next" w:cs="Arial"/>
          <w:color w:val="808080" w:themeColor="background1" w:themeShade="80"/>
          <w:sz w:val="22"/>
          <w:szCs w:val="22"/>
          <w:lang w:val="en-GB"/>
        </w:rPr>
        <w:t xml:space="preserve">of a debtor </w:t>
      </w:r>
      <w:r w:rsidR="00D66A71">
        <w:rPr>
          <w:rFonts w:ascii="Avenir Next" w:hAnsi="Avenir Next" w:cs="Arial"/>
          <w:color w:val="808080" w:themeColor="background1" w:themeShade="80"/>
          <w:sz w:val="22"/>
          <w:szCs w:val="22"/>
          <w:lang w:val="en-GB"/>
        </w:rPr>
        <w:t>is the date of commencement of the foreign proceeding</w:t>
      </w:r>
      <w:r w:rsidR="00FE5E09">
        <w:rPr>
          <w:rFonts w:ascii="Avenir Next" w:hAnsi="Avenir Next" w:cs="Arial"/>
          <w:color w:val="808080" w:themeColor="background1" w:themeShade="80"/>
          <w:sz w:val="22"/>
          <w:szCs w:val="22"/>
          <w:lang w:val="en-GB"/>
        </w:rPr>
        <w:t xml:space="preserve"> </w:t>
      </w:r>
      <w:r w:rsidR="00A13293">
        <w:rPr>
          <w:rFonts w:ascii="Avenir Next" w:hAnsi="Avenir Next" w:cs="Arial"/>
          <w:color w:val="808080" w:themeColor="background1" w:themeShade="80"/>
          <w:sz w:val="22"/>
          <w:szCs w:val="22"/>
          <w:lang w:val="en-GB"/>
        </w:rPr>
        <w:t>in which the debtor is involved</w:t>
      </w:r>
      <w:r w:rsidR="00D66A71">
        <w:rPr>
          <w:rFonts w:ascii="Avenir Next" w:hAnsi="Avenir Next" w:cs="Arial"/>
          <w:color w:val="808080" w:themeColor="background1" w:themeShade="80"/>
          <w:sz w:val="22"/>
          <w:szCs w:val="22"/>
          <w:lang w:val="en-GB"/>
        </w:rPr>
        <w:t>.</w:t>
      </w:r>
    </w:p>
    <w:p w14:paraId="4FCF4284" w14:textId="77777777" w:rsidR="00162687" w:rsidRDefault="00162687" w:rsidP="004A34B1">
      <w:pPr>
        <w:ind w:left="720" w:hanging="720"/>
        <w:jc w:val="both"/>
        <w:rPr>
          <w:rFonts w:ascii="Avenir Next" w:hAnsi="Avenir Next" w:cs="Arial"/>
          <w:color w:val="808080" w:themeColor="background1" w:themeShade="80"/>
          <w:sz w:val="22"/>
          <w:szCs w:val="22"/>
          <w:lang w:val="en-GB"/>
        </w:rPr>
      </w:pPr>
    </w:p>
    <w:p w14:paraId="3C3AAB92" w14:textId="681F6185" w:rsidR="00162687" w:rsidRDefault="00162687" w:rsidP="004A34B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considering the debtor’s COMI, courts have relied on several possible dates as being the most relevant to that determination, including: (a) the date of commencement of the foreign proceeding for which recognition is sought; (b) the date of the application for recognition; (c) the date the court is called upon to decide the application; and (d) a date determined by reference to the operational history of the debtor (UNCITRAL Digest on Caselaw under the MLCBI </w:t>
      </w:r>
      <w:r w:rsidR="006E7A05">
        <w:rPr>
          <w:rFonts w:ascii="Avenir Next" w:hAnsi="Avenir Next" w:cs="Arial"/>
          <w:color w:val="808080" w:themeColor="background1" w:themeShade="80"/>
          <w:sz w:val="22"/>
          <w:szCs w:val="22"/>
          <w:lang w:val="en-GB"/>
        </w:rPr>
        <w:t xml:space="preserve">(the “UNCITRAL Digest”) </w:t>
      </w:r>
      <w:r>
        <w:rPr>
          <w:rFonts w:ascii="Avenir Next" w:hAnsi="Avenir Next" w:cs="Arial"/>
          <w:color w:val="808080" w:themeColor="background1" w:themeShade="80"/>
          <w:sz w:val="22"/>
          <w:szCs w:val="22"/>
          <w:lang w:val="en-GB"/>
        </w:rPr>
        <w:t xml:space="preserve">at page </w:t>
      </w:r>
      <w:r w:rsidR="000B0D24">
        <w:rPr>
          <w:rFonts w:ascii="Avenir Next" w:hAnsi="Avenir Next" w:cs="Arial"/>
          <w:color w:val="808080" w:themeColor="background1" w:themeShade="80"/>
          <w:sz w:val="22"/>
          <w:szCs w:val="22"/>
          <w:lang w:val="en-GB"/>
        </w:rPr>
        <w:t xml:space="preserve">49). </w:t>
      </w:r>
    </w:p>
    <w:p w14:paraId="0A278B2B" w14:textId="77777777" w:rsidR="00276E8A" w:rsidRDefault="00276E8A" w:rsidP="004A34B1">
      <w:pPr>
        <w:ind w:left="720" w:hanging="720"/>
        <w:jc w:val="both"/>
        <w:rPr>
          <w:rFonts w:ascii="Avenir Next" w:hAnsi="Avenir Next" w:cs="Arial"/>
          <w:color w:val="808080" w:themeColor="background1" w:themeShade="80"/>
          <w:sz w:val="22"/>
          <w:szCs w:val="22"/>
          <w:lang w:val="en-GB"/>
        </w:rPr>
      </w:pPr>
    </w:p>
    <w:p w14:paraId="33F1E130" w14:textId="6D57922B" w:rsidR="00275221" w:rsidRDefault="00596502" w:rsidP="00276E8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stated in the GEI at para 159, having regard to the evidence </w:t>
      </w:r>
      <w:r w:rsidR="0014316E">
        <w:rPr>
          <w:rFonts w:ascii="Avenir Next" w:hAnsi="Avenir Next" w:cs="Arial"/>
          <w:color w:val="808080" w:themeColor="background1" w:themeShade="80"/>
          <w:sz w:val="22"/>
          <w:szCs w:val="22"/>
          <w:lang w:val="en-GB"/>
        </w:rPr>
        <w:t xml:space="preserve">required to accompany an application for recognition under Article 15 of the MLCBI and the relevance accorded to the decision commencing the foreign </w:t>
      </w:r>
      <w:r w:rsidR="00C46A13">
        <w:rPr>
          <w:rFonts w:ascii="Avenir Next" w:hAnsi="Avenir Next" w:cs="Arial"/>
          <w:color w:val="808080" w:themeColor="background1" w:themeShade="80"/>
          <w:sz w:val="22"/>
          <w:szCs w:val="22"/>
          <w:lang w:val="en-GB"/>
        </w:rPr>
        <w:t xml:space="preserve">proceeding and appointing the foreign representative, the date of commencement of that proceeding would be the appropriate date for determining the COMI of the debtor. </w:t>
      </w:r>
      <w:r>
        <w:rPr>
          <w:rFonts w:ascii="Avenir Next" w:hAnsi="Avenir Next" w:cs="Arial"/>
          <w:color w:val="808080" w:themeColor="background1" w:themeShade="80"/>
          <w:sz w:val="22"/>
          <w:szCs w:val="22"/>
          <w:lang w:val="en-GB"/>
        </w:rPr>
        <w:t>To elaborate, in</w:t>
      </w:r>
      <w:r w:rsidR="000E3F18">
        <w:rPr>
          <w:rFonts w:ascii="Avenir Next" w:hAnsi="Avenir Next" w:cs="Arial"/>
          <w:color w:val="808080" w:themeColor="background1" w:themeShade="80"/>
          <w:sz w:val="22"/>
          <w:szCs w:val="22"/>
          <w:lang w:val="en-GB"/>
        </w:rPr>
        <w:t xml:space="preserve"> determining the COMI of the debtor, relevant considerations include</w:t>
      </w:r>
      <w:r w:rsidR="00377D8E">
        <w:rPr>
          <w:rFonts w:ascii="Avenir Next" w:hAnsi="Avenir Next" w:cs="Arial"/>
          <w:color w:val="808080" w:themeColor="background1" w:themeShade="80"/>
          <w:sz w:val="22"/>
          <w:szCs w:val="22"/>
          <w:lang w:val="en-GB"/>
        </w:rPr>
        <w:t xml:space="preserve"> the </w:t>
      </w:r>
      <w:r w:rsidR="00B775AA">
        <w:rPr>
          <w:rFonts w:ascii="Avenir Next" w:hAnsi="Avenir Next" w:cs="Arial"/>
          <w:color w:val="808080" w:themeColor="background1" w:themeShade="80"/>
          <w:sz w:val="22"/>
          <w:szCs w:val="22"/>
          <w:lang w:val="en-GB"/>
        </w:rPr>
        <w:t xml:space="preserve">location: (a) of the debtor’s books and records; (b) where financing was organised and authorised; (c) </w:t>
      </w:r>
      <w:r w:rsidR="00282C4E">
        <w:rPr>
          <w:rFonts w:ascii="Avenir Next" w:hAnsi="Avenir Next" w:cs="Arial"/>
          <w:color w:val="808080" w:themeColor="background1" w:themeShade="80"/>
          <w:sz w:val="22"/>
          <w:szCs w:val="22"/>
          <w:lang w:val="en-GB"/>
        </w:rPr>
        <w:t xml:space="preserve">from where the cash management system was run; (d) in which the </w:t>
      </w:r>
      <w:r w:rsidR="00282C4E">
        <w:rPr>
          <w:rFonts w:ascii="Avenir Next" w:hAnsi="Avenir Next" w:cs="Arial"/>
          <w:color w:val="808080" w:themeColor="background1" w:themeShade="80"/>
          <w:sz w:val="22"/>
          <w:szCs w:val="22"/>
          <w:lang w:val="en-GB"/>
        </w:rPr>
        <w:lastRenderedPageBreak/>
        <w:t xml:space="preserve">debtor’s principal assets or operations are found; (e) </w:t>
      </w:r>
      <w:r w:rsidR="006779A0">
        <w:rPr>
          <w:rFonts w:ascii="Avenir Next" w:hAnsi="Avenir Next" w:cs="Arial"/>
          <w:color w:val="808080" w:themeColor="background1" w:themeShade="80"/>
          <w:sz w:val="22"/>
          <w:szCs w:val="22"/>
          <w:lang w:val="en-GB"/>
        </w:rPr>
        <w:t xml:space="preserve">of the debtor’s employees; </w:t>
      </w:r>
      <w:r w:rsidR="003957FC">
        <w:rPr>
          <w:rFonts w:ascii="Avenir Next" w:hAnsi="Avenir Next" w:cs="Arial"/>
          <w:color w:val="808080" w:themeColor="background1" w:themeShade="80"/>
          <w:sz w:val="22"/>
          <w:szCs w:val="22"/>
          <w:lang w:val="en-GB"/>
        </w:rPr>
        <w:t xml:space="preserve">and </w:t>
      </w:r>
      <w:r w:rsidR="006779A0">
        <w:rPr>
          <w:rFonts w:ascii="Avenir Next" w:hAnsi="Avenir Next" w:cs="Arial"/>
          <w:color w:val="808080" w:themeColor="background1" w:themeShade="80"/>
          <w:sz w:val="22"/>
          <w:szCs w:val="22"/>
          <w:lang w:val="en-GB"/>
        </w:rPr>
        <w:t>(f) where commercial policy was determined</w:t>
      </w:r>
      <w:r w:rsidR="003957FC">
        <w:rPr>
          <w:rFonts w:ascii="Avenir Next" w:hAnsi="Avenir Next" w:cs="Arial"/>
          <w:color w:val="808080" w:themeColor="background1" w:themeShade="80"/>
          <w:sz w:val="22"/>
          <w:szCs w:val="22"/>
          <w:lang w:val="en-GB"/>
        </w:rPr>
        <w:t xml:space="preserve">. </w:t>
      </w:r>
      <w:r w:rsidR="00856A4F">
        <w:rPr>
          <w:rFonts w:ascii="Avenir Next" w:hAnsi="Avenir Next" w:cs="Arial"/>
          <w:color w:val="808080" w:themeColor="background1" w:themeShade="80"/>
          <w:sz w:val="22"/>
          <w:szCs w:val="22"/>
          <w:lang w:val="en-GB"/>
        </w:rPr>
        <w:t>Furthermore, the COMI must be readily ascertainable by third parties, such as creditors of the debtor</w:t>
      </w:r>
      <w:r w:rsidR="00B75E5E">
        <w:rPr>
          <w:rFonts w:ascii="Avenir Next" w:hAnsi="Avenir Next" w:cs="Arial"/>
          <w:color w:val="808080" w:themeColor="background1" w:themeShade="80"/>
          <w:sz w:val="22"/>
          <w:szCs w:val="22"/>
          <w:lang w:val="en-GB"/>
        </w:rPr>
        <w:t xml:space="preserve">. However, where the business activity of the debtor ceases after the commencement of the foreign proceeding, </w:t>
      </w:r>
      <w:r w:rsidR="00EF7D91">
        <w:rPr>
          <w:rFonts w:ascii="Avenir Next" w:hAnsi="Avenir Next" w:cs="Arial"/>
          <w:color w:val="808080" w:themeColor="background1" w:themeShade="80"/>
          <w:sz w:val="22"/>
          <w:szCs w:val="22"/>
          <w:lang w:val="en-GB"/>
        </w:rPr>
        <w:t xml:space="preserve">the complexion of such factors relating to the debtor may change substantially. All that may remain at the time of the application for recognition to ascertain the debtor’s COMI is the foreign proceeding and the activity of the foreign representative in administering the estate of the insolvent debtor. In such cases, </w:t>
      </w:r>
      <w:r w:rsidR="006B2536">
        <w:rPr>
          <w:rFonts w:ascii="Avenir Next" w:hAnsi="Avenir Next" w:cs="Arial"/>
          <w:color w:val="808080" w:themeColor="background1" w:themeShade="80"/>
          <w:sz w:val="22"/>
          <w:szCs w:val="22"/>
          <w:lang w:val="en-GB"/>
        </w:rPr>
        <w:t xml:space="preserve">determining the debtor’s COMI by reference to the date of the commencement of the foreign proceeding would produce a clear result where, for instance, the location of the debtor’s principal assets, operations and employees may be easily determined. That would also make it straightforward for third parties to ascertain the COMI of the debtor. </w:t>
      </w:r>
    </w:p>
    <w:p w14:paraId="3ED5D921" w14:textId="77777777" w:rsidR="005032FD" w:rsidRDefault="005032FD" w:rsidP="00877285">
      <w:pPr>
        <w:ind w:left="720" w:hanging="720"/>
        <w:jc w:val="both"/>
        <w:rPr>
          <w:rFonts w:ascii="Avenir Next" w:hAnsi="Avenir Next" w:cs="Arial"/>
          <w:color w:val="808080" w:themeColor="background1" w:themeShade="80"/>
          <w:sz w:val="22"/>
          <w:szCs w:val="22"/>
          <w:lang w:val="en-GB"/>
        </w:rPr>
      </w:pPr>
    </w:p>
    <w:p w14:paraId="58504C3C" w14:textId="77777777" w:rsidR="009923F3" w:rsidRDefault="005032FD" w:rsidP="0087728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bears noting, however, that the Second Circuit of Appeals in the United States of America (“US”) took a different approach in the US judgment of </w:t>
      </w:r>
      <w:r>
        <w:rPr>
          <w:rFonts w:ascii="Avenir Next" w:hAnsi="Avenir Next" w:cs="Arial"/>
          <w:i/>
          <w:iCs/>
          <w:color w:val="808080" w:themeColor="background1" w:themeShade="80"/>
          <w:sz w:val="22"/>
          <w:szCs w:val="22"/>
          <w:lang w:val="en-GB"/>
        </w:rPr>
        <w:t xml:space="preserve">Morning Mist Holdings Ltd v Krys (Matter of Fairfield Sentry Ltd) </w:t>
      </w:r>
      <w:r w:rsidRPr="005032FD">
        <w:rPr>
          <w:rFonts w:ascii="Avenir Next" w:hAnsi="Avenir Next" w:cs="Arial"/>
          <w:color w:val="808080" w:themeColor="background1" w:themeShade="80"/>
          <w:sz w:val="22"/>
          <w:szCs w:val="22"/>
          <w:lang w:val="en-GB"/>
        </w:rPr>
        <w:t>(2</w:t>
      </w:r>
      <w:r w:rsidRPr="005032FD">
        <w:rPr>
          <w:rFonts w:ascii="Avenir Next" w:hAnsi="Avenir Next" w:cs="Arial"/>
          <w:color w:val="808080" w:themeColor="background1" w:themeShade="80"/>
          <w:sz w:val="22"/>
          <w:szCs w:val="22"/>
          <w:vertAlign w:val="superscript"/>
          <w:lang w:val="en-GB"/>
        </w:rPr>
        <w:t>nd</w:t>
      </w:r>
      <w:r w:rsidRPr="005032FD">
        <w:rPr>
          <w:rFonts w:ascii="Avenir Next" w:hAnsi="Avenir Next" w:cs="Arial"/>
          <w:color w:val="808080" w:themeColor="background1" w:themeShade="80"/>
          <w:sz w:val="22"/>
          <w:szCs w:val="22"/>
          <w:lang w:val="en-GB"/>
        </w:rPr>
        <w:t xml:space="preserve"> Cir Appeals Apr. 16</w:t>
      </w:r>
      <w:r>
        <w:rPr>
          <w:rFonts w:ascii="Avenir Next" w:hAnsi="Avenir Next" w:cs="Arial"/>
          <w:color w:val="808080" w:themeColor="background1" w:themeShade="80"/>
          <w:sz w:val="22"/>
          <w:szCs w:val="22"/>
          <w:lang w:val="en-GB"/>
        </w:rPr>
        <w:t>,</w:t>
      </w:r>
      <w:r w:rsidRPr="005032FD">
        <w:rPr>
          <w:rFonts w:ascii="Avenir Next" w:hAnsi="Avenir Next" w:cs="Arial"/>
          <w:color w:val="808080" w:themeColor="background1" w:themeShade="80"/>
          <w:sz w:val="22"/>
          <w:szCs w:val="22"/>
          <w:lang w:val="en-GB"/>
        </w:rPr>
        <w:t xml:space="preserve"> 2013)</w:t>
      </w:r>
      <w:r w:rsidR="00F765FC">
        <w:rPr>
          <w:rFonts w:ascii="Avenir Next" w:hAnsi="Avenir Next" w:cs="Arial"/>
          <w:color w:val="808080" w:themeColor="background1" w:themeShade="80"/>
          <w:sz w:val="22"/>
          <w:szCs w:val="22"/>
          <w:lang w:val="en-GB"/>
        </w:rPr>
        <w:t xml:space="preserve"> (“</w:t>
      </w:r>
      <w:r w:rsidR="00F765FC" w:rsidRPr="00F765FC">
        <w:rPr>
          <w:rFonts w:ascii="Avenir Next" w:hAnsi="Avenir Next" w:cs="Arial"/>
          <w:i/>
          <w:iCs/>
          <w:color w:val="808080" w:themeColor="background1" w:themeShade="80"/>
          <w:sz w:val="22"/>
          <w:szCs w:val="22"/>
          <w:lang w:val="en-GB"/>
        </w:rPr>
        <w:t>Morning Mist</w:t>
      </w:r>
      <w:r w:rsidR="00F765F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that case, </w:t>
      </w:r>
      <w:r w:rsidR="0026237F">
        <w:rPr>
          <w:rFonts w:ascii="Avenir Next" w:hAnsi="Avenir Next" w:cs="Arial"/>
          <w:color w:val="808080" w:themeColor="background1" w:themeShade="80"/>
          <w:sz w:val="22"/>
          <w:szCs w:val="22"/>
          <w:lang w:val="en-GB"/>
        </w:rPr>
        <w:t xml:space="preserve">the US court held that a debtor’s COMI should be determined based on its activities </w:t>
      </w:r>
      <w:r w:rsidR="00DD42F7">
        <w:rPr>
          <w:rFonts w:ascii="Avenir Next" w:hAnsi="Avenir Next" w:cs="Arial"/>
          <w:color w:val="808080" w:themeColor="background1" w:themeShade="80"/>
          <w:sz w:val="22"/>
          <w:szCs w:val="22"/>
          <w:lang w:val="en-GB"/>
        </w:rPr>
        <w:t>at or around the time the Chapter 15 petition (</w:t>
      </w:r>
      <w:r w:rsidR="00DD42F7">
        <w:rPr>
          <w:rFonts w:ascii="Avenir Next" w:hAnsi="Avenir Next" w:cs="Arial"/>
          <w:i/>
          <w:iCs/>
          <w:color w:val="808080" w:themeColor="background1" w:themeShade="80"/>
          <w:sz w:val="22"/>
          <w:szCs w:val="22"/>
          <w:lang w:val="en-GB"/>
        </w:rPr>
        <w:t>ie</w:t>
      </w:r>
      <w:r w:rsidR="00DD42F7">
        <w:rPr>
          <w:rFonts w:ascii="Avenir Next" w:hAnsi="Avenir Next" w:cs="Arial"/>
          <w:color w:val="808080" w:themeColor="background1" w:themeShade="80"/>
          <w:sz w:val="22"/>
          <w:szCs w:val="22"/>
          <w:lang w:val="en-GB"/>
        </w:rPr>
        <w:t xml:space="preserve">, the US implementation of the Model Law) is filed, as the statutory text suggests. </w:t>
      </w:r>
      <w:r w:rsidR="00990E04">
        <w:rPr>
          <w:rFonts w:ascii="Avenir Next" w:hAnsi="Avenir Next" w:cs="Arial"/>
          <w:color w:val="808080" w:themeColor="background1" w:themeShade="80"/>
          <w:sz w:val="22"/>
          <w:szCs w:val="22"/>
          <w:lang w:val="en-GB"/>
        </w:rPr>
        <w:t xml:space="preserve">However, in light of the focus on the regularity and ascertainability of the debtor’s COMI found in the </w:t>
      </w:r>
      <w:r w:rsidR="008C08FD">
        <w:rPr>
          <w:rFonts w:ascii="Avenir Next" w:hAnsi="Avenir Next" w:cs="Arial"/>
          <w:color w:val="808080" w:themeColor="background1" w:themeShade="80"/>
          <w:sz w:val="22"/>
          <w:szCs w:val="22"/>
          <w:lang w:val="en-GB"/>
        </w:rPr>
        <w:t xml:space="preserve">European Insolvency Regulation </w:t>
      </w:r>
      <w:r w:rsidR="008A704C">
        <w:rPr>
          <w:rFonts w:ascii="Avenir Next" w:hAnsi="Avenir Next" w:cs="Arial"/>
          <w:color w:val="808080" w:themeColor="background1" w:themeShade="80"/>
          <w:sz w:val="22"/>
          <w:szCs w:val="22"/>
          <w:lang w:val="en-GB"/>
        </w:rPr>
        <w:t xml:space="preserve">and other international interpretations, a court may consider the period between the commencement of the foreign insolvency proceeding and the filing of the Chapter 15 petition to ensure that a debtor has not manipulated its COMI in bad faith. </w:t>
      </w:r>
    </w:p>
    <w:p w14:paraId="04AFD42C" w14:textId="77777777" w:rsidR="009923F3" w:rsidRDefault="009923F3" w:rsidP="00877285">
      <w:pPr>
        <w:ind w:left="720" w:hanging="720"/>
        <w:jc w:val="both"/>
        <w:rPr>
          <w:rFonts w:ascii="Avenir Next" w:hAnsi="Avenir Next" w:cs="Arial"/>
          <w:color w:val="808080" w:themeColor="background1" w:themeShade="80"/>
          <w:sz w:val="22"/>
          <w:szCs w:val="22"/>
          <w:lang w:val="en-GB"/>
        </w:rPr>
      </w:pPr>
    </w:p>
    <w:p w14:paraId="32A27989" w14:textId="59A01AC8" w:rsidR="005032FD" w:rsidRPr="00C92D50" w:rsidRDefault="00F765FC" w:rsidP="00877285">
      <w:pPr>
        <w:ind w:left="720" w:hanging="720"/>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it is submitted that the date of commencement of the foreign proceeding should be used to enhance certainty in determining the COMI of a debtor. </w:t>
      </w:r>
      <w:r w:rsidR="009923F3">
        <w:rPr>
          <w:rFonts w:ascii="Avenir Next" w:hAnsi="Avenir Next" w:cs="Arial"/>
          <w:color w:val="808080" w:themeColor="background1" w:themeShade="80"/>
          <w:sz w:val="22"/>
          <w:szCs w:val="22"/>
          <w:lang w:val="en-GB"/>
        </w:rPr>
        <w:t xml:space="preserve">As noted in the </w:t>
      </w:r>
      <w:r w:rsidR="001155CC">
        <w:rPr>
          <w:rFonts w:ascii="Avenir Next" w:hAnsi="Avenir Next" w:cs="Arial"/>
          <w:color w:val="808080" w:themeColor="background1" w:themeShade="80"/>
          <w:sz w:val="22"/>
          <w:szCs w:val="22"/>
          <w:lang w:val="en-GB"/>
        </w:rPr>
        <w:t xml:space="preserve">UNCITRAL Digest at page 50, the date of application for recognition may be seen as an arbitrary or random matter, and the proceeding for recognition is ancillary or secondary to the foreign proceeding. </w:t>
      </w:r>
      <w:r w:rsidR="00075E7B">
        <w:rPr>
          <w:rFonts w:ascii="Avenir Next" w:hAnsi="Avenir Next" w:cs="Arial"/>
          <w:color w:val="808080" w:themeColor="background1" w:themeShade="80"/>
          <w:sz w:val="22"/>
          <w:szCs w:val="22"/>
          <w:lang w:val="en-GB"/>
        </w:rPr>
        <w:t xml:space="preserve">Moreover, using the date of commencement of the foreign proceeding would prevent different outcomes in different jurisdictions where applications for recognition are made at different times and the debtor may have moved around between those times. </w:t>
      </w:r>
      <w:r w:rsidR="00951191">
        <w:rPr>
          <w:rFonts w:ascii="Avenir Next" w:hAnsi="Avenir Next" w:cs="Arial"/>
          <w:color w:val="808080" w:themeColor="background1" w:themeShade="80"/>
          <w:sz w:val="22"/>
          <w:szCs w:val="22"/>
          <w:lang w:val="en-GB"/>
        </w:rPr>
        <w:t>This would go against the principle of international comity and against the rule that the COMI of a debtor must be readily ascertainable by third parties and creditors.</w:t>
      </w:r>
      <w:r w:rsidR="00616DC1" w:rsidRPr="00616DC1">
        <w:rPr>
          <w:rFonts w:ascii="Avenir Next" w:hAnsi="Avenir Next" w:cs="Arial"/>
          <w:color w:val="808080" w:themeColor="background1" w:themeShade="80"/>
          <w:sz w:val="22"/>
          <w:szCs w:val="22"/>
          <w:lang w:val="en-GB"/>
        </w:rPr>
        <w:t xml:space="preserve"> </w:t>
      </w:r>
      <w:r w:rsidR="00616DC1">
        <w:rPr>
          <w:rFonts w:ascii="Avenir Next" w:hAnsi="Avenir Next" w:cs="Arial"/>
          <w:color w:val="808080" w:themeColor="background1" w:themeShade="80"/>
          <w:sz w:val="22"/>
          <w:szCs w:val="22"/>
          <w:lang w:val="en-GB"/>
        </w:rPr>
        <w:t>Furthermore, the date of taking out the application for recognition may differ vastly from case to case depending on the circumstances and the diligence of the foreign representative, whereas the date of commencement of the foreign proceeding is fixed and easily ascertainable.</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2DB039F5" w14:textId="4D4F3DB5" w:rsidR="00FA6E21" w:rsidRDefault="007F3448" w:rsidP="0076761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Statement 1 addresses </w:t>
      </w:r>
      <w:r w:rsidR="00385459">
        <w:rPr>
          <w:rFonts w:ascii="Avenir Next" w:hAnsi="Avenir Next" w:cs="Arial"/>
          <w:color w:val="808080" w:themeColor="background1" w:themeShade="80"/>
          <w:sz w:val="22"/>
          <w:szCs w:val="22"/>
          <w:lang w:val="en-GB"/>
        </w:rPr>
        <w:t xml:space="preserve">the notification </w:t>
      </w:r>
      <w:r w:rsidR="000B751D">
        <w:rPr>
          <w:rFonts w:ascii="Avenir Next" w:hAnsi="Avenir Next" w:cs="Arial"/>
          <w:color w:val="808080" w:themeColor="background1" w:themeShade="80"/>
          <w:sz w:val="22"/>
          <w:szCs w:val="22"/>
          <w:lang w:val="en-GB"/>
        </w:rPr>
        <w:t xml:space="preserve">to foreign creditors </w:t>
      </w:r>
      <w:r w:rsidR="00385459">
        <w:rPr>
          <w:rFonts w:ascii="Avenir Next" w:hAnsi="Avenir Next" w:cs="Arial"/>
          <w:color w:val="808080" w:themeColor="background1" w:themeShade="80"/>
          <w:sz w:val="22"/>
          <w:szCs w:val="22"/>
          <w:lang w:val="en-GB"/>
        </w:rPr>
        <w:t xml:space="preserve">of </w:t>
      </w:r>
      <w:r w:rsidR="00E15EC6">
        <w:rPr>
          <w:rFonts w:ascii="Avenir Next" w:hAnsi="Avenir Next" w:cs="Arial"/>
          <w:color w:val="808080" w:themeColor="background1" w:themeShade="80"/>
          <w:sz w:val="22"/>
          <w:szCs w:val="22"/>
          <w:lang w:val="en-GB"/>
        </w:rPr>
        <w:t>proceedings giving rise to the insolvency-related judgment and may be found under Article 14 of the Model Law</w:t>
      </w:r>
      <w:r w:rsidR="00767611">
        <w:rPr>
          <w:rFonts w:ascii="Avenir Next" w:hAnsi="Avenir Next" w:cs="Arial"/>
          <w:color w:val="808080" w:themeColor="background1" w:themeShade="80"/>
          <w:sz w:val="22"/>
          <w:szCs w:val="22"/>
          <w:lang w:val="en-GB"/>
        </w:rPr>
        <w:t xml:space="preserve"> (“</w:t>
      </w:r>
      <w:r w:rsidR="00767611" w:rsidRPr="00767611">
        <w:rPr>
          <w:rFonts w:ascii="Avenir Next" w:hAnsi="Avenir Next" w:cs="Arial"/>
          <w:i/>
          <w:iCs/>
          <w:color w:val="808080" w:themeColor="background1" w:themeShade="80"/>
          <w:sz w:val="22"/>
          <w:szCs w:val="22"/>
          <w:lang w:val="en-GB"/>
        </w:rPr>
        <w:t>Notification to foreign creditors of a proceeding under</w:t>
      </w:r>
      <w:r w:rsidR="00767611">
        <w:rPr>
          <w:rFonts w:ascii="Avenir Next" w:hAnsi="Avenir Next" w:cs="Arial"/>
          <w:color w:val="808080" w:themeColor="background1" w:themeShade="80"/>
          <w:sz w:val="22"/>
          <w:szCs w:val="22"/>
          <w:lang w:val="en-GB"/>
        </w:rPr>
        <w:t xml:space="preserve"> </w:t>
      </w:r>
      <w:r w:rsidR="00767611" w:rsidRPr="00767611">
        <w:rPr>
          <w:rFonts w:ascii="Avenir Next" w:hAnsi="Avenir Next" w:cs="Arial"/>
          <w:color w:val="808080" w:themeColor="background1" w:themeShade="80"/>
          <w:sz w:val="22"/>
          <w:szCs w:val="22"/>
          <w:lang w:val="en-GB"/>
        </w:rPr>
        <w:t>[identify laws of the enacting State relating to insolvency]</w:t>
      </w:r>
      <w:r w:rsidR="00767611">
        <w:rPr>
          <w:rFonts w:ascii="Avenir Next" w:hAnsi="Avenir Next" w:cs="Arial"/>
          <w:color w:val="808080" w:themeColor="background1" w:themeShade="80"/>
          <w:sz w:val="22"/>
          <w:szCs w:val="22"/>
          <w:lang w:val="en-GB"/>
        </w:rPr>
        <w:t>”)</w:t>
      </w:r>
      <w:r w:rsidR="00E15EC6">
        <w:rPr>
          <w:rFonts w:ascii="Avenir Next" w:hAnsi="Avenir Next" w:cs="Arial"/>
          <w:color w:val="808080" w:themeColor="background1" w:themeShade="80"/>
          <w:sz w:val="22"/>
          <w:szCs w:val="22"/>
          <w:lang w:val="en-GB"/>
        </w:rPr>
        <w:t xml:space="preserve">. </w:t>
      </w:r>
    </w:p>
    <w:p w14:paraId="16D80E6F" w14:textId="77777777" w:rsidR="000B751D" w:rsidRDefault="000B751D" w:rsidP="00867A8F">
      <w:pPr>
        <w:ind w:left="720" w:hanging="720"/>
        <w:jc w:val="both"/>
        <w:rPr>
          <w:rFonts w:ascii="Avenir Next" w:hAnsi="Avenir Next" w:cs="Arial"/>
          <w:color w:val="808080" w:themeColor="background1" w:themeShade="80"/>
          <w:sz w:val="22"/>
          <w:szCs w:val="22"/>
          <w:lang w:val="en-GB"/>
        </w:rPr>
      </w:pPr>
    </w:p>
    <w:p w14:paraId="3647682B" w14:textId="456E4123" w:rsidR="000B751D" w:rsidRDefault="000B751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addresses the </w:t>
      </w:r>
      <w:r w:rsidR="007B3486">
        <w:rPr>
          <w:rFonts w:ascii="Avenir Next" w:hAnsi="Avenir Next" w:cs="Arial"/>
          <w:color w:val="808080" w:themeColor="background1" w:themeShade="80"/>
          <w:sz w:val="22"/>
          <w:szCs w:val="22"/>
          <w:lang w:val="en-GB"/>
        </w:rPr>
        <w:t xml:space="preserve">Safe Conduct Rule, which is found in Article 10 of the </w:t>
      </w:r>
      <w:r w:rsidR="00685E6F">
        <w:rPr>
          <w:rFonts w:ascii="Avenir Next" w:hAnsi="Avenir Next" w:cs="Arial"/>
          <w:color w:val="808080" w:themeColor="background1" w:themeShade="80"/>
          <w:sz w:val="22"/>
          <w:szCs w:val="22"/>
          <w:lang w:val="en-GB"/>
        </w:rPr>
        <w:t>Model Law (“</w:t>
      </w:r>
      <w:r w:rsidR="00685E6F" w:rsidRPr="00685E6F">
        <w:rPr>
          <w:rFonts w:ascii="Avenir Next" w:hAnsi="Avenir Next" w:cs="Arial"/>
          <w:i/>
          <w:iCs/>
          <w:color w:val="808080" w:themeColor="background1" w:themeShade="80"/>
          <w:sz w:val="22"/>
          <w:szCs w:val="22"/>
          <w:lang w:val="en-GB"/>
        </w:rPr>
        <w:t>Limited jurisdiction</w:t>
      </w:r>
      <w:r w:rsidR="00685E6F">
        <w:rPr>
          <w:rFonts w:ascii="Avenir Next" w:hAnsi="Avenir Next" w:cs="Arial"/>
          <w:color w:val="808080" w:themeColor="background1" w:themeShade="80"/>
          <w:sz w:val="22"/>
          <w:szCs w:val="22"/>
          <w:lang w:val="en-GB"/>
        </w:rPr>
        <w:t>”).</w:t>
      </w:r>
      <w:r w:rsidR="00533586">
        <w:rPr>
          <w:rFonts w:ascii="Avenir Next" w:hAnsi="Avenir Next" w:cs="Arial"/>
          <w:color w:val="808080" w:themeColor="background1" w:themeShade="80"/>
          <w:sz w:val="22"/>
          <w:szCs w:val="22"/>
          <w:lang w:val="en-GB"/>
        </w:rPr>
        <w:t xml:space="preserve"> </w:t>
      </w:r>
    </w:p>
    <w:p w14:paraId="0B201FC0" w14:textId="77777777" w:rsidR="00596206" w:rsidRDefault="00596206" w:rsidP="00867A8F">
      <w:pPr>
        <w:ind w:left="720" w:hanging="720"/>
        <w:jc w:val="both"/>
        <w:rPr>
          <w:rFonts w:ascii="Avenir Next" w:hAnsi="Avenir Next" w:cs="Arial"/>
          <w:color w:val="808080" w:themeColor="background1" w:themeShade="80"/>
          <w:sz w:val="22"/>
          <w:szCs w:val="22"/>
          <w:lang w:val="en-GB"/>
        </w:rPr>
      </w:pPr>
    </w:p>
    <w:p w14:paraId="3506F0F1" w14:textId="30568979" w:rsidR="00596206" w:rsidRPr="00685E6F" w:rsidRDefault="00596206" w:rsidP="00867A8F">
      <w:pPr>
        <w:ind w:left="720" w:hanging="720"/>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addresses </w:t>
      </w:r>
      <w:r w:rsidR="00267EEA">
        <w:rPr>
          <w:rFonts w:ascii="Avenir Next" w:hAnsi="Avenir Next" w:cs="Arial"/>
          <w:color w:val="808080" w:themeColor="background1" w:themeShade="80"/>
          <w:sz w:val="22"/>
          <w:szCs w:val="22"/>
          <w:lang w:val="en-GB"/>
        </w:rPr>
        <w:t xml:space="preserve">an article </w:t>
      </w:r>
      <w:r w:rsidR="000A02B1">
        <w:rPr>
          <w:rFonts w:ascii="Avenir Next" w:hAnsi="Avenir Next" w:cs="Arial"/>
          <w:color w:val="808080" w:themeColor="background1" w:themeShade="80"/>
          <w:sz w:val="22"/>
          <w:szCs w:val="22"/>
          <w:lang w:val="en-GB"/>
        </w:rPr>
        <w:t xml:space="preserve">containing a rebuttable presumption in respect of the COMI, which is an undefined key concept in the MLCBI. This rebuttable presumption may be found in </w:t>
      </w:r>
      <w:r w:rsidR="00247669">
        <w:rPr>
          <w:rFonts w:ascii="Avenir Next" w:hAnsi="Avenir Next" w:cs="Arial"/>
          <w:color w:val="808080" w:themeColor="background1" w:themeShade="80"/>
          <w:sz w:val="22"/>
          <w:szCs w:val="22"/>
          <w:lang w:val="en-GB"/>
        </w:rPr>
        <w:t>Article 16(3) of the Model Law (“</w:t>
      </w:r>
      <w:r w:rsidR="002A1308" w:rsidRPr="002A1308">
        <w:rPr>
          <w:rFonts w:ascii="Avenir Next" w:hAnsi="Avenir Next" w:cs="Arial"/>
          <w:i/>
          <w:iCs/>
          <w:color w:val="808080" w:themeColor="background1" w:themeShade="80"/>
          <w:sz w:val="22"/>
          <w:szCs w:val="22"/>
          <w:lang w:val="en-GB"/>
        </w:rPr>
        <w:t>Presumptions concerning recognition</w:t>
      </w:r>
      <w:r w:rsidR="00247669">
        <w:rPr>
          <w:rFonts w:ascii="Avenir Next" w:hAnsi="Avenir Next" w:cs="Arial"/>
          <w:color w:val="808080" w:themeColor="background1" w:themeShade="80"/>
          <w:sz w:val="22"/>
          <w:szCs w:val="22"/>
          <w:lang w:val="en-GB"/>
        </w:rPr>
        <w:t>”), whereby there is a rebuttable presumption that the place of the registered office of the debtor is the place of its COMI</w:t>
      </w:r>
      <w:r w:rsidR="002A1308">
        <w:rPr>
          <w:rFonts w:ascii="Avenir Next" w:hAnsi="Avenir Next" w:cs="Arial"/>
          <w:color w:val="808080" w:themeColor="background1" w:themeShade="80"/>
          <w:sz w:val="22"/>
          <w:szCs w:val="22"/>
          <w:lang w:val="en-GB"/>
        </w:rPr>
        <w:t xml:space="preserve"> (or in the case of a</w:t>
      </w:r>
      <w:r w:rsidR="0061665F">
        <w:rPr>
          <w:rFonts w:ascii="Avenir Next" w:hAnsi="Avenir Next" w:cs="Arial"/>
          <w:color w:val="808080" w:themeColor="background1" w:themeShade="80"/>
          <w:sz w:val="22"/>
          <w:szCs w:val="22"/>
          <w:lang w:val="en-GB"/>
        </w:rPr>
        <w:t xml:space="preserve">n individual, the individual’s habitual residence). </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Default="00C82D87" w:rsidP="00707FC8">
      <w:pPr>
        <w:jc w:val="both"/>
        <w:rPr>
          <w:rFonts w:ascii="Avenir Next" w:hAnsi="Avenir Next" w:cs="Arial"/>
          <w:sz w:val="22"/>
          <w:szCs w:val="22"/>
          <w:lang w:val="en-GB"/>
        </w:rPr>
      </w:pPr>
    </w:p>
    <w:p w14:paraId="6D5E712F" w14:textId="065C53FF" w:rsidR="001F5451" w:rsidRDefault="001F5451" w:rsidP="001F54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Gibbs Rule (originating from the case of </w:t>
      </w:r>
      <w:r w:rsidR="001B3787">
        <w:rPr>
          <w:rFonts w:ascii="Avenir Next" w:hAnsi="Avenir Next" w:cs="Arial"/>
          <w:i/>
          <w:iCs/>
          <w:color w:val="808080" w:themeColor="background1" w:themeShade="80"/>
          <w:sz w:val="22"/>
          <w:szCs w:val="22"/>
          <w:lang w:val="en-GB"/>
        </w:rPr>
        <w:t>Antony Gibbs &amp; Sons v La Societe Industrielle et Commerciale des Metaux</w:t>
      </w:r>
      <w:r w:rsidR="001B3787">
        <w:rPr>
          <w:rFonts w:ascii="Avenir Next" w:hAnsi="Avenir Next" w:cs="Arial"/>
          <w:color w:val="808080" w:themeColor="background1" w:themeShade="80"/>
          <w:sz w:val="22"/>
          <w:szCs w:val="22"/>
          <w:lang w:val="en-GB"/>
        </w:rPr>
        <w:t xml:space="preserve"> (1890) LR 25 QBD 399</w:t>
      </w:r>
      <w:r>
        <w:rPr>
          <w:rFonts w:ascii="Avenir Next" w:hAnsi="Avenir Next" w:cs="Arial"/>
          <w:color w:val="808080" w:themeColor="background1" w:themeShade="80"/>
          <w:sz w:val="22"/>
          <w:szCs w:val="22"/>
          <w:lang w:val="en-GB"/>
        </w:rPr>
        <w:t xml:space="preserve">) stands for the general proposition that a debt governed by English law cannot be discharged or compromised by a foreign insolvency proceeding, and discharge of a debt under the insolvency law of a foreign country is only treated as a discharge therefrom in England if it is a discharge under the law applicable to the contract, unless the relevant creditor had submitted to the foreign insolvency proceeding. </w:t>
      </w:r>
    </w:p>
    <w:p w14:paraId="386A9EE4" w14:textId="77777777" w:rsidR="001F5451" w:rsidRPr="00E2622D" w:rsidRDefault="001F5451" w:rsidP="00707FC8">
      <w:pPr>
        <w:jc w:val="both"/>
        <w:rPr>
          <w:rFonts w:ascii="Avenir Next" w:hAnsi="Avenir Next" w:cs="Arial"/>
          <w:sz w:val="22"/>
          <w:szCs w:val="22"/>
          <w:lang w:val="en-GB"/>
        </w:rPr>
      </w:pPr>
    </w:p>
    <w:p w14:paraId="142D8E53" w14:textId="7182A017" w:rsidR="00086B6C" w:rsidRDefault="00A90C4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w:t>
      </w:r>
      <w:r w:rsidR="008C38E4">
        <w:rPr>
          <w:rFonts w:ascii="Avenir Next" w:hAnsi="Avenir Next" w:cs="Arial"/>
          <w:color w:val="808080" w:themeColor="background1" w:themeShade="80"/>
          <w:sz w:val="22"/>
          <w:szCs w:val="22"/>
          <w:lang w:val="en-GB"/>
        </w:rPr>
        <w:t xml:space="preserve"> </w:t>
      </w:r>
      <w:r w:rsidR="00FB2595">
        <w:rPr>
          <w:rFonts w:ascii="Avenir Next" w:hAnsi="Avenir Next" w:cs="Arial"/>
          <w:color w:val="808080" w:themeColor="background1" w:themeShade="80"/>
          <w:sz w:val="22"/>
          <w:szCs w:val="22"/>
          <w:lang w:val="en-GB"/>
        </w:rPr>
        <w:t xml:space="preserve">the case of </w:t>
      </w:r>
      <w:r w:rsidR="00FB2595">
        <w:rPr>
          <w:rFonts w:ascii="Avenir Next" w:hAnsi="Avenir Next" w:cs="Arial"/>
          <w:i/>
          <w:iCs/>
          <w:color w:val="808080" w:themeColor="background1" w:themeShade="80"/>
          <w:sz w:val="22"/>
          <w:szCs w:val="22"/>
          <w:lang w:val="en-GB"/>
        </w:rPr>
        <w:t xml:space="preserve">In the Matter of the OJSC International Bank of Azerbaijan and CBIR 2006 </w:t>
      </w:r>
      <w:r w:rsidR="004E4994">
        <w:rPr>
          <w:rFonts w:ascii="Avenir Next" w:hAnsi="Avenir Next" w:cs="Arial"/>
          <w:i/>
          <w:iCs/>
          <w:color w:val="808080" w:themeColor="background1" w:themeShade="80"/>
          <w:sz w:val="22"/>
          <w:szCs w:val="22"/>
          <w:lang w:val="en-GB"/>
        </w:rPr>
        <w:t>–</w:t>
      </w:r>
      <w:r w:rsidR="00FB2595">
        <w:rPr>
          <w:rFonts w:ascii="Avenir Next" w:hAnsi="Avenir Next" w:cs="Arial"/>
          <w:i/>
          <w:iCs/>
          <w:color w:val="808080" w:themeColor="background1" w:themeShade="80"/>
          <w:sz w:val="22"/>
          <w:szCs w:val="22"/>
          <w:lang w:val="en-GB"/>
        </w:rPr>
        <w:t xml:space="preserve"> Bakshi</w:t>
      </w:r>
      <w:r w:rsidR="004E4994">
        <w:rPr>
          <w:rFonts w:ascii="Avenir Next" w:hAnsi="Avenir Next" w:cs="Arial"/>
          <w:i/>
          <w:iCs/>
          <w:color w:val="808080" w:themeColor="background1" w:themeShade="80"/>
          <w:sz w:val="22"/>
          <w:szCs w:val="22"/>
          <w:lang w:val="en-GB"/>
        </w:rPr>
        <w:t>yeva v Sberbank of Russia, et al.</w:t>
      </w:r>
      <w:r w:rsidR="004E4994">
        <w:rPr>
          <w:rFonts w:ascii="Avenir Next" w:hAnsi="Avenir Next" w:cs="Arial"/>
          <w:color w:val="808080" w:themeColor="background1" w:themeShade="80"/>
          <w:sz w:val="22"/>
          <w:szCs w:val="22"/>
          <w:lang w:val="en-GB"/>
        </w:rPr>
        <w:t xml:space="preserve"> [2018] EWHC 59 (Ch) (the “</w:t>
      </w:r>
      <w:r w:rsidR="004E4994" w:rsidRPr="004E4994">
        <w:rPr>
          <w:rFonts w:ascii="Avenir Next" w:hAnsi="Avenir Next" w:cs="Arial"/>
          <w:i/>
          <w:iCs/>
          <w:color w:val="808080" w:themeColor="background1" w:themeShade="80"/>
          <w:sz w:val="22"/>
          <w:szCs w:val="22"/>
          <w:lang w:val="en-GB"/>
        </w:rPr>
        <w:t>IBA</w:t>
      </w:r>
      <w:r w:rsidR="004E4994" w:rsidRPr="00051BBA">
        <w:rPr>
          <w:rFonts w:ascii="Avenir Next" w:hAnsi="Avenir Next" w:cs="Arial"/>
          <w:color w:val="808080" w:themeColor="background1" w:themeShade="80"/>
          <w:sz w:val="22"/>
          <w:szCs w:val="22"/>
          <w:lang w:val="en-GB"/>
        </w:rPr>
        <w:t xml:space="preserve"> case</w:t>
      </w:r>
      <w:r w:rsidR="004E4994">
        <w:rPr>
          <w:rFonts w:ascii="Avenir Next" w:hAnsi="Avenir Next" w:cs="Arial"/>
          <w:color w:val="808080" w:themeColor="background1" w:themeShade="80"/>
          <w:sz w:val="22"/>
          <w:szCs w:val="22"/>
          <w:lang w:val="en-GB"/>
        </w:rPr>
        <w:t xml:space="preserve">”), </w:t>
      </w:r>
      <w:r w:rsidR="00086B6C">
        <w:rPr>
          <w:rFonts w:ascii="Avenir Next" w:hAnsi="Avenir Next" w:cs="Arial"/>
          <w:color w:val="808080" w:themeColor="background1" w:themeShade="80"/>
          <w:sz w:val="22"/>
          <w:szCs w:val="22"/>
          <w:lang w:val="en-GB"/>
        </w:rPr>
        <w:t xml:space="preserve">a restructuring of the OJSC International Bank of Azerbaijan (“IBA”) </w:t>
      </w:r>
      <w:r w:rsidR="005E4B00">
        <w:rPr>
          <w:rFonts w:ascii="Avenir Next" w:hAnsi="Avenir Next" w:cs="Arial"/>
          <w:color w:val="808080" w:themeColor="background1" w:themeShade="80"/>
          <w:sz w:val="22"/>
          <w:szCs w:val="22"/>
          <w:lang w:val="en-GB"/>
        </w:rPr>
        <w:t xml:space="preserve">had taken place in Azerbaijan and a restructuring plan was approved which was binding on all creditors of IBA under Azeri Law. </w:t>
      </w:r>
    </w:p>
    <w:p w14:paraId="19F94854" w14:textId="77777777" w:rsidR="00086B6C" w:rsidRDefault="00086B6C" w:rsidP="00867A8F">
      <w:pPr>
        <w:ind w:left="720" w:hanging="720"/>
        <w:jc w:val="both"/>
        <w:rPr>
          <w:rFonts w:ascii="Avenir Next" w:hAnsi="Avenir Next" w:cs="Arial"/>
          <w:color w:val="808080" w:themeColor="background1" w:themeShade="80"/>
          <w:sz w:val="22"/>
          <w:szCs w:val="22"/>
          <w:lang w:val="en-GB"/>
        </w:rPr>
      </w:pPr>
    </w:p>
    <w:p w14:paraId="1D10542C" w14:textId="3A875FEB" w:rsidR="00A90C41" w:rsidRDefault="005E4B0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w:t>
      </w:r>
      <w:r w:rsidR="00051BBA">
        <w:rPr>
          <w:rFonts w:ascii="Avenir Next" w:hAnsi="Avenir Next" w:cs="Arial"/>
          <w:color w:val="808080" w:themeColor="background1" w:themeShade="80"/>
          <w:sz w:val="22"/>
          <w:szCs w:val="22"/>
          <w:lang w:val="en-GB"/>
        </w:rPr>
        <w:t>Azeri foreign representative, following an earlier recognition order under the C</w:t>
      </w:r>
      <w:r w:rsidR="00D4478D">
        <w:rPr>
          <w:rFonts w:ascii="Avenir Next" w:hAnsi="Avenir Next" w:cs="Arial"/>
          <w:color w:val="808080" w:themeColor="background1" w:themeShade="80"/>
          <w:sz w:val="22"/>
          <w:szCs w:val="22"/>
          <w:lang w:val="en-GB"/>
        </w:rPr>
        <w:t>ross-</w:t>
      </w:r>
      <w:r w:rsidR="00051BBA">
        <w:rPr>
          <w:rFonts w:ascii="Avenir Next" w:hAnsi="Avenir Next" w:cs="Arial"/>
          <w:color w:val="808080" w:themeColor="background1" w:themeShade="80"/>
          <w:sz w:val="22"/>
          <w:szCs w:val="22"/>
          <w:lang w:val="en-GB"/>
        </w:rPr>
        <w:t>B</w:t>
      </w:r>
      <w:r w:rsidR="00D4478D">
        <w:rPr>
          <w:rFonts w:ascii="Avenir Next" w:hAnsi="Avenir Next" w:cs="Arial"/>
          <w:color w:val="808080" w:themeColor="background1" w:themeShade="80"/>
          <w:sz w:val="22"/>
          <w:szCs w:val="22"/>
          <w:lang w:val="en-GB"/>
        </w:rPr>
        <w:t xml:space="preserve">order </w:t>
      </w:r>
      <w:r w:rsidR="00051BBA">
        <w:rPr>
          <w:rFonts w:ascii="Avenir Next" w:hAnsi="Avenir Next" w:cs="Arial"/>
          <w:color w:val="808080" w:themeColor="background1" w:themeShade="80"/>
          <w:sz w:val="22"/>
          <w:szCs w:val="22"/>
          <w:lang w:val="en-GB"/>
        </w:rPr>
        <w:t>I</w:t>
      </w:r>
      <w:r w:rsidR="00D4478D">
        <w:rPr>
          <w:rFonts w:ascii="Avenir Next" w:hAnsi="Avenir Next" w:cs="Arial"/>
          <w:color w:val="808080" w:themeColor="background1" w:themeShade="80"/>
          <w:sz w:val="22"/>
          <w:szCs w:val="22"/>
          <w:lang w:val="en-GB"/>
        </w:rPr>
        <w:t xml:space="preserve">nsolvency </w:t>
      </w:r>
      <w:r w:rsidR="00051BBA">
        <w:rPr>
          <w:rFonts w:ascii="Avenir Next" w:hAnsi="Avenir Next" w:cs="Arial"/>
          <w:color w:val="808080" w:themeColor="background1" w:themeShade="80"/>
          <w:sz w:val="22"/>
          <w:szCs w:val="22"/>
          <w:lang w:val="en-GB"/>
        </w:rPr>
        <w:t>R</w:t>
      </w:r>
      <w:r w:rsidR="00D4478D">
        <w:rPr>
          <w:rFonts w:ascii="Avenir Next" w:hAnsi="Avenir Next" w:cs="Arial"/>
          <w:color w:val="808080" w:themeColor="background1" w:themeShade="80"/>
          <w:sz w:val="22"/>
          <w:szCs w:val="22"/>
          <w:lang w:val="en-GB"/>
        </w:rPr>
        <w:t>egulations 2006 (the “CBIR”)</w:t>
      </w:r>
      <w:r w:rsidR="00051BBA">
        <w:rPr>
          <w:rFonts w:ascii="Avenir Next" w:hAnsi="Avenir Next" w:cs="Arial"/>
          <w:color w:val="808080" w:themeColor="background1" w:themeShade="80"/>
          <w:sz w:val="22"/>
          <w:szCs w:val="22"/>
          <w:lang w:val="en-GB"/>
        </w:rPr>
        <w:t xml:space="preserve">, </w:t>
      </w:r>
      <w:r w:rsidR="00FD0C82">
        <w:rPr>
          <w:rFonts w:ascii="Avenir Next" w:hAnsi="Avenir Next" w:cs="Arial"/>
          <w:color w:val="808080" w:themeColor="background1" w:themeShade="80"/>
          <w:sz w:val="22"/>
          <w:szCs w:val="22"/>
          <w:lang w:val="en-GB"/>
        </w:rPr>
        <w:t xml:space="preserve">requested appropriate relief under Article 21 of the Model Law in the form of an indefinite continuation of the automatic moratorium resulting from the earlier recognition order. </w:t>
      </w:r>
      <w:r w:rsidR="007A58A9">
        <w:rPr>
          <w:rFonts w:ascii="Avenir Next" w:hAnsi="Avenir Next" w:cs="Arial"/>
          <w:color w:val="808080" w:themeColor="background1" w:themeShade="80"/>
          <w:sz w:val="22"/>
          <w:szCs w:val="22"/>
          <w:lang w:val="en-GB"/>
        </w:rPr>
        <w:t xml:space="preserve">This application was challenged by two creditors of </w:t>
      </w:r>
      <w:r w:rsidR="00086B6C">
        <w:rPr>
          <w:rFonts w:ascii="Avenir Next" w:hAnsi="Avenir Next" w:cs="Arial"/>
          <w:color w:val="808080" w:themeColor="background1" w:themeShade="80"/>
          <w:sz w:val="22"/>
          <w:szCs w:val="22"/>
          <w:lang w:val="en-GB"/>
        </w:rPr>
        <w:t>IBA</w:t>
      </w:r>
      <w:r w:rsidR="00B66675">
        <w:rPr>
          <w:rFonts w:ascii="Avenir Next" w:hAnsi="Avenir Next" w:cs="Arial"/>
          <w:color w:val="808080" w:themeColor="background1" w:themeShade="80"/>
          <w:sz w:val="22"/>
          <w:szCs w:val="22"/>
          <w:lang w:val="en-GB"/>
        </w:rPr>
        <w:t>, who had unpaid claims against IBA under debt instruments governed by English law</w:t>
      </w:r>
      <w:r w:rsidR="004E0D38">
        <w:rPr>
          <w:rFonts w:ascii="Avenir Next" w:hAnsi="Avenir Next" w:cs="Arial"/>
          <w:color w:val="808080" w:themeColor="background1" w:themeShade="80"/>
          <w:sz w:val="22"/>
          <w:szCs w:val="22"/>
          <w:lang w:val="en-GB"/>
        </w:rPr>
        <w:t>.</w:t>
      </w:r>
      <w:r w:rsidR="00EE388B">
        <w:rPr>
          <w:rFonts w:ascii="Avenir Next" w:hAnsi="Avenir Next" w:cs="Arial"/>
          <w:color w:val="808080" w:themeColor="background1" w:themeShade="80"/>
          <w:sz w:val="22"/>
          <w:szCs w:val="22"/>
          <w:lang w:val="en-GB"/>
        </w:rPr>
        <w:t xml:space="preserve"> </w:t>
      </w:r>
      <w:r w:rsidR="004E0D38">
        <w:rPr>
          <w:rFonts w:ascii="Avenir Next" w:hAnsi="Avenir Next" w:cs="Arial"/>
          <w:color w:val="808080" w:themeColor="background1" w:themeShade="80"/>
          <w:sz w:val="22"/>
          <w:szCs w:val="22"/>
          <w:lang w:val="en-GB"/>
        </w:rPr>
        <w:t xml:space="preserve">As the two creditors </w:t>
      </w:r>
      <w:r w:rsidR="00EE388B">
        <w:rPr>
          <w:rFonts w:ascii="Avenir Next" w:hAnsi="Avenir Next" w:cs="Arial"/>
          <w:color w:val="808080" w:themeColor="background1" w:themeShade="80"/>
          <w:sz w:val="22"/>
          <w:szCs w:val="22"/>
          <w:lang w:val="en-GB"/>
        </w:rPr>
        <w:t>had not submitted to the foreign insolvency proceedings in Azerbaijan which IBA was subject to</w:t>
      </w:r>
      <w:r w:rsidR="004E0D38">
        <w:rPr>
          <w:rFonts w:ascii="Avenir Next" w:hAnsi="Avenir Next" w:cs="Arial"/>
          <w:color w:val="808080" w:themeColor="background1" w:themeShade="80"/>
          <w:sz w:val="22"/>
          <w:szCs w:val="22"/>
          <w:lang w:val="en-GB"/>
        </w:rPr>
        <w:t xml:space="preserve">, the Gibbs Rule applied and the </w:t>
      </w:r>
      <w:r w:rsidR="004C713A">
        <w:rPr>
          <w:rFonts w:ascii="Avenir Next" w:hAnsi="Avenir Next" w:cs="Arial"/>
          <w:color w:val="808080" w:themeColor="background1" w:themeShade="80"/>
          <w:sz w:val="22"/>
          <w:szCs w:val="22"/>
          <w:lang w:val="en-GB"/>
        </w:rPr>
        <w:t xml:space="preserve">concern that arose was that the two creditors would go to the UK to enforce their English law claims against IBA </w:t>
      </w:r>
      <w:r w:rsidR="006D02B0">
        <w:rPr>
          <w:rFonts w:ascii="Avenir Next" w:hAnsi="Avenir Next" w:cs="Arial"/>
          <w:color w:val="808080" w:themeColor="background1" w:themeShade="80"/>
          <w:sz w:val="22"/>
          <w:szCs w:val="22"/>
          <w:lang w:val="en-GB"/>
        </w:rPr>
        <w:t xml:space="preserve">before an English Court </w:t>
      </w:r>
      <w:r w:rsidR="004C713A">
        <w:rPr>
          <w:rFonts w:ascii="Avenir Next" w:hAnsi="Avenir Next" w:cs="Arial"/>
          <w:color w:val="808080" w:themeColor="background1" w:themeShade="80"/>
          <w:sz w:val="22"/>
          <w:szCs w:val="22"/>
          <w:lang w:val="en-GB"/>
        </w:rPr>
        <w:t xml:space="preserve">once the Azeri restructuring proceedings for IBA had ended. </w:t>
      </w:r>
      <w:r w:rsidR="006D02B0">
        <w:rPr>
          <w:rFonts w:ascii="Avenir Next" w:hAnsi="Avenir Next" w:cs="Arial"/>
          <w:color w:val="808080" w:themeColor="background1" w:themeShade="80"/>
          <w:sz w:val="22"/>
          <w:szCs w:val="22"/>
          <w:lang w:val="en-GB"/>
        </w:rPr>
        <w:t xml:space="preserve">Mr Justice Hildyard </w:t>
      </w:r>
      <w:r w:rsidR="00F806FD">
        <w:rPr>
          <w:rFonts w:ascii="Avenir Next" w:hAnsi="Avenir Next" w:cs="Arial"/>
          <w:color w:val="808080" w:themeColor="background1" w:themeShade="80"/>
          <w:sz w:val="22"/>
          <w:szCs w:val="22"/>
          <w:lang w:val="en-GB"/>
        </w:rPr>
        <w:t xml:space="preserve">denied the relief requested by the Azeri foreign representative, finding that a permanent stay could not be deployed as the way around the Gibbs Rule. </w:t>
      </w:r>
      <w:r w:rsidR="00B70E7C">
        <w:rPr>
          <w:rFonts w:ascii="Avenir Next" w:hAnsi="Avenir Next" w:cs="Arial"/>
          <w:color w:val="808080" w:themeColor="background1" w:themeShade="80"/>
          <w:sz w:val="22"/>
          <w:szCs w:val="22"/>
          <w:lang w:val="en-GB"/>
        </w:rPr>
        <w:t xml:space="preserve">Moreover, the relief sought by the Azeri foreign </w:t>
      </w:r>
      <w:r w:rsidR="00102987">
        <w:rPr>
          <w:rFonts w:ascii="Avenir Next" w:hAnsi="Avenir Next" w:cs="Arial"/>
          <w:color w:val="808080" w:themeColor="background1" w:themeShade="80"/>
          <w:sz w:val="22"/>
          <w:szCs w:val="22"/>
          <w:lang w:val="en-GB"/>
        </w:rPr>
        <w:t>representative</w:t>
      </w:r>
      <w:r w:rsidR="00B70E7C">
        <w:rPr>
          <w:rFonts w:ascii="Avenir Next" w:hAnsi="Avenir Next" w:cs="Arial"/>
          <w:color w:val="808080" w:themeColor="background1" w:themeShade="80"/>
          <w:sz w:val="22"/>
          <w:szCs w:val="22"/>
          <w:lang w:val="en-GB"/>
        </w:rPr>
        <w:t xml:space="preserve"> could not exist if there were no foreign proceeding</w:t>
      </w:r>
      <w:r w:rsidR="00102987">
        <w:rPr>
          <w:rFonts w:ascii="Avenir Next" w:hAnsi="Avenir Next" w:cs="Arial"/>
          <w:color w:val="808080" w:themeColor="background1" w:themeShade="80"/>
          <w:sz w:val="22"/>
          <w:szCs w:val="22"/>
          <w:lang w:val="en-GB"/>
        </w:rPr>
        <w:t xml:space="preserve"> and/or foreign representative as defined in the CBIR any longer. </w:t>
      </w:r>
    </w:p>
    <w:p w14:paraId="2E9FEFD9" w14:textId="77777777" w:rsidR="00A83EE1" w:rsidRDefault="00A83EE1" w:rsidP="00867A8F">
      <w:pPr>
        <w:ind w:left="720" w:hanging="720"/>
        <w:jc w:val="both"/>
        <w:rPr>
          <w:rFonts w:ascii="Avenir Next" w:hAnsi="Avenir Next" w:cs="Arial"/>
          <w:color w:val="808080" w:themeColor="background1" w:themeShade="80"/>
          <w:sz w:val="22"/>
          <w:szCs w:val="22"/>
          <w:lang w:val="en-GB"/>
        </w:rPr>
      </w:pPr>
    </w:p>
    <w:p w14:paraId="35A9F005" w14:textId="17E6079B" w:rsidR="00A83EE1" w:rsidRDefault="00A83EE1" w:rsidP="002032C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appeal, the English Court of Appeal in </w:t>
      </w:r>
      <w:r w:rsidR="00944B4F" w:rsidRPr="00944B4F">
        <w:rPr>
          <w:rFonts w:ascii="Avenir Next" w:hAnsi="Avenir Next" w:cs="Arial"/>
          <w:i/>
          <w:iCs/>
          <w:color w:val="808080" w:themeColor="background1" w:themeShade="80"/>
          <w:sz w:val="22"/>
          <w:szCs w:val="22"/>
          <w:lang w:val="en-GB"/>
        </w:rPr>
        <w:t>Re OJSC International Bank of Azerbaijan</w:t>
      </w:r>
      <w:r w:rsidR="00944B4F" w:rsidRPr="00944B4F">
        <w:rPr>
          <w:rFonts w:ascii="Avenir Next" w:hAnsi="Avenir Next" w:cs="Arial"/>
          <w:color w:val="808080" w:themeColor="background1" w:themeShade="80"/>
          <w:sz w:val="22"/>
          <w:szCs w:val="22"/>
          <w:lang w:val="en-GB"/>
        </w:rPr>
        <w:t xml:space="preserve"> </w:t>
      </w:r>
      <w:r w:rsidR="00411861">
        <w:rPr>
          <w:rFonts w:ascii="Avenir Next" w:hAnsi="Avenir Next" w:cs="Arial"/>
          <w:color w:val="808080" w:themeColor="background1" w:themeShade="80"/>
          <w:sz w:val="22"/>
          <w:szCs w:val="22"/>
          <w:lang w:val="en-GB"/>
        </w:rPr>
        <w:t>[201</w:t>
      </w:r>
      <w:r w:rsidR="00E41327">
        <w:rPr>
          <w:rFonts w:ascii="Avenir Next" w:hAnsi="Avenir Next" w:cs="Arial"/>
          <w:color w:val="808080" w:themeColor="background1" w:themeShade="80"/>
          <w:sz w:val="22"/>
          <w:szCs w:val="22"/>
          <w:lang w:val="en-GB"/>
        </w:rPr>
        <w:t xml:space="preserve">8] EWCA Civ 2802 </w:t>
      </w:r>
      <w:r w:rsidR="00D356D3">
        <w:rPr>
          <w:rFonts w:ascii="Avenir Next" w:hAnsi="Avenir Next" w:cs="Arial"/>
          <w:color w:val="808080" w:themeColor="background1" w:themeShade="80"/>
          <w:sz w:val="22"/>
          <w:szCs w:val="22"/>
          <w:lang w:val="en-GB"/>
        </w:rPr>
        <w:t>(the “</w:t>
      </w:r>
      <w:r w:rsidR="00D356D3" w:rsidRPr="00D356D3">
        <w:rPr>
          <w:rFonts w:ascii="Avenir Next" w:hAnsi="Avenir Next" w:cs="Arial"/>
          <w:i/>
          <w:iCs/>
          <w:color w:val="808080" w:themeColor="background1" w:themeShade="80"/>
          <w:sz w:val="22"/>
          <w:szCs w:val="22"/>
          <w:lang w:val="en-GB"/>
        </w:rPr>
        <w:t>IBA</w:t>
      </w:r>
      <w:r w:rsidR="00D356D3">
        <w:rPr>
          <w:rFonts w:ascii="Avenir Next" w:hAnsi="Avenir Next" w:cs="Arial"/>
          <w:color w:val="808080" w:themeColor="background1" w:themeShade="80"/>
          <w:sz w:val="22"/>
          <w:szCs w:val="22"/>
          <w:lang w:val="en-GB"/>
        </w:rPr>
        <w:t xml:space="preserve"> case appeal”)</w:t>
      </w:r>
      <w:r w:rsidR="003064C9">
        <w:rPr>
          <w:rFonts w:ascii="Avenir Next" w:hAnsi="Avenir Next" w:cs="Arial"/>
          <w:color w:val="808080" w:themeColor="background1" w:themeShade="80"/>
          <w:sz w:val="22"/>
          <w:szCs w:val="22"/>
          <w:lang w:val="en-GB"/>
        </w:rPr>
        <w:t xml:space="preserve"> upheld the decision of the English High Court in the </w:t>
      </w:r>
      <w:r w:rsidR="003064C9">
        <w:rPr>
          <w:rFonts w:ascii="Avenir Next" w:hAnsi="Avenir Next" w:cs="Arial"/>
          <w:i/>
          <w:iCs/>
          <w:color w:val="808080" w:themeColor="background1" w:themeShade="80"/>
          <w:sz w:val="22"/>
          <w:szCs w:val="22"/>
          <w:lang w:val="en-GB"/>
        </w:rPr>
        <w:t>IBA</w:t>
      </w:r>
      <w:r w:rsidR="003064C9">
        <w:rPr>
          <w:rFonts w:ascii="Avenir Next" w:hAnsi="Avenir Next" w:cs="Arial"/>
          <w:color w:val="808080" w:themeColor="background1" w:themeShade="80"/>
          <w:sz w:val="22"/>
          <w:szCs w:val="22"/>
          <w:lang w:val="en-GB"/>
        </w:rPr>
        <w:t xml:space="preserve"> case. The focus of the English Court of Appeal was on whether the English court had the jurisdiction to grant the indefinite moratorium sought by the Azeri foreign representative. </w:t>
      </w:r>
      <w:r w:rsidR="00B04692">
        <w:rPr>
          <w:rFonts w:ascii="Avenir Next" w:hAnsi="Avenir Next" w:cs="Arial"/>
          <w:color w:val="808080" w:themeColor="background1" w:themeShade="80"/>
          <w:sz w:val="22"/>
          <w:szCs w:val="22"/>
          <w:lang w:val="en-GB"/>
        </w:rPr>
        <w:t xml:space="preserve">The </w:t>
      </w:r>
      <w:r w:rsidR="00AE17AF">
        <w:rPr>
          <w:rFonts w:ascii="Avenir Next" w:hAnsi="Avenir Next" w:cs="Arial"/>
          <w:color w:val="808080" w:themeColor="background1" w:themeShade="80"/>
          <w:sz w:val="22"/>
          <w:szCs w:val="22"/>
          <w:lang w:val="en-GB"/>
        </w:rPr>
        <w:t xml:space="preserve">English </w:t>
      </w:r>
      <w:r w:rsidR="00B04692">
        <w:rPr>
          <w:rFonts w:ascii="Avenir Next" w:hAnsi="Avenir Next" w:cs="Arial"/>
          <w:color w:val="808080" w:themeColor="background1" w:themeShade="80"/>
          <w:sz w:val="22"/>
          <w:szCs w:val="22"/>
          <w:lang w:val="en-GB"/>
        </w:rPr>
        <w:t xml:space="preserve">Court of Appeal observed that the real issue was </w:t>
      </w:r>
      <w:r w:rsidR="008C0262">
        <w:rPr>
          <w:rFonts w:ascii="Avenir Next" w:hAnsi="Avenir Next" w:cs="Arial"/>
          <w:color w:val="808080" w:themeColor="background1" w:themeShade="80"/>
          <w:sz w:val="22"/>
          <w:szCs w:val="22"/>
          <w:lang w:val="en-GB"/>
        </w:rPr>
        <w:t xml:space="preserve">whether as a matter of settled practice the court </w:t>
      </w:r>
      <w:r w:rsidR="008C0262">
        <w:rPr>
          <w:rFonts w:ascii="Avenir Next" w:hAnsi="Avenir Next" w:cs="Arial"/>
          <w:color w:val="808080" w:themeColor="background1" w:themeShade="80"/>
          <w:sz w:val="22"/>
          <w:szCs w:val="22"/>
          <w:lang w:val="en-GB"/>
        </w:rPr>
        <w:lastRenderedPageBreak/>
        <w:t>should not exercise its powers to grant the indefinite moratorium sought by the Azeri foreign representative where to do so would</w:t>
      </w:r>
      <w:r w:rsidR="00A55239">
        <w:rPr>
          <w:rFonts w:ascii="Avenir Next" w:hAnsi="Avenir Next" w:cs="Arial"/>
          <w:color w:val="808080" w:themeColor="background1" w:themeShade="80"/>
          <w:sz w:val="22"/>
          <w:szCs w:val="22"/>
          <w:lang w:val="en-GB"/>
        </w:rPr>
        <w:t>:</w:t>
      </w:r>
      <w:r w:rsidR="008C0262">
        <w:rPr>
          <w:rFonts w:ascii="Avenir Next" w:hAnsi="Avenir Next" w:cs="Arial"/>
          <w:color w:val="808080" w:themeColor="background1" w:themeShade="80"/>
          <w:sz w:val="22"/>
          <w:szCs w:val="22"/>
          <w:lang w:val="en-GB"/>
        </w:rPr>
        <w:t xml:space="preserve"> </w:t>
      </w:r>
      <w:r w:rsidR="00A55239">
        <w:rPr>
          <w:rFonts w:ascii="Avenir Next" w:hAnsi="Avenir Next" w:cs="Arial"/>
          <w:color w:val="808080" w:themeColor="background1" w:themeShade="80"/>
          <w:sz w:val="22"/>
          <w:szCs w:val="22"/>
          <w:lang w:val="en-GB"/>
        </w:rPr>
        <w:t xml:space="preserve">(a) prevent the English creditors from enforcing their English law rights in accordance with the Gibbs rule; and/or (b) prolong the stay after the Azeri </w:t>
      </w:r>
      <w:r w:rsidR="00D10ABC">
        <w:rPr>
          <w:rFonts w:ascii="Avenir Next" w:hAnsi="Avenir Next" w:cs="Arial"/>
          <w:color w:val="808080" w:themeColor="background1" w:themeShade="80"/>
          <w:sz w:val="22"/>
          <w:szCs w:val="22"/>
          <w:lang w:val="en-GB"/>
        </w:rPr>
        <w:t>reconstruction</w:t>
      </w:r>
      <w:r w:rsidR="00A55239">
        <w:rPr>
          <w:rFonts w:ascii="Avenir Next" w:hAnsi="Avenir Next" w:cs="Arial"/>
          <w:color w:val="808080" w:themeColor="background1" w:themeShade="80"/>
          <w:sz w:val="22"/>
          <w:szCs w:val="22"/>
          <w:lang w:val="en-GB"/>
        </w:rPr>
        <w:t xml:space="preserve"> had come to an end. </w:t>
      </w:r>
    </w:p>
    <w:p w14:paraId="605BE6AB" w14:textId="77777777" w:rsidR="00A55239" w:rsidRDefault="00A55239" w:rsidP="00867A8F">
      <w:pPr>
        <w:ind w:left="720" w:hanging="720"/>
        <w:jc w:val="both"/>
        <w:rPr>
          <w:rFonts w:ascii="Avenir Next" w:hAnsi="Avenir Next" w:cs="Arial"/>
          <w:color w:val="808080" w:themeColor="background1" w:themeShade="80"/>
          <w:sz w:val="22"/>
          <w:szCs w:val="22"/>
          <w:lang w:val="en-GB"/>
        </w:rPr>
      </w:pPr>
    </w:p>
    <w:p w14:paraId="48A9FEF4" w14:textId="75F670D6" w:rsidR="00A55239" w:rsidRPr="00045F83" w:rsidRDefault="00A5523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AE17AF">
        <w:rPr>
          <w:rFonts w:ascii="Avenir Next" w:hAnsi="Avenir Next" w:cs="Arial"/>
          <w:color w:val="808080" w:themeColor="background1" w:themeShade="80"/>
          <w:sz w:val="22"/>
          <w:szCs w:val="22"/>
          <w:lang w:val="en-GB"/>
        </w:rPr>
        <w:t xml:space="preserve">English Court of Appeal held that it could only grant relief extending the moratorium (thus preventing the two creditors from enforcing their English law rights indefinitely) if this was necessary to protect the interests of the </w:t>
      </w:r>
      <w:r w:rsidR="004B74A0">
        <w:rPr>
          <w:rFonts w:ascii="Avenir Next" w:hAnsi="Avenir Next" w:cs="Arial"/>
          <w:color w:val="808080" w:themeColor="background1" w:themeShade="80"/>
          <w:sz w:val="22"/>
          <w:szCs w:val="22"/>
          <w:lang w:val="en-GB"/>
        </w:rPr>
        <w:t xml:space="preserve">IBA’s creditors, and was an appropriate way of achieving such protection. </w:t>
      </w:r>
      <w:r w:rsidR="000A5F42">
        <w:rPr>
          <w:rFonts w:ascii="Avenir Next" w:hAnsi="Avenir Next" w:cs="Arial"/>
          <w:color w:val="808080" w:themeColor="background1" w:themeShade="80"/>
          <w:sz w:val="22"/>
          <w:szCs w:val="22"/>
          <w:lang w:val="en-GB"/>
        </w:rPr>
        <w:t xml:space="preserve">The English Court of Appeal found that neither of those conditions had been satisfied. That was because the creditors bound by the Azeri restructuring plan </w:t>
      </w:r>
      <w:r w:rsidR="00D10ABC">
        <w:rPr>
          <w:rFonts w:ascii="Avenir Next" w:hAnsi="Avenir Next" w:cs="Arial"/>
          <w:color w:val="808080" w:themeColor="background1" w:themeShade="80"/>
          <w:sz w:val="22"/>
          <w:szCs w:val="22"/>
          <w:lang w:val="en-GB"/>
        </w:rPr>
        <w:t xml:space="preserve">had received everything to which they were entitled, and the IBA had resumed trading and the reconstruction was at an end. Consequently, no further protection was required for the Azeri restructuring to </w:t>
      </w:r>
      <w:r w:rsidR="00AB394E">
        <w:rPr>
          <w:rFonts w:ascii="Avenir Next" w:hAnsi="Avenir Next" w:cs="Arial"/>
          <w:color w:val="808080" w:themeColor="background1" w:themeShade="80"/>
          <w:sz w:val="22"/>
          <w:szCs w:val="22"/>
          <w:lang w:val="en-GB"/>
        </w:rPr>
        <w:t xml:space="preserve">attain its purpose. </w:t>
      </w:r>
      <w:r w:rsidR="00224A95">
        <w:rPr>
          <w:rFonts w:ascii="Avenir Next" w:hAnsi="Avenir Next" w:cs="Arial"/>
          <w:color w:val="808080" w:themeColor="background1" w:themeShade="80"/>
          <w:sz w:val="22"/>
          <w:szCs w:val="22"/>
          <w:lang w:val="en-GB"/>
        </w:rPr>
        <w:t xml:space="preserve">Moreover, it was significant that the IBA could have promoted a parallel scheme of arrangement in </w:t>
      </w:r>
      <w:r w:rsidR="00B5126F">
        <w:rPr>
          <w:rFonts w:ascii="Avenir Next" w:hAnsi="Avenir Next" w:cs="Arial"/>
          <w:color w:val="808080" w:themeColor="background1" w:themeShade="80"/>
          <w:sz w:val="22"/>
          <w:szCs w:val="22"/>
          <w:lang w:val="en-GB"/>
        </w:rPr>
        <w:t xml:space="preserve">England to deal with the issue presented by the Gibbs Rule but chose not to do so. </w:t>
      </w:r>
    </w:p>
    <w:p w14:paraId="5B49A5A9" w14:textId="77777777" w:rsidR="00AB394E" w:rsidRDefault="00AB394E" w:rsidP="00867A8F">
      <w:pPr>
        <w:ind w:left="720" w:hanging="720"/>
        <w:jc w:val="both"/>
        <w:rPr>
          <w:rFonts w:ascii="Avenir Next" w:hAnsi="Avenir Next" w:cs="Arial"/>
          <w:color w:val="808080" w:themeColor="background1" w:themeShade="80"/>
          <w:sz w:val="22"/>
          <w:szCs w:val="22"/>
          <w:lang w:val="en-GB"/>
        </w:rPr>
      </w:pPr>
    </w:p>
    <w:p w14:paraId="4E02BEE5" w14:textId="6416AD30" w:rsidR="00AB394E" w:rsidRDefault="00AB394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Moreover, </w:t>
      </w:r>
      <w:r w:rsidR="002032CB">
        <w:rPr>
          <w:rFonts w:ascii="Avenir Next" w:hAnsi="Avenir Next" w:cs="Arial"/>
          <w:color w:val="808080" w:themeColor="background1" w:themeShade="80"/>
          <w:sz w:val="22"/>
          <w:szCs w:val="22"/>
          <w:lang w:val="en-GB"/>
        </w:rPr>
        <w:t xml:space="preserve">the Court of Appeal held that a stay could not, in principle prolong the moratorium after the end of the Azeri reconstruction. </w:t>
      </w:r>
      <w:r w:rsidR="00FA1E53">
        <w:rPr>
          <w:rFonts w:ascii="Avenir Next" w:hAnsi="Avenir Next" w:cs="Arial"/>
          <w:color w:val="808080" w:themeColor="background1" w:themeShade="80"/>
          <w:sz w:val="22"/>
          <w:szCs w:val="22"/>
          <w:lang w:val="en-GB"/>
        </w:rPr>
        <w:t xml:space="preserve">Article 18 of the CBIR, which required the foreign representative to promptly inform the English court of any substantial change in the status of the recognised foreign insolvency proceeding or the status of the foreign representative’s appointment, strongly implied that once the </w:t>
      </w:r>
      <w:r w:rsidR="00450EA3">
        <w:rPr>
          <w:rFonts w:ascii="Avenir Next" w:hAnsi="Avenir Next" w:cs="Arial"/>
          <w:color w:val="808080" w:themeColor="background1" w:themeShade="80"/>
          <w:sz w:val="22"/>
          <w:szCs w:val="22"/>
          <w:lang w:val="en-GB"/>
        </w:rPr>
        <w:t xml:space="preserve">foreign proceeding has come to an end and the foreign representative no longer held office, there was no scope for further orders under the CBIR to be made and any relief previously granted should be terminated. </w:t>
      </w:r>
    </w:p>
    <w:p w14:paraId="019D9B5E" w14:textId="77777777" w:rsidR="000A5F42" w:rsidRDefault="000A5F42" w:rsidP="00867A8F">
      <w:pPr>
        <w:ind w:left="720" w:hanging="72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3DDCE047" w14:textId="6EBD164E" w:rsidR="00014380" w:rsidRPr="00D96F6D" w:rsidRDefault="00823F36" w:rsidP="00981FA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relief,</w:t>
      </w:r>
      <w:r w:rsidR="00014380">
        <w:rPr>
          <w:rFonts w:ascii="Avenir Next" w:hAnsi="Avenir Next" w:cs="Arial"/>
          <w:color w:val="808080" w:themeColor="background1" w:themeShade="80"/>
          <w:sz w:val="22"/>
          <w:szCs w:val="22"/>
          <w:lang w:val="en-GB"/>
        </w:rPr>
        <w:t xml:space="preserve"> pursuant to Article 29</w:t>
      </w:r>
      <w:r w:rsidR="00646A2C">
        <w:rPr>
          <w:rFonts w:ascii="Avenir Next" w:hAnsi="Avenir Next" w:cs="Arial"/>
          <w:color w:val="808080" w:themeColor="background1" w:themeShade="80"/>
          <w:sz w:val="22"/>
          <w:szCs w:val="22"/>
          <w:lang w:val="en-GB"/>
        </w:rPr>
        <w:t xml:space="preserve"> of the MLCBI, where a foreign proceeding and a</w:t>
      </w:r>
      <w:r w:rsidR="008F4433">
        <w:rPr>
          <w:rFonts w:ascii="Avenir Next" w:hAnsi="Avenir Next" w:cs="Arial"/>
          <w:color w:val="808080" w:themeColor="background1" w:themeShade="80"/>
          <w:sz w:val="22"/>
          <w:szCs w:val="22"/>
          <w:lang w:val="en-GB"/>
        </w:rPr>
        <w:t xml:space="preserve"> domestic proceeding are taking place concurrently regarding the same debtor, the court shall seek cooperation and coordination under articles 25, 26 and 27 of the MLCBI. More specifically, pursuant to Article 29(a)</w:t>
      </w:r>
      <w:r w:rsidR="002E4EE9">
        <w:rPr>
          <w:rFonts w:ascii="Avenir Next" w:hAnsi="Avenir Next" w:cs="Arial"/>
          <w:color w:val="808080" w:themeColor="background1" w:themeShade="80"/>
          <w:sz w:val="22"/>
          <w:szCs w:val="22"/>
          <w:lang w:val="en-GB"/>
        </w:rPr>
        <w:t>(i)</w:t>
      </w:r>
      <w:r w:rsidR="008F4433">
        <w:rPr>
          <w:rFonts w:ascii="Avenir Next" w:hAnsi="Avenir Next" w:cs="Arial"/>
          <w:color w:val="808080" w:themeColor="background1" w:themeShade="80"/>
          <w:sz w:val="22"/>
          <w:szCs w:val="22"/>
          <w:lang w:val="en-GB"/>
        </w:rPr>
        <w:t xml:space="preserve"> </w:t>
      </w:r>
      <w:r w:rsidR="00014380">
        <w:rPr>
          <w:rFonts w:ascii="Avenir Next" w:hAnsi="Avenir Next" w:cs="Arial"/>
          <w:color w:val="808080" w:themeColor="background1" w:themeShade="80"/>
          <w:sz w:val="22"/>
          <w:szCs w:val="22"/>
          <w:lang w:val="en-GB"/>
        </w:rPr>
        <w:t xml:space="preserve">of the MLCBI, </w:t>
      </w:r>
      <w:r w:rsidR="00F639F1">
        <w:rPr>
          <w:rFonts w:ascii="Avenir Next" w:hAnsi="Avenir Next" w:cs="Arial"/>
          <w:color w:val="808080" w:themeColor="background1" w:themeShade="80"/>
          <w:sz w:val="22"/>
          <w:szCs w:val="22"/>
          <w:lang w:val="en-GB"/>
        </w:rPr>
        <w:t>where</w:t>
      </w:r>
      <w:r w:rsidR="00EA400D">
        <w:rPr>
          <w:rFonts w:ascii="Avenir Next" w:hAnsi="Avenir Next" w:cs="Arial"/>
          <w:color w:val="808080" w:themeColor="background1" w:themeShade="80"/>
          <w:sz w:val="22"/>
          <w:szCs w:val="22"/>
          <w:lang w:val="en-GB"/>
        </w:rPr>
        <w:t xml:space="preserve"> the domestic proceeding is taking place at the time the application for recognition of the foreign proceeding is filed (</w:t>
      </w:r>
      <w:r w:rsidR="00EA400D">
        <w:rPr>
          <w:rFonts w:ascii="Avenir Next" w:hAnsi="Avenir Next" w:cs="Arial"/>
          <w:i/>
          <w:iCs/>
          <w:color w:val="808080" w:themeColor="background1" w:themeShade="80"/>
          <w:sz w:val="22"/>
          <w:szCs w:val="22"/>
          <w:lang w:val="en-GB"/>
        </w:rPr>
        <w:t>ie</w:t>
      </w:r>
      <w:r w:rsidR="00EA400D">
        <w:rPr>
          <w:rFonts w:ascii="Avenir Next" w:hAnsi="Avenir Next" w:cs="Arial"/>
          <w:color w:val="808080" w:themeColor="background1" w:themeShade="80"/>
          <w:sz w:val="22"/>
          <w:szCs w:val="22"/>
          <w:lang w:val="en-GB"/>
        </w:rPr>
        <w:t xml:space="preserve">, a domestic proceeding has </w:t>
      </w:r>
      <w:r w:rsidR="00EA400D">
        <w:rPr>
          <w:rFonts w:ascii="Avenir Next" w:hAnsi="Avenir Next" w:cs="Arial"/>
          <w:i/>
          <w:iCs/>
          <w:color w:val="808080" w:themeColor="background1" w:themeShade="80"/>
          <w:sz w:val="22"/>
          <w:szCs w:val="22"/>
          <w:lang w:val="en-GB"/>
        </w:rPr>
        <w:t>already</w:t>
      </w:r>
      <w:r w:rsidR="00EA400D">
        <w:rPr>
          <w:rFonts w:ascii="Avenir Next" w:hAnsi="Avenir Next" w:cs="Arial"/>
          <w:color w:val="808080" w:themeColor="background1" w:themeShade="80"/>
          <w:sz w:val="22"/>
          <w:szCs w:val="22"/>
          <w:lang w:val="en-GB"/>
        </w:rPr>
        <w:t xml:space="preserve"> </w:t>
      </w:r>
      <w:r w:rsidR="00F6042A">
        <w:rPr>
          <w:rFonts w:ascii="Avenir Next" w:hAnsi="Avenir Next" w:cs="Arial"/>
          <w:color w:val="808080" w:themeColor="background1" w:themeShade="80"/>
          <w:sz w:val="22"/>
          <w:szCs w:val="22"/>
          <w:lang w:val="en-GB"/>
        </w:rPr>
        <w:t>been opened in respect of the debtor)</w:t>
      </w:r>
      <w:r w:rsidR="009E5726">
        <w:rPr>
          <w:rFonts w:ascii="Avenir Next" w:hAnsi="Avenir Next" w:cs="Arial"/>
          <w:color w:val="808080" w:themeColor="background1" w:themeShade="80"/>
          <w:sz w:val="22"/>
          <w:szCs w:val="22"/>
          <w:lang w:val="en-GB"/>
        </w:rPr>
        <w:t>,</w:t>
      </w:r>
      <w:r w:rsidR="000E4879">
        <w:rPr>
          <w:rFonts w:ascii="Avenir Next" w:hAnsi="Avenir Next" w:cs="Arial"/>
          <w:color w:val="808080" w:themeColor="background1" w:themeShade="80"/>
          <w:sz w:val="22"/>
          <w:szCs w:val="22"/>
          <w:lang w:val="en-GB"/>
        </w:rPr>
        <w:t xml:space="preserve"> any relief granted under Articles 19 or 21 must be consistent with the proceeding in the enacting state</w:t>
      </w:r>
      <w:r w:rsidR="0007779D">
        <w:rPr>
          <w:rFonts w:ascii="Avenir Next" w:hAnsi="Avenir Next" w:cs="Arial"/>
          <w:color w:val="808080" w:themeColor="background1" w:themeShade="80"/>
          <w:sz w:val="22"/>
          <w:szCs w:val="22"/>
          <w:lang w:val="en-GB"/>
        </w:rPr>
        <w:t xml:space="preserve"> (</w:t>
      </w:r>
      <w:r w:rsidR="00973A0E">
        <w:rPr>
          <w:rFonts w:ascii="Avenir Next" w:hAnsi="Avenir Next" w:cs="Arial"/>
          <w:color w:val="808080" w:themeColor="background1" w:themeShade="80"/>
          <w:sz w:val="22"/>
          <w:szCs w:val="22"/>
          <w:lang w:val="en-GB"/>
        </w:rPr>
        <w:t xml:space="preserve">where </w:t>
      </w:r>
      <w:r w:rsidR="0007779D">
        <w:rPr>
          <w:rFonts w:ascii="Avenir Next" w:hAnsi="Avenir Next" w:cs="Arial"/>
          <w:color w:val="808080" w:themeColor="background1" w:themeShade="80"/>
          <w:sz w:val="22"/>
          <w:szCs w:val="22"/>
          <w:lang w:val="en-GB"/>
        </w:rPr>
        <w:t xml:space="preserve">such relief </w:t>
      </w:r>
      <w:r w:rsidR="006B15DE">
        <w:rPr>
          <w:rFonts w:ascii="Avenir Next" w:hAnsi="Avenir Next" w:cs="Arial"/>
          <w:color w:val="808080" w:themeColor="background1" w:themeShade="80"/>
          <w:sz w:val="22"/>
          <w:szCs w:val="22"/>
          <w:lang w:val="en-GB"/>
        </w:rPr>
        <w:t>includes</w:t>
      </w:r>
      <w:r w:rsidR="0007779D">
        <w:rPr>
          <w:rFonts w:ascii="Avenir Next" w:hAnsi="Avenir Next" w:cs="Arial"/>
          <w:color w:val="808080" w:themeColor="background1" w:themeShade="80"/>
          <w:sz w:val="22"/>
          <w:szCs w:val="22"/>
          <w:lang w:val="en-GB"/>
        </w:rPr>
        <w:t>: (a) a stay of execution against the debtor’s assets; entrusting the administration or realisation of all or parts of the debtor’s assets located in the enacting state to the foreign representative or another person designated by the court; (c) staying the commencement or continuation of individual actions or proceedings concerning the debtor’s assets, rights, obligations or liabilities</w:t>
      </w:r>
      <w:r w:rsidR="0007779D">
        <w:rPr>
          <w:rFonts w:ascii="Avenir Next" w:hAnsi="Avenir Next" w:cs="Arial"/>
          <w:color w:val="808080" w:themeColor="background1" w:themeShade="80"/>
          <w:sz w:val="22"/>
          <w:szCs w:val="22"/>
          <w:lang w:val="en-GB"/>
        </w:rPr>
        <w:t>)</w:t>
      </w:r>
      <w:r w:rsidR="005A2C7E">
        <w:rPr>
          <w:rFonts w:ascii="Avenir Next" w:hAnsi="Avenir Next" w:cs="Arial"/>
          <w:color w:val="808080" w:themeColor="background1" w:themeShade="80"/>
          <w:sz w:val="22"/>
          <w:szCs w:val="22"/>
          <w:lang w:val="en-GB"/>
        </w:rPr>
        <w:t>. Pursuant to Article 29(a)(ii),</w:t>
      </w:r>
      <w:r w:rsidR="000E4879">
        <w:rPr>
          <w:rFonts w:ascii="Avenir Next" w:hAnsi="Avenir Next" w:cs="Arial"/>
          <w:color w:val="808080" w:themeColor="background1" w:themeShade="80"/>
          <w:sz w:val="22"/>
          <w:szCs w:val="22"/>
          <w:lang w:val="en-GB"/>
        </w:rPr>
        <w:t xml:space="preserve"> if the foreign proceeding is </w:t>
      </w:r>
      <w:r w:rsidR="0078682A">
        <w:rPr>
          <w:rFonts w:ascii="Avenir Next" w:hAnsi="Avenir Next" w:cs="Arial"/>
          <w:color w:val="808080" w:themeColor="background1" w:themeShade="80"/>
          <w:sz w:val="22"/>
          <w:szCs w:val="22"/>
          <w:lang w:val="en-GB"/>
        </w:rPr>
        <w:t>recognised</w:t>
      </w:r>
      <w:r w:rsidR="000E4879">
        <w:rPr>
          <w:rFonts w:ascii="Avenir Next" w:hAnsi="Avenir Next" w:cs="Arial"/>
          <w:color w:val="808080" w:themeColor="background1" w:themeShade="80"/>
          <w:sz w:val="22"/>
          <w:szCs w:val="22"/>
          <w:lang w:val="en-GB"/>
        </w:rPr>
        <w:t xml:space="preserve"> as a </w:t>
      </w:r>
      <w:r w:rsidR="000E4879" w:rsidRPr="007F5E95">
        <w:rPr>
          <w:rFonts w:ascii="Avenir Next" w:hAnsi="Avenir Next" w:cs="Arial"/>
          <w:i/>
          <w:iCs/>
          <w:color w:val="808080" w:themeColor="background1" w:themeShade="80"/>
          <w:sz w:val="22"/>
          <w:szCs w:val="22"/>
          <w:lang w:val="en-GB"/>
        </w:rPr>
        <w:t>foreign main proceeding</w:t>
      </w:r>
      <w:r w:rsidR="000E4879">
        <w:rPr>
          <w:rFonts w:ascii="Avenir Next" w:hAnsi="Avenir Next" w:cs="Arial"/>
          <w:color w:val="808080" w:themeColor="background1" w:themeShade="80"/>
          <w:sz w:val="22"/>
          <w:szCs w:val="22"/>
          <w:lang w:val="en-GB"/>
        </w:rPr>
        <w:t>, Article 20 does not apply</w:t>
      </w:r>
      <w:r w:rsidR="001A455A">
        <w:rPr>
          <w:rFonts w:ascii="Avenir Next" w:hAnsi="Avenir Next" w:cs="Arial"/>
          <w:color w:val="808080" w:themeColor="background1" w:themeShade="80"/>
          <w:sz w:val="22"/>
          <w:szCs w:val="22"/>
          <w:lang w:val="en-GB"/>
        </w:rPr>
        <w:t>.</w:t>
      </w:r>
      <w:r w:rsidR="00035B3D">
        <w:rPr>
          <w:rFonts w:ascii="Avenir Next" w:hAnsi="Avenir Next" w:cs="Arial"/>
          <w:color w:val="808080" w:themeColor="background1" w:themeShade="80"/>
          <w:sz w:val="22"/>
          <w:szCs w:val="22"/>
          <w:lang w:val="en-GB"/>
        </w:rPr>
        <w:t xml:space="preserve"> </w:t>
      </w:r>
      <w:r w:rsidR="00AE5240">
        <w:rPr>
          <w:rFonts w:ascii="Avenir Next" w:hAnsi="Avenir Next" w:cs="Arial"/>
          <w:color w:val="808080" w:themeColor="background1" w:themeShade="80"/>
          <w:sz w:val="22"/>
          <w:szCs w:val="22"/>
          <w:lang w:val="en-GB"/>
        </w:rPr>
        <w:t>Thus, the court should not order any relief stated under Article 2</w:t>
      </w:r>
      <w:r w:rsidR="00D420BF">
        <w:rPr>
          <w:rFonts w:ascii="Avenir Next" w:hAnsi="Avenir Next" w:cs="Arial"/>
          <w:color w:val="808080" w:themeColor="background1" w:themeShade="80"/>
          <w:sz w:val="22"/>
          <w:szCs w:val="22"/>
          <w:lang w:val="en-GB"/>
        </w:rPr>
        <w:t>0</w:t>
      </w:r>
      <w:r w:rsidR="00E16FE6">
        <w:rPr>
          <w:rFonts w:ascii="Avenir Next" w:hAnsi="Avenir Next" w:cs="Arial"/>
          <w:color w:val="808080" w:themeColor="background1" w:themeShade="80"/>
          <w:sz w:val="22"/>
          <w:szCs w:val="22"/>
          <w:lang w:val="en-GB"/>
        </w:rPr>
        <w:t>, which pertains to relief that is mandatorily granted upon recognition of a foreign proceeding as a foreign main proceeding.</w:t>
      </w:r>
    </w:p>
    <w:p w14:paraId="30DC9A7C" w14:textId="77777777" w:rsidR="00014380" w:rsidRDefault="00014380" w:rsidP="00867A8F">
      <w:pPr>
        <w:ind w:left="720" w:hanging="720"/>
        <w:jc w:val="both"/>
        <w:rPr>
          <w:rFonts w:ascii="Avenir Next" w:hAnsi="Avenir Next" w:cs="Arial"/>
          <w:color w:val="808080" w:themeColor="background1" w:themeShade="80"/>
          <w:sz w:val="22"/>
          <w:szCs w:val="22"/>
          <w:lang w:val="en-GB"/>
        </w:rPr>
      </w:pPr>
    </w:p>
    <w:p w14:paraId="05582646" w14:textId="354A6F7E" w:rsidR="00823F36" w:rsidRDefault="0009774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w:t>
      </w:r>
      <w:r w:rsidR="004A0EA0">
        <w:rPr>
          <w:rFonts w:ascii="Avenir Next" w:hAnsi="Avenir Next" w:cs="Arial"/>
          <w:color w:val="808080" w:themeColor="background1" w:themeShade="80"/>
          <w:sz w:val="22"/>
          <w:szCs w:val="22"/>
          <w:lang w:val="en-GB"/>
        </w:rPr>
        <w:t>Article 18 of the MLCBI, t</w:t>
      </w:r>
      <w:r w:rsidR="00AE5240">
        <w:rPr>
          <w:rFonts w:ascii="Avenir Next" w:hAnsi="Avenir Next" w:cs="Arial"/>
          <w:color w:val="808080" w:themeColor="background1" w:themeShade="80"/>
          <w:sz w:val="22"/>
          <w:szCs w:val="22"/>
          <w:lang w:val="en-GB"/>
        </w:rPr>
        <w:t>he foreign representative in the foreign main proceeding has an ongoing duty of information towards the court in the enacting state</w:t>
      </w:r>
      <w:r w:rsidR="004A0EA0">
        <w:rPr>
          <w:rFonts w:ascii="Avenir Next" w:hAnsi="Avenir Next" w:cs="Arial"/>
          <w:color w:val="808080" w:themeColor="background1" w:themeShade="80"/>
          <w:sz w:val="22"/>
          <w:szCs w:val="22"/>
          <w:lang w:val="en-GB"/>
        </w:rPr>
        <w:t xml:space="preserve"> to promptly inform the </w:t>
      </w:r>
      <w:r w:rsidR="004A0EA0">
        <w:rPr>
          <w:rFonts w:ascii="Avenir Next" w:hAnsi="Avenir Next" w:cs="Arial"/>
          <w:color w:val="808080" w:themeColor="background1" w:themeShade="80"/>
          <w:sz w:val="22"/>
          <w:szCs w:val="22"/>
          <w:lang w:val="en-GB"/>
        </w:rPr>
        <w:lastRenderedPageBreak/>
        <w:t xml:space="preserve">court of: (a) any substantial change in the status of the recognised foreign proceeding or the status of the foreign representative’s appointment; and (b) any other foreign proceeding regarding the same debtor that becomes known to the foreign representative.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3FAA9DC1" w14:textId="438E6112" w:rsidR="007D6487" w:rsidRDefault="00E637A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B17A7">
        <w:rPr>
          <w:rFonts w:ascii="Avenir Next" w:hAnsi="Avenir Next" w:cs="Arial"/>
          <w:color w:val="808080" w:themeColor="background1" w:themeShade="80"/>
          <w:sz w:val="22"/>
          <w:szCs w:val="22"/>
          <w:lang w:val="en-GB"/>
        </w:rPr>
        <w:t>Model Law’s provisions on access grant foreign representatives and creditors access to the courts of an enacting state</w:t>
      </w:r>
      <w:r w:rsidR="0020343C">
        <w:rPr>
          <w:rFonts w:ascii="Avenir Next" w:hAnsi="Avenir Next" w:cs="Arial"/>
          <w:color w:val="808080" w:themeColor="background1" w:themeShade="80"/>
          <w:sz w:val="22"/>
          <w:szCs w:val="22"/>
          <w:lang w:val="en-GB"/>
        </w:rPr>
        <w:t>, without the need to meet formal requirements</w:t>
      </w:r>
      <w:r w:rsidR="005B17A7">
        <w:rPr>
          <w:rFonts w:ascii="Avenir Next" w:hAnsi="Avenir Next" w:cs="Arial"/>
          <w:color w:val="808080" w:themeColor="background1" w:themeShade="80"/>
          <w:sz w:val="22"/>
          <w:szCs w:val="22"/>
          <w:lang w:val="en-GB"/>
        </w:rPr>
        <w:t xml:space="preserve">. </w:t>
      </w:r>
      <w:r w:rsidR="00FE3456">
        <w:rPr>
          <w:rFonts w:ascii="Avenir Next" w:hAnsi="Avenir Next" w:cs="Arial"/>
          <w:color w:val="808080" w:themeColor="background1" w:themeShade="80"/>
          <w:sz w:val="22"/>
          <w:szCs w:val="22"/>
          <w:lang w:val="en-GB"/>
        </w:rPr>
        <w:t xml:space="preserve">This allows the foreign representative to seek temporary “breathing space” and allows the court in the enacting state to determine what coordination among the jurisdictions or relief is warranted for the optimal disposition of the insolvency. </w:t>
      </w:r>
    </w:p>
    <w:p w14:paraId="429CB6C3" w14:textId="77777777" w:rsidR="007D6487" w:rsidRDefault="007D6487" w:rsidP="00867A8F">
      <w:pPr>
        <w:ind w:left="720" w:hanging="720"/>
        <w:jc w:val="both"/>
        <w:rPr>
          <w:rFonts w:ascii="Avenir Next" w:hAnsi="Avenir Next" w:cs="Arial"/>
          <w:color w:val="808080" w:themeColor="background1" w:themeShade="80"/>
          <w:sz w:val="22"/>
          <w:szCs w:val="22"/>
          <w:lang w:val="en-GB"/>
        </w:rPr>
      </w:pPr>
    </w:p>
    <w:p w14:paraId="7627F32F" w14:textId="77777777" w:rsidR="00E550B1" w:rsidRDefault="00BF53B6" w:rsidP="00D078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that end, Article 9 of the Model Law provides that </w:t>
      </w:r>
      <w:r w:rsidR="004B5230">
        <w:rPr>
          <w:rFonts w:ascii="Avenir Next" w:hAnsi="Avenir Next" w:cs="Arial"/>
          <w:color w:val="808080" w:themeColor="background1" w:themeShade="80"/>
          <w:sz w:val="22"/>
          <w:szCs w:val="22"/>
          <w:lang w:val="en-GB"/>
        </w:rPr>
        <w:t xml:space="preserve">a foreign representative is entitled to apply directly to a court in the enacting state. </w:t>
      </w:r>
      <w:r w:rsidR="00203681">
        <w:rPr>
          <w:rFonts w:ascii="Avenir Next" w:hAnsi="Avenir Next" w:cs="Arial"/>
          <w:color w:val="808080" w:themeColor="background1" w:themeShade="80"/>
          <w:sz w:val="22"/>
          <w:szCs w:val="22"/>
          <w:lang w:val="en-GB"/>
        </w:rPr>
        <w:t xml:space="preserve">No recognition of the foreign proceeding opened in the foreign state is required in the enacting state to provide the foreign representative with standing in the courts of the enacting state. However, such access would not automatically vest the foreign representative with any other rights or powers. </w:t>
      </w:r>
      <w:r w:rsidR="00E90307">
        <w:rPr>
          <w:rFonts w:ascii="Avenir Next" w:hAnsi="Avenir Next" w:cs="Arial"/>
          <w:color w:val="808080" w:themeColor="background1" w:themeShade="80"/>
          <w:sz w:val="22"/>
          <w:szCs w:val="22"/>
          <w:lang w:val="en-GB"/>
        </w:rPr>
        <w:t xml:space="preserve">Article 11 of the Model Law provides that a foreign representative is entitled to apply to commence a proceeding under the relevant laws of the enacting state relating to insolvency if the conditions for commencing such a proceeding are otherwise met. </w:t>
      </w:r>
      <w:r w:rsidR="00683AFA">
        <w:rPr>
          <w:rFonts w:ascii="Avenir Next" w:hAnsi="Avenir Next" w:cs="Arial"/>
          <w:color w:val="808080" w:themeColor="background1" w:themeShade="80"/>
          <w:sz w:val="22"/>
          <w:szCs w:val="22"/>
          <w:lang w:val="en-GB"/>
        </w:rPr>
        <w:t xml:space="preserve">No prior recognition of the foreign proceeding is required for this type of access. Article 12 </w:t>
      </w:r>
      <w:r w:rsidR="0020343C">
        <w:rPr>
          <w:rFonts w:ascii="Avenir Next" w:hAnsi="Avenir Next" w:cs="Arial"/>
          <w:color w:val="808080" w:themeColor="background1" w:themeShade="80"/>
          <w:sz w:val="22"/>
          <w:szCs w:val="22"/>
          <w:lang w:val="en-GB"/>
        </w:rPr>
        <w:t xml:space="preserve">provides that upon recognition of a foreign proceeding, the foreign representative is entitled to participate in a proceeding regarding the debtor under the relevant laws of the enacting state relating to insolvency. </w:t>
      </w:r>
      <w:r w:rsidR="00E639B0">
        <w:rPr>
          <w:rFonts w:ascii="Avenir Next" w:hAnsi="Avenir Next" w:cs="Arial"/>
          <w:color w:val="808080" w:themeColor="background1" w:themeShade="80"/>
          <w:sz w:val="22"/>
          <w:szCs w:val="22"/>
          <w:lang w:val="en-GB"/>
        </w:rPr>
        <w:t xml:space="preserve">This allows the foreign representative standing to make petitions, requests or submissions concerning issues such as the protection, realisation or distribution of assets or cooperation with the foreign proceeding. However, Article 12 does not vest the foreign representative with any specific powers or rights. </w:t>
      </w:r>
    </w:p>
    <w:p w14:paraId="7ACF0AA9" w14:textId="77777777" w:rsidR="00E550B1" w:rsidRDefault="00E550B1" w:rsidP="00D0787A">
      <w:pPr>
        <w:ind w:left="720" w:hanging="720"/>
        <w:jc w:val="both"/>
        <w:rPr>
          <w:rFonts w:ascii="Avenir Next" w:hAnsi="Avenir Next" w:cs="Arial"/>
          <w:color w:val="808080" w:themeColor="background1" w:themeShade="80"/>
          <w:sz w:val="22"/>
          <w:szCs w:val="22"/>
          <w:lang w:val="en-GB"/>
        </w:rPr>
      </w:pPr>
    </w:p>
    <w:p w14:paraId="0798B020" w14:textId="75A94BD4" w:rsidR="00FE3456" w:rsidRDefault="00E639B0" w:rsidP="00D0787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are complemented by Article 10 which enshrines the Safe Conduct Rule, ensuring that the court in the enacting state does not assume jurisdiction over all the assets of the debtor on the sole ground of the fact that the foreign representative has made an application for the recognition of a foreign proceeding. </w:t>
      </w:r>
    </w:p>
    <w:p w14:paraId="0CC9EB15" w14:textId="77777777" w:rsidR="00FE3456" w:rsidRDefault="00FE3456" w:rsidP="00867A8F">
      <w:pPr>
        <w:ind w:left="720" w:hanging="720"/>
        <w:jc w:val="both"/>
        <w:rPr>
          <w:rFonts w:ascii="Avenir Next" w:hAnsi="Avenir Next" w:cs="Arial"/>
          <w:color w:val="808080" w:themeColor="background1" w:themeShade="80"/>
          <w:sz w:val="22"/>
          <w:szCs w:val="22"/>
          <w:lang w:val="en-GB"/>
        </w:rPr>
      </w:pPr>
    </w:p>
    <w:p w14:paraId="3D41E7C6" w14:textId="00872ACC" w:rsidR="00FE3456" w:rsidRDefault="00FE345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Model Law’s provisions on cooperation permits courts in the enacting state to cooperate more effectively with foreign courts and foreign representatives involved in an insolvency</w:t>
      </w:r>
      <w:r w:rsidR="00DA6359">
        <w:rPr>
          <w:rFonts w:ascii="Avenir Next" w:hAnsi="Avenir Next" w:cs="Arial"/>
          <w:color w:val="808080" w:themeColor="background1" w:themeShade="80"/>
          <w:sz w:val="22"/>
          <w:szCs w:val="22"/>
          <w:lang w:val="en-GB"/>
        </w:rPr>
        <w:t xml:space="preserve"> to achieve optimal results. This also helps to promote consistency of treatment of stakeholders across different jurisdictions, which in turn enhances transparency and predictability in cross-border </w:t>
      </w:r>
      <w:r w:rsidR="00DA6359">
        <w:rPr>
          <w:rFonts w:ascii="Avenir Next" w:hAnsi="Avenir Next" w:cs="Arial"/>
          <w:color w:val="808080" w:themeColor="background1" w:themeShade="80"/>
          <w:sz w:val="22"/>
          <w:szCs w:val="22"/>
          <w:lang w:val="en-GB"/>
        </w:rPr>
        <w:lastRenderedPageBreak/>
        <w:t xml:space="preserve">insolvency cases. </w:t>
      </w:r>
      <w:r w:rsidR="00313DD1">
        <w:rPr>
          <w:rFonts w:ascii="Avenir Next" w:hAnsi="Avenir Next" w:cs="Arial"/>
          <w:color w:val="808080" w:themeColor="background1" w:themeShade="80"/>
          <w:sz w:val="22"/>
          <w:szCs w:val="22"/>
          <w:lang w:val="en-GB"/>
        </w:rPr>
        <w:t xml:space="preserve">This also avoids time-consuming and cost-inefficient procedures such as letters rogatory and requests for consular assistance. Cooperation is not dependent upon recognition and can thus occur at an early stage before an application for recognition. </w:t>
      </w:r>
    </w:p>
    <w:p w14:paraId="1F2AF0D0" w14:textId="77777777" w:rsidR="00EE1911" w:rsidRDefault="00EE1911" w:rsidP="00867A8F">
      <w:pPr>
        <w:ind w:left="720" w:hanging="720"/>
        <w:jc w:val="both"/>
        <w:rPr>
          <w:rFonts w:ascii="Avenir Next" w:hAnsi="Avenir Next" w:cs="Arial"/>
          <w:color w:val="808080" w:themeColor="background1" w:themeShade="80"/>
          <w:sz w:val="22"/>
          <w:szCs w:val="22"/>
          <w:lang w:val="en-GB"/>
        </w:rPr>
      </w:pPr>
    </w:p>
    <w:p w14:paraId="61EEA762" w14:textId="77777777" w:rsidR="00E550B1" w:rsidRDefault="00EE191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that end, Article 25</w:t>
      </w:r>
      <w:r w:rsidR="001800FA">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provides that </w:t>
      </w:r>
      <w:r w:rsidR="00EF572D">
        <w:rPr>
          <w:rFonts w:ascii="Avenir Next" w:hAnsi="Avenir Next" w:cs="Arial"/>
          <w:color w:val="808080" w:themeColor="background1" w:themeShade="80"/>
          <w:sz w:val="22"/>
          <w:szCs w:val="22"/>
          <w:lang w:val="en-GB"/>
        </w:rPr>
        <w:t>in matters referred to in Article 1, the court shall cooperate to the maximum extent possible with foreign courts or foreign representatives, either directly or through</w:t>
      </w:r>
      <w:r w:rsidR="001800FA">
        <w:rPr>
          <w:rFonts w:ascii="Avenir Next" w:hAnsi="Avenir Next" w:cs="Arial"/>
          <w:color w:val="808080" w:themeColor="background1" w:themeShade="80"/>
          <w:sz w:val="22"/>
          <w:szCs w:val="22"/>
          <w:lang w:val="en-GB"/>
        </w:rPr>
        <w:t xml:space="preserve"> an individual or body administering a reorganisation or liquidation under the law of the enacting state. Further, Article 25(2) provides that the court is entitled to communicate directly with, or to request information or assistance directly from, foreign courts or foreign representatives. </w:t>
      </w:r>
      <w:r w:rsidR="005757CD">
        <w:rPr>
          <w:rFonts w:ascii="Avenir Next" w:hAnsi="Avenir Next" w:cs="Arial"/>
          <w:color w:val="808080" w:themeColor="background1" w:themeShade="80"/>
          <w:sz w:val="22"/>
          <w:szCs w:val="22"/>
          <w:lang w:val="en-GB"/>
        </w:rPr>
        <w:t xml:space="preserve">As cooperation is not limited to foreign proceedings qualifying for recognition under Article 17, cooperation would also be available in respect of proceedings that are neither foreign main proceedings nor foreign non-main proceedings on the basis of presence of assets. </w:t>
      </w:r>
      <w:r w:rsidR="00D0787A">
        <w:rPr>
          <w:rFonts w:ascii="Avenir Next" w:hAnsi="Avenir Next" w:cs="Arial"/>
          <w:color w:val="808080" w:themeColor="background1" w:themeShade="80"/>
          <w:sz w:val="22"/>
          <w:szCs w:val="22"/>
          <w:lang w:val="en-GB"/>
        </w:rPr>
        <w:t>Article 26</w:t>
      </w:r>
      <w:r w:rsidR="005E346E">
        <w:rPr>
          <w:rFonts w:ascii="Avenir Next" w:hAnsi="Avenir Next" w:cs="Arial"/>
          <w:color w:val="808080" w:themeColor="background1" w:themeShade="80"/>
          <w:sz w:val="22"/>
          <w:szCs w:val="22"/>
          <w:lang w:val="en-GB"/>
        </w:rPr>
        <w:t>(1)</w:t>
      </w:r>
      <w:r w:rsidR="00D0787A">
        <w:rPr>
          <w:rFonts w:ascii="Avenir Next" w:hAnsi="Avenir Next" w:cs="Arial"/>
          <w:color w:val="808080" w:themeColor="background1" w:themeShade="80"/>
          <w:sz w:val="22"/>
          <w:szCs w:val="22"/>
          <w:lang w:val="en-GB"/>
        </w:rPr>
        <w:t xml:space="preserve"> provides that in matters referred to in Article 1, </w:t>
      </w:r>
      <w:r w:rsidR="005E346E">
        <w:rPr>
          <w:rFonts w:ascii="Avenir Next" w:hAnsi="Avenir Next" w:cs="Arial"/>
          <w:color w:val="808080" w:themeColor="background1" w:themeShade="80"/>
          <w:sz w:val="22"/>
          <w:szCs w:val="22"/>
          <w:lang w:val="en-GB"/>
        </w:rPr>
        <w:t xml:space="preserve">the relevant person or body administering the reorganisation or liquidation under the law of the enacting state shall, in the exercise of its functions and subject to the supervision of the court, cooperate to the maximum extent possible with foreign courts or foreign representatives. That person or body is also entitled under Article 26(2) to communicate directly with foreign courts or foreign representatives in the exercise of its functions and subject to the supervision of the court. </w:t>
      </w:r>
    </w:p>
    <w:p w14:paraId="3CA73C1D" w14:textId="77777777" w:rsidR="00E550B1" w:rsidRDefault="00E550B1" w:rsidP="00867A8F">
      <w:pPr>
        <w:ind w:left="720" w:hanging="720"/>
        <w:jc w:val="both"/>
        <w:rPr>
          <w:rFonts w:ascii="Avenir Next" w:hAnsi="Avenir Next" w:cs="Arial"/>
          <w:color w:val="808080" w:themeColor="background1" w:themeShade="80"/>
          <w:sz w:val="22"/>
          <w:szCs w:val="22"/>
          <w:lang w:val="en-GB"/>
        </w:rPr>
      </w:pPr>
    </w:p>
    <w:p w14:paraId="3BD60396" w14:textId="6221B4AE" w:rsidR="00EE1911" w:rsidRDefault="005E346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00E550B1">
        <w:rPr>
          <w:rFonts w:ascii="Avenir Next" w:hAnsi="Avenir Next" w:cs="Arial"/>
          <w:color w:val="808080" w:themeColor="background1" w:themeShade="80"/>
          <w:sz w:val="22"/>
          <w:szCs w:val="22"/>
          <w:lang w:val="en-GB"/>
        </w:rPr>
        <w:t xml:space="preserve">Article 27 provides the means by which the cooperation in Articles 25 and 26 may be implemented, including by: (a) the appointment of a person or body </w:t>
      </w:r>
      <w:r w:rsidR="00D85A4E">
        <w:rPr>
          <w:rFonts w:ascii="Avenir Next" w:hAnsi="Avenir Next" w:cs="Arial"/>
          <w:color w:val="808080" w:themeColor="background1" w:themeShade="80"/>
          <w:sz w:val="22"/>
          <w:szCs w:val="22"/>
          <w:lang w:val="en-GB"/>
        </w:rPr>
        <w:t xml:space="preserve">to act at the direction of the court; (b) the communication of information by any means considered appropriate by the court; (c) the coordination of the administration and supervision of the debtor’s assets and affairs; (d) the approval or implementation by courts of agreements concerning the coordination of proceedings; and (e) the coordination of concurrent proceedings regarding the same debtor. </w:t>
      </w:r>
    </w:p>
    <w:p w14:paraId="5CD83E20" w14:textId="77777777" w:rsidR="00EA6D31" w:rsidRDefault="00EA6D31" w:rsidP="00707FC8">
      <w:pPr>
        <w:ind w:left="720" w:hanging="720"/>
        <w:jc w:val="both"/>
        <w:rPr>
          <w:rFonts w:ascii="Avenir Next" w:hAnsi="Avenir Next" w:cs="Arial"/>
          <w:sz w:val="22"/>
          <w:szCs w:val="22"/>
          <w:lang w:val="en-GB"/>
        </w:rPr>
      </w:pPr>
    </w:p>
    <w:p w14:paraId="6B041B02" w14:textId="77777777" w:rsidR="00F62481" w:rsidRPr="00E2622D" w:rsidRDefault="00F6248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0A3A08B8" w14:textId="65B9F840" w:rsidR="000B1314" w:rsidRDefault="000B131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Aside from the foreign proceeding and the foreign representative qualifying as such under Article 2(a) and Article 2(d) of the MLCBI respectively, </w:t>
      </w:r>
      <w:r w:rsidR="003D3BB4">
        <w:rPr>
          <w:rFonts w:ascii="Avenir Next" w:hAnsi="Avenir Next" w:cs="Arial"/>
          <w:color w:val="808080" w:themeColor="background1" w:themeShade="80"/>
          <w:sz w:val="22"/>
          <w:szCs w:val="22"/>
          <w:lang w:val="en-GB"/>
        </w:rPr>
        <w:t xml:space="preserve">the following </w:t>
      </w:r>
      <w:r w:rsidR="000D1209">
        <w:rPr>
          <w:rFonts w:ascii="Avenir Next" w:hAnsi="Avenir Next" w:cs="Arial"/>
          <w:color w:val="808080" w:themeColor="background1" w:themeShade="80"/>
          <w:sz w:val="22"/>
          <w:szCs w:val="22"/>
          <w:lang w:val="en-GB"/>
        </w:rPr>
        <w:t xml:space="preserve">provisions are relevant </w:t>
      </w:r>
      <w:r w:rsidR="003D3BB4">
        <w:rPr>
          <w:rFonts w:ascii="Avenir Next" w:hAnsi="Avenir Next" w:cs="Arial"/>
          <w:color w:val="808080" w:themeColor="background1" w:themeShade="80"/>
          <w:sz w:val="22"/>
          <w:szCs w:val="22"/>
          <w:lang w:val="en-GB"/>
        </w:rPr>
        <w:t xml:space="preserve">for a recognition application to be successful. </w:t>
      </w:r>
    </w:p>
    <w:p w14:paraId="2E22115F" w14:textId="77777777" w:rsidR="003D3BB4" w:rsidRDefault="003D3BB4" w:rsidP="00867A8F">
      <w:pPr>
        <w:ind w:left="720" w:hanging="720"/>
        <w:jc w:val="both"/>
        <w:rPr>
          <w:rFonts w:ascii="Avenir Next" w:hAnsi="Avenir Next" w:cs="Arial"/>
          <w:color w:val="808080" w:themeColor="background1" w:themeShade="80"/>
          <w:sz w:val="22"/>
          <w:szCs w:val="22"/>
          <w:lang w:val="en-GB"/>
        </w:rPr>
      </w:pPr>
    </w:p>
    <w:p w14:paraId="06FD6B52" w14:textId="6AD87553" w:rsidR="003D3BB4" w:rsidRDefault="003D3BB4"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w:t>
      </w:r>
      <w:r w:rsidR="00220915">
        <w:rPr>
          <w:rFonts w:ascii="Avenir Next" w:hAnsi="Avenir Next" w:cs="Arial"/>
          <w:color w:val="808080" w:themeColor="background1" w:themeShade="80"/>
          <w:sz w:val="22"/>
          <w:szCs w:val="22"/>
          <w:lang w:val="en-GB"/>
        </w:rPr>
        <w:t xml:space="preserve"> with respect to evidential requirements,</w:t>
      </w:r>
      <w:r>
        <w:rPr>
          <w:rFonts w:ascii="Avenir Next" w:hAnsi="Avenir Next" w:cs="Arial"/>
          <w:color w:val="808080" w:themeColor="background1" w:themeShade="80"/>
          <w:sz w:val="22"/>
          <w:szCs w:val="22"/>
          <w:lang w:val="en-GB"/>
        </w:rPr>
        <w:t xml:space="preserve"> </w:t>
      </w:r>
      <w:r w:rsidR="00B864D6">
        <w:rPr>
          <w:rFonts w:ascii="Avenir Next" w:hAnsi="Avenir Next" w:cs="Arial"/>
          <w:color w:val="808080" w:themeColor="background1" w:themeShade="80"/>
          <w:sz w:val="22"/>
          <w:szCs w:val="22"/>
          <w:lang w:val="en-GB"/>
        </w:rPr>
        <w:t>Article 15</w:t>
      </w:r>
      <w:r w:rsidR="00220915">
        <w:rPr>
          <w:rFonts w:ascii="Avenir Next" w:hAnsi="Avenir Next" w:cs="Arial"/>
          <w:color w:val="808080" w:themeColor="background1" w:themeShade="80"/>
          <w:sz w:val="22"/>
          <w:szCs w:val="22"/>
          <w:lang w:val="en-GB"/>
        </w:rPr>
        <w:t>(</w:t>
      </w:r>
      <w:r w:rsidR="00A73B8F">
        <w:rPr>
          <w:rFonts w:ascii="Avenir Next" w:hAnsi="Avenir Next" w:cs="Arial"/>
          <w:color w:val="808080" w:themeColor="background1" w:themeShade="80"/>
          <w:sz w:val="22"/>
          <w:szCs w:val="22"/>
          <w:lang w:val="en-GB"/>
        </w:rPr>
        <w:t>2</w:t>
      </w:r>
      <w:r w:rsidR="00220915">
        <w:rPr>
          <w:rFonts w:ascii="Avenir Next" w:hAnsi="Avenir Next" w:cs="Arial"/>
          <w:color w:val="808080" w:themeColor="background1" w:themeShade="80"/>
          <w:sz w:val="22"/>
          <w:szCs w:val="22"/>
          <w:lang w:val="en-GB"/>
        </w:rPr>
        <w:t>)</w:t>
      </w:r>
      <w:r w:rsidR="00B864D6">
        <w:rPr>
          <w:rFonts w:ascii="Avenir Next" w:hAnsi="Avenir Next" w:cs="Arial"/>
          <w:color w:val="808080" w:themeColor="background1" w:themeShade="80"/>
          <w:sz w:val="22"/>
          <w:szCs w:val="22"/>
          <w:lang w:val="en-GB"/>
        </w:rPr>
        <w:t xml:space="preserve"> provides that </w:t>
      </w:r>
      <w:r w:rsidR="00220915">
        <w:rPr>
          <w:rFonts w:ascii="Avenir Next" w:hAnsi="Avenir Next" w:cs="Arial"/>
          <w:color w:val="808080" w:themeColor="background1" w:themeShade="80"/>
          <w:sz w:val="22"/>
          <w:szCs w:val="22"/>
          <w:lang w:val="en-GB"/>
        </w:rPr>
        <w:t>a</w:t>
      </w:r>
      <w:r w:rsidR="00A73B8F">
        <w:rPr>
          <w:rFonts w:ascii="Avenir Next" w:hAnsi="Avenir Next" w:cs="Arial"/>
          <w:color w:val="808080" w:themeColor="background1" w:themeShade="80"/>
          <w:sz w:val="22"/>
          <w:szCs w:val="22"/>
          <w:lang w:val="en-GB"/>
        </w:rPr>
        <w:t xml:space="preserve">n application for recognition </w:t>
      </w:r>
      <w:r w:rsidR="00C41707">
        <w:rPr>
          <w:rFonts w:ascii="Avenir Next" w:hAnsi="Avenir Next" w:cs="Arial"/>
          <w:color w:val="808080" w:themeColor="background1" w:themeShade="80"/>
          <w:sz w:val="22"/>
          <w:szCs w:val="22"/>
          <w:lang w:val="en-GB"/>
        </w:rPr>
        <w:t xml:space="preserve">shall be accompanied by: (a) a certified copy of the decision commencing the foreign proceeding and appointing the foreign representative; or (b) a certificate from the foreign court affirming the existence of the foreign proceeding and of the appointment of the foreign representative; or (c) in the absence of evidence referred to in Articles 15(2)(a) and 15(2)(b), </w:t>
      </w:r>
      <w:r w:rsidR="009A5A33">
        <w:rPr>
          <w:rFonts w:ascii="Avenir Next" w:hAnsi="Avenir Next" w:cs="Arial"/>
          <w:color w:val="808080" w:themeColor="background1" w:themeShade="80"/>
          <w:sz w:val="22"/>
          <w:szCs w:val="22"/>
          <w:lang w:val="en-GB"/>
        </w:rPr>
        <w:t xml:space="preserve">any other evidence acceptable to the court of the existence of the foreign proceeding and of the appointment of the foreign representative. Article 15(3) further provides that an application for recognition shall also be accompanied by a statement identifying all foreign proceedings in respect of the debtor that are known to the foreign representative. </w:t>
      </w:r>
      <w:r w:rsidR="00AE6775">
        <w:rPr>
          <w:rFonts w:ascii="Avenir Next" w:hAnsi="Avenir Next" w:cs="Arial"/>
          <w:color w:val="808080" w:themeColor="background1" w:themeShade="80"/>
          <w:sz w:val="22"/>
          <w:szCs w:val="22"/>
          <w:lang w:val="en-GB"/>
        </w:rPr>
        <w:t xml:space="preserve">It bears </w:t>
      </w:r>
      <w:r w:rsidR="00AE6775">
        <w:rPr>
          <w:rFonts w:ascii="Avenir Next" w:hAnsi="Avenir Next" w:cs="Arial"/>
          <w:color w:val="808080" w:themeColor="background1" w:themeShade="80"/>
          <w:sz w:val="22"/>
          <w:szCs w:val="22"/>
          <w:lang w:val="en-GB"/>
        </w:rPr>
        <w:lastRenderedPageBreak/>
        <w:t>noting that under Article 15(4), the court may require a translation of documents supplied in support of the application for recognition into an official lan</w:t>
      </w:r>
      <w:r w:rsidR="006F48C3">
        <w:rPr>
          <w:rFonts w:ascii="Avenir Next" w:hAnsi="Avenir Next" w:cs="Arial"/>
          <w:color w:val="808080" w:themeColor="background1" w:themeShade="80"/>
          <w:sz w:val="22"/>
          <w:szCs w:val="22"/>
          <w:lang w:val="en-GB"/>
        </w:rPr>
        <w:t>g</w:t>
      </w:r>
      <w:r w:rsidR="00AE6775">
        <w:rPr>
          <w:rFonts w:ascii="Avenir Next" w:hAnsi="Avenir Next" w:cs="Arial"/>
          <w:color w:val="808080" w:themeColor="background1" w:themeShade="80"/>
          <w:sz w:val="22"/>
          <w:szCs w:val="22"/>
          <w:lang w:val="en-GB"/>
        </w:rPr>
        <w:t>u</w:t>
      </w:r>
      <w:r w:rsidR="006F48C3">
        <w:rPr>
          <w:rFonts w:ascii="Avenir Next" w:hAnsi="Avenir Next" w:cs="Arial"/>
          <w:color w:val="808080" w:themeColor="background1" w:themeShade="80"/>
          <w:sz w:val="22"/>
          <w:szCs w:val="22"/>
          <w:lang w:val="en-GB"/>
        </w:rPr>
        <w:t>a</w:t>
      </w:r>
      <w:r w:rsidR="00AE6775">
        <w:rPr>
          <w:rFonts w:ascii="Avenir Next" w:hAnsi="Avenir Next" w:cs="Arial"/>
          <w:color w:val="808080" w:themeColor="background1" w:themeShade="80"/>
          <w:sz w:val="22"/>
          <w:szCs w:val="22"/>
          <w:lang w:val="en-GB"/>
        </w:rPr>
        <w:t xml:space="preserve">ge of the enacting state. </w:t>
      </w:r>
      <w:r w:rsidR="00982C10">
        <w:rPr>
          <w:rFonts w:ascii="Avenir Next" w:hAnsi="Avenir Next" w:cs="Arial"/>
          <w:color w:val="808080" w:themeColor="background1" w:themeShade="80"/>
          <w:sz w:val="22"/>
          <w:szCs w:val="22"/>
          <w:lang w:val="en-GB"/>
        </w:rPr>
        <w:t xml:space="preserve">In this regard, Article 16 contains presumptions concerning recognition relevant to Article 15. </w:t>
      </w:r>
    </w:p>
    <w:p w14:paraId="2FDB654B" w14:textId="77777777" w:rsidR="00AE6775" w:rsidRDefault="00AE6775" w:rsidP="00867A8F">
      <w:pPr>
        <w:ind w:left="720" w:hanging="720"/>
        <w:jc w:val="both"/>
        <w:rPr>
          <w:rFonts w:ascii="Avenir Next" w:hAnsi="Avenir Next" w:cs="Arial"/>
          <w:color w:val="808080" w:themeColor="background1" w:themeShade="80"/>
          <w:sz w:val="22"/>
          <w:szCs w:val="22"/>
          <w:lang w:val="en-GB"/>
        </w:rPr>
      </w:pPr>
    </w:p>
    <w:p w14:paraId="6E69C186" w14:textId="53539B2E" w:rsidR="00AE6775" w:rsidRDefault="00982C1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Next</w:t>
      </w:r>
      <w:r w:rsidR="00AE677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Article 17 provides that subject to Article 6, a foreign proceeding shall be recognised if: (1) the application meets the requirements of </w:t>
      </w:r>
      <w:r w:rsidR="00275ABB">
        <w:rPr>
          <w:rFonts w:ascii="Avenir Next" w:hAnsi="Avenir Next" w:cs="Arial"/>
          <w:color w:val="808080" w:themeColor="background1" w:themeShade="80"/>
          <w:sz w:val="22"/>
          <w:szCs w:val="22"/>
          <w:lang w:val="en-GB"/>
        </w:rPr>
        <w:t xml:space="preserve">Article 15(2); and (2) the application has been submitted to the court referred to in Article 4. </w:t>
      </w:r>
      <w:r w:rsidR="00A04A28">
        <w:rPr>
          <w:rFonts w:ascii="Avenir Next" w:hAnsi="Avenir Next" w:cs="Arial"/>
          <w:color w:val="808080" w:themeColor="background1" w:themeShade="80"/>
          <w:sz w:val="22"/>
          <w:szCs w:val="22"/>
          <w:lang w:val="en-GB"/>
        </w:rPr>
        <w:t xml:space="preserve">Article 17(3) mandates that an application for recognition of a foreign proceeding must be decided upon at the earliest possible time. Article 17(4) provides that the provisions of Articles 15, 16 17 and 18 do not prevent modification or termination of recognition if it is shown that the grounds for granting it were fully or partially lacking or have ceased to exist. </w:t>
      </w:r>
    </w:p>
    <w:p w14:paraId="51AF55D9" w14:textId="77777777" w:rsidR="00275ABB" w:rsidRDefault="00275ABB" w:rsidP="00867A8F">
      <w:pPr>
        <w:ind w:left="720" w:hanging="720"/>
        <w:jc w:val="both"/>
        <w:rPr>
          <w:rFonts w:ascii="Avenir Next" w:hAnsi="Avenir Next" w:cs="Arial"/>
          <w:color w:val="808080" w:themeColor="background1" w:themeShade="80"/>
          <w:sz w:val="22"/>
          <w:szCs w:val="22"/>
          <w:lang w:val="en-GB"/>
        </w:rPr>
      </w:pPr>
    </w:p>
    <w:p w14:paraId="3739CD10" w14:textId="61FCE514" w:rsidR="00275ABB" w:rsidRDefault="000B349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17(2) determines whether the foreign proceeding would be recognised as a foreign main proceeding or a foreign non-main proceeding. </w:t>
      </w:r>
      <w:r w:rsidR="0066170A">
        <w:rPr>
          <w:rFonts w:ascii="Avenir Next" w:hAnsi="Avenir Next" w:cs="Arial"/>
          <w:color w:val="808080" w:themeColor="background1" w:themeShade="80"/>
          <w:sz w:val="22"/>
          <w:szCs w:val="22"/>
          <w:lang w:val="en-GB"/>
        </w:rPr>
        <w:t>In particular, the foreign proceeding shall be recognised as a foreign main proceeding if it is taking place in the state where the debtor has its COMI (Article 17(2)(</w:t>
      </w:r>
      <w:r w:rsidR="0066170A" w:rsidRPr="0066170A">
        <w:rPr>
          <w:rFonts w:ascii="Avenir Next" w:hAnsi="Avenir Next" w:cs="Arial"/>
          <w:i/>
          <w:iCs/>
          <w:color w:val="808080" w:themeColor="background1" w:themeShade="80"/>
          <w:sz w:val="22"/>
          <w:szCs w:val="22"/>
          <w:lang w:val="en-GB"/>
        </w:rPr>
        <w:t>a</w:t>
      </w:r>
      <w:r w:rsidR="0066170A">
        <w:rPr>
          <w:rFonts w:ascii="Avenir Next" w:hAnsi="Avenir Next" w:cs="Arial"/>
          <w:color w:val="808080" w:themeColor="background1" w:themeShade="80"/>
          <w:sz w:val="22"/>
          <w:szCs w:val="22"/>
          <w:lang w:val="en-GB"/>
        </w:rPr>
        <w:t>)) and will be recognised as a foreign non-main proceeding if the debtor has an establishment within the meaning of Article 2(f) in the foreign state (Article 17(2)(</w:t>
      </w:r>
      <w:r w:rsidR="0066170A" w:rsidRPr="0066170A">
        <w:rPr>
          <w:rFonts w:ascii="Avenir Next" w:hAnsi="Avenir Next" w:cs="Arial"/>
          <w:i/>
          <w:iCs/>
          <w:color w:val="808080" w:themeColor="background1" w:themeShade="80"/>
          <w:sz w:val="22"/>
          <w:szCs w:val="22"/>
          <w:lang w:val="en-GB"/>
        </w:rPr>
        <w:t>b</w:t>
      </w:r>
      <w:r w:rsidR="0066170A">
        <w:rPr>
          <w:rFonts w:ascii="Avenir Next" w:hAnsi="Avenir Next" w:cs="Arial"/>
          <w:color w:val="808080" w:themeColor="background1" w:themeShade="80"/>
          <w:sz w:val="22"/>
          <w:szCs w:val="22"/>
          <w:lang w:val="en-GB"/>
        </w:rPr>
        <w:t>).</w:t>
      </w:r>
      <w:r w:rsidR="00CE36D0">
        <w:rPr>
          <w:rFonts w:ascii="Avenir Next" w:hAnsi="Avenir Next" w:cs="Arial"/>
          <w:color w:val="808080" w:themeColor="background1" w:themeShade="80"/>
          <w:sz w:val="22"/>
          <w:szCs w:val="22"/>
          <w:lang w:val="en-GB"/>
        </w:rPr>
        <w:t xml:space="preserve"> </w:t>
      </w:r>
      <w:r w:rsidR="005C375A">
        <w:rPr>
          <w:rFonts w:ascii="Avenir Next" w:hAnsi="Avenir Next" w:cs="Arial"/>
          <w:color w:val="808080" w:themeColor="background1" w:themeShade="80"/>
          <w:sz w:val="22"/>
          <w:szCs w:val="22"/>
          <w:lang w:val="en-GB"/>
        </w:rPr>
        <w:t xml:space="preserve">In this regard, Article 2(f) </w:t>
      </w:r>
      <w:r w:rsidR="00AB1078">
        <w:rPr>
          <w:rFonts w:ascii="Avenir Next" w:hAnsi="Avenir Next" w:cs="Arial"/>
          <w:color w:val="808080" w:themeColor="background1" w:themeShade="80"/>
          <w:sz w:val="22"/>
          <w:szCs w:val="22"/>
          <w:lang w:val="en-GB"/>
        </w:rPr>
        <w:t xml:space="preserve">defines </w:t>
      </w:r>
      <w:r w:rsidR="00AB1078">
        <w:rPr>
          <w:rFonts w:ascii="Avenir Next" w:hAnsi="Avenir Next" w:cs="Arial"/>
          <w:color w:val="808080" w:themeColor="background1" w:themeShade="80"/>
          <w:sz w:val="22"/>
          <w:szCs w:val="22"/>
          <w:lang w:val="en-SG"/>
        </w:rPr>
        <w:t xml:space="preserve">“establishment” as any place of operations where the debtor carries out a non-transitory economic activity with human means and goods or services. </w:t>
      </w:r>
      <w:r w:rsidR="00CE36D0">
        <w:rPr>
          <w:rFonts w:ascii="Avenir Next" w:hAnsi="Avenir Next" w:cs="Arial"/>
          <w:color w:val="808080" w:themeColor="background1" w:themeShade="80"/>
          <w:sz w:val="22"/>
          <w:szCs w:val="22"/>
          <w:lang w:val="en-GB"/>
        </w:rPr>
        <w:t xml:space="preserve">Where </w:t>
      </w:r>
      <w:r w:rsidR="000D3EE0">
        <w:rPr>
          <w:rFonts w:ascii="Avenir Next" w:hAnsi="Avenir Next" w:cs="Arial"/>
          <w:color w:val="808080" w:themeColor="background1" w:themeShade="80"/>
          <w:sz w:val="22"/>
          <w:szCs w:val="22"/>
          <w:lang w:val="en-GB"/>
        </w:rPr>
        <w:t>recognised as a foreign main proceeding, certain reliefs would mandatorily follow under Article 20, such as the stay of commencement or continuation of individual actions or proceedings concerning the debtor’s assets, rights, obligations or liabilities. Conversely, where recognised as a foreign non-main proceeding, reliefs under Article 21 are granted at the discretion of the court</w:t>
      </w:r>
      <w:r w:rsidR="005B49B9">
        <w:rPr>
          <w:rFonts w:ascii="Avenir Next" w:hAnsi="Avenir Next" w:cs="Arial"/>
          <w:color w:val="808080" w:themeColor="background1" w:themeShade="80"/>
          <w:sz w:val="22"/>
          <w:szCs w:val="22"/>
          <w:lang w:val="en-GB"/>
        </w:rPr>
        <w:t xml:space="preserve"> in the enacting state. </w:t>
      </w:r>
      <w:r w:rsidR="00CD2399">
        <w:rPr>
          <w:rFonts w:ascii="Avenir Next" w:hAnsi="Avenir Next" w:cs="Arial"/>
          <w:color w:val="808080" w:themeColor="background1" w:themeShade="80"/>
          <w:sz w:val="22"/>
          <w:szCs w:val="22"/>
          <w:lang w:val="en-GB"/>
        </w:rPr>
        <w:t xml:space="preserve">Article 19 also provides for </w:t>
      </w:r>
      <w:r w:rsidR="00726068">
        <w:rPr>
          <w:rFonts w:ascii="Avenir Next" w:hAnsi="Avenir Next" w:cs="Arial"/>
          <w:color w:val="808080" w:themeColor="background1" w:themeShade="80"/>
          <w:sz w:val="22"/>
          <w:szCs w:val="22"/>
          <w:lang w:val="en-GB"/>
        </w:rPr>
        <w:t xml:space="preserve">interim collective relief prior to the recognition of a foreign proceeding. </w:t>
      </w:r>
    </w:p>
    <w:p w14:paraId="431189A3" w14:textId="77777777" w:rsidR="005B49B9" w:rsidRDefault="005B49B9" w:rsidP="00867A8F">
      <w:pPr>
        <w:ind w:left="720" w:hanging="720"/>
        <w:jc w:val="both"/>
        <w:rPr>
          <w:rFonts w:ascii="Avenir Next" w:hAnsi="Avenir Next" w:cs="Arial"/>
          <w:color w:val="808080" w:themeColor="background1" w:themeShade="80"/>
          <w:sz w:val="22"/>
          <w:szCs w:val="22"/>
          <w:lang w:val="en-GB"/>
        </w:rPr>
      </w:pPr>
    </w:p>
    <w:p w14:paraId="4FF97EAF" w14:textId="36ACBB18" w:rsidR="005B49B9" w:rsidRDefault="005B49B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Relatedly, under Article 18, from the time of filing the application for recognition of the foreign proceeding, the foreign representative must inform the court promptly of: (a) any substantial change in the status of the recognised foreign proceeding or the status of the foreign representative’s appointment; and (b) any other foreign proceeding regarding the same debtor that becomes known to the foreign representative. </w:t>
      </w:r>
    </w:p>
    <w:p w14:paraId="48BC86CD" w14:textId="77777777" w:rsidR="000B1314" w:rsidRDefault="000B1314" w:rsidP="00867A8F">
      <w:pPr>
        <w:ind w:left="720" w:hanging="720"/>
        <w:jc w:val="both"/>
        <w:rPr>
          <w:rFonts w:ascii="Avenir Next" w:hAnsi="Avenir Next" w:cs="Arial"/>
          <w:color w:val="808080" w:themeColor="background1" w:themeShade="80"/>
          <w:sz w:val="22"/>
          <w:szCs w:val="22"/>
          <w:lang w:val="en-GB"/>
        </w:rPr>
      </w:pPr>
    </w:p>
    <w:p w14:paraId="454B8BA2" w14:textId="21CB1DCC" w:rsidR="00154721" w:rsidRDefault="0015472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limitations and exclusions, </w:t>
      </w:r>
      <w:r w:rsidR="00683138">
        <w:rPr>
          <w:rFonts w:ascii="Avenir Next" w:hAnsi="Avenir Next" w:cs="Arial"/>
          <w:color w:val="808080" w:themeColor="background1" w:themeShade="80"/>
          <w:sz w:val="22"/>
          <w:szCs w:val="22"/>
          <w:lang w:val="en-GB"/>
        </w:rPr>
        <w:t xml:space="preserve">recognition of foreign proceedings under Article 17 must be subject to the public policy exception enshrined in Article 6, which provides that nothing in the Model Law prevents the court from refusing to take an action governed by the Model Law if the action would be manifestly contrary to the public policy of the enacting state. </w:t>
      </w:r>
      <w:r w:rsidR="00DC3072">
        <w:rPr>
          <w:rFonts w:ascii="Avenir Next" w:hAnsi="Avenir Next" w:cs="Arial"/>
          <w:color w:val="808080" w:themeColor="background1" w:themeShade="80"/>
          <w:sz w:val="22"/>
          <w:szCs w:val="22"/>
          <w:lang w:val="en-GB"/>
        </w:rPr>
        <w:t>The use of the word “manifestly” suggests that Article 6 should only be invoked in exceptional circumstances concerning matters of fundamental importance for the enacting state, and that the public policy exception should be construed narrowly or restrictively</w:t>
      </w:r>
      <w:r w:rsidR="00BF4C48">
        <w:rPr>
          <w:rFonts w:ascii="Avenir Next" w:hAnsi="Avenir Next" w:cs="Arial"/>
          <w:color w:val="808080" w:themeColor="background1" w:themeShade="80"/>
          <w:sz w:val="22"/>
          <w:szCs w:val="22"/>
          <w:lang w:val="en-GB"/>
        </w:rPr>
        <w:t>, consistent with international standards (</w:t>
      </w:r>
      <w:r w:rsidR="00D147F2">
        <w:rPr>
          <w:rFonts w:ascii="Avenir Next" w:hAnsi="Avenir Next" w:cs="Arial"/>
          <w:color w:val="808080" w:themeColor="background1" w:themeShade="80"/>
          <w:sz w:val="22"/>
          <w:szCs w:val="22"/>
          <w:lang w:val="en-GB"/>
        </w:rPr>
        <w:t xml:space="preserve">UNCITRAL Digest on Caselaw under the MLCBI (the “UNCITRAL Digest”) </w:t>
      </w:r>
      <w:r w:rsidR="00BF4C48">
        <w:rPr>
          <w:rFonts w:ascii="Avenir Next" w:hAnsi="Avenir Next" w:cs="Arial"/>
          <w:color w:val="808080" w:themeColor="background1" w:themeShade="80"/>
          <w:sz w:val="22"/>
          <w:szCs w:val="22"/>
          <w:lang w:val="en-GB"/>
        </w:rPr>
        <w:t>at page 20). The word “manifestly” has been interpreted as meaning something more than mere contrariness or incompatibility</w:t>
      </w:r>
      <w:r w:rsidR="006055F9">
        <w:rPr>
          <w:rFonts w:ascii="Avenir Next" w:hAnsi="Avenir Next" w:cs="Arial"/>
          <w:color w:val="808080" w:themeColor="background1" w:themeShade="80"/>
          <w:sz w:val="22"/>
          <w:szCs w:val="22"/>
          <w:lang w:val="en-GB"/>
        </w:rPr>
        <w:t xml:space="preserve">. Thus, where there is doubt as to whether something is contrary to or incompatible with public policy, Article 6 would not be invoked (UNCITRAL Digest at page 20). </w:t>
      </w:r>
    </w:p>
    <w:p w14:paraId="6ECCCD82" w14:textId="77777777" w:rsidR="00FE030A" w:rsidRDefault="00FE030A" w:rsidP="00867A8F">
      <w:pPr>
        <w:ind w:left="720" w:hanging="720"/>
        <w:jc w:val="both"/>
        <w:rPr>
          <w:rFonts w:ascii="Avenir Next" w:hAnsi="Avenir Next" w:cs="Arial"/>
          <w:color w:val="808080" w:themeColor="background1" w:themeShade="80"/>
          <w:sz w:val="22"/>
          <w:szCs w:val="22"/>
          <w:lang w:val="en-GB"/>
        </w:rPr>
      </w:pPr>
    </w:p>
    <w:p w14:paraId="73AC4106" w14:textId="634790CE" w:rsidR="0061766B" w:rsidRDefault="0061766B" w:rsidP="0061766B">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AD6DE5">
        <w:rPr>
          <w:rFonts w:ascii="Avenir Next" w:hAnsi="Avenir Next" w:cs="Arial"/>
          <w:color w:val="808080" w:themeColor="background1" w:themeShade="80"/>
          <w:sz w:val="22"/>
          <w:szCs w:val="22"/>
          <w:lang w:val="en-GB"/>
        </w:rPr>
        <w:t>hree principles</w:t>
      </w:r>
      <w:r w:rsidRPr="0061766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may be distilled from case law in this regard</w:t>
      </w:r>
      <w:r w:rsidR="00AD6DE5">
        <w:rPr>
          <w:rFonts w:ascii="Avenir Next" w:hAnsi="Avenir Next" w:cs="Arial"/>
          <w:color w:val="808080" w:themeColor="background1" w:themeShade="80"/>
          <w:sz w:val="22"/>
          <w:szCs w:val="22"/>
          <w:lang w:val="en-GB"/>
        </w:rPr>
        <w:t xml:space="preserve"> to guide courts in analysing whether an action taken in a recognition proceeding is manifestly contrary to </w:t>
      </w:r>
      <w:r>
        <w:rPr>
          <w:rFonts w:ascii="Avenir Next" w:hAnsi="Avenir Next" w:cs="Arial"/>
          <w:color w:val="808080" w:themeColor="background1" w:themeShade="80"/>
          <w:sz w:val="22"/>
          <w:szCs w:val="22"/>
          <w:lang w:val="en-GB"/>
        </w:rPr>
        <w:t xml:space="preserve">the public policy of the enacting state. First, the mere fact of a conflict between foreign law and local law, without more, does not suffice to invoke Article 6. Second, deference to a foreign proceeding should not be afforded in a recognition proceeding where the procedural fairness of the foreign proceeding is in doubt and cannot be cured by the adoption of additional protections. Third, </w:t>
      </w:r>
      <w:r>
        <w:rPr>
          <w:rFonts w:ascii="Avenir Next" w:hAnsi="Avenir Next" w:cs="Arial"/>
          <w:color w:val="808080" w:themeColor="background1" w:themeShade="80"/>
          <w:sz w:val="22"/>
          <w:szCs w:val="22"/>
          <w:lang w:val="en-GB"/>
        </w:rPr>
        <w:lastRenderedPageBreak/>
        <w:t>an action should not be taken in a recognition proceeding where taking that action would frustrate the ability of the courts to administer the recognition proceeding</w:t>
      </w:r>
      <w:r w:rsidR="005A33C0">
        <w:rPr>
          <w:rFonts w:ascii="Avenir Next" w:hAnsi="Avenir Next" w:cs="Arial"/>
          <w:color w:val="808080" w:themeColor="background1" w:themeShade="80"/>
          <w:sz w:val="22"/>
          <w:szCs w:val="22"/>
          <w:lang w:val="en-GB"/>
        </w:rPr>
        <w:t>, or if that action would severely infringe a local constitutional or statutory right (UNCITRAL Digest at pages 20–21.</w:t>
      </w:r>
      <w:r w:rsidR="000E6C0B">
        <w:rPr>
          <w:rFonts w:ascii="Avenir Next" w:hAnsi="Avenir Next" w:cs="Arial"/>
          <w:color w:val="808080" w:themeColor="background1" w:themeShade="80"/>
          <w:sz w:val="22"/>
          <w:szCs w:val="22"/>
          <w:lang w:val="en-GB"/>
        </w:rPr>
        <w:t xml:space="preserve"> Examples in which the public policy exception has been found to apply include: </w:t>
      </w:r>
      <w:r w:rsidR="00316AB6">
        <w:rPr>
          <w:rFonts w:ascii="Avenir Next" w:hAnsi="Avenir Next" w:cs="Arial"/>
          <w:color w:val="808080" w:themeColor="background1" w:themeShade="80"/>
          <w:sz w:val="22"/>
          <w:szCs w:val="22"/>
          <w:lang w:val="en-GB"/>
        </w:rPr>
        <w:t xml:space="preserve">(a) where the relief sought </w:t>
      </w:r>
      <w:r w:rsidR="00316AB6">
        <w:rPr>
          <w:rFonts w:ascii="Avenir Next" w:hAnsi="Avenir Next" w:cs="Arial"/>
          <w:i/>
          <w:iCs/>
          <w:color w:val="808080" w:themeColor="background1" w:themeShade="80"/>
          <w:sz w:val="22"/>
          <w:szCs w:val="22"/>
          <w:lang w:val="en-GB"/>
        </w:rPr>
        <w:t>ex parte</w:t>
      </w:r>
      <w:r w:rsidR="00316AB6">
        <w:rPr>
          <w:rFonts w:ascii="Avenir Next" w:hAnsi="Avenir Next" w:cs="Arial"/>
          <w:color w:val="808080" w:themeColor="background1" w:themeShade="80"/>
          <w:sz w:val="22"/>
          <w:szCs w:val="22"/>
          <w:lang w:val="en-GB"/>
        </w:rPr>
        <w:t xml:space="preserve"> was contrary to the law of the receiving state; </w:t>
      </w:r>
      <w:r w:rsidR="0019218A">
        <w:rPr>
          <w:rFonts w:ascii="Avenir Next" w:hAnsi="Avenir Next" w:cs="Arial"/>
          <w:color w:val="808080" w:themeColor="background1" w:themeShade="80"/>
          <w:sz w:val="22"/>
          <w:szCs w:val="22"/>
          <w:lang w:val="en-GB"/>
        </w:rPr>
        <w:t xml:space="preserve">and </w:t>
      </w:r>
      <w:r w:rsidR="00316AB6">
        <w:rPr>
          <w:rFonts w:ascii="Avenir Next" w:hAnsi="Avenir Next" w:cs="Arial"/>
          <w:color w:val="808080" w:themeColor="background1" w:themeShade="80"/>
          <w:sz w:val="22"/>
          <w:szCs w:val="22"/>
          <w:lang w:val="en-GB"/>
        </w:rPr>
        <w:t>(b) where the relief sought resulted in creditors in the receiving state being insufficiently protected</w:t>
      </w:r>
      <w:r w:rsidR="0019218A">
        <w:rPr>
          <w:rFonts w:ascii="Avenir Next" w:hAnsi="Avenir Next" w:cs="Arial"/>
          <w:color w:val="808080" w:themeColor="background1" w:themeShade="80"/>
          <w:sz w:val="22"/>
          <w:szCs w:val="22"/>
          <w:lang w:val="en-GB"/>
        </w:rPr>
        <w:t xml:space="preserve"> (UNCITRAL Digest at page 21). </w:t>
      </w:r>
    </w:p>
    <w:p w14:paraId="69E136F7" w14:textId="77777777" w:rsidR="007C4CB9" w:rsidRDefault="007C4CB9" w:rsidP="0061766B">
      <w:pPr>
        <w:ind w:left="720" w:hanging="720"/>
        <w:jc w:val="both"/>
        <w:rPr>
          <w:rFonts w:ascii="Avenir Next" w:hAnsi="Avenir Next" w:cs="Arial"/>
          <w:color w:val="808080" w:themeColor="background1" w:themeShade="80"/>
          <w:sz w:val="22"/>
          <w:szCs w:val="22"/>
          <w:lang w:val="en-GB"/>
        </w:rPr>
      </w:pPr>
    </w:p>
    <w:p w14:paraId="18AA6912" w14:textId="18313C83" w:rsidR="007C4CB9" w:rsidRPr="0062123C" w:rsidRDefault="007C4CB9" w:rsidP="0061766B">
      <w:pPr>
        <w:ind w:left="720" w:hanging="720"/>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However, it has been held that a finding of bad faith on the part of the debtors was insufficient to warrant the invocation of Article 6</w:t>
      </w:r>
      <w:r w:rsidR="00146D49">
        <w:rPr>
          <w:rFonts w:ascii="Avenir Next" w:hAnsi="Avenir Next" w:cs="Arial"/>
          <w:color w:val="808080" w:themeColor="background1" w:themeShade="80"/>
          <w:sz w:val="22"/>
          <w:szCs w:val="22"/>
          <w:lang w:val="en-GB"/>
        </w:rPr>
        <w:t>, as the question of recognition turned on compliance with the requirements of Article 17 (UNCITRAL Digest a</w:t>
      </w:r>
      <w:r w:rsidR="00F52125">
        <w:rPr>
          <w:rFonts w:ascii="Avenir Next" w:hAnsi="Avenir Next" w:cs="Arial"/>
          <w:color w:val="808080" w:themeColor="background1" w:themeShade="80"/>
          <w:sz w:val="22"/>
          <w:szCs w:val="22"/>
          <w:lang w:val="en-GB"/>
        </w:rPr>
        <w:t xml:space="preserve">t page 21). In another case, </w:t>
      </w:r>
      <w:r w:rsidR="003C7404">
        <w:rPr>
          <w:rFonts w:ascii="Avenir Next" w:hAnsi="Avenir Next" w:cs="Arial"/>
          <w:color w:val="808080" w:themeColor="background1" w:themeShade="80"/>
          <w:sz w:val="22"/>
          <w:szCs w:val="22"/>
          <w:lang w:val="en-GB"/>
        </w:rPr>
        <w:t>where the applicant for recognition failed</w:t>
      </w:r>
      <w:r w:rsidR="00F52125">
        <w:rPr>
          <w:rFonts w:ascii="Avenir Next" w:hAnsi="Avenir Next" w:cs="Arial"/>
          <w:color w:val="808080" w:themeColor="background1" w:themeShade="80"/>
          <w:sz w:val="22"/>
          <w:szCs w:val="22"/>
          <w:lang w:val="en-GB"/>
        </w:rPr>
        <w:t xml:space="preserve"> to disclose facts relating to the decision by the government of the receiving state not to assist in criminal proceedings in the originating state against certain parties on the basis that doing so would likely prejudice the sovereignty</w:t>
      </w:r>
      <w:r w:rsidR="003C7404">
        <w:rPr>
          <w:rFonts w:ascii="Avenir Next" w:hAnsi="Avenir Next" w:cs="Arial"/>
          <w:color w:val="808080" w:themeColor="background1" w:themeShade="80"/>
          <w:sz w:val="22"/>
          <w:szCs w:val="22"/>
          <w:lang w:val="en-GB"/>
        </w:rPr>
        <w:t xml:space="preserve">, security and other essential interests of the receiving state, </w:t>
      </w:r>
      <w:r w:rsidR="0062123C">
        <w:rPr>
          <w:rFonts w:ascii="Avenir Next" w:hAnsi="Avenir Next" w:cs="Arial"/>
          <w:color w:val="808080" w:themeColor="background1" w:themeShade="80"/>
          <w:sz w:val="22"/>
          <w:szCs w:val="22"/>
          <w:lang w:val="en-GB"/>
        </w:rPr>
        <w:t xml:space="preserve">the court dismissed the recognition order (UNCITRAL Digest at page 22). </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4BD0F7C" w14:textId="497936D9" w:rsidR="0077378B" w:rsidRDefault="0077378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pre-recognition relief that may be granted under the MLCBI is governed by Article 19. </w:t>
      </w:r>
      <w:r w:rsidR="00BB4F7B">
        <w:rPr>
          <w:rFonts w:ascii="Avenir Next" w:hAnsi="Avenir Next" w:cs="Arial"/>
          <w:color w:val="808080" w:themeColor="background1" w:themeShade="80"/>
          <w:sz w:val="22"/>
          <w:szCs w:val="22"/>
          <w:lang w:val="en-GB"/>
        </w:rPr>
        <w:t>In particular, Article 19 provides that from the time of filing an application for recognition until the application is decided upon, the court may, at the request of the foreign representative, where relief is urgently needed to protect the assets of the debtor or the interests of the creditors, grant relief of a provisional nature, includ</w:t>
      </w:r>
      <w:r w:rsidR="00BE18A7">
        <w:rPr>
          <w:rFonts w:ascii="Avenir Next" w:hAnsi="Avenir Next" w:cs="Arial"/>
          <w:color w:val="808080" w:themeColor="background1" w:themeShade="80"/>
          <w:sz w:val="22"/>
          <w:szCs w:val="22"/>
          <w:lang w:val="en-GB"/>
        </w:rPr>
        <w:t xml:space="preserve">ing: (a) staying execution against the debtor’s assets; and (b) entrusting the administration or </w:t>
      </w:r>
      <w:r w:rsidR="002B5985">
        <w:rPr>
          <w:rFonts w:ascii="Avenir Next" w:hAnsi="Avenir Next" w:cs="Arial"/>
          <w:color w:val="808080" w:themeColor="background1" w:themeShade="80"/>
          <w:sz w:val="22"/>
          <w:szCs w:val="22"/>
          <w:lang w:val="en-GB"/>
        </w:rPr>
        <w:t xml:space="preserve">realisation of all or part of the debtor’s assets located in the enacting state to the foreign representative or another person designated by the court, in order to protect and preserve the value of assets that, by their nature or because of other circumstances, are perishable, susceptible to devaluation or otherwise in jeopardy. </w:t>
      </w:r>
      <w:r w:rsidR="00094B6E">
        <w:rPr>
          <w:rFonts w:ascii="Avenir Next" w:hAnsi="Avenir Next" w:cs="Arial"/>
          <w:color w:val="808080" w:themeColor="background1" w:themeShade="80"/>
          <w:sz w:val="22"/>
          <w:szCs w:val="22"/>
          <w:lang w:val="en-GB"/>
        </w:rPr>
        <w:t>It bears noting that unless extended under Article 21(f), relief granted under Article 19 terminates when the application for recognition is decided upon</w:t>
      </w:r>
      <w:r w:rsidR="00A60D33">
        <w:rPr>
          <w:rFonts w:ascii="Avenir Next" w:hAnsi="Avenir Next" w:cs="Arial"/>
          <w:color w:val="808080" w:themeColor="background1" w:themeShade="80"/>
          <w:sz w:val="22"/>
          <w:szCs w:val="22"/>
          <w:lang w:val="en-GB"/>
        </w:rPr>
        <w:t xml:space="preserve"> (Article 19(3))</w:t>
      </w:r>
      <w:r w:rsidR="00094B6E">
        <w:rPr>
          <w:rFonts w:ascii="Avenir Next" w:hAnsi="Avenir Next" w:cs="Arial"/>
          <w:color w:val="808080" w:themeColor="background1" w:themeShade="80"/>
          <w:sz w:val="22"/>
          <w:szCs w:val="22"/>
          <w:lang w:val="en-GB"/>
        </w:rPr>
        <w:t xml:space="preserve">. </w:t>
      </w:r>
      <w:r w:rsidR="00A60D33">
        <w:rPr>
          <w:rFonts w:ascii="Avenir Next" w:hAnsi="Avenir Next" w:cs="Arial"/>
          <w:color w:val="808080" w:themeColor="background1" w:themeShade="80"/>
          <w:sz w:val="22"/>
          <w:szCs w:val="22"/>
          <w:lang w:val="en-GB"/>
        </w:rPr>
        <w:t xml:space="preserve">Further, the court may refuse to grant relief under Article 19 if such relief would interfere with the administration of a foreign main proceeding (Article 19(4)). </w:t>
      </w:r>
      <w:r w:rsidR="00F55888">
        <w:rPr>
          <w:rFonts w:ascii="Avenir Next" w:hAnsi="Avenir Next" w:cs="Arial"/>
          <w:color w:val="808080" w:themeColor="background1" w:themeShade="80"/>
          <w:sz w:val="22"/>
          <w:szCs w:val="22"/>
          <w:lang w:val="en-GB"/>
        </w:rPr>
        <w:t xml:space="preserve">Article 9(2) of the Model Law also allows </w:t>
      </w:r>
      <w:r w:rsidR="007B467E">
        <w:rPr>
          <w:rFonts w:ascii="Avenir Next" w:hAnsi="Avenir Next" w:cs="Arial"/>
          <w:color w:val="808080" w:themeColor="background1" w:themeShade="80"/>
          <w:sz w:val="22"/>
          <w:szCs w:val="22"/>
          <w:lang w:val="en-GB"/>
        </w:rPr>
        <w:t xml:space="preserve">the enacting state to include an appropriate notice of the interim relief granted. </w:t>
      </w:r>
    </w:p>
    <w:p w14:paraId="3D63C2A5" w14:textId="77777777" w:rsidR="003C6789" w:rsidRDefault="003C6789" w:rsidP="00867A8F">
      <w:pPr>
        <w:ind w:left="720" w:hanging="720"/>
        <w:jc w:val="both"/>
        <w:rPr>
          <w:rFonts w:ascii="Avenir Next" w:hAnsi="Avenir Next" w:cs="Arial"/>
          <w:color w:val="808080" w:themeColor="background1" w:themeShade="80"/>
          <w:sz w:val="22"/>
          <w:szCs w:val="22"/>
          <w:lang w:val="en-GB"/>
        </w:rPr>
      </w:pPr>
    </w:p>
    <w:p w14:paraId="150C9E9B" w14:textId="616F6ED1" w:rsidR="00A55D09" w:rsidRDefault="003C6789" w:rsidP="005E381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for post-recognition relief, Article 20 provides for automatic mandatory relief in </w:t>
      </w:r>
      <w:r w:rsidR="00AD3E2C">
        <w:rPr>
          <w:rFonts w:ascii="Avenir Next" w:hAnsi="Avenir Next" w:cs="Arial"/>
          <w:color w:val="808080" w:themeColor="background1" w:themeShade="80"/>
          <w:sz w:val="22"/>
          <w:szCs w:val="22"/>
          <w:lang w:val="en-GB"/>
        </w:rPr>
        <w:t>situations where the recognised foreign proceeding qualifies as a foreign main proceeding</w:t>
      </w:r>
      <w:r w:rsidR="009A17C8">
        <w:rPr>
          <w:rFonts w:ascii="Avenir Next" w:hAnsi="Avenir Next" w:cs="Arial"/>
          <w:color w:val="808080" w:themeColor="background1" w:themeShade="80"/>
          <w:sz w:val="22"/>
          <w:szCs w:val="22"/>
          <w:lang w:val="en-GB"/>
        </w:rPr>
        <w:t>.</w:t>
      </w:r>
      <w:r w:rsidR="00BF2C07">
        <w:rPr>
          <w:rFonts w:ascii="Avenir Next" w:hAnsi="Avenir Next" w:cs="Arial"/>
          <w:color w:val="808080" w:themeColor="background1" w:themeShade="80"/>
          <w:sz w:val="22"/>
          <w:szCs w:val="22"/>
          <w:lang w:val="en-GB"/>
        </w:rPr>
        <w:t xml:space="preserve"> </w:t>
      </w:r>
      <w:r w:rsidR="00736139">
        <w:rPr>
          <w:rFonts w:ascii="Avenir Next" w:hAnsi="Avenir Next" w:cs="Arial"/>
          <w:color w:val="808080" w:themeColor="background1" w:themeShade="80"/>
          <w:sz w:val="22"/>
          <w:szCs w:val="22"/>
          <w:lang w:val="en-GB"/>
        </w:rPr>
        <w:t>Under Article 20, the relief the court may grant include</w:t>
      </w:r>
      <w:r w:rsidR="005E3814">
        <w:rPr>
          <w:rFonts w:ascii="Avenir Next" w:hAnsi="Avenir Next" w:cs="Arial"/>
          <w:color w:val="808080" w:themeColor="background1" w:themeShade="80"/>
          <w:sz w:val="22"/>
          <w:szCs w:val="22"/>
          <w:lang w:val="en-GB"/>
        </w:rPr>
        <w:t>s</w:t>
      </w:r>
      <w:r w:rsidR="00BF2C07">
        <w:rPr>
          <w:rFonts w:ascii="Avenir Next" w:hAnsi="Avenir Next" w:cs="Arial"/>
          <w:color w:val="808080" w:themeColor="background1" w:themeShade="80"/>
          <w:sz w:val="22"/>
          <w:szCs w:val="22"/>
          <w:lang w:val="en-GB"/>
        </w:rPr>
        <w:t>: (a)</w:t>
      </w:r>
      <w:r w:rsidR="00E25BEA">
        <w:rPr>
          <w:rFonts w:ascii="Avenir Next" w:hAnsi="Avenir Next" w:cs="Arial"/>
          <w:color w:val="808080" w:themeColor="background1" w:themeShade="80"/>
          <w:sz w:val="22"/>
          <w:szCs w:val="22"/>
          <w:lang w:val="en-GB"/>
        </w:rPr>
        <w:t> </w:t>
      </w:r>
      <w:r w:rsidR="00BF2C07">
        <w:rPr>
          <w:rFonts w:ascii="Avenir Next" w:hAnsi="Avenir Next" w:cs="Arial"/>
          <w:color w:val="808080" w:themeColor="background1" w:themeShade="80"/>
          <w:sz w:val="22"/>
          <w:szCs w:val="22"/>
          <w:lang w:val="en-GB"/>
        </w:rPr>
        <w:t>stay of commencement or continuation of individual actions or proceedings concerning the debtor’s a</w:t>
      </w:r>
      <w:r w:rsidR="00E25BEA">
        <w:rPr>
          <w:rFonts w:ascii="Avenir Next" w:hAnsi="Avenir Next" w:cs="Arial"/>
          <w:color w:val="808080" w:themeColor="background1" w:themeShade="80"/>
          <w:sz w:val="22"/>
          <w:szCs w:val="22"/>
          <w:lang w:val="en-GB"/>
        </w:rPr>
        <w:t>s</w:t>
      </w:r>
      <w:r w:rsidR="00BF2C07">
        <w:rPr>
          <w:rFonts w:ascii="Avenir Next" w:hAnsi="Avenir Next" w:cs="Arial"/>
          <w:color w:val="808080" w:themeColor="background1" w:themeShade="80"/>
          <w:sz w:val="22"/>
          <w:szCs w:val="22"/>
          <w:lang w:val="en-GB"/>
        </w:rPr>
        <w:t xml:space="preserve">sets, rights, obligations or liabilities; </w:t>
      </w:r>
      <w:r w:rsidR="00E25BEA">
        <w:rPr>
          <w:rFonts w:ascii="Avenir Next" w:hAnsi="Avenir Next" w:cs="Arial"/>
          <w:color w:val="808080" w:themeColor="background1" w:themeShade="80"/>
          <w:sz w:val="22"/>
          <w:szCs w:val="22"/>
          <w:lang w:val="en-GB"/>
        </w:rPr>
        <w:t>(b) stay of execution against the debtor’s assets</w:t>
      </w:r>
      <w:r w:rsidR="00CD2082">
        <w:rPr>
          <w:rFonts w:ascii="Avenir Next" w:hAnsi="Avenir Next" w:cs="Arial"/>
          <w:color w:val="808080" w:themeColor="background1" w:themeShade="80"/>
          <w:sz w:val="22"/>
          <w:szCs w:val="22"/>
          <w:lang w:val="en-GB"/>
        </w:rPr>
        <w:t xml:space="preserve">; and (c) </w:t>
      </w:r>
      <w:r w:rsidR="00E25BEA">
        <w:rPr>
          <w:rFonts w:ascii="Avenir Next" w:hAnsi="Avenir Next" w:cs="Arial"/>
          <w:color w:val="808080" w:themeColor="background1" w:themeShade="80"/>
          <w:sz w:val="22"/>
          <w:szCs w:val="22"/>
          <w:lang w:val="en-GB"/>
        </w:rPr>
        <w:t>suspension of the right to transfer, encumber or otherwise dispose of any assets of the debtor</w:t>
      </w:r>
      <w:r w:rsidR="00CD2082">
        <w:rPr>
          <w:rFonts w:ascii="Avenir Next" w:hAnsi="Avenir Next" w:cs="Arial"/>
          <w:color w:val="808080" w:themeColor="background1" w:themeShade="80"/>
          <w:sz w:val="22"/>
          <w:szCs w:val="22"/>
          <w:lang w:val="en-GB"/>
        </w:rPr>
        <w:t xml:space="preserve">. </w:t>
      </w:r>
      <w:r w:rsidR="003F01FD">
        <w:rPr>
          <w:rFonts w:ascii="Avenir Next" w:hAnsi="Avenir Next" w:cs="Arial"/>
          <w:color w:val="808080" w:themeColor="background1" w:themeShade="80"/>
          <w:sz w:val="22"/>
          <w:szCs w:val="22"/>
          <w:lang w:val="en-GB"/>
        </w:rPr>
        <w:t xml:space="preserve">Pursuant to Article 20(2), the scope, and the modification or termination, of the stay and suspension referred to in Article 20(1) </w:t>
      </w:r>
      <w:r w:rsidR="00C012BE">
        <w:rPr>
          <w:rFonts w:ascii="Avenir Next" w:hAnsi="Avenir Next" w:cs="Arial"/>
          <w:color w:val="808080" w:themeColor="background1" w:themeShade="80"/>
          <w:sz w:val="22"/>
          <w:szCs w:val="22"/>
          <w:lang w:val="en-GB"/>
        </w:rPr>
        <w:t xml:space="preserve">are subject to provisions of law of the enacting state relating to insolvency that apply to exceptions, limitations, modifications or termination in respect of the stay and suspension referred to in Article 20(1). </w:t>
      </w:r>
      <w:r w:rsidR="00B44778">
        <w:rPr>
          <w:rFonts w:ascii="Avenir Next" w:hAnsi="Avenir Next" w:cs="Arial"/>
          <w:color w:val="808080" w:themeColor="background1" w:themeShade="80"/>
          <w:sz w:val="22"/>
          <w:szCs w:val="22"/>
          <w:lang w:val="en-GB"/>
        </w:rPr>
        <w:t>Moreover, Article 20(1)(</w:t>
      </w:r>
      <w:r w:rsidR="00B44778" w:rsidRPr="00B44778">
        <w:rPr>
          <w:rFonts w:ascii="Avenir Next" w:hAnsi="Avenir Next" w:cs="Arial"/>
          <w:i/>
          <w:iCs/>
          <w:color w:val="808080" w:themeColor="background1" w:themeShade="80"/>
          <w:sz w:val="22"/>
          <w:szCs w:val="22"/>
          <w:lang w:val="en-GB"/>
        </w:rPr>
        <w:t>a</w:t>
      </w:r>
      <w:r w:rsidR="00B44778">
        <w:rPr>
          <w:rFonts w:ascii="Avenir Next" w:hAnsi="Avenir Next" w:cs="Arial"/>
          <w:color w:val="808080" w:themeColor="background1" w:themeShade="80"/>
          <w:sz w:val="22"/>
          <w:szCs w:val="22"/>
          <w:lang w:val="en-GB"/>
        </w:rPr>
        <w:t xml:space="preserve">) does not affect the right to </w:t>
      </w:r>
      <w:r w:rsidR="00B44778">
        <w:rPr>
          <w:rFonts w:ascii="Avenir Next" w:hAnsi="Avenir Next" w:cs="Arial"/>
          <w:color w:val="808080" w:themeColor="background1" w:themeShade="80"/>
          <w:sz w:val="22"/>
          <w:szCs w:val="22"/>
          <w:lang w:val="en-GB"/>
        </w:rPr>
        <w:lastRenderedPageBreak/>
        <w:t>commence individual actions or proceedings to the extent necessary to</w:t>
      </w:r>
      <w:r w:rsidR="005E3814">
        <w:rPr>
          <w:rFonts w:ascii="Avenir Next" w:hAnsi="Avenir Next" w:cs="Arial"/>
          <w:color w:val="808080" w:themeColor="background1" w:themeShade="80"/>
          <w:sz w:val="22"/>
          <w:szCs w:val="22"/>
          <w:lang w:val="en-GB"/>
        </w:rPr>
        <w:t xml:space="preserve"> </w:t>
      </w:r>
      <w:r w:rsidR="006503B7">
        <w:rPr>
          <w:rFonts w:ascii="Avenir Next" w:hAnsi="Avenir Next" w:cs="Arial"/>
          <w:color w:val="808080" w:themeColor="background1" w:themeShade="80"/>
          <w:sz w:val="22"/>
          <w:szCs w:val="22"/>
          <w:lang w:val="en-GB"/>
        </w:rPr>
        <w:t xml:space="preserve">preserve a claim against the debtor. Furthermore, Article 20(1) does not affect the right to request the commencement of a proceeding under the laws of the enacting state relating to insolvency, or the right to file claims in such a proceeding. </w:t>
      </w:r>
    </w:p>
    <w:p w14:paraId="4A57C06A" w14:textId="77777777" w:rsidR="00851443" w:rsidRDefault="00851443" w:rsidP="00867A8F">
      <w:pPr>
        <w:ind w:left="720" w:hanging="720"/>
        <w:jc w:val="both"/>
        <w:rPr>
          <w:rFonts w:ascii="Avenir Next" w:hAnsi="Avenir Next" w:cs="Arial"/>
          <w:color w:val="808080" w:themeColor="background1" w:themeShade="80"/>
          <w:sz w:val="22"/>
          <w:szCs w:val="22"/>
          <w:lang w:val="en-GB"/>
        </w:rPr>
      </w:pPr>
    </w:p>
    <w:p w14:paraId="1FFB754D" w14:textId="0DC0458B" w:rsidR="00851443" w:rsidRDefault="0085144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in relation to post-</w:t>
      </w:r>
      <w:r w:rsidR="005E3814">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relief, Article 21 provides for the court’s discretionary power to provide post-recognition relief in situations where the recognised foreign proceeding qualifies as either a foreign main or foreign non-main proceeding.</w:t>
      </w:r>
      <w:r w:rsidR="000A63FF">
        <w:rPr>
          <w:rFonts w:ascii="Avenir Next" w:hAnsi="Avenir Next" w:cs="Arial"/>
          <w:color w:val="808080" w:themeColor="background1" w:themeShade="80"/>
          <w:sz w:val="22"/>
          <w:szCs w:val="22"/>
          <w:lang w:val="en-GB"/>
        </w:rPr>
        <w:t xml:space="preserve"> Beyond those reliefs mentioned in Article 20, </w:t>
      </w:r>
      <w:r w:rsidR="00AB1329">
        <w:rPr>
          <w:rFonts w:ascii="Avenir Next" w:hAnsi="Avenir Next" w:cs="Arial"/>
          <w:color w:val="808080" w:themeColor="background1" w:themeShade="80"/>
          <w:sz w:val="22"/>
          <w:szCs w:val="22"/>
          <w:lang w:val="en-GB"/>
        </w:rPr>
        <w:t>relief that the court may grant under Article 21 includes: (d) providing for the examination of witnesses, the taking of evidence or the delivery of information concerning the debtor’s assets</w:t>
      </w:r>
      <w:r w:rsidR="00411212">
        <w:rPr>
          <w:rFonts w:ascii="Avenir Next" w:hAnsi="Avenir Next" w:cs="Arial"/>
          <w:color w:val="808080" w:themeColor="background1" w:themeShade="80"/>
          <w:sz w:val="22"/>
          <w:szCs w:val="22"/>
          <w:lang w:val="en-GB"/>
        </w:rPr>
        <w:t xml:space="preserve">, affairs, rights obligations or liabilities; and (e) entrusting the administration or realisation of all or part of the debtor’s assets located in the enacting state to the foreign representative or another person designated by the court. </w:t>
      </w:r>
      <w:r w:rsidR="006529E4">
        <w:rPr>
          <w:rFonts w:ascii="Avenir Next" w:hAnsi="Avenir Next" w:cs="Arial"/>
          <w:color w:val="808080" w:themeColor="background1" w:themeShade="80"/>
          <w:sz w:val="22"/>
          <w:szCs w:val="22"/>
          <w:lang w:val="en-GB"/>
        </w:rPr>
        <w:t xml:space="preserve">Pursuant to Article 21(3), in granting relief under Article 21, the court must be satisfied that the relief relates to assets that, under the law of the enacting state, should be administered in the foreign non-main proceeding or concerns information required in that proceeding. </w:t>
      </w:r>
    </w:p>
    <w:p w14:paraId="744371E9" w14:textId="77777777" w:rsidR="001B592E" w:rsidRDefault="001B592E" w:rsidP="00867A8F">
      <w:pPr>
        <w:ind w:left="720" w:hanging="720"/>
        <w:jc w:val="both"/>
        <w:rPr>
          <w:rFonts w:ascii="Avenir Next" w:hAnsi="Avenir Next" w:cs="Arial"/>
          <w:color w:val="808080" w:themeColor="background1" w:themeShade="80"/>
          <w:sz w:val="22"/>
          <w:szCs w:val="22"/>
          <w:lang w:val="en-GB"/>
        </w:rPr>
      </w:pPr>
    </w:p>
    <w:p w14:paraId="7B92477D" w14:textId="749AC420" w:rsidR="001B592E" w:rsidRDefault="001B592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Nevertheless, the relief that the court may grant under Article 21 is not unlimited. </w:t>
      </w:r>
      <w:r w:rsidR="00B25052">
        <w:rPr>
          <w:rFonts w:ascii="Avenir Next" w:hAnsi="Avenir Next" w:cs="Arial"/>
          <w:color w:val="808080" w:themeColor="background1" w:themeShade="80"/>
          <w:sz w:val="22"/>
          <w:szCs w:val="22"/>
          <w:lang w:val="en-GB"/>
        </w:rPr>
        <w:t xml:space="preserve">It appears that the relief granted may be subject to the common law rules of the enacting country or private international law rules. </w:t>
      </w:r>
      <w:r>
        <w:rPr>
          <w:rFonts w:ascii="Avenir Next" w:hAnsi="Avenir Next" w:cs="Arial"/>
          <w:color w:val="808080" w:themeColor="background1" w:themeShade="80"/>
          <w:sz w:val="22"/>
          <w:szCs w:val="22"/>
          <w:lang w:val="en-GB"/>
        </w:rPr>
        <w:t xml:space="preserve">For instance, </w:t>
      </w:r>
      <w:r w:rsidR="00060238">
        <w:rPr>
          <w:rFonts w:ascii="Avenir Next" w:hAnsi="Avenir Next" w:cs="Arial"/>
          <w:color w:val="808080" w:themeColor="background1" w:themeShade="80"/>
          <w:sz w:val="22"/>
          <w:szCs w:val="22"/>
          <w:lang w:val="en-GB"/>
        </w:rPr>
        <w:t xml:space="preserve">in </w:t>
      </w:r>
      <w:r w:rsidR="00060238">
        <w:rPr>
          <w:rFonts w:ascii="Avenir Next" w:hAnsi="Avenir Next" w:cs="Arial"/>
          <w:i/>
          <w:iCs/>
          <w:color w:val="808080" w:themeColor="background1" w:themeShade="80"/>
          <w:sz w:val="22"/>
          <w:szCs w:val="22"/>
          <w:lang w:val="en-GB"/>
        </w:rPr>
        <w:t>Rubin v Eurofinance SA</w:t>
      </w:r>
      <w:r w:rsidR="00060238">
        <w:rPr>
          <w:rFonts w:ascii="Avenir Next" w:hAnsi="Avenir Next" w:cs="Arial"/>
          <w:color w:val="808080" w:themeColor="background1" w:themeShade="80"/>
          <w:sz w:val="22"/>
          <w:szCs w:val="22"/>
          <w:lang w:val="en-GB"/>
        </w:rPr>
        <w:t xml:space="preserve"> [</w:t>
      </w:r>
      <w:r w:rsidR="000414B0">
        <w:rPr>
          <w:rFonts w:ascii="Avenir Next" w:hAnsi="Avenir Next" w:cs="Arial"/>
          <w:color w:val="808080" w:themeColor="background1" w:themeShade="80"/>
          <w:sz w:val="22"/>
          <w:szCs w:val="22"/>
          <w:lang w:val="en-GB"/>
        </w:rPr>
        <w:t xml:space="preserve">2010] UKSC 46, the UK Supreme Court refused to recognise and enforce in the UK </w:t>
      </w:r>
      <w:r w:rsidR="00A6775A">
        <w:rPr>
          <w:rFonts w:ascii="Avenir Next" w:hAnsi="Avenir Next" w:cs="Arial"/>
          <w:color w:val="808080" w:themeColor="background1" w:themeShade="80"/>
          <w:sz w:val="22"/>
          <w:szCs w:val="22"/>
          <w:lang w:val="en-GB"/>
        </w:rPr>
        <w:t xml:space="preserve">a US judgment based on insolvency avoidance powers obtained in default of the appearance of the defendants. That was because under English common law and principles of private international law, a foreign court outside the UK has jurisdiction to deliver a judgment capable of enforcement or recognition in the UK only if the following are satisfied: (a) the judgment debtor must have been present in the foreign jurisdiction when the proceedings commenced; (b) the judgment debtor must have made a claim or counterclaim in the foreign proceedings; (c) the foreign debtor must have submitted to the </w:t>
      </w:r>
      <w:r w:rsidR="00A7562E">
        <w:rPr>
          <w:rFonts w:ascii="Avenir Next" w:hAnsi="Avenir Next" w:cs="Arial"/>
          <w:color w:val="808080" w:themeColor="background1" w:themeShade="80"/>
          <w:sz w:val="22"/>
          <w:szCs w:val="22"/>
          <w:lang w:val="en-GB"/>
        </w:rPr>
        <w:t>jurisdiction</w:t>
      </w:r>
      <w:r w:rsidR="00A6775A">
        <w:rPr>
          <w:rFonts w:ascii="Avenir Next" w:hAnsi="Avenir Next" w:cs="Arial"/>
          <w:color w:val="808080" w:themeColor="background1" w:themeShade="80"/>
          <w:sz w:val="22"/>
          <w:szCs w:val="22"/>
          <w:lang w:val="en-GB"/>
        </w:rPr>
        <w:t xml:space="preserve"> by voluntarily appearing in the proceedings; or (d) the foreign debtor must have agreed to submit to the jurisdiction of the foreign court. </w:t>
      </w:r>
    </w:p>
    <w:p w14:paraId="1DF27FD9" w14:textId="77777777" w:rsidR="00B25052" w:rsidRDefault="00B25052" w:rsidP="00867A8F">
      <w:pPr>
        <w:ind w:left="720" w:hanging="720"/>
        <w:jc w:val="both"/>
        <w:rPr>
          <w:rFonts w:ascii="Avenir Next" w:hAnsi="Avenir Next" w:cs="Arial"/>
          <w:color w:val="808080" w:themeColor="background1" w:themeShade="80"/>
          <w:sz w:val="22"/>
          <w:szCs w:val="22"/>
          <w:lang w:val="en-GB"/>
        </w:rPr>
      </w:pPr>
    </w:p>
    <w:p w14:paraId="01852342" w14:textId="3A1C4664" w:rsidR="00B25052" w:rsidRPr="00060238" w:rsidRDefault="00B2505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Article 22(1) mandates that in granting or denying relief under Articles 19 or 21, or in modifying or terminating relief under Article 22(3), the court must be satisfied that the interests of the creditors and other interested persons, including the debtor, are adequately protected. </w:t>
      </w:r>
    </w:p>
    <w:p w14:paraId="029C47C8" w14:textId="407A62D4" w:rsidR="00867A8F" w:rsidRDefault="00867A8F" w:rsidP="00707FC8">
      <w:pPr>
        <w:ind w:left="720" w:hanging="720"/>
        <w:jc w:val="both"/>
        <w:rPr>
          <w:rFonts w:ascii="Avenir Next" w:hAnsi="Avenir Next" w:cs="Arial"/>
          <w:color w:val="808080" w:themeColor="background1" w:themeShade="80"/>
          <w:sz w:val="22"/>
          <w:szCs w:val="22"/>
          <w:lang w:val="en-GB"/>
        </w:rPr>
      </w:pPr>
    </w:p>
    <w:p w14:paraId="61820CAA" w14:textId="77777777" w:rsidR="00DA30E3" w:rsidRDefault="00DA30E3" w:rsidP="000077DD">
      <w:pPr>
        <w:rPr>
          <w:rFonts w:ascii="Avenir Next Demi Bold" w:hAnsi="Avenir Next Demi Bold" w:cs="Arial"/>
          <w:b/>
          <w:bCs/>
          <w:sz w:val="22"/>
          <w:szCs w:val="22"/>
          <w:lang w:val="en-GB"/>
        </w:rPr>
      </w:pPr>
    </w:p>
    <w:p w14:paraId="552796D2" w14:textId="56A05FA4"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86F0B01" w14:textId="653502D1" w:rsidR="001E0FCD" w:rsidRDefault="00DF582B" w:rsidP="001E0FC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19(3), unless extended under Article 21(f), the relief granted under Article 19 terminates when the application for recognition is decided upon. </w:t>
      </w:r>
      <w:r w:rsidR="009F0C78">
        <w:rPr>
          <w:rFonts w:ascii="Avenir Next" w:hAnsi="Avenir Next" w:cs="Arial"/>
          <w:color w:val="808080" w:themeColor="background1" w:themeShade="80"/>
          <w:sz w:val="22"/>
          <w:szCs w:val="22"/>
          <w:lang w:val="en-GB"/>
        </w:rPr>
        <w:t xml:space="preserve">In the English High Court case of </w:t>
      </w:r>
      <w:r w:rsidR="009F0C78">
        <w:rPr>
          <w:rFonts w:ascii="Avenir Next" w:hAnsi="Avenir Next" w:cs="Arial"/>
          <w:i/>
          <w:iCs/>
          <w:color w:val="808080" w:themeColor="background1" w:themeShade="80"/>
          <w:sz w:val="22"/>
          <w:szCs w:val="22"/>
          <w:lang w:val="en-GB"/>
        </w:rPr>
        <w:t>Igor Vitalievich Protasov v Khadzhi-Murat Derev</w:t>
      </w:r>
      <w:r w:rsidR="009F0C78">
        <w:rPr>
          <w:rFonts w:ascii="Avenir Next" w:hAnsi="Avenir Next" w:cs="Arial"/>
          <w:color w:val="808080" w:themeColor="background1" w:themeShade="80"/>
          <w:sz w:val="22"/>
          <w:szCs w:val="22"/>
          <w:lang w:val="en-GB"/>
        </w:rPr>
        <w:t xml:space="preserve"> [2021] EWHC 392 (Ch), the court had to consider whether it should </w:t>
      </w:r>
      <w:r w:rsidR="001E0FCD">
        <w:rPr>
          <w:rFonts w:ascii="Avenir Next" w:hAnsi="Avenir Next" w:cs="Arial"/>
          <w:color w:val="808080" w:themeColor="background1" w:themeShade="80"/>
          <w:sz w:val="22"/>
          <w:szCs w:val="22"/>
          <w:lang w:val="en-GB"/>
        </w:rPr>
        <w:t>extend a worldwide freezing order granted under Article 19 post-recognition under Article 21. The court answered the question in the negative</w:t>
      </w:r>
      <w:r w:rsidR="00817BE7">
        <w:rPr>
          <w:rFonts w:ascii="Avenir Next" w:hAnsi="Avenir Next" w:cs="Arial"/>
          <w:color w:val="808080" w:themeColor="background1" w:themeShade="80"/>
          <w:sz w:val="22"/>
          <w:szCs w:val="22"/>
          <w:lang w:val="en-GB"/>
        </w:rPr>
        <w:t xml:space="preserve">, holding </w:t>
      </w:r>
      <w:r w:rsidR="00C05A29">
        <w:rPr>
          <w:rFonts w:ascii="Avenir Next" w:hAnsi="Avenir Next" w:cs="Arial"/>
          <w:color w:val="808080" w:themeColor="background1" w:themeShade="80"/>
          <w:sz w:val="22"/>
          <w:szCs w:val="22"/>
          <w:lang w:val="en-GB"/>
        </w:rPr>
        <w:t>that</w:t>
      </w:r>
      <w:r w:rsidR="00022401">
        <w:rPr>
          <w:rFonts w:ascii="Avenir Next" w:hAnsi="Avenir Next" w:cs="Arial"/>
          <w:color w:val="808080" w:themeColor="background1" w:themeShade="80"/>
          <w:sz w:val="22"/>
          <w:szCs w:val="22"/>
          <w:lang w:val="en-GB"/>
        </w:rPr>
        <w:t xml:space="preserve"> although</w:t>
      </w:r>
      <w:r w:rsidR="00C05A29">
        <w:rPr>
          <w:rFonts w:ascii="Avenir Next" w:hAnsi="Avenir Next" w:cs="Arial"/>
          <w:color w:val="808080" w:themeColor="background1" w:themeShade="80"/>
          <w:sz w:val="22"/>
          <w:szCs w:val="22"/>
          <w:lang w:val="en-GB"/>
        </w:rPr>
        <w:t xml:space="preserve"> it had jurisdiction in the strict sense to grant a worldwide freezing order </w:t>
      </w:r>
      <w:r w:rsidR="00372F18">
        <w:rPr>
          <w:rFonts w:ascii="Avenir Next" w:hAnsi="Avenir Next" w:cs="Arial"/>
          <w:color w:val="808080" w:themeColor="background1" w:themeShade="80"/>
          <w:sz w:val="22"/>
          <w:szCs w:val="22"/>
          <w:lang w:val="en-GB"/>
        </w:rPr>
        <w:t xml:space="preserve">as post-recognition discretionary relief, the relevant restrictions and limitations </w:t>
      </w:r>
      <w:r w:rsidR="00022401">
        <w:rPr>
          <w:rFonts w:ascii="Avenir Next" w:hAnsi="Avenir Next" w:cs="Arial"/>
          <w:color w:val="808080" w:themeColor="background1" w:themeShade="80"/>
          <w:sz w:val="22"/>
          <w:szCs w:val="22"/>
          <w:lang w:val="en-GB"/>
        </w:rPr>
        <w:t xml:space="preserve">in existence inhibited the proper exercise of that jurisdiction. </w:t>
      </w:r>
    </w:p>
    <w:p w14:paraId="21EC6824" w14:textId="77777777" w:rsidR="00817BE7" w:rsidRDefault="00817BE7" w:rsidP="001E0FCD">
      <w:pPr>
        <w:ind w:left="720" w:hanging="720"/>
        <w:jc w:val="both"/>
        <w:rPr>
          <w:rFonts w:ascii="Avenir Next" w:hAnsi="Avenir Next" w:cs="Arial"/>
          <w:color w:val="808080" w:themeColor="background1" w:themeShade="80"/>
          <w:sz w:val="22"/>
          <w:szCs w:val="22"/>
          <w:lang w:val="en-GB"/>
        </w:rPr>
      </w:pPr>
    </w:p>
    <w:p w14:paraId="2E24C575" w14:textId="32689225" w:rsidR="00375B41" w:rsidRDefault="00375B41" w:rsidP="00375B41">
      <w:pPr>
        <w:ind w:left="720" w:hanging="720"/>
        <w:jc w:val="both"/>
        <w:rPr>
          <w:rFonts w:ascii="Avenir Next" w:hAnsi="Avenir Next" w:cs="Arial"/>
          <w:color w:val="808080" w:themeColor="background1" w:themeShade="80"/>
          <w:sz w:val="22"/>
          <w:szCs w:val="22"/>
          <w:lang w:val="en-GB"/>
        </w:rPr>
      </w:pPr>
    </w:p>
    <w:p w14:paraId="601680EF" w14:textId="761D4097" w:rsidR="00375B41" w:rsidRPr="002F6604" w:rsidRDefault="00EF4126" w:rsidP="00375B4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English court observed that </w:t>
      </w:r>
      <w:r w:rsidR="009E7FFB">
        <w:rPr>
          <w:rFonts w:ascii="Avenir Next" w:hAnsi="Avenir Next" w:cs="Arial"/>
          <w:color w:val="808080" w:themeColor="background1" w:themeShade="80"/>
          <w:sz w:val="22"/>
          <w:szCs w:val="22"/>
          <w:lang w:val="en-GB"/>
        </w:rPr>
        <w:t xml:space="preserve">the scheme of the Model Law was intended to put the foreign trustee or bankruptcy manager in the same position, as far as practicable, as an officeholder appointed under domestic law, and consistent with that, the effect of recognition of a foreign main proceeding is to bring into play the same wide infrastructure of the insolvency legislation. </w:t>
      </w:r>
      <w:r w:rsidR="003D2DE0">
        <w:rPr>
          <w:rFonts w:ascii="Avenir Next" w:hAnsi="Avenir Next" w:cs="Arial"/>
          <w:color w:val="808080" w:themeColor="background1" w:themeShade="80"/>
          <w:sz w:val="22"/>
          <w:szCs w:val="22"/>
          <w:lang w:val="en-GB"/>
        </w:rPr>
        <w:t xml:space="preserve">The court found that the English bankruptcy regime offered other forms of protection which rendered relief in the form of a freezing order unwarranted. </w:t>
      </w:r>
      <w:r w:rsidR="00E87499">
        <w:rPr>
          <w:rFonts w:ascii="Avenir Next" w:hAnsi="Avenir Next" w:cs="Arial"/>
          <w:color w:val="808080" w:themeColor="background1" w:themeShade="80"/>
          <w:sz w:val="22"/>
          <w:szCs w:val="22"/>
          <w:lang w:val="en-GB"/>
        </w:rPr>
        <w:t>For instance,</w:t>
      </w:r>
      <w:r w:rsidR="003D2DE0">
        <w:rPr>
          <w:rFonts w:ascii="Avenir Next" w:hAnsi="Avenir Next" w:cs="Arial"/>
          <w:color w:val="808080" w:themeColor="background1" w:themeShade="80"/>
          <w:sz w:val="22"/>
          <w:szCs w:val="22"/>
          <w:lang w:val="en-GB"/>
        </w:rPr>
        <w:t xml:space="preserve"> Article 20(1)(c)</w:t>
      </w:r>
      <w:r w:rsidR="00E87499">
        <w:rPr>
          <w:rFonts w:ascii="Avenir Next" w:hAnsi="Avenir Next" w:cs="Arial"/>
          <w:color w:val="808080" w:themeColor="background1" w:themeShade="80"/>
          <w:sz w:val="22"/>
          <w:szCs w:val="22"/>
          <w:lang w:val="en-GB"/>
        </w:rPr>
        <w:t xml:space="preserve"> provides that upon recognition of a foreign proceeding that is a foreign main proceeding, the right to transfer, encumber or otherwise dispose of any assets of the debtor is suspended</w:t>
      </w:r>
      <w:r w:rsidR="003D2DE0">
        <w:rPr>
          <w:rFonts w:ascii="Avenir Next" w:hAnsi="Avenir Next" w:cs="Arial"/>
          <w:color w:val="808080" w:themeColor="background1" w:themeShade="80"/>
          <w:sz w:val="22"/>
          <w:szCs w:val="22"/>
          <w:lang w:val="en-GB"/>
        </w:rPr>
        <w:t>. On that view, a freezing order granted under Article 19 as interim relief would not be necessary or justified, as appropriate relief would be granted under Article 21 instead</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9D38D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9D38D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9D38D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9D38D9">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9D38D9">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w:t>
      </w:r>
      <w:r w:rsidRPr="00E2622D">
        <w:rPr>
          <w:rFonts w:ascii="Avenir Next" w:hAnsi="Avenir Next" w:cs="Arial"/>
          <w:color w:val="000000"/>
          <w:sz w:val="22"/>
          <w:szCs w:val="22"/>
          <w:lang w:val="en-GB" w:eastAsia="en-GB"/>
        </w:rPr>
        <w:lastRenderedPageBreak/>
        <w:t>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9D38D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9D38D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9D38D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9D38D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9D38D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9D38D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9D38D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9D38D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9D38D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9D38D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9D38D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lastRenderedPageBreak/>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2DB4D1A8" w14:textId="77777777" w:rsidR="00535864" w:rsidRDefault="00535864" w:rsidP="008A7470">
      <w:pPr>
        <w:jc w:val="both"/>
        <w:rPr>
          <w:rFonts w:ascii="Avenir Next" w:hAnsi="Avenir Next" w:cs="Arial"/>
          <w:sz w:val="22"/>
          <w:szCs w:val="22"/>
          <w:lang w:val="en-GB"/>
        </w:rPr>
      </w:pPr>
    </w:p>
    <w:p w14:paraId="10B21856" w14:textId="2697B11F" w:rsidR="00535864" w:rsidRPr="00B64BB8" w:rsidRDefault="00535864" w:rsidP="00535864">
      <w:pPr>
        <w:jc w:val="both"/>
        <w:rPr>
          <w:rFonts w:ascii="Avenir Next" w:hAnsi="Avenir Next" w:cs="Arial"/>
          <w:b/>
          <w:bCs/>
          <w:color w:val="7B7B7B" w:themeColor="accent3" w:themeShade="BF"/>
          <w:sz w:val="22"/>
          <w:szCs w:val="22"/>
          <w:u w:val="single"/>
          <w:lang w:val="en-GB"/>
        </w:rPr>
      </w:pPr>
      <w:r w:rsidRPr="00B64BB8">
        <w:rPr>
          <w:rFonts w:ascii="Avenir Next" w:hAnsi="Avenir Next" w:cs="Arial"/>
          <w:b/>
          <w:bCs/>
          <w:color w:val="7B7B7B" w:themeColor="accent3" w:themeShade="BF"/>
          <w:sz w:val="22"/>
          <w:szCs w:val="22"/>
          <w:u w:val="single"/>
          <w:lang w:val="en-GB"/>
        </w:rPr>
        <w:t>Question 4.1.1</w:t>
      </w:r>
    </w:p>
    <w:p w14:paraId="425E16D2" w14:textId="2A474BB4" w:rsidR="00535864" w:rsidRDefault="00D34965"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2(a) of the MLCBI defines </w:t>
      </w:r>
      <w:r w:rsidR="00621749">
        <w:rPr>
          <w:rFonts w:ascii="Avenir Next" w:hAnsi="Avenir Next" w:cs="Arial"/>
          <w:color w:val="7B7B7B" w:themeColor="accent3" w:themeShade="BF"/>
          <w:sz w:val="22"/>
          <w:szCs w:val="22"/>
          <w:lang w:val="en-GB"/>
        </w:rPr>
        <w:t>a “foreign proceeding” as</w:t>
      </w:r>
      <w:r w:rsidR="00B64BB8">
        <w:rPr>
          <w:rFonts w:ascii="Avenir Next" w:hAnsi="Avenir Next" w:cs="Arial"/>
          <w:color w:val="7B7B7B" w:themeColor="accent3" w:themeShade="BF"/>
          <w:sz w:val="22"/>
          <w:szCs w:val="22"/>
          <w:lang w:val="en-GB"/>
        </w:rPr>
        <w:t>: (1)</w:t>
      </w:r>
      <w:r w:rsidR="00621749">
        <w:rPr>
          <w:rFonts w:ascii="Avenir Next" w:hAnsi="Avenir Next" w:cs="Arial"/>
          <w:color w:val="7B7B7B" w:themeColor="accent3" w:themeShade="BF"/>
          <w:sz w:val="22"/>
          <w:szCs w:val="22"/>
          <w:lang w:val="en-GB"/>
        </w:rPr>
        <w:t xml:space="preserve"> a collective judicial or administrative proceeding in a foreign state, including </w:t>
      </w:r>
      <w:r w:rsidR="00B64BB8">
        <w:rPr>
          <w:rFonts w:ascii="Avenir Next" w:hAnsi="Avenir Next" w:cs="Arial"/>
          <w:color w:val="7B7B7B" w:themeColor="accent3" w:themeShade="BF"/>
          <w:sz w:val="22"/>
          <w:szCs w:val="22"/>
          <w:lang w:val="en-GB"/>
        </w:rPr>
        <w:t xml:space="preserve">an interim proceeding, (2) pursuant to a law relating to insolvency </w:t>
      </w:r>
      <w:r w:rsidR="00544726">
        <w:rPr>
          <w:rFonts w:ascii="Avenir Next" w:hAnsi="Avenir Next" w:cs="Arial"/>
          <w:color w:val="7B7B7B" w:themeColor="accent3" w:themeShade="BF"/>
          <w:sz w:val="22"/>
          <w:szCs w:val="22"/>
          <w:lang w:val="en-GB"/>
        </w:rPr>
        <w:t xml:space="preserve">(3) </w:t>
      </w:r>
      <w:r w:rsidR="00B64BB8">
        <w:rPr>
          <w:rFonts w:ascii="Avenir Next" w:hAnsi="Avenir Next" w:cs="Arial"/>
          <w:color w:val="7B7B7B" w:themeColor="accent3" w:themeShade="BF"/>
          <w:sz w:val="22"/>
          <w:szCs w:val="22"/>
          <w:lang w:val="en-GB"/>
        </w:rPr>
        <w:t>in which proceeding the assets and affairs of the debtor are subject to control or supervision by a foreign court, (</w:t>
      </w:r>
      <w:r w:rsidR="007A11C2">
        <w:rPr>
          <w:rFonts w:ascii="Avenir Next" w:hAnsi="Avenir Next" w:cs="Arial"/>
          <w:color w:val="7B7B7B" w:themeColor="accent3" w:themeShade="BF"/>
          <w:sz w:val="22"/>
          <w:szCs w:val="22"/>
          <w:lang w:val="en-GB"/>
        </w:rPr>
        <w:t>4</w:t>
      </w:r>
      <w:r w:rsidR="00B64BB8">
        <w:rPr>
          <w:rFonts w:ascii="Avenir Next" w:hAnsi="Avenir Next" w:cs="Arial"/>
          <w:color w:val="7B7B7B" w:themeColor="accent3" w:themeShade="BF"/>
          <w:sz w:val="22"/>
          <w:szCs w:val="22"/>
          <w:lang w:val="en-GB"/>
        </w:rPr>
        <w:t xml:space="preserve">) for the purposes of reorganisation or liquidation. </w:t>
      </w:r>
      <w:r w:rsidR="006213CB">
        <w:rPr>
          <w:rFonts w:ascii="Avenir Next" w:hAnsi="Avenir Next" w:cs="Arial"/>
          <w:color w:val="7B7B7B" w:themeColor="accent3" w:themeShade="BF"/>
          <w:sz w:val="22"/>
          <w:szCs w:val="22"/>
          <w:lang w:val="en-GB"/>
        </w:rPr>
        <w:t>For a foreign proceeding to be eligible for recognition under the MLCBI, it must fulfil all the elements of the definition under Article 2(a)</w:t>
      </w:r>
      <w:r w:rsidR="00C82BC2">
        <w:rPr>
          <w:rFonts w:ascii="Avenir Next" w:hAnsi="Avenir Next" w:cs="Arial"/>
          <w:color w:val="7B7B7B" w:themeColor="accent3" w:themeShade="BF"/>
          <w:sz w:val="22"/>
          <w:szCs w:val="22"/>
          <w:lang w:val="en-GB"/>
        </w:rPr>
        <w:t>; the elements must be considered cumulatively</w:t>
      </w:r>
      <w:r w:rsidR="00CB0452">
        <w:rPr>
          <w:rFonts w:ascii="Avenir Next" w:hAnsi="Avenir Next" w:cs="Arial"/>
          <w:color w:val="7B7B7B" w:themeColor="accent3" w:themeShade="BF"/>
          <w:sz w:val="22"/>
          <w:szCs w:val="22"/>
          <w:lang w:val="en-GB"/>
        </w:rPr>
        <w:t xml:space="preserve"> and the inquiry is factual in nature</w:t>
      </w:r>
      <w:r w:rsidR="00846A7E">
        <w:rPr>
          <w:rFonts w:ascii="Avenir Next" w:hAnsi="Avenir Next" w:cs="Arial"/>
          <w:color w:val="7B7B7B" w:themeColor="accent3" w:themeShade="BF"/>
          <w:sz w:val="22"/>
          <w:szCs w:val="22"/>
          <w:lang w:val="en-GB"/>
        </w:rPr>
        <w:t xml:space="preserve"> </w:t>
      </w:r>
      <w:r w:rsidR="00630E45">
        <w:rPr>
          <w:rFonts w:ascii="Avenir Next" w:hAnsi="Avenir Next" w:cs="Arial"/>
          <w:color w:val="808080" w:themeColor="background1" w:themeShade="80"/>
          <w:sz w:val="22"/>
          <w:szCs w:val="22"/>
          <w:lang w:val="en-GB"/>
        </w:rPr>
        <w:t xml:space="preserve">(UNCITRAL Digest on Caselaw under the MLCBI (the “UNCITRAL Digest”) </w:t>
      </w:r>
      <w:r w:rsidR="00846A7E">
        <w:rPr>
          <w:rFonts w:ascii="Avenir Next" w:hAnsi="Avenir Next" w:cs="Arial"/>
          <w:color w:val="7B7B7B" w:themeColor="accent3" w:themeShade="BF"/>
          <w:sz w:val="22"/>
          <w:szCs w:val="22"/>
          <w:lang w:val="en-GB"/>
        </w:rPr>
        <w:t xml:space="preserve">at page 5). </w:t>
      </w:r>
      <w:r w:rsidR="00A466EE">
        <w:rPr>
          <w:rFonts w:ascii="Avenir Next" w:hAnsi="Avenir Next" w:cs="Arial"/>
          <w:color w:val="7B7B7B" w:themeColor="accent3" w:themeShade="BF"/>
          <w:sz w:val="22"/>
          <w:szCs w:val="22"/>
          <w:lang w:val="en-GB"/>
        </w:rPr>
        <w:t xml:space="preserve">In the present case, it is submitted that all of the aforementioned elements are cumulatively satisfied, and the Bank’s liquidation qualifies as a “foreign proceeding” within the meaning of Article 2(a) of the MLCBI. </w:t>
      </w:r>
    </w:p>
    <w:p w14:paraId="645614D9" w14:textId="37E0C3E5" w:rsidR="0006688D" w:rsidRDefault="0006688D" w:rsidP="00535864">
      <w:pPr>
        <w:jc w:val="both"/>
        <w:rPr>
          <w:rFonts w:ascii="Avenir Next" w:hAnsi="Avenir Next" w:cs="Arial"/>
          <w:color w:val="7B7B7B" w:themeColor="accent3" w:themeShade="BF"/>
          <w:sz w:val="22"/>
          <w:szCs w:val="22"/>
          <w:lang w:val="en-GB"/>
        </w:rPr>
      </w:pPr>
    </w:p>
    <w:p w14:paraId="44C7FCC9" w14:textId="5A3DAB9A" w:rsidR="000E238E" w:rsidRPr="000E238E" w:rsidRDefault="0080767F" w:rsidP="00535864">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Whether the Bank’s liquidation is a j</w:t>
      </w:r>
      <w:r w:rsidR="000E238E">
        <w:rPr>
          <w:rFonts w:ascii="Avenir Next" w:hAnsi="Avenir Next" w:cs="Arial"/>
          <w:color w:val="7B7B7B" w:themeColor="accent3" w:themeShade="BF"/>
          <w:sz w:val="22"/>
          <w:szCs w:val="22"/>
          <w:u w:val="single"/>
          <w:lang w:val="en-GB"/>
        </w:rPr>
        <w:t>udicial or administrative proceeding that is collective in nature</w:t>
      </w:r>
    </w:p>
    <w:p w14:paraId="76CA9C90" w14:textId="77777777" w:rsidR="00326F5B" w:rsidRDefault="0006688D"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w:t>
      </w:r>
      <w:r w:rsidR="00907CDF">
        <w:rPr>
          <w:rFonts w:ascii="Avenir Next" w:hAnsi="Avenir Next" w:cs="Arial"/>
          <w:color w:val="7B7B7B" w:themeColor="accent3" w:themeShade="BF"/>
          <w:sz w:val="22"/>
          <w:szCs w:val="22"/>
          <w:lang w:val="en-GB"/>
        </w:rPr>
        <w:t>issue</w:t>
      </w:r>
      <w:r>
        <w:rPr>
          <w:rFonts w:ascii="Avenir Next" w:hAnsi="Avenir Next" w:cs="Arial"/>
          <w:color w:val="7B7B7B" w:themeColor="accent3" w:themeShade="BF"/>
          <w:sz w:val="22"/>
          <w:szCs w:val="22"/>
          <w:lang w:val="en-GB"/>
        </w:rPr>
        <w:t xml:space="preserve"> is whether the Bank’s liquidation comprises a judicial or administrative proceeding in a foreign state</w:t>
      </w:r>
      <w:r w:rsidR="00895F29">
        <w:rPr>
          <w:rFonts w:ascii="Avenir Next" w:hAnsi="Avenir Next" w:cs="Arial"/>
          <w:color w:val="7B7B7B" w:themeColor="accent3" w:themeShade="BF"/>
          <w:sz w:val="22"/>
          <w:szCs w:val="22"/>
          <w:lang w:val="en-GB"/>
        </w:rPr>
        <w:t xml:space="preserve"> that is collective in nature</w:t>
      </w:r>
      <w:r>
        <w:rPr>
          <w:rFonts w:ascii="Avenir Next" w:hAnsi="Avenir Next" w:cs="Arial"/>
          <w:color w:val="7B7B7B" w:themeColor="accent3" w:themeShade="BF"/>
          <w:sz w:val="22"/>
          <w:szCs w:val="22"/>
          <w:lang w:val="en-GB"/>
        </w:rPr>
        <w:t xml:space="preserve">. </w:t>
      </w:r>
      <w:r w:rsidR="00614CB2">
        <w:rPr>
          <w:rFonts w:ascii="Avenir Next" w:hAnsi="Avenir Next" w:cs="Arial"/>
          <w:color w:val="7B7B7B" w:themeColor="accent3" w:themeShade="BF"/>
          <w:sz w:val="22"/>
          <w:szCs w:val="22"/>
          <w:lang w:val="en-GB"/>
        </w:rPr>
        <w:t xml:space="preserve">One court has suggested that in the context of corporate insolvency, the hallmark of a “proceeding” </w:t>
      </w:r>
      <w:r w:rsidR="003E5DF5">
        <w:rPr>
          <w:rFonts w:ascii="Avenir Next" w:hAnsi="Avenir Next" w:cs="Arial"/>
          <w:color w:val="7B7B7B" w:themeColor="accent3" w:themeShade="BF"/>
          <w:sz w:val="22"/>
          <w:szCs w:val="22"/>
          <w:lang w:val="en-GB"/>
        </w:rPr>
        <w:t>is “a statutory framework that constrains a company’s actions and that regulates the final distribution of a company’s assets” (</w:t>
      </w:r>
      <w:r w:rsidR="0049735C">
        <w:rPr>
          <w:rFonts w:ascii="Avenir Next" w:hAnsi="Avenir Next" w:cs="Arial"/>
          <w:color w:val="7B7B7B" w:themeColor="accent3" w:themeShade="BF"/>
          <w:sz w:val="22"/>
          <w:szCs w:val="22"/>
          <w:lang w:val="en-GB"/>
        </w:rPr>
        <w:t>UNCITRAL Digest at page 6</w:t>
      </w:r>
      <w:r w:rsidR="003E5DF5">
        <w:rPr>
          <w:rFonts w:ascii="Avenir Next" w:hAnsi="Avenir Next" w:cs="Arial"/>
          <w:color w:val="7B7B7B" w:themeColor="accent3" w:themeShade="BF"/>
          <w:sz w:val="22"/>
          <w:szCs w:val="22"/>
          <w:lang w:val="en-GB"/>
        </w:rPr>
        <w:t>).</w:t>
      </w:r>
      <w:r w:rsidR="00BE2C04">
        <w:rPr>
          <w:rFonts w:ascii="Avenir Next" w:hAnsi="Avenir Next" w:cs="Arial"/>
          <w:color w:val="7B7B7B" w:themeColor="accent3" w:themeShade="BF"/>
          <w:sz w:val="22"/>
          <w:szCs w:val="22"/>
          <w:lang w:val="en-GB"/>
        </w:rPr>
        <w:t xml:space="preserve"> </w:t>
      </w:r>
    </w:p>
    <w:p w14:paraId="5393202F" w14:textId="77777777" w:rsidR="00326F5B" w:rsidRDefault="00326F5B" w:rsidP="00535864">
      <w:pPr>
        <w:jc w:val="both"/>
        <w:rPr>
          <w:rFonts w:ascii="Avenir Next" w:hAnsi="Avenir Next" w:cs="Arial"/>
          <w:color w:val="7B7B7B" w:themeColor="accent3" w:themeShade="BF"/>
          <w:sz w:val="22"/>
          <w:szCs w:val="22"/>
          <w:lang w:val="en-GB"/>
        </w:rPr>
      </w:pPr>
    </w:p>
    <w:p w14:paraId="4179D8D6" w14:textId="2FD73700" w:rsidR="004B2118" w:rsidRDefault="004B2118"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w:t>
      </w:r>
      <w:r w:rsidR="00CF70D3">
        <w:rPr>
          <w:rFonts w:ascii="Avenir Next" w:hAnsi="Avenir Next" w:cs="Arial"/>
          <w:color w:val="7B7B7B" w:themeColor="accent3" w:themeShade="BF"/>
          <w:sz w:val="22"/>
          <w:szCs w:val="22"/>
          <w:lang w:val="en-GB"/>
        </w:rPr>
        <w:t xml:space="preserve">it is submitted that the Bank’s liquidation is a </w:t>
      </w:r>
      <w:r w:rsidR="0077405F">
        <w:rPr>
          <w:rFonts w:ascii="Avenir Next" w:hAnsi="Avenir Next" w:cs="Arial"/>
          <w:color w:val="7B7B7B" w:themeColor="accent3" w:themeShade="BF"/>
          <w:sz w:val="22"/>
          <w:szCs w:val="22"/>
          <w:lang w:val="en-GB"/>
        </w:rPr>
        <w:t xml:space="preserve">judicial or administrative proceeding. </w:t>
      </w:r>
      <w:r w:rsidR="00C94518">
        <w:rPr>
          <w:rFonts w:ascii="Avenir Next" w:hAnsi="Avenir Next" w:cs="Arial"/>
          <w:color w:val="7B7B7B" w:themeColor="accent3" w:themeShade="BF"/>
          <w:sz w:val="22"/>
          <w:szCs w:val="22"/>
          <w:lang w:val="en-GB"/>
        </w:rPr>
        <w:t xml:space="preserve">The proceedings are commenced by the DGF, which is a </w:t>
      </w:r>
      <w:r w:rsidR="00842512">
        <w:rPr>
          <w:rFonts w:ascii="Avenir Next" w:hAnsi="Avenir Next" w:cs="Arial"/>
          <w:color w:val="7B7B7B" w:themeColor="accent3" w:themeShade="BF"/>
          <w:sz w:val="22"/>
          <w:szCs w:val="22"/>
          <w:lang w:val="en-GB"/>
        </w:rPr>
        <w:t xml:space="preserve">governmental body of Country A. </w:t>
      </w:r>
      <w:r w:rsidR="005F244D">
        <w:rPr>
          <w:rFonts w:ascii="Avenir Next" w:hAnsi="Avenir Next" w:cs="Arial"/>
          <w:color w:val="7B7B7B" w:themeColor="accent3" w:themeShade="BF"/>
          <w:sz w:val="22"/>
          <w:szCs w:val="22"/>
          <w:lang w:val="en-GB"/>
        </w:rPr>
        <w:t>The proceedings are also</w:t>
      </w:r>
      <w:r w:rsidR="00BC56C3">
        <w:rPr>
          <w:rFonts w:ascii="Avenir Next" w:hAnsi="Avenir Next" w:cs="Arial"/>
          <w:color w:val="7B7B7B" w:themeColor="accent3" w:themeShade="BF"/>
          <w:sz w:val="22"/>
          <w:szCs w:val="22"/>
          <w:lang w:val="en-GB"/>
        </w:rPr>
        <w:t xml:space="preserve"> governed by provisions of the LBAA</w:t>
      </w:r>
      <w:r w:rsidR="00506E9F">
        <w:rPr>
          <w:rFonts w:ascii="Avenir Next" w:hAnsi="Avenir Next" w:cs="Arial"/>
          <w:color w:val="7B7B7B" w:themeColor="accent3" w:themeShade="BF"/>
          <w:sz w:val="22"/>
          <w:szCs w:val="22"/>
          <w:lang w:val="en-GB"/>
        </w:rPr>
        <w:t xml:space="preserve">, which is a statutory law of Country A. </w:t>
      </w:r>
      <w:r w:rsidR="001774AC">
        <w:rPr>
          <w:rFonts w:ascii="Avenir Next" w:hAnsi="Avenir Next" w:cs="Arial"/>
          <w:color w:val="7B7B7B" w:themeColor="accent3" w:themeShade="BF"/>
          <w:sz w:val="22"/>
          <w:szCs w:val="22"/>
          <w:lang w:val="en-GB"/>
        </w:rPr>
        <w:t xml:space="preserve">Further, the liquidation is administered by the DGF pursuant to Article 77 of the LBAA which provides that the DGF automatically becomes liquidator of the Bank </w:t>
      </w:r>
      <w:r w:rsidR="0082125E">
        <w:rPr>
          <w:rFonts w:ascii="Avenir Next" w:hAnsi="Avenir Next" w:cs="Arial"/>
          <w:color w:val="7B7B7B" w:themeColor="accent3" w:themeShade="BF"/>
          <w:sz w:val="22"/>
          <w:szCs w:val="22"/>
          <w:lang w:val="en-GB"/>
        </w:rPr>
        <w:t xml:space="preserve">on the date it receives confirmation of the NB’s decision to revoke the bank’s licence. </w:t>
      </w:r>
      <w:r w:rsidR="009159BB">
        <w:rPr>
          <w:rFonts w:ascii="Avenir Next" w:hAnsi="Avenir Next" w:cs="Arial"/>
          <w:color w:val="7B7B7B" w:themeColor="accent3" w:themeShade="BF"/>
          <w:sz w:val="22"/>
          <w:szCs w:val="22"/>
          <w:lang w:val="en-GB"/>
        </w:rPr>
        <w:t>Here, the DGF had first appointed Ms C</w:t>
      </w:r>
      <w:r w:rsidR="00720EF6">
        <w:rPr>
          <w:rFonts w:ascii="Avenir Next" w:hAnsi="Avenir Next" w:cs="Arial"/>
          <w:color w:val="7B7B7B" w:themeColor="accent3" w:themeShade="BF"/>
          <w:sz w:val="22"/>
          <w:szCs w:val="22"/>
          <w:lang w:val="en-GB"/>
        </w:rPr>
        <w:t xml:space="preserve"> and subsequently Ms G as authorised persons to whom powers of the liquidator were delegated, pursuant to </w:t>
      </w:r>
      <w:r w:rsidR="00E479EA">
        <w:rPr>
          <w:rFonts w:ascii="Avenir Next" w:hAnsi="Avenir Next" w:cs="Arial"/>
          <w:color w:val="7B7B7B" w:themeColor="accent3" w:themeShade="BF"/>
          <w:sz w:val="22"/>
          <w:szCs w:val="22"/>
          <w:lang w:val="en-GB"/>
        </w:rPr>
        <w:t xml:space="preserve">Article 48(3) of the DGF Law. </w:t>
      </w:r>
    </w:p>
    <w:p w14:paraId="28B2B11E" w14:textId="6A419C72" w:rsidR="00E448C1" w:rsidRDefault="00E448C1" w:rsidP="00535864">
      <w:pPr>
        <w:jc w:val="both"/>
        <w:rPr>
          <w:rFonts w:ascii="Avenir Next" w:hAnsi="Avenir Next" w:cs="Arial"/>
          <w:color w:val="7B7B7B" w:themeColor="accent3" w:themeShade="BF"/>
          <w:sz w:val="22"/>
          <w:szCs w:val="22"/>
          <w:lang w:val="en-GB"/>
        </w:rPr>
      </w:pPr>
    </w:p>
    <w:p w14:paraId="385A7779" w14:textId="67F80430" w:rsidR="00FF1D38" w:rsidRDefault="00E448C1" w:rsidP="00FF1D3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further submitted that the Bank’s liquidation is a collective proceeding. </w:t>
      </w:r>
      <w:r w:rsidR="00FF1D38">
        <w:rPr>
          <w:rFonts w:ascii="Avenir Next" w:hAnsi="Avenir Next" w:cs="Arial"/>
          <w:color w:val="7B7B7B" w:themeColor="accent3" w:themeShade="BF"/>
          <w:sz w:val="22"/>
          <w:szCs w:val="22"/>
          <w:lang w:val="en-GB"/>
        </w:rPr>
        <w:t xml:space="preserve">The </w:t>
      </w:r>
      <w:r w:rsidR="00FF1D38">
        <w:rPr>
          <w:rFonts w:ascii="Avenir Next" w:hAnsi="Avenir Next" w:cs="Arial"/>
          <w:color w:val="808080" w:themeColor="background1" w:themeShade="80"/>
          <w:sz w:val="22"/>
          <w:szCs w:val="22"/>
          <w:lang w:val="en-GB"/>
        </w:rPr>
        <w:t>Guide to Enactment and Interpretation of the UNCITRAL Model Law on Cross-Border Insolvency</w:t>
      </w:r>
      <w:r w:rsidR="00FF1D38">
        <w:rPr>
          <w:rFonts w:ascii="Avenir Next" w:hAnsi="Avenir Next" w:cs="Arial"/>
          <w:color w:val="7B7B7B" w:themeColor="accent3" w:themeShade="BF"/>
          <w:sz w:val="22"/>
          <w:szCs w:val="22"/>
          <w:lang w:val="en-GB"/>
        </w:rPr>
        <w:t xml:space="preserve"> (“GEI”) states at para 70 that a key consideration in determining whether a proceeding is collective is whether substantially all </w:t>
      </w:r>
      <w:r w:rsidR="00FF1D38">
        <w:rPr>
          <w:rFonts w:ascii="Avenir Next" w:hAnsi="Avenir Next" w:cs="Arial"/>
          <w:color w:val="7B7B7B" w:themeColor="accent3" w:themeShade="BF"/>
          <w:sz w:val="22"/>
          <w:szCs w:val="22"/>
          <w:lang w:val="en-GB"/>
        </w:rPr>
        <w:lastRenderedPageBreak/>
        <w:t xml:space="preserve">of the assets and liabilities of the debtor are dealt with in the proceeding, subject to local priorities and statutory exceptions, and to local exclusions relating to the rights of secured creditors. However, a proceeding would not fail the test of collectivity simply because a particular class of creditors’ rights are unaffected by it. As stated in the UNCITRAL Digest at page 6, courts have identified “collective” proceedings as having, among other things, the following characteristics: (a) imposition of an orderly regime affecting the rights and obligations of all creditors and all of the assets of the debtor; (b) though not all creditors need to receive a share of the distribution, assets should be distributed in accordance with statutory priorities; (c) interested parties should not be able to individually enhance their position by exploiting some fortuitous circumstance; and (d) creditor participation must be a reality. </w:t>
      </w:r>
    </w:p>
    <w:p w14:paraId="721BA55E" w14:textId="5DC2621C" w:rsidR="00E448C1" w:rsidRDefault="00E448C1" w:rsidP="00535864">
      <w:pPr>
        <w:jc w:val="both"/>
        <w:rPr>
          <w:rFonts w:ascii="Avenir Next" w:hAnsi="Avenir Next" w:cs="Arial"/>
          <w:color w:val="7B7B7B" w:themeColor="accent3" w:themeShade="BF"/>
          <w:sz w:val="22"/>
          <w:szCs w:val="22"/>
          <w:lang w:val="en-GB"/>
        </w:rPr>
      </w:pPr>
    </w:p>
    <w:p w14:paraId="053AC663" w14:textId="63E46D87" w:rsidR="00FF1D38" w:rsidRDefault="00B93E85"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the law of Country A, when the bank enters liquidation, </w:t>
      </w:r>
      <w:r w:rsidR="009E3EF0">
        <w:rPr>
          <w:rFonts w:ascii="Avenir Next" w:hAnsi="Avenir Next" w:cs="Arial"/>
          <w:color w:val="7B7B7B" w:themeColor="accent3" w:themeShade="BF"/>
          <w:sz w:val="22"/>
          <w:szCs w:val="22"/>
          <w:lang w:val="en-GB"/>
        </w:rPr>
        <w:t xml:space="preserve">the DGF alienates the bank’s property and funds. Public encumbrances and restrictions on disposal of bank property are terminated and offsetting of counterclaims is prohibited. </w:t>
      </w:r>
      <w:r w:rsidR="00457287">
        <w:rPr>
          <w:rFonts w:ascii="Avenir Next" w:hAnsi="Avenir Next" w:cs="Arial"/>
          <w:color w:val="7B7B7B" w:themeColor="accent3" w:themeShade="BF"/>
          <w:sz w:val="22"/>
          <w:szCs w:val="22"/>
          <w:lang w:val="en-GB"/>
        </w:rPr>
        <w:t xml:space="preserve">Furthermore, the DGF has powers to take steps to find, identify and recover property belonging to the bank. Thus, substantially </w:t>
      </w:r>
      <w:r w:rsidR="004D3AB2">
        <w:rPr>
          <w:rFonts w:ascii="Avenir Next" w:hAnsi="Avenir Next" w:cs="Arial"/>
          <w:color w:val="7B7B7B" w:themeColor="accent3" w:themeShade="BF"/>
          <w:sz w:val="22"/>
          <w:szCs w:val="22"/>
          <w:lang w:val="en-GB"/>
        </w:rPr>
        <w:t xml:space="preserve">all of the bank’s assets would be dealt with in </w:t>
      </w:r>
      <w:r w:rsidR="006E53E3">
        <w:rPr>
          <w:rFonts w:ascii="Avenir Next" w:hAnsi="Avenir Next" w:cs="Arial"/>
          <w:color w:val="7B7B7B" w:themeColor="accent3" w:themeShade="BF"/>
          <w:sz w:val="22"/>
          <w:szCs w:val="22"/>
          <w:lang w:val="en-GB"/>
        </w:rPr>
        <w:t>the Bank</w:t>
      </w:r>
      <w:r w:rsidR="004D3AB2">
        <w:rPr>
          <w:rFonts w:ascii="Avenir Next" w:hAnsi="Avenir Next" w:cs="Arial"/>
          <w:color w:val="7B7B7B" w:themeColor="accent3" w:themeShade="BF"/>
          <w:sz w:val="22"/>
          <w:szCs w:val="22"/>
          <w:lang w:val="en-GB"/>
        </w:rPr>
        <w:t xml:space="preserve">’s liquidation. </w:t>
      </w:r>
      <w:r w:rsidR="00CA2002">
        <w:rPr>
          <w:rFonts w:ascii="Avenir Next" w:hAnsi="Avenir Next" w:cs="Arial"/>
          <w:color w:val="7B7B7B" w:themeColor="accent3" w:themeShade="BF"/>
          <w:sz w:val="22"/>
          <w:szCs w:val="22"/>
          <w:lang w:val="en-GB"/>
        </w:rPr>
        <w:t xml:space="preserve">Furthermore, in accordance with the guidance provides by courts, an orderly regime affecting the rights and obligations of all creditors and all of the assets of </w:t>
      </w:r>
      <w:r w:rsidR="00B87A7D">
        <w:rPr>
          <w:rFonts w:ascii="Avenir Next" w:hAnsi="Avenir Next" w:cs="Arial"/>
          <w:color w:val="7B7B7B" w:themeColor="accent3" w:themeShade="BF"/>
          <w:sz w:val="22"/>
          <w:szCs w:val="22"/>
          <w:lang w:val="en-GB"/>
        </w:rPr>
        <w:t xml:space="preserve">the Bank would be affected. Further, as the DGF is granted broad powers to “exercise such powers as are necessary to complete the liquidation of the bank”, the DGF could arguably </w:t>
      </w:r>
      <w:r w:rsidR="00EB5A3A">
        <w:rPr>
          <w:rFonts w:ascii="Avenir Next" w:hAnsi="Avenir Next" w:cs="Arial"/>
          <w:color w:val="7B7B7B" w:themeColor="accent3" w:themeShade="BF"/>
          <w:sz w:val="22"/>
          <w:szCs w:val="22"/>
          <w:lang w:val="en-GB"/>
        </w:rPr>
        <w:t xml:space="preserve">prevent interested parties from individually </w:t>
      </w:r>
      <w:r w:rsidR="00A0054C">
        <w:rPr>
          <w:rFonts w:ascii="Avenir Next" w:hAnsi="Avenir Next" w:cs="Arial"/>
          <w:color w:val="7B7B7B" w:themeColor="accent3" w:themeShade="BF"/>
          <w:sz w:val="22"/>
          <w:szCs w:val="22"/>
          <w:lang w:val="en-GB"/>
        </w:rPr>
        <w:t>enhancing</w:t>
      </w:r>
      <w:r w:rsidR="00EB5A3A">
        <w:rPr>
          <w:rFonts w:ascii="Avenir Next" w:hAnsi="Avenir Next" w:cs="Arial"/>
          <w:color w:val="7B7B7B" w:themeColor="accent3" w:themeShade="BF"/>
          <w:sz w:val="22"/>
          <w:szCs w:val="22"/>
          <w:lang w:val="en-GB"/>
        </w:rPr>
        <w:t xml:space="preserve"> their position. </w:t>
      </w:r>
      <w:r w:rsidR="000A131D">
        <w:rPr>
          <w:rFonts w:ascii="Avenir Next" w:hAnsi="Avenir Next" w:cs="Arial"/>
          <w:color w:val="7B7B7B" w:themeColor="accent3" w:themeShade="BF"/>
          <w:sz w:val="22"/>
          <w:szCs w:val="22"/>
          <w:lang w:val="en-GB"/>
        </w:rPr>
        <w:t>H</w:t>
      </w:r>
      <w:r w:rsidR="004D3AB2">
        <w:rPr>
          <w:rFonts w:ascii="Avenir Next" w:hAnsi="Avenir Next" w:cs="Arial"/>
          <w:color w:val="7B7B7B" w:themeColor="accent3" w:themeShade="BF"/>
          <w:sz w:val="22"/>
          <w:szCs w:val="22"/>
          <w:lang w:val="en-GB"/>
        </w:rPr>
        <w:t>owever,</w:t>
      </w:r>
      <w:r w:rsidR="000A131D">
        <w:rPr>
          <w:rFonts w:ascii="Avenir Next" w:hAnsi="Avenir Next" w:cs="Arial"/>
          <w:color w:val="7B7B7B" w:themeColor="accent3" w:themeShade="BF"/>
          <w:sz w:val="22"/>
          <w:szCs w:val="22"/>
          <w:lang w:val="en-GB"/>
        </w:rPr>
        <w:t xml:space="preserve"> to be certain</w:t>
      </w:r>
      <w:r w:rsidR="00CA2002">
        <w:rPr>
          <w:rFonts w:ascii="Avenir Next" w:hAnsi="Avenir Next" w:cs="Arial"/>
          <w:color w:val="7B7B7B" w:themeColor="accent3" w:themeShade="BF"/>
          <w:sz w:val="22"/>
          <w:szCs w:val="22"/>
          <w:lang w:val="en-GB"/>
        </w:rPr>
        <w:t>,</w:t>
      </w:r>
      <w:r w:rsidR="004D3AB2">
        <w:rPr>
          <w:rFonts w:ascii="Avenir Next" w:hAnsi="Avenir Next" w:cs="Arial"/>
          <w:color w:val="7B7B7B" w:themeColor="accent3" w:themeShade="BF"/>
          <w:sz w:val="22"/>
          <w:szCs w:val="22"/>
          <w:lang w:val="en-GB"/>
        </w:rPr>
        <w:t xml:space="preserve"> more information is required to ascertain whether </w:t>
      </w:r>
      <w:r w:rsidR="00330FBD">
        <w:rPr>
          <w:rFonts w:ascii="Avenir Next" w:hAnsi="Avenir Next" w:cs="Arial"/>
          <w:color w:val="7B7B7B" w:themeColor="accent3" w:themeShade="BF"/>
          <w:sz w:val="22"/>
          <w:szCs w:val="22"/>
          <w:lang w:val="en-GB"/>
        </w:rPr>
        <w:t xml:space="preserve">Bank A’s liquidation as administered by DGF is subject to local priorities and statutory exceptions, and to local exclusions pertaining to the rights of secured creditors. </w:t>
      </w:r>
    </w:p>
    <w:p w14:paraId="64487A05" w14:textId="4B7E0AAD" w:rsidR="00944170" w:rsidRDefault="00944170" w:rsidP="00535864">
      <w:pPr>
        <w:jc w:val="both"/>
        <w:rPr>
          <w:rFonts w:ascii="Avenir Next" w:hAnsi="Avenir Next" w:cs="Arial"/>
          <w:color w:val="7B7B7B" w:themeColor="accent3" w:themeShade="BF"/>
          <w:sz w:val="22"/>
          <w:szCs w:val="22"/>
          <w:lang w:val="en-GB"/>
        </w:rPr>
      </w:pPr>
    </w:p>
    <w:p w14:paraId="3D6C682A" w14:textId="2C988FF3" w:rsidR="00944170" w:rsidRPr="0080767F" w:rsidRDefault="0080767F" w:rsidP="00535864">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 xml:space="preserve">Whether the Bank’s liquidation is </w:t>
      </w:r>
      <w:r w:rsidR="00A466EE">
        <w:rPr>
          <w:rFonts w:ascii="Avenir Next" w:hAnsi="Avenir Next" w:cs="Arial"/>
          <w:color w:val="7B7B7B" w:themeColor="accent3" w:themeShade="BF"/>
          <w:sz w:val="22"/>
          <w:szCs w:val="22"/>
          <w:u w:val="single"/>
          <w:lang w:val="en-GB"/>
        </w:rPr>
        <w:t>pursuant to a law relating to insolvency</w:t>
      </w:r>
    </w:p>
    <w:p w14:paraId="38B04FCA" w14:textId="2EACBB6B" w:rsidR="002F2E86" w:rsidRDefault="001A0350"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stated in the GEI at para 73, the requirement that the foreign proceeding be “pursuant to a law relating to insolvency” might be conducted under law that is not labelled as insolvency law but nevertheless deals with or addresses </w:t>
      </w:r>
      <w:r w:rsidR="00FD7EAF">
        <w:rPr>
          <w:rFonts w:ascii="Avenir Next" w:hAnsi="Avenir Next" w:cs="Arial"/>
          <w:color w:val="7B7B7B" w:themeColor="accent3" w:themeShade="BF"/>
          <w:sz w:val="22"/>
          <w:szCs w:val="22"/>
          <w:lang w:val="en-GB"/>
        </w:rPr>
        <w:t xml:space="preserve">insolvency or severe financial distress. </w:t>
      </w:r>
      <w:r w:rsidR="002F2E86">
        <w:rPr>
          <w:rFonts w:ascii="Avenir Next" w:hAnsi="Avenir Next" w:cs="Arial"/>
          <w:color w:val="7B7B7B" w:themeColor="accent3" w:themeShade="BF"/>
          <w:sz w:val="22"/>
          <w:szCs w:val="22"/>
          <w:lang w:val="en-GB"/>
        </w:rPr>
        <w:t xml:space="preserve">However, a foreign proceeding would not relate to insolvency unless and until they are activated for that purpose (UNCITRAL Digest at page 7). </w:t>
      </w:r>
    </w:p>
    <w:p w14:paraId="7D3A7076" w14:textId="77777777" w:rsidR="002F2E86" w:rsidRDefault="002F2E86" w:rsidP="00535864">
      <w:pPr>
        <w:jc w:val="both"/>
        <w:rPr>
          <w:rFonts w:ascii="Avenir Next" w:hAnsi="Avenir Next" w:cs="Arial"/>
          <w:color w:val="7B7B7B" w:themeColor="accent3" w:themeShade="BF"/>
          <w:sz w:val="22"/>
          <w:szCs w:val="22"/>
          <w:lang w:val="en-GB"/>
        </w:rPr>
      </w:pPr>
    </w:p>
    <w:p w14:paraId="26C1DFC7" w14:textId="33DDB9E6" w:rsidR="008D017E" w:rsidRDefault="002F2E86"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it is submitted that the Bank’s liquidation is a proceeding pursuant to a law relating to insolvency. </w:t>
      </w:r>
      <w:r w:rsidR="000902E7">
        <w:rPr>
          <w:rFonts w:ascii="Avenir Next" w:hAnsi="Avenir Next" w:cs="Arial"/>
          <w:color w:val="7B7B7B" w:themeColor="accent3" w:themeShade="BF"/>
          <w:sz w:val="22"/>
          <w:szCs w:val="22"/>
          <w:lang w:val="en-GB"/>
        </w:rPr>
        <w:t xml:space="preserve">The Bank’s liquidation </w:t>
      </w:r>
      <w:r w:rsidR="0014026B">
        <w:rPr>
          <w:rFonts w:ascii="Avenir Next" w:hAnsi="Avenir Next" w:cs="Arial"/>
          <w:color w:val="7B7B7B" w:themeColor="accent3" w:themeShade="BF"/>
          <w:sz w:val="22"/>
          <w:szCs w:val="22"/>
          <w:lang w:val="en-GB"/>
        </w:rPr>
        <w:t>appears to be commenced pursuant to the DGF Law</w:t>
      </w:r>
      <w:r w:rsidR="00C431E2">
        <w:rPr>
          <w:rFonts w:ascii="Avenir Next" w:hAnsi="Avenir Next" w:cs="Arial"/>
          <w:color w:val="7B7B7B" w:themeColor="accent3" w:themeShade="BF"/>
          <w:sz w:val="22"/>
          <w:szCs w:val="22"/>
          <w:lang w:val="en-GB"/>
        </w:rPr>
        <w:t xml:space="preserve">, which contains provisions dealing with insolvency or financial distress. For instance, </w:t>
      </w:r>
      <w:r w:rsidR="00BB3DFC">
        <w:rPr>
          <w:rFonts w:ascii="Avenir Next" w:hAnsi="Avenir Next" w:cs="Arial"/>
          <w:color w:val="7B7B7B" w:themeColor="accent3" w:themeShade="BF"/>
          <w:sz w:val="22"/>
          <w:szCs w:val="22"/>
          <w:lang w:val="en-GB"/>
        </w:rPr>
        <w:t xml:space="preserve">pursuant to Article 34 of the </w:t>
      </w:r>
      <w:r w:rsidR="00E83348">
        <w:rPr>
          <w:rFonts w:ascii="Avenir Next" w:hAnsi="Avenir Next" w:cs="Arial"/>
          <w:color w:val="7B7B7B" w:themeColor="accent3" w:themeShade="BF"/>
          <w:sz w:val="22"/>
          <w:szCs w:val="22"/>
          <w:lang w:val="en-GB"/>
        </w:rPr>
        <w:t>DGF</w:t>
      </w:r>
      <w:r w:rsidR="00BB3DFC">
        <w:rPr>
          <w:rFonts w:ascii="Avenir Next" w:hAnsi="Avenir Next" w:cs="Arial"/>
          <w:color w:val="7B7B7B" w:themeColor="accent3" w:themeShade="BF"/>
          <w:sz w:val="22"/>
          <w:szCs w:val="22"/>
          <w:lang w:val="en-GB"/>
        </w:rPr>
        <w:t xml:space="preserve"> Law, the DGF will begin the process of removing the Bank from the market once the Bank has been classified as </w:t>
      </w:r>
      <w:r w:rsidR="00BB3DFC">
        <w:rPr>
          <w:rFonts w:ascii="Avenir Next" w:hAnsi="Avenir Next" w:cs="Arial"/>
          <w:i/>
          <w:iCs/>
          <w:color w:val="7B7B7B" w:themeColor="accent3" w:themeShade="BF"/>
          <w:sz w:val="22"/>
          <w:szCs w:val="22"/>
          <w:lang w:val="en-GB"/>
        </w:rPr>
        <w:t>insolvent</w:t>
      </w:r>
      <w:r w:rsidR="00BB3DFC">
        <w:rPr>
          <w:rFonts w:ascii="Avenir Next" w:hAnsi="Avenir Next" w:cs="Arial"/>
          <w:color w:val="7B7B7B" w:themeColor="accent3" w:themeShade="BF"/>
          <w:sz w:val="22"/>
          <w:szCs w:val="22"/>
          <w:lang w:val="en-GB"/>
        </w:rPr>
        <w:t xml:space="preserve">. </w:t>
      </w:r>
      <w:r w:rsidR="00AF28D2">
        <w:rPr>
          <w:rFonts w:ascii="Avenir Next" w:hAnsi="Avenir Next" w:cs="Arial"/>
          <w:color w:val="7B7B7B" w:themeColor="accent3" w:themeShade="BF"/>
          <w:sz w:val="22"/>
          <w:szCs w:val="22"/>
          <w:lang w:val="en-GB"/>
        </w:rPr>
        <w:t xml:space="preserve">Similarly, the DGF is automatically appointed as liquidator pursuant to Article 77 of the LBAA. </w:t>
      </w:r>
      <w:r w:rsidR="009B121C">
        <w:rPr>
          <w:rFonts w:ascii="Avenir Next" w:hAnsi="Avenir Next" w:cs="Arial"/>
          <w:color w:val="7B7B7B" w:themeColor="accent3" w:themeShade="BF"/>
          <w:sz w:val="22"/>
          <w:szCs w:val="22"/>
          <w:lang w:val="en-GB"/>
        </w:rPr>
        <w:t>Finally, the Bank’s liquidation has commenced since the Bank was formally classified by the NB as “troubled” on 19 January 2015</w:t>
      </w:r>
      <w:r w:rsidR="00813232">
        <w:rPr>
          <w:rFonts w:ascii="Avenir Next" w:hAnsi="Avenir Next" w:cs="Arial"/>
          <w:color w:val="7B7B7B" w:themeColor="accent3" w:themeShade="BF"/>
          <w:sz w:val="22"/>
          <w:szCs w:val="22"/>
          <w:lang w:val="en-GB"/>
        </w:rPr>
        <w:t xml:space="preserve">, and </w:t>
      </w:r>
      <w:r w:rsidR="00594A96">
        <w:rPr>
          <w:rFonts w:ascii="Avenir Next" w:hAnsi="Avenir Next" w:cs="Arial"/>
          <w:color w:val="7B7B7B" w:themeColor="accent3" w:themeShade="BF"/>
          <w:sz w:val="22"/>
          <w:szCs w:val="22"/>
          <w:lang w:val="en-GB"/>
        </w:rPr>
        <w:t>NB formally revoked the</w:t>
      </w:r>
      <w:r w:rsidR="00813232">
        <w:rPr>
          <w:rFonts w:ascii="Avenir Next" w:hAnsi="Avenir Next" w:cs="Arial"/>
          <w:color w:val="7B7B7B" w:themeColor="accent3" w:themeShade="BF"/>
          <w:sz w:val="22"/>
          <w:szCs w:val="22"/>
          <w:lang w:val="en-GB"/>
        </w:rPr>
        <w:t xml:space="preserve"> Bank’s licence on 17 December 2015</w:t>
      </w:r>
      <w:r w:rsidR="00594A96">
        <w:rPr>
          <w:rFonts w:ascii="Avenir Next" w:hAnsi="Avenir Next" w:cs="Arial"/>
          <w:color w:val="7B7B7B" w:themeColor="accent3" w:themeShade="BF"/>
          <w:sz w:val="22"/>
          <w:szCs w:val="22"/>
          <w:lang w:val="en-GB"/>
        </w:rPr>
        <w:t xml:space="preserve"> and resolved that the Bank be liquidated. </w:t>
      </w:r>
      <w:r w:rsidR="00C91975">
        <w:rPr>
          <w:rFonts w:ascii="Avenir Next" w:hAnsi="Avenir Next" w:cs="Arial"/>
          <w:color w:val="7B7B7B" w:themeColor="accent3" w:themeShade="BF"/>
          <w:sz w:val="22"/>
          <w:szCs w:val="22"/>
          <w:lang w:val="en-GB"/>
        </w:rPr>
        <w:t>The liquidation procedure was in</w:t>
      </w:r>
      <w:r w:rsidR="008D017E">
        <w:rPr>
          <w:rFonts w:ascii="Avenir Next" w:hAnsi="Avenir Next" w:cs="Arial"/>
          <w:color w:val="7B7B7B" w:themeColor="accent3" w:themeShade="BF"/>
          <w:sz w:val="22"/>
          <w:szCs w:val="22"/>
          <w:lang w:val="en-GB"/>
        </w:rPr>
        <w:t xml:space="preserve">itiated the following day by DGF. </w:t>
      </w:r>
    </w:p>
    <w:p w14:paraId="3F4904C9" w14:textId="77777777" w:rsidR="008D017E" w:rsidRDefault="008D017E" w:rsidP="00535864">
      <w:pPr>
        <w:jc w:val="both"/>
        <w:rPr>
          <w:rFonts w:ascii="Avenir Next" w:hAnsi="Avenir Next" w:cs="Arial"/>
          <w:color w:val="7B7B7B" w:themeColor="accent3" w:themeShade="BF"/>
          <w:sz w:val="22"/>
          <w:szCs w:val="22"/>
          <w:lang w:val="en-GB"/>
        </w:rPr>
      </w:pPr>
    </w:p>
    <w:p w14:paraId="6163F9B8" w14:textId="72DBD4AC" w:rsidR="00B64BB8" w:rsidRPr="004A17D1" w:rsidRDefault="008D017E" w:rsidP="00535864">
      <w:pPr>
        <w:jc w:val="both"/>
        <w:rPr>
          <w:rFonts w:ascii="Avenir Next" w:hAnsi="Avenir Next" w:cs="Arial"/>
          <w:color w:val="7B7B7B" w:themeColor="accent3" w:themeShade="BF"/>
          <w:sz w:val="22"/>
          <w:szCs w:val="22"/>
          <w:u w:val="single"/>
          <w:lang w:val="en-GB"/>
        </w:rPr>
      </w:pPr>
      <w:r w:rsidRPr="004A17D1">
        <w:rPr>
          <w:rFonts w:ascii="Avenir Next" w:hAnsi="Avenir Next" w:cs="Arial"/>
          <w:color w:val="7B7B7B" w:themeColor="accent3" w:themeShade="BF"/>
          <w:sz w:val="22"/>
          <w:szCs w:val="22"/>
          <w:u w:val="single"/>
          <w:lang w:val="en-GB"/>
        </w:rPr>
        <w:t xml:space="preserve">Whether </w:t>
      </w:r>
      <w:r w:rsidR="004A17D1" w:rsidRPr="004A17D1">
        <w:rPr>
          <w:rFonts w:ascii="Avenir Next" w:hAnsi="Avenir Next" w:cs="Arial"/>
          <w:color w:val="7B7B7B" w:themeColor="accent3" w:themeShade="BF"/>
          <w:sz w:val="22"/>
          <w:szCs w:val="22"/>
          <w:u w:val="single"/>
          <w:lang w:val="en-GB"/>
        </w:rPr>
        <w:t xml:space="preserve">the assets and affairs of the </w:t>
      </w:r>
      <w:r w:rsidR="004A17D1">
        <w:rPr>
          <w:rFonts w:ascii="Avenir Next" w:hAnsi="Avenir Next" w:cs="Arial"/>
          <w:color w:val="7B7B7B" w:themeColor="accent3" w:themeShade="BF"/>
          <w:sz w:val="22"/>
          <w:szCs w:val="22"/>
          <w:u w:val="single"/>
          <w:lang w:val="en-GB"/>
        </w:rPr>
        <w:t>Bank</w:t>
      </w:r>
      <w:r w:rsidR="004A17D1" w:rsidRPr="004A17D1">
        <w:rPr>
          <w:rFonts w:ascii="Avenir Next" w:hAnsi="Avenir Next" w:cs="Arial"/>
          <w:color w:val="7B7B7B" w:themeColor="accent3" w:themeShade="BF"/>
          <w:sz w:val="22"/>
          <w:szCs w:val="22"/>
          <w:u w:val="single"/>
          <w:lang w:val="en-GB"/>
        </w:rPr>
        <w:t xml:space="preserve"> are subject to control or supervision by a foreign court</w:t>
      </w:r>
      <w:r w:rsidR="00137A37">
        <w:rPr>
          <w:rFonts w:ascii="Avenir Next" w:hAnsi="Avenir Next" w:cs="Arial"/>
          <w:color w:val="7B7B7B" w:themeColor="accent3" w:themeShade="BF"/>
          <w:sz w:val="22"/>
          <w:szCs w:val="22"/>
          <w:u w:val="single"/>
          <w:lang w:val="en-GB"/>
        </w:rPr>
        <w:t xml:space="preserve"> in the Bank’s liquidation </w:t>
      </w:r>
    </w:p>
    <w:p w14:paraId="0BA29EBC" w14:textId="292D634D" w:rsidR="009B228A" w:rsidRDefault="008D4924"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Although the MLCBI does not specify the level of control or supervision necessary to satisfy this element of the definition in Article 2(a) of the MLCBI, the GEI indicates</w:t>
      </w:r>
      <w:r w:rsidR="00CD3485">
        <w:rPr>
          <w:rFonts w:ascii="Avenir Next" w:hAnsi="Avenir Next" w:cs="Arial"/>
          <w:color w:val="7B7B7B" w:themeColor="accent3" w:themeShade="BF"/>
          <w:sz w:val="22"/>
          <w:szCs w:val="22"/>
          <w:lang w:val="en-GB"/>
        </w:rPr>
        <w:t xml:space="preserve"> (at para 84–90)</w:t>
      </w:r>
      <w:r>
        <w:rPr>
          <w:rFonts w:ascii="Avenir Next" w:hAnsi="Avenir Next" w:cs="Arial"/>
          <w:color w:val="7B7B7B" w:themeColor="accent3" w:themeShade="BF"/>
          <w:sz w:val="22"/>
          <w:szCs w:val="22"/>
          <w:lang w:val="en-GB"/>
        </w:rPr>
        <w:t xml:space="preserve"> that while it is </w:t>
      </w:r>
      <w:r w:rsidR="00811F66">
        <w:rPr>
          <w:rFonts w:ascii="Avenir Next" w:hAnsi="Avenir Next" w:cs="Arial"/>
          <w:color w:val="7B7B7B" w:themeColor="accent3" w:themeShade="BF"/>
          <w:sz w:val="22"/>
          <w:szCs w:val="22"/>
          <w:lang w:val="en-GB"/>
        </w:rPr>
        <w:t xml:space="preserve">intended </w:t>
      </w:r>
      <w:r w:rsidR="00CD3485">
        <w:rPr>
          <w:rFonts w:ascii="Avenir Next" w:hAnsi="Avenir Next" w:cs="Arial"/>
          <w:color w:val="7B7B7B" w:themeColor="accent3" w:themeShade="BF"/>
          <w:sz w:val="22"/>
          <w:szCs w:val="22"/>
          <w:lang w:val="en-GB"/>
        </w:rPr>
        <w:t xml:space="preserve">that the control or supervision should be formal, it may be potential rather than actual. </w:t>
      </w:r>
      <w:r w:rsidR="009B228A">
        <w:rPr>
          <w:rFonts w:ascii="Avenir Next" w:hAnsi="Avenir Next" w:cs="Arial"/>
          <w:color w:val="7B7B7B" w:themeColor="accent3" w:themeShade="BF"/>
          <w:sz w:val="22"/>
          <w:szCs w:val="22"/>
          <w:lang w:val="en-GB"/>
        </w:rPr>
        <w:t xml:space="preserve">However, both the assets and the affairs of the debtor must be subject to control to satisfy this requirement (UNCITRAL Digest at page 7). </w:t>
      </w:r>
    </w:p>
    <w:p w14:paraId="1B52470C" w14:textId="77777777" w:rsidR="009B228A" w:rsidRDefault="009B228A" w:rsidP="00535864">
      <w:pPr>
        <w:jc w:val="both"/>
        <w:rPr>
          <w:rFonts w:ascii="Avenir Next" w:hAnsi="Avenir Next" w:cs="Arial"/>
          <w:color w:val="7B7B7B" w:themeColor="accent3" w:themeShade="BF"/>
          <w:sz w:val="22"/>
          <w:szCs w:val="22"/>
          <w:lang w:val="en-GB"/>
        </w:rPr>
      </w:pPr>
    </w:p>
    <w:p w14:paraId="5D8B2D08" w14:textId="78B0379C" w:rsidR="00137A37" w:rsidRDefault="00C74672"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Courts have also held that control or supervision may be exercised </w:t>
      </w:r>
      <w:r w:rsidR="004E25A0">
        <w:rPr>
          <w:rFonts w:ascii="Avenir Next" w:hAnsi="Avenir Next" w:cs="Arial"/>
          <w:color w:val="7B7B7B" w:themeColor="accent3" w:themeShade="BF"/>
          <w:sz w:val="22"/>
          <w:szCs w:val="22"/>
          <w:lang w:val="en-GB"/>
        </w:rPr>
        <w:t>indirectly</w:t>
      </w:r>
      <w:r>
        <w:rPr>
          <w:rFonts w:ascii="Avenir Next" w:hAnsi="Avenir Next" w:cs="Arial"/>
          <w:color w:val="7B7B7B" w:themeColor="accent3" w:themeShade="BF"/>
          <w:sz w:val="22"/>
          <w:szCs w:val="22"/>
          <w:lang w:val="en-GB"/>
        </w:rPr>
        <w:t xml:space="preserve"> by an insolvency representative where the representative itself is subject to </w:t>
      </w:r>
      <w:r w:rsidR="004E25A0">
        <w:rPr>
          <w:rFonts w:ascii="Avenir Next" w:hAnsi="Avenir Next" w:cs="Arial"/>
          <w:color w:val="7B7B7B" w:themeColor="accent3" w:themeShade="BF"/>
          <w:sz w:val="22"/>
          <w:szCs w:val="22"/>
          <w:lang w:val="en-GB"/>
        </w:rPr>
        <w:t>control or supervision by the court or other regulatory authority (UNCITRAL Digest at page 7).</w:t>
      </w:r>
      <w:r w:rsidR="0075364D">
        <w:rPr>
          <w:rFonts w:ascii="Avenir Next" w:hAnsi="Avenir Next" w:cs="Arial"/>
          <w:color w:val="7B7B7B" w:themeColor="accent3" w:themeShade="BF"/>
          <w:sz w:val="22"/>
          <w:szCs w:val="22"/>
          <w:lang w:val="en-GB"/>
        </w:rPr>
        <w:t xml:space="preserve"> The requirement of control or supervision can also be met in situations where the court does not direct the day-to-day operations of the debtor</w:t>
      </w:r>
      <w:r w:rsidR="006E63FF">
        <w:rPr>
          <w:rFonts w:ascii="Avenir Next" w:hAnsi="Avenir Next" w:cs="Arial"/>
          <w:color w:val="7B7B7B" w:themeColor="accent3" w:themeShade="BF"/>
          <w:sz w:val="22"/>
          <w:szCs w:val="22"/>
          <w:lang w:val="en-GB"/>
        </w:rPr>
        <w:t xml:space="preserve">, including </w:t>
      </w:r>
      <w:r w:rsidR="006E63FF">
        <w:rPr>
          <w:rFonts w:ascii="Avenir Next" w:hAnsi="Avenir Next" w:cs="Arial"/>
          <w:color w:val="7B7B7B" w:themeColor="accent3" w:themeShade="BF"/>
          <w:sz w:val="22"/>
          <w:szCs w:val="22"/>
          <w:lang w:val="en-GB"/>
        </w:rPr>
        <w:lastRenderedPageBreak/>
        <w:t xml:space="preserve">where liquidators can proceed with their duties largely without court intervention (UNCITRAL Digest at page 7). </w:t>
      </w:r>
      <w:r w:rsidR="00FF2FFF">
        <w:rPr>
          <w:rFonts w:ascii="Avenir Next" w:hAnsi="Avenir Next" w:cs="Arial"/>
          <w:color w:val="7B7B7B" w:themeColor="accent3" w:themeShade="BF"/>
          <w:sz w:val="22"/>
          <w:szCs w:val="22"/>
          <w:lang w:val="en-GB"/>
        </w:rPr>
        <w:t xml:space="preserve">If it can be concluded that a proceeding was, overall, subject to the control and supervision of the court, it was irrelevant that the government also had control </w:t>
      </w:r>
      <w:r w:rsidR="009B228A">
        <w:rPr>
          <w:rFonts w:ascii="Avenir Next" w:hAnsi="Avenir Next" w:cs="Arial"/>
          <w:color w:val="7B7B7B" w:themeColor="accent3" w:themeShade="BF"/>
          <w:sz w:val="22"/>
          <w:szCs w:val="22"/>
          <w:lang w:val="en-GB"/>
        </w:rPr>
        <w:t xml:space="preserve">of the proceeding. </w:t>
      </w:r>
    </w:p>
    <w:p w14:paraId="7BE0B01F" w14:textId="77777777" w:rsidR="00D34965" w:rsidRDefault="00D34965" w:rsidP="00535864">
      <w:pPr>
        <w:jc w:val="both"/>
        <w:rPr>
          <w:rFonts w:ascii="Avenir Next" w:hAnsi="Avenir Next" w:cs="Arial"/>
          <w:color w:val="7B7B7B" w:themeColor="accent3" w:themeShade="BF"/>
          <w:sz w:val="22"/>
          <w:szCs w:val="22"/>
          <w:lang w:val="en-GB"/>
        </w:rPr>
      </w:pPr>
    </w:p>
    <w:p w14:paraId="4102B0FF" w14:textId="77777777" w:rsidR="00846888" w:rsidRDefault="009B228A"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present case</w:t>
      </w:r>
      <w:r w:rsidR="001C58B5">
        <w:rPr>
          <w:rFonts w:ascii="Avenir Next" w:hAnsi="Avenir Next" w:cs="Arial"/>
          <w:color w:val="7B7B7B" w:themeColor="accent3" w:themeShade="BF"/>
          <w:sz w:val="22"/>
          <w:szCs w:val="22"/>
          <w:lang w:val="en-GB"/>
        </w:rPr>
        <w:t xml:space="preserve">, </w:t>
      </w:r>
      <w:r w:rsidR="003E220E">
        <w:rPr>
          <w:rFonts w:ascii="Avenir Next" w:hAnsi="Avenir Next" w:cs="Arial"/>
          <w:color w:val="7B7B7B" w:themeColor="accent3" w:themeShade="BF"/>
          <w:sz w:val="22"/>
          <w:szCs w:val="22"/>
          <w:lang w:val="en-GB"/>
        </w:rPr>
        <w:t xml:space="preserve">the powers of the liquidator were delegated by </w:t>
      </w:r>
      <w:r w:rsidR="00E83348">
        <w:rPr>
          <w:rFonts w:ascii="Avenir Next" w:hAnsi="Avenir Next" w:cs="Arial"/>
          <w:color w:val="7B7B7B" w:themeColor="accent3" w:themeShade="BF"/>
          <w:sz w:val="22"/>
          <w:szCs w:val="22"/>
          <w:lang w:val="en-GB"/>
        </w:rPr>
        <w:t>DGF</w:t>
      </w:r>
      <w:r w:rsidR="003E220E">
        <w:rPr>
          <w:rFonts w:ascii="Avenir Next" w:hAnsi="Avenir Next" w:cs="Arial"/>
          <w:color w:val="7B7B7B" w:themeColor="accent3" w:themeShade="BF"/>
          <w:sz w:val="22"/>
          <w:szCs w:val="22"/>
          <w:lang w:val="en-GB"/>
        </w:rPr>
        <w:t xml:space="preserve"> first to Ms C then to Ms G. </w:t>
      </w:r>
      <w:r w:rsidR="00423DF3">
        <w:rPr>
          <w:rFonts w:ascii="Avenir Next" w:hAnsi="Avenir Next" w:cs="Arial"/>
          <w:color w:val="7B7B7B" w:themeColor="accent3" w:themeShade="BF"/>
          <w:sz w:val="22"/>
          <w:szCs w:val="22"/>
          <w:lang w:val="en-GB"/>
        </w:rPr>
        <w:t xml:space="preserve">It is given that Ms G has liquidation powers in respect of the Bank set out in the </w:t>
      </w:r>
      <w:r w:rsidR="00E83348">
        <w:rPr>
          <w:rFonts w:ascii="Avenir Next" w:hAnsi="Avenir Next" w:cs="Arial"/>
          <w:color w:val="7B7B7B" w:themeColor="accent3" w:themeShade="BF"/>
          <w:sz w:val="22"/>
          <w:szCs w:val="22"/>
          <w:lang w:val="en-GB"/>
        </w:rPr>
        <w:t>DGF</w:t>
      </w:r>
      <w:r w:rsidR="00423DF3">
        <w:rPr>
          <w:rFonts w:ascii="Avenir Next" w:hAnsi="Avenir Next" w:cs="Arial"/>
          <w:color w:val="7B7B7B" w:themeColor="accent3" w:themeShade="BF"/>
          <w:sz w:val="22"/>
          <w:szCs w:val="22"/>
          <w:lang w:val="en-GB"/>
        </w:rPr>
        <w:t xml:space="preserve"> Law, and in particular </w:t>
      </w:r>
      <w:r w:rsidR="006A0174">
        <w:rPr>
          <w:rFonts w:ascii="Avenir Next" w:hAnsi="Avenir Next" w:cs="Arial"/>
          <w:color w:val="7B7B7B" w:themeColor="accent3" w:themeShade="BF"/>
          <w:sz w:val="22"/>
          <w:szCs w:val="22"/>
          <w:lang w:val="en-GB"/>
        </w:rPr>
        <w:t>A</w:t>
      </w:r>
      <w:r w:rsidR="00423DF3">
        <w:rPr>
          <w:rFonts w:ascii="Avenir Next" w:hAnsi="Avenir Next" w:cs="Arial"/>
          <w:color w:val="7B7B7B" w:themeColor="accent3" w:themeShade="BF"/>
          <w:sz w:val="22"/>
          <w:szCs w:val="22"/>
          <w:lang w:val="en-GB"/>
        </w:rPr>
        <w:t xml:space="preserve">rticles 37, 38, 47–52, </w:t>
      </w:r>
      <w:r w:rsidR="00E67CD2">
        <w:rPr>
          <w:rFonts w:ascii="Avenir Next" w:hAnsi="Avenir Next" w:cs="Arial"/>
          <w:color w:val="7B7B7B" w:themeColor="accent3" w:themeShade="BF"/>
          <w:sz w:val="22"/>
          <w:szCs w:val="22"/>
          <w:lang w:val="en-GB"/>
        </w:rPr>
        <w:t xml:space="preserve">521 and 53 of the </w:t>
      </w:r>
      <w:r w:rsidR="00B17705">
        <w:rPr>
          <w:rFonts w:ascii="Avenir Next" w:hAnsi="Avenir Next" w:cs="Arial"/>
          <w:color w:val="7B7B7B" w:themeColor="accent3" w:themeShade="BF"/>
          <w:sz w:val="22"/>
          <w:szCs w:val="22"/>
          <w:lang w:val="en-GB"/>
        </w:rPr>
        <w:t>DGF</w:t>
      </w:r>
      <w:r w:rsidR="00E67CD2">
        <w:rPr>
          <w:rFonts w:ascii="Avenir Next" w:hAnsi="Avenir Next" w:cs="Arial"/>
          <w:color w:val="7B7B7B" w:themeColor="accent3" w:themeShade="BF"/>
          <w:sz w:val="22"/>
          <w:szCs w:val="22"/>
          <w:lang w:val="en-GB"/>
        </w:rPr>
        <w:t xml:space="preserve"> Law, which includes the authority to sign all agreements related to the sale of the bank’s assets in the manner prescribed by DGF Law. </w:t>
      </w:r>
      <w:r w:rsidR="006A0174">
        <w:rPr>
          <w:rFonts w:ascii="Avenir Next" w:hAnsi="Avenir Next" w:cs="Arial"/>
          <w:color w:val="7B7B7B" w:themeColor="accent3" w:themeShade="BF"/>
          <w:sz w:val="22"/>
          <w:szCs w:val="22"/>
          <w:lang w:val="en-GB"/>
        </w:rPr>
        <w:t>In particular, under Article 37, Ms G has the power to exercise managerial and supervisory powers, to enter into contracts, to restrict or terminate the bank’s transactions, and to file property and non-property claims with a court. A</w:t>
      </w:r>
      <w:r w:rsidR="002A5E9F">
        <w:rPr>
          <w:rFonts w:ascii="Avenir Next" w:hAnsi="Avenir Next" w:cs="Arial"/>
          <w:color w:val="7B7B7B" w:themeColor="accent3" w:themeShade="BF"/>
          <w:sz w:val="22"/>
          <w:szCs w:val="22"/>
          <w:lang w:val="en-GB"/>
        </w:rPr>
        <w:t xml:space="preserve">s noted above, </w:t>
      </w:r>
      <w:r w:rsidR="00D81FF4">
        <w:rPr>
          <w:rFonts w:ascii="Avenir Next" w:hAnsi="Avenir Next" w:cs="Arial"/>
          <w:color w:val="7B7B7B" w:themeColor="accent3" w:themeShade="BF"/>
          <w:sz w:val="22"/>
          <w:szCs w:val="22"/>
          <w:lang w:val="en-GB"/>
        </w:rPr>
        <w:t xml:space="preserve">control or supervision may be exercised by a representative where the representative is subject to control or supervision by the court or other regulatory authority. </w:t>
      </w:r>
      <w:r w:rsidR="009532E4">
        <w:rPr>
          <w:rFonts w:ascii="Avenir Next" w:hAnsi="Avenir Next" w:cs="Arial"/>
          <w:color w:val="7B7B7B" w:themeColor="accent3" w:themeShade="BF"/>
          <w:sz w:val="22"/>
          <w:szCs w:val="22"/>
          <w:lang w:val="en-GB"/>
        </w:rPr>
        <w:t xml:space="preserve">Under Articles 35(1) of the DGF Law, representatives such as Ms G remain accountable to the DGF for their actions, and it is presumable that DGF retains control or supervision over its representatives. </w:t>
      </w:r>
    </w:p>
    <w:p w14:paraId="658E7738" w14:textId="77777777" w:rsidR="00846888" w:rsidRDefault="00846888" w:rsidP="00535864">
      <w:pPr>
        <w:jc w:val="both"/>
        <w:rPr>
          <w:rFonts w:ascii="Avenir Next" w:hAnsi="Avenir Next" w:cs="Arial"/>
          <w:color w:val="7B7B7B" w:themeColor="accent3" w:themeShade="BF"/>
          <w:sz w:val="22"/>
          <w:szCs w:val="22"/>
          <w:lang w:val="en-GB"/>
        </w:rPr>
      </w:pPr>
    </w:p>
    <w:p w14:paraId="12F54EA9" w14:textId="7E4BFFE4" w:rsidR="00A2186B" w:rsidRDefault="0051603B"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Additionally, DGF retains the power to claim damages from a related party to the Bank, the power to make a claim against a non-banking financial institution that raised money as loans or deposits from individuals, and the power to arrange for the sale of the Bank’s assets.</w:t>
      </w:r>
      <w:r w:rsidR="00451301">
        <w:rPr>
          <w:rFonts w:ascii="Avenir Next" w:hAnsi="Avenir Next" w:cs="Arial"/>
          <w:color w:val="7B7B7B" w:themeColor="accent3" w:themeShade="BF"/>
          <w:sz w:val="22"/>
          <w:szCs w:val="22"/>
          <w:lang w:val="en-GB"/>
        </w:rPr>
        <w:t xml:space="preserve"> Upon liquidation, the DGF also alienates the bank’s property and funds</w:t>
      </w:r>
      <w:r w:rsidR="00D83501">
        <w:rPr>
          <w:rFonts w:ascii="Avenir Next" w:hAnsi="Avenir Next" w:cs="Arial"/>
          <w:color w:val="7B7B7B" w:themeColor="accent3" w:themeShade="BF"/>
          <w:sz w:val="22"/>
          <w:szCs w:val="22"/>
          <w:lang w:val="en-GB"/>
        </w:rPr>
        <w:t>, and has powers of sale, distribution and the power to bring claims for compensation against persons for harm inflicted on the insolvent bank.</w:t>
      </w:r>
      <w:r>
        <w:rPr>
          <w:rFonts w:ascii="Avenir Next" w:hAnsi="Avenir Next" w:cs="Arial"/>
          <w:color w:val="7B7B7B" w:themeColor="accent3" w:themeShade="BF"/>
          <w:sz w:val="22"/>
          <w:szCs w:val="22"/>
          <w:lang w:val="en-GB"/>
        </w:rPr>
        <w:t xml:space="preserve"> </w:t>
      </w:r>
      <w:r w:rsidR="00A2186B">
        <w:rPr>
          <w:rFonts w:ascii="Avenir Next" w:hAnsi="Avenir Next" w:cs="Arial"/>
          <w:color w:val="7B7B7B" w:themeColor="accent3" w:themeShade="BF"/>
          <w:sz w:val="22"/>
          <w:szCs w:val="22"/>
          <w:lang w:val="en-GB"/>
        </w:rPr>
        <w:t xml:space="preserve">On the facts, it </w:t>
      </w:r>
      <w:r w:rsidR="006A0174">
        <w:rPr>
          <w:rFonts w:ascii="Avenir Next" w:hAnsi="Avenir Next" w:cs="Arial"/>
          <w:color w:val="7B7B7B" w:themeColor="accent3" w:themeShade="BF"/>
          <w:sz w:val="22"/>
          <w:szCs w:val="22"/>
          <w:lang w:val="en-GB"/>
        </w:rPr>
        <w:t>is clear</w:t>
      </w:r>
      <w:r w:rsidR="00A2186B">
        <w:rPr>
          <w:rFonts w:ascii="Avenir Next" w:hAnsi="Avenir Next" w:cs="Arial"/>
          <w:color w:val="7B7B7B" w:themeColor="accent3" w:themeShade="BF"/>
          <w:sz w:val="22"/>
          <w:szCs w:val="22"/>
          <w:lang w:val="en-GB"/>
        </w:rPr>
        <w:t xml:space="preserve"> that DGF and/or its representatives have control and supervision over the </w:t>
      </w:r>
      <w:r w:rsidR="00AB223F">
        <w:rPr>
          <w:rFonts w:ascii="Avenir Next" w:hAnsi="Avenir Next" w:cs="Arial"/>
          <w:color w:val="7B7B7B" w:themeColor="accent3" w:themeShade="BF"/>
          <w:sz w:val="22"/>
          <w:szCs w:val="22"/>
          <w:lang w:val="en-GB"/>
        </w:rPr>
        <w:t xml:space="preserve">assets and affairs of the Bank. </w:t>
      </w:r>
    </w:p>
    <w:p w14:paraId="7717EC76" w14:textId="77777777" w:rsidR="00846888" w:rsidRDefault="00846888" w:rsidP="00535864">
      <w:pPr>
        <w:jc w:val="both"/>
        <w:rPr>
          <w:rFonts w:ascii="Avenir Next" w:hAnsi="Avenir Next" w:cs="Arial"/>
          <w:color w:val="7B7B7B" w:themeColor="accent3" w:themeShade="BF"/>
          <w:sz w:val="22"/>
          <w:szCs w:val="22"/>
          <w:lang w:val="en-GB"/>
        </w:rPr>
      </w:pPr>
    </w:p>
    <w:p w14:paraId="6461F77A" w14:textId="77777777" w:rsidR="00C86201" w:rsidRDefault="00C86201" w:rsidP="00C8620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w:t>
      </w:r>
      <w:r w:rsidR="005D56DD">
        <w:rPr>
          <w:rFonts w:ascii="Avenir Next" w:hAnsi="Avenir Next" w:cs="Arial"/>
          <w:color w:val="7B7B7B" w:themeColor="accent3" w:themeShade="BF"/>
          <w:sz w:val="22"/>
          <w:szCs w:val="22"/>
          <w:lang w:val="en-GB"/>
        </w:rPr>
        <w:t xml:space="preserve"> noted in the UNCITRAL Digest at page 7, in a case concerning the insolvency of an insurance company, the recognising court found that the body with oversight of the insurance industry was a body competent to control or supervise the </w:t>
      </w:r>
      <w:r w:rsidR="00F71150">
        <w:rPr>
          <w:rFonts w:ascii="Avenir Next" w:hAnsi="Avenir Next" w:cs="Arial"/>
          <w:color w:val="7B7B7B" w:themeColor="accent3" w:themeShade="BF"/>
          <w:sz w:val="22"/>
          <w:szCs w:val="22"/>
          <w:lang w:val="en-GB"/>
        </w:rPr>
        <w:t xml:space="preserve">assets and affairs of the debtor. </w:t>
      </w:r>
      <w:r w:rsidR="008416DC">
        <w:rPr>
          <w:rFonts w:ascii="Avenir Next" w:hAnsi="Avenir Next" w:cs="Arial"/>
          <w:color w:val="7B7B7B" w:themeColor="accent3" w:themeShade="BF"/>
          <w:sz w:val="22"/>
          <w:szCs w:val="22"/>
          <w:lang w:val="en-GB"/>
        </w:rPr>
        <w:t xml:space="preserve">It may be argued that in the present case, </w:t>
      </w:r>
      <w:r w:rsidR="00F71150">
        <w:rPr>
          <w:rFonts w:ascii="Avenir Next" w:hAnsi="Avenir Next" w:cs="Arial"/>
          <w:color w:val="7B7B7B" w:themeColor="accent3" w:themeShade="BF"/>
          <w:sz w:val="22"/>
          <w:szCs w:val="22"/>
          <w:lang w:val="en-GB"/>
        </w:rPr>
        <w:t xml:space="preserve">the DGF, which </w:t>
      </w:r>
      <w:r w:rsidR="008416DC">
        <w:rPr>
          <w:rFonts w:ascii="Avenir Next" w:hAnsi="Avenir Next" w:cs="Arial"/>
          <w:color w:val="7B7B7B" w:themeColor="accent3" w:themeShade="BF"/>
          <w:sz w:val="22"/>
          <w:szCs w:val="22"/>
          <w:lang w:val="en-GB"/>
        </w:rPr>
        <w:t xml:space="preserve">is tasked with acting as the liquidator of insolvent banks in Country A, stands in an analogous position as that body which oversees the insurance industry. </w:t>
      </w:r>
    </w:p>
    <w:p w14:paraId="035ACC8F" w14:textId="77777777" w:rsidR="00C86201" w:rsidRDefault="00C86201" w:rsidP="00C86201">
      <w:pPr>
        <w:jc w:val="both"/>
        <w:rPr>
          <w:rFonts w:ascii="Avenir Next" w:hAnsi="Avenir Next" w:cs="Arial"/>
          <w:color w:val="7B7B7B" w:themeColor="accent3" w:themeShade="BF"/>
          <w:sz w:val="22"/>
          <w:szCs w:val="22"/>
          <w:lang w:val="en-GB"/>
        </w:rPr>
      </w:pPr>
    </w:p>
    <w:p w14:paraId="7F8F9119" w14:textId="0B6D9EA1" w:rsidR="006D558D" w:rsidRDefault="00C86201"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Moreover</w:t>
      </w:r>
      <w:r w:rsidR="008416D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as noted above, if it can be concluded that a proceeding was overall subject to the control and supervision of the court, it was irrelevant that the government, or a governmental organisation such as the DGF, also had control of the proceeding.  </w:t>
      </w:r>
      <w:r w:rsidR="00710667">
        <w:rPr>
          <w:rFonts w:ascii="Avenir Next" w:hAnsi="Avenir Next" w:cs="Arial"/>
          <w:color w:val="7B7B7B" w:themeColor="accent3" w:themeShade="BF"/>
          <w:sz w:val="22"/>
          <w:szCs w:val="22"/>
          <w:lang w:val="en-GB"/>
        </w:rPr>
        <w:t xml:space="preserve">In the present case, </w:t>
      </w:r>
      <w:r w:rsidR="00CF7EE8">
        <w:rPr>
          <w:rFonts w:ascii="Avenir Next" w:hAnsi="Avenir Next" w:cs="Arial"/>
          <w:color w:val="7B7B7B" w:themeColor="accent3" w:themeShade="BF"/>
          <w:sz w:val="22"/>
          <w:szCs w:val="22"/>
          <w:lang w:val="en-GB"/>
        </w:rPr>
        <w:t xml:space="preserve">it is stated that the DGF’s independence is protected by Articles 3(3) and 3(7) of the DGF Law. However, it is </w:t>
      </w:r>
      <w:r w:rsidR="00B324E5">
        <w:rPr>
          <w:rFonts w:ascii="Avenir Next" w:hAnsi="Avenir Next" w:cs="Arial"/>
          <w:color w:val="7B7B7B" w:themeColor="accent3" w:themeShade="BF"/>
          <w:sz w:val="22"/>
          <w:szCs w:val="22"/>
          <w:lang w:val="en-GB"/>
        </w:rPr>
        <w:t>submitted</w:t>
      </w:r>
      <w:r w:rsidR="00CF7EE8">
        <w:rPr>
          <w:rFonts w:ascii="Avenir Next" w:hAnsi="Avenir Next" w:cs="Arial"/>
          <w:color w:val="7B7B7B" w:themeColor="accent3" w:themeShade="BF"/>
          <w:sz w:val="22"/>
          <w:szCs w:val="22"/>
          <w:lang w:val="en-GB"/>
        </w:rPr>
        <w:t xml:space="preserve"> that </w:t>
      </w:r>
      <w:r w:rsidR="00710667">
        <w:rPr>
          <w:rFonts w:ascii="Avenir Next" w:hAnsi="Avenir Next" w:cs="Arial"/>
          <w:color w:val="7B7B7B" w:themeColor="accent3" w:themeShade="BF"/>
          <w:sz w:val="22"/>
          <w:szCs w:val="22"/>
          <w:lang w:val="en-GB"/>
        </w:rPr>
        <w:t>more information is required to determine whether the DGF</w:t>
      </w:r>
      <w:r w:rsidR="00D13A15">
        <w:rPr>
          <w:rFonts w:ascii="Avenir Next" w:hAnsi="Avenir Next" w:cs="Arial"/>
          <w:color w:val="7B7B7B" w:themeColor="accent3" w:themeShade="BF"/>
          <w:sz w:val="22"/>
          <w:szCs w:val="22"/>
          <w:lang w:val="en-GB"/>
        </w:rPr>
        <w:t xml:space="preserve"> operates under the control and supervision of the court</w:t>
      </w:r>
      <w:r>
        <w:rPr>
          <w:rFonts w:ascii="Avenir Next" w:hAnsi="Avenir Next" w:cs="Arial"/>
          <w:color w:val="7B7B7B" w:themeColor="accent3" w:themeShade="BF"/>
          <w:sz w:val="22"/>
          <w:szCs w:val="22"/>
          <w:lang w:val="en-GB"/>
        </w:rPr>
        <w:t>s in Country A</w:t>
      </w:r>
      <w:r w:rsidR="00D13A15">
        <w:rPr>
          <w:rFonts w:ascii="Avenir Next" w:hAnsi="Avenir Next" w:cs="Arial"/>
          <w:color w:val="7B7B7B" w:themeColor="accent3" w:themeShade="BF"/>
          <w:sz w:val="22"/>
          <w:szCs w:val="22"/>
          <w:lang w:val="en-GB"/>
        </w:rPr>
        <w:t xml:space="preserve">. </w:t>
      </w:r>
    </w:p>
    <w:p w14:paraId="44EDD3EA" w14:textId="77777777" w:rsidR="00226883" w:rsidRDefault="00226883" w:rsidP="00535864">
      <w:pPr>
        <w:jc w:val="both"/>
        <w:rPr>
          <w:rFonts w:ascii="Avenir Next" w:hAnsi="Avenir Next" w:cs="Arial"/>
          <w:color w:val="7B7B7B" w:themeColor="accent3" w:themeShade="BF"/>
          <w:sz w:val="22"/>
          <w:szCs w:val="22"/>
          <w:lang w:val="en-GB"/>
        </w:rPr>
      </w:pPr>
    </w:p>
    <w:p w14:paraId="471231C9" w14:textId="5C7C9F41" w:rsidR="00D8648B" w:rsidRDefault="00D8648B"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 xml:space="preserve">Whether the proceedings were for the purposes of liquidation or reorganisation </w:t>
      </w:r>
    </w:p>
    <w:p w14:paraId="0FD304F8" w14:textId="530B8901" w:rsidR="00D8648B" w:rsidRDefault="00EE2728"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it must be considered whether the Bank’s liquidation was for the purposes of liquidation or reorganisation. </w:t>
      </w:r>
      <w:r w:rsidR="00AF3E42">
        <w:rPr>
          <w:rFonts w:ascii="Avenir Next" w:hAnsi="Avenir Next" w:cs="Arial"/>
          <w:color w:val="7B7B7B" w:themeColor="accent3" w:themeShade="BF"/>
          <w:sz w:val="22"/>
          <w:szCs w:val="22"/>
          <w:lang w:val="en-GB"/>
        </w:rPr>
        <w:t xml:space="preserve">As stated in the UNCITRAL Digest at page 8, courts have confirmed that </w:t>
      </w:r>
      <w:r w:rsidR="002867C1">
        <w:rPr>
          <w:rFonts w:ascii="Avenir Next" w:hAnsi="Avenir Next" w:cs="Arial"/>
          <w:color w:val="7B7B7B" w:themeColor="accent3" w:themeShade="BF"/>
          <w:sz w:val="22"/>
          <w:szCs w:val="22"/>
          <w:lang w:val="en-GB"/>
        </w:rPr>
        <w:t>proceedings de</w:t>
      </w:r>
      <w:r w:rsidR="00DF7532">
        <w:rPr>
          <w:rFonts w:ascii="Avenir Next" w:hAnsi="Avenir Next" w:cs="Arial"/>
          <w:color w:val="7B7B7B" w:themeColor="accent3" w:themeShade="BF"/>
          <w:sz w:val="22"/>
          <w:szCs w:val="22"/>
          <w:lang w:val="en-GB"/>
        </w:rPr>
        <w:t xml:space="preserve">signed to prevent dissipation and waste, or to prevent detriment to investors, rather than to </w:t>
      </w:r>
      <w:r w:rsidR="00FD378E">
        <w:rPr>
          <w:rFonts w:ascii="Avenir Next" w:hAnsi="Avenir Next" w:cs="Arial"/>
          <w:color w:val="7B7B7B" w:themeColor="accent3" w:themeShade="BF"/>
          <w:sz w:val="22"/>
          <w:szCs w:val="22"/>
          <w:lang w:val="en-GB"/>
        </w:rPr>
        <w:t xml:space="preserve">liquidate or reorganise the insolvency estate, and proceedings designed to allow a certain party to collect its debts, do not satisfy this requirement. </w:t>
      </w:r>
    </w:p>
    <w:p w14:paraId="4C5D296C" w14:textId="77777777" w:rsidR="00131C39" w:rsidRDefault="00131C39" w:rsidP="00535864">
      <w:pPr>
        <w:jc w:val="both"/>
        <w:rPr>
          <w:rFonts w:ascii="Avenir Next" w:hAnsi="Avenir Next" w:cs="Arial"/>
          <w:color w:val="7B7B7B" w:themeColor="accent3" w:themeShade="BF"/>
          <w:sz w:val="22"/>
          <w:szCs w:val="22"/>
          <w:lang w:val="en-GB"/>
        </w:rPr>
      </w:pPr>
    </w:p>
    <w:p w14:paraId="1A8C7BD9" w14:textId="6632B515" w:rsidR="00131C39" w:rsidRPr="00E43F97" w:rsidRDefault="00131C39"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present case, the purpose of the liquidation of the Bank commenced by </w:t>
      </w:r>
      <w:r w:rsidR="00367519">
        <w:rPr>
          <w:rFonts w:ascii="Avenir Next" w:hAnsi="Avenir Next" w:cs="Arial"/>
          <w:color w:val="7B7B7B" w:themeColor="accent3" w:themeShade="BF"/>
          <w:sz w:val="22"/>
          <w:szCs w:val="22"/>
          <w:lang w:val="en-GB"/>
        </w:rPr>
        <w:t xml:space="preserve">DGF is not expressly stated. However, the scope of the powers given to the DGF (or its representatives) suggests that the purpose of such liquidation proceedings is </w:t>
      </w:r>
      <w:r w:rsidR="00B324E5">
        <w:rPr>
          <w:rFonts w:ascii="Avenir Next" w:hAnsi="Avenir Next" w:cs="Arial"/>
          <w:color w:val="7B7B7B" w:themeColor="accent3" w:themeShade="BF"/>
          <w:sz w:val="22"/>
          <w:szCs w:val="22"/>
          <w:lang w:val="en-GB"/>
        </w:rPr>
        <w:t xml:space="preserve">not simply to prevent dissipation and waste or to prevent detriment to investors. Instead, the DGF is granted powers under the DGF Law which </w:t>
      </w:r>
      <w:r w:rsidR="0082007E">
        <w:rPr>
          <w:rFonts w:ascii="Avenir Next" w:hAnsi="Avenir Next" w:cs="Arial"/>
          <w:color w:val="7B7B7B" w:themeColor="accent3" w:themeShade="BF"/>
          <w:sz w:val="22"/>
          <w:szCs w:val="22"/>
          <w:lang w:val="en-GB"/>
        </w:rPr>
        <w:t xml:space="preserve">allow it to liquidate or reorganised the Bank’s insolvency estate. For instance, the DGF has the power to exercise management powers and take over management of the property and money of the Bank. The DGF also has the power to </w:t>
      </w:r>
      <w:r w:rsidR="00886732">
        <w:rPr>
          <w:rFonts w:ascii="Avenir Next" w:hAnsi="Avenir Next" w:cs="Arial"/>
          <w:color w:val="7B7B7B" w:themeColor="accent3" w:themeShade="BF"/>
          <w:sz w:val="22"/>
          <w:szCs w:val="22"/>
          <w:lang w:val="en-GB"/>
        </w:rPr>
        <w:t xml:space="preserve">dismiss employees and withdraw from or terminate contracts, and to dispose </w:t>
      </w:r>
      <w:r w:rsidR="00886732">
        <w:rPr>
          <w:rFonts w:ascii="Avenir Next" w:hAnsi="Avenir Next" w:cs="Arial"/>
          <w:color w:val="7B7B7B" w:themeColor="accent3" w:themeShade="BF"/>
          <w:sz w:val="22"/>
          <w:szCs w:val="22"/>
          <w:lang w:val="en-GB"/>
        </w:rPr>
        <w:lastRenderedPageBreak/>
        <w:t xml:space="preserve">of the Bank’s assets. </w:t>
      </w:r>
      <w:r w:rsidR="00C37A69">
        <w:rPr>
          <w:rFonts w:ascii="Avenir Next" w:hAnsi="Avenir Next" w:cs="Arial"/>
          <w:color w:val="7B7B7B" w:themeColor="accent3" w:themeShade="BF"/>
          <w:sz w:val="22"/>
          <w:szCs w:val="22"/>
          <w:lang w:val="en-GB"/>
        </w:rPr>
        <w:t>More fundamentally, the DGF is granted broad powers that “are necessary to complete the liquidation of” the Ban</w:t>
      </w:r>
      <w:r w:rsidR="00F521ED">
        <w:rPr>
          <w:rFonts w:ascii="Avenir Next" w:hAnsi="Avenir Next" w:cs="Arial"/>
          <w:color w:val="7B7B7B" w:themeColor="accent3" w:themeShade="BF"/>
          <w:sz w:val="22"/>
          <w:szCs w:val="22"/>
          <w:lang w:val="en-GB"/>
        </w:rPr>
        <w:t xml:space="preserve">k. </w:t>
      </w:r>
      <w:r w:rsidR="00C37A69">
        <w:rPr>
          <w:rFonts w:ascii="Avenir Next" w:hAnsi="Avenir Next" w:cs="Arial"/>
          <w:color w:val="7B7B7B" w:themeColor="accent3" w:themeShade="BF"/>
          <w:sz w:val="22"/>
          <w:szCs w:val="22"/>
          <w:lang w:val="en-GB"/>
        </w:rPr>
        <w:t xml:space="preserve">Arguably, the existence of these powers which allow the DGF to </w:t>
      </w:r>
      <w:r w:rsidR="00324D6A">
        <w:rPr>
          <w:rFonts w:ascii="Avenir Next" w:hAnsi="Avenir Next" w:cs="Arial"/>
          <w:color w:val="7B7B7B" w:themeColor="accent3" w:themeShade="BF"/>
          <w:sz w:val="22"/>
          <w:szCs w:val="22"/>
          <w:lang w:val="en-GB"/>
        </w:rPr>
        <w:t>deal with</w:t>
      </w:r>
      <w:r w:rsidR="00C37A69">
        <w:rPr>
          <w:rFonts w:ascii="Avenir Next" w:hAnsi="Avenir Next" w:cs="Arial"/>
          <w:color w:val="7B7B7B" w:themeColor="accent3" w:themeShade="BF"/>
          <w:sz w:val="22"/>
          <w:szCs w:val="22"/>
          <w:lang w:val="en-GB"/>
        </w:rPr>
        <w:t xml:space="preserve"> the Bank’s assets </w:t>
      </w:r>
      <w:r w:rsidR="00324D6A">
        <w:rPr>
          <w:rFonts w:ascii="Avenir Next" w:hAnsi="Avenir Next" w:cs="Arial"/>
          <w:color w:val="7B7B7B" w:themeColor="accent3" w:themeShade="BF"/>
          <w:sz w:val="22"/>
          <w:szCs w:val="22"/>
          <w:lang w:val="en-GB"/>
        </w:rPr>
        <w:t>and to restructure the Bank’s dealings and contracts</w:t>
      </w:r>
      <w:r w:rsidR="00C37A69">
        <w:rPr>
          <w:rFonts w:ascii="Avenir Next" w:hAnsi="Avenir Next" w:cs="Arial"/>
          <w:color w:val="7B7B7B" w:themeColor="accent3" w:themeShade="BF"/>
          <w:sz w:val="22"/>
          <w:szCs w:val="22"/>
          <w:lang w:val="en-GB"/>
        </w:rPr>
        <w:t>, suggests that the purpose of the</w:t>
      </w:r>
      <w:r w:rsidR="00E43F97">
        <w:rPr>
          <w:rFonts w:ascii="Avenir Next" w:hAnsi="Avenir Next" w:cs="Arial"/>
          <w:color w:val="7B7B7B" w:themeColor="accent3" w:themeShade="BF"/>
          <w:sz w:val="22"/>
          <w:szCs w:val="22"/>
          <w:lang w:val="en-GB"/>
        </w:rPr>
        <w:t xml:space="preserve"> proceedings (</w:t>
      </w:r>
      <w:r w:rsidR="00E43F97">
        <w:rPr>
          <w:rFonts w:ascii="Avenir Next" w:hAnsi="Avenir Next" w:cs="Arial"/>
          <w:i/>
          <w:iCs/>
          <w:color w:val="7B7B7B" w:themeColor="accent3" w:themeShade="BF"/>
          <w:sz w:val="22"/>
          <w:szCs w:val="22"/>
          <w:lang w:val="en-GB"/>
        </w:rPr>
        <w:t>ie</w:t>
      </w:r>
      <w:r w:rsidR="00E43F97">
        <w:rPr>
          <w:rFonts w:ascii="Avenir Next" w:hAnsi="Avenir Next" w:cs="Arial"/>
          <w:color w:val="7B7B7B" w:themeColor="accent3" w:themeShade="BF"/>
          <w:sz w:val="22"/>
          <w:szCs w:val="22"/>
          <w:lang w:val="en-GB"/>
        </w:rPr>
        <w:t>, the Bank’s liquidation) is precisely to liquidate or reor</w:t>
      </w:r>
      <w:r w:rsidR="00324D6A">
        <w:rPr>
          <w:rFonts w:ascii="Avenir Next" w:hAnsi="Avenir Next" w:cs="Arial"/>
          <w:color w:val="7B7B7B" w:themeColor="accent3" w:themeShade="BF"/>
          <w:sz w:val="22"/>
          <w:szCs w:val="22"/>
          <w:lang w:val="en-GB"/>
        </w:rPr>
        <w:t>g</w:t>
      </w:r>
      <w:r w:rsidR="00E43F97">
        <w:rPr>
          <w:rFonts w:ascii="Avenir Next" w:hAnsi="Avenir Next" w:cs="Arial"/>
          <w:color w:val="7B7B7B" w:themeColor="accent3" w:themeShade="BF"/>
          <w:sz w:val="22"/>
          <w:szCs w:val="22"/>
          <w:lang w:val="en-GB"/>
        </w:rPr>
        <w:t xml:space="preserve">anise the bank. </w:t>
      </w:r>
    </w:p>
    <w:p w14:paraId="01F8A3A8" w14:textId="77777777" w:rsidR="00D34965" w:rsidRDefault="00D34965" w:rsidP="00535864">
      <w:pPr>
        <w:jc w:val="both"/>
        <w:rPr>
          <w:rFonts w:ascii="Avenir Next" w:hAnsi="Avenir Next" w:cs="Arial"/>
          <w:color w:val="7B7B7B" w:themeColor="accent3" w:themeShade="BF"/>
          <w:sz w:val="22"/>
          <w:szCs w:val="22"/>
          <w:lang w:val="en-GB"/>
        </w:rPr>
      </w:pPr>
    </w:p>
    <w:p w14:paraId="7552F27B" w14:textId="2E787BC9" w:rsidR="006D4915" w:rsidRDefault="006D4915"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Conclusion</w:t>
      </w:r>
    </w:p>
    <w:p w14:paraId="0D8045ED" w14:textId="5E450B3B" w:rsidR="006D4915" w:rsidRPr="006D4915" w:rsidRDefault="006D4915" w:rsidP="0053586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 the whole, it is submitted that the Bank’s liquidation arguable qualifies as a foreign proceeding because </w:t>
      </w:r>
      <w:r w:rsidR="00FE524D">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it is</w:t>
      </w:r>
      <w:r w:rsidR="00FE524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 judicial or administrative proceeding that is collective in nature; </w:t>
      </w:r>
      <w:r w:rsidR="00FE524D">
        <w:rPr>
          <w:rFonts w:ascii="Avenir Next" w:hAnsi="Avenir Next" w:cs="Arial"/>
          <w:color w:val="7B7B7B" w:themeColor="accent3" w:themeShade="BF"/>
          <w:sz w:val="22"/>
          <w:szCs w:val="22"/>
          <w:lang w:val="en-GB"/>
        </w:rPr>
        <w:t xml:space="preserve">(b) the Bank’s liquidation is commenced pursuant to a law relating to insolvency; (c) the Bank’s assets and affairs are subject to the control or supervision of the DGF, </w:t>
      </w:r>
      <w:r w:rsidR="00BA0740">
        <w:rPr>
          <w:rFonts w:ascii="Avenir Next" w:hAnsi="Avenir Next" w:cs="Arial"/>
          <w:color w:val="7B7B7B" w:themeColor="accent3" w:themeShade="BF"/>
          <w:sz w:val="22"/>
          <w:szCs w:val="22"/>
          <w:lang w:val="en-GB"/>
        </w:rPr>
        <w:t xml:space="preserve">and (d) the Bank’s liquidation, as the name suggests is for the purposes of liquidation or reorganisation. </w:t>
      </w:r>
      <w:r w:rsidR="00450B77">
        <w:rPr>
          <w:rFonts w:ascii="Avenir Next" w:hAnsi="Avenir Next" w:cs="Arial"/>
          <w:color w:val="7B7B7B" w:themeColor="accent3" w:themeShade="BF"/>
          <w:sz w:val="22"/>
          <w:szCs w:val="22"/>
          <w:lang w:val="en-GB"/>
        </w:rPr>
        <w:t>However, more information is required to determine whether the DGF may qualify as a “court” within the meaning of Article 2(a) of the MLCBI and/or whether the DGF operates under the control and supervision of Country A’s court</w:t>
      </w:r>
      <w:r w:rsidR="001E612A">
        <w:rPr>
          <w:rFonts w:ascii="Avenir Next" w:hAnsi="Avenir Next" w:cs="Arial"/>
          <w:color w:val="7B7B7B" w:themeColor="accent3" w:themeShade="BF"/>
          <w:sz w:val="22"/>
          <w:szCs w:val="22"/>
          <w:lang w:val="en-GB"/>
        </w:rPr>
        <w:t xml:space="preserve">s. </w:t>
      </w:r>
    </w:p>
    <w:p w14:paraId="095E9241" w14:textId="77777777" w:rsidR="006D4915" w:rsidRDefault="006D4915" w:rsidP="00535864">
      <w:pPr>
        <w:jc w:val="both"/>
        <w:rPr>
          <w:rFonts w:ascii="Avenir Next" w:hAnsi="Avenir Next" w:cs="Arial"/>
          <w:color w:val="7B7B7B" w:themeColor="accent3" w:themeShade="BF"/>
          <w:sz w:val="22"/>
          <w:szCs w:val="22"/>
          <w:lang w:val="en-GB"/>
        </w:rPr>
      </w:pPr>
    </w:p>
    <w:p w14:paraId="57458A91" w14:textId="3DF71756" w:rsidR="00535864" w:rsidRPr="00B64BB8" w:rsidRDefault="00535864" w:rsidP="00535864">
      <w:pPr>
        <w:jc w:val="both"/>
        <w:rPr>
          <w:rFonts w:ascii="Avenir Next" w:hAnsi="Avenir Next" w:cs="Arial"/>
          <w:b/>
          <w:bCs/>
          <w:color w:val="7B7B7B" w:themeColor="accent3" w:themeShade="BF"/>
          <w:sz w:val="22"/>
          <w:szCs w:val="22"/>
          <w:u w:val="single"/>
          <w:lang w:val="en-GB"/>
        </w:rPr>
      </w:pPr>
      <w:r w:rsidRPr="00B64BB8">
        <w:rPr>
          <w:rFonts w:ascii="Avenir Next" w:hAnsi="Avenir Next" w:cs="Arial"/>
          <w:b/>
          <w:bCs/>
          <w:color w:val="7B7B7B" w:themeColor="accent3" w:themeShade="BF"/>
          <w:sz w:val="22"/>
          <w:szCs w:val="22"/>
          <w:u w:val="single"/>
          <w:lang w:val="en-GB"/>
        </w:rPr>
        <w:t>Question 4.1.2</w:t>
      </w:r>
    </w:p>
    <w:p w14:paraId="3AD4F362" w14:textId="637B541C" w:rsidR="0027387C" w:rsidRDefault="00B37C6E" w:rsidP="005160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w:t>
      </w:r>
      <w:r w:rsidR="0027387C">
        <w:rPr>
          <w:rFonts w:ascii="Avenir Next" w:hAnsi="Avenir Next" w:cs="Arial"/>
          <w:color w:val="7B7B7B" w:themeColor="accent3" w:themeShade="BF"/>
          <w:sz w:val="22"/>
          <w:szCs w:val="22"/>
          <w:lang w:val="en-GB"/>
        </w:rPr>
        <w:t>oreign representative</w:t>
      </w:r>
      <w:r>
        <w:rPr>
          <w:rFonts w:ascii="Avenir Next" w:hAnsi="Avenir Next" w:cs="Arial"/>
          <w:color w:val="7B7B7B" w:themeColor="accent3" w:themeShade="BF"/>
          <w:sz w:val="22"/>
          <w:szCs w:val="22"/>
          <w:lang w:val="en-GB"/>
        </w:rPr>
        <w:t xml:space="preserve">” is defined under Article 2(d) of the MLCBI as a person or body, including one appointed on an interim basis, authorised in a foreign proceeding to administer the reorganisation or liquidation of the debtor’s assets or affairs or to act as a representative of a foreign proceeding. </w:t>
      </w:r>
    </w:p>
    <w:p w14:paraId="4EA2E075" w14:textId="77777777" w:rsidR="00B37C6E" w:rsidRDefault="00B37C6E" w:rsidP="0051603B">
      <w:pPr>
        <w:jc w:val="both"/>
        <w:rPr>
          <w:rFonts w:ascii="Avenir Next" w:hAnsi="Avenir Next" w:cs="Arial"/>
          <w:color w:val="7B7B7B" w:themeColor="accent3" w:themeShade="BF"/>
          <w:sz w:val="22"/>
          <w:szCs w:val="22"/>
          <w:lang w:val="en-GB"/>
        </w:rPr>
      </w:pPr>
    </w:p>
    <w:p w14:paraId="15A6937F" w14:textId="4AA11B27" w:rsidR="00B37C6E" w:rsidRDefault="00B37C6E" w:rsidP="005160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 here is whether Ms G, DGF’s representative, is a foreign representative within the meaning of Article 2(d) of the MLCBI. </w:t>
      </w:r>
    </w:p>
    <w:p w14:paraId="43381A80" w14:textId="77777777" w:rsidR="00D33115" w:rsidRDefault="00D33115" w:rsidP="0051603B">
      <w:pPr>
        <w:jc w:val="both"/>
        <w:rPr>
          <w:rFonts w:ascii="Avenir Next" w:hAnsi="Avenir Next" w:cs="Arial"/>
          <w:color w:val="7B7B7B" w:themeColor="accent3" w:themeShade="BF"/>
          <w:sz w:val="22"/>
          <w:szCs w:val="22"/>
          <w:lang w:val="en-GB"/>
        </w:rPr>
      </w:pPr>
    </w:p>
    <w:p w14:paraId="44E8FA89" w14:textId="77777777" w:rsidR="000A5893" w:rsidRDefault="00D33115" w:rsidP="005160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stated in the UNCITRAL Digest at page 10</w:t>
      </w:r>
      <w:r w:rsidR="00F1260D">
        <w:rPr>
          <w:rFonts w:ascii="Avenir Next" w:hAnsi="Avenir Next" w:cs="Arial"/>
          <w:color w:val="7B7B7B" w:themeColor="accent3" w:themeShade="BF"/>
          <w:sz w:val="22"/>
          <w:szCs w:val="22"/>
          <w:lang w:val="en-GB"/>
        </w:rPr>
        <w:t xml:space="preserve">, since the MLCBI does not specify that the foreign representative must be authorised by the foreign court, the GEI at para 86 notes that the definition is sufficiently broad to include appointments that might be made by a special agency other than the court. </w:t>
      </w:r>
      <w:r w:rsidR="006960E4">
        <w:rPr>
          <w:rFonts w:ascii="Avenir Next" w:hAnsi="Avenir Next" w:cs="Arial"/>
          <w:color w:val="7B7B7B" w:themeColor="accent3" w:themeShade="BF"/>
          <w:sz w:val="22"/>
          <w:szCs w:val="22"/>
          <w:lang w:val="en-GB"/>
        </w:rPr>
        <w:t xml:space="preserve">Thus, it is not a bar in the present case that Ms G was appointed by the DGF of Country A as opposed to the Court of Country A. </w:t>
      </w:r>
      <w:r w:rsidR="00222349">
        <w:rPr>
          <w:rFonts w:ascii="Avenir Next" w:hAnsi="Avenir Next" w:cs="Arial"/>
          <w:color w:val="7B7B7B" w:themeColor="accent3" w:themeShade="BF"/>
          <w:sz w:val="22"/>
          <w:szCs w:val="22"/>
          <w:lang w:val="en-GB"/>
        </w:rPr>
        <w:t xml:space="preserve">Instead, it should suffice that Ms G was appointed by the DGF, a governmental body responsible for the process of withdrawing insolvent banks from the market and winding down their operations via liquidation. </w:t>
      </w:r>
    </w:p>
    <w:p w14:paraId="0B5CA288" w14:textId="77777777" w:rsidR="000A5893" w:rsidRDefault="000A5893" w:rsidP="0051603B">
      <w:pPr>
        <w:jc w:val="both"/>
        <w:rPr>
          <w:rFonts w:ascii="Avenir Next" w:hAnsi="Avenir Next" w:cs="Arial"/>
          <w:color w:val="7B7B7B" w:themeColor="accent3" w:themeShade="BF"/>
          <w:sz w:val="22"/>
          <w:szCs w:val="22"/>
          <w:lang w:val="en-GB"/>
        </w:rPr>
      </w:pPr>
    </w:p>
    <w:p w14:paraId="7014E50A" w14:textId="36416616" w:rsidR="0051603B" w:rsidRDefault="000A5893" w:rsidP="005160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Moreover, the foreign representative must be authorised to administer the reorganisation or liquidation of the debtor’s assets or affairs. </w:t>
      </w:r>
      <w:r w:rsidR="00920EA2">
        <w:rPr>
          <w:rFonts w:ascii="Avenir Next" w:hAnsi="Avenir Next" w:cs="Arial"/>
          <w:color w:val="7B7B7B" w:themeColor="accent3" w:themeShade="BF"/>
          <w:sz w:val="22"/>
          <w:szCs w:val="22"/>
          <w:lang w:val="en-GB"/>
        </w:rPr>
        <w:t>In this regard, i</w:t>
      </w:r>
      <w:r w:rsidR="0051603B">
        <w:rPr>
          <w:rFonts w:ascii="Avenir Next" w:hAnsi="Avenir Next" w:cs="Arial"/>
          <w:color w:val="7B7B7B" w:themeColor="accent3" w:themeShade="BF"/>
          <w:sz w:val="22"/>
          <w:szCs w:val="22"/>
          <w:lang w:val="en-GB"/>
        </w:rPr>
        <w:t xml:space="preserve">t bears noting that Resolution 1513 excludes from Ms G’s authority the power to claim damages from a related party to the Bank, the power to make a claim against a non-banking financial institution that raised money as loans or deposits from individuals, and the power to arrange for the sale of the Bank’s assets. Each of </w:t>
      </w:r>
      <w:r w:rsidR="00B25D94">
        <w:rPr>
          <w:rFonts w:ascii="Avenir Next" w:hAnsi="Avenir Next" w:cs="Arial"/>
          <w:color w:val="7B7B7B" w:themeColor="accent3" w:themeShade="BF"/>
          <w:sz w:val="22"/>
          <w:szCs w:val="22"/>
          <w:lang w:val="en-GB"/>
        </w:rPr>
        <w:t>those powers</w:t>
      </w:r>
      <w:r w:rsidR="0051603B">
        <w:rPr>
          <w:rFonts w:ascii="Avenir Next" w:hAnsi="Avenir Next" w:cs="Arial"/>
          <w:color w:val="7B7B7B" w:themeColor="accent3" w:themeShade="BF"/>
          <w:sz w:val="22"/>
          <w:szCs w:val="22"/>
          <w:lang w:val="en-GB"/>
        </w:rPr>
        <w:t xml:space="preserve"> remain vested in the DGF as the Bank’s formally appointed liquidator.</w:t>
      </w:r>
      <w:r w:rsidR="000574CB">
        <w:rPr>
          <w:rFonts w:ascii="Avenir Next" w:hAnsi="Avenir Next" w:cs="Arial"/>
          <w:color w:val="7B7B7B" w:themeColor="accent3" w:themeShade="BF"/>
          <w:sz w:val="22"/>
          <w:szCs w:val="22"/>
          <w:lang w:val="en-GB"/>
        </w:rPr>
        <w:t xml:space="preserve"> On that view, it may be argued that as Ms G is not authorised to administer the Bank’s reorganisation or the liquidation of the Bank’s assets or affairs, she cannot be considered a foreign representative under Article 2(d) of the MCLBI. </w:t>
      </w:r>
      <w:r w:rsidR="00E34C6E">
        <w:rPr>
          <w:rFonts w:ascii="Avenir Next" w:hAnsi="Avenir Next" w:cs="Arial"/>
          <w:color w:val="7B7B7B" w:themeColor="accent3" w:themeShade="BF"/>
          <w:sz w:val="22"/>
          <w:szCs w:val="22"/>
          <w:lang w:val="en-GB"/>
        </w:rPr>
        <w:t xml:space="preserve">As stated in the UNCITRAL Digest at page 10, a receiver in one case was found not to qualify as a foreign representative because no authorisation had been provided, at that stage </w:t>
      </w:r>
      <w:r w:rsidR="006510C4">
        <w:rPr>
          <w:rFonts w:ascii="Avenir Next" w:hAnsi="Avenir Next" w:cs="Arial"/>
          <w:color w:val="7B7B7B" w:themeColor="accent3" w:themeShade="BF"/>
          <w:sz w:val="22"/>
          <w:szCs w:val="22"/>
          <w:lang w:val="en-GB"/>
        </w:rPr>
        <w:t xml:space="preserve">of the receiver’s appointment, to administer a liquidation or reorganisation of the debtor company. </w:t>
      </w:r>
    </w:p>
    <w:p w14:paraId="3D536CD0" w14:textId="77777777" w:rsidR="000574CB" w:rsidRDefault="000574CB" w:rsidP="0051603B">
      <w:pPr>
        <w:jc w:val="both"/>
        <w:rPr>
          <w:rFonts w:ascii="Avenir Next" w:hAnsi="Avenir Next" w:cs="Arial"/>
          <w:color w:val="7B7B7B" w:themeColor="accent3" w:themeShade="BF"/>
          <w:sz w:val="22"/>
          <w:szCs w:val="22"/>
          <w:lang w:val="en-GB"/>
        </w:rPr>
      </w:pPr>
    </w:p>
    <w:p w14:paraId="52845011" w14:textId="2F0EBEB6" w:rsidR="000574CB" w:rsidRDefault="000574CB" w:rsidP="0051603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it also merits noting that the applicants for recognition</w:t>
      </w:r>
      <w:r w:rsidR="00251B09">
        <w:rPr>
          <w:rFonts w:ascii="Avenir Next" w:hAnsi="Avenir Next" w:cs="Arial"/>
          <w:color w:val="7B7B7B" w:themeColor="accent3" w:themeShade="BF"/>
          <w:sz w:val="22"/>
          <w:szCs w:val="22"/>
          <w:lang w:val="en-GB"/>
        </w:rPr>
        <w:t xml:space="preserve"> of the liquidation of the Bank before the English court includes </w:t>
      </w:r>
      <w:r w:rsidR="00251B09">
        <w:rPr>
          <w:rFonts w:ascii="Avenir Next" w:hAnsi="Avenir Next" w:cs="Arial"/>
          <w:i/>
          <w:iCs/>
          <w:color w:val="7B7B7B" w:themeColor="accent3" w:themeShade="BF"/>
          <w:sz w:val="22"/>
          <w:szCs w:val="22"/>
          <w:lang w:val="en-GB"/>
        </w:rPr>
        <w:t>both</w:t>
      </w:r>
      <w:r w:rsidR="00251B09">
        <w:rPr>
          <w:rFonts w:ascii="Avenir Next" w:hAnsi="Avenir Next" w:cs="Arial"/>
          <w:color w:val="7B7B7B" w:themeColor="accent3" w:themeShade="BF"/>
          <w:sz w:val="22"/>
          <w:szCs w:val="22"/>
          <w:lang w:val="en-GB"/>
        </w:rPr>
        <w:t xml:space="preserve"> Ms G and the DGF. It is submitted that DGF</w:t>
      </w:r>
      <w:r w:rsidR="00B60570">
        <w:rPr>
          <w:rFonts w:ascii="Avenir Next" w:hAnsi="Avenir Next" w:cs="Arial"/>
          <w:color w:val="7B7B7B" w:themeColor="accent3" w:themeShade="BF"/>
          <w:sz w:val="22"/>
          <w:szCs w:val="22"/>
          <w:lang w:val="en-GB"/>
        </w:rPr>
        <w:t>, together with Ms G,</w:t>
      </w:r>
      <w:r w:rsidR="00251B09">
        <w:rPr>
          <w:rFonts w:ascii="Avenir Next" w:hAnsi="Avenir Next" w:cs="Arial"/>
          <w:color w:val="7B7B7B" w:themeColor="accent3" w:themeShade="BF"/>
          <w:sz w:val="22"/>
          <w:szCs w:val="22"/>
          <w:lang w:val="en-GB"/>
        </w:rPr>
        <w:t xml:space="preserve"> would fall within the description of a “foreign representative”. </w:t>
      </w:r>
      <w:r w:rsidR="00B60570">
        <w:rPr>
          <w:rFonts w:ascii="Avenir Next" w:hAnsi="Avenir Next" w:cs="Arial"/>
          <w:color w:val="7B7B7B" w:themeColor="accent3" w:themeShade="BF"/>
          <w:sz w:val="22"/>
          <w:szCs w:val="22"/>
          <w:lang w:val="en-GB"/>
        </w:rPr>
        <w:t>As a collective whole, they would have the authority to administer the reorganisation or the liquidation of the Bank’s assets or affairs</w:t>
      </w:r>
      <w:r w:rsidR="001A453B">
        <w:rPr>
          <w:rFonts w:ascii="Avenir Next" w:hAnsi="Avenir Next" w:cs="Arial"/>
          <w:color w:val="7B7B7B" w:themeColor="accent3" w:themeShade="BF"/>
          <w:sz w:val="22"/>
          <w:szCs w:val="22"/>
          <w:lang w:val="en-GB"/>
        </w:rPr>
        <w:t xml:space="preserve">. Collectively, Ms G and DGF would have the power to, among other things: </w:t>
      </w:r>
    </w:p>
    <w:p w14:paraId="018BD876" w14:textId="61C207AF" w:rsidR="001A453B" w:rsidRPr="00B708ED" w:rsidRDefault="00B708ED" w:rsidP="009D38D9">
      <w:pPr>
        <w:pStyle w:val="ListParagraph"/>
        <w:numPr>
          <w:ilvl w:val="0"/>
          <w:numId w:val="15"/>
        </w:numPr>
        <w:jc w:val="both"/>
      </w:pPr>
      <w:r>
        <w:rPr>
          <w:rFonts w:ascii="Avenir Next" w:hAnsi="Avenir Next" w:cs="Arial"/>
          <w:color w:val="7B7B7B" w:themeColor="accent3" w:themeShade="BF"/>
          <w:sz w:val="22"/>
          <w:szCs w:val="22"/>
          <w:lang w:val="en-GB"/>
        </w:rPr>
        <w:t xml:space="preserve">exercise management powers and take over management of the property of the Bank; </w:t>
      </w:r>
    </w:p>
    <w:p w14:paraId="7194FC8E" w14:textId="008BC433" w:rsidR="00B708ED" w:rsidRPr="00B708ED" w:rsidRDefault="00B708ED" w:rsidP="009D38D9">
      <w:pPr>
        <w:pStyle w:val="ListParagraph"/>
        <w:numPr>
          <w:ilvl w:val="0"/>
          <w:numId w:val="15"/>
        </w:numPr>
        <w:jc w:val="both"/>
      </w:pPr>
      <w:r>
        <w:rPr>
          <w:rFonts w:ascii="Avenir Next" w:hAnsi="Avenir Next" w:cs="Arial"/>
          <w:color w:val="7B7B7B" w:themeColor="accent3" w:themeShade="BF"/>
          <w:sz w:val="22"/>
          <w:szCs w:val="22"/>
          <w:lang w:val="en-GB"/>
        </w:rPr>
        <w:t xml:space="preserve">take steps to find, identify and recover property belonging to the bank; </w:t>
      </w:r>
    </w:p>
    <w:p w14:paraId="6CE7244E" w14:textId="502B16E7" w:rsidR="00B708ED" w:rsidRPr="00955898" w:rsidRDefault="00B708ED" w:rsidP="009D38D9">
      <w:pPr>
        <w:pStyle w:val="ListParagraph"/>
        <w:numPr>
          <w:ilvl w:val="0"/>
          <w:numId w:val="15"/>
        </w:numPr>
        <w:jc w:val="both"/>
      </w:pPr>
      <w:r>
        <w:rPr>
          <w:rFonts w:ascii="Avenir Next" w:hAnsi="Avenir Next" w:cs="Arial"/>
          <w:color w:val="7B7B7B" w:themeColor="accent3" w:themeShade="BF"/>
          <w:sz w:val="22"/>
          <w:szCs w:val="22"/>
          <w:lang w:val="en-GB"/>
        </w:rPr>
        <w:t xml:space="preserve">dispose of the </w:t>
      </w:r>
      <w:r w:rsidR="00955898">
        <w:rPr>
          <w:rFonts w:ascii="Avenir Next" w:hAnsi="Avenir Next" w:cs="Arial"/>
          <w:color w:val="7B7B7B" w:themeColor="accent3" w:themeShade="BF"/>
          <w:sz w:val="22"/>
          <w:szCs w:val="22"/>
          <w:lang w:val="en-GB"/>
        </w:rPr>
        <w:t>B</w:t>
      </w:r>
      <w:r>
        <w:rPr>
          <w:rFonts w:ascii="Avenir Next" w:hAnsi="Avenir Next" w:cs="Arial"/>
          <w:color w:val="7B7B7B" w:themeColor="accent3" w:themeShade="BF"/>
          <w:sz w:val="22"/>
          <w:szCs w:val="22"/>
          <w:lang w:val="en-GB"/>
        </w:rPr>
        <w:t>ank’s assets;</w:t>
      </w:r>
    </w:p>
    <w:p w14:paraId="6FFA8D5D" w14:textId="6CDB1AC1" w:rsidR="00955898" w:rsidRPr="00955898" w:rsidRDefault="00955898" w:rsidP="009D38D9">
      <w:pPr>
        <w:pStyle w:val="ListParagraph"/>
        <w:numPr>
          <w:ilvl w:val="0"/>
          <w:numId w:val="15"/>
        </w:numPr>
        <w:jc w:val="both"/>
      </w:pPr>
      <w:r>
        <w:rPr>
          <w:rFonts w:ascii="Avenir Next" w:hAnsi="Avenir Next" w:cs="Arial"/>
          <w:color w:val="7B7B7B" w:themeColor="accent3" w:themeShade="BF"/>
          <w:sz w:val="22"/>
          <w:szCs w:val="22"/>
        </w:rPr>
        <w:t>sell and distribute the Bank’s assets;</w:t>
      </w:r>
    </w:p>
    <w:p w14:paraId="329FFF97" w14:textId="24EAC25C" w:rsidR="00955898" w:rsidRPr="00FD2E4D" w:rsidRDefault="00FD2E4D" w:rsidP="009D38D9">
      <w:pPr>
        <w:pStyle w:val="ListParagraph"/>
        <w:numPr>
          <w:ilvl w:val="0"/>
          <w:numId w:val="15"/>
        </w:numPr>
        <w:jc w:val="both"/>
      </w:pPr>
      <w:r>
        <w:rPr>
          <w:rFonts w:ascii="Avenir Next" w:hAnsi="Avenir Next" w:cs="Arial"/>
          <w:color w:val="7B7B7B" w:themeColor="accent3" w:themeShade="BF"/>
          <w:sz w:val="22"/>
          <w:szCs w:val="22"/>
        </w:rPr>
        <w:lastRenderedPageBreak/>
        <w:t xml:space="preserve">enter into contracts; </w:t>
      </w:r>
    </w:p>
    <w:p w14:paraId="5E1215C1" w14:textId="0037E6F4" w:rsidR="00FD2E4D" w:rsidRPr="00FD2E4D" w:rsidRDefault="00FD2E4D" w:rsidP="009D38D9">
      <w:pPr>
        <w:pStyle w:val="ListParagraph"/>
        <w:numPr>
          <w:ilvl w:val="0"/>
          <w:numId w:val="15"/>
        </w:numPr>
        <w:jc w:val="both"/>
      </w:pPr>
      <w:r>
        <w:rPr>
          <w:rFonts w:ascii="Avenir Next" w:hAnsi="Avenir Next" w:cs="Arial"/>
          <w:color w:val="7B7B7B" w:themeColor="accent3" w:themeShade="BF"/>
          <w:sz w:val="22"/>
          <w:szCs w:val="22"/>
        </w:rPr>
        <w:t xml:space="preserve">restrict or terminate the bank’s transactions; </w:t>
      </w:r>
      <w:r w:rsidR="009D38D9">
        <w:rPr>
          <w:rFonts w:ascii="Avenir Next" w:hAnsi="Avenir Next" w:cs="Arial"/>
          <w:color w:val="7B7B7B" w:themeColor="accent3" w:themeShade="BF"/>
          <w:sz w:val="22"/>
          <w:szCs w:val="22"/>
        </w:rPr>
        <w:t>and</w:t>
      </w:r>
    </w:p>
    <w:p w14:paraId="651DF474" w14:textId="0F8A1B52" w:rsidR="00FD2E4D" w:rsidRPr="009D38D9" w:rsidRDefault="00FD2E4D" w:rsidP="009D38D9">
      <w:pPr>
        <w:pStyle w:val="ListParagraph"/>
        <w:numPr>
          <w:ilvl w:val="0"/>
          <w:numId w:val="15"/>
        </w:numPr>
        <w:jc w:val="both"/>
      </w:pPr>
      <w:r>
        <w:rPr>
          <w:rFonts w:ascii="Avenir Next" w:hAnsi="Avenir Next" w:cs="Arial"/>
          <w:color w:val="7B7B7B" w:themeColor="accent3" w:themeShade="BF"/>
          <w:sz w:val="22"/>
          <w:szCs w:val="22"/>
        </w:rPr>
        <w:t xml:space="preserve">file property and non-property claims with a court. </w:t>
      </w:r>
    </w:p>
    <w:p w14:paraId="584788FB" w14:textId="77777777" w:rsidR="009D38D9" w:rsidRDefault="009D38D9" w:rsidP="009D38D9">
      <w:pPr>
        <w:jc w:val="both"/>
      </w:pPr>
    </w:p>
    <w:p w14:paraId="58B379D6" w14:textId="6CCF6F40" w:rsidR="009D38D9" w:rsidRPr="00EB5795" w:rsidRDefault="00EB5795" w:rsidP="009D38D9">
      <w:pPr>
        <w:jc w:val="both"/>
      </w:pPr>
      <w:r>
        <w:rPr>
          <w:rFonts w:ascii="Avenir Next" w:hAnsi="Avenir Next" w:cs="Arial"/>
          <w:color w:val="7B7B7B" w:themeColor="accent3" w:themeShade="BF"/>
          <w:sz w:val="22"/>
          <w:szCs w:val="22"/>
        </w:rPr>
        <w:t xml:space="preserve">Equipped with these powers, Ms G and DGF would be able to </w:t>
      </w:r>
      <w:r w:rsidR="00361BFC">
        <w:rPr>
          <w:rFonts w:ascii="Avenir Next" w:hAnsi="Avenir Next" w:cs="Arial"/>
          <w:color w:val="7B7B7B" w:themeColor="accent3" w:themeShade="BF"/>
          <w:sz w:val="22"/>
          <w:szCs w:val="22"/>
        </w:rPr>
        <w:t xml:space="preserve">effectively administer the liquidation and/or reorganization of the Bank. </w:t>
      </w:r>
      <w:r>
        <w:rPr>
          <w:rFonts w:ascii="Avenir Next" w:hAnsi="Avenir Next" w:cs="Arial"/>
          <w:color w:val="7B7B7B" w:themeColor="accent3" w:themeShade="BF"/>
          <w:sz w:val="22"/>
          <w:szCs w:val="22"/>
        </w:rPr>
        <w:t xml:space="preserve">It would therefore appear likely that the applicants comprising </w:t>
      </w:r>
      <w:r>
        <w:rPr>
          <w:rFonts w:ascii="Avenir Next" w:hAnsi="Avenir Next" w:cs="Arial"/>
          <w:i/>
          <w:iCs/>
          <w:color w:val="7B7B7B" w:themeColor="accent3" w:themeShade="BF"/>
          <w:sz w:val="22"/>
          <w:szCs w:val="22"/>
        </w:rPr>
        <w:t>both</w:t>
      </w:r>
      <w:r>
        <w:rPr>
          <w:rFonts w:ascii="Avenir Next" w:hAnsi="Avenir Next" w:cs="Arial"/>
          <w:color w:val="7B7B7B" w:themeColor="accent3" w:themeShade="BF"/>
          <w:sz w:val="22"/>
          <w:szCs w:val="22"/>
        </w:rPr>
        <w:t xml:space="preserve"> Ms G and DGF collectively, would qualify as a foreign representative for the purposes of Article 2(d) of the MLCBI. </w:t>
      </w:r>
    </w:p>
    <w:p w14:paraId="7A914F6B" w14:textId="00500150" w:rsidR="00131C39" w:rsidRDefault="00131C39" w:rsidP="0051603B">
      <w:pPr>
        <w:jc w:val="both"/>
        <w:rPr>
          <w:rFonts w:ascii="Avenir Next" w:hAnsi="Avenir Next" w:cs="Arial"/>
          <w:color w:val="7B7B7B" w:themeColor="accent3" w:themeShade="BF"/>
          <w:sz w:val="22"/>
          <w:szCs w:val="22"/>
          <w:lang w:val="en-GB"/>
        </w:rPr>
      </w:pPr>
    </w:p>
    <w:p w14:paraId="31785300" w14:textId="77777777" w:rsidR="0051603B" w:rsidRPr="00E2622D" w:rsidRDefault="0051603B" w:rsidP="008A7470">
      <w:pPr>
        <w:jc w:val="both"/>
        <w:rPr>
          <w:rFonts w:ascii="Avenir Next" w:hAnsi="Avenir Next" w:cs="Arial"/>
          <w:b/>
          <w:sz w:val="22"/>
          <w:szCs w:val="22"/>
          <w:lang w:val="en-GB"/>
        </w:rPr>
      </w:pP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51970067"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261A">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8BD26DD" w:rsidR="000300E0" w:rsidRPr="00B46CE2" w:rsidRDefault="00E2261A" w:rsidP="000300E0">
    <w:pPr>
      <w:pStyle w:val="Footer"/>
      <w:ind w:right="360"/>
      <w:rPr>
        <w:rFonts w:ascii="Avenir Next" w:hAnsi="Avenir Next"/>
        <w:sz w:val="22"/>
        <w:szCs w:val="22"/>
      </w:rPr>
    </w:pPr>
    <w:r w:rsidRPr="00E2261A">
      <w:rPr>
        <w:rFonts w:ascii="Avenir Next" w:hAnsi="Avenir Next"/>
        <w:sz w:val="22"/>
        <w:szCs w:val="22"/>
      </w:rPr>
      <w:t>202223-995</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F10C41"/>
    <w:multiLevelType w:val="hybridMultilevel"/>
    <w:tmpl w:val="E5EE84BC"/>
    <w:lvl w:ilvl="0" w:tplc="6CE4E82E">
      <w:start w:val="1"/>
      <w:numFmt w:val="lowerLetter"/>
      <w:lvlText w:val="(%1)"/>
      <w:lvlJc w:val="left"/>
      <w:pPr>
        <w:ind w:left="720" w:hanging="360"/>
      </w:pPr>
      <w:rPr>
        <w:rFonts w:ascii="Avenir Next" w:hAnsi="Avenir Next" w:cs="Arial" w:hint="default"/>
        <w:color w:val="7B7B7B" w:themeColor="accent3" w:themeShade="BF"/>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42921921">
    <w:abstractNumId w:val="10"/>
  </w:num>
  <w:num w:numId="2" w16cid:durableId="557714985">
    <w:abstractNumId w:val="9"/>
  </w:num>
  <w:num w:numId="3" w16cid:durableId="2119567293">
    <w:abstractNumId w:val="5"/>
  </w:num>
  <w:num w:numId="4" w16cid:durableId="1835103288">
    <w:abstractNumId w:val="2"/>
  </w:num>
  <w:num w:numId="5" w16cid:durableId="303897144">
    <w:abstractNumId w:val="14"/>
  </w:num>
  <w:num w:numId="6" w16cid:durableId="1505320199">
    <w:abstractNumId w:val="13"/>
  </w:num>
  <w:num w:numId="7" w16cid:durableId="695959204">
    <w:abstractNumId w:val="11"/>
  </w:num>
  <w:num w:numId="8" w16cid:durableId="300768457">
    <w:abstractNumId w:val="3"/>
  </w:num>
  <w:num w:numId="9" w16cid:durableId="2015186975">
    <w:abstractNumId w:val="4"/>
  </w:num>
  <w:num w:numId="10" w16cid:durableId="1241600459">
    <w:abstractNumId w:val="8"/>
  </w:num>
  <w:num w:numId="11" w16cid:durableId="2074892760">
    <w:abstractNumId w:val="0"/>
  </w:num>
  <w:num w:numId="12" w16cid:durableId="579945273">
    <w:abstractNumId w:val="6"/>
  </w:num>
  <w:num w:numId="13" w16cid:durableId="675809484">
    <w:abstractNumId w:val="7"/>
  </w:num>
  <w:num w:numId="14" w16cid:durableId="167985551">
    <w:abstractNumId w:val="1"/>
  </w:num>
  <w:num w:numId="15" w16cid:durableId="3806366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2B54"/>
    <w:rsid w:val="00014380"/>
    <w:rsid w:val="00020557"/>
    <w:rsid w:val="00022401"/>
    <w:rsid w:val="000232A1"/>
    <w:rsid w:val="000250C7"/>
    <w:rsid w:val="00025CCF"/>
    <w:rsid w:val="000300E0"/>
    <w:rsid w:val="0003114A"/>
    <w:rsid w:val="000352C1"/>
    <w:rsid w:val="00035B3D"/>
    <w:rsid w:val="0003619C"/>
    <w:rsid w:val="00037621"/>
    <w:rsid w:val="000414B0"/>
    <w:rsid w:val="00044D46"/>
    <w:rsid w:val="00045088"/>
    <w:rsid w:val="00045904"/>
    <w:rsid w:val="00045F83"/>
    <w:rsid w:val="000464F7"/>
    <w:rsid w:val="0005141D"/>
    <w:rsid w:val="00051BBA"/>
    <w:rsid w:val="000574CB"/>
    <w:rsid w:val="00060238"/>
    <w:rsid w:val="00060E02"/>
    <w:rsid w:val="00065166"/>
    <w:rsid w:val="0006688D"/>
    <w:rsid w:val="00067A88"/>
    <w:rsid w:val="00070B92"/>
    <w:rsid w:val="00073474"/>
    <w:rsid w:val="00075E7B"/>
    <w:rsid w:val="0007779D"/>
    <w:rsid w:val="00077D49"/>
    <w:rsid w:val="00082609"/>
    <w:rsid w:val="000851CC"/>
    <w:rsid w:val="00086B6C"/>
    <w:rsid w:val="000902E7"/>
    <w:rsid w:val="00093BE8"/>
    <w:rsid w:val="00094B6E"/>
    <w:rsid w:val="0009774E"/>
    <w:rsid w:val="000A02B1"/>
    <w:rsid w:val="000A131D"/>
    <w:rsid w:val="000A5893"/>
    <w:rsid w:val="000A5F42"/>
    <w:rsid w:val="000A63FF"/>
    <w:rsid w:val="000A68ED"/>
    <w:rsid w:val="000B0D24"/>
    <w:rsid w:val="000B1314"/>
    <w:rsid w:val="000B349E"/>
    <w:rsid w:val="000B4FEB"/>
    <w:rsid w:val="000B5FF1"/>
    <w:rsid w:val="000B609F"/>
    <w:rsid w:val="000B751D"/>
    <w:rsid w:val="000C147F"/>
    <w:rsid w:val="000C6BB9"/>
    <w:rsid w:val="000D1209"/>
    <w:rsid w:val="000D32A9"/>
    <w:rsid w:val="000D3EE0"/>
    <w:rsid w:val="000D55A8"/>
    <w:rsid w:val="000E238E"/>
    <w:rsid w:val="000E3F18"/>
    <w:rsid w:val="000E4841"/>
    <w:rsid w:val="000E4879"/>
    <w:rsid w:val="000E6325"/>
    <w:rsid w:val="000E6C0B"/>
    <w:rsid w:val="000F1677"/>
    <w:rsid w:val="000F3D6C"/>
    <w:rsid w:val="000F579C"/>
    <w:rsid w:val="00101707"/>
    <w:rsid w:val="00101785"/>
    <w:rsid w:val="00102987"/>
    <w:rsid w:val="00103BEF"/>
    <w:rsid w:val="00114082"/>
    <w:rsid w:val="0011473D"/>
    <w:rsid w:val="001155CC"/>
    <w:rsid w:val="00115C85"/>
    <w:rsid w:val="001226F4"/>
    <w:rsid w:val="00123855"/>
    <w:rsid w:val="001269D2"/>
    <w:rsid w:val="00126A4D"/>
    <w:rsid w:val="00131C39"/>
    <w:rsid w:val="001374D8"/>
    <w:rsid w:val="00137A37"/>
    <w:rsid w:val="00137E34"/>
    <w:rsid w:val="0014026B"/>
    <w:rsid w:val="00140E0A"/>
    <w:rsid w:val="0014171F"/>
    <w:rsid w:val="0014316E"/>
    <w:rsid w:val="0014622C"/>
    <w:rsid w:val="00146D49"/>
    <w:rsid w:val="00151F58"/>
    <w:rsid w:val="00152348"/>
    <w:rsid w:val="00152845"/>
    <w:rsid w:val="0015456D"/>
    <w:rsid w:val="00154721"/>
    <w:rsid w:val="0015549B"/>
    <w:rsid w:val="00155FA2"/>
    <w:rsid w:val="001578CB"/>
    <w:rsid w:val="00161F1B"/>
    <w:rsid w:val="00162687"/>
    <w:rsid w:val="00162829"/>
    <w:rsid w:val="001672E0"/>
    <w:rsid w:val="00167C32"/>
    <w:rsid w:val="001709FE"/>
    <w:rsid w:val="0017257C"/>
    <w:rsid w:val="0017548E"/>
    <w:rsid w:val="00176079"/>
    <w:rsid w:val="0017652E"/>
    <w:rsid w:val="001774AC"/>
    <w:rsid w:val="001800FA"/>
    <w:rsid w:val="00180548"/>
    <w:rsid w:val="00180AC4"/>
    <w:rsid w:val="00180CCE"/>
    <w:rsid w:val="00182648"/>
    <w:rsid w:val="0018267A"/>
    <w:rsid w:val="00182779"/>
    <w:rsid w:val="001830DF"/>
    <w:rsid w:val="00190FD2"/>
    <w:rsid w:val="0019218A"/>
    <w:rsid w:val="001966D9"/>
    <w:rsid w:val="001A0350"/>
    <w:rsid w:val="001A24E7"/>
    <w:rsid w:val="001A2B78"/>
    <w:rsid w:val="001A453B"/>
    <w:rsid w:val="001A455A"/>
    <w:rsid w:val="001A7E9A"/>
    <w:rsid w:val="001B0F70"/>
    <w:rsid w:val="001B3787"/>
    <w:rsid w:val="001B5016"/>
    <w:rsid w:val="001B592E"/>
    <w:rsid w:val="001C45FC"/>
    <w:rsid w:val="001C473A"/>
    <w:rsid w:val="001C58B5"/>
    <w:rsid w:val="001D00FC"/>
    <w:rsid w:val="001D02C5"/>
    <w:rsid w:val="001D4862"/>
    <w:rsid w:val="001D66C4"/>
    <w:rsid w:val="001E0FCD"/>
    <w:rsid w:val="001E25B9"/>
    <w:rsid w:val="001E49E0"/>
    <w:rsid w:val="001E60C3"/>
    <w:rsid w:val="001E612A"/>
    <w:rsid w:val="001E7B5A"/>
    <w:rsid w:val="001F5451"/>
    <w:rsid w:val="001F7412"/>
    <w:rsid w:val="00200FDD"/>
    <w:rsid w:val="00201874"/>
    <w:rsid w:val="00202133"/>
    <w:rsid w:val="0020264E"/>
    <w:rsid w:val="002032CB"/>
    <w:rsid w:val="0020343C"/>
    <w:rsid w:val="00203681"/>
    <w:rsid w:val="0020725B"/>
    <w:rsid w:val="002175BA"/>
    <w:rsid w:val="00220915"/>
    <w:rsid w:val="00222349"/>
    <w:rsid w:val="00224A95"/>
    <w:rsid w:val="0022599E"/>
    <w:rsid w:val="00226883"/>
    <w:rsid w:val="002305E8"/>
    <w:rsid w:val="0023198D"/>
    <w:rsid w:val="0023317E"/>
    <w:rsid w:val="0023450C"/>
    <w:rsid w:val="00234F2C"/>
    <w:rsid w:val="00240B0E"/>
    <w:rsid w:val="0024116D"/>
    <w:rsid w:val="00241B44"/>
    <w:rsid w:val="00245EFB"/>
    <w:rsid w:val="00247669"/>
    <w:rsid w:val="00250E19"/>
    <w:rsid w:val="00251B09"/>
    <w:rsid w:val="0025386E"/>
    <w:rsid w:val="002543F1"/>
    <w:rsid w:val="00257437"/>
    <w:rsid w:val="0026237F"/>
    <w:rsid w:val="002638B0"/>
    <w:rsid w:val="00264FFF"/>
    <w:rsid w:val="002650D7"/>
    <w:rsid w:val="002654E8"/>
    <w:rsid w:val="0026647A"/>
    <w:rsid w:val="002668D3"/>
    <w:rsid w:val="002675BE"/>
    <w:rsid w:val="00267EEA"/>
    <w:rsid w:val="0027299F"/>
    <w:rsid w:val="0027387C"/>
    <w:rsid w:val="00275221"/>
    <w:rsid w:val="00275ABB"/>
    <w:rsid w:val="00276913"/>
    <w:rsid w:val="00276AE8"/>
    <w:rsid w:val="00276E8A"/>
    <w:rsid w:val="0028135B"/>
    <w:rsid w:val="00282480"/>
    <w:rsid w:val="00282C4E"/>
    <w:rsid w:val="0028328A"/>
    <w:rsid w:val="00284EBE"/>
    <w:rsid w:val="002867C1"/>
    <w:rsid w:val="0029433F"/>
    <w:rsid w:val="00294829"/>
    <w:rsid w:val="00294F3B"/>
    <w:rsid w:val="0029690F"/>
    <w:rsid w:val="002A1308"/>
    <w:rsid w:val="002A1EEC"/>
    <w:rsid w:val="002A2A60"/>
    <w:rsid w:val="002A5E9F"/>
    <w:rsid w:val="002B1C45"/>
    <w:rsid w:val="002B5985"/>
    <w:rsid w:val="002C13C8"/>
    <w:rsid w:val="002C1988"/>
    <w:rsid w:val="002C3547"/>
    <w:rsid w:val="002D0021"/>
    <w:rsid w:val="002D3473"/>
    <w:rsid w:val="002D5C95"/>
    <w:rsid w:val="002E00F8"/>
    <w:rsid w:val="002E1BB5"/>
    <w:rsid w:val="002E2322"/>
    <w:rsid w:val="002E38E2"/>
    <w:rsid w:val="002E4EE9"/>
    <w:rsid w:val="002F1956"/>
    <w:rsid w:val="002F2E86"/>
    <w:rsid w:val="002F3440"/>
    <w:rsid w:val="002F4EC0"/>
    <w:rsid w:val="002F6604"/>
    <w:rsid w:val="002F71BE"/>
    <w:rsid w:val="002F75A3"/>
    <w:rsid w:val="002F78CA"/>
    <w:rsid w:val="00303C2F"/>
    <w:rsid w:val="003047AF"/>
    <w:rsid w:val="003064C9"/>
    <w:rsid w:val="00310C3F"/>
    <w:rsid w:val="00312911"/>
    <w:rsid w:val="00313DD1"/>
    <w:rsid w:val="003144EF"/>
    <w:rsid w:val="003148CA"/>
    <w:rsid w:val="00315506"/>
    <w:rsid w:val="00316AB6"/>
    <w:rsid w:val="00322F3B"/>
    <w:rsid w:val="00324D6A"/>
    <w:rsid w:val="00326292"/>
    <w:rsid w:val="00326415"/>
    <w:rsid w:val="00326E7D"/>
    <w:rsid w:val="00326F5B"/>
    <w:rsid w:val="00326FFD"/>
    <w:rsid w:val="00330937"/>
    <w:rsid w:val="00330F31"/>
    <w:rsid w:val="00330FBD"/>
    <w:rsid w:val="0033442A"/>
    <w:rsid w:val="00334648"/>
    <w:rsid w:val="0033768C"/>
    <w:rsid w:val="00337938"/>
    <w:rsid w:val="00340769"/>
    <w:rsid w:val="00341AA6"/>
    <w:rsid w:val="00342459"/>
    <w:rsid w:val="003427B9"/>
    <w:rsid w:val="003443AF"/>
    <w:rsid w:val="00346B16"/>
    <w:rsid w:val="00361A0A"/>
    <w:rsid w:val="00361BFC"/>
    <w:rsid w:val="0036565C"/>
    <w:rsid w:val="0036625E"/>
    <w:rsid w:val="00367519"/>
    <w:rsid w:val="0036760B"/>
    <w:rsid w:val="00372F18"/>
    <w:rsid w:val="0037465A"/>
    <w:rsid w:val="0037544E"/>
    <w:rsid w:val="00375B41"/>
    <w:rsid w:val="00377D8E"/>
    <w:rsid w:val="00380BAB"/>
    <w:rsid w:val="00382C98"/>
    <w:rsid w:val="0038533C"/>
    <w:rsid w:val="00385459"/>
    <w:rsid w:val="003862A3"/>
    <w:rsid w:val="00386568"/>
    <w:rsid w:val="00387106"/>
    <w:rsid w:val="00391F3E"/>
    <w:rsid w:val="003948D5"/>
    <w:rsid w:val="003957FC"/>
    <w:rsid w:val="00396821"/>
    <w:rsid w:val="00397D3A"/>
    <w:rsid w:val="003A051E"/>
    <w:rsid w:val="003A1726"/>
    <w:rsid w:val="003A2FEE"/>
    <w:rsid w:val="003A38E3"/>
    <w:rsid w:val="003B1310"/>
    <w:rsid w:val="003B170F"/>
    <w:rsid w:val="003B3C5F"/>
    <w:rsid w:val="003B63E6"/>
    <w:rsid w:val="003C0720"/>
    <w:rsid w:val="003C089D"/>
    <w:rsid w:val="003C4471"/>
    <w:rsid w:val="003C66B1"/>
    <w:rsid w:val="003C6789"/>
    <w:rsid w:val="003C7404"/>
    <w:rsid w:val="003D0A6D"/>
    <w:rsid w:val="003D2DE0"/>
    <w:rsid w:val="003D3BB4"/>
    <w:rsid w:val="003E0B16"/>
    <w:rsid w:val="003E220E"/>
    <w:rsid w:val="003E5DF5"/>
    <w:rsid w:val="003E67D1"/>
    <w:rsid w:val="003F01FD"/>
    <w:rsid w:val="00405DC1"/>
    <w:rsid w:val="0040710D"/>
    <w:rsid w:val="00411212"/>
    <w:rsid w:val="0041139B"/>
    <w:rsid w:val="00411861"/>
    <w:rsid w:val="004137C3"/>
    <w:rsid w:val="00413D3A"/>
    <w:rsid w:val="00415F1F"/>
    <w:rsid w:val="0042108F"/>
    <w:rsid w:val="00422242"/>
    <w:rsid w:val="00423DF3"/>
    <w:rsid w:val="00424D07"/>
    <w:rsid w:val="00430FED"/>
    <w:rsid w:val="00432179"/>
    <w:rsid w:val="00434292"/>
    <w:rsid w:val="00434A8C"/>
    <w:rsid w:val="00435583"/>
    <w:rsid w:val="00436884"/>
    <w:rsid w:val="00437297"/>
    <w:rsid w:val="00443403"/>
    <w:rsid w:val="00444284"/>
    <w:rsid w:val="00445CE6"/>
    <w:rsid w:val="00447FE6"/>
    <w:rsid w:val="00450B77"/>
    <w:rsid w:val="00450EA3"/>
    <w:rsid w:val="00451301"/>
    <w:rsid w:val="004534C2"/>
    <w:rsid w:val="0045446F"/>
    <w:rsid w:val="0045683E"/>
    <w:rsid w:val="00457287"/>
    <w:rsid w:val="00462A73"/>
    <w:rsid w:val="00464053"/>
    <w:rsid w:val="0047025B"/>
    <w:rsid w:val="00491675"/>
    <w:rsid w:val="00493855"/>
    <w:rsid w:val="0049508F"/>
    <w:rsid w:val="0049735C"/>
    <w:rsid w:val="004A0EA0"/>
    <w:rsid w:val="004A171E"/>
    <w:rsid w:val="004A17D1"/>
    <w:rsid w:val="004A34B1"/>
    <w:rsid w:val="004A57DD"/>
    <w:rsid w:val="004A7B51"/>
    <w:rsid w:val="004A7D71"/>
    <w:rsid w:val="004A7EF3"/>
    <w:rsid w:val="004B11FD"/>
    <w:rsid w:val="004B2118"/>
    <w:rsid w:val="004B23A2"/>
    <w:rsid w:val="004B5230"/>
    <w:rsid w:val="004B74A0"/>
    <w:rsid w:val="004C4E97"/>
    <w:rsid w:val="004C713A"/>
    <w:rsid w:val="004D1A5A"/>
    <w:rsid w:val="004D2FFF"/>
    <w:rsid w:val="004D3721"/>
    <w:rsid w:val="004D3AB2"/>
    <w:rsid w:val="004D46CB"/>
    <w:rsid w:val="004D64F9"/>
    <w:rsid w:val="004E0549"/>
    <w:rsid w:val="004E0D38"/>
    <w:rsid w:val="004E25A0"/>
    <w:rsid w:val="004E2E92"/>
    <w:rsid w:val="004E30B0"/>
    <w:rsid w:val="004E4994"/>
    <w:rsid w:val="004E622C"/>
    <w:rsid w:val="004F0D41"/>
    <w:rsid w:val="004F5FDF"/>
    <w:rsid w:val="0050157D"/>
    <w:rsid w:val="005032FD"/>
    <w:rsid w:val="00506803"/>
    <w:rsid w:val="0050682B"/>
    <w:rsid w:val="00506E9F"/>
    <w:rsid w:val="00507AAC"/>
    <w:rsid w:val="005115DD"/>
    <w:rsid w:val="0051603B"/>
    <w:rsid w:val="005177FE"/>
    <w:rsid w:val="0052263B"/>
    <w:rsid w:val="00524728"/>
    <w:rsid w:val="00530003"/>
    <w:rsid w:val="00530E88"/>
    <w:rsid w:val="005331CA"/>
    <w:rsid w:val="0053353F"/>
    <w:rsid w:val="00533586"/>
    <w:rsid w:val="00533739"/>
    <w:rsid w:val="00535864"/>
    <w:rsid w:val="00537970"/>
    <w:rsid w:val="00540B44"/>
    <w:rsid w:val="00540E3A"/>
    <w:rsid w:val="00544127"/>
    <w:rsid w:val="00544273"/>
    <w:rsid w:val="00544726"/>
    <w:rsid w:val="005463A9"/>
    <w:rsid w:val="00553EB2"/>
    <w:rsid w:val="00555D3A"/>
    <w:rsid w:val="00556777"/>
    <w:rsid w:val="0055688E"/>
    <w:rsid w:val="00560534"/>
    <w:rsid w:val="005619EB"/>
    <w:rsid w:val="0056391B"/>
    <w:rsid w:val="005650E2"/>
    <w:rsid w:val="00565292"/>
    <w:rsid w:val="0056535A"/>
    <w:rsid w:val="00565DEE"/>
    <w:rsid w:val="00567AD7"/>
    <w:rsid w:val="00567F31"/>
    <w:rsid w:val="005726EA"/>
    <w:rsid w:val="00573E73"/>
    <w:rsid w:val="005757CD"/>
    <w:rsid w:val="00575B2D"/>
    <w:rsid w:val="005833D0"/>
    <w:rsid w:val="005846F3"/>
    <w:rsid w:val="0058622F"/>
    <w:rsid w:val="00587276"/>
    <w:rsid w:val="00587461"/>
    <w:rsid w:val="00590023"/>
    <w:rsid w:val="00592F82"/>
    <w:rsid w:val="00594A96"/>
    <w:rsid w:val="00596206"/>
    <w:rsid w:val="00596502"/>
    <w:rsid w:val="005970D7"/>
    <w:rsid w:val="005A0CCA"/>
    <w:rsid w:val="005A2C7E"/>
    <w:rsid w:val="005A33C0"/>
    <w:rsid w:val="005A726D"/>
    <w:rsid w:val="005B17A7"/>
    <w:rsid w:val="005B418E"/>
    <w:rsid w:val="005B49B9"/>
    <w:rsid w:val="005B67AC"/>
    <w:rsid w:val="005C2C94"/>
    <w:rsid w:val="005C36BC"/>
    <w:rsid w:val="005C375A"/>
    <w:rsid w:val="005C4865"/>
    <w:rsid w:val="005D0199"/>
    <w:rsid w:val="005D43E0"/>
    <w:rsid w:val="005D56DD"/>
    <w:rsid w:val="005D5781"/>
    <w:rsid w:val="005D58A3"/>
    <w:rsid w:val="005E1B79"/>
    <w:rsid w:val="005E346E"/>
    <w:rsid w:val="005E3814"/>
    <w:rsid w:val="005E41FA"/>
    <w:rsid w:val="005E4B00"/>
    <w:rsid w:val="005E5C28"/>
    <w:rsid w:val="005F026D"/>
    <w:rsid w:val="005F21F4"/>
    <w:rsid w:val="005F244D"/>
    <w:rsid w:val="005F2D0B"/>
    <w:rsid w:val="005F4B31"/>
    <w:rsid w:val="00601DA4"/>
    <w:rsid w:val="006055F9"/>
    <w:rsid w:val="00610388"/>
    <w:rsid w:val="00612CA5"/>
    <w:rsid w:val="00614CB2"/>
    <w:rsid w:val="006153EC"/>
    <w:rsid w:val="0061665F"/>
    <w:rsid w:val="00616DC1"/>
    <w:rsid w:val="0061766B"/>
    <w:rsid w:val="00620472"/>
    <w:rsid w:val="0062123C"/>
    <w:rsid w:val="006213CB"/>
    <w:rsid w:val="00621749"/>
    <w:rsid w:val="00621A17"/>
    <w:rsid w:val="00621F27"/>
    <w:rsid w:val="00622586"/>
    <w:rsid w:val="00622C2B"/>
    <w:rsid w:val="00622DCB"/>
    <w:rsid w:val="00627CC9"/>
    <w:rsid w:val="00627E7B"/>
    <w:rsid w:val="00630542"/>
    <w:rsid w:val="00630E45"/>
    <w:rsid w:val="00632E44"/>
    <w:rsid w:val="00634622"/>
    <w:rsid w:val="00636808"/>
    <w:rsid w:val="00641002"/>
    <w:rsid w:val="00641515"/>
    <w:rsid w:val="00646A2C"/>
    <w:rsid w:val="006503B7"/>
    <w:rsid w:val="00650430"/>
    <w:rsid w:val="006510C4"/>
    <w:rsid w:val="00651AE3"/>
    <w:rsid w:val="006529E4"/>
    <w:rsid w:val="00654C2F"/>
    <w:rsid w:val="00657087"/>
    <w:rsid w:val="00657A18"/>
    <w:rsid w:val="00661293"/>
    <w:rsid w:val="0066170A"/>
    <w:rsid w:val="0066252C"/>
    <w:rsid w:val="006661EF"/>
    <w:rsid w:val="0067294B"/>
    <w:rsid w:val="00672B78"/>
    <w:rsid w:val="00674F61"/>
    <w:rsid w:val="00677736"/>
    <w:rsid w:val="0067785F"/>
    <w:rsid w:val="006779A0"/>
    <w:rsid w:val="00677AEB"/>
    <w:rsid w:val="00680EF2"/>
    <w:rsid w:val="00681FF8"/>
    <w:rsid w:val="00683138"/>
    <w:rsid w:val="006839C2"/>
    <w:rsid w:val="00683AFA"/>
    <w:rsid w:val="00685E6F"/>
    <w:rsid w:val="00687A1D"/>
    <w:rsid w:val="006920CC"/>
    <w:rsid w:val="00692AB2"/>
    <w:rsid w:val="006960E4"/>
    <w:rsid w:val="0069647C"/>
    <w:rsid w:val="00697EA1"/>
    <w:rsid w:val="006A0174"/>
    <w:rsid w:val="006A1850"/>
    <w:rsid w:val="006A2646"/>
    <w:rsid w:val="006A3DF0"/>
    <w:rsid w:val="006A594C"/>
    <w:rsid w:val="006A6530"/>
    <w:rsid w:val="006B15DE"/>
    <w:rsid w:val="006B2536"/>
    <w:rsid w:val="006B435A"/>
    <w:rsid w:val="006B4C64"/>
    <w:rsid w:val="006B4FFC"/>
    <w:rsid w:val="006D02B0"/>
    <w:rsid w:val="006D0E6E"/>
    <w:rsid w:val="006D4915"/>
    <w:rsid w:val="006D558D"/>
    <w:rsid w:val="006D6BD5"/>
    <w:rsid w:val="006E481A"/>
    <w:rsid w:val="006E5298"/>
    <w:rsid w:val="006E53E3"/>
    <w:rsid w:val="006E63FF"/>
    <w:rsid w:val="006E7A05"/>
    <w:rsid w:val="006F2CE3"/>
    <w:rsid w:val="006F48C3"/>
    <w:rsid w:val="006F734A"/>
    <w:rsid w:val="00700D83"/>
    <w:rsid w:val="00703819"/>
    <w:rsid w:val="00704852"/>
    <w:rsid w:val="00706297"/>
    <w:rsid w:val="00706AD5"/>
    <w:rsid w:val="007074E9"/>
    <w:rsid w:val="00707FC8"/>
    <w:rsid w:val="00710667"/>
    <w:rsid w:val="00713DA4"/>
    <w:rsid w:val="00714BF1"/>
    <w:rsid w:val="00720EF6"/>
    <w:rsid w:val="00721383"/>
    <w:rsid w:val="0072554C"/>
    <w:rsid w:val="00725911"/>
    <w:rsid w:val="00726068"/>
    <w:rsid w:val="00731DBD"/>
    <w:rsid w:val="007333CC"/>
    <w:rsid w:val="0073399A"/>
    <w:rsid w:val="00736139"/>
    <w:rsid w:val="0075197C"/>
    <w:rsid w:val="00751F66"/>
    <w:rsid w:val="0075364D"/>
    <w:rsid w:val="007556BC"/>
    <w:rsid w:val="007603F5"/>
    <w:rsid w:val="007635B7"/>
    <w:rsid w:val="00764DB0"/>
    <w:rsid w:val="00766F8A"/>
    <w:rsid w:val="00767611"/>
    <w:rsid w:val="0076764D"/>
    <w:rsid w:val="0077378B"/>
    <w:rsid w:val="0077405F"/>
    <w:rsid w:val="0077498C"/>
    <w:rsid w:val="00777183"/>
    <w:rsid w:val="00784128"/>
    <w:rsid w:val="00784B4B"/>
    <w:rsid w:val="007854ED"/>
    <w:rsid w:val="007867A9"/>
    <w:rsid w:val="0078682A"/>
    <w:rsid w:val="00793173"/>
    <w:rsid w:val="007A11C2"/>
    <w:rsid w:val="007A217C"/>
    <w:rsid w:val="007A58A9"/>
    <w:rsid w:val="007B3486"/>
    <w:rsid w:val="007B3AC7"/>
    <w:rsid w:val="007B467E"/>
    <w:rsid w:val="007B497A"/>
    <w:rsid w:val="007C1FCC"/>
    <w:rsid w:val="007C32A8"/>
    <w:rsid w:val="007C3FE5"/>
    <w:rsid w:val="007C4CB9"/>
    <w:rsid w:val="007C529A"/>
    <w:rsid w:val="007C6201"/>
    <w:rsid w:val="007C6988"/>
    <w:rsid w:val="007D28A1"/>
    <w:rsid w:val="007D6487"/>
    <w:rsid w:val="007D7C92"/>
    <w:rsid w:val="007E1154"/>
    <w:rsid w:val="007E6BA4"/>
    <w:rsid w:val="007E7678"/>
    <w:rsid w:val="007F3448"/>
    <w:rsid w:val="007F41F8"/>
    <w:rsid w:val="007F5E95"/>
    <w:rsid w:val="007F60D0"/>
    <w:rsid w:val="00801175"/>
    <w:rsid w:val="0080454E"/>
    <w:rsid w:val="00804C32"/>
    <w:rsid w:val="00806302"/>
    <w:rsid w:val="00807119"/>
    <w:rsid w:val="0080767F"/>
    <w:rsid w:val="00811F66"/>
    <w:rsid w:val="00813232"/>
    <w:rsid w:val="00817BE7"/>
    <w:rsid w:val="00817D57"/>
    <w:rsid w:val="0082007E"/>
    <w:rsid w:val="0082125E"/>
    <w:rsid w:val="00822764"/>
    <w:rsid w:val="00823F36"/>
    <w:rsid w:val="008241C4"/>
    <w:rsid w:val="0082483F"/>
    <w:rsid w:val="008264CB"/>
    <w:rsid w:val="008279C0"/>
    <w:rsid w:val="00835FD1"/>
    <w:rsid w:val="008375A9"/>
    <w:rsid w:val="008412A4"/>
    <w:rsid w:val="008416DC"/>
    <w:rsid w:val="00842512"/>
    <w:rsid w:val="0084376C"/>
    <w:rsid w:val="0084683C"/>
    <w:rsid w:val="00846888"/>
    <w:rsid w:val="00846A7E"/>
    <w:rsid w:val="008512FA"/>
    <w:rsid w:val="00851443"/>
    <w:rsid w:val="0085209D"/>
    <w:rsid w:val="00852DB5"/>
    <w:rsid w:val="00853A74"/>
    <w:rsid w:val="00856A4F"/>
    <w:rsid w:val="00857763"/>
    <w:rsid w:val="00860E61"/>
    <w:rsid w:val="00867A8F"/>
    <w:rsid w:val="008723F3"/>
    <w:rsid w:val="00877285"/>
    <w:rsid w:val="00881DE6"/>
    <w:rsid w:val="008837A6"/>
    <w:rsid w:val="00886732"/>
    <w:rsid w:val="0089145D"/>
    <w:rsid w:val="00895F29"/>
    <w:rsid w:val="008A0C6E"/>
    <w:rsid w:val="008A46CF"/>
    <w:rsid w:val="008A4DF2"/>
    <w:rsid w:val="008A6AEC"/>
    <w:rsid w:val="008A6CFE"/>
    <w:rsid w:val="008A704C"/>
    <w:rsid w:val="008A71FE"/>
    <w:rsid w:val="008A7470"/>
    <w:rsid w:val="008B1A08"/>
    <w:rsid w:val="008B2DE3"/>
    <w:rsid w:val="008B5333"/>
    <w:rsid w:val="008B6223"/>
    <w:rsid w:val="008B6B60"/>
    <w:rsid w:val="008C0262"/>
    <w:rsid w:val="008C08FD"/>
    <w:rsid w:val="008C38E4"/>
    <w:rsid w:val="008C66E0"/>
    <w:rsid w:val="008C70A8"/>
    <w:rsid w:val="008D017E"/>
    <w:rsid w:val="008D4924"/>
    <w:rsid w:val="008E2DFA"/>
    <w:rsid w:val="008E3339"/>
    <w:rsid w:val="008E549B"/>
    <w:rsid w:val="008F18EF"/>
    <w:rsid w:val="008F20FC"/>
    <w:rsid w:val="008F2B24"/>
    <w:rsid w:val="008F4433"/>
    <w:rsid w:val="008F4591"/>
    <w:rsid w:val="008F572A"/>
    <w:rsid w:val="008F5FFE"/>
    <w:rsid w:val="0090421A"/>
    <w:rsid w:val="00905A43"/>
    <w:rsid w:val="00907CDF"/>
    <w:rsid w:val="00907DC2"/>
    <w:rsid w:val="00912C79"/>
    <w:rsid w:val="009153EE"/>
    <w:rsid w:val="009159BB"/>
    <w:rsid w:val="00920EA2"/>
    <w:rsid w:val="009260A2"/>
    <w:rsid w:val="00942123"/>
    <w:rsid w:val="00944170"/>
    <w:rsid w:val="00944B4F"/>
    <w:rsid w:val="00951031"/>
    <w:rsid w:val="00951191"/>
    <w:rsid w:val="0095207B"/>
    <w:rsid w:val="009532E4"/>
    <w:rsid w:val="00954461"/>
    <w:rsid w:val="00955898"/>
    <w:rsid w:val="00956085"/>
    <w:rsid w:val="00957951"/>
    <w:rsid w:val="00962045"/>
    <w:rsid w:val="0096542E"/>
    <w:rsid w:val="00967EDA"/>
    <w:rsid w:val="00970897"/>
    <w:rsid w:val="00973A0E"/>
    <w:rsid w:val="00980314"/>
    <w:rsid w:val="009816D0"/>
    <w:rsid w:val="00981FA2"/>
    <w:rsid w:val="00982C10"/>
    <w:rsid w:val="00990E04"/>
    <w:rsid w:val="00991428"/>
    <w:rsid w:val="009923F3"/>
    <w:rsid w:val="00992676"/>
    <w:rsid w:val="009950DC"/>
    <w:rsid w:val="00996691"/>
    <w:rsid w:val="009A17C8"/>
    <w:rsid w:val="009A4880"/>
    <w:rsid w:val="009A5A33"/>
    <w:rsid w:val="009A7865"/>
    <w:rsid w:val="009B0723"/>
    <w:rsid w:val="009B07AD"/>
    <w:rsid w:val="009B0883"/>
    <w:rsid w:val="009B121C"/>
    <w:rsid w:val="009B15E2"/>
    <w:rsid w:val="009B228A"/>
    <w:rsid w:val="009B5832"/>
    <w:rsid w:val="009B6312"/>
    <w:rsid w:val="009B640D"/>
    <w:rsid w:val="009C0850"/>
    <w:rsid w:val="009C0B8E"/>
    <w:rsid w:val="009C1BC8"/>
    <w:rsid w:val="009C2442"/>
    <w:rsid w:val="009D0811"/>
    <w:rsid w:val="009D0EE1"/>
    <w:rsid w:val="009D30BB"/>
    <w:rsid w:val="009D38D9"/>
    <w:rsid w:val="009D6519"/>
    <w:rsid w:val="009E2AEB"/>
    <w:rsid w:val="009E2E27"/>
    <w:rsid w:val="009E3EF0"/>
    <w:rsid w:val="009E4DE3"/>
    <w:rsid w:val="009E5726"/>
    <w:rsid w:val="009E7FFB"/>
    <w:rsid w:val="009F0C78"/>
    <w:rsid w:val="00A0054C"/>
    <w:rsid w:val="00A03F2C"/>
    <w:rsid w:val="00A047EE"/>
    <w:rsid w:val="00A04A28"/>
    <w:rsid w:val="00A114EA"/>
    <w:rsid w:val="00A13293"/>
    <w:rsid w:val="00A153F7"/>
    <w:rsid w:val="00A15A2F"/>
    <w:rsid w:val="00A2186B"/>
    <w:rsid w:val="00A2274A"/>
    <w:rsid w:val="00A235B7"/>
    <w:rsid w:val="00A27A7A"/>
    <w:rsid w:val="00A407EF"/>
    <w:rsid w:val="00A40AF2"/>
    <w:rsid w:val="00A466EE"/>
    <w:rsid w:val="00A46B4C"/>
    <w:rsid w:val="00A5117B"/>
    <w:rsid w:val="00A54000"/>
    <w:rsid w:val="00A54689"/>
    <w:rsid w:val="00A55239"/>
    <w:rsid w:val="00A55D09"/>
    <w:rsid w:val="00A5613F"/>
    <w:rsid w:val="00A60074"/>
    <w:rsid w:val="00A60D33"/>
    <w:rsid w:val="00A6627C"/>
    <w:rsid w:val="00A6775A"/>
    <w:rsid w:val="00A70BBC"/>
    <w:rsid w:val="00A71019"/>
    <w:rsid w:val="00A73B8F"/>
    <w:rsid w:val="00A7562E"/>
    <w:rsid w:val="00A81029"/>
    <w:rsid w:val="00A83CB5"/>
    <w:rsid w:val="00A83D75"/>
    <w:rsid w:val="00A83EE1"/>
    <w:rsid w:val="00A865A7"/>
    <w:rsid w:val="00A90C41"/>
    <w:rsid w:val="00A96489"/>
    <w:rsid w:val="00AA1F76"/>
    <w:rsid w:val="00AA28A9"/>
    <w:rsid w:val="00AA3A42"/>
    <w:rsid w:val="00AA5311"/>
    <w:rsid w:val="00AA7BAA"/>
    <w:rsid w:val="00AB1078"/>
    <w:rsid w:val="00AB1329"/>
    <w:rsid w:val="00AB223F"/>
    <w:rsid w:val="00AB394E"/>
    <w:rsid w:val="00AB685C"/>
    <w:rsid w:val="00AB6C2D"/>
    <w:rsid w:val="00AC08F7"/>
    <w:rsid w:val="00AC3839"/>
    <w:rsid w:val="00AC7082"/>
    <w:rsid w:val="00AD3E2C"/>
    <w:rsid w:val="00AD3FEA"/>
    <w:rsid w:val="00AD6DE5"/>
    <w:rsid w:val="00AD7BBD"/>
    <w:rsid w:val="00AE17AF"/>
    <w:rsid w:val="00AE5240"/>
    <w:rsid w:val="00AE6775"/>
    <w:rsid w:val="00AF228E"/>
    <w:rsid w:val="00AF28D2"/>
    <w:rsid w:val="00AF3E42"/>
    <w:rsid w:val="00B04137"/>
    <w:rsid w:val="00B04692"/>
    <w:rsid w:val="00B1112C"/>
    <w:rsid w:val="00B11D19"/>
    <w:rsid w:val="00B12936"/>
    <w:rsid w:val="00B14819"/>
    <w:rsid w:val="00B17705"/>
    <w:rsid w:val="00B17AA9"/>
    <w:rsid w:val="00B25052"/>
    <w:rsid w:val="00B25D94"/>
    <w:rsid w:val="00B324E5"/>
    <w:rsid w:val="00B32DE4"/>
    <w:rsid w:val="00B33578"/>
    <w:rsid w:val="00B36F88"/>
    <w:rsid w:val="00B370C3"/>
    <w:rsid w:val="00B37C6E"/>
    <w:rsid w:val="00B411AE"/>
    <w:rsid w:val="00B44778"/>
    <w:rsid w:val="00B46CE2"/>
    <w:rsid w:val="00B5126F"/>
    <w:rsid w:val="00B539D5"/>
    <w:rsid w:val="00B55BCA"/>
    <w:rsid w:val="00B60190"/>
    <w:rsid w:val="00B60570"/>
    <w:rsid w:val="00B61419"/>
    <w:rsid w:val="00B64BB8"/>
    <w:rsid w:val="00B66675"/>
    <w:rsid w:val="00B708ED"/>
    <w:rsid w:val="00B70E7C"/>
    <w:rsid w:val="00B714A0"/>
    <w:rsid w:val="00B72F5F"/>
    <w:rsid w:val="00B736DF"/>
    <w:rsid w:val="00B74FBD"/>
    <w:rsid w:val="00B75E5E"/>
    <w:rsid w:val="00B77352"/>
    <w:rsid w:val="00B775AA"/>
    <w:rsid w:val="00B805F6"/>
    <w:rsid w:val="00B82586"/>
    <w:rsid w:val="00B829A3"/>
    <w:rsid w:val="00B8408B"/>
    <w:rsid w:val="00B864D6"/>
    <w:rsid w:val="00B86DB1"/>
    <w:rsid w:val="00B87869"/>
    <w:rsid w:val="00B87A7D"/>
    <w:rsid w:val="00B90B82"/>
    <w:rsid w:val="00B92993"/>
    <w:rsid w:val="00B93208"/>
    <w:rsid w:val="00B93E85"/>
    <w:rsid w:val="00BA0740"/>
    <w:rsid w:val="00BA0E44"/>
    <w:rsid w:val="00BA47C5"/>
    <w:rsid w:val="00BA6F78"/>
    <w:rsid w:val="00BB0F2B"/>
    <w:rsid w:val="00BB3DFC"/>
    <w:rsid w:val="00BB4F7B"/>
    <w:rsid w:val="00BC56C3"/>
    <w:rsid w:val="00BD0D57"/>
    <w:rsid w:val="00BE18A7"/>
    <w:rsid w:val="00BE1A50"/>
    <w:rsid w:val="00BE2C04"/>
    <w:rsid w:val="00BF2C07"/>
    <w:rsid w:val="00BF4C48"/>
    <w:rsid w:val="00BF50F7"/>
    <w:rsid w:val="00BF53B6"/>
    <w:rsid w:val="00C012BE"/>
    <w:rsid w:val="00C02F29"/>
    <w:rsid w:val="00C049B0"/>
    <w:rsid w:val="00C052B9"/>
    <w:rsid w:val="00C05A29"/>
    <w:rsid w:val="00C10C13"/>
    <w:rsid w:val="00C11DD3"/>
    <w:rsid w:val="00C17111"/>
    <w:rsid w:val="00C20747"/>
    <w:rsid w:val="00C20AFE"/>
    <w:rsid w:val="00C22A25"/>
    <w:rsid w:val="00C23B79"/>
    <w:rsid w:val="00C31325"/>
    <w:rsid w:val="00C33D50"/>
    <w:rsid w:val="00C35671"/>
    <w:rsid w:val="00C35B77"/>
    <w:rsid w:val="00C370D3"/>
    <w:rsid w:val="00C376EB"/>
    <w:rsid w:val="00C37A69"/>
    <w:rsid w:val="00C4003A"/>
    <w:rsid w:val="00C41707"/>
    <w:rsid w:val="00C431E2"/>
    <w:rsid w:val="00C46A13"/>
    <w:rsid w:val="00C46EC1"/>
    <w:rsid w:val="00C504E5"/>
    <w:rsid w:val="00C53E2C"/>
    <w:rsid w:val="00C550C8"/>
    <w:rsid w:val="00C56B61"/>
    <w:rsid w:val="00C606C3"/>
    <w:rsid w:val="00C620F4"/>
    <w:rsid w:val="00C647F0"/>
    <w:rsid w:val="00C668B6"/>
    <w:rsid w:val="00C67ECE"/>
    <w:rsid w:val="00C67ECF"/>
    <w:rsid w:val="00C7161B"/>
    <w:rsid w:val="00C72848"/>
    <w:rsid w:val="00C74665"/>
    <w:rsid w:val="00C74672"/>
    <w:rsid w:val="00C7736C"/>
    <w:rsid w:val="00C82BC2"/>
    <w:rsid w:val="00C82D87"/>
    <w:rsid w:val="00C841ED"/>
    <w:rsid w:val="00C85F17"/>
    <w:rsid w:val="00C86201"/>
    <w:rsid w:val="00C8712A"/>
    <w:rsid w:val="00C91324"/>
    <w:rsid w:val="00C914F7"/>
    <w:rsid w:val="00C91975"/>
    <w:rsid w:val="00C92D50"/>
    <w:rsid w:val="00C94518"/>
    <w:rsid w:val="00C963D3"/>
    <w:rsid w:val="00CA2002"/>
    <w:rsid w:val="00CA6E0D"/>
    <w:rsid w:val="00CA7632"/>
    <w:rsid w:val="00CB020E"/>
    <w:rsid w:val="00CB0452"/>
    <w:rsid w:val="00CB2CBB"/>
    <w:rsid w:val="00CB56CE"/>
    <w:rsid w:val="00CB7A68"/>
    <w:rsid w:val="00CB7CAC"/>
    <w:rsid w:val="00CC0EA0"/>
    <w:rsid w:val="00CC4A0C"/>
    <w:rsid w:val="00CC5335"/>
    <w:rsid w:val="00CC5BA4"/>
    <w:rsid w:val="00CC70BB"/>
    <w:rsid w:val="00CC7F89"/>
    <w:rsid w:val="00CD2082"/>
    <w:rsid w:val="00CD2399"/>
    <w:rsid w:val="00CD3420"/>
    <w:rsid w:val="00CD3485"/>
    <w:rsid w:val="00CD4998"/>
    <w:rsid w:val="00CD58CE"/>
    <w:rsid w:val="00CD65CE"/>
    <w:rsid w:val="00CE1035"/>
    <w:rsid w:val="00CE36D0"/>
    <w:rsid w:val="00CF2819"/>
    <w:rsid w:val="00CF4D76"/>
    <w:rsid w:val="00CF4F9D"/>
    <w:rsid w:val="00CF70D3"/>
    <w:rsid w:val="00CF70DC"/>
    <w:rsid w:val="00CF7EE8"/>
    <w:rsid w:val="00D04CB6"/>
    <w:rsid w:val="00D0787A"/>
    <w:rsid w:val="00D10ABC"/>
    <w:rsid w:val="00D13A15"/>
    <w:rsid w:val="00D147F2"/>
    <w:rsid w:val="00D148DC"/>
    <w:rsid w:val="00D17FDC"/>
    <w:rsid w:val="00D24460"/>
    <w:rsid w:val="00D33115"/>
    <w:rsid w:val="00D34965"/>
    <w:rsid w:val="00D356D3"/>
    <w:rsid w:val="00D420BF"/>
    <w:rsid w:val="00D444C5"/>
    <w:rsid w:val="00D4478D"/>
    <w:rsid w:val="00D45AEA"/>
    <w:rsid w:val="00D5244F"/>
    <w:rsid w:val="00D52E4F"/>
    <w:rsid w:val="00D56A37"/>
    <w:rsid w:val="00D57202"/>
    <w:rsid w:val="00D6386E"/>
    <w:rsid w:val="00D63EFD"/>
    <w:rsid w:val="00D64826"/>
    <w:rsid w:val="00D653E1"/>
    <w:rsid w:val="00D66A71"/>
    <w:rsid w:val="00D80DF2"/>
    <w:rsid w:val="00D81FF4"/>
    <w:rsid w:val="00D83501"/>
    <w:rsid w:val="00D837C6"/>
    <w:rsid w:val="00D84752"/>
    <w:rsid w:val="00D85A4E"/>
    <w:rsid w:val="00D85AB0"/>
    <w:rsid w:val="00D8648B"/>
    <w:rsid w:val="00D86B3B"/>
    <w:rsid w:val="00D8748A"/>
    <w:rsid w:val="00D93196"/>
    <w:rsid w:val="00D94A4D"/>
    <w:rsid w:val="00D96F6D"/>
    <w:rsid w:val="00D97A93"/>
    <w:rsid w:val="00DA1083"/>
    <w:rsid w:val="00DA26C8"/>
    <w:rsid w:val="00DA30E3"/>
    <w:rsid w:val="00DA6359"/>
    <w:rsid w:val="00DA6B40"/>
    <w:rsid w:val="00DA6C66"/>
    <w:rsid w:val="00DB243C"/>
    <w:rsid w:val="00DB45DD"/>
    <w:rsid w:val="00DB482A"/>
    <w:rsid w:val="00DB56F2"/>
    <w:rsid w:val="00DB6EF5"/>
    <w:rsid w:val="00DC3072"/>
    <w:rsid w:val="00DC3089"/>
    <w:rsid w:val="00DC4420"/>
    <w:rsid w:val="00DD0802"/>
    <w:rsid w:val="00DD0A50"/>
    <w:rsid w:val="00DD2E11"/>
    <w:rsid w:val="00DD42F7"/>
    <w:rsid w:val="00DE03AF"/>
    <w:rsid w:val="00DE121C"/>
    <w:rsid w:val="00DE2A27"/>
    <w:rsid w:val="00DE3705"/>
    <w:rsid w:val="00DE3EC5"/>
    <w:rsid w:val="00DE6633"/>
    <w:rsid w:val="00DF34D5"/>
    <w:rsid w:val="00DF582B"/>
    <w:rsid w:val="00DF7532"/>
    <w:rsid w:val="00DF75F8"/>
    <w:rsid w:val="00DF7A3A"/>
    <w:rsid w:val="00E00C00"/>
    <w:rsid w:val="00E04A7C"/>
    <w:rsid w:val="00E059FB"/>
    <w:rsid w:val="00E069C4"/>
    <w:rsid w:val="00E07275"/>
    <w:rsid w:val="00E07866"/>
    <w:rsid w:val="00E07C5A"/>
    <w:rsid w:val="00E15BA9"/>
    <w:rsid w:val="00E15EC6"/>
    <w:rsid w:val="00E16FE6"/>
    <w:rsid w:val="00E2261A"/>
    <w:rsid w:val="00E25510"/>
    <w:rsid w:val="00E25B22"/>
    <w:rsid w:val="00E25BEA"/>
    <w:rsid w:val="00E2622D"/>
    <w:rsid w:val="00E26E19"/>
    <w:rsid w:val="00E27E3C"/>
    <w:rsid w:val="00E31DF3"/>
    <w:rsid w:val="00E32814"/>
    <w:rsid w:val="00E33448"/>
    <w:rsid w:val="00E33486"/>
    <w:rsid w:val="00E34181"/>
    <w:rsid w:val="00E34C6E"/>
    <w:rsid w:val="00E41327"/>
    <w:rsid w:val="00E43F97"/>
    <w:rsid w:val="00E448C1"/>
    <w:rsid w:val="00E450A4"/>
    <w:rsid w:val="00E463EA"/>
    <w:rsid w:val="00E479EA"/>
    <w:rsid w:val="00E506BE"/>
    <w:rsid w:val="00E550B1"/>
    <w:rsid w:val="00E55547"/>
    <w:rsid w:val="00E57410"/>
    <w:rsid w:val="00E6302B"/>
    <w:rsid w:val="00E637AB"/>
    <w:rsid w:val="00E639B0"/>
    <w:rsid w:val="00E6452F"/>
    <w:rsid w:val="00E64619"/>
    <w:rsid w:val="00E64F45"/>
    <w:rsid w:val="00E6742D"/>
    <w:rsid w:val="00E67CD2"/>
    <w:rsid w:val="00E71CB0"/>
    <w:rsid w:val="00E73529"/>
    <w:rsid w:val="00E77C3D"/>
    <w:rsid w:val="00E81DEC"/>
    <w:rsid w:val="00E82E22"/>
    <w:rsid w:val="00E83348"/>
    <w:rsid w:val="00E850FE"/>
    <w:rsid w:val="00E87499"/>
    <w:rsid w:val="00E90307"/>
    <w:rsid w:val="00E909F0"/>
    <w:rsid w:val="00E90D47"/>
    <w:rsid w:val="00E93993"/>
    <w:rsid w:val="00E9597C"/>
    <w:rsid w:val="00EA0913"/>
    <w:rsid w:val="00EA0A2F"/>
    <w:rsid w:val="00EA400D"/>
    <w:rsid w:val="00EA6D31"/>
    <w:rsid w:val="00EB146B"/>
    <w:rsid w:val="00EB45AC"/>
    <w:rsid w:val="00EB5795"/>
    <w:rsid w:val="00EB5A3A"/>
    <w:rsid w:val="00EC2AEA"/>
    <w:rsid w:val="00EC7B11"/>
    <w:rsid w:val="00EC7F95"/>
    <w:rsid w:val="00ED0BC4"/>
    <w:rsid w:val="00ED3771"/>
    <w:rsid w:val="00ED4AB7"/>
    <w:rsid w:val="00ED6A32"/>
    <w:rsid w:val="00EE1911"/>
    <w:rsid w:val="00EE2728"/>
    <w:rsid w:val="00EE388B"/>
    <w:rsid w:val="00EE4971"/>
    <w:rsid w:val="00EF090E"/>
    <w:rsid w:val="00EF4126"/>
    <w:rsid w:val="00EF572D"/>
    <w:rsid w:val="00EF7D91"/>
    <w:rsid w:val="00F00202"/>
    <w:rsid w:val="00F033DA"/>
    <w:rsid w:val="00F11AAB"/>
    <w:rsid w:val="00F1260D"/>
    <w:rsid w:val="00F13FB1"/>
    <w:rsid w:val="00F17BC1"/>
    <w:rsid w:val="00F17C87"/>
    <w:rsid w:val="00F20272"/>
    <w:rsid w:val="00F223E7"/>
    <w:rsid w:val="00F2288D"/>
    <w:rsid w:val="00F24644"/>
    <w:rsid w:val="00F25779"/>
    <w:rsid w:val="00F2750A"/>
    <w:rsid w:val="00F27CD8"/>
    <w:rsid w:val="00F30351"/>
    <w:rsid w:val="00F3323E"/>
    <w:rsid w:val="00F3419F"/>
    <w:rsid w:val="00F341F4"/>
    <w:rsid w:val="00F34F9D"/>
    <w:rsid w:val="00F35CCE"/>
    <w:rsid w:val="00F52125"/>
    <w:rsid w:val="00F521ED"/>
    <w:rsid w:val="00F55241"/>
    <w:rsid w:val="00F5524B"/>
    <w:rsid w:val="00F55888"/>
    <w:rsid w:val="00F6042A"/>
    <w:rsid w:val="00F60538"/>
    <w:rsid w:val="00F61DD2"/>
    <w:rsid w:val="00F62481"/>
    <w:rsid w:val="00F639F1"/>
    <w:rsid w:val="00F6523A"/>
    <w:rsid w:val="00F66AFF"/>
    <w:rsid w:val="00F71150"/>
    <w:rsid w:val="00F71433"/>
    <w:rsid w:val="00F7241A"/>
    <w:rsid w:val="00F765FC"/>
    <w:rsid w:val="00F806FD"/>
    <w:rsid w:val="00F80A18"/>
    <w:rsid w:val="00F83E76"/>
    <w:rsid w:val="00F87BEA"/>
    <w:rsid w:val="00F90A57"/>
    <w:rsid w:val="00F97C5B"/>
    <w:rsid w:val="00FA05D2"/>
    <w:rsid w:val="00FA1C7E"/>
    <w:rsid w:val="00FA1E53"/>
    <w:rsid w:val="00FA359A"/>
    <w:rsid w:val="00FA3D50"/>
    <w:rsid w:val="00FA6E21"/>
    <w:rsid w:val="00FB009F"/>
    <w:rsid w:val="00FB2595"/>
    <w:rsid w:val="00FB25B0"/>
    <w:rsid w:val="00FB6136"/>
    <w:rsid w:val="00FC374A"/>
    <w:rsid w:val="00FC7B47"/>
    <w:rsid w:val="00FD035C"/>
    <w:rsid w:val="00FD0C82"/>
    <w:rsid w:val="00FD1A35"/>
    <w:rsid w:val="00FD1FE6"/>
    <w:rsid w:val="00FD2E4D"/>
    <w:rsid w:val="00FD36C5"/>
    <w:rsid w:val="00FD378E"/>
    <w:rsid w:val="00FD428C"/>
    <w:rsid w:val="00FD6310"/>
    <w:rsid w:val="00FD6FD3"/>
    <w:rsid w:val="00FD7C7B"/>
    <w:rsid w:val="00FD7EAF"/>
    <w:rsid w:val="00FD7FD0"/>
    <w:rsid w:val="00FE030A"/>
    <w:rsid w:val="00FE1D12"/>
    <w:rsid w:val="00FE2122"/>
    <w:rsid w:val="00FE2A86"/>
    <w:rsid w:val="00FE3456"/>
    <w:rsid w:val="00FE524D"/>
    <w:rsid w:val="00FE5E09"/>
    <w:rsid w:val="00FF1D38"/>
    <w:rsid w:val="00FF296F"/>
    <w:rsid w:val="00FF2FF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4677</TotalTime>
  <Pages>23</Pages>
  <Words>10629</Words>
  <Characters>60587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Weng Han Lai</cp:lastModifiedBy>
  <cp:revision>493</cp:revision>
  <cp:lastPrinted>2019-08-27T05:42:00Z</cp:lastPrinted>
  <dcterms:created xsi:type="dcterms:W3CDTF">2022-07-22T09:49:00Z</dcterms:created>
  <dcterms:modified xsi:type="dcterms:W3CDTF">2023-02-26T17:10:00Z</dcterms:modified>
</cp:coreProperties>
</file>