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5DD3" w14:textId="77777777" w:rsidR="001F510E" w:rsidRDefault="007D0192" w:rsidP="001F510E">
      <w:pPr>
        <w:rPr>
          <w:rFonts w:ascii="Arial" w:hAnsi="Arial" w:cs="Arial"/>
          <w:b/>
          <w:sz w:val="22"/>
          <w:szCs w:val="22"/>
          <w:lang w:val="en-GB"/>
        </w:rPr>
      </w:pPr>
      <w:r>
        <w:rPr>
          <w:rFonts w:ascii="Arial" w:hAnsi="Arial" w:cs="Arial"/>
          <w:b/>
          <w:noProof/>
          <w:sz w:val="22"/>
          <w:szCs w:val="22"/>
          <w:lang w:val="en-GB"/>
        </w:rPr>
        <w:drawing>
          <wp:anchor distT="0" distB="0" distL="114300" distR="114300" simplePos="0" relativeHeight="251658240" behindDoc="0" locked="0" layoutInCell="1" allowOverlap="1" wp14:anchorId="11321C2B" wp14:editId="4FB92917">
            <wp:simplePos x="2807855" y="914400"/>
            <wp:positionH relativeFrom="column">
              <wp:posOffset>2807855</wp:posOffset>
            </wp:positionH>
            <wp:positionV relativeFrom="paragraph">
              <wp:align>top</wp:align>
            </wp:positionV>
            <wp:extent cx="1941227" cy="2537350"/>
            <wp:effectExtent l="0" t="0" r="1905"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41227" cy="2537350"/>
                    </a:xfrm>
                    <a:prstGeom prst="rect">
                      <a:avLst/>
                    </a:prstGeom>
                  </pic:spPr>
                </pic:pic>
              </a:graphicData>
            </a:graphic>
          </wp:anchor>
        </w:drawing>
      </w:r>
    </w:p>
    <w:p w14:paraId="14FA96EA" w14:textId="77777777" w:rsidR="001F510E" w:rsidRPr="001F510E" w:rsidRDefault="001F510E" w:rsidP="001F510E">
      <w:pPr>
        <w:rPr>
          <w:rFonts w:ascii="Arial" w:hAnsi="Arial" w:cs="Arial"/>
          <w:sz w:val="22"/>
          <w:szCs w:val="22"/>
          <w:lang w:val="en-GB"/>
        </w:rPr>
      </w:pPr>
    </w:p>
    <w:p w14:paraId="782048EB" w14:textId="77777777" w:rsidR="001F510E" w:rsidRPr="001F510E" w:rsidRDefault="001F510E" w:rsidP="001F510E">
      <w:pPr>
        <w:rPr>
          <w:rFonts w:ascii="Arial" w:hAnsi="Arial" w:cs="Arial"/>
          <w:sz w:val="22"/>
          <w:szCs w:val="22"/>
          <w:lang w:val="en-GB"/>
        </w:rPr>
      </w:pPr>
    </w:p>
    <w:p w14:paraId="039ECD27" w14:textId="77777777" w:rsidR="001F510E" w:rsidRPr="001F510E" w:rsidRDefault="001F510E" w:rsidP="001F510E">
      <w:pPr>
        <w:rPr>
          <w:rFonts w:ascii="Arial" w:hAnsi="Arial" w:cs="Arial"/>
          <w:sz w:val="22"/>
          <w:szCs w:val="22"/>
          <w:lang w:val="en-GB"/>
        </w:rPr>
      </w:pPr>
    </w:p>
    <w:p w14:paraId="37DFB2E2" w14:textId="77777777" w:rsidR="001F510E" w:rsidRPr="001F510E" w:rsidRDefault="001F510E" w:rsidP="001F510E">
      <w:pPr>
        <w:rPr>
          <w:rFonts w:ascii="Arial" w:hAnsi="Arial" w:cs="Arial"/>
          <w:sz w:val="22"/>
          <w:szCs w:val="22"/>
          <w:lang w:val="en-GB"/>
        </w:rPr>
      </w:pPr>
    </w:p>
    <w:p w14:paraId="3D5A6C7B" w14:textId="77777777" w:rsidR="001F510E" w:rsidRPr="001F510E" w:rsidRDefault="001F510E" w:rsidP="001F510E">
      <w:pPr>
        <w:rPr>
          <w:rFonts w:ascii="Arial" w:hAnsi="Arial" w:cs="Arial"/>
          <w:sz w:val="22"/>
          <w:szCs w:val="22"/>
          <w:lang w:val="en-GB"/>
        </w:rPr>
      </w:pPr>
    </w:p>
    <w:p w14:paraId="1D13CCE7" w14:textId="77777777" w:rsidR="001F510E" w:rsidRPr="001F510E" w:rsidRDefault="001F510E" w:rsidP="001F510E">
      <w:pPr>
        <w:rPr>
          <w:rFonts w:ascii="Arial" w:hAnsi="Arial" w:cs="Arial"/>
          <w:sz w:val="22"/>
          <w:szCs w:val="22"/>
          <w:lang w:val="en-GB"/>
        </w:rPr>
      </w:pPr>
    </w:p>
    <w:p w14:paraId="2C2B174E" w14:textId="77777777" w:rsidR="001F510E" w:rsidRPr="001F510E" w:rsidRDefault="001F510E" w:rsidP="001F510E">
      <w:pPr>
        <w:rPr>
          <w:rFonts w:ascii="Arial" w:hAnsi="Arial" w:cs="Arial"/>
          <w:sz w:val="22"/>
          <w:szCs w:val="22"/>
          <w:lang w:val="en-GB"/>
        </w:rPr>
      </w:pPr>
    </w:p>
    <w:p w14:paraId="3EC83B54" w14:textId="77777777" w:rsidR="001F510E" w:rsidRDefault="001F510E" w:rsidP="001F510E">
      <w:pPr>
        <w:rPr>
          <w:rFonts w:ascii="Arial" w:hAnsi="Arial" w:cs="Arial"/>
          <w:b/>
          <w:sz w:val="22"/>
          <w:szCs w:val="22"/>
          <w:lang w:val="en-GB"/>
        </w:rPr>
      </w:pPr>
    </w:p>
    <w:p w14:paraId="425B7968" w14:textId="2298E966" w:rsidR="004B23A2" w:rsidRDefault="001F510E" w:rsidP="001F510E">
      <w:pPr>
        <w:tabs>
          <w:tab w:val="center" w:pos="2120"/>
        </w:tabs>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br w:type="textWrapping" w:clear="all"/>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771CBD" w:rsidRDefault="00CE0ECD" w:rsidP="00B77B19">
      <w:pPr>
        <w:pStyle w:val="AODocTxt"/>
        <w:numPr>
          <w:ilvl w:val="0"/>
          <w:numId w:val="14"/>
        </w:numPr>
        <w:spacing w:before="0" w:line="240" w:lineRule="auto"/>
        <w:ind w:left="426"/>
        <w:rPr>
          <w:rFonts w:ascii="Avenir Next" w:hAnsi="Avenir Next"/>
          <w:highlight w:val="yellow"/>
        </w:rPr>
      </w:pPr>
      <w:proofErr w:type="gramStart"/>
      <w:r w:rsidRPr="00771CBD">
        <w:rPr>
          <w:rFonts w:ascii="Avenir Next" w:hAnsi="Avenir Next"/>
          <w:highlight w:val="yellow"/>
        </w:rPr>
        <w:t>All of</w:t>
      </w:r>
      <w:proofErr w:type="gramEnd"/>
      <w:r w:rsidRPr="00771CBD">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4A6EFE">
        <w:rPr>
          <w:rFonts w:ascii="Avenir Next" w:hAnsi="Avenir Next"/>
          <w:highlight w:val="yellow"/>
        </w:rPr>
        <w:t>(b)</w:t>
      </w:r>
      <w:r w:rsidRPr="004A6EFE">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130BE" w:rsidRDefault="00CE0ECD" w:rsidP="00097D56">
      <w:pPr>
        <w:pStyle w:val="AODocTxt"/>
        <w:numPr>
          <w:ilvl w:val="0"/>
          <w:numId w:val="16"/>
        </w:numPr>
        <w:spacing w:before="0" w:line="240" w:lineRule="auto"/>
        <w:ind w:left="426"/>
        <w:rPr>
          <w:rFonts w:ascii="Avenir Next" w:hAnsi="Avenir Next"/>
          <w:highlight w:val="yellow"/>
        </w:rPr>
      </w:pPr>
      <w:r w:rsidRPr="00C130BE">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163477" w:rsidRDefault="00CE0ECD" w:rsidP="00097D56">
      <w:pPr>
        <w:pStyle w:val="AODocTxt"/>
        <w:numPr>
          <w:ilvl w:val="0"/>
          <w:numId w:val="16"/>
        </w:numPr>
        <w:spacing w:before="0" w:line="240" w:lineRule="auto"/>
        <w:ind w:left="426"/>
        <w:rPr>
          <w:rFonts w:ascii="Avenir Next" w:hAnsi="Avenir Next"/>
        </w:rPr>
      </w:pPr>
      <w:r w:rsidRPr="00163477">
        <w:rPr>
          <w:rFonts w:ascii="Avenir Next" w:hAnsi="Avenir Next"/>
        </w:rPr>
        <w:t xml:space="preserve">A </w:t>
      </w:r>
      <w:r w:rsidR="00D06A30" w:rsidRPr="00163477">
        <w:rPr>
          <w:rFonts w:ascii="Avenir Next" w:hAnsi="Avenir Next"/>
        </w:rPr>
        <w:t>10</w:t>
      </w:r>
      <w:r w:rsidRPr="00163477">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106105" w:rsidRDefault="00CE0ECD" w:rsidP="00A82B32">
      <w:pPr>
        <w:pStyle w:val="AODocTxt"/>
        <w:numPr>
          <w:ilvl w:val="0"/>
          <w:numId w:val="18"/>
        </w:numPr>
        <w:spacing w:before="0" w:line="240" w:lineRule="auto"/>
        <w:ind w:left="426"/>
        <w:rPr>
          <w:rFonts w:ascii="Avenir Next" w:hAnsi="Avenir Next"/>
          <w:highlight w:val="yellow"/>
        </w:rPr>
      </w:pPr>
      <w:r w:rsidRPr="00106105">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D40938" w:rsidRDefault="00CE0ECD" w:rsidP="00E421C6">
      <w:pPr>
        <w:pStyle w:val="AODocTxt"/>
        <w:numPr>
          <w:ilvl w:val="0"/>
          <w:numId w:val="20"/>
        </w:numPr>
        <w:spacing w:before="0" w:line="240" w:lineRule="auto"/>
        <w:ind w:left="426"/>
        <w:rPr>
          <w:rFonts w:ascii="Avenir Next" w:hAnsi="Avenir Next"/>
        </w:rPr>
      </w:pPr>
      <w:r w:rsidRPr="00D40938">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D40938" w:rsidRDefault="00CE0ECD" w:rsidP="00E421C6">
      <w:pPr>
        <w:pStyle w:val="AODocTxt"/>
        <w:numPr>
          <w:ilvl w:val="0"/>
          <w:numId w:val="20"/>
        </w:numPr>
        <w:spacing w:before="0" w:line="240" w:lineRule="auto"/>
        <w:ind w:left="426"/>
        <w:rPr>
          <w:rFonts w:ascii="Avenir Next" w:hAnsi="Avenir Next"/>
          <w:highlight w:val="yellow"/>
        </w:rPr>
      </w:pPr>
      <w:r w:rsidRPr="00D40938">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DF452D" w:rsidRDefault="00CE0ECD" w:rsidP="00E421C6">
      <w:pPr>
        <w:pStyle w:val="AODocTxt"/>
        <w:numPr>
          <w:ilvl w:val="0"/>
          <w:numId w:val="22"/>
        </w:numPr>
        <w:spacing w:before="0" w:line="240" w:lineRule="auto"/>
        <w:ind w:left="426"/>
        <w:rPr>
          <w:rFonts w:ascii="Avenir Next" w:hAnsi="Avenir Next"/>
          <w:highlight w:val="yellow"/>
        </w:rPr>
      </w:pPr>
      <w:r w:rsidRPr="00DF452D">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DF452D" w:rsidRDefault="00CE0ECD" w:rsidP="00E421C6">
      <w:pPr>
        <w:pStyle w:val="AODocTxt"/>
        <w:numPr>
          <w:ilvl w:val="0"/>
          <w:numId w:val="22"/>
        </w:numPr>
        <w:spacing w:before="0" w:line="240" w:lineRule="auto"/>
        <w:ind w:left="426"/>
        <w:rPr>
          <w:rFonts w:ascii="Avenir Next" w:hAnsi="Avenir Next"/>
        </w:rPr>
      </w:pPr>
      <w:r w:rsidRPr="00DF452D">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1A457F" w:rsidRDefault="00CE0ECD" w:rsidP="000346E7">
      <w:pPr>
        <w:pStyle w:val="AODocTxt"/>
        <w:numPr>
          <w:ilvl w:val="0"/>
          <w:numId w:val="24"/>
        </w:numPr>
        <w:spacing w:before="0" w:line="240" w:lineRule="auto"/>
        <w:ind w:left="426"/>
        <w:rPr>
          <w:rFonts w:ascii="Avenir Next" w:hAnsi="Avenir Next"/>
          <w:highlight w:val="yellow"/>
        </w:rPr>
      </w:pPr>
      <w:r w:rsidRPr="001A457F">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A07B70" w:rsidRDefault="00CE0ECD" w:rsidP="004830F8">
      <w:pPr>
        <w:pStyle w:val="AODocTxt"/>
        <w:numPr>
          <w:ilvl w:val="0"/>
          <w:numId w:val="26"/>
        </w:numPr>
        <w:spacing w:before="0" w:line="240" w:lineRule="auto"/>
        <w:ind w:left="426"/>
        <w:rPr>
          <w:rFonts w:ascii="Avenir Next" w:hAnsi="Avenir Next"/>
          <w:highlight w:val="yellow"/>
        </w:rPr>
      </w:pPr>
      <w:r w:rsidRPr="00A07B70">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C130BE" w:rsidRDefault="00CE0ECD" w:rsidP="004830F8">
      <w:pPr>
        <w:pStyle w:val="AODocTxt"/>
        <w:numPr>
          <w:ilvl w:val="0"/>
          <w:numId w:val="28"/>
        </w:numPr>
        <w:spacing w:before="0" w:line="240" w:lineRule="auto"/>
        <w:ind w:left="426"/>
        <w:rPr>
          <w:rFonts w:ascii="Avenir Next" w:hAnsi="Avenir Next"/>
        </w:rPr>
      </w:pPr>
      <w:r w:rsidRPr="00C130BE">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C130BE" w:rsidRDefault="00CE0ECD" w:rsidP="004830F8">
      <w:pPr>
        <w:pStyle w:val="AODocTxt"/>
        <w:numPr>
          <w:ilvl w:val="0"/>
          <w:numId w:val="28"/>
        </w:numPr>
        <w:spacing w:before="0" w:line="240" w:lineRule="auto"/>
        <w:ind w:left="426"/>
        <w:rPr>
          <w:rFonts w:ascii="Avenir Next" w:hAnsi="Avenir Next"/>
          <w:highlight w:val="yellow"/>
        </w:rPr>
      </w:pPr>
      <w:r w:rsidRPr="00C130BE">
        <w:rPr>
          <w:rFonts w:ascii="Avenir Next" w:hAnsi="Avenir Next"/>
          <w:highlight w:val="yellow"/>
        </w:rPr>
        <w:t xml:space="preserve">If a creditor can show it extended credit </w:t>
      </w:r>
      <w:proofErr w:type="gramStart"/>
      <w:r w:rsidRPr="00C130BE">
        <w:rPr>
          <w:rFonts w:ascii="Avenir Next" w:hAnsi="Avenir Next"/>
          <w:highlight w:val="yellow"/>
        </w:rPr>
        <w:t>on the basis of</w:t>
      </w:r>
      <w:proofErr w:type="gramEnd"/>
      <w:r w:rsidRPr="00C130BE">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F0E1E" w:rsidRDefault="00CE0ECD" w:rsidP="00AA0280">
      <w:pPr>
        <w:pStyle w:val="AODocTxt"/>
        <w:numPr>
          <w:ilvl w:val="0"/>
          <w:numId w:val="30"/>
        </w:numPr>
        <w:spacing w:before="0" w:line="240" w:lineRule="auto"/>
        <w:ind w:left="426"/>
        <w:rPr>
          <w:rFonts w:ascii="Avenir Next" w:hAnsi="Avenir Next"/>
          <w:highlight w:val="yellow"/>
        </w:rPr>
      </w:pPr>
      <w:proofErr w:type="gramStart"/>
      <w:r w:rsidRPr="002F0E1E">
        <w:rPr>
          <w:rFonts w:ascii="Avenir Next" w:hAnsi="Avenir Next"/>
          <w:highlight w:val="yellow"/>
        </w:rPr>
        <w:t>All of</w:t>
      </w:r>
      <w:proofErr w:type="gramEnd"/>
      <w:r w:rsidRPr="002F0E1E">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5CFFC5BA" w:rsidR="00E41578" w:rsidRPr="00E41578" w:rsidRDefault="0039728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Setoff is the act of netting out the debts of a</w:t>
      </w:r>
      <w:r w:rsidR="006A2624">
        <w:rPr>
          <w:rFonts w:ascii="Avenir Next" w:hAnsi="Avenir Next" w:cs="Arial"/>
          <w:color w:val="7B7B7B" w:themeColor="accent3" w:themeShade="BF"/>
          <w:sz w:val="22"/>
          <w:szCs w:val="22"/>
          <w:lang w:val="en-GB"/>
        </w:rPr>
        <w:t>n unsecured</w:t>
      </w:r>
      <w:r>
        <w:rPr>
          <w:rFonts w:ascii="Avenir Next" w:hAnsi="Avenir Next" w:cs="Arial"/>
          <w:color w:val="7B7B7B" w:themeColor="accent3" w:themeShade="BF"/>
          <w:sz w:val="22"/>
          <w:szCs w:val="22"/>
          <w:lang w:val="en-GB"/>
        </w:rPr>
        <w:t xml:space="preserve"> creditor and a debtor, where such debts are simultaneously owed by each party to the other. The rights of setoff is exempted under the Bankruptcy Code as such rights can improve a creditor’s position as compared to other unsecured creditors who are not owed money by the debtor. This is because it decreases</w:t>
      </w:r>
      <w:r w:rsidR="000E13A0">
        <w:rPr>
          <w:rFonts w:ascii="Avenir Next" w:hAnsi="Avenir Next" w:cs="Arial"/>
          <w:color w:val="7B7B7B" w:themeColor="accent3" w:themeShade="BF"/>
          <w:sz w:val="22"/>
          <w:szCs w:val="22"/>
          <w:lang w:val="en-GB"/>
        </w:rPr>
        <w:t xml:space="preserve"> the debtor’s obligation to the estate by the full amount owed, rather than the lesser amount the debtor would pay on the unsecured claim. In other words, it </w:t>
      </w:r>
      <w:r w:rsidR="00AD658C">
        <w:rPr>
          <w:rFonts w:ascii="Avenir Next" w:hAnsi="Avenir Next" w:cs="Arial"/>
          <w:color w:val="7B7B7B" w:themeColor="accent3" w:themeShade="BF"/>
          <w:sz w:val="22"/>
          <w:szCs w:val="22"/>
          <w:lang w:val="en-GB"/>
        </w:rPr>
        <w:t xml:space="preserve">permits the creditor to obtain more than what it would have obtained </w:t>
      </w:r>
      <w:r w:rsidR="006A2624">
        <w:rPr>
          <w:rFonts w:ascii="Avenir Next" w:hAnsi="Avenir Next" w:cs="Arial"/>
          <w:color w:val="7B7B7B" w:themeColor="accent3" w:themeShade="BF"/>
          <w:sz w:val="22"/>
          <w:szCs w:val="22"/>
          <w:lang w:val="en-GB"/>
        </w:rPr>
        <w:t xml:space="preserve">on the debt owed, had the matter proceeded to liquidation and distributions are made.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193011E" w:rsidR="00E41578" w:rsidRPr="00E41578" w:rsidRDefault="005A1E4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various rules to review include the Federal Rules of Bankruptcy</w:t>
      </w:r>
      <w:r w:rsidR="0045279F">
        <w:rPr>
          <w:rFonts w:ascii="Avenir Next" w:hAnsi="Avenir Next" w:cs="Arial"/>
          <w:color w:val="7B7B7B" w:themeColor="accent3" w:themeShade="BF"/>
          <w:sz w:val="22"/>
          <w:szCs w:val="22"/>
          <w:lang w:val="en-GB"/>
        </w:rPr>
        <w:t xml:space="preserve"> Procedure which incorporates</w:t>
      </w:r>
      <w:r>
        <w:rPr>
          <w:rFonts w:ascii="Avenir Next" w:hAnsi="Avenir Next" w:cs="Arial"/>
          <w:color w:val="7B7B7B" w:themeColor="accent3" w:themeShade="BF"/>
          <w:sz w:val="22"/>
          <w:szCs w:val="22"/>
          <w:lang w:val="en-GB"/>
        </w:rPr>
        <w:t xml:space="preserve"> the Federal Rules of Civil Procedure, the local rules of the bankruptcy court and the Judge’s personal practices.</w:t>
      </w:r>
      <w:r w:rsidR="0045279F">
        <w:rPr>
          <w:rFonts w:ascii="Avenir Next" w:hAnsi="Avenir Next" w:cs="Arial"/>
          <w:color w:val="7B7B7B" w:themeColor="accent3" w:themeShade="BF"/>
          <w:sz w:val="22"/>
          <w:szCs w:val="22"/>
          <w:lang w:val="en-GB"/>
        </w:rPr>
        <w:t xml:space="preserve"> The latter two are available on the website of the bankruptcy court.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13BC1A4" w:rsidR="00E41578" w:rsidRPr="00E41578" w:rsidRDefault="00FB21F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states that</w:t>
      </w:r>
      <w:r w:rsidR="00744844">
        <w:rPr>
          <w:rFonts w:ascii="Avenir Next" w:hAnsi="Avenir Next" w:cs="Arial"/>
          <w:color w:val="7B7B7B" w:themeColor="accent3" w:themeShade="BF"/>
          <w:sz w:val="22"/>
          <w:szCs w:val="22"/>
          <w:lang w:val="en-GB"/>
        </w:rPr>
        <w:t xml:space="preserve"> full payment must be made to each category of claims under the prescribed statutor</w:t>
      </w:r>
      <w:r w:rsidR="006E19BA">
        <w:rPr>
          <w:rFonts w:ascii="Avenir Next" w:hAnsi="Avenir Next" w:cs="Arial"/>
          <w:color w:val="7B7B7B" w:themeColor="accent3" w:themeShade="BF"/>
          <w:sz w:val="22"/>
          <w:szCs w:val="22"/>
          <w:lang w:val="en-GB"/>
        </w:rPr>
        <w:t xml:space="preserve">ily required </w:t>
      </w:r>
      <w:r w:rsidR="00744844">
        <w:rPr>
          <w:rFonts w:ascii="Avenir Next" w:hAnsi="Avenir Next" w:cs="Arial"/>
          <w:color w:val="7B7B7B" w:themeColor="accent3" w:themeShade="BF"/>
          <w:sz w:val="22"/>
          <w:szCs w:val="22"/>
          <w:lang w:val="en-GB"/>
        </w:rPr>
        <w:t>priorities before the next category receives anything</w:t>
      </w:r>
      <w:r w:rsidR="004903D3">
        <w:rPr>
          <w:rFonts w:ascii="Avenir Next" w:hAnsi="Avenir Next" w:cs="Arial"/>
          <w:color w:val="7B7B7B" w:themeColor="accent3" w:themeShade="BF"/>
          <w:sz w:val="22"/>
          <w:szCs w:val="22"/>
          <w:lang w:val="en-GB"/>
        </w:rPr>
        <w:t xml:space="preserve">. </w:t>
      </w:r>
      <w:r w:rsidR="00D07B45">
        <w:rPr>
          <w:rFonts w:ascii="Avenir Next" w:hAnsi="Avenir Next" w:cs="Arial"/>
          <w:color w:val="7B7B7B" w:themeColor="accent3" w:themeShade="BF"/>
          <w:sz w:val="22"/>
          <w:szCs w:val="22"/>
          <w:lang w:val="en-GB"/>
        </w:rPr>
        <w:t xml:space="preserve">Deviation from the rule is only permitted in a chapter 11 reorganisation procedure with the consent of the creditors affected. But deviation is not permitted in a chapter 7 liquidation.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B057912" w:rsidR="00E41578" w:rsidRPr="00E41578" w:rsidRDefault="00787854" w:rsidP="000037B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refers to a lien </w:t>
      </w:r>
      <w:r w:rsidR="00A926F8" w:rsidRPr="00A926F8">
        <w:rPr>
          <w:rFonts w:ascii="Avenir Next" w:hAnsi="Avenir Next" w:cs="Arial"/>
          <w:color w:val="7B7B7B" w:themeColor="accent3" w:themeShade="BF"/>
          <w:sz w:val="22"/>
          <w:szCs w:val="22"/>
          <w:lang w:val="en-GB"/>
        </w:rPr>
        <w:t>on property senior to, or with the same priority as, existing liens on the same property.</w:t>
      </w:r>
      <w:r w:rsidR="0083198D">
        <w:rPr>
          <w:rFonts w:ascii="Avenir Next" w:hAnsi="Avenir Next" w:cs="Arial"/>
          <w:color w:val="7B7B7B" w:themeColor="accent3" w:themeShade="BF"/>
          <w:sz w:val="22"/>
          <w:szCs w:val="22"/>
          <w:lang w:val="en-GB"/>
        </w:rPr>
        <w:t xml:space="preserve"> A priming lien is usually granted </w:t>
      </w:r>
      <w:r w:rsidR="005D7D52">
        <w:rPr>
          <w:rFonts w:ascii="Avenir Next" w:hAnsi="Avenir Next" w:cs="Arial"/>
          <w:color w:val="7B7B7B" w:themeColor="accent3" w:themeShade="BF"/>
          <w:sz w:val="22"/>
          <w:szCs w:val="22"/>
          <w:lang w:val="en-GB"/>
        </w:rPr>
        <w:t xml:space="preserve">when </w:t>
      </w:r>
      <w:r w:rsidR="0026335A">
        <w:rPr>
          <w:rFonts w:ascii="Avenir Next" w:hAnsi="Avenir Next" w:cs="Arial"/>
          <w:color w:val="7B7B7B" w:themeColor="accent3" w:themeShade="BF"/>
          <w:sz w:val="22"/>
          <w:szCs w:val="22"/>
          <w:lang w:val="en-GB"/>
        </w:rPr>
        <w:t>the debtor is unable to obtain financing from lenders and counterparties in any other way in orde</w:t>
      </w:r>
      <w:r w:rsidR="00257122">
        <w:rPr>
          <w:rFonts w:ascii="Avenir Next" w:hAnsi="Avenir Next" w:cs="Arial"/>
          <w:color w:val="7B7B7B" w:themeColor="accent3" w:themeShade="BF"/>
          <w:sz w:val="22"/>
          <w:szCs w:val="22"/>
          <w:lang w:val="en-GB"/>
        </w:rPr>
        <w:t xml:space="preserve">r to finance a chapter 11 bankruptcy proceeding. Such other methods include the debtor in possession incurring unsecured debt or other unsecured credit </w:t>
      </w:r>
      <w:r w:rsidR="004A1D6B">
        <w:rPr>
          <w:rFonts w:ascii="Avenir Next" w:hAnsi="Avenir Next" w:cs="Arial"/>
          <w:color w:val="7B7B7B" w:themeColor="accent3" w:themeShade="BF"/>
          <w:sz w:val="22"/>
          <w:szCs w:val="22"/>
          <w:lang w:val="en-GB"/>
        </w:rPr>
        <w:t xml:space="preserve">in the ordinary course of business, outside the ordinary course of business (with court approval after notice and a hearing), and </w:t>
      </w:r>
      <w:r w:rsidR="000037B4">
        <w:rPr>
          <w:rFonts w:ascii="Avenir Next" w:hAnsi="Avenir Next" w:cs="Arial"/>
          <w:color w:val="7B7B7B" w:themeColor="accent3" w:themeShade="BF"/>
          <w:sz w:val="22"/>
          <w:szCs w:val="22"/>
          <w:lang w:val="en-GB"/>
        </w:rPr>
        <w:t xml:space="preserve">where the foregoing two approaches are not open, (a) </w:t>
      </w:r>
      <w:r w:rsidR="000037B4" w:rsidRPr="000037B4">
        <w:rPr>
          <w:rFonts w:ascii="Avenir Next" w:hAnsi="Avenir Next" w:cs="Arial"/>
          <w:color w:val="7B7B7B" w:themeColor="accent3" w:themeShade="BF"/>
          <w:sz w:val="22"/>
          <w:szCs w:val="22"/>
          <w:lang w:val="en-GB"/>
        </w:rPr>
        <w:t>unsecured debt having priority ahead of all other administrative expenses;</w:t>
      </w:r>
      <w:r w:rsidR="000037B4">
        <w:rPr>
          <w:rFonts w:ascii="Avenir Next" w:hAnsi="Avenir Next" w:cs="Arial"/>
          <w:color w:val="7B7B7B" w:themeColor="accent3" w:themeShade="BF"/>
          <w:sz w:val="22"/>
          <w:szCs w:val="22"/>
          <w:lang w:val="en-GB"/>
        </w:rPr>
        <w:t xml:space="preserve"> (b)</w:t>
      </w:r>
      <w:r w:rsidR="000037B4" w:rsidRPr="000037B4">
        <w:rPr>
          <w:rFonts w:ascii="Avenir Next" w:hAnsi="Avenir Next" w:cs="Arial"/>
          <w:color w:val="7B7B7B" w:themeColor="accent3" w:themeShade="BF"/>
          <w:sz w:val="22"/>
          <w:szCs w:val="22"/>
          <w:lang w:val="en-GB"/>
        </w:rPr>
        <w:t xml:space="preserve"> secured debt with a lien on unencumbered estate property;</w:t>
      </w:r>
      <w:r w:rsidR="000037B4">
        <w:rPr>
          <w:rFonts w:ascii="Avenir Next" w:hAnsi="Avenir Next" w:cs="Arial"/>
          <w:color w:val="7B7B7B" w:themeColor="accent3" w:themeShade="BF"/>
          <w:sz w:val="22"/>
          <w:szCs w:val="22"/>
          <w:lang w:val="en-GB"/>
        </w:rPr>
        <w:t xml:space="preserve"> and (c)</w:t>
      </w:r>
      <w:r w:rsidR="000037B4" w:rsidRPr="000037B4">
        <w:rPr>
          <w:rFonts w:ascii="Avenir Next" w:hAnsi="Avenir Next" w:cs="Arial"/>
          <w:color w:val="7B7B7B" w:themeColor="accent3" w:themeShade="BF"/>
          <w:sz w:val="22"/>
          <w:szCs w:val="22"/>
          <w:lang w:val="en-GB"/>
        </w:rPr>
        <w:t xml:space="preserve"> secured debt with a junior lien on encumbered estate property.</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272ADC4B" w:rsidR="00E41578" w:rsidRDefault="006D66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the debtor’s property made in a suspect period before the petition date that must be returned to the estate if that transfer exceeds the amount the recipient would have received in a chapter 7 liquidation, had the transfer not been made.</w:t>
      </w:r>
    </w:p>
    <w:p w14:paraId="0CCF1161" w14:textId="1B24EE05" w:rsidR="006D6610" w:rsidRDefault="006D6610" w:rsidP="00E41578">
      <w:pPr>
        <w:jc w:val="both"/>
        <w:rPr>
          <w:rFonts w:ascii="Avenir Next" w:hAnsi="Avenir Next" w:cs="Arial"/>
          <w:color w:val="7B7B7B" w:themeColor="accent3" w:themeShade="BF"/>
          <w:sz w:val="22"/>
          <w:szCs w:val="22"/>
          <w:lang w:val="en-GB"/>
        </w:rPr>
      </w:pPr>
    </w:p>
    <w:p w14:paraId="13D8B2E3" w14:textId="736FCE47" w:rsidR="006D6610" w:rsidRDefault="006D66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w:t>
      </w:r>
      <w:r w:rsidR="00AF01DD">
        <w:rPr>
          <w:rFonts w:ascii="Avenir Next" w:hAnsi="Avenir Next" w:cs="Arial"/>
          <w:color w:val="7B7B7B" w:themeColor="accent3" w:themeShade="BF"/>
          <w:sz w:val="22"/>
          <w:szCs w:val="22"/>
          <w:lang w:val="en-GB"/>
        </w:rPr>
        <w:t xml:space="preserve"> are: (a) a transfer of an interest of the debtor in property; (b) to or for the benefit of a creditor; (c) for or on account of an antecedent debt owed by the debtor before such transfer was made; (d) the transfer was made while the debtor was insolvent; (e) </w:t>
      </w:r>
      <w:r w:rsidR="0035264A">
        <w:rPr>
          <w:rFonts w:ascii="Avenir Next" w:hAnsi="Avenir Next" w:cs="Arial"/>
          <w:color w:val="7B7B7B" w:themeColor="accent3" w:themeShade="BF"/>
          <w:sz w:val="22"/>
          <w:szCs w:val="22"/>
          <w:lang w:val="en-GB"/>
        </w:rPr>
        <w:t>the transfer was made during the suspect period, either 90 days prior to petition date in the case of third parties and one year for insiders; (f) the transfer enables the creditor to receive more than it would have in a chapter 7 liquidation.</w:t>
      </w:r>
    </w:p>
    <w:p w14:paraId="09731664" w14:textId="77777777" w:rsidR="006D6610" w:rsidRDefault="006D6610" w:rsidP="00E41578">
      <w:pPr>
        <w:jc w:val="both"/>
        <w:rPr>
          <w:rFonts w:ascii="Avenir Next" w:hAnsi="Avenir Next" w:cs="Arial"/>
          <w:color w:val="7B7B7B" w:themeColor="accent3" w:themeShade="BF"/>
          <w:sz w:val="22"/>
          <w:szCs w:val="22"/>
          <w:lang w:val="en-GB"/>
        </w:rPr>
      </w:pPr>
    </w:p>
    <w:p w14:paraId="5CDFC8BB" w14:textId="38E78841" w:rsidR="006D6610" w:rsidRDefault="006D66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to show any fault of either the debtor or the recipient in connection with the transfer.</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12B5517E" w:rsidR="00E41578" w:rsidRDefault="00A825A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where the </w:t>
      </w:r>
      <w:r w:rsidR="00692D19">
        <w:rPr>
          <w:rFonts w:ascii="Avenir Next" w:hAnsi="Avenir Next" w:cs="Arial"/>
          <w:color w:val="7B7B7B" w:themeColor="accent3" w:themeShade="BF"/>
          <w:sz w:val="22"/>
          <w:szCs w:val="22"/>
          <w:lang w:val="en-GB"/>
        </w:rPr>
        <w:t>proceeding is a core proceeding</w:t>
      </w:r>
      <w:r w:rsidR="00FD2D67">
        <w:rPr>
          <w:rFonts w:ascii="Avenir Next" w:hAnsi="Avenir Next" w:cs="Arial"/>
          <w:color w:val="7B7B7B" w:themeColor="accent3" w:themeShade="BF"/>
          <w:sz w:val="22"/>
          <w:szCs w:val="22"/>
          <w:lang w:val="en-GB"/>
        </w:rPr>
        <w:t xml:space="preserve"> over which the bankruptcy court has the authority to enter a final order. This authority may be conferred by law or by consent of the parties</w:t>
      </w:r>
      <w:r w:rsidR="00692D19">
        <w:rPr>
          <w:rFonts w:ascii="Avenir Next" w:hAnsi="Avenir Next" w:cs="Arial"/>
          <w:color w:val="7B7B7B" w:themeColor="accent3" w:themeShade="BF"/>
          <w:sz w:val="22"/>
          <w:szCs w:val="22"/>
          <w:lang w:val="en-GB"/>
        </w:rPr>
        <w:t>.</w:t>
      </w:r>
    </w:p>
    <w:p w14:paraId="4CB22471" w14:textId="77777777" w:rsidR="00FD2D67" w:rsidRDefault="00FD2D67" w:rsidP="00E41578">
      <w:pPr>
        <w:jc w:val="both"/>
        <w:rPr>
          <w:rFonts w:ascii="Avenir Next" w:hAnsi="Avenir Next" w:cs="Arial"/>
          <w:color w:val="7B7B7B" w:themeColor="accent3" w:themeShade="BF"/>
          <w:sz w:val="22"/>
          <w:szCs w:val="22"/>
          <w:lang w:val="en-GB"/>
        </w:rPr>
      </w:pPr>
    </w:p>
    <w:p w14:paraId="7B6A6E3E" w14:textId="51C2B1D6" w:rsidR="00FD2D67" w:rsidRDefault="00FD2D6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Appeals from bankruptcy courts are reviewed by the district court for the district in which they sit. In some circuits, however, a bankruptcy appeal may be heard by a Bankruptcy Appellate Panel </w:t>
      </w:r>
      <w:r w:rsidR="00B04A8E">
        <w:rPr>
          <w:rFonts w:ascii="Avenir Next" w:hAnsi="Avenir Next" w:cs="Arial"/>
          <w:color w:val="7B7B7B" w:themeColor="accent3" w:themeShade="BF"/>
          <w:sz w:val="22"/>
          <w:szCs w:val="22"/>
          <w:lang w:val="en-GB"/>
        </w:rPr>
        <w:t xml:space="preserve">(“BAP”) </w:t>
      </w:r>
      <w:r>
        <w:rPr>
          <w:rFonts w:ascii="Avenir Next" w:hAnsi="Avenir Next" w:cs="Arial"/>
          <w:color w:val="7B7B7B" w:themeColor="accent3" w:themeShade="BF"/>
          <w:sz w:val="22"/>
          <w:szCs w:val="22"/>
          <w:lang w:val="en-GB"/>
        </w:rPr>
        <w:t xml:space="preserve">convened by the judges of the bankruptcy courts within the circuit. </w:t>
      </w:r>
    </w:p>
    <w:p w14:paraId="4ED3C9D9" w14:textId="77777777" w:rsidR="001419CD" w:rsidRDefault="001419CD" w:rsidP="00E41578">
      <w:pPr>
        <w:jc w:val="both"/>
        <w:rPr>
          <w:rFonts w:ascii="Avenir Next" w:hAnsi="Avenir Next" w:cs="Arial"/>
          <w:color w:val="7B7B7B" w:themeColor="accent3" w:themeShade="BF"/>
          <w:sz w:val="22"/>
          <w:szCs w:val="22"/>
          <w:lang w:val="en-GB"/>
        </w:rPr>
      </w:pPr>
    </w:p>
    <w:p w14:paraId="6D494EE5" w14:textId="2486B227" w:rsidR="001419CD" w:rsidRPr="00E41578" w:rsidRDefault="001419C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non-final orders originating from non-core proceedings are concerned, the bankruptcy court’s proposals of findings of fact and conclusions of law are reviewed by the district court</w:t>
      </w:r>
      <w:r w:rsidR="00B04A8E">
        <w:rPr>
          <w:rFonts w:ascii="Avenir Next" w:hAnsi="Avenir Next" w:cs="Arial"/>
          <w:color w:val="7B7B7B" w:themeColor="accent3" w:themeShade="BF"/>
          <w:sz w:val="22"/>
          <w:szCs w:val="22"/>
          <w:lang w:val="en-GB"/>
        </w:rPr>
        <w:t xml:space="preserve"> and the BAP </w:t>
      </w:r>
      <w:r w:rsidR="00B04A8E">
        <w:rPr>
          <w:rFonts w:ascii="Avenir Next" w:hAnsi="Avenir Next" w:cs="Arial"/>
          <w:i/>
          <w:iCs/>
          <w:color w:val="7B7B7B" w:themeColor="accent3" w:themeShade="BF"/>
          <w:sz w:val="22"/>
          <w:szCs w:val="22"/>
          <w:lang w:val="en-GB"/>
        </w:rPr>
        <w:t>de novo</w:t>
      </w:r>
      <w:r>
        <w:rPr>
          <w:rFonts w:ascii="Avenir Next" w:hAnsi="Avenir Next" w:cs="Arial"/>
          <w:color w:val="7B7B7B" w:themeColor="accent3" w:themeShade="BF"/>
          <w:sz w:val="22"/>
          <w:szCs w:val="22"/>
          <w:lang w:val="en-GB"/>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465DEBD8" w:rsidR="00E41578" w:rsidRDefault="00B658F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Upon recognition of a foreign main proceeding, the following provisions apply to the debtor’s property within the territorial jurisdiction of the United States: (a) an automatic stay</w:t>
      </w:r>
      <w:r w:rsidR="00DE3C95">
        <w:rPr>
          <w:rFonts w:ascii="Avenir Next" w:hAnsi="Avenir Next" w:cs="Arial"/>
          <w:color w:val="7B7B7B" w:themeColor="accent3" w:themeShade="BF"/>
          <w:sz w:val="22"/>
          <w:szCs w:val="22"/>
          <w:lang w:val="en-GB"/>
        </w:rPr>
        <w:t xml:space="preserve">; (b) </w:t>
      </w:r>
      <w:r w:rsidR="00A44B0D">
        <w:rPr>
          <w:rFonts w:ascii="Avenir Next" w:hAnsi="Avenir Next" w:cs="Arial"/>
          <w:color w:val="7B7B7B" w:themeColor="accent3" w:themeShade="BF"/>
          <w:sz w:val="22"/>
          <w:szCs w:val="22"/>
          <w:lang w:val="en-GB"/>
        </w:rPr>
        <w:t xml:space="preserve">operation of the debtor’s business in the ordinary course by the foreign representative; (c) the sale, </w:t>
      </w:r>
      <w:proofErr w:type="gramStart"/>
      <w:r w:rsidR="00A44B0D">
        <w:rPr>
          <w:rFonts w:ascii="Avenir Next" w:hAnsi="Avenir Next" w:cs="Arial"/>
          <w:color w:val="7B7B7B" w:themeColor="accent3" w:themeShade="BF"/>
          <w:sz w:val="22"/>
          <w:szCs w:val="22"/>
          <w:lang w:val="en-GB"/>
        </w:rPr>
        <w:t>transfer</w:t>
      </w:r>
      <w:proofErr w:type="gramEnd"/>
      <w:r w:rsidR="00A44B0D">
        <w:rPr>
          <w:rFonts w:ascii="Avenir Next" w:hAnsi="Avenir Next" w:cs="Arial"/>
          <w:color w:val="7B7B7B" w:themeColor="accent3" w:themeShade="BF"/>
          <w:sz w:val="22"/>
          <w:szCs w:val="22"/>
          <w:lang w:val="en-GB"/>
        </w:rPr>
        <w:t xml:space="preserve"> or use of property outside the ordinary course of business; and (d) the avoidance of post-petition transfers and post-petition perfection of security interests. </w:t>
      </w:r>
      <w:r>
        <w:rPr>
          <w:rFonts w:ascii="Avenir Next" w:hAnsi="Avenir Next" w:cs="Arial"/>
          <w:color w:val="7B7B7B" w:themeColor="accent3" w:themeShade="BF"/>
          <w:sz w:val="22"/>
          <w:szCs w:val="22"/>
          <w:lang w:val="en-GB"/>
        </w:rPr>
        <w:t xml:space="preserve"> </w:t>
      </w:r>
    </w:p>
    <w:p w14:paraId="64A00F13" w14:textId="052D055F" w:rsidR="00A44B0D" w:rsidRDefault="00A44B0D" w:rsidP="00E41578">
      <w:pPr>
        <w:jc w:val="both"/>
        <w:rPr>
          <w:rFonts w:ascii="Avenir Next" w:hAnsi="Avenir Next" w:cs="Arial"/>
          <w:color w:val="7B7B7B" w:themeColor="accent3" w:themeShade="BF"/>
          <w:sz w:val="22"/>
          <w:szCs w:val="22"/>
          <w:lang w:val="en-GB"/>
        </w:rPr>
      </w:pPr>
    </w:p>
    <w:p w14:paraId="5FDD05DF" w14:textId="4F817892" w:rsidR="00A44B0D" w:rsidRDefault="00A44B0D" w:rsidP="00A44B0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either a foreign main or non-main proceeding, in addition to the abovementioned reliefs, the following reliefs may also be granted: (a) </w:t>
      </w:r>
      <w:r w:rsidRPr="00A44B0D">
        <w:rPr>
          <w:rFonts w:ascii="Avenir Next" w:hAnsi="Avenir Next" w:cs="Arial"/>
          <w:color w:val="7B7B7B" w:themeColor="accent3" w:themeShade="BF"/>
          <w:sz w:val="22"/>
          <w:szCs w:val="22"/>
          <w:lang w:val="en-GB"/>
        </w:rPr>
        <w:t>authorization of discovery regarding the debtor’s assets and affairs;</w:t>
      </w:r>
      <w:r>
        <w:rPr>
          <w:rFonts w:ascii="Avenir Next" w:hAnsi="Avenir Next" w:cs="Arial"/>
          <w:color w:val="7B7B7B" w:themeColor="accent3" w:themeShade="BF"/>
          <w:sz w:val="22"/>
          <w:szCs w:val="22"/>
          <w:lang w:val="en-GB"/>
        </w:rPr>
        <w:t xml:space="preserve"> </w:t>
      </w:r>
      <w:r w:rsidRPr="00A44B0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b</w:t>
      </w:r>
      <w:r w:rsidRPr="00A44B0D">
        <w:rPr>
          <w:rFonts w:ascii="Avenir Next" w:hAnsi="Avenir Next" w:cs="Arial"/>
          <w:color w:val="7B7B7B" w:themeColor="accent3" w:themeShade="BF"/>
          <w:sz w:val="22"/>
          <w:szCs w:val="22"/>
          <w:lang w:val="en-GB"/>
        </w:rPr>
        <w:t xml:space="preserve">) entrusting </w:t>
      </w:r>
      <w:r w:rsidR="00660CA3">
        <w:rPr>
          <w:rFonts w:ascii="Avenir Next" w:hAnsi="Avenir Next" w:cs="Arial"/>
          <w:color w:val="7B7B7B" w:themeColor="accent3" w:themeShade="BF"/>
          <w:sz w:val="22"/>
          <w:szCs w:val="22"/>
          <w:lang w:val="en-GB"/>
        </w:rPr>
        <w:t xml:space="preserve">the </w:t>
      </w:r>
      <w:r w:rsidRPr="00A44B0D">
        <w:rPr>
          <w:rFonts w:ascii="Avenir Next" w:hAnsi="Avenir Next" w:cs="Arial"/>
          <w:color w:val="7B7B7B" w:themeColor="accent3" w:themeShade="BF"/>
          <w:sz w:val="22"/>
          <w:szCs w:val="22"/>
          <w:lang w:val="en-GB"/>
        </w:rPr>
        <w:t xml:space="preserve">administration of the debtor’s US assets to the foreign representative or </w:t>
      </w:r>
      <w:r w:rsidR="00660CA3">
        <w:rPr>
          <w:rFonts w:ascii="Avenir Next" w:hAnsi="Avenir Next" w:cs="Arial"/>
          <w:color w:val="7B7B7B" w:themeColor="accent3" w:themeShade="BF"/>
          <w:sz w:val="22"/>
          <w:szCs w:val="22"/>
          <w:lang w:val="en-GB"/>
        </w:rPr>
        <w:t>other persons</w:t>
      </w:r>
      <w:r w:rsidRPr="00A44B0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660CA3">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(c</w:t>
      </w:r>
      <w:r w:rsidRPr="00A44B0D">
        <w:rPr>
          <w:rFonts w:ascii="Avenir Next" w:hAnsi="Avenir Next" w:cs="Arial"/>
          <w:color w:val="7B7B7B" w:themeColor="accent3" w:themeShade="BF"/>
          <w:sz w:val="22"/>
          <w:szCs w:val="22"/>
          <w:lang w:val="en-GB"/>
        </w:rPr>
        <w:t>) extension of provisional relief</w:t>
      </w:r>
      <w:r w:rsidR="00660CA3">
        <w:rPr>
          <w:rFonts w:ascii="Avenir Next" w:hAnsi="Avenir Next" w:cs="Arial"/>
          <w:color w:val="7B7B7B" w:themeColor="accent3" w:themeShade="BF"/>
          <w:sz w:val="22"/>
          <w:szCs w:val="22"/>
          <w:lang w:val="en-GB"/>
        </w:rPr>
        <w:t>.</w:t>
      </w:r>
    </w:p>
    <w:p w14:paraId="178F6E1E" w14:textId="77777777" w:rsidR="00A44B0D" w:rsidRDefault="00A44B0D" w:rsidP="00A44B0D">
      <w:pPr>
        <w:jc w:val="both"/>
        <w:rPr>
          <w:rFonts w:ascii="Avenir Next" w:hAnsi="Avenir Next" w:cs="Arial"/>
          <w:color w:val="7B7B7B" w:themeColor="accent3" w:themeShade="BF"/>
          <w:sz w:val="22"/>
          <w:szCs w:val="22"/>
          <w:lang w:val="en-GB"/>
        </w:rPr>
      </w:pPr>
    </w:p>
    <w:p w14:paraId="7318625D" w14:textId="48DBFDBE" w:rsidR="00A44B0D" w:rsidRPr="00E41578" w:rsidRDefault="00A44B0D" w:rsidP="00660CA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Ultimately, the abovementioned </w:t>
      </w:r>
      <w:r w:rsidR="00660CA3">
        <w:rPr>
          <w:rFonts w:ascii="Avenir Next" w:hAnsi="Avenir Next" w:cs="Arial"/>
          <w:color w:val="7B7B7B" w:themeColor="accent3" w:themeShade="BF"/>
          <w:sz w:val="22"/>
          <w:szCs w:val="22"/>
          <w:lang w:val="en-GB"/>
        </w:rPr>
        <w:t xml:space="preserve">list of discretionary </w:t>
      </w:r>
      <w:r>
        <w:rPr>
          <w:rFonts w:ascii="Avenir Next" w:hAnsi="Avenir Next" w:cs="Arial"/>
          <w:color w:val="7B7B7B" w:themeColor="accent3" w:themeShade="BF"/>
          <w:sz w:val="22"/>
          <w:szCs w:val="22"/>
          <w:lang w:val="en-GB"/>
        </w:rPr>
        <w:t xml:space="preserve">reliefs </w:t>
      </w:r>
      <w:r w:rsidR="00660CA3">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not </w:t>
      </w:r>
      <w:r w:rsidR="00660CA3">
        <w:rPr>
          <w:rFonts w:ascii="Avenir Next" w:hAnsi="Avenir Next" w:cs="Arial"/>
          <w:color w:val="7B7B7B" w:themeColor="accent3" w:themeShade="BF"/>
          <w:sz w:val="22"/>
          <w:szCs w:val="22"/>
          <w:lang w:val="en-GB"/>
        </w:rPr>
        <w:t xml:space="preserve">exhaustive, and the court may </w:t>
      </w:r>
      <w:r w:rsidR="00660CA3" w:rsidRPr="00660CA3">
        <w:rPr>
          <w:rFonts w:ascii="Avenir Next" w:hAnsi="Avenir Next" w:cs="Arial"/>
          <w:color w:val="7B7B7B" w:themeColor="accent3" w:themeShade="BF"/>
          <w:sz w:val="22"/>
          <w:szCs w:val="22"/>
          <w:lang w:val="en-GB"/>
        </w:rPr>
        <w:t>provide additional assistance under the Bankruptcy Code</w:t>
      </w:r>
      <w:r w:rsidR="00660CA3">
        <w:rPr>
          <w:rFonts w:ascii="Avenir Next" w:hAnsi="Avenir Next" w:cs="Arial"/>
          <w:color w:val="7B7B7B" w:themeColor="accent3" w:themeShade="BF"/>
          <w:sz w:val="22"/>
          <w:szCs w:val="22"/>
          <w:lang w:val="en-GB"/>
        </w:rPr>
        <w:t xml:space="preserve"> </w:t>
      </w:r>
      <w:r w:rsidR="00660CA3" w:rsidRPr="00660CA3">
        <w:rPr>
          <w:rFonts w:ascii="Avenir Next" w:hAnsi="Avenir Next" w:cs="Arial"/>
          <w:color w:val="7B7B7B" w:themeColor="accent3" w:themeShade="BF"/>
          <w:sz w:val="22"/>
          <w:szCs w:val="22"/>
          <w:lang w:val="en-GB"/>
        </w:rPr>
        <w:t>or other US law consistent with the principle of comity and the values underlying the Bankruptcy</w:t>
      </w:r>
      <w:r w:rsidR="00660CA3">
        <w:rPr>
          <w:rFonts w:ascii="Avenir Next" w:hAnsi="Avenir Next" w:cs="Arial"/>
          <w:color w:val="7B7B7B" w:themeColor="accent3" w:themeShade="BF"/>
          <w:sz w:val="22"/>
          <w:szCs w:val="22"/>
          <w:lang w:val="en-GB"/>
        </w:rPr>
        <w:t xml:space="preserve"> </w:t>
      </w:r>
      <w:r w:rsidR="00660CA3" w:rsidRPr="00660CA3">
        <w:rPr>
          <w:rFonts w:ascii="Avenir Next" w:hAnsi="Avenir Next" w:cs="Arial"/>
          <w:color w:val="7B7B7B" w:themeColor="accent3" w:themeShade="BF"/>
          <w:sz w:val="22"/>
          <w:szCs w:val="22"/>
          <w:lang w:val="en-GB"/>
        </w:rPr>
        <w:t>Code</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069D0E9C" w:rsidR="00E41578" w:rsidRDefault="0065459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ordinary course of business, a director owes a fiduciary duty of loyalty to act in the company’s best interest and also owes a duty of care in making business decisions. </w:t>
      </w:r>
      <w:r w:rsidR="00F73ADF">
        <w:rPr>
          <w:rFonts w:ascii="Avenir Next" w:hAnsi="Avenir Next" w:cs="Arial"/>
          <w:color w:val="7B7B7B" w:themeColor="accent3" w:themeShade="BF"/>
          <w:sz w:val="22"/>
          <w:szCs w:val="22"/>
          <w:lang w:val="en-GB"/>
        </w:rPr>
        <w:t>These duties are owed to the company and its shareholder.</w:t>
      </w:r>
    </w:p>
    <w:p w14:paraId="670599E8" w14:textId="77777777" w:rsidR="00F73ADF" w:rsidRDefault="00F73ADF" w:rsidP="00E41578">
      <w:pPr>
        <w:jc w:val="both"/>
        <w:rPr>
          <w:rFonts w:ascii="Avenir Next" w:hAnsi="Avenir Next" w:cs="Arial"/>
          <w:color w:val="7B7B7B" w:themeColor="accent3" w:themeShade="BF"/>
          <w:sz w:val="22"/>
          <w:szCs w:val="22"/>
          <w:lang w:val="en-GB"/>
        </w:rPr>
      </w:pPr>
    </w:p>
    <w:p w14:paraId="3EB23E4E" w14:textId="25588A26" w:rsidR="00F73ADF" w:rsidRDefault="00F73AD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duties are owed to the company and its </w:t>
      </w:r>
      <w:r w:rsidR="00A843D9">
        <w:rPr>
          <w:rFonts w:ascii="Avenir Next" w:hAnsi="Avenir Next" w:cs="Arial"/>
          <w:color w:val="7B7B7B" w:themeColor="accent3" w:themeShade="BF"/>
          <w:sz w:val="22"/>
          <w:szCs w:val="22"/>
          <w:lang w:val="en-GB"/>
        </w:rPr>
        <w:t>shareholders</w:t>
      </w:r>
      <w:r>
        <w:rPr>
          <w:rFonts w:ascii="Avenir Next" w:hAnsi="Avenir Next" w:cs="Arial"/>
          <w:color w:val="7B7B7B" w:themeColor="accent3" w:themeShade="BF"/>
          <w:sz w:val="22"/>
          <w:szCs w:val="22"/>
          <w:lang w:val="en-GB"/>
        </w:rPr>
        <w:t xml:space="preserve"> even when the company is potentially </w:t>
      </w:r>
      <w:r w:rsidR="00A843D9">
        <w:rPr>
          <w:rFonts w:ascii="Avenir Next" w:hAnsi="Avenir Next" w:cs="Arial"/>
          <w:color w:val="7B7B7B" w:themeColor="accent3" w:themeShade="BF"/>
          <w:sz w:val="22"/>
          <w:szCs w:val="22"/>
          <w:lang w:val="en-GB"/>
        </w:rPr>
        <w:t xml:space="preserve">insolvent. Thus, under Delaware law, the Delaware Supreme Court in </w:t>
      </w:r>
      <w:r w:rsidR="00A843D9" w:rsidRPr="00A843D9">
        <w:rPr>
          <w:rFonts w:ascii="Avenir Next" w:hAnsi="Avenir Next" w:cs="Arial"/>
          <w:i/>
          <w:iCs/>
          <w:color w:val="7B7B7B" w:themeColor="accent3" w:themeShade="BF"/>
          <w:sz w:val="22"/>
          <w:szCs w:val="22"/>
          <w:lang w:val="en-GB"/>
        </w:rPr>
        <w:t xml:space="preserve">North Am Catholic Educational Programming Foundation, Inc v </w:t>
      </w:r>
      <w:proofErr w:type="spellStart"/>
      <w:r w:rsidR="00A843D9" w:rsidRPr="00A843D9">
        <w:rPr>
          <w:rFonts w:ascii="Avenir Next" w:hAnsi="Avenir Next" w:cs="Arial"/>
          <w:i/>
          <w:iCs/>
          <w:color w:val="7B7B7B" w:themeColor="accent3" w:themeShade="BF"/>
          <w:sz w:val="22"/>
          <w:szCs w:val="22"/>
          <w:lang w:val="en-GB"/>
        </w:rPr>
        <w:t>Gheewalla</w:t>
      </w:r>
      <w:proofErr w:type="spellEnd"/>
      <w:r w:rsidR="00A843D9" w:rsidRPr="00A843D9">
        <w:rPr>
          <w:rFonts w:ascii="Avenir Next" w:hAnsi="Avenir Next" w:cs="Arial"/>
          <w:i/>
          <w:iCs/>
          <w:color w:val="7B7B7B" w:themeColor="accent3" w:themeShade="BF"/>
          <w:sz w:val="22"/>
          <w:szCs w:val="22"/>
          <w:lang w:val="en-GB"/>
        </w:rPr>
        <w:t>,</w:t>
      </w:r>
      <w:r w:rsidR="00A843D9" w:rsidRPr="00A843D9">
        <w:rPr>
          <w:rFonts w:ascii="Avenir Next" w:hAnsi="Avenir Next" w:cs="Arial"/>
          <w:color w:val="7B7B7B" w:themeColor="accent3" w:themeShade="BF"/>
          <w:sz w:val="22"/>
          <w:szCs w:val="22"/>
          <w:lang w:val="en-GB"/>
        </w:rPr>
        <w:t xml:space="preserve"> 930 A.2d 92, 103 (Del 2007)</w:t>
      </w:r>
      <w:r w:rsidR="00A843D9">
        <w:rPr>
          <w:rFonts w:ascii="Avenir Next" w:hAnsi="Avenir Next" w:cs="Arial"/>
          <w:color w:val="7B7B7B" w:themeColor="accent3" w:themeShade="BF"/>
          <w:sz w:val="22"/>
          <w:szCs w:val="22"/>
          <w:lang w:val="en-GB"/>
        </w:rPr>
        <w:t xml:space="preserve"> held that </w:t>
      </w:r>
      <w:r w:rsidR="00704252">
        <w:rPr>
          <w:rFonts w:ascii="Avenir Next" w:hAnsi="Avenir Next" w:cs="Arial"/>
          <w:color w:val="7B7B7B" w:themeColor="accent3" w:themeShade="BF"/>
          <w:sz w:val="22"/>
          <w:szCs w:val="22"/>
          <w:lang w:val="en-GB"/>
        </w:rPr>
        <w:t xml:space="preserve">these duties are not owed to creditors. </w:t>
      </w:r>
    </w:p>
    <w:p w14:paraId="57CAC609" w14:textId="77777777" w:rsidR="00704252" w:rsidRDefault="00704252" w:rsidP="00E41578">
      <w:pPr>
        <w:jc w:val="both"/>
        <w:rPr>
          <w:rFonts w:ascii="Avenir Next" w:hAnsi="Avenir Next" w:cs="Arial"/>
          <w:color w:val="7B7B7B" w:themeColor="accent3" w:themeShade="BF"/>
          <w:sz w:val="22"/>
          <w:szCs w:val="22"/>
          <w:lang w:val="en-GB"/>
        </w:rPr>
      </w:pPr>
    </w:p>
    <w:p w14:paraId="68291597" w14:textId="7DF3D9FC" w:rsidR="00704252" w:rsidRPr="00E41578" w:rsidRDefault="0070425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business judgment rule protects directors from liability for errors of judgment. Under this rule, the director is presumed to have acted in good faith on the basis of reasonable information. Unless it is rebutted, the directors will not be liable in the absence of gross negligence.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0ADB870A" w:rsidR="00F03051" w:rsidRDefault="00DE787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62FF9">
        <w:rPr>
          <w:rFonts w:ascii="Avenir Next" w:hAnsi="Avenir Next" w:cs="Arial"/>
          <w:color w:val="7B7B7B" w:themeColor="accent3" w:themeShade="BF"/>
          <w:sz w:val="22"/>
          <w:szCs w:val="22"/>
          <w:lang w:val="en-GB"/>
        </w:rPr>
        <w:t>following</w:t>
      </w:r>
      <w:r>
        <w:rPr>
          <w:rFonts w:ascii="Avenir Next" w:hAnsi="Avenir Next" w:cs="Arial"/>
          <w:color w:val="7B7B7B" w:themeColor="accent3" w:themeShade="BF"/>
          <w:sz w:val="22"/>
          <w:szCs w:val="22"/>
          <w:lang w:val="en-GB"/>
        </w:rPr>
        <w:t xml:space="preserve"> </w:t>
      </w:r>
      <w:r w:rsidR="00D62FF9">
        <w:rPr>
          <w:rFonts w:ascii="Avenir Next" w:hAnsi="Avenir Next" w:cs="Arial"/>
          <w:color w:val="7B7B7B" w:themeColor="accent3" w:themeShade="BF"/>
          <w:sz w:val="22"/>
          <w:szCs w:val="22"/>
          <w:lang w:val="en-GB"/>
        </w:rPr>
        <w:t>elements (</w:t>
      </w:r>
      <w:r>
        <w:rPr>
          <w:rFonts w:ascii="Avenir Next" w:hAnsi="Avenir Next" w:cs="Arial"/>
          <w:color w:val="7B7B7B" w:themeColor="accent3" w:themeShade="BF"/>
          <w:sz w:val="22"/>
          <w:szCs w:val="22"/>
          <w:lang w:val="en-GB"/>
        </w:rPr>
        <w:t>and</w:t>
      </w:r>
      <w:r w:rsidR="00D62FF9">
        <w:rPr>
          <w:rFonts w:ascii="Avenir Next" w:hAnsi="Avenir Next" w:cs="Arial"/>
          <w:color w:val="7B7B7B" w:themeColor="accent3" w:themeShade="BF"/>
          <w:sz w:val="22"/>
          <w:szCs w:val="22"/>
          <w:lang w:val="en-GB"/>
        </w:rPr>
        <w:t xml:space="preserve"> their accompanying</w:t>
      </w:r>
      <w:r>
        <w:rPr>
          <w:rFonts w:ascii="Avenir Next" w:hAnsi="Avenir Next" w:cs="Arial"/>
          <w:color w:val="7B7B7B" w:themeColor="accent3" w:themeShade="BF"/>
          <w:sz w:val="22"/>
          <w:szCs w:val="22"/>
          <w:lang w:val="en-GB"/>
        </w:rPr>
        <w:t xml:space="preserve"> descriptions</w:t>
      </w:r>
      <w:r w:rsidR="00D62FF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D62FF9">
        <w:rPr>
          <w:rFonts w:ascii="Avenir Next" w:hAnsi="Avenir Next" w:cs="Arial"/>
          <w:color w:val="7B7B7B" w:themeColor="accent3" w:themeShade="BF"/>
          <w:sz w:val="22"/>
          <w:szCs w:val="22"/>
          <w:lang w:val="en-GB"/>
        </w:rPr>
        <w:t xml:space="preserve">must be met before a creditor’s claim </w:t>
      </w:r>
      <w:r w:rsidR="002127CC">
        <w:rPr>
          <w:rFonts w:ascii="Avenir Next" w:hAnsi="Avenir Next" w:cs="Arial"/>
          <w:color w:val="7B7B7B" w:themeColor="accent3" w:themeShade="BF"/>
          <w:sz w:val="22"/>
          <w:szCs w:val="22"/>
          <w:lang w:val="en-GB"/>
        </w:rPr>
        <w:t>qualifies</w:t>
      </w:r>
      <w:r w:rsidR="00D62FF9">
        <w:rPr>
          <w:rFonts w:ascii="Avenir Next" w:hAnsi="Avenir Next" w:cs="Arial"/>
          <w:color w:val="7B7B7B" w:themeColor="accent3" w:themeShade="BF"/>
          <w:sz w:val="22"/>
          <w:szCs w:val="22"/>
          <w:lang w:val="en-GB"/>
        </w:rPr>
        <w:t xml:space="preserve"> as a petitioning creditor:</w:t>
      </w:r>
    </w:p>
    <w:p w14:paraId="4A5211AC" w14:textId="405A0ACB" w:rsidR="00D62FF9" w:rsidRDefault="00D62FF9" w:rsidP="00D62FF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be non-contingent. This means that the claim must be not one that depends on the occurrence of a future event. </w:t>
      </w:r>
    </w:p>
    <w:p w14:paraId="3C33ABEB" w14:textId="352E2392" w:rsidR="00D62FF9" w:rsidRDefault="00D62FF9" w:rsidP="00D62FF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claim must not be subjected to a </w:t>
      </w:r>
      <w:r>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as to liability. A </w:t>
      </w:r>
      <w:r>
        <w:rPr>
          <w:rFonts w:ascii="Avenir Next" w:hAnsi="Avenir Next" w:cs="Arial"/>
          <w:i/>
          <w:iCs/>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arises if there is an objectively reasonable basis for a dispute as a matter of fact or law. </w:t>
      </w:r>
    </w:p>
    <w:p w14:paraId="40C3B544" w14:textId="5B639A65" w:rsidR="00954489" w:rsidRDefault="00954489" w:rsidP="00D62FF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be unsecured or </w:t>
      </w:r>
      <w:r w:rsidR="002127CC">
        <w:rPr>
          <w:rFonts w:ascii="Avenir Next" w:hAnsi="Avenir Next" w:cs="Arial"/>
          <w:color w:val="7B7B7B" w:themeColor="accent3" w:themeShade="BF"/>
          <w:sz w:val="22"/>
          <w:szCs w:val="22"/>
          <w:lang w:val="en-GB"/>
        </w:rPr>
        <w:t>under-secured</w:t>
      </w:r>
      <w:r>
        <w:rPr>
          <w:rFonts w:ascii="Avenir Next" w:hAnsi="Avenir Next" w:cs="Arial"/>
          <w:color w:val="7B7B7B" w:themeColor="accent3" w:themeShade="BF"/>
          <w:sz w:val="22"/>
          <w:szCs w:val="22"/>
          <w:lang w:val="en-GB"/>
        </w:rPr>
        <w:t xml:space="preserve">, separately or in the aggregate with all other petitioning </w:t>
      </w:r>
      <w:r w:rsidR="00045D79">
        <w:rPr>
          <w:rFonts w:ascii="Avenir Next" w:hAnsi="Avenir Next" w:cs="Arial"/>
          <w:color w:val="7B7B7B" w:themeColor="accent3" w:themeShade="BF"/>
          <w:sz w:val="22"/>
          <w:szCs w:val="22"/>
          <w:lang w:val="en-GB"/>
        </w:rPr>
        <w:t>creditors’ claims, in the amount of at least USD 16,750.</w:t>
      </w:r>
    </w:p>
    <w:p w14:paraId="57639C32" w14:textId="2394F1C7" w:rsidR="00045D79" w:rsidRPr="00D62FF9" w:rsidRDefault="00045D79" w:rsidP="00D62FF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petitioning creditor must show that the debtor is generally not paying its debts as they become due</w:t>
      </w:r>
      <w:r w:rsidR="004967BD">
        <w:rPr>
          <w:rFonts w:ascii="Avenir Next" w:hAnsi="Avenir Next" w:cs="Arial"/>
          <w:color w:val="7B7B7B" w:themeColor="accent3" w:themeShade="BF"/>
          <w:sz w:val="22"/>
          <w:szCs w:val="22"/>
          <w:lang w:val="en-GB"/>
        </w:rPr>
        <w:t xml:space="preserve">. Alternatively, the petitioning creditor must show that within 120 days before filing of the petition, a custodian (other than a trustee, receiver or an agent appointed or authorised to take charge of </w:t>
      </w:r>
      <w:r w:rsidR="0048702F">
        <w:rPr>
          <w:rFonts w:ascii="Avenir Next" w:hAnsi="Avenir Next" w:cs="Arial"/>
          <w:color w:val="7B7B7B" w:themeColor="accent3" w:themeShade="BF"/>
          <w:sz w:val="22"/>
          <w:szCs w:val="22"/>
          <w:lang w:val="en-GB"/>
        </w:rPr>
        <w:t>less</w:t>
      </w:r>
      <w:r w:rsidR="004967BD">
        <w:rPr>
          <w:rFonts w:ascii="Avenir Next" w:hAnsi="Avenir Next" w:cs="Arial"/>
          <w:color w:val="7B7B7B" w:themeColor="accent3" w:themeShade="BF"/>
          <w:sz w:val="22"/>
          <w:szCs w:val="22"/>
          <w:lang w:val="en-GB"/>
        </w:rPr>
        <w:t xml:space="preserve"> than </w:t>
      </w:r>
      <w:r w:rsidR="0048702F">
        <w:rPr>
          <w:rFonts w:ascii="Avenir Next" w:hAnsi="Avenir Next" w:cs="Arial"/>
          <w:color w:val="7B7B7B" w:themeColor="accent3" w:themeShade="BF"/>
          <w:sz w:val="22"/>
          <w:szCs w:val="22"/>
          <w:lang w:val="en-GB"/>
        </w:rPr>
        <w:t>substantially</w:t>
      </w:r>
      <w:r w:rsidR="004967BD">
        <w:rPr>
          <w:rFonts w:ascii="Avenir Next" w:hAnsi="Avenir Next" w:cs="Arial"/>
          <w:color w:val="7B7B7B" w:themeColor="accent3" w:themeShade="BF"/>
          <w:sz w:val="22"/>
          <w:szCs w:val="22"/>
          <w:lang w:val="en-GB"/>
        </w:rPr>
        <w:t xml:space="preserve"> all of the property of the debtor for </w:t>
      </w:r>
      <w:r w:rsidR="0048702F">
        <w:rPr>
          <w:rFonts w:ascii="Avenir Next" w:hAnsi="Avenir Next" w:cs="Arial"/>
          <w:color w:val="7B7B7B" w:themeColor="accent3" w:themeShade="BF"/>
          <w:sz w:val="22"/>
          <w:szCs w:val="22"/>
          <w:lang w:val="en-GB"/>
        </w:rPr>
        <w:t>the purpose of enforcing a lien against such property) was appointed or took possession.</w:t>
      </w:r>
      <w:r w:rsidR="004967BD">
        <w:rPr>
          <w:rFonts w:ascii="Avenir Next" w:hAnsi="Avenir Next" w:cs="Arial"/>
          <w:color w:val="7B7B7B" w:themeColor="accent3" w:themeShade="BF"/>
          <w:sz w:val="22"/>
          <w:szCs w:val="22"/>
          <w:lang w:val="en-GB"/>
        </w:rPr>
        <w:t xml:space="preserve">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3E770EBE" w:rsidR="00F03051" w:rsidRDefault="00AF205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starting position </w:t>
      </w:r>
      <w:r w:rsidR="00650C02">
        <w:rPr>
          <w:rFonts w:ascii="Avenir Next" w:hAnsi="Avenir Next" w:cs="Arial"/>
          <w:color w:val="7B7B7B" w:themeColor="accent3" w:themeShade="BF"/>
          <w:sz w:val="22"/>
          <w:szCs w:val="22"/>
          <w:lang w:val="en-GB"/>
        </w:rPr>
        <w:t>is that, following the filing of a Chapter 11 petition, there would be a worldwide automatic stay of all proceedings</w:t>
      </w:r>
      <w:r w:rsidR="007143BB">
        <w:rPr>
          <w:rFonts w:ascii="Avenir Next" w:hAnsi="Avenir Next" w:cs="Arial"/>
          <w:color w:val="7B7B7B" w:themeColor="accent3" w:themeShade="BF"/>
          <w:sz w:val="22"/>
          <w:szCs w:val="22"/>
          <w:lang w:val="en-GB"/>
        </w:rPr>
        <w:t xml:space="preserve"> (see s 362 of the Bankruptcy Code)</w:t>
      </w:r>
      <w:r w:rsidR="00650C02">
        <w:rPr>
          <w:rFonts w:ascii="Avenir Next" w:hAnsi="Avenir Next" w:cs="Arial"/>
          <w:color w:val="7B7B7B" w:themeColor="accent3" w:themeShade="BF"/>
          <w:sz w:val="22"/>
          <w:szCs w:val="22"/>
          <w:lang w:val="en-GB"/>
        </w:rPr>
        <w:t xml:space="preserve">. The scope of the stay is extremely </w:t>
      </w:r>
      <w:proofErr w:type="gramStart"/>
      <w:r w:rsidR="00650C02">
        <w:rPr>
          <w:rFonts w:ascii="Avenir Next" w:hAnsi="Avenir Next" w:cs="Arial"/>
          <w:color w:val="7B7B7B" w:themeColor="accent3" w:themeShade="BF"/>
          <w:sz w:val="22"/>
          <w:szCs w:val="22"/>
          <w:lang w:val="en-GB"/>
        </w:rPr>
        <w:t>broad</w:t>
      </w:r>
      <w:proofErr w:type="gramEnd"/>
      <w:r w:rsidR="00650C02">
        <w:rPr>
          <w:rFonts w:ascii="Avenir Next" w:hAnsi="Avenir Next" w:cs="Arial"/>
          <w:color w:val="7B7B7B" w:themeColor="accent3" w:themeShade="BF"/>
          <w:sz w:val="22"/>
          <w:szCs w:val="22"/>
          <w:lang w:val="en-GB"/>
        </w:rPr>
        <w:t xml:space="preserve"> and it applies to any interference with the property of the estate anywhere in the world. </w:t>
      </w:r>
      <w:r w:rsidR="00692095">
        <w:rPr>
          <w:rFonts w:ascii="Avenir Next" w:hAnsi="Avenir Next" w:cs="Arial"/>
          <w:color w:val="7B7B7B" w:themeColor="accent3" w:themeShade="BF"/>
          <w:sz w:val="22"/>
          <w:szCs w:val="22"/>
          <w:lang w:val="en-GB"/>
        </w:rPr>
        <w:t>However, the automatic stay is subject to statutory exceptions.</w:t>
      </w:r>
    </w:p>
    <w:p w14:paraId="7FFB8322" w14:textId="77777777" w:rsidR="00692095" w:rsidRDefault="00692095" w:rsidP="00F03051">
      <w:pPr>
        <w:jc w:val="both"/>
        <w:rPr>
          <w:rFonts w:ascii="Avenir Next" w:hAnsi="Avenir Next" w:cs="Arial"/>
          <w:color w:val="7B7B7B" w:themeColor="accent3" w:themeShade="BF"/>
          <w:sz w:val="22"/>
          <w:szCs w:val="22"/>
          <w:lang w:val="en-GB"/>
        </w:rPr>
      </w:pPr>
    </w:p>
    <w:p w14:paraId="07B54083" w14:textId="14452984" w:rsidR="00692095" w:rsidRPr="00641B1D" w:rsidRDefault="00692095" w:rsidP="00641B1D">
      <w:pPr>
        <w:pStyle w:val="ListParagraph"/>
        <w:numPr>
          <w:ilvl w:val="0"/>
          <w:numId w:val="33"/>
        </w:numPr>
        <w:jc w:val="both"/>
        <w:rPr>
          <w:rFonts w:ascii="Avenir Next" w:hAnsi="Avenir Next" w:cs="Arial"/>
          <w:color w:val="7B7B7B" w:themeColor="accent3" w:themeShade="BF"/>
          <w:sz w:val="22"/>
          <w:szCs w:val="22"/>
          <w:lang w:val="en-GB"/>
        </w:rPr>
      </w:pPr>
      <w:r w:rsidRPr="00641B1D">
        <w:rPr>
          <w:rFonts w:ascii="Avenir Next" w:hAnsi="Avenir Next" w:cs="Arial"/>
          <w:color w:val="7B7B7B" w:themeColor="accent3" w:themeShade="BF"/>
          <w:sz w:val="22"/>
          <w:szCs w:val="22"/>
          <w:lang w:val="en-GB"/>
        </w:rPr>
        <w:t>With respect to the DOJ investigation, the automatic stay will not bar any regulatory and possi</w:t>
      </w:r>
      <w:r w:rsidR="00641B1D" w:rsidRPr="00641B1D">
        <w:rPr>
          <w:rFonts w:ascii="Avenir Next" w:hAnsi="Avenir Next" w:cs="Arial"/>
          <w:color w:val="7B7B7B" w:themeColor="accent3" w:themeShade="BF"/>
          <w:sz w:val="22"/>
          <w:szCs w:val="22"/>
          <w:lang w:val="en-GB"/>
        </w:rPr>
        <w:t xml:space="preserve">bly criminal proceedings. </w:t>
      </w:r>
      <w:r w:rsidR="0098270E">
        <w:rPr>
          <w:rFonts w:ascii="Avenir Next" w:hAnsi="Avenir Next" w:cs="Arial"/>
          <w:color w:val="7B7B7B" w:themeColor="accent3" w:themeShade="BF"/>
          <w:sz w:val="22"/>
          <w:szCs w:val="22"/>
          <w:lang w:val="en-GB"/>
        </w:rPr>
        <w:t xml:space="preserve">Given the nature of the DOJ investigation as constituting a securities-related regulatory investigation, it is likely that the investigation will be unhindered. </w:t>
      </w:r>
    </w:p>
    <w:p w14:paraId="38CCCE04" w14:textId="77777777" w:rsidR="00502CB5" w:rsidRDefault="00502CB5" w:rsidP="00F03051">
      <w:pPr>
        <w:jc w:val="both"/>
        <w:rPr>
          <w:rFonts w:ascii="Avenir Next" w:hAnsi="Avenir Next" w:cs="Arial"/>
          <w:color w:val="7B7B7B" w:themeColor="accent3" w:themeShade="BF"/>
          <w:sz w:val="22"/>
          <w:szCs w:val="22"/>
          <w:lang w:val="en-GB"/>
        </w:rPr>
      </w:pPr>
    </w:p>
    <w:p w14:paraId="6DF62826" w14:textId="1BB35F7C" w:rsidR="00502CB5" w:rsidRDefault="00502CB5" w:rsidP="00641B1D">
      <w:pPr>
        <w:pStyle w:val="ListParagraph"/>
        <w:numPr>
          <w:ilvl w:val="0"/>
          <w:numId w:val="33"/>
        </w:numPr>
        <w:jc w:val="both"/>
        <w:rPr>
          <w:rFonts w:ascii="Avenir Next" w:hAnsi="Avenir Next" w:cs="Arial"/>
          <w:color w:val="7B7B7B" w:themeColor="accent3" w:themeShade="BF"/>
          <w:sz w:val="22"/>
          <w:szCs w:val="22"/>
          <w:lang w:val="en-GB"/>
        </w:rPr>
      </w:pPr>
      <w:r w:rsidRPr="00641B1D">
        <w:rPr>
          <w:rFonts w:ascii="Avenir Next" w:hAnsi="Avenir Next" w:cs="Arial"/>
          <w:color w:val="7B7B7B" w:themeColor="accent3" w:themeShade="BF"/>
          <w:sz w:val="22"/>
          <w:szCs w:val="22"/>
          <w:lang w:val="en-GB"/>
        </w:rPr>
        <w:t xml:space="preserve">With respect to the margin loan default, </w:t>
      </w:r>
      <w:r w:rsidR="003D69A1" w:rsidRPr="00641B1D">
        <w:rPr>
          <w:rFonts w:ascii="Avenir Next" w:hAnsi="Avenir Next" w:cs="Arial"/>
          <w:color w:val="7B7B7B" w:themeColor="accent3" w:themeShade="BF"/>
          <w:sz w:val="22"/>
          <w:szCs w:val="22"/>
          <w:lang w:val="en-GB"/>
        </w:rPr>
        <w:t xml:space="preserve">the broker will not be able to collect on the margin loan either by way of a letter of demand or a margin call. </w:t>
      </w:r>
      <w:r w:rsidR="00906758">
        <w:rPr>
          <w:rFonts w:ascii="Avenir Next" w:hAnsi="Avenir Next" w:cs="Arial"/>
          <w:color w:val="7B7B7B" w:themeColor="accent3" w:themeShade="BF"/>
          <w:sz w:val="22"/>
          <w:szCs w:val="22"/>
          <w:lang w:val="en-GB"/>
        </w:rPr>
        <w:t xml:space="preserve">However, depending on the </w:t>
      </w:r>
      <w:r w:rsidR="001C2EB7">
        <w:rPr>
          <w:rFonts w:ascii="Avenir Next" w:hAnsi="Avenir Next" w:cs="Arial"/>
          <w:color w:val="7B7B7B" w:themeColor="accent3" w:themeShade="BF"/>
          <w:sz w:val="22"/>
          <w:szCs w:val="22"/>
          <w:lang w:val="en-GB"/>
        </w:rPr>
        <w:t xml:space="preserve">precise </w:t>
      </w:r>
      <w:r w:rsidR="00906758">
        <w:rPr>
          <w:rFonts w:ascii="Avenir Next" w:hAnsi="Avenir Next" w:cs="Arial"/>
          <w:color w:val="7B7B7B" w:themeColor="accent3" w:themeShade="BF"/>
          <w:sz w:val="22"/>
          <w:szCs w:val="22"/>
          <w:lang w:val="en-GB"/>
        </w:rPr>
        <w:t xml:space="preserve">nature of the contract or agreement between the broker and Speculation </w:t>
      </w:r>
      <w:r w:rsidR="007C37F3">
        <w:rPr>
          <w:rFonts w:ascii="Avenir Next" w:hAnsi="Avenir Next" w:cs="Arial"/>
          <w:color w:val="7B7B7B" w:themeColor="accent3" w:themeShade="BF"/>
          <w:sz w:val="22"/>
          <w:szCs w:val="22"/>
          <w:lang w:val="en-GB"/>
        </w:rPr>
        <w:t>I</w:t>
      </w:r>
      <w:r w:rsidR="00906758">
        <w:rPr>
          <w:rFonts w:ascii="Avenir Next" w:hAnsi="Avenir Next" w:cs="Arial"/>
          <w:color w:val="7B7B7B" w:themeColor="accent3" w:themeShade="BF"/>
          <w:sz w:val="22"/>
          <w:szCs w:val="22"/>
          <w:lang w:val="en-GB"/>
        </w:rPr>
        <w:t xml:space="preserve">nc, it could be that the debt owed under the margin call falls under </w:t>
      </w:r>
      <w:r w:rsidR="007C37F3">
        <w:rPr>
          <w:rFonts w:ascii="Avenir Next" w:hAnsi="Avenir Next" w:cs="Arial"/>
          <w:color w:val="7B7B7B" w:themeColor="accent3" w:themeShade="BF"/>
          <w:sz w:val="22"/>
          <w:szCs w:val="22"/>
          <w:lang w:val="en-GB"/>
        </w:rPr>
        <w:t xml:space="preserve">one of the statutory exceptions such as a security contract or financial repo contract exception under s 362 of the Bankruptcy Code). </w:t>
      </w:r>
      <w:r w:rsidR="003D69A1" w:rsidRPr="00641B1D">
        <w:rPr>
          <w:rFonts w:ascii="Avenir Next" w:hAnsi="Avenir Next" w:cs="Arial"/>
          <w:color w:val="7B7B7B" w:themeColor="accent3" w:themeShade="BF"/>
          <w:sz w:val="22"/>
          <w:szCs w:val="22"/>
          <w:lang w:val="en-GB"/>
        </w:rPr>
        <w:t xml:space="preserve">However, given </w:t>
      </w:r>
      <w:r w:rsidR="003D69A1" w:rsidRPr="00641B1D">
        <w:rPr>
          <w:rFonts w:ascii="Avenir Next" w:hAnsi="Avenir Next" w:cs="Arial"/>
          <w:color w:val="7B7B7B" w:themeColor="accent3" w:themeShade="BF"/>
          <w:sz w:val="22"/>
          <w:szCs w:val="22"/>
          <w:lang w:val="en-GB"/>
        </w:rPr>
        <w:lastRenderedPageBreak/>
        <w:t xml:space="preserve">that the shares </w:t>
      </w:r>
      <w:r w:rsidR="00641B1D">
        <w:rPr>
          <w:rFonts w:ascii="Avenir Next" w:hAnsi="Avenir Next" w:cs="Arial"/>
          <w:color w:val="7B7B7B" w:themeColor="accent3" w:themeShade="BF"/>
          <w:sz w:val="22"/>
          <w:szCs w:val="22"/>
          <w:lang w:val="en-GB"/>
        </w:rPr>
        <w:t>that</w:t>
      </w:r>
      <w:r w:rsidR="003D69A1" w:rsidRPr="00641B1D">
        <w:rPr>
          <w:rFonts w:ascii="Avenir Next" w:hAnsi="Avenir Next" w:cs="Arial"/>
          <w:color w:val="7B7B7B" w:themeColor="accent3" w:themeShade="BF"/>
          <w:sz w:val="22"/>
          <w:szCs w:val="22"/>
          <w:lang w:val="en-GB"/>
        </w:rPr>
        <w:t xml:space="preserve"> Speculation Inc has traded are held as collateral, this means that the broker </w:t>
      </w:r>
      <w:r w:rsidR="00692095" w:rsidRPr="00641B1D">
        <w:rPr>
          <w:rFonts w:ascii="Avenir Next" w:hAnsi="Avenir Next" w:cs="Arial"/>
          <w:color w:val="7B7B7B" w:themeColor="accent3" w:themeShade="BF"/>
          <w:sz w:val="22"/>
          <w:szCs w:val="22"/>
          <w:lang w:val="en-GB"/>
        </w:rPr>
        <w:t xml:space="preserve">has a security interest in the shares and </w:t>
      </w:r>
      <w:r w:rsidR="004C266D">
        <w:rPr>
          <w:rFonts w:ascii="Avenir Next" w:hAnsi="Avenir Next" w:cs="Arial"/>
          <w:color w:val="7B7B7B" w:themeColor="accent3" w:themeShade="BF"/>
          <w:sz w:val="22"/>
          <w:szCs w:val="22"/>
          <w:lang w:val="en-GB"/>
        </w:rPr>
        <w:t>is</w:t>
      </w:r>
      <w:r w:rsidR="00692095" w:rsidRPr="00641B1D">
        <w:rPr>
          <w:rFonts w:ascii="Avenir Next" w:hAnsi="Avenir Next" w:cs="Arial"/>
          <w:color w:val="7B7B7B" w:themeColor="accent3" w:themeShade="BF"/>
          <w:sz w:val="22"/>
          <w:szCs w:val="22"/>
          <w:lang w:val="en-GB"/>
        </w:rPr>
        <w:t xml:space="preserve"> therefore </w:t>
      </w:r>
      <w:r w:rsidR="004C266D">
        <w:rPr>
          <w:rFonts w:ascii="Avenir Next" w:hAnsi="Avenir Next" w:cs="Arial"/>
          <w:color w:val="7B7B7B" w:themeColor="accent3" w:themeShade="BF"/>
          <w:sz w:val="22"/>
          <w:szCs w:val="22"/>
          <w:lang w:val="en-GB"/>
        </w:rPr>
        <w:t xml:space="preserve">a </w:t>
      </w:r>
      <w:r w:rsidR="00692095" w:rsidRPr="00641B1D">
        <w:rPr>
          <w:rFonts w:ascii="Avenir Next" w:hAnsi="Avenir Next" w:cs="Arial"/>
          <w:color w:val="7B7B7B" w:themeColor="accent3" w:themeShade="BF"/>
          <w:sz w:val="22"/>
          <w:szCs w:val="22"/>
          <w:lang w:val="en-GB"/>
        </w:rPr>
        <w:t xml:space="preserve">secured </w:t>
      </w:r>
      <w:r w:rsidR="004C266D">
        <w:rPr>
          <w:rFonts w:ascii="Avenir Next" w:hAnsi="Avenir Next" w:cs="Arial"/>
          <w:color w:val="7B7B7B" w:themeColor="accent3" w:themeShade="BF"/>
          <w:sz w:val="22"/>
          <w:szCs w:val="22"/>
          <w:lang w:val="en-GB"/>
        </w:rPr>
        <w:t>creditor</w:t>
      </w:r>
      <w:r w:rsidR="00692095" w:rsidRPr="00641B1D">
        <w:rPr>
          <w:rFonts w:ascii="Avenir Next" w:hAnsi="Avenir Next" w:cs="Arial"/>
          <w:color w:val="7B7B7B" w:themeColor="accent3" w:themeShade="BF"/>
          <w:sz w:val="22"/>
          <w:szCs w:val="22"/>
          <w:lang w:val="en-GB"/>
        </w:rPr>
        <w:t xml:space="preserve"> of Speculation Inc. </w:t>
      </w:r>
    </w:p>
    <w:p w14:paraId="085C1E85" w14:textId="77777777" w:rsidR="00641B1D" w:rsidRPr="00641B1D" w:rsidRDefault="00641B1D" w:rsidP="00641B1D">
      <w:pPr>
        <w:pStyle w:val="ListParagraph"/>
        <w:rPr>
          <w:rFonts w:ascii="Avenir Next" w:hAnsi="Avenir Next" w:cs="Arial"/>
          <w:color w:val="7B7B7B" w:themeColor="accent3" w:themeShade="BF"/>
          <w:sz w:val="22"/>
          <w:szCs w:val="22"/>
          <w:lang w:val="en-GB"/>
        </w:rPr>
      </w:pPr>
    </w:p>
    <w:p w14:paraId="25CB6E88" w14:textId="3B711348" w:rsidR="00641B1D" w:rsidRDefault="00641B1D" w:rsidP="00641B1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to the delinquent lease, although the rental arrears constitute debt that the landlord is entitled to sue on, </w:t>
      </w:r>
      <w:r w:rsidR="006F3EAD">
        <w:rPr>
          <w:rFonts w:ascii="Avenir Next" w:hAnsi="Avenir Next" w:cs="Arial"/>
          <w:color w:val="7B7B7B" w:themeColor="accent3" w:themeShade="BF"/>
          <w:sz w:val="22"/>
          <w:szCs w:val="22"/>
          <w:lang w:val="en-GB"/>
        </w:rPr>
        <w:t xml:space="preserve">the automatic stay will bar the landlord from taking action to enforce the lease and claim on the rent. The landlord will, however, be classified as an unsecured creditor. </w:t>
      </w:r>
      <w:r w:rsidR="007C37F3">
        <w:rPr>
          <w:rFonts w:ascii="Avenir Next" w:hAnsi="Avenir Next" w:cs="Arial"/>
          <w:color w:val="7B7B7B" w:themeColor="accent3" w:themeShade="BF"/>
          <w:sz w:val="22"/>
          <w:szCs w:val="22"/>
          <w:lang w:val="en-GB"/>
        </w:rPr>
        <w:t xml:space="preserve">Further, the stay does not bar the landlord from evicting Speculation Inc from the property, assuming the lease has expired. </w:t>
      </w:r>
    </w:p>
    <w:p w14:paraId="45EF64BC" w14:textId="77777777" w:rsidR="004C266D" w:rsidRPr="004C266D" w:rsidRDefault="004C266D" w:rsidP="004C266D">
      <w:pPr>
        <w:pStyle w:val="ListParagraph"/>
        <w:rPr>
          <w:rFonts w:ascii="Avenir Next" w:hAnsi="Avenir Next" w:cs="Arial"/>
          <w:color w:val="7B7B7B" w:themeColor="accent3" w:themeShade="BF"/>
          <w:sz w:val="22"/>
          <w:szCs w:val="22"/>
          <w:lang w:val="en-GB"/>
        </w:rPr>
      </w:pPr>
    </w:p>
    <w:p w14:paraId="10BCB493" w14:textId="60BFF96E" w:rsidR="004611D0" w:rsidRDefault="007C37F3" w:rsidP="00641B1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t>
      </w:r>
      <w:r w:rsidR="004611D0">
        <w:rPr>
          <w:rFonts w:ascii="Avenir Next" w:hAnsi="Avenir Next" w:cs="Arial"/>
          <w:color w:val="7B7B7B" w:themeColor="accent3" w:themeShade="BF"/>
          <w:sz w:val="22"/>
          <w:szCs w:val="22"/>
          <w:lang w:val="en-GB"/>
        </w:rPr>
        <w:t>likely</w:t>
      </w:r>
      <w:r>
        <w:rPr>
          <w:rFonts w:ascii="Avenir Next" w:hAnsi="Avenir Next" w:cs="Arial"/>
          <w:color w:val="7B7B7B" w:themeColor="accent3" w:themeShade="BF"/>
          <w:sz w:val="22"/>
          <w:szCs w:val="22"/>
          <w:lang w:val="en-GB"/>
        </w:rPr>
        <w:t xml:space="preserve"> that the stay will affect the employment discrimination lawsuit. This is because the nature of the suit </w:t>
      </w:r>
      <w:r w:rsidR="004611D0">
        <w:rPr>
          <w:rFonts w:ascii="Avenir Next" w:hAnsi="Avenir Next" w:cs="Arial"/>
          <w:color w:val="7B7B7B" w:themeColor="accent3" w:themeShade="BF"/>
          <w:sz w:val="22"/>
          <w:szCs w:val="22"/>
          <w:lang w:val="en-GB"/>
        </w:rPr>
        <w:t>possibly falls</w:t>
      </w:r>
      <w:r>
        <w:rPr>
          <w:rFonts w:ascii="Avenir Next" w:hAnsi="Avenir Next" w:cs="Arial"/>
          <w:color w:val="7B7B7B" w:themeColor="accent3" w:themeShade="BF"/>
          <w:sz w:val="22"/>
          <w:szCs w:val="22"/>
          <w:lang w:val="en-GB"/>
        </w:rPr>
        <w:t xml:space="preserve"> under </w:t>
      </w:r>
      <w:r w:rsidR="004611D0">
        <w:rPr>
          <w:rFonts w:ascii="Avenir Next" w:hAnsi="Avenir Next" w:cs="Arial"/>
          <w:color w:val="7B7B7B" w:themeColor="accent3" w:themeShade="BF"/>
          <w:sz w:val="22"/>
          <w:szCs w:val="22"/>
          <w:lang w:val="en-GB"/>
        </w:rPr>
        <w:t>pre-petition</w:t>
      </w:r>
      <w:r>
        <w:rPr>
          <w:rFonts w:ascii="Avenir Next" w:hAnsi="Avenir Next" w:cs="Arial"/>
          <w:color w:val="7B7B7B" w:themeColor="accent3" w:themeShade="BF"/>
          <w:sz w:val="22"/>
          <w:szCs w:val="22"/>
          <w:lang w:val="en-GB"/>
        </w:rPr>
        <w:t xml:space="preserve"> claims made by </w:t>
      </w:r>
      <w:r w:rsidR="0098270E">
        <w:rPr>
          <w:rFonts w:ascii="Avenir Next" w:hAnsi="Avenir Next" w:cs="Arial"/>
          <w:color w:val="7B7B7B" w:themeColor="accent3" w:themeShade="BF"/>
          <w:sz w:val="22"/>
          <w:szCs w:val="22"/>
          <w:lang w:val="en-GB"/>
        </w:rPr>
        <w:t xml:space="preserve">a claimant against Speculation Inc. </w:t>
      </w:r>
      <w:r w:rsidR="004611D0">
        <w:rPr>
          <w:rFonts w:ascii="Avenir Next" w:hAnsi="Avenir Next" w:cs="Arial"/>
          <w:color w:val="7B7B7B" w:themeColor="accent3" w:themeShade="BF"/>
          <w:sz w:val="22"/>
          <w:szCs w:val="22"/>
          <w:lang w:val="en-GB"/>
        </w:rPr>
        <w:t xml:space="preserve">Even if the nature of the suit is to ask for declaratory relief in respect of employment discrimination, in so far as the liquidators’ conduct of the suit on behalf of Speculation Inc requires the application of </w:t>
      </w:r>
      <w:r w:rsidR="00677881">
        <w:rPr>
          <w:rFonts w:ascii="Avenir Next" w:hAnsi="Avenir Next" w:cs="Arial"/>
          <w:color w:val="7B7B7B" w:themeColor="accent3" w:themeShade="BF"/>
          <w:sz w:val="22"/>
          <w:szCs w:val="22"/>
          <w:lang w:val="en-GB"/>
        </w:rPr>
        <w:t xml:space="preserve">the company’s resources to defend the claim, and this would lead to a change in the </w:t>
      </w:r>
      <w:r w:rsidR="00677881">
        <w:rPr>
          <w:rFonts w:ascii="Avenir Next" w:hAnsi="Avenir Next" w:cs="Arial"/>
          <w:color w:val="7B7B7B" w:themeColor="accent3" w:themeShade="BF"/>
          <w:sz w:val="22"/>
          <w:szCs w:val="22"/>
          <w:lang w:val="en-GB"/>
        </w:rPr>
        <w:t xml:space="preserve">status quo of the estate’s property (see </w:t>
      </w:r>
      <w:r w:rsidR="00677881" w:rsidRPr="00DE703F">
        <w:rPr>
          <w:rFonts w:ascii="Avenir Next" w:hAnsi="Avenir Next" w:cs="Arial"/>
          <w:i/>
          <w:iCs/>
          <w:color w:val="7B7B7B" w:themeColor="accent3" w:themeShade="BF"/>
          <w:sz w:val="22"/>
          <w:szCs w:val="22"/>
          <w:lang w:val="en-GB"/>
        </w:rPr>
        <w:t>City of Chicago v Fulton</w:t>
      </w:r>
      <w:r w:rsidR="00677881" w:rsidRPr="00CD5DAA">
        <w:rPr>
          <w:rFonts w:ascii="Avenir Next" w:hAnsi="Avenir Next" w:cs="Arial"/>
          <w:color w:val="7B7B7B" w:themeColor="accent3" w:themeShade="BF"/>
          <w:sz w:val="22"/>
          <w:szCs w:val="22"/>
          <w:lang w:val="en-GB"/>
        </w:rPr>
        <w:t>, 529 US 140 (2021)</w:t>
      </w:r>
      <w:r w:rsidR="00677881">
        <w:rPr>
          <w:rFonts w:ascii="Avenir Next" w:hAnsi="Avenir Next" w:cs="Arial"/>
          <w:color w:val="7B7B7B" w:themeColor="accent3" w:themeShade="BF"/>
          <w:sz w:val="22"/>
          <w:szCs w:val="22"/>
          <w:lang w:val="en-GB"/>
        </w:rPr>
        <w:t>).</w:t>
      </w:r>
      <w:r w:rsidR="00677881">
        <w:rPr>
          <w:rFonts w:ascii="Avenir Next" w:hAnsi="Avenir Next" w:cs="Arial"/>
          <w:color w:val="7B7B7B" w:themeColor="accent3" w:themeShade="BF"/>
          <w:sz w:val="22"/>
          <w:szCs w:val="22"/>
          <w:lang w:val="en-GB"/>
        </w:rPr>
        <w:t xml:space="preserve"> However, should the lawsuit be concluded prior to the filing of the pre-petition claim, then any </w:t>
      </w:r>
      <w:r w:rsidR="00677881">
        <w:rPr>
          <w:rFonts w:ascii="Avenir Next" w:hAnsi="Avenir Next" w:cs="Arial"/>
          <w:color w:val="7B7B7B" w:themeColor="accent3" w:themeShade="BF"/>
          <w:sz w:val="22"/>
          <w:szCs w:val="22"/>
          <w:lang w:val="en-GB"/>
        </w:rPr>
        <w:t>attempt by the successful claimants to enforce their judgment debt against Speculation Inc will be barred by the stay.</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46CEB469" w14:textId="2703B5AA" w:rsidR="0005130A" w:rsidRDefault="003B5B97" w:rsidP="00176E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English Scheme of </w:t>
      </w:r>
      <w:r w:rsidR="003858F5">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rrangement </w:t>
      </w:r>
      <w:r w:rsidR="003858F5">
        <w:rPr>
          <w:rFonts w:ascii="Avenir Next" w:hAnsi="Avenir Next" w:cs="Arial"/>
          <w:color w:val="7B7B7B" w:themeColor="accent3" w:themeShade="BF"/>
          <w:sz w:val="22"/>
          <w:szCs w:val="22"/>
          <w:lang w:val="en-GB"/>
        </w:rPr>
        <w:t xml:space="preserve">(“Scheme”) </w:t>
      </w:r>
      <w:r>
        <w:rPr>
          <w:rFonts w:ascii="Avenir Next" w:hAnsi="Avenir Next" w:cs="Arial"/>
          <w:color w:val="7B7B7B" w:themeColor="accent3" w:themeShade="BF"/>
          <w:sz w:val="22"/>
          <w:szCs w:val="22"/>
          <w:lang w:val="en-GB"/>
        </w:rPr>
        <w:t xml:space="preserve">to be recognised by a US bankruptcy court under Chapter 15, the </w:t>
      </w:r>
      <w:r w:rsidR="003858F5">
        <w:rPr>
          <w:rFonts w:ascii="Avenir Next" w:hAnsi="Avenir Next" w:cs="Arial"/>
          <w:color w:val="7B7B7B" w:themeColor="accent3" w:themeShade="BF"/>
          <w:sz w:val="22"/>
          <w:szCs w:val="22"/>
          <w:lang w:val="en-GB"/>
        </w:rPr>
        <w:t xml:space="preserve">Scheme must fall within the meaning of a foreign proceeding under the Bankruptcy Code (“Code”). The Code defines a “foreign proceeding” as a </w:t>
      </w:r>
      <w:r w:rsidR="00176EA2">
        <w:rPr>
          <w:rFonts w:ascii="Avenir Next" w:hAnsi="Avenir Next" w:cs="Arial"/>
          <w:color w:val="7B7B7B" w:themeColor="accent3" w:themeShade="BF"/>
          <w:sz w:val="22"/>
          <w:szCs w:val="22"/>
          <w:lang w:val="en-GB"/>
        </w:rPr>
        <w:t>“</w:t>
      </w:r>
      <w:r w:rsidR="00176EA2" w:rsidRPr="00176EA2">
        <w:rPr>
          <w:rFonts w:ascii="Avenir Next" w:hAnsi="Avenir Next" w:cs="Arial"/>
          <w:color w:val="7B7B7B" w:themeColor="accent3" w:themeShade="BF"/>
          <w:sz w:val="22"/>
          <w:szCs w:val="22"/>
          <w:lang w:val="en-GB"/>
        </w:rPr>
        <w:t xml:space="preserve">collective judicial or administrative proceeding in a foreign country </w:t>
      </w:r>
      <w:r w:rsidR="00176EA2">
        <w:rPr>
          <w:rFonts w:ascii="Avenir Next" w:hAnsi="Avenir Next" w:cs="Arial"/>
          <w:color w:val="7B7B7B" w:themeColor="accent3" w:themeShade="BF"/>
          <w:sz w:val="22"/>
          <w:szCs w:val="22"/>
          <w:lang w:val="en-GB"/>
        </w:rPr>
        <w:t xml:space="preserve">… </w:t>
      </w:r>
      <w:r w:rsidR="00176EA2" w:rsidRPr="00176EA2">
        <w:rPr>
          <w:rFonts w:ascii="Avenir Next" w:hAnsi="Avenir Next" w:cs="Arial"/>
          <w:color w:val="7B7B7B" w:themeColor="accent3" w:themeShade="BF"/>
          <w:sz w:val="22"/>
          <w:szCs w:val="22"/>
          <w:lang w:val="en-GB"/>
        </w:rPr>
        <w:t>under a law relating to insolvency or adjustment of debt in which proceeding the assets and</w:t>
      </w:r>
      <w:r w:rsidR="00176EA2">
        <w:rPr>
          <w:rFonts w:ascii="Avenir Next" w:hAnsi="Avenir Next" w:cs="Arial"/>
          <w:color w:val="7B7B7B" w:themeColor="accent3" w:themeShade="BF"/>
          <w:sz w:val="22"/>
          <w:szCs w:val="22"/>
          <w:lang w:val="en-GB"/>
        </w:rPr>
        <w:t xml:space="preserve"> </w:t>
      </w:r>
      <w:r w:rsidR="00176EA2" w:rsidRPr="00176EA2">
        <w:rPr>
          <w:rFonts w:ascii="Avenir Next" w:hAnsi="Avenir Next" w:cs="Arial"/>
          <w:color w:val="7B7B7B" w:themeColor="accent3" w:themeShade="BF"/>
          <w:sz w:val="22"/>
          <w:szCs w:val="22"/>
          <w:lang w:val="en-GB"/>
        </w:rPr>
        <w:t>affairs of the debtor are subject to control or supervision by a foreign court, for the purpose of</w:t>
      </w:r>
      <w:r w:rsidR="00176EA2">
        <w:rPr>
          <w:rFonts w:ascii="Avenir Next" w:hAnsi="Avenir Next" w:cs="Arial"/>
          <w:color w:val="7B7B7B" w:themeColor="accent3" w:themeShade="BF"/>
          <w:sz w:val="22"/>
          <w:szCs w:val="22"/>
          <w:lang w:val="en-GB"/>
        </w:rPr>
        <w:t xml:space="preserve"> </w:t>
      </w:r>
      <w:r w:rsidR="00176EA2" w:rsidRPr="00176EA2">
        <w:rPr>
          <w:rFonts w:ascii="Avenir Next" w:hAnsi="Avenir Next" w:cs="Arial"/>
          <w:color w:val="7B7B7B" w:themeColor="accent3" w:themeShade="BF"/>
          <w:sz w:val="22"/>
          <w:szCs w:val="22"/>
          <w:lang w:val="en-GB"/>
        </w:rPr>
        <w:t>reorganization or liquidation.”</w:t>
      </w:r>
      <w:r w:rsidR="003858F5">
        <w:rPr>
          <w:rFonts w:ascii="Avenir Next" w:hAnsi="Avenir Next" w:cs="Arial"/>
          <w:color w:val="7B7B7B" w:themeColor="accent3" w:themeShade="BF"/>
          <w:sz w:val="22"/>
          <w:szCs w:val="22"/>
          <w:lang w:val="en-GB"/>
        </w:rPr>
        <w:t xml:space="preserve"> </w:t>
      </w:r>
      <w:r w:rsidR="00176EA2">
        <w:rPr>
          <w:rFonts w:ascii="Avenir Next" w:hAnsi="Avenir Next" w:cs="Arial"/>
          <w:color w:val="7B7B7B" w:themeColor="accent3" w:themeShade="BF"/>
          <w:sz w:val="22"/>
          <w:szCs w:val="22"/>
          <w:lang w:val="en-GB"/>
        </w:rPr>
        <w:t xml:space="preserve">The definition is </w:t>
      </w:r>
      <w:proofErr w:type="gramStart"/>
      <w:r w:rsidR="00176EA2">
        <w:rPr>
          <w:rFonts w:ascii="Avenir Next" w:hAnsi="Avenir Next" w:cs="Arial"/>
          <w:color w:val="7B7B7B" w:themeColor="accent3" w:themeShade="BF"/>
          <w:sz w:val="22"/>
          <w:szCs w:val="22"/>
          <w:lang w:val="en-GB"/>
        </w:rPr>
        <w:t>broad, and</w:t>
      </w:r>
      <w:proofErr w:type="gramEnd"/>
      <w:r w:rsidR="00176EA2">
        <w:rPr>
          <w:rFonts w:ascii="Avenir Next" w:hAnsi="Avenir Next" w:cs="Arial"/>
          <w:color w:val="7B7B7B" w:themeColor="accent3" w:themeShade="BF"/>
          <w:sz w:val="22"/>
          <w:szCs w:val="22"/>
          <w:lang w:val="en-GB"/>
        </w:rPr>
        <w:t xml:space="preserve"> would most likely encompass the </w:t>
      </w:r>
      <w:r w:rsidR="00140BBF">
        <w:rPr>
          <w:rFonts w:ascii="Avenir Next" w:hAnsi="Avenir Next" w:cs="Arial"/>
          <w:color w:val="7B7B7B" w:themeColor="accent3" w:themeShade="BF"/>
          <w:sz w:val="22"/>
          <w:szCs w:val="22"/>
          <w:lang w:val="en-GB"/>
        </w:rPr>
        <w:t>Scheme</w:t>
      </w:r>
      <w:r w:rsidR="00176EA2">
        <w:rPr>
          <w:rFonts w:ascii="Avenir Next" w:hAnsi="Avenir Next" w:cs="Arial"/>
          <w:color w:val="7B7B7B" w:themeColor="accent3" w:themeShade="BF"/>
          <w:sz w:val="22"/>
          <w:szCs w:val="22"/>
          <w:lang w:val="en-GB"/>
        </w:rPr>
        <w:t xml:space="preserve">. </w:t>
      </w:r>
      <w:r w:rsidR="000A0C6C">
        <w:rPr>
          <w:rFonts w:ascii="Avenir Next" w:hAnsi="Avenir Next" w:cs="Arial"/>
          <w:color w:val="7B7B7B" w:themeColor="accent3" w:themeShade="BF"/>
          <w:sz w:val="22"/>
          <w:szCs w:val="22"/>
          <w:lang w:val="en-GB"/>
        </w:rPr>
        <w:t xml:space="preserve">This is because such </w:t>
      </w:r>
      <w:r w:rsidR="00140BBF">
        <w:rPr>
          <w:rFonts w:ascii="Avenir Next" w:hAnsi="Avenir Next" w:cs="Arial"/>
          <w:color w:val="7B7B7B" w:themeColor="accent3" w:themeShade="BF"/>
          <w:sz w:val="22"/>
          <w:szCs w:val="22"/>
          <w:lang w:val="en-GB"/>
        </w:rPr>
        <w:t>the Scheme</w:t>
      </w:r>
      <w:r w:rsidR="000A0C6C">
        <w:rPr>
          <w:rFonts w:ascii="Avenir Next" w:hAnsi="Avenir Next" w:cs="Arial"/>
          <w:color w:val="7B7B7B" w:themeColor="accent3" w:themeShade="BF"/>
          <w:sz w:val="22"/>
          <w:szCs w:val="22"/>
          <w:lang w:val="en-GB"/>
        </w:rPr>
        <w:t xml:space="preserve"> would involve Stella’s creditors </w:t>
      </w:r>
      <w:r w:rsidR="00400F13">
        <w:rPr>
          <w:rFonts w:ascii="Avenir Next" w:hAnsi="Avenir Next" w:cs="Arial"/>
          <w:color w:val="7B7B7B" w:themeColor="accent3" w:themeShade="BF"/>
          <w:sz w:val="22"/>
          <w:szCs w:val="22"/>
          <w:lang w:val="en-GB"/>
        </w:rPr>
        <w:t>and is therefore a collective administrative proceeding; it would most likely be commenced under the relevant insolvency legislation in England</w:t>
      </w:r>
      <w:r w:rsidR="001E0C5B">
        <w:rPr>
          <w:rFonts w:ascii="Avenir Next" w:hAnsi="Avenir Next" w:cs="Arial"/>
          <w:color w:val="7B7B7B" w:themeColor="accent3" w:themeShade="BF"/>
          <w:sz w:val="22"/>
          <w:szCs w:val="22"/>
          <w:lang w:val="en-GB"/>
        </w:rPr>
        <w:t xml:space="preserve">; </w:t>
      </w:r>
      <w:r w:rsidR="00400F13">
        <w:rPr>
          <w:rFonts w:ascii="Avenir Next" w:hAnsi="Avenir Next" w:cs="Arial"/>
          <w:color w:val="7B7B7B" w:themeColor="accent3" w:themeShade="BF"/>
          <w:sz w:val="22"/>
          <w:szCs w:val="22"/>
          <w:lang w:val="en-GB"/>
        </w:rPr>
        <w:t>be subjected to the supervision of the English courts</w:t>
      </w:r>
      <w:r w:rsidR="001E0C5B">
        <w:rPr>
          <w:rFonts w:ascii="Avenir Next" w:hAnsi="Avenir Next" w:cs="Arial"/>
          <w:color w:val="7B7B7B" w:themeColor="accent3" w:themeShade="BF"/>
          <w:sz w:val="22"/>
          <w:szCs w:val="22"/>
          <w:lang w:val="en-GB"/>
        </w:rPr>
        <w:t xml:space="preserve">; and is commenced for the purposes of reorganising and restructuring Stella’s debt. </w:t>
      </w:r>
    </w:p>
    <w:p w14:paraId="5226984F" w14:textId="77777777" w:rsidR="00176EA2" w:rsidRDefault="00176EA2" w:rsidP="00176EA2">
      <w:pPr>
        <w:jc w:val="both"/>
        <w:rPr>
          <w:rFonts w:ascii="Avenir Next" w:hAnsi="Avenir Next" w:cs="Arial"/>
          <w:color w:val="7B7B7B" w:themeColor="accent3" w:themeShade="BF"/>
          <w:sz w:val="22"/>
          <w:szCs w:val="22"/>
          <w:lang w:val="en-GB"/>
        </w:rPr>
      </w:pPr>
    </w:p>
    <w:p w14:paraId="2CE0DFB7" w14:textId="77777777" w:rsidR="00E515D4" w:rsidRDefault="00E515D4" w:rsidP="00176E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Turning to the next issue as to the nature of the proceeding recognised by the US bankruptcy court, w</w:t>
      </w:r>
      <w:r w:rsidR="00D86A76">
        <w:rPr>
          <w:rFonts w:ascii="Avenir Next" w:hAnsi="Avenir Next" w:cs="Arial"/>
          <w:color w:val="7B7B7B" w:themeColor="accent3" w:themeShade="BF"/>
          <w:sz w:val="22"/>
          <w:szCs w:val="22"/>
          <w:lang w:val="en-GB"/>
        </w:rPr>
        <w:t xml:space="preserve">hether </w:t>
      </w:r>
      <w:r w:rsidR="0070220E">
        <w:rPr>
          <w:rFonts w:ascii="Avenir Next" w:hAnsi="Avenir Next" w:cs="Arial"/>
          <w:color w:val="7B7B7B" w:themeColor="accent3" w:themeShade="BF"/>
          <w:sz w:val="22"/>
          <w:szCs w:val="22"/>
          <w:lang w:val="en-GB"/>
        </w:rPr>
        <w:t xml:space="preserve">an insolvency proceeding is recognised as a foreign main or non-main proceeding turns on whether the </w:t>
      </w:r>
      <w:r w:rsidR="00B95674">
        <w:rPr>
          <w:rFonts w:ascii="Avenir Next" w:hAnsi="Avenir Next" w:cs="Arial"/>
          <w:color w:val="7B7B7B" w:themeColor="accent3" w:themeShade="BF"/>
          <w:sz w:val="22"/>
          <w:szCs w:val="22"/>
          <w:lang w:val="en-GB"/>
        </w:rPr>
        <w:t xml:space="preserve">proceeding is commenced in the debtor’s centre of main interests (“COMI”). </w:t>
      </w:r>
    </w:p>
    <w:p w14:paraId="1176ACD3" w14:textId="77777777" w:rsidR="00E515D4" w:rsidRDefault="00E515D4" w:rsidP="00176EA2">
      <w:pPr>
        <w:jc w:val="both"/>
        <w:rPr>
          <w:rFonts w:ascii="Avenir Next" w:hAnsi="Avenir Next" w:cs="Arial"/>
          <w:color w:val="7B7B7B" w:themeColor="accent3" w:themeShade="BF"/>
          <w:sz w:val="22"/>
          <w:szCs w:val="22"/>
          <w:lang w:val="en-GB"/>
        </w:rPr>
      </w:pPr>
    </w:p>
    <w:p w14:paraId="4398DC94" w14:textId="49F32F9E" w:rsidR="003717EF" w:rsidRDefault="00B95674" w:rsidP="00176E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starting position is that the debtor’s COMI is presumed to be its place of incorporation. On the facts, given that Stella is incorporated in France, France is presumed to be Stella’s COMI. </w:t>
      </w:r>
    </w:p>
    <w:p w14:paraId="3C132A93" w14:textId="77777777" w:rsidR="003717EF" w:rsidRDefault="003717EF" w:rsidP="00176EA2">
      <w:pPr>
        <w:jc w:val="both"/>
        <w:rPr>
          <w:rFonts w:ascii="Avenir Next" w:hAnsi="Avenir Next" w:cs="Arial"/>
          <w:color w:val="7B7B7B" w:themeColor="accent3" w:themeShade="BF"/>
          <w:sz w:val="22"/>
          <w:szCs w:val="22"/>
          <w:lang w:val="en-GB"/>
        </w:rPr>
      </w:pPr>
    </w:p>
    <w:p w14:paraId="6E62FCB6" w14:textId="4F7A5F9B" w:rsidR="00697CC7" w:rsidRDefault="00B95674" w:rsidP="00176E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140BBF">
        <w:rPr>
          <w:rFonts w:ascii="Avenir Next" w:hAnsi="Avenir Next" w:cs="Arial"/>
          <w:color w:val="7B7B7B" w:themeColor="accent3" w:themeShade="BF"/>
          <w:sz w:val="22"/>
          <w:szCs w:val="22"/>
          <w:lang w:val="en-GB"/>
        </w:rPr>
        <w:t xml:space="preserve">next </w:t>
      </w:r>
      <w:r>
        <w:rPr>
          <w:rFonts w:ascii="Avenir Next" w:hAnsi="Avenir Next" w:cs="Arial"/>
          <w:color w:val="7B7B7B" w:themeColor="accent3" w:themeShade="BF"/>
          <w:sz w:val="22"/>
          <w:szCs w:val="22"/>
          <w:lang w:val="en-GB"/>
        </w:rPr>
        <w:t xml:space="preserve">question is whether this </w:t>
      </w:r>
      <w:r w:rsidR="00226B0E">
        <w:rPr>
          <w:rFonts w:ascii="Avenir Next" w:hAnsi="Avenir Next" w:cs="Arial"/>
          <w:color w:val="7B7B7B" w:themeColor="accent3" w:themeShade="BF"/>
          <w:sz w:val="22"/>
          <w:szCs w:val="22"/>
          <w:lang w:val="en-GB"/>
        </w:rPr>
        <w:t xml:space="preserve">presumed COMI has been displaced on the facts. In undertaking this inquiry, the relevant factors in the analysis include, amongst others, the location of the primary assets, the location of a majority of the debtor’s creditors </w:t>
      </w:r>
      <w:r w:rsidR="00735A8E">
        <w:rPr>
          <w:rFonts w:ascii="Avenir Next" w:hAnsi="Avenir Next" w:cs="Arial"/>
          <w:color w:val="7B7B7B" w:themeColor="accent3" w:themeShade="BF"/>
          <w:sz w:val="22"/>
          <w:szCs w:val="22"/>
          <w:lang w:val="en-GB"/>
        </w:rPr>
        <w:t xml:space="preserve">or a majority of the creditors that will be affected by the relief requested by the foreign representative, and the jurisdiction whose law will apply to most disputes. On the facts, </w:t>
      </w:r>
      <w:r w:rsidR="00F13670">
        <w:rPr>
          <w:rFonts w:ascii="Avenir Next" w:hAnsi="Avenir Next" w:cs="Arial"/>
          <w:color w:val="7B7B7B" w:themeColor="accent3" w:themeShade="BF"/>
          <w:sz w:val="22"/>
          <w:szCs w:val="22"/>
          <w:lang w:val="en-GB"/>
        </w:rPr>
        <w:t>Stella’s funding comes from financing instruments which are governed by English law. English law is thus the governing law of the debt obligation, and presumably</w:t>
      </w:r>
      <w:r w:rsidR="00ED1035">
        <w:rPr>
          <w:rFonts w:ascii="Avenir Next" w:hAnsi="Avenir Next" w:cs="Arial"/>
          <w:color w:val="7B7B7B" w:themeColor="accent3" w:themeShade="BF"/>
          <w:sz w:val="22"/>
          <w:szCs w:val="22"/>
          <w:lang w:val="en-GB"/>
        </w:rPr>
        <w:t>,</w:t>
      </w:r>
      <w:r w:rsidR="00F13670">
        <w:rPr>
          <w:rFonts w:ascii="Avenir Next" w:hAnsi="Avenir Next" w:cs="Arial"/>
          <w:color w:val="7B7B7B" w:themeColor="accent3" w:themeShade="BF"/>
          <w:sz w:val="22"/>
          <w:szCs w:val="22"/>
          <w:lang w:val="en-GB"/>
        </w:rPr>
        <w:t xml:space="preserve"> the </w:t>
      </w:r>
      <w:r w:rsidR="00ED1035">
        <w:rPr>
          <w:rFonts w:ascii="Avenir Next" w:hAnsi="Avenir Next" w:cs="Arial"/>
          <w:color w:val="7B7B7B" w:themeColor="accent3" w:themeShade="BF"/>
          <w:sz w:val="22"/>
          <w:szCs w:val="22"/>
          <w:lang w:val="en-GB"/>
        </w:rPr>
        <w:t xml:space="preserve">jurisdiction whose law will apply to most disputes arising from the debt obligation. </w:t>
      </w:r>
      <w:r w:rsidR="007919E2">
        <w:rPr>
          <w:rFonts w:ascii="Avenir Next" w:hAnsi="Avenir Next" w:cs="Arial"/>
          <w:color w:val="7B7B7B" w:themeColor="accent3" w:themeShade="BF"/>
          <w:sz w:val="22"/>
          <w:szCs w:val="22"/>
          <w:lang w:val="en-GB"/>
        </w:rPr>
        <w:t>However, given that Stella’s products are made in Italy, presumably</w:t>
      </w:r>
      <w:r w:rsidR="006C4910">
        <w:rPr>
          <w:rFonts w:ascii="Avenir Next" w:hAnsi="Avenir Next" w:cs="Arial"/>
          <w:color w:val="7B7B7B" w:themeColor="accent3" w:themeShade="BF"/>
          <w:sz w:val="22"/>
          <w:szCs w:val="22"/>
          <w:lang w:val="en-GB"/>
        </w:rPr>
        <w:t>,</w:t>
      </w:r>
      <w:r w:rsidR="007919E2">
        <w:rPr>
          <w:rFonts w:ascii="Avenir Next" w:hAnsi="Avenir Next" w:cs="Arial"/>
          <w:color w:val="7B7B7B" w:themeColor="accent3" w:themeShade="BF"/>
          <w:sz w:val="22"/>
          <w:szCs w:val="22"/>
          <w:lang w:val="en-GB"/>
        </w:rPr>
        <w:t xml:space="preserve"> most of Stella’s assets including its plant, property and equipment will be located in Italy.</w:t>
      </w:r>
      <w:r w:rsidR="00E15494">
        <w:rPr>
          <w:rFonts w:ascii="Avenir Next" w:hAnsi="Avenir Next" w:cs="Arial"/>
          <w:color w:val="7B7B7B" w:themeColor="accent3" w:themeShade="BF"/>
          <w:sz w:val="22"/>
          <w:szCs w:val="22"/>
          <w:lang w:val="en-GB"/>
        </w:rPr>
        <w:t xml:space="preserve"> Further, it is unclear where most of Stella’s creditors are located. While its headquarters are located in France, </w:t>
      </w:r>
      <w:r w:rsidR="0054426B">
        <w:rPr>
          <w:rFonts w:ascii="Avenir Next" w:hAnsi="Avenir Next" w:cs="Arial"/>
          <w:color w:val="7B7B7B" w:themeColor="accent3" w:themeShade="BF"/>
          <w:sz w:val="22"/>
          <w:szCs w:val="22"/>
          <w:lang w:val="en-GB"/>
        </w:rPr>
        <w:t xml:space="preserve">its manufacturing operations are located in Italy. It is therefore likely, in the absence of further evidence, that Stella’s creditors (including employees, suppliers and financiers) are located in these jurisdictions. </w:t>
      </w:r>
    </w:p>
    <w:p w14:paraId="36CB6692" w14:textId="77777777" w:rsidR="00697CC7" w:rsidRDefault="00697CC7" w:rsidP="00176EA2">
      <w:pPr>
        <w:jc w:val="both"/>
        <w:rPr>
          <w:rFonts w:ascii="Avenir Next" w:hAnsi="Avenir Next" w:cs="Arial"/>
          <w:color w:val="7B7B7B" w:themeColor="accent3" w:themeShade="BF"/>
          <w:sz w:val="22"/>
          <w:szCs w:val="22"/>
          <w:lang w:val="en-GB"/>
        </w:rPr>
      </w:pPr>
    </w:p>
    <w:p w14:paraId="6A979AA0" w14:textId="24B2AF94" w:rsidR="00D86A76" w:rsidRDefault="003717EF" w:rsidP="00176E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w:t>
      </w:r>
      <w:r w:rsidR="00697CC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that the evidence does not clear</w:t>
      </w:r>
      <w:r w:rsidR="00BA764D">
        <w:rPr>
          <w:rFonts w:ascii="Avenir Next" w:hAnsi="Avenir Next" w:cs="Arial"/>
          <w:color w:val="7B7B7B" w:themeColor="accent3" w:themeShade="BF"/>
          <w:sz w:val="22"/>
          <w:szCs w:val="22"/>
          <w:lang w:val="en-GB"/>
        </w:rPr>
        <w:t>ly point t</w:t>
      </w:r>
      <w:r>
        <w:rPr>
          <w:rFonts w:ascii="Avenir Next" w:hAnsi="Avenir Next" w:cs="Arial"/>
          <w:color w:val="7B7B7B" w:themeColor="accent3" w:themeShade="BF"/>
          <w:sz w:val="22"/>
          <w:szCs w:val="22"/>
          <w:lang w:val="en-GB"/>
        </w:rPr>
        <w:t xml:space="preserve">o one jurisdiction that would displace the presumed COMI being located in France, it remains that </w:t>
      </w:r>
      <w:r w:rsidR="00BA764D">
        <w:rPr>
          <w:rFonts w:ascii="Avenir Next" w:hAnsi="Avenir Next" w:cs="Arial"/>
          <w:color w:val="7B7B7B" w:themeColor="accent3" w:themeShade="BF"/>
          <w:sz w:val="22"/>
          <w:szCs w:val="22"/>
          <w:lang w:val="en-GB"/>
        </w:rPr>
        <w:t xml:space="preserve">the COMI is likely to be located in France, and hence the Scheme, being an insolvency </w:t>
      </w:r>
      <w:r w:rsidR="006C4910">
        <w:rPr>
          <w:rFonts w:ascii="Avenir Next" w:hAnsi="Avenir Next" w:cs="Arial"/>
          <w:color w:val="7B7B7B" w:themeColor="accent3" w:themeShade="BF"/>
          <w:sz w:val="22"/>
          <w:szCs w:val="22"/>
          <w:lang w:val="en-GB"/>
        </w:rPr>
        <w:t xml:space="preserve">process occurring in England, would </w:t>
      </w:r>
      <w:r w:rsidR="00697CC7">
        <w:rPr>
          <w:rFonts w:ascii="Avenir Next" w:hAnsi="Avenir Next" w:cs="Arial"/>
          <w:color w:val="7B7B7B" w:themeColor="accent3" w:themeShade="BF"/>
          <w:sz w:val="22"/>
          <w:szCs w:val="22"/>
          <w:lang w:val="en-GB"/>
        </w:rPr>
        <w:t>most likely be recognised as a foreign non-main proceeding</w:t>
      </w:r>
      <w:r w:rsidR="00F01FA4">
        <w:rPr>
          <w:rFonts w:ascii="Avenir Next" w:hAnsi="Avenir Next" w:cs="Arial"/>
          <w:color w:val="7B7B7B" w:themeColor="accent3" w:themeShade="BF"/>
          <w:sz w:val="22"/>
          <w:szCs w:val="22"/>
          <w:lang w:val="en-GB"/>
        </w:rPr>
        <w:t>.</w:t>
      </w:r>
    </w:p>
    <w:p w14:paraId="66A2B61E" w14:textId="77777777" w:rsidR="00F01FA4" w:rsidRDefault="00F01FA4" w:rsidP="00176EA2">
      <w:pPr>
        <w:jc w:val="both"/>
        <w:rPr>
          <w:rFonts w:ascii="Avenir Next" w:hAnsi="Avenir Next" w:cs="Arial"/>
          <w:color w:val="7B7B7B" w:themeColor="accent3" w:themeShade="BF"/>
          <w:sz w:val="22"/>
          <w:szCs w:val="22"/>
          <w:lang w:val="en-GB"/>
        </w:rPr>
      </w:pPr>
    </w:p>
    <w:p w14:paraId="063464D9" w14:textId="61489A5B" w:rsidR="00F01FA4" w:rsidRPr="00E41578" w:rsidRDefault="000A0C6C" w:rsidP="00176E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final point to note is, where</w:t>
      </w:r>
      <w:r w:rsidR="00F01FA4">
        <w:rPr>
          <w:rFonts w:ascii="Avenir Next" w:hAnsi="Avenir Next" w:cs="Arial"/>
          <w:color w:val="7B7B7B" w:themeColor="accent3" w:themeShade="BF"/>
          <w:sz w:val="22"/>
          <w:szCs w:val="22"/>
          <w:lang w:val="en-GB"/>
        </w:rPr>
        <w:t xml:space="preserve"> the proceeding is likely recognised as a foreign non-main proceeding, </w:t>
      </w:r>
      <w:r w:rsidR="00E273F0">
        <w:rPr>
          <w:rFonts w:ascii="Avenir Next" w:hAnsi="Avenir Next" w:cs="Arial"/>
          <w:color w:val="7B7B7B" w:themeColor="accent3" w:themeShade="BF"/>
          <w:sz w:val="22"/>
          <w:szCs w:val="22"/>
          <w:lang w:val="en-GB"/>
        </w:rPr>
        <w:t>the recognition can only be successful if the debtor has an establishment in the jurisdiction where it carries out non-transitory economic activity</w:t>
      </w:r>
      <w:r>
        <w:rPr>
          <w:rFonts w:ascii="Avenir Next" w:hAnsi="Avenir Next" w:cs="Arial"/>
          <w:color w:val="7B7B7B" w:themeColor="accent3" w:themeShade="BF"/>
          <w:sz w:val="22"/>
          <w:szCs w:val="22"/>
          <w:lang w:val="en-GB"/>
        </w:rPr>
        <w:t xml:space="preserve"> prior to its insolvency (</w:t>
      </w:r>
      <w:r w:rsidRPr="000A0C6C">
        <w:rPr>
          <w:rFonts w:ascii="Avenir Next" w:hAnsi="Avenir Next" w:cs="Arial"/>
          <w:i/>
          <w:iCs/>
          <w:color w:val="7B7B7B" w:themeColor="accent3" w:themeShade="BF"/>
          <w:sz w:val="22"/>
          <w:szCs w:val="22"/>
          <w:lang w:val="en-GB"/>
        </w:rPr>
        <w:t>In re Bear Stearns High-Grade Structured Credit Strategies Master Fund</w:t>
      </w:r>
      <w:r>
        <w:rPr>
          <w:rFonts w:ascii="Avenir Next" w:hAnsi="Avenir Next" w:cs="Arial"/>
          <w:color w:val="7B7B7B" w:themeColor="accent3" w:themeShade="BF"/>
          <w:sz w:val="22"/>
          <w:szCs w:val="22"/>
          <w:lang w:val="en-GB"/>
        </w:rPr>
        <w:t>, 374 BR 122 (</w:t>
      </w:r>
      <w:proofErr w:type="spellStart"/>
      <w:r>
        <w:rPr>
          <w:rFonts w:ascii="Avenir Next" w:hAnsi="Avenir Next" w:cs="Arial"/>
          <w:color w:val="7B7B7B" w:themeColor="accent3" w:themeShade="BF"/>
          <w:sz w:val="22"/>
          <w:szCs w:val="22"/>
          <w:lang w:val="en-GB"/>
        </w:rPr>
        <w:t>Bankr</w:t>
      </w:r>
      <w:proofErr w:type="spellEnd"/>
      <w:r>
        <w:rPr>
          <w:rFonts w:ascii="Avenir Next" w:hAnsi="Avenir Next" w:cs="Arial"/>
          <w:color w:val="7B7B7B" w:themeColor="accent3" w:themeShade="BF"/>
          <w:sz w:val="22"/>
          <w:szCs w:val="22"/>
          <w:lang w:val="en-GB"/>
        </w:rPr>
        <w:t xml:space="preserve"> SDNY 2007))</w:t>
      </w:r>
      <w:r w:rsidR="00E273F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On the facts, Stella does operate retail stores in England distributing its products. This should suffice as constituting an establishment for the purposes of recognition</w:t>
      </w:r>
      <w:r w:rsidR="00140BBF">
        <w:rPr>
          <w:rFonts w:ascii="Avenir Next" w:hAnsi="Avenir Next" w:cs="Arial"/>
          <w:color w:val="7B7B7B" w:themeColor="accent3" w:themeShade="BF"/>
          <w:sz w:val="22"/>
          <w:szCs w:val="22"/>
          <w:lang w:val="en-GB"/>
        </w:rPr>
        <w:t xml:space="preserve"> of the Scheme as a foreign non-main proceeding</w:t>
      </w:r>
      <w:r>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w:t>
      </w:r>
      <w:r w:rsidRPr="00E01803">
        <w:rPr>
          <w:rFonts w:ascii="Avenir Next" w:hAnsi="Avenir Next"/>
        </w:rPr>
        <w:lastRenderedPageBreak/>
        <w:t xml:space="preserve">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56DD3F25" w:rsidR="00E01803" w:rsidRDefault="00751AF3" w:rsidP="004848C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contract is executory if there are material unperformed obligations on both sides.</w:t>
      </w:r>
      <w:r w:rsidR="006B7355">
        <w:rPr>
          <w:rFonts w:ascii="Avenir Next" w:hAnsi="Avenir Next" w:cs="Arial"/>
          <w:color w:val="7B7B7B" w:themeColor="accent3" w:themeShade="BF"/>
          <w:sz w:val="22"/>
          <w:szCs w:val="22"/>
          <w:lang w:val="en-GB"/>
        </w:rPr>
        <w:t xml:space="preserve"> In the present case, the license has a 10-year duration and </w:t>
      </w:r>
      <w:proofErr w:type="spellStart"/>
      <w:r w:rsidR="006B7355">
        <w:rPr>
          <w:rFonts w:ascii="Avenir Next" w:hAnsi="Avenir Next" w:cs="Arial"/>
          <w:color w:val="7B7B7B" w:themeColor="accent3" w:themeShade="BF"/>
          <w:sz w:val="22"/>
          <w:szCs w:val="22"/>
          <w:lang w:val="en-GB"/>
        </w:rPr>
        <w:t>GameMart</w:t>
      </w:r>
      <w:proofErr w:type="spellEnd"/>
      <w:r w:rsidR="006B7355">
        <w:rPr>
          <w:rFonts w:ascii="Avenir Next" w:hAnsi="Avenir Next" w:cs="Arial"/>
          <w:color w:val="7B7B7B" w:themeColor="accent3" w:themeShade="BF"/>
          <w:sz w:val="22"/>
          <w:szCs w:val="22"/>
          <w:lang w:val="en-GB"/>
        </w:rPr>
        <w:t xml:space="preserve"> is contractually obliged to pay </w:t>
      </w:r>
      <w:proofErr w:type="spellStart"/>
      <w:r w:rsidR="006B7355">
        <w:rPr>
          <w:rFonts w:ascii="Avenir Next" w:hAnsi="Avenir Next" w:cs="Arial"/>
          <w:color w:val="7B7B7B" w:themeColor="accent3" w:themeShade="BF"/>
          <w:sz w:val="22"/>
          <w:szCs w:val="22"/>
          <w:lang w:val="en-GB"/>
        </w:rPr>
        <w:t>ToyCo</w:t>
      </w:r>
      <w:proofErr w:type="spellEnd"/>
      <w:r w:rsidR="006B7355">
        <w:rPr>
          <w:rFonts w:ascii="Avenir Next" w:hAnsi="Avenir Next" w:cs="Arial"/>
          <w:color w:val="7B7B7B" w:themeColor="accent3" w:themeShade="BF"/>
          <w:sz w:val="22"/>
          <w:szCs w:val="22"/>
          <w:lang w:val="en-GB"/>
        </w:rPr>
        <w:t xml:space="preserve"> monthly royalty for the duration of this license, which has yet to </w:t>
      </w:r>
      <w:r w:rsidR="004848CB">
        <w:rPr>
          <w:rFonts w:ascii="Avenir Next" w:hAnsi="Avenir Next" w:cs="Arial"/>
          <w:color w:val="7B7B7B" w:themeColor="accent3" w:themeShade="BF"/>
          <w:sz w:val="22"/>
          <w:szCs w:val="22"/>
          <w:lang w:val="en-GB"/>
        </w:rPr>
        <w:t xml:space="preserve">conclude. Accordingly, payment is only partially </w:t>
      </w:r>
      <w:r w:rsidR="005C4FC1">
        <w:rPr>
          <w:rFonts w:ascii="Avenir Next" w:hAnsi="Avenir Next" w:cs="Arial"/>
          <w:color w:val="7B7B7B" w:themeColor="accent3" w:themeShade="BF"/>
          <w:sz w:val="22"/>
          <w:szCs w:val="22"/>
          <w:lang w:val="en-GB"/>
        </w:rPr>
        <w:t>complete,</w:t>
      </w:r>
      <w:r w:rsidR="004848CB">
        <w:rPr>
          <w:rFonts w:ascii="Avenir Next" w:hAnsi="Avenir Next" w:cs="Arial"/>
          <w:color w:val="7B7B7B" w:themeColor="accent3" w:themeShade="BF"/>
          <w:sz w:val="22"/>
          <w:szCs w:val="22"/>
          <w:lang w:val="en-GB"/>
        </w:rPr>
        <w:t xml:space="preserve"> and the contract is thus executory.</w:t>
      </w:r>
    </w:p>
    <w:p w14:paraId="0C45AEC2" w14:textId="77777777" w:rsidR="004848CB" w:rsidRDefault="004848CB" w:rsidP="004848CB">
      <w:pPr>
        <w:jc w:val="both"/>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67C14551" w:rsidR="00F03051" w:rsidRPr="00E41578" w:rsidRDefault="00DC169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unlikely that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transfer the Xbox licence</w:t>
      </w:r>
      <w:r w:rsidR="00ED233E">
        <w:rPr>
          <w:rFonts w:ascii="Avenir Next" w:hAnsi="Avenir Next" w:cs="Arial"/>
          <w:color w:val="7B7B7B" w:themeColor="accent3" w:themeShade="BF"/>
          <w:sz w:val="22"/>
          <w:szCs w:val="22"/>
          <w:lang w:val="en-GB"/>
        </w:rPr>
        <w:t xml:space="preserve"> without </w:t>
      </w:r>
      <w:proofErr w:type="spellStart"/>
      <w:r w:rsidR="00ED233E">
        <w:rPr>
          <w:rFonts w:ascii="Avenir Next" w:hAnsi="Avenir Next" w:cs="Arial"/>
          <w:color w:val="7B7B7B" w:themeColor="accent3" w:themeShade="BF"/>
          <w:sz w:val="22"/>
          <w:szCs w:val="22"/>
          <w:lang w:val="en-GB"/>
        </w:rPr>
        <w:t>ToyCo’s</w:t>
      </w:r>
      <w:proofErr w:type="spellEnd"/>
      <w:r w:rsidR="00ED233E">
        <w:rPr>
          <w:rFonts w:ascii="Avenir Next" w:hAnsi="Avenir Next" w:cs="Arial"/>
          <w:color w:val="7B7B7B" w:themeColor="accent3" w:themeShade="BF"/>
          <w:sz w:val="22"/>
          <w:szCs w:val="22"/>
          <w:lang w:val="en-GB"/>
        </w:rPr>
        <w:t xml:space="preserve"> consent</w:t>
      </w:r>
      <w:r>
        <w:rPr>
          <w:rFonts w:ascii="Avenir Next" w:hAnsi="Avenir Next" w:cs="Arial"/>
          <w:color w:val="7B7B7B" w:themeColor="accent3" w:themeShade="BF"/>
          <w:sz w:val="22"/>
          <w:szCs w:val="22"/>
          <w:lang w:val="en-GB"/>
        </w:rPr>
        <w:t xml:space="preserve">. This is because the license is an exclusive license, and thus may contain restrictions enforceable under intellectual property licensing law </w:t>
      </w:r>
      <w:r w:rsidR="007847BF">
        <w:rPr>
          <w:rFonts w:ascii="Avenir Next" w:hAnsi="Avenir Next" w:cs="Arial"/>
          <w:color w:val="7B7B7B" w:themeColor="accent3" w:themeShade="BF"/>
          <w:sz w:val="22"/>
          <w:szCs w:val="22"/>
          <w:lang w:val="en-GB"/>
        </w:rPr>
        <w:t xml:space="preserve">giving </w:t>
      </w:r>
      <w:proofErr w:type="spellStart"/>
      <w:r w:rsidR="007847BF">
        <w:rPr>
          <w:rFonts w:ascii="Avenir Next" w:hAnsi="Avenir Next" w:cs="Arial"/>
          <w:color w:val="7B7B7B" w:themeColor="accent3" w:themeShade="BF"/>
          <w:sz w:val="22"/>
          <w:szCs w:val="22"/>
          <w:lang w:val="en-GB"/>
        </w:rPr>
        <w:t>ToyCo</w:t>
      </w:r>
      <w:proofErr w:type="spellEnd"/>
      <w:r w:rsidR="007847BF">
        <w:rPr>
          <w:rFonts w:ascii="Avenir Next" w:hAnsi="Avenir Next" w:cs="Arial"/>
          <w:color w:val="7B7B7B" w:themeColor="accent3" w:themeShade="BF"/>
          <w:sz w:val="22"/>
          <w:szCs w:val="22"/>
          <w:lang w:val="en-GB"/>
        </w:rPr>
        <w:t xml:space="preserve"> a right </w:t>
      </w:r>
      <w:r w:rsidR="005D2834">
        <w:rPr>
          <w:rFonts w:ascii="Avenir Next" w:hAnsi="Avenir Next" w:cs="Arial"/>
          <w:color w:val="7B7B7B" w:themeColor="accent3" w:themeShade="BF"/>
          <w:sz w:val="22"/>
          <w:szCs w:val="22"/>
          <w:lang w:val="en-GB"/>
        </w:rPr>
        <w:t>not to accept performance from the transferee of the license</w:t>
      </w:r>
      <w:r w:rsidR="00ED233E">
        <w:rPr>
          <w:rFonts w:ascii="Avenir Next" w:hAnsi="Avenir Next" w:cs="Arial"/>
          <w:color w:val="7B7B7B" w:themeColor="accent3" w:themeShade="BF"/>
          <w:sz w:val="22"/>
          <w:szCs w:val="22"/>
          <w:lang w:val="en-GB"/>
        </w:rPr>
        <w:t xml:space="preserve"> in the absence of consent from </w:t>
      </w:r>
      <w:proofErr w:type="spellStart"/>
      <w:r w:rsidR="00ED233E">
        <w:rPr>
          <w:rFonts w:ascii="Avenir Next" w:hAnsi="Avenir Next" w:cs="Arial"/>
          <w:color w:val="7B7B7B" w:themeColor="accent3" w:themeShade="BF"/>
          <w:sz w:val="22"/>
          <w:szCs w:val="22"/>
          <w:lang w:val="en-GB"/>
        </w:rPr>
        <w:t>ToyCo</w:t>
      </w:r>
      <w:proofErr w:type="spellEnd"/>
      <w:r w:rsidR="005D2834">
        <w:rPr>
          <w:rFonts w:ascii="Avenir Next" w:hAnsi="Avenir Next" w:cs="Arial"/>
          <w:color w:val="7B7B7B" w:themeColor="accent3" w:themeShade="BF"/>
          <w:sz w:val="22"/>
          <w:szCs w:val="22"/>
          <w:lang w:val="en-GB"/>
        </w:rPr>
        <w:t xml:space="preserve">. </w:t>
      </w:r>
      <w:r w:rsidR="000D1CC2">
        <w:rPr>
          <w:rFonts w:ascii="Avenir Next" w:hAnsi="Avenir Next" w:cs="Arial"/>
          <w:color w:val="7B7B7B" w:themeColor="accent3" w:themeShade="BF"/>
          <w:sz w:val="22"/>
          <w:szCs w:val="22"/>
          <w:lang w:val="en-GB"/>
        </w:rPr>
        <w:t xml:space="preserve">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0BA684C0" w:rsidR="00F03051" w:rsidRPr="00E41578" w:rsidRDefault="00BF776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factory lease is an executory contract </w:t>
      </w:r>
      <w:r w:rsidR="00451F90">
        <w:rPr>
          <w:rFonts w:ascii="Avenir Next" w:hAnsi="Avenir Next" w:cs="Arial"/>
          <w:color w:val="7B7B7B" w:themeColor="accent3" w:themeShade="BF"/>
          <w:sz w:val="22"/>
          <w:szCs w:val="22"/>
          <w:lang w:val="en-GB"/>
        </w:rPr>
        <w:t xml:space="preserve">as a substantial part of the obligation has yet to be completed. The factory lease is </w:t>
      </w:r>
      <w:r w:rsidR="00751AF3">
        <w:rPr>
          <w:rFonts w:ascii="Avenir Next" w:hAnsi="Avenir Next" w:cs="Arial"/>
          <w:color w:val="7B7B7B" w:themeColor="accent3" w:themeShade="BF"/>
          <w:sz w:val="22"/>
          <w:szCs w:val="22"/>
          <w:lang w:val="en-GB"/>
        </w:rPr>
        <w:t xml:space="preserve">assignable without consent, notwithstanding a provision requiring the landlord’s approval. </w:t>
      </w:r>
      <w:r w:rsidR="00DC1691">
        <w:rPr>
          <w:rFonts w:ascii="Avenir Next" w:hAnsi="Avenir Next" w:cs="Arial"/>
          <w:color w:val="7B7B7B" w:themeColor="accent3" w:themeShade="BF"/>
          <w:sz w:val="22"/>
          <w:szCs w:val="22"/>
          <w:lang w:val="en-GB"/>
        </w:rPr>
        <w:t xml:space="preserve">This is because the Bankruptcy Code abrogates contractual restrictions on assignments, so as to enable the debtor to achieve a higher value for its assets than if such provisions were enforced.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D620" w14:textId="77777777" w:rsidR="00606C2D" w:rsidRDefault="00606C2D" w:rsidP="00241B44">
      <w:r>
        <w:separator/>
      </w:r>
    </w:p>
  </w:endnote>
  <w:endnote w:type="continuationSeparator" w:id="0">
    <w:p w14:paraId="28050692" w14:textId="77777777" w:rsidR="00606C2D" w:rsidRDefault="00606C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BF139BB" w:rsidR="00241FA3" w:rsidRPr="00494B81" w:rsidRDefault="006E6ADD" w:rsidP="009B4976">
    <w:pPr>
      <w:pStyle w:val="Footer"/>
      <w:ind w:right="360"/>
      <w:rPr>
        <w:rFonts w:ascii="Avenir Next" w:hAnsi="Avenir Next" w:cs="Arial"/>
        <w:sz w:val="22"/>
        <w:szCs w:val="22"/>
        <w:lang w:val="en-GB"/>
      </w:rPr>
    </w:pPr>
    <w:r>
      <w:rPr>
        <w:rFonts w:ascii="Avenir Next" w:hAnsi="Avenir Next" w:cs="Arial"/>
        <w:sz w:val="22"/>
        <w:szCs w:val="22"/>
        <w:lang w:val="en-GB"/>
      </w:rPr>
      <w:t>202223-768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33D9" w14:textId="77777777" w:rsidR="006E6ADD" w:rsidRDefault="006E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AED0" w14:textId="77777777" w:rsidR="00606C2D" w:rsidRDefault="00606C2D" w:rsidP="00241B44">
      <w:r>
        <w:separator/>
      </w:r>
    </w:p>
  </w:footnote>
  <w:footnote w:type="continuationSeparator" w:id="0">
    <w:p w14:paraId="01A8B43B" w14:textId="77777777" w:rsidR="00606C2D" w:rsidRDefault="00606C2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E695" w14:textId="77777777" w:rsidR="006E6ADD" w:rsidRDefault="006E6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06C1" w14:textId="77777777" w:rsidR="006E6ADD" w:rsidRDefault="006E6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5DBA" w14:textId="77777777" w:rsidR="006E6ADD" w:rsidRDefault="006E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64BDD"/>
    <w:multiLevelType w:val="hybridMultilevel"/>
    <w:tmpl w:val="53FAEF1A"/>
    <w:lvl w:ilvl="0" w:tplc="B916F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5649D"/>
    <w:multiLevelType w:val="hybridMultilevel"/>
    <w:tmpl w:val="D3224DE2"/>
    <w:lvl w:ilvl="0" w:tplc="44D29D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820085">
    <w:abstractNumId w:val="22"/>
  </w:num>
  <w:num w:numId="2" w16cid:durableId="944919733">
    <w:abstractNumId w:val="26"/>
  </w:num>
  <w:num w:numId="3" w16cid:durableId="1215389921">
    <w:abstractNumId w:val="5"/>
  </w:num>
  <w:num w:numId="4" w16cid:durableId="169301127">
    <w:abstractNumId w:val="9"/>
  </w:num>
  <w:num w:numId="5" w16cid:durableId="1783725685">
    <w:abstractNumId w:val="11"/>
  </w:num>
  <w:num w:numId="6" w16cid:durableId="1422988041">
    <w:abstractNumId w:val="29"/>
  </w:num>
  <w:num w:numId="7" w16cid:durableId="1657494393">
    <w:abstractNumId w:val="6"/>
  </w:num>
  <w:num w:numId="8" w16cid:durableId="656112065">
    <w:abstractNumId w:val="31"/>
  </w:num>
  <w:num w:numId="9" w16cid:durableId="1116633280">
    <w:abstractNumId w:val="12"/>
  </w:num>
  <w:num w:numId="10" w16cid:durableId="1831485212">
    <w:abstractNumId w:val="25"/>
  </w:num>
  <w:num w:numId="11" w16cid:durableId="450782284">
    <w:abstractNumId w:val="14"/>
  </w:num>
  <w:num w:numId="12" w16cid:durableId="1222329047">
    <w:abstractNumId w:val="21"/>
  </w:num>
  <w:num w:numId="13" w16cid:durableId="983311507">
    <w:abstractNumId w:val="0"/>
  </w:num>
  <w:num w:numId="14" w16cid:durableId="534075101">
    <w:abstractNumId w:val="10"/>
  </w:num>
  <w:num w:numId="15" w16cid:durableId="203489472">
    <w:abstractNumId w:val="17"/>
  </w:num>
  <w:num w:numId="16" w16cid:durableId="389034976">
    <w:abstractNumId w:val="8"/>
  </w:num>
  <w:num w:numId="17" w16cid:durableId="1917131696">
    <w:abstractNumId w:val="4"/>
  </w:num>
  <w:num w:numId="18" w16cid:durableId="1226571920">
    <w:abstractNumId w:val="3"/>
  </w:num>
  <w:num w:numId="19" w16cid:durableId="1555314680">
    <w:abstractNumId w:val="27"/>
  </w:num>
  <w:num w:numId="20" w16cid:durableId="919172426">
    <w:abstractNumId w:val="7"/>
  </w:num>
  <w:num w:numId="21" w16cid:durableId="1743290211">
    <w:abstractNumId w:val="24"/>
  </w:num>
  <w:num w:numId="22" w16cid:durableId="1179923901">
    <w:abstractNumId w:val="32"/>
  </w:num>
  <w:num w:numId="23" w16cid:durableId="128137476">
    <w:abstractNumId w:val="13"/>
  </w:num>
  <w:num w:numId="24" w16cid:durableId="575214003">
    <w:abstractNumId w:val="28"/>
  </w:num>
  <w:num w:numId="25" w16cid:durableId="520584852">
    <w:abstractNumId w:val="18"/>
  </w:num>
  <w:num w:numId="26" w16cid:durableId="2102026376">
    <w:abstractNumId w:val="19"/>
  </w:num>
  <w:num w:numId="27" w16cid:durableId="327101785">
    <w:abstractNumId w:val="15"/>
  </w:num>
  <w:num w:numId="28" w16cid:durableId="1093474038">
    <w:abstractNumId w:val="30"/>
  </w:num>
  <w:num w:numId="29" w16cid:durableId="655379475">
    <w:abstractNumId w:val="1"/>
  </w:num>
  <w:num w:numId="30" w16cid:durableId="651639249">
    <w:abstractNumId w:val="16"/>
  </w:num>
  <w:num w:numId="31" w16cid:durableId="691959521">
    <w:abstractNumId w:val="20"/>
  </w:num>
  <w:num w:numId="32" w16cid:durableId="1108814123">
    <w:abstractNumId w:val="23"/>
  </w:num>
  <w:num w:numId="33" w16cid:durableId="2936041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B4"/>
    <w:rsid w:val="00010BA0"/>
    <w:rsid w:val="00020557"/>
    <w:rsid w:val="00021FC2"/>
    <w:rsid w:val="00022E00"/>
    <w:rsid w:val="000250C7"/>
    <w:rsid w:val="00026F16"/>
    <w:rsid w:val="000346E7"/>
    <w:rsid w:val="00037621"/>
    <w:rsid w:val="00037671"/>
    <w:rsid w:val="00042C87"/>
    <w:rsid w:val="00044D46"/>
    <w:rsid w:val="00045088"/>
    <w:rsid w:val="00045904"/>
    <w:rsid w:val="00045D79"/>
    <w:rsid w:val="000502FD"/>
    <w:rsid w:val="0005130A"/>
    <w:rsid w:val="00065166"/>
    <w:rsid w:val="000778B1"/>
    <w:rsid w:val="00082609"/>
    <w:rsid w:val="000851CC"/>
    <w:rsid w:val="00093BE8"/>
    <w:rsid w:val="00097B45"/>
    <w:rsid w:val="00097D56"/>
    <w:rsid w:val="000A0C6C"/>
    <w:rsid w:val="000A407B"/>
    <w:rsid w:val="000A636A"/>
    <w:rsid w:val="000A68ED"/>
    <w:rsid w:val="000A7A3D"/>
    <w:rsid w:val="000B5FF1"/>
    <w:rsid w:val="000B609F"/>
    <w:rsid w:val="000C4C5B"/>
    <w:rsid w:val="000D1CC2"/>
    <w:rsid w:val="000D55A8"/>
    <w:rsid w:val="000E13A0"/>
    <w:rsid w:val="000E4841"/>
    <w:rsid w:val="000F1677"/>
    <w:rsid w:val="000F3D6C"/>
    <w:rsid w:val="000F7FC2"/>
    <w:rsid w:val="00101707"/>
    <w:rsid w:val="00102CC9"/>
    <w:rsid w:val="00106105"/>
    <w:rsid w:val="0011473D"/>
    <w:rsid w:val="00115C85"/>
    <w:rsid w:val="0012224B"/>
    <w:rsid w:val="00123855"/>
    <w:rsid w:val="00126A4D"/>
    <w:rsid w:val="00140BBF"/>
    <w:rsid w:val="0014171F"/>
    <w:rsid w:val="001419CD"/>
    <w:rsid w:val="0014622C"/>
    <w:rsid w:val="00152348"/>
    <w:rsid w:val="0015456D"/>
    <w:rsid w:val="00155FA2"/>
    <w:rsid w:val="00160679"/>
    <w:rsid w:val="00161F1B"/>
    <w:rsid w:val="00162829"/>
    <w:rsid w:val="00163477"/>
    <w:rsid w:val="00176EA2"/>
    <w:rsid w:val="00180548"/>
    <w:rsid w:val="00180AC4"/>
    <w:rsid w:val="00180CCE"/>
    <w:rsid w:val="0018267A"/>
    <w:rsid w:val="00182779"/>
    <w:rsid w:val="001830DF"/>
    <w:rsid w:val="001966D9"/>
    <w:rsid w:val="00197E4B"/>
    <w:rsid w:val="001A457F"/>
    <w:rsid w:val="001A7E9A"/>
    <w:rsid w:val="001B0F70"/>
    <w:rsid w:val="001B5016"/>
    <w:rsid w:val="001C2EB7"/>
    <w:rsid w:val="001C45FC"/>
    <w:rsid w:val="001D0469"/>
    <w:rsid w:val="001D4862"/>
    <w:rsid w:val="001E0C5B"/>
    <w:rsid w:val="001E25B9"/>
    <w:rsid w:val="001E49E0"/>
    <w:rsid w:val="001E7B5A"/>
    <w:rsid w:val="001F510E"/>
    <w:rsid w:val="001F7412"/>
    <w:rsid w:val="00202DFE"/>
    <w:rsid w:val="0020725B"/>
    <w:rsid w:val="002110F1"/>
    <w:rsid w:val="002127CC"/>
    <w:rsid w:val="00223917"/>
    <w:rsid w:val="00226B0E"/>
    <w:rsid w:val="0024116D"/>
    <w:rsid w:val="00241B44"/>
    <w:rsid w:val="00241FA3"/>
    <w:rsid w:val="00245EFB"/>
    <w:rsid w:val="0025386E"/>
    <w:rsid w:val="00256B74"/>
    <w:rsid w:val="00257122"/>
    <w:rsid w:val="0026335A"/>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0E1E"/>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5264A"/>
    <w:rsid w:val="00361A0A"/>
    <w:rsid w:val="00364836"/>
    <w:rsid w:val="0036565C"/>
    <w:rsid w:val="0036625E"/>
    <w:rsid w:val="003717EF"/>
    <w:rsid w:val="0037465A"/>
    <w:rsid w:val="00382C98"/>
    <w:rsid w:val="0038411A"/>
    <w:rsid w:val="0038533C"/>
    <w:rsid w:val="003858F5"/>
    <w:rsid w:val="00386568"/>
    <w:rsid w:val="00390B57"/>
    <w:rsid w:val="003948D5"/>
    <w:rsid w:val="00396821"/>
    <w:rsid w:val="0039728B"/>
    <w:rsid w:val="00397D3A"/>
    <w:rsid w:val="003A051E"/>
    <w:rsid w:val="003A5537"/>
    <w:rsid w:val="003A75F4"/>
    <w:rsid w:val="003A7867"/>
    <w:rsid w:val="003B170F"/>
    <w:rsid w:val="003B3C5F"/>
    <w:rsid w:val="003B5B97"/>
    <w:rsid w:val="003B7184"/>
    <w:rsid w:val="003C3388"/>
    <w:rsid w:val="003C4471"/>
    <w:rsid w:val="003C53FE"/>
    <w:rsid w:val="003D0A6D"/>
    <w:rsid w:val="003D69A1"/>
    <w:rsid w:val="003E0B16"/>
    <w:rsid w:val="003E67D1"/>
    <w:rsid w:val="00400F13"/>
    <w:rsid w:val="00404329"/>
    <w:rsid w:val="00405DC1"/>
    <w:rsid w:val="00415F1F"/>
    <w:rsid w:val="0042108F"/>
    <w:rsid w:val="004248F6"/>
    <w:rsid w:val="004273B0"/>
    <w:rsid w:val="00430FED"/>
    <w:rsid w:val="00434A8C"/>
    <w:rsid w:val="00437297"/>
    <w:rsid w:val="00444284"/>
    <w:rsid w:val="00445CE6"/>
    <w:rsid w:val="00451F90"/>
    <w:rsid w:val="0045279F"/>
    <w:rsid w:val="004534C2"/>
    <w:rsid w:val="0045446F"/>
    <w:rsid w:val="00455018"/>
    <w:rsid w:val="0045683E"/>
    <w:rsid w:val="004611D0"/>
    <w:rsid w:val="0047704A"/>
    <w:rsid w:val="00477C72"/>
    <w:rsid w:val="004830F8"/>
    <w:rsid w:val="004848CB"/>
    <w:rsid w:val="00484B73"/>
    <w:rsid w:val="0048702F"/>
    <w:rsid w:val="004903D3"/>
    <w:rsid w:val="00491675"/>
    <w:rsid w:val="00492CAD"/>
    <w:rsid w:val="00493855"/>
    <w:rsid w:val="00494B81"/>
    <w:rsid w:val="00495E79"/>
    <w:rsid w:val="004967BD"/>
    <w:rsid w:val="004A1D6B"/>
    <w:rsid w:val="004A57DD"/>
    <w:rsid w:val="004A6EFE"/>
    <w:rsid w:val="004A7B51"/>
    <w:rsid w:val="004A7D71"/>
    <w:rsid w:val="004A7EF3"/>
    <w:rsid w:val="004B11FD"/>
    <w:rsid w:val="004B23A2"/>
    <w:rsid w:val="004C266D"/>
    <w:rsid w:val="004D1A5A"/>
    <w:rsid w:val="004D2FFF"/>
    <w:rsid w:val="004D3721"/>
    <w:rsid w:val="004D4255"/>
    <w:rsid w:val="004D64F9"/>
    <w:rsid w:val="004E3A6B"/>
    <w:rsid w:val="004E5AF5"/>
    <w:rsid w:val="004E622C"/>
    <w:rsid w:val="004F49B5"/>
    <w:rsid w:val="004F5FDF"/>
    <w:rsid w:val="004F7B99"/>
    <w:rsid w:val="00502CB5"/>
    <w:rsid w:val="00515810"/>
    <w:rsid w:val="005177FE"/>
    <w:rsid w:val="0052263B"/>
    <w:rsid w:val="00524728"/>
    <w:rsid w:val="005331CA"/>
    <w:rsid w:val="00537424"/>
    <w:rsid w:val="00537970"/>
    <w:rsid w:val="00540E3A"/>
    <w:rsid w:val="00544127"/>
    <w:rsid w:val="0054426B"/>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1E47"/>
    <w:rsid w:val="005A6FF2"/>
    <w:rsid w:val="005A726D"/>
    <w:rsid w:val="005B67AC"/>
    <w:rsid w:val="005B79F4"/>
    <w:rsid w:val="005C4FC1"/>
    <w:rsid w:val="005D1293"/>
    <w:rsid w:val="005D2834"/>
    <w:rsid w:val="005D43E0"/>
    <w:rsid w:val="005D58A3"/>
    <w:rsid w:val="005D6642"/>
    <w:rsid w:val="005D7D52"/>
    <w:rsid w:val="005E1B79"/>
    <w:rsid w:val="005E6076"/>
    <w:rsid w:val="005E7008"/>
    <w:rsid w:val="005F026D"/>
    <w:rsid w:val="005F2AEA"/>
    <w:rsid w:val="005F2D0B"/>
    <w:rsid w:val="005F4B31"/>
    <w:rsid w:val="00606C2D"/>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41B1D"/>
    <w:rsid w:val="00650C02"/>
    <w:rsid w:val="00653907"/>
    <w:rsid w:val="00654596"/>
    <w:rsid w:val="00654C2F"/>
    <w:rsid w:val="00657087"/>
    <w:rsid w:val="00660CA3"/>
    <w:rsid w:val="006639DB"/>
    <w:rsid w:val="006661EF"/>
    <w:rsid w:val="00677881"/>
    <w:rsid w:val="00677AEB"/>
    <w:rsid w:val="00680EF2"/>
    <w:rsid w:val="00687A1D"/>
    <w:rsid w:val="00692095"/>
    <w:rsid w:val="00692D19"/>
    <w:rsid w:val="00697CC7"/>
    <w:rsid w:val="00697EA1"/>
    <w:rsid w:val="006A2624"/>
    <w:rsid w:val="006A2646"/>
    <w:rsid w:val="006A6530"/>
    <w:rsid w:val="006B3571"/>
    <w:rsid w:val="006B435A"/>
    <w:rsid w:val="006B4C64"/>
    <w:rsid w:val="006B7355"/>
    <w:rsid w:val="006C4910"/>
    <w:rsid w:val="006C65F4"/>
    <w:rsid w:val="006D6610"/>
    <w:rsid w:val="006D6BD5"/>
    <w:rsid w:val="006E19BA"/>
    <w:rsid w:val="006E481A"/>
    <w:rsid w:val="006E5298"/>
    <w:rsid w:val="006E6ADD"/>
    <w:rsid w:val="006F3EAD"/>
    <w:rsid w:val="006F4A78"/>
    <w:rsid w:val="006F734A"/>
    <w:rsid w:val="00700D83"/>
    <w:rsid w:val="0070220E"/>
    <w:rsid w:val="00704252"/>
    <w:rsid w:val="00704852"/>
    <w:rsid w:val="007074E9"/>
    <w:rsid w:val="00713DA4"/>
    <w:rsid w:val="007143BB"/>
    <w:rsid w:val="00714BF1"/>
    <w:rsid w:val="00717C2C"/>
    <w:rsid w:val="00721383"/>
    <w:rsid w:val="0073158B"/>
    <w:rsid w:val="007333CC"/>
    <w:rsid w:val="0073399A"/>
    <w:rsid w:val="00735A8E"/>
    <w:rsid w:val="00744844"/>
    <w:rsid w:val="00751AF3"/>
    <w:rsid w:val="007603F5"/>
    <w:rsid w:val="00764DB0"/>
    <w:rsid w:val="0076764D"/>
    <w:rsid w:val="00771CBD"/>
    <w:rsid w:val="0077498C"/>
    <w:rsid w:val="00777C53"/>
    <w:rsid w:val="007809BC"/>
    <w:rsid w:val="00784128"/>
    <w:rsid w:val="007847BF"/>
    <w:rsid w:val="00787854"/>
    <w:rsid w:val="00787BCC"/>
    <w:rsid w:val="007919E2"/>
    <w:rsid w:val="00793173"/>
    <w:rsid w:val="007A2A33"/>
    <w:rsid w:val="007B0809"/>
    <w:rsid w:val="007B5C89"/>
    <w:rsid w:val="007B6CEE"/>
    <w:rsid w:val="007C1FCC"/>
    <w:rsid w:val="007C37F3"/>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198D"/>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06758"/>
    <w:rsid w:val="00912C79"/>
    <w:rsid w:val="00921B8C"/>
    <w:rsid w:val="0092565E"/>
    <w:rsid w:val="0093467C"/>
    <w:rsid w:val="00942123"/>
    <w:rsid w:val="00944ED9"/>
    <w:rsid w:val="009458FC"/>
    <w:rsid w:val="0095207B"/>
    <w:rsid w:val="00954489"/>
    <w:rsid w:val="00962045"/>
    <w:rsid w:val="00980E61"/>
    <w:rsid w:val="0098270E"/>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D7DBB"/>
    <w:rsid w:val="009E2AEB"/>
    <w:rsid w:val="009E2E27"/>
    <w:rsid w:val="009E45DF"/>
    <w:rsid w:val="009E4DE3"/>
    <w:rsid w:val="009F275E"/>
    <w:rsid w:val="00A01D8F"/>
    <w:rsid w:val="00A024E7"/>
    <w:rsid w:val="00A047EE"/>
    <w:rsid w:val="00A04D79"/>
    <w:rsid w:val="00A07B70"/>
    <w:rsid w:val="00A2274A"/>
    <w:rsid w:val="00A235B7"/>
    <w:rsid w:val="00A27A7A"/>
    <w:rsid w:val="00A3165E"/>
    <w:rsid w:val="00A34ABE"/>
    <w:rsid w:val="00A407EF"/>
    <w:rsid w:val="00A44B0D"/>
    <w:rsid w:val="00A46B4C"/>
    <w:rsid w:val="00A5117B"/>
    <w:rsid w:val="00A56B76"/>
    <w:rsid w:val="00A56D34"/>
    <w:rsid w:val="00A60074"/>
    <w:rsid w:val="00A6627C"/>
    <w:rsid w:val="00A71019"/>
    <w:rsid w:val="00A81029"/>
    <w:rsid w:val="00A825AA"/>
    <w:rsid w:val="00A82B32"/>
    <w:rsid w:val="00A843D9"/>
    <w:rsid w:val="00A926F8"/>
    <w:rsid w:val="00A94F58"/>
    <w:rsid w:val="00A95463"/>
    <w:rsid w:val="00A96489"/>
    <w:rsid w:val="00AA0280"/>
    <w:rsid w:val="00AA7BE3"/>
    <w:rsid w:val="00AB1B65"/>
    <w:rsid w:val="00AB2425"/>
    <w:rsid w:val="00AB685C"/>
    <w:rsid w:val="00AB6C2D"/>
    <w:rsid w:val="00AC08F7"/>
    <w:rsid w:val="00AC3839"/>
    <w:rsid w:val="00AC7082"/>
    <w:rsid w:val="00AD4BE8"/>
    <w:rsid w:val="00AD658C"/>
    <w:rsid w:val="00AF01DD"/>
    <w:rsid w:val="00AF2058"/>
    <w:rsid w:val="00AF228E"/>
    <w:rsid w:val="00B016A8"/>
    <w:rsid w:val="00B01E81"/>
    <w:rsid w:val="00B04A8E"/>
    <w:rsid w:val="00B10961"/>
    <w:rsid w:val="00B14819"/>
    <w:rsid w:val="00B15E2F"/>
    <w:rsid w:val="00B17AA9"/>
    <w:rsid w:val="00B27E6E"/>
    <w:rsid w:val="00B44713"/>
    <w:rsid w:val="00B56103"/>
    <w:rsid w:val="00B61EBD"/>
    <w:rsid w:val="00B64929"/>
    <w:rsid w:val="00B658F8"/>
    <w:rsid w:val="00B736DF"/>
    <w:rsid w:val="00B743D6"/>
    <w:rsid w:val="00B7483A"/>
    <w:rsid w:val="00B74FBD"/>
    <w:rsid w:val="00B77B19"/>
    <w:rsid w:val="00B77F46"/>
    <w:rsid w:val="00B82586"/>
    <w:rsid w:val="00B829A3"/>
    <w:rsid w:val="00B86DB1"/>
    <w:rsid w:val="00B87869"/>
    <w:rsid w:val="00B95674"/>
    <w:rsid w:val="00B9639B"/>
    <w:rsid w:val="00BA764D"/>
    <w:rsid w:val="00BB0F2B"/>
    <w:rsid w:val="00BD4A58"/>
    <w:rsid w:val="00BD7337"/>
    <w:rsid w:val="00BE4FF3"/>
    <w:rsid w:val="00BF50F7"/>
    <w:rsid w:val="00BF776B"/>
    <w:rsid w:val="00C02F29"/>
    <w:rsid w:val="00C05A9F"/>
    <w:rsid w:val="00C130BE"/>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D5B50"/>
    <w:rsid w:val="00CD5DAA"/>
    <w:rsid w:val="00CE0ECD"/>
    <w:rsid w:val="00CE1035"/>
    <w:rsid w:val="00CE6E50"/>
    <w:rsid w:val="00CF2819"/>
    <w:rsid w:val="00CF4F9D"/>
    <w:rsid w:val="00CF70DC"/>
    <w:rsid w:val="00D041E0"/>
    <w:rsid w:val="00D04AFE"/>
    <w:rsid w:val="00D06A30"/>
    <w:rsid w:val="00D07B45"/>
    <w:rsid w:val="00D14336"/>
    <w:rsid w:val="00D148DC"/>
    <w:rsid w:val="00D17FDC"/>
    <w:rsid w:val="00D21021"/>
    <w:rsid w:val="00D21D8C"/>
    <w:rsid w:val="00D316F2"/>
    <w:rsid w:val="00D34584"/>
    <w:rsid w:val="00D40938"/>
    <w:rsid w:val="00D53719"/>
    <w:rsid w:val="00D61CC1"/>
    <w:rsid w:val="00D62FF9"/>
    <w:rsid w:val="00D63EFD"/>
    <w:rsid w:val="00D84752"/>
    <w:rsid w:val="00D86A76"/>
    <w:rsid w:val="00D86B3B"/>
    <w:rsid w:val="00D8748A"/>
    <w:rsid w:val="00D93196"/>
    <w:rsid w:val="00D9565D"/>
    <w:rsid w:val="00DA0DC0"/>
    <w:rsid w:val="00DA1D45"/>
    <w:rsid w:val="00DB243C"/>
    <w:rsid w:val="00DB482A"/>
    <w:rsid w:val="00DB50FB"/>
    <w:rsid w:val="00DB56F2"/>
    <w:rsid w:val="00DB6EF5"/>
    <w:rsid w:val="00DC1691"/>
    <w:rsid w:val="00DC3089"/>
    <w:rsid w:val="00DC359F"/>
    <w:rsid w:val="00DC4420"/>
    <w:rsid w:val="00DD0802"/>
    <w:rsid w:val="00DD2E11"/>
    <w:rsid w:val="00DE03AF"/>
    <w:rsid w:val="00DE121C"/>
    <w:rsid w:val="00DE3C95"/>
    <w:rsid w:val="00DE5357"/>
    <w:rsid w:val="00DE6633"/>
    <w:rsid w:val="00DE703F"/>
    <w:rsid w:val="00DE7874"/>
    <w:rsid w:val="00DE7E9B"/>
    <w:rsid w:val="00DF158F"/>
    <w:rsid w:val="00DF452D"/>
    <w:rsid w:val="00DF75F8"/>
    <w:rsid w:val="00DF7A3A"/>
    <w:rsid w:val="00E00C00"/>
    <w:rsid w:val="00E01803"/>
    <w:rsid w:val="00E07C5A"/>
    <w:rsid w:val="00E15494"/>
    <w:rsid w:val="00E15BA9"/>
    <w:rsid w:val="00E26E10"/>
    <w:rsid w:val="00E26E19"/>
    <w:rsid w:val="00E273F0"/>
    <w:rsid w:val="00E30E60"/>
    <w:rsid w:val="00E31DF3"/>
    <w:rsid w:val="00E41578"/>
    <w:rsid w:val="00E421C6"/>
    <w:rsid w:val="00E450A4"/>
    <w:rsid w:val="00E506BE"/>
    <w:rsid w:val="00E515D4"/>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1035"/>
    <w:rsid w:val="00ED233E"/>
    <w:rsid w:val="00ED447D"/>
    <w:rsid w:val="00ED738F"/>
    <w:rsid w:val="00ED74BC"/>
    <w:rsid w:val="00EE4971"/>
    <w:rsid w:val="00EF090E"/>
    <w:rsid w:val="00EF5572"/>
    <w:rsid w:val="00F01FA4"/>
    <w:rsid w:val="00F03051"/>
    <w:rsid w:val="00F033DA"/>
    <w:rsid w:val="00F13670"/>
    <w:rsid w:val="00F13691"/>
    <w:rsid w:val="00F13FB1"/>
    <w:rsid w:val="00F27CD8"/>
    <w:rsid w:val="00F30351"/>
    <w:rsid w:val="00F3323E"/>
    <w:rsid w:val="00F341F4"/>
    <w:rsid w:val="00F34F9D"/>
    <w:rsid w:val="00F35CCE"/>
    <w:rsid w:val="00F5524B"/>
    <w:rsid w:val="00F60538"/>
    <w:rsid w:val="00F61DD2"/>
    <w:rsid w:val="00F66AFF"/>
    <w:rsid w:val="00F71433"/>
    <w:rsid w:val="00F73ADF"/>
    <w:rsid w:val="00F84270"/>
    <w:rsid w:val="00F92140"/>
    <w:rsid w:val="00F97C5B"/>
    <w:rsid w:val="00FA3D50"/>
    <w:rsid w:val="00FB21F4"/>
    <w:rsid w:val="00FB7FBD"/>
    <w:rsid w:val="00FC374A"/>
    <w:rsid w:val="00FC43EC"/>
    <w:rsid w:val="00FC7AC7"/>
    <w:rsid w:val="00FC7B47"/>
    <w:rsid w:val="00FD035C"/>
    <w:rsid w:val="00FD1A35"/>
    <w:rsid w:val="00FD2D67"/>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 LAU</cp:lastModifiedBy>
  <cp:revision>124</cp:revision>
  <cp:lastPrinted>2019-08-27T05:42:00Z</cp:lastPrinted>
  <dcterms:created xsi:type="dcterms:W3CDTF">2022-07-01T09:50:00Z</dcterms:created>
  <dcterms:modified xsi:type="dcterms:W3CDTF">2023-02-27T08:46:00Z</dcterms:modified>
</cp:coreProperties>
</file>