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5513F53" w14:textId="77777777" w:rsidR="0030064A" w:rsidRDefault="0030064A" w:rsidP="00E2622D">
      <w:pPr>
        <w:rPr>
          <w:rFonts w:ascii="Arial" w:hAnsi="Arial" w:cs="Arial"/>
          <w:b/>
          <w:sz w:val="22"/>
          <w:szCs w:val="22"/>
          <w:u w:val="single"/>
          <w:lang w:val="en-GB"/>
        </w:rPr>
      </w:pPr>
    </w:p>
    <w:p w14:paraId="2966AAD4" w14:textId="6E17E24B" w:rsidR="00F3323E" w:rsidRPr="0015549B" w:rsidRDefault="0049508F" w:rsidP="00E2622D">
      <w:pPr>
        <w:rPr>
          <w:rFonts w:ascii="Avenir Next Demi Bold" w:hAnsi="Avenir Next Demi Bold" w:cs="Arial"/>
          <w:b/>
          <w:bCs/>
          <w:sz w:val="22"/>
          <w:szCs w:val="22"/>
          <w:lang w:val="en-GB"/>
        </w:rPr>
      </w:pPr>
      <w:r w:rsidRPr="0030064A">
        <w:rPr>
          <w:rFonts w:ascii="Arial" w:hAnsi="Arial" w:cs="Arial"/>
          <w:sz w:val="22"/>
          <w:szCs w:val="22"/>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004913">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004913">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017475" w:rsidRDefault="00436884" w:rsidP="00004913">
      <w:pPr>
        <w:pStyle w:val="ListParagraph"/>
        <w:numPr>
          <w:ilvl w:val="0"/>
          <w:numId w:val="1"/>
        </w:numPr>
        <w:ind w:left="426"/>
        <w:jc w:val="both"/>
        <w:rPr>
          <w:rFonts w:ascii="Avenir Next" w:hAnsi="Avenir Next" w:cs="Arial"/>
          <w:sz w:val="22"/>
          <w:szCs w:val="22"/>
          <w:highlight w:val="yellow"/>
          <w:lang w:val="en-GB"/>
        </w:rPr>
      </w:pPr>
      <w:r w:rsidRPr="00017475">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004913">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004913">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004913">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004913">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6B4AB7" w:rsidRDefault="00436884" w:rsidP="00004913">
      <w:pPr>
        <w:pStyle w:val="ListParagraph"/>
        <w:numPr>
          <w:ilvl w:val="0"/>
          <w:numId w:val="2"/>
        </w:numPr>
        <w:ind w:left="426"/>
        <w:jc w:val="both"/>
        <w:rPr>
          <w:rFonts w:ascii="Avenir Next" w:hAnsi="Avenir Next" w:cs="Arial"/>
          <w:sz w:val="22"/>
          <w:szCs w:val="22"/>
          <w:highlight w:val="yellow"/>
          <w:lang w:val="en-GB"/>
        </w:rPr>
      </w:pPr>
      <w:r w:rsidRPr="006B4AB7">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004913">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766461" w:rsidRDefault="00853A74" w:rsidP="00004913">
      <w:pPr>
        <w:pStyle w:val="ListParagraph"/>
        <w:numPr>
          <w:ilvl w:val="0"/>
          <w:numId w:val="3"/>
        </w:numPr>
        <w:ind w:left="426"/>
        <w:jc w:val="both"/>
        <w:rPr>
          <w:rFonts w:ascii="Avenir Next" w:hAnsi="Avenir Next" w:cs="Arial"/>
          <w:sz w:val="22"/>
          <w:szCs w:val="22"/>
          <w:lang w:val="en-GB"/>
        </w:rPr>
      </w:pPr>
      <w:r w:rsidRPr="00766461">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766461" w:rsidRDefault="00853A74" w:rsidP="00004913">
      <w:pPr>
        <w:pStyle w:val="ListParagraph"/>
        <w:numPr>
          <w:ilvl w:val="0"/>
          <w:numId w:val="3"/>
        </w:numPr>
        <w:ind w:left="426"/>
        <w:jc w:val="both"/>
        <w:rPr>
          <w:rFonts w:ascii="Avenir Next" w:hAnsi="Avenir Next" w:cs="Arial"/>
          <w:sz w:val="22"/>
          <w:szCs w:val="22"/>
          <w:highlight w:val="yellow"/>
          <w:lang w:val="en-GB"/>
        </w:rPr>
      </w:pPr>
      <w:r w:rsidRPr="00766461">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004913">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004913">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808CC" w:rsidRDefault="00436884" w:rsidP="00004913">
      <w:pPr>
        <w:pStyle w:val="ListParagraph"/>
        <w:numPr>
          <w:ilvl w:val="0"/>
          <w:numId w:val="4"/>
        </w:numPr>
        <w:ind w:left="426"/>
        <w:jc w:val="both"/>
        <w:rPr>
          <w:rFonts w:ascii="Avenir Next" w:hAnsi="Avenir Next" w:cs="Arial"/>
          <w:sz w:val="22"/>
          <w:szCs w:val="22"/>
          <w:highlight w:val="yellow"/>
          <w:lang w:val="en-GB"/>
        </w:rPr>
      </w:pPr>
      <w:r w:rsidRPr="00B808CC">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004913">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004913">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14B0F" w:rsidRDefault="00C504E5" w:rsidP="00004913">
      <w:pPr>
        <w:pStyle w:val="ListParagraph"/>
        <w:numPr>
          <w:ilvl w:val="0"/>
          <w:numId w:val="5"/>
        </w:numPr>
        <w:ind w:left="426"/>
        <w:jc w:val="both"/>
        <w:rPr>
          <w:rFonts w:ascii="Avenir Next" w:hAnsi="Avenir Next" w:cs="Arial"/>
          <w:sz w:val="22"/>
          <w:szCs w:val="22"/>
          <w:lang w:val="en-GB"/>
        </w:rPr>
      </w:pPr>
      <w:r w:rsidRPr="00E14B0F">
        <w:rPr>
          <w:rFonts w:ascii="Avenir Next" w:hAnsi="Avenir Next" w:cs="Arial"/>
          <w:sz w:val="22"/>
          <w:szCs w:val="22"/>
          <w:lang w:val="en-GB"/>
        </w:rPr>
        <w:t>The foreign main proceedings in South Africa will not be recognised in the UK because the UK is not a designated country under South Africa</w:t>
      </w:r>
      <w:r w:rsidR="008512FA" w:rsidRPr="00E14B0F">
        <w:rPr>
          <w:rFonts w:ascii="Avenir Next" w:hAnsi="Avenir Next" w:cs="Arial"/>
          <w:sz w:val="22"/>
          <w:szCs w:val="22"/>
          <w:lang w:val="en-GB"/>
        </w:rPr>
        <w:t>’</w:t>
      </w:r>
      <w:r w:rsidRPr="00E14B0F">
        <w:rPr>
          <w:rFonts w:ascii="Avenir Next" w:hAnsi="Avenir Next" w:cs="Arial"/>
          <w:sz w:val="22"/>
          <w:szCs w:val="22"/>
          <w:lang w:val="en-GB"/>
        </w:rPr>
        <w:t xml:space="preserve">s principle of reciprocity, but the </w:t>
      </w:r>
      <w:r w:rsidRPr="00E14B0F">
        <w:rPr>
          <w:rFonts w:ascii="Avenir Next" w:hAnsi="Avenir Next" w:cs="Arial"/>
          <w:sz w:val="22"/>
          <w:szCs w:val="22"/>
          <w:lang w:val="en-GB"/>
        </w:rPr>
        <w:lastRenderedPageBreak/>
        <w:t xml:space="preserve">foreign non-main proceedings in </w:t>
      </w:r>
      <w:r w:rsidR="004137C3" w:rsidRPr="00E14B0F">
        <w:rPr>
          <w:rFonts w:ascii="Avenir Next" w:hAnsi="Avenir Next" w:cs="Arial"/>
          <w:sz w:val="22"/>
          <w:szCs w:val="22"/>
          <w:lang w:val="en-GB"/>
        </w:rPr>
        <w:t xml:space="preserve">Argentina </w:t>
      </w:r>
      <w:r w:rsidRPr="00E14B0F">
        <w:rPr>
          <w:rFonts w:ascii="Avenir Next" w:hAnsi="Avenir Next" w:cs="Arial"/>
          <w:sz w:val="22"/>
          <w:szCs w:val="22"/>
          <w:lang w:val="en-GB"/>
        </w:rPr>
        <w:t xml:space="preserve">will be recognised in the UK despite </w:t>
      </w:r>
      <w:r w:rsidR="004137C3" w:rsidRPr="00E14B0F">
        <w:rPr>
          <w:rFonts w:ascii="Avenir Next" w:hAnsi="Avenir Next" w:cs="Arial"/>
          <w:sz w:val="22"/>
          <w:szCs w:val="22"/>
          <w:lang w:val="en-GB"/>
        </w:rPr>
        <w:t xml:space="preserve">Argentina </w:t>
      </w:r>
      <w:r w:rsidRPr="00E14B0F">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004913">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E14B0F" w:rsidRDefault="00C504E5" w:rsidP="00004913">
      <w:pPr>
        <w:pStyle w:val="ListParagraph"/>
        <w:numPr>
          <w:ilvl w:val="0"/>
          <w:numId w:val="5"/>
        </w:numPr>
        <w:ind w:left="426"/>
        <w:jc w:val="both"/>
        <w:rPr>
          <w:rFonts w:ascii="Avenir Next" w:hAnsi="Avenir Next" w:cs="Arial"/>
          <w:sz w:val="22"/>
          <w:szCs w:val="22"/>
          <w:highlight w:val="yellow"/>
          <w:lang w:val="en-GB"/>
        </w:rPr>
      </w:pPr>
      <w:r w:rsidRPr="00E14B0F">
        <w:rPr>
          <w:rFonts w:ascii="Avenir Next" w:hAnsi="Avenir Next" w:cs="Arial"/>
          <w:sz w:val="22"/>
          <w:szCs w:val="22"/>
          <w:highlight w:val="yellow"/>
          <w:lang w:val="en-GB"/>
        </w:rPr>
        <w:t xml:space="preserve">Both the foreign main proceedings in South Africa and the foreign non-main proceedings in </w:t>
      </w:r>
      <w:r w:rsidR="004137C3" w:rsidRPr="00E14B0F">
        <w:rPr>
          <w:rFonts w:ascii="Avenir Next" w:hAnsi="Avenir Next" w:cs="Arial"/>
          <w:sz w:val="22"/>
          <w:szCs w:val="22"/>
          <w:highlight w:val="yellow"/>
          <w:lang w:val="en-GB"/>
        </w:rPr>
        <w:t xml:space="preserve">Argentina </w:t>
      </w:r>
      <w:r w:rsidRPr="00E14B0F">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004913">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004913">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004913">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004913">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94F3D" w:rsidRDefault="00B72F5F" w:rsidP="00004913">
      <w:pPr>
        <w:pStyle w:val="ListParagraph"/>
        <w:numPr>
          <w:ilvl w:val="0"/>
          <w:numId w:val="6"/>
        </w:numPr>
        <w:ind w:left="426"/>
        <w:jc w:val="both"/>
        <w:rPr>
          <w:rFonts w:ascii="Avenir Next" w:hAnsi="Avenir Next" w:cs="Arial"/>
          <w:sz w:val="22"/>
          <w:szCs w:val="22"/>
          <w:highlight w:val="yellow"/>
          <w:lang w:val="en-GB"/>
        </w:rPr>
      </w:pPr>
      <w:r w:rsidRPr="00B94F3D">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B94F3D">
        <w:rPr>
          <w:rFonts w:ascii="Avenir Next" w:hAnsi="Avenir Next" w:cs="Arial"/>
          <w:sz w:val="22"/>
          <w:szCs w:val="22"/>
          <w:highlight w:val="yellow"/>
          <w:lang w:val="en-GB"/>
        </w:rPr>
        <w:t>will</w:t>
      </w:r>
      <w:r w:rsidRPr="00B94F3D">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004913">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8F1A65" w:rsidRDefault="00436884" w:rsidP="00004913">
      <w:pPr>
        <w:pStyle w:val="ListParagraph"/>
        <w:numPr>
          <w:ilvl w:val="0"/>
          <w:numId w:val="7"/>
        </w:numPr>
        <w:ind w:left="426"/>
        <w:jc w:val="both"/>
        <w:rPr>
          <w:rFonts w:ascii="Avenir Next" w:hAnsi="Avenir Next" w:cs="Arial"/>
          <w:sz w:val="22"/>
          <w:szCs w:val="22"/>
          <w:highlight w:val="yellow"/>
          <w:lang w:val="en-GB"/>
        </w:rPr>
      </w:pPr>
      <w:r w:rsidRPr="008F1A65">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004913">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004913">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004913">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004913">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004913">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6103DB" w:rsidRDefault="00436884" w:rsidP="00004913">
      <w:pPr>
        <w:pStyle w:val="ListParagraph"/>
        <w:numPr>
          <w:ilvl w:val="0"/>
          <w:numId w:val="8"/>
        </w:numPr>
        <w:ind w:left="426"/>
        <w:jc w:val="both"/>
        <w:rPr>
          <w:rFonts w:ascii="Avenir Next" w:hAnsi="Avenir Next" w:cs="Arial"/>
          <w:sz w:val="22"/>
          <w:szCs w:val="22"/>
          <w:highlight w:val="yellow"/>
          <w:lang w:val="en-GB"/>
        </w:rPr>
      </w:pPr>
      <w:r w:rsidRPr="006103DB">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004913">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004913">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D82F16" w:rsidRDefault="00436884" w:rsidP="00004913">
      <w:pPr>
        <w:pStyle w:val="ListParagraph"/>
        <w:numPr>
          <w:ilvl w:val="0"/>
          <w:numId w:val="9"/>
        </w:numPr>
        <w:ind w:left="426"/>
        <w:jc w:val="both"/>
        <w:rPr>
          <w:rFonts w:ascii="Avenir Next" w:hAnsi="Avenir Next" w:cs="Arial"/>
          <w:sz w:val="22"/>
          <w:szCs w:val="22"/>
          <w:highlight w:val="yellow"/>
          <w:lang w:val="en-GB"/>
        </w:rPr>
      </w:pPr>
      <w:r w:rsidRPr="00D82F16">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004913">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26736F" w:rsidRDefault="00436884" w:rsidP="00004913">
      <w:pPr>
        <w:pStyle w:val="ListParagraph"/>
        <w:numPr>
          <w:ilvl w:val="0"/>
          <w:numId w:val="10"/>
        </w:numPr>
        <w:ind w:left="426"/>
        <w:jc w:val="both"/>
        <w:rPr>
          <w:rFonts w:ascii="Avenir Next" w:hAnsi="Avenir Next" w:cs="Arial"/>
          <w:sz w:val="22"/>
          <w:szCs w:val="22"/>
          <w:highlight w:val="yellow"/>
          <w:lang w:val="en-GB"/>
        </w:rPr>
      </w:pPr>
      <w:r w:rsidRPr="0026736F">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26736F">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004913">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004913">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004913">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20A2C561" w14:textId="1ABEC7A2" w:rsidR="00E93638" w:rsidRDefault="00AE5B4F" w:rsidP="001470A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the MLCBI does not specifically address the question of when the debtor’s COMI is t</w:t>
      </w:r>
      <w:r w:rsidR="00AA1AD5">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 xml:space="preserve"> be determined, </w:t>
      </w:r>
      <w:r w:rsidR="00CE42C7">
        <w:rPr>
          <w:rFonts w:ascii="Avenir Next" w:hAnsi="Avenir Next" w:cs="Arial"/>
          <w:color w:val="808080" w:themeColor="background1" w:themeShade="80"/>
          <w:sz w:val="22"/>
          <w:szCs w:val="22"/>
          <w:lang w:val="en-GB"/>
        </w:rPr>
        <w:t xml:space="preserve">it has been accepted that </w:t>
      </w:r>
      <w:r w:rsidR="00F02AB1">
        <w:rPr>
          <w:rFonts w:ascii="Avenir Next" w:hAnsi="Avenir Next" w:cs="Arial"/>
          <w:color w:val="808080" w:themeColor="background1" w:themeShade="80"/>
          <w:sz w:val="22"/>
          <w:szCs w:val="22"/>
          <w:lang w:val="en-GB"/>
        </w:rPr>
        <w:t>the</w:t>
      </w:r>
      <w:r w:rsidR="00774799">
        <w:rPr>
          <w:rFonts w:ascii="Avenir Next" w:hAnsi="Avenir Next" w:cs="Arial"/>
          <w:color w:val="808080" w:themeColor="background1" w:themeShade="80"/>
          <w:sz w:val="22"/>
          <w:szCs w:val="22"/>
          <w:lang w:val="en-GB"/>
        </w:rPr>
        <w:t xml:space="preserve"> appropriate date for determining the COMI of a debtor is the date of commencement of the foreign proceedings. </w:t>
      </w:r>
      <w:r w:rsidR="00AC7E46">
        <w:rPr>
          <w:rFonts w:ascii="Avenir Next" w:hAnsi="Avenir Next" w:cs="Arial"/>
          <w:color w:val="808080" w:themeColor="background1" w:themeShade="80"/>
          <w:sz w:val="22"/>
          <w:szCs w:val="22"/>
          <w:lang w:val="en-GB"/>
        </w:rPr>
        <w:t xml:space="preserve">As noted in </w:t>
      </w:r>
      <w:r w:rsidR="00AC7E46" w:rsidRPr="00AC7E46">
        <w:rPr>
          <w:rFonts w:ascii="Avenir Next" w:hAnsi="Avenir Next" w:cs="Arial"/>
          <w:color w:val="808080" w:themeColor="background1" w:themeShade="80"/>
          <w:sz w:val="22"/>
          <w:szCs w:val="22"/>
          <w:lang w:val="en-GB"/>
        </w:rPr>
        <w:t>the Guide</w:t>
      </w:r>
      <w:r w:rsidR="00BA6E9E">
        <w:rPr>
          <w:rFonts w:ascii="Avenir Next" w:hAnsi="Avenir Next" w:cs="Arial"/>
          <w:color w:val="808080" w:themeColor="background1" w:themeShade="80"/>
          <w:sz w:val="22"/>
          <w:szCs w:val="22"/>
          <w:lang w:val="en-GB"/>
        </w:rPr>
        <w:t xml:space="preserve"> </w:t>
      </w:r>
      <w:r w:rsidR="00AC7E46" w:rsidRPr="00AC7E46">
        <w:rPr>
          <w:rFonts w:ascii="Avenir Next" w:hAnsi="Avenir Next" w:cs="Arial"/>
          <w:color w:val="808080" w:themeColor="background1" w:themeShade="80"/>
          <w:sz w:val="22"/>
          <w:szCs w:val="22"/>
          <w:lang w:val="en-GB"/>
        </w:rPr>
        <w:t>to</w:t>
      </w:r>
      <w:r w:rsidR="00AC7E46">
        <w:rPr>
          <w:rFonts w:ascii="Avenir Next" w:hAnsi="Avenir Next" w:cs="Arial"/>
          <w:color w:val="808080" w:themeColor="background1" w:themeShade="80"/>
          <w:sz w:val="22"/>
          <w:szCs w:val="22"/>
          <w:lang w:val="en-GB"/>
        </w:rPr>
        <w:t xml:space="preserve"> </w:t>
      </w:r>
      <w:r w:rsidR="00AC7E46" w:rsidRPr="00AC7E46">
        <w:rPr>
          <w:rFonts w:ascii="Avenir Next" w:hAnsi="Avenir Next" w:cs="Arial"/>
          <w:color w:val="808080" w:themeColor="background1" w:themeShade="80"/>
          <w:sz w:val="22"/>
          <w:szCs w:val="22"/>
          <w:lang w:val="en-GB"/>
        </w:rPr>
        <w:t>Enactment and Interpretation of the UNCITRAL Model Law</w:t>
      </w:r>
      <w:r w:rsidR="00AC7E46">
        <w:rPr>
          <w:rFonts w:ascii="Avenir Next" w:hAnsi="Avenir Next" w:cs="Arial"/>
          <w:color w:val="808080" w:themeColor="background1" w:themeShade="80"/>
          <w:sz w:val="22"/>
          <w:szCs w:val="22"/>
          <w:lang w:val="en-GB"/>
        </w:rPr>
        <w:t xml:space="preserve"> </w:t>
      </w:r>
      <w:r w:rsidR="00AC7E46" w:rsidRPr="00AC7E46">
        <w:rPr>
          <w:rFonts w:ascii="Avenir Next" w:hAnsi="Avenir Next" w:cs="Arial"/>
          <w:color w:val="808080" w:themeColor="background1" w:themeShade="80"/>
          <w:sz w:val="22"/>
          <w:szCs w:val="22"/>
          <w:lang w:val="en-GB"/>
        </w:rPr>
        <w:t>on Cross-Border Insolvency</w:t>
      </w:r>
      <w:r w:rsidR="00AC7E46">
        <w:rPr>
          <w:rFonts w:ascii="Avenir Next" w:hAnsi="Avenir Next" w:cs="Arial"/>
          <w:color w:val="808080" w:themeColor="background1" w:themeShade="80"/>
          <w:sz w:val="22"/>
          <w:szCs w:val="22"/>
          <w:lang w:val="en-GB"/>
        </w:rPr>
        <w:t xml:space="preserve"> (“GEI”)</w:t>
      </w:r>
      <w:r w:rsidR="00A05B83">
        <w:rPr>
          <w:rFonts w:ascii="Avenir Next" w:hAnsi="Avenir Next" w:cs="Arial"/>
          <w:color w:val="808080" w:themeColor="background1" w:themeShade="80"/>
          <w:sz w:val="22"/>
          <w:szCs w:val="22"/>
          <w:lang w:val="en-GB"/>
        </w:rPr>
        <w:t xml:space="preserve"> at para 159</w:t>
      </w:r>
      <w:r w:rsidR="00AC7E46">
        <w:rPr>
          <w:rFonts w:ascii="Avenir Next" w:hAnsi="Avenir Next" w:cs="Arial"/>
          <w:color w:val="808080" w:themeColor="background1" w:themeShade="80"/>
          <w:sz w:val="22"/>
          <w:szCs w:val="22"/>
          <w:lang w:val="en-GB"/>
        </w:rPr>
        <w:t xml:space="preserve">, </w:t>
      </w:r>
      <w:r w:rsidR="00F02AB1">
        <w:rPr>
          <w:rFonts w:ascii="Avenir Next" w:hAnsi="Avenir Next" w:cs="Arial"/>
          <w:color w:val="808080" w:themeColor="background1" w:themeShade="80"/>
          <w:sz w:val="22"/>
          <w:szCs w:val="22"/>
          <w:lang w:val="en-GB"/>
        </w:rPr>
        <w:t xml:space="preserve">this is </w:t>
      </w:r>
      <w:r w:rsidR="00C73809">
        <w:rPr>
          <w:rFonts w:ascii="Avenir Next" w:hAnsi="Avenir Next" w:cs="Arial"/>
          <w:color w:val="808080" w:themeColor="background1" w:themeShade="80"/>
          <w:sz w:val="22"/>
          <w:szCs w:val="22"/>
          <w:lang w:val="en-GB"/>
        </w:rPr>
        <w:t>due</w:t>
      </w:r>
      <w:r w:rsidR="00F02AB1">
        <w:rPr>
          <w:rFonts w:ascii="Avenir Next" w:hAnsi="Avenir Next" w:cs="Arial"/>
          <w:color w:val="808080" w:themeColor="background1" w:themeShade="80"/>
          <w:sz w:val="22"/>
          <w:szCs w:val="22"/>
          <w:lang w:val="en-GB"/>
        </w:rPr>
        <w:t xml:space="preserve"> </w:t>
      </w:r>
      <w:r w:rsidR="00BA6E9E">
        <w:rPr>
          <w:rFonts w:ascii="Avenir Next" w:hAnsi="Avenir Next" w:cs="Arial"/>
          <w:color w:val="808080" w:themeColor="background1" w:themeShade="80"/>
          <w:sz w:val="22"/>
          <w:szCs w:val="22"/>
          <w:lang w:val="en-GB"/>
        </w:rPr>
        <w:t xml:space="preserve">to </w:t>
      </w:r>
      <w:r w:rsidR="00F02AB1">
        <w:rPr>
          <w:rFonts w:ascii="Avenir Next" w:hAnsi="Avenir Next" w:cs="Arial"/>
          <w:color w:val="808080" w:themeColor="background1" w:themeShade="80"/>
          <w:sz w:val="22"/>
          <w:szCs w:val="22"/>
          <w:lang w:val="en-GB"/>
        </w:rPr>
        <w:t>the evidence required in an application for recognition under article 15 and the relevance accorded to the decision commencing the foreign proceeding and appointment of the foreign representative</w:t>
      </w:r>
      <w:r w:rsidR="00C73809">
        <w:rPr>
          <w:rFonts w:ascii="Avenir Next" w:hAnsi="Avenir Next" w:cs="Arial"/>
          <w:color w:val="808080" w:themeColor="background1" w:themeShade="80"/>
          <w:sz w:val="22"/>
          <w:szCs w:val="22"/>
          <w:lang w:val="en-GB"/>
        </w:rPr>
        <w:t xml:space="preserve">. </w:t>
      </w:r>
      <w:r w:rsidR="00BA6E9E">
        <w:rPr>
          <w:rFonts w:ascii="Avenir Next" w:hAnsi="Avenir Next" w:cs="Arial"/>
          <w:color w:val="808080" w:themeColor="background1" w:themeShade="80"/>
          <w:sz w:val="22"/>
          <w:szCs w:val="22"/>
          <w:lang w:val="en-GB"/>
        </w:rPr>
        <w:t>This is especially so, where</w:t>
      </w:r>
      <w:r w:rsidR="00BA6E9E" w:rsidRPr="00BA6E9E">
        <w:rPr>
          <w:rFonts w:ascii="Avenir Next" w:hAnsi="Avenir Next" w:cs="Arial"/>
          <w:color w:val="808080" w:themeColor="background1" w:themeShade="80"/>
          <w:sz w:val="22"/>
          <w:szCs w:val="22"/>
          <w:lang w:val="en-GB"/>
        </w:rPr>
        <w:t xml:space="preserve"> the business activity of the debtor ceases after the</w:t>
      </w:r>
      <w:r w:rsidR="00BA6E9E">
        <w:rPr>
          <w:rFonts w:ascii="Avenir Next" w:hAnsi="Avenir Next" w:cs="Arial"/>
          <w:color w:val="808080" w:themeColor="background1" w:themeShade="80"/>
          <w:sz w:val="22"/>
          <w:szCs w:val="22"/>
          <w:lang w:val="en-GB"/>
        </w:rPr>
        <w:t xml:space="preserve"> </w:t>
      </w:r>
      <w:r w:rsidR="00BA6E9E" w:rsidRPr="00BA6E9E">
        <w:rPr>
          <w:rFonts w:ascii="Avenir Next" w:hAnsi="Avenir Next" w:cs="Arial"/>
          <w:color w:val="808080" w:themeColor="background1" w:themeShade="80"/>
          <w:sz w:val="22"/>
          <w:szCs w:val="22"/>
          <w:lang w:val="en-GB"/>
        </w:rPr>
        <w:t>commencement of the fo</w:t>
      </w:r>
      <w:r w:rsidR="00BA6E9E">
        <w:rPr>
          <w:rFonts w:ascii="Avenir Next" w:hAnsi="Avenir Next" w:cs="Arial"/>
          <w:color w:val="808080" w:themeColor="background1" w:themeShade="80"/>
          <w:sz w:val="22"/>
          <w:szCs w:val="22"/>
          <w:lang w:val="en-GB"/>
        </w:rPr>
        <w:t>r</w:t>
      </w:r>
      <w:r w:rsidR="00BA6E9E" w:rsidRPr="00BA6E9E">
        <w:rPr>
          <w:rFonts w:ascii="Avenir Next" w:hAnsi="Avenir Next" w:cs="Arial"/>
          <w:color w:val="808080" w:themeColor="background1" w:themeShade="80"/>
          <w:sz w:val="22"/>
          <w:szCs w:val="22"/>
          <w:lang w:val="en-GB"/>
        </w:rPr>
        <w:t>eign proceeding</w:t>
      </w:r>
      <w:r w:rsidR="00EB3689">
        <w:rPr>
          <w:rFonts w:ascii="Avenir Next" w:hAnsi="Avenir Next" w:cs="Arial"/>
          <w:color w:val="808080" w:themeColor="background1" w:themeShade="80"/>
          <w:sz w:val="22"/>
          <w:szCs w:val="22"/>
          <w:lang w:val="en-GB"/>
        </w:rPr>
        <w:t>; in this case, a</w:t>
      </w:r>
      <w:r w:rsidR="00BA6E9E" w:rsidRPr="00BA6E9E">
        <w:rPr>
          <w:rFonts w:ascii="Avenir Next" w:hAnsi="Avenir Next" w:cs="Arial"/>
          <w:color w:val="808080" w:themeColor="background1" w:themeShade="80"/>
          <w:sz w:val="22"/>
          <w:szCs w:val="22"/>
          <w:lang w:val="en-GB"/>
        </w:rPr>
        <w:t>ll that ma</w:t>
      </w:r>
      <w:r w:rsidR="00BA6E9E">
        <w:rPr>
          <w:rFonts w:ascii="Avenir Next" w:hAnsi="Avenir Next" w:cs="Arial"/>
          <w:color w:val="808080" w:themeColor="background1" w:themeShade="80"/>
          <w:sz w:val="22"/>
          <w:szCs w:val="22"/>
          <w:lang w:val="en-GB"/>
        </w:rPr>
        <w:t xml:space="preserve">y </w:t>
      </w:r>
      <w:r w:rsidR="00BA6E9E" w:rsidRPr="00BA6E9E">
        <w:rPr>
          <w:rFonts w:ascii="Avenir Next" w:hAnsi="Avenir Next" w:cs="Arial"/>
          <w:color w:val="808080" w:themeColor="background1" w:themeShade="80"/>
          <w:sz w:val="22"/>
          <w:szCs w:val="22"/>
          <w:lang w:val="en-GB"/>
        </w:rPr>
        <w:t>exist at the time of the application for recognition to indicate</w:t>
      </w:r>
      <w:r w:rsidR="00BA6E9E">
        <w:rPr>
          <w:rFonts w:ascii="Avenir Next" w:hAnsi="Avenir Next" w:cs="Arial"/>
          <w:color w:val="808080" w:themeColor="background1" w:themeShade="80"/>
          <w:sz w:val="22"/>
          <w:szCs w:val="22"/>
          <w:lang w:val="en-GB"/>
        </w:rPr>
        <w:t xml:space="preserve"> </w:t>
      </w:r>
      <w:r w:rsidR="00BA6E9E" w:rsidRPr="00BA6E9E">
        <w:rPr>
          <w:rFonts w:ascii="Avenir Next" w:hAnsi="Avenir Next" w:cs="Arial"/>
          <w:color w:val="808080" w:themeColor="background1" w:themeShade="80"/>
          <w:sz w:val="22"/>
          <w:szCs w:val="22"/>
          <w:lang w:val="en-GB"/>
        </w:rPr>
        <w:t>the debtor’s COMI is the foreign proceeding and the</w:t>
      </w:r>
      <w:r w:rsidR="00BA6E9E">
        <w:rPr>
          <w:rFonts w:ascii="Avenir Next" w:hAnsi="Avenir Next" w:cs="Arial"/>
          <w:color w:val="808080" w:themeColor="background1" w:themeShade="80"/>
          <w:sz w:val="22"/>
          <w:szCs w:val="22"/>
          <w:lang w:val="en-GB"/>
        </w:rPr>
        <w:t xml:space="preserve"> </w:t>
      </w:r>
      <w:r w:rsidR="00BA6E9E" w:rsidRPr="00BA6E9E">
        <w:rPr>
          <w:rFonts w:ascii="Avenir Next" w:hAnsi="Avenir Next" w:cs="Arial"/>
          <w:color w:val="808080" w:themeColor="background1" w:themeShade="80"/>
          <w:sz w:val="22"/>
          <w:szCs w:val="22"/>
          <w:lang w:val="en-GB"/>
        </w:rPr>
        <w:t>activity of the foreign representative in administering the</w:t>
      </w:r>
      <w:r w:rsidR="00BA6E9E">
        <w:rPr>
          <w:rFonts w:ascii="Avenir Next" w:hAnsi="Avenir Next" w:cs="Arial"/>
          <w:color w:val="808080" w:themeColor="background1" w:themeShade="80"/>
          <w:sz w:val="22"/>
          <w:szCs w:val="22"/>
          <w:lang w:val="en-GB"/>
        </w:rPr>
        <w:t xml:space="preserve"> </w:t>
      </w:r>
      <w:r w:rsidR="00BA6E9E" w:rsidRPr="00BA6E9E">
        <w:rPr>
          <w:rFonts w:ascii="Avenir Next" w:hAnsi="Avenir Next" w:cs="Arial"/>
          <w:color w:val="808080" w:themeColor="background1" w:themeShade="80"/>
          <w:sz w:val="22"/>
          <w:szCs w:val="22"/>
          <w:lang w:val="en-GB"/>
        </w:rPr>
        <w:t>insolvency estate</w:t>
      </w:r>
      <w:r w:rsidR="00BA6E9E">
        <w:rPr>
          <w:rFonts w:ascii="Avenir Next" w:hAnsi="Avenir Next" w:cs="Arial"/>
          <w:color w:val="808080" w:themeColor="background1" w:themeShade="80"/>
          <w:sz w:val="22"/>
          <w:szCs w:val="22"/>
          <w:lang w:val="en-GB"/>
        </w:rPr>
        <w:t>.</w:t>
      </w:r>
      <w:r w:rsidR="009150EF">
        <w:rPr>
          <w:rFonts w:ascii="Avenir Next" w:hAnsi="Avenir Next" w:cs="Arial"/>
          <w:color w:val="808080" w:themeColor="background1" w:themeShade="80"/>
          <w:sz w:val="22"/>
          <w:szCs w:val="22"/>
          <w:lang w:val="en-GB"/>
        </w:rPr>
        <w:t xml:space="preserve"> Such a test can also be applied with certainty to all insolvency </w:t>
      </w:r>
      <w:proofErr w:type="gramStart"/>
      <w:r w:rsidR="009150EF">
        <w:rPr>
          <w:rFonts w:ascii="Avenir Next" w:hAnsi="Avenir Next" w:cs="Arial"/>
          <w:color w:val="808080" w:themeColor="background1" w:themeShade="80"/>
          <w:sz w:val="22"/>
          <w:szCs w:val="22"/>
          <w:lang w:val="en-GB"/>
        </w:rPr>
        <w:t>proceedings</w:t>
      </w:r>
      <w:r w:rsidR="004632C6">
        <w:rPr>
          <w:rFonts w:ascii="Avenir Next" w:hAnsi="Avenir Next" w:cs="Arial"/>
          <w:color w:val="808080" w:themeColor="background1" w:themeShade="80"/>
          <w:sz w:val="22"/>
          <w:szCs w:val="22"/>
          <w:lang w:val="en-GB"/>
        </w:rPr>
        <w:t>, and</w:t>
      </w:r>
      <w:proofErr w:type="gramEnd"/>
      <w:r w:rsidR="004632C6">
        <w:rPr>
          <w:rFonts w:ascii="Avenir Next" w:hAnsi="Avenir Next" w:cs="Arial"/>
          <w:color w:val="808080" w:themeColor="background1" w:themeShade="80"/>
          <w:sz w:val="22"/>
          <w:szCs w:val="22"/>
          <w:lang w:val="en-GB"/>
        </w:rPr>
        <w:t xml:space="preserve"> </w:t>
      </w:r>
      <w:r w:rsidR="004632C6" w:rsidRPr="004632C6">
        <w:rPr>
          <w:rFonts w:ascii="Avenir Next" w:hAnsi="Avenir Next" w:cs="Arial"/>
          <w:color w:val="808080" w:themeColor="background1" w:themeShade="80"/>
          <w:sz w:val="22"/>
          <w:szCs w:val="22"/>
          <w:lang w:val="en-GB"/>
        </w:rPr>
        <w:t xml:space="preserve">will avoid </w:t>
      </w:r>
      <w:r w:rsidR="004632C6">
        <w:rPr>
          <w:rFonts w:ascii="Avenir Next" w:hAnsi="Avenir Next" w:cs="Arial"/>
          <w:color w:val="808080" w:themeColor="background1" w:themeShade="80"/>
          <w:sz w:val="22"/>
          <w:szCs w:val="22"/>
          <w:lang w:val="en-GB"/>
        </w:rPr>
        <w:t xml:space="preserve">rendering the determination of the COMI an arbitrary process </w:t>
      </w:r>
      <w:r w:rsidR="001470A9">
        <w:rPr>
          <w:rFonts w:ascii="Avenir Next" w:hAnsi="Avenir Next" w:cs="Arial"/>
          <w:color w:val="808080" w:themeColor="background1" w:themeShade="80"/>
          <w:sz w:val="22"/>
          <w:szCs w:val="22"/>
          <w:lang w:val="en-GB"/>
        </w:rPr>
        <w:t xml:space="preserve">with different </w:t>
      </w:r>
      <w:r w:rsidR="004632C6" w:rsidRPr="004632C6">
        <w:rPr>
          <w:rFonts w:ascii="Avenir Next" w:hAnsi="Avenir Next" w:cs="Arial"/>
          <w:color w:val="808080" w:themeColor="background1" w:themeShade="80"/>
          <w:sz w:val="22"/>
          <w:szCs w:val="22"/>
          <w:lang w:val="en-GB"/>
        </w:rPr>
        <w:t>outcomes in different jurisdictions where applications for</w:t>
      </w:r>
      <w:r w:rsidR="001470A9">
        <w:rPr>
          <w:rFonts w:ascii="Avenir Next" w:hAnsi="Avenir Next" w:cs="Arial"/>
          <w:color w:val="808080" w:themeColor="background1" w:themeShade="80"/>
          <w:sz w:val="22"/>
          <w:szCs w:val="22"/>
          <w:lang w:val="en-GB"/>
        </w:rPr>
        <w:t xml:space="preserve"> </w:t>
      </w:r>
      <w:r w:rsidR="004632C6" w:rsidRPr="004632C6">
        <w:rPr>
          <w:rFonts w:ascii="Avenir Next" w:hAnsi="Avenir Next" w:cs="Arial"/>
          <w:color w:val="808080" w:themeColor="background1" w:themeShade="80"/>
          <w:sz w:val="22"/>
          <w:szCs w:val="22"/>
          <w:lang w:val="en-GB"/>
        </w:rPr>
        <w:t>recognition are made at different times and the debtor may</w:t>
      </w:r>
      <w:r w:rsidR="001470A9">
        <w:rPr>
          <w:rFonts w:ascii="Avenir Next" w:hAnsi="Avenir Next" w:cs="Arial"/>
          <w:color w:val="808080" w:themeColor="background1" w:themeShade="80"/>
          <w:sz w:val="22"/>
          <w:szCs w:val="22"/>
          <w:lang w:val="en-GB"/>
        </w:rPr>
        <w:t xml:space="preserve"> </w:t>
      </w:r>
      <w:r w:rsidR="004632C6" w:rsidRPr="004632C6">
        <w:rPr>
          <w:rFonts w:ascii="Avenir Next" w:hAnsi="Avenir Next" w:cs="Arial"/>
          <w:color w:val="808080" w:themeColor="background1" w:themeShade="80"/>
          <w:sz w:val="22"/>
          <w:szCs w:val="22"/>
          <w:lang w:val="en-GB"/>
        </w:rPr>
        <w:t>have moved around between those times (particularly in</w:t>
      </w:r>
      <w:r w:rsidR="001470A9">
        <w:rPr>
          <w:rFonts w:ascii="Avenir Next" w:hAnsi="Avenir Next" w:cs="Arial"/>
          <w:color w:val="808080" w:themeColor="background1" w:themeShade="80"/>
          <w:sz w:val="22"/>
          <w:szCs w:val="22"/>
          <w:lang w:val="en-GB"/>
        </w:rPr>
        <w:t xml:space="preserve"> </w:t>
      </w:r>
      <w:r w:rsidR="004632C6" w:rsidRPr="004632C6">
        <w:rPr>
          <w:rFonts w:ascii="Avenir Next" w:hAnsi="Avenir Next" w:cs="Arial"/>
          <w:color w:val="808080" w:themeColor="background1" w:themeShade="80"/>
          <w:sz w:val="22"/>
          <w:szCs w:val="22"/>
          <w:lang w:val="en-GB"/>
        </w:rPr>
        <w:t>the case of a natural person debtor).</w:t>
      </w:r>
    </w:p>
    <w:p w14:paraId="45D0D00A" w14:textId="77777777" w:rsidR="00E93638" w:rsidRDefault="00E93638" w:rsidP="00795341">
      <w:pPr>
        <w:ind w:left="720" w:hanging="720"/>
        <w:jc w:val="both"/>
        <w:rPr>
          <w:rFonts w:ascii="Avenir Next" w:hAnsi="Avenir Next" w:cs="Arial"/>
          <w:color w:val="808080" w:themeColor="background1" w:themeShade="80"/>
          <w:sz w:val="22"/>
          <w:szCs w:val="22"/>
          <w:lang w:val="en-GB"/>
        </w:rPr>
      </w:pPr>
    </w:p>
    <w:p w14:paraId="654B0E66" w14:textId="56B1E91C" w:rsidR="00CB56CE" w:rsidRDefault="00A22F8A" w:rsidP="002202C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however, concerns regarding the </w:t>
      </w:r>
      <w:r w:rsidR="004B4F0C">
        <w:rPr>
          <w:rFonts w:ascii="Avenir Next" w:hAnsi="Avenir Next" w:cs="Arial"/>
          <w:color w:val="808080" w:themeColor="background1" w:themeShade="80"/>
          <w:sz w:val="22"/>
          <w:szCs w:val="22"/>
          <w:lang w:val="en-GB"/>
        </w:rPr>
        <w:t>risk that the debtor may manipulate its COMI in bad faith</w:t>
      </w:r>
      <w:r w:rsidR="00C406E9">
        <w:rPr>
          <w:rFonts w:ascii="Avenir Next" w:hAnsi="Avenir Next" w:cs="Arial"/>
          <w:color w:val="808080" w:themeColor="background1" w:themeShade="80"/>
          <w:sz w:val="22"/>
          <w:szCs w:val="22"/>
          <w:lang w:val="en-GB"/>
        </w:rPr>
        <w:t xml:space="preserve">. </w:t>
      </w:r>
      <w:r w:rsidR="0035317D">
        <w:rPr>
          <w:rFonts w:ascii="Avenir Next" w:hAnsi="Avenir Next" w:cs="Arial"/>
          <w:color w:val="808080" w:themeColor="background1" w:themeShade="80"/>
          <w:sz w:val="22"/>
          <w:szCs w:val="22"/>
          <w:lang w:val="en-GB"/>
        </w:rPr>
        <w:t xml:space="preserve">Alternatively, </w:t>
      </w:r>
      <w:r w:rsidR="0035317D" w:rsidRPr="0035317D">
        <w:rPr>
          <w:rFonts w:ascii="Avenir Next" w:hAnsi="Avenir Next" w:cs="Arial"/>
          <w:color w:val="808080" w:themeColor="background1" w:themeShade="80"/>
          <w:sz w:val="22"/>
          <w:szCs w:val="22"/>
          <w:lang w:val="en-GB"/>
        </w:rPr>
        <w:t xml:space="preserve">companies </w:t>
      </w:r>
      <w:r w:rsidR="0035317D">
        <w:rPr>
          <w:rFonts w:ascii="Avenir Next" w:hAnsi="Avenir Next" w:cs="Arial"/>
          <w:color w:val="808080" w:themeColor="background1" w:themeShade="80"/>
          <w:sz w:val="22"/>
          <w:szCs w:val="22"/>
          <w:lang w:val="en-GB"/>
        </w:rPr>
        <w:t xml:space="preserve">may wish to </w:t>
      </w:r>
      <w:r w:rsidR="005D11B8">
        <w:rPr>
          <w:rFonts w:ascii="Avenir Next" w:hAnsi="Avenir Next" w:cs="Arial"/>
          <w:color w:val="808080" w:themeColor="background1" w:themeShade="80"/>
          <w:sz w:val="22"/>
          <w:szCs w:val="22"/>
          <w:lang w:val="en-GB"/>
        </w:rPr>
        <w:t>be given</w:t>
      </w:r>
      <w:r w:rsidR="0035317D">
        <w:rPr>
          <w:rFonts w:ascii="Avenir Next" w:hAnsi="Avenir Next" w:cs="Arial"/>
          <w:color w:val="808080" w:themeColor="background1" w:themeShade="80"/>
          <w:sz w:val="22"/>
          <w:szCs w:val="22"/>
          <w:lang w:val="en-GB"/>
        </w:rPr>
        <w:t xml:space="preserve"> </w:t>
      </w:r>
      <w:r w:rsidR="0035317D" w:rsidRPr="0035317D">
        <w:rPr>
          <w:rFonts w:ascii="Avenir Next" w:hAnsi="Avenir Next" w:cs="Arial"/>
          <w:color w:val="808080" w:themeColor="background1" w:themeShade="80"/>
          <w:sz w:val="22"/>
          <w:szCs w:val="22"/>
          <w:lang w:val="en-GB"/>
        </w:rPr>
        <w:t>the discretion to select the jurisdiction</w:t>
      </w:r>
      <w:r w:rsidR="0035317D">
        <w:rPr>
          <w:rFonts w:ascii="Avenir Next" w:hAnsi="Avenir Next" w:cs="Arial"/>
          <w:color w:val="808080" w:themeColor="background1" w:themeShade="80"/>
          <w:sz w:val="22"/>
          <w:szCs w:val="22"/>
          <w:lang w:val="en-GB"/>
        </w:rPr>
        <w:t xml:space="preserve"> </w:t>
      </w:r>
      <w:r w:rsidR="0035317D" w:rsidRPr="0035317D">
        <w:rPr>
          <w:rFonts w:ascii="Avenir Next" w:hAnsi="Avenir Next" w:cs="Arial"/>
          <w:color w:val="808080" w:themeColor="background1" w:themeShade="80"/>
          <w:sz w:val="22"/>
          <w:szCs w:val="22"/>
          <w:lang w:val="en-GB"/>
        </w:rPr>
        <w:t>that will offer the best prospects for achieving an effective</w:t>
      </w:r>
      <w:r w:rsidR="0035317D">
        <w:rPr>
          <w:rFonts w:ascii="Avenir Next" w:hAnsi="Avenir Next" w:cs="Arial"/>
          <w:color w:val="808080" w:themeColor="background1" w:themeShade="80"/>
          <w:sz w:val="22"/>
          <w:szCs w:val="22"/>
          <w:lang w:val="en-GB"/>
        </w:rPr>
        <w:t xml:space="preserve"> </w:t>
      </w:r>
      <w:r w:rsidR="0035317D" w:rsidRPr="0035317D">
        <w:rPr>
          <w:rFonts w:ascii="Avenir Next" w:hAnsi="Avenir Next" w:cs="Arial"/>
          <w:color w:val="808080" w:themeColor="background1" w:themeShade="80"/>
          <w:sz w:val="22"/>
          <w:szCs w:val="22"/>
          <w:lang w:val="en-GB"/>
        </w:rPr>
        <w:t xml:space="preserve">restructuring solution </w:t>
      </w:r>
      <w:r w:rsidR="007B0BA4">
        <w:rPr>
          <w:rFonts w:ascii="Avenir Next" w:hAnsi="Avenir Next" w:cs="Arial"/>
          <w:color w:val="808080" w:themeColor="background1" w:themeShade="80"/>
          <w:sz w:val="22"/>
          <w:szCs w:val="22"/>
          <w:lang w:val="en-GB"/>
        </w:rPr>
        <w:t>(</w:t>
      </w:r>
      <w:r w:rsidR="009A705D">
        <w:rPr>
          <w:rFonts w:ascii="Avenir Next" w:hAnsi="Avenir Next" w:cs="Arial"/>
          <w:color w:val="808080" w:themeColor="background1" w:themeShade="80"/>
          <w:sz w:val="22"/>
          <w:szCs w:val="22"/>
          <w:lang w:val="en-GB"/>
        </w:rPr>
        <w:t xml:space="preserve">see </w:t>
      </w:r>
      <w:r w:rsidR="009A705D" w:rsidRPr="002202C6">
        <w:rPr>
          <w:rFonts w:ascii="Avenir Next" w:hAnsi="Avenir Next" w:cs="Arial"/>
          <w:i/>
          <w:iCs/>
          <w:color w:val="808080" w:themeColor="background1" w:themeShade="80"/>
          <w:sz w:val="22"/>
          <w:szCs w:val="22"/>
          <w:lang w:val="en-GB"/>
        </w:rPr>
        <w:t xml:space="preserve">Re: Zetta Jet Pte Ltd and Others (Asia Aviation Holdings Pte Ltd, intervener) </w:t>
      </w:r>
      <w:r w:rsidR="009A705D" w:rsidRPr="009A705D">
        <w:rPr>
          <w:rFonts w:ascii="Avenir Next" w:hAnsi="Avenir Next" w:cs="Arial"/>
          <w:color w:val="808080" w:themeColor="background1" w:themeShade="80"/>
          <w:sz w:val="22"/>
          <w:szCs w:val="22"/>
          <w:lang w:val="en-GB"/>
        </w:rPr>
        <w:t>[2019] SGHC 53</w:t>
      </w:r>
      <w:r w:rsidR="009A705D">
        <w:rPr>
          <w:rFonts w:ascii="Avenir Next" w:hAnsi="Avenir Next" w:cs="Arial"/>
          <w:color w:val="808080" w:themeColor="background1" w:themeShade="80"/>
          <w:sz w:val="22"/>
          <w:szCs w:val="22"/>
          <w:lang w:val="en-GB"/>
        </w:rPr>
        <w:t xml:space="preserve"> at [5</w:t>
      </w:r>
      <w:r w:rsidR="002202C6">
        <w:rPr>
          <w:rFonts w:ascii="Avenir Next" w:hAnsi="Avenir Next" w:cs="Arial"/>
          <w:color w:val="808080" w:themeColor="background1" w:themeShade="80"/>
          <w:sz w:val="22"/>
          <w:szCs w:val="22"/>
          <w:lang w:val="en-GB"/>
        </w:rPr>
        <w:t>3</w:t>
      </w:r>
      <w:r w:rsidR="009A705D">
        <w:rPr>
          <w:rFonts w:ascii="Avenir Next" w:hAnsi="Avenir Next" w:cs="Arial"/>
          <w:color w:val="808080" w:themeColor="background1" w:themeShade="80"/>
          <w:sz w:val="22"/>
          <w:szCs w:val="22"/>
          <w:lang w:val="en-GB"/>
        </w:rPr>
        <w:t>] and [61]</w:t>
      </w:r>
      <w:r w:rsidR="007B0BA4">
        <w:rPr>
          <w:rFonts w:ascii="Avenir Next" w:hAnsi="Avenir Next" w:cs="Arial"/>
          <w:color w:val="808080" w:themeColor="background1" w:themeShade="80"/>
          <w:sz w:val="22"/>
          <w:szCs w:val="22"/>
          <w:lang w:val="en-GB"/>
        </w:rPr>
        <w:t xml:space="preserve">). </w:t>
      </w:r>
      <w:r w:rsidR="00C406E9">
        <w:rPr>
          <w:rFonts w:ascii="Avenir Next" w:hAnsi="Avenir Next" w:cs="Arial"/>
          <w:color w:val="808080" w:themeColor="background1" w:themeShade="80"/>
          <w:sz w:val="22"/>
          <w:szCs w:val="22"/>
          <w:lang w:val="en-GB"/>
        </w:rPr>
        <w:t xml:space="preserve">As such, the </w:t>
      </w:r>
      <w:r w:rsidR="004B42E9">
        <w:rPr>
          <w:rFonts w:ascii="Avenir Next" w:hAnsi="Avenir Next" w:cs="Arial"/>
          <w:color w:val="808080" w:themeColor="background1" w:themeShade="80"/>
          <w:sz w:val="22"/>
          <w:szCs w:val="22"/>
          <w:lang w:val="en-GB"/>
        </w:rPr>
        <w:t xml:space="preserve">US </w:t>
      </w:r>
      <w:r w:rsidR="004B42E9" w:rsidRPr="004B4F0C">
        <w:rPr>
          <w:rFonts w:ascii="Avenir Next" w:hAnsi="Avenir Next" w:cs="Arial"/>
          <w:color w:val="808080" w:themeColor="background1" w:themeShade="80"/>
          <w:sz w:val="22"/>
          <w:szCs w:val="22"/>
          <w:lang w:val="en-GB"/>
        </w:rPr>
        <w:t>Second Circuit of Appeals</w:t>
      </w:r>
      <w:r w:rsidR="004B42E9">
        <w:rPr>
          <w:rFonts w:ascii="Avenir Next" w:hAnsi="Avenir Next" w:cs="Arial"/>
          <w:color w:val="808080" w:themeColor="background1" w:themeShade="80"/>
          <w:sz w:val="22"/>
          <w:szCs w:val="22"/>
          <w:lang w:val="en-GB"/>
        </w:rPr>
        <w:t xml:space="preserve"> in </w:t>
      </w:r>
      <w:r w:rsidR="004B42E9" w:rsidRPr="00C406E9">
        <w:rPr>
          <w:rFonts w:ascii="Avenir Next" w:hAnsi="Avenir Next" w:cs="Arial"/>
          <w:i/>
          <w:iCs/>
          <w:color w:val="808080" w:themeColor="background1" w:themeShade="80"/>
          <w:sz w:val="22"/>
          <w:szCs w:val="22"/>
          <w:lang w:val="en-GB"/>
        </w:rPr>
        <w:t xml:space="preserve">Morning Mist Holdings Ltd v </w:t>
      </w:r>
      <w:proofErr w:type="spellStart"/>
      <w:r w:rsidR="004B42E9" w:rsidRPr="00C406E9">
        <w:rPr>
          <w:rFonts w:ascii="Avenir Next" w:hAnsi="Avenir Next" w:cs="Arial"/>
          <w:i/>
          <w:iCs/>
          <w:color w:val="808080" w:themeColor="background1" w:themeShade="80"/>
          <w:sz w:val="22"/>
          <w:szCs w:val="22"/>
          <w:lang w:val="en-GB"/>
        </w:rPr>
        <w:t>Krys</w:t>
      </w:r>
      <w:proofErr w:type="spellEnd"/>
      <w:r w:rsidR="004B42E9" w:rsidRPr="00C406E9">
        <w:rPr>
          <w:rFonts w:ascii="Avenir Next" w:hAnsi="Avenir Next" w:cs="Arial"/>
          <w:i/>
          <w:iCs/>
          <w:color w:val="808080" w:themeColor="background1" w:themeShade="80"/>
          <w:sz w:val="22"/>
          <w:szCs w:val="22"/>
          <w:lang w:val="en-GB"/>
        </w:rPr>
        <w:t xml:space="preserve"> (Matter of Fairfield Sentry Ltd)</w:t>
      </w:r>
      <w:r w:rsidR="004B42E9" w:rsidRPr="00C406E9">
        <w:rPr>
          <w:rFonts w:ascii="Avenir Next" w:hAnsi="Avenir Next" w:cs="Arial"/>
          <w:color w:val="808080" w:themeColor="background1" w:themeShade="80"/>
          <w:sz w:val="22"/>
          <w:szCs w:val="22"/>
          <w:lang w:val="en-GB"/>
        </w:rPr>
        <w:t xml:space="preserve"> (2nd Cir</w:t>
      </w:r>
      <w:r w:rsidR="004B42E9">
        <w:rPr>
          <w:rFonts w:ascii="Avenir Next" w:hAnsi="Avenir Next" w:cs="Arial"/>
          <w:color w:val="808080" w:themeColor="background1" w:themeShade="80"/>
          <w:sz w:val="22"/>
          <w:szCs w:val="22"/>
          <w:lang w:val="en-GB"/>
        </w:rPr>
        <w:t xml:space="preserve"> </w:t>
      </w:r>
      <w:r w:rsidR="004B42E9" w:rsidRPr="00C406E9">
        <w:rPr>
          <w:rFonts w:ascii="Avenir Next" w:hAnsi="Avenir Next" w:cs="Arial"/>
          <w:color w:val="808080" w:themeColor="background1" w:themeShade="80"/>
          <w:sz w:val="22"/>
          <w:szCs w:val="22"/>
          <w:lang w:val="en-GB"/>
        </w:rPr>
        <w:t>Appeals Apr. 16, 2013)</w:t>
      </w:r>
      <w:r w:rsidR="00254BAC">
        <w:rPr>
          <w:rFonts w:ascii="Avenir Next" w:hAnsi="Avenir Next" w:cs="Arial"/>
          <w:color w:val="808080" w:themeColor="background1" w:themeShade="80"/>
          <w:sz w:val="22"/>
          <w:szCs w:val="22"/>
          <w:lang w:val="en-GB"/>
        </w:rPr>
        <w:t xml:space="preserve"> </w:t>
      </w:r>
      <w:r w:rsidR="00C406E9">
        <w:rPr>
          <w:rFonts w:ascii="Avenir Next" w:hAnsi="Avenir Next" w:cs="Arial"/>
          <w:color w:val="808080" w:themeColor="background1" w:themeShade="80"/>
          <w:sz w:val="22"/>
          <w:szCs w:val="22"/>
          <w:lang w:val="en-GB"/>
        </w:rPr>
        <w:t xml:space="preserve">suggested that the relevant period to consider may </w:t>
      </w:r>
      <w:r w:rsidR="00795341">
        <w:rPr>
          <w:rFonts w:ascii="Avenir Next" w:hAnsi="Avenir Next" w:cs="Arial"/>
          <w:color w:val="808080" w:themeColor="background1" w:themeShade="80"/>
          <w:sz w:val="22"/>
          <w:szCs w:val="22"/>
          <w:lang w:val="en-GB"/>
        </w:rPr>
        <w:t>be “</w:t>
      </w:r>
      <w:r w:rsidR="00795341" w:rsidRPr="00795341">
        <w:rPr>
          <w:rFonts w:ascii="Avenir Next" w:hAnsi="Avenir Next" w:cs="Arial"/>
          <w:color w:val="808080" w:themeColor="background1" w:themeShade="80"/>
          <w:sz w:val="22"/>
          <w:szCs w:val="22"/>
          <w:lang w:val="en-GB"/>
        </w:rPr>
        <w:t>between the commencement</w:t>
      </w:r>
      <w:r w:rsidR="00795341">
        <w:rPr>
          <w:rFonts w:ascii="Avenir Next" w:hAnsi="Avenir Next" w:cs="Arial"/>
          <w:color w:val="808080" w:themeColor="background1" w:themeShade="80"/>
          <w:sz w:val="22"/>
          <w:szCs w:val="22"/>
          <w:lang w:val="en-GB"/>
        </w:rPr>
        <w:t xml:space="preserve"> </w:t>
      </w:r>
      <w:r w:rsidR="00795341" w:rsidRPr="00795341">
        <w:rPr>
          <w:rFonts w:ascii="Avenir Next" w:hAnsi="Avenir Next" w:cs="Arial"/>
          <w:color w:val="808080" w:themeColor="background1" w:themeShade="80"/>
          <w:sz w:val="22"/>
          <w:szCs w:val="22"/>
          <w:lang w:val="en-GB"/>
        </w:rPr>
        <w:t>of the foreign insolvency proceeding and the filing of the Chapter 15 petition</w:t>
      </w:r>
      <w:r w:rsidR="00795341">
        <w:rPr>
          <w:rFonts w:ascii="Avenir Next" w:hAnsi="Avenir Next" w:cs="Arial"/>
          <w:color w:val="808080" w:themeColor="background1" w:themeShade="80"/>
          <w:sz w:val="22"/>
          <w:szCs w:val="22"/>
          <w:lang w:val="en-GB"/>
        </w:rPr>
        <w:t xml:space="preserve"> [which the US enactment of the Model Law]”.</w:t>
      </w:r>
      <w:r w:rsidR="004B42E9" w:rsidRPr="004B42E9">
        <w:rPr>
          <w:rFonts w:ascii="Avenir Next" w:hAnsi="Avenir Next" w:cs="Arial"/>
          <w:color w:val="808080" w:themeColor="background1" w:themeShade="80"/>
          <w:sz w:val="22"/>
          <w:szCs w:val="22"/>
          <w:lang w:val="en-GB"/>
        </w:rPr>
        <w:t xml:space="preserve"> </w:t>
      </w:r>
      <w:r w:rsidR="004B42E9">
        <w:rPr>
          <w:rFonts w:ascii="Avenir Next" w:hAnsi="Avenir Next" w:cs="Arial"/>
          <w:color w:val="808080" w:themeColor="background1" w:themeShade="80"/>
          <w:sz w:val="22"/>
          <w:szCs w:val="22"/>
          <w:lang w:val="en-GB"/>
        </w:rPr>
        <w:t xml:space="preserve">Such an approach has the practical effect of </w:t>
      </w:r>
      <w:r w:rsidR="004B42E9" w:rsidRPr="004B42E9">
        <w:rPr>
          <w:rFonts w:ascii="Avenir Next" w:hAnsi="Avenir Next" w:cs="Arial"/>
          <w:color w:val="808080" w:themeColor="background1" w:themeShade="80"/>
          <w:sz w:val="22"/>
          <w:szCs w:val="22"/>
          <w:lang w:val="en-GB"/>
        </w:rPr>
        <w:t>allow</w:t>
      </w:r>
      <w:r w:rsidR="004B42E9">
        <w:rPr>
          <w:rFonts w:ascii="Avenir Next" w:hAnsi="Avenir Next" w:cs="Arial"/>
          <w:color w:val="808080" w:themeColor="background1" w:themeShade="80"/>
          <w:sz w:val="22"/>
          <w:szCs w:val="22"/>
          <w:lang w:val="en-GB"/>
        </w:rPr>
        <w:t>ing</w:t>
      </w:r>
      <w:r w:rsidR="004B42E9" w:rsidRPr="004B42E9">
        <w:rPr>
          <w:rFonts w:ascii="Avenir Next" w:hAnsi="Avenir Next" w:cs="Arial"/>
          <w:color w:val="808080" w:themeColor="background1" w:themeShade="80"/>
          <w:sz w:val="22"/>
          <w:szCs w:val="22"/>
          <w:lang w:val="en-GB"/>
        </w:rPr>
        <w:t xml:space="preserve"> for the harmonization of transnational</w:t>
      </w:r>
      <w:r w:rsidR="004B42E9">
        <w:rPr>
          <w:rFonts w:ascii="Avenir Next" w:hAnsi="Avenir Next" w:cs="Arial"/>
          <w:color w:val="808080" w:themeColor="background1" w:themeShade="80"/>
          <w:sz w:val="22"/>
          <w:szCs w:val="22"/>
          <w:lang w:val="en-GB"/>
        </w:rPr>
        <w:t xml:space="preserve"> </w:t>
      </w:r>
      <w:r w:rsidR="004B42E9" w:rsidRPr="004B42E9">
        <w:rPr>
          <w:rFonts w:ascii="Avenir Next" w:hAnsi="Avenir Next" w:cs="Arial"/>
          <w:color w:val="808080" w:themeColor="background1" w:themeShade="80"/>
          <w:sz w:val="22"/>
          <w:szCs w:val="22"/>
          <w:lang w:val="en-GB"/>
        </w:rPr>
        <w:t>insolvency proceedings on the basis that limiting the</w:t>
      </w:r>
      <w:r w:rsidR="004B42E9">
        <w:rPr>
          <w:rFonts w:ascii="Avenir Next" w:hAnsi="Avenir Next" w:cs="Arial"/>
          <w:color w:val="808080" w:themeColor="background1" w:themeShade="80"/>
          <w:sz w:val="22"/>
          <w:szCs w:val="22"/>
          <w:lang w:val="en-GB"/>
        </w:rPr>
        <w:t xml:space="preserve"> </w:t>
      </w:r>
      <w:r w:rsidR="004B42E9" w:rsidRPr="004B42E9">
        <w:rPr>
          <w:rFonts w:ascii="Avenir Next" w:hAnsi="Avenir Next" w:cs="Arial"/>
          <w:color w:val="808080" w:themeColor="background1" w:themeShade="80"/>
          <w:sz w:val="22"/>
          <w:szCs w:val="22"/>
          <w:lang w:val="en-GB"/>
        </w:rPr>
        <w:t>inquiry to the time of filing avoids a detailed examination</w:t>
      </w:r>
      <w:r w:rsidR="004B42E9">
        <w:rPr>
          <w:rFonts w:ascii="Avenir Next" w:hAnsi="Avenir Next" w:cs="Arial"/>
          <w:color w:val="808080" w:themeColor="background1" w:themeShade="80"/>
          <w:sz w:val="22"/>
          <w:szCs w:val="22"/>
          <w:lang w:val="en-GB"/>
        </w:rPr>
        <w:t xml:space="preserve"> </w:t>
      </w:r>
      <w:r w:rsidR="004B42E9" w:rsidRPr="004B42E9">
        <w:rPr>
          <w:rFonts w:ascii="Avenir Next" w:hAnsi="Avenir Next" w:cs="Arial"/>
          <w:color w:val="808080" w:themeColor="background1" w:themeShade="80"/>
          <w:sz w:val="22"/>
          <w:szCs w:val="22"/>
          <w:lang w:val="en-GB"/>
        </w:rPr>
        <w:t>of the operational history of the applicant, which may entail</w:t>
      </w:r>
      <w:r w:rsidR="004B42E9">
        <w:rPr>
          <w:rFonts w:ascii="Avenir Next" w:hAnsi="Avenir Next" w:cs="Arial"/>
          <w:color w:val="808080" w:themeColor="background1" w:themeShade="80"/>
          <w:sz w:val="22"/>
          <w:szCs w:val="22"/>
          <w:lang w:val="en-GB"/>
        </w:rPr>
        <w:t xml:space="preserve"> </w:t>
      </w:r>
      <w:r w:rsidR="004B42E9" w:rsidRPr="004B42E9">
        <w:rPr>
          <w:rFonts w:ascii="Avenir Next" w:hAnsi="Avenir Next" w:cs="Arial"/>
          <w:color w:val="808080" w:themeColor="background1" w:themeShade="80"/>
          <w:sz w:val="22"/>
          <w:szCs w:val="22"/>
          <w:lang w:val="en-GB"/>
        </w:rPr>
        <w:t>conflicting COMI determinations by different courts</w:t>
      </w:r>
      <w:r w:rsidR="004B42E9">
        <w:rPr>
          <w:rFonts w:ascii="Avenir Next" w:hAnsi="Avenir Next" w:cs="Arial"/>
          <w:color w:val="808080" w:themeColor="background1" w:themeShade="80"/>
          <w:sz w:val="22"/>
          <w:szCs w:val="22"/>
          <w:lang w:val="en-GB"/>
        </w:rPr>
        <w:t xml:space="preserve"> (</w:t>
      </w:r>
      <w:r w:rsidR="00254BAC">
        <w:rPr>
          <w:rFonts w:ascii="Avenir Next" w:hAnsi="Avenir Next" w:cs="Arial"/>
          <w:color w:val="808080" w:themeColor="background1" w:themeShade="80"/>
          <w:sz w:val="22"/>
          <w:szCs w:val="22"/>
          <w:lang w:val="en-GB"/>
        </w:rPr>
        <w:t xml:space="preserve">see </w:t>
      </w:r>
      <w:proofErr w:type="spellStart"/>
      <w:r w:rsidR="00254BAC" w:rsidRPr="00254BAC">
        <w:rPr>
          <w:rFonts w:ascii="Avenir Next" w:hAnsi="Avenir Next" w:cs="Arial"/>
          <w:i/>
          <w:iCs/>
          <w:color w:val="808080" w:themeColor="background1" w:themeShade="80"/>
          <w:sz w:val="22"/>
          <w:szCs w:val="22"/>
          <w:lang w:val="en-GB"/>
        </w:rPr>
        <w:t>Lavie</w:t>
      </w:r>
      <w:proofErr w:type="spellEnd"/>
      <w:r w:rsidR="00254BAC" w:rsidRPr="00254BAC">
        <w:rPr>
          <w:rFonts w:ascii="Avenir Next" w:hAnsi="Avenir Next" w:cs="Arial"/>
          <w:i/>
          <w:iCs/>
          <w:color w:val="808080" w:themeColor="background1" w:themeShade="80"/>
          <w:sz w:val="22"/>
          <w:szCs w:val="22"/>
          <w:lang w:val="en-GB"/>
        </w:rPr>
        <w:t xml:space="preserve"> v Ran (In re Ran)</w:t>
      </w:r>
      <w:r w:rsidR="00254BAC" w:rsidRPr="00254BAC">
        <w:rPr>
          <w:rFonts w:ascii="Avenir Next" w:hAnsi="Avenir Next" w:cs="Arial"/>
          <w:color w:val="808080" w:themeColor="background1" w:themeShade="80"/>
          <w:sz w:val="22"/>
          <w:szCs w:val="22"/>
          <w:lang w:val="en-GB"/>
        </w:rPr>
        <w:t>, 607 F.3d 1017, 1025 (5th Cir. 2010)</w:t>
      </w:r>
      <w:r w:rsidR="004B42E9">
        <w:rPr>
          <w:rFonts w:ascii="Avenir Next" w:hAnsi="Avenir Next" w:cs="Arial"/>
          <w:color w:val="808080" w:themeColor="background1" w:themeShade="80"/>
          <w:sz w:val="22"/>
          <w:szCs w:val="22"/>
          <w:lang w:val="en-GB"/>
        </w:rPr>
        <w:t>).</w:t>
      </w:r>
    </w:p>
    <w:p w14:paraId="2C3AD084" w14:textId="77777777" w:rsidR="00812211" w:rsidRDefault="00812211" w:rsidP="00795341">
      <w:pPr>
        <w:ind w:left="720" w:hanging="720"/>
        <w:jc w:val="both"/>
        <w:rPr>
          <w:rFonts w:ascii="Avenir Next" w:hAnsi="Avenir Next" w:cs="Arial"/>
          <w:color w:val="808080" w:themeColor="background1" w:themeShade="80"/>
          <w:sz w:val="22"/>
          <w:szCs w:val="22"/>
          <w:lang w:val="en-GB"/>
        </w:rPr>
      </w:pPr>
    </w:p>
    <w:p w14:paraId="21FF9D8F" w14:textId="1D827934" w:rsidR="00812211" w:rsidRPr="00B77352" w:rsidRDefault="00812211" w:rsidP="00E0795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Other than these approaches, other suggested dates include: (a) the date the court is called to </w:t>
      </w:r>
      <w:proofErr w:type="gramStart"/>
      <w:r>
        <w:rPr>
          <w:rFonts w:ascii="Avenir Next" w:hAnsi="Avenir Next" w:cs="Arial"/>
          <w:color w:val="808080" w:themeColor="background1" w:themeShade="80"/>
          <w:sz w:val="22"/>
          <w:szCs w:val="22"/>
          <w:lang w:val="en-GB"/>
        </w:rPr>
        <w:t>make a decision</w:t>
      </w:r>
      <w:proofErr w:type="gramEnd"/>
      <w:r>
        <w:rPr>
          <w:rFonts w:ascii="Avenir Next" w:hAnsi="Avenir Next" w:cs="Arial"/>
          <w:color w:val="808080" w:themeColor="background1" w:themeShade="80"/>
          <w:sz w:val="22"/>
          <w:szCs w:val="22"/>
          <w:lang w:val="en-GB"/>
        </w:rPr>
        <w:t xml:space="preserve"> on the recognition application; and (b) the operational history of the debtor. As for (a), </w:t>
      </w:r>
      <w:r w:rsidR="00B149D1">
        <w:rPr>
          <w:rFonts w:ascii="Avenir Next" w:hAnsi="Avenir Next" w:cs="Arial"/>
          <w:color w:val="808080" w:themeColor="background1" w:themeShade="80"/>
          <w:sz w:val="22"/>
          <w:szCs w:val="22"/>
          <w:lang w:val="en-GB"/>
        </w:rPr>
        <w:t>this approach was suggested as it provides flexibility for the</w:t>
      </w:r>
      <w:r w:rsidR="009F76FA">
        <w:rPr>
          <w:rFonts w:ascii="Avenir Next" w:hAnsi="Avenir Next" w:cs="Arial"/>
          <w:color w:val="808080" w:themeColor="background1" w:themeShade="80"/>
          <w:sz w:val="22"/>
          <w:szCs w:val="22"/>
          <w:lang w:val="en-GB"/>
        </w:rPr>
        <w:t xml:space="preserve"> court to consider the debtor’s COMI where it has been changed between the date the </w:t>
      </w:r>
      <w:r w:rsidR="009F76FA" w:rsidRPr="009F76FA">
        <w:rPr>
          <w:rFonts w:ascii="Avenir Next" w:hAnsi="Avenir Next" w:cs="Arial"/>
          <w:color w:val="808080" w:themeColor="background1" w:themeShade="80"/>
          <w:sz w:val="22"/>
          <w:szCs w:val="22"/>
          <w:lang w:val="en-GB"/>
        </w:rPr>
        <w:t>recognition application</w:t>
      </w:r>
      <w:r w:rsidR="009F76FA">
        <w:rPr>
          <w:rFonts w:ascii="Avenir Next" w:hAnsi="Avenir Next" w:cs="Arial"/>
          <w:color w:val="808080" w:themeColor="background1" w:themeShade="80"/>
          <w:sz w:val="22"/>
          <w:szCs w:val="22"/>
          <w:lang w:val="en-GB"/>
        </w:rPr>
        <w:t xml:space="preserve"> </w:t>
      </w:r>
      <w:r w:rsidR="009F76FA" w:rsidRPr="009F76FA">
        <w:rPr>
          <w:rFonts w:ascii="Avenir Next" w:hAnsi="Avenir Next" w:cs="Arial"/>
          <w:color w:val="808080" w:themeColor="background1" w:themeShade="80"/>
          <w:sz w:val="22"/>
          <w:szCs w:val="22"/>
          <w:lang w:val="en-GB"/>
        </w:rPr>
        <w:t xml:space="preserve">was filed and the date a court </w:t>
      </w:r>
      <w:proofErr w:type="gramStart"/>
      <w:r w:rsidR="009F76FA" w:rsidRPr="009F76FA">
        <w:rPr>
          <w:rFonts w:ascii="Avenir Next" w:hAnsi="Avenir Next" w:cs="Arial"/>
          <w:color w:val="808080" w:themeColor="background1" w:themeShade="80"/>
          <w:sz w:val="22"/>
          <w:szCs w:val="22"/>
          <w:lang w:val="en-GB"/>
        </w:rPr>
        <w:t>made a determination</w:t>
      </w:r>
      <w:proofErr w:type="gramEnd"/>
      <w:r w:rsidR="009F76FA" w:rsidRPr="009F76FA">
        <w:rPr>
          <w:rFonts w:ascii="Avenir Next" w:hAnsi="Avenir Next" w:cs="Arial"/>
          <w:color w:val="808080" w:themeColor="background1" w:themeShade="80"/>
          <w:sz w:val="22"/>
          <w:szCs w:val="22"/>
          <w:lang w:val="en-GB"/>
        </w:rPr>
        <w:t xml:space="preserve"> on</w:t>
      </w:r>
      <w:r w:rsidR="009F76FA">
        <w:rPr>
          <w:rFonts w:ascii="Avenir Next" w:hAnsi="Avenir Next" w:cs="Arial"/>
          <w:color w:val="808080" w:themeColor="background1" w:themeShade="80"/>
          <w:sz w:val="22"/>
          <w:szCs w:val="22"/>
          <w:lang w:val="en-GB"/>
        </w:rPr>
        <w:t xml:space="preserve"> </w:t>
      </w:r>
      <w:r w:rsidR="009F76FA" w:rsidRPr="009F76FA">
        <w:rPr>
          <w:rFonts w:ascii="Avenir Next" w:hAnsi="Avenir Next" w:cs="Arial"/>
          <w:color w:val="808080" w:themeColor="background1" w:themeShade="80"/>
          <w:sz w:val="22"/>
          <w:szCs w:val="22"/>
          <w:lang w:val="en-GB"/>
        </w:rPr>
        <w:t>recognition</w:t>
      </w:r>
      <w:r w:rsidR="00481CD1">
        <w:rPr>
          <w:rFonts w:ascii="Avenir Next" w:hAnsi="Avenir Next" w:cs="Arial"/>
          <w:color w:val="808080" w:themeColor="background1" w:themeShade="80"/>
          <w:sz w:val="22"/>
          <w:szCs w:val="22"/>
          <w:lang w:val="en-GB"/>
        </w:rPr>
        <w:t xml:space="preserve"> (see </w:t>
      </w:r>
      <w:r w:rsidR="00481CD1" w:rsidRPr="00481CD1">
        <w:rPr>
          <w:rFonts w:ascii="Avenir Next" w:hAnsi="Avenir Next" w:cs="Arial"/>
          <w:i/>
          <w:iCs/>
          <w:color w:val="808080" w:themeColor="background1" w:themeShade="80"/>
          <w:sz w:val="22"/>
          <w:szCs w:val="22"/>
          <w:lang w:val="en-GB"/>
        </w:rPr>
        <w:t>Moore v Australian Equity Investors</w:t>
      </w:r>
      <w:r w:rsidR="00481CD1" w:rsidRPr="00481CD1">
        <w:rPr>
          <w:rFonts w:ascii="Avenir Next" w:hAnsi="Avenir Next" w:cs="Arial"/>
          <w:color w:val="808080" w:themeColor="background1" w:themeShade="80"/>
          <w:sz w:val="22"/>
          <w:szCs w:val="22"/>
          <w:lang w:val="en-GB"/>
        </w:rPr>
        <w:t xml:space="preserve"> [2012] FCA 1002</w:t>
      </w:r>
      <w:r w:rsidR="00481CD1">
        <w:rPr>
          <w:rFonts w:ascii="Avenir Next" w:hAnsi="Avenir Next" w:cs="Arial"/>
          <w:color w:val="808080" w:themeColor="background1" w:themeShade="80"/>
          <w:sz w:val="22"/>
          <w:szCs w:val="22"/>
          <w:lang w:val="en-GB"/>
        </w:rPr>
        <w:t xml:space="preserve"> at [18])</w:t>
      </w:r>
      <w:r w:rsidR="009F76FA">
        <w:rPr>
          <w:rFonts w:ascii="Avenir Next" w:hAnsi="Avenir Next" w:cs="Arial"/>
          <w:color w:val="808080" w:themeColor="background1" w:themeShade="80"/>
          <w:sz w:val="22"/>
          <w:szCs w:val="22"/>
          <w:lang w:val="en-GB"/>
        </w:rPr>
        <w:t xml:space="preserve">. And for (b), such an approach was rejected on the basis that it would increase the </w:t>
      </w:r>
      <w:r w:rsidR="00E07951" w:rsidRPr="00E07951">
        <w:rPr>
          <w:rFonts w:ascii="Avenir Next" w:hAnsi="Avenir Next" w:cs="Arial"/>
          <w:color w:val="808080" w:themeColor="background1" w:themeShade="80"/>
          <w:sz w:val="22"/>
          <w:szCs w:val="22"/>
          <w:lang w:val="en-GB"/>
        </w:rPr>
        <w:lastRenderedPageBreak/>
        <w:t>likelihood of conflicting COMI determinations and competing</w:t>
      </w:r>
      <w:r w:rsidR="00E07951">
        <w:rPr>
          <w:rFonts w:ascii="Avenir Next" w:hAnsi="Avenir Next" w:cs="Arial"/>
          <w:color w:val="808080" w:themeColor="background1" w:themeShade="80"/>
          <w:sz w:val="22"/>
          <w:szCs w:val="22"/>
          <w:lang w:val="en-GB"/>
        </w:rPr>
        <w:t xml:space="preserve"> </w:t>
      </w:r>
      <w:r w:rsidR="00E07951" w:rsidRPr="00E07951">
        <w:rPr>
          <w:rFonts w:ascii="Avenir Next" w:hAnsi="Avenir Next" w:cs="Arial"/>
          <w:color w:val="808080" w:themeColor="background1" w:themeShade="80"/>
          <w:sz w:val="22"/>
          <w:szCs w:val="22"/>
          <w:lang w:val="en-GB"/>
        </w:rPr>
        <w:t xml:space="preserve">main proceedings, undermining </w:t>
      </w:r>
      <w:proofErr w:type="gramStart"/>
      <w:r w:rsidR="00E07951" w:rsidRPr="00E07951">
        <w:rPr>
          <w:rFonts w:ascii="Avenir Next" w:hAnsi="Avenir Next" w:cs="Arial"/>
          <w:color w:val="808080" w:themeColor="background1" w:themeShade="80"/>
          <w:sz w:val="22"/>
          <w:szCs w:val="22"/>
          <w:lang w:val="en-GB"/>
        </w:rPr>
        <w:t>uniformity</w:t>
      </w:r>
      <w:proofErr w:type="gramEnd"/>
      <w:r w:rsidR="00E07951" w:rsidRPr="00E07951">
        <w:rPr>
          <w:rFonts w:ascii="Avenir Next" w:hAnsi="Avenir Next" w:cs="Arial"/>
          <w:color w:val="808080" w:themeColor="background1" w:themeShade="80"/>
          <w:sz w:val="22"/>
          <w:szCs w:val="22"/>
          <w:lang w:val="en-GB"/>
        </w:rPr>
        <w:t xml:space="preserve"> and harmonization</w:t>
      </w:r>
      <w:r w:rsidR="00145974">
        <w:rPr>
          <w:rFonts w:ascii="Avenir Next" w:hAnsi="Avenir Next" w:cs="Arial"/>
          <w:color w:val="808080" w:themeColor="background1" w:themeShade="80"/>
          <w:sz w:val="22"/>
          <w:szCs w:val="22"/>
          <w:lang w:val="en-GB"/>
        </w:rPr>
        <w:t xml:space="preserve"> (see </w:t>
      </w:r>
      <w:proofErr w:type="spellStart"/>
      <w:r w:rsidR="00145974" w:rsidRPr="00145974">
        <w:rPr>
          <w:rFonts w:ascii="Avenir Next" w:hAnsi="Avenir Next" w:cs="Arial"/>
          <w:i/>
          <w:iCs/>
          <w:color w:val="808080" w:themeColor="background1" w:themeShade="80"/>
          <w:sz w:val="22"/>
          <w:szCs w:val="22"/>
          <w:lang w:val="en-GB"/>
        </w:rPr>
        <w:t>Betcorp</w:t>
      </w:r>
      <w:proofErr w:type="spellEnd"/>
      <w:r w:rsidR="00145974" w:rsidRPr="00145974">
        <w:rPr>
          <w:rFonts w:ascii="Avenir Next" w:hAnsi="Avenir Next" w:cs="Arial"/>
          <w:i/>
          <w:iCs/>
          <w:color w:val="808080" w:themeColor="background1" w:themeShade="80"/>
          <w:sz w:val="22"/>
          <w:szCs w:val="22"/>
          <w:lang w:val="en-GB"/>
        </w:rPr>
        <w:t xml:space="preserve"> Limited</w:t>
      </w:r>
      <w:r w:rsidR="00145974" w:rsidRPr="00145974">
        <w:rPr>
          <w:rFonts w:ascii="Avenir Next" w:hAnsi="Avenir Next" w:cs="Arial"/>
          <w:color w:val="808080" w:themeColor="background1" w:themeShade="80"/>
          <w:sz w:val="22"/>
          <w:szCs w:val="22"/>
          <w:lang w:val="en-GB"/>
        </w:rPr>
        <w:t xml:space="preserve"> 400 B.R. 266, 291 (</w:t>
      </w:r>
      <w:proofErr w:type="spellStart"/>
      <w:r w:rsidR="00145974" w:rsidRPr="00145974">
        <w:rPr>
          <w:rFonts w:ascii="Avenir Next" w:hAnsi="Avenir Next" w:cs="Arial"/>
          <w:color w:val="808080" w:themeColor="background1" w:themeShade="80"/>
          <w:sz w:val="22"/>
          <w:szCs w:val="22"/>
          <w:lang w:val="en-GB"/>
        </w:rPr>
        <w:t>Bankr</w:t>
      </w:r>
      <w:proofErr w:type="spellEnd"/>
      <w:r w:rsidR="00145974" w:rsidRPr="00145974">
        <w:rPr>
          <w:rFonts w:ascii="Avenir Next" w:hAnsi="Avenir Next" w:cs="Arial"/>
          <w:color w:val="808080" w:themeColor="background1" w:themeShade="80"/>
          <w:sz w:val="22"/>
          <w:szCs w:val="22"/>
          <w:lang w:val="en-GB"/>
        </w:rPr>
        <w:t>. D. Nev. 2009)</w:t>
      </w:r>
      <w:r w:rsidR="00145974">
        <w:rPr>
          <w:rFonts w:ascii="Avenir Next" w:hAnsi="Avenir Next" w:cs="Arial"/>
          <w:color w:val="808080" w:themeColor="background1" w:themeShade="80"/>
          <w:sz w:val="22"/>
          <w:szCs w:val="22"/>
          <w:lang w:val="en-GB"/>
        </w:rPr>
        <w:t>)</w:t>
      </w:r>
      <w:r w:rsidR="00E07951" w:rsidRPr="00E07951">
        <w:rPr>
          <w:rFonts w:ascii="Avenir Next" w:hAnsi="Avenir Next" w:cs="Arial"/>
          <w:color w:val="808080" w:themeColor="background1" w:themeShade="80"/>
          <w:sz w:val="22"/>
          <w:szCs w:val="22"/>
          <w:lang w:val="en-GB"/>
        </w:rPr>
        <w:t>.</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75D36D56" w:rsidR="00867A8F" w:rsidRDefault="007D4B4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is provided for under Article 14</w:t>
      </w:r>
      <w:r w:rsidR="00EC5A46">
        <w:rPr>
          <w:rFonts w:ascii="Avenir Next" w:hAnsi="Avenir Next" w:cs="Arial"/>
          <w:color w:val="808080" w:themeColor="background1" w:themeShade="80"/>
          <w:sz w:val="22"/>
          <w:szCs w:val="22"/>
          <w:lang w:val="en-GB"/>
        </w:rPr>
        <w:t>.</w:t>
      </w:r>
    </w:p>
    <w:p w14:paraId="3885D507" w14:textId="5CF6496C" w:rsidR="00EC5A46" w:rsidRDefault="00EC5A4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is provided for under Article 10.</w:t>
      </w:r>
    </w:p>
    <w:p w14:paraId="77D4CF69" w14:textId="4AE86960" w:rsidR="00D81AC1" w:rsidRDefault="00D81AC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3 is provided for under Article </w:t>
      </w:r>
      <w:r w:rsidR="00EB0337">
        <w:rPr>
          <w:rFonts w:ascii="Avenir Next" w:hAnsi="Avenir Next" w:cs="Arial"/>
          <w:color w:val="808080" w:themeColor="background1" w:themeShade="80"/>
          <w:sz w:val="22"/>
          <w:szCs w:val="22"/>
          <w:lang w:val="en-GB"/>
        </w:rPr>
        <w:t>16(3)</w:t>
      </w:r>
      <w:r>
        <w:rPr>
          <w:rFonts w:ascii="Avenir Next" w:hAnsi="Avenir Next" w:cs="Arial"/>
          <w:color w:val="808080" w:themeColor="background1" w:themeShade="80"/>
          <w:sz w:val="22"/>
          <w:szCs w:val="22"/>
          <w:lang w:val="en-GB"/>
        </w:rPr>
        <w:t>.</w:t>
      </w:r>
    </w:p>
    <w:p w14:paraId="0D9D9069" w14:textId="77777777" w:rsidR="00EC5A46" w:rsidRPr="00B77352" w:rsidRDefault="00EC5A46" w:rsidP="00867A8F">
      <w:pPr>
        <w:ind w:left="720" w:hanging="720"/>
        <w:jc w:val="both"/>
        <w:rPr>
          <w:rFonts w:ascii="Avenir Next" w:hAnsi="Avenir Next" w:cs="Arial"/>
          <w:color w:val="808080" w:themeColor="background1" w:themeShade="80"/>
          <w:sz w:val="22"/>
          <w:szCs w:val="22"/>
          <w:lang w:val="en-GB"/>
        </w:rPr>
      </w:pP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3F0FC795" w14:textId="3449EA10" w:rsidR="00C842C6" w:rsidRDefault="00DB780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w:t>
      </w:r>
      <w:r>
        <w:rPr>
          <w:rFonts w:ascii="Avenir Next" w:hAnsi="Avenir Next" w:cs="Arial"/>
          <w:i/>
          <w:iCs/>
          <w:color w:val="808080" w:themeColor="background1" w:themeShade="80"/>
          <w:sz w:val="22"/>
          <w:szCs w:val="22"/>
          <w:lang w:val="en-GB"/>
        </w:rPr>
        <w:t>IBA</w:t>
      </w:r>
      <w:r>
        <w:rPr>
          <w:rFonts w:ascii="Avenir Next" w:hAnsi="Avenir Next" w:cs="Arial"/>
          <w:color w:val="808080" w:themeColor="background1" w:themeShade="80"/>
          <w:sz w:val="22"/>
          <w:szCs w:val="22"/>
          <w:lang w:val="en-GB"/>
        </w:rPr>
        <w:t xml:space="preserve"> case, the debtor company</w:t>
      </w:r>
      <w:r w:rsidR="0076030E">
        <w:rPr>
          <w:rFonts w:ascii="Avenir Next" w:hAnsi="Avenir Next" w:cs="Arial"/>
          <w:color w:val="808080" w:themeColor="background1" w:themeShade="80"/>
          <w:sz w:val="22"/>
          <w:szCs w:val="22"/>
          <w:lang w:val="en-GB"/>
        </w:rPr>
        <w:t xml:space="preserve">, the </w:t>
      </w:r>
      <w:r w:rsidR="0076030E" w:rsidRPr="0076030E">
        <w:rPr>
          <w:rFonts w:ascii="Avenir Next" w:hAnsi="Avenir Next" w:cs="Arial"/>
          <w:color w:val="808080" w:themeColor="background1" w:themeShade="80"/>
          <w:sz w:val="22"/>
          <w:szCs w:val="22"/>
          <w:lang w:val="en-GB"/>
        </w:rPr>
        <w:t>OJSC International Bank of Azerbaijan (</w:t>
      </w:r>
      <w:r w:rsidR="0076030E">
        <w:rPr>
          <w:rFonts w:ascii="Avenir Next" w:hAnsi="Avenir Next" w:cs="Arial"/>
          <w:color w:val="808080" w:themeColor="background1" w:themeShade="80"/>
          <w:sz w:val="22"/>
          <w:szCs w:val="22"/>
          <w:lang w:val="en-GB"/>
        </w:rPr>
        <w:t>“</w:t>
      </w:r>
      <w:r w:rsidR="0076030E" w:rsidRPr="0076030E">
        <w:rPr>
          <w:rFonts w:ascii="Avenir Next" w:hAnsi="Avenir Next" w:cs="Arial"/>
          <w:color w:val="808080" w:themeColor="background1" w:themeShade="80"/>
          <w:sz w:val="22"/>
          <w:szCs w:val="22"/>
          <w:lang w:val="en-GB"/>
        </w:rPr>
        <w:t>IBA</w:t>
      </w:r>
      <w:r w:rsidR="0076030E">
        <w:rPr>
          <w:rFonts w:ascii="Avenir Next" w:hAnsi="Avenir Next" w:cs="Arial"/>
          <w:color w:val="808080" w:themeColor="background1" w:themeShade="80"/>
          <w:sz w:val="22"/>
          <w:szCs w:val="22"/>
          <w:lang w:val="en-GB"/>
        </w:rPr>
        <w:t>”</w:t>
      </w:r>
      <w:r w:rsidR="0076030E" w:rsidRPr="0076030E">
        <w:rPr>
          <w:rFonts w:ascii="Avenir Next" w:hAnsi="Avenir Next" w:cs="Arial"/>
          <w:color w:val="808080" w:themeColor="background1" w:themeShade="80"/>
          <w:sz w:val="22"/>
          <w:szCs w:val="22"/>
          <w:lang w:val="en-GB"/>
        </w:rPr>
        <w:t>)</w:t>
      </w:r>
      <w:r w:rsidR="0076030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sought </w:t>
      </w:r>
      <w:r w:rsidRPr="00DB780D">
        <w:rPr>
          <w:rFonts w:ascii="Avenir Next" w:hAnsi="Avenir Next" w:cs="Arial"/>
          <w:color w:val="808080" w:themeColor="background1" w:themeShade="80"/>
          <w:sz w:val="22"/>
          <w:szCs w:val="22"/>
          <w:lang w:val="en-GB"/>
        </w:rPr>
        <w:t xml:space="preserve">to restructure </w:t>
      </w:r>
      <w:r w:rsidR="00C842C6">
        <w:rPr>
          <w:rFonts w:ascii="Avenir Next" w:hAnsi="Avenir Next" w:cs="Arial"/>
          <w:color w:val="808080" w:themeColor="background1" w:themeShade="80"/>
          <w:sz w:val="22"/>
          <w:szCs w:val="22"/>
          <w:lang w:val="en-GB"/>
        </w:rPr>
        <w:t>its</w:t>
      </w:r>
      <w:r w:rsidRPr="00DB780D">
        <w:rPr>
          <w:rFonts w:ascii="Avenir Next" w:hAnsi="Avenir Next" w:cs="Arial"/>
          <w:color w:val="808080" w:themeColor="background1" w:themeShade="80"/>
          <w:sz w:val="22"/>
          <w:szCs w:val="22"/>
          <w:lang w:val="en-GB"/>
        </w:rPr>
        <w:t xml:space="preserve"> debts pursuant to an Azerbaijani restructuring proceeding. </w:t>
      </w:r>
      <w:r w:rsidR="00C842C6" w:rsidRPr="00C842C6">
        <w:rPr>
          <w:rFonts w:ascii="Avenir Next" w:hAnsi="Avenir Next" w:cs="Arial"/>
          <w:color w:val="808080" w:themeColor="background1" w:themeShade="80"/>
          <w:sz w:val="22"/>
          <w:szCs w:val="22"/>
          <w:lang w:val="en-GB"/>
        </w:rPr>
        <w:t>Under Azerbaijani law, the restructuring plan became binding on all creditors once approved by the requisite majority.</w:t>
      </w:r>
      <w:r w:rsidR="00C842C6">
        <w:rPr>
          <w:rFonts w:ascii="Avenir Next" w:hAnsi="Avenir Next" w:cs="Arial"/>
          <w:color w:val="808080" w:themeColor="background1" w:themeShade="80"/>
          <w:sz w:val="22"/>
          <w:szCs w:val="22"/>
          <w:lang w:val="en-GB"/>
        </w:rPr>
        <w:t xml:space="preserve"> </w:t>
      </w:r>
      <w:r w:rsidR="00C842C6" w:rsidRPr="00C842C6">
        <w:rPr>
          <w:rFonts w:ascii="Avenir Next" w:hAnsi="Avenir Next" w:cs="Arial"/>
          <w:color w:val="808080" w:themeColor="background1" w:themeShade="80"/>
          <w:sz w:val="22"/>
          <w:szCs w:val="22"/>
          <w:lang w:val="en-GB"/>
        </w:rPr>
        <w:t xml:space="preserve">However, the debts included English law-governed debts where the </w:t>
      </w:r>
      <w:r w:rsidR="002A3E63">
        <w:rPr>
          <w:rFonts w:ascii="Avenir Next" w:hAnsi="Avenir Next" w:cs="Arial"/>
          <w:color w:val="808080" w:themeColor="background1" w:themeShade="80"/>
          <w:sz w:val="22"/>
          <w:szCs w:val="22"/>
          <w:lang w:val="en-GB"/>
        </w:rPr>
        <w:t>respondent</w:t>
      </w:r>
      <w:r w:rsidR="00C842C6">
        <w:rPr>
          <w:rFonts w:ascii="Avenir Next" w:hAnsi="Avenir Next" w:cs="Arial"/>
          <w:color w:val="808080" w:themeColor="background1" w:themeShade="80"/>
          <w:sz w:val="22"/>
          <w:szCs w:val="22"/>
          <w:lang w:val="en-GB"/>
        </w:rPr>
        <w:t xml:space="preserve"> </w:t>
      </w:r>
      <w:r w:rsidR="00C842C6" w:rsidRPr="00C842C6">
        <w:rPr>
          <w:rFonts w:ascii="Avenir Next" w:hAnsi="Avenir Next" w:cs="Arial"/>
          <w:color w:val="808080" w:themeColor="background1" w:themeShade="80"/>
          <w:sz w:val="22"/>
          <w:szCs w:val="22"/>
          <w:lang w:val="en-GB"/>
        </w:rPr>
        <w:t>creditors had neither participated in the restructuring nor submitted to the jurisdiction of the Azerbaijani court.</w:t>
      </w:r>
      <w:r w:rsidR="002A3E63">
        <w:rPr>
          <w:rFonts w:ascii="Avenir Next" w:hAnsi="Avenir Next" w:cs="Arial"/>
          <w:color w:val="808080" w:themeColor="background1" w:themeShade="80"/>
          <w:sz w:val="22"/>
          <w:szCs w:val="22"/>
          <w:lang w:val="en-GB"/>
        </w:rPr>
        <w:t xml:space="preserve"> </w:t>
      </w:r>
      <w:r w:rsidR="002A3E63" w:rsidRPr="002A3E63">
        <w:rPr>
          <w:rFonts w:ascii="Avenir Next" w:hAnsi="Avenir Next" w:cs="Arial"/>
          <w:color w:val="808080" w:themeColor="background1" w:themeShade="80"/>
          <w:sz w:val="22"/>
          <w:szCs w:val="22"/>
          <w:lang w:val="en-GB"/>
        </w:rPr>
        <w:t xml:space="preserve">As a result, pursuant to the English common law rule </w:t>
      </w:r>
      <w:r w:rsidR="002A3E63">
        <w:rPr>
          <w:rFonts w:ascii="Avenir Next" w:hAnsi="Avenir Next" w:cs="Arial"/>
          <w:color w:val="808080" w:themeColor="background1" w:themeShade="80"/>
          <w:sz w:val="22"/>
          <w:szCs w:val="22"/>
          <w:lang w:val="en-GB"/>
        </w:rPr>
        <w:t xml:space="preserve">formulated in </w:t>
      </w:r>
      <w:r w:rsidR="002A3E63" w:rsidRPr="002A3E63">
        <w:rPr>
          <w:rFonts w:ascii="Avenir Next" w:hAnsi="Avenir Next" w:cs="Arial"/>
          <w:i/>
          <w:iCs/>
          <w:color w:val="808080" w:themeColor="background1" w:themeShade="80"/>
          <w:sz w:val="22"/>
          <w:szCs w:val="22"/>
          <w:lang w:val="en-GB"/>
        </w:rPr>
        <w:t xml:space="preserve">Antony Gibbs &amp; Sons v La Société </w:t>
      </w:r>
      <w:proofErr w:type="spellStart"/>
      <w:r w:rsidR="002A3E63" w:rsidRPr="002A3E63">
        <w:rPr>
          <w:rFonts w:ascii="Avenir Next" w:hAnsi="Avenir Next" w:cs="Arial"/>
          <w:i/>
          <w:iCs/>
          <w:color w:val="808080" w:themeColor="background1" w:themeShade="80"/>
          <w:sz w:val="22"/>
          <w:szCs w:val="22"/>
          <w:lang w:val="en-GB"/>
        </w:rPr>
        <w:t>Industrielle</w:t>
      </w:r>
      <w:proofErr w:type="spellEnd"/>
      <w:r w:rsidR="002A3E63" w:rsidRPr="002A3E63">
        <w:rPr>
          <w:rFonts w:ascii="Avenir Next" w:hAnsi="Avenir Next" w:cs="Arial"/>
          <w:i/>
          <w:iCs/>
          <w:color w:val="808080" w:themeColor="background1" w:themeShade="80"/>
          <w:sz w:val="22"/>
          <w:szCs w:val="22"/>
          <w:lang w:val="en-GB"/>
        </w:rPr>
        <w:t xml:space="preserve"> et Commerciale des </w:t>
      </w:r>
      <w:proofErr w:type="spellStart"/>
      <w:r w:rsidR="002A3E63" w:rsidRPr="002A3E63">
        <w:rPr>
          <w:rFonts w:ascii="Avenir Next" w:hAnsi="Avenir Next" w:cs="Arial"/>
          <w:i/>
          <w:iCs/>
          <w:color w:val="808080" w:themeColor="background1" w:themeShade="80"/>
          <w:sz w:val="22"/>
          <w:szCs w:val="22"/>
          <w:lang w:val="en-GB"/>
        </w:rPr>
        <w:t>Métaux</w:t>
      </w:r>
      <w:proofErr w:type="spellEnd"/>
      <w:r w:rsidR="002A3E63" w:rsidRPr="002A3E63">
        <w:rPr>
          <w:rFonts w:ascii="Avenir Next" w:hAnsi="Avenir Next" w:cs="Arial"/>
          <w:color w:val="808080" w:themeColor="background1" w:themeShade="80"/>
          <w:sz w:val="22"/>
          <w:szCs w:val="22"/>
          <w:lang w:val="en-GB"/>
        </w:rPr>
        <w:t xml:space="preserve"> (1890) LR 25 QBD 399)</w:t>
      </w:r>
      <w:r w:rsidR="00220DCA">
        <w:rPr>
          <w:rFonts w:ascii="Avenir Next" w:hAnsi="Avenir Next" w:cs="Arial"/>
          <w:color w:val="808080" w:themeColor="background1" w:themeShade="80"/>
          <w:sz w:val="22"/>
          <w:szCs w:val="22"/>
          <w:lang w:val="en-GB"/>
        </w:rPr>
        <w:t xml:space="preserve"> (which states </w:t>
      </w:r>
      <w:r w:rsidR="00220DCA" w:rsidRPr="00220DCA">
        <w:rPr>
          <w:rFonts w:ascii="Avenir Next" w:hAnsi="Avenir Next" w:cs="Arial"/>
          <w:color w:val="808080" w:themeColor="background1" w:themeShade="80"/>
          <w:sz w:val="22"/>
          <w:szCs w:val="22"/>
          <w:lang w:val="en-GB"/>
        </w:rPr>
        <w:t>that, unless a creditor submits to a foreign proceeding, a foreign proceeding designed to bring about the cancellation of a debtor</w:t>
      </w:r>
      <w:r w:rsidR="00220DCA">
        <w:rPr>
          <w:rFonts w:ascii="Avenir Next" w:hAnsi="Avenir Next" w:cs="Arial"/>
          <w:color w:val="808080" w:themeColor="background1" w:themeShade="80"/>
          <w:sz w:val="22"/>
          <w:szCs w:val="22"/>
          <w:lang w:val="en-GB"/>
        </w:rPr>
        <w:t>’</w:t>
      </w:r>
      <w:r w:rsidR="00220DCA" w:rsidRPr="00220DCA">
        <w:rPr>
          <w:rFonts w:ascii="Avenir Next" w:hAnsi="Avenir Next" w:cs="Arial"/>
          <w:color w:val="808080" w:themeColor="background1" w:themeShade="80"/>
          <w:sz w:val="22"/>
          <w:szCs w:val="22"/>
          <w:lang w:val="en-GB"/>
        </w:rPr>
        <w:t>s obligations will discharge only those liabilities governed by the law of the country in which that proceeding took place</w:t>
      </w:r>
      <w:r w:rsidR="00220DCA">
        <w:rPr>
          <w:rFonts w:ascii="Avenir Next" w:hAnsi="Avenir Next" w:cs="Arial"/>
          <w:color w:val="808080" w:themeColor="background1" w:themeShade="80"/>
          <w:sz w:val="22"/>
          <w:szCs w:val="22"/>
          <w:lang w:val="en-GB"/>
        </w:rPr>
        <w:t>)</w:t>
      </w:r>
      <w:r w:rsidR="002A3E63" w:rsidRPr="002A3E63">
        <w:rPr>
          <w:rFonts w:ascii="Avenir Next" w:hAnsi="Avenir Next" w:cs="Arial"/>
          <w:color w:val="808080" w:themeColor="background1" w:themeShade="80"/>
          <w:sz w:val="22"/>
          <w:szCs w:val="22"/>
          <w:lang w:val="en-GB"/>
        </w:rPr>
        <w:t>, the claims of the English creditors could not be discharged or otherwise affected by the Azerbaijani proceedings.</w:t>
      </w:r>
    </w:p>
    <w:p w14:paraId="64C3E427" w14:textId="77777777" w:rsidR="00220DCA" w:rsidRDefault="00220DCA" w:rsidP="00867A8F">
      <w:pPr>
        <w:ind w:left="720" w:hanging="720"/>
        <w:jc w:val="both"/>
        <w:rPr>
          <w:rFonts w:ascii="Avenir Next" w:hAnsi="Avenir Next" w:cs="Arial"/>
          <w:color w:val="808080" w:themeColor="background1" w:themeShade="80"/>
          <w:sz w:val="22"/>
          <w:szCs w:val="22"/>
          <w:lang w:val="en-GB"/>
        </w:rPr>
      </w:pPr>
    </w:p>
    <w:p w14:paraId="156D9277" w14:textId="0661A345" w:rsidR="00220DCA" w:rsidRDefault="00220DC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successful application of IBA’s foreign representative </w:t>
      </w:r>
      <w:r w:rsidR="00983B73" w:rsidRPr="00983B73">
        <w:rPr>
          <w:rFonts w:ascii="Avenir Next" w:hAnsi="Avenir Next" w:cs="Arial"/>
          <w:color w:val="808080" w:themeColor="background1" w:themeShade="80"/>
          <w:sz w:val="22"/>
          <w:szCs w:val="22"/>
          <w:lang w:val="en-GB"/>
        </w:rPr>
        <w:t xml:space="preserve">to the English court for recognition of the Azerbaijani proceeding as a foreign main proceeding under the </w:t>
      </w:r>
      <w:r w:rsidR="00983B73" w:rsidRPr="00983B73">
        <w:rPr>
          <w:rFonts w:ascii="Avenir Next" w:hAnsi="Avenir Next" w:cs="Arial"/>
          <w:color w:val="808080" w:themeColor="background1" w:themeShade="80"/>
          <w:sz w:val="22"/>
          <w:szCs w:val="22"/>
          <w:lang w:val="en-GB"/>
        </w:rPr>
        <w:lastRenderedPageBreak/>
        <w:t>Cross-Border Insolvency Regulations 2006 (the "CBIR 2006"),</w:t>
      </w:r>
      <w:r w:rsidR="00983B73">
        <w:rPr>
          <w:rFonts w:ascii="Avenir Next" w:hAnsi="Avenir Next" w:cs="Arial"/>
          <w:color w:val="808080" w:themeColor="background1" w:themeShade="80"/>
          <w:sz w:val="22"/>
          <w:szCs w:val="22"/>
          <w:lang w:val="en-GB"/>
        </w:rPr>
        <w:t xml:space="preserve"> two of IBA’s creditors </w:t>
      </w:r>
      <w:r w:rsidR="00983B73" w:rsidRPr="00983B73">
        <w:rPr>
          <w:rFonts w:ascii="Avenir Next" w:hAnsi="Avenir Next" w:cs="Arial"/>
          <w:color w:val="808080" w:themeColor="background1" w:themeShade="80"/>
          <w:sz w:val="22"/>
          <w:szCs w:val="22"/>
          <w:lang w:val="en-GB"/>
        </w:rPr>
        <w:t>did not participate in the Azerbaijani proceedings and were instead seeking relief in the English courts. In order to prevent English enforcement proceedings undermining the successful outcome of the Azerbaijani restructuring, IBA applied for an indefinite continuation of the stay of enforcement actions, even after the restructuring had come to an end.</w:t>
      </w:r>
      <w:r w:rsidR="00D31DE3">
        <w:rPr>
          <w:rFonts w:ascii="Avenir Next" w:hAnsi="Avenir Next" w:cs="Arial"/>
          <w:color w:val="808080" w:themeColor="background1" w:themeShade="80"/>
          <w:sz w:val="22"/>
          <w:szCs w:val="22"/>
          <w:lang w:val="en-GB"/>
        </w:rPr>
        <w:t xml:space="preserve"> The effect of this indefinite moratorium was to prevent the</w:t>
      </w:r>
      <w:r w:rsidR="00553A0C">
        <w:rPr>
          <w:rFonts w:ascii="Avenir Next" w:hAnsi="Avenir Next" w:cs="Arial"/>
          <w:color w:val="808080" w:themeColor="background1" w:themeShade="80"/>
          <w:sz w:val="22"/>
          <w:szCs w:val="22"/>
          <w:lang w:val="en-GB"/>
        </w:rPr>
        <w:t xml:space="preserve"> two creditors from enforcing their English-law governed debts against IBA and, in the same breath, </w:t>
      </w:r>
      <w:r w:rsidR="006C083A">
        <w:rPr>
          <w:rFonts w:ascii="Avenir Next" w:hAnsi="Avenir Next" w:cs="Arial"/>
          <w:color w:val="808080" w:themeColor="background1" w:themeShade="80"/>
          <w:sz w:val="22"/>
          <w:szCs w:val="22"/>
          <w:lang w:val="en-GB"/>
        </w:rPr>
        <w:t>allow</w:t>
      </w:r>
      <w:r w:rsidR="00553A0C">
        <w:rPr>
          <w:rFonts w:ascii="Avenir Next" w:hAnsi="Avenir Next" w:cs="Arial"/>
          <w:color w:val="808080" w:themeColor="background1" w:themeShade="80"/>
          <w:sz w:val="22"/>
          <w:szCs w:val="22"/>
          <w:lang w:val="en-GB"/>
        </w:rPr>
        <w:t xml:space="preserve"> the English court to recognise that these debt obligations still exist and were not discharged following the restructuring plan.</w:t>
      </w:r>
    </w:p>
    <w:p w14:paraId="7D51FCBE" w14:textId="77777777" w:rsidR="00E825CE" w:rsidRDefault="00E825CE" w:rsidP="007D42E4">
      <w:pPr>
        <w:jc w:val="both"/>
        <w:rPr>
          <w:rFonts w:ascii="Avenir Next" w:hAnsi="Avenir Next" w:cs="Arial"/>
          <w:color w:val="808080" w:themeColor="background1" w:themeShade="80"/>
          <w:sz w:val="22"/>
          <w:szCs w:val="22"/>
          <w:lang w:val="en-GB"/>
        </w:rPr>
      </w:pPr>
    </w:p>
    <w:p w14:paraId="123B65B1" w14:textId="77777777" w:rsidR="000C2C3C" w:rsidRDefault="00E825CE" w:rsidP="000C2C3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w:t>
      </w:r>
      <w:proofErr w:type="gramStart"/>
      <w:r>
        <w:rPr>
          <w:rFonts w:ascii="Avenir Next" w:hAnsi="Avenir Next" w:cs="Arial"/>
          <w:color w:val="808080" w:themeColor="background1" w:themeShade="80"/>
          <w:sz w:val="22"/>
          <w:szCs w:val="22"/>
          <w:lang w:val="en-GB"/>
        </w:rPr>
        <w:t>first-instance</w:t>
      </w:r>
      <w:proofErr w:type="gramEnd"/>
      <w:r>
        <w:rPr>
          <w:rFonts w:ascii="Avenir Next" w:hAnsi="Avenir Next" w:cs="Arial"/>
          <w:color w:val="808080" w:themeColor="background1" w:themeShade="80"/>
          <w:sz w:val="22"/>
          <w:szCs w:val="22"/>
          <w:lang w:val="en-GB"/>
        </w:rPr>
        <w:t xml:space="preserve">, the English High Court </w:t>
      </w:r>
      <w:r w:rsidR="0076030E">
        <w:rPr>
          <w:rFonts w:ascii="Avenir Next" w:hAnsi="Avenir Next" w:cs="Arial"/>
          <w:color w:val="808080" w:themeColor="background1" w:themeShade="80"/>
          <w:sz w:val="22"/>
          <w:szCs w:val="22"/>
          <w:lang w:val="en-GB"/>
        </w:rPr>
        <w:t xml:space="preserve">dismissed IBA’s application. </w:t>
      </w:r>
      <w:r w:rsidR="00323460">
        <w:rPr>
          <w:rFonts w:ascii="Avenir Next" w:hAnsi="Avenir Next" w:cs="Arial"/>
          <w:color w:val="808080" w:themeColor="background1" w:themeShade="80"/>
          <w:sz w:val="22"/>
          <w:szCs w:val="22"/>
          <w:lang w:val="en-GB"/>
        </w:rPr>
        <w:t xml:space="preserve">The High Court Judge held that the </w:t>
      </w:r>
      <w:r w:rsidR="00323460">
        <w:rPr>
          <w:rFonts w:ascii="Avenir Next" w:hAnsi="Avenir Next" w:cs="Arial"/>
          <w:i/>
          <w:iCs/>
          <w:color w:val="808080" w:themeColor="background1" w:themeShade="80"/>
          <w:sz w:val="22"/>
          <w:szCs w:val="22"/>
          <w:lang w:val="en-GB"/>
        </w:rPr>
        <w:t xml:space="preserve">Gibbs </w:t>
      </w:r>
      <w:r w:rsidR="00323460">
        <w:rPr>
          <w:rFonts w:ascii="Avenir Next" w:hAnsi="Avenir Next" w:cs="Arial"/>
          <w:color w:val="808080" w:themeColor="background1" w:themeShade="80"/>
          <w:sz w:val="22"/>
          <w:szCs w:val="22"/>
          <w:lang w:val="en-GB"/>
        </w:rPr>
        <w:t xml:space="preserve">rule applied and that </w:t>
      </w:r>
      <w:r w:rsidR="00CD02CA">
        <w:rPr>
          <w:rFonts w:ascii="Avenir Next" w:hAnsi="Avenir Next" w:cs="Arial"/>
          <w:color w:val="808080" w:themeColor="background1" w:themeShade="80"/>
          <w:sz w:val="22"/>
          <w:szCs w:val="22"/>
          <w:lang w:val="en-GB"/>
        </w:rPr>
        <w:t xml:space="preserve">the permanent stay cannot be accepted as a backdoor round the </w:t>
      </w:r>
      <w:r w:rsidR="00CD02CA">
        <w:rPr>
          <w:rFonts w:ascii="Avenir Next" w:hAnsi="Avenir Next" w:cs="Arial"/>
          <w:i/>
          <w:iCs/>
          <w:color w:val="808080" w:themeColor="background1" w:themeShade="80"/>
          <w:sz w:val="22"/>
          <w:szCs w:val="22"/>
          <w:lang w:val="en-GB"/>
        </w:rPr>
        <w:t>Gibbs</w:t>
      </w:r>
      <w:r w:rsidR="00CD02CA">
        <w:rPr>
          <w:rFonts w:ascii="Avenir Next" w:hAnsi="Avenir Next" w:cs="Arial"/>
          <w:color w:val="808080" w:themeColor="background1" w:themeShade="80"/>
          <w:sz w:val="22"/>
          <w:szCs w:val="22"/>
          <w:lang w:val="en-GB"/>
        </w:rPr>
        <w:t xml:space="preserve"> rule. </w:t>
      </w:r>
      <w:r w:rsidR="006C083A">
        <w:rPr>
          <w:rFonts w:ascii="Avenir Next" w:hAnsi="Avenir Next" w:cs="Arial"/>
          <w:color w:val="808080" w:themeColor="background1" w:themeShade="80"/>
          <w:sz w:val="22"/>
          <w:szCs w:val="22"/>
          <w:lang w:val="en-GB"/>
        </w:rPr>
        <w:t>Further, the permanent stay would have no basis if there were no longer any foreign proceedings or foreign representatives as defined under the CBIR 2006.</w:t>
      </w:r>
    </w:p>
    <w:p w14:paraId="4E5EB99F" w14:textId="77777777" w:rsidR="000C2C3C" w:rsidRDefault="000C2C3C" w:rsidP="000C2C3C">
      <w:pPr>
        <w:ind w:left="720" w:hanging="720"/>
        <w:jc w:val="both"/>
        <w:rPr>
          <w:rFonts w:ascii="Avenir Next" w:hAnsi="Avenir Next" w:cs="Arial"/>
          <w:color w:val="808080" w:themeColor="background1" w:themeShade="80"/>
          <w:sz w:val="22"/>
          <w:szCs w:val="22"/>
          <w:lang w:val="en-GB"/>
        </w:rPr>
      </w:pPr>
    </w:p>
    <w:p w14:paraId="3417DB7A" w14:textId="403584C3" w:rsidR="00CB56CE" w:rsidRPr="007A1B63" w:rsidRDefault="00E825CE" w:rsidP="007A1B6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appeal, the English </w:t>
      </w:r>
      <w:r w:rsidRPr="00E825CE">
        <w:rPr>
          <w:rFonts w:ascii="Avenir Next" w:hAnsi="Avenir Next" w:cs="Arial"/>
          <w:color w:val="808080" w:themeColor="background1" w:themeShade="80"/>
          <w:sz w:val="22"/>
          <w:szCs w:val="22"/>
          <w:lang w:val="en-GB"/>
        </w:rPr>
        <w:t xml:space="preserve">Court of Appeal </w:t>
      </w:r>
      <w:r w:rsidR="0076030E">
        <w:rPr>
          <w:rFonts w:ascii="Avenir Next" w:hAnsi="Avenir Next" w:cs="Arial"/>
          <w:color w:val="808080" w:themeColor="background1" w:themeShade="80"/>
          <w:sz w:val="22"/>
          <w:szCs w:val="22"/>
          <w:lang w:val="en-GB"/>
        </w:rPr>
        <w:t>upheld the first-instance decision. It held that an indefinite stay w</w:t>
      </w:r>
      <w:r w:rsidR="0076030E" w:rsidRPr="0076030E">
        <w:rPr>
          <w:rFonts w:ascii="Avenir Next" w:hAnsi="Avenir Next" w:cs="Arial"/>
          <w:color w:val="808080" w:themeColor="background1" w:themeShade="80"/>
          <w:sz w:val="22"/>
          <w:szCs w:val="22"/>
          <w:lang w:val="en-GB"/>
        </w:rPr>
        <w:t>as not necessary to protect the interests of IBA</w:t>
      </w:r>
      <w:r w:rsidR="0076030E">
        <w:rPr>
          <w:rFonts w:ascii="Avenir Next" w:hAnsi="Avenir Next" w:cs="Arial"/>
          <w:color w:val="808080" w:themeColor="background1" w:themeShade="80"/>
          <w:sz w:val="22"/>
          <w:szCs w:val="22"/>
          <w:lang w:val="en-GB"/>
        </w:rPr>
        <w:t>’</w:t>
      </w:r>
      <w:r w:rsidR="0076030E" w:rsidRPr="0076030E">
        <w:rPr>
          <w:rFonts w:ascii="Avenir Next" w:hAnsi="Avenir Next" w:cs="Arial"/>
          <w:color w:val="808080" w:themeColor="background1" w:themeShade="80"/>
          <w:sz w:val="22"/>
          <w:szCs w:val="22"/>
          <w:lang w:val="en-GB"/>
        </w:rPr>
        <w:t>s creditors (th</w:t>
      </w:r>
      <w:r w:rsidR="0076030E">
        <w:rPr>
          <w:rFonts w:ascii="Avenir Next" w:hAnsi="Avenir Next" w:cs="Arial"/>
          <w:color w:val="808080" w:themeColor="background1" w:themeShade="80"/>
          <w:sz w:val="22"/>
          <w:szCs w:val="22"/>
          <w:lang w:val="en-GB"/>
        </w:rPr>
        <w:t xml:space="preserve">e </w:t>
      </w:r>
      <w:r w:rsidR="0076030E" w:rsidRPr="0076030E">
        <w:rPr>
          <w:rFonts w:ascii="Avenir Next" w:hAnsi="Avenir Next" w:cs="Arial"/>
          <w:color w:val="808080" w:themeColor="background1" w:themeShade="80"/>
          <w:sz w:val="22"/>
          <w:szCs w:val="22"/>
          <w:lang w:val="en-GB"/>
        </w:rPr>
        <w:t xml:space="preserve">requirement under the CBIR 2006 for the grant of appropriate relief) - IBA was trading </w:t>
      </w:r>
      <w:proofErr w:type="gramStart"/>
      <w:r w:rsidR="0076030E" w:rsidRPr="0076030E">
        <w:rPr>
          <w:rFonts w:ascii="Avenir Next" w:hAnsi="Avenir Next" w:cs="Arial"/>
          <w:color w:val="808080" w:themeColor="background1" w:themeShade="80"/>
          <w:sz w:val="22"/>
          <w:szCs w:val="22"/>
          <w:lang w:val="en-GB"/>
        </w:rPr>
        <w:t>again</w:t>
      </w:r>
      <w:proofErr w:type="gramEnd"/>
      <w:r w:rsidR="0076030E" w:rsidRPr="0076030E">
        <w:rPr>
          <w:rFonts w:ascii="Avenir Next" w:hAnsi="Avenir Next" w:cs="Arial"/>
          <w:color w:val="808080" w:themeColor="background1" w:themeShade="80"/>
          <w:sz w:val="22"/>
          <w:szCs w:val="22"/>
          <w:lang w:val="en-GB"/>
        </w:rPr>
        <w:t xml:space="preserve"> and the restructuring was at an end</w:t>
      </w:r>
      <w:r w:rsidR="0076030E">
        <w:rPr>
          <w:rFonts w:ascii="Avenir Next" w:hAnsi="Avenir Next" w:cs="Arial"/>
          <w:color w:val="808080" w:themeColor="background1" w:themeShade="80"/>
          <w:sz w:val="22"/>
          <w:szCs w:val="22"/>
          <w:lang w:val="en-GB"/>
        </w:rPr>
        <w:t>. Further,</w:t>
      </w:r>
      <w:r w:rsidR="005774A0">
        <w:rPr>
          <w:rFonts w:ascii="Avenir Next" w:hAnsi="Avenir Next" w:cs="Arial"/>
          <w:color w:val="808080" w:themeColor="background1" w:themeShade="80"/>
          <w:sz w:val="22"/>
          <w:szCs w:val="22"/>
          <w:lang w:val="en-GB"/>
        </w:rPr>
        <w:t xml:space="preserve"> the</w:t>
      </w:r>
      <w:r w:rsidR="0076030E">
        <w:rPr>
          <w:rFonts w:ascii="Avenir Next" w:hAnsi="Avenir Next" w:cs="Arial"/>
          <w:color w:val="808080" w:themeColor="background1" w:themeShade="80"/>
          <w:sz w:val="22"/>
          <w:szCs w:val="22"/>
          <w:lang w:val="en-GB"/>
        </w:rPr>
        <w:t xml:space="preserve"> </w:t>
      </w:r>
      <w:r w:rsidR="005774A0" w:rsidRPr="005774A0">
        <w:rPr>
          <w:rFonts w:ascii="Avenir Next" w:hAnsi="Avenir Next" w:cs="Arial"/>
          <w:color w:val="808080" w:themeColor="background1" w:themeShade="80"/>
          <w:sz w:val="22"/>
          <w:szCs w:val="22"/>
          <w:lang w:val="en-GB"/>
        </w:rPr>
        <w:t xml:space="preserve">scope of the </w:t>
      </w:r>
      <w:r w:rsidR="005774A0">
        <w:rPr>
          <w:rFonts w:ascii="Avenir Next" w:hAnsi="Avenir Next" w:cs="Arial"/>
          <w:color w:val="808080" w:themeColor="background1" w:themeShade="80"/>
          <w:sz w:val="22"/>
          <w:szCs w:val="22"/>
          <w:lang w:val="en-GB"/>
        </w:rPr>
        <w:t>MLCBI</w:t>
      </w:r>
      <w:r w:rsidR="005774A0" w:rsidRPr="005774A0">
        <w:rPr>
          <w:rFonts w:ascii="Avenir Next" w:hAnsi="Avenir Next" w:cs="Arial"/>
          <w:color w:val="808080" w:themeColor="background1" w:themeShade="80"/>
          <w:sz w:val="22"/>
          <w:szCs w:val="22"/>
          <w:lang w:val="en-GB"/>
        </w:rPr>
        <w:t xml:space="preserve"> was limited to procedural aspects of cross-border insolvency cases – there was nothing in the CBIR 2006 to suggest that the procedural power to grant a stay could be used to extinguish the </w:t>
      </w:r>
      <w:r w:rsidR="000C2C3C">
        <w:rPr>
          <w:rFonts w:ascii="Avenir Next" w:hAnsi="Avenir Next" w:cs="Arial"/>
          <w:color w:val="808080" w:themeColor="background1" w:themeShade="80"/>
          <w:sz w:val="22"/>
          <w:szCs w:val="22"/>
          <w:lang w:val="en-GB"/>
        </w:rPr>
        <w:t xml:space="preserve">English-law governed </w:t>
      </w:r>
      <w:r w:rsidR="005774A0" w:rsidRPr="005774A0">
        <w:rPr>
          <w:rFonts w:ascii="Avenir Next" w:hAnsi="Avenir Next" w:cs="Arial"/>
          <w:color w:val="808080" w:themeColor="background1" w:themeShade="80"/>
          <w:sz w:val="22"/>
          <w:szCs w:val="22"/>
          <w:lang w:val="en-GB"/>
        </w:rPr>
        <w:t xml:space="preserve">substantive rights </w:t>
      </w:r>
      <w:r w:rsidR="000C2C3C">
        <w:rPr>
          <w:rFonts w:ascii="Avenir Next" w:hAnsi="Avenir Next" w:cs="Arial"/>
          <w:color w:val="808080" w:themeColor="background1" w:themeShade="80"/>
          <w:sz w:val="22"/>
          <w:szCs w:val="22"/>
          <w:lang w:val="en-GB"/>
        </w:rPr>
        <w:t xml:space="preserve">of the creditors </w:t>
      </w:r>
      <w:r w:rsidR="005774A0" w:rsidRPr="005774A0">
        <w:rPr>
          <w:rFonts w:ascii="Avenir Next" w:hAnsi="Avenir Next" w:cs="Arial"/>
          <w:color w:val="808080" w:themeColor="background1" w:themeShade="80"/>
          <w:sz w:val="22"/>
          <w:szCs w:val="22"/>
          <w:lang w:val="en-GB"/>
        </w:rPr>
        <w:t>guaranteed by</w:t>
      </w:r>
      <w:r w:rsidR="000C2C3C">
        <w:rPr>
          <w:rFonts w:ascii="Avenir Next" w:hAnsi="Avenir Next" w:cs="Arial"/>
          <w:color w:val="808080" w:themeColor="background1" w:themeShade="80"/>
          <w:sz w:val="22"/>
          <w:szCs w:val="22"/>
          <w:lang w:val="en-GB"/>
        </w:rPr>
        <w:t xml:space="preserve"> the</w:t>
      </w:r>
      <w:r w:rsidR="005774A0" w:rsidRPr="005774A0">
        <w:rPr>
          <w:rFonts w:ascii="Avenir Next" w:hAnsi="Avenir Next" w:cs="Arial"/>
          <w:color w:val="808080" w:themeColor="background1" w:themeShade="80"/>
          <w:sz w:val="22"/>
          <w:szCs w:val="22"/>
          <w:lang w:val="en-GB"/>
        </w:rPr>
        <w:t xml:space="preserve"> </w:t>
      </w:r>
      <w:r w:rsidR="005774A0" w:rsidRPr="005774A0">
        <w:rPr>
          <w:rFonts w:ascii="Avenir Next" w:hAnsi="Avenir Next" w:cs="Arial"/>
          <w:i/>
          <w:iCs/>
          <w:color w:val="808080" w:themeColor="background1" w:themeShade="80"/>
          <w:sz w:val="22"/>
          <w:szCs w:val="22"/>
          <w:lang w:val="en-GB"/>
        </w:rPr>
        <w:t>Gibbs</w:t>
      </w:r>
      <w:r w:rsidR="000C2C3C">
        <w:rPr>
          <w:rFonts w:ascii="Avenir Next" w:hAnsi="Avenir Next" w:cs="Arial"/>
          <w:i/>
          <w:iCs/>
          <w:color w:val="808080" w:themeColor="background1" w:themeShade="80"/>
          <w:sz w:val="22"/>
          <w:szCs w:val="22"/>
          <w:lang w:val="en-GB"/>
        </w:rPr>
        <w:t xml:space="preserve"> </w:t>
      </w:r>
      <w:r w:rsidR="000C2C3C">
        <w:rPr>
          <w:rFonts w:ascii="Avenir Next" w:hAnsi="Avenir Next" w:cs="Arial"/>
          <w:color w:val="808080" w:themeColor="background1" w:themeShade="80"/>
          <w:sz w:val="22"/>
          <w:szCs w:val="22"/>
          <w:lang w:val="en-GB"/>
        </w:rPr>
        <w:t>rule</w:t>
      </w:r>
      <w:r w:rsidR="005774A0" w:rsidRPr="005774A0">
        <w:rPr>
          <w:rFonts w:ascii="Avenir Next" w:hAnsi="Avenir Next" w:cs="Arial"/>
          <w:color w:val="808080" w:themeColor="background1" w:themeShade="80"/>
          <w:sz w:val="22"/>
          <w:szCs w:val="22"/>
          <w:lang w:val="en-GB"/>
        </w:rPr>
        <w:t xml:space="preserve">. </w:t>
      </w:r>
      <w:r w:rsidR="000C2C3C">
        <w:rPr>
          <w:rFonts w:ascii="Avenir Next" w:hAnsi="Avenir Next" w:cs="Arial"/>
          <w:color w:val="808080" w:themeColor="background1" w:themeShade="80"/>
          <w:sz w:val="22"/>
          <w:szCs w:val="22"/>
          <w:lang w:val="en-GB"/>
        </w:rPr>
        <w:t>A</w:t>
      </w:r>
      <w:r w:rsidR="005774A0" w:rsidRPr="005774A0">
        <w:rPr>
          <w:rFonts w:ascii="Avenir Next" w:hAnsi="Avenir Next" w:cs="Arial"/>
          <w:color w:val="808080" w:themeColor="background1" w:themeShade="80"/>
          <w:sz w:val="22"/>
          <w:szCs w:val="22"/>
          <w:lang w:val="en-GB"/>
        </w:rPr>
        <w:t>s the Supreme Court had held</w:t>
      </w:r>
      <w:r w:rsidR="00D60F37">
        <w:rPr>
          <w:rFonts w:ascii="Avenir Next" w:hAnsi="Avenir Next" w:cs="Arial"/>
          <w:color w:val="808080" w:themeColor="background1" w:themeShade="80"/>
          <w:sz w:val="22"/>
          <w:szCs w:val="22"/>
          <w:lang w:val="en-GB"/>
        </w:rPr>
        <w:t xml:space="preserve"> </w:t>
      </w:r>
      <w:r w:rsidR="00D60F37" w:rsidRPr="00D60F37">
        <w:rPr>
          <w:rFonts w:ascii="Avenir Next" w:hAnsi="Avenir Next" w:cs="Arial"/>
          <w:color w:val="808080" w:themeColor="background1" w:themeShade="80"/>
          <w:sz w:val="22"/>
          <w:szCs w:val="22"/>
          <w:lang w:val="en-GB"/>
        </w:rPr>
        <w:t xml:space="preserve">in </w:t>
      </w:r>
      <w:r w:rsidR="00D60F37" w:rsidRPr="00D60F37">
        <w:rPr>
          <w:rFonts w:ascii="Avenir Next" w:hAnsi="Avenir Next" w:cs="Arial"/>
          <w:i/>
          <w:iCs/>
          <w:color w:val="808080" w:themeColor="background1" w:themeShade="80"/>
          <w:sz w:val="22"/>
          <w:szCs w:val="22"/>
          <w:lang w:val="en-GB"/>
        </w:rPr>
        <w:t xml:space="preserve">Rubin v </w:t>
      </w:r>
      <w:proofErr w:type="spellStart"/>
      <w:r w:rsidR="00D60F37" w:rsidRPr="00D60F37">
        <w:rPr>
          <w:rFonts w:ascii="Avenir Next" w:hAnsi="Avenir Next" w:cs="Arial"/>
          <w:i/>
          <w:iCs/>
          <w:color w:val="808080" w:themeColor="background1" w:themeShade="80"/>
          <w:sz w:val="22"/>
          <w:szCs w:val="22"/>
          <w:lang w:val="en-GB"/>
        </w:rPr>
        <w:t>Eurofinance</w:t>
      </w:r>
      <w:proofErr w:type="spellEnd"/>
      <w:r w:rsidR="00D60F37" w:rsidRPr="00D60F37">
        <w:rPr>
          <w:rFonts w:ascii="Avenir Next" w:hAnsi="Avenir Next" w:cs="Arial"/>
          <w:i/>
          <w:iCs/>
          <w:color w:val="808080" w:themeColor="background1" w:themeShade="80"/>
          <w:sz w:val="22"/>
          <w:szCs w:val="22"/>
          <w:lang w:val="en-GB"/>
        </w:rPr>
        <w:t xml:space="preserve"> SA</w:t>
      </w:r>
      <w:r w:rsidR="00D60F37" w:rsidRPr="00D60F37">
        <w:rPr>
          <w:rFonts w:ascii="Avenir Next" w:hAnsi="Avenir Next" w:cs="Arial"/>
          <w:color w:val="808080" w:themeColor="background1" w:themeShade="80"/>
          <w:sz w:val="22"/>
          <w:szCs w:val="22"/>
          <w:lang w:val="en-GB"/>
        </w:rPr>
        <w:t xml:space="preserve"> [2012] UKSC 46, the principle of universalism could not be used to justify the disregard of English law to assist a foreign insolvency process</w:t>
      </w:r>
      <w:r w:rsidR="00CF3257">
        <w:rPr>
          <w:rFonts w:ascii="Avenir Next" w:hAnsi="Avenir Next" w:cs="Arial"/>
          <w:color w:val="808080" w:themeColor="background1" w:themeShade="80"/>
          <w:sz w:val="22"/>
          <w:szCs w:val="22"/>
          <w:lang w:val="en-GB"/>
        </w:rPr>
        <w:t xml:space="preserve">. </w:t>
      </w:r>
      <w:r w:rsidR="000C2C3C">
        <w:rPr>
          <w:rFonts w:ascii="Avenir Next" w:hAnsi="Avenir Next" w:cs="Arial"/>
          <w:color w:val="808080" w:themeColor="background1" w:themeShade="80"/>
          <w:sz w:val="22"/>
          <w:szCs w:val="22"/>
          <w:lang w:val="en-GB"/>
        </w:rPr>
        <w:t>Further</w:t>
      </w:r>
      <w:r w:rsidR="00CF3257">
        <w:rPr>
          <w:rFonts w:ascii="Avenir Next" w:hAnsi="Avenir Next" w:cs="Arial"/>
          <w:color w:val="808080" w:themeColor="background1" w:themeShade="80"/>
          <w:sz w:val="22"/>
          <w:szCs w:val="22"/>
          <w:lang w:val="en-GB"/>
        </w:rPr>
        <w:t>, i</w:t>
      </w:r>
      <w:r w:rsidR="00D15E67" w:rsidRPr="00D15E67">
        <w:rPr>
          <w:rFonts w:ascii="Avenir Next" w:hAnsi="Avenir Next" w:cs="Arial"/>
          <w:color w:val="808080" w:themeColor="background1" w:themeShade="80"/>
          <w:sz w:val="22"/>
          <w:szCs w:val="22"/>
          <w:lang w:val="en-GB"/>
        </w:rPr>
        <w:t xml:space="preserve">t would be inconsistent with the </w:t>
      </w:r>
      <w:r w:rsidR="00CF3257">
        <w:rPr>
          <w:rFonts w:ascii="Avenir Next" w:hAnsi="Avenir Next" w:cs="Arial"/>
          <w:color w:val="808080" w:themeColor="background1" w:themeShade="80"/>
          <w:sz w:val="22"/>
          <w:szCs w:val="22"/>
          <w:lang w:val="en-GB"/>
        </w:rPr>
        <w:t>MLCBI’</w:t>
      </w:r>
      <w:r w:rsidR="00D15E67" w:rsidRPr="00D15E67">
        <w:rPr>
          <w:rFonts w:ascii="Avenir Next" w:hAnsi="Avenir Next" w:cs="Arial"/>
          <w:color w:val="808080" w:themeColor="background1" w:themeShade="80"/>
          <w:sz w:val="22"/>
          <w:szCs w:val="22"/>
          <w:lang w:val="en-GB"/>
        </w:rPr>
        <w:t xml:space="preserve">s procedural and supporting role for a stay granted under the CBIR 2006 to outlast the foreign proceedings to which the stay </w:t>
      </w:r>
      <w:proofErr w:type="gramStart"/>
      <w:r w:rsidR="00D15E67" w:rsidRPr="00D15E67">
        <w:rPr>
          <w:rFonts w:ascii="Avenir Next" w:hAnsi="Avenir Next" w:cs="Arial"/>
          <w:color w:val="808080" w:themeColor="background1" w:themeShade="80"/>
          <w:sz w:val="22"/>
          <w:szCs w:val="22"/>
          <w:lang w:val="en-GB"/>
        </w:rPr>
        <w:t>related</w:t>
      </w:r>
      <w:r w:rsidR="007A1B63">
        <w:rPr>
          <w:rFonts w:ascii="Avenir Next" w:hAnsi="Avenir Next" w:cs="Arial"/>
          <w:color w:val="808080" w:themeColor="background1" w:themeShade="80"/>
          <w:sz w:val="22"/>
          <w:szCs w:val="22"/>
          <w:lang w:val="en-GB"/>
        </w:rPr>
        <w:t>, and</w:t>
      </w:r>
      <w:proofErr w:type="gramEnd"/>
      <w:r w:rsidR="007A1B63">
        <w:rPr>
          <w:rFonts w:ascii="Avenir Next" w:hAnsi="Avenir Next" w:cs="Arial"/>
          <w:color w:val="808080" w:themeColor="background1" w:themeShade="80"/>
          <w:sz w:val="22"/>
          <w:szCs w:val="22"/>
          <w:lang w:val="en-GB"/>
        </w:rPr>
        <w:t xml:space="preserve"> was no longer in effect</w:t>
      </w:r>
      <w:r w:rsidR="00D15E67" w:rsidRPr="00D15E67">
        <w:rPr>
          <w:rFonts w:ascii="Avenir Next" w:hAnsi="Avenir Next" w:cs="Arial"/>
          <w:color w:val="808080" w:themeColor="background1" w:themeShade="80"/>
          <w:sz w:val="22"/>
          <w:szCs w:val="22"/>
          <w:lang w:val="en-GB"/>
        </w:rPr>
        <w:t>.</w:t>
      </w:r>
      <w:r w:rsidR="00DC1CEF">
        <w:rPr>
          <w:rFonts w:ascii="Avenir Next" w:hAnsi="Avenir Next" w:cs="Arial"/>
          <w:color w:val="808080" w:themeColor="background1" w:themeShade="80"/>
          <w:sz w:val="22"/>
          <w:szCs w:val="22"/>
          <w:lang w:val="en-GB"/>
        </w:rPr>
        <w:t xml:space="preserve"> The English Court of Appeal also suggested that IBA could, in principle, have promoted a parallel scheme of arrangement in the UK.</w:t>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2F28A4A3" w14:textId="2F4E1DB4" w:rsidR="001F0B83" w:rsidRDefault="006A6BF5" w:rsidP="0019432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starting point is </w:t>
      </w:r>
      <w:r w:rsidRPr="006A6BF5">
        <w:rPr>
          <w:rFonts w:ascii="Avenir Next" w:hAnsi="Avenir Next" w:cs="Arial"/>
          <w:color w:val="808080" w:themeColor="background1" w:themeShade="80"/>
          <w:sz w:val="22"/>
          <w:szCs w:val="22"/>
          <w:lang w:val="en-GB"/>
        </w:rPr>
        <w:t xml:space="preserve">article 29 </w:t>
      </w:r>
      <w:r>
        <w:rPr>
          <w:rFonts w:ascii="Avenir Next" w:hAnsi="Avenir Next" w:cs="Arial"/>
          <w:color w:val="808080" w:themeColor="background1" w:themeShade="80"/>
          <w:sz w:val="22"/>
          <w:szCs w:val="22"/>
          <w:lang w:val="en-GB"/>
        </w:rPr>
        <w:t>of the MLCBI</w:t>
      </w:r>
      <w:r w:rsidR="00194324">
        <w:rPr>
          <w:rFonts w:ascii="Avenir Next" w:hAnsi="Avenir Next" w:cs="Arial"/>
          <w:color w:val="808080" w:themeColor="background1" w:themeShade="80"/>
          <w:sz w:val="22"/>
          <w:szCs w:val="22"/>
          <w:lang w:val="en-GB"/>
        </w:rPr>
        <w:t xml:space="preserve">, which </w:t>
      </w:r>
      <w:r w:rsidRPr="006A6BF5">
        <w:rPr>
          <w:rFonts w:ascii="Avenir Next" w:hAnsi="Avenir Next" w:cs="Arial"/>
          <w:color w:val="808080" w:themeColor="background1" w:themeShade="80"/>
          <w:sz w:val="22"/>
          <w:szCs w:val="22"/>
          <w:lang w:val="en-GB"/>
        </w:rPr>
        <w:t>direct</w:t>
      </w:r>
      <w:r w:rsidR="00194324">
        <w:rPr>
          <w:rFonts w:ascii="Avenir Next" w:hAnsi="Avenir Next" w:cs="Arial"/>
          <w:color w:val="808080" w:themeColor="background1" w:themeShade="80"/>
          <w:sz w:val="22"/>
          <w:szCs w:val="22"/>
          <w:lang w:val="en-GB"/>
        </w:rPr>
        <w:t>s</w:t>
      </w:r>
      <w:r w:rsidRPr="006A6BF5">
        <w:rPr>
          <w:rFonts w:ascii="Avenir Next" w:hAnsi="Avenir Next" w:cs="Arial"/>
          <w:color w:val="808080" w:themeColor="background1" w:themeShade="80"/>
          <w:sz w:val="22"/>
          <w:szCs w:val="22"/>
          <w:lang w:val="en-GB"/>
        </w:rPr>
        <w:t xml:space="preserve"> the</w:t>
      </w:r>
      <w:r w:rsidR="00194324">
        <w:rPr>
          <w:rFonts w:ascii="Avenir Next" w:hAnsi="Avenir Next" w:cs="Arial"/>
          <w:color w:val="808080" w:themeColor="background1" w:themeShade="80"/>
          <w:sz w:val="22"/>
          <w:szCs w:val="22"/>
          <w:lang w:val="en-GB"/>
        </w:rPr>
        <w:t xml:space="preserve"> </w:t>
      </w:r>
      <w:r w:rsidRPr="006A6BF5">
        <w:rPr>
          <w:rFonts w:ascii="Avenir Next" w:hAnsi="Avenir Next" w:cs="Arial"/>
          <w:color w:val="808080" w:themeColor="background1" w:themeShade="80"/>
          <w:sz w:val="22"/>
          <w:szCs w:val="22"/>
          <w:lang w:val="en-GB"/>
        </w:rPr>
        <w:t xml:space="preserve">court </w:t>
      </w:r>
      <w:r w:rsidR="00194324">
        <w:rPr>
          <w:rFonts w:ascii="Avenir Next" w:hAnsi="Avenir Next" w:cs="Arial"/>
          <w:color w:val="808080" w:themeColor="background1" w:themeShade="80"/>
          <w:sz w:val="22"/>
          <w:szCs w:val="22"/>
          <w:lang w:val="en-GB"/>
        </w:rPr>
        <w:t>to</w:t>
      </w:r>
      <w:r w:rsidRPr="006A6BF5">
        <w:rPr>
          <w:rFonts w:ascii="Avenir Next" w:hAnsi="Avenir Next" w:cs="Arial"/>
          <w:color w:val="808080" w:themeColor="background1" w:themeShade="80"/>
          <w:sz w:val="22"/>
          <w:szCs w:val="22"/>
          <w:lang w:val="en-GB"/>
        </w:rPr>
        <w:t xml:space="preserve"> seek cooperation and coordination pursuant</w:t>
      </w:r>
      <w:r w:rsidR="00194324">
        <w:rPr>
          <w:rFonts w:ascii="Avenir Next" w:hAnsi="Avenir Next" w:cs="Arial"/>
          <w:color w:val="808080" w:themeColor="background1" w:themeShade="80"/>
          <w:sz w:val="22"/>
          <w:szCs w:val="22"/>
          <w:lang w:val="en-GB"/>
        </w:rPr>
        <w:t xml:space="preserve"> </w:t>
      </w:r>
      <w:r w:rsidRPr="006A6BF5">
        <w:rPr>
          <w:rFonts w:ascii="Avenir Next" w:hAnsi="Avenir Next" w:cs="Arial"/>
          <w:color w:val="808080" w:themeColor="background1" w:themeShade="80"/>
          <w:sz w:val="22"/>
          <w:szCs w:val="22"/>
          <w:lang w:val="en-GB"/>
        </w:rPr>
        <w:t>to chapter IV (articles 25, 26 and 27) of the Model Law.</w:t>
      </w:r>
      <w:r w:rsidR="00194324">
        <w:rPr>
          <w:rFonts w:ascii="Avenir Next" w:hAnsi="Avenir Next" w:cs="Arial"/>
          <w:color w:val="808080" w:themeColor="background1" w:themeShade="80"/>
          <w:sz w:val="22"/>
          <w:szCs w:val="22"/>
          <w:lang w:val="en-GB"/>
        </w:rPr>
        <w:t xml:space="preserve"> </w:t>
      </w:r>
      <w:r w:rsidR="0097283E">
        <w:rPr>
          <w:rFonts w:ascii="Avenir Next" w:hAnsi="Avenir Next" w:cs="Arial"/>
          <w:color w:val="808080" w:themeColor="background1" w:themeShade="80"/>
          <w:sz w:val="22"/>
          <w:szCs w:val="22"/>
          <w:lang w:val="en-GB"/>
        </w:rPr>
        <w:t>Article 29(a) of the MLCBI</w:t>
      </w:r>
      <w:r w:rsidR="00F5066D">
        <w:rPr>
          <w:rFonts w:ascii="Avenir Next" w:hAnsi="Avenir Next" w:cs="Arial"/>
          <w:color w:val="808080" w:themeColor="background1" w:themeShade="80"/>
          <w:sz w:val="22"/>
          <w:szCs w:val="22"/>
          <w:lang w:val="en-GB"/>
        </w:rPr>
        <w:t xml:space="preserve"> </w:t>
      </w:r>
      <w:r w:rsidR="00194324">
        <w:rPr>
          <w:rFonts w:ascii="Avenir Next" w:hAnsi="Avenir Next" w:cs="Arial"/>
          <w:color w:val="808080" w:themeColor="background1" w:themeShade="80"/>
          <w:sz w:val="22"/>
          <w:szCs w:val="22"/>
          <w:lang w:val="en-GB"/>
        </w:rPr>
        <w:t xml:space="preserve">then </w:t>
      </w:r>
      <w:r w:rsidR="00F5066D">
        <w:rPr>
          <w:rFonts w:ascii="Avenir Next" w:hAnsi="Avenir Next" w:cs="Arial"/>
          <w:color w:val="808080" w:themeColor="background1" w:themeShade="80"/>
          <w:sz w:val="22"/>
          <w:szCs w:val="22"/>
          <w:lang w:val="en-GB"/>
        </w:rPr>
        <w:t xml:space="preserve">states that where the domestic proceeding is already underway at the time </w:t>
      </w:r>
      <w:r w:rsidR="00DD56DA">
        <w:rPr>
          <w:rFonts w:ascii="Avenir Next" w:hAnsi="Avenir Next" w:cs="Arial"/>
          <w:color w:val="808080" w:themeColor="background1" w:themeShade="80"/>
          <w:sz w:val="22"/>
          <w:szCs w:val="22"/>
          <w:lang w:val="en-GB"/>
        </w:rPr>
        <w:t>the application for recognition of the foreign proceeding is granted</w:t>
      </w:r>
      <w:r w:rsidR="00F322AE">
        <w:rPr>
          <w:rFonts w:ascii="Avenir Next" w:hAnsi="Avenir Next" w:cs="Arial"/>
          <w:color w:val="808080" w:themeColor="background1" w:themeShade="80"/>
          <w:sz w:val="22"/>
          <w:szCs w:val="22"/>
          <w:lang w:val="en-GB"/>
        </w:rPr>
        <w:t xml:space="preserve">: (i) </w:t>
      </w:r>
      <w:r w:rsidR="00DD56DA">
        <w:rPr>
          <w:rFonts w:ascii="Avenir Next" w:hAnsi="Avenir Next" w:cs="Arial"/>
          <w:color w:val="808080" w:themeColor="background1" w:themeShade="80"/>
          <w:sz w:val="22"/>
          <w:szCs w:val="22"/>
          <w:lang w:val="en-GB"/>
        </w:rPr>
        <w:t xml:space="preserve">any relief granted under Article </w:t>
      </w:r>
      <w:r w:rsidR="00F322AE">
        <w:rPr>
          <w:rFonts w:ascii="Avenir Next" w:hAnsi="Avenir Next" w:cs="Arial"/>
          <w:color w:val="808080" w:themeColor="background1" w:themeShade="80"/>
          <w:sz w:val="22"/>
          <w:szCs w:val="22"/>
          <w:lang w:val="en-GB"/>
        </w:rPr>
        <w:t xml:space="preserve">19 or 21 of the MLCBI must be consistent </w:t>
      </w:r>
      <w:r w:rsidR="00F322AE">
        <w:rPr>
          <w:rFonts w:ascii="Avenir Next" w:hAnsi="Avenir Next" w:cs="Arial"/>
          <w:color w:val="808080" w:themeColor="background1" w:themeShade="80"/>
          <w:sz w:val="22"/>
          <w:szCs w:val="22"/>
          <w:lang w:val="en-GB"/>
        </w:rPr>
        <w:lastRenderedPageBreak/>
        <w:t xml:space="preserve">with the proceeding in the enacting State; and (ii) </w:t>
      </w:r>
      <w:r w:rsidR="0096373B">
        <w:rPr>
          <w:rFonts w:ascii="Avenir Next" w:hAnsi="Avenir Next" w:cs="Arial"/>
          <w:color w:val="808080" w:themeColor="background1" w:themeShade="80"/>
          <w:sz w:val="22"/>
          <w:szCs w:val="22"/>
          <w:lang w:val="en-GB"/>
        </w:rPr>
        <w:t>Article 20 would not apply where the foreign proceeding is recognised as a foreign main proceeding.</w:t>
      </w:r>
      <w:r w:rsidR="00E05EC2">
        <w:rPr>
          <w:rFonts w:ascii="Avenir Next" w:hAnsi="Avenir Next" w:cs="Arial"/>
          <w:color w:val="808080" w:themeColor="background1" w:themeShade="80"/>
          <w:sz w:val="22"/>
          <w:szCs w:val="22"/>
          <w:lang w:val="en-GB"/>
        </w:rPr>
        <w:t xml:space="preserve"> Where a foreign non-main proceeding is concerned, Article 29(c) states that the</w:t>
      </w:r>
      <w:r w:rsidR="00B64CA6">
        <w:rPr>
          <w:rFonts w:ascii="Avenir Next" w:hAnsi="Avenir Next" w:cs="Arial"/>
          <w:color w:val="808080" w:themeColor="background1" w:themeShade="80"/>
          <w:sz w:val="22"/>
          <w:szCs w:val="22"/>
          <w:lang w:val="en-GB"/>
        </w:rPr>
        <w:t xml:space="preserve"> enacting State’s court must be satisfied that </w:t>
      </w:r>
      <w:r w:rsidR="00B64CA6" w:rsidRPr="00B64CA6">
        <w:rPr>
          <w:rFonts w:ascii="Avenir Next" w:hAnsi="Avenir Next" w:cs="Arial"/>
          <w:color w:val="808080" w:themeColor="background1" w:themeShade="80"/>
          <w:sz w:val="22"/>
          <w:szCs w:val="22"/>
          <w:lang w:val="en-GB"/>
        </w:rPr>
        <w:t>the relief relates to assets that, under the law of the enacting State, should be administered</w:t>
      </w:r>
      <w:r w:rsidR="00B64CA6">
        <w:rPr>
          <w:rFonts w:ascii="Avenir Next" w:hAnsi="Avenir Next" w:cs="Arial"/>
          <w:color w:val="808080" w:themeColor="background1" w:themeShade="80"/>
          <w:sz w:val="22"/>
          <w:szCs w:val="22"/>
          <w:lang w:val="en-GB"/>
        </w:rPr>
        <w:t xml:space="preserve"> </w:t>
      </w:r>
      <w:r w:rsidR="00B64CA6" w:rsidRPr="00B64CA6">
        <w:rPr>
          <w:rFonts w:ascii="Avenir Next" w:hAnsi="Avenir Next" w:cs="Arial"/>
          <w:color w:val="808080" w:themeColor="background1" w:themeShade="80"/>
          <w:sz w:val="22"/>
          <w:szCs w:val="22"/>
          <w:lang w:val="en-GB"/>
        </w:rPr>
        <w:t>in the foreign non-main proceeding</w:t>
      </w:r>
      <w:r w:rsidR="00C42B1B" w:rsidRPr="00C42B1B">
        <w:rPr>
          <w:rFonts w:ascii="Avenir Next" w:hAnsi="Avenir Next" w:cs="Arial"/>
          <w:color w:val="808080" w:themeColor="background1" w:themeShade="80"/>
          <w:sz w:val="22"/>
          <w:szCs w:val="22"/>
          <w:lang w:val="en-GB"/>
        </w:rPr>
        <w:t xml:space="preserve"> </w:t>
      </w:r>
      <w:r w:rsidR="00C42B1B">
        <w:rPr>
          <w:rFonts w:ascii="Avenir Next" w:hAnsi="Avenir Next" w:cs="Arial"/>
          <w:color w:val="808080" w:themeColor="background1" w:themeShade="80"/>
          <w:sz w:val="22"/>
          <w:szCs w:val="22"/>
          <w:lang w:val="en-GB"/>
        </w:rPr>
        <w:t>and that the relief concerns information required in the foreign non-main proceeding</w:t>
      </w:r>
      <w:r w:rsidR="001F0B83">
        <w:rPr>
          <w:rFonts w:ascii="Avenir Next" w:hAnsi="Avenir Next" w:cs="Arial"/>
          <w:color w:val="808080" w:themeColor="background1" w:themeShade="80"/>
          <w:sz w:val="22"/>
          <w:szCs w:val="22"/>
          <w:lang w:val="en-GB"/>
        </w:rPr>
        <w:t>.</w:t>
      </w:r>
    </w:p>
    <w:p w14:paraId="6EC59DA8" w14:textId="77777777" w:rsidR="001F0B83" w:rsidRDefault="001F0B83" w:rsidP="00B64CA6">
      <w:pPr>
        <w:ind w:left="720" w:hanging="720"/>
        <w:jc w:val="both"/>
        <w:rPr>
          <w:rFonts w:ascii="Avenir Next" w:hAnsi="Avenir Next" w:cs="Arial"/>
          <w:color w:val="808080" w:themeColor="background1" w:themeShade="80"/>
          <w:sz w:val="22"/>
          <w:szCs w:val="22"/>
          <w:lang w:val="en-GB"/>
        </w:rPr>
      </w:pPr>
    </w:p>
    <w:p w14:paraId="396F3E81" w14:textId="5124865B" w:rsidR="00257437" w:rsidRPr="00C42B1B" w:rsidRDefault="001F0B83" w:rsidP="00DB5F2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regards the foreign representative’s duty of information, </w:t>
      </w:r>
      <w:r w:rsidR="00D85316" w:rsidRPr="00D85316">
        <w:rPr>
          <w:rFonts w:ascii="Avenir Next" w:hAnsi="Avenir Next" w:cs="Arial"/>
          <w:color w:val="808080" w:themeColor="background1" w:themeShade="80"/>
          <w:sz w:val="22"/>
          <w:szCs w:val="22"/>
          <w:lang w:val="en-GB"/>
        </w:rPr>
        <w:t>Article 18 obligates the foreign representative to inform the court</w:t>
      </w:r>
      <w:r w:rsidR="00D85316">
        <w:rPr>
          <w:rFonts w:ascii="Avenir Next" w:hAnsi="Avenir Next" w:cs="Arial"/>
          <w:color w:val="808080" w:themeColor="background1" w:themeShade="80"/>
          <w:sz w:val="22"/>
          <w:szCs w:val="22"/>
          <w:lang w:val="en-GB"/>
        </w:rPr>
        <w:t xml:space="preserve"> </w:t>
      </w:r>
      <w:r w:rsidR="00D85316" w:rsidRPr="00D85316">
        <w:rPr>
          <w:rFonts w:ascii="Avenir Next" w:hAnsi="Avenir Next" w:cs="Arial"/>
          <w:color w:val="808080" w:themeColor="background1" w:themeShade="80"/>
          <w:sz w:val="22"/>
          <w:szCs w:val="22"/>
          <w:lang w:val="en-GB"/>
        </w:rPr>
        <w:t>promptly, after the time of filing the application for recognition of the foreign</w:t>
      </w:r>
      <w:r w:rsidR="00D85316">
        <w:rPr>
          <w:rFonts w:ascii="Avenir Next" w:hAnsi="Avenir Next" w:cs="Arial"/>
          <w:color w:val="808080" w:themeColor="background1" w:themeShade="80"/>
          <w:sz w:val="22"/>
          <w:szCs w:val="22"/>
          <w:lang w:val="en-GB"/>
        </w:rPr>
        <w:t xml:space="preserve"> </w:t>
      </w:r>
      <w:r w:rsidR="00D85316" w:rsidRPr="00D85316">
        <w:rPr>
          <w:rFonts w:ascii="Avenir Next" w:hAnsi="Avenir Next" w:cs="Arial"/>
          <w:color w:val="808080" w:themeColor="background1" w:themeShade="80"/>
          <w:sz w:val="22"/>
          <w:szCs w:val="22"/>
          <w:lang w:val="en-GB"/>
        </w:rPr>
        <w:t>proceeding, of “any substantial change in the status of the recognized foreign</w:t>
      </w:r>
      <w:r w:rsidR="00D85316">
        <w:rPr>
          <w:rFonts w:ascii="Avenir Next" w:hAnsi="Avenir Next" w:cs="Arial"/>
          <w:color w:val="808080" w:themeColor="background1" w:themeShade="80"/>
          <w:sz w:val="22"/>
          <w:szCs w:val="22"/>
          <w:lang w:val="en-GB"/>
        </w:rPr>
        <w:t xml:space="preserve"> </w:t>
      </w:r>
      <w:r w:rsidR="00D85316" w:rsidRPr="00D85316">
        <w:rPr>
          <w:rFonts w:ascii="Avenir Next" w:hAnsi="Avenir Next" w:cs="Arial"/>
          <w:color w:val="808080" w:themeColor="background1" w:themeShade="80"/>
          <w:sz w:val="22"/>
          <w:szCs w:val="22"/>
          <w:lang w:val="en-GB"/>
        </w:rPr>
        <w:t xml:space="preserve">proceeding or the status of the foreign representative’s appointment”. </w:t>
      </w:r>
      <w:r w:rsidR="00D85316">
        <w:rPr>
          <w:rFonts w:ascii="Avenir Next" w:hAnsi="Avenir Next" w:cs="Arial"/>
          <w:color w:val="808080" w:themeColor="background1" w:themeShade="80"/>
          <w:sz w:val="22"/>
          <w:szCs w:val="22"/>
          <w:lang w:val="en-GB"/>
        </w:rPr>
        <w:t>This</w:t>
      </w:r>
      <w:r w:rsidR="00D85316" w:rsidRPr="00D85316">
        <w:rPr>
          <w:rFonts w:ascii="Avenir Next" w:hAnsi="Avenir Next" w:cs="Arial"/>
          <w:color w:val="808080" w:themeColor="background1" w:themeShade="80"/>
          <w:sz w:val="22"/>
          <w:szCs w:val="22"/>
          <w:lang w:val="en-GB"/>
        </w:rPr>
        <w:t xml:space="preserve"> allow</w:t>
      </w:r>
      <w:r w:rsidR="00D85316">
        <w:rPr>
          <w:rFonts w:ascii="Avenir Next" w:hAnsi="Avenir Next" w:cs="Arial"/>
          <w:color w:val="808080" w:themeColor="background1" w:themeShade="80"/>
          <w:sz w:val="22"/>
          <w:szCs w:val="22"/>
          <w:lang w:val="en-GB"/>
        </w:rPr>
        <w:t>s</w:t>
      </w:r>
      <w:r w:rsidR="00D85316" w:rsidRPr="00D85316">
        <w:rPr>
          <w:rFonts w:ascii="Avenir Next" w:hAnsi="Avenir Next" w:cs="Arial"/>
          <w:color w:val="808080" w:themeColor="background1" w:themeShade="80"/>
          <w:sz w:val="22"/>
          <w:szCs w:val="22"/>
          <w:lang w:val="en-GB"/>
        </w:rPr>
        <w:t xml:space="preserve"> the court to modify or terminate the</w:t>
      </w:r>
      <w:r w:rsidR="00D85316">
        <w:rPr>
          <w:rFonts w:ascii="Avenir Next" w:hAnsi="Avenir Next" w:cs="Arial"/>
          <w:color w:val="808080" w:themeColor="background1" w:themeShade="80"/>
          <w:sz w:val="22"/>
          <w:szCs w:val="22"/>
          <w:lang w:val="en-GB"/>
        </w:rPr>
        <w:t xml:space="preserve"> </w:t>
      </w:r>
      <w:r w:rsidR="00D85316" w:rsidRPr="00D85316">
        <w:rPr>
          <w:rFonts w:ascii="Avenir Next" w:hAnsi="Avenir Next" w:cs="Arial"/>
          <w:color w:val="808080" w:themeColor="background1" w:themeShade="80"/>
          <w:sz w:val="22"/>
          <w:szCs w:val="22"/>
          <w:lang w:val="en-GB"/>
        </w:rPr>
        <w:t>consequences of recognition</w:t>
      </w:r>
      <w:r w:rsidR="00DB5F2D">
        <w:rPr>
          <w:rFonts w:ascii="Avenir Next" w:hAnsi="Avenir Next" w:cs="Arial"/>
          <w:color w:val="808080" w:themeColor="background1" w:themeShade="80"/>
          <w:sz w:val="22"/>
          <w:szCs w:val="22"/>
          <w:lang w:val="en-GB"/>
        </w:rPr>
        <w:t xml:space="preserve">, especially where </w:t>
      </w:r>
      <w:r w:rsidR="00DB5F2D" w:rsidRPr="00DB5F2D">
        <w:rPr>
          <w:rFonts w:ascii="Avenir Next" w:hAnsi="Avenir Next" w:cs="Arial"/>
          <w:color w:val="808080" w:themeColor="background1" w:themeShade="80"/>
          <w:sz w:val="22"/>
          <w:szCs w:val="22"/>
          <w:lang w:val="en-GB"/>
        </w:rPr>
        <w:t>changes occur in the foreign</w:t>
      </w:r>
      <w:r w:rsidR="00DB5F2D">
        <w:rPr>
          <w:rFonts w:ascii="Avenir Next" w:hAnsi="Avenir Next" w:cs="Arial"/>
          <w:color w:val="808080" w:themeColor="background1" w:themeShade="80"/>
          <w:sz w:val="22"/>
          <w:szCs w:val="22"/>
          <w:lang w:val="en-GB"/>
        </w:rPr>
        <w:t xml:space="preserve"> </w:t>
      </w:r>
      <w:r w:rsidR="00DB5F2D" w:rsidRPr="00DB5F2D">
        <w:rPr>
          <w:rFonts w:ascii="Avenir Next" w:hAnsi="Avenir Next" w:cs="Arial"/>
          <w:color w:val="808080" w:themeColor="background1" w:themeShade="80"/>
          <w:sz w:val="22"/>
          <w:szCs w:val="22"/>
          <w:lang w:val="en-GB"/>
        </w:rPr>
        <w:t xml:space="preserve">proceeding that would have affected the decision on </w:t>
      </w:r>
      <w:proofErr w:type="gramStart"/>
      <w:r w:rsidR="00DB5F2D" w:rsidRPr="00DB5F2D">
        <w:rPr>
          <w:rFonts w:ascii="Avenir Next" w:hAnsi="Avenir Next" w:cs="Arial"/>
          <w:color w:val="808080" w:themeColor="background1" w:themeShade="80"/>
          <w:sz w:val="22"/>
          <w:szCs w:val="22"/>
          <w:lang w:val="en-GB"/>
        </w:rPr>
        <w:t>recognition</w:t>
      </w:r>
      <w:proofErr w:type="gramEnd"/>
      <w:r w:rsidR="00DB5F2D" w:rsidRPr="00DB5F2D">
        <w:rPr>
          <w:rFonts w:ascii="Avenir Next" w:hAnsi="Avenir Next" w:cs="Arial"/>
          <w:color w:val="808080" w:themeColor="background1" w:themeShade="80"/>
          <w:sz w:val="22"/>
          <w:szCs w:val="22"/>
          <w:lang w:val="en-GB"/>
        </w:rPr>
        <w:t xml:space="preserve"> or the relief</w:t>
      </w:r>
      <w:r w:rsidR="001E5E0F">
        <w:rPr>
          <w:rFonts w:ascii="Avenir Next" w:hAnsi="Avenir Next" w:cs="Arial"/>
          <w:color w:val="808080" w:themeColor="background1" w:themeShade="80"/>
          <w:sz w:val="22"/>
          <w:szCs w:val="22"/>
          <w:lang w:val="en-GB"/>
        </w:rPr>
        <w:t xml:space="preserve"> granted on the basis of recognition.</w:t>
      </w:r>
    </w:p>
    <w:p w14:paraId="5E355A83" w14:textId="77777777" w:rsidR="0022278B" w:rsidRDefault="0022278B">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0A9E71" w14:textId="3409274C"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lastRenderedPageBreak/>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6DA7E568" w14:textId="62C8301D" w:rsidR="00562FAD" w:rsidRDefault="001762EC" w:rsidP="004A045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the MLCBI’s provisions on access, Article 9 grants the foreign representative direct access to the courts of the enacting State, without having to meet formal requirements such as licenses or consular action.</w:t>
      </w:r>
      <w:r w:rsidR="00D865EA">
        <w:rPr>
          <w:rFonts w:ascii="Avenir Next" w:hAnsi="Avenir Next" w:cs="Arial"/>
          <w:color w:val="808080" w:themeColor="background1" w:themeShade="80"/>
          <w:sz w:val="22"/>
          <w:szCs w:val="22"/>
          <w:lang w:val="en-GB"/>
        </w:rPr>
        <w:t xml:space="preserve"> </w:t>
      </w:r>
      <w:r w:rsidR="004A0457">
        <w:rPr>
          <w:rFonts w:ascii="Avenir Next" w:hAnsi="Avenir Next" w:cs="Arial"/>
          <w:color w:val="808080" w:themeColor="background1" w:themeShade="80"/>
          <w:sz w:val="22"/>
          <w:szCs w:val="22"/>
          <w:lang w:val="en-GB"/>
        </w:rPr>
        <w:t xml:space="preserve"> </w:t>
      </w:r>
      <w:r w:rsidR="00D865EA">
        <w:rPr>
          <w:rFonts w:ascii="Avenir Next" w:hAnsi="Avenir Next" w:cs="Arial"/>
          <w:color w:val="808080" w:themeColor="background1" w:themeShade="80"/>
          <w:sz w:val="22"/>
          <w:szCs w:val="22"/>
          <w:lang w:val="en-GB"/>
        </w:rPr>
        <w:t xml:space="preserve">Article 10 then states that the mere fact of an application under </w:t>
      </w:r>
      <w:r w:rsidR="00912338">
        <w:rPr>
          <w:rFonts w:ascii="Avenir Next" w:hAnsi="Avenir Next" w:cs="Arial"/>
          <w:color w:val="808080" w:themeColor="background1" w:themeShade="80"/>
          <w:sz w:val="22"/>
          <w:szCs w:val="22"/>
          <w:lang w:val="en-GB"/>
        </w:rPr>
        <w:t xml:space="preserve">MLCBI by the foreign representative does not subject the foreign </w:t>
      </w:r>
      <w:r w:rsidR="00912338" w:rsidRPr="00912338">
        <w:rPr>
          <w:rFonts w:ascii="Avenir Next" w:hAnsi="Avenir Next" w:cs="Arial"/>
          <w:color w:val="808080" w:themeColor="background1" w:themeShade="80"/>
          <w:sz w:val="22"/>
          <w:szCs w:val="22"/>
          <w:lang w:val="en-GB"/>
        </w:rPr>
        <w:t>representative or the foreign assets and affairs of the debtor to the</w:t>
      </w:r>
      <w:r w:rsidR="00912338">
        <w:rPr>
          <w:rFonts w:ascii="Avenir Next" w:hAnsi="Avenir Next" w:cs="Arial"/>
          <w:color w:val="808080" w:themeColor="background1" w:themeShade="80"/>
          <w:sz w:val="22"/>
          <w:szCs w:val="22"/>
          <w:lang w:val="en-GB"/>
        </w:rPr>
        <w:t xml:space="preserve"> </w:t>
      </w:r>
      <w:r w:rsidR="00912338" w:rsidRPr="00912338">
        <w:rPr>
          <w:rFonts w:ascii="Avenir Next" w:hAnsi="Avenir Next" w:cs="Arial"/>
          <w:color w:val="808080" w:themeColor="background1" w:themeShade="80"/>
          <w:sz w:val="22"/>
          <w:szCs w:val="22"/>
          <w:lang w:val="en-GB"/>
        </w:rPr>
        <w:t>jurisdiction of the courts of this State for any purpose other than the application</w:t>
      </w:r>
      <w:r w:rsidR="00912338">
        <w:rPr>
          <w:rFonts w:ascii="Avenir Next" w:hAnsi="Avenir Next" w:cs="Arial"/>
          <w:color w:val="808080" w:themeColor="background1" w:themeShade="80"/>
          <w:sz w:val="22"/>
          <w:szCs w:val="22"/>
          <w:lang w:val="en-GB"/>
        </w:rPr>
        <w:t>. This is known as the</w:t>
      </w:r>
      <w:r w:rsidR="007B207F">
        <w:rPr>
          <w:rFonts w:ascii="Avenir Next" w:hAnsi="Avenir Next" w:cs="Arial"/>
          <w:color w:val="808080" w:themeColor="background1" w:themeShade="80"/>
          <w:sz w:val="22"/>
          <w:szCs w:val="22"/>
          <w:lang w:val="en-GB"/>
        </w:rPr>
        <w:t xml:space="preserve"> </w:t>
      </w:r>
      <w:r w:rsidR="00912338">
        <w:rPr>
          <w:rFonts w:ascii="Avenir Next" w:hAnsi="Avenir Next" w:cs="Arial"/>
          <w:color w:val="808080" w:themeColor="background1" w:themeShade="80"/>
          <w:sz w:val="22"/>
          <w:szCs w:val="22"/>
          <w:lang w:val="en-GB"/>
        </w:rPr>
        <w:t>”safe conduct” rule</w:t>
      </w:r>
      <w:r w:rsidR="007B207F">
        <w:rPr>
          <w:rFonts w:ascii="Avenir Next" w:hAnsi="Avenir Next" w:cs="Arial"/>
          <w:color w:val="808080" w:themeColor="background1" w:themeShade="80"/>
          <w:sz w:val="22"/>
          <w:szCs w:val="22"/>
          <w:lang w:val="en-GB"/>
        </w:rPr>
        <w:t xml:space="preserve">, </w:t>
      </w:r>
      <w:r w:rsidR="004A0457">
        <w:rPr>
          <w:rFonts w:ascii="Avenir Next" w:hAnsi="Avenir Next" w:cs="Arial"/>
          <w:color w:val="808080" w:themeColor="background1" w:themeShade="80"/>
          <w:sz w:val="22"/>
          <w:szCs w:val="22"/>
          <w:lang w:val="en-GB"/>
        </w:rPr>
        <w:t>which</w:t>
      </w:r>
      <w:r w:rsidR="007B207F">
        <w:rPr>
          <w:rFonts w:ascii="Avenir Next" w:hAnsi="Avenir Next" w:cs="Arial"/>
          <w:color w:val="808080" w:themeColor="background1" w:themeShade="80"/>
          <w:sz w:val="22"/>
          <w:szCs w:val="22"/>
          <w:lang w:val="en-GB"/>
        </w:rPr>
        <w:t xml:space="preserve"> </w:t>
      </w:r>
      <w:r w:rsidR="00912338">
        <w:rPr>
          <w:rFonts w:ascii="Avenir Next" w:hAnsi="Avenir Next" w:cs="Arial"/>
          <w:color w:val="808080" w:themeColor="background1" w:themeShade="80"/>
          <w:sz w:val="22"/>
          <w:szCs w:val="22"/>
          <w:lang w:val="en-GB"/>
        </w:rPr>
        <w:t xml:space="preserve">ensures that </w:t>
      </w:r>
      <w:r w:rsidR="007B207F" w:rsidRPr="007B207F">
        <w:rPr>
          <w:rFonts w:ascii="Avenir Next" w:hAnsi="Avenir Next" w:cs="Arial"/>
          <w:color w:val="808080" w:themeColor="background1" w:themeShade="80"/>
          <w:sz w:val="22"/>
          <w:szCs w:val="22"/>
          <w:lang w:val="en-GB"/>
        </w:rPr>
        <w:t>the court in the enacting State does not assume jurisdiction</w:t>
      </w:r>
      <w:r w:rsidR="0083583A">
        <w:rPr>
          <w:rFonts w:ascii="Avenir Next" w:hAnsi="Avenir Next" w:cs="Arial"/>
          <w:color w:val="808080" w:themeColor="background1" w:themeShade="80"/>
          <w:sz w:val="22"/>
          <w:szCs w:val="22"/>
          <w:lang w:val="en-GB"/>
        </w:rPr>
        <w:t xml:space="preserve"> </w:t>
      </w:r>
      <w:r w:rsidR="007B207F" w:rsidRPr="007B207F">
        <w:rPr>
          <w:rFonts w:ascii="Avenir Next" w:hAnsi="Avenir Next" w:cs="Arial"/>
          <w:color w:val="808080" w:themeColor="background1" w:themeShade="80"/>
          <w:sz w:val="22"/>
          <w:szCs w:val="22"/>
          <w:lang w:val="en-GB"/>
        </w:rPr>
        <w:t>over all the assets of the debtor on the sole ground</w:t>
      </w:r>
      <w:r w:rsidR="0083583A">
        <w:rPr>
          <w:rFonts w:ascii="Avenir Next" w:hAnsi="Avenir Next" w:cs="Arial"/>
          <w:color w:val="808080" w:themeColor="background1" w:themeShade="80"/>
          <w:sz w:val="22"/>
          <w:szCs w:val="22"/>
          <w:lang w:val="en-GB"/>
        </w:rPr>
        <w:t xml:space="preserve"> </w:t>
      </w:r>
      <w:r w:rsidR="007B207F" w:rsidRPr="007B207F">
        <w:rPr>
          <w:rFonts w:ascii="Avenir Next" w:hAnsi="Avenir Next" w:cs="Arial"/>
          <w:color w:val="808080" w:themeColor="background1" w:themeShade="80"/>
          <w:sz w:val="22"/>
          <w:szCs w:val="22"/>
          <w:lang w:val="en-GB"/>
        </w:rPr>
        <w:t>that the foreign representative has made an application</w:t>
      </w:r>
      <w:r w:rsidR="0083583A">
        <w:rPr>
          <w:rFonts w:ascii="Avenir Next" w:hAnsi="Avenir Next" w:cs="Arial"/>
          <w:color w:val="808080" w:themeColor="background1" w:themeShade="80"/>
          <w:sz w:val="22"/>
          <w:szCs w:val="22"/>
          <w:lang w:val="en-GB"/>
        </w:rPr>
        <w:t xml:space="preserve"> </w:t>
      </w:r>
      <w:r w:rsidR="007B207F" w:rsidRPr="007B207F">
        <w:rPr>
          <w:rFonts w:ascii="Avenir Next" w:hAnsi="Avenir Next" w:cs="Arial"/>
          <w:color w:val="808080" w:themeColor="background1" w:themeShade="80"/>
          <w:sz w:val="22"/>
          <w:szCs w:val="22"/>
          <w:lang w:val="en-GB"/>
        </w:rPr>
        <w:t>for recognition of a foreign proceeding.</w:t>
      </w:r>
      <w:r w:rsidR="004A0457">
        <w:rPr>
          <w:rFonts w:ascii="Avenir Next" w:hAnsi="Avenir Next" w:cs="Arial"/>
          <w:color w:val="808080" w:themeColor="background1" w:themeShade="80"/>
          <w:sz w:val="22"/>
          <w:szCs w:val="22"/>
          <w:lang w:val="en-GB"/>
        </w:rPr>
        <w:t xml:space="preserve"> </w:t>
      </w:r>
      <w:r w:rsidR="00983F3E">
        <w:rPr>
          <w:rFonts w:ascii="Avenir Next" w:hAnsi="Avenir Next" w:cs="Arial"/>
          <w:color w:val="808080" w:themeColor="background1" w:themeShade="80"/>
          <w:sz w:val="22"/>
          <w:szCs w:val="22"/>
          <w:lang w:val="en-GB"/>
        </w:rPr>
        <w:t xml:space="preserve">Articles 11 and 12 then concern the foreign representative’s right </w:t>
      </w:r>
      <w:r w:rsidR="00994FCD">
        <w:rPr>
          <w:rFonts w:ascii="Avenir Next" w:hAnsi="Avenir Next" w:cs="Arial"/>
          <w:color w:val="808080" w:themeColor="background1" w:themeShade="80"/>
          <w:sz w:val="22"/>
          <w:szCs w:val="22"/>
          <w:lang w:val="en-GB"/>
        </w:rPr>
        <w:t>in relation to</w:t>
      </w:r>
      <w:r w:rsidR="00983F3E">
        <w:rPr>
          <w:rFonts w:ascii="Avenir Next" w:hAnsi="Avenir Next" w:cs="Arial"/>
          <w:color w:val="808080" w:themeColor="background1" w:themeShade="80"/>
          <w:sz w:val="22"/>
          <w:szCs w:val="22"/>
          <w:lang w:val="en-GB"/>
        </w:rPr>
        <w:t xml:space="preserve"> a proceeding under the insolvency law of the enacting </w:t>
      </w:r>
      <w:r w:rsidR="00562FAD">
        <w:rPr>
          <w:rFonts w:ascii="Avenir Next" w:hAnsi="Avenir Next" w:cs="Arial"/>
          <w:color w:val="808080" w:themeColor="background1" w:themeShade="80"/>
          <w:sz w:val="22"/>
          <w:szCs w:val="22"/>
          <w:lang w:val="en-GB"/>
        </w:rPr>
        <w:t xml:space="preserve">State. Pursuant to Article </w:t>
      </w:r>
      <w:r w:rsidR="00632E80">
        <w:rPr>
          <w:rFonts w:ascii="Avenir Next" w:hAnsi="Avenir Next" w:cs="Arial"/>
          <w:color w:val="808080" w:themeColor="background1" w:themeShade="80"/>
          <w:sz w:val="22"/>
          <w:szCs w:val="22"/>
          <w:lang w:val="en-GB"/>
        </w:rPr>
        <w:t xml:space="preserve">11, </w:t>
      </w:r>
      <w:r w:rsidR="00632E80" w:rsidRPr="00562FAD">
        <w:rPr>
          <w:rFonts w:ascii="Avenir Next" w:hAnsi="Avenir Next" w:cs="Arial"/>
          <w:color w:val="808080" w:themeColor="background1" w:themeShade="80"/>
          <w:sz w:val="22"/>
          <w:szCs w:val="22"/>
          <w:lang w:val="en-GB"/>
        </w:rPr>
        <w:t>the foreign representative has standing</w:t>
      </w:r>
      <w:r w:rsidR="00632E80" w:rsidRPr="00632E80">
        <w:rPr>
          <w:rFonts w:ascii="Avenir Next" w:hAnsi="Avenir Next" w:cs="Arial"/>
          <w:color w:val="808080" w:themeColor="background1" w:themeShade="80"/>
          <w:sz w:val="22"/>
          <w:szCs w:val="22"/>
          <w:lang w:val="en-GB"/>
        </w:rPr>
        <w:t xml:space="preserve"> </w:t>
      </w:r>
      <w:r w:rsidR="00632E80" w:rsidRPr="00562FAD">
        <w:rPr>
          <w:rFonts w:ascii="Avenir Next" w:hAnsi="Avenir Next" w:cs="Arial"/>
          <w:color w:val="808080" w:themeColor="background1" w:themeShade="80"/>
          <w:sz w:val="22"/>
          <w:szCs w:val="22"/>
          <w:lang w:val="en-GB"/>
        </w:rPr>
        <w:t>to request the commencement of an insolvency proceeding, subject to the commencement conditions</w:t>
      </w:r>
      <w:r w:rsidR="00632E80">
        <w:rPr>
          <w:rFonts w:ascii="Avenir Next" w:hAnsi="Avenir Next" w:cs="Arial"/>
          <w:color w:val="808080" w:themeColor="background1" w:themeShade="80"/>
          <w:sz w:val="22"/>
          <w:szCs w:val="22"/>
          <w:lang w:val="en-GB"/>
        </w:rPr>
        <w:t xml:space="preserve"> </w:t>
      </w:r>
      <w:r w:rsidR="00632E80" w:rsidRPr="00562FAD">
        <w:rPr>
          <w:rFonts w:ascii="Avenir Next" w:hAnsi="Avenir Next" w:cs="Arial"/>
          <w:color w:val="808080" w:themeColor="background1" w:themeShade="80"/>
          <w:sz w:val="22"/>
          <w:szCs w:val="22"/>
          <w:lang w:val="en-GB"/>
        </w:rPr>
        <w:t>applicable under that law being satisfied</w:t>
      </w:r>
      <w:r w:rsidR="00632E80">
        <w:rPr>
          <w:rFonts w:ascii="Avenir Next" w:hAnsi="Avenir Next" w:cs="Arial"/>
          <w:color w:val="808080" w:themeColor="background1" w:themeShade="80"/>
          <w:sz w:val="22"/>
          <w:szCs w:val="22"/>
          <w:lang w:val="en-GB"/>
        </w:rPr>
        <w:t xml:space="preserve">. Recognition is not a </w:t>
      </w:r>
      <w:r w:rsidR="00632E80" w:rsidRPr="00562FAD">
        <w:rPr>
          <w:rFonts w:ascii="Avenir Next" w:hAnsi="Avenir Next" w:cs="Arial"/>
          <w:color w:val="808080" w:themeColor="background1" w:themeShade="80"/>
          <w:sz w:val="22"/>
          <w:szCs w:val="22"/>
          <w:lang w:val="en-GB"/>
        </w:rPr>
        <w:t>precondition to that commencement on the basis that the</w:t>
      </w:r>
      <w:r w:rsidR="00632E80">
        <w:rPr>
          <w:rFonts w:ascii="Avenir Next" w:hAnsi="Avenir Next" w:cs="Arial"/>
          <w:color w:val="808080" w:themeColor="background1" w:themeShade="80"/>
          <w:sz w:val="22"/>
          <w:szCs w:val="22"/>
          <w:lang w:val="en-GB"/>
        </w:rPr>
        <w:t xml:space="preserve"> </w:t>
      </w:r>
      <w:r w:rsidR="00632E80" w:rsidRPr="00562FAD">
        <w:rPr>
          <w:rFonts w:ascii="Avenir Next" w:hAnsi="Avenir Next" w:cs="Arial"/>
          <w:color w:val="808080" w:themeColor="background1" w:themeShade="80"/>
          <w:sz w:val="22"/>
          <w:szCs w:val="22"/>
          <w:lang w:val="en-GB"/>
        </w:rPr>
        <w:t>proceeding may be crucial in cases of an urgent need to preserve</w:t>
      </w:r>
      <w:r w:rsidR="00632E80">
        <w:rPr>
          <w:rFonts w:ascii="Avenir Next" w:hAnsi="Avenir Next" w:cs="Arial"/>
          <w:color w:val="808080" w:themeColor="background1" w:themeShade="80"/>
          <w:sz w:val="22"/>
          <w:szCs w:val="22"/>
          <w:lang w:val="en-GB"/>
        </w:rPr>
        <w:t xml:space="preserve"> </w:t>
      </w:r>
      <w:r w:rsidR="00632E80" w:rsidRPr="00562FAD">
        <w:rPr>
          <w:rFonts w:ascii="Avenir Next" w:hAnsi="Avenir Next" w:cs="Arial"/>
          <w:color w:val="808080" w:themeColor="background1" w:themeShade="80"/>
          <w:sz w:val="22"/>
          <w:szCs w:val="22"/>
          <w:lang w:val="en-GB"/>
        </w:rPr>
        <w:t>the assets of the debtor.</w:t>
      </w:r>
      <w:r w:rsidR="00562FAD" w:rsidRPr="00562FAD">
        <w:rPr>
          <w:rFonts w:ascii="Avenir Next" w:hAnsi="Avenir Next" w:cs="Arial"/>
          <w:color w:val="808080" w:themeColor="background1" w:themeShade="80"/>
          <w:sz w:val="22"/>
          <w:szCs w:val="22"/>
          <w:lang w:val="en-GB"/>
        </w:rPr>
        <w:t xml:space="preserve"> </w:t>
      </w:r>
      <w:r w:rsidR="00994FCD">
        <w:rPr>
          <w:rFonts w:ascii="Avenir Next" w:hAnsi="Avenir Next" w:cs="Arial"/>
          <w:color w:val="808080" w:themeColor="background1" w:themeShade="80"/>
          <w:sz w:val="22"/>
          <w:szCs w:val="22"/>
          <w:lang w:val="en-GB"/>
        </w:rPr>
        <w:t>Article 12, on the other hand, safeguards the foreign representative</w:t>
      </w:r>
      <w:r w:rsidR="00A6264F">
        <w:rPr>
          <w:rFonts w:ascii="Avenir Next" w:hAnsi="Avenir Next" w:cs="Arial"/>
          <w:color w:val="808080" w:themeColor="background1" w:themeShade="80"/>
          <w:sz w:val="22"/>
          <w:szCs w:val="22"/>
          <w:lang w:val="en-GB"/>
        </w:rPr>
        <w:t xml:space="preserve">’s standing to </w:t>
      </w:r>
      <w:r w:rsidR="00A6264F" w:rsidRPr="00A6264F">
        <w:rPr>
          <w:rFonts w:ascii="Avenir Next" w:hAnsi="Avenir Next" w:cs="Arial"/>
          <w:color w:val="808080" w:themeColor="background1" w:themeShade="80"/>
          <w:sz w:val="22"/>
          <w:szCs w:val="22"/>
          <w:lang w:val="en-GB"/>
        </w:rPr>
        <w:t>participate in the proceeding</w:t>
      </w:r>
      <w:r w:rsidR="00A6264F">
        <w:rPr>
          <w:rFonts w:ascii="Avenir Next" w:hAnsi="Avenir Next" w:cs="Arial"/>
          <w:color w:val="808080" w:themeColor="background1" w:themeShade="80"/>
          <w:sz w:val="22"/>
          <w:szCs w:val="22"/>
          <w:lang w:val="en-GB"/>
        </w:rPr>
        <w:t xml:space="preserve"> </w:t>
      </w:r>
      <w:r w:rsidR="00A6264F" w:rsidRPr="00A6264F">
        <w:rPr>
          <w:rFonts w:ascii="Avenir Next" w:hAnsi="Avenir Next" w:cs="Arial"/>
          <w:color w:val="808080" w:themeColor="background1" w:themeShade="80"/>
          <w:sz w:val="22"/>
          <w:szCs w:val="22"/>
          <w:lang w:val="en-GB"/>
        </w:rPr>
        <w:t>in the enacting State.</w:t>
      </w:r>
    </w:p>
    <w:p w14:paraId="74C79C26" w14:textId="77777777" w:rsidR="004A0457" w:rsidRDefault="004A0457" w:rsidP="00A6264F">
      <w:pPr>
        <w:ind w:left="720" w:hanging="720"/>
        <w:jc w:val="both"/>
        <w:rPr>
          <w:rFonts w:ascii="Avenir Next" w:hAnsi="Avenir Next" w:cs="Arial"/>
          <w:color w:val="808080" w:themeColor="background1" w:themeShade="80"/>
          <w:sz w:val="22"/>
          <w:szCs w:val="22"/>
          <w:lang w:val="en-GB"/>
        </w:rPr>
      </w:pPr>
    </w:p>
    <w:p w14:paraId="2C8D0004" w14:textId="4A0188C0" w:rsidR="007B0688" w:rsidRPr="00B12530" w:rsidRDefault="004A0457" w:rsidP="00B12530">
      <w:pPr>
        <w:ind w:left="720" w:hanging="720"/>
        <w:jc w:val="both"/>
        <w:rPr>
          <w:rFonts w:ascii="Avenir Next" w:hAnsi="Avenir Next" w:cs="Arial"/>
          <w:color w:val="808080" w:themeColor="background1" w:themeShade="80"/>
          <w:sz w:val="22"/>
          <w:szCs w:val="22"/>
          <w:lang w:val="en-GB"/>
        </w:rPr>
      </w:pPr>
      <w:r w:rsidRPr="00B12530">
        <w:rPr>
          <w:rFonts w:ascii="Avenir Next" w:hAnsi="Avenir Next" w:cs="Arial"/>
          <w:color w:val="808080" w:themeColor="background1" w:themeShade="80"/>
          <w:sz w:val="22"/>
          <w:szCs w:val="22"/>
          <w:lang w:val="en-GB"/>
        </w:rPr>
        <w:t xml:space="preserve">Turning to the MLCBI’s provisions on </w:t>
      </w:r>
      <w:r w:rsidR="007B0688" w:rsidRPr="00B12530">
        <w:rPr>
          <w:rFonts w:ascii="Avenir Next" w:hAnsi="Avenir Next" w:cs="Arial"/>
          <w:color w:val="808080" w:themeColor="background1" w:themeShade="80"/>
          <w:sz w:val="22"/>
          <w:szCs w:val="22"/>
          <w:lang w:val="en-GB"/>
        </w:rPr>
        <w:t>cooperation</w:t>
      </w:r>
      <w:r w:rsidRPr="00B12530">
        <w:rPr>
          <w:rFonts w:ascii="Avenir Next" w:hAnsi="Avenir Next" w:cs="Arial"/>
          <w:color w:val="808080" w:themeColor="background1" w:themeShade="80"/>
          <w:sz w:val="22"/>
          <w:szCs w:val="22"/>
          <w:lang w:val="en-GB"/>
        </w:rPr>
        <w:t xml:space="preserve">, </w:t>
      </w:r>
      <w:r w:rsidR="004C51C7" w:rsidRPr="00B12530">
        <w:rPr>
          <w:rFonts w:ascii="Avenir Next" w:hAnsi="Avenir Next" w:cs="Arial"/>
          <w:color w:val="808080" w:themeColor="background1" w:themeShade="80"/>
          <w:sz w:val="22"/>
          <w:szCs w:val="22"/>
          <w:lang w:val="en-GB"/>
        </w:rPr>
        <w:t xml:space="preserve">the starting point is to note that </w:t>
      </w:r>
      <w:r w:rsidR="007B0688" w:rsidRPr="00B12530">
        <w:rPr>
          <w:rFonts w:ascii="Avenir Next" w:hAnsi="Avenir Next" w:cs="Arial"/>
          <w:color w:val="808080" w:themeColor="background1" w:themeShade="80"/>
          <w:sz w:val="22"/>
          <w:szCs w:val="22"/>
          <w:lang w:val="en-GB"/>
        </w:rPr>
        <w:t>cooperation</w:t>
      </w:r>
      <w:r w:rsidR="004C51C7" w:rsidRPr="00B12530">
        <w:rPr>
          <w:rFonts w:ascii="Avenir Next" w:hAnsi="Avenir Next" w:cs="Arial"/>
          <w:color w:val="808080" w:themeColor="background1" w:themeShade="80"/>
          <w:sz w:val="22"/>
          <w:szCs w:val="22"/>
          <w:lang w:val="en-GB"/>
        </w:rPr>
        <w:t xml:space="preserve"> is </w:t>
      </w:r>
      <w:r w:rsidR="0056555C" w:rsidRPr="00B12530">
        <w:rPr>
          <w:rFonts w:ascii="Avenir Next" w:hAnsi="Avenir Next" w:cs="Arial"/>
          <w:color w:val="808080" w:themeColor="background1" w:themeShade="80"/>
          <w:sz w:val="22"/>
          <w:szCs w:val="22"/>
          <w:lang w:val="en-GB"/>
        </w:rPr>
        <w:t>not dependent upon recognition and may thus occur at an early stage and before an application for recognition.</w:t>
      </w:r>
      <w:r w:rsidR="00D03461" w:rsidRPr="00B12530">
        <w:rPr>
          <w:rFonts w:ascii="Avenir Next" w:hAnsi="Avenir Next" w:cs="Arial"/>
          <w:color w:val="808080" w:themeColor="background1" w:themeShade="80"/>
          <w:sz w:val="22"/>
          <w:szCs w:val="22"/>
          <w:lang w:val="en-GB"/>
        </w:rPr>
        <w:t xml:space="preserve"> Article 25 </w:t>
      </w:r>
      <w:r w:rsidR="007B0688" w:rsidRPr="00B12530">
        <w:rPr>
          <w:rFonts w:ascii="Avenir Next" w:hAnsi="Avenir Next" w:cs="Arial"/>
          <w:color w:val="808080" w:themeColor="background1" w:themeShade="80"/>
          <w:sz w:val="22"/>
          <w:szCs w:val="22"/>
          <w:lang w:val="en-GB"/>
        </w:rPr>
        <w:t>prescribes</w:t>
      </w:r>
      <w:r w:rsidR="00D03461" w:rsidRPr="00B12530">
        <w:rPr>
          <w:rFonts w:ascii="Avenir Next" w:hAnsi="Avenir Next" w:cs="Arial"/>
          <w:color w:val="808080" w:themeColor="background1" w:themeShade="80"/>
          <w:sz w:val="22"/>
          <w:szCs w:val="22"/>
          <w:lang w:val="en-GB"/>
        </w:rPr>
        <w:t xml:space="preserve"> the availability </w:t>
      </w:r>
      <w:r w:rsidR="007B0688" w:rsidRPr="00B12530">
        <w:rPr>
          <w:rFonts w:ascii="Avenir Next" w:hAnsi="Avenir Next" w:cs="Arial"/>
          <w:color w:val="808080" w:themeColor="background1" w:themeShade="80"/>
          <w:sz w:val="22"/>
          <w:szCs w:val="22"/>
          <w:lang w:val="en-GB"/>
        </w:rPr>
        <w:t>of</w:t>
      </w:r>
      <w:r w:rsidR="00D03461" w:rsidRPr="00B12530">
        <w:rPr>
          <w:rFonts w:ascii="Avenir Next" w:hAnsi="Avenir Next" w:cs="Arial"/>
          <w:color w:val="808080" w:themeColor="background1" w:themeShade="80"/>
          <w:sz w:val="22"/>
          <w:szCs w:val="22"/>
          <w:lang w:val="en-GB"/>
        </w:rPr>
        <w:t xml:space="preserve"> direct communication between the court and the foreign representative, which </w:t>
      </w:r>
      <w:r w:rsidR="007B0688" w:rsidRPr="00B12530">
        <w:rPr>
          <w:rFonts w:ascii="Avenir Next" w:hAnsi="Avenir Next" w:cs="Arial"/>
          <w:color w:val="808080" w:themeColor="background1" w:themeShade="80"/>
          <w:sz w:val="22"/>
          <w:szCs w:val="22"/>
          <w:lang w:val="en-GB"/>
        </w:rPr>
        <w:t>avoids</w:t>
      </w:r>
      <w:r w:rsidR="00D03461" w:rsidRPr="00B12530">
        <w:rPr>
          <w:rFonts w:ascii="Avenir Next" w:hAnsi="Avenir Next" w:cs="Arial"/>
          <w:color w:val="808080" w:themeColor="background1" w:themeShade="80"/>
          <w:sz w:val="22"/>
          <w:szCs w:val="22"/>
          <w:lang w:val="en-GB"/>
        </w:rPr>
        <w:t xml:space="preserve"> the use of time-consuming </w:t>
      </w:r>
      <w:r w:rsidR="007B0688" w:rsidRPr="00B12530">
        <w:rPr>
          <w:rFonts w:ascii="Avenir Next" w:hAnsi="Avenir Next" w:cs="Arial"/>
          <w:color w:val="808080" w:themeColor="background1" w:themeShade="80"/>
          <w:sz w:val="22"/>
          <w:szCs w:val="22"/>
          <w:lang w:val="en-GB"/>
        </w:rPr>
        <w:t>processes</w:t>
      </w:r>
      <w:r w:rsidR="00D03461" w:rsidRPr="00B12530">
        <w:rPr>
          <w:rFonts w:ascii="Avenir Next" w:hAnsi="Avenir Next" w:cs="Arial"/>
          <w:color w:val="808080" w:themeColor="background1" w:themeShade="80"/>
          <w:sz w:val="22"/>
          <w:szCs w:val="22"/>
          <w:lang w:val="en-GB"/>
        </w:rPr>
        <w:t xml:space="preserve">. </w:t>
      </w:r>
      <w:r w:rsidR="007B0688" w:rsidRPr="00B12530">
        <w:rPr>
          <w:rFonts w:ascii="Avenir Next" w:hAnsi="Avenir Next" w:cs="Arial"/>
          <w:color w:val="808080" w:themeColor="background1" w:themeShade="80"/>
          <w:sz w:val="22"/>
          <w:szCs w:val="22"/>
          <w:lang w:val="en-GB"/>
        </w:rPr>
        <w:t>Article 26 reflects the important role that</w:t>
      </w:r>
      <w:r w:rsidR="00B12530" w:rsidRPr="00B12530">
        <w:rPr>
          <w:rFonts w:ascii="Avenir Next" w:hAnsi="Avenir Next" w:cs="Arial"/>
          <w:color w:val="808080" w:themeColor="background1" w:themeShade="80"/>
          <w:sz w:val="22"/>
          <w:szCs w:val="22"/>
          <w:lang w:val="en-GB"/>
        </w:rPr>
        <w:t xml:space="preserve"> domestic</w:t>
      </w:r>
      <w:r w:rsidR="007B0688" w:rsidRPr="00B12530">
        <w:rPr>
          <w:rFonts w:ascii="Avenir Next" w:hAnsi="Avenir Next" w:cs="Arial"/>
          <w:color w:val="808080" w:themeColor="background1" w:themeShade="80"/>
          <w:sz w:val="22"/>
          <w:szCs w:val="22"/>
          <w:lang w:val="en-GB"/>
        </w:rPr>
        <w:t xml:space="preserve"> </w:t>
      </w:r>
      <w:r w:rsidR="00A04BBF" w:rsidRPr="00B12530">
        <w:rPr>
          <w:rFonts w:ascii="Avenir Next" w:hAnsi="Avenir Next" w:cs="Arial"/>
          <w:color w:val="808080" w:themeColor="background1" w:themeShade="80"/>
          <w:sz w:val="22"/>
          <w:szCs w:val="22"/>
          <w:lang w:val="en-GB"/>
        </w:rPr>
        <w:t>insolvency representatives</w:t>
      </w:r>
      <w:r w:rsidR="007B0688" w:rsidRPr="00B12530">
        <w:rPr>
          <w:rFonts w:ascii="Avenir Next" w:hAnsi="Avenir Next" w:cs="Arial"/>
          <w:color w:val="808080" w:themeColor="background1" w:themeShade="80"/>
          <w:sz w:val="22"/>
          <w:szCs w:val="22"/>
          <w:lang w:val="en-GB"/>
        </w:rPr>
        <w:t xml:space="preserve"> can play in devising and implementing cooperative arrangements, within the parameters of their authority.</w:t>
      </w:r>
      <w:r w:rsidR="00B12530" w:rsidRPr="00B12530">
        <w:rPr>
          <w:rFonts w:ascii="Avenir Next" w:hAnsi="Avenir Next" w:cs="Arial"/>
          <w:color w:val="808080" w:themeColor="background1" w:themeShade="80"/>
          <w:sz w:val="22"/>
          <w:szCs w:val="22"/>
          <w:lang w:val="en-GB"/>
        </w:rPr>
        <w:t xml:space="preserve"> In particular, Article 26(1) states that must </w:t>
      </w:r>
      <w:r w:rsidR="00B12530">
        <w:rPr>
          <w:rFonts w:ascii="Avenir Next" w:hAnsi="Avenir Next" w:cs="Arial"/>
          <w:color w:val="808080" w:themeColor="background1" w:themeShade="80"/>
          <w:sz w:val="22"/>
          <w:szCs w:val="22"/>
          <w:lang w:val="en-GB"/>
        </w:rPr>
        <w:t>cooperate</w:t>
      </w:r>
      <w:r w:rsidR="00B12530" w:rsidRPr="00B12530">
        <w:rPr>
          <w:rFonts w:ascii="Avenir Next" w:hAnsi="Avenir Next" w:cs="Arial"/>
          <w:color w:val="808080" w:themeColor="background1" w:themeShade="80"/>
          <w:sz w:val="22"/>
          <w:szCs w:val="22"/>
          <w:lang w:val="en-GB"/>
        </w:rPr>
        <w:t xml:space="preserve"> to the maximum extent possible with the foreign representatives and that there can be direct communication between both parties.</w:t>
      </w:r>
    </w:p>
    <w:p w14:paraId="70967B28" w14:textId="77777777" w:rsidR="004A0457" w:rsidRDefault="004A045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 xml:space="preserve">relevant MLCBI articles) any other evidence, restrictions, </w:t>
      </w:r>
      <w:proofErr w:type="gramStart"/>
      <w:r w:rsidRPr="00E2622D">
        <w:rPr>
          <w:rFonts w:ascii="Avenir Next" w:hAnsi="Avenir Next" w:cs="Arial"/>
          <w:sz w:val="22"/>
          <w:szCs w:val="22"/>
          <w:lang w:val="en-GB"/>
        </w:rPr>
        <w:t>exclusions</w:t>
      </w:r>
      <w:proofErr w:type="gramEnd"/>
      <w:r w:rsidRPr="00E2622D">
        <w:rPr>
          <w:rFonts w:ascii="Avenir Next" w:hAnsi="Avenir Next"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19C61B4B" w14:textId="5B6E68F8" w:rsidR="0052579B" w:rsidRDefault="007C1ABE" w:rsidP="001C509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17 of the MLCBI is the</w:t>
      </w:r>
      <w:r w:rsidR="0052579B">
        <w:rPr>
          <w:rFonts w:ascii="Avenir Next" w:hAnsi="Avenir Next" w:cs="Arial"/>
          <w:color w:val="808080" w:themeColor="background1" w:themeShade="80"/>
          <w:sz w:val="22"/>
          <w:szCs w:val="22"/>
          <w:lang w:val="en-GB"/>
        </w:rPr>
        <w:t xml:space="preserve"> governing provision for determining whether </w:t>
      </w:r>
      <w:r w:rsidR="00575FFC">
        <w:rPr>
          <w:rFonts w:ascii="Avenir Next" w:hAnsi="Avenir Next" w:cs="Arial"/>
          <w:color w:val="808080" w:themeColor="background1" w:themeShade="80"/>
          <w:sz w:val="22"/>
          <w:szCs w:val="22"/>
          <w:lang w:val="en-GB"/>
        </w:rPr>
        <w:t xml:space="preserve">a recognition application is to be granted. </w:t>
      </w:r>
      <w:r>
        <w:rPr>
          <w:rFonts w:ascii="Avenir Next" w:hAnsi="Avenir Next" w:cs="Arial"/>
          <w:color w:val="808080" w:themeColor="background1" w:themeShade="80"/>
          <w:sz w:val="22"/>
          <w:szCs w:val="22"/>
          <w:lang w:val="en-GB"/>
        </w:rPr>
        <w:t xml:space="preserve">The pre-conditions </w:t>
      </w:r>
      <w:r w:rsidR="00CF6AA6">
        <w:rPr>
          <w:rFonts w:ascii="Avenir Next" w:hAnsi="Avenir Next" w:cs="Arial"/>
          <w:color w:val="808080" w:themeColor="background1" w:themeShade="80"/>
          <w:sz w:val="22"/>
          <w:szCs w:val="22"/>
          <w:lang w:val="en-GB"/>
        </w:rPr>
        <w:t>for</w:t>
      </w:r>
      <w:r>
        <w:rPr>
          <w:rFonts w:ascii="Avenir Next" w:hAnsi="Avenir Next" w:cs="Arial"/>
          <w:color w:val="808080" w:themeColor="background1" w:themeShade="80"/>
          <w:sz w:val="22"/>
          <w:szCs w:val="22"/>
          <w:lang w:val="en-GB"/>
        </w:rPr>
        <w:t xml:space="preserve"> recognition is set out in Article 17(1)</w:t>
      </w:r>
      <w:r w:rsidR="00CF6AA6">
        <w:rPr>
          <w:rFonts w:ascii="Avenir Next" w:hAnsi="Avenir Next" w:cs="Arial"/>
          <w:color w:val="808080" w:themeColor="background1" w:themeShade="80"/>
          <w:sz w:val="22"/>
          <w:szCs w:val="22"/>
          <w:lang w:val="en-GB"/>
        </w:rPr>
        <w:t xml:space="preserve">, and these include showing that: (a) the </w:t>
      </w:r>
      <w:r w:rsidR="001C5094" w:rsidRPr="001C5094">
        <w:rPr>
          <w:rFonts w:ascii="Avenir Next" w:hAnsi="Avenir Next" w:cs="Arial"/>
          <w:color w:val="808080" w:themeColor="background1" w:themeShade="80"/>
          <w:sz w:val="22"/>
          <w:szCs w:val="22"/>
          <w:lang w:val="en-GB"/>
        </w:rPr>
        <w:t xml:space="preserve">foreign proceeding is a proceeding within the meaning of subparagraph (a) of </w:t>
      </w:r>
      <w:r w:rsidR="001C5094">
        <w:rPr>
          <w:rFonts w:ascii="Avenir Next" w:hAnsi="Avenir Next" w:cs="Arial"/>
          <w:color w:val="808080" w:themeColor="background1" w:themeShade="80"/>
          <w:sz w:val="22"/>
          <w:szCs w:val="22"/>
          <w:lang w:val="en-GB"/>
        </w:rPr>
        <w:t>Article</w:t>
      </w:r>
      <w:r w:rsidR="001C5094" w:rsidRPr="001C5094">
        <w:rPr>
          <w:rFonts w:ascii="Avenir Next" w:hAnsi="Avenir Next" w:cs="Arial"/>
          <w:color w:val="808080" w:themeColor="background1" w:themeShade="80"/>
          <w:sz w:val="22"/>
          <w:szCs w:val="22"/>
          <w:lang w:val="en-GB"/>
        </w:rPr>
        <w:t xml:space="preserve"> 2;</w:t>
      </w:r>
      <w:r w:rsidR="001C5094">
        <w:rPr>
          <w:rFonts w:ascii="Avenir Next" w:hAnsi="Avenir Next" w:cs="Arial"/>
          <w:color w:val="808080" w:themeColor="background1" w:themeShade="80"/>
          <w:sz w:val="22"/>
          <w:szCs w:val="22"/>
          <w:lang w:val="en-GB"/>
        </w:rPr>
        <w:t xml:space="preserve"> </w:t>
      </w:r>
      <w:r w:rsidR="001C5094" w:rsidRPr="001C5094">
        <w:rPr>
          <w:rFonts w:ascii="Avenir Next" w:hAnsi="Avenir Next" w:cs="Arial"/>
          <w:color w:val="808080" w:themeColor="background1" w:themeShade="80"/>
          <w:sz w:val="22"/>
          <w:szCs w:val="22"/>
          <w:lang w:val="en-GB"/>
        </w:rPr>
        <w:t xml:space="preserve">(b) </w:t>
      </w:r>
      <w:r w:rsidR="001C5094">
        <w:rPr>
          <w:rFonts w:ascii="Avenir Next" w:hAnsi="Avenir Next" w:cs="Arial"/>
          <w:color w:val="808080" w:themeColor="background1" w:themeShade="80"/>
          <w:sz w:val="22"/>
          <w:szCs w:val="22"/>
          <w:lang w:val="en-GB"/>
        </w:rPr>
        <w:t>the</w:t>
      </w:r>
      <w:r w:rsidR="001C5094" w:rsidRPr="001C5094">
        <w:rPr>
          <w:rFonts w:ascii="Avenir Next" w:hAnsi="Avenir Next" w:cs="Arial"/>
          <w:color w:val="808080" w:themeColor="background1" w:themeShade="80"/>
          <w:sz w:val="22"/>
          <w:szCs w:val="22"/>
          <w:lang w:val="en-GB"/>
        </w:rPr>
        <w:t xml:space="preserve"> foreign representative applying for recognition is a person or body within the meaning of</w:t>
      </w:r>
      <w:r w:rsidR="001C5094">
        <w:rPr>
          <w:rFonts w:ascii="Avenir Next" w:hAnsi="Avenir Next" w:cs="Arial"/>
          <w:color w:val="808080" w:themeColor="background1" w:themeShade="80"/>
          <w:sz w:val="22"/>
          <w:szCs w:val="22"/>
          <w:lang w:val="en-GB"/>
        </w:rPr>
        <w:t xml:space="preserve"> </w:t>
      </w:r>
      <w:r w:rsidR="001C5094" w:rsidRPr="001C5094">
        <w:rPr>
          <w:rFonts w:ascii="Avenir Next" w:hAnsi="Avenir Next" w:cs="Arial"/>
          <w:color w:val="808080" w:themeColor="background1" w:themeShade="80"/>
          <w:sz w:val="22"/>
          <w:szCs w:val="22"/>
          <w:lang w:val="en-GB"/>
        </w:rPr>
        <w:t xml:space="preserve">subparagraph (d) of </w:t>
      </w:r>
      <w:r w:rsidR="001C5094">
        <w:rPr>
          <w:rFonts w:ascii="Avenir Next" w:hAnsi="Avenir Next" w:cs="Arial"/>
          <w:color w:val="808080" w:themeColor="background1" w:themeShade="80"/>
          <w:sz w:val="22"/>
          <w:szCs w:val="22"/>
          <w:lang w:val="en-GB"/>
        </w:rPr>
        <w:t>A</w:t>
      </w:r>
      <w:r w:rsidR="001C5094" w:rsidRPr="001C5094">
        <w:rPr>
          <w:rFonts w:ascii="Avenir Next" w:hAnsi="Avenir Next" w:cs="Arial"/>
          <w:color w:val="808080" w:themeColor="background1" w:themeShade="80"/>
          <w:sz w:val="22"/>
          <w:szCs w:val="22"/>
          <w:lang w:val="en-GB"/>
        </w:rPr>
        <w:t>rticle 2;</w:t>
      </w:r>
      <w:r w:rsidR="001C5094">
        <w:rPr>
          <w:rFonts w:ascii="Avenir Next" w:hAnsi="Avenir Next" w:cs="Arial"/>
          <w:color w:val="808080" w:themeColor="background1" w:themeShade="80"/>
          <w:sz w:val="22"/>
          <w:szCs w:val="22"/>
          <w:lang w:val="en-GB"/>
        </w:rPr>
        <w:t xml:space="preserve"> </w:t>
      </w:r>
      <w:r w:rsidR="001C5094" w:rsidRPr="001C5094">
        <w:rPr>
          <w:rFonts w:ascii="Avenir Next" w:hAnsi="Avenir Next" w:cs="Arial"/>
          <w:color w:val="808080" w:themeColor="background1" w:themeShade="80"/>
          <w:sz w:val="22"/>
          <w:szCs w:val="22"/>
          <w:lang w:val="en-GB"/>
        </w:rPr>
        <w:t xml:space="preserve">(c) </w:t>
      </w:r>
      <w:r w:rsidR="001C5094">
        <w:rPr>
          <w:rFonts w:ascii="Avenir Next" w:hAnsi="Avenir Next" w:cs="Arial"/>
          <w:color w:val="808080" w:themeColor="background1" w:themeShade="80"/>
          <w:sz w:val="22"/>
          <w:szCs w:val="22"/>
          <w:lang w:val="en-GB"/>
        </w:rPr>
        <w:t>the</w:t>
      </w:r>
      <w:r w:rsidR="001C5094" w:rsidRPr="001C5094">
        <w:rPr>
          <w:rFonts w:ascii="Avenir Next" w:hAnsi="Avenir Next" w:cs="Arial"/>
          <w:color w:val="808080" w:themeColor="background1" w:themeShade="80"/>
          <w:sz w:val="22"/>
          <w:szCs w:val="22"/>
          <w:lang w:val="en-GB"/>
        </w:rPr>
        <w:t xml:space="preserve"> application meets the requirements of paragraph 2 of article 15; and</w:t>
      </w:r>
      <w:r w:rsidR="001C5094">
        <w:rPr>
          <w:rFonts w:ascii="Avenir Next" w:hAnsi="Avenir Next" w:cs="Arial"/>
          <w:color w:val="808080" w:themeColor="background1" w:themeShade="80"/>
          <w:sz w:val="22"/>
          <w:szCs w:val="22"/>
          <w:lang w:val="en-GB"/>
        </w:rPr>
        <w:t xml:space="preserve"> </w:t>
      </w:r>
      <w:r w:rsidR="001C5094" w:rsidRPr="001C5094">
        <w:rPr>
          <w:rFonts w:ascii="Avenir Next" w:hAnsi="Avenir Next" w:cs="Arial"/>
          <w:color w:val="808080" w:themeColor="background1" w:themeShade="80"/>
          <w:sz w:val="22"/>
          <w:szCs w:val="22"/>
          <w:lang w:val="en-GB"/>
        </w:rPr>
        <w:t xml:space="preserve">(d) </w:t>
      </w:r>
      <w:r w:rsidR="001C5094">
        <w:rPr>
          <w:rFonts w:ascii="Avenir Next" w:hAnsi="Avenir Next" w:cs="Arial"/>
          <w:color w:val="808080" w:themeColor="background1" w:themeShade="80"/>
          <w:sz w:val="22"/>
          <w:szCs w:val="22"/>
          <w:lang w:val="en-GB"/>
        </w:rPr>
        <w:t>the</w:t>
      </w:r>
      <w:r w:rsidR="001C5094" w:rsidRPr="001C5094">
        <w:rPr>
          <w:rFonts w:ascii="Avenir Next" w:hAnsi="Avenir Next" w:cs="Arial"/>
          <w:color w:val="808080" w:themeColor="background1" w:themeShade="80"/>
          <w:sz w:val="22"/>
          <w:szCs w:val="22"/>
          <w:lang w:val="en-GB"/>
        </w:rPr>
        <w:t xml:space="preserve"> application has been submitted to the court referred to in article 4.</w:t>
      </w:r>
    </w:p>
    <w:p w14:paraId="277B8546" w14:textId="77777777" w:rsidR="0052579B" w:rsidRDefault="0052579B" w:rsidP="00284722">
      <w:pPr>
        <w:ind w:left="720" w:hanging="720"/>
        <w:jc w:val="both"/>
        <w:rPr>
          <w:rFonts w:ascii="Avenir Next" w:hAnsi="Avenir Next" w:cs="Arial"/>
          <w:color w:val="808080" w:themeColor="background1" w:themeShade="80"/>
          <w:sz w:val="22"/>
          <w:szCs w:val="22"/>
          <w:lang w:val="en-GB"/>
        </w:rPr>
      </w:pPr>
    </w:p>
    <w:p w14:paraId="5CC0CEA7" w14:textId="152B0A40" w:rsidR="00284722" w:rsidRDefault="000F2AB5" w:rsidP="0028472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evidence, Article 15(2)</w:t>
      </w:r>
      <w:r w:rsidR="00AD40E3">
        <w:rPr>
          <w:rFonts w:ascii="Avenir Next" w:hAnsi="Avenir Next" w:cs="Arial"/>
          <w:color w:val="808080" w:themeColor="background1" w:themeShade="80"/>
          <w:sz w:val="22"/>
          <w:szCs w:val="22"/>
          <w:lang w:val="en-GB"/>
        </w:rPr>
        <w:t xml:space="preserve"> prescribes that an application for recognition mu</w:t>
      </w:r>
      <w:r w:rsidR="003C5024">
        <w:rPr>
          <w:rFonts w:ascii="Avenir Next" w:hAnsi="Avenir Next" w:cs="Arial"/>
          <w:color w:val="808080" w:themeColor="background1" w:themeShade="80"/>
          <w:sz w:val="22"/>
          <w:szCs w:val="22"/>
          <w:lang w:val="en-GB"/>
        </w:rPr>
        <w:t xml:space="preserve">st be accompanied by the following: </w:t>
      </w:r>
      <w:r w:rsidR="00284722" w:rsidRPr="00284722">
        <w:rPr>
          <w:rFonts w:ascii="Avenir Next" w:hAnsi="Avenir Next" w:cs="Arial"/>
          <w:color w:val="808080" w:themeColor="background1" w:themeShade="80"/>
          <w:sz w:val="22"/>
          <w:szCs w:val="22"/>
          <w:lang w:val="en-GB"/>
        </w:rPr>
        <w:t xml:space="preserve">(a) </w:t>
      </w:r>
      <w:r w:rsidR="00284722">
        <w:rPr>
          <w:rFonts w:ascii="Avenir Next" w:hAnsi="Avenir Next" w:cs="Arial"/>
          <w:color w:val="808080" w:themeColor="background1" w:themeShade="80"/>
          <w:sz w:val="22"/>
          <w:szCs w:val="22"/>
          <w:lang w:val="en-GB"/>
        </w:rPr>
        <w:t>a</w:t>
      </w:r>
      <w:r w:rsidR="00284722" w:rsidRPr="00284722">
        <w:rPr>
          <w:rFonts w:ascii="Avenir Next" w:hAnsi="Avenir Next" w:cs="Arial"/>
          <w:color w:val="808080" w:themeColor="background1" w:themeShade="80"/>
          <w:sz w:val="22"/>
          <w:szCs w:val="22"/>
          <w:lang w:val="en-GB"/>
        </w:rPr>
        <w:t xml:space="preserve"> certified copy of the decision commencing the foreign proceeding and appointing the foreign</w:t>
      </w:r>
      <w:r w:rsidR="00284722">
        <w:rPr>
          <w:rFonts w:ascii="Avenir Next" w:hAnsi="Avenir Next" w:cs="Arial"/>
          <w:color w:val="808080" w:themeColor="background1" w:themeShade="80"/>
          <w:sz w:val="22"/>
          <w:szCs w:val="22"/>
          <w:lang w:val="en-GB"/>
        </w:rPr>
        <w:t xml:space="preserve"> </w:t>
      </w:r>
      <w:r w:rsidR="00284722" w:rsidRPr="00284722">
        <w:rPr>
          <w:rFonts w:ascii="Avenir Next" w:hAnsi="Avenir Next" w:cs="Arial"/>
          <w:color w:val="808080" w:themeColor="background1" w:themeShade="80"/>
          <w:sz w:val="22"/>
          <w:szCs w:val="22"/>
          <w:lang w:val="en-GB"/>
        </w:rPr>
        <w:t>representative;</w:t>
      </w:r>
      <w:r w:rsidR="00284722">
        <w:rPr>
          <w:rFonts w:ascii="Avenir Next" w:hAnsi="Avenir Next" w:cs="Arial"/>
          <w:color w:val="808080" w:themeColor="background1" w:themeShade="80"/>
          <w:sz w:val="22"/>
          <w:szCs w:val="22"/>
          <w:lang w:val="en-GB"/>
        </w:rPr>
        <w:t xml:space="preserve"> </w:t>
      </w:r>
      <w:r w:rsidR="00284722" w:rsidRPr="00284722">
        <w:rPr>
          <w:rFonts w:ascii="Avenir Next" w:hAnsi="Avenir Next" w:cs="Arial"/>
          <w:color w:val="808080" w:themeColor="background1" w:themeShade="80"/>
          <w:sz w:val="22"/>
          <w:szCs w:val="22"/>
          <w:lang w:val="en-GB"/>
        </w:rPr>
        <w:t xml:space="preserve">(b) </w:t>
      </w:r>
      <w:r w:rsidR="00284722">
        <w:rPr>
          <w:rFonts w:ascii="Avenir Next" w:hAnsi="Avenir Next" w:cs="Arial"/>
          <w:color w:val="808080" w:themeColor="background1" w:themeShade="80"/>
          <w:sz w:val="22"/>
          <w:szCs w:val="22"/>
          <w:lang w:val="en-GB"/>
        </w:rPr>
        <w:t>a c</w:t>
      </w:r>
      <w:r w:rsidR="00284722" w:rsidRPr="00284722">
        <w:rPr>
          <w:rFonts w:ascii="Avenir Next" w:hAnsi="Avenir Next" w:cs="Arial"/>
          <w:color w:val="808080" w:themeColor="background1" w:themeShade="80"/>
          <w:sz w:val="22"/>
          <w:szCs w:val="22"/>
          <w:lang w:val="en-GB"/>
        </w:rPr>
        <w:t>ertificate from the foreign court affirming the existence of the foreign proceeding and of the</w:t>
      </w:r>
      <w:r w:rsidR="00284722">
        <w:rPr>
          <w:rFonts w:ascii="Avenir Next" w:hAnsi="Avenir Next" w:cs="Arial"/>
          <w:color w:val="808080" w:themeColor="background1" w:themeShade="80"/>
          <w:sz w:val="22"/>
          <w:szCs w:val="22"/>
          <w:lang w:val="en-GB"/>
        </w:rPr>
        <w:t xml:space="preserve"> </w:t>
      </w:r>
      <w:r w:rsidR="00284722" w:rsidRPr="00284722">
        <w:rPr>
          <w:rFonts w:ascii="Avenir Next" w:hAnsi="Avenir Next" w:cs="Arial"/>
          <w:color w:val="808080" w:themeColor="background1" w:themeShade="80"/>
          <w:sz w:val="22"/>
          <w:szCs w:val="22"/>
          <w:lang w:val="en-GB"/>
        </w:rPr>
        <w:t>appointment of the foreign representative; or</w:t>
      </w:r>
      <w:r w:rsidR="00284722">
        <w:rPr>
          <w:rFonts w:ascii="Avenir Next" w:hAnsi="Avenir Next" w:cs="Arial"/>
          <w:color w:val="808080" w:themeColor="background1" w:themeShade="80"/>
          <w:sz w:val="22"/>
          <w:szCs w:val="22"/>
          <w:lang w:val="en-GB"/>
        </w:rPr>
        <w:t xml:space="preserve"> </w:t>
      </w:r>
      <w:r w:rsidR="00284722" w:rsidRPr="00284722">
        <w:rPr>
          <w:rFonts w:ascii="Avenir Next" w:hAnsi="Avenir Next" w:cs="Arial"/>
          <w:color w:val="808080" w:themeColor="background1" w:themeShade="80"/>
          <w:sz w:val="22"/>
          <w:szCs w:val="22"/>
          <w:lang w:val="en-GB"/>
        </w:rPr>
        <w:t xml:space="preserve">(c) </w:t>
      </w:r>
      <w:r w:rsidR="00284722">
        <w:rPr>
          <w:rFonts w:ascii="Avenir Next" w:hAnsi="Avenir Next" w:cs="Arial"/>
          <w:color w:val="808080" w:themeColor="background1" w:themeShade="80"/>
          <w:sz w:val="22"/>
          <w:szCs w:val="22"/>
          <w:lang w:val="en-GB"/>
        </w:rPr>
        <w:t>in</w:t>
      </w:r>
      <w:r w:rsidR="00284722" w:rsidRPr="00284722">
        <w:rPr>
          <w:rFonts w:ascii="Avenir Next" w:hAnsi="Avenir Next" w:cs="Arial"/>
          <w:color w:val="808080" w:themeColor="background1" w:themeShade="80"/>
          <w:sz w:val="22"/>
          <w:szCs w:val="22"/>
          <w:lang w:val="en-GB"/>
        </w:rPr>
        <w:t xml:space="preserve"> </w:t>
      </w:r>
      <w:r w:rsidR="00284722">
        <w:rPr>
          <w:rFonts w:ascii="Avenir Next" w:hAnsi="Avenir Next" w:cs="Arial"/>
          <w:color w:val="808080" w:themeColor="background1" w:themeShade="80"/>
          <w:sz w:val="22"/>
          <w:szCs w:val="22"/>
          <w:lang w:val="en-GB"/>
        </w:rPr>
        <w:t>t</w:t>
      </w:r>
      <w:r w:rsidR="00284722" w:rsidRPr="00284722">
        <w:rPr>
          <w:rFonts w:ascii="Avenir Next" w:hAnsi="Avenir Next" w:cs="Arial"/>
          <w:color w:val="808080" w:themeColor="background1" w:themeShade="80"/>
          <w:sz w:val="22"/>
          <w:szCs w:val="22"/>
          <w:lang w:val="en-GB"/>
        </w:rPr>
        <w:t>he absence of evidence referred to in subparagraphs (a) and (b), any other evidence acceptable</w:t>
      </w:r>
      <w:r w:rsidR="00284722">
        <w:rPr>
          <w:rFonts w:ascii="Avenir Next" w:hAnsi="Avenir Next" w:cs="Arial"/>
          <w:color w:val="808080" w:themeColor="background1" w:themeShade="80"/>
          <w:sz w:val="22"/>
          <w:szCs w:val="22"/>
          <w:lang w:val="en-GB"/>
        </w:rPr>
        <w:t xml:space="preserve"> </w:t>
      </w:r>
      <w:r w:rsidR="00284722" w:rsidRPr="00284722">
        <w:rPr>
          <w:rFonts w:ascii="Avenir Next" w:hAnsi="Avenir Next" w:cs="Arial"/>
          <w:color w:val="808080" w:themeColor="background1" w:themeShade="80"/>
          <w:sz w:val="22"/>
          <w:szCs w:val="22"/>
          <w:lang w:val="en-GB"/>
        </w:rPr>
        <w:t>to the court of the existence of the foreign proceeding and of the appointment of the foreign representative.</w:t>
      </w:r>
      <w:r w:rsidR="00284722">
        <w:rPr>
          <w:rFonts w:ascii="Avenir Next" w:hAnsi="Avenir Next" w:cs="Arial"/>
          <w:color w:val="808080" w:themeColor="background1" w:themeShade="80"/>
          <w:sz w:val="22"/>
          <w:szCs w:val="22"/>
          <w:lang w:val="en-GB"/>
        </w:rPr>
        <w:t xml:space="preserve"> Further, Art 15(3) states that an </w:t>
      </w:r>
      <w:r w:rsidR="00284722" w:rsidRPr="00284722">
        <w:rPr>
          <w:rFonts w:ascii="Avenir Next" w:hAnsi="Avenir Next" w:cs="Arial"/>
          <w:color w:val="808080" w:themeColor="background1" w:themeShade="80"/>
          <w:sz w:val="22"/>
          <w:szCs w:val="22"/>
          <w:lang w:val="en-GB"/>
        </w:rPr>
        <w:t xml:space="preserve">application for recognition shall also be accompanied by a statement identifying all foreign proceedings in respect of the debtor that </w:t>
      </w:r>
      <w:r w:rsidR="00873564">
        <w:rPr>
          <w:rFonts w:ascii="Avenir Next" w:hAnsi="Avenir Next" w:cs="Arial"/>
          <w:color w:val="808080" w:themeColor="background1" w:themeShade="80"/>
          <w:sz w:val="22"/>
          <w:szCs w:val="22"/>
          <w:lang w:val="en-GB"/>
        </w:rPr>
        <w:t>is</w:t>
      </w:r>
      <w:r w:rsidR="00284722" w:rsidRPr="00284722">
        <w:rPr>
          <w:rFonts w:ascii="Avenir Next" w:hAnsi="Avenir Next" w:cs="Arial"/>
          <w:color w:val="808080" w:themeColor="background1" w:themeShade="80"/>
          <w:sz w:val="22"/>
          <w:szCs w:val="22"/>
          <w:lang w:val="en-GB"/>
        </w:rPr>
        <w:t xml:space="preserve"> known to the foreign representative.</w:t>
      </w:r>
    </w:p>
    <w:p w14:paraId="78366726" w14:textId="77777777" w:rsidR="00E71A84" w:rsidRDefault="00E71A84" w:rsidP="00284722">
      <w:pPr>
        <w:ind w:left="720" w:hanging="720"/>
        <w:jc w:val="both"/>
        <w:rPr>
          <w:rFonts w:ascii="Avenir Next" w:hAnsi="Avenir Next" w:cs="Arial"/>
          <w:color w:val="808080" w:themeColor="background1" w:themeShade="80"/>
          <w:sz w:val="22"/>
          <w:szCs w:val="22"/>
          <w:lang w:val="en-GB"/>
        </w:rPr>
      </w:pPr>
    </w:p>
    <w:p w14:paraId="1ADDC04E" w14:textId="73414E75" w:rsidR="00E71A84" w:rsidRDefault="00E71A84" w:rsidP="00E71A8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connection, Article 18 </w:t>
      </w:r>
      <w:r w:rsidR="00BE2E97">
        <w:rPr>
          <w:rFonts w:ascii="Avenir Next" w:hAnsi="Avenir Next" w:cs="Arial"/>
          <w:color w:val="808080" w:themeColor="background1" w:themeShade="80"/>
          <w:sz w:val="22"/>
          <w:szCs w:val="22"/>
          <w:lang w:val="en-GB"/>
        </w:rPr>
        <w:t>imposes a duty on</w:t>
      </w:r>
      <w:r>
        <w:rPr>
          <w:rFonts w:ascii="Avenir Next" w:hAnsi="Avenir Next" w:cs="Arial"/>
          <w:color w:val="808080" w:themeColor="background1" w:themeShade="80"/>
          <w:sz w:val="22"/>
          <w:szCs w:val="22"/>
          <w:lang w:val="en-GB"/>
        </w:rPr>
        <w:t xml:space="preserve"> the foreign representative </w:t>
      </w:r>
      <w:r w:rsidR="00BE2E97">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promptly inform the court of any</w:t>
      </w:r>
      <w:r w:rsidRPr="00E71A84">
        <w:t xml:space="preserve"> </w:t>
      </w:r>
      <w:r w:rsidRPr="00E71A84">
        <w:rPr>
          <w:rFonts w:ascii="Avenir Next" w:hAnsi="Avenir Next" w:cs="Arial"/>
          <w:color w:val="808080" w:themeColor="background1" w:themeShade="80"/>
          <w:sz w:val="22"/>
          <w:szCs w:val="22"/>
          <w:lang w:val="en-GB"/>
        </w:rPr>
        <w:t>substantial change in the status of the recognised foreign proceeding or the status of the foreign</w:t>
      </w:r>
      <w:r>
        <w:rPr>
          <w:rFonts w:ascii="Avenir Next" w:hAnsi="Avenir Next" w:cs="Arial"/>
          <w:color w:val="808080" w:themeColor="background1" w:themeShade="80"/>
          <w:sz w:val="22"/>
          <w:szCs w:val="22"/>
          <w:lang w:val="en-GB"/>
        </w:rPr>
        <w:t xml:space="preserve"> </w:t>
      </w:r>
      <w:r w:rsidRPr="00E71A84">
        <w:rPr>
          <w:rFonts w:ascii="Avenir Next" w:hAnsi="Avenir Next" w:cs="Arial"/>
          <w:color w:val="808080" w:themeColor="background1" w:themeShade="80"/>
          <w:sz w:val="22"/>
          <w:szCs w:val="22"/>
          <w:lang w:val="en-GB"/>
        </w:rPr>
        <w:t>representative’s appointment and any other foreign proceeding regarding the same debtor</w:t>
      </w:r>
      <w:r>
        <w:rPr>
          <w:rFonts w:ascii="Avenir Next" w:hAnsi="Avenir Next" w:cs="Arial"/>
          <w:color w:val="808080" w:themeColor="background1" w:themeShade="80"/>
          <w:sz w:val="22"/>
          <w:szCs w:val="22"/>
          <w:lang w:val="en-GB"/>
        </w:rPr>
        <w:t xml:space="preserve"> </w:t>
      </w:r>
      <w:r w:rsidRPr="00E71A84">
        <w:rPr>
          <w:rFonts w:ascii="Avenir Next" w:hAnsi="Avenir Next" w:cs="Arial"/>
          <w:color w:val="808080" w:themeColor="background1" w:themeShade="80"/>
          <w:sz w:val="22"/>
          <w:szCs w:val="22"/>
          <w:lang w:val="en-GB"/>
        </w:rPr>
        <w:t>that becomes known to the foreign representative</w:t>
      </w:r>
      <w:r>
        <w:rPr>
          <w:rFonts w:ascii="Avenir Next" w:hAnsi="Avenir Next" w:cs="Arial"/>
          <w:color w:val="808080" w:themeColor="background1" w:themeShade="80"/>
          <w:sz w:val="22"/>
          <w:szCs w:val="22"/>
          <w:lang w:val="en-GB"/>
        </w:rPr>
        <w:t xml:space="preserve">. This should be done </w:t>
      </w:r>
      <w:r w:rsidRPr="00E71A84">
        <w:rPr>
          <w:rFonts w:ascii="Avenir Next" w:hAnsi="Avenir Next" w:cs="Arial"/>
          <w:color w:val="808080" w:themeColor="background1" w:themeShade="80"/>
          <w:sz w:val="22"/>
          <w:szCs w:val="22"/>
          <w:lang w:val="en-GB"/>
        </w:rPr>
        <w:t>from the time of filing the recognition application</w:t>
      </w:r>
      <w:r>
        <w:rPr>
          <w:rFonts w:ascii="Avenir Next" w:hAnsi="Avenir Next" w:cs="Arial"/>
          <w:color w:val="808080" w:themeColor="background1" w:themeShade="80"/>
          <w:sz w:val="22"/>
          <w:szCs w:val="22"/>
          <w:lang w:val="en-GB"/>
        </w:rPr>
        <w:t xml:space="preserve"> </w:t>
      </w:r>
      <w:r w:rsidRPr="00E71A84">
        <w:rPr>
          <w:rFonts w:ascii="Avenir Next" w:hAnsi="Avenir Next" w:cs="Arial"/>
          <w:color w:val="808080" w:themeColor="background1" w:themeShade="80"/>
          <w:sz w:val="22"/>
          <w:szCs w:val="22"/>
          <w:lang w:val="en-GB"/>
        </w:rPr>
        <w:t>for the foreign proceeding</w:t>
      </w:r>
      <w:r>
        <w:rPr>
          <w:rFonts w:ascii="Avenir Next" w:hAnsi="Avenir Next" w:cs="Arial"/>
          <w:color w:val="808080" w:themeColor="background1" w:themeShade="80"/>
          <w:sz w:val="22"/>
          <w:szCs w:val="22"/>
          <w:lang w:val="en-GB"/>
        </w:rPr>
        <w:t>.</w:t>
      </w:r>
    </w:p>
    <w:p w14:paraId="033B00FB" w14:textId="77777777" w:rsidR="00046A97" w:rsidRDefault="00046A97" w:rsidP="00284722">
      <w:pPr>
        <w:ind w:left="720" w:hanging="720"/>
        <w:jc w:val="both"/>
        <w:rPr>
          <w:rFonts w:ascii="Avenir Next" w:hAnsi="Avenir Next" w:cs="Arial"/>
          <w:color w:val="808080" w:themeColor="background1" w:themeShade="80"/>
          <w:sz w:val="22"/>
          <w:szCs w:val="22"/>
          <w:lang w:val="en-GB"/>
        </w:rPr>
      </w:pPr>
    </w:p>
    <w:p w14:paraId="4EF19321" w14:textId="7F7306EB" w:rsidR="001770B3" w:rsidRDefault="00046A97" w:rsidP="003A157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requirements under Article 17 are met, recognition is granted as a matter of course. </w:t>
      </w:r>
      <w:r w:rsidR="00873564">
        <w:rPr>
          <w:rFonts w:ascii="Avenir Next" w:hAnsi="Avenir Next" w:cs="Arial"/>
          <w:color w:val="808080" w:themeColor="background1" w:themeShade="80"/>
          <w:sz w:val="22"/>
          <w:szCs w:val="22"/>
          <w:lang w:val="en-GB"/>
        </w:rPr>
        <w:t xml:space="preserve">The enacting State’s court is not to go further to consider whether the foreign proceeding was correctly commenced under the applicable law. </w:t>
      </w:r>
      <w:r w:rsidR="001770B3">
        <w:rPr>
          <w:rFonts w:ascii="Avenir Next" w:hAnsi="Avenir Next" w:cs="Arial"/>
          <w:color w:val="808080" w:themeColor="background1" w:themeShade="80"/>
          <w:sz w:val="22"/>
          <w:szCs w:val="22"/>
          <w:lang w:val="en-GB"/>
        </w:rPr>
        <w:t xml:space="preserve">Article 17(4) prescribes the </w:t>
      </w:r>
      <w:r w:rsidR="00D81E4F">
        <w:rPr>
          <w:rFonts w:ascii="Avenir Next" w:hAnsi="Avenir Next" w:cs="Arial"/>
          <w:color w:val="808080" w:themeColor="background1" w:themeShade="80"/>
          <w:sz w:val="22"/>
          <w:szCs w:val="22"/>
          <w:lang w:val="en-GB"/>
        </w:rPr>
        <w:t>discretion</w:t>
      </w:r>
      <w:r w:rsidR="001770B3">
        <w:rPr>
          <w:rFonts w:ascii="Avenir Next" w:hAnsi="Avenir Next" w:cs="Arial"/>
          <w:color w:val="808080" w:themeColor="background1" w:themeShade="80"/>
          <w:sz w:val="22"/>
          <w:szCs w:val="22"/>
          <w:lang w:val="en-GB"/>
        </w:rPr>
        <w:t xml:space="preserve"> for </w:t>
      </w:r>
      <w:r w:rsidR="0005636E">
        <w:rPr>
          <w:rFonts w:ascii="Avenir Next" w:hAnsi="Avenir Next" w:cs="Arial"/>
          <w:color w:val="808080" w:themeColor="background1" w:themeShade="80"/>
          <w:sz w:val="22"/>
          <w:szCs w:val="22"/>
          <w:lang w:val="en-GB"/>
        </w:rPr>
        <w:t xml:space="preserve">the enacting State’s court to revisit </w:t>
      </w:r>
      <w:r w:rsidR="00D81E4F">
        <w:rPr>
          <w:rFonts w:ascii="Avenir Next" w:hAnsi="Avenir Next" w:cs="Arial"/>
          <w:color w:val="808080" w:themeColor="background1" w:themeShade="80"/>
          <w:sz w:val="22"/>
          <w:szCs w:val="22"/>
          <w:lang w:val="en-GB"/>
        </w:rPr>
        <w:t xml:space="preserve">the recognition proceeding or order when </w:t>
      </w:r>
      <w:r w:rsidR="00D81E4F" w:rsidRPr="00D81E4F">
        <w:rPr>
          <w:rFonts w:ascii="Avenir Next" w:hAnsi="Avenir Next" w:cs="Arial"/>
          <w:color w:val="808080" w:themeColor="background1" w:themeShade="80"/>
          <w:sz w:val="22"/>
          <w:szCs w:val="22"/>
          <w:lang w:val="en-GB"/>
        </w:rPr>
        <w:t>the original grounds for granting recognition</w:t>
      </w:r>
      <w:r w:rsidR="00D81E4F">
        <w:rPr>
          <w:rFonts w:ascii="Avenir Next" w:hAnsi="Avenir Next" w:cs="Arial"/>
          <w:color w:val="808080" w:themeColor="background1" w:themeShade="80"/>
          <w:sz w:val="22"/>
          <w:szCs w:val="22"/>
          <w:lang w:val="en-GB"/>
        </w:rPr>
        <w:t xml:space="preserve"> </w:t>
      </w:r>
      <w:r w:rsidR="00D81E4F" w:rsidRPr="00D81E4F">
        <w:rPr>
          <w:rFonts w:ascii="Avenir Next" w:hAnsi="Avenir Next" w:cs="Arial"/>
          <w:color w:val="808080" w:themeColor="background1" w:themeShade="80"/>
          <w:sz w:val="22"/>
          <w:szCs w:val="22"/>
          <w:lang w:val="en-GB"/>
        </w:rPr>
        <w:t>were fully or partially lacking or had ceased to exist.</w:t>
      </w:r>
    </w:p>
    <w:p w14:paraId="181EC64A" w14:textId="77777777" w:rsidR="003A1573" w:rsidRDefault="003A1573" w:rsidP="003A1573">
      <w:pPr>
        <w:ind w:left="720" w:hanging="720"/>
        <w:jc w:val="both"/>
        <w:rPr>
          <w:rFonts w:ascii="Avenir Next" w:hAnsi="Avenir Next" w:cs="Arial"/>
          <w:color w:val="808080" w:themeColor="background1" w:themeShade="80"/>
          <w:sz w:val="22"/>
          <w:szCs w:val="22"/>
          <w:lang w:val="en-GB"/>
        </w:rPr>
      </w:pPr>
    </w:p>
    <w:p w14:paraId="01E66A92" w14:textId="405B1F0D" w:rsidR="00A22EBE" w:rsidRDefault="00A22EBE" w:rsidP="00A22EB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in terms of judicial scrutiny, Article 6 states that </w:t>
      </w:r>
      <w:r w:rsidRPr="0064027B">
        <w:rPr>
          <w:rFonts w:ascii="Avenir Next" w:hAnsi="Avenir Next" w:cs="Arial"/>
          <w:color w:val="808080" w:themeColor="background1" w:themeShade="80"/>
          <w:sz w:val="22"/>
          <w:szCs w:val="22"/>
          <w:lang w:val="en-GB"/>
        </w:rPr>
        <w:t xml:space="preserve">recognition should </w:t>
      </w:r>
      <w:r>
        <w:rPr>
          <w:rFonts w:ascii="Avenir Next" w:hAnsi="Avenir Next" w:cs="Arial"/>
          <w:color w:val="808080" w:themeColor="background1" w:themeShade="80"/>
          <w:sz w:val="22"/>
          <w:szCs w:val="22"/>
          <w:lang w:val="en-GB"/>
        </w:rPr>
        <w:t xml:space="preserve">not </w:t>
      </w:r>
      <w:r w:rsidRPr="0064027B">
        <w:rPr>
          <w:rFonts w:ascii="Avenir Next" w:hAnsi="Avenir Next" w:cs="Arial"/>
          <w:color w:val="808080" w:themeColor="background1" w:themeShade="80"/>
          <w:sz w:val="22"/>
          <w:szCs w:val="22"/>
          <w:lang w:val="en-GB"/>
        </w:rPr>
        <w:t>be granted to the foreign</w:t>
      </w:r>
      <w:r>
        <w:rPr>
          <w:rFonts w:ascii="Avenir Next" w:hAnsi="Avenir Next" w:cs="Arial"/>
          <w:color w:val="808080" w:themeColor="background1" w:themeShade="80"/>
          <w:sz w:val="22"/>
          <w:szCs w:val="22"/>
          <w:lang w:val="en-GB"/>
        </w:rPr>
        <w:t xml:space="preserve"> </w:t>
      </w:r>
      <w:r w:rsidRPr="0064027B">
        <w:rPr>
          <w:rFonts w:ascii="Avenir Next" w:hAnsi="Avenir Next" w:cs="Arial"/>
          <w:color w:val="808080" w:themeColor="background1" w:themeShade="80"/>
          <w:sz w:val="22"/>
          <w:szCs w:val="22"/>
          <w:lang w:val="en-GB"/>
        </w:rPr>
        <w:t xml:space="preserve">proceeding </w:t>
      </w:r>
      <w:r>
        <w:rPr>
          <w:rFonts w:ascii="Avenir Next" w:hAnsi="Avenir Next" w:cs="Arial"/>
          <w:color w:val="808080" w:themeColor="background1" w:themeShade="80"/>
          <w:sz w:val="22"/>
          <w:szCs w:val="22"/>
          <w:lang w:val="en-GB"/>
        </w:rPr>
        <w:t>if it is</w:t>
      </w:r>
      <w:r w:rsidRPr="0064027B">
        <w:rPr>
          <w:rFonts w:ascii="Avenir Next" w:hAnsi="Avenir Next" w:cs="Arial"/>
          <w:color w:val="808080" w:themeColor="background1" w:themeShade="80"/>
          <w:sz w:val="22"/>
          <w:szCs w:val="22"/>
          <w:lang w:val="en-GB"/>
        </w:rPr>
        <w:t xml:space="preserve"> contrary to the public policy of the State</w:t>
      </w:r>
      <w:r>
        <w:rPr>
          <w:rFonts w:ascii="Avenir Next" w:hAnsi="Avenir Next" w:cs="Arial"/>
          <w:color w:val="808080" w:themeColor="background1" w:themeShade="80"/>
          <w:sz w:val="22"/>
          <w:szCs w:val="22"/>
          <w:lang w:val="en-GB"/>
        </w:rPr>
        <w:t>.</w:t>
      </w:r>
      <w:r w:rsidRPr="00A22EB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Other </w:t>
      </w:r>
      <w:r>
        <w:rPr>
          <w:rFonts w:ascii="Avenir Next" w:hAnsi="Avenir Next" w:cs="Arial"/>
          <w:color w:val="808080" w:themeColor="background1" w:themeShade="80"/>
          <w:sz w:val="22"/>
          <w:szCs w:val="22"/>
          <w:lang w:val="en-GB"/>
        </w:rPr>
        <w:lastRenderedPageBreak/>
        <w:t xml:space="preserve">grounds in which a court could refuse to </w:t>
      </w:r>
      <w:r w:rsidRPr="00364B00">
        <w:rPr>
          <w:rFonts w:ascii="Avenir Next" w:hAnsi="Avenir Next" w:cs="Arial"/>
          <w:color w:val="808080" w:themeColor="background1" w:themeShade="80"/>
          <w:sz w:val="22"/>
          <w:szCs w:val="22"/>
          <w:lang w:val="en-GB"/>
        </w:rPr>
        <w:t>grant</w:t>
      </w:r>
      <w:r>
        <w:rPr>
          <w:rFonts w:ascii="Avenir Next" w:hAnsi="Avenir Next" w:cs="Arial"/>
          <w:color w:val="808080" w:themeColor="background1" w:themeShade="80"/>
          <w:sz w:val="22"/>
          <w:szCs w:val="22"/>
          <w:lang w:val="en-GB"/>
        </w:rPr>
        <w:t xml:space="preserve"> </w:t>
      </w:r>
      <w:r w:rsidRPr="00364B00">
        <w:rPr>
          <w:rFonts w:ascii="Avenir Next" w:hAnsi="Avenir Next" w:cs="Arial"/>
          <w:color w:val="808080" w:themeColor="background1" w:themeShade="80"/>
          <w:sz w:val="22"/>
          <w:szCs w:val="22"/>
          <w:lang w:val="en-GB"/>
        </w:rPr>
        <w:t xml:space="preserve">recognition </w:t>
      </w:r>
      <w:r>
        <w:rPr>
          <w:rFonts w:ascii="Avenir Next" w:hAnsi="Avenir Next" w:cs="Arial"/>
          <w:color w:val="808080" w:themeColor="background1" w:themeShade="80"/>
          <w:sz w:val="22"/>
          <w:szCs w:val="22"/>
          <w:lang w:val="en-GB"/>
        </w:rPr>
        <w:t xml:space="preserve">is </w:t>
      </w:r>
      <w:r w:rsidRPr="00364B00">
        <w:rPr>
          <w:rFonts w:ascii="Avenir Next" w:hAnsi="Avenir Next" w:cs="Arial"/>
          <w:color w:val="808080" w:themeColor="background1" w:themeShade="80"/>
          <w:sz w:val="22"/>
          <w:szCs w:val="22"/>
          <w:lang w:val="en-GB"/>
        </w:rPr>
        <w:t xml:space="preserve">if </w:t>
      </w:r>
      <w:r>
        <w:rPr>
          <w:rFonts w:ascii="Avenir Next" w:hAnsi="Avenir Next" w:cs="Arial"/>
          <w:color w:val="808080" w:themeColor="background1" w:themeShade="80"/>
          <w:sz w:val="22"/>
          <w:szCs w:val="22"/>
          <w:lang w:val="en-GB"/>
        </w:rPr>
        <w:t>the court</w:t>
      </w:r>
      <w:r w:rsidRPr="00364B00">
        <w:rPr>
          <w:rFonts w:ascii="Avenir Next" w:hAnsi="Avenir Next" w:cs="Arial"/>
          <w:color w:val="808080" w:themeColor="background1" w:themeShade="80"/>
          <w:sz w:val="22"/>
          <w:szCs w:val="22"/>
          <w:lang w:val="en-GB"/>
        </w:rPr>
        <w:t xml:space="preserve"> was convinced a foreign decision was the</w:t>
      </w:r>
      <w:r>
        <w:rPr>
          <w:rFonts w:ascii="Avenir Next" w:hAnsi="Avenir Next" w:cs="Arial"/>
          <w:color w:val="808080" w:themeColor="background1" w:themeShade="80"/>
          <w:sz w:val="22"/>
          <w:szCs w:val="22"/>
          <w:lang w:val="en-GB"/>
        </w:rPr>
        <w:t xml:space="preserve"> </w:t>
      </w:r>
      <w:r w:rsidRPr="00364B00">
        <w:rPr>
          <w:rFonts w:ascii="Avenir Next" w:hAnsi="Avenir Next" w:cs="Arial"/>
          <w:color w:val="808080" w:themeColor="background1" w:themeShade="80"/>
          <w:sz w:val="22"/>
          <w:szCs w:val="22"/>
          <w:lang w:val="en-GB"/>
        </w:rPr>
        <w:t>result of corruption</w:t>
      </w:r>
      <w:r>
        <w:rPr>
          <w:rFonts w:ascii="Avenir Next" w:hAnsi="Avenir Next" w:cs="Arial"/>
          <w:color w:val="808080" w:themeColor="background1" w:themeShade="80"/>
          <w:sz w:val="22"/>
          <w:szCs w:val="22"/>
          <w:lang w:val="en-GB"/>
        </w:rPr>
        <w:t xml:space="preserve"> (</w:t>
      </w:r>
      <w:proofErr w:type="spellStart"/>
      <w:r w:rsidRPr="00C07E34">
        <w:rPr>
          <w:rFonts w:ascii="Avenir Next" w:hAnsi="Avenir Next" w:cs="Arial"/>
          <w:i/>
          <w:iCs/>
          <w:color w:val="808080" w:themeColor="background1" w:themeShade="80"/>
          <w:sz w:val="22"/>
          <w:szCs w:val="22"/>
          <w:lang w:val="en-GB"/>
        </w:rPr>
        <w:t>Gerova</w:t>
      </w:r>
      <w:proofErr w:type="spellEnd"/>
      <w:r w:rsidRPr="00C07E34">
        <w:rPr>
          <w:rFonts w:ascii="Avenir Next" w:hAnsi="Avenir Next" w:cs="Arial"/>
          <w:i/>
          <w:iCs/>
          <w:color w:val="808080" w:themeColor="background1" w:themeShade="80"/>
          <w:sz w:val="22"/>
          <w:szCs w:val="22"/>
          <w:lang w:val="en-GB"/>
        </w:rPr>
        <w:t xml:space="preserve"> Financial Group, Ltd.</w:t>
      </w:r>
      <w:r w:rsidRPr="00C07E34">
        <w:rPr>
          <w:rFonts w:ascii="Avenir Next" w:hAnsi="Avenir Next" w:cs="Arial"/>
          <w:color w:val="808080" w:themeColor="background1" w:themeShade="80"/>
          <w:sz w:val="22"/>
          <w:szCs w:val="22"/>
          <w:lang w:val="en-GB"/>
        </w:rPr>
        <w:t>, 482 B.R. 86, 94 (</w:t>
      </w:r>
      <w:proofErr w:type="spellStart"/>
      <w:r w:rsidRPr="00C07E34">
        <w:rPr>
          <w:rFonts w:ascii="Avenir Next" w:hAnsi="Avenir Next" w:cs="Arial"/>
          <w:color w:val="808080" w:themeColor="background1" w:themeShade="80"/>
          <w:sz w:val="22"/>
          <w:szCs w:val="22"/>
          <w:lang w:val="en-GB"/>
        </w:rPr>
        <w:t>Bankr</w:t>
      </w:r>
      <w:proofErr w:type="spellEnd"/>
      <w:r w:rsidRPr="00C07E34">
        <w:rPr>
          <w:rFonts w:ascii="Avenir Next" w:hAnsi="Avenir Next" w:cs="Arial"/>
          <w:color w:val="808080" w:themeColor="background1" w:themeShade="80"/>
          <w:sz w:val="22"/>
          <w:szCs w:val="22"/>
          <w:lang w:val="en-GB"/>
        </w:rPr>
        <w:t>. S.D.N.Y. 2013)</w:t>
      </w:r>
      <w:r>
        <w:rPr>
          <w:rFonts w:ascii="Avenir Next" w:hAnsi="Avenir Next" w:cs="Arial"/>
          <w:color w:val="808080" w:themeColor="background1" w:themeShade="80"/>
          <w:sz w:val="22"/>
          <w:szCs w:val="22"/>
          <w:lang w:val="en-GB"/>
        </w:rPr>
        <w:t xml:space="preserve"> at [57]), or where the recognition process is used by the debtor for improper purposes such as to evade its legitimate foreign creditors (</w:t>
      </w:r>
      <w:r w:rsidRPr="00D124F2">
        <w:rPr>
          <w:rFonts w:ascii="Avenir Next" w:hAnsi="Avenir Next" w:cs="Arial"/>
          <w:i/>
          <w:iCs/>
          <w:color w:val="808080" w:themeColor="background1" w:themeShade="80"/>
          <w:sz w:val="22"/>
          <w:szCs w:val="22"/>
          <w:lang w:val="en-GB"/>
        </w:rPr>
        <w:t xml:space="preserve">Perry H. </w:t>
      </w:r>
      <w:proofErr w:type="spellStart"/>
      <w:r w:rsidRPr="00D124F2">
        <w:rPr>
          <w:rFonts w:ascii="Avenir Next" w:hAnsi="Avenir Next" w:cs="Arial"/>
          <w:i/>
          <w:iCs/>
          <w:color w:val="808080" w:themeColor="background1" w:themeShade="80"/>
          <w:sz w:val="22"/>
          <w:szCs w:val="22"/>
          <w:lang w:val="en-GB"/>
        </w:rPr>
        <w:t>Koplik</w:t>
      </w:r>
      <w:proofErr w:type="spellEnd"/>
      <w:r w:rsidRPr="00D124F2">
        <w:rPr>
          <w:rFonts w:ascii="Avenir Next" w:hAnsi="Avenir Next" w:cs="Arial"/>
          <w:i/>
          <w:iCs/>
          <w:color w:val="808080" w:themeColor="background1" w:themeShade="80"/>
          <w:sz w:val="22"/>
          <w:szCs w:val="22"/>
          <w:lang w:val="en-GB"/>
        </w:rPr>
        <w:t xml:space="preserve"> &amp; Sons, Inc</w:t>
      </w:r>
      <w:r w:rsidRPr="00D124F2">
        <w:rPr>
          <w:rFonts w:ascii="Avenir Next" w:hAnsi="Avenir Next" w:cs="Arial"/>
          <w:color w:val="808080" w:themeColor="background1" w:themeShade="80"/>
          <w:sz w:val="22"/>
          <w:szCs w:val="22"/>
          <w:lang w:val="en-GB"/>
        </w:rPr>
        <w:t>, 357 BR 213 (</w:t>
      </w:r>
      <w:proofErr w:type="spellStart"/>
      <w:r w:rsidRPr="00D124F2">
        <w:rPr>
          <w:rFonts w:ascii="Avenir Next" w:hAnsi="Avenir Next" w:cs="Arial"/>
          <w:color w:val="808080" w:themeColor="background1" w:themeShade="80"/>
          <w:sz w:val="22"/>
          <w:szCs w:val="22"/>
          <w:lang w:val="en-GB"/>
        </w:rPr>
        <w:t>Bankr</w:t>
      </w:r>
      <w:proofErr w:type="spellEnd"/>
      <w:r w:rsidRPr="00D124F2">
        <w:rPr>
          <w:rFonts w:ascii="Avenir Next" w:hAnsi="Avenir Next" w:cs="Arial"/>
          <w:color w:val="808080" w:themeColor="background1" w:themeShade="80"/>
          <w:sz w:val="22"/>
          <w:szCs w:val="22"/>
          <w:lang w:val="en-GB"/>
        </w:rPr>
        <w:t>. S.D.N.Y. 2006)</w:t>
      </w:r>
      <w:r>
        <w:rPr>
          <w:rFonts w:ascii="Avenir Next" w:hAnsi="Avenir Next" w:cs="Arial"/>
          <w:color w:val="808080" w:themeColor="background1" w:themeShade="80"/>
          <w:sz w:val="22"/>
          <w:szCs w:val="22"/>
          <w:lang w:val="en-GB"/>
        </w:rPr>
        <w:t xml:space="preserve">), and where improper </w:t>
      </w:r>
      <w:r w:rsidRPr="008F39CD">
        <w:rPr>
          <w:rFonts w:ascii="Avenir Next" w:hAnsi="Avenir Next" w:cs="Arial"/>
          <w:color w:val="808080" w:themeColor="background1" w:themeShade="80"/>
          <w:sz w:val="22"/>
          <w:szCs w:val="22"/>
          <w:lang w:val="en-GB"/>
        </w:rPr>
        <w:t>forum</w:t>
      </w:r>
      <w:r>
        <w:rPr>
          <w:rFonts w:ascii="Avenir Next" w:hAnsi="Avenir Next" w:cs="Arial"/>
          <w:color w:val="808080" w:themeColor="background1" w:themeShade="80"/>
          <w:sz w:val="22"/>
          <w:szCs w:val="22"/>
          <w:lang w:val="en-GB"/>
        </w:rPr>
        <w:t xml:space="preserve"> </w:t>
      </w:r>
      <w:r w:rsidRPr="008F39CD">
        <w:rPr>
          <w:rFonts w:ascii="Avenir Next" w:hAnsi="Avenir Next" w:cs="Arial"/>
          <w:color w:val="808080" w:themeColor="background1" w:themeShade="80"/>
          <w:sz w:val="22"/>
          <w:szCs w:val="22"/>
          <w:lang w:val="en-GB"/>
        </w:rPr>
        <w:t>shopping and frustration of an existing judgment were the</w:t>
      </w:r>
      <w:r>
        <w:rPr>
          <w:rFonts w:ascii="Avenir Next" w:hAnsi="Avenir Next" w:cs="Arial"/>
          <w:color w:val="808080" w:themeColor="background1" w:themeShade="80"/>
          <w:sz w:val="22"/>
          <w:szCs w:val="22"/>
          <w:lang w:val="en-GB"/>
        </w:rPr>
        <w:t xml:space="preserve"> </w:t>
      </w:r>
      <w:r w:rsidRPr="008F39CD">
        <w:rPr>
          <w:rFonts w:ascii="Avenir Next" w:hAnsi="Avenir Next" w:cs="Arial"/>
          <w:color w:val="808080" w:themeColor="background1" w:themeShade="80"/>
          <w:sz w:val="22"/>
          <w:szCs w:val="22"/>
          <w:lang w:val="en-GB"/>
        </w:rPr>
        <w:t>only apparent reasons for the recognition application</w:t>
      </w:r>
      <w:r>
        <w:rPr>
          <w:rFonts w:ascii="Avenir Next" w:hAnsi="Avenir Next" w:cs="Arial"/>
          <w:color w:val="808080" w:themeColor="background1" w:themeShade="80"/>
          <w:sz w:val="22"/>
          <w:szCs w:val="22"/>
          <w:lang w:val="en-GB"/>
        </w:rPr>
        <w:t xml:space="preserve"> (</w:t>
      </w:r>
      <w:proofErr w:type="spellStart"/>
      <w:r w:rsidRPr="000528F0">
        <w:rPr>
          <w:rFonts w:ascii="Avenir Next" w:hAnsi="Avenir Next" w:cs="Arial"/>
          <w:i/>
          <w:iCs/>
          <w:color w:val="808080" w:themeColor="background1" w:themeShade="80"/>
          <w:sz w:val="22"/>
          <w:szCs w:val="22"/>
          <w:lang w:val="en-GB"/>
        </w:rPr>
        <w:t>Octaviar</w:t>
      </w:r>
      <w:proofErr w:type="spellEnd"/>
      <w:r w:rsidRPr="000528F0">
        <w:rPr>
          <w:rFonts w:ascii="Avenir Next" w:hAnsi="Avenir Next" w:cs="Arial"/>
          <w:i/>
          <w:iCs/>
          <w:color w:val="808080" w:themeColor="background1" w:themeShade="80"/>
          <w:sz w:val="22"/>
          <w:szCs w:val="22"/>
          <w:lang w:val="en-GB"/>
        </w:rPr>
        <w:t xml:space="preserve"> Administration Pty Ltd</w:t>
      </w:r>
      <w:r w:rsidRPr="000528F0">
        <w:rPr>
          <w:rFonts w:ascii="Avenir Next" w:hAnsi="Avenir Next" w:cs="Arial"/>
          <w:color w:val="808080" w:themeColor="background1" w:themeShade="80"/>
          <w:sz w:val="22"/>
          <w:szCs w:val="22"/>
          <w:lang w:val="en-GB"/>
        </w:rPr>
        <w:t>, 511 B.R. 361, 374 (</w:t>
      </w:r>
      <w:proofErr w:type="spellStart"/>
      <w:r w:rsidRPr="000528F0">
        <w:rPr>
          <w:rFonts w:ascii="Avenir Next" w:hAnsi="Avenir Next" w:cs="Arial"/>
          <w:color w:val="808080" w:themeColor="background1" w:themeShade="80"/>
          <w:sz w:val="22"/>
          <w:szCs w:val="22"/>
          <w:lang w:val="en-GB"/>
        </w:rPr>
        <w:t>Bankr</w:t>
      </w:r>
      <w:proofErr w:type="spellEnd"/>
      <w:r w:rsidRPr="000528F0">
        <w:rPr>
          <w:rFonts w:ascii="Avenir Next" w:hAnsi="Avenir Next" w:cs="Arial"/>
          <w:color w:val="808080" w:themeColor="background1" w:themeShade="80"/>
          <w:sz w:val="22"/>
          <w:szCs w:val="22"/>
          <w:lang w:val="en-GB"/>
        </w:rPr>
        <w:t>. S.D.N.Y. 2014)</w:t>
      </w:r>
      <w:r>
        <w:rPr>
          <w:rFonts w:ascii="Avenir Next" w:hAnsi="Avenir Next" w:cs="Arial"/>
          <w:color w:val="808080" w:themeColor="background1" w:themeShade="80"/>
          <w:sz w:val="22"/>
          <w:szCs w:val="22"/>
          <w:lang w:val="en-GB"/>
        </w:rPr>
        <w:t>).</w:t>
      </w:r>
    </w:p>
    <w:p w14:paraId="40D266E3" w14:textId="77777777" w:rsidR="00A22EBE" w:rsidRPr="00284722" w:rsidRDefault="00A22EBE" w:rsidP="00A22EBE">
      <w:pPr>
        <w:ind w:left="720" w:hanging="720"/>
        <w:jc w:val="both"/>
        <w:rPr>
          <w:rFonts w:ascii="Avenir Next" w:hAnsi="Avenir Next" w:cs="Arial"/>
          <w:color w:val="808080" w:themeColor="background1" w:themeShade="80"/>
          <w:sz w:val="22"/>
          <w:szCs w:val="22"/>
          <w:lang w:val="en-GB"/>
        </w:rPr>
      </w:pPr>
    </w:p>
    <w:p w14:paraId="60E3C71F" w14:textId="5574AF3F" w:rsidR="003A1573" w:rsidRDefault="003A1573" w:rsidP="0000051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 MLCBI does not </w:t>
      </w:r>
      <w:r w:rsidR="003D2EA3">
        <w:rPr>
          <w:rFonts w:ascii="Avenir Next" w:hAnsi="Avenir Next" w:cs="Arial"/>
          <w:color w:val="808080" w:themeColor="background1" w:themeShade="80"/>
          <w:sz w:val="22"/>
          <w:szCs w:val="22"/>
          <w:lang w:val="en-GB"/>
        </w:rPr>
        <w:t xml:space="preserve">expressly prescribe a provision on abuse of process, it also does not </w:t>
      </w:r>
      <w:r>
        <w:rPr>
          <w:rFonts w:ascii="Avenir Next" w:hAnsi="Avenir Next" w:cs="Arial"/>
          <w:color w:val="808080" w:themeColor="background1" w:themeShade="80"/>
          <w:sz w:val="22"/>
          <w:szCs w:val="22"/>
          <w:lang w:val="en-GB"/>
        </w:rPr>
        <w:t>prevent a court in the enacting State from responding to an abuse of process</w:t>
      </w:r>
      <w:r w:rsidR="003D2EA3">
        <w:rPr>
          <w:rFonts w:ascii="Avenir Next" w:hAnsi="Avenir Next" w:cs="Arial"/>
          <w:color w:val="808080" w:themeColor="background1" w:themeShade="80"/>
          <w:sz w:val="22"/>
          <w:szCs w:val="22"/>
          <w:lang w:val="en-GB"/>
        </w:rPr>
        <w:t xml:space="preserve">. In this connection, a </w:t>
      </w:r>
      <w:r w:rsidR="00000519" w:rsidRPr="00000519">
        <w:rPr>
          <w:rFonts w:ascii="Avenir Next" w:hAnsi="Avenir Next" w:cs="Arial"/>
          <w:color w:val="808080" w:themeColor="background1" w:themeShade="80"/>
          <w:sz w:val="22"/>
          <w:szCs w:val="22"/>
          <w:lang w:val="en-GB"/>
        </w:rPr>
        <w:t>foreign representative has an obligation to full and frank disclosure to the court in the enacting</w:t>
      </w:r>
      <w:r w:rsidR="00000519">
        <w:rPr>
          <w:rFonts w:ascii="Avenir Next" w:hAnsi="Avenir Next" w:cs="Arial"/>
          <w:color w:val="808080" w:themeColor="background1" w:themeShade="80"/>
          <w:sz w:val="22"/>
          <w:szCs w:val="22"/>
          <w:lang w:val="en-GB"/>
        </w:rPr>
        <w:t xml:space="preserve"> </w:t>
      </w:r>
      <w:r w:rsidR="00000519" w:rsidRPr="00000519">
        <w:rPr>
          <w:rFonts w:ascii="Avenir Next" w:hAnsi="Avenir Next" w:cs="Arial"/>
          <w:color w:val="808080" w:themeColor="background1" w:themeShade="80"/>
          <w:sz w:val="22"/>
          <w:szCs w:val="22"/>
          <w:lang w:val="en-GB"/>
        </w:rPr>
        <w:t>State. If a foreign representative breaches this obligation, then the court could consider this to be abuse of process based on domestic law and</w:t>
      </w:r>
      <w:r w:rsidR="00000519">
        <w:rPr>
          <w:rFonts w:ascii="Avenir Next" w:hAnsi="Avenir Next" w:cs="Arial"/>
          <w:color w:val="808080" w:themeColor="background1" w:themeShade="80"/>
          <w:sz w:val="22"/>
          <w:szCs w:val="22"/>
          <w:lang w:val="en-GB"/>
        </w:rPr>
        <w:t xml:space="preserve"> </w:t>
      </w:r>
      <w:r w:rsidR="00000519" w:rsidRPr="00000519">
        <w:rPr>
          <w:rFonts w:ascii="Avenir Next" w:hAnsi="Avenir Next" w:cs="Arial"/>
          <w:color w:val="808080" w:themeColor="background1" w:themeShade="80"/>
          <w:sz w:val="22"/>
          <w:szCs w:val="22"/>
          <w:lang w:val="en-GB"/>
        </w:rPr>
        <w:t>procedural rules which could affect the recognition application</w:t>
      </w:r>
      <w:r w:rsidR="00000519">
        <w:rPr>
          <w:rFonts w:ascii="Avenir Next" w:hAnsi="Avenir Next" w:cs="Arial"/>
          <w:color w:val="808080" w:themeColor="background1" w:themeShade="80"/>
          <w:sz w:val="22"/>
          <w:szCs w:val="22"/>
          <w:lang w:val="en-GB"/>
        </w:rPr>
        <w: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086DE92A" w:rsidR="00867A8F" w:rsidRDefault="00EA2174" w:rsidP="0090565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respect of pre-recognition relief, that is governed by Article 19 of the MLCBI. </w:t>
      </w:r>
      <w:r w:rsidR="009F3B4C">
        <w:rPr>
          <w:rFonts w:ascii="Avenir Next" w:hAnsi="Avenir Next" w:cs="Arial"/>
          <w:color w:val="808080" w:themeColor="background1" w:themeShade="80"/>
          <w:sz w:val="22"/>
          <w:szCs w:val="22"/>
          <w:lang w:val="en-GB"/>
        </w:rPr>
        <w:t>Such reliefs are usually collective in nature in order to protect the assets of the debtor and the interests of the creditors</w:t>
      </w:r>
      <w:r w:rsidR="00905658">
        <w:rPr>
          <w:rFonts w:ascii="Avenir Next" w:hAnsi="Avenir Next" w:cs="Arial"/>
          <w:color w:val="808080" w:themeColor="background1" w:themeShade="80"/>
          <w:sz w:val="22"/>
          <w:szCs w:val="22"/>
          <w:lang w:val="en-GB"/>
        </w:rPr>
        <w:t xml:space="preserve"> </w:t>
      </w:r>
      <w:r w:rsidR="00905658" w:rsidRPr="00905658">
        <w:rPr>
          <w:rFonts w:ascii="Avenir Next" w:hAnsi="Avenir Next" w:cs="Arial"/>
          <w:color w:val="808080" w:themeColor="background1" w:themeShade="80"/>
          <w:sz w:val="22"/>
          <w:szCs w:val="22"/>
          <w:lang w:val="en-GB"/>
        </w:rPr>
        <w:t>when concern exis</w:t>
      </w:r>
      <w:r w:rsidR="00905658">
        <w:rPr>
          <w:rFonts w:ascii="Avenir Next" w:hAnsi="Avenir Next" w:cs="Arial"/>
          <w:color w:val="808080" w:themeColor="background1" w:themeShade="80"/>
          <w:sz w:val="22"/>
          <w:szCs w:val="22"/>
          <w:lang w:val="en-GB"/>
        </w:rPr>
        <w:t>t</w:t>
      </w:r>
      <w:r w:rsidR="00905658" w:rsidRPr="00905658">
        <w:rPr>
          <w:rFonts w:ascii="Avenir Next" w:hAnsi="Avenir Next" w:cs="Arial"/>
          <w:color w:val="808080" w:themeColor="background1" w:themeShade="80"/>
          <w:sz w:val="22"/>
          <w:szCs w:val="22"/>
          <w:lang w:val="en-GB"/>
        </w:rPr>
        <w:t>s</w:t>
      </w:r>
      <w:r w:rsidR="00905658">
        <w:rPr>
          <w:rFonts w:ascii="Avenir Next" w:hAnsi="Avenir Next" w:cs="Arial"/>
          <w:color w:val="808080" w:themeColor="background1" w:themeShade="80"/>
          <w:sz w:val="22"/>
          <w:szCs w:val="22"/>
          <w:lang w:val="en-GB"/>
        </w:rPr>
        <w:t xml:space="preserve"> </w:t>
      </w:r>
      <w:r w:rsidR="00905658" w:rsidRPr="00905658">
        <w:rPr>
          <w:rFonts w:ascii="Avenir Next" w:hAnsi="Avenir Next" w:cs="Arial"/>
          <w:color w:val="808080" w:themeColor="background1" w:themeShade="80"/>
          <w:sz w:val="22"/>
          <w:szCs w:val="22"/>
          <w:lang w:val="en-GB"/>
        </w:rPr>
        <w:t>that the assets may perish, be susceptible to devaluation</w:t>
      </w:r>
      <w:r w:rsidR="00905658">
        <w:rPr>
          <w:rFonts w:ascii="Avenir Next" w:hAnsi="Avenir Next" w:cs="Arial"/>
          <w:color w:val="808080" w:themeColor="background1" w:themeShade="80"/>
          <w:sz w:val="22"/>
          <w:szCs w:val="22"/>
          <w:lang w:val="en-GB"/>
        </w:rPr>
        <w:t xml:space="preserve"> </w:t>
      </w:r>
      <w:r w:rsidR="00905658" w:rsidRPr="00905658">
        <w:rPr>
          <w:rFonts w:ascii="Avenir Next" w:hAnsi="Avenir Next" w:cs="Arial"/>
          <w:color w:val="808080" w:themeColor="background1" w:themeShade="80"/>
          <w:sz w:val="22"/>
          <w:szCs w:val="22"/>
          <w:lang w:val="en-GB"/>
        </w:rPr>
        <w:t>or otherwise in jeopardy in the period before the hearing</w:t>
      </w:r>
      <w:r w:rsidR="00905658">
        <w:rPr>
          <w:rFonts w:ascii="Avenir Next" w:hAnsi="Avenir Next" w:cs="Arial"/>
          <w:color w:val="808080" w:themeColor="background1" w:themeShade="80"/>
          <w:sz w:val="22"/>
          <w:szCs w:val="22"/>
          <w:lang w:val="en-GB"/>
        </w:rPr>
        <w:t xml:space="preserve"> </w:t>
      </w:r>
      <w:r w:rsidR="00905658" w:rsidRPr="00905658">
        <w:rPr>
          <w:rFonts w:ascii="Avenir Next" w:hAnsi="Avenir Next" w:cs="Arial"/>
          <w:color w:val="808080" w:themeColor="background1" w:themeShade="80"/>
          <w:sz w:val="22"/>
          <w:szCs w:val="22"/>
          <w:lang w:val="en-GB"/>
        </w:rPr>
        <w:t>of the recognition application</w:t>
      </w:r>
      <w:r w:rsidR="009F3B4C">
        <w:rPr>
          <w:rFonts w:ascii="Avenir Next" w:hAnsi="Avenir Next" w:cs="Arial"/>
          <w:color w:val="808080" w:themeColor="background1" w:themeShade="80"/>
          <w:sz w:val="22"/>
          <w:szCs w:val="22"/>
          <w:lang w:val="en-GB"/>
        </w:rPr>
        <w:t xml:space="preserve">. </w:t>
      </w:r>
      <w:r w:rsidR="004D37F7">
        <w:rPr>
          <w:rFonts w:ascii="Avenir Next" w:hAnsi="Avenir Next" w:cs="Arial"/>
          <w:color w:val="808080" w:themeColor="background1" w:themeShade="80"/>
          <w:sz w:val="22"/>
          <w:szCs w:val="22"/>
          <w:lang w:val="en-GB"/>
        </w:rPr>
        <w:t>These reliefs include (but are not limited to): (a) a stay of execution against the debtor’s assets; (b) e</w:t>
      </w:r>
      <w:r w:rsidR="004D37F7" w:rsidRPr="004D37F7">
        <w:rPr>
          <w:rFonts w:ascii="Avenir Next" w:hAnsi="Avenir Next" w:cs="Arial"/>
          <w:color w:val="808080" w:themeColor="background1" w:themeShade="80"/>
          <w:sz w:val="22"/>
          <w:szCs w:val="22"/>
          <w:lang w:val="en-GB"/>
        </w:rPr>
        <w:t xml:space="preserve">ntrusting the administration or realization of all or part of the debtor’s assets located in </w:t>
      </w:r>
      <w:r w:rsidR="004D37F7">
        <w:rPr>
          <w:rFonts w:ascii="Avenir Next" w:hAnsi="Avenir Next" w:cs="Arial"/>
          <w:color w:val="808080" w:themeColor="background1" w:themeShade="80"/>
          <w:sz w:val="22"/>
          <w:szCs w:val="22"/>
          <w:lang w:val="en-GB"/>
        </w:rPr>
        <w:t>the enacting</w:t>
      </w:r>
      <w:r w:rsidR="004D37F7" w:rsidRPr="004D37F7">
        <w:rPr>
          <w:rFonts w:ascii="Avenir Next" w:hAnsi="Avenir Next" w:cs="Arial"/>
          <w:color w:val="808080" w:themeColor="background1" w:themeShade="80"/>
          <w:sz w:val="22"/>
          <w:szCs w:val="22"/>
          <w:lang w:val="en-GB"/>
        </w:rPr>
        <w:t xml:space="preserve"> State</w:t>
      </w:r>
      <w:r w:rsidR="004D37F7">
        <w:rPr>
          <w:rFonts w:ascii="Avenir Next" w:hAnsi="Avenir Next" w:cs="Arial"/>
          <w:color w:val="808080" w:themeColor="background1" w:themeShade="80"/>
          <w:sz w:val="22"/>
          <w:szCs w:val="22"/>
          <w:lang w:val="en-GB"/>
        </w:rPr>
        <w:t xml:space="preserve"> </w:t>
      </w:r>
      <w:r w:rsidR="004D37F7" w:rsidRPr="004D37F7">
        <w:rPr>
          <w:rFonts w:ascii="Avenir Next" w:hAnsi="Avenir Next" w:cs="Arial"/>
          <w:color w:val="808080" w:themeColor="background1" w:themeShade="80"/>
          <w:sz w:val="22"/>
          <w:szCs w:val="22"/>
          <w:lang w:val="en-GB"/>
        </w:rPr>
        <w:t>to the foreign representative or another person designated by the court, in order to protect and preserve the</w:t>
      </w:r>
      <w:r w:rsidR="004D37F7">
        <w:rPr>
          <w:rFonts w:ascii="Avenir Next" w:hAnsi="Avenir Next" w:cs="Arial"/>
          <w:color w:val="808080" w:themeColor="background1" w:themeShade="80"/>
          <w:sz w:val="22"/>
          <w:szCs w:val="22"/>
          <w:lang w:val="en-GB"/>
        </w:rPr>
        <w:t xml:space="preserve"> </w:t>
      </w:r>
      <w:r w:rsidR="004D37F7" w:rsidRPr="004D37F7">
        <w:rPr>
          <w:rFonts w:ascii="Avenir Next" w:hAnsi="Avenir Next" w:cs="Arial"/>
          <w:color w:val="808080" w:themeColor="background1" w:themeShade="80"/>
          <w:sz w:val="22"/>
          <w:szCs w:val="22"/>
          <w:lang w:val="en-GB"/>
        </w:rPr>
        <w:t>value of assets that, by their nature or because of other circumstances, are perishable, susceptible to devaluation</w:t>
      </w:r>
      <w:r w:rsidR="004D37F7">
        <w:rPr>
          <w:rFonts w:ascii="Avenir Next" w:hAnsi="Avenir Next" w:cs="Arial"/>
          <w:color w:val="808080" w:themeColor="background1" w:themeShade="80"/>
          <w:sz w:val="22"/>
          <w:szCs w:val="22"/>
          <w:lang w:val="en-GB"/>
        </w:rPr>
        <w:t xml:space="preserve"> </w:t>
      </w:r>
      <w:r w:rsidR="004D37F7" w:rsidRPr="004D37F7">
        <w:rPr>
          <w:rFonts w:ascii="Avenir Next" w:hAnsi="Avenir Next" w:cs="Arial"/>
          <w:color w:val="808080" w:themeColor="background1" w:themeShade="80"/>
          <w:sz w:val="22"/>
          <w:szCs w:val="22"/>
          <w:lang w:val="en-GB"/>
        </w:rPr>
        <w:t>or otherwise in jeopardy</w:t>
      </w:r>
      <w:r w:rsidR="004D37F7">
        <w:rPr>
          <w:rFonts w:ascii="Avenir Next" w:hAnsi="Avenir Next" w:cs="Arial"/>
          <w:color w:val="808080" w:themeColor="background1" w:themeShade="80"/>
          <w:sz w:val="22"/>
          <w:szCs w:val="22"/>
          <w:lang w:val="en-GB"/>
        </w:rPr>
        <w:t>; (c) suspension of</w:t>
      </w:r>
      <w:r w:rsidR="004D37F7" w:rsidRPr="004D37F7">
        <w:rPr>
          <w:rFonts w:ascii="Avenir Next" w:hAnsi="Avenir Next" w:cs="Arial"/>
          <w:color w:val="808080" w:themeColor="background1" w:themeShade="80"/>
          <w:sz w:val="22"/>
          <w:szCs w:val="22"/>
          <w:lang w:val="en-GB"/>
        </w:rPr>
        <w:t xml:space="preserve"> the right to transfer, encumber or otherwise dispose of any assets of the debtor;</w:t>
      </w:r>
      <w:r w:rsidR="004D37F7">
        <w:rPr>
          <w:rFonts w:ascii="Avenir Next" w:hAnsi="Avenir Next" w:cs="Arial"/>
          <w:color w:val="808080" w:themeColor="background1" w:themeShade="80"/>
          <w:sz w:val="22"/>
          <w:szCs w:val="22"/>
          <w:lang w:val="en-GB"/>
        </w:rPr>
        <w:t xml:space="preserve"> and </w:t>
      </w:r>
      <w:r w:rsidR="004D37F7" w:rsidRPr="004D37F7">
        <w:rPr>
          <w:rFonts w:ascii="Avenir Next" w:hAnsi="Avenir Next" w:cs="Arial"/>
          <w:color w:val="808080" w:themeColor="background1" w:themeShade="80"/>
          <w:sz w:val="22"/>
          <w:szCs w:val="22"/>
          <w:lang w:val="en-GB"/>
        </w:rPr>
        <w:t xml:space="preserve">(d) </w:t>
      </w:r>
      <w:r w:rsidR="004D37F7">
        <w:rPr>
          <w:rFonts w:ascii="Avenir Next" w:hAnsi="Avenir Next" w:cs="Arial"/>
          <w:color w:val="808080" w:themeColor="background1" w:themeShade="80"/>
          <w:sz w:val="22"/>
          <w:szCs w:val="22"/>
          <w:lang w:val="en-GB"/>
        </w:rPr>
        <w:t>provision</w:t>
      </w:r>
      <w:r w:rsidR="004D37F7" w:rsidRPr="004D37F7">
        <w:rPr>
          <w:rFonts w:ascii="Avenir Next" w:hAnsi="Avenir Next" w:cs="Arial"/>
          <w:color w:val="808080" w:themeColor="background1" w:themeShade="80"/>
          <w:sz w:val="22"/>
          <w:szCs w:val="22"/>
          <w:lang w:val="en-GB"/>
        </w:rPr>
        <w:t xml:space="preserve"> </w:t>
      </w:r>
      <w:r w:rsidR="004D37F7">
        <w:rPr>
          <w:rFonts w:ascii="Avenir Next" w:hAnsi="Avenir Next" w:cs="Arial"/>
          <w:color w:val="808080" w:themeColor="background1" w:themeShade="80"/>
          <w:sz w:val="22"/>
          <w:szCs w:val="22"/>
          <w:lang w:val="en-GB"/>
        </w:rPr>
        <w:t>of</w:t>
      </w:r>
      <w:r w:rsidR="004D37F7" w:rsidRPr="004D37F7">
        <w:rPr>
          <w:rFonts w:ascii="Avenir Next" w:hAnsi="Avenir Next" w:cs="Arial"/>
          <w:color w:val="808080" w:themeColor="background1" w:themeShade="80"/>
          <w:sz w:val="22"/>
          <w:szCs w:val="22"/>
          <w:lang w:val="en-GB"/>
        </w:rPr>
        <w:t xml:space="preserve"> the examination of witnesses, the taking of evidence or the delivery of information</w:t>
      </w:r>
      <w:r w:rsidR="004D37F7">
        <w:rPr>
          <w:rFonts w:ascii="Avenir Next" w:hAnsi="Avenir Next" w:cs="Arial"/>
          <w:color w:val="808080" w:themeColor="background1" w:themeShade="80"/>
          <w:sz w:val="22"/>
          <w:szCs w:val="22"/>
          <w:lang w:val="en-GB"/>
        </w:rPr>
        <w:t xml:space="preserve"> </w:t>
      </w:r>
      <w:r w:rsidR="004D37F7" w:rsidRPr="004D37F7">
        <w:rPr>
          <w:rFonts w:ascii="Avenir Next" w:hAnsi="Avenir Next" w:cs="Arial"/>
          <w:color w:val="808080" w:themeColor="background1" w:themeShade="80"/>
          <w:sz w:val="22"/>
          <w:szCs w:val="22"/>
          <w:lang w:val="en-GB"/>
        </w:rPr>
        <w:t>concerning the debtor’s assets, affairs, rights, obligations or liabilities</w:t>
      </w:r>
      <w:r w:rsidR="00905658">
        <w:rPr>
          <w:rFonts w:ascii="Avenir Next" w:hAnsi="Avenir Next" w:cs="Arial"/>
          <w:color w:val="808080" w:themeColor="background1" w:themeShade="80"/>
          <w:sz w:val="22"/>
          <w:szCs w:val="22"/>
          <w:lang w:val="en-GB"/>
        </w:rPr>
        <w:t>.</w:t>
      </w:r>
    </w:p>
    <w:p w14:paraId="4FEC2835" w14:textId="77777777" w:rsidR="006B4F42" w:rsidRDefault="006B4F42" w:rsidP="004D37F7">
      <w:pPr>
        <w:ind w:left="720" w:hanging="720"/>
        <w:jc w:val="both"/>
        <w:rPr>
          <w:rFonts w:ascii="Avenir Next" w:hAnsi="Avenir Next" w:cs="Arial"/>
          <w:color w:val="808080" w:themeColor="background1" w:themeShade="80"/>
          <w:sz w:val="22"/>
          <w:szCs w:val="22"/>
          <w:lang w:val="en-GB"/>
        </w:rPr>
      </w:pPr>
    </w:p>
    <w:p w14:paraId="7CBBAE78" w14:textId="2B8FA8EB" w:rsidR="006B4F42" w:rsidRDefault="006B4F42" w:rsidP="004D37F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requirements, a pre-recognition relief must be sought by a foreign representative,</w:t>
      </w:r>
      <w:r w:rsidR="00237CBE">
        <w:rPr>
          <w:rFonts w:ascii="Avenir Next" w:hAnsi="Avenir Next" w:cs="Arial"/>
          <w:color w:val="808080" w:themeColor="background1" w:themeShade="80"/>
          <w:sz w:val="22"/>
          <w:szCs w:val="22"/>
          <w:lang w:val="en-GB"/>
        </w:rPr>
        <w:t xml:space="preserve"> ad</w:t>
      </w:r>
      <w:r>
        <w:rPr>
          <w:rFonts w:ascii="Avenir Next" w:hAnsi="Avenir Next" w:cs="Arial"/>
          <w:color w:val="808080" w:themeColor="background1" w:themeShade="80"/>
          <w:sz w:val="22"/>
          <w:szCs w:val="22"/>
          <w:lang w:val="en-GB"/>
        </w:rPr>
        <w:t xml:space="preserve"> that an application for recognition must have been </w:t>
      </w:r>
      <w:r w:rsidR="00237CBE">
        <w:rPr>
          <w:rFonts w:ascii="Avenir Next" w:hAnsi="Avenir Next" w:cs="Arial"/>
          <w:color w:val="808080" w:themeColor="background1" w:themeShade="80"/>
          <w:sz w:val="22"/>
          <w:szCs w:val="22"/>
          <w:lang w:val="en-GB"/>
        </w:rPr>
        <w:t>made prior to the seeking of pre-recognition relief.</w:t>
      </w:r>
    </w:p>
    <w:p w14:paraId="35B682E4" w14:textId="77777777" w:rsidR="00237CBE" w:rsidRDefault="00237CBE" w:rsidP="004D37F7">
      <w:pPr>
        <w:ind w:left="720" w:hanging="720"/>
        <w:jc w:val="both"/>
        <w:rPr>
          <w:rFonts w:ascii="Avenir Next" w:hAnsi="Avenir Next" w:cs="Arial"/>
          <w:color w:val="808080" w:themeColor="background1" w:themeShade="80"/>
          <w:sz w:val="22"/>
          <w:szCs w:val="22"/>
          <w:lang w:val="en-GB"/>
        </w:rPr>
      </w:pPr>
    </w:p>
    <w:p w14:paraId="5A954045" w14:textId="09FD1FB0" w:rsidR="00237CBE" w:rsidRDefault="00237CBE" w:rsidP="008C41E0">
      <w:pPr>
        <w:ind w:left="720" w:hanging="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Turning to post-recognition reliefs, there</w:t>
      </w:r>
      <w:proofErr w:type="gramEnd"/>
      <w:r>
        <w:rPr>
          <w:rFonts w:ascii="Avenir Next" w:hAnsi="Avenir Next" w:cs="Arial"/>
          <w:color w:val="808080" w:themeColor="background1" w:themeShade="80"/>
          <w:sz w:val="22"/>
          <w:szCs w:val="22"/>
          <w:lang w:val="en-GB"/>
        </w:rPr>
        <w:t xml:space="preserve"> are generally speaking two categories of reliefs. The first category is provided for under Article 20 of the MLCBI,</w:t>
      </w:r>
      <w:r w:rsidR="00FA7D8F">
        <w:rPr>
          <w:rFonts w:ascii="Avenir Next" w:hAnsi="Avenir Next" w:cs="Arial"/>
          <w:color w:val="808080" w:themeColor="background1" w:themeShade="80"/>
          <w:sz w:val="22"/>
          <w:szCs w:val="22"/>
          <w:lang w:val="en-GB"/>
        </w:rPr>
        <w:t xml:space="preserve"> and these reliefs are granted upon recognition of a foreign proceeding as a main proceeding. </w:t>
      </w:r>
      <w:r w:rsidR="00D9445F">
        <w:rPr>
          <w:rFonts w:ascii="Avenir Next" w:hAnsi="Avenir Next" w:cs="Arial"/>
          <w:color w:val="808080" w:themeColor="background1" w:themeShade="80"/>
          <w:sz w:val="22"/>
          <w:szCs w:val="22"/>
          <w:lang w:val="en-GB"/>
        </w:rPr>
        <w:t xml:space="preserve">The </w:t>
      </w:r>
      <w:r w:rsidR="00D9445F">
        <w:rPr>
          <w:rFonts w:ascii="Avenir Next" w:hAnsi="Avenir Next" w:cs="Arial"/>
          <w:color w:val="808080" w:themeColor="background1" w:themeShade="80"/>
          <w:sz w:val="22"/>
          <w:szCs w:val="22"/>
          <w:lang w:val="en-GB"/>
        </w:rPr>
        <w:lastRenderedPageBreak/>
        <w:t xml:space="preserve">second class of reliefs are </w:t>
      </w:r>
      <w:r w:rsidR="00642DFD">
        <w:rPr>
          <w:rFonts w:ascii="Avenir Next" w:hAnsi="Avenir Next" w:cs="Arial"/>
          <w:color w:val="808080" w:themeColor="background1" w:themeShade="80"/>
          <w:sz w:val="22"/>
          <w:szCs w:val="22"/>
          <w:lang w:val="en-GB"/>
        </w:rPr>
        <w:t>those</w:t>
      </w:r>
      <w:r w:rsidR="00D9445F">
        <w:rPr>
          <w:rFonts w:ascii="Avenir Next" w:hAnsi="Avenir Next" w:cs="Arial"/>
          <w:color w:val="808080" w:themeColor="background1" w:themeShade="80"/>
          <w:sz w:val="22"/>
          <w:szCs w:val="22"/>
          <w:lang w:val="en-GB"/>
        </w:rPr>
        <w:t xml:space="preserve"> granted under Article 21, </w:t>
      </w:r>
      <w:r w:rsidR="00642DFD">
        <w:rPr>
          <w:rFonts w:ascii="Avenir Next" w:hAnsi="Avenir Next" w:cs="Arial"/>
          <w:color w:val="808080" w:themeColor="background1" w:themeShade="80"/>
          <w:sz w:val="22"/>
          <w:szCs w:val="22"/>
          <w:lang w:val="en-GB"/>
        </w:rPr>
        <w:t>and that is not dependent on whether the foreign proceedings recognised are main or non-main proceedings.</w:t>
      </w:r>
      <w:r w:rsidR="008C41E0">
        <w:rPr>
          <w:rFonts w:ascii="Avenir Next" w:hAnsi="Avenir Next" w:cs="Arial"/>
          <w:color w:val="808080" w:themeColor="background1" w:themeShade="80"/>
          <w:sz w:val="22"/>
          <w:szCs w:val="22"/>
          <w:lang w:val="en-GB"/>
        </w:rPr>
        <w:t xml:space="preserve"> Crucially, while the reliefs under Article 20 flow from the moment of recognition</w:t>
      </w:r>
      <w:r w:rsidR="00CF08D9">
        <w:rPr>
          <w:rFonts w:ascii="Avenir Next" w:hAnsi="Avenir Next" w:cs="Arial"/>
          <w:color w:val="808080" w:themeColor="background1" w:themeShade="80"/>
          <w:sz w:val="22"/>
          <w:szCs w:val="22"/>
          <w:lang w:val="en-GB"/>
        </w:rPr>
        <w:t xml:space="preserve"> and are necessary to facilitate the orderly and fair conduct of a cross-border insolvency</w:t>
      </w:r>
      <w:r w:rsidR="008C41E0">
        <w:rPr>
          <w:rFonts w:ascii="Avenir Next" w:hAnsi="Avenir Next" w:cs="Arial"/>
          <w:color w:val="808080" w:themeColor="background1" w:themeShade="80"/>
          <w:sz w:val="22"/>
          <w:szCs w:val="22"/>
          <w:lang w:val="en-GB"/>
        </w:rPr>
        <w:t xml:space="preserve">, the reliefs under Article 21 are discretionary, and are granted where it is </w:t>
      </w:r>
      <w:r w:rsidR="008C41E0" w:rsidRPr="008C41E0">
        <w:rPr>
          <w:rFonts w:ascii="Avenir Next" w:hAnsi="Avenir Next" w:cs="Arial"/>
          <w:color w:val="808080" w:themeColor="background1" w:themeShade="80"/>
          <w:sz w:val="22"/>
          <w:szCs w:val="22"/>
          <w:lang w:val="en-GB"/>
        </w:rPr>
        <w:t>necessary to protect the assets of the debtor or the interest of creditors and at the request of</w:t>
      </w:r>
      <w:r w:rsidR="008C41E0">
        <w:rPr>
          <w:rFonts w:ascii="Avenir Next" w:hAnsi="Avenir Next" w:cs="Arial"/>
          <w:color w:val="808080" w:themeColor="background1" w:themeShade="80"/>
          <w:sz w:val="22"/>
          <w:szCs w:val="22"/>
          <w:lang w:val="en-GB"/>
        </w:rPr>
        <w:t xml:space="preserve"> </w:t>
      </w:r>
      <w:r w:rsidR="008C41E0" w:rsidRPr="008C41E0">
        <w:rPr>
          <w:rFonts w:ascii="Avenir Next" w:hAnsi="Avenir Next" w:cs="Arial"/>
          <w:color w:val="808080" w:themeColor="background1" w:themeShade="80"/>
          <w:sz w:val="22"/>
          <w:szCs w:val="22"/>
          <w:lang w:val="en-GB"/>
        </w:rPr>
        <w:t>the foreign representative</w:t>
      </w:r>
      <w:r w:rsidR="008C41E0">
        <w:rPr>
          <w:rFonts w:ascii="Avenir Next" w:hAnsi="Avenir Next" w:cs="Arial"/>
          <w:color w:val="808080" w:themeColor="background1" w:themeShade="80"/>
          <w:sz w:val="22"/>
          <w:szCs w:val="22"/>
          <w:lang w:val="en-GB"/>
        </w:rPr>
        <w:t>.</w:t>
      </w:r>
    </w:p>
    <w:p w14:paraId="4A0E319B" w14:textId="1D91EF76" w:rsidR="00867A8F" w:rsidRDefault="00867A8F" w:rsidP="00147071">
      <w:pPr>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6841A1DE" w14:textId="4B42FA34" w:rsidR="00D5244F" w:rsidRPr="00005843" w:rsidRDefault="00586938" w:rsidP="0000584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specific issue was considered in the English decision of </w:t>
      </w:r>
      <w:proofErr w:type="spellStart"/>
      <w:r w:rsidR="00E87286" w:rsidRPr="00E87286">
        <w:rPr>
          <w:rFonts w:ascii="Avenir Next" w:hAnsi="Avenir Next" w:cs="Arial"/>
          <w:i/>
          <w:iCs/>
          <w:color w:val="808080" w:themeColor="background1" w:themeShade="80"/>
          <w:sz w:val="22"/>
          <w:szCs w:val="22"/>
          <w:lang w:val="en-GB"/>
        </w:rPr>
        <w:t>Protasov</w:t>
      </w:r>
      <w:proofErr w:type="spellEnd"/>
      <w:r w:rsidR="00E87286" w:rsidRPr="00E87286">
        <w:rPr>
          <w:rFonts w:ascii="Avenir Next" w:hAnsi="Avenir Next" w:cs="Arial"/>
          <w:i/>
          <w:iCs/>
          <w:color w:val="808080" w:themeColor="background1" w:themeShade="80"/>
          <w:sz w:val="22"/>
          <w:szCs w:val="22"/>
          <w:lang w:val="en-GB"/>
        </w:rPr>
        <w:t xml:space="preserve"> v </w:t>
      </w:r>
      <w:proofErr w:type="spellStart"/>
      <w:r w:rsidR="00E87286" w:rsidRPr="00E87286">
        <w:rPr>
          <w:rFonts w:ascii="Avenir Next" w:hAnsi="Avenir Next" w:cs="Arial"/>
          <w:i/>
          <w:iCs/>
          <w:color w:val="808080" w:themeColor="background1" w:themeShade="80"/>
          <w:sz w:val="22"/>
          <w:szCs w:val="22"/>
          <w:lang w:val="en-GB"/>
        </w:rPr>
        <w:t>Derev</w:t>
      </w:r>
      <w:proofErr w:type="spellEnd"/>
      <w:r w:rsidR="00E87286" w:rsidRPr="00E87286">
        <w:rPr>
          <w:rFonts w:ascii="Avenir Next" w:hAnsi="Avenir Next" w:cs="Arial"/>
          <w:color w:val="808080" w:themeColor="background1" w:themeShade="80"/>
          <w:sz w:val="22"/>
          <w:szCs w:val="22"/>
          <w:lang w:val="en-GB"/>
        </w:rPr>
        <w:t xml:space="preserve"> [2021] EWHC 392 (Ch)</w:t>
      </w:r>
      <w:r w:rsidR="00E87286">
        <w:rPr>
          <w:rFonts w:ascii="Avenir Next" w:hAnsi="Avenir Next" w:cs="Arial"/>
          <w:color w:val="808080" w:themeColor="background1" w:themeShade="80"/>
          <w:sz w:val="22"/>
          <w:szCs w:val="22"/>
          <w:lang w:val="en-GB"/>
        </w:rPr>
        <w:t xml:space="preserve">. There, the English High Court held that a worldwide freezing order granted under Article 19 would not continue </w:t>
      </w:r>
      <w:r w:rsidR="00AF30AE">
        <w:rPr>
          <w:rFonts w:ascii="Avenir Next" w:hAnsi="Avenir Next" w:cs="Arial"/>
          <w:color w:val="808080" w:themeColor="background1" w:themeShade="80"/>
          <w:sz w:val="22"/>
          <w:szCs w:val="22"/>
          <w:lang w:val="en-GB"/>
        </w:rPr>
        <w:t xml:space="preserve">post-recognition </w:t>
      </w:r>
      <w:r w:rsidR="00E87286">
        <w:rPr>
          <w:rFonts w:ascii="Avenir Next" w:hAnsi="Avenir Next" w:cs="Arial"/>
          <w:color w:val="808080" w:themeColor="background1" w:themeShade="80"/>
          <w:sz w:val="22"/>
          <w:szCs w:val="22"/>
          <w:lang w:val="en-GB"/>
        </w:rPr>
        <w:t>under Article 21</w:t>
      </w:r>
      <w:r w:rsidR="00AF30AE">
        <w:rPr>
          <w:rFonts w:ascii="Avenir Next" w:hAnsi="Avenir Next" w:cs="Arial"/>
          <w:color w:val="808080" w:themeColor="background1" w:themeShade="80"/>
          <w:sz w:val="22"/>
          <w:szCs w:val="22"/>
          <w:lang w:val="en-GB"/>
        </w:rPr>
        <w:t>. The starting position is Article 19(3), which states that any interim relief granted thereunder would terminate following the decision on the application for recognition, unless extended under Article 21(1)(f). The latter provision</w:t>
      </w:r>
      <w:r w:rsidR="00665DE8">
        <w:rPr>
          <w:rFonts w:ascii="Avenir Next" w:hAnsi="Avenir Next" w:cs="Arial"/>
          <w:color w:val="808080" w:themeColor="background1" w:themeShade="80"/>
          <w:sz w:val="22"/>
          <w:szCs w:val="22"/>
          <w:lang w:val="en-GB"/>
        </w:rPr>
        <w:t>, in turn, requires the court to consider whether it would be appropriate to extend the interim relief. In the context of a worldwide freezing order, the effect of such an order is already provided for under Article 20(1)(c)</w:t>
      </w:r>
      <w:r w:rsidR="00BC133E">
        <w:rPr>
          <w:rFonts w:ascii="Avenir Next" w:hAnsi="Avenir Next" w:cs="Arial"/>
          <w:color w:val="808080" w:themeColor="background1" w:themeShade="80"/>
          <w:sz w:val="22"/>
          <w:szCs w:val="22"/>
          <w:lang w:val="en-GB"/>
        </w:rPr>
        <w:t xml:space="preserve">, which states that </w:t>
      </w:r>
      <w:r w:rsidR="00BC133E" w:rsidRPr="00BC133E">
        <w:rPr>
          <w:rFonts w:ascii="Avenir Next" w:hAnsi="Avenir Next" w:cs="Arial"/>
          <w:color w:val="808080" w:themeColor="background1" w:themeShade="80"/>
          <w:sz w:val="22"/>
          <w:szCs w:val="22"/>
          <w:lang w:val="en-GB"/>
        </w:rPr>
        <w:t>upon recognition of foreign proceedings, the bankrupt's rights to deal with any of his assets are suspended.</w:t>
      </w:r>
      <w:r w:rsidR="00562AB9">
        <w:rPr>
          <w:rFonts w:ascii="Avenir Next" w:hAnsi="Avenir Next" w:cs="Arial"/>
          <w:color w:val="808080" w:themeColor="background1" w:themeShade="80"/>
          <w:sz w:val="22"/>
          <w:szCs w:val="22"/>
          <w:lang w:val="en-GB"/>
        </w:rPr>
        <w:t xml:space="preserve"> </w:t>
      </w:r>
      <w:r w:rsidR="00005843">
        <w:rPr>
          <w:rFonts w:ascii="Avenir Next" w:hAnsi="Avenir Next" w:cs="Arial"/>
          <w:color w:val="808080" w:themeColor="background1" w:themeShade="80"/>
          <w:sz w:val="22"/>
          <w:szCs w:val="22"/>
          <w:lang w:val="en-GB"/>
        </w:rPr>
        <w:t xml:space="preserve">Further, Article 20(2) prescribes that the stay and suspension under Article 20(1) shall be the same in scope and effect as if the debtor was adjudged bankrupt under domestic insolvency law, and subject to the same powers of the court and the same prohibitions, limitations, </w:t>
      </w:r>
      <w:proofErr w:type="gramStart"/>
      <w:r w:rsidR="00005843">
        <w:rPr>
          <w:rFonts w:ascii="Avenir Next" w:hAnsi="Avenir Next" w:cs="Arial"/>
          <w:color w:val="808080" w:themeColor="background1" w:themeShade="80"/>
          <w:sz w:val="22"/>
          <w:szCs w:val="22"/>
          <w:lang w:val="en-GB"/>
        </w:rPr>
        <w:t>exceptions</w:t>
      </w:r>
      <w:proofErr w:type="gramEnd"/>
      <w:r w:rsidR="00005843">
        <w:rPr>
          <w:rFonts w:ascii="Avenir Next" w:hAnsi="Avenir Next" w:cs="Arial"/>
          <w:color w:val="808080" w:themeColor="background1" w:themeShade="80"/>
          <w:sz w:val="22"/>
          <w:szCs w:val="22"/>
          <w:lang w:val="en-GB"/>
        </w:rPr>
        <w:t xml:space="preserve"> and conditions under domestic law. </w:t>
      </w:r>
      <w:r w:rsidR="00562AB9">
        <w:rPr>
          <w:rFonts w:ascii="Avenir Next" w:hAnsi="Avenir Next" w:cs="Arial"/>
          <w:color w:val="808080" w:themeColor="background1" w:themeShade="80"/>
          <w:sz w:val="22"/>
          <w:szCs w:val="22"/>
          <w:lang w:val="en-GB"/>
        </w:rPr>
        <w:t xml:space="preserve">Accordingly, the court in </w:t>
      </w:r>
      <w:proofErr w:type="spellStart"/>
      <w:r w:rsidR="00562AB9">
        <w:rPr>
          <w:rFonts w:ascii="Avenir Next" w:hAnsi="Avenir Next" w:cs="Arial"/>
          <w:i/>
          <w:iCs/>
          <w:color w:val="808080" w:themeColor="background1" w:themeShade="80"/>
          <w:sz w:val="22"/>
          <w:szCs w:val="22"/>
          <w:lang w:val="en-GB"/>
        </w:rPr>
        <w:t>Protasov</w:t>
      </w:r>
      <w:proofErr w:type="spellEnd"/>
      <w:r w:rsidR="00562AB9">
        <w:rPr>
          <w:rFonts w:ascii="Avenir Next" w:hAnsi="Avenir Next" w:cs="Arial"/>
          <w:color w:val="808080" w:themeColor="background1" w:themeShade="80"/>
          <w:sz w:val="22"/>
          <w:szCs w:val="22"/>
          <w:lang w:val="en-GB"/>
        </w:rPr>
        <w:t xml:space="preserve"> held that </w:t>
      </w:r>
      <w:r w:rsidR="0012045D" w:rsidRPr="0012045D">
        <w:rPr>
          <w:rFonts w:ascii="Avenir Next" w:hAnsi="Avenir Next" w:cs="Arial"/>
          <w:color w:val="808080" w:themeColor="background1" w:themeShade="80"/>
          <w:sz w:val="22"/>
          <w:szCs w:val="22"/>
          <w:lang w:val="en-GB"/>
        </w:rPr>
        <w:t>when the recognition order was made, the provisional suspension under the freezing order was superseded by a permanent suspension of the bankrupt’s rights by way of Article 20(1) and Article 20(2) of the Model Law. There was therefore no reason for the freezing order to be extended.</w:t>
      </w:r>
    </w:p>
    <w:p w14:paraId="39D4F571" w14:textId="77777777" w:rsidR="00867A8F" w:rsidRPr="00E2622D" w:rsidRDefault="00867A8F" w:rsidP="00707FC8">
      <w:pPr>
        <w:jc w:val="both"/>
        <w:rPr>
          <w:rFonts w:ascii="Avenir Next" w:hAnsi="Avenir Next" w:cs="Arial"/>
          <w:b/>
          <w:sz w:val="22"/>
          <w:szCs w:val="22"/>
          <w:lang w:val="en-GB"/>
        </w:rPr>
      </w:pPr>
    </w:p>
    <w:p w14:paraId="6618B905" w14:textId="77777777" w:rsidR="007E572C" w:rsidRDefault="007E572C">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55C402CC" w14:textId="1A811BEB"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lastRenderedPageBreak/>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4F3772DB" w14:textId="493CE38B"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r w:rsidR="00BC1421">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004913">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004913">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004913">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004913">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058137D" w14:textId="7D6B092B" w:rsidR="00867A8F" w:rsidRPr="00D95316" w:rsidRDefault="008A7470" w:rsidP="00004913">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w:t>
      </w:r>
      <w:r w:rsidRPr="00E2622D">
        <w:rPr>
          <w:rFonts w:ascii="Avenir Next" w:hAnsi="Avenir Next" w:cs="Arial"/>
          <w:color w:val="000000"/>
          <w:sz w:val="22"/>
          <w:szCs w:val="22"/>
          <w:lang w:val="en-GB" w:eastAsia="en-GB"/>
        </w:rPr>
        <w:lastRenderedPageBreak/>
        <w:t xml:space="preserve">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00491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00491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00491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00491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00491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00491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004913">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004913">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004913">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004913">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004913">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all liquidation powers in respect of the Bank set out in the DGF Law and in particular articles 37, 38, 47-52, 521 and 53 of the DGF Law, </w:t>
      </w:r>
      <w:r w:rsidRPr="00E2622D">
        <w:rPr>
          <w:rFonts w:ascii="Avenir Next" w:hAnsi="Avenir Next" w:cs="Arial"/>
          <w:color w:val="000000"/>
          <w:sz w:val="22"/>
          <w:szCs w:val="22"/>
          <w:lang w:val="en-GB" w:eastAsia="en-GB"/>
        </w:rPr>
        <w:lastRenderedPageBreak/>
        <w:t>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089E15DE" w14:textId="77777777" w:rsidR="00CA69CD" w:rsidRDefault="00CA69CD" w:rsidP="008A7470">
      <w:pPr>
        <w:jc w:val="both"/>
        <w:rPr>
          <w:rFonts w:ascii="Avenir Next Demi Bold" w:hAnsi="Avenir Next Demi Bold" w:cs="Arial"/>
          <w:b/>
          <w:bCs/>
          <w:sz w:val="22"/>
          <w:szCs w:val="22"/>
          <w:lang w:val="en-GB"/>
        </w:rPr>
      </w:pPr>
    </w:p>
    <w:p w14:paraId="61FFC9F1" w14:textId="4158D988"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Default="008A7470" w:rsidP="008A7470">
      <w:pPr>
        <w:jc w:val="both"/>
        <w:rPr>
          <w:rFonts w:ascii="Avenir Next" w:hAnsi="Avenir Next" w:cs="Arial"/>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10000155" w14:textId="77777777" w:rsidR="003B28B9" w:rsidRDefault="003B28B9" w:rsidP="008A7470">
      <w:pPr>
        <w:jc w:val="both"/>
        <w:rPr>
          <w:rFonts w:ascii="Avenir Next" w:hAnsi="Avenir Next" w:cs="Arial"/>
          <w:sz w:val="22"/>
          <w:szCs w:val="22"/>
          <w:lang w:val="en-GB"/>
        </w:rPr>
      </w:pPr>
    </w:p>
    <w:p w14:paraId="0BC11632" w14:textId="58422036" w:rsidR="003B28B9" w:rsidRDefault="003B28B9" w:rsidP="008A7470">
      <w:pPr>
        <w:jc w:val="both"/>
        <w:rPr>
          <w:rFonts w:ascii="Avenir Next" w:hAnsi="Avenir Next" w:cs="Arial"/>
          <w:sz w:val="22"/>
          <w:szCs w:val="22"/>
          <w:lang w:val="en-GB"/>
        </w:rPr>
      </w:pPr>
      <w:r>
        <w:rPr>
          <w:rFonts w:ascii="Avenir Next" w:hAnsi="Avenir Next" w:cs="Arial"/>
          <w:b/>
          <w:bCs/>
          <w:sz w:val="22"/>
          <w:szCs w:val="22"/>
          <w:u w:val="single"/>
          <w:lang w:val="en-GB"/>
        </w:rPr>
        <w:t>Question 4.1</w:t>
      </w:r>
    </w:p>
    <w:p w14:paraId="0AE888BB" w14:textId="58F10F1E" w:rsidR="003B28B9" w:rsidRDefault="00990135" w:rsidP="008A7470">
      <w:pPr>
        <w:jc w:val="both"/>
        <w:rPr>
          <w:rFonts w:ascii="Avenir Next" w:hAnsi="Avenir Next" w:cs="Arial"/>
          <w:sz w:val="22"/>
          <w:szCs w:val="22"/>
          <w:lang w:val="en-GB"/>
        </w:rPr>
      </w:pPr>
      <w:r>
        <w:rPr>
          <w:rFonts w:ascii="Avenir Next" w:hAnsi="Avenir Next" w:cs="Arial"/>
          <w:sz w:val="22"/>
          <w:szCs w:val="22"/>
          <w:lang w:val="en-GB"/>
        </w:rPr>
        <w:t xml:space="preserve">In my submission, the Bank’s liquidation </w:t>
      </w:r>
      <w:r w:rsidR="00F31CA8">
        <w:rPr>
          <w:rFonts w:ascii="Avenir Next" w:hAnsi="Avenir Next" w:cs="Arial"/>
          <w:sz w:val="22"/>
          <w:szCs w:val="22"/>
          <w:lang w:val="en-GB"/>
        </w:rPr>
        <w:t>is likely to</w:t>
      </w:r>
      <w:r>
        <w:rPr>
          <w:rFonts w:ascii="Avenir Next" w:hAnsi="Avenir Next" w:cs="Arial"/>
          <w:sz w:val="22"/>
          <w:szCs w:val="22"/>
          <w:lang w:val="en-GB"/>
        </w:rPr>
        <w:t xml:space="preserve"> </w:t>
      </w:r>
      <w:r w:rsidR="00F31CA8">
        <w:rPr>
          <w:rFonts w:ascii="Avenir Next" w:hAnsi="Avenir Next" w:cs="Arial"/>
          <w:sz w:val="22"/>
          <w:szCs w:val="22"/>
          <w:lang w:val="en-GB"/>
        </w:rPr>
        <w:t>constitute</w:t>
      </w:r>
      <w:r>
        <w:rPr>
          <w:rFonts w:ascii="Avenir Next" w:hAnsi="Avenir Next" w:cs="Arial"/>
          <w:sz w:val="22"/>
          <w:szCs w:val="22"/>
          <w:lang w:val="en-GB"/>
        </w:rPr>
        <w:t xml:space="preserve"> a “foreign proceeding” within the meaning of article 2(a) MLCBI.</w:t>
      </w:r>
    </w:p>
    <w:p w14:paraId="0D8C6CB3" w14:textId="77777777" w:rsidR="00990135" w:rsidRDefault="00990135" w:rsidP="008A7470">
      <w:pPr>
        <w:jc w:val="both"/>
        <w:rPr>
          <w:rFonts w:ascii="Avenir Next" w:hAnsi="Avenir Next" w:cs="Arial"/>
          <w:sz w:val="22"/>
          <w:szCs w:val="22"/>
          <w:lang w:val="en-GB"/>
        </w:rPr>
      </w:pPr>
    </w:p>
    <w:p w14:paraId="0F7609EC" w14:textId="677B15FE" w:rsidR="00990135" w:rsidRDefault="00990135" w:rsidP="008A7470">
      <w:pPr>
        <w:jc w:val="both"/>
        <w:rPr>
          <w:rFonts w:ascii="Avenir Next" w:hAnsi="Avenir Next" w:cs="Arial"/>
          <w:sz w:val="22"/>
          <w:szCs w:val="22"/>
          <w:lang w:val="en-GB"/>
        </w:rPr>
      </w:pPr>
      <w:r>
        <w:rPr>
          <w:rFonts w:ascii="Avenir Next" w:hAnsi="Avenir Next" w:cs="Arial"/>
          <w:sz w:val="22"/>
          <w:szCs w:val="22"/>
          <w:lang w:val="en-GB"/>
        </w:rPr>
        <w:t>I begin with the definition of a “foreign proceeding” within Article 2(a), which states:</w:t>
      </w:r>
    </w:p>
    <w:p w14:paraId="3F0FC1E1" w14:textId="3C29962B" w:rsidR="00C24D10" w:rsidRDefault="00C81C82" w:rsidP="00C81C82">
      <w:pPr>
        <w:jc w:val="both"/>
        <w:rPr>
          <w:rFonts w:ascii="Avenir Next" w:hAnsi="Avenir Next" w:cs="Arial"/>
          <w:sz w:val="22"/>
          <w:szCs w:val="22"/>
          <w:lang w:val="en-GB"/>
        </w:rPr>
      </w:pPr>
      <w:r w:rsidRPr="00C81C82">
        <w:rPr>
          <w:rFonts w:ascii="Avenir Next" w:hAnsi="Avenir Next" w:cs="Arial"/>
          <w:sz w:val="22"/>
          <w:szCs w:val="22"/>
          <w:lang w:val="en-GB"/>
        </w:rPr>
        <w:lastRenderedPageBreak/>
        <w:t>“Foreign proceeding” means a collective judicial or administrative proceeding in a foreign State</w:t>
      </w:r>
      <w:r>
        <w:rPr>
          <w:rFonts w:ascii="Avenir Next" w:hAnsi="Avenir Next" w:cs="Arial"/>
          <w:sz w:val="22"/>
          <w:szCs w:val="22"/>
          <w:lang w:val="en-GB"/>
        </w:rPr>
        <w:t xml:space="preserve">, </w:t>
      </w:r>
      <w:r w:rsidRPr="00C81C82">
        <w:rPr>
          <w:rFonts w:ascii="Avenir Next" w:hAnsi="Avenir Next" w:cs="Arial"/>
          <w:sz w:val="22"/>
          <w:szCs w:val="22"/>
          <w:lang w:val="en-GB"/>
        </w:rPr>
        <w:t>including an interim proceeding, pursuant to a law relating to insolvency in which proceeding the assets</w:t>
      </w:r>
      <w:r>
        <w:rPr>
          <w:rFonts w:ascii="Avenir Next" w:hAnsi="Avenir Next" w:cs="Arial"/>
          <w:sz w:val="22"/>
          <w:szCs w:val="22"/>
          <w:lang w:val="en-GB"/>
        </w:rPr>
        <w:t xml:space="preserve"> </w:t>
      </w:r>
      <w:r w:rsidRPr="00C81C82">
        <w:rPr>
          <w:rFonts w:ascii="Avenir Next" w:hAnsi="Avenir Next" w:cs="Arial"/>
          <w:sz w:val="22"/>
          <w:szCs w:val="22"/>
          <w:lang w:val="en-GB"/>
        </w:rPr>
        <w:t>and affairs of the debtor are subject to control or supervision by a foreign court, for the purpose of reorganization</w:t>
      </w:r>
      <w:r>
        <w:rPr>
          <w:rFonts w:ascii="Avenir Next" w:hAnsi="Avenir Next" w:cs="Arial"/>
          <w:sz w:val="22"/>
          <w:szCs w:val="22"/>
          <w:lang w:val="en-GB"/>
        </w:rPr>
        <w:t xml:space="preserve"> </w:t>
      </w:r>
      <w:r w:rsidRPr="00C81C82">
        <w:rPr>
          <w:rFonts w:ascii="Avenir Next" w:hAnsi="Avenir Next" w:cs="Arial"/>
          <w:sz w:val="22"/>
          <w:szCs w:val="22"/>
          <w:lang w:val="en-GB"/>
        </w:rPr>
        <w:t>or liquidation</w:t>
      </w:r>
      <w:r>
        <w:rPr>
          <w:rFonts w:ascii="Avenir Next" w:hAnsi="Avenir Next" w:cs="Arial"/>
          <w:sz w:val="22"/>
          <w:szCs w:val="22"/>
          <w:lang w:val="en-GB"/>
        </w:rPr>
        <w:t>”</w:t>
      </w:r>
      <w:r w:rsidR="00C24D10">
        <w:rPr>
          <w:rFonts w:ascii="Avenir Next" w:hAnsi="Avenir Next" w:cs="Arial"/>
          <w:sz w:val="22"/>
          <w:szCs w:val="22"/>
          <w:lang w:val="en-GB"/>
        </w:rPr>
        <w:t>.</w:t>
      </w:r>
    </w:p>
    <w:p w14:paraId="29373F13" w14:textId="77777777" w:rsidR="00C24D10" w:rsidRDefault="00C24D10" w:rsidP="00C81C82">
      <w:pPr>
        <w:jc w:val="both"/>
        <w:rPr>
          <w:rFonts w:ascii="Avenir Next" w:hAnsi="Avenir Next" w:cs="Arial"/>
          <w:sz w:val="22"/>
          <w:szCs w:val="22"/>
          <w:lang w:val="en-GB"/>
        </w:rPr>
      </w:pPr>
    </w:p>
    <w:p w14:paraId="2615EDAE" w14:textId="5DD930AD" w:rsidR="00712891" w:rsidRDefault="00712891" w:rsidP="000821C0">
      <w:pPr>
        <w:jc w:val="both"/>
        <w:rPr>
          <w:rFonts w:ascii="Avenir Next" w:hAnsi="Avenir Next" w:cs="Arial"/>
          <w:sz w:val="22"/>
          <w:szCs w:val="22"/>
          <w:lang w:val="en-GB"/>
        </w:rPr>
      </w:pPr>
      <w:r>
        <w:rPr>
          <w:rFonts w:ascii="Avenir Next" w:hAnsi="Avenir Next" w:cs="Arial"/>
          <w:sz w:val="22"/>
          <w:szCs w:val="22"/>
          <w:lang w:val="en-GB"/>
        </w:rPr>
        <w:t xml:space="preserve">At the outset, it has been recognised in the Guide to Enactment and Interpretation (“GEI”) that </w:t>
      </w:r>
      <w:r w:rsidR="000821C0">
        <w:rPr>
          <w:rFonts w:ascii="Avenir Next" w:hAnsi="Avenir Next" w:cs="Arial"/>
          <w:sz w:val="22"/>
          <w:szCs w:val="22"/>
          <w:lang w:val="en-GB"/>
        </w:rPr>
        <w:t xml:space="preserve">the term “foreign proceeding” eschews </w:t>
      </w:r>
      <w:r w:rsidR="000821C0" w:rsidRPr="000821C0">
        <w:rPr>
          <w:rFonts w:ascii="Avenir Next" w:hAnsi="Avenir Next" w:cs="Arial"/>
          <w:sz w:val="22"/>
          <w:szCs w:val="22"/>
          <w:lang w:val="en-GB"/>
        </w:rPr>
        <w:t>expressions that may have different technical meaning</w:t>
      </w:r>
      <w:r w:rsidR="000821C0">
        <w:rPr>
          <w:rFonts w:ascii="Avenir Next" w:hAnsi="Avenir Next" w:cs="Arial"/>
          <w:sz w:val="22"/>
          <w:szCs w:val="22"/>
          <w:lang w:val="en-GB"/>
        </w:rPr>
        <w:t xml:space="preserve">s </w:t>
      </w:r>
      <w:r w:rsidR="000821C0" w:rsidRPr="000821C0">
        <w:rPr>
          <w:rFonts w:ascii="Avenir Next" w:hAnsi="Avenir Next" w:cs="Arial"/>
          <w:sz w:val="22"/>
          <w:szCs w:val="22"/>
          <w:lang w:val="en-GB"/>
        </w:rPr>
        <w:t>in different legal systems and instead describe their purpose or function</w:t>
      </w:r>
      <w:r w:rsidR="000821C0">
        <w:rPr>
          <w:rFonts w:ascii="Avenir Next" w:hAnsi="Avenir Next" w:cs="Arial"/>
          <w:sz w:val="22"/>
          <w:szCs w:val="22"/>
          <w:lang w:val="en-GB"/>
        </w:rPr>
        <w:t>, so as to avoid inadvertently narrowing the range of possible foreign proceedings that might obtain recognition and to avoid unnecessary conflict with terminology used in the laws of the enacting State</w:t>
      </w:r>
      <w:r w:rsidR="00FE0718">
        <w:rPr>
          <w:rFonts w:ascii="Avenir Next" w:hAnsi="Avenir Next" w:cs="Arial"/>
          <w:sz w:val="22"/>
          <w:szCs w:val="22"/>
          <w:lang w:val="en-GB"/>
        </w:rPr>
        <w:t xml:space="preserve"> (see GEI at para 65)</w:t>
      </w:r>
      <w:r w:rsidR="000821C0">
        <w:rPr>
          <w:rFonts w:ascii="Avenir Next" w:hAnsi="Avenir Next" w:cs="Arial"/>
          <w:sz w:val="22"/>
          <w:szCs w:val="22"/>
          <w:lang w:val="en-GB"/>
        </w:rPr>
        <w:t xml:space="preserve">. </w:t>
      </w:r>
    </w:p>
    <w:p w14:paraId="244FAEEC" w14:textId="6422DE2A" w:rsidR="00712891" w:rsidRDefault="00712891" w:rsidP="00C81C82">
      <w:pPr>
        <w:jc w:val="both"/>
        <w:rPr>
          <w:rFonts w:ascii="Avenir Next" w:hAnsi="Avenir Next" w:cs="Arial"/>
          <w:sz w:val="22"/>
          <w:szCs w:val="22"/>
          <w:lang w:val="en-GB"/>
        </w:rPr>
      </w:pPr>
    </w:p>
    <w:p w14:paraId="0B8126DC" w14:textId="12A3348E" w:rsidR="00C24D10" w:rsidRDefault="00C24D10" w:rsidP="00C81C82">
      <w:pPr>
        <w:jc w:val="both"/>
        <w:rPr>
          <w:rFonts w:ascii="Avenir Next" w:hAnsi="Avenir Next" w:cs="Arial"/>
          <w:sz w:val="22"/>
          <w:szCs w:val="22"/>
          <w:lang w:val="en-GB"/>
        </w:rPr>
      </w:pPr>
      <w:r>
        <w:rPr>
          <w:rFonts w:ascii="Avenir Next" w:hAnsi="Avenir Next" w:cs="Arial"/>
          <w:sz w:val="22"/>
          <w:szCs w:val="22"/>
          <w:lang w:val="en-GB"/>
        </w:rPr>
        <w:t>It has been recognised that the following elements are embedded within the definition of “foreign proceeding” under Article 2(a)</w:t>
      </w:r>
      <w:r w:rsidR="00FE0718">
        <w:rPr>
          <w:rFonts w:ascii="Avenir Next" w:hAnsi="Avenir Next" w:cs="Arial"/>
          <w:sz w:val="22"/>
          <w:szCs w:val="22"/>
          <w:lang w:val="en-GB"/>
        </w:rPr>
        <w:t xml:space="preserve"> (see GEI at para 66)</w:t>
      </w:r>
      <w:r>
        <w:rPr>
          <w:rFonts w:ascii="Avenir Next" w:hAnsi="Avenir Next" w:cs="Arial"/>
          <w:sz w:val="22"/>
          <w:szCs w:val="22"/>
          <w:lang w:val="en-GB"/>
        </w:rPr>
        <w:t>:</w:t>
      </w:r>
    </w:p>
    <w:p w14:paraId="3726403C" w14:textId="2BF8C463" w:rsidR="00725AB8" w:rsidRPr="00725AB8" w:rsidRDefault="00725AB8" w:rsidP="00004913">
      <w:pPr>
        <w:pStyle w:val="ListParagraph"/>
        <w:numPr>
          <w:ilvl w:val="0"/>
          <w:numId w:val="15"/>
        </w:numPr>
        <w:jc w:val="both"/>
        <w:rPr>
          <w:rFonts w:ascii="Avenir Next" w:hAnsi="Avenir Next" w:cs="Arial"/>
          <w:sz w:val="22"/>
          <w:szCs w:val="22"/>
          <w:lang w:val="en-GB"/>
        </w:rPr>
      </w:pPr>
      <w:r w:rsidRPr="00725AB8">
        <w:rPr>
          <w:rFonts w:ascii="Avenir Next" w:hAnsi="Avenir Next" w:cs="Arial"/>
          <w:sz w:val="22"/>
          <w:szCs w:val="22"/>
          <w:lang w:val="en-GB"/>
        </w:rPr>
        <w:t>The proceeding is “collective” in nature</w:t>
      </w:r>
      <w:r>
        <w:rPr>
          <w:rFonts w:ascii="Avenir Next" w:hAnsi="Avenir Next" w:cs="Arial"/>
          <w:sz w:val="22"/>
          <w:szCs w:val="22"/>
          <w:lang w:val="en-GB"/>
        </w:rPr>
        <w:t>.</w:t>
      </w:r>
    </w:p>
    <w:p w14:paraId="517B214D" w14:textId="1DF85379" w:rsidR="00725AB8" w:rsidRPr="00725AB8" w:rsidRDefault="00725AB8" w:rsidP="00004913">
      <w:pPr>
        <w:pStyle w:val="ListParagraph"/>
        <w:numPr>
          <w:ilvl w:val="0"/>
          <w:numId w:val="15"/>
        </w:numPr>
        <w:jc w:val="both"/>
        <w:rPr>
          <w:rFonts w:ascii="Avenir Next" w:hAnsi="Avenir Next" w:cs="Arial"/>
          <w:sz w:val="22"/>
          <w:szCs w:val="22"/>
          <w:lang w:val="en-GB"/>
        </w:rPr>
      </w:pPr>
      <w:r w:rsidRPr="00725AB8">
        <w:rPr>
          <w:rFonts w:ascii="Avenir Next" w:hAnsi="Avenir Next" w:cs="Arial"/>
          <w:sz w:val="22"/>
          <w:szCs w:val="22"/>
          <w:lang w:val="en-GB"/>
        </w:rPr>
        <w:t>The judicial or administrative proceeding arose out of a law relating to insolvency and, in that proceeding, the debtor’s assets and affairs are subject to control or supervision by a foreign court for the purpose of reorganization or liquidation</w:t>
      </w:r>
      <w:r>
        <w:rPr>
          <w:rFonts w:ascii="Avenir Next" w:hAnsi="Avenir Next" w:cs="Arial"/>
          <w:sz w:val="22"/>
          <w:szCs w:val="22"/>
          <w:lang w:val="en-GB"/>
        </w:rPr>
        <w:t>.</w:t>
      </w:r>
    </w:p>
    <w:p w14:paraId="7BB96933" w14:textId="648903F3" w:rsidR="00725AB8" w:rsidRPr="00725AB8" w:rsidRDefault="00725AB8" w:rsidP="00004913">
      <w:pPr>
        <w:pStyle w:val="ListParagraph"/>
        <w:numPr>
          <w:ilvl w:val="0"/>
          <w:numId w:val="15"/>
        </w:numPr>
        <w:jc w:val="both"/>
        <w:rPr>
          <w:rFonts w:ascii="Avenir Next" w:hAnsi="Avenir Next" w:cs="Arial"/>
          <w:sz w:val="22"/>
          <w:szCs w:val="22"/>
          <w:lang w:val="en-GB"/>
        </w:rPr>
      </w:pPr>
      <w:r w:rsidRPr="00725AB8">
        <w:rPr>
          <w:rFonts w:ascii="Avenir Next" w:hAnsi="Avenir Next" w:cs="Arial"/>
          <w:sz w:val="22"/>
          <w:szCs w:val="22"/>
          <w:lang w:val="en-GB"/>
        </w:rPr>
        <w:t xml:space="preserve">The control </w:t>
      </w:r>
      <w:r w:rsidR="00763A9C" w:rsidRPr="00763A9C">
        <w:rPr>
          <w:rFonts w:ascii="Avenir Next" w:hAnsi="Avenir Next" w:cs="Arial"/>
          <w:sz w:val="22"/>
          <w:szCs w:val="22"/>
          <w:lang w:val="en-GB"/>
        </w:rPr>
        <w:t>or supervision of the assets and affairs of the debtor</w:t>
      </w:r>
      <w:r w:rsidR="00763A9C">
        <w:rPr>
          <w:rFonts w:ascii="Avenir Next" w:hAnsi="Avenir Next" w:cs="Arial"/>
          <w:sz w:val="22"/>
          <w:szCs w:val="22"/>
          <w:lang w:val="en-GB"/>
        </w:rPr>
        <w:t xml:space="preserve"> </w:t>
      </w:r>
      <w:r w:rsidRPr="00725AB8">
        <w:rPr>
          <w:rFonts w:ascii="Avenir Next" w:hAnsi="Avenir Next" w:cs="Arial"/>
          <w:sz w:val="22"/>
          <w:szCs w:val="22"/>
          <w:lang w:val="en-GB"/>
        </w:rPr>
        <w:t xml:space="preserve">is being </w:t>
      </w:r>
      <w:proofErr w:type="gramStart"/>
      <w:r w:rsidRPr="00725AB8">
        <w:rPr>
          <w:rFonts w:ascii="Avenir Next" w:hAnsi="Avenir Next" w:cs="Arial"/>
          <w:sz w:val="22"/>
          <w:szCs w:val="22"/>
          <w:lang w:val="en-GB"/>
        </w:rPr>
        <w:t>effected</w:t>
      </w:r>
      <w:proofErr w:type="gramEnd"/>
      <w:r w:rsidRPr="00725AB8">
        <w:rPr>
          <w:rFonts w:ascii="Avenir Next" w:hAnsi="Avenir Next" w:cs="Arial"/>
          <w:sz w:val="22"/>
          <w:szCs w:val="22"/>
          <w:lang w:val="en-GB"/>
        </w:rPr>
        <w:t xml:space="preserve"> by a “foreign court”, namely “a judicial or other authority competent to control or supervise a foreign proceeding”</w:t>
      </w:r>
      <w:r>
        <w:rPr>
          <w:rFonts w:ascii="Avenir Next" w:hAnsi="Avenir Next" w:cs="Arial"/>
          <w:sz w:val="22"/>
          <w:szCs w:val="22"/>
          <w:lang w:val="en-GB"/>
        </w:rPr>
        <w:t>.</w:t>
      </w:r>
    </w:p>
    <w:p w14:paraId="68F9050A" w14:textId="7DD13B41" w:rsidR="00C24D10" w:rsidRDefault="00725AB8" w:rsidP="00004913">
      <w:pPr>
        <w:pStyle w:val="ListParagraph"/>
        <w:numPr>
          <w:ilvl w:val="0"/>
          <w:numId w:val="15"/>
        </w:numPr>
        <w:jc w:val="both"/>
        <w:rPr>
          <w:rFonts w:ascii="Avenir Next" w:hAnsi="Avenir Next" w:cs="Arial"/>
          <w:sz w:val="22"/>
          <w:szCs w:val="22"/>
          <w:lang w:val="en-GB"/>
        </w:rPr>
      </w:pPr>
      <w:r w:rsidRPr="00725AB8">
        <w:rPr>
          <w:rFonts w:ascii="Avenir Next" w:hAnsi="Avenir Next" w:cs="Arial"/>
          <w:sz w:val="22"/>
          <w:szCs w:val="22"/>
          <w:lang w:val="en-GB"/>
        </w:rPr>
        <w:t>The applicant has been authorized in the foreign proceeding “to administer the reorganization or the liquidation of the debtor’s assets or affairs or to act as a representative of the foreign proceeding”.</w:t>
      </w:r>
      <w:r w:rsidR="00C24D10" w:rsidRPr="00C24D10">
        <w:rPr>
          <w:rFonts w:ascii="Avenir Next" w:hAnsi="Avenir Next" w:cs="Arial"/>
          <w:sz w:val="22"/>
          <w:szCs w:val="22"/>
          <w:lang w:val="en-GB"/>
        </w:rPr>
        <w:t xml:space="preserve"> </w:t>
      </w:r>
    </w:p>
    <w:p w14:paraId="071FE5DA" w14:textId="77777777" w:rsidR="00D25AC1" w:rsidRDefault="00D25AC1" w:rsidP="00D25AC1">
      <w:pPr>
        <w:jc w:val="both"/>
        <w:rPr>
          <w:rFonts w:ascii="Avenir Next" w:hAnsi="Avenir Next" w:cs="Arial"/>
          <w:sz w:val="22"/>
          <w:szCs w:val="22"/>
          <w:lang w:val="en-GB"/>
        </w:rPr>
      </w:pPr>
    </w:p>
    <w:p w14:paraId="59515B0A" w14:textId="6684D5FF" w:rsidR="001721EB" w:rsidRDefault="001721EB" w:rsidP="00C54759">
      <w:pPr>
        <w:jc w:val="both"/>
        <w:rPr>
          <w:rFonts w:ascii="Avenir Next" w:hAnsi="Avenir Next" w:cs="Arial"/>
          <w:sz w:val="22"/>
          <w:szCs w:val="22"/>
          <w:lang w:val="en-GB"/>
        </w:rPr>
      </w:pPr>
      <w:r>
        <w:rPr>
          <w:rFonts w:ascii="Avenir Next" w:hAnsi="Avenir Next" w:cs="Arial"/>
          <w:sz w:val="22"/>
          <w:szCs w:val="22"/>
          <w:lang w:val="en-GB"/>
        </w:rPr>
        <w:t>These requirements are cumulative and should be considered as a whole (</w:t>
      </w:r>
      <w:r w:rsidR="000929F6">
        <w:rPr>
          <w:rFonts w:ascii="Avenir Next" w:hAnsi="Avenir Next" w:cs="Arial"/>
          <w:sz w:val="22"/>
          <w:szCs w:val="22"/>
          <w:lang w:val="en-GB"/>
        </w:rPr>
        <w:t xml:space="preserve">see </w:t>
      </w:r>
      <w:r w:rsidR="000929F6" w:rsidRPr="000929F6">
        <w:rPr>
          <w:rFonts w:ascii="Avenir Next" w:hAnsi="Avenir Next" w:cs="Arial"/>
          <w:i/>
          <w:iCs/>
          <w:sz w:val="22"/>
          <w:szCs w:val="22"/>
          <w:lang w:val="en-GB"/>
        </w:rPr>
        <w:t>Stanford International Bank Limited</w:t>
      </w:r>
      <w:r w:rsidR="000929F6" w:rsidRPr="000929F6">
        <w:rPr>
          <w:rFonts w:ascii="Avenir Next" w:hAnsi="Avenir Next" w:cs="Arial"/>
          <w:sz w:val="22"/>
          <w:szCs w:val="22"/>
          <w:lang w:val="en-GB"/>
        </w:rPr>
        <w:t xml:space="preserve"> [2010] EWCA </w:t>
      </w:r>
      <w:proofErr w:type="spellStart"/>
      <w:r w:rsidR="000929F6" w:rsidRPr="000929F6">
        <w:rPr>
          <w:rFonts w:ascii="Avenir Next" w:hAnsi="Avenir Next" w:cs="Arial"/>
          <w:sz w:val="22"/>
          <w:szCs w:val="22"/>
          <w:lang w:val="en-GB"/>
        </w:rPr>
        <w:t>Civ</w:t>
      </w:r>
      <w:proofErr w:type="spellEnd"/>
      <w:r w:rsidR="000929F6" w:rsidRPr="000929F6">
        <w:rPr>
          <w:rFonts w:ascii="Avenir Next" w:hAnsi="Avenir Next" w:cs="Arial"/>
          <w:sz w:val="22"/>
          <w:szCs w:val="22"/>
          <w:lang w:val="en-GB"/>
        </w:rPr>
        <w:t xml:space="preserve"> 137</w:t>
      </w:r>
      <w:r w:rsidR="000929F6">
        <w:rPr>
          <w:rFonts w:ascii="Avenir Next" w:hAnsi="Avenir Next" w:cs="Arial"/>
          <w:sz w:val="22"/>
          <w:szCs w:val="22"/>
          <w:lang w:val="en-GB"/>
        </w:rPr>
        <w:t xml:space="preserve"> at [23]</w:t>
      </w:r>
      <w:r>
        <w:rPr>
          <w:rFonts w:ascii="Avenir Next" w:hAnsi="Avenir Next" w:cs="Arial"/>
          <w:sz w:val="22"/>
          <w:szCs w:val="22"/>
          <w:lang w:val="en-GB"/>
        </w:rPr>
        <w:t>).</w:t>
      </w:r>
    </w:p>
    <w:p w14:paraId="28162A8F" w14:textId="77777777" w:rsidR="001721EB" w:rsidRDefault="001721EB" w:rsidP="00C54759">
      <w:pPr>
        <w:jc w:val="both"/>
        <w:rPr>
          <w:rFonts w:ascii="Avenir Next" w:hAnsi="Avenir Next" w:cs="Arial"/>
          <w:sz w:val="22"/>
          <w:szCs w:val="22"/>
          <w:lang w:val="en-GB"/>
        </w:rPr>
      </w:pPr>
    </w:p>
    <w:p w14:paraId="00C238B3" w14:textId="77777777" w:rsidR="00293C7B" w:rsidRDefault="00D25AC1" w:rsidP="00A46427">
      <w:pPr>
        <w:jc w:val="both"/>
        <w:rPr>
          <w:rFonts w:ascii="Avenir Next" w:hAnsi="Avenir Next" w:cs="Arial"/>
          <w:sz w:val="22"/>
          <w:szCs w:val="22"/>
          <w:lang w:val="en-GB"/>
        </w:rPr>
      </w:pPr>
      <w:r>
        <w:rPr>
          <w:rFonts w:ascii="Avenir Next" w:hAnsi="Avenir Next" w:cs="Arial"/>
          <w:sz w:val="22"/>
          <w:szCs w:val="22"/>
          <w:lang w:val="en-GB"/>
        </w:rPr>
        <w:t>Turning to the first element</w:t>
      </w:r>
      <w:r w:rsidR="00A4424C">
        <w:rPr>
          <w:rFonts w:ascii="Avenir Next" w:hAnsi="Avenir Next" w:cs="Arial"/>
          <w:sz w:val="22"/>
          <w:szCs w:val="22"/>
          <w:lang w:val="en-GB"/>
        </w:rPr>
        <w:t xml:space="preserve">, </w:t>
      </w:r>
      <w:r w:rsidR="00A4424C">
        <w:rPr>
          <w:rFonts w:ascii="Avenir Next" w:hAnsi="Avenir Next" w:cs="Arial"/>
          <w:i/>
          <w:iCs/>
          <w:sz w:val="22"/>
          <w:szCs w:val="22"/>
          <w:lang w:val="en-GB"/>
        </w:rPr>
        <w:t>ie</w:t>
      </w:r>
      <w:r w:rsidR="00A4424C">
        <w:rPr>
          <w:rFonts w:ascii="Avenir Next" w:hAnsi="Avenir Next" w:cs="Arial"/>
          <w:sz w:val="22"/>
          <w:szCs w:val="22"/>
          <w:lang w:val="en-GB"/>
        </w:rPr>
        <w:t>, whether the proceeding is collective in nature</w:t>
      </w:r>
      <w:r>
        <w:rPr>
          <w:rFonts w:ascii="Avenir Next" w:hAnsi="Avenir Next" w:cs="Arial"/>
          <w:sz w:val="22"/>
          <w:szCs w:val="22"/>
          <w:lang w:val="en-GB"/>
        </w:rPr>
        <w:t xml:space="preserve">, </w:t>
      </w:r>
      <w:r w:rsidR="00F47CDC">
        <w:rPr>
          <w:rFonts w:ascii="Avenir Next" w:hAnsi="Avenir Next" w:cs="Arial"/>
          <w:sz w:val="22"/>
          <w:szCs w:val="22"/>
          <w:lang w:val="en-GB"/>
        </w:rPr>
        <w:t xml:space="preserve">the central inquiry is whether </w:t>
      </w:r>
      <w:r w:rsidR="00FC2A2D">
        <w:rPr>
          <w:rFonts w:ascii="Avenir Next" w:hAnsi="Avenir Next" w:cs="Arial"/>
          <w:sz w:val="22"/>
          <w:szCs w:val="22"/>
          <w:lang w:val="en-GB"/>
        </w:rPr>
        <w:t>“</w:t>
      </w:r>
      <w:r w:rsidR="00C54759" w:rsidRPr="00C54759">
        <w:rPr>
          <w:rFonts w:ascii="Avenir Next" w:hAnsi="Avenir Next" w:cs="Arial"/>
          <w:sz w:val="22"/>
          <w:szCs w:val="22"/>
          <w:lang w:val="en-GB"/>
        </w:rPr>
        <w:t>substantially all of the</w:t>
      </w:r>
      <w:r w:rsidR="00C54759">
        <w:rPr>
          <w:rFonts w:ascii="Avenir Next" w:hAnsi="Avenir Next" w:cs="Arial"/>
          <w:sz w:val="22"/>
          <w:szCs w:val="22"/>
          <w:lang w:val="en-GB"/>
        </w:rPr>
        <w:t xml:space="preserve"> </w:t>
      </w:r>
      <w:r w:rsidR="00C54759" w:rsidRPr="00C54759">
        <w:rPr>
          <w:rFonts w:ascii="Avenir Next" w:hAnsi="Avenir Next" w:cs="Arial"/>
          <w:sz w:val="22"/>
          <w:szCs w:val="22"/>
          <w:lang w:val="en-GB"/>
        </w:rPr>
        <w:t>assets and liabilities of the debtor are dealt with in the proceeding, subject</w:t>
      </w:r>
      <w:r w:rsidR="00C54759">
        <w:rPr>
          <w:rFonts w:ascii="Avenir Next" w:hAnsi="Avenir Next" w:cs="Arial"/>
          <w:sz w:val="22"/>
          <w:szCs w:val="22"/>
          <w:lang w:val="en-GB"/>
        </w:rPr>
        <w:t xml:space="preserve"> </w:t>
      </w:r>
      <w:r w:rsidR="00C54759" w:rsidRPr="00C54759">
        <w:rPr>
          <w:rFonts w:ascii="Avenir Next" w:hAnsi="Avenir Next" w:cs="Arial"/>
          <w:sz w:val="22"/>
          <w:szCs w:val="22"/>
          <w:lang w:val="en-GB"/>
        </w:rPr>
        <w:t>to local priorities and statutory exceptions, and to local exclusions relating</w:t>
      </w:r>
      <w:r w:rsidR="00C54759">
        <w:rPr>
          <w:rFonts w:ascii="Avenir Next" w:hAnsi="Avenir Next" w:cs="Arial"/>
          <w:sz w:val="22"/>
          <w:szCs w:val="22"/>
          <w:lang w:val="en-GB"/>
        </w:rPr>
        <w:t xml:space="preserve"> </w:t>
      </w:r>
      <w:r w:rsidR="00C54759" w:rsidRPr="00C54759">
        <w:rPr>
          <w:rFonts w:ascii="Avenir Next" w:hAnsi="Avenir Next" w:cs="Arial"/>
          <w:sz w:val="22"/>
          <w:szCs w:val="22"/>
          <w:lang w:val="en-GB"/>
        </w:rPr>
        <w:t>to the rights of secured creditors</w:t>
      </w:r>
      <w:r w:rsidR="00FC2A2D">
        <w:rPr>
          <w:rFonts w:ascii="Avenir Next" w:hAnsi="Avenir Next" w:cs="Arial"/>
          <w:sz w:val="22"/>
          <w:szCs w:val="22"/>
          <w:lang w:val="en-GB"/>
        </w:rPr>
        <w:t xml:space="preserve">” </w:t>
      </w:r>
      <w:r w:rsidR="00952D02">
        <w:rPr>
          <w:rFonts w:ascii="Avenir Next" w:hAnsi="Avenir Next" w:cs="Arial"/>
          <w:sz w:val="22"/>
          <w:szCs w:val="22"/>
          <w:lang w:val="en-GB"/>
        </w:rPr>
        <w:t>(</w:t>
      </w:r>
      <w:r w:rsidR="00A46427">
        <w:rPr>
          <w:rFonts w:ascii="Avenir Next" w:hAnsi="Avenir Next" w:cs="Arial"/>
          <w:sz w:val="22"/>
          <w:szCs w:val="22"/>
          <w:lang w:val="en-GB"/>
        </w:rPr>
        <w:t xml:space="preserve">see </w:t>
      </w:r>
      <w:r w:rsidR="00952D02">
        <w:rPr>
          <w:rFonts w:ascii="Avenir Next" w:hAnsi="Avenir Next" w:cs="Arial"/>
          <w:sz w:val="22"/>
          <w:szCs w:val="22"/>
          <w:lang w:val="en-GB"/>
        </w:rPr>
        <w:t>GEI at para 70).</w:t>
      </w:r>
      <w:r w:rsidR="000A1F70">
        <w:rPr>
          <w:rFonts w:ascii="Avenir Next" w:hAnsi="Avenir Next" w:cs="Arial"/>
          <w:sz w:val="22"/>
          <w:szCs w:val="22"/>
          <w:lang w:val="en-GB"/>
        </w:rPr>
        <w:t xml:space="preserve"> A proceeding should not be </w:t>
      </w:r>
      <w:r w:rsidR="00A46427" w:rsidRPr="00A46427">
        <w:rPr>
          <w:rFonts w:ascii="Avenir Next" w:hAnsi="Avenir Next" w:cs="Arial"/>
          <w:sz w:val="22"/>
          <w:szCs w:val="22"/>
          <w:lang w:val="en-GB"/>
        </w:rPr>
        <w:t>considered</w:t>
      </w:r>
      <w:r w:rsidR="00A46427">
        <w:rPr>
          <w:rFonts w:ascii="Avenir Next" w:hAnsi="Avenir Next" w:cs="Arial"/>
          <w:sz w:val="22"/>
          <w:szCs w:val="22"/>
          <w:lang w:val="en-GB"/>
        </w:rPr>
        <w:t xml:space="preserve"> </w:t>
      </w:r>
      <w:r w:rsidR="00A46427" w:rsidRPr="00A46427">
        <w:rPr>
          <w:rFonts w:ascii="Avenir Next" w:hAnsi="Avenir Next" w:cs="Arial"/>
          <w:sz w:val="22"/>
          <w:szCs w:val="22"/>
          <w:lang w:val="en-GB"/>
        </w:rPr>
        <w:t xml:space="preserve">to fail the test of </w:t>
      </w:r>
      <w:proofErr w:type="spellStart"/>
      <w:r w:rsidR="00A46427" w:rsidRPr="00A46427">
        <w:rPr>
          <w:rFonts w:ascii="Avenir Next" w:hAnsi="Avenir Next" w:cs="Arial"/>
          <w:sz w:val="22"/>
          <w:szCs w:val="22"/>
          <w:lang w:val="en-GB"/>
        </w:rPr>
        <w:t>collectivity</w:t>
      </w:r>
      <w:proofErr w:type="spellEnd"/>
      <w:r w:rsidR="00A46427" w:rsidRPr="00A46427">
        <w:rPr>
          <w:rFonts w:ascii="Avenir Next" w:hAnsi="Avenir Next" w:cs="Arial"/>
          <w:sz w:val="22"/>
          <w:szCs w:val="22"/>
          <w:lang w:val="en-GB"/>
        </w:rPr>
        <w:t xml:space="preserve"> purely because a particular class</w:t>
      </w:r>
      <w:r w:rsidR="00A46427">
        <w:rPr>
          <w:rFonts w:ascii="Avenir Next" w:hAnsi="Avenir Next" w:cs="Arial"/>
          <w:sz w:val="22"/>
          <w:szCs w:val="22"/>
          <w:lang w:val="en-GB"/>
        </w:rPr>
        <w:t xml:space="preserve"> </w:t>
      </w:r>
      <w:r w:rsidR="00A46427" w:rsidRPr="00A46427">
        <w:rPr>
          <w:rFonts w:ascii="Avenir Next" w:hAnsi="Avenir Next" w:cs="Arial"/>
          <w:sz w:val="22"/>
          <w:szCs w:val="22"/>
          <w:lang w:val="en-GB"/>
        </w:rPr>
        <w:t>of creditors’ rights is unaffected by it</w:t>
      </w:r>
      <w:r w:rsidR="00A46427">
        <w:rPr>
          <w:rFonts w:ascii="Avenir Next" w:hAnsi="Avenir Next" w:cs="Arial"/>
          <w:sz w:val="22"/>
          <w:szCs w:val="22"/>
          <w:lang w:val="en-GB"/>
        </w:rPr>
        <w:t xml:space="preserve"> (see GEI at para 70)</w:t>
      </w:r>
      <w:r w:rsidR="00A46427" w:rsidRPr="00A46427">
        <w:rPr>
          <w:rFonts w:ascii="Avenir Next" w:hAnsi="Avenir Next" w:cs="Arial"/>
          <w:sz w:val="22"/>
          <w:szCs w:val="22"/>
          <w:lang w:val="en-GB"/>
        </w:rPr>
        <w:t>.</w:t>
      </w:r>
      <w:r w:rsidR="004D632C">
        <w:rPr>
          <w:rFonts w:ascii="Avenir Next" w:hAnsi="Avenir Next" w:cs="Arial"/>
          <w:sz w:val="22"/>
          <w:szCs w:val="22"/>
          <w:lang w:val="en-GB"/>
        </w:rPr>
        <w:t xml:space="preserve"> To this, case laws have also observed the following to be characteristics of a “collective” proceeding: </w:t>
      </w:r>
    </w:p>
    <w:p w14:paraId="44AA0FA8" w14:textId="691B4A77" w:rsidR="00293C7B" w:rsidRDefault="00EF5F34" w:rsidP="00004913">
      <w:pPr>
        <w:pStyle w:val="ListParagraph"/>
        <w:numPr>
          <w:ilvl w:val="0"/>
          <w:numId w:val="16"/>
        </w:numPr>
        <w:jc w:val="both"/>
        <w:rPr>
          <w:rFonts w:ascii="Avenir Next" w:hAnsi="Avenir Next" w:cs="Arial"/>
          <w:sz w:val="22"/>
          <w:szCs w:val="22"/>
          <w:lang w:val="en-GB"/>
        </w:rPr>
      </w:pPr>
      <w:r w:rsidRPr="00293C7B">
        <w:rPr>
          <w:rFonts w:ascii="Avenir Next" w:hAnsi="Avenir Next" w:cs="Arial"/>
          <w:sz w:val="22"/>
          <w:szCs w:val="22"/>
          <w:lang w:val="en-GB"/>
        </w:rPr>
        <w:t xml:space="preserve">the imposition of an orderly regime </w:t>
      </w:r>
      <w:r w:rsidR="00B772A6">
        <w:rPr>
          <w:rFonts w:ascii="Avenir Next" w:hAnsi="Avenir Next" w:cs="Arial"/>
          <w:sz w:val="22"/>
          <w:szCs w:val="22"/>
          <w:lang w:val="en-GB"/>
        </w:rPr>
        <w:t>(</w:t>
      </w:r>
      <w:r w:rsidR="00E91DF3" w:rsidRPr="00E91DF3">
        <w:rPr>
          <w:rFonts w:ascii="Avenir Next" w:hAnsi="Avenir Next" w:cs="Arial"/>
          <w:i/>
          <w:iCs/>
          <w:sz w:val="22"/>
          <w:szCs w:val="22"/>
          <w:lang w:val="en-GB"/>
        </w:rPr>
        <w:t xml:space="preserve">Larsen v </w:t>
      </w:r>
      <w:proofErr w:type="spellStart"/>
      <w:r w:rsidR="00E91DF3" w:rsidRPr="00E91DF3">
        <w:rPr>
          <w:rFonts w:ascii="Avenir Next" w:hAnsi="Avenir Next" w:cs="Arial"/>
          <w:i/>
          <w:iCs/>
          <w:sz w:val="22"/>
          <w:szCs w:val="22"/>
          <w:lang w:val="en-GB"/>
        </w:rPr>
        <w:t>Navios</w:t>
      </w:r>
      <w:proofErr w:type="spellEnd"/>
      <w:r w:rsidR="00E91DF3" w:rsidRPr="00E91DF3">
        <w:rPr>
          <w:rFonts w:ascii="Avenir Next" w:hAnsi="Avenir Next" w:cs="Arial"/>
          <w:i/>
          <w:iCs/>
          <w:sz w:val="22"/>
          <w:szCs w:val="22"/>
          <w:lang w:val="en-GB"/>
        </w:rPr>
        <w:t xml:space="preserve"> International Inc</w:t>
      </w:r>
      <w:r w:rsidR="00E91DF3" w:rsidRPr="00E91DF3">
        <w:rPr>
          <w:rFonts w:ascii="Avenir Next" w:hAnsi="Avenir Next" w:cs="Arial"/>
          <w:sz w:val="22"/>
          <w:szCs w:val="22"/>
          <w:lang w:val="en-GB"/>
        </w:rPr>
        <w:t xml:space="preserve"> [2011] EWHC 878</w:t>
      </w:r>
      <w:r w:rsidR="00E91DF3">
        <w:rPr>
          <w:rFonts w:ascii="Avenir Next" w:hAnsi="Avenir Next" w:cs="Arial"/>
          <w:sz w:val="22"/>
          <w:szCs w:val="22"/>
          <w:lang w:val="en-GB"/>
        </w:rPr>
        <w:t xml:space="preserve"> at [23(j)]</w:t>
      </w:r>
      <w:r w:rsidR="00B772A6">
        <w:rPr>
          <w:rFonts w:ascii="Avenir Next" w:hAnsi="Avenir Next" w:cs="Arial"/>
          <w:sz w:val="22"/>
          <w:szCs w:val="22"/>
          <w:lang w:val="en-GB"/>
        </w:rPr>
        <w:t xml:space="preserve">) </w:t>
      </w:r>
      <w:r w:rsidRPr="00293C7B">
        <w:rPr>
          <w:rFonts w:ascii="Avenir Next" w:hAnsi="Avenir Next" w:cs="Arial"/>
          <w:sz w:val="22"/>
          <w:szCs w:val="22"/>
          <w:lang w:val="en-GB"/>
        </w:rPr>
        <w:t>that affects the rights and obligations of all creditors (in the sense that the assets are realised for the benefit of all creditors)</w:t>
      </w:r>
      <w:r w:rsidR="00B772A6">
        <w:rPr>
          <w:rFonts w:ascii="Avenir Next" w:hAnsi="Avenir Next" w:cs="Arial"/>
          <w:sz w:val="22"/>
          <w:szCs w:val="22"/>
          <w:lang w:val="en-GB"/>
        </w:rPr>
        <w:t xml:space="preserve"> (</w:t>
      </w:r>
      <w:r w:rsidR="002A3A38" w:rsidRPr="002A3A38">
        <w:rPr>
          <w:rFonts w:ascii="Avenir Next" w:hAnsi="Avenir Next" w:cs="Arial"/>
          <w:i/>
          <w:iCs/>
          <w:sz w:val="22"/>
          <w:szCs w:val="22"/>
          <w:lang w:val="en-GB"/>
        </w:rPr>
        <w:t>Manley Toys Limited</w:t>
      </w:r>
      <w:r w:rsidR="002A3A38" w:rsidRPr="002A3A38">
        <w:rPr>
          <w:rFonts w:ascii="Avenir Next" w:hAnsi="Avenir Next" w:cs="Arial"/>
          <w:sz w:val="22"/>
          <w:szCs w:val="22"/>
          <w:lang w:val="en-GB"/>
        </w:rPr>
        <w:t>, 580 B.R. 632, 640 (</w:t>
      </w:r>
      <w:proofErr w:type="spellStart"/>
      <w:r w:rsidR="002A3A38" w:rsidRPr="002A3A38">
        <w:rPr>
          <w:rFonts w:ascii="Avenir Next" w:hAnsi="Avenir Next" w:cs="Arial"/>
          <w:sz w:val="22"/>
          <w:szCs w:val="22"/>
          <w:lang w:val="en-GB"/>
        </w:rPr>
        <w:t>Bankr</w:t>
      </w:r>
      <w:proofErr w:type="spellEnd"/>
      <w:r w:rsidR="002A3A38" w:rsidRPr="002A3A38">
        <w:rPr>
          <w:rFonts w:ascii="Avenir Next" w:hAnsi="Avenir Next" w:cs="Arial"/>
          <w:sz w:val="22"/>
          <w:szCs w:val="22"/>
          <w:lang w:val="en-GB"/>
        </w:rPr>
        <w:t>. D. N. J. 2018)</w:t>
      </w:r>
      <w:r w:rsidR="002A3A38">
        <w:rPr>
          <w:rFonts w:ascii="Avenir Next" w:hAnsi="Avenir Next" w:cs="Arial"/>
          <w:sz w:val="22"/>
          <w:szCs w:val="22"/>
          <w:lang w:val="en-GB"/>
        </w:rPr>
        <w:t xml:space="preserve">; </w:t>
      </w:r>
      <w:proofErr w:type="spellStart"/>
      <w:r w:rsidR="00A54F8C" w:rsidRPr="00A54F8C">
        <w:rPr>
          <w:rFonts w:ascii="Avenir Next" w:hAnsi="Avenir Next" w:cs="Arial"/>
          <w:i/>
          <w:iCs/>
          <w:sz w:val="22"/>
          <w:szCs w:val="22"/>
          <w:lang w:val="en-GB"/>
        </w:rPr>
        <w:t>Betcorp</w:t>
      </w:r>
      <w:proofErr w:type="spellEnd"/>
      <w:r w:rsidR="00A54F8C" w:rsidRPr="00A54F8C">
        <w:rPr>
          <w:rFonts w:ascii="Avenir Next" w:hAnsi="Avenir Next" w:cs="Arial"/>
          <w:i/>
          <w:iCs/>
          <w:sz w:val="22"/>
          <w:szCs w:val="22"/>
          <w:lang w:val="en-GB"/>
        </w:rPr>
        <w:t xml:space="preserve"> Limited</w:t>
      </w:r>
      <w:r w:rsidR="00A54F8C" w:rsidRPr="00A54F8C">
        <w:rPr>
          <w:rFonts w:ascii="Avenir Next" w:hAnsi="Avenir Next" w:cs="Arial"/>
          <w:sz w:val="22"/>
          <w:szCs w:val="22"/>
          <w:lang w:val="en-GB"/>
        </w:rPr>
        <w:t xml:space="preserve"> 400 B.R. 266, 281 (</w:t>
      </w:r>
      <w:proofErr w:type="spellStart"/>
      <w:r w:rsidR="00A54F8C" w:rsidRPr="00A54F8C">
        <w:rPr>
          <w:rFonts w:ascii="Avenir Next" w:hAnsi="Avenir Next" w:cs="Arial"/>
          <w:sz w:val="22"/>
          <w:szCs w:val="22"/>
          <w:lang w:val="en-GB"/>
        </w:rPr>
        <w:t>Bankr</w:t>
      </w:r>
      <w:proofErr w:type="spellEnd"/>
      <w:r w:rsidR="00A54F8C" w:rsidRPr="00A54F8C">
        <w:rPr>
          <w:rFonts w:ascii="Avenir Next" w:hAnsi="Avenir Next" w:cs="Arial"/>
          <w:sz w:val="22"/>
          <w:szCs w:val="22"/>
          <w:lang w:val="en-GB"/>
        </w:rPr>
        <w:t>. D. Nev. 2009)</w:t>
      </w:r>
      <w:r w:rsidR="00B772A6">
        <w:rPr>
          <w:rFonts w:ascii="Avenir Next" w:hAnsi="Avenir Next" w:cs="Arial"/>
          <w:sz w:val="22"/>
          <w:szCs w:val="22"/>
          <w:lang w:val="en-GB"/>
        </w:rPr>
        <w:t>)</w:t>
      </w:r>
      <w:r w:rsidRPr="00293C7B">
        <w:rPr>
          <w:rFonts w:ascii="Avenir Next" w:hAnsi="Avenir Next" w:cs="Arial"/>
          <w:sz w:val="22"/>
          <w:szCs w:val="22"/>
          <w:lang w:val="en-GB"/>
        </w:rPr>
        <w:t xml:space="preserve"> and all assets of the debtor</w:t>
      </w:r>
      <w:r w:rsidR="00B772A6">
        <w:rPr>
          <w:rFonts w:ascii="Avenir Next" w:hAnsi="Avenir Next" w:cs="Arial"/>
          <w:sz w:val="22"/>
          <w:szCs w:val="22"/>
          <w:lang w:val="en-GB"/>
        </w:rPr>
        <w:t xml:space="preserve"> (</w:t>
      </w:r>
      <w:r w:rsidR="00A54F8C" w:rsidRPr="00A54F8C">
        <w:rPr>
          <w:rFonts w:ascii="Avenir Next" w:hAnsi="Avenir Next" w:cs="Arial"/>
          <w:i/>
          <w:iCs/>
          <w:sz w:val="22"/>
          <w:szCs w:val="22"/>
          <w:lang w:val="en-GB"/>
        </w:rPr>
        <w:t>Katayama v Japan Airlines Corporation</w:t>
      </w:r>
      <w:r w:rsidR="00A54F8C" w:rsidRPr="00A54F8C">
        <w:rPr>
          <w:rFonts w:ascii="Avenir Next" w:hAnsi="Avenir Next" w:cs="Arial"/>
          <w:sz w:val="22"/>
          <w:szCs w:val="22"/>
          <w:lang w:val="en-GB"/>
        </w:rPr>
        <w:t xml:space="preserve"> [2010] FCA 794</w:t>
      </w:r>
      <w:r w:rsidR="00A54F8C">
        <w:rPr>
          <w:rFonts w:ascii="Avenir Next" w:hAnsi="Avenir Next" w:cs="Arial"/>
          <w:sz w:val="22"/>
          <w:szCs w:val="22"/>
          <w:lang w:val="en-GB"/>
        </w:rPr>
        <w:t xml:space="preserve"> at [24]</w:t>
      </w:r>
      <w:r w:rsidR="00B772A6">
        <w:rPr>
          <w:rFonts w:ascii="Avenir Next" w:hAnsi="Avenir Next" w:cs="Arial"/>
          <w:sz w:val="22"/>
          <w:szCs w:val="22"/>
          <w:lang w:val="en-GB"/>
        </w:rPr>
        <w:t>)</w:t>
      </w:r>
      <w:r w:rsidR="00DA1418" w:rsidRPr="00293C7B">
        <w:rPr>
          <w:rFonts w:ascii="Avenir Next" w:hAnsi="Avenir Next" w:cs="Arial"/>
          <w:sz w:val="22"/>
          <w:szCs w:val="22"/>
          <w:lang w:val="en-GB"/>
        </w:rPr>
        <w:t xml:space="preserve">; </w:t>
      </w:r>
    </w:p>
    <w:p w14:paraId="3C5950D8" w14:textId="38F356E5" w:rsidR="00293C7B" w:rsidRDefault="00DA1418" w:rsidP="00004913">
      <w:pPr>
        <w:pStyle w:val="ListParagraph"/>
        <w:numPr>
          <w:ilvl w:val="0"/>
          <w:numId w:val="16"/>
        </w:numPr>
        <w:jc w:val="both"/>
        <w:rPr>
          <w:rFonts w:ascii="Avenir Next" w:hAnsi="Avenir Next" w:cs="Arial"/>
          <w:sz w:val="22"/>
          <w:szCs w:val="22"/>
          <w:lang w:val="en-GB"/>
        </w:rPr>
      </w:pPr>
      <w:r w:rsidRPr="00293C7B">
        <w:rPr>
          <w:rFonts w:ascii="Avenir Next" w:hAnsi="Avenir Next" w:cs="Arial"/>
          <w:sz w:val="22"/>
          <w:szCs w:val="22"/>
          <w:lang w:val="en-GB"/>
        </w:rPr>
        <w:t>while not all creditors need to receive a share of the distribution</w:t>
      </w:r>
      <w:r w:rsidR="00B772A6">
        <w:rPr>
          <w:rFonts w:ascii="Avenir Next" w:hAnsi="Avenir Next" w:cs="Arial"/>
          <w:sz w:val="22"/>
          <w:szCs w:val="22"/>
          <w:lang w:val="en-GB"/>
        </w:rPr>
        <w:t xml:space="preserve"> (</w:t>
      </w:r>
      <w:r w:rsidR="00D33F6A" w:rsidRPr="00D33F6A">
        <w:rPr>
          <w:rFonts w:ascii="Avenir Next" w:hAnsi="Avenir Next" w:cs="Arial"/>
          <w:i/>
          <w:iCs/>
          <w:sz w:val="22"/>
          <w:szCs w:val="22"/>
          <w:lang w:val="en-GB"/>
        </w:rPr>
        <w:t>British-American Insurance Co</w:t>
      </w:r>
      <w:r w:rsidR="00D33F6A" w:rsidRPr="00D33F6A">
        <w:rPr>
          <w:rFonts w:ascii="Avenir Next" w:hAnsi="Avenir Next" w:cs="Arial"/>
          <w:sz w:val="22"/>
          <w:szCs w:val="22"/>
          <w:lang w:val="en-GB"/>
        </w:rPr>
        <w:t>, Ltd. 425 B.R. 884, 903 (</w:t>
      </w:r>
      <w:proofErr w:type="spellStart"/>
      <w:r w:rsidR="00D33F6A" w:rsidRPr="00D33F6A">
        <w:rPr>
          <w:rFonts w:ascii="Avenir Next" w:hAnsi="Avenir Next" w:cs="Arial"/>
          <w:sz w:val="22"/>
          <w:szCs w:val="22"/>
          <w:lang w:val="en-GB"/>
        </w:rPr>
        <w:t>Bankr</w:t>
      </w:r>
      <w:proofErr w:type="spellEnd"/>
      <w:r w:rsidR="00D33F6A" w:rsidRPr="00D33F6A">
        <w:rPr>
          <w:rFonts w:ascii="Avenir Next" w:hAnsi="Avenir Next" w:cs="Arial"/>
          <w:sz w:val="22"/>
          <w:szCs w:val="22"/>
          <w:lang w:val="en-GB"/>
        </w:rPr>
        <w:t xml:space="preserve">. </w:t>
      </w:r>
      <w:proofErr w:type="spellStart"/>
      <w:r w:rsidR="00D33F6A" w:rsidRPr="00D33F6A">
        <w:rPr>
          <w:rFonts w:ascii="Avenir Next" w:hAnsi="Avenir Next" w:cs="Arial"/>
          <w:sz w:val="22"/>
          <w:szCs w:val="22"/>
          <w:lang w:val="en-GB"/>
        </w:rPr>
        <w:t>S.D.Fla</w:t>
      </w:r>
      <w:proofErr w:type="spellEnd"/>
      <w:r w:rsidR="00D33F6A" w:rsidRPr="00D33F6A">
        <w:rPr>
          <w:rFonts w:ascii="Avenir Next" w:hAnsi="Avenir Next" w:cs="Arial"/>
          <w:sz w:val="22"/>
          <w:szCs w:val="22"/>
          <w:lang w:val="en-GB"/>
        </w:rPr>
        <w:t>. 2010)</w:t>
      </w:r>
      <w:r w:rsidR="00B772A6">
        <w:rPr>
          <w:rFonts w:ascii="Avenir Next" w:hAnsi="Avenir Next" w:cs="Arial"/>
          <w:sz w:val="22"/>
          <w:szCs w:val="22"/>
          <w:lang w:val="en-GB"/>
        </w:rPr>
        <w:t>)</w:t>
      </w:r>
      <w:r w:rsidRPr="00293C7B">
        <w:rPr>
          <w:rFonts w:ascii="Avenir Next" w:hAnsi="Avenir Next" w:cs="Arial"/>
          <w:sz w:val="22"/>
          <w:szCs w:val="22"/>
          <w:lang w:val="en-GB"/>
        </w:rPr>
        <w:t xml:space="preserve">, any distributed </w:t>
      </w:r>
      <w:r w:rsidR="00293C7B" w:rsidRPr="00293C7B">
        <w:rPr>
          <w:rFonts w:ascii="Avenir Next" w:hAnsi="Avenir Next" w:cs="Arial"/>
          <w:sz w:val="22"/>
          <w:szCs w:val="22"/>
          <w:lang w:val="en-GB"/>
        </w:rPr>
        <w:t>assets</w:t>
      </w:r>
      <w:r w:rsidRPr="00293C7B">
        <w:rPr>
          <w:rFonts w:ascii="Avenir Next" w:hAnsi="Avenir Next" w:cs="Arial"/>
          <w:sz w:val="22"/>
          <w:szCs w:val="22"/>
          <w:lang w:val="en-GB"/>
        </w:rPr>
        <w:t xml:space="preserve"> should be in accordance with statutory priorities</w:t>
      </w:r>
      <w:r w:rsidR="00B772A6">
        <w:rPr>
          <w:rFonts w:ascii="Avenir Next" w:hAnsi="Avenir Next" w:cs="Arial"/>
          <w:sz w:val="22"/>
          <w:szCs w:val="22"/>
          <w:lang w:val="en-GB"/>
        </w:rPr>
        <w:t xml:space="preserve"> (</w:t>
      </w:r>
      <w:r w:rsidR="00D33F6A" w:rsidRPr="00D33F6A">
        <w:rPr>
          <w:rFonts w:ascii="Avenir Next" w:hAnsi="Avenir Next" w:cs="Arial"/>
          <w:i/>
          <w:iCs/>
          <w:sz w:val="22"/>
          <w:szCs w:val="22"/>
          <w:lang w:val="en-GB"/>
        </w:rPr>
        <w:t>Gold &amp; Honey, Ltd</w:t>
      </w:r>
      <w:r w:rsidR="00D33F6A" w:rsidRPr="00D33F6A">
        <w:rPr>
          <w:rFonts w:ascii="Avenir Next" w:hAnsi="Avenir Next" w:cs="Arial"/>
          <w:sz w:val="22"/>
          <w:szCs w:val="22"/>
          <w:lang w:val="en-GB"/>
        </w:rPr>
        <w:t>, 410 B.R. 357, 372 (</w:t>
      </w:r>
      <w:proofErr w:type="spellStart"/>
      <w:r w:rsidR="00D33F6A" w:rsidRPr="00D33F6A">
        <w:rPr>
          <w:rFonts w:ascii="Avenir Next" w:hAnsi="Avenir Next" w:cs="Arial"/>
          <w:sz w:val="22"/>
          <w:szCs w:val="22"/>
          <w:lang w:val="en-GB"/>
        </w:rPr>
        <w:t>Bankr</w:t>
      </w:r>
      <w:proofErr w:type="spellEnd"/>
      <w:r w:rsidR="00D33F6A" w:rsidRPr="00D33F6A">
        <w:rPr>
          <w:rFonts w:ascii="Avenir Next" w:hAnsi="Avenir Next" w:cs="Arial"/>
          <w:sz w:val="22"/>
          <w:szCs w:val="22"/>
          <w:lang w:val="en-GB"/>
        </w:rPr>
        <w:t>. E.D.N.Y. 2009)</w:t>
      </w:r>
      <w:r w:rsidR="00B772A6">
        <w:rPr>
          <w:rFonts w:ascii="Avenir Next" w:hAnsi="Avenir Next" w:cs="Arial"/>
          <w:sz w:val="22"/>
          <w:szCs w:val="22"/>
          <w:lang w:val="en-GB"/>
        </w:rPr>
        <w:t>)</w:t>
      </w:r>
      <w:r w:rsidR="00293C7B" w:rsidRPr="00293C7B">
        <w:rPr>
          <w:rFonts w:ascii="Avenir Next" w:hAnsi="Avenir Next" w:cs="Arial"/>
          <w:sz w:val="22"/>
          <w:szCs w:val="22"/>
          <w:lang w:val="en-GB"/>
        </w:rPr>
        <w:t xml:space="preserve">; </w:t>
      </w:r>
      <w:r w:rsidR="004E35F2">
        <w:rPr>
          <w:rFonts w:ascii="Avenir Next" w:hAnsi="Avenir Next" w:cs="Arial"/>
          <w:sz w:val="22"/>
          <w:szCs w:val="22"/>
          <w:lang w:val="en-GB"/>
        </w:rPr>
        <w:t>and</w:t>
      </w:r>
    </w:p>
    <w:p w14:paraId="4BCF6398" w14:textId="04714A26" w:rsidR="00D25AC1" w:rsidRDefault="00293C7B" w:rsidP="00004913">
      <w:pPr>
        <w:pStyle w:val="ListParagraph"/>
        <w:numPr>
          <w:ilvl w:val="0"/>
          <w:numId w:val="16"/>
        </w:numPr>
        <w:jc w:val="both"/>
        <w:rPr>
          <w:rFonts w:ascii="Avenir Next" w:hAnsi="Avenir Next" w:cs="Arial"/>
          <w:sz w:val="22"/>
          <w:szCs w:val="22"/>
          <w:lang w:val="en-GB"/>
        </w:rPr>
      </w:pPr>
      <w:r w:rsidRPr="00293C7B">
        <w:rPr>
          <w:rFonts w:ascii="Avenir Next" w:hAnsi="Avenir Next" w:cs="Arial"/>
          <w:sz w:val="22"/>
          <w:szCs w:val="22"/>
          <w:lang w:val="en-GB"/>
        </w:rPr>
        <w:lastRenderedPageBreak/>
        <w:t>there must be creditor participation</w:t>
      </w:r>
      <w:r>
        <w:rPr>
          <w:rFonts w:ascii="Avenir Next" w:hAnsi="Avenir Next" w:cs="Arial"/>
          <w:sz w:val="22"/>
          <w:szCs w:val="22"/>
          <w:lang w:val="en-GB"/>
        </w:rPr>
        <w:t xml:space="preserve"> (</w:t>
      </w:r>
      <w:r w:rsidR="004E35F2" w:rsidRPr="000929F6">
        <w:rPr>
          <w:rFonts w:ascii="Avenir Next" w:hAnsi="Avenir Next" w:cs="Arial"/>
          <w:i/>
          <w:iCs/>
          <w:sz w:val="22"/>
          <w:szCs w:val="22"/>
          <w:lang w:val="en-GB"/>
        </w:rPr>
        <w:t>Stanford International Bank Limited</w:t>
      </w:r>
      <w:r w:rsidR="004E35F2" w:rsidRPr="000929F6">
        <w:rPr>
          <w:rFonts w:ascii="Avenir Next" w:hAnsi="Avenir Next" w:cs="Arial"/>
          <w:sz w:val="22"/>
          <w:szCs w:val="22"/>
          <w:lang w:val="en-GB"/>
        </w:rPr>
        <w:t xml:space="preserve"> [2010] EWCA </w:t>
      </w:r>
      <w:proofErr w:type="spellStart"/>
      <w:r w:rsidR="004E35F2" w:rsidRPr="000929F6">
        <w:rPr>
          <w:rFonts w:ascii="Avenir Next" w:hAnsi="Avenir Next" w:cs="Arial"/>
          <w:sz w:val="22"/>
          <w:szCs w:val="22"/>
          <w:lang w:val="en-GB"/>
        </w:rPr>
        <w:t>Civ</w:t>
      </w:r>
      <w:proofErr w:type="spellEnd"/>
      <w:r w:rsidR="004E35F2" w:rsidRPr="000929F6">
        <w:rPr>
          <w:rFonts w:ascii="Avenir Next" w:hAnsi="Avenir Next" w:cs="Arial"/>
          <w:sz w:val="22"/>
          <w:szCs w:val="22"/>
          <w:lang w:val="en-GB"/>
        </w:rPr>
        <w:t xml:space="preserve"> 137</w:t>
      </w:r>
      <w:r>
        <w:rPr>
          <w:rFonts w:ascii="Avenir Next" w:hAnsi="Avenir Next" w:cs="Arial"/>
          <w:sz w:val="22"/>
          <w:szCs w:val="22"/>
          <w:lang w:val="en-GB"/>
        </w:rPr>
        <w:t>) and creditors must be given notice (</w:t>
      </w:r>
      <w:r w:rsidR="004E35F2" w:rsidRPr="004E35F2">
        <w:rPr>
          <w:rFonts w:ascii="Avenir Next" w:hAnsi="Avenir Next" w:cs="Arial"/>
          <w:i/>
          <w:iCs/>
          <w:sz w:val="22"/>
          <w:szCs w:val="22"/>
          <w:lang w:val="en-GB"/>
        </w:rPr>
        <w:t>British American Isle of Venice, Ltd</w:t>
      </w:r>
      <w:r w:rsidR="004E35F2" w:rsidRPr="004E35F2">
        <w:rPr>
          <w:rFonts w:ascii="Avenir Next" w:hAnsi="Avenir Next" w:cs="Arial"/>
          <w:sz w:val="22"/>
          <w:szCs w:val="22"/>
          <w:lang w:val="en-GB"/>
        </w:rPr>
        <w:t xml:space="preserve"> 441 B.R. 713, 719 (</w:t>
      </w:r>
      <w:proofErr w:type="spellStart"/>
      <w:r w:rsidR="004E35F2" w:rsidRPr="004E35F2">
        <w:rPr>
          <w:rFonts w:ascii="Avenir Next" w:hAnsi="Avenir Next" w:cs="Arial"/>
          <w:sz w:val="22"/>
          <w:szCs w:val="22"/>
          <w:lang w:val="en-GB"/>
        </w:rPr>
        <w:t>Bankr</w:t>
      </w:r>
      <w:proofErr w:type="spellEnd"/>
      <w:r w:rsidR="004E35F2" w:rsidRPr="004E35F2">
        <w:rPr>
          <w:rFonts w:ascii="Avenir Next" w:hAnsi="Avenir Next" w:cs="Arial"/>
          <w:sz w:val="22"/>
          <w:szCs w:val="22"/>
          <w:lang w:val="en-GB"/>
        </w:rPr>
        <w:t>. S.D. Fla. 2010)</w:t>
      </w:r>
      <w:r>
        <w:rPr>
          <w:rFonts w:ascii="Avenir Next" w:hAnsi="Avenir Next" w:cs="Arial"/>
          <w:sz w:val="22"/>
          <w:szCs w:val="22"/>
          <w:lang w:val="en-GB"/>
        </w:rPr>
        <w:t>)</w:t>
      </w:r>
      <w:r w:rsidR="004E35F2">
        <w:rPr>
          <w:rFonts w:ascii="Avenir Next" w:hAnsi="Avenir Next" w:cs="Arial"/>
          <w:sz w:val="22"/>
          <w:szCs w:val="22"/>
          <w:lang w:val="en-GB"/>
        </w:rPr>
        <w:t>.</w:t>
      </w:r>
    </w:p>
    <w:p w14:paraId="0348E335" w14:textId="77777777" w:rsidR="004E35F2" w:rsidRDefault="004E35F2" w:rsidP="004E35F2">
      <w:pPr>
        <w:jc w:val="both"/>
        <w:rPr>
          <w:rFonts w:ascii="Avenir Next" w:hAnsi="Avenir Next" w:cs="Arial"/>
          <w:sz w:val="22"/>
          <w:szCs w:val="22"/>
          <w:lang w:val="en-GB"/>
        </w:rPr>
      </w:pPr>
    </w:p>
    <w:p w14:paraId="766ED37F" w14:textId="4CD3A285" w:rsidR="00856DFF" w:rsidRDefault="004E35F2" w:rsidP="004E35F2">
      <w:pPr>
        <w:jc w:val="both"/>
        <w:rPr>
          <w:rFonts w:ascii="Avenir Next" w:hAnsi="Avenir Next" w:cs="Arial"/>
          <w:color w:val="000000"/>
          <w:sz w:val="22"/>
          <w:szCs w:val="22"/>
          <w:lang w:val="en-GB" w:eastAsia="en-GB"/>
        </w:rPr>
      </w:pPr>
      <w:r>
        <w:rPr>
          <w:rFonts w:ascii="Avenir Next" w:hAnsi="Avenir Next" w:cs="Arial"/>
          <w:sz w:val="22"/>
          <w:szCs w:val="22"/>
          <w:lang w:val="en-GB"/>
        </w:rPr>
        <w:t xml:space="preserve">On the facts, </w:t>
      </w:r>
      <w:r w:rsidR="007C1BC2">
        <w:rPr>
          <w:rFonts w:ascii="Avenir Next" w:hAnsi="Avenir Next" w:cs="Arial"/>
          <w:sz w:val="22"/>
          <w:szCs w:val="22"/>
          <w:lang w:val="en-GB"/>
        </w:rPr>
        <w:t>some of these</w:t>
      </w:r>
      <w:r>
        <w:rPr>
          <w:rFonts w:ascii="Avenir Next" w:hAnsi="Avenir Next" w:cs="Arial"/>
          <w:sz w:val="22"/>
          <w:szCs w:val="22"/>
          <w:lang w:val="en-GB"/>
        </w:rPr>
        <w:t xml:space="preserve"> elements are present. </w:t>
      </w:r>
      <w:r w:rsidR="00BD4C2C">
        <w:rPr>
          <w:rFonts w:ascii="Avenir Next" w:hAnsi="Avenir Next" w:cs="Arial"/>
          <w:sz w:val="22"/>
          <w:szCs w:val="22"/>
          <w:lang w:val="en-GB"/>
        </w:rPr>
        <w:t xml:space="preserve">Article 36(5) of the DFG Law provides that, following the Bank’s classification as insolvent, a moratorium is imposed that will prevent the claims of depositors and creditors from being satisfied, </w:t>
      </w:r>
      <w:r w:rsidR="003D54FD">
        <w:rPr>
          <w:rFonts w:ascii="Avenir Next" w:hAnsi="Avenir Next" w:cs="Arial"/>
          <w:sz w:val="22"/>
          <w:szCs w:val="22"/>
          <w:lang w:val="en-GB"/>
        </w:rPr>
        <w:t xml:space="preserve">to cease all execution or enforcement against the Bank’s assets and to prevent any </w:t>
      </w:r>
      <w:r w:rsidR="003D54FD" w:rsidRPr="00E2622D">
        <w:rPr>
          <w:rFonts w:ascii="Avenir Next" w:hAnsi="Avenir Next" w:cs="Arial"/>
          <w:color w:val="000000"/>
          <w:sz w:val="22"/>
          <w:szCs w:val="22"/>
          <w:lang w:val="en-GB" w:eastAsia="en-GB"/>
        </w:rPr>
        <w:t xml:space="preserve">encumbrances and restrictions being created over the </w:t>
      </w:r>
      <w:r w:rsidR="003D54FD">
        <w:rPr>
          <w:rFonts w:ascii="Avenir Next" w:hAnsi="Avenir Next" w:cs="Arial"/>
          <w:color w:val="000000"/>
          <w:sz w:val="22"/>
          <w:szCs w:val="22"/>
          <w:lang w:val="en-GB" w:eastAsia="en-GB"/>
        </w:rPr>
        <w:t>Ba</w:t>
      </w:r>
      <w:r w:rsidR="003D54FD" w:rsidRPr="00E2622D">
        <w:rPr>
          <w:rFonts w:ascii="Avenir Next" w:hAnsi="Avenir Next" w:cs="Arial"/>
          <w:color w:val="000000"/>
          <w:sz w:val="22"/>
          <w:szCs w:val="22"/>
          <w:lang w:val="en-GB" w:eastAsia="en-GB"/>
        </w:rPr>
        <w:t>nk’s property</w:t>
      </w:r>
      <w:r w:rsidR="003D54FD">
        <w:rPr>
          <w:rFonts w:ascii="Avenir Next" w:hAnsi="Avenir Next" w:cs="Arial"/>
          <w:color w:val="000000"/>
          <w:sz w:val="22"/>
          <w:szCs w:val="22"/>
          <w:lang w:val="en-GB" w:eastAsia="en-GB"/>
        </w:rPr>
        <w:t>.</w:t>
      </w:r>
      <w:r w:rsidR="007C1BC2">
        <w:rPr>
          <w:rFonts w:ascii="Avenir Next" w:hAnsi="Avenir Next" w:cs="Arial"/>
          <w:color w:val="000000"/>
          <w:sz w:val="22"/>
          <w:szCs w:val="22"/>
          <w:lang w:val="en-GB" w:eastAsia="en-GB"/>
        </w:rPr>
        <w:t xml:space="preserve"> Further, the LBBA provides that following provisional administration, once the Bank enters liquidation, amongst others, </w:t>
      </w:r>
      <w:r w:rsidR="00193019">
        <w:rPr>
          <w:rFonts w:ascii="Avenir Next" w:hAnsi="Avenir Next" w:cs="Arial"/>
          <w:color w:val="000000"/>
          <w:sz w:val="22"/>
          <w:szCs w:val="22"/>
          <w:lang w:val="en-GB" w:eastAsia="en-GB"/>
        </w:rPr>
        <w:t>p</w:t>
      </w:r>
      <w:r w:rsidR="00193019" w:rsidRPr="00E2622D">
        <w:rPr>
          <w:rFonts w:ascii="Avenir Next" w:hAnsi="Avenir Next" w:cs="Arial"/>
          <w:color w:val="000000"/>
          <w:sz w:val="22"/>
          <w:szCs w:val="22"/>
          <w:lang w:val="en-GB" w:eastAsia="en-GB"/>
        </w:rPr>
        <w:t xml:space="preserve">ublic encumbrances and restrictions on disposal of bank property are terminated and offsetting of </w:t>
      </w:r>
      <w:proofErr w:type="gramStart"/>
      <w:r w:rsidR="00193019" w:rsidRPr="00E2622D">
        <w:rPr>
          <w:rFonts w:ascii="Avenir Next" w:hAnsi="Avenir Next" w:cs="Arial"/>
          <w:color w:val="000000"/>
          <w:sz w:val="22"/>
          <w:szCs w:val="22"/>
          <w:lang w:val="en-GB" w:eastAsia="en-GB"/>
        </w:rPr>
        <w:t>counter-claims</w:t>
      </w:r>
      <w:proofErr w:type="gramEnd"/>
      <w:r w:rsidR="00193019" w:rsidRPr="00E2622D">
        <w:rPr>
          <w:rFonts w:ascii="Avenir Next" w:hAnsi="Avenir Next" w:cs="Arial"/>
          <w:color w:val="000000"/>
          <w:sz w:val="22"/>
          <w:szCs w:val="22"/>
          <w:lang w:val="en-GB" w:eastAsia="en-GB"/>
        </w:rPr>
        <w:t xml:space="preserve"> is prohibited</w:t>
      </w:r>
      <w:r w:rsidR="00193019">
        <w:rPr>
          <w:rFonts w:ascii="Avenir Next" w:hAnsi="Avenir Next" w:cs="Arial"/>
          <w:color w:val="000000"/>
          <w:sz w:val="22"/>
          <w:szCs w:val="22"/>
          <w:lang w:val="en-GB" w:eastAsia="en-GB"/>
        </w:rPr>
        <w:t>.</w:t>
      </w:r>
      <w:r w:rsidR="009556A3">
        <w:rPr>
          <w:rFonts w:ascii="Avenir Next" w:hAnsi="Avenir Next" w:cs="Arial"/>
          <w:color w:val="000000"/>
          <w:sz w:val="22"/>
          <w:szCs w:val="22"/>
          <w:lang w:val="en-GB" w:eastAsia="en-GB"/>
        </w:rPr>
        <w:t xml:space="preserve"> All of these suggest an orderly regime that is imposed in order to facilitate the liquidation process, and the various restrictions involved </w:t>
      </w:r>
      <w:r w:rsidR="0016284C">
        <w:rPr>
          <w:rFonts w:ascii="Avenir Next" w:hAnsi="Avenir Next" w:cs="Arial"/>
          <w:color w:val="000000"/>
          <w:sz w:val="22"/>
          <w:szCs w:val="22"/>
          <w:lang w:val="en-GB" w:eastAsia="en-GB"/>
        </w:rPr>
        <w:t xml:space="preserve">appears to affect the rights of all creditors, secured and otherwise. </w:t>
      </w:r>
      <w:r w:rsidR="00254A58">
        <w:rPr>
          <w:rFonts w:ascii="Avenir Next" w:hAnsi="Avenir Next" w:cs="Arial"/>
          <w:color w:val="000000"/>
          <w:sz w:val="22"/>
          <w:szCs w:val="22"/>
          <w:lang w:val="en-GB" w:eastAsia="en-GB"/>
        </w:rPr>
        <w:t xml:space="preserve">Further, the facts show that the DGF has approved an </w:t>
      </w:r>
      <w:r w:rsidR="00254A58" w:rsidRPr="00254A58">
        <w:rPr>
          <w:rFonts w:ascii="Avenir Next" w:hAnsi="Avenir Next" w:cs="Arial"/>
          <w:color w:val="000000"/>
          <w:sz w:val="22"/>
          <w:szCs w:val="22"/>
          <w:lang w:val="en-GB" w:eastAsia="en-GB"/>
        </w:rPr>
        <w:t>amended list of creditors’ claims totalling approximately USD 1.113 billion</w:t>
      </w:r>
      <w:r w:rsidR="00254A58">
        <w:rPr>
          <w:rFonts w:ascii="Avenir Next" w:hAnsi="Avenir Next" w:cs="Arial"/>
          <w:color w:val="000000"/>
          <w:sz w:val="22"/>
          <w:szCs w:val="22"/>
          <w:lang w:val="en-GB" w:eastAsia="en-GB"/>
        </w:rPr>
        <w:t xml:space="preserve">. </w:t>
      </w:r>
      <w:r w:rsidR="00856DFF">
        <w:rPr>
          <w:rFonts w:ascii="Avenir Next" w:hAnsi="Avenir Next" w:cs="Arial"/>
          <w:color w:val="000000"/>
          <w:sz w:val="22"/>
          <w:szCs w:val="22"/>
          <w:lang w:val="en-GB" w:eastAsia="en-GB"/>
        </w:rPr>
        <w:t>This shows that there are efforts made to involve the creditors in the liquidation process. Of course, it is unclear whether this list includes all the creditors of the Bank. If this is so, then it can be shown that the proceeding is focused on realising</w:t>
      </w:r>
      <w:r w:rsidR="00856DFF" w:rsidRPr="003F1C3D">
        <w:rPr>
          <w:rFonts w:ascii="Avenir Next" w:hAnsi="Avenir Next" w:cs="Arial"/>
          <w:color w:val="000000"/>
          <w:sz w:val="22"/>
          <w:szCs w:val="22"/>
          <w:lang w:val="en-GB" w:eastAsia="en-GB"/>
        </w:rPr>
        <w:t xml:space="preserve"> assets for the benefit of all creditors, </w:t>
      </w:r>
      <w:r w:rsidR="00856DFF">
        <w:rPr>
          <w:rFonts w:ascii="Avenir Next" w:hAnsi="Avenir Next" w:cs="Arial"/>
          <w:color w:val="000000"/>
          <w:sz w:val="22"/>
          <w:szCs w:val="22"/>
          <w:lang w:val="en-GB" w:eastAsia="en-GB"/>
        </w:rPr>
        <w:t xml:space="preserve">such that </w:t>
      </w:r>
      <w:r w:rsidR="00856DFF" w:rsidRPr="003F1C3D">
        <w:rPr>
          <w:rFonts w:ascii="Avenir Next" w:hAnsi="Avenir Next" w:cs="Arial"/>
          <w:color w:val="000000"/>
          <w:sz w:val="22"/>
          <w:szCs w:val="22"/>
          <w:lang w:val="en-GB" w:eastAsia="en-GB"/>
        </w:rPr>
        <w:t xml:space="preserve">the requisite aspect of a “collective” proceeding </w:t>
      </w:r>
      <w:r w:rsidR="00856DFF">
        <w:rPr>
          <w:rFonts w:ascii="Avenir Next" w:hAnsi="Avenir Next" w:cs="Arial"/>
          <w:color w:val="000000"/>
          <w:sz w:val="22"/>
          <w:szCs w:val="22"/>
          <w:lang w:val="en-GB" w:eastAsia="en-GB"/>
        </w:rPr>
        <w:t>would be held</w:t>
      </w:r>
      <w:r w:rsidR="00856DFF" w:rsidRPr="003F1C3D">
        <w:rPr>
          <w:rFonts w:ascii="Avenir Next" w:hAnsi="Avenir Next" w:cs="Arial"/>
          <w:color w:val="000000"/>
          <w:sz w:val="22"/>
          <w:szCs w:val="22"/>
          <w:lang w:val="en-GB" w:eastAsia="en-GB"/>
        </w:rPr>
        <w:t xml:space="preserve"> to be present.</w:t>
      </w:r>
    </w:p>
    <w:p w14:paraId="280FDAD3" w14:textId="77777777" w:rsidR="00E1274B" w:rsidRDefault="00E1274B" w:rsidP="004E35F2">
      <w:pPr>
        <w:jc w:val="both"/>
        <w:rPr>
          <w:rFonts w:ascii="Avenir Next" w:hAnsi="Avenir Next" w:cs="Arial"/>
          <w:color w:val="000000"/>
          <w:sz w:val="22"/>
          <w:szCs w:val="22"/>
          <w:lang w:val="en-GB" w:eastAsia="en-GB"/>
        </w:rPr>
      </w:pPr>
    </w:p>
    <w:p w14:paraId="348AB0E8" w14:textId="5E6A0FEC" w:rsidR="00E1274B" w:rsidRDefault="00E1274B" w:rsidP="004E35F2">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It should also be noted that while </w:t>
      </w:r>
      <w:r w:rsidR="00B97E25">
        <w:rPr>
          <w:rFonts w:ascii="Avenir Next" w:hAnsi="Avenir Next" w:cs="Arial"/>
          <w:color w:val="000000"/>
          <w:sz w:val="22"/>
          <w:szCs w:val="22"/>
          <w:lang w:val="en-GB" w:eastAsia="en-GB"/>
        </w:rPr>
        <w:t xml:space="preserve">subsequent investigations show that the Bank was potentially involved in </w:t>
      </w:r>
      <w:r w:rsidR="00B97E25" w:rsidRPr="00E2622D">
        <w:rPr>
          <w:rFonts w:ascii="Avenir Next" w:hAnsi="Avenir Next" w:cs="Arial"/>
          <w:color w:val="000000"/>
          <w:sz w:val="22"/>
          <w:szCs w:val="22"/>
          <w:lang w:val="en-GB" w:eastAsia="en-GB"/>
        </w:rPr>
        <w:t>a multi-million dollar fraud resulting in monies being sent to many overseas companies</w:t>
      </w:r>
      <w:r w:rsidR="00EC6E94">
        <w:rPr>
          <w:rFonts w:ascii="Avenir Next" w:hAnsi="Avenir Next" w:cs="Arial"/>
          <w:color w:val="000000"/>
          <w:sz w:val="22"/>
          <w:szCs w:val="22"/>
          <w:lang w:val="en-GB" w:eastAsia="en-GB"/>
        </w:rPr>
        <w:t>, the direct basis for the Bank entering into</w:t>
      </w:r>
      <w:r w:rsidR="008E4A1E">
        <w:rPr>
          <w:rFonts w:ascii="Avenir Next" w:hAnsi="Avenir Next" w:cs="Arial"/>
          <w:color w:val="000000"/>
          <w:sz w:val="22"/>
          <w:szCs w:val="22"/>
          <w:lang w:val="en-GB" w:eastAsia="en-GB"/>
        </w:rPr>
        <w:t xml:space="preserve"> liquidation was focused on </w:t>
      </w:r>
      <w:r w:rsidR="008E4A1E" w:rsidRPr="008E4A1E">
        <w:rPr>
          <w:rFonts w:ascii="Avenir Next" w:hAnsi="Avenir Next" w:cs="Arial"/>
          <w:color w:val="000000"/>
          <w:sz w:val="22"/>
          <w:szCs w:val="22"/>
          <w:lang w:val="en-GB" w:eastAsia="en-GB"/>
        </w:rPr>
        <w:t>reorgan</w:t>
      </w:r>
      <w:r w:rsidR="008E4A1E">
        <w:rPr>
          <w:rFonts w:ascii="Avenir Next" w:hAnsi="Avenir Next" w:cs="Arial"/>
          <w:color w:val="000000"/>
          <w:sz w:val="22"/>
          <w:szCs w:val="22"/>
          <w:lang w:val="en-GB" w:eastAsia="en-GB"/>
        </w:rPr>
        <w:t xml:space="preserve">ising </w:t>
      </w:r>
      <w:r w:rsidR="008E4A1E" w:rsidRPr="008E4A1E">
        <w:rPr>
          <w:rFonts w:ascii="Avenir Next" w:hAnsi="Avenir Next" w:cs="Arial"/>
          <w:color w:val="000000"/>
          <w:sz w:val="22"/>
          <w:szCs w:val="22"/>
          <w:lang w:val="en-GB" w:eastAsia="en-GB"/>
        </w:rPr>
        <w:t xml:space="preserve">the </w:t>
      </w:r>
      <w:r w:rsidR="008E4A1E">
        <w:rPr>
          <w:rFonts w:ascii="Avenir Next" w:hAnsi="Avenir Next" w:cs="Arial"/>
          <w:color w:val="000000"/>
          <w:sz w:val="22"/>
          <w:szCs w:val="22"/>
          <w:lang w:val="en-GB" w:eastAsia="en-GB"/>
        </w:rPr>
        <w:t>Bank</w:t>
      </w:r>
      <w:r w:rsidR="008E4A1E" w:rsidRPr="008E4A1E">
        <w:rPr>
          <w:rFonts w:ascii="Avenir Next" w:hAnsi="Avenir Next" w:cs="Arial"/>
          <w:color w:val="000000"/>
          <w:sz w:val="22"/>
          <w:szCs w:val="22"/>
          <w:lang w:val="en-GB" w:eastAsia="en-GB"/>
        </w:rPr>
        <w:t xml:space="preserve"> or </w:t>
      </w:r>
      <w:r w:rsidR="008E4A1E">
        <w:rPr>
          <w:rFonts w:ascii="Avenir Next" w:hAnsi="Avenir Next" w:cs="Arial"/>
          <w:color w:val="000000"/>
          <w:sz w:val="22"/>
          <w:szCs w:val="22"/>
          <w:lang w:val="en-GB" w:eastAsia="en-GB"/>
        </w:rPr>
        <w:t>realising</w:t>
      </w:r>
      <w:r w:rsidR="008E4A1E" w:rsidRPr="008E4A1E">
        <w:rPr>
          <w:rFonts w:ascii="Avenir Next" w:hAnsi="Avenir Next" w:cs="Arial"/>
          <w:color w:val="000000"/>
          <w:sz w:val="22"/>
          <w:szCs w:val="22"/>
          <w:lang w:val="en-GB" w:eastAsia="en-GB"/>
        </w:rPr>
        <w:t xml:space="preserve"> assets for the benefit of all creditors</w:t>
      </w:r>
      <w:r w:rsidR="008E4A1E">
        <w:rPr>
          <w:rFonts w:ascii="Avenir Next" w:hAnsi="Avenir Next" w:cs="Arial"/>
          <w:color w:val="000000"/>
          <w:sz w:val="22"/>
          <w:szCs w:val="22"/>
          <w:lang w:val="en-GB" w:eastAsia="en-GB"/>
        </w:rPr>
        <w:t xml:space="preserve">, and </w:t>
      </w:r>
      <w:r w:rsidR="00F61541">
        <w:rPr>
          <w:rFonts w:ascii="Avenir Next" w:hAnsi="Avenir Next" w:cs="Arial"/>
          <w:color w:val="000000"/>
          <w:sz w:val="22"/>
          <w:szCs w:val="22"/>
          <w:lang w:val="en-GB" w:eastAsia="en-GB"/>
        </w:rPr>
        <w:t xml:space="preserve">not to prevent detriment to investors (see </w:t>
      </w:r>
      <w:r w:rsidR="00F61541" w:rsidRPr="000929F6">
        <w:rPr>
          <w:rFonts w:ascii="Avenir Next" w:hAnsi="Avenir Next" w:cs="Arial"/>
          <w:i/>
          <w:iCs/>
          <w:sz w:val="22"/>
          <w:szCs w:val="22"/>
          <w:lang w:val="en-GB"/>
        </w:rPr>
        <w:t>Stanford International Bank Limited</w:t>
      </w:r>
      <w:r w:rsidR="00F61541" w:rsidRPr="000929F6">
        <w:rPr>
          <w:rFonts w:ascii="Avenir Next" w:hAnsi="Avenir Next" w:cs="Arial"/>
          <w:sz w:val="22"/>
          <w:szCs w:val="22"/>
          <w:lang w:val="en-GB"/>
        </w:rPr>
        <w:t xml:space="preserve"> [2010] EWCA </w:t>
      </w:r>
      <w:proofErr w:type="spellStart"/>
      <w:r w:rsidR="00F61541" w:rsidRPr="000929F6">
        <w:rPr>
          <w:rFonts w:ascii="Avenir Next" w:hAnsi="Avenir Next" w:cs="Arial"/>
          <w:sz w:val="22"/>
          <w:szCs w:val="22"/>
          <w:lang w:val="en-GB"/>
        </w:rPr>
        <w:t>Civ</w:t>
      </w:r>
      <w:proofErr w:type="spellEnd"/>
      <w:r w:rsidR="00F61541" w:rsidRPr="000929F6">
        <w:rPr>
          <w:rFonts w:ascii="Avenir Next" w:hAnsi="Avenir Next" w:cs="Arial"/>
          <w:sz w:val="22"/>
          <w:szCs w:val="22"/>
          <w:lang w:val="en-GB"/>
        </w:rPr>
        <w:t xml:space="preserve"> 137</w:t>
      </w:r>
      <w:r w:rsidR="00F61541">
        <w:rPr>
          <w:rFonts w:ascii="Avenir Next" w:hAnsi="Avenir Next" w:cs="Arial"/>
          <w:sz w:val="22"/>
          <w:szCs w:val="22"/>
          <w:lang w:val="en-GB"/>
        </w:rPr>
        <w:t xml:space="preserve"> at [25]–[29]</w:t>
      </w:r>
      <w:r w:rsidR="00F61541">
        <w:rPr>
          <w:rFonts w:ascii="Avenir Next" w:hAnsi="Avenir Next" w:cs="Arial"/>
          <w:color w:val="000000"/>
          <w:sz w:val="22"/>
          <w:szCs w:val="22"/>
          <w:lang w:val="en-GB" w:eastAsia="en-GB"/>
        </w:rPr>
        <w:t>).</w:t>
      </w:r>
    </w:p>
    <w:p w14:paraId="2DD48420" w14:textId="77777777" w:rsidR="0016284C" w:rsidRDefault="0016284C" w:rsidP="004E35F2">
      <w:pPr>
        <w:jc w:val="both"/>
        <w:rPr>
          <w:rFonts w:ascii="Avenir Next" w:hAnsi="Avenir Next" w:cs="Arial"/>
          <w:color w:val="000000"/>
          <w:sz w:val="22"/>
          <w:szCs w:val="22"/>
          <w:lang w:val="en-GB" w:eastAsia="en-GB"/>
        </w:rPr>
      </w:pPr>
    </w:p>
    <w:p w14:paraId="5C391FD0" w14:textId="2C2A0059" w:rsidR="00B81F15" w:rsidRDefault="0016284C" w:rsidP="004E35F2">
      <w:pPr>
        <w:jc w:val="both"/>
        <w:rPr>
          <w:rFonts w:ascii="Avenir Next" w:hAnsi="Avenir Next" w:cs="Arial"/>
          <w:sz w:val="22"/>
          <w:szCs w:val="22"/>
          <w:lang w:val="en-GB"/>
        </w:rPr>
      </w:pPr>
      <w:r>
        <w:rPr>
          <w:rFonts w:ascii="Avenir Next" w:hAnsi="Avenir Next" w:cs="Arial"/>
          <w:color w:val="000000"/>
          <w:sz w:val="22"/>
          <w:szCs w:val="22"/>
          <w:lang w:val="en-GB" w:eastAsia="en-GB"/>
        </w:rPr>
        <w:t xml:space="preserve">Turning to the second element, </w:t>
      </w:r>
      <w:r>
        <w:rPr>
          <w:rFonts w:ascii="Avenir Next" w:hAnsi="Avenir Next" w:cs="Arial"/>
          <w:i/>
          <w:iCs/>
          <w:color w:val="000000"/>
          <w:sz w:val="22"/>
          <w:szCs w:val="22"/>
          <w:lang w:val="en-GB" w:eastAsia="en-GB"/>
        </w:rPr>
        <w:t>ie</w:t>
      </w:r>
      <w:r>
        <w:rPr>
          <w:rFonts w:ascii="Avenir Next" w:hAnsi="Avenir Next" w:cs="Arial"/>
          <w:color w:val="000000"/>
          <w:sz w:val="22"/>
          <w:szCs w:val="22"/>
          <w:lang w:val="en-GB" w:eastAsia="en-GB"/>
        </w:rPr>
        <w:t xml:space="preserve">, </w:t>
      </w:r>
      <w:r w:rsidR="0091694B">
        <w:rPr>
          <w:rFonts w:ascii="Avenir Next" w:hAnsi="Avenir Next" w:cs="Arial"/>
          <w:color w:val="000000"/>
          <w:sz w:val="22"/>
          <w:szCs w:val="22"/>
          <w:lang w:val="en-GB" w:eastAsia="en-GB"/>
        </w:rPr>
        <w:t xml:space="preserve">a </w:t>
      </w:r>
      <w:r w:rsidR="0091694B" w:rsidRPr="00725AB8">
        <w:rPr>
          <w:rFonts w:ascii="Avenir Next" w:hAnsi="Avenir Next" w:cs="Arial"/>
          <w:sz w:val="22"/>
          <w:szCs w:val="22"/>
          <w:lang w:val="en-GB"/>
        </w:rPr>
        <w:t xml:space="preserve">judicial or administrative proceeding </w:t>
      </w:r>
      <w:r w:rsidR="0091694B">
        <w:rPr>
          <w:rFonts w:ascii="Avenir Next" w:hAnsi="Avenir Next" w:cs="Arial"/>
          <w:sz w:val="22"/>
          <w:szCs w:val="22"/>
          <w:lang w:val="en-GB"/>
        </w:rPr>
        <w:t>arising</w:t>
      </w:r>
      <w:r w:rsidR="0091694B" w:rsidRPr="00725AB8">
        <w:rPr>
          <w:rFonts w:ascii="Avenir Next" w:hAnsi="Avenir Next" w:cs="Arial"/>
          <w:sz w:val="22"/>
          <w:szCs w:val="22"/>
          <w:lang w:val="en-GB"/>
        </w:rPr>
        <w:t xml:space="preserve"> out of a law relating to insolvency</w:t>
      </w:r>
      <w:r w:rsidR="0091694B">
        <w:rPr>
          <w:rFonts w:ascii="Avenir Next" w:hAnsi="Avenir Next" w:cs="Arial"/>
          <w:sz w:val="22"/>
          <w:szCs w:val="22"/>
          <w:lang w:val="en-GB"/>
        </w:rPr>
        <w:t xml:space="preserve"> for the purposes of reorganisation or liquidation, </w:t>
      </w:r>
      <w:r w:rsidR="00B81F15">
        <w:rPr>
          <w:rFonts w:ascii="Avenir Next" w:hAnsi="Avenir Next" w:cs="Arial"/>
          <w:sz w:val="22"/>
          <w:szCs w:val="22"/>
          <w:lang w:val="en-GB"/>
        </w:rPr>
        <w:t xml:space="preserve">there are two inquiries. First, whether the proceeding involving the bank is a “judicial or administrative proceeding”. Second, whether the law under which the proceedings are commenced against the Bank is “a law relating to insolvency”. As to the first inquiry, </w:t>
      </w:r>
      <w:r w:rsidR="00732B6F">
        <w:rPr>
          <w:rFonts w:ascii="Avenir Next" w:hAnsi="Avenir Next" w:cs="Arial"/>
          <w:sz w:val="22"/>
          <w:szCs w:val="22"/>
          <w:lang w:val="en-GB"/>
        </w:rPr>
        <w:t>it is clear that the liquidation of the Bank is a</w:t>
      </w:r>
      <w:r w:rsidR="008528C7">
        <w:rPr>
          <w:rFonts w:ascii="Avenir Next" w:hAnsi="Avenir Next" w:cs="Arial"/>
          <w:sz w:val="22"/>
          <w:szCs w:val="22"/>
          <w:lang w:val="en-GB"/>
        </w:rPr>
        <w:t xml:space="preserve">n administrative </w:t>
      </w:r>
      <w:r w:rsidR="00732B6F">
        <w:rPr>
          <w:rFonts w:ascii="Avenir Next" w:hAnsi="Avenir Next" w:cs="Arial"/>
          <w:sz w:val="22"/>
          <w:szCs w:val="22"/>
          <w:lang w:val="en-GB"/>
        </w:rPr>
        <w:t>proceeding</w:t>
      </w:r>
      <w:r w:rsidR="008528C7">
        <w:rPr>
          <w:rFonts w:ascii="Avenir Next" w:hAnsi="Avenir Next" w:cs="Arial"/>
          <w:sz w:val="22"/>
          <w:szCs w:val="22"/>
          <w:lang w:val="en-GB"/>
        </w:rPr>
        <w:t xml:space="preserve"> presided by the DGF and approved by the NB. </w:t>
      </w:r>
      <w:r w:rsidR="0006353C">
        <w:rPr>
          <w:rFonts w:ascii="Avenir Next" w:hAnsi="Avenir Next" w:cs="Arial"/>
          <w:sz w:val="22"/>
          <w:szCs w:val="22"/>
          <w:lang w:val="en-GB"/>
        </w:rPr>
        <w:t xml:space="preserve">The overarching objective </w:t>
      </w:r>
      <w:r w:rsidR="00030F16">
        <w:rPr>
          <w:rFonts w:ascii="Avenir Next" w:hAnsi="Avenir Next" w:cs="Arial"/>
          <w:sz w:val="22"/>
          <w:szCs w:val="22"/>
          <w:lang w:val="en-GB"/>
        </w:rPr>
        <w:t>in the present case is to withdraw the Bank from the market and to eventually liquidate it. In doing so, the focus is necessarily administrative in nature</w:t>
      </w:r>
      <w:r w:rsidR="00050144">
        <w:rPr>
          <w:rFonts w:ascii="Avenir Next" w:hAnsi="Avenir Next" w:cs="Arial"/>
          <w:sz w:val="22"/>
          <w:szCs w:val="22"/>
          <w:lang w:val="en-GB"/>
        </w:rPr>
        <w:t>.</w:t>
      </w:r>
    </w:p>
    <w:p w14:paraId="0596F811" w14:textId="77777777" w:rsidR="00865C3E" w:rsidRDefault="00865C3E" w:rsidP="004E35F2">
      <w:pPr>
        <w:jc w:val="both"/>
        <w:rPr>
          <w:rFonts w:ascii="Avenir Next" w:hAnsi="Avenir Next" w:cs="Arial"/>
          <w:sz w:val="22"/>
          <w:szCs w:val="22"/>
          <w:lang w:val="en-GB"/>
        </w:rPr>
      </w:pPr>
    </w:p>
    <w:p w14:paraId="2F46CCFB" w14:textId="63434139" w:rsidR="007B6D48" w:rsidRPr="007B6D48" w:rsidRDefault="00865C3E" w:rsidP="007B6D48">
      <w:pPr>
        <w:jc w:val="both"/>
        <w:rPr>
          <w:rFonts w:ascii="Avenir Next" w:hAnsi="Avenir Next" w:cs="Arial"/>
          <w:sz w:val="22"/>
          <w:szCs w:val="22"/>
          <w:lang w:val="en-GB"/>
        </w:rPr>
      </w:pPr>
      <w:r>
        <w:rPr>
          <w:rFonts w:ascii="Avenir Next" w:hAnsi="Avenir Next" w:cs="Arial"/>
          <w:sz w:val="22"/>
          <w:szCs w:val="22"/>
          <w:lang w:val="en-GB"/>
        </w:rPr>
        <w:t xml:space="preserve">On the second inquiry, the central plank of the analysis is whether the liquidation of the Bank is </w:t>
      </w:r>
      <w:r w:rsidR="007B6D48" w:rsidRPr="007B6D48">
        <w:rPr>
          <w:rFonts w:ascii="Avenir Next" w:hAnsi="Avenir Next" w:cs="Arial"/>
          <w:sz w:val="22"/>
          <w:szCs w:val="22"/>
          <w:lang w:val="en-GB"/>
        </w:rPr>
        <w:t xml:space="preserve">conducted under </w:t>
      </w:r>
      <w:r w:rsidR="003A338A">
        <w:rPr>
          <w:rFonts w:ascii="Avenir Next" w:hAnsi="Avenir Next" w:cs="Arial"/>
          <w:sz w:val="22"/>
          <w:szCs w:val="22"/>
          <w:lang w:val="en-GB"/>
        </w:rPr>
        <w:t xml:space="preserve">a </w:t>
      </w:r>
      <w:r w:rsidR="007B6D48" w:rsidRPr="007B6D48">
        <w:rPr>
          <w:rFonts w:ascii="Avenir Next" w:hAnsi="Avenir Next" w:cs="Arial"/>
          <w:sz w:val="22"/>
          <w:szCs w:val="22"/>
          <w:lang w:val="en-GB"/>
        </w:rPr>
        <w:t>law that deals</w:t>
      </w:r>
      <w:r w:rsidR="007B6D48">
        <w:rPr>
          <w:rFonts w:ascii="Avenir Next" w:hAnsi="Avenir Next" w:cs="Arial"/>
          <w:sz w:val="22"/>
          <w:szCs w:val="22"/>
          <w:lang w:val="en-GB"/>
        </w:rPr>
        <w:t xml:space="preserve"> </w:t>
      </w:r>
      <w:r w:rsidR="007B6D48" w:rsidRPr="007B6D48">
        <w:rPr>
          <w:rFonts w:ascii="Avenir Next" w:hAnsi="Avenir Next" w:cs="Arial"/>
          <w:sz w:val="22"/>
          <w:szCs w:val="22"/>
          <w:lang w:val="en-GB"/>
        </w:rPr>
        <w:t>with or addresses insolvency or severe financial distress</w:t>
      </w:r>
      <w:r w:rsidR="007B6D48">
        <w:rPr>
          <w:rFonts w:ascii="Avenir Next" w:hAnsi="Avenir Next" w:cs="Arial"/>
          <w:sz w:val="22"/>
          <w:szCs w:val="22"/>
          <w:lang w:val="en-GB"/>
        </w:rPr>
        <w:t>. In this connection, it is irrelevant as to what type of statute or law the</w:t>
      </w:r>
      <w:r w:rsidR="00204B69">
        <w:rPr>
          <w:rFonts w:ascii="Avenir Next" w:hAnsi="Avenir Next" w:cs="Arial"/>
          <w:sz w:val="22"/>
          <w:szCs w:val="22"/>
          <w:lang w:val="en-GB"/>
        </w:rPr>
        <w:t xml:space="preserve"> provisions prescribing the relevant</w:t>
      </w:r>
      <w:r w:rsidR="007B6D48">
        <w:rPr>
          <w:rFonts w:ascii="Avenir Next" w:hAnsi="Avenir Next" w:cs="Arial"/>
          <w:sz w:val="22"/>
          <w:szCs w:val="22"/>
          <w:lang w:val="en-GB"/>
        </w:rPr>
        <w:t xml:space="preserve"> </w:t>
      </w:r>
      <w:r w:rsidR="008528C7">
        <w:rPr>
          <w:rFonts w:ascii="Avenir Next" w:hAnsi="Avenir Next" w:cs="Arial"/>
          <w:sz w:val="22"/>
          <w:szCs w:val="22"/>
          <w:lang w:val="en-GB"/>
        </w:rPr>
        <w:t>process</w:t>
      </w:r>
      <w:r w:rsidR="00204B69">
        <w:rPr>
          <w:rFonts w:ascii="Avenir Next" w:hAnsi="Avenir Next" w:cs="Arial"/>
          <w:sz w:val="22"/>
          <w:szCs w:val="22"/>
          <w:lang w:val="en-GB"/>
        </w:rPr>
        <w:t>es</w:t>
      </w:r>
      <w:r w:rsidR="007B6D48">
        <w:rPr>
          <w:rFonts w:ascii="Avenir Next" w:hAnsi="Avenir Next" w:cs="Arial"/>
          <w:sz w:val="22"/>
          <w:szCs w:val="22"/>
          <w:lang w:val="en-GB"/>
        </w:rPr>
        <w:t xml:space="preserve"> is contained, and it is also irrelevant whether the law </w:t>
      </w:r>
      <w:r w:rsidR="00F7224D">
        <w:rPr>
          <w:rFonts w:ascii="Avenir Next" w:hAnsi="Avenir Next" w:cs="Arial"/>
          <w:sz w:val="22"/>
          <w:szCs w:val="22"/>
          <w:lang w:val="en-GB"/>
        </w:rPr>
        <w:t>relates exclusively to insolvency</w:t>
      </w:r>
      <w:r w:rsidR="00362F4A">
        <w:rPr>
          <w:rFonts w:ascii="Avenir Next" w:hAnsi="Avenir Next" w:cs="Arial"/>
          <w:sz w:val="22"/>
          <w:szCs w:val="22"/>
          <w:lang w:val="en-GB"/>
        </w:rPr>
        <w:t xml:space="preserve"> (see GEI at para 73</w:t>
      </w:r>
      <w:r w:rsidR="00445D46">
        <w:rPr>
          <w:rFonts w:ascii="Avenir Next" w:hAnsi="Avenir Next" w:cs="Arial"/>
          <w:sz w:val="22"/>
          <w:szCs w:val="22"/>
          <w:lang w:val="en-GB"/>
        </w:rPr>
        <w:t xml:space="preserve">; </w:t>
      </w:r>
      <w:r w:rsidR="00445D46" w:rsidRPr="00445D46">
        <w:rPr>
          <w:rFonts w:ascii="Avenir Next" w:hAnsi="Avenir Next" w:cs="Arial"/>
          <w:i/>
          <w:iCs/>
          <w:sz w:val="22"/>
          <w:szCs w:val="22"/>
          <w:lang w:val="en-GB"/>
        </w:rPr>
        <w:t>Sturgeon Central Asia Balanced Fund</w:t>
      </w:r>
      <w:r w:rsidR="00445D46" w:rsidRPr="00445D46">
        <w:rPr>
          <w:rFonts w:ascii="Avenir Next" w:hAnsi="Avenir Next" w:cs="Arial"/>
          <w:sz w:val="22"/>
          <w:szCs w:val="22"/>
          <w:lang w:val="en-GB"/>
        </w:rPr>
        <w:t xml:space="preserve"> [2020] EWHC 123</w:t>
      </w:r>
      <w:r w:rsidR="00362F4A">
        <w:rPr>
          <w:rFonts w:ascii="Avenir Next" w:hAnsi="Avenir Next" w:cs="Arial"/>
          <w:sz w:val="22"/>
          <w:szCs w:val="22"/>
          <w:lang w:val="en-GB"/>
        </w:rPr>
        <w:t>)</w:t>
      </w:r>
      <w:r w:rsidR="00F7224D">
        <w:rPr>
          <w:rFonts w:ascii="Avenir Next" w:hAnsi="Avenir Next" w:cs="Arial"/>
          <w:sz w:val="22"/>
          <w:szCs w:val="22"/>
          <w:lang w:val="en-GB"/>
        </w:rPr>
        <w:t>.</w:t>
      </w:r>
      <w:r w:rsidR="00732B6F">
        <w:rPr>
          <w:rFonts w:ascii="Avenir Next" w:hAnsi="Avenir Next" w:cs="Arial"/>
          <w:sz w:val="22"/>
          <w:szCs w:val="22"/>
          <w:lang w:val="en-GB"/>
        </w:rPr>
        <w:t xml:space="preserve"> On the facts,</w:t>
      </w:r>
      <w:r w:rsidR="003A338A">
        <w:rPr>
          <w:rFonts w:ascii="Avenir Next" w:hAnsi="Avenir Next" w:cs="Arial"/>
          <w:sz w:val="22"/>
          <w:szCs w:val="22"/>
          <w:lang w:val="en-GB"/>
        </w:rPr>
        <w:t xml:space="preserve"> the relevant law </w:t>
      </w:r>
      <w:r w:rsidR="009F6D1C">
        <w:rPr>
          <w:rFonts w:ascii="Avenir Next" w:hAnsi="Avenir Next" w:cs="Arial"/>
          <w:sz w:val="22"/>
          <w:szCs w:val="22"/>
          <w:lang w:val="en-GB"/>
        </w:rPr>
        <w:t>is that of the</w:t>
      </w:r>
      <w:r w:rsidR="003A338A">
        <w:rPr>
          <w:rFonts w:ascii="Avenir Next" w:hAnsi="Avenir Next" w:cs="Arial"/>
          <w:sz w:val="22"/>
          <w:szCs w:val="22"/>
          <w:lang w:val="en-GB"/>
        </w:rPr>
        <w:t xml:space="preserve"> LBBA</w:t>
      </w:r>
      <w:r w:rsidR="009F6D1C">
        <w:rPr>
          <w:rFonts w:ascii="Avenir Next" w:hAnsi="Avenir Next" w:cs="Arial"/>
          <w:sz w:val="22"/>
          <w:szCs w:val="22"/>
          <w:lang w:val="en-GB"/>
        </w:rPr>
        <w:t xml:space="preserve"> and the DGF Law</w:t>
      </w:r>
      <w:r w:rsidR="003A338A">
        <w:rPr>
          <w:rFonts w:ascii="Avenir Next" w:hAnsi="Avenir Next" w:cs="Arial"/>
          <w:sz w:val="22"/>
          <w:szCs w:val="22"/>
          <w:lang w:val="en-GB"/>
        </w:rPr>
        <w:t xml:space="preserve">. While it is </w:t>
      </w:r>
      <w:r w:rsidR="00204B69">
        <w:rPr>
          <w:rFonts w:ascii="Avenir Next" w:hAnsi="Avenir Next" w:cs="Arial"/>
          <w:sz w:val="22"/>
          <w:szCs w:val="22"/>
          <w:lang w:val="en-GB"/>
        </w:rPr>
        <w:t>unclear whether</w:t>
      </w:r>
      <w:r w:rsidR="003A338A">
        <w:rPr>
          <w:rFonts w:ascii="Avenir Next" w:hAnsi="Avenir Next" w:cs="Arial"/>
          <w:sz w:val="22"/>
          <w:szCs w:val="22"/>
          <w:lang w:val="en-GB"/>
        </w:rPr>
        <w:t xml:space="preserve"> the LBBA </w:t>
      </w:r>
      <w:r w:rsidR="00204B69">
        <w:rPr>
          <w:rFonts w:ascii="Avenir Next" w:hAnsi="Avenir Next" w:cs="Arial"/>
          <w:sz w:val="22"/>
          <w:szCs w:val="22"/>
          <w:lang w:val="en-GB"/>
        </w:rPr>
        <w:t>is a law</w:t>
      </w:r>
      <w:r w:rsidR="003A338A">
        <w:rPr>
          <w:rFonts w:ascii="Avenir Next" w:hAnsi="Avenir Next" w:cs="Arial"/>
          <w:sz w:val="22"/>
          <w:szCs w:val="22"/>
          <w:lang w:val="en-GB"/>
        </w:rPr>
        <w:t xml:space="preserve"> </w:t>
      </w:r>
      <w:r w:rsidR="00204B69">
        <w:rPr>
          <w:rFonts w:ascii="Avenir Next" w:hAnsi="Avenir Next" w:cs="Arial"/>
          <w:sz w:val="22"/>
          <w:szCs w:val="22"/>
          <w:lang w:val="en-GB"/>
        </w:rPr>
        <w:t>relating</w:t>
      </w:r>
      <w:r w:rsidR="003A338A">
        <w:rPr>
          <w:rFonts w:ascii="Avenir Next" w:hAnsi="Avenir Next" w:cs="Arial"/>
          <w:sz w:val="22"/>
          <w:szCs w:val="22"/>
          <w:lang w:val="en-GB"/>
        </w:rPr>
        <w:t xml:space="preserve"> exclusively to insolvency, it nevertheless contains processes relating to the </w:t>
      </w:r>
      <w:r w:rsidR="00D470DF">
        <w:rPr>
          <w:rFonts w:ascii="Avenir Next" w:hAnsi="Avenir Next" w:cs="Arial"/>
          <w:sz w:val="22"/>
          <w:szCs w:val="22"/>
          <w:lang w:val="en-GB"/>
        </w:rPr>
        <w:t>classification</w:t>
      </w:r>
      <w:r w:rsidR="003A338A">
        <w:rPr>
          <w:rFonts w:ascii="Avenir Next" w:hAnsi="Avenir Next" w:cs="Arial"/>
          <w:sz w:val="22"/>
          <w:szCs w:val="22"/>
          <w:lang w:val="en-GB"/>
        </w:rPr>
        <w:t xml:space="preserve"> of banking entities</w:t>
      </w:r>
      <w:r w:rsidR="00CE7096">
        <w:rPr>
          <w:rFonts w:ascii="Avenir Next" w:hAnsi="Avenir Next" w:cs="Arial"/>
          <w:sz w:val="22"/>
          <w:szCs w:val="22"/>
          <w:lang w:val="en-GB"/>
        </w:rPr>
        <w:t>,</w:t>
      </w:r>
      <w:r w:rsidR="003A338A">
        <w:rPr>
          <w:rFonts w:ascii="Avenir Next" w:hAnsi="Avenir Next" w:cs="Arial"/>
          <w:sz w:val="22"/>
          <w:szCs w:val="22"/>
          <w:lang w:val="en-GB"/>
        </w:rPr>
        <w:t xml:space="preserve"> such as the Bank</w:t>
      </w:r>
      <w:r w:rsidR="00CE7096">
        <w:rPr>
          <w:rFonts w:ascii="Avenir Next" w:hAnsi="Avenir Next" w:cs="Arial"/>
          <w:sz w:val="22"/>
          <w:szCs w:val="22"/>
          <w:lang w:val="en-GB"/>
        </w:rPr>
        <w:t>,</w:t>
      </w:r>
      <w:r w:rsidR="003A338A">
        <w:rPr>
          <w:rFonts w:ascii="Avenir Next" w:hAnsi="Avenir Next" w:cs="Arial"/>
          <w:sz w:val="22"/>
          <w:szCs w:val="22"/>
          <w:lang w:val="en-GB"/>
        </w:rPr>
        <w:t xml:space="preserve"> </w:t>
      </w:r>
      <w:r w:rsidR="00D470DF">
        <w:rPr>
          <w:rFonts w:ascii="Avenir Next" w:hAnsi="Avenir Next" w:cs="Arial"/>
          <w:sz w:val="22"/>
          <w:szCs w:val="22"/>
          <w:lang w:val="en-GB"/>
        </w:rPr>
        <w:t xml:space="preserve">as </w:t>
      </w:r>
      <w:r w:rsidR="00D470DF">
        <w:rPr>
          <w:rFonts w:ascii="Avenir Next" w:hAnsi="Avenir Next" w:cs="Arial"/>
          <w:sz w:val="22"/>
          <w:szCs w:val="22"/>
          <w:lang w:val="en-GB"/>
        </w:rPr>
        <w:lastRenderedPageBreak/>
        <w:t xml:space="preserve">insolvent </w:t>
      </w:r>
      <w:r w:rsidR="003A338A">
        <w:rPr>
          <w:rFonts w:ascii="Avenir Next" w:hAnsi="Avenir Next" w:cs="Arial"/>
          <w:sz w:val="22"/>
          <w:szCs w:val="22"/>
          <w:lang w:val="en-GB"/>
        </w:rPr>
        <w:t xml:space="preserve">where </w:t>
      </w:r>
      <w:r w:rsidR="00CE7096">
        <w:rPr>
          <w:rFonts w:ascii="Avenir Next" w:hAnsi="Avenir Next" w:cs="Arial"/>
          <w:sz w:val="22"/>
          <w:szCs w:val="22"/>
          <w:lang w:val="en-GB"/>
        </w:rPr>
        <w:t xml:space="preserve">the criteria under Article 76 of the LBBA are satisfied. A perusal of those criteria suggests that the </w:t>
      </w:r>
      <w:r w:rsidR="00D470DF">
        <w:rPr>
          <w:rFonts w:ascii="Avenir Next" w:hAnsi="Avenir Next" w:cs="Arial"/>
          <w:sz w:val="22"/>
          <w:szCs w:val="22"/>
          <w:lang w:val="en-GB"/>
        </w:rPr>
        <w:t xml:space="preserve">central plank of the inquiry </w:t>
      </w:r>
      <w:r w:rsidR="000D5288">
        <w:rPr>
          <w:rFonts w:ascii="Avenir Next" w:hAnsi="Avenir Next" w:cs="Arial"/>
          <w:sz w:val="22"/>
          <w:szCs w:val="22"/>
          <w:lang w:val="en-GB"/>
        </w:rPr>
        <w:t xml:space="preserve">is whether the bank in question is under severe financial distress. </w:t>
      </w:r>
      <w:r w:rsidR="009F6D1C">
        <w:rPr>
          <w:rFonts w:ascii="Avenir Next" w:hAnsi="Avenir Next" w:cs="Arial"/>
          <w:sz w:val="22"/>
          <w:szCs w:val="22"/>
          <w:lang w:val="en-GB"/>
        </w:rPr>
        <w:t>As for the DGF Law, the processes contained under Article</w:t>
      </w:r>
      <w:r w:rsidR="00753BC2">
        <w:rPr>
          <w:rFonts w:ascii="Avenir Next" w:hAnsi="Avenir Next" w:cs="Arial"/>
          <w:sz w:val="22"/>
          <w:szCs w:val="22"/>
          <w:lang w:val="en-GB"/>
        </w:rPr>
        <w:t>s</w:t>
      </w:r>
      <w:r w:rsidR="009F6D1C">
        <w:rPr>
          <w:rFonts w:ascii="Avenir Next" w:hAnsi="Avenir Next" w:cs="Arial"/>
          <w:sz w:val="22"/>
          <w:szCs w:val="22"/>
          <w:lang w:val="en-GB"/>
        </w:rPr>
        <w:t xml:space="preserve"> 34</w:t>
      </w:r>
      <w:r w:rsidR="00753BC2">
        <w:rPr>
          <w:rFonts w:ascii="Avenir Next" w:hAnsi="Avenir Next" w:cs="Arial"/>
          <w:sz w:val="22"/>
          <w:szCs w:val="22"/>
          <w:lang w:val="en-GB"/>
        </w:rPr>
        <w:t>, 35(5) and 36</w:t>
      </w:r>
      <w:r w:rsidR="009F6D1C">
        <w:rPr>
          <w:rFonts w:ascii="Avenir Next" w:hAnsi="Avenir Next" w:cs="Arial"/>
          <w:sz w:val="22"/>
          <w:szCs w:val="22"/>
          <w:lang w:val="en-GB"/>
        </w:rPr>
        <w:t xml:space="preserve"> relating to the provisional administration and eventual liquidation of the bank are processes that flow from, and therefore deal with, a banking entity that has been classified by the LBBA as insolvent. </w:t>
      </w:r>
      <w:r w:rsidR="00753BC2">
        <w:rPr>
          <w:rFonts w:ascii="Avenir Next" w:hAnsi="Avenir Next" w:cs="Arial"/>
          <w:sz w:val="22"/>
          <w:szCs w:val="22"/>
          <w:lang w:val="en-GB"/>
        </w:rPr>
        <w:t>On the facts,</w:t>
      </w:r>
      <w:r w:rsidR="00732B6F">
        <w:rPr>
          <w:rFonts w:ascii="Avenir Next" w:hAnsi="Avenir Next" w:cs="Arial"/>
          <w:sz w:val="22"/>
          <w:szCs w:val="22"/>
          <w:lang w:val="en-GB"/>
        </w:rPr>
        <w:t xml:space="preserve"> it is quite clear that the Bank is at least in severe financial distress. Based on the NB’s records, </w:t>
      </w:r>
      <w:r w:rsidR="009C4215">
        <w:rPr>
          <w:rFonts w:ascii="Avenir Next" w:hAnsi="Avenir Next" w:cs="Arial"/>
          <w:sz w:val="22"/>
          <w:szCs w:val="22"/>
          <w:lang w:val="en-GB"/>
        </w:rPr>
        <w:t xml:space="preserve">the Bank was engaging in risky operation which entailed, amongst others, </w:t>
      </w:r>
      <w:r w:rsidR="009C4215" w:rsidRPr="009C4215">
        <w:rPr>
          <w:rFonts w:ascii="Avenir Next" w:hAnsi="Avenir Next" w:cs="Arial"/>
          <w:sz w:val="22"/>
          <w:szCs w:val="22"/>
          <w:lang w:val="en-GB"/>
        </w:rPr>
        <w:t>10 months of loss-making activities</w:t>
      </w:r>
      <w:r w:rsidR="009C4215">
        <w:rPr>
          <w:rFonts w:ascii="Avenir Next" w:hAnsi="Avenir Next" w:cs="Arial"/>
          <w:sz w:val="22"/>
          <w:szCs w:val="22"/>
          <w:lang w:val="en-GB"/>
        </w:rPr>
        <w:t xml:space="preserve"> and </w:t>
      </w:r>
      <w:r w:rsidR="009F354C">
        <w:rPr>
          <w:rFonts w:ascii="Avenir Next" w:hAnsi="Avenir Next" w:cs="Arial"/>
          <w:sz w:val="22"/>
          <w:szCs w:val="22"/>
          <w:lang w:val="en-GB"/>
        </w:rPr>
        <w:t>the risk that full repayment of loans taken out by its customers has become questionable.</w:t>
      </w:r>
      <w:r w:rsidR="009F354C" w:rsidRPr="009F354C">
        <w:t xml:space="preserve"> </w:t>
      </w:r>
      <w:r w:rsidR="009F354C">
        <w:rPr>
          <w:rFonts w:ascii="Avenir Next" w:hAnsi="Avenir Next" w:cs="Arial"/>
          <w:sz w:val="22"/>
          <w:szCs w:val="22"/>
          <w:lang w:val="en-GB"/>
        </w:rPr>
        <w:t xml:space="preserve">Further, </w:t>
      </w:r>
      <w:r w:rsidR="009F354C" w:rsidRPr="009F354C">
        <w:rPr>
          <w:rFonts w:ascii="Avenir Next" w:hAnsi="Avenir Next" w:cs="Arial"/>
          <w:sz w:val="22"/>
          <w:szCs w:val="22"/>
          <w:lang w:val="en-GB"/>
        </w:rPr>
        <w:t>the Bank’s financial position had deteriorated with increased losses</w:t>
      </w:r>
      <w:r w:rsidR="009F354C">
        <w:rPr>
          <w:rFonts w:ascii="Avenir Next" w:hAnsi="Avenir Next" w:cs="Arial"/>
          <w:sz w:val="22"/>
          <w:szCs w:val="22"/>
          <w:lang w:val="en-GB"/>
        </w:rPr>
        <w:t xml:space="preserve"> </w:t>
      </w:r>
      <w:r w:rsidR="003A338A">
        <w:rPr>
          <w:rFonts w:ascii="Avenir Next" w:hAnsi="Avenir Next" w:cs="Arial"/>
          <w:sz w:val="22"/>
          <w:szCs w:val="22"/>
          <w:lang w:val="en-GB"/>
        </w:rPr>
        <w:t>by 15 September 2015.</w:t>
      </w:r>
      <w:r w:rsidR="00753BC2">
        <w:rPr>
          <w:rFonts w:ascii="Avenir Next" w:hAnsi="Avenir Next" w:cs="Arial"/>
          <w:sz w:val="22"/>
          <w:szCs w:val="22"/>
          <w:lang w:val="en-GB"/>
        </w:rPr>
        <w:t xml:space="preserve"> That was why the NB, pursuant to Article 76 of the LBBA, classified the Bank as insolvent. Pursuant to that classification, the DGF proceeded with commencing the administrative process of withdrawing the Bank from the market and </w:t>
      </w:r>
      <w:r w:rsidR="00845A05">
        <w:rPr>
          <w:rFonts w:ascii="Avenir Next" w:hAnsi="Avenir Next" w:cs="Arial"/>
          <w:sz w:val="22"/>
          <w:szCs w:val="22"/>
          <w:lang w:val="en-GB"/>
        </w:rPr>
        <w:t xml:space="preserve">its eventual liquidation as authorised by a </w:t>
      </w:r>
      <w:r w:rsidR="008528C7">
        <w:rPr>
          <w:rFonts w:ascii="Avenir Next" w:hAnsi="Avenir Next" w:cs="Arial"/>
          <w:sz w:val="22"/>
          <w:szCs w:val="22"/>
          <w:lang w:val="en-GB"/>
        </w:rPr>
        <w:t xml:space="preserve">resolution passed by </w:t>
      </w:r>
      <w:r w:rsidR="00845A05">
        <w:rPr>
          <w:rFonts w:ascii="Avenir Next" w:hAnsi="Avenir Next" w:cs="Arial"/>
          <w:sz w:val="22"/>
          <w:szCs w:val="22"/>
          <w:lang w:val="en-GB"/>
        </w:rPr>
        <w:t>the NB.</w:t>
      </w:r>
      <w:r w:rsidR="008528C7" w:rsidRPr="008528C7">
        <w:rPr>
          <w:rFonts w:ascii="Avenir Next" w:hAnsi="Avenir Next" w:cs="Arial"/>
          <w:sz w:val="22"/>
          <w:szCs w:val="22"/>
          <w:lang w:val="en-GB"/>
        </w:rPr>
        <w:t xml:space="preserve"> </w:t>
      </w:r>
      <w:r w:rsidR="008528C7">
        <w:rPr>
          <w:rFonts w:ascii="Avenir Next" w:hAnsi="Avenir Next" w:cs="Arial"/>
          <w:sz w:val="22"/>
          <w:szCs w:val="22"/>
          <w:lang w:val="en-GB"/>
        </w:rPr>
        <w:t>And by 7 September 2020, the Bank’s current estimated deficiency exceeded USD 823m.</w:t>
      </w:r>
    </w:p>
    <w:p w14:paraId="3CC778B9" w14:textId="77777777" w:rsidR="00B81F15" w:rsidRDefault="00B81F15" w:rsidP="004E35F2">
      <w:pPr>
        <w:jc w:val="both"/>
        <w:rPr>
          <w:rFonts w:ascii="Avenir Next" w:hAnsi="Avenir Next" w:cs="Arial"/>
          <w:sz w:val="22"/>
          <w:szCs w:val="22"/>
          <w:lang w:val="en-GB"/>
        </w:rPr>
      </w:pPr>
    </w:p>
    <w:p w14:paraId="7CE84C18" w14:textId="4936767E" w:rsidR="004B6DD3" w:rsidRDefault="00E125A8" w:rsidP="0091454F">
      <w:pPr>
        <w:jc w:val="both"/>
        <w:rPr>
          <w:rFonts w:ascii="Avenir Next" w:hAnsi="Avenir Next" w:cs="Arial"/>
          <w:sz w:val="22"/>
          <w:szCs w:val="22"/>
          <w:lang w:val="en-GB"/>
        </w:rPr>
      </w:pPr>
      <w:r>
        <w:rPr>
          <w:rFonts w:ascii="Avenir Next" w:hAnsi="Avenir Next" w:cs="Arial"/>
          <w:sz w:val="22"/>
          <w:szCs w:val="22"/>
          <w:lang w:val="en-GB"/>
        </w:rPr>
        <w:t xml:space="preserve">As for the third element, </w:t>
      </w:r>
      <w:r>
        <w:rPr>
          <w:rFonts w:ascii="Avenir Next" w:hAnsi="Avenir Next" w:cs="Arial"/>
          <w:i/>
          <w:iCs/>
          <w:sz w:val="22"/>
          <w:szCs w:val="22"/>
          <w:lang w:val="en-GB"/>
        </w:rPr>
        <w:t>ie</w:t>
      </w:r>
      <w:r>
        <w:rPr>
          <w:rFonts w:ascii="Avenir Next" w:hAnsi="Avenir Next" w:cs="Arial"/>
          <w:sz w:val="22"/>
          <w:szCs w:val="22"/>
          <w:lang w:val="en-GB"/>
        </w:rPr>
        <w:t xml:space="preserve">, the assets </w:t>
      </w:r>
      <w:r w:rsidRPr="00E125A8">
        <w:rPr>
          <w:rFonts w:ascii="Avenir Next" w:hAnsi="Avenir Next" w:cs="Arial"/>
          <w:sz w:val="22"/>
          <w:szCs w:val="22"/>
          <w:lang w:val="en-GB"/>
        </w:rPr>
        <w:t>and affairs of the debtor are subject</w:t>
      </w:r>
      <w:r>
        <w:rPr>
          <w:rFonts w:ascii="Avenir Next" w:hAnsi="Avenir Next" w:cs="Arial"/>
          <w:sz w:val="22"/>
          <w:szCs w:val="22"/>
          <w:lang w:val="en-GB"/>
        </w:rPr>
        <w:t xml:space="preserve"> </w:t>
      </w:r>
      <w:r w:rsidRPr="00E125A8">
        <w:rPr>
          <w:rFonts w:ascii="Avenir Next" w:hAnsi="Avenir Next" w:cs="Arial"/>
          <w:sz w:val="22"/>
          <w:szCs w:val="22"/>
          <w:lang w:val="en-GB"/>
        </w:rPr>
        <w:t>to control or supervision by a foreign court</w:t>
      </w:r>
      <w:r>
        <w:rPr>
          <w:rFonts w:ascii="Avenir Next" w:hAnsi="Avenir Next" w:cs="Arial"/>
          <w:sz w:val="22"/>
          <w:szCs w:val="22"/>
          <w:lang w:val="en-GB"/>
        </w:rPr>
        <w:t xml:space="preserve">, it is crucial to note that the MLCBI does not indicate </w:t>
      </w:r>
      <w:r w:rsidRPr="00E125A8">
        <w:rPr>
          <w:rFonts w:ascii="Avenir Next" w:hAnsi="Avenir Next" w:cs="Arial"/>
          <w:sz w:val="22"/>
          <w:szCs w:val="22"/>
          <w:lang w:val="en-GB"/>
        </w:rPr>
        <w:t>the level of control or supervision required to satisfy</w:t>
      </w:r>
      <w:r>
        <w:rPr>
          <w:rFonts w:ascii="Avenir Next" w:hAnsi="Avenir Next" w:cs="Arial"/>
          <w:sz w:val="22"/>
          <w:szCs w:val="22"/>
          <w:lang w:val="en-GB"/>
        </w:rPr>
        <w:t xml:space="preserve"> </w:t>
      </w:r>
      <w:r w:rsidRPr="00E125A8">
        <w:rPr>
          <w:rFonts w:ascii="Avenir Next" w:hAnsi="Avenir Next" w:cs="Arial"/>
          <w:sz w:val="22"/>
          <w:szCs w:val="22"/>
          <w:lang w:val="en-GB"/>
        </w:rPr>
        <w:t>this aspect of the definition nor the time at which that</w:t>
      </w:r>
      <w:r>
        <w:rPr>
          <w:rFonts w:ascii="Avenir Next" w:hAnsi="Avenir Next" w:cs="Arial"/>
          <w:sz w:val="22"/>
          <w:szCs w:val="22"/>
          <w:lang w:val="en-GB"/>
        </w:rPr>
        <w:t xml:space="preserve"> </w:t>
      </w:r>
      <w:r w:rsidRPr="00E125A8">
        <w:rPr>
          <w:rFonts w:ascii="Avenir Next" w:hAnsi="Avenir Next" w:cs="Arial"/>
          <w:sz w:val="22"/>
          <w:szCs w:val="22"/>
          <w:lang w:val="en-GB"/>
        </w:rPr>
        <w:t>control or supervision should arise</w:t>
      </w:r>
      <w:r>
        <w:rPr>
          <w:rFonts w:ascii="Avenir Next" w:hAnsi="Avenir Next" w:cs="Arial"/>
          <w:sz w:val="22"/>
          <w:szCs w:val="22"/>
          <w:lang w:val="en-GB"/>
        </w:rPr>
        <w:t xml:space="preserve"> (see GEI at para 74). In this connection, it has been held that </w:t>
      </w:r>
      <w:r w:rsidR="0091454F" w:rsidRPr="0091454F">
        <w:rPr>
          <w:rFonts w:ascii="Avenir Next" w:hAnsi="Avenir Next" w:cs="Arial"/>
          <w:sz w:val="22"/>
          <w:szCs w:val="22"/>
          <w:lang w:val="en-GB"/>
        </w:rPr>
        <w:t>control or supervision may</w:t>
      </w:r>
      <w:r w:rsidR="0091454F">
        <w:rPr>
          <w:rFonts w:ascii="Avenir Next" w:hAnsi="Avenir Next" w:cs="Arial"/>
          <w:sz w:val="22"/>
          <w:szCs w:val="22"/>
          <w:lang w:val="en-GB"/>
        </w:rPr>
        <w:t xml:space="preserve"> </w:t>
      </w:r>
      <w:r w:rsidR="0091454F" w:rsidRPr="0091454F">
        <w:rPr>
          <w:rFonts w:ascii="Avenir Next" w:hAnsi="Avenir Next" w:cs="Arial"/>
          <w:sz w:val="22"/>
          <w:szCs w:val="22"/>
          <w:lang w:val="en-GB"/>
        </w:rPr>
        <w:t>be exercised indirectly</w:t>
      </w:r>
      <w:r w:rsidR="0091454F">
        <w:rPr>
          <w:rFonts w:ascii="Avenir Next" w:hAnsi="Avenir Next" w:cs="Arial"/>
          <w:sz w:val="22"/>
          <w:szCs w:val="22"/>
          <w:lang w:val="en-GB"/>
        </w:rPr>
        <w:t xml:space="preserve"> </w:t>
      </w:r>
      <w:r w:rsidR="0091454F" w:rsidRPr="0091454F">
        <w:rPr>
          <w:rFonts w:ascii="Avenir Next" w:hAnsi="Avenir Next" w:cs="Arial"/>
          <w:sz w:val="22"/>
          <w:szCs w:val="22"/>
          <w:lang w:val="en-GB"/>
        </w:rPr>
        <w:t>by an insolvency representative where, for example, the</w:t>
      </w:r>
      <w:r w:rsidR="0091454F">
        <w:rPr>
          <w:rFonts w:ascii="Avenir Next" w:hAnsi="Avenir Next" w:cs="Arial"/>
          <w:sz w:val="22"/>
          <w:szCs w:val="22"/>
          <w:lang w:val="en-GB"/>
        </w:rPr>
        <w:t xml:space="preserve"> </w:t>
      </w:r>
      <w:r w:rsidR="0091454F" w:rsidRPr="0091454F">
        <w:rPr>
          <w:rFonts w:ascii="Avenir Next" w:hAnsi="Avenir Next" w:cs="Arial"/>
          <w:sz w:val="22"/>
          <w:szCs w:val="22"/>
          <w:lang w:val="en-GB"/>
        </w:rPr>
        <w:t>insolvency representative itself is subject to control or</w:t>
      </w:r>
      <w:r w:rsidR="0091454F">
        <w:rPr>
          <w:rFonts w:ascii="Avenir Next" w:hAnsi="Avenir Next" w:cs="Arial"/>
          <w:sz w:val="22"/>
          <w:szCs w:val="22"/>
          <w:lang w:val="en-GB"/>
        </w:rPr>
        <w:t xml:space="preserve"> </w:t>
      </w:r>
      <w:r w:rsidR="0091454F" w:rsidRPr="0091454F">
        <w:rPr>
          <w:rFonts w:ascii="Avenir Next" w:hAnsi="Avenir Next" w:cs="Arial"/>
          <w:sz w:val="22"/>
          <w:szCs w:val="22"/>
          <w:lang w:val="en-GB"/>
        </w:rPr>
        <w:t>supervision by the court or other regulatory authority</w:t>
      </w:r>
      <w:r w:rsidR="0091454F">
        <w:rPr>
          <w:rFonts w:ascii="Avenir Next" w:hAnsi="Avenir Next" w:cs="Arial"/>
          <w:sz w:val="22"/>
          <w:szCs w:val="22"/>
          <w:lang w:val="en-GB"/>
        </w:rPr>
        <w:t xml:space="preserve"> (</w:t>
      </w:r>
      <w:proofErr w:type="spellStart"/>
      <w:r w:rsidR="00557DA8" w:rsidRPr="00557DA8">
        <w:rPr>
          <w:rFonts w:ascii="Avenir Next" w:hAnsi="Avenir Next" w:cs="Arial"/>
          <w:i/>
          <w:iCs/>
          <w:sz w:val="22"/>
          <w:szCs w:val="22"/>
          <w:lang w:val="en-GB"/>
        </w:rPr>
        <w:t>Betcorp</w:t>
      </w:r>
      <w:proofErr w:type="spellEnd"/>
      <w:r w:rsidR="00557DA8" w:rsidRPr="00557DA8">
        <w:rPr>
          <w:rFonts w:ascii="Avenir Next" w:hAnsi="Avenir Next" w:cs="Arial"/>
          <w:i/>
          <w:iCs/>
          <w:sz w:val="22"/>
          <w:szCs w:val="22"/>
          <w:lang w:val="en-GB"/>
        </w:rPr>
        <w:t xml:space="preserve"> Limited </w:t>
      </w:r>
      <w:r w:rsidR="00557DA8" w:rsidRPr="00557DA8">
        <w:rPr>
          <w:rFonts w:ascii="Avenir Next" w:hAnsi="Avenir Next" w:cs="Arial"/>
          <w:sz w:val="22"/>
          <w:szCs w:val="22"/>
          <w:lang w:val="en-GB"/>
        </w:rPr>
        <w:t>400 B.R. 266, 283–284 (</w:t>
      </w:r>
      <w:proofErr w:type="spellStart"/>
      <w:r w:rsidR="00557DA8" w:rsidRPr="00557DA8">
        <w:rPr>
          <w:rFonts w:ascii="Avenir Next" w:hAnsi="Avenir Next" w:cs="Arial"/>
          <w:sz w:val="22"/>
          <w:szCs w:val="22"/>
          <w:lang w:val="en-GB"/>
        </w:rPr>
        <w:t>Bankr</w:t>
      </w:r>
      <w:proofErr w:type="spellEnd"/>
      <w:r w:rsidR="00557DA8" w:rsidRPr="00557DA8">
        <w:rPr>
          <w:rFonts w:ascii="Avenir Next" w:hAnsi="Avenir Next" w:cs="Arial"/>
          <w:sz w:val="22"/>
          <w:szCs w:val="22"/>
          <w:lang w:val="en-GB"/>
        </w:rPr>
        <w:t xml:space="preserve">. </w:t>
      </w:r>
      <w:proofErr w:type="spellStart"/>
      <w:r w:rsidR="00557DA8" w:rsidRPr="00557DA8">
        <w:rPr>
          <w:rFonts w:ascii="Avenir Next" w:hAnsi="Avenir Next" w:cs="Arial"/>
          <w:sz w:val="22"/>
          <w:szCs w:val="22"/>
          <w:lang w:val="en-GB"/>
        </w:rPr>
        <w:t>D.Nev</w:t>
      </w:r>
      <w:proofErr w:type="spellEnd"/>
      <w:r w:rsidR="00557DA8" w:rsidRPr="00557DA8">
        <w:rPr>
          <w:rFonts w:ascii="Avenir Next" w:hAnsi="Avenir Next" w:cs="Arial"/>
          <w:sz w:val="22"/>
          <w:szCs w:val="22"/>
          <w:lang w:val="en-GB"/>
        </w:rPr>
        <w:t>. 2009)</w:t>
      </w:r>
      <w:r w:rsidR="0091454F">
        <w:rPr>
          <w:rFonts w:ascii="Avenir Next" w:hAnsi="Avenir Next" w:cs="Arial"/>
          <w:sz w:val="22"/>
          <w:szCs w:val="22"/>
          <w:lang w:val="en-GB"/>
        </w:rPr>
        <w:t>).</w:t>
      </w:r>
      <w:r w:rsidR="00CB29B2">
        <w:rPr>
          <w:rFonts w:ascii="Avenir Next" w:hAnsi="Avenir Next" w:cs="Arial"/>
          <w:sz w:val="22"/>
          <w:szCs w:val="22"/>
          <w:lang w:val="en-GB"/>
        </w:rPr>
        <w:t xml:space="preserve"> For instance, </w:t>
      </w:r>
      <w:r w:rsidR="004C0DC2">
        <w:rPr>
          <w:rFonts w:ascii="Avenir Next" w:hAnsi="Avenir Next" w:cs="Arial"/>
          <w:sz w:val="22"/>
          <w:szCs w:val="22"/>
          <w:lang w:val="en-GB"/>
        </w:rPr>
        <w:t xml:space="preserve">it has been accepted that </w:t>
      </w:r>
      <w:r w:rsidR="006D30BB">
        <w:rPr>
          <w:rFonts w:ascii="Avenir Next" w:hAnsi="Avenir Next" w:cs="Arial"/>
          <w:sz w:val="22"/>
          <w:szCs w:val="22"/>
          <w:lang w:val="en-GB"/>
        </w:rPr>
        <w:t xml:space="preserve">a body with </w:t>
      </w:r>
      <w:r w:rsidR="00F40ADB">
        <w:rPr>
          <w:rFonts w:ascii="Avenir Next" w:hAnsi="Avenir Next" w:cs="Arial"/>
          <w:sz w:val="22"/>
          <w:szCs w:val="22"/>
          <w:lang w:val="en-GB"/>
        </w:rPr>
        <w:t>oversight</w:t>
      </w:r>
      <w:r w:rsidR="006D30BB">
        <w:rPr>
          <w:rFonts w:ascii="Avenir Next" w:hAnsi="Avenir Next" w:cs="Arial"/>
          <w:sz w:val="22"/>
          <w:szCs w:val="22"/>
          <w:lang w:val="en-GB"/>
        </w:rPr>
        <w:t xml:space="preserve"> of the insurance industry was a body competent to </w:t>
      </w:r>
      <w:r w:rsidR="00A92F39">
        <w:rPr>
          <w:rFonts w:ascii="Avenir Next" w:hAnsi="Avenir Next" w:cs="Arial"/>
          <w:sz w:val="22"/>
          <w:szCs w:val="22"/>
          <w:lang w:val="en-GB"/>
        </w:rPr>
        <w:t>control or supervise the assets and affairs of a debtor insurance company found to be insolvent (</w:t>
      </w:r>
      <w:r w:rsidR="003D4F6E" w:rsidRPr="003D4F6E">
        <w:rPr>
          <w:rFonts w:ascii="Avenir Next" w:hAnsi="Avenir Next" w:cs="Arial"/>
          <w:i/>
          <w:iCs/>
          <w:sz w:val="22"/>
          <w:szCs w:val="22"/>
          <w:lang w:val="en-GB"/>
        </w:rPr>
        <w:t>ENNIA Caribe Holdings N.V.</w:t>
      </w:r>
      <w:r w:rsidR="003D4F6E" w:rsidRPr="003D4F6E">
        <w:rPr>
          <w:rFonts w:ascii="Avenir Next" w:hAnsi="Avenir Next" w:cs="Arial"/>
          <w:sz w:val="22"/>
          <w:szCs w:val="22"/>
          <w:lang w:val="en-GB"/>
        </w:rPr>
        <w:t>, 594 B.R. 631, 639–640 (</w:t>
      </w:r>
      <w:proofErr w:type="spellStart"/>
      <w:r w:rsidR="003D4F6E" w:rsidRPr="003D4F6E">
        <w:rPr>
          <w:rFonts w:ascii="Avenir Next" w:hAnsi="Avenir Next" w:cs="Arial"/>
          <w:sz w:val="22"/>
          <w:szCs w:val="22"/>
          <w:lang w:val="en-GB"/>
        </w:rPr>
        <w:t>Bankr</w:t>
      </w:r>
      <w:proofErr w:type="spellEnd"/>
      <w:r w:rsidR="003D4F6E" w:rsidRPr="003D4F6E">
        <w:rPr>
          <w:rFonts w:ascii="Avenir Next" w:hAnsi="Avenir Next" w:cs="Arial"/>
          <w:sz w:val="22"/>
          <w:szCs w:val="22"/>
          <w:lang w:val="en-GB"/>
        </w:rPr>
        <w:t>. S.D.N.Y. 2018)</w:t>
      </w:r>
      <w:r w:rsidR="00A92F39">
        <w:rPr>
          <w:rFonts w:ascii="Avenir Next" w:hAnsi="Avenir Next" w:cs="Arial"/>
          <w:sz w:val="22"/>
          <w:szCs w:val="22"/>
          <w:lang w:val="en-GB"/>
        </w:rPr>
        <w:t>).</w:t>
      </w:r>
      <w:r w:rsidR="004B6DD3">
        <w:rPr>
          <w:rFonts w:ascii="Avenir Next" w:hAnsi="Avenir Next" w:cs="Arial"/>
          <w:sz w:val="22"/>
          <w:szCs w:val="22"/>
          <w:lang w:val="en-GB"/>
        </w:rPr>
        <w:t xml:space="preserve"> </w:t>
      </w:r>
      <w:r w:rsidR="005F67D9">
        <w:rPr>
          <w:rFonts w:ascii="Avenir Next" w:hAnsi="Avenir Next" w:cs="Arial"/>
          <w:sz w:val="22"/>
          <w:szCs w:val="22"/>
          <w:lang w:val="en-GB"/>
        </w:rPr>
        <w:t xml:space="preserve">In </w:t>
      </w:r>
      <w:r w:rsidR="00692FE1" w:rsidRPr="00692FE1">
        <w:rPr>
          <w:rFonts w:ascii="Avenir Next" w:hAnsi="Avenir Next" w:cs="Arial"/>
          <w:i/>
          <w:iCs/>
          <w:sz w:val="22"/>
          <w:szCs w:val="22"/>
          <w:lang w:val="en-GB"/>
        </w:rPr>
        <w:t xml:space="preserve">Re </w:t>
      </w:r>
      <w:proofErr w:type="spellStart"/>
      <w:r w:rsidR="00692FE1" w:rsidRPr="00692FE1">
        <w:rPr>
          <w:rFonts w:ascii="Avenir Next" w:hAnsi="Avenir Next" w:cs="Arial"/>
          <w:i/>
          <w:iCs/>
          <w:sz w:val="22"/>
          <w:szCs w:val="22"/>
          <w:lang w:val="en-GB"/>
        </w:rPr>
        <w:t>Agrokor</w:t>
      </w:r>
      <w:proofErr w:type="spellEnd"/>
      <w:r w:rsidR="00692FE1" w:rsidRPr="00692FE1">
        <w:rPr>
          <w:rFonts w:ascii="Avenir Next" w:hAnsi="Avenir Next" w:cs="Arial"/>
          <w:i/>
          <w:iCs/>
          <w:sz w:val="22"/>
          <w:szCs w:val="22"/>
          <w:lang w:val="en-GB"/>
        </w:rPr>
        <w:t xml:space="preserve"> DD</w:t>
      </w:r>
      <w:r w:rsidR="00692FE1" w:rsidRPr="00692FE1">
        <w:rPr>
          <w:rFonts w:ascii="Avenir Next" w:hAnsi="Avenir Next" w:cs="Arial"/>
          <w:sz w:val="22"/>
          <w:szCs w:val="22"/>
          <w:lang w:val="en-GB"/>
        </w:rPr>
        <w:t xml:space="preserve"> [2017] EWHC 2791 (Ch)</w:t>
      </w:r>
      <w:r w:rsidR="00692FE1">
        <w:rPr>
          <w:rFonts w:ascii="Avenir Next" w:hAnsi="Avenir Next" w:cs="Arial"/>
          <w:sz w:val="22"/>
          <w:szCs w:val="22"/>
          <w:lang w:val="en-GB"/>
        </w:rPr>
        <w:t xml:space="preserve">, </w:t>
      </w:r>
      <w:proofErr w:type="spellStart"/>
      <w:r w:rsidR="00053930" w:rsidRPr="00053930">
        <w:rPr>
          <w:rFonts w:ascii="Avenir Next" w:hAnsi="Avenir Next" w:cs="Arial"/>
          <w:sz w:val="22"/>
          <w:szCs w:val="22"/>
          <w:lang w:val="en-GB"/>
        </w:rPr>
        <w:t>Agrokor</w:t>
      </w:r>
      <w:proofErr w:type="spellEnd"/>
      <w:r w:rsidR="00053930" w:rsidRPr="00053930">
        <w:rPr>
          <w:rFonts w:ascii="Avenir Next" w:hAnsi="Avenir Next" w:cs="Arial"/>
          <w:sz w:val="22"/>
          <w:szCs w:val="22"/>
          <w:lang w:val="en-GB"/>
        </w:rPr>
        <w:t xml:space="preserve"> </w:t>
      </w:r>
      <w:proofErr w:type="spellStart"/>
      <w:r w:rsidR="00053930">
        <w:rPr>
          <w:rFonts w:ascii="Avenir Next" w:hAnsi="Avenir Next" w:cs="Arial"/>
          <w:sz w:val="22"/>
          <w:szCs w:val="22"/>
          <w:lang w:val="en-GB"/>
        </w:rPr>
        <w:t>an</w:t>
      </w:r>
      <w:proofErr w:type="spellEnd"/>
      <w:r w:rsidR="00053930" w:rsidRPr="00053930">
        <w:rPr>
          <w:rFonts w:ascii="Avenir Next" w:hAnsi="Avenir Next" w:cs="Arial"/>
          <w:sz w:val="22"/>
          <w:szCs w:val="22"/>
          <w:lang w:val="en-GB"/>
        </w:rPr>
        <w:t xml:space="preserve"> </w:t>
      </w:r>
      <w:r w:rsidR="00053930">
        <w:rPr>
          <w:rFonts w:ascii="Avenir Next" w:hAnsi="Avenir Next" w:cs="Arial"/>
          <w:sz w:val="22"/>
          <w:szCs w:val="22"/>
          <w:lang w:val="en-GB"/>
        </w:rPr>
        <w:t>its</w:t>
      </w:r>
      <w:r w:rsidR="00053930" w:rsidRPr="00053930">
        <w:rPr>
          <w:rFonts w:ascii="Avenir Next" w:hAnsi="Avenir Next" w:cs="Arial"/>
          <w:sz w:val="22"/>
          <w:szCs w:val="22"/>
          <w:lang w:val="en-GB"/>
        </w:rPr>
        <w:t xml:space="preserve"> affiliates</w:t>
      </w:r>
      <w:r w:rsidR="00053930">
        <w:rPr>
          <w:rFonts w:ascii="Avenir Next" w:hAnsi="Avenir Next" w:cs="Arial"/>
          <w:sz w:val="22"/>
          <w:szCs w:val="22"/>
          <w:lang w:val="en-GB"/>
        </w:rPr>
        <w:t xml:space="preserve"> </w:t>
      </w:r>
      <w:r w:rsidR="00053930" w:rsidRPr="00053930">
        <w:rPr>
          <w:rFonts w:ascii="Avenir Next" w:hAnsi="Avenir Next" w:cs="Arial"/>
          <w:sz w:val="22"/>
          <w:szCs w:val="22"/>
          <w:lang w:val="en-GB"/>
        </w:rPr>
        <w:t>was subjected to the Extraordinary Administration Proceeding (</w:t>
      </w:r>
      <w:r w:rsidR="00053930">
        <w:rPr>
          <w:rFonts w:ascii="Avenir Next" w:hAnsi="Avenir Next" w:cs="Arial"/>
          <w:sz w:val="22"/>
          <w:szCs w:val="22"/>
          <w:lang w:val="en-GB"/>
        </w:rPr>
        <w:t>“</w:t>
      </w:r>
      <w:r w:rsidR="00053930" w:rsidRPr="00053930">
        <w:rPr>
          <w:rFonts w:ascii="Avenir Next" w:hAnsi="Avenir Next" w:cs="Arial"/>
          <w:sz w:val="22"/>
          <w:szCs w:val="22"/>
          <w:lang w:val="en-GB"/>
        </w:rPr>
        <w:t>EAP</w:t>
      </w:r>
      <w:r w:rsidR="00053930">
        <w:rPr>
          <w:rFonts w:ascii="Avenir Next" w:hAnsi="Avenir Next" w:cs="Arial"/>
          <w:sz w:val="22"/>
          <w:szCs w:val="22"/>
          <w:lang w:val="en-GB"/>
        </w:rPr>
        <w:t>”</w:t>
      </w:r>
      <w:r w:rsidR="00053930" w:rsidRPr="00053930">
        <w:rPr>
          <w:rFonts w:ascii="Avenir Next" w:hAnsi="Avenir Next" w:cs="Arial"/>
          <w:sz w:val="22"/>
          <w:szCs w:val="22"/>
          <w:lang w:val="en-GB"/>
        </w:rPr>
        <w:t>) under the newly adopted</w:t>
      </w:r>
      <w:r w:rsidR="00053930">
        <w:rPr>
          <w:rFonts w:ascii="Avenir Next" w:hAnsi="Avenir Next" w:cs="Arial"/>
          <w:sz w:val="22"/>
          <w:szCs w:val="22"/>
          <w:lang w:val="en-GB"/>
        </w:rPr>
        <w:t xml:space="preserve"> </w:t>
      </w:r>
      <w:r w:rsidR="00053930" w:rsidRPr="00053930">
        <w:rPr>
          <w:rFonts w:ascii="Avenir Next" w:hAnsi="Avenir Next" w:cs="Arial"/>
          <w:sz w:val="22"/>
          <w:szCs w:val="22"/>
          <w:lang w:val="en-GB"/>
        </w:rPr>
        <w:t>“Law on Extraordinary Administration Proceeding in Companies of Systemic Importance in</w:t>
      </w:r>
      <w:r w:rsidR="00053930">
        <w:rPr>
          <w:rFonts w:ascii="Avenir Next" w:hAnsi="Avenir Next" w:cs="Arial"/>
          <w:sz w:val="22"/>
          <w:szCs w:val="22"/>
          <w:lang w:val="en-GB"/>
        </w:rPr>
        <w:t xml:space="preserve"> </w:t>
      </w:r>
      <w:r w:rsidR="00053930" w:rsidRPr="00053930">
        <w:rPr>
          <w:rFonts w:ascii="Avenir Next" w:hAnsi="Avenir Next" w:cs="Arial"/>
          <w:sz w:val="22"/>
          <w:szCs w:val="22"/>
          <w:lang w:val="en-GB"/>
        </w:rPr>
        <w:t>Croatia”</w:t>
      </w:r>
      <w:r w:rsidR="00053930">
        <w:rPr>
          <w:rFonts w:ascii="Avenir Next" w:hAnsi="Avenir Next" w:cs="Arial"/>
          <w:sz w:val="22"/>
          <w:szCs w:val="22"/>
          <w:lang w:val="en-GB"/>
        </w:rPr>
        <w:t xml:space="preserve">. </w:t>
      </w:r>
      <w:r w:rsidR="00CB0115">
        <w:rPr>
          <w:rFonts w:ascii="Avenir Next" w:hAnsi="Avenir Next" w:cs="Arial"/>
          <w:sz w:val="22"/>
          <w:szCs w:val="22"/>
          <w:lang w:val="en-GB"/>
        </w:rPr>
        <w:t xml:space="preserve">The English Court of Appeal recognised that the level of court supervision required is relatively </w:t>
      </w:r>
      <w:proofErr w:type="gramStart"/>
      <w:r w:rsidR="00CB0115">
        <w:rPr>
          <w:rFonts w:ascii="Avenir Next" w:hAnsi="Avenir Next" w:cs="Arial"/>
          <w:sz w:val="22"/>
          <w:szCs w:val="22"/>
          <w:lang w:val="en-GB"/>
        </w:rPr>
        <w:t>low, and</w:t>
      </w:r>
      <w:proofErr w:type="gramEnd"/>
      <w:r w:rsidR="00CB0115">
        <w:rPr>
          <w:rFonts w:ascii="Avenir Next" w:hAnsi="Avenir Next" w:cs="Arial"/>
          <w:sz w:val="22"/>
          <w:szCs w:val="22"/>
          <w:lang w:val="en-GB"/>
        </w:rPr>
        <w:t xml:space="preserve"> can be potential and indirect rather than actual and direct. </w:t>
      </w:r>
      <w:r w:rsidR="004B6DD3">
        <w:rPr>
          <w:rFonts w:ascii="Avenir Next" w:hAnsi="Avenir Next" w:cs="Arial"/>
          <w:sz w:val="22"/>
          <w:szCs w:val="22"/>
          <w:lang w:val="en-GB"/>
        </w:rPr>
        <w:t xml:space="preserve">In the present case, nothing on the facts </w:t>
      </w:r>
      <w:r w:rsidR="00573032">
        <w:rPr>
          <w:rFonts w:ascii="Avenir Next" w:hAnsi="Avenir Next" w:cs="Arial"/>
          <w:sz w:val="22"/>
          <w:szCs w:val="22"/>
          <w:lang w:val="en-GB"/>
        </w:rPr>
        <w:t>shows</w:t>
      </w:r>
      <w:r w:rsidR="004B6DD3">
        <w:rPr>
          <w:rFonts w:ascii="Avenir Next" w:hAnsi="Avenir Next" w:cs="Arial"/>
          <w:sz w:val="22"/>
          <w:szCs w:val="22"/>
          <w:lang w:val="en-GB"/>
        </w:rPr>
        <w:t xml:space="preserve"> that any judicial authority is involved in the insolvency proceeding of the Bank. </w:t>
      </w:r>
      <w:r w:rsidR="001C1554">
        <w:rPr>
          <w:rFonts w:ascii="Avenir Next" w:hAnsi="Avenir Next" w:cs="Arial"/>
          <w:sz w:val="22"/>
          <w:szCs w:val="22"/>
          <w:lang w:val="en-GB"/>
        </w:rPr>
        <w:t xml:space="preserve">That being said, the LBBA empowers the NB, as the designated government authority, </w:t>
      </w:r>
      <w:r w:rsidR="00195028">
        <w:rPr>
          <w:rFonts w:ascii="Avenir Next" w:hAnsi="Avenir Next" w:cs="Arial"/>
          <w:sz w:val="22"/>
          <w:szCs w:val="22"/>
          <w:lang w:val="en-GB"/>
        </w:rPr>
        <w:t>to classify the Bank as insolvent in the event the criteria under the LBBA are satisfied. Further, the LBBA empowers the NB to liquidate the bank directl</w:t>
      </w:r>
      <w:r w:rsidR="00673545">
        <w:rPr>
          <w:rFonts w:ascii="Avenir Next" w:hAnsi="Avenir Next" w:cs="Arial"/>
          <w:sz w:val="22"/>
          <w:szCs w:val="22"/>
          <w:lang w:val="en-GB"/>
        </w:rPr>
        <w:t>y</w:t>
      </w:r>
      <w:r w:rsidR="004A7423">
        <w:rPr>
          <w:rFonts w:ascii="Avenir Next" w:hAnsi="Avenir Next" w:cs="Arial"/>
          <w:sz w:val="22"/>
          <w:szCs w:val="22"/>
          <w:lang w:val="en-GB"/>
        </w:rPr>
        <w:t xml:space="preserve">, or to authorise the DFG to </w:t>
      </w:r>
      <w:r w:rsidR="00483B4C">
        <w:rPr>
          <w:rFonts w:ascii="Avenir Next" w:hAnsi="Avenir Next" w:cs="Arial"/>
          <w:sz w:val="22"/>
          <w:szCs w:val="22"/>
          <w:lang w:val="en-GB"/>
        </w:rPr>
        <w:t xml:space="preserve">administer the administrative process and the eventual liquidation. </w:t>
      </w:r>
      <w:r w:rsidR="00573032">
        <w:rPr>
          <w:rFonts w:ascii="Avenir Next" w:hAnsi="Avenir Next" w:cs="Arial"/>
          <w:sz w:val="22"/>
          <w:szCs w:val="22"/>
          <w:lang w:val="en-GB"/>
        </w:rPr>
        <w:t xml:space="preserve">Moreover, there is a potential for </w:t>
      </w:r>
      <w:r w:rsidR="00B751B9">
        <w:rPr>
          <w:rFonts w:ascii="Avenir Next" w:hAnsi="Avenir Next" w:cs="Arial"/>
          <w:sz w:val="22"/>
          <w:szCs w:val="22"/>
          <w:lang w:val="en-GB"/>
        </w:rPr>
        <w:t xml:space="preserve">the court in State A to be involved in the process. </w:t>
      </w:r>
    </w:p>
    <w:p w14:paraId="6703058F" w14:textId="77777777" w:rsidR="00B751B9" w:rsidRDefault="00B751B9" w:rsidP="0091454F">
      <w:pPr>
        <w:jc w:val="both"/>
        <w:rPr>
          <w:rFonts w:ascii="Avenir Next" w:hAnsi="Avenir Next" w:cs="Arial"/>
          <w:sz w:val="22"/>
          <w:szCs w:val="22"/>
          <w:lang w:val="en-GB"/>
        </w:rPr>
      </w:pPr>
    </w:p>
    <w:p w14:paraId="657DA070" w14:textId="7C54BD67" w:rsidR="00B751B9" w:rsidRDefault="00B751B9" w:rsidP="0091454F">
      <w:pPr>
        <w:jc w:val="both"/>
        <w:rPr>
          <w:rFonts w:ascii="Avenir Next" w:hAnsi="Avenir Next" w:cs="Arial"/>
          <w:sz w:val="22"/>
          <w:szCs w:val="22"/>
          <w:lang w:val="en-GB"/>
        </w:rPr>
      </w:pPr>
      <w:r>
        <w:rPr>
          <w:rFonts w:ascii="Avenir Next" w:hAnsi="Avenir Next" w:cs="Arial"/>
          <w:sz w:val="22"/>
          <w:szCs w:val="22"/>
          <w:lang w:val="en-GB"/>
        </w:rPr>
        <w:t xml:space="preserve">In respect of the final requirement, </w:t>
      </w:r>
      <w:r>
        <w:rPr>
          <w:rFonts w:ascii="Avenir Next" w:hAnsi="Avenir Next" w:cs="Arial"/>
          <w:i/>
          <w:iCs/>
          <w:sz w:val="22"/>
          <w:szCs w:val="22"/>
          <w:lang w:val="en-GB"/>
        </w:rPr>
        <w:t>ie</w:t>
      </w:r>
      <w:r>
        <w:rPr>
          <w:rFonts w:ascii="Avenir Next" w:hAnsi="Avenir Next" w:cs="Arial"/>
          <w:sz w:val="22"/>
          <w:szCs w:val="22"/>
          <w:lang w:val="en-GB"/>
        </w:rPr>
        <w:t xml:space="preserve">, that the proceeding is for the purpose of reorganisation or </w:t>
      </w:r>
      <w:r w:rsidR="00DF779A">
        <w:rPr>
          <w:rFonts w:ascii="Avenir Next" w:hAnsi="Avenir Next" w:cs="Arial"/>
          <w:sz w:val="22"/>
          <w:szCs w:val="22"/>
          <w:lang w:val="en-GB"/>
        </w:rPr>
        <w:t xml:space="preserve">liquidation, it is clear that the present proceeding involving the Bank is for the purposes of </w:t>
      </w:r>
      <w:r w:rsidR="00BC207E">
        <w:rPr>
          <w:rFonts w:ascii="Avenir Next" w:hAnsi="Avenir Next" w:cs="Arial"/>
          <w:sz w:val="22"/>
          <w:szCs w:val="22"/>
          <w:lang w:val="en-GB"/>
        </w:rPr>
        <w:t>liquidation</w:t>
      </w:r>
      <w:r w:rsidR="00DF779A">
        <w:rPr>
          <w:rFonts w:ascii="Avenir Next" w:hAnsi="Avenir Next" w:cs="Arial"/>
          <w:sz w:val="22"/>
          <w:szCs w:val="22"/>
          <w:lang w:val="en-GB"/>
        </w:rPr>
        <w:t xml:space="preserve"> and to protect and preserve assets for distribution to the Bank’s creditors. </w:t>
      </w:r>
      <w:r w:rsidR="008D13AF">
        <w:rPr>
          <w:rFonts w:ascii="Avenir Next" w:hAnsi="Avenir Next" w:cs="Arial"/>
          <w:sz w:val="22"/>
          <w:szCs w:val="22"/>
          <w:lang w:val="en-GB"/>
        </w:rPr>
        <w:t xml:space="preserve">The fact that one of the reasons for the commencement of the liquidation proceeding is due to the massive fraud perpetrated that involved the Bank is beside the </w:t>
      </w:r>
      <w:proofErr w:type="gramStart"/>
      <w:r w:rsidR="008D13AF">
        <w:rPr>
          <w:rFonts w:ascii="Avenir Next" w:hAnsi="Avenir Next" w:cs="Arial"/>
          <w:sz w:val="22"/>
          <w:szCs w:val="22"/>
          <w:lang w:val="en-GB"/>
        </w:rPr>
        <w:t>point, and</w:t>
      </w:r>
      <w:proofErr w:type="gramEnd"/>
      <w:r w:rsidR="008D13AF">
        <w:rPr>
          <w:rFonts w:ascii="Avenir Next" w:hAnsi="Avenir Next" w:cs="Arial"/>
          <w:sz w:val="22"/>
          <w:szCs w:val="22"/>
          <w:lang w:val="en-GB"/>
        </w:rPr>
        <w:t xml:space="preserve"> is merely incidental.</w:t>
      </w:r>
    </w:p>
    <w:p w14:paraId="1525BC10" w14:textId="77777777" w:rsidR="00F31CA8" w:rsidRDefault="00F31CA8" w:rsidP="0091454F">
      <w:pPr>
        <w:jc w:val="both"/>
        <w:rPr>
          <w:rFonts w:ascii="Avenir Next" w:hAnsi="Avenir Next" w:cs="Arial"/>
          <w:sz w:val="22"/>
          <w:szCs w:val="22"/>
          <w:lang w:val="en-GB"/>
        </w:rPr>
      </w:pPr>
    </w:p>
    <w:p w14:paraId="41E0568C" w14:textId="64E6B99C" w:rsidR="00F31CA8" w:rsidRPr="00B751B9" w:rsidRDefault="00F31CA8" w:rsidP="0091454F">
      <w:pPr>
        <w:jc w:val="both"/>
        <w:rPr>
          <w:rFonts w:ascii="Avenir Next" w:hAnsi="Avenir Next" w:cs="Arial"/>
          <w:sz w:val="22"/>
          <w:szCs w:val="22"/>
          <w:lang w:val="en-GB"/>
        </w:rPr>
      </w:pPr>
      <w:r>
        <w:rPr>
          <w:rFonts w:ascii="Avenir Next" w:hAnsi="Avenir Next" w:cs="Arial"/>
          <w:sz w:val="22"/>
          <w:szCs w:val="22"/>
          <w:lang w:val="en-GB"/>
        </w:rPr>
        <w:lastRenderedPageBreak/>
        <w:t>Accordingly, it appears likely that the requirements for establishing a “foreign proceeding” within the meaning of Article 2(a) is likely satisfied.</w:t>
      </w:r>
    </w:p>
    <w:p w14:paraId="1A0C89DC" w14:textId="77777777" w:rsidR="00C81C82" w:rsidRDefault="00C81C82" w:rsidP="00C81C82">
      <w:pPr>
        <w:jc w:val="both"/>
        <w:rPr>
          <w:rFonts w:ascii="Avenir Next" w:hAnsi="Avenir Next" w:cs="Arial"/>
          <w:sz w:val="22"/>
          <w:szCs w:val="22"/>
          <w:lang w:val="en-GB"/>
        </w:rPr>
      </w:pPr>
    </w:p>
    <w:p w14:paraId="08FD49EB" w14:textId="77777777" w:rsidR="00C81C82" w:rsidRDefault="00C81C82" w:rsidP="00C81C82">
      <w:pPr>
        <w:jc w:val="both"/>
        <w:rPr>
          <w:rFonts w:ascii="Avenir Next" w:hAnsi="Avenir Next" w:cs="Arial"/>
          <w:sz w:val="22"/>
          <w:szCs w:val="22"/>
          <w:lang w:val="en-GB"/>
        </w:rPr>
      </w:pPr>
    </w:p>
    <w:p w14:paraId="0DB0191B" w14:textId="701B356C" w:rsidR="00990135" w:rsidRDefault="000F7994" w:rsidP="008A7470">
      <w:pPr>
        <w:jc w:val="both"/>
        <w:rPr>
          <w:rFonts w:ascii="Avenir Next" w:hAnsi="Avenir Next" w:cs="Arial"/>
          <w:sz w:val="22"/>
          <w:szCs w:val="22"/>
          <w:lang w:val="en-GB"/>
        </w:rPr>
      </w:pPr>
      <w:r>
        <w:rPr>
          <w:rFonts w:ascii="Avenir Next" w:hAnsi="Avenir Next" w:cs="Arial"/>
          <w:b/>
          <w:bCs/>
          <w:sz w:val="22"/>
          <w:szCs w:val="22"/>
          <w:u w:val="single"/>
          <w:lang w:val="en-GB"/>
        </w:rPr>
        <w:t>Question 4.2</w:t>
      </w:r>
    </w:p>
    <w:p w14:paraId="3BCE4F7B" w14:textId="77777777" w:rsidR="000F7994" w:rsidRDefault="000F7994" w:rsidP="008A7470">
      <w:pPr>
        <w:jc w:val="both"/>
        <w:rPr>
          <w:rFonts w:ascii="Avenir Next" w:hAnsi="Avenir Next" w:cs="Arial"/>
          <w:sz w:val="22"/>
          <w:szCs w:val="22"/>
          <w:lang w:val="en-GB"/>
        </w:rPr>
      </w:pPr>
    </w:p>
    <w:p w14:paraId="0101AC40" w14:textId="6A8EFC1F" w:rsidR="009C0F85" w:rsidRDefault="009C0F85" w:rsidP="008A7470">
      <w:pPr>
        <w:jc w:val="both"/>
        <w:rPr>
          <w:rFonts w:ascii="Avenir Next" w:hAnsi="Avenir Next" w:cs="Arial"/>
          <w:sz w:val="22"/>
          <w:szCs w:val="22"/>
          <w:lang w:val="en-GB"/>
        </w:rPr>
      </w:pPr>
      <w:r>
        <w:rPr>
          <w:rFonts w:ascii="Avenir Next" w:hAnsi="Avenir Next" w:cs="Arial"/>
          <w:sz w:val="22"/>
          <w:szCs w:val="22"/>
          <w:lang w:val="en-GB"/>
        </w:rPr>
        <w:t xml:space="preserve">I submit that it is likely that </w:t>
      </w:r>
      <w:r w:rsidRPr="00E2622D">
        <w:rPr>
          <w:rFonts w:ascii="Avenir Next" w:hAnsi="Avenir Next" w:cs="Arial"/>
          <w:color w:val="000000"/>
          <w:sz w:val="22"/>
          <w:szCs w:val="22"/>
          <w:lang w:val="en-GB" w:eastAsia="en-GB"/>
        </w:rPr>
        <w:t xml:space="preserve">the Applicants fall within the description of “foreign representatives” as defined by </w:t>
      </w:r>
      <w:r>
        <w:rPr>
          <w:rFonts w:ascii="Avenir Next" w:hAnsi="Avenir Next" w:cs="Arial"/>
          <w:color w:val="000000"/>
          <w:sz w:val="22"/>
          <w:szCs w:val="22"/>
          <w:lang w:val="en-GB" w:eastAsia="en-GB"/>
        </w:rPr>
        <w:t>A</w:t>
      </w:r>
      <w:r w:rsidRPr="00E2622D">
        <w:rPr>
          <w:rFonts w:ascii="Avenir Next" w:hAnsi="Avenir Next" w:cs="Arial"/>
          <w:color w:val="000000"/>
          <w:sz w:val="22"/>
          <w:szCs w:val="22"/>
          <w:lang w:val="en-GB" w:eastAsia="en-GB"/>
        </w:rPr>
        <w:t>rticle 2(d) of the MLCBI</w:t>
      </w:r>
      <w:r>
        <w:rPr>
          <w:rFonts w:ascii="Avenir Next" w:hAnsi="Avenir Next" w:cs="Arial"/>
          <w:color w:val="000000"/>
          <w:sz w:val="22"/>
          <w:szCs w:val="22"/>
          <w:lang w:val="en-GB" w:eastAsia="en-GB"/>
        </w:rPr>
        <w:t>.</w:t>
      </w:r>
      <w:r>
        <w:rPr>
          <w:rFonts w:ascii="Avenir Next" w:hAnsi="Avenir Next" w:cs="Arial"/>
          <w:sz w:val="22"/>
          <w:szCs w:val="22"/>
          <w:lang w:val="en-GB"/>
        </w:rPr>
        <w:t xml:space="preserve"> That provision states:</w:t>
      </w:r>
    </w:p>
    <w:p w14:paraId="2FD20B62" w14:textId="77777777" w:rsidR="0009526B" w:rsidRDefault="0009526B" w:rsidP="0009526B">
      <w:pPr>
        <w:jc w:val="both"/>
        <w:rPr>
          <w:rFonts w:ascii="Avenir Next" w:hAnsi="Avenir Next" w:cs="Arial"/>
          <w:sz w:val="22"/>
          <w:szCs w:val="22"/>
          <w:lang w:val="en-GB"/>
        </w:rPr>
      </w:pPr>
    </w:p>
    <w:p w14:paraId="4D94B10E" w14:textId="513F1F55" w:rsidR="009C0F85" w:rsidRDefault="0009526B" w:rsidP="0009526B">
      <w:pPr>
        <w:jc w:val="both"/>
        <w:rPr>
          <w:rFonts w:ascii="Avenir Next" w:hAnsi="Avenir Next" w:cs="Arial"/>
          <w:sz w:val="22"/>
          <w:szCs w:val="22"/>
          <w:lang w:val="en-GB"/>
        </w:rPr>
      </w:pPr>
      <w:r>
        <w:rPr>
          <w:rFonts w:ascii="Avenir Next" w:hAnsi="Avenir Next" w:cs="Arial"/>
          <w:sz w:val="22"/>
          <w:szCs w:val="22"/>
          <w:lang w:val="en-GB"/>
        </w:rPr>
        <w:t>“’</w:t>
      </w:r>
      <w:r w:rsidRPr="0009526B">
        <w:rPr>
          <w:rFonts w:ascii="Avenir Next" w:hAnsi="Avenir Next" w:cs="Arial"/>
          <w:sz w:val="22"/>
          <w:szCs w:val="22"/>
          <w:lang w:val="en-GB"/>
        </w:rPr>
        <w:t>Foreign representative</w:t>
      </w:r>
      <w:r>
        <w:rPr>
          <w:rFonts w:ascii="Avenir Next" w:hAnsi="Avenir Next" w:cs="Arial"/>
          <w:sz w:val="22"/>
          <w:szCs w:val="22"/>
          <w:lang w:val="en-GB"/>
        </w:rPr>
        <w:t>’</w:t>
      </w:r>
      <w:r w:rsidRPr="0009526B">
        <w:rPr>
          <w:rFonts w:ascii="Avenir Next" w:hAnsi="Avenir Next" w:cs="Arial"/>
          <w:sz w:val="22"/>
          <w:szCs w:val="22"/>
          <w:lang w:val="en-GB"/>
        </w:rPr>
        <w:t xml:space="preserve"> means a person</w:t>
      </w:r>
      <w:r>
        <w:rPr>
          <w:rFonts w:ascii="Avenir Next" w:hAnsi="Avenir Next" w:cs="Arial"/>
          <w:sz w:val="22"/>
          <w:szCs w:val="22"/>
          <w:lang w:val="en-GB"/>
        </w:rPr>
        <w:t xml:space="preserve"> </w:t>
      </w:r>
      <w:r w:rsidRPr="0009526B">
        <w:rPr>
          <w:rFonts w:ascii="Avenir Next" w:hAnsi="Avenir Next" w:cs="Arial"/>
          <w:sz w:val="22"/>
          <w:szCs w:val="22"/>
          <w:lang w:val="en-GB"/>
        </w:rPr>
        <w:t>or body, including one appointed on an interim</w:t>
      </w:r>
      <w:r>
        <w:rPr>
          <w:rFonts w:ascii="Avenir Next" w:hAnsi="Avenir Next" w:cs="Arial"/>
          <w:sz w:val="22"/>
          <w:szCs w:val="22"/>
          <w:lang w:val="en-GB"/>
        </w:rPr>
        <w:t xml:space="preserve"> </w:t>
      </w:r>
      <w:r w:rsidRPr="0009526B">
        <w:rPr>
          <w:rFonts w:ascii="Avenir Next" w:hAnsi="Avenir Next" w:cs="Arial"/>
          <w:sz w:val="22"/>
          <w:szCs w:val="22"/>
          <w:lang w:val="en-GB"/>
        </w:rPr>
        <w:t>basis, authorized in a foreign proceeding to</w:t>
      </w:r>
      <w:r>
        <w:rPr>
          <w:rFonts w:ascii="Avenir Next" w:hAnsi="Avenir Next" w:cs="Arial"/>
          <w:sz w:val="22"/>
          <w:szCs w:val="22"/>
          <w:lang w:val="en-GB"/>
        </w:rPr>
        <w:t xml:space="preserve"> </w:t>
      </w:r>
      <w:r w:rsidRPr="0009526B">
        <w:rPr>
          <w:rFonts w:ascii="Avenir Next" w:hAnsi="Avenir Next" w:cs="Arial"/>
          <w:sz w:val="22"/>
          <w:szCs w:val="22"/>
          <w:lang w:val="en-GB"/>
        </w:rPr>
        <w:t>administer the reorganization or the liquidation</w:t>
      </w:r>
      <w:r>
        <w:rPr>
          <w:rFonts w:ascii="Avenir Next" w:hAnsi="Avenir Next" w:cs="Arial"/>
          <w:sz w:val="22"/>
          <w:szCs w:val="22"/>
          <w:lang w:val="en-GB"/>
        </w:rPr>
        <w:t xml:space="preserve"> </w:t>
      </w:r>
      <w:r w:rsidRPr="0009526B">
        <w:rPr>
          <w:rFonts w:ascii="Avenir Next" w:hAnsi="Avenir Next" w:cs="Arial"/>
          <w:sz w:val="22"/>
          <w:szCs w:val="22"/>
          <w:lang w:val="en-GB"/>
        </w:rPr>
        <w:t>of the debtor’s assets or affairs or to act as a</w:t>
      </w:r>
      <w:r>
        <w:rPr>
          <w:rFonts w:ascii="Avenir Next" w:hAnsi="Avenir Next" w:cs="Arial"/>
          <w:sz w:val="22"/>
          <w:szCs w:val="22"/>
          <w:lang w:val="en-GB"/>
        </w:rPr>
        <w:t xml:space="preserve"> </w:t>
      </w:r>
      <w:r w:rsidRPr="0009526B">
        <w:rPr>
          <w:rFonts w:ascii="Avenir Next" w:hAnsi="Avenir Next" w:cs="Arial"/>
          <w:sz w:val="22"/>
          <w:szCs w:val="22"/>
          <w:lang w:val="en-GB"/>
        </w:rPr>
        <w:t>representative of the foreign proceeding</w:t>
      </w:r>
      <w:r>
        <w:rPr>
          <w:rFonts w:ascii="Avenir Next" w:hAnsi="Avenir Next" w:cs="Arial"/>
          <w:sz w:val="22"/>
          <w:szCs w:val="22"/>
          <w:lang w:val="en-GB"/>
        </w:rPr>
        <w:t>”.</w:t>
      </w:r>
    </w:p>
    <w:p w14:paraId="2C6EDF9C" w14:textId="77777777" w:rsidR="004C3087" w:rsidRDefault="004C3087" w:rsidP="0009526B">
      <w:pPr>
        <w:jc w:val="both"/>
        <w:rPr>
          <w:rFonts w:ascii="Avenir Next" w:hAnsi="Avenir Next" w:cs="Arial"/>
          <w:sz w:val="22"/>
          <w:szCs w:val="22"/>
          <w:lang w:val="en-GB"/>
        </w:rPr>
      </w:pPr>
    </w:p>
    <w:p w14:paraId="72992A2B" w14:textId="70878A74" w:rsidR="004C3087" w:rsidRDefault="004E02F1" w:rsidP="00CD5A68">
      <w:pPr>
        <w:jc w:val="both"/>
        <w:rPr>
          <w:rFonts w:ascii="Avenir Next" w:hAnsi="Avenir Next" w:cs="Arial"/>
          <w:sz w:val="22"/>
          <w:szCs w:val="22"/>
          <w:lang w:val="en-GB"/>
        </w:rPr>
      </w:pPr>
      <w:r>
        <w:rPr>
          <w:rFonts w:ascii="Avenir Next" w:hAnsi="Avenir Next" w:cs="Arial"/>
          <w:sz w:val="22"/>
          <w:szCs w:val="22"/>
          <w:lang w:val="en-GB"/>
        </w:rPr>
        <w:t xml:space="preserve">The language of Article 2(d) does not </w:t>
      </w:r>
      <w:r w:rsidRPr="004E02F1">
        <w:rPr>
          <w:rFonts w:ascii="Avenir Next" w:hAnsi="Avenir Next" w:cs="Arial"/>
          <w:sz w:val="22"/>
          <w:szCs w:val="22"/>
          <w:lang w:val="en-GB"/>
        </w:rPr>
        <w:t>specify that the foreign representative</w:t>
      </w:r>
      <w:r>
        <w:rPr>
          <w:rFonts w:ascii="Avenir Next" w:hAnsi="Avenir Next" w:cs="Arial"/>
          <w:sz w:val="22"/>
          <w:szCs w:val="22"/>
          <w:lang w:val="en-GB"/>
        </w:rPr>
        <w:t xml:space="preserve"> </w:t>
      </w:r>
      <w:r w:rsidRPr="004E02F1">
        <w:rPr>
          <w:rFonts w:ascii="Avenir Next" w:hAnsi="Avenir Next" w:cs="Arial"/>
          <w:sz w:val="22"/>
          <w:szCs w:val="22"/>
          <w:lang w:val="en-GB"/>
        </w:rPr>
        <w:t>must be authorized by the foreign court</w:t>
      </w:r>
      <w:r>
        <w:rPr>
          <w:rFonts w:ascii="Avenir Next" w:hAnsi="Avenir Next" w:cs="Arial"/>
          <w:sz w:val="22"/>
          <w:szCs w:val="22"/>
          <w:lang w:val="en-GB"/>
        </w:rPr>
        <w:t xml:space="preserve">. Accordingly, </w:t>
      </w:r>
      <w:r w:rsidR="00CD5A68">
        <w:rPr>
          <w:rFonts w:ascii="Avenir Next" w:hAnsi="Avenir Next" w:cs="Arial"/>
          <w:sz w:val="22"/>
          <w:szCs w:val="22"/>
          <w:lang w:val="en-GB"/>
        </w:rPr>
        <w:t xml:space="preserve">a “foreign representative” may include </w:t>
      </w:r>
      <w:r w:rsidR="00CD5A68" w:rsidRPr="00CD5A68">
        <w:rPr>
          <w:rFonts w:ascii="Avenir Next" w:hAnsi="Avenir Next" w:cs="Arial"/>
          <w:sz w:val="22"/>
          <w:szCs w:val="22"/>
          <w:lang w:val="en-GB"/>
        </w:rPr>
        <w:t>appointments that might be made by a special</w:t>
      </w:r>
      <w:r w:rsidR="00CD5A68">
        <w:rPr>
          <w:rFonts w:ascii="Avenir Next" w:hAnsi="Avenir Next" w:cs="Arial"/>
          <w:sz w:val="22"/>
          <w:szCs w:val="22"/>
          <w:lang w:val="en-GB"/>
        </w:rPr>
        <w:t xml:space="preserve"> </w:t>
      </w:r>
      <w:r w:rsidR="00CD5A68" w:rsidRPr="00CD5A68">
        <w:rPr>
          <w:rFonts w:ascii="Avenir Next" w:hAnsi="Avenir Next" w:cs="Arial"/>
          <w:sz w:val="22"/>
          <w:szCs w:val="22"/>
          <w:lang w:val="en-GB"/>
        </w:rPr>
        <w:t>agency other than the court</w:t>
      </w:r>
      <w:r w:rsidR="00CD5A68">
        <w:rPr>
          <w:rFonts w:ascii="Avenir Next" w:hAnsi="Avenir Next" w:cs="Arial"/>
          <w:sz w:val="22"/>
          <w:szCs w:val="22"/>
          <w:lang w:val="en-GB"/>
        </w:rPr>
        <w:t xml:space="preserve"> (</w:t>
      </w:r>
      <w:r w:rsidR="005A40B1">
        <w:rPr>
          <w:rFonts w:ascii="Avenir Next" w:hAnsi="Avenir Next" w:cs="Arial"/>
          <w:sz w:val="22"/>
          <w:szCs w:val="22"/>
          <w:lang w:val="en-GB"/>
        </w:rPr>
        <w:t>see GEI at para 86</w:t>
      </w:r>
      <w:r w:rsidR="00295451">
        <w:rPr>
          <w:rFonts w:ascii="Avenir Next" w:hAnsi="Avenir Next" w:cs="Arial"/>
          <w:sz w:val="22"/>
          <w:szCs w:val="22"/>
          <w:lang w:val="en-GB"/>
        </w:rPr>
        <w:t xml:space="preserve">; see also </w:t>
      </w:r>
      <w:r w:rsidR="00295451" w:rsidRPr="00295451">
        <w:rPr>
          <w:rFonts w:ascii="Avenir Next" w:hAnsi="Avenir Next" w:cs="Arial"/>
          <w:i/>
          <w:iCs/>
          <w:sz w:val="22"/>
          <w:szCs w:val="22"/>
          <w:lang w:val="en-GB"/>
        </w:rPr>
        <w:t>Williams v Simpson (No. 5)</w:t>
      </w:r>
      <w:r w:rsidR="00295451" w:rsidRPr="00295451">
        <w:rPr>
          <w:rFonts w:ascii="Avenir Next" w:hAnsi="Avenir Next" w:cs="Arial"/>
          <w:sz w:val="22"/>
          <w:szCs w:val="22"/>
          <w:lang w:val="en-GB"/>
        </w:rPr>
        <w:t xml:space="preserve"> [2010] NZHC 1786</w:t>
      </w:r>
      <w:proofErr w:type="gramStart"/>
      <w:r w:rsidR="00CD5A68">
        <w:rPr>
          <w:rFonts w:ascii="Avenir Next" w:hAnsi="Avenir Next" w:cs="Arial"/>
          <w:sz w:val="22"/>
          <w:szCs w:val="22"/>
          <w:lang w:val="en-GB"/>
        </w:rPr>
        <w:t>), and</w:t>
      </w:r>
      <w:proofErr w:type="gramEnd"/>
      <w:r w:rsidR="00CD5A68">
        <w:rPr>
          <w:rFonts w:ascii="Avenir Next" w:hAnsi="Avenir Next" w:cs="Arial"/>
          <w:sz w:val="22"/>
          <w:szCs w:val="22"/>
          <w:lang w:val="en-GB"/>
        </w:rPr>
        <w:t xml:space="preserve"> may</w:t>
      </w:r>
      <w:r w:rsidR="00226709">
        <w:rPr>
          <w:rFonts w:ascii="Avenir Next" w:hAnsi="Avenir Next" w:cs="Arial"/>
          <w:sz w:val="22"/>
          <w:szCs w:val="22"/>
          <w:lang w:val="en-GB"/>
        </w:rPr>
        <w:t xml:space="preserve"> also include interim appointments (see GEI at paras 79–80).</w:t>
      </w:r>
      <w:r w:rsidR="009E6CCA">
        <w:rPr>
          <w:rFonts w:ascii="Avenir Next" w:hAnsi="Avenir Next" w:cs="Arial"/>
          <w:sz w:val="22"/>
          <w:szCs w:val="22"/>
          <w:lang w:val="en-GB"/>
        </w:rPr>
        <w:t xml:space="preserve"> The focus is on the authorisation being provided in the ”context of” or in the “course of” the proceeding, rather than upon the body providing the authorisation. </w:t>
      </w:r>
    </w:p>
    <w:p w14:paraId="1D46B686" w14:textId="77777777" w:rsidR="00F31CA8" w:rsidRDefault="00F31CA8" w:rsidP="008A7470">
      <w:pPr>
        <w:jc w:val="both"/>
        <w:rPr>
          <w:rFonts w:ascii="Avenir Next" w:hAnsi="Avenir Next" w:cs="Arial"/>
          <w:sz w:val="22"/>
          <w:szCs w:val="22"/>
          <w:lang w:val="en-GB"/>
        </w:rPr>
      </w:pPr>
    </w:p>
    <w:p w14:paraId="3A8EA3B9" w14:textId="7B4CAE46" w:rsidR="00A153F7" w:rsidRDefault="008E2A74" w:rsidP="00707FC8">
      <w:pPr>
        <w:jc w:val="both"/>
        <w:rPr>
          <w:rFonts w:ascii="Avenir Next" w:hAnsi="Avenir Next" w:cs="Arial"/>
          <w:sz w:val="22"/>
          <w:szCs w:val="22"/>
          <w:lang w:val="en-GB"/>
        </w:rPr>
      </w:pPr>
      <w:r>
        <w:rPr>
          <w:rFonts w:ascii="Avenir Next" w:hAnsi="Avenir Next" w:cs="Arial"/>
          <w:sz w:val="22"/>
          <w:szCs w:val="22"/>
          <w:lang w:val="en-GB"/>
        </w:rPr>
        <w:t xml:space="preserve">On the facts, </w:t>
      </w:r>
      <w:r w:rsidR="002E525A">
        <w:rPr>
          <w:rFonts w:ascii="Avenir Next" w:hAnsi="Avenir Next" w:cs="Arial"/>
          <w:sz w:val="22"/>
          <w:szCs w:val="22"/>
          <w:lang w:val="en-GB"/>
        </w:rPr>
        <w:t>it is clear that both Ms G and DGF fall under the category of “foreign representative”</w:t>
      </w:r>
      <w:r w:rsidR="008536BA">
        <w:rPr>
          <w:rFonts w:ascii="Avenir Next" w:hAnsi="Avenir Next" w:cs="Arial"/>
          <w:sz w:val="22"/>
          <w:szCs w:val="22"/>
          <w:lang w:val="en-GB"/>
        </w:rPr>
        <w:t>. Under Article 77 of the LBBA, the DGF is authorised to act</w:t>
      </w:r>
      <w:r w:rsidR="003200FF">
        <w:rPr>
          <w:rFonts w:ascii="Avenir Next" w:hAnsi="Avenir Next" w:cs="Arial"/>
          <w:sz w:val="22"/>
          <w:szCs w:val="22"/>
          <w:lang w:val="en-GB"/>
        </w:rPr>
        <w:t>, and therefore obtains full power as a</w:t>
      </w:r>
      <w:r w:rsidR="008536BA">
        <w:rPr>
          <w:rFonts w:ascii="Avenir Next" w:hAnsi="Avenir Next" w:cs="Arial"/>
          <w:sz w:val="22"/>
          <w:szCs w:val="22"/>
          <w:lang w:val="en-GB"/>
        </w:rPr>
        <w:t xml:space="preserve"> liquidator of the Bank on the date it receives confirmation of the NB’s decision to revoke the Bank’s licence.</w:t>
      </w:r>
      <w:r w:rsidR="004642FA">
        <w:rPr>
          <w:rFonts w:ascii="Avenir Next" w:hAnsi="Avenir Next" w:cs="Arial"/>
          <w:sz w:val="22"/>
          <w:szCs w:val="22"/>
          <w:lang w:val="en-GB"/>
        </w:rPr>
        <w:t xml:space="preserve"> In addition, the DGF is also extensively empowered </w:t>
      </w:r>
      <w:r w:rsidR="00AF4BCD">
        <w:rPr>
          <w:rFonts w:ascii="Avenir Next" w:hAnsi="Avenir Next" w:cs="Arial"/>
          <w:sz w:val="22"/>
          <w:szCs w:val="22"/>
          <w:lang w:val="en-GB"/>
        </w:rPr>
        <w:t xml:space="preserve">with, amongst others, </w:t>
      </w:r>
      <w:r w:rsidR="00AF4BCD" w:rsidRPr="00E2622D">
        <w:rPr>
          <w:rFonts w:ascii="Avenir Next" w:hAnsi="Avenir Next" w:cs="Arial"/>
          <w:color w:val="000000"/>
          <w:sz w:val="22"/>
          <w:szCs w:val="22"/>
          <w:lang w:val="en-GB" w:eastAsia="en-GB"/>
        </w:rPr>
        <w:t xml:space="preserve">powers of sale, </w:t>
      </w:r>
      <w:proofErr w:type="gramStart"/>
      <w:r w:rsidR="00AF4BCD" w:rsidRPr="00E2622D">
        <w:rPr>
          <w:rFonts w:ascii="Avenir Next" w:hAnsi="Avenir Next" w:cs="Arial"/>
          <w:color w:val="000000"/>
          <w:sz w:val="22"/>
          <w:szCs w:val="22"/>
          <w:lang w:val="en-GB" w:eastAsia="en-GB"/>
        </w:rPr>
        <w:t>distribution</w:t>
      </w:r>
      <w:proofErr w:type="gramEnd"/>
      <w:r w:rsidR="00AF4BCD"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r w:rsidR="00AF4BCD">
        <w:rPr>
          <w:rFonts w:ascii="Avenir Next" w:hAnsi="Avenir Next" w:cs="Arial"/>
          <w:color w:val="000000"/>
          <w:sz w:val="22"/>
          <w:szCs w:val="22"/>
          <w:lang w:val="en-GB" w:eastAsia="en-GB"/>
        </w:rPr>
        <w:t xml:space="preserve">, and </w:t>
      </w:r>
      <w:r w:rsidR="00AF4BCD" w:rsidRPr="00E2622D">
        <w:rPr>
          <w:rFonts w:ascii="Avenir Next" w:hAnsi="Avenir Next" w:cs="Arial"/>
          <w:color w:val="000000"/>
          <w:sz w:val="22"/>
          <w:szCs w:val="22"/>
          <w:lang w:val="en-GB" w:eastAsia="en-GB"/>
        </w:rPr>
        <w:t>the power to investigate the bank’s history and bring claims against parties believed to have caused its downfall</w:t>
      </w:r>
      <w:r w:rsidR="00AF4BCD">
        <w:rPr>
          <w:rFonts w:ascii="Avenir Next" w:hAnsi="Avenir Next" w:cs="Arial"/>
          <w:color w:val="000000"/>
          <w:sz w:val="22"/>
          <w:szCs w:val="22"/>
          <w:lang w:val="en-GB" w:eastAsia="en-GB"/>
        </w:rPr>
        <w:t>.</w:t>
      </w:r>
      <w:r w:rsidR="008536BA">
        <w:rPr>
          <w:rFonts w:ascii="Avenir Next" w:hAnsi="Avenir Next" w:cs="Arial"/>
          <w:sz w:val="22"/>
          <w:szCs w:val="22"/>
          <w:lang w:val="en-GB"/>
        </w:rPr>
        <w:t xml:space="preserve"> </w:t>
      </w:r>
      <w:r w:rsidR="004642FA">
        <w:rPr>
          <w:rFonts w:ascii="Avenir Next" w:hAnsi="Avenir Next" w:cs="Arial"/>
          <w:sz w:val="22"/>
          <w:szCs w:val="22"/>
          <w:lang w:val="en-GB"/>
        </w:rPr>
        <w:t>It is thus clear that the DGF is authorised to administer the liquidation of the Bank's assets or affairs</w:t>
      </w:r>
      <w:r w:rsidR="00004913">
        <w:rPr>
          <w:rFonts w:ascii="Avenir Next" w:hAnsi="Avenir Next" w:cs="Arial"/>
          <w:sz w:val="22"/>
          <w:szCs w:val="22"/>
          <w:lang w:val="en-GB"/>
        </w:rPr>
        <w:t xml:space="preserve"> and falls within the definition of a “foreign representative”.</w:t>
      </w:r>
    </w:p>
    <w:p w14:paraId="42E8D5D0" w14:textId="77777777" w:rsidR="00AF4BCD" w:rsidRDefault="00AF4BCD" w:rsidP="00707FC8">
      <w:pPr>
        <w:jc w:val="both"/>
        <w:rPr>
          <w:rFonts w:ascii="Avenir Next" w:hAnsi="Avenir Next" w:cs="Arial"/>
          <w:sz w:val="22"/>
          <w:szCs w:val="22"/>
          <w:lang w:val="en-GB"/>
        </w:rPr>
      </w:pPr>
    </w:p>
    <w:p w14:paraId="1196D9A1" w14:textId="5B3AFB96" w:rsidR="00004913" w:rsidRPr="00004913" w:rsidRDefault="00AF4BCD" w:rsidP="00707FC8">
      <w:pPr>
        <w:jc w:val="both"/>
        <w:rPr>
          <w:rFonts w:ascii="Avenir Next" w:hAnsi="Avenir Next" w:cs="Arial"/>
          <w:color w:val="000000"/>
          <w:sz w:val="22"/>
          <w:szCs w:val="22"/>
          <w:lang w:val="en-GB" w:eastAsia="en-GB"/>
        </w:rPr>
      </w:pPr>
      <w:r>
        <w:rPr>
          <w:rFonts w:ascii="Avenir Next" w:hAnsi="Avenir Next" w:cs="Arial"/>
          <w:sz w:val="22"/>
          <w:szCs w:val="22"/>
          <w:lang w:val="en-GB"/>
        </w:rPr>
        <w:t xml:space="preserve">As for Ms G, </w:t>
      </w:r>
      <w:r w:rsidR="00004913">
        <w:rPr>
          <w:rFonts w:ascii="Avenir Next" w:hAnsi="Avenir Next" w:cs="Arial"/>
          <w:sz w:val="22"/>
          <w:szCs w:val="22"/>
          <w:lang w:val="en-GB"/>
        </w:rPr>
        <w:t xml:space="preserve">the DGF’s powers were delegated to her pursuant to Article 48(3) of the DGF Law, and these include </w:t>
      </w:r>
      <w:r w:rsidR="00004913" w:rsidRPr="00E2622D">
        <w:rPr>
          <w:rFonts w:ascii="Avenir Next" w:hAnsi="Avenir Next" w:cs="Arial"/>
          <w:color w:val="000000"/>
          <w:sz w:val="22"/>
          <w:szCs w:val="22"/>
          <w:lang w:val="en-GB" w:eastAsia="en-GB"/>
        </w:rPr>
        <w:t>the authority to sign all agreements related to the sale of the bank’s assets in the manner prescribed by the DGF Law</w:t>
      </w:r>
      <w:r w:rsidR="00004913">
        <w:rPr>
          <w:rFonts w:ascii="Avenir Next" w:hAnsi="Avenir Next" w:cs="Arial"/>
          <w:color w:val="000000"/>
          <w:sz w:val="22"/>
          <w:szCs w:val="22"/>
          <w:lang w:val="en-GB" w:eastAsia="en-GB"/>
        </w:rPr>
        <w:t xml:space="preserve">. However, the powers to </w:t>
      </w:r>
      <w:r w:rsidR="00004913" w:rsidRPr="00E2622D">
        <w:rPr>
          <w:rFonts w:ascii="Avenir Next" w:hAnsi="Avenir Next" w:cs="Arial"/>
          <w:color w:val="000000"/>
          <w:sz w:val="22"/>
          <w:szCs w:val="22"/>
          <w:lang w:val="en-GB" w:eastAsia="en-GB"/>
        </w:rPr>
        <w:t>claim damages from a related party of the Bank, to make a claim against a non-banking financial institution that raised money as loans or deposits from individuals, and to arrange for the sale of the Bank’s assets</w:t>
      </w:r>
      <w:r w:rsidR="00004913">
        <w:rPr>
          <w:rFonts w:ascii="Avenir Next" w:hAnsi="Avenir Next" w:cs="Arial"/>
          <w:color w:val="000000"/>
          <w:sz w:val="22"/>
          <w:szCs w:val="22"/>
          <w:lang w:val="en-GB" w:eastAsia="en-GB"/>
        </w:rPr>
        <w:t>, remains vested in the DGF as the Bank’s formally appointed liquidator. Accordingly, Ms G also falls within the definition of a “foreign representative”.</w:t>
      </w: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6D16" w14:textId="77777777" w:rsidR="00923AB5" w:rsidRDefault="00923AB5" w:rsidP="00241B44">
      <w:r>
        <w:separator/>
      </w:r>
    </w:p>
  </w:endnote>
  <w:endnote w:type="continuationSeparator" w:id="0">
    <w:p w14:paraId="744FE004" w14:textId="77777777" w:rsidR="00923AB5" w:rsidRDefault="00923AB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35195AB6" w:rsidR="000300E0" w:rsidRPr="00B46CE2" w:rsidRDefault="006A3EE9" w:rsidP="000300E0">
    <w:pPr>
      <w:pStyle w:val="Footer"/>
      <w:ind w:right="360"/>
      <w:rPr>
        <w:rFonts w:ascii="Avenir Next" w:hAnsi="Avenir Next"/>
        <w:sz w:val="22"/>
        <w:szCs w:val="22"/>
      </w:rPr>
    </w:pPr>
    <w:r w:rsidRPr="006A3EE9">
      <w:rPr>
        <w:rFonts w:ascii="Avenir Next" w:hAnsi="Avenir Next"/>
        <w:sz w:val="22"/>
        <w:szCs w:val="22"/>
      </w:rPr>
      <w:t>202223-768</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E19C" w14:textId="77777777" w:rsidR="00923AB5" w:rsidRDefault="00923AB5" w:rsidP="00241B44">
      <w:r>
        <w:separator/>
      </w:r>
    </w:p>
  </w:footnote>
  <w:footnote w:type="continuationSeparator" w:id="0">
    <w:p w14:paraId="079F1332" w14:textId="77777777" w:rsidR="00923AB5" w:rsidRDefault="00923AB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7F32F2D"/>
    <w:multiLevelType w:val="hybridMultilevel"/>
    <w:tmpl w:val="0BB6BD6A"/>
    <w:lvl w:ilvl="0" w:tplc="F7FAF1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8172BF"/>
    <w:multiLevelType w:val="hybridMultilevel"/>
    <w:tmpl w:val="8640DD34"/>
    <w:lvl w:ilvl="0" w:tplc="F7FAF1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98093396">
    <w:abstractNumId w:val="12"/>
  </w:num>
  <w:num w:numId="2" w16cid:durableId="117722894">
    <w:abstractNumId w:val="11"/>
  </w:num>
  <w:num w:numId="3" w16cid:durableId="1324972092">
    <w:abstractNumId w:val="5"/>
  </w:num>
  <w:num w:numId="4" w16cid:durableId="193814104">
    <w:abstractNumId w:val="2"/>
  </w:num>
  <w:num w:numId="5" w16cid:durableId="1230506922">
    <w:abstractNumId w:val="15"/>
  </w:num>
  <w:num w:numId="6" w16cid:durableId="1900360848">
    <w:abstractNumId w:val="14"/>
  </w:num>
  <w:num w:numId="7" w16cid:durableId="1431899381">
    <w:abstractNumId w:val="13"/>
  </w:num>
  <w:num w:numId="8" w16cid:durableId="1513521093">
    <w:abstractNumId w:val="3"/>
  </w:num>
  <w:num w:numId="9" w16cid:durableId="51587563">
    <w:abstractNumId w:val="4"/>
  </w:num>
  <w:num w:numId="10" w16cid:durableId="924412008">
    <w:abstractNumId w:val="10"/>
  </w:num>
  <w:num w:numId="11" w16cid:durableId="1460881011">
    <w:abstractNumId w:val="0"/>
  </w:num>
  <w:num w:numId="12" w16cid:durableId="514267435">
    <w:abstractNumId w:val="6"/>
  </w:num>
  <w:num w:numId="13" w16cid:durableId="1992322987">
    <w:abstractNumId w:val="7"/>
  </w:num>
  <w:num w:numId="14" w16cid:durableId="1716543958">
    <w:abstractNumId w:val="1"/>
  </w:num>
  <w:num w:numId="15" w16cid:durableId="228736103">
    <w:abstractNumId w:val="8"/>
  </w:num>
  <w:num w:numId="16" w16cid:durableId="156961513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519"/>
    <w:rsid w:val="00001E0C"/>
    <w:rsid w:val="00004913"/>
    <w:rsid w:val="00005843"/>
    <w:rsid w:val="000077DD"/>
    <w:rsid w:val="00010BA0"/>
    <w:rsid w:val="00011778"/>
    <w:rsid w:val="00017475"/>
    <w:rsid w:val="00020557"/>
    <w:rsid w:val="000232A1"/>
    <w:rsid w:val="000250C7"/>
    <w:rsid w:val="00025CCF"/>
    <w:rsid w:val="000300E0"/>
    <w:rsid w:val="00030F16"/>
    <w:rsid w:val="0003114A"/>
    <w:rsid w:val="000352C1"/>
    <w:rsid w:val="0003619C"/>
    <w:rsid w:val="00037621"/>
    <w:rsid w:val="00044D46"/>
    <w:rsid w:val="00045088"/>
    <w:rsid w:val="00045904"/>
    <w:rsid w:val="000464F7"/>
    <w:rsid w:val="00046A97"/>
    <w:rsid w:val="00050144"/>
    <w:rsid w:val="0005141D"/>
    <w:rsid w:val="000528F0"/>
    <w:rsid w:val="00053930"/>
    <w:rsid w:val="0005636E"/>
    <w:rsid w:val="00060E02"/>
    <w:rsid w:val="0006353C"/>
    <w:rsid w:val="00065166"/>
    <w:rsid w:val="00067A88"/>
    <w:rsid w:val="00070B92"/>
    <w:rsid w:val="00073474"/>
    <w:rsid w:val="00077D49"/>
    <w:rsid w:val="000821C0"/>
    <w:rsid w:val="00082609"/>
    <w:rsid w:val="000851CC"/>
    <w:rsid w:val="000929F6"/>
    <w:rsid w:val="00093BE8"/>
    <w:rsid w:val="0009526B"/>
    <w:rsid w:val="000A1F70"/>
    <w:rsid w:val="000A68ED"/>
    <w:rsid w:val="000B4FEB"/>
    <w:rsid w:val="000B5FF1"/>
    <w:rsid w:val="000B609F"/>
    <w:rsid w:val="000C147F"/>
    <w:rsid w:val="000C2C3C"/>
    <w:rsid w:val="000C6BB9"/>
    <w:rsid w:val="000D32A9"/>
    <w:rsid w:val="000D5288"/>
    <w:rsid w:val="000D55A8"/>
    <w:rsid w:val="000E4841"/>
    <w:rsid w:val="000E6325"/>
    <w:rsid w:val="000F1677"/>
    <w:rsid w:val="000F2AB5"/>
    <w:rsid w:val="000F3D6C"/>
    <w:rsid w:val="000F579C"/>
    <w:rsid w:val="000F7994"/>
    <w:rsid w:val="00101707"/>
    <w:rsid w:val="00114082"/>
    <w:rsid w:val="0011473D"/>
    <w:rsid w:val="00115C85"/>
    <w:rsid w:val="0012045D"/>
    <w:rsid w:val="00123855"/>
    <w:rsid w:val="00126A4D"/>
    <w:rsid w:val="00126B69"/>
    <w:rsid w:val="001374D8"/>
    <w:rsid w:val="00140E0A"/>
    <w:rsid w:val="0014171F"/>
    <w:rsid w:val="00145974"/>
    <w:rsid w:val="0014622C"/>
    <w:rsid w:val="00147071"/>
    <w:rsid w:val="001470A9"/>
    <w:rsid w:val="00151F58"/>
    <w:rsid w:val="00152348"/>
    <w:rsid w:val="00152845"/>
    <w:rsid w:val="0015456D"/>
    <w:rsid w:val="0015549B"/>
    <w:rsid w:val="00155FA2"/>
    <w:rsid w:val="001578CB"/>
    <w:rsid w:val="00161F1B"/>
    <w:rsid w:val="00162829"/>
    <w:rsid w:val="0016284C"/>
    <w:rsid w:val="001672E0"/>
    <w:rsid w:val="00167C32"/>
    <w:rsid w:val="001721EB"/>
    <w:rsid w:val="0017257C"/>
    <w:rsid w:val="00176079"/>
    <w:rsid w:val="001762EC"/>
    <w:rsid w:val="0017652E"/>
    <w:rsid w:val="001770B3"/>
    <w:rsid w:val="00180548"/>
    <w:rsid w:val="00180AC4"/>
    <w:rsid w:val="00180CCE"/>
    <w:rsid w:val="00182648"/>
    <w:rsid w:val="0018267A"/>
    <w:rsid w:val="00182779"/>
    <w:rsid w:val="001830DF"/>
    <w:rsid w:val="00190FD2"/>
    <w:rsid w:val="00193019"/>
    <w:rsid w:val="00194324"/>
    <w:rsid w:val="00195028"/>
    <w:rsid w:val="001966D9"/>
    <w:rsid w:val="001A24E7"/>
    <w:rsid w:val="001A2B78"/>
    <w:rsid w:val="001A4C36"/>
    <w:rsid w:val="001A7E9A"/>
    <w:rsid w:val="001B0F70"/>
    <w:rsid w:val="001B5016"/>
    <w:rsid w:val="001C1554"/>
    <w:rsid w:val="001C45FC"/>
    <w:rsid w:val="001C5094"/>
    <w:rsid w:val="001D02C5"/>
    <w:rsid w:val="001D4862"/>
    <w:rsid w:val="001E25B9"/>
    <w:rsid w:val="001E49E0"/>
    <w:rsid w:val="001E5E0F"/>
    <w:rsid w:val="001E60C3"/>
    <w:rsid w:val="001E7B5A"/>
    <w:rsid w:val="001F0B83"/>
    <w:rsid w:val="001F7412"/>
    <w:rsid w:val="00200FDD"/>
    <w:rsid w:val="00201874"/>
    <w:rsid w:val="00202133"/>
    <w:rsid w:val="0020264E"/>
    <w:rsid w:val="00204B69"/>
    <w:rsid w:val="0020725B"/>
    <w:rsid w:val="002175BA"/>
    <w:rsid w:val="002202C6"/>
    <w:rsid w:val="00220DCA"/>
    <w:rsid w:val="0022278B"/>
    <w:rsid w:val="0022599E"/>
    <w:rsid w:val="00226709"/>
    <w:rsid w:val="002305E8"/>
    <w:rsid w:val="0023198D"/>
    <w:rsid w:val="0023317E"/>
    <w:rsid w:val="00234F2C"/>
    <w:rsid w:val="00237CBE"/>
    <w:rsid w:val="00240B0E"/>
    <w:rsid w:val="0024116D"/>
    <w:rsid w:val="00241B44"/>
    <w:rsid w:val="00245EFB"/>
    <w:rsid w:val="0024775E"/>
    <w:rsid w:val="00250E19"/>
    <w:rsid w:val="0025386E"/>
    <w:rsid w:val="00254A58"/>
    <w:rsid w:val="00254BAC"/>
    <w:rsid w:val="00257437"/>
    <w:rsid w:val="002638B0"/>
    <w:rsid w:val="00264FFF"/>
    <w:rsid w:val="002650D7"/>
    <w:rsid w:val="002654E8"/>
    <w:rsid w:val="0026647A"/>
    <w:rsid w:val="002668D3"/>
    <w:rsid w:val="0026736F"/>
    <w:rsid w:val="002675BE"/>
    <w:rsid w:val="0027299F"/>
    <w:rsid w:val="00276913"/>
    <w:rsid w:val="0028135B"/>
    <w:rsid w:val="00282480"/>
    <w:rsid w:val="00284722"/>
    <w:rsid w:val="00284EBE"/>
    <w:rsid w:val="00293C7B"/>
    <w:rsid w:val="0029433F"/>
    <w:rsid w:val="00294829"/>
    <w:rsid w:val="00294F3B"/>
    <w:rsid w:val="00295451"/>
    <w:rsid w:val="0029690F"/>
    <w:rsid w:val="002A1EEC"/>
    <w:rsid w:val="002A2A60"/>
    <w:rsid w:val="002A3A38"/>
    <w:rsid w:val="002A3E63"/>
    <w:rsid w:val="002B1C45"/>
    <w:rsid w:val="002C13C8"/>
    <w:rsid w:val="002C3547"/>
    <w:rsid w:val="002D0021"/>
    <w:rsid w:val="002D3473"/>
    <w:rsid w:val="002D5C95"/>
    <w:rsid w:val="002E00F8"/>
    <w:rsid w:val="002E1BB5"/>
    <w:rsid w:val="002E2322"/>
    <w:rsid w:val="002E38E2"/>
    <w:rsid w:val="002E525A"/>
    <w:rsid w:val="002F1956"/>
    <w:rsid w:val="002F3440"/>
    <w:rsid w:val="002F4EC0"/>
    <w:rsid w:val="002F71BE"/>
    <w:rsid w:val="002F75A3"/>
    <w:rsid w:val="002F78CA"/>
    <w:rsid w:val="0030064A"/>
    <w:rsid w:val="00303C2F"/>
    <w:rsid w:val="00312911"/>
    <w:rsid w:val="003144EF"/>
    <w:rsid w:val="003148CA"/>
    <w:rsid w:val="00315506"/>
    <w:rsid w:val="003200FF"/>
    <w:rsid w:val="00322F3B"/>
    <w:rsid w:val="00323460"/>
    <w:rsid w:val="00326292"/>
    <w:rsid w:val="00326415"/>
    <w:rsid w:val="00330937"/>
    <w:rsid w:val="00330F31"/>
    <w:rsid w:val="0033442A"/>
    <w:rsid w:val="00334648"/>
    <w:rsid w:val="0033768C"/>
    <w:rsid w:val="00337938"/>
    <w:rsid w:val="00340769"/>
    <w:rsid w:val="00341AA6"/>
    <w:rsid w:val="00342459"/>
    <w:rsid w:val="003427B9"/>
    <w:rsid w:val="00346B16"/>
    <w:rsid w:val="0035317D"/>
    <w:rsid w:val="00361A0A"/>
    <w:rsid w:val="00362F4A"/>
    <w:rsid w:val="00364B00"/>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1573"/>
    <w:rsid w:val="003A2FEE"/>
    <w:rsid w:val="003A338A"/>
    <w:rsid w:val="003B1310"/>
    <w:rsid w:val="003B170F"/>
    <w:rsid w:val="003B28B9"/>
    <w:rsid w:val="003B3C5F"/>
    <w:rsid w:val="003C089D"/>
    <w:rsid w:val="003C4471"/>
    <w:rsid w:val="003C5024"/>
    <w:rsid w:val="003C66B1"/>
    <w:rsid w:val="003D0A6D"/>
    <w:rsid w:val="003D2EA3"/>
    <w:rsid w:val="003D4F6E"/>
    <w:rsid w:val="003D54FD"/>
    <w:rsid w:val="003E0B16"/>
    <w:rsid w:val="003E67D1"/>
    <w:rsid w:val="003F1C3D"/>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5D46"/>
    <w:rsid w:val="00447FE6"/>
    <w:rsid w:val="004534C2"/>
    <w:rsid w:val="0045446F"/>
    <w:rsid w:val="0045683E"/>
    <w:rsid w:val="004632C6"/>
    <w:rsid w:val="004642FA"/>
    <w:rsid w:val="0047025B"/>
    <w:rsid w:val="0047287E"/>
    <w:rsid w:val="00481CD1"/>
    <w:rsid w:val="00483B4C"/>
    <w:rsid w:val="00491675"/>
    <w:rsid w:val="00493855"/>
    <w:rsid w:val="0049508F"/>
    <w:rsid w:val="004A0457"/>
    <w:rsid w:val="004A16EC"/>
    <w:rsid w:val="004A171E"/>
    <w:rsid w:val="004A57DD"/>
    <w:rsid w:val="004A7423"/>
    <w:rsid w:val="004A7B51"/>
    <w:rsid w:val="004A7D71"/>
    <w:rsid w:val="004A7EF3"/>
    <w:rsid w:val="004B11FD"/>
    <w:rsid w:val="004B23A2"/>
    <w:rsid w:val="004B42E9"/>
    <w:rsid w:val="004B4F0C"/>
    <w:rsid w:val="004B6DD3"/>
    <w:rsid w:val="004C0DC2"/>
    <w:rsid w:val="004C3087"/>
    <w:rsid w:val="004C4E97"/>
    <w:rsid w:val="004C51C7"/>
    <w:rsid w:val="004D1A5A"/>
    <w:rsid w:val="004D2FFF"/>
    <w:rsid w:val="004D3721"/>
    <w:rsid w:val="004D37F7"/>
    <w:rsid w:val="004D632C"/>
    <w:rsid w:val="004D64F9"/>
    <w:rsid w:val="004E02F1"/>
    <w:rsid w:val="004E0549"/>
    <w:rsid w:val="004E2E92"/>
    <w:rsid w:val="004E30B0"/>
    <w:rsid w:val="004E35F2"/>
    <w:rsid w:val="004E622C"/>
    <w:rsid w:val="004F5FDF"/>
    <w:rsid w:val="0050157D"/>
    <w:rsid w:val="00506803"/>
    <w:rsid w:val="0050682B"/>
    <w:rsid w:val="00507AAC"/>
    <w:rsid w:val="005177FE"/>
    <w:rsid w:val="0052263B"/>
    <w:rsid w:val="00524728"/>
    <w:rsid w:val="0052579B"/>
    <w:rsid w:val="00530003"/>
    <w:rsid w:val="00530E88"/>
    <w:rsid w:val="005331CA"/>
    <w:rsid w:val="0053353F"/>
    <w:rsid w:val="00533739"/>
    <w:rsid w:val="00537970"/>
    <w:rsid w:val="00540B44"/>
    <w:rsid w:val="00540E3A"/>
    <w:rsid w:val="00544127"/>
    <w:rsid w:val="00544273"/>
    <w:rsid w:val="005463A9"/>
    <w:rsid w:val="00553A0C"/>
    <w:rsid w:val="00553EB2"/>
    <w:rsid w:val="0055665C"/>
    <w:rsid w:val="00556777"/>
    <w:rsid w:val="0055688E"/>
    <w:rsid w:val="00557DA8"/>
    <w:rsid w:val="00560534"/>
    <w:rsid w:val="00562AB9"/>
    <w:rsid w:val="00562FAD"/>
    <w:rsid w:val="0056391B"/>
    <w:rsid w:val="00563A6B"/>
    <w:rsid w:val="005650E2"/>
    <w:rsid w:val="00565292"/>
    <w:rsid w:val="0056535A"/>
    <w:rsid w:val="0056555C"/>
    <w:rsid w:val="00565DEE"/>
    <w:rsid w:val="00567AD7"/>
    <w:rsid w:val="00567F31"/>
    <w:rsid w:val="00573032"/>
    <w:rsid w:val="00573E73"/>
    <w:rsid w:val="00575735"/>
    <w:rsid w:val="00575B2D"/>
    <w:rsid w:val="00575FFC"/>
    <w:rsid w:val="005774A0"/>
    <w:rsid w:val="005833D0"/>
    <w:rsid w:val="005846F3"/>
    <w:rsid w:val="0058622F"/>
    <w:rsid w:val="00586938"/>
    <w:rsid w:val="00587461"/>
    <w:rsid w:val="00590023"/>
    <w:rsid w:val="00592F82"/>
    <w:rsid w:val="005A0CCA"/>
    <w:rsid w:val="005A40B1"/>
    <w:rsid w:val="005A726D"/>
    <w:rsid w:val="005B67AC"/>
    <w:rsid w:val="005C2C94"/>
    <w:rsid w:val="005C36BC"/>
    <w:rsid w:val="005C4865"/>
    <w:rsid w:val="005D11B8"/>
    <w:rsid w:val="005D1E4D"/>
    <w:rsid w:val="005D43E0"/>
    <w:rsid w:val="005D58A3"/>
    <w:rsid w:val="005E1B79"/>
    <w:rsid w:val="005E5C28"/>
    <w:rsid w:val="005F026D"/>
    <w:rsid w:val="005F21F4"/>
    <w:rsid w:val="005F2D0B"/>
    <w:rsid w:val="005F4B31"/>
    <w:rsid w:val="005F67D9"/>
    <w:rsid w:val="00610388"/>
    <w:rsid w:val="006103DB"/>
    <w:rsid w:val="00612CA5"/>
    <w:rsid w:val="006153EC"/>
    <w:rsid w:val="00621A17"/>
    <w:rsid w:val="00622586"/>
    <w:rsid w:val="00622C2B"/>
    <w:rsid w:val="00622DCB"/>
    <w:rsid w:val="00627CC9"/>
    <w:rsid w:val="00627E7B"/>
    <w:rsid w:val="00630542"/>
    <w:rsid w:val="00632E44"/>
    <w:rsid w:val="00632E80"/>
    <w:rsid w:val="00634622"/>
    <w:rsid w:val="00636808"/>
    <w:rsid w:val="0064027B"/>
    <w:rsid w:val="00641002"/>
    <w:rsid w:val="00641515"/>
    <w:rsid w:val="00642DFD"/>
    <w:rsid w:val="00651AE3"/>
    <w:rsid w:val="00654C2F"/>
    <w:rsid w:val="00657087"/>
    <w:rsid w:val="0066252C"/>
    <w:rsid w:val="00665DE8"/>
    <w:rsid w:val="006661EF"/>
    <w:rsid w:val="0067294B"/>
    <w:rsid w:val="00673545"/>
    <w:rsid w:val="00677736"/>
    <w:rsid w:val="0067785F"/>
    <w:rsid w:val="00677AEB"/>
    <w:rsid w:val="00680EF2"/>
    <w:rsid w:val="006839C2"/>
    <w:rsid w:val="00687A1D"/>
    <w:rsid w:val="006920CC"/>
    <w:rsid w:val="00692AB2"/>
    <w:rsid w:val="00692FE1"/>
    <w:rsid w:val="0069647C"/>
    <w:rsid w:val="00697EA1"/>
    <w:rsid w:val="006A1850"/>
    <w:rsid w:val="006A2646"/>
    <w:rsid w:val="006A3DF0"/>
    <w:rsid w:val="006A3EE9"/>
    <w:rsid w:val="006A6530"/>
    <w:rsid w:val="006A6BF5"/>
    <w:rsid w:val="006B435A"/>
    <w:rsid w:val="006B4AB7"/>
    <w:rsid w:val="006B4C64"/>
    <w:rsid w:val="006B4F42"/>
    <w:rsid w:val="006B4FFC"/>
    <w:rsid w:val="006B6E22"/>
    <w:rsid w:val="006C083A"/>
    <w:rsid w:val="006D0E6E"/>
    <w:rsid w:val="006D30BB"/>
    <w:rsid w:val="006D6BD5"/>
    <w:rsid w:val="006E481A"/>
    <w:rsid w:val="006E5298"/>
    <w:rsid w:val="006F2CE3"/>
    <w:rsid w:val="006F734A"/>
    <w:rsid w:val="00700D83"/>
    <w:rsid w:val="00703819"/>
    <w:rsid w:val="00704852"/>
    <w:rsid w:val="00706297"/>
    <w:rsid w:val="00706AD5"/>
    <w:rsid w:val="007074E9"/>
    <w:rsid w:val="00707FC8"/>
    <w:rsid w:val="00712891"/>
    <w:rsid w:val="00713DA4"/>
    <w:rsid w:val="00714BF1"/>
    <w:rsid w:val="00721383"/>
    <w:rsid w:val="0072554C"/>
    <w:rsid w:val="00725911"/>
    <w:rsid w:val="00725AB8"/>
    <w:rsid w:val="00731DBD"/>
    <w:rsid w:val="00732B6F"/>
    <w:rsid w:val="007333CC"/>
    <w:rsid w:val="0073399A"/>
    <w:rsid w:val="00751F66"/>
    <w:rsid w:val="00753BC2"/>
    <w:rsid w:val="0076030E"/>
    <w:rsid w:val="007603F5"/>
    <w:rsid w:val="00763A9C"/>
    <w:rsid w:val="00764DB0"/>
    <w:rsid w:val="00766461"/>
    <w:rsid w:val="00766F8A"/>
    <w:rsid w:val="0076764D"/>
    <w:rsid w:val="00774799"/>
    <w:rsid w:val="0077498C"/>
    <w:rsid w:val="00777183"/>
    <w:rsid w:val="00784128"/>
    <w:rsid w:val="00784B4B"/>
    <w:rsid w:val="007854ED"/>
    <w:rsid w:val="00793173"/>
    <w:rsid w:val="00795341"/>
    <w:rsid w:val="007A1B63"/>
    <w:rsid w:val="007B0688"/>
    <w:rsid w:val="007B0BA4"/>
    <w:rsid w:val="007B207F"/>
    <w:rsid w:val="007B3AC7"/>
    <w:rsid w:val="007B497A"/>
    <w:rsid w:val="007B6D48"/>
    <w:rsid w:val="007C1ABE"/>
    <w:rsid w:val="007C1BC2"/>
    <w:rsid w:val="007C1FCC"/>
    <w:rsid w:val="007C32A8"/>
    <w:rsid w:val="007C3FE5"/>
    <w:rsid w:val="007C6201"/>
    <w:rsid w:val="007C6988"/>
    <w:rsid w:val="007D28A1"/>
    <w:rsid w:val="007D42E4"/>
    <w:rsid w:val="007D4B48"/>
    <w:rsid w:val="007D7C92"/>
    <w:rsid w:val="007E1154"/>
    <w:rsid w:val="007E572C"/>
    <w:rsid w:val="007E6BA4"/>
    <w:rsid w:val="007E7678"/>
    <w:rsid w:val="007F41F8"/>
    <w:rsid w:val="007F60D0"/>
    <w:rsid w:val="0080454E"/>
    <w:rsid w:val="00804C32"/>
    <w:rsid w:val="00806302"/>
    <w:rsid w:val="00807119"/>
    <w:rsid w:val="00812211"/>
    <w:rsid w:val="00817D57"/>
    <w:rsid w:val="00822764"/>
    <w:rsid w:val="008241C4"/>
    <w:rsid w:val="0082483F"/>
    <w:rsid w:val="008264CB"/>
    <w:rsid w:val="008279C0"/>
    <w:rsid w:val="0083583A"/>
    <w:rsid w:val="00835FD1"/>
    <w:rsid w:val="00845A05"/>
    <w:rsid w:val="0084683C"/>
    <w:rsid w:val="008512FA"/>
    <w:rsid w:val="008528C7"/>
    <w:rsid w:val="008536BA"/>
    <w:rsid w:val="00853A74"/>
    <w:rsid w:val="00856DFF"/>
    <w:rsid w:val="00857763"/>
    <w:rsid w:val="00860E61"/>
    <w:rsid w:val="00865C3E"/>
    <w:rsid w:val="00867A8F"/>
    <w:rsid w:val="008723F3"/>
    <w:rsid w:val="00873564"/>
    <w:rsid w:val="00881DE6"/>
    <w:rsid w:val="008837A6"/>
    <w:rsid w:val="0089145D"/>
    <w:rsid w:val="00892293"/>
    <w:rsid w:val="008A0C6E"/>
    <w:rsid w:val="008A46CF"/>
    <w:rsid w:val="008A4DF2"/>
    <w:rsid w:val="008A6CFE"/>
    <w:rsid w:val="008A7470"/>
    <w:rsid w:val="008B1A08"/>
    <w:rsid w:val="008B2DE3"/>
    <w:rsid w:val="008B5333"/>
    <w:rsid w:val="008B6223"/>
    <w:rsid w:val="008C41E0"/>
    <w:rsid w:val="008C66E0"/>
    <w:rsid w:val="008D13AF"/>
    <w:rsid w:val="008E2A74"/>
    <w:rsid w:val="008E2DFA"/>
    <w:rsid w:val="008E3339"/>
    <w:rsid w:val="008E4A1E"/>
    <w:rsid w:val="008E549B"/>
    <w:rsid w:val="008F18EF"/>
    <w:rsid w:val="008F1A65"/>
    <w:rsid w:val="008F20FC"/>
    <w:rsid w:val="008F2B24"/>
    <w:rsid w:val="008F39CD"/>
    <w:rsid w:val="008F5FFE"/>
    <w:rsid w:val="0090421A"/>
    <w:rsid w:val="00905658"/>
    <w:rsid w:val="00905A43"/>
    <w:rsid w:val="00907DC2"/>
    <w:rsid w:val="00912338"/>
    <w:rsid w:val="00912C79"/>
    <w:rsid w:val="0091454F"/>
    <w:rsid w:val="009150EF"/>
    <w:rsid w:val="0091694B"/>
    <w:rsid w:val="00923AB5"/>
    <w:rsid w:val="009260A2"/>
    <w:rsid w:val="00942123"/>
    <w:rsid w:val="00951031"/>
    <w:rsid w:val="0095207B"/>
    <w:rsid w:val="00952D02"/>
    <w:rsid w:val="00954461"/>
    <w:rsid w:val="009556A3"/>
    <w:rsid w:val="00956085"/>
    <w:rsid w:val="00957951"/>
    <w:rsid w:val="00962045"/>
    <w:rsid w:val="0096373B"/>
    <w:rsid w:val="00967EDA"/>
    <w:rsid w:val="00970897"/>
    <w:rsid w:val="0097283E"/>
    <w:rsid w:val="00980314"/>
    <w:rsid w:val="009816D0"/>
    <w:rsid w:val="00983B73"/>
    <w:rsid w:val="00983F3E"/>
    <w:rsid w:val="00990135"/>
    <w:rsid w:val="00991428"/>
    <w:rsid w:val="00992676"/>
    <w:rsid w:val="00994FCD"/>
    <w:rsid w:val="00996691"/>
    <w:rsid w:val="009A4880"/>
    <w:rsid w:val="009A705D"/>
    <w:rsid w:val="009A7865"/>
    <w:rsid w:val="009B0723"/>
    <w:rsid w:val="009B07AD"/>
    <w:rsid w:val="009B0883"/>
    <w:rsid w:val="009B15E2"/>
    <w:rsid w:val="009B5832"/>
    <w:rsid w:val="009B6312"/>
    <w:rsid w:val="009B640D"/>
    <w:rsid w:val="009C0850"/>
    <w:rsid w:val="009C0B8E"/>
    <w:rsid w:val="009C0F85"/>
    <w:rsid w:val="009C1BC8"/>
    <w:rsid w:val="009C2442"/>
    <w:rsid w:val="009C4215"/>
    <w:rsid w:val="009D0811"/>
    <w:rsid w:val="009D0EE1"/>
    <w:rsid w:val="009D30BB"/>
    <w:rsid w:val="009E2AEB"/>
    <w:rsid w:val="009E2E27"/>
    <w:rsid w:val="009E4DE3"/>
    <w:rsid w:val="009E6CCA"/>
    <w:rsid w:val="009F354C"/>
    <w:rsid w:val="009F3B4C"/>
    <w:rsid w:val="009F6D1C"/>
    <w:rsid w:val="009F76FA"/>
    <w:rsid w:val="00A047EE"/>
    <w:rsid w:val="00A04BBF"/>
    <w:rsid w:val="00A05B83"/>
    <w:rsid w:val="00A114EA"/>
    <w:rsid w:val="00A153F7"/>
    <w:rsid w:val="00A2274A"/>
    <w:rsid w:val="00A22EBE"/>
    <w:rsid w:val="00A22F8A"/>
    <w:rsid w:val="00A235B7"/>
    <w:rsid w:val="00A27A7A"/>
    <w:rsid w:val="00A407EF"/>
    <w:rsid w:val="00A4424C"/>
    <w:rsid w:val="00A46427"/>
    <w:rsid w:val="00A46B4C"/>
    <w:rsid w:val="00A5117B"/>
    <w:rsid w:val="00A54000"/>
    <w:rsid w:val="00A54689"/>
    <w:rsid w:val="00A54F8C"/>
    <w:rsid w:val="00A60074"/>
    <w:rsid w:val="00A6264F"/>
    <w:rsid w:val="00A6627C"/>
    <w:rsid w:val="00A70BBC"/>
    <w:rsid w:val="00A71019"/>
    <w:rsid w:val="00A81029"/>
    <w:rsid w:val="00A83CB5"/>
    <w:rsid w:val="00A865A7"/>
    <w:rsid w:val="00A92F39"/>
    <w:rsid w:val="00A96489"/>
    <w:rsid w:val="00AA1AD5"/>
    <w:rsid w:val="00AA3A42"/>
    <w:rsid w:val="00AA5311"/>
    <w:rsid w:val="00AA7BAA"/>
    <w:rsid w:val="00AB685C"/>
    <w:rsid w:val="00AB6C2D"/>
    <w:rsid w:val="00AC08F7"/>
    <w:rsid w:val="00AC3839"/>
    <w:rsid w:val="00AC7082"/>
    <w:rsid w:val="00AC7E46"/>
    <w:rsid w:val="00AD3FEA"/>
    <w:rsid w:val="00AD40E3"/>
    <w:rsid w:val="00AD7BBD"/>
    <w:rsid w:val="00AE5B4F"/>
    <w:rsid w:val="00AF228E"/>
    <w:rsid w:val="00AF30AE"/>
    <w:rsid w:val="00AF4BCD"/>
    <w:rsid w:val="00B04137"/>
    <w:rsid w:val="00B05012"/>
    <w:rsid w:val="00B1112C"/>
    <w:rsid w:val="00B11D19"/>
    <w:rsid w:val="00B12530"/>
    <w:rsid w:val="00B12936"/>
    <w:rsid w:val="00B14819"/>
    <w:rsid w:val="00B149D1"/>
    <w:rsid w:val="00B17AA9"/>
    <w:rsid w:val="00B3015E"/>
    <w:rsid w:val="00B32DE4"/>
    <w:rsid w:val="00B33578"/>
    <w:rsid w:val="00B370C3"/>
    <w:rsid w:val="00B411AE"/>
    <w:rsid w:val="00B46CE2"/>
    <w:rsid w:val="00B60190"/>
    <w:rsid w:val="00B61419"/>
    <w:rsid w:val="00B64CA6"/>
    <w:rsid w:val="00B72F5F"/>
    <w:rsid w:val="00B736DF"/>
    <w:rsid w:val="00B74FBD"/>
    <w:rsid w:val="00B751B9"/>
    <w:rsid w:val="00B772A6"/>
    <w:rsid w:val="00B77352"/>
    <w:rsid w:val="00B808CC"/>
    <w:rsid w:val="00B81F15"/>
    <w:rsid w:val="00B82586"/>
    <w:rsid w:val="00B829A3"/>
    <w:rsid w:val="00B86DB1"/>
    <w:rsid w:val="00B87869"/>
    <w:rsid w:val="00B94F3D"/>
    <w:rsid w:val="00B97E25"/>
    <w:rsid w:val="00BA0E44"/>
    <w:rsid w:val="00BA47C5"/>
    <w:rsid w:val="00BA6E9E"/>
    <w:rsid w:val="00BB0F2B"/>
    <w:rsid w:val="00BC133E"/>
    <w:rsid w:val="00BC1421"/>
    <w:rsid w:val="00BC207E"/>
    <w:rsid w:val="00BD0D57"/>
    <w:rsid w:val="00BD4C2C"/>
    <w:rsid w:val="00BE1A50"/>
    <w:rsid w:val="00BE2E97"/>
    <w:rsid w:val="00BF50F7"/>
    <w:rsid w:val="00C02F29"/>
    <w:rsid w:val="00C07E34"/>
    <w:rsid w:val="00C10C13"/>
    <w:rsid w:val="00C17111"/>
    <w:rsid w:val="00C20747"/>
    <w:rsid w:val="00C20AFE"/>
    <w:rsid w:val="00C22A25"/>
    <w:rsid w:val="00C23B79"/>
    <w:rsid w:val="00C24D10"/>
    <w:rsid w:val="00C33D50"/>
    <w:rsid w:val="00C35671"/>
    <w:rsid w:val="00C35B77"/>
    <w:rsid w:val="00C370D3"/>
    <w:rsid w:val="00C376EB"/>
    <w:rsid w:val="00C4003A"/>
    <w:rsid w:val="00C406E9"/>
    <w:rsid w:val="00C42B1B"/>
    <w:rsid w:val="00C46EC1"/>
    <w:rsid w:val="00C504E5"/>
    <w:rsid w:val="00C53E2C"/>
    <w:rsid w:val="00C54759"/>
    <w:rsid w:val="00C550C8"/>
    <w:rsid w:val="00C56B61"/>
    <w:rsid w:val="00C606C3"/>
    <w:rsid w:val="00C620F4"/>
    <w:rsid w:val="00C668B6"/>
    <w:rsid w:val="00C67ECE"/>
    <w:rsid w:val="00C7161B"/>
    <w:rsid w:val="00C72848"/>
    <w:rsid w:val="00C73809"/>
    <w:rsid w:val="00C7736C"/>
    <w:rsid w:val="00C81C82"/>
    <w:rsid w:val="00C82D87"/>
    <w:rsid w:val="00C841ED"/>
    <w:rsid w:val="00C842C6"/>
    <w:rsid w:val="00C85F17"/>
    <w:rsid w:val="00C8712A"/>
    <w:rsid w:val="00C91324"/>
    <w:rsid w:val="00C914F7"/>
    <w:rsid w:val="00C963D3"/>
    <w:rsid w:val="00CA69CD"/>
    <w:rsid w:val="00CA6E0D"/>
    <w:rsid w:val="00CB0115"/>
    <w:rsid w:val="00CB29B2"/>
    <w:rsid w:val="00CB2CBB"/>
    <w:rsid w:val="00CB56CE"/>
    <w:rsid w:val="00CB7CAC"/>
    <w:rsid w:val="00CC0EA0"/>
    <w:rsid w:val="00CC5335"/>
    <w:rsid w:val="00CC5BA4"/>
    <w:rsid w:val="00CC70BB"/>
    <w:rsid w:val="00CD02CA"/>
    <w:rsid w:val="00CD3420"/>
    <w:rsid w:val="00CD4998"/>
    <w:rsid w:val="00CD5A68"/>
    <w:rsid w:val="00CE1035"/>
    <w:rsid w:val="00CE42C7"/>
    <w:rsid w:val="00CE7096"/>
    <w:rsid w:val="00CF08D9"/>
    <w:rsid w:val="00CF2819"/>
    <w:rsid w:val="00CF3257"/>
    <w:rsid w:val="00CF4F9D"/>
    <w:rsid w:val="00CF6AA6"/>
    <w:rsid w:val="00CF70DC"/>
    <w:rsid w:val="00D03461"/>
    <w:rsid w:val="00D124F2"/>
    <w:rsid w:val="00D148DC"/>
    <w:rsid w:val="00D15E67"/>
    <w:rsid w:val="00D17FDC"/>
    <w:rsid w:val="00D25AC1"/>
    <w:rsid w:val="00D31DE3"/>
    <w:rsid w:val="00D33F6A"/>
    <w:rsid w:val="00D444C5"/>
    <w:rsid w:val="00D45AEA"/>
    <w:rsid w:val="00D470DF"/>
    <w:rsid w:val="00D5244F"/>
    <w:rsid w:val="00D52E4F"/>
    <w:rsid w:val="00D56A37"/>
    <w:rsid w:val="00D57202"/>
    <w:rsid w:val="00D60F37"/>
    <w:rsid w:val="00D6386E"/>
    <w:rsid w:val="00D63EFD"/>
    <w:rsid w:val="00D64826"/>
    <w:rsid w:val="00D80DF2"/>
    <w:rsid w:val="00D81AC1"/>
    <w:rsid w:val="00D81E4F"/>
    <w:rsid w:val="00D82F16"/>
    <w:rsid w:val="00D84752"/>
    <w:rsid w:val="00D85316"/>
    <w:rsid w:val="00D85AB0"/>
    <w:rsid w:val="00D865EA"/>
    <w:rsid w:val="00D86B3B"/>
    <w:rsid w:val="00D8748A"/>
    <w:rsid w:val="00D93196"/>
    <w:rsid w:val="00D9445F"/>
    <w:rsid w:val="00D94A4D"/>
    <w:rsid w:val="00D95316"/>
    <w:rsid w:val="00D97A93"/>
    <w:rsid w:val="00DA1083"/>
    <w:rsid w:val="00DA1418"/>
    <w:rsid w:val="00DA26C8"/>
    <w:rsid w:val="00DB243C"/>
    <w:rsid w:val="00DB45DD"/>
    <w:rsid w:val="00DB482A"/>
    <w:rsid w:val="00DB56F2"/>
    <w:rsid w:val="00DB5F2D"/>
    <w:rsid w:val="00DB6EF5"/>
    <w:rsid w:val="00DB780D"/>
    <w:rsid w:val="00DC1CEF"/>
    <w:rsid w:val="00DC3089"/>
    <w:rsid w:val="00DC4420"/>
    <w:rsid w:val="00DD0802"/>
    <w:rsid w:val="00DD0A50"/>
    <w:rsid w:val="00DD2AE0"/>
    <w:rsid w:val="00DD2E11"/>
    <w:rsid w:val="00DD56DA"/>
    <w:rsid w:val="00DE03AF"/>
    <w:rsid w:val="00DE121C"/>
    <w:rsid w:val="00DE2A27"/>
    <w:rsid w:val="00DE3705"/>
    <w:rsid w:val="00DE6633"/>
    <w:rsid w:val="00DF75F8"/>
    <w:rsid w:val="00DF779A"/>
    <w:rsid w:val="00DF7A3A"/>
    <w:rsid w:val="00E00C00"/>
    <w:rsid w:val="00E04A7C"/>
    <w:rsid w:val="00E059FB"/>
    <w:rsid w:val="00E05EC2"/>
    <w:rsid w:val="00E069C4"/>
    <w:rsid w:val="00E07275"/>
    <w:rsid w:val="00E07866"/>
    <w:rsid w:val="00E07951"/>
    <w:rsid w:val="00E07C5A"/>
    <w:rsid w:val="00E125A8"/>
    <w:rsid w:val="00E1274B"/>
    <w:rsid w:val="00E14B0F"/>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A84"/>
    <w:rsid w:val="00E71CB0"/>
    <w:rsid w:val="00E73529"/>
    <w:rsid w:val="00E73836"/>
    <w:rsid w:val="00E77C3D"/>
    <w:rsid w:val="00E825CE"/>
    <w:rsid w:val="00E82E22"/>
    <w:rsid w:val="00E850FE"/>
    <w:rsid w:val="00E87286"/>
    <w:rsid w:val="00E909F0"/>
    <w:rsid w:val="00E90D47"/>
    <w:rsid w:val="00E91DF3"/>
    <w:rsid w:val="00E93638"/>
    <w:rsid w:val="00E93993"/>
    <w:rsid w:val="00E9597C"/>
    <w:rsid w:val="00EA0913"/>
    <w:rsid w:val="00EA0A2F"/>
    <w:rsid w:val="00EA194A"/>
    <w:rsid w:val="00EA2174"/>
    <w:rsid w:val="00EA6D31"/>
    <w:rsid w:val="00EB0337"/>
    <w:rsid w:val="00EB146B"/>
    <w:rsid w:val="00EB3689"/>
    <w:rsid w:val="00EB45AC"/>
    <w:rsid w:val="00EC2AEA"/>
    <w:rsid w:val="00EC5A46"/>
    <w:rsid w:val="00EC6E94"/>
    <w:rsid w:val="00EC7B11"/>
    <w:rsid w:val="00EC7F95"/>
    <w:rsid w:val="00ED0BC4"/>
    <w:rsid w:val="00ED3771"/>
    <w:rsid w:val="00ED4AB7"/>
    <w:rsid w:val="00ED6A32"/>
    <w:rsid w:val="00EE036D"/>
    <w:rsid w:val="00EE4971"/>
    <w:rsid w:val="00EF090E"/>
    <w:rsid w:val="00EF5F34"/>
    <w:rsid w:val="00F02AB1"/>
    <w:rsid w:val="00F033DA"/>
    <w:rsid w:val="00F11AAB"/>
    <w:rsid w:val="00F13FB1"/>
    <w:rsid w:val="00F17BC1"/>
    <w:rsid w:val="00F17C87"/>
    <w:rsid w:val="00F20272"/>
    <w:rsid w:val="00F223E7"/>
    <w:rsid w:val="00F2288D"/>
    <w:rsid w:val="00F25779"/>
    <w:rsid w:val="00F2750A"/>
    <w:rsid w:val="00F27CD8"/>
    <w:rsid w:val="00F30351"/>
    <w:rsid w:val="00F31CA8"/>
    <w:rsid w:val="00F322AE"/>
    <w:rsid w:val="00F3323E"/>
    <w:rsid w:val="00F341F4"/>
    <w:rsid w:val="00F34F9D"/>
    <w:rsid w:val="00F35CCE"/>
    <w:rsid w:val="00F40ADB"/>
    <w:rsid w:val="00F47CDC"/>
    <w:rsid w:val="00F5066D"/>
    <w:rsid w:val="00F55241"/>
    <w:rsid w:val="00F5524B"/>
    <w:rsid w:val="00F60538"/>
    <w:rsid w:val="00F61541"/>
    <w:rsid w:val="00F61DD2"/>
    <w:rsid w:val="00F6523A"/>
    <w:rsid w:val="00F66AFF"/>
    <w:rsid w:val="00F71433"/>
    <w:rsid w:val="00F7224D"/>
    <w:rsid w:val="00F7241A"/>
    <w:rsid w:val="00F83E76"/>
    <w:rsid w:val="00F87BEA"/>
    <w:rsid w:val="00F90A57"/>
    <w:rsid w:val="00F97C5B"/>
    <w:rsid w:val="00FA05D2"/>
    <w:rsid w:val="00FA359A"/>
    <w:rsid w:val="00FA3D50"/>
    <w:rsid w:val="00FA7D8F"/>
    <w:rsid w:val="00FB009F"/>
    <w:rsid w:val="00FB25B0"/>
    <w:rsid w:val="00FB6136"/>
    <w:rsid w:val="00FC2A2D"/>
    <w:rsid w:val="00FC374A"/>
    <w:rsid w:val="00FC7B47"/>
    <w:rsid w:val="00FD035C"/>
    <w:rsid w:val="00FD1A35"/>
    <w:rsid w:val="00FD1FE6"/>
    <w:rsid w:val="00FD36C5"/>
    <w:rsid w:val="00FD428C"/>
    <w:rsid w:val="00FD6310"/>
    <w:rsid w:val="00FD7C7B"/>
    <w:rsid w:val="00FD7FD0"/>
    <w:rsid w:val="00FE0718"/>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88206952">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32638336">
      <w:bodyDiv w:val="1"/>
      <w:marLeft w:val="0"/>
      <w:marRight w:val="0"/>
      <w:marTop w:val="0"/>
      <w:marBottom w:val="0"/>
      <w:divBdr>
        <w:top w:val="none" w:sz="0" w:space="0" w:color="auto"/>
        <w:left w:val="none" w:sz="0" w:space="0" w:color="auto"/>
        <w:bottom w:val="none" w:sz="0" w:space="0" w:color="auto"/>
        <w:right w:val="none" w:sz="0" w:space="0" w:color="auto"/>
      </w:divBdr>
    </w:div>
    <w:div w:id="187403201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24</Pages>
  <Words>8561</Words>
  <Characters>48801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 LAU</cp:lastModifiedBy>
  <cp:revision>282</cp:revision>
  <cp:lastPrinted>2019-08-27T05:42:00Z</cp:lastPrinted>
  <dcterms:created xsi:type="dcterms:W3CDTF">2022-07-22T09:49:00Z</dcterms:created>
  <dcterms:modified xsi:type="dcterms:W3CDTF">2023-02-27T08:50:00Z</dcterms:modified>
</cp:coreProperties>
</file>