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C4932" w:rsidRDefault="00CE0ECD" w:rsidP="00B77B19">
      <w:pPr>
        <w:pStyle w:val="AODocTxt"/>
        <w:numPr>
          <w:ilvl w:val="0"/>
          <w:numId w:val="14"/>
        </w:numPr>
        <w:spacing w:before="0" w:line="240" w:lineRule="auto"/>
        <w:ind w:left="426"/>
        <w:rPr>
          <w:rFonts w:ascii="Avenir Next" w:hAnsi="Avenir Next"/>
        </w:rPr>
      </w:pPr>
      <w:r w:rsidRPr="003A22BD">
        <w:rPr>
          <w:rFonts w:ascii="Avenir Next" w:hAnsi="Avenir Next"/>
          <w:highlight w:val="yellow"/>
        </w:rPr>
        <w:t>All of the above satisfy the minimum requirement for presence in the United States</w:t>
      </w:r>
      <w:r w:rsidRPr="002C4932">
        <w:rPr>
          <w:rFonts w:ascii="Avenir Next" w:hAnsi="Avenir Next"/>
        </w:rPr>
        <w:t>.</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BD272B">
        <w:rPr>
          <w:rFonts w:ascii="Avenir Next" w:hAnsi="Avenir Next"/>
          <w:highlight w:val="yellow"/>
        </w:rPr>
        <w:t>An environmental advocacy group that opposes ABC Corp’s</w:t>
      </w:r>
      <w:r w:rsidRPr="002C4932">
        <w:rPr>
          <w:rFonts w:ascii="Avenir Next" w:hAnsi="Avenir Next"/>
        </w:rPr>
        <w:t xml:space="preserve"> </w:t>
      </w:r>
      <w:r w:rsidRPr="00BD272B">
        <w:rPr>
          <w:rFonts w:ascii="Avenir Next" w:hAnsi="Avenir Next"/>
          <w:highlight w:val="yellow"/>
        </w:rPr>
        <w:t>operations</w:t>
      </w:r>
      <w:r w:rsidRPr="002C4932">
        <w:rPr>
          <w:rFonts w:ascii="Avenir Next" w:hAnsi="Avenir Next"/>
        </w:rPr>
        <w:t>.</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015142">
        <w:rPr>
          <w:rFonts w:ascii="Avenir Next" w:hAnsi="Avenir Next"/>
          <w:highlight w:val="yellow"/>
        </w:rPr>
        <w:t>A lease on a manufacturing plant that contains a provision that requires landlord approval of any assignment</w:t>
      </w:r>
      <w:r w:rsidRPr="002C4932">
        <w:rPr>
          <w:rFonts w:ascii="Avenir Next" w:hAnsi="Avenir Next"/>
        </w:rPr>
        <w: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Pr="00015142" w:rsidRDefault="00CE0ECD" w:rsidP="00097D56">
      <w:pPr>
        <w:pStyle w:val="AODocTxt"/>
        <w:numPr>
          <w:ilvl w:val="0"/>
          <w:numId w:val="16"/>
        </w:numPr>
        <w:spacing w:before="0" w:line="240" w:lineRule="auto"/>
        <w:ind w:left="426"/>
        <w:rPr>
          <w:rFonts w:ascii="Avenir Next" w:hAnsi="Avenir Next"/>
        </w:rPr>
      </w:pPr>
      <w:r w:rsidRPr="00015142">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7147D7">
        <w:rPr>
          <w:rFonts w:ascii="Avenir Next" w:hAnsi="Avenir Next"/>
          <w:highlight w:val="yellow"/>
        </w:rPr>
        <w:t>The plan is not likely to be followed by liquidation</w:t>
      </w:r>
      <w:r w:rsidRPr="002C4932">
        <w:rPr>
          <w:rFonts w:ascii="Avenir Next" w:hAnsi="Avenir Next"/>
        </w:rPr>
        <w:t>.</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lastRenderedPageBreak/>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7147D7" w:rsidRDefault="00CE0ECD" w:rsidP="00E421C6">
      <w:pPr>
        <w:pStyle w:val="AODocTxt"/>
        <w:numPr>
          <w:ilvl w:val="0"/>
          <w:numId w:val="20"/>
        </w:numPr>
        <w:spacing w:before="0" w:line="240" w:lineRule="auto"/>
        <w:ind w:left="426"/>
        <w:rPr>
          <w:rFonts w:ascii="Avenir Next" w:hAnsi="Avenir Next"/>
          <w:highlight w:val="yellow"/>
        </w:rPr>
      </w:pPr>
      <w:r w:rsidRPr="007147D7">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7147D7">
        <w:rPr>
          <w:rFonts w:ascii="Avenir Next" w:hAnsi="Avenir Next"/>
          <w:highlight w:val="yellow"/>
        </w:rPr>
        <w:t>In chapter 15 proceedings, a foreign court’s approval alone suffices for a 363 sale</w:t>
      </w:r>
      <w:r w:rsidRPr="002C4932">
        <w:rPr>
          <w:rFonts w:ascii="Avenir Next" w:hAnsi="Avenir Next"/>
        </w:rPr>
        <w:t>.</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 xml:space="preserve">In </w:t>
      </w:r>
      <w:r w:rsidRPr="007147D7">
        <w:rPr>
          <w:rFonts w:ascii="Avenir Next" w:hAnsi="Avenir Next"/>
          <w:highlight w:val="yellow"/>
        </w:rPr>
        <w:t>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2C4932" w:rsidRDefault="00CE0ECD" w:rsidP="004830F8">
      <w:pPr>
        <w:pStyle w:val="AODocTxt"/>
        <w:numPr>
          <w:ilvl w:val="0"/>
          <w:numId w:val="26"/>
        </w:numPr>
        <w:spacing w:before="0" w:line="240" w:lineRule="auto"/>
        <w:ind w:left="426"/>
        <w:rPr>
          <w:rFonts w:ascii="Avenir Next" w:hAnsi="Avenir Next"/>
        </w:rPr>
      </w:pPr>
      <w:r w:rsidRPr="007147D7">
        <w:rPr>
          <w:rFonts w:ascii="Avenir Next" w:hAnsi="Avenir Next"/>
          <w:highlight w:val="yellow"/>
        </w:rPr>
        <w:t>Immediately on the filing of any plenary petition</w:t>
      </w:r>
      <w:r w:rsidRPr="002C4932">
        <w:rPr>
          <w:rFonts w:ascii="Avenir Next" w:hAnsi="Avenir Next"/>
        </w:rPr>
        <w:t>.</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lastRenderedPageBreak/>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7147D7" w:rsidRDefault="00CE0ECD" w:rsidP="004830F8">
      <w:pPr>
        <w:pStyle w:val="AODocTxt"/>
        <w:numPr>
          <w:ilvl w:val="0"/>
          <w:numId w:val="28"/>
        </w:numPr>
        <w:spacing w:before="0" w:line="240" w:lineRule="auto"/>
        <w:ind w:left="426"/>
        <w:rPr>
          <w:rFonts w:ascii="Avenir Next" w:hAnsi="Avenir Next"/>
          <w:highlight w:val="yellow"/>
        </w:rPr>
      </w:pPr>
      <w:r w:rsidRPr="007147D7">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2C4932" w:rsidRDefault="00CE0ECD" w:rsidP="00AA0280">
      <w:pPr>
        <w:pStyle w:val="AODocTxt"/>
        <w:numPr>
          <w:ilvl w:val="0"/>
          <w:numId w:val="30"/>
        </w:numPr>
        <w:spacing w:before="0" w:line="240" w:lineRule="auto"/>
        <w:ind w:left="426"/>
        <w:rPr>
          <w:rFonts w:ascii="Avenir Next" w:hAnsi="Avenir Next"/>
        </w:rPr>
      </w:pPr>
      <w:r w:rsidRPr="00652578">
        <w:rPr>
          <w:rFonts w:ascii="Avenir Next" w:hAnsi="Avenir Next"/>
          <w:highlight w:val="yellow"/>
        </w:rPr>
        <w:t>All of the above</w:t>
      </w:r>
      <w:r w:rsidRPr="002C4932">
        <w:rPr>
          <w:rFonts w:ascii="Avenir Next" w:hAnsi="Avenir Next"/>
        </w:rPr>
        <w:t>.</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06C7BDA4" w:rsidR="00E41578" w:rsidRDefault="00BB46B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Setoff involves the ‘netting’ of mutual debts between the creditor and the debtor. It “permits a creditor holding a claim against a debtor and simultaneously owing money to the debtor to net out the two… obligations” (Guidance Text at para 5.7.4).</w:t>
      </w:r>
    </w:p>
    <w:p w14:paraId="77A52C36" w14:textId="37C2E0D8" w:rsidR="00BB46BE" w:rsidRDefault="00BB46BE" w:rsidP="00E41578">
      <w:pPr>
        <w:jc w:val="both"/>
        <w:rPr>
          <w:rFonts w:ascii="Avenir Next" w:hAnsi="Avenir Next" w:cs="Arial"/>
          <w:color w:val="7B7B7B" w:themeColor="accent3" w:themeShade="BF"/>
          <w:sz w:val="22"/>
          <w:szCs w:val="22"/>
          <w:lang w:val="en-GB"/>
        </w:rPr>
      </w:pPr>
    </w:p>
    <w:p w14:paraId="4A389503" w14:textId="0A296000" w:rsidR="00BB46BE" w:rsidRPr="00BB46BE" w:rsidRDefault="00BB46B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not permitted in many circumstances (see </w:t>
      </w:r>
      <w:r w:rsidRPr="00BB46BE">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553</w:t>
      </w:r>
      <w:r>
        <w:rPr>
          <w:rFonts w:ascii="Avenir Next" w:hAnsi="Avenir Next" w:cs="Arial"/>
          <w:color w:val="7B7B7B" w:themeColor="accent3" w:themeShade="BF"/>
          <w:sz w:val="22"/>
          <w:szCs w:val="22"/>
          <w:lang w:val="en-GB"/>
        </w:rPr>
        <w:t xml:space="preserve">) as it can improve the position of the creditor seeking to rely on the set-off relative to other unsecured creditors. This, for instance, may arise when a creditor is able to set-off a larger amount than he would receive when the debtor’s the assets are distributed amongst creditors of his level of priority, decreasing the obligation to the estate by the full amount owed by the debtor. </w:t>
      </w:r>
    </w:p>
    <w:p w14:paraId="4A0949FF" w14:textId="77777777" w:rsidR="00BB46BE" w:rsidRPr="00E41578" w:rsidRDefault="00BB46BE" w:rsidP="00E41578">
      <w:pPr>
        <w:jc w:val="both"/>
        <w:rPr>
          <w:rFonts w:ascii="Avenir Next" w:hAnsi="Avenir Next" w:cs="Arial"/>
          <w:color w:val="7B7B7B" w:themeColor="accent3" w:themeShade="BF"/>
          <w:sz w:val="22"/>
          <w:szCs w:val="22"/>
          <w:lang w:val="en-GB"/>
        </w:rPr>
      </w:pP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4EC1CD7D" w14:textId="62298F55" w:rsidR="00622C36" w:rsidRPr="00BB46BE" w:rsidRDefault="00BB46BE" w:rsidP="00BB46BE">
      <w:pPr>
        <w:pStyle w:val="AODocTxt"/>
        <w:numPr>
          <w:ilvl w:val="0"/>
          <w:numId w:val="32"/>
        </w:numPr>
        <w:spacing w:before="0" w:line="240" w:lineRule="auto"/>
        <w:rPr>
          <w:rFonts w:ascii="Avenir Next" w:hAnsi="Avenir Next"/>
          <w:color w:val="A5A5A5" w:themeColor="accent3"/>
        </w:rPr>
      </w:pPr>
      <w:r w:rsidRPr="00BB46BE">
        <w:rPr>
          <w:rFonts w:ascii="Avenir Next" w:hAnsi="Avenir Next"/>
          <w:color w:val="A5A5A5" w:themeColor="accent3"/>
        </w:rPr>
        <w:t>The Federal Rules of Bankruptcy Procedure</w:t>
      </w:r>
    </w:p>
    <w:p w14:paraId="6F6C927B" w14:textId="5983B9E5" w:rsidR="00BB46BE" w:rsidRPr="00BB46BE" w:rsidRDefault="00BB46BE" w:rsidP="00BB46BE">
      <w:pPr>
        <w:pStyle w:val="AODocTxt"/>
        <w:numPr>
          <w:ilvl w:val="0"/>
          <w:numId w:val="32"/>
        </w:numPr>
        <w:spacing w:before="0" w:line="240" w:lineRule="auto"/>
        <w:rPr>
          <w:rFonts w:ascii="Avenir Next" w:hAnsi="Avenir Next"/>
          <w:color w:val="A5A5A5" w:themeColor="accent3"/>
        </w:rPr>
      </w:pPr>
      <w:r w:rsidRPr="00BB46BE">
        <w:rPr>
          <w:rFonts w:ascii="Avenir Next" w:hAnsi="Avenir Next"/>
          <w:color w:val="A5A5A5" w:themeColor="accent3"/>
        </w:rPr>
        <w:t>The Federal Rules of Civil Procedure</w:t>
      </w:r>
    </w:p>
    <w:p w14:paraId="2D7F6C66" w14:textId="15686276" w:rsidR="00BB46BE" w:rsidRPr="00BB46BE" w:rsidRDefault="00BB46BE" w:rsidP="00BB46BE">
      <w:pPr>
        <w:pStyle w:val="AODocTxt"/>
        <w:numPr>
          <w:ilvl w:val="0"/>
          <w:numId w:val="32"/>
        </w:numPr>
        <w:spacing w:before="0" w:line="240" w:lineRule="auto"/>
        <w:rPr>
          <w:rFonts w:ascii="Avenir Next" w:hAnsi="Avenir Next"/>
          <w:color w:val="A5A5A5" w:themeColor="accent3"/>
        </w:rPr>
      </w:pPr>
      <w:r w:rsidRPr="00BB46BE">
        <w:rPr>
          <w:rFonts w:ascii="Avenir Next" w:hAnsi="Avenir Next"/>
          <w:color w:val="A5A5A5" w:themeColor="accent3"/>
        </w:rPr>
        <w:t xml:space="preserve">The local rules of the bankruptcy court </w:t>
      </w:r>
    </w:p>
    <w:p w14:paraId="60960CFA" w14:textId="21CD9D8F" w:rsidR="00BB46BE" w:rsidRPr="00BB46BE" w:rsidRDefault="00BB46BE" w:rsidP="00BB46BE">
      <w:pPr>
        <w:pStyle w:val="AODocTxt"/>
        <w:numPr>
          <w:ilvl w:val="0"/>
          <w:numId w:val="32"/>
        </w:numPr>
        <w:spacing w:before="0" w:line="240" w:lineRule="auto"/>
        <w:rPr>
          <w:rFonts w:ascii="Avenir Next" w:hAnsi="Avenir Next"/>
          <w:color w:val="A5A5A5" w:themeColor="accent3"/>
        </w:rPr>
      </w:pPr>
      <w:r w:rsidRPr="00BB46BE">
        <w:rPr>
          <w:rFonts w:ascii="Avenir Next" w:hAnsi="Avenir Next"/>
          <w:color w:val="A5A5A5" w:themeColor="accent3"/>
        </w:rPr>
        <w:t>The judge’s personal practices</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BA6626F" w14:textId="7D630E53" w:rsidR="009E3EEC" w:rsidRDefault="00BB46B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absolute priority rule </w:t>
      </w:r>
      <w:r w:rsidR="009E3EEC">
        <w:rPr>
          <w:rFonts w:ascii="Avenir Next" w:hAnsi="Avenir Next" w:cs="Arial"/>
          <w:color w:val="7B7B7B" w:themeColor="accent3" w:themeShade="BF"/>
          <w:sz w:val="22"/>
          <w:szCs w:val="22"/>
          <w:lang w:val="en-GB"/>
        </w:rPr>
        <w:t>provides</w:t>
      </w:r>
      <w:r>
        <w:rPr>
          <w:rFonts w:ascii="Avenir Next" w:hAnsi="Avenir Next" w:cs="Arial"/>
          <w:color w:val="7B7B7B" w:themeColor="accent3" w:themeShade="BF"/>
          <w:sz w:val="22"/>
          <w:szCs w:val="22"/>
          <w:lang w:val="en-GB"/>
        </w:rPr>
        <w:t xml:space="preserve"> that </w:t>
      </w:r>
      <w:r w:rsidR="009E3EEC">
        <w:rPr>
          <w:rFonts w:ascii="Avenir Next" w:hAnsi="Avenir Next" w:cs="Arial"/>
          <w:color w:val="7B7B7B" w:themeColor="accent3" w:themeShade="BF"/>
          <w:sz w:val="22"/>
          <w:szCs w:val="22"/>
          <w:lang w:val="en-GB"/>
        </w:rPr>
        <w:t xml:space="preserve">“payment in full must be made to each category before the next category receives anything” (Guidance Text at p 48). </w:t>
      </w:r>
    </w:p>
    <w:p w14:paraId="5C298EAC" w14:textId="72F9126C" w:rsidR="009E3EEC" w:rsidRDefault="009E3EE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may be deviated from in Chapter 11 reorganisations</w:t>
      </w:r>
      <w:r w:rsidR="001A781D">
        <w:rPr>
          <w:rFonts w:ascii="Avenir Next" w:hAnsi="Avenir Next" w:cs="Arial"/>
          <w:color w:val="7B7B7B" w:themeColor="accent3" w:themeShade="BF"/>
          <w:sz w:val="22"/>
          <w:szCs w:val="22"/>
          <w:lang w:val="en-GB"/>
        </w:rPr>
        <w:t xml:space="preserve"> (for instance, in Subchapter V proceedings)</w:t>
      </w:r>
      <w:r>
        <w:rPr>
          <w:rFonts w:ascii="Avenir Next" w:hAnsi="Avenir Next" w:cs="Arial"/>
          <w:color w:val="7B7B7B" w:themeColor="accent3" w:themeShade="BF"/>
          <w:sz w:val="22"/>
          <w:szCs w:val="22"/>
          <w:lang w:val="en-GB"/>
        </w:rPr>
        <w:t xml:space="preserve"> where consent of </w:t>
      </w:r>
      <w:r w:rsidR="001A781D">
        <w:rPr>
          <w:rFonts w:ascii="Avenir Next" w:hAnsi="Avenir Next" w:cs="Arial"/>
          <w:color w:val="7B7B7B" w:themeColor="accent3" w:themeShade="BF"/>
          <w:sz w:val="22"/>
          <w:szCs w:val="22"/>
          <w:lang w:val="en-GB"/>
        </w:rPr>
        <w:t>affected</w:t>
      </w:r>
      <w:r>
        <w:rPr>
          <w:rFonts w:ascii="Avenir Next" w:hAnsi="Avenir Next" w:cs="Arial"/>
          <w:color w:val="7B7B7B" w:themeColor="accent3" w:themeShade="BF"/>
          <w:sz w:val="22"/>
          <w:szCs w:val="22"/>
          <w:lang w:val="en-GB"/>
        </w:rPr>
        <w:t xml:space="preserve"> creditors is obtained.</w:t>
      </w:r>
      <w:r w:rsidR="001A781D">
        <w:rPr>
          <w:rFonts w:ascii="Avenir Next" w:hAnsi="Avenir Next" w:cs="Arial"/>
          <w:color w:val="7B7B7B" w:themeColor="accent3" w:themeShade="BF"/>
          <w:sz w:val="22"/>
          <w:szCs w:val="22"/>
          <w:lang w:val="en-GB"/>
        </w:rPr>
        <w:t xml:space="preserve"> </w:t>
      </w:r>
    </w:p>
    <w:p w14:paraId="53E1720C" w14:textId="68B83200"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218ADE56" w:rsidR="00E41578" w:rsidRDefault="000F08C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priming lien refers to “</w:t>
      </w:r>
      <w:r>
        <w:rPr>
          <w:rFonts w:ascii="Avenir Next" w:hAnsi="Avenir Next" w:cs="Arial"/>
          <w:color w:val="7B7B7B" w:themeColor="accent3" w:themeShade="BF"/>
          <w:sz w:val="22"/>
          <w:szCs w:val="22"/>
        </w:rPr>
        <w:t>[a]</w:t>
      </w:r>
      <w:r w:rsidRPr="000F08C0">
        <w:rPr>
          <w:rFonts w:ascii="Avenir Next" w:hAnsi="Avenir Next" w:cs="Arial"/>
          <w:color w:val="7B7B7B" w:themeColor="accent3" w:themeShade="BF"/>
          <w:sz w:val="22"/>
          <w:szCs w:val="22"/>
        </w:rPr>
        <w:t> lien on property senior to, or with the same priority as, existing liens on the same property</w:t>
      </w:r>
      <w:r>
        <w:rPr>
          <w:rFonts w:ascii="Avenir Next" w:hAnsi="Avenir Next" w:cs="Arial"/>
          <w:color w:val="7B7B7B" w:themeColor="accent3" w:themeShade="BF"/>
          <w:sz w:val="22"/>
          <w:szCs w:val="22"/>
          <w:lang w:val="en-GB"/>
        </w:rPr>
        <w:t>” (DIP Financing: Overview by Practical Law Bankruptcy &amp; Restructuring and Practical Law Finance (Thomson Reuters))</w:t>
      </w:r>
    </w:p>
    <w:p w14:paraId="05F807F3" w14:textId="17559CD8" w:rsidR="000F08C0" w:rsidRDefault="000F08C0" w:rsidP="00E41578">
      <w:pPr>
        <w:jc w:val="both"/>
        <w:rPr>
          <w:rFonts w:ascii="Avenir Next" w:hAnsi="Avenir Next" w:cs="Arial"/>
          <w:color w:val="7B7B7B" w:themeColor="accent3" w:themeShade="BF"/>
          <w:sz w:val="22"/>
          <w:szCs w:val="22"/>
          <w:lang w:val="en-GB"/>
        </w:rPr>
      </w:pPr>
    </w:p>
    <w:p w14:paraId="4A6EBA59" w14:textId="1B14F96E" w:rsidR="000F08C0" w:rsidRDefault="000F08C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priming lien is fairly ‘onerous’ on other creditors and, as such, appears to be granted only as a last resort by the courts where the debtor is unable to obtain financing on other terms such as:</w:t>
      </w:r>
    </w:p>
    <w:p w14:paraId="0EB1A93C" w14:textId="7C3DBA62" w:rsidR="000F08C0" w:rsidRDefault="000F08C0" w:rsidP="000F08C0">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Unsecured debt/credit in the ordinary course of business;</w:t>
      </w:r>
    </w:p>
    <w:p w14:paraId="67243630" w14:textId="0055C21D" w:rsidR="000F08C0" w:rsidRDefault="000F08C0" w:rsidP="000F08C0">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Unsecured debt/credit outside the ordinary course of business with court approval; and</w:t>
      </w:r>
    </w:p>
    <w:p w14:paraId="75047347" w14:textId="70ACF912" w:rsidR="000F08C0" w:rsidRDefault="000F08C0" w:rsidP="000F08C0">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Court of authorisation of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xml:space="preserve">) unsecured debt having priority ahead of all administrative expenses; (ii) secured debt with a lien on unencumbered estate property; and/or (iii) secured debt with a junior lien on encumbered estate property. </w:t>
      </w:r>
    </w:p>
    <w:p w14:paraId="36DC153C" w14:textId="344DE3A6" w:rsidR="000F08C0" w:rsidRDefault="000F08C0" w:rsidP="000F08C0">
      <w:pPr>
        <w:jc w:val="both"/>
        <w:rPr>
          <w:rFonts w:ascii="Avenir Next" w:hAnsi="Avenir Next" w:cs="Arial"/>
          <w:color w:val="7B7B7B" w:themeColor="accent3" w:themeShade="BF"/>
          <w:sz w:val="22"/>
          <w:szCs w:val="22"/>
          <w:lang w:val="en-GB"/>
        </w:rPr>
      </w:pPr>
    </w:p>
    <w:p w14:paraId="2B2339FD" w14:textId="32ED9D83" w:rsidR="000F08C0" w:rsidRPr="000F08C0" w:rsidRDefault="000F08C0" w:rsidP="000F08C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debtor must demonstrate that the interest of the secured creditor being primed is adequately protected. </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661C8104" w:rsidR="00E41578" w:rsidRDefault="00534690" w:rsidP="00E415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A preference is “a transfer of the debtor’s property made in a suspect period before the petition date that must be returned to the estate if it exceeds the amount the recipient would have received in a chapter 7 liquidation had the transfer not been made” (Guidance Notes p 50; 11 USC </w:t>
      </w:r>
      <w:r w:rsidRPr="00534690">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547). The purpose of the law is to preserve the estate and prevent a race by creditors to collect from the debtor.</w:t>
      </w:r>
    </w:p>
    <w:p w14:paraId="6E8E760E" w14:textId="6A53DDBC" w:rsidR="00534690" w:rsidRDefault="00534690" w:rsidP="00E41578">
      <w:pPr>
        <w:jc w:val="both"/>
        <w:rPr>
          <w:rFonts w:ascii="Avenir Next" w:hAnsi="Avenir Next" w:cs="Arial"/>
          <w:color w:val="7B7B7B" w:themeColor="accent3" w:themeShade="BF"/>
          <w:sz w:val="22"/>
          <w:szCs w:val="22"/>
        </w:rPr>
      </w:pPr>
    </w:p>
    <w:p w14:paraId="2E6E6FCE" w14:textId="063FCDF7" w:rsidR="00534690" w:rsidRDefault="00534690" w:rsidP="00E415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elements are as follows:</w:t>
      </w:r>
    </w:p>
    <w:p w14:paraId="58CD2C29" w14:textId="7359329A" w:rsidR="00534690" w:rsidRDefault="00534690" w:rsidP="00534690">
      <w:pPr>
        <w:pStyle w:val="ListParagraph"/>
        <w:numPr>
          <w:ilvl w:val="0"/>
          <w:numId w:val="34"/>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 transfer of an interest of the debtor in property…</w:t>
      </w:r>
    </w:p>
    <w:p w14:paraId="72E00D3B" w14:textId="0853542C" w:rsidR="00534690" w:rsidRDefault="00534690" w:rsidP="00534690">
      <w:pPr>
        <w:pStyle w:val="ListParagraph"/>
        <w:numPr>
          <w:ilvl w:val="0"/>
          <w:numId w:val="34"/>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To or for the benefit of the creditor…</w:t>
      </w:r>
    </w:p>
    <w:p w14:paraId="519400B2" w14:textId="0B52EBDD" w:rsidR="00534690" w:rsidRDefault="00534690" w:rsidP="00534690">
      <w:pPr>
        <w:pStyle w:val="ListParagraph"/>
        <w:numPr>
          <w:ilvl w:val="0"/>
          <w:numId w:val="34"/>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For or on account of an antecedent debt owed by the debtor before such transfer was made …</w:t>
      </w:r>
    </w:p>
    <w:p w14:paraId="3ED0A7EC" w14:textId="1CD496A4" w:rsidR="00534690" w:rsidRDefault="00534690" w:rsidP="00534690">
      <w:pPr>
        <w:pStyle w:val="ListParagraph"/>
        <w:numPr>
          <w:ilvl w:val="0"/>
          <w:numId w:val="34"/>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Made while the debtor was insolvent…</w:t>
      </w:r>
    </w:p>
    <w:p w14:paraId="67C379B8" w14:textId="4E566CE8" w:rsidR="00534690" w:rsidRDefault="00534690" w:rsidP="00534690">
      <w:pPr>
        <w:pStyle w:val="ListParagraph"/>
        <w:numPr>
          <w:ilvl w:val="0"/>
          <w:numId w:val="34"/>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Made during the suspect period (of 90 days prior to the petition date; save if the transferee is an insider to which the period is one year prior to the petition </w:t>
      </w:r>
      <w:proofErr w:type="gramStart"/>
      <w:r>
        <w:rPr>
          <w:rFonts w:ascii="Avenir Next" w:hAnsi="Avenir Next" w:cs="Arial"/>
          <w:color w:val="7B7B7B" w:themeColor="accent3" w:themeShade="BF"/>
          <w:sz w:val="22"/>
          <w:szCs w:val="22"/>
        </w:rPr>
        <w:t>date)…</w:t>
      </w:r>
      <w:proofErr w:type="gramEnd"/>
    </w:p>
    <w:p w14:paraId="3BAB1332" w14:textId="69346B9D" w:rsidR="00534690" w:rsidRPr="00534690" w:rsidRDefault="00534690" w:rsidP="00534690">
      <w:pPr>
        <w:pStyle w:val="ListParagraph"/>
        <w:numPr>
          <w:ilvl w:val="0"/>
          <w:numId w:val="34"/>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That enables the creditor to receive more than it would have in a chapter 7 liquidation</w:t>
      </w:r>
    </w:p>
    <w:p w14:paraId="14F59C93" w14:textId="2D847AE3" w:rsidR="00534690" w:rsidRDefault="00534690" w:rsidP="00E41578">
      <w:pPr>
        <w:jc w:val="both"/>
        <w:rPr>
          <w:rFonts w:ascii="Avenir Next" w:hAnsi="Avenir Next" w:cs="Arial"/>
          <w:color w:val="7B7B7B" w:themeColor="accent3" w:themeShade="BF"/>
          <w:sz w:val="22"/>
          <w:szCs w:val="22"/>
        </w:rPr>
      </w:pPr>
    </w:p>
    <w:p w14:paraId="4E6B14E1" w14:textId="671BBDC9" w:rsidR="00534690" w:rsidRDefault="0053469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It is not necessary for fault to be shown.</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2667080C" w14:textId="59AC8056" w:rsidR="003B4592" w:rsidRPr="003B4592" w:rsidRDefault="009166E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bankruptcy court may enter a final order when the proceeding is a ‘core proceeding’ (28 USC </w:t>
      </w:r>
      <w:r w:rsidRPr="00534690">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157</w:t>
      </w:r>
      <w:r>
        <w:rPr>
          <w:rFonts w:ascii="Avenir Next" w:hAnsi="Avenir Next" w:cs="Arial"/>
          <w:color w:val="7B7B7B" w:themeColor="accent3" w:themeShade="BF"/>
          <w:sz w:val="22"/>
          <w:szCs w:val="22"/>
          <w:lang w:val="en-GB"/>
        </w:rPr>
        <w:t>)</w:t>
      </w:r>
      <w:r w:rsidR="003B4592">
        <w:rPr>
          <w:rFonts w:ascii="Avenir Next" w:hAnsi="Avenir Next" w:cs="Arial"/>
          <w:color w:val="7B7B7B" w:themeColor="accent3" w:themeShade="BF"/>
          <w:sz w:val="22"/>
          <w:szCs w:val="22"/>
          <w:lang w:val="en-GB"/>
        </w:rPr>
        <w:t xml:space="preserve">; though it appears from the authority of </w:t>
      </w:r>
      <w:r w:rsidR="003B4592">
        <w:rPr>
          <w:rFonts w:ascii="Avenir Next" w:hAnsi="Avenir Next" w:cs="Arial"/>
          <w:i/>
          <w:iCs/>
          <w:color w:val="7B7B7B" w:themeColor="accent3" w:themeShade="BF"/>
          <w:sz w:val="22"/>
          <w:szCs w:val="22"/>
          <w:lang w:val="en-GB"/>
        </w:rPr>
        <w:t xml:space="preserve">Stern v Marshall </w:t>
      </w:r>
      <w:r w:rsidR="003B4592">
        <w:rPr>
          <w:rFonts w:ascii="Avenir Next" w:hAnsi="Avenir Next" w:cs="Arial"/>
          <w:color w:val="7B7B7B" w:themeColor="accent3" w:themeShade="BF"/>
          <w:sz w:val="22"/>
          <w:szCs w:val="22"/>
          <w:lang w:val="en-GB"/>
        </w:rPr>
        <w:t>that even in core proceedings a bankruptcy court cannot issue final orders that invade Article III jurisdiction. The bankruptcy court may also enter into final order with the consent of parties (</w:t>
      </w:r>
      <w:r w:rsidR="003B4592">
        <w:rPr>
          <w:rFonts w:ascii="Avenir Next" w:hAnsi="Avenir Next" w:cs="Arial"/>
          <w:i/>
          <w:iCs/>
          <w:color w:val="7B7B7B" w:themeColor="accent3" w:themeShade="BF"/>
          <w:sz w:val="22"/>
          <w:szCs w:val="22"/>
          <w:lang w:val="en-GB"/>
        </w:rPr>
        <w:t>Wellness International Network Ltd v Sharif</w:t>
      </w:r>
      <w:r w:rsidR="003B4592">
        <w:rPr>
          <w:rFonts w:ascii="Avenir Next" w:hAnsi="Avenir Next" w:cs="Arial"/>
          <w:color w:val="7B7B7B" w:themeColor="accent3" w:themeShade="BF"/>
          <w:sz w:val="22"/>
          <w:szCs w:val="22"/>
          <w:lang w:val="en-GB"/>
        </w:rPr>
        <w:t>)</w:t>
      </w:r>
    </w:p>
    <w:p w14:paraId="2DCC9642" w14:textId="1CAD2950" w:rsidR="009166EF" w:rsidRDefault="009166EF" w:rsidP="00E41578">
      <w:pPr>
        <w:jc w:val="both"/>
        <w:rPr>
          <w:rFonts w:ascii="Avenir Next" w:hAnsi="Avenir Next" w:cs="Arial"/>
          <w:color w:val="7B7B7B" w:themeColor="accent3" w:themeShade="BF"/>
          <w:sz w:val="22"/>
          <w:szCs w:val="22"/>
          <w:lang w:val="en-GB"/>
        </w:rPr>
      </w:pPr>
    </w:p>
    <w:p w14:paraId="73CE37F9" w14:textId="77777777" w:rsidR="003B4592" w:rsidRDefault="009166EF" w:rsidP="00E41578">
      <w:pPr>
        <w:jc w:val="both"/>
        <w:rPr>
          <w:rFonts w:ascii="Avenir Next" w:hAnsi="Avenir Next" w:cs="Arial"/>
          <w:color w:val="7B7B7B" w:themeColor="accent3" w:themeShade="BF"/>
          <w:sz w:val="22"/>
          <w:szCs w:val="22"/>
          <w:lang w:val="en-GB"/>
        </w:rPr>
      </w:pPr>
      <w:r w:rsidRPr="009166EF">
        <w:rPr>
          <w:rFonts w:ascii="Avenir Next" w:hAnsi="Avenir Next" w:cs="Arial"/>
          <w:i/>
          <w:iCs/>
          <w:color w:val="7B7B7B" w:themeColor="accent3" w:themeShade="BF"/>
          <w:sz w:val="22"/>
          <w:szCs w:val="22"/>
          <w:u w:val="single"/>
          <w:lang w:val="en-GB"/>
        </w:rPr>
        <w:lastRenderedPageBreak/>
        <w:t>Who reviews appeals</w:t>
      </w:r>
      <w:r>
        <w:rPr>
          <w:rFonts w:ascii="Avenir Next" w:hAnsi="Avenir Next" w:cs="Arial"/>
          <w:color w:val="7B7B7B" w:themeColor="accent3" w:themeShade="BF"/>
          <w:sz w:val="22"/>
          <w:szCs w:val="22"/>
          <w:lang w:val="en-GB"/>
        </w:rPr>
        <w:t>:</w:t>
      </w:r>
      <w:r w:rsidR="003B4592">
        <w:rPr>
          <w:rFonts w:ascii="Avenir Next" w:hAnsi="Avenir Next" w:cs="Arial"/>
          <w:color w:val="7B7B7B" w:themeColor="accent3" w:themeShade="BF"/>
          <w:sz w:val="22"/>
          <w:szCs w:val="22"/>
          <w:lang w:val="en-GB"/>
        </w:rPr>
        <w:t xml:space="preserve"> The district court of the district the bankruptcy court is situated in reviews the appeal. </w:t>
      </w:r>
    </w:p>
    <w:p w14:paraId="251CCED2" w14:textId="77777777" w:rsidR="003B4592" w:rsidRDefault="003B4592" w:rsidP="00E41578">
      <w:pPr>
        <w:jc w:val="both"/>
        <w:rPr>
          <w:rFonts w:ascii="Avenir Next" w:hAnsi="Avenir Next" w:cs="Arial"/>
          <w:color w:val="7B7B7B" w:themeColor="accent3" w:themeShade="BF"/>
          <w:sz w:val="22"/>
          <w:szCs w:val="22"/>
          <w:lang w:val="en-GB"/>
        </w:rPr>
      </w:pPr>
    </w:p>
    <w:p w14:paraId="2ADAAEEF" w14:textId="695E617D" w:rsidR="009166EF" w:rsidRDefault="003B459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First, Sixth, Eighth, Ninth and Tenth Circuits, Bankruptcy Appellate Panels (“BAP”), convened from judges of the bankruptcy courts within the circuit, may also review an appeal.</w:t>
      </w:r>
    </w:p>
    <w:p w14:paraId="1DE85A90" w14:textId="77777777" w:rsidR="009166EF" w:rsidRDefault="009166EF" w:rsidP="00E41578">
      <w:pPr>
        <w:jc w:val="both"/>
        <w:rPr>
          <w:rFonts w:ascii="Avenir Next" w:hAnsi="Avenir Next" w:cs="Arial"/>
          <w:color w:val="7B7B7B" w:themeColor="accent3" w:themeShade="BF"/>
          <w:sz w:val="22"/>
          <w:szCs w:val="22"/>
          <w:lang w:val="en-GB"/>
        </w:rPr>
      </w:pPr>
    </w:p>
    <w:p w14:paraId="3A16928B" w14:textId="3E7453BA" w:rsidR="009166EF" w:rsidRPr="009166EF" w:rsidRDefault="009166EF" w:rsidP="00E41578">
      <w:pPr>
        <w:jc w:val="both"/>
        <w:rPr>
          <w:rFonts w:ascii="Avenir Next" w:hAnsi="Avenir Next" w:cs="Arial"/>
          <w:color w:val="7B7B7B" w:themeColor="accent3" w:themeShade="BF"/>
          <w:sz w:val="22"/>
          <w:szCs w:val="22"/>
          <w:lang w:val="en-GB"/>
        </w:rPr>
      </w:pPr>
      <w:r>
        <w:rPr>
          <w:rFonts w:ascii="Avenir Next" w:hAnsi="Avenir Next" w:cs="Arial"/>
          <w:i/>
          <w:iCs/>
          <w:color w:val="7B7B7B" w:themeColor="accent3" w:themeShade="BF"/>
          <w:sz w:val="22"/>
          <w:szCs w:val="22"/>
          <w:u w:val="single"/>
          <w:lang w:val="en-GB"/>
        </w:rPr>
        <w:t xml:space="preserve">How non-final orders </w:t>
      </w:r>
      <w:r>
        <w:rPr>
          <w:rFonts w:ascii="Avenir Next" w:hAnsi="Avenir Next" w:cs="Arial"/>
          <w:i/>
          <w:iCs/>
          <w:color w:val="7B7B7B" w:themeColor="accent3" w:themeShade="BF"/>
          <w:sz w:val="22"/>
          <w:szCs w:val="22"/>
          <w:u w:val="single"/>
          <w:lang w:val="en-GB"/>
        </w:rPr>
        <w:t xml:space="preserve">are </w:t>
      </w:r>
      <w:r>
        <w:rPr>
          <w:rFonts w:ascii="Avenir Next" w:hAnsi="Avenir Next" w:cs="Arial"/>
          <w:i/>
          <w:iCs/>
          <w:color w:val="7B7B7B" w:themeColor="accent3" w:themeShade="BF"/>
          <w:sz w:val="22"/>
          <w:szCs w:val="22"/>
          <w:u w:val="single"/>
          <w:lang w:val="en-GB"/>
        </w:rPr>
        <w:t>reviewed</w:t>
      </w:r>
      <w:r>
        <w:rPr>
          <w:rFonts w:ascii="Avenir Next" w:hAnsi="Avenir Next" w:cs="Arial"/>
          <w:color w:val="7B7B7B" w:themeColor="accent3" w:themeShade="BF"/>
          <w:sz w:val="22"/>
          <w:szCs w:val="22"/>
          <w:lang w:val="en-GB"/>
        </w:rPr>
        <w:t xml:space="preserve">: </w:t>
      </w:r>
      <w:proofErr w:type="gramStart"/>
      <w:r w:rsidR="003B4592">
        <w:rPr>
          <w:rFonts w:ascii="Avenir Next" w:hAnsi="Avenir Next" w:cs="Arial"/>
          <w:color w:val="7B7B7B" w:themeColor="accent3" w:themeShade="BF"/>
          <w:sz w:val="22"/>
          <w:szCs w:val="22"/>
          <w:lang w:val="en-GB"/>
        </w:rPr>
        <w:t>Non-final</w:t>
      </w:r>
      <w:proofErr w:type="gramEnd"/>
      <w:r w:rsidR="003B4592">
        <w:rPr>
          <w:rFonts w:ascii="Avenir Next" w:hAnsi="Avenir Next" w:cs="Arial"/>
          <w:color w:val="7B7B7B" w:themeColor="accent3" w:themeShade="BF"/>
          <w:sz w:val="22"/>
          <w:szCs w:val="22"/>
          <w:lang w:val="en-GB"/>
        </w:rPr>
        <w:t xml:space="preserve"> orders (presumably made in noncore proceedings or where the bankruptcy court had no authority to enter a final order) are reviewed </w:t>
      </w:r>
      <w:r w:rsidR="003B4592">
        <w:rPr>
          <w:rFonts w:ascii="Avenir Next" w:hAnsi="Avenir Next" w:cs="Arial"/>
          <w:i/>
          <w:iCs/>
          <w:color w:val="7B7B7B" w:themeColor="accent3" w:themeShade="BF"/>
          <w:sz w:val="22"/>
          <w:szCs w:val="22"/>
          <w:lang w:val="en-GB"/>
        </w:rPr>
        <w:t xml:space="preserve">de novo </w:t>
      </w:r>
      <w:r w:rsidR="003B4592">
        <w:rPr>
          <w:rFonts w:ascii="Avenir Next" w:hAnsi="Avenir Next" w:cs="Arial"/>
          <w:color w:val="7B7B7B" w:themeColor="accent3" w:themeShade="BF"/>
          <w:sz w:val="22"/>
          <w:szCs w:val="22"/>
          <w:lang w:val="en-GB"/>
        </w:rPr>
        <w:t xml:space="preserve">in relation to all findings of fact and law by the BAP or district court. </w:t>
      </w:r>
    </w:p>
    <w:p w14:paraId="547EFE45" w14:textId="6029543A" w:rsidR="009166EF" w:rsidRPr="003B4592" w:rsidRDefault="009166EF"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2570296B" w14:textId="4510F94E" w:rsidR="008823CA" w:rsidRPr="008823CA" w:rsidRDefault="008823CA" w:rsidP="008823C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provisions of the Bankruptcy Code that automatically apply are </w:t>
      </w:r>
      <w:r>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see </w:t>
      </w:r>
      <w:r>
        <w:rPr>
          <w:rFonts w:ascii="Avenir Next" w:hAnsi="Avenir Next" w:cs="Arial"/>
          <w:color w:val="7B7B7B" w:themeColor="accent3" w:themeShade="BF"/>
          <w:sz w:val="22"/>
          <w:szCs w:val="22"/>
          <w:lang w:val="en-GB"/>
        </w:rPr>
        <w:t xml:space="preserve">11 USC </w:t>
      </w:r>
      <w:r w:rsidRPr="00534690">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1520</w:t>
      </w:r>
      <w:r>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p>
    <w:p w14:paraId="711A9A60" w14:textId="159E0C6D" w:rsidR="00E41578" w:rsidRDefault="008823CA" w:rsidP="008823CA">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Automatic stay </w:t>
      </w:r>
    </w:p>
    <w:p w14:paraId="5564130C" w14:textId="3B821B75" w:rsidR="008823CA" w:rsidRDefault="008823CA" w:rsidP="008823CA">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operation of the debtor’s business in the ordinary course by the foreign representative;</w:t>
      </w:r>
    </w:p>
    <w:p w14:paraId="0964297B" w14:textId="0F701BCF" w:rsidR="008823CA" w:rsidRDefault="008823CA" w:rsidP="008823CA">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sale, transfer or use of property outside the ordinary course</w:t>
      </w:r>
    </w:p>
    <w:p w14:paraId="5AE79456" w14:textId="373901F3" w:rsidR="008823CA" w:rsidRDefault="008823CA" w:rsidP="008823CA">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avoidance of post-petition transfers and post-petition perfection of security interests.</w:t>
      </w:r>
    </w:p>
    <w:p w14:paraId="210C8E3D" w14:textId="4BB3B386" w:rsidR="008823CA" w:rsidRDefault="008823CA" w:rsidP="008823CA">
      <w:pPr>
        <w:jc w:val="both"/>
        <w:rPr>
          <w:rFonts w:ascii="Avenir Next" w:hAnsi="Avenir Next" w:cs="Arial"/>
          <w:color w:val="7B7B7B" w:themeColor="accent3" w:themeShade="BF"/>
          <w:sz w:val="22"/>
          <w:szCs w:val="22"/>
          <w:lang w:val="en-GB"/>
        </w:rPr>
      </w:pPr>
    </w:p>
    <w:p w14:paraId="789A1A8D" w14:textId="2B7599DA" w:rsidR="0011076B" w:rsidRDefault="0011076B" w:rsidP="0011076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either a foreign main or non-main proceeding, in addition to the abovementioned reliefs, the following reliefs may be granted</w:t>
      </w:r>
      <w:r>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11 USC </w:t>
      </w:r>
      <w:r w:rsidRPr="00534690">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152</w:t>
      </w:r>
      <w:r>
        <w:rPr>
          <w:rFonts w:ascii="Avenir Next" w:hAnsi="Avenir Next" w:cs="Arial"/>
          <w:color w:val="7B7B7B" w:themeColor="accent3" w:themeShade="BF"/>
          <w:sz w:val="22"/>
          <w:szCs w:val="22"/>
        </w:rPr>
        <w:t>1</w:t>
      </w:r>
      <w:r>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p>
    <w:p w14:paraId="6B69ED7D" w14:textId="77777777" w:rsidR="0011076B" w:rsidRDefault="0011076B" w:rsidP="0011076B">
      <w:pPr>
        <w:pStyle w:val="ListParagraph"/>
        <w:numPr>
          <w:ilvl w:val="0"/>
          <w:numId w:val="36"/>
        </w:numPr>
        <w:jc w:val="both"/>
        <w:rPr>
          <w:rFonts w:ascii="Avenir Next" w:hAnsi="Avenir Next" w:cs="Arial"/>
          <w:color w:val="7B7B7B" w:themeColor="accent3" w:themeShade="BF"/>
          <w:sz w:val="22"/>
          <w:szCs w:val="22"/>
          <w:lang w:val="en-GB"/>
        </w:rPr>
      </w:pPr>
      <w:r w:rsidRPr="0011076B">
        <w:rPr>
          <w:rFonts w:ascii="Avenir Next" w:hAnsi="Avenir Next" w:cs="Arial"/>
          <w:color w:val="7B7B7B" w:themeColor="accent3" w:themeShade="BF"/>
          <w:sz w:val="22"/>
          <w:szCs w:val="22"/>
          <w:lang w:val="en-GB"/>
        </w:rPr>
        <w:t xml:space="preserve">authorization of discovery regarding the debtor’s assets and affairs; </w:t>
      </w:r>
    </w:p>
    <w:p w14:paraId="12E214E8" w14:textId="75362D24" w:rsidR="0011076B" w:rsidRDefault="0011076B" w:rsidP="0011076B">
      <w:pPr>
        <w:pStyle w:val="ListParagraph"/>
        <w:numPr>
          <w:ilvl w:val="0"/>
          <w:numId w:val="36"/>
        </w:numPr>
        <w:jc w:val="both"/>
        <w:rPr>
          <w:rFonts w:ascii="Avenir Next" w:hAnsi="Avenir Next" w:cs="Arial"/>
          <w:color w:val="7B7B7B" w:themeColor="accent3" w:themeShade="BF"/>
          <w:sz w:val="22"/>
          <w:szCs w:val="22"/>
          <w:lang w:val="en-GB"/>
        </w:rPr>
      </w:pPr>
      <w:r w:rsidRPr="0011076B">
        <w:rPr>
          <w:rFonts w:ascii="Avenir Next" w:hAnsi="Avenir Next" w:cs="Arial"/>
          <w:color w:val="7B7B7B" w:themeColor="accent3" w:themeShade="BF"/>
          <w:sz w:val="22"/>
          <w:szCs w:val="22"/>
          <w:lang w:val="en-GB"/>
        </w:rPr>
        <w:t>entrusting the administration of the debtor’s US assets to the foreign representative or other persons</w:t>
      </w:r>
      <w:r w:rsidR="00685798">
        <w:rPr>
          <w:rFonts w:ascii="Avenir Next" w:hAnsi="Avenir Next" w:cs="Arial"/>
          <w:color w:val="7B7B7B" w:themeColor="accent3" w:themeShade="BF"/>
          <w:sz w:val="22"/>
          <w:szCs w:val="22"/>
          <w:lang w:val="en-GB"/>
        </w:rPr>
        <w:t>;</w:t>
      </w:r>
    </w:p>
    <w:p w14:paraId="3EF98AFF" w14:textId="10E95127" w:rsidR="0011076B" w:rsidRDefault="0011076B" w:rsidP="0011076B">
      <w:pPr>
        <w:pStyle w:val="ListParagraph"/>
        <w:numPr>
          <w:ilvl w:val="0"/>
          <w:numId w:val="36"/>
        </w:numPr>
        <w:jc w:val="both"/>
        <w:rPr>
          <w:rFonts w:ascii="Avenir Next" w:hAnsi="Avenir Next" w:cs="Arial"/>
          <w:color w:val="7B7B7B" w:themeColor="accent3" w:themeShade="BF"/>
          <w:sz w:val="22"/>
          <w:szCs w:val="22"/>
          <w:lang w:val="en-GB"/>
        </w:rPr>
      </w:pPr>
      <w:r w:rsidRPr="0011076B">
        <w:rPr>
          <w:rFonts w:ascii="Avenir Next" w:hAnsi="Avenir Next" w:cs="Arial"/>
          <w:color w:val="7B7B7B" w:themeColor="accent3" w:themeShade="BF"/>
          <w:sz w:val="22"/>
          <w:szCs w:val="22"/>
          <w:lang w:val="en-GB"/>
        </w:rPr>
        <w:t>extension of provisional relief</w:t>
      </w:r>
      <w:r w:rsidR="00685798">
        <w:rPr>
          <w:rFonts w:ascii="Avenir Next" w:hAnsi="Avenir Next" w:cs="Arial"/>
          <w:color w:val="7B7B7B" w:themeColor="accent3" w:themeShade="BF"/>
          <w:sz w:val="22"/>
          <w:szCs w:val="22"/>
          <w:lang w:val="en-GB"/>
        </w:rPr>
        <w:t>; and</w:t>
      </w:r>
    </w:p>
    <w:p w14:paraId="61DB0EBF" w14:textId="10A1F7E7" w:rsidR="00685798" w:rsidRPr="0011076B" w:rsidRDefault="00685798" w:rsidP="0011076B">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other relief necessary to effectuate the purposes of chapter 15 and to protect the assets of the debtor or the interests of creditors.</w:t>
      </w:r>
    </w:p>
    <w:p w14:paraId="0656419D" w14:textId="77777777" w:rsidR="0011076B" w:rsidRDefault="0011076B" w:rsidP="0011076B">
      <w:pPr>
        <w:jc w:val="both"/>
        <w:rPr>
          <w:rFonts w:ascii="Avenir Next" w:hAnsi="Avenir Next" w:cs="Arial"/>
          <w:color w:val="7B7B7B" w:themeColor="accent3" w:themeShade="BF"/>
          <w:sz w:val="22"/>
          <w:szCs w:val="22"/>
          <w:lang w:val="en-GB"/>
        </w:rPr>
      </w:pPr>
    </w:p>
    <w:p w14:paraId="361FE9DF" w14:textId="07938DAD" w:rsidR="0011076B" w:rsidRPr="00E41578" w:rsidRDefault="00685798" w:rsidP="0011076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11076B">
        <w:rPr>
          <w:rFonts w:ascii="Avenir Next" w:hAnsi="Avenir Next" w:cs="Arial"/>
          <w:color w:val="7B7B7B" w:themeColor="accent3" w:themeShade="BF"/>
          <w:sz w:val="22"/>
          <w:szCs w:val="22"/>
          <w:lang w:val="en-GB"/>
        </w:rPr>
        <w:t xml:space="preserve">he abovementioned list of discretionary reliefs is not exhaustive, and the court may </w:t>
      </w:r>
      <w:r w:rsidR="0011076B" w:rsidRPr="00660CA3">
        <w:rPr>
          <w:rFonts w:ascii="Avenir Next" w:hAnsi="Avenir Next" w:cs="Arial"/>
          <w:color w:val="7B7B7B" w:themeColor="accent3" w:themeShade="BF"/>
          <w:sz w:val="22"/>
          <w:szCs w:val="22"/>
          <w:lang w:val="en-GB"/>
        </w:rPr>
        <w:t>provide additional assistance under the Bankruptcy Code</w:t>
      </w:r>
      <w:r>
        <w:rPr>
          <w:rFonts w:ascii="Avenir Next" w:hAnsi="Avenir Next" w:cs="Arial"/>
          <w:color w:val="7B7B7B" w:themeColor="accent3" w:themeShade="BF"/>
          <w:sz w:val="22"/>
          <w:szCs w:val="22"/>
          <w:lang w:val="en-GB"/>
        </w:rPr>
        <w:t xml:space="preserve"> (see </w:t>
      </w:r>
      <w:r>
        <w:rPr>
          <w:rFonts w:ascii="Avenir Next" w:hAnsi="Avenir Next" w:cs="Arial"/>
          <w:color w:val="7B7B7B" w:themeColor="accent3" w:themeShade="BF"/>
          <w:sz w:val="22"/>
          <w:szCs w:val="22"/>
          <w:lang w:val="en-GB"/>
        </w:rPr>
        <w:t xml:space="preserve">11 USC </w:t>
      </w:r>
      <w:r w:rsidRPr="00534690">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15</w:t>
      </w:r>
      <w:r>
        <w:rPr>
          <w:rFonts w:ascii="Avenir Next" w:hAnsi="Avenir Next" w:cs="Arial"/>
          <w:color w:val="7B7B7B" w:themeColor="accent3" w:themeShade="BF"/>
          <w:sz w:val="22"/>
          <w:szCs w:val="22"/>
        </w:rPr>
        <w:t>07; “Additional Assistance”</w:t>
      </w:r>
      <w:r>
        <w:rPr>
          <w:rFonts w:ascii="Avenir Next" w:hAnsi="Avenir Next" w:cs="Arial"/>
          <w:color w:val="7B7B7B" w:themeColor="accent3" w:themeShade="BF"/>
          <w:sz w:val="22"/>
          <w:szCs w:val="22"/>
          <w:lang w:val="en-GB"/>
        </w:rPr>
        <w:t>)</w:t>
      </w:r>
      <w:r w:rsidR="0011076B">
        <w:rPr>
          <w:rFonts w:ascii="Avenir Next" w:hAnsi="Avenir Next" w:cs="Arial"/>
          <w:color w:val="7B7B7B" w:themeColor="accent3" w:themeShade="BF"/>
          <w:sz w:val="22"/>
          <w:szCs w:val="22"/>
          <w:lang w:val="en-GB"/>
        </w:rPr>
        <w:t xml:space="preserve"> </w:t>
      </w:r>
      <w:r w:rsidR="0011076B" w:rsidRPr="00660CA3">
        <w:rPr>
          <w:rFonts w:ascii="Avenir Next" w:hAnsi="Avenir Next" w:cs="Arial"/>
          <w:color w:val="7B7B7B" w:themeColor="accent3" w:themeShade="BF"/>
          <w:sz w:val="22"/>
          <w:szCs w:val="22"/>
          <w:lang w:val="en-GB"/>
        </w:rPr>
        <w:t>or other US law consistent with the principle of comity and the values underlying the Bankruptcy</w:t>
      </w:r>
      <w:r w:rsidR="0011076B">
        <w:rPr>
          <w:rFonts w:ascii="Avenir Next" w:hAnsi="Avenir Next" w:cs="Arial"/>
          <w:color w:val="7B7B7B" w:themeColor="accent3" w:themeShade="BF"/>
          <w:sz w:val="22"/>
          <w:szCs w:val="22"/>
          <w:lang w:val="en-GB"/>
        </w:rPr>
        <w:t xml:space="preserve"> </w:t>
      </w:r>
      <w:r w:rsidR="0011076B" w:rsidRPr="00660CA3">
        <w:rPr>
          <w:rFonts w:ascii="Avenir Next" w:hAnsi="Avenir Next" w:cs="Arial"/>
          <w:color w:val="7B7B7B" w:themeColor="accent3" w:themeShade="BF"/>
          <w:sz w:val="22"/>
          <w:szCs w:val="22"/>
          <w:lang w:val="en-GB"/>
        </w:rPr>
        <w:t>Code</w:t>
      </w:r>
      <w:r w:rsidR="0033429F">
        <w:rPr>
          <w:rFonts w:ascii="Avenir Next" w:hAnsi="Avenir Next" w:cs="Arial"/>
          <w:color w:val="7B7B7B" w:themeColor="accent3" w:themeShade="BF"/>
          <w:sz w:val="22"/>
          <w:szCs w:val="22"/>
          <w:lang w:val="en-GB"/>
        </w:rPr>
        <w:t xml:space="preserve"> (Guidance Text at p 64).</w:t>
      </w:r>
    </w:p>
    <w:p w14:paraId="47FAFEBC" w14:textId="77777777" w:rsidR="0011076B" w:rsidRPr="008823CA" w:rsidRDefault="0011076B" w:rsidP="008823CA">
      <w:pPr>
        <w:jc w:val="both"/>
        <w:rPr>
          <w:rFonts w:ascii="Avenir Next" w:hAnsi="Avenir Next" w:cs="Arial"/>
          <w:color w:val="7B7B7B" w:themeColor="accent3" w:themeShade="BF"/>
          <w:sz w:val="22"/>
          <w:szCs w:val="22"/>
          <w:lang w:val="en-GB"/>
        </w:rPr>
      </w:pP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lastRenderedPageBreak/>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2CEE5BF3" w:rsidR="00E41578" w:rsidRDefault="00DD37F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u w:val="single"/>
          <w:lang w:val="en-GB"/>
        </w:rPr>
        <w:t>Duties owed</w:t>
      </w:r>
      <w:r>
        <w:rPr>
          <w:rFonts w:ascii="Avenir Next" w:hAnsi="Avenir Next" w:cs="Arial"/>
          <w:color w:val="7B7B7B" w:themeColor="accent3" w:themeShade="BF"/>
          <w:sz w:val="22"/>
          <w:szCs w:val="22"/>
          <w:lang w:val="en-GB"/>
        </w:rPr>
        <w:t>: Directors owe a fiduciary duty of loyalty to the corporation’s best interest and a duty of care in educate decision-making.</w:t>
      </w:r>
    </w:p>
    <w:p w14:paraId="2CB9A1AD" w14:textId="687C47CE" w:rsidR="00DD37FB" w:rsidRDefault="00DD37FB" w:rsidP="00E41578">
      <w:pPr>
        <w:jc w:val="both"/>
        <w:rPr>
          <w:rFonts w:ascii="Avenir Next" w:hAnsi="Avenir Next" w:cs="Arial"/>
          <w:color w:val="7B7B7B" w:themeColor="accent3" w:themeShade="BF"/>
          <w:sz w:val="22"/>
          <w:szCs w:val="22"/>
          <w:lang w:val="en-GB"/>
        </w:rPr>
      </w:pPr>
    </w:p>
    <w:p w14:paraId="02DBA180" w14:textId="0F2381D0" w:rsidR="00DD37FB" w:rsidRDefault="00DD37F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u w:val="single"/>
          <w:lang w:val="en-GB"/>
        </w:rPr>
        <w:t>Owed to whom (when potentially or actually insolvent)</w:t>
      </w:r>
      <w:r>
        <w:rPr>
          <w:rFonts w:ascii="Avenir Next" w:hAnsi="Avenir Next" w:cs="Arial"/>
          <w:color w:val="7B7B7B" w:themeColor="accent3" w:themeShade="BF"/>
          <w:sz w:val="22"/>
          <w:szCs w:val="22"/>
          <w:lang w:val="en-GB"/>
        </w:rPr>
        <w:t xml:space="preserve">: These duties remain owed to the corporation and the interest of shareholders even when the corporation is potentially or </w:t>
      </w:r>
      <w:proofErr w:type="spellStart"/>
      <w:r>
        <w:rPr>
          <w:rFonts w:ascii="Avenir Next" w:hAnsi="Avenir Next" w:cs="Arial"/>
          <w:color w:val="7B7B7B" w:themeColor="accent3" w:themeShade="BF"/>
          <w:sz w:val="22"/>
          <w:szCs w:val="22"/>
          <w:lang w:val="en-GB"/>
        </w:rPr>
        <w:t>acutally</w:t>
      </w:r>
      <w:proofErr w:type="spellEnd"/>
      <w:r>
        <w:rPr>
          <w:rFonts w:ascii="Avenir Next" w:hAnsi="Avenir Next" w:cs="Arial"/>
          <w:color w:val="7B7B7B" w:themeColor="accent3" w:themeShade="BF"/>
          <w:sz w:val="22"/>
          <w:szCs w:val="22"/>
          <w:lang w:val="en-GB"/>
        </w:rPr>
        <w:t xml:space="preserve"> insolvent (</w:t>
      </w:r>
      <w:r>
        <w:rPr>
          <w:rFonts w:ascii="Avenir Next" w:hAnsi="Avenir Next" w:cs="Arial"/>
          <w:i/>
          <w:iCs/>
          <w:color w:val="7B7B7B" w:themeColor="accent3" w:themeShade="BF"/>
          <w:sz w:val="22"/>
          <w:szCs w:val="22"/>
          <w:lang w:val="en-GB"/>
        </w:rPr>
        <w:t xml:space="preserve">North Am Catholic Educational Programming Foundation, Inc v </w:t>
      </w:r>
      <w:proofErr w:type="spellStart"/>
      <w:r>
        <w:rPr>
          <w:rFonts w:ascii="Avenir Next" w:hAnsi="Avenir Next" w:cs="Arial"/>
          <w:i/>
          <w:iCs/>
          <w:color w:val="7B7B7B" w:themeColor="accent3" w:themeShade="BF"/>
          <w:sz w:val="22"/>
          <w:szCs w:val="22"/>
          <w:lang w:val="en-GB"/>
        </w:rPr>
        <w:t>Gheewalla</w:t>
      </w:r>
      <w:proofErr w:type="spellEnd"/>
      <w:r>
        <w:rPr>
          <w:rFonts w:ascii="Avenir Next" w:hAnsi="Avenir Next" w:cs="Arial"/>
          <w:color w:val="7B7B7B" w:themeColor="accent3" w:themeShade="BF"/>
          <w:sz w:val="22"/>
          <w:szCs w:val="22"/>
          <w:lang w:val="en-GB"/>
        </w:rPr>
        <w:t>).</w:t>
      </w:r>
    </w:p>
    <w:p w14:paraId="13D20D16" w14:textId="7C4CB2C5" w:rsidR="00DD37FB" w:rsidRDefault="00DD37FB" w:rsidP="00E41578">
      <w:pPr>
        <w:jc w:val="both"/>
        <w:rPr>
          <w:rFonts w:ascii="Avenir Next" w:hAnsi="Avenir Next" w:cs="Arial"/>
          <w:color w:val="7B7B7B" w:themeColor="accent3" w:themeShade="BF"/>
          <w:sz w:val="22"/>
          <w:szCs w:val="22"/>
          <w:lang w:val="en-GB"/>
        </w:rPr>
      </w:pPr>
    </w:p>
    <w:p w14:paraId="25732F19" w14:textId="715CDCE6" w:rsidR="00DD37FB" w:rsidRPr="00DD37FB" w:rsidRDefault="00DD37F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u w:val="single"/>
          <w:lang w:val="en-GB"/>
        </w:rPr>
        <w:t>Rule that protects directors from liability for errors of judgment</w:t>
      </w:r>
      <w:r>
        <w:rPr>
          <w:rFonts w:ascii="Avenir Next" w:hAnsi="Avenir Next" w:cs="Arial"/>
          <w:color w:val="7B7B7B" w:themeColor="accent3" w:themeShade="BF"/>
          <w:sz w:val="22"/>
          <w:szCs w:val="22"/>
          <w:lang w:val="en-GB"/>
        </w:rPr>
        <w:t>: The business judgment rule, which provides that the board of directors is presumed to have acted in good faith on the basis of reasonable information. This presumption, however, may be rebutted with evidence showing that a majority of the board was not reasonably informed, did not honestly believe that their decision was in the corporation’s best interest, or were not acting in good faith.</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201FBCAB" w:rsidR="00F03051" w:rsidRDefault="00883A4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Requirements:</w:t>
      </w:r>
    </w:p>
    <w:p w14:paraId="1A478C22" w14:textId="77777777" w:rsidR="00410F63" w:rsidRDefault="00883A45" w:rsidP="00410F63">
      <w:pPr>
        <w:pStyle w:val="ListParagraph"/>
        <w:numPr>
          <w:ilvl w:val="0"/>
          <w:numId w:val="38"/>
        </w:numPr>
        <w:jc w:val="both"/>
        <w:rPr>
          <w:rFonts w:ascii="Avenir Next" w:hAnsi="Avenir Next" w:cs="Arial"/>
          <w:color w:val="7B7B7B" w:themeColor="accent3" w:themeShade="BF"/>
          <w:sz w:val="22"/>
          <w:szCs w:val="22"/>
          <w:lang w:val="en-GB"/>
        </w:rPr>
      </w:pPr>
      <w:r w:rsidRPr="00883A45">
        <w:rPr>
          <w:rFonts w:ascii="Avenir Next" w:hAnsi="Avenir Next" w:cs="Arial"/>
          <w:color w:val="7B7B7B" w:themeColor="accent3" w:themeShade="BF"/>
          <w:sz w:val="22"/>
          <w:szCs w:val="22"/>
          <w:lang w:val="en-GB"/>
        </w:rPr>
        <w:t>The claim must be non-contingent</w:t>
      </w:r>
      <w:r>
        <w:rPr>
          <w:rFonts w:ascii="Avenir Next" w:hAnsi="Avenir Next" w:cs="Arial"/>
          <w:color w:val="7B7B7B" w:themeColor="accent3" w:themeShade="BF"/>
          <w:sz w:val="22"/>
          <w:szCs w:val="22"/>
          <w:lang w:val="en-GB"/>
        </w:rPr>
        <w:t xml:space="preserve">, </w:t>
      </w:r>
      <w:proofErr w:type="spellStart"/>
      <w:r w:rsidRPr="00883A45">
        <w:rPr>
          <w:rFonts w:ascii="Avenir Next" w:hAnsi="Avenir Next" w:cs="Arial"/>
          <w:i/>
          <w:iCs/>
          <w:color w:val="7B7B7B" w:themeColor="accent3" w:themeShade="BF"/>
          <w:sz w:val="22"/>
          <w:szCs w:val="22"/>
          <w:lang w:val="en-GB"/>
        </w:rPr>
        <w:t>ie</w:t>
      </w:r>
      <w:proofErr w:type="spellEnd"/>
      <w:r>
        <w:rPr>
          <w:rFonts w:ascii="Avenir Next" w:hAnsi="Avenir Next" w:cs="Arial"/>
          <w:color w:val="7B7B7B" w:themeColor="accent3" w:themeShade="BF"/>
          <w:sz w:val="22"/>
          <w:szCs w:val="22"/>
          <w:lang w:val="en-GB"/>
        </w:rPr>
        <w:t xml:space="preserve">, it </w:t>
      </w:r>
      <w:r w:rsidRPr="00883A45">
        <w:rPr>
          <w:rFonts w:ascii="Avenir Next" w:hAnsi="Avenir Next" w:cs="Arial"/>
          <w:color w:val="7B7B7B" w:themeColor="accent3" w:themeShade="BF"/>
          <w:sz w:val="22"/>
          <w:szCs w:val="22"/>
          <w:lang w:val="en-GB"/>
        </w:rPr>
        <w:t>must be not one that depends on the occurrence of a future event</w:t>
      </w:r>
      <w:r w:rsidR="00410F63">
        <w:rPr>
          <w:rFonts w:ascii="Avenir Next" w:hAnsi="Avenir Next" w:cs="Arial"/>
          <w:color w:val="7B7B7B" w:themeColor="accent3" w:themeShade="BF"/>
          <w:sz w:val="22"/>
          <w:szCs w:val="22"/>
          <w:lang w:val="en-GB"/>
        </w:rPr>
        <w:t xml:space="preserve"> such as a guarantee which is contingent on the occurrence of default.</w:t>
      </w:r>
    </w:p>
    <w:p w14:paraId="00F00919" w14:textId="77777777" w:rsidR="001A506D" w:rsidRDefault="00883A45" w:rsidP="001A506D">
      <w:pPr>
        <w:pStyle w:val="ListParagraph"/>
        <w:numPr>
          <w:ilvl w:val="0"/>
          <w:numId w:val="38"/>
        </w:numPr>
        <w:jc w:val="both"/>
        <w:rPr>
          <w:rFonts w:ascii="Avenir Next" w:hAnsi="Avenir Next" w:cs="Arial"/>
          <w:color w:val="7B7B7B" w:themeColor="accent3" w:themeShade="BF"/>
          <w:sz w:val="22"/>
          <w:szCs w:val="22"/>
          <w:lang w:val="en-GB"/>
        </w:rPr>
      </w:pPr>
      <w:r w:rsidRPr="00410F63">
        <w:rPr>
          <w:rFonts w:ascii="Avenir Next" w:hAnsi="Avenir Next" w:cs="Arial"/>
          <w:color w:val="7B7B7B" w:themeColor="accent3" w:themeShade="BF"/>
          <w:sz w:val="22"/>
          <w:szCs w:val="22"/>
          <w:lang w:val="en-GB"/>
        </w:rPr>
        <w:t xml:space="preserve">The claim must not be subjected to a </w:t>
      </w:r>
      <w:r w:rsidRPr="00410F63">
        <w:rPr>
          <w:rFonts w:ascii="Avenir Next" w:hAnsi="Avenir Next" w:cs="Arial"/>
          <w:i/>
          <w:iCs/>
          <w:color w:val="7B7B7B" w:themeColor="accent3" w:themeShade="BF"/>
          <w:sz w:val="22"/>
          <w:szCs w:val="22"/>
          <w:lang w:val="en-GB"/>
        </w:rPr>
        <w:t>bona fide</w:t>
      </w:r>
      <w:r w:rsidRPr="00410F63">
        <w:rPr>
          <w:rFonts w:ascii="Avenir Next" w:hAnsi="Avenir Next" w:cs="Arial"/>
          <w:color w:val="7B7B7B" w:themeColor="accent3" w:themeShade="BF"/>
          <w:sz w:val="22"/>
          <w:szCs w:val="22"/>
          <w:lang w:val="en-GB"/>
        </w:rPr>
        <w:t xml:space="preserve"> dispute as to liability</w:t>
      </w:r>
      <w:r w:rsidR="00410F63">
        <w:rPr>
          <w:rFonts w:ascii="Avenir Next" w:hAnsi="Avenir Next" w:cs="Arial"/>
          <w:color w:val="7B7B7B" w:themeColor="accent3" w:themeShade="BF"/>
          <w:sz w:val="22"/>
          <w:szCs w:val="22"/>
          <w:lang w:val="en-GB"/>
        </w:rPr>
        <w:t>/quantum</w:t>
      </w:r>
      <w:r w:rsidRPr="00410F63">
        <w:rPr>
          <w:rFonts w:ascii="Avenir Next" w:hAnsi="Avenir Next" w:cs="Arial"/>
          <w:color w:val="7B7B7B" w:themeColor="accent3" w:themeShade="BF"/>
          <w:sz w:val="22"/>
          <w:szCs w:val="22"/>
          <w:lang w:val="en-GB"/>
        </w:rPr>
        <w:t xml:space="preserve">. A </w:t>
      </w:r>
      <w:r w:rsidRPr="00410F63">
        <w:rPr>
          <w:rFonts w:ascii="Avenir Next" w:hAnsi="Avenir Next" w:cs="Arial"/>
          <w:i/>
          <w:iCs/>
          <w:color w:val="7B7B7B" w:themeColor="accent3" w:themeShade="BF"/>
          <w:sz w:val="22"/>
          <w:szCs w:val="22"/>
          <w:lang w:val="en-GB"/>
        </w:rPr>
        <w:t>bona fide</w:t>
      </w:r>
      <w:r w:rsidRPr="00410F63">
        <w:rPr>
          <w:rFonts w:ascii="Avenir Next" w:hAnsi="Avenir Next" w:cs="Arial"/>
          <w:color w:val="7B7B7B" w:themeColor="accent3" w:themeShade="BF"/>
          <w:sz w:val="22"/>
          <w:szCs w:val="22"/>
          <w:lang w:val="en-GB"/>
        </w:rPr>
        <w:t xml:space="preserve"> dispute arises if there is an objectively reasonable basis for a dispute as a matter of fact or law. </w:t>
      </w:r>
    </w:p>
    <w:p w14:paraId="6706F80E" w14:textId="77777777" w:rsidR="001A506D" w:rsidRDefault="00883A45" w:rsidP="001A506D">
      <w:pPr>
        <w:pStyle w:val="ListParagraph"/>
        <w:numPr>
          <w:ilvl w:val="0"/>
          <w:numId w:val="38"/>
        </w:numPr>
        <w:jc w:val="both"/>
        <w:rPr>
          <w:rFonts w:ascii="Avenir Next" w:hAnsi="Avenir Next" w:cs="Arial"/>
          <w:color w:val="7B7B7B" w:themeColor="accent3" w:themeShade="BF"/>
          <w:sz w:val="22"/>
          <w:szCs w:val="22"/>
          <w:lang w:val="en-GB"/>
        </w:rPr>
      </w:pPr>
      <w:r w:rsidRPr="001A506D">
        <w:rPr>
          <w:rFonts w:ascii="Avenir Next" w:hAnsi="Avenir Next" w:cs="Arial"/>
          <w:color w:val="7B7B7B" w:themeColor="accent3" w:themeShade="BF"/>
          <w:sz w:val="22"/>
          <w:szCs w:val="22"/>
          <w:lang w:val="en-GB"/>
        </w:rPr>
        <w:t>The claim must be unsecured or under-secured, separately or in the aggregate with all other petitioning creditors’ claims, in the amount of at least USD 16,750.</w:t>
      </w:r>
    </w:p>
    <w:p w14:paraId="37E44740" w14:textId="593FE7E2" w:rsidR="00883A45" w:rsidRPr="001A506D" w:rsidRDefault="00883A45" w:rsidP="001A506D">
      <w:pPr>
        <w:pStyle w:val="ListParagraph"/>
        <w:numPr>
          <w:ilvl w:val="0"/>
          <w:numId w:val="38"/>
        </w:numPr>
        <w:jc w:val="both"/>
        <w:rPr>
          <w:rFonts w:ascii="Avenir Next" w:hAnsi="Avenir Next" w:cs="Arial"/>
          <w:color w:val="7B7B7B" w:themeColor="accent3" w:themeShade="BF"/>
          <w:sz w:val="22"/>
          <w:szCs w:val="22"/>
          <w:lang w:val="en-GB"/>
        </w:rPr>
      </w:pPr>
      <w:r w:rsidRPr="001A506D">
        <w:rPr>
          <w:rFonts w:ascii="Avenir Next" w:hAnsi="Avenir Next" w:cs="Arial"/>
          <w:color w:val="7B7B7B" w:themeColor="accent3" w:themeShade="BF"/>
          <w:sz w:val="22"/>
          <w:szCs w:val="22"/>
          <w:lang w:val="en-GB"/>
        </w:rPr>
        <w:t xml:space="preserve">The petitioning creditor must </w:t>
      </w:r>
      <w:r w:rsidR="001A506D">
        <w:rPr>
          <w:rFonts w:ascii="Avenir Next" w:hAnsi="Avenir Next" w:cs="Arial"/>
          <w:color w:val="7B7B7B" w:themeColor="accent3" w:themeShade="BF"/>
          <w:sz w:val="22"/>
          <w:szCs w:val="22"/>
          <w:lang w:val="en-GB"/>
        </w:rPr>
        <w:t>allege</w:t>
      </w:r>
      <w:r w:rsidR="00C449E3">
        <w:rPr>
          <w:rFonts w:ascii="Avenir Next" w:hAnsi="Avenir Next" w:cs="Arial"/>
          <w:color w:val="7B7B7B" w:themeColor="accent3" w:themeShade="BF"/>
          <w:sz w:val="22"/>
          <w:szCs w:val="22"/>
          <w:lang w:val="en-GB"/>
        </w:rPr>
        <w:t xml:space="preserve"> either that: (</w:t>
      </w:r>
      <w:proofErr w:type="spellStart"/>
      <w:r w:rsidR="00C449E3">
        <w:rPr>
          <w:rFonts w:ascii="Avenir Next" w:hAnsi="Avenir Next" w:cs="Arial"/>
          <w:color w:val="7B7B7B" w:themeColor="accent3" w:themeShade="BF"/>
          <w:sz w:val="22"/>
          <w:szCs w:val="22"/>
          <w:lang w:val="en-GB"/>
        </w:rPr>
        <w:t>i</w:t>
      </w:r>
      <w:proofErr w:type="spellEnd"/>
      <w:r w:rsidR="00C449E3">
        <w:rPr>
          <w:rFonts w:ascii="Avenir Next" w:hAnsi="Avenir Next" w:cs="Arial"/>
          <w:color w:val="7B7B7B" w:themeColor="accent3" w:themeShade="BF"/>
          <w:sz w:val="22"/>
          <w:szCs w:val="22"/>
          <w:lang w:val="en-GB"/>
        </w:rPr>
        <w:t>)</w:t>
      </w:r>
      <w:r w:rsidRPr="001A506D">
        <w:rPr>
          <w:rFonts w:ascii="Avenir Next" w:hAnsi="Avenir Next" w:cs="Arial"/>
          <w:color w:val="7B7B7B" w:themeColor="accent3" w:themeShade="BF"/>
          <w:sz w:val="22"/>
          <w:szCs w:val="22"/>
          <w:lang w:val="en-GB"/>
        </w:rPr>
        <w:t xml:space="preserve"> the debtor is generally not paying its debts as they become due</w:t>
      </w:r>
      <w:r w:rsidR="00C449E3">
        <w:rPr>
          <w:rFonts w:ascii="Avenir Next" w:hAnsi="Avenir Next" w:cs="Arial"/>
          <w:color w:val="7B7B7B" w:themeColor="accent3" w:themeShade="BF"/>
          <w:sz w:val="22"/>
          <w:szCs w:val="22"/>
          <w:lang w:val="en-GB"/>
        </w:rPr>
        <w:t xml:space="preserve">; or (ii) </w:t>
      </w:r>
      <w:r w:rsidRPr="001A506D">
        <w:rPr>
          <w:rFonts w:ascii="Avenir Next" w:hAnsi="Avenir Next" w:cs="Arial"/>
          <w:color w:val="7B7B7B" w:themeColor="accent3" w:themeShade="BF"/>
          <w:sz w:val="22"/>
          <w:szCs w:val="22"/>
          <w:lang w:val="en-GB"/>
        </w:rPr>
        <w:t xml:space="preserve">that within 120 days before filing of the petition, a custodian (other than a trustee, receiver or an agent appointed or authorised to take charge of less than substantially all of the property of the debtor for the purpose of enforcing a lien against such property) was appointed or took possession. </w:t>
      </w:r>
    </w:p>
    <w:p w14:paraId="5858973C" w14:textId="4B8E3618" w:rsidR="00883A45" w:rsidRPr="00B1740B" w:rsidRDefault="00883A45" w:rsidP="00B1740B">
      <w:pPr>
        <w:ind w:left="360"/>
        <w:jc w:val="both"/>
        <w:rPr>
          <w:rFonts w:ascii="Avenir Next" w:hAnsi="Avenir Next" w:cs="Arial"/>
          <w:color w:val="7B7B7B" w:themeColor="accent3" w:themeShade="BF"/>
          <w:sz w:val="22"/>
          <w:szCs w:val="22"/>
          <w:lang w:val="en-GB"/>
        </w:rPr>
      </w:pP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lastRenderedPageBreak/>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59B4D8E3" w14:textId="4243CDAF" w:rsidR="00B1454B" w:rsidRPr="00B1454B" w:rsidRDefault="00B1454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w:t>
      </w:r>
      <w:r>
        <w:rPr>
          <w:rFonts w:ascii="Avenir Next" w:hAnsi="Avenir Next" w:cs="Arial"/>
          <w:color w:val="7B7B7B" w:themeColor="accent3" w:themeShade="BF"/>
          <w:sz w:val="22"/>
          <w:szCs w:val="22"/>
          <w:lang w:val="en-GB"/>
        </w:rPr>
        <w:t xml:space="preserve">11 USC </w:t>
      </w:r>
      <w:r w:rsidRPr="00534690">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36</w:t>
      </w:r>
      <w:r>
        <w:rPr>
          <w:rFonts w:ascii="Avenir Next" w:hAnsi="Avenir Next" w:cs="Arial"/>
          <w:color w:val="7B7B7B" w:themeColor="accent3" w:themeShade="BF"/>
          <w:sz w:val="22"/>
          <w:szCs w:val="22"/>
        </w:rPr>
        <w:t>2, a worldwide automatic stay comes into effect upon the filing of the petition. This is the default position unless otherwise stated in the following scenarios:</w:t>
      </w:r>
    </w:p>
    <w:p w14:paraId="0B7D1505" w14:textId="77777777" w:rsidR="00B1454B" w:rsidRDefault="00B1454B" w:rsidP="00F03051">
      <w:pPr>
        <w:jc w:val="both"/>
        <w:rPr>
          <w:rFonts w:ascii="Avenir Next" w:hAnsi="Avenir Next" w:cs="Arial"/>
          <w:color w:val="7B7B7B" w:themeColor="accent3" w:themeShade="BF"/>
          <w:sz w:val="22"/>
          <w:szCs w:val="22"/>
          <w:u w:val="single"/>
          <w:lang w:val="en-GB"/>
        </w:rPr>
      </w:pPr>
    </w:p>
    <w:p w14:paraId="1747F499" w14:textId="374DE912" w:rsidR="00F03051" w:rsidRDefault="00C1503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u w:val="single"/>
          <w:lang w:val="en-GB"/>
        </w:rPr>
        <w:t>DOJ Investigation</w:t>
      </w:r>
      <w:r>
        <w:rPr>
          <w:rFonts w:ascii="Avenir Next" w:hAnsi="Avenir Next" w:cs="Arial"/>
          <w:color w:val="7B7B7B" w:themeColor="accent3" w:themeShade="BF"/>
          <w:sz w:val="22"/>
          <w:szCs w:val="22"/>
          <w:lang w:val="en-GB"/>
        </w:rPr>
        <w:t>:</w:t>
      </w:r>
      <w:r w:rsidR="00B1454B">
        <w:rPr>
          <w:rFonts w:ascii="Avenir Next" w:hAnsi="Avenir Next" w:cs="Arial"/>
          <w:color w:val="7B7B7B" w:themeColor="accent3" w:themeShade="BF"/>
          <w:sz w:val="22"/>
          <w:szCs w:val="22"/>
          <w:lang w:val="en-GB"/>
        </w:rPr>
        <w:t xml:space="preserve"> Regulatory investigations and criminal proceedings are not barred by the stay. It is likely that the filing of the petition and the stay cannot impede the DOJ</w:t>
      </w:r>
      <w:r w:rsidR="007A02C9">
        <w:rPr>
          <w:rFonts w:ascii="Avenir Next" w:hAnsi="Avenir Next" w:cs="Arial"/>
          <w:color w:val="7B7B7B" w:themeColor="accent3" w:themeShade="BF"/>
          <w:sz w:val="22"/>
          <w:szCs w:val="22"/>
          <w:lang w:val="en-GB"/>
        </w:rPr>
        <w:t xml:space="preserve"> investigations.</w:t>
      </w:r>
    </w:p>
    <w:p w14:paraId="242FD92A" w14:textId="5AAADCA6" w:rsidR="00C15030" w:rsidRDefault="00C15030" w:rsidP="00F03051">
      <w:pPr>
        <w:jc w:val="both"/>
        <w:rPr>
          <w:rFonts w:ascii="Avenir Next" w:hAnsi="Avenir Next" w:cs="Arial"/>
          <w:color w:val="7B7B7B" w:themeColor="accent3" w:themeShade="BF"/>
          <w:sz w:val="22"/>
          <w:szCs w:val="22"/>
          <w:lang w:val="en-GB"/>
        </w:rPr>
      </w:pPr>
    </w:p>
    <w:p w14:paraId="67DFB594" w14:textId="5DE40CDD" w:rsidR="00C15030" w:rsidRDefault="00C1503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u w:val="single"/>
          <w:lang w:val="en-GB"/>
        </w:rPr>
        <w:t>Margin Loan Default</w:t>
      </w:r>
      <w:r>
        <w:rPr>
          <w:rFonts w:ascii="Avenir Next" w:hAnsi="Avenir Next" w:cs="Arial"/>
          <w:color w:val="7B7B7B" w:themeColor="accent3" w:themeShade="BF"/>
          <w:sz w:val="22"/>
          <w:szCs w:val="22"/>
          <w:lang w:val="en-GB"/>
        </w:rPr>
        <w:t>:</w:t>
      </w:r>
      <w:r w:rsidR="007A02C9">
        <w:rPr>
          <w:rFonts w:ascii="Avenir Next" w:hAnsi="Avenir Next" w:cs="Arial"/>
          <w:color w:val="7B7B7B" w:themeColor="accent3" w:themeShade="BF"/>
          <w:sz w:val="22"/>
          <w:szCs w:val="22"/>
          <w:lang w:val="en-GB"/>
        </w:rPr>
        <w:t xml:space="preserve"> The broker is a secured creditor of Speculation Inc (with the </w:t>
      </w:r>
      <w:proofErr w:type="spellStart"/>
      <w:r w:rsidR="007A02C9">
        <w:rPr>
          <w:rFonts w:ascii="Avenir Next" w:hAnsi="Avenir Next" w:cs="Arial"/>
          <w:color w:val="7B7B7B" w:themeColor="accent3" w:themeShade="BF"/>
          <w:sz w:val="22"/>
          <w:szCs w:val="22"/>
          <w:lang w:val="en-GB"/>
        </w:rPr>
        <w:t>sahres</w:t>
      </w:r>
      <w:proofErr w:type="spellEnd"/>
      <w:r w:rsidR="007A02C9">
        <w:rPr>
          <w:rFonts w:ascii="Avenir Next" w:hAnsi="Avenir Next" w:cs="Arial"/>
          <w:color w:val="7B7B7B" w:themeColor="accent3" w:themeShade="BF"/>
          <w:sz w:val="22"/>
          <w:szCs w:val="22"/>
          <w:lang w:val="en-GB"/>
        </w:rPr>
        <w:t xml:space="preserve"> purchased by Speculation Inc held as collateral), and any action to collect the debts may be stayed. However, this position also greatly depends on the characterisation of the contract, as the exercise of rights under a security contract does not fall within the scope of the stay (or, more accurately, is a statutory exception to the stay). </w:t>
      </w:r>
    </w:p>
    <w:p w14:paraId="1D51949D" w14:textId="5DBF1121" w:rsidR="00C15030" w:rsidRDefault="00C15030" w:rsidP="00F03051">
      <w:pPr>
        <w:jc w:val="both"/>
        <w:rPr>
          <w:rFonts w:ascii="Avenir Next" w:hAnsi="Avenir Next" w:cs="Arial"/>
          <w:color w:val="7B7B7B" w:themeColor="accent3" w:themeShade="BF"/>
          <w:sz w:val="22"/>
          <w:szCs w:val="22"/>
          <w:lang w:val="en-GB"/>
        </w:rPr>
      </w:pPr>
    </w:p>
    <w:p w14:paraId="06010921" w14:textId="15CA1D9E" w:rsidR="00C15030" w:rsidRDefault="00C1503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u w:val="single"/>
          <w:lang w:val="en-GB"/>
        </w:rPr>
        <w:t>Delinquent Lease</w:t>
      </w:r>
      <w:r>
        <w:rPr>
          <w:rFonts w:ascii="Avenir Next" w:hAnsi="Avenir Next" w:cs="Arial"/>
          <w:color w:val="7B7B7B" w:themeColor="accent3" w:themeShade="BF"/>
          <w:sz w:val="22"/>
          <w:szCs w:val="22"/>
          <w:lang w:val="en-GB"/>
        </w:rPr>
        <w:t>:</w:t>
      </w:r>
      <w:r w:rsidR="007A02C9">
        <w:rPr>
          <w:rFonts w:ascii="Avenir Next" w:hAnsi="Avenir Next" w:cs="Arial"/>
          <w:color w:val="7B7B7B" w:themeColor="accent3" w:themeShade="BF"/>
          <w:sz w:val="22"/>
          <w:szCs w:val="22"/>
          <w:lang w:val="en-GB"/>
        </w:rPr>
        <w:t xml:space="preserve"> The landlord may have a claim in </w:t>
      </w:r>
      <w:r w:rsidR="007A02C9">
        <w:rPr>
          <w:rFonts w:ascii="Avenir Next" w:hAnsi="Avenir Next" w:cs="Arial"/>
          <w:color w:val="7B7B7B" w:themeColor="accent3" w:themeShade="BF"/>
          <w:sz w:val="22"/>
          <w:szCs w:val="22"/>
          <w:lang w:val="en-GB"/>
        </w:rPr>
        <w:t>rental arrears</w:t>
      </w:r>
      <w:r w:rsidR="007A02C9">
        <w:rPr>
          <w:rFonts w:ascii="Avenir Next" w:hAnsi="Avenir Next" w:cs="Arial"/>
          <w:color w:val="7B7B7B" w:themeColor="accent3" w:themeShade="BF"/>
          <w:sz w:val="22"/>
          <w:szCs w:val="22"/>
          <w:lang w:val="en-GB"/>
        </w:rPr>
        <w:t>, but</w:t>
      </w:r>
      <w:r w:rsidR="007A02C9">
        <w:rPr>
          <w:rFonts w:ascii="Avenir Next" w:hAnsi="Avenir Next" w:cs="Arial"/>
          <w:color w:val="7B7B7B" w:themeColor="accent3" w:themeShade="BF"/>
          <w:sz w:val="22"/>
          <w:szCs w:val="22"/>
          <w:lang w:val="en-GB"/>
        </w:rPr>
        <w:t xml:space="preserve"> the automatic stay bar</w:t>
      </w:r>
      <w:r w:rsidR="007A02C9">
        <w:rPr>
          <w:rFonts w:ascii="Avenir Next" w:hAnsi="Avenir Next" w:cs="Arial"/>
          <w:color w:val="7B7B7B" w:themeColor="accent3" w:themeShade="BF"/>
          <w:sz w:val="22"/>
          <w:szCs w:val="22"/>
          <w:lang w:val="en-GB"/>
        </w:rPr>
        <w:t>s</w:t>
      </w:r>
      <w:r w:rsidR="007A02C9">
        <w:rPr>
          <w:rFonts w:ascii="Avenir Next" w:hAnsi="Avenir Next" w:cs="Arial"/>
          <w:color w:val="7B7B7B" w:themeColor="accent3" w:themeShade="BF"/>
          <w:sz w:val="22"/>
          <w:szCs w:val="22"/>
          <w:lang w:val="en-GB"/>
        </w:rPr>
        <w:t xml:space="preserve"> the landlord from taking action to enforce the lease and claim on the rent. </w:t>
      </w:r>
      <w:r w:rsidR="007A02C9">
        <w:rPr>
          <w:rFonts w:ascii="Avenir Next" w:hAnsi="Avenir Next" w:cs="Arial"/>
          <w:color w:val="7B7B7B" w:themeColor="accent3" w:themeShade="BF"/>
          <w:sz w:val="22"/>
          <w:szCs w:val="22"/>
          <w:lang w:val="en-GB"/>
        </w:rPr>
        <w:t>T</w:t>
      </w:r>
      <w:r w:rsidR="007A02C9">
        <w:rPr>
          <w:rFonts w:ascii="Avenir Next" w:hAnsi="Avenir Next" w:cs="Arial"/>
          <w:color w:val="7B7B7B" w:themeColor="accent3" w:themeShade="BF"/>
          <w:sz w:val="22"/>
          <w:szCs w:val="22"/>
          <w:lang w:val="en-GB"/>
        </w:rPr>
        <w:t xml:space="preserve">he stay does not </w:t>
      </w:r>
      <w:r w:rsidR="007A02C9">
        <w:rPr>
          <w:rFonts w:ascii="Avenir Next" w:hAnsi="Avenir Next" w:cs="Arial"/>
          <w:color w:val="7B7B7B" w:themeColor="accent3" w:themeShade="BF"/>
          <w:sz w:val="22"/>
          <w:szCs w:val="22"/>
          <w:lang w:val="en-GB"/>
        </w:rPr>
        <w:t>prohibit</w:t>
      </w:r>
      <w:r w:rsidR="007A02C9">
        <w:rPr>
          <w:rFonts w:ascii="Avenir Next" w:hAnsi="Avenir Next" w:cs="Arial"/>
          <w:color w:val="7B7B7B" w:themeColor="accent3" w:themeShade="BF"/>
          <w:sz w:val="22"/>
          <w:szCs w:val="22"/>
          <w:lang w:val="en-GB"/>
        </w:rPr>
        <w:t xml:space="preserve"> the landlord from evicting Speculation Inc from the property</w:t>
      </w:r>
      <w:r w:rsidR="00641F9D">
        <w:rPr>
          <w:rFonts w:ascii="Avenir Next" w:hAnsi="Avenir Next" w:cs="Arial"/>
          <w:color w:val="7B7B7B" w:themeColor="accent3" w:themeShade="BF"/>
          <w:sz w:val="22"/>
          <w:szCs w:val="22"/>
          <w:lang w:val="en-GB"/>
        </w:rPr>
        <w:t xml:space="preserve"> where</w:t>
      </w:r>
      <w:r w:rsidR="007A02C9">
        <w:rPr>
          <w:rFonts w:ascii="Avenir Next" w:hAnsi="Avenir Next" w:cs="Arial"/>
          <w:color w:val="7B7B7B" w:themeColor="accent3" w:themeShade="BF"/>
          <w:sz w:val="22"/>
          <w:szCs w:val="22"/>
          <w:lang w:val="en-GB"/>
        </w:rPr>
        <w:t xml:space="preserve"> the lease has expired.</w:t>
      </w:r>
    </w:p>
    <w:p w14:paraId="00870CFE" w14:textId="580A25E4" w:rsidR="00C15030" w:rsidRDefault="00C15030" w:rsidP="00F03051">
      <w:pPr>
        <w:jc w:val="both"/>
        <w:rPr>
          <w:rFonts w:ascii="Avenir Next" w:hAnsi="Avenir Next" w:cs="Arial"/>
          <w:color w:val="7B7B7B" w:themeColor="accent3" w:themeShade="BF"/>
          <w:sz w:val="22"/>
          <w:szCs w:val="22"/>
          <w:lang w:val="en-GB"/>
        </w:rPr>
      </w:pPr>
    </w:p>
    <w:p w14:paraId="605C04FC" w14:textId="60A52D27" w:rsidR="00C3120E" w:rsidRPr="00C3120E" w:rsidRDefault="00C1503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u w:val="single"/>
          <w:lang w:val="en-GB"/>
        </w:rPr>
        <w:t>Employment discrimination lawsuit</w:t>
      </w:r>
      <w:r>
        <w:rPr>
          <w:rFonts w:ascii="Avenir Next" w:hAnsi="Avenir Next" w:cs="Arial"/>
          <w:color w:val="7B7B7B" w:themeColor="accent3" w:themeShade="BF"/>
          <w:sz w:val="22"/>
          <w:szCs w:val="22"/>
          <w:lang w:val="en-GB"/>
        </w:rPr>
        <w:t>:</w:t>
      </w:r>
      <w:r w:rsidR="00870EA0">
        <w:rPr>
          <w:rFonts w:ascii="Avenir Next" w:hAnsi="Avenir Next" w:cs="Arial"/>
          <w:color w:val="7B7B7B" w:themeColor="accent3" w:themeShade="BF"/>
          <w:sz w:val="22"/>
          <w:szCs w:val="22"/>
          <w:lang w:val="en-GB"/>
        </w:rPr>
        <w:t xml:space="preserve"> </w:t>
      </w:r>
      <w:r w:rsidR="00C3120E">
        <w:rPr>
          <w:rFonts w:ascii="Avenir Next" w:hAnsi="Avenir Next" w:cs="Arial"/>
          <w:color w:val="7B7B7B" w:themeColor="accent3" w:themeShade="BF"/>
          <w:sz w:val="22"/>
          <w:szCs w:val="22"/>
          <w:lang w:val="en-GB"/>
        </w:rPr>
        <w:t xml:space="preserve">This is likely to depend on whether the employment discrimination lawsuit may be characterised within one of the exceptions in </w:t>
      </w:r>
      <w:r w:rsidR="00C3120E" w:rsidRPr="00C3120E">
        <w:rPr>
          <w:rFonts w:ascii="Avenir Next" w:hAnsi="Avenir Next" w:cs="Arial"/>
          <w:color w:val="7B7B7B" w:themeColor="accent3" w:themeShade="BF"/>
          <w:sz w:val="22"/>
          <w:szCs w:val="22"/>
        </w:rPr>
        <w:t>11 USC § 362</w:t>
      </w:r>
      <w:r w:rsidR="00C3120E">
        <w:rPr>
          <w:rFonts w:ascii="Avenir Next" w:hAnsi="Avenir Next" w:cs="Arial"/>
          <w:color w:val="7B7B7B" w:themeColor="accent3" w:themeShade="BF"/>
          <w:sz w:val="22"/>
          <w:szCs w:val="22"/>
        </w:rPr>
        <w:t>. For instance,</w:t>
      </w:r>
      <w:r w:rsidR="00C3120E">
        <w:rPr>
          <w:rFonts w:ascii="Avenir Next" w:hAnsi="Avenir Next" w:cs="Arial"/>
          <w:color w:val="7B7B7B" w:themeColor="accent3" w:themeShade="BF"/>
          <w:sz w:val="22"/>
          <w:szCs w:val="22"/>
          <w:lang w:val="en-GB"/>
        </w:rPr>
        <w:t xml:space="preserve"> in </w:t>
      </w:r>
      <w:r w:rsidR="00C3120E" w:rsidRPr="00C3120E">
        <w:rPr>
          <w:rFonts w:ascii="Avenir Next" w:hAnsi="Avenir Next" w:cs="Arial"/>
          <w:i/>
          <w:iCs/>
          <w:color w:val="7B7B7B" w:themeColor="accent3" w:themeShade="BF"/>
          <w:sz w:val="22"/>
          <w:szCs w:val="22"/>
        </w:rPr>
        <w:t>EEOC</w:t>
      </w:r>
      <w:r w:rsidR="006024DF">
        <w:rPr>
          <w:rFonts w:ascii="Avenir Next" w:hAnsi="Avenir Next" w:cs="Arial"/>
          <w:i/>
          <w:iCs/>
          <w:color w:val="7B7B7B" w:themeColor="accent3" w:themeShade="BF"/>
          <w:sz w:val="22"/>
          <w:szCs w:val="22"/>
        </w:rPr>
        <w:t xml:space="preserve"> (Equal Employment Opportunity Commission)</w:t>
      </w:r>
      <w:r w:rsidR="00C3120E" w:rsidRPr="00C3120E">
        <w:rPr>
          <w:rFonts w:ascii="Avenir Next" w:hAnsi="Avenir Next" w:cs="Arial"/>
          <w:i/>
          <w:iCs/>
          <w:color w:val="7B7B7B" w:themeColor="accent3" w:themeShade="BF"/>
          <w:sz w:val="22"/>
          <w:szCs w:val="22"/>
        </w:rPr>
        <w:t xml:space="preserve"> v. Tim Shepard M.D., PA d/b/a Shepherd Healthcare,</w:t>
      </w:r>
      <w:r w:rsidR="00C3120E" w:rsidRPr="00C3120E">
        <w:rPr>
          <w:rFonts w:ascii="Avenir Next" w:hAnsi="Avenir Next" w:cs="Arial"/>
          <w:color w:val="7B7B7B" w:themeColor="accent3" w:themeShade="BF"/>
          <w:sz w:val="22"/>
          <w:szCs w:val="22"/>
        </w:rPr>
        <w:t> 17-CV-02569 (N.D. Tex. Oct. 11, 2018)</w:t>
      </w:r>
      <w:r w:rsidR="00C3120E">
        <w:rPr>
          <w:rFonts w:ascii="Avenir Next" w:hAnsi="Avenir Next" w:cs="Arial"/>
          <w:color w:val="7B7B7B" w:themeColor="accent3" w:themeShade="BF"/>
          <w:sz w:val="22"/>
          <w:szCs w:val="22"/>
        </w:rPr>
        <w:t xml:space="preserve">, a discrimination suit was filed prior to the filing of a petition (albeit under Chapter 7 of the Bankruptcy Code). It was successfully argued by the EEOC that the suit fell within </w:t>
      </w:r>
      <w:r w:rsidR="00C3120E" w:rsidRPr="00C3120E">
        <w:rPr>
          <w:rFonts w:ascii="Avenir Next" w:hAnsi="Avenir Next" w:cs="Arial"/>
          <w:color w:val="7B7B7B" w:themeColor="accent3" w:themeShade="BF"/>
          <w:sz w:val="22"/>
          <w:szCs w:val="22"/>
        </w:rPr>
        <w:t>11 USC § 362(</w:t>
      </w:r>
      <w:r w:rsidR="00C3120E">
        <w:rPr>
          <w:rFonts w:ascii="Avenir Next" w:hAnsi="Avenir Next" w:cs="Arial"/>
          <w:color w:val="7B7B7B" w:themeColor="accent3" w:themeShade="BF"/>
          <w:sz w:val="22"/>
          <w:szCs w:val="22"/>
        </w:rPr>
        <w:t>b)(4) (that the stay does not apply to “t</w:t>
      </w:r>
      <w:r w:rsidR="00C3120E" w:rsidRPr="00C3120E">
        <w:rPr>
          <w:rFonts w:ascii="Avenir Next" w:hAnsi="Avenir Next" w:cs="Arial"/>
          <w:color w:val="7B7B7B" w:themeColor="accent3" w:themeShade="BF"/>
          <w:sz w:val="22"/>
          <w:szCs w:val="22"/>
        </w:rPr>
        <w:t>he commencement or continuation of an action or proceeding by a governmental unit ... to enforce such governmental unit’s ... police and regulatory power</w:t>
      </w:r>
      <w:r w:rsidR="00C3120E">
        <w:rPr>
          <w:rFonts w:ascii="Avenir Next" w:hAnsi="Avenir Next" w:cs="Arial"/>
          <w:color w:val="7B7B7B" w:themeColor="accent3" w:themeShade="BF"/>
          <w:sz w:val="22"/>
          <w:szCs w:val="22"/>
        </w:rPr>
        <w:t>”), though this was also premised on the court’s finding that the EEOC was not seeking nor protecting a pecuniary interest in the bankruptcy estate.</w:t>
      </w:r>
    </w:p>
    <w:p w14:paraId="2B5558A2" w14:textId="0435FFF8" w:rsidR="00C3120E" w:rsidRDefault="00C3120E" w:rsidP="00F03051">
      <w:pPr>
        <w:jc w:val="both"/>
        <w:rPr>
          <w:rFonts w:ascii="Avenir Next" w:hAnsi="Avenir Next" w:cs="Arial"/>
          <w:color w:val="7B7B7B" w:themeColor="accent3" w:themeShade="BF"/>
          <w:sz w:val="22"/>
          <w:szCs w:val="22"/>
        </w:rPr>
      </w:pPr>
    </w:p>
    <w:p w14:paraId="26A97AA7" w14:textId="7FED726E" w:rsidR="00C3120E" w:rsidRPr="00C15030" w:rsidRDefault="00C3120E"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The Court found that the EEOC’s primary purpose for bringing the claim was to protect public policy and welfare, and thus not subject to the stay. Whether the employment discrimination lawsuit falls within the ambit of the stay may, therefore, depend on such arguments in relation to the purpose of the suit amongst other things.</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00E16F8A"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5ADFDEE1" w14:textId="03F4B69A" w:rsidR="00D0292B" w:rsidRDefault="00D0292B" w:rsidP="00F225F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u w:val="single"/>
          <w:lang w:val="en-GB"/>
        </w:rPr>
        <w:t>On whether the English scheme of arrangement (“SOA”) may be recognised</w:t>
      </w:r>
      <w:r>
        <w:rPr>
          <w:rFonts w:ascii="Avenir Next" w:hAnsi="Avenir Next" w:cs="Arial"/>
          <w:color w:val="7B7B7B" w:themeColor="accent3" w:themeShade="BF"/>
          <w:sz w:val="22"/>
          <w:szCs w:val="22"/>
          <w:lang w:val="en-GB"/>
        </w:rPr>
        <w:t>:</w:t>
      </w:r>
    </w:p>
    <w:p w14:paraId="5E0DF514" w14:textId="77777777" w:rsidR="00D0292B" w:rsidRPr="00D0292B" w:rsidRDefault="00D0292B" w:rsidP="00F225F2">
      <w:pPr>
        <w:jc w:val="both"/>
        <w:rPr>
          <w:rFonts w:ascii="Avenir Next" w:hAnsi="Avenir Next" w:cs="Arial"/>
          <w:color w:val="7B7B7B" w:themeColor="accent3" w:themeShade="BF"/>
          <w:sz w:val="22"/>
          <w:szCs w:val="22"/>
          <w:lang w:val="en-GB"/>
        </w:rPr>
      </w:pPr>
    </w:p>
    <w:p w14:paraId="1D81B9FA" w14:textId="29ABA5C1" w:rsidR="00D0292B" w:rsidRDefault="00D0292B" w:rsidP="00F225F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F225F2">
        <w:rPr>
          <w:rFonts w:ascii="Avenir Next" w:hAnsi="Avenir Next" w:cs="Arial"/>
          <w:color w:val="7B7B7B" w:themeColor="accent3" w:themeShade="BF"/>
          <w:sz w:val="22"/>
          <w:szCs w:val="22"/>
          <w:lang w:val="en-GB"/>
        </w:rPr>
        <w:t xml:space="preserve">he </w:t>
      </w:r>
      <w:r>
        <w:rPr>
          <w:rFonts w:ascii="Avenir Next" w:hAnsi="Avenir Next" w:cs="Arial"/>
          <w:color w:val="7B7B7B" w:themeColor="accent3" w:themeShade="BF"/>
          <w:sz w:val="22"/>
          <w:szCs w:val="22"/>
          <w:lang w:val="en-GB"/>
        </w:rPr>
        <w:t>SOA may be recognised so long as Stella can establish that a foreign court or administrative proceeding with respect to Stella is pending and that the foreign representative is empowered to act by the proceedings</w:t>
      </w:r>
      <w:r w:rsidR="00B32A1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11 USC </w:t>
      </w:r>
      <w:r w:rsidRPr="00534690">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101(23</w:t>
      </w:r>
      <w:r w:rsidR="00B32A1D">
        <w:rPr>
          <w:rFonts w:ascii="Avenir Next" w:hAnsi="Avenir Next" w:cs="Arial"/>
          <w:color w:val="7B7B7B" w:themeColor="accent3" w:themeShade="BF"/>
          <w:sz w:val="22"/>
          <w:szCs w:val="22"/>
        </w:rPr>
        <w:t>) provides that such</w:t>
      </w:r>
      <w:r>
        <w:rPr>
          <w:rFonts w:ascii="Avenir Next" w:hAnsi="Avenir Next" w:cs="Arial"/>
          <w:color w:val="7B7B7B" w:themeColor="accent3" w:themeShade="BF"/>
          <w:sz w:val="22"/>
          <w:szCs w:val="22"/>
          <w:lang w:val="en-GB"/>
        </w:rPr>
        <w:t xml:space="preserve"> “foreign proceeding” </w:t>
      </w:r>
      <w:r w:rsidR="00B32A1D">
        <w:rPr>
          <w:rFonts w:ascii="Avenir Next" w:hAnsi="Avenir Next" w:cs="Arial"/>
          <w:color w:val="7B7B7B" w:themeColor="accent3" w:themeShade="BF"/>
          <w:sz w:val="22"/>
          <w:szCs w:val="22"/>
          <w:lang w:val="en-GB"/>
        </w:rPr>
        <w:t>“</w:t>
      </w:r>
      <w:r w:rsidR="00B32A1D" w:rsidRPr="00B32A1D">
        <w:rPr>
          <w:rFonts w:ascii="Avenir Next" w:hAnsi="Avenir Next" w:cs="Arial"/>
          <w:color w:val="7B7B7B" w:themeColor="accent3" w:themeShade="BF"/>
          <w:sz w:val="22"/>
          <w:szCs w:val="22"/>
        </w:rPr>
        <w:t>means a collective judicial or administrative proceeding in a foreign country, including an interim proceeding, under a law relating to insolvency or adjustment of debt in which proceeding the assets and affairs of the debtor are subject to control or supervision by a foreign court, for the purpose of reorganization or liquidation.</w:t>
      </w:r>
      <w:r w:rsidR="00B32A1D">
        <w:rPr>
          <w:rFonts w:ascii="Avenir Next" w:hAnsi="Avenir Next" w:cs="Arial"/>
          <w:color w:val="7B7B7B" w:themeColor="accent3" w:themeShade="BF"/>
          <w:sz w:val="22"/>
          <w:szCs w:val="22"/>
          <w:lang w:val="en-GB"/>
        </w:rPr>
        <w:t>”</w:t>
      </w:r>
    </w:p>
    <w:p w14:paraId="60E4B147" w14:textId="70E90242" w:rsidR="00D0292B" w:rsidRDefault="00D0292B" w:rsidP="00F225F2">
      <w:pPr>
        <w:jc w:val="both"/>
        <w:rPr>
          <w:rFonts w:ascii="Avenir Next" w:hAnsi="Avenir Next" w:cs="Arial"/>
          <w:color w:val="7B7B7B" w:themeColor="accent3" w:themeShade="BF"/>
          <w:sz w:val="22"/>
          <w:szCs w:val="22"/>
          <w:lang w:val="en-GB"/>
        </w:rPr>
      </w:pPr>
    </w:p>
    <w:p w14:paraId="36088FDF" w14:textId="5F4A3388" w:rsidR="00B32A1D" w:rsidRDefault="00B32A1D" w:rsidP="00F225F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These requirements are likely to be met under the SOA since the SOA is an administrative proceeding in England and under English insolvency law, where the asset of Stella (the Eurobonds) </w:t>
      </w:r>
      <w:proofErr w:type="gramStart"/>
      <w:r>
        <w:rPr>
          <w:rFonts w:ascii="Avenir Next" w:hAnsi="Avenir Next" w:cs="Arial"/>
          <w:color w:val="7B7B7B" w:themeColor="accent3" w:themeShade="BF"/>
          <w:sz w:val="22"/>
          <w:szCs w:val="22"/>
          <w:lang w:val="en-GB"/>
        </w:rPr>
        <w:t>are</w:t>
      </w:r>
      <w:proofErr w:type="gramEnd"/>
      <w:r>
        <w:rPr>
          <w:rFonts w:ascii="Avenir Next" w:hAnsi="Avenir Next" w:cs="Arial"/>
          <w:color w:val="7B7B7B" w:themeColor="accent3" w:themeShade="BF"/>
          <w:sz w:val="22"/>
          <w:szCs w:val="22"/>
          <w:lang w:val="en-GB"/>
        </w:rPr>
        <w:t xml:space="preserve"> subject to control by the English court for the purpose of </w:t>
      </w:r>
      <w:proofErr w:type="spellStart"/>
      <w:r>
        <w:rPr>
          <w:rFonts w:ascii="Avenir Next" w:hAnsi="Avenir Next" w:cs="Arial"/>
          <w:color w:val="7B7B7B" w:themeColor="accent3" w:themeShade="BF"/>
          <w:sz w:val="22"/>
          <w:szCs w:val="22"/>
          <w:lang w:val="en-GB"/>
        </w:rPr>
        <w:t>reoganisation</w:t>
      </w:r>
      <w:proofErr w:type="spellEnd"/>
      <w:r>
        <w:rPr>
          <w:rFonts w:ascii="Avenir Next" w:hAnsi="Avenir Next" w:cs="Arial"/>
          <w:color w:val="7B7B7B" w:themeColor="accent3" w:themeShade="BF"/>
          <w:sz w:val="22"/>
          <w:szCs w:val="22"/>
          <w:lang w:val="en-GB"/>
        </w:rPr>
        <w:t>.</w:t>
      </w:r>
    </w:p>
    <w:p w14:paraId="3CA7DE6B" w14:textId="0F0C8BEF" w:rsidR="00CC1B2A" w:rsidRDefault="00CC1B2A" w:rsidP="00F225F2">
      <w:pPr>
        <w:jc w:val="both"/>
        <w:rPr>
          <w:rFonts w:ascii="Avenir Next" w:hAnsi="Avenir Next" w:cs="Arial"/>
          <w:color w:val="7B7B7B" w:themeColor="accent3" w:themeShade="BF"/>
          <w:sz w:val="22"/>
          <w:szCs w:val="22"/>
          <w:lang w:val="en-GB"/>
        </w:rPr>
      </w:pPr>
    </w:p>
    <w:p w14:paraId="666D2F7B" w14:textId="6B22FE07" w:rsidR="00F225F2" w:rsidRDefault="00CC1B2A" w:rsidP="00F225F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u w:val="single"/>
          <w:lang w:val="en-GB"/>
        </w:rPr>
        <w:t>Foreign main or non-main</w:t>
      </w:r>
    </w:p>
    <w:p w14:paraId="38784808" w14:textId="38C7D302" w:rsidR="00CC1B2A" w:rsidRDefault="00CC1B2A" w:rsidP="00F225F2">
      <w:pPr>
        <w:jc w:val="both"/>
        <w:rPr>
          <w:rFonts w:ascii="Avenir Next" w:hAnsi="Avenir Next" w:cs="Arial"/>
          <w:color w:val="7B7B7B" w:themeColor="accent3" w:themeShade="BF"/>
          <w:sz w:val="22"/>
          <w:szCs w:val="22"/>
          <w:lang w:val="en-GB"/>
        </w:rPr>
      </w:pPr>
    </w:p>
    <w:p w14:paraId="64F6D5BB" w14:textId="6188F209" w:rsidR="00CC1B2A" w:rsidRDefault="00CC1B2A" w:rsidP="00F225F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w:t>
      </w:r>
      <w:r>
        <w:rPr>
          <w:rFonts w:ascii="Avenir Next" w:hAnsi="Avenir Next" w:cs="Arial"/>
          <w:color w:val="7B7B7B" w:themeColor="accent3" w:themeShade="BF"/>
          <w:sz w:val="22"/>
          <w:szCs w:val="22"/>
          <w:lang w:val="en-GB"/>
        </w:rPr>
        <w:t>hether an insolvency proceeding is recognised as a foreign main or non-main proceeding</w:t>
      </w:r>
      <w:r>
        <w:rPr>
          <w:rFonts w:ascii="Avenir Next" w:hAnsi="Avenir Next" w:cs="Arial"/>
          <w:color w:val="7B7B7B" w:themeColor="accent3" w:themeShade="BF"/>
          <w:sz w:val="22"/>
          <w:szCs w:val="22"/>
          <w:lang w:val="en-GB"/>
        </w:rPr>
        <w:t xml:space="preserve"> under Chapter 15</w:t>
      </w:r>
      <w:r>
        <w:rPr>
          <w:rFonts w:ascii="Avenir Next" w:hAnsi="Avenir Next" w:cs="Arial"/>
          <w:color w:val="7B7B7B" w:themeColor="accent3" w:themeShade="BF"/>
          <w:sz w:val="22"/>
          <w:szCs w:val="22"/>
          <w:lang w:val="en-GB"/>
        </w:rPr>
        <w:t xml:space="preserve"> turns on whether the proceeding is commenced in the debtor’s centre of main interests (“COMI”).</w:t>
      </w:r>
    </w:p>
    <w:p w14:paraId="5F906179" w14:textId="40F8447C" w:rsidR="00CC1B2A" w:rsidRDefault="00CC1B2A" w:rsidP="00F225F2">
      <w:pPr>
        <w:jc w:val="both"/>
        <w:rPr>
          <w:rFonts w:ascii="Avenir Next" w:hAnsi="Avenir Next" w:cs="Arial"/>
          <w:color w:val="7B7B7B" w:themeColor="accent3" w:themeShade="BF"/>
          <w:sz w:val="22"/>
          <w:szCs w:val="22"/>
          <w:lang w:val="en-GB"/>
        </w:rPr>
      </w:pPr>
    </w:p>
    <w:p w14:paraId="0F68279C" w14:textId="7AC364DF" w:rsidR="00CC1B2A" w:rsidRDefault="00CC1B2A" w:rsidP="00F225F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Reference may be made to the “presumptions concerning recognition” in this regard, </w:t>
      </w:r>
      <w:proofErr w:type="spellStart"/>
      <w:r>
        <w:rPr>
          <w:rFonts w:ascii="Avenir Next" w:hAnsi="Avenir Next" w:cs="Arial"/>
          <w:i/>
          <w:iCs/>
          <w:color w:val="7B7B7B" w:themeColor="accent3" w:themeShade="BF"/>
          <w:sz w:val="22"/>
          <w:szCs w:val="22"/>
          <w:lang w:val="en-GB"/>
        </w:rPr>
        <w:t>ie</w:t>
      </w:r>
      <w:proofErr w:type="spellEnd"/>
      <w:r>
        <w:rPr>
          <w:rFonts w:ascii="Avenir Next" w:hAnsi="Avenir Next" w:cs="Arial"/>
          <w:i/>
          <w:iCs/>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11 USC </w:t>
      </w:r>
      <w:r w:rsidRPr="00534690">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1516</w:t>
      </w:r>
      <w:r>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c</w:t>
      </w:r>
      <w:r>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which provides that:</w:t>
      </w:r>
      <w:r>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w:t>
      </w:r>
      <w:proofErr w:type="spellStart"/>
      <w:r>
        <w:rPr>
          <w:rFonts w:ascii="Avenir Next" w:hAnsi="Avenir Next" w:cs="Arial"/>
          <w:color w:val="7B7B7B" w:themeColor="accent3" w:themeShade="BF"/>
          <w:sz w:val="22"/>
          <w:szCs w:val="22"/>
        </w:rPr>
        <w:t>i</w:t>
      </w:r>
      <w:proofErr w:type="spellEnd"/>
      <w:r>
        <w:rPr>
          <w:rFonts w:ascii="Avenir Next" w:hAnsi="Avenir Next" w:cs="Arial"/>
          <w:color w:val="7B7B7B" w:themeColor="accent3" w:themeShade="BF"/>
          <w:sz w:val="22"/>
          <w:szCs w:val="22"/>
        </w:rPr>
        <w:t>]</w:t>
      </w:r>
      <w:r w:rsidRPr="00CC1B2A">
        <w:rPr>
          <w:rFonts w:ascii="Avenir Next" w:hAnsi="Avenir Next" w:cs="Arial"/>
          <w:color w:val="7B7B7B" w:themeColor="accent3" w:themeShade="BF"/>
          <w:sz w:val="22"/>
          <w:szCs w:val="22"/>
        </w:rPr>
        <w:t>n the absence of evidence to the contrary, the debtor’s registered office, or habitual residence in the case of an individual, is presumed to be the center of the debtor’s main interests.</w:t>
      </w:r>
      <w:r>
        <w:rPr>
          <w:rFonts w:ascii="Avenir Next" w:hAnsi="Avenir Next" w:cs="Arial"/>
          <w:color w:val="7B7B7B" w:themeColor="accent3" w:themeShade="BF"/>
          <w:sz w:val="22"/>
          <w:szCs w:val="22"/>
        </w:rPr>
        <w:t>” In the present context, France (Stella’s registered office) is presumed to be the COMI.</w:t>
      </w:r>
    </w:p>
    <w:p w14:paraId="699FA50E" w14:textId="3501BD6B" w:rsidR="00F225F2" w:rsidRDefault="00F225F2" w:rsidP="00F225F2">
      <w:pPr>
        <w:jc w:val="both"/>
        <w:rPr>
          <w:rFonts w:ascii="Avenir Next" w:hAnsi="Avenir Next" w:cs="Arial"/>
          <w:color w:val="7B7B7B" w:themeColor="accent3" w:themeShade="BF"/>
          <w:sz w:val="22"/>
          <w:szCs w:val="22"/>
          <w:lang w:val="en-GB"/>
        </w:rPr>
      </w:pPr>
    </w:p>
    <w:p w14:paraId="1ECC75D5" w14:textId="55157DE7" w:rsidR="00CC1B2A" w:rsidRDefault="00CC1B2A" w:rsidP="00F225F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presumption may be rebutted on an overall analysis of the following features:</w:t>
      </w:r>
    </w:p>
    <w:p w14:paraId="348BDAC4" w14:textId="440F24B7" w:rsidR="00CC1B2A" w:rsidRDefault="00CC1B2A" w:rsidP="00CC1B2A">
      <w:pPr>
        <w:pStyle w:val="ListParagraph"/>
        <w:numPr>
          <w:ilvl w:val="0"/>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location of Stella’s headquarters and/or management; </w:t>
      </w:r>
      <w:r w:rsidRPr="00CC1B2A">
        <w:rPr>
          <w:rFonts w:ascii="Avenir Next" w:hAnsi="Avenir Next" w:cs="Arial"/>
          <w:color w:val="7B7B7B" w:themeColor="accent3" w:themeShade="BF"/>
          <w:sz w:val="22"/>
          <w:szCs w:val="22"/>
          <w:lang w:val="en-GB"/>
        </w:rPr>
        <w:sym w:font="Wingdings" w:char="F0E0"/>
      </w:r>
      <w:r>
        <w:rPr>
          <w:rFonts w:ascii="Avenir Next" w:hAnsi="Avenir Next" w:cs="Arial"/>
          <w:color w:val="7B7B7B" w:themeColor="accent3" w:themeShade="BF"/>
          <w:sz w:val="22"/>
          <w:szCs w:val="22"/>
          <w:lang w:val="en-GB"/>
        </w:rPr>
        <w:t xml:space="preserve"> This appears to be France.</w:t>
      </w:r>
    </w:p>
    <w:p w14:paraId="636B4BC1" w14:textId="01444FDA" w:rsidR="00CC1B2A" w:rsidRDefault="00CC1B2A" w:rsidP="00CC1B2A">
      <w:pPr>
        <w:pStyle w:val="ListParagraph"/>
        <w:numPr>
          <w:ilvl w:val="0"/>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location of Stella’s primary assets; </w:t>
      </w:r>
      <w:r w:rsidRPr="00CC1B2A">
        <w:rPr>
          <w:rFonts w:ascii="Avenir Next" w:hAnsi="Avenir Next" w:cs="Arial"/>
          <w:color w:val="7B7B7B" w:themeColor="accent3" w:themeShade="BF"/>
          <w:sz w:val="22"/>
          <w:szCs w:val="22"/>
          <w:lang w:val="en-GB"/>
        </w:rPr>
        <w:sym w:font="Wingdings" w:char="F0E0"/>
      </w:r>
      <w:r>
        <w:rPr>
          <w:rFonts w:ascii="Avenir Next" w:hAnsi="Avenir Next" w:cs="Arial"/>
          <w:color w:val="7B7B7B" w:themeColor="accent3" w:themeShade="BF"/>
          <w:sz w:val="22"/>
          <w:szCs w:val="22"/>
          <w:lang w:val="en-GB"/>
        </w:rPr>
        <w:t xml:space="preserve"> Stella’s products are made in Italy. It may therefore have significant assets there (in terms of plant and product).</w:t>
      </w:r>
      <w:r w:rsidR="005D36C3">
        <w:rPr>
          <w:rFonts w:ascii="Avenir Next" w:hAnsi="Avenir Next" w:cs="Arial"/>
          <w:color w:val="7B7B7B" w:themeColor="accent3" w:themeShade="BF"/>
          <w:sz w:val="22"/>
          <w:szCs w:val="22"/>
          <w:lang w:val="en-GB"/>
        </w:rPr>
        <w:t xml:space="preserve"> It does also ship globally, however, so it is not clear where its primary assets truly lie.</w:t>
      </w:r>
    </w:p>
    <w:p w14:paraId="3FE34616" w14:textId="5EA5F3E6" w:rsidR="00CC1B2A" w:rsidRDefault="00CC1B2A" w:rsidP="00CC1B2A">
      <w:pPr>
        <w:pStyle w:val="ListParagraph"/>
        <w:numPr>
          <w:ilvl w:val="0"/>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location of the majority of Stella’s creditors; and</w:t>
      </w:r>
    </w:p>
    <w:p w14:paraId="1F8AA18A" w14:textId="2A731F2B" w:rsidR="00CC1B2A" w:rsidRPr="00CC1B2A" w:rsidRDefault="00CC1B2A" w:rsidP="00CC1B2A">
      <w:pPr>
        <w:pStyle w:val="ListParagraph"/>
        <w:numPr>
          <w:ilvl w:val="0"/>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jurisdiction whose law will apply to most disputes (</w:t>
      </w:r>
      <w:r>
        <w:rPr>
          <w:rFonts w:ascii="Avenir Next" w:hAnsi="Avenir Next" w:cs="Arial"/>
          <w:i/>
          <w:iCs/>
          <w:color w:val="7B7B7B" w:themeColor="accent3" w:themeShade="BF"/>
          <w:sz w:val="22"/>
          <w:szCs w:val="22"/>
          <w:lang w:val="en-GB"/>
        </w:rPr>
        <w:t>In re Sphinx Ltd</w:t>
      </w:r>
      <w:r>
        <w:rPr>
          <w:rFonts w:ascii="Avenir Next" w:hAnsi="Avenir Next" w:cs="Arial"/>
          <w:color w:val="7B7B7B" w:themeColor="accent3" w:themeShade="BF"/>
          <w:sz w:val="22"/>
          <w:szCs w:val="22"/>
          <w:lang w:val="en-GB"/>
        </w:rPr>
        <w:t xml:space="preserve">). </w:t>
      </w:r>
      <w:r w:rsidRPr="00CC1B2A">
        <w:rPr>
          <w:rFonts w:ascii="Avenir Next" w:hAnsi="Avenir Next" w:cs="Arial"/>
          <w:color w:val="7B7B7B" w:themeColor="accent3" w:themeShade="BF"/>
          <w:sz w:val="22"/>
          <w:szCs w:val="22"/>
          <w:lang w:val="en-GB"/>
        </w:rPr>
        <w:sym w:font="Wingdings" w:char="F0E0"/>
      </w:r>
      <w:r>
        <w:rPr>
          <w:rFonts w:ascii="Avenir Next" w:hAnsi="Avenir Next" w:cs="Arial"/>
          <w:color w:val="7B7B7B" w:themeColor="accent3" w:themeShade="BF"/>
          <w:sz w:val="22"/>
          <w:szCs w:val="22"/>
          <w:lang w:val="en-GB"/>
        </w:rPr>
        <w:t xml:space="preserve"> This appears to be English law since it is the governing law of the debt obligations. </w:t>
      </w:r>
    </w:p>
    <w:p w14:paraId="1109865D" w14:textId="38BADF93" w:rsidR="00F225F2" w:rsidRDefault="00F225F2" w:rsidP="00F225F2">
      <w:pPr>
        <w:jc w:val="both"/>
        <w:rPr>
          <w:rFonts w:ascii="Avenir Next" w:hAnsi="Avenir Next" w:cs="Arial"/>
          <w:color w:val="7B7B7B" w:themeColor="accent3" w:themeShade="BF"/>
          <w:sz w:val="22"/>
          <w:szCs w:val="22"/>
          <w:lang w:val="en-GB"/>
        </w:rPr>
      </w:pPr>
    </w:p>
    <w:p w14:paraId="741FEAAF" w14:textId="53B8D02A" w:rsidR="00CC1B2A" w:rsidRDefault="00CC1B2A" w:rsidP="00F225F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the present state of the facts, there does not appear to be sufficient evidence to rebut the presumption that France is the COMI. </w:t>
      </w:r>
      <w:r w:rsidR="005D36C3">
        <w:rPr>
          <w:rFonts w:ascii="Avenir Next" w:hAnsi="Avenir Next" w:cs="Arial"/>
          <w:color w:val="7B7B7B" w:themeColor="accent3" w:themeShade="BF"/>
          <w:sz w:val="22"/>
          <w:szCs w:val="22"/>
          <w:lang w:val="en-GB"/>
        </w:rPr>
        <w:t>Given that the SOA is commenced in England, this would mean it would be recognised as a foreign main proceeding. Proceedings in a jurisdiction other than the COMI can be recognised as a foreign non-main proceeding only if the debtor had an establishment in the jurisdiction prior to the commencement of Chapter 15 Proceedings (</w:t>
      </w:r>
      <w:r w:rsidR="005D36C3">
        <w:rPr>
          <w:rFonts w:ascii="Avenir Next" w:hAnsi="Avenir Next" w:cs="Arial"/>
          <w:color w:val="7B7B7B" w:themeColor="accent3" w:themeShade="BF"/>
          <w:sz w:val="22"/>
          <w:szCs w:val="22"/>
          <w:lang w:val="en-GB"/>
        </w:rPr>
        <w:t xml:space="preserve">11 USC </w:t>
      </w:r>
      <w:r w:rsidR="005D36C3" w:rsidRPr="00534690">
        <w:rPr>
          <w:rFonts w:ascii="Avenir Next" w:hAnsi="Avenir Next" w:cs="Arial"/>
          <w:color w:val="7B7B7B" w:themeColor="accent3" w:themeShade="BF"/>
          <w:sz w:val="22"/>
          <w:szCs w:val="22"/>
        </w:rPr>
        <w:t>§</w:t>
      </w:r>
      <w:r w:rsidR="005D36C3">
        <w:rPr>
          <w:rFonts w:ascii="Avenir Next" w:hAnsi="Avenir Next" w:cs="Arial"/>
          <w:color w:val="7B7B7B" w:themeColor="accent3" w:themeShade="BF"/>
          <w:sz w:val="22"/>
          <w:szCs w:val="22"/>
        </w:rPr>
        <w:t xml:space="preserve"> 15</w:t>
      </w:r>
      <w:r w:rsidR="005D36C3">
        <w:rPr>
          <w:rFonts w:ascii="Avenir Next" w:hAnsi="Avenir Next" w:cs="Arial"/>
          <w:color w:val="7B7B7B" w:themeColor="accent3" w:themeShade="BF"/>
          <w:sz w:val="22"/>
          <w:szCs w:val="22"/>
        </w:rPr>
        <w:t>02</w:t>
      </w:r>
      <w:r w:rsidR="005D36C3">
        <w:rPr>
          <w:rFonts w:ascii="Avenir Next" w:hAnsi="Avenir Next" w:cs="Arial"/>
          <w:color w:val="7B7B7B" w:themeColor="accent3" w:themeShade="BF"/>
          <w:sz w:val="22"/>
          <w:szCs w:val="22"/>
        </w:rPr>
        <w:t>(</w:t>
      </w:r>
      <w:r w:rsidR="005D36C3">
        <w:rPr>
          <w:rFonts w:ascii="Avenir Next" w:hAnsi="Avenir Next" w:cs="Arial"/>
          <w:color w:val="7B7B7B" w:themeColor="accent3" w:themeShade="BF"/>
          <w:sz w:val="22"/>
          <w:szCs w:val="22"/>
        </w:rPr>
        <w:t>2</w:t>
      </w:r>
      <w:r w:rsidR="005D36C3">
        <w:rPr>
          <w:rFonts w:ascii="Avenir Next" w:hAnsi="Avenir Next" w:cs="Arial"/>
          <w:color w:val="7B7B7B" w:themeColor="accent3" w:themeShade="BF"/>
          <w:sz w:val="22"/>
          <w:szCs w:val="22"/>
        </w:rPr>
        <w:t>)</w:t>
      </w:r>
      <w:r w:rsidR="005D36C3">
        <w:rPr>
          <w:rFonts w:ascii="Avenir Next" w:hAnsi="Avenir Next" w:cs="Arial"/>
          <w:color w:val="7B7B7B" w:themeColor="accent3" w:themeShade="BF"/>
          <w:sz w:val="22"/>
          <w:szCs w:val="22"/>
          <w:lang w:val="en-GB"/>
        </w:rPr>
        <w:t>). This is a requirement likely to be met given the presence of its stores in England.</w:t>
      </w:r>
    </w:p>
    <w:p w14:paraId="1A4A1A27" w14:textId="77777777" w:rsidR="00CC1B2A" w:rsidRDefault="00CC1B2A" w:rsidP="00F225F2">
      <w:pPr>
        <w:jc w:val="both"/>
        <w:rPr>
          <w:rFonts w:ascii="Avenir Next" w:hAnsi="Avenir Next" w:cs="Arial"/>
          <w:color w:val="7B7B7B" w:themeColor="accent3" w:themeShade="BF"/>
          <w:sz w:val="22"/>
          <w:szCs w:val="22"/>
          <w:lang w:val="en-GB"/>
        </w:rPr>
      </w:pPr>
    </w:p>
    <w:p w14:paraId="4700780A" w14:textId="334D92D1" w:rsidR="00E01803" w:rsidRPr="00F225F2" w:rsidRDefault="00E01803" w:rsidP="000778B1">
      <w:pPr>
        <w:pStyle w:val="AODocTxt"/>
        <w:spacing w:before="0" w:line="240" w:lineRule="auto"/>
        <w:rPr>
          <w:rFonts w:ascii="Avenir Next" w:hAnsi="Avenir Next"/>
          <w:lang w:val="en-GB"/>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43B8654F" w:rsidR="00F03051" w:rsidRPr="00E41578" w:rsidRDefault="00B1740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executory contract is defined as one where there </w:t>
      </w:r>
      <w:proofErr w:type="gramStart"/>
      <w:r>
        <w:rPr>
          <w:rFonts w:ascii="Avenir Next" w:hAnsi="Avenir Next" w:cs="Arial"/>
          <w:color w:val="7B7B7B" w:themeColor="accent3" w:themeShade="BF"/>
          <w:sz w:val="22"/>
          <w:szCs w:val="22"/>
          <w:lang w:val="en-GB"/>
        </w:rPr>
        <w:t>remains</w:t>
      </w:r>
      <w:proofErr w:type="gramEnd"/>
      <w:r>
        <w:rPr>
          <w:rFonts w:ascii="Avenir Next" w:hAnsi="Avenir Next" w:cs="Arial"/>
          <w:color w:val="7B7B7B" w:themeColor="accent3" w:themeShade="BF"/>
          <w:sz w:val="22"/>
          <w:szCs w:val="22"/>
          <w:lang w:val="en-GB"/>
        </w:rPr>
        <w:t xml:space="preserve"> outstanding </w:t>
      </w:r>
      <w:r w:rsidR="003E776D">
        <w:rPr>
          <w:rFonts w:ascii="Avenir Next" w:hAnsi="Avenir Next" w:cs="Arial"/>
          <w:color w:val="7B7B7B" w:themeColor="accent3" w:themeShade="BF"/>
          <w:sz w:val="22"/>
          <w:szCs w:val="22"/>
          <w:lang w:val="en-GB"/>
        </w:rPr>
        <w:t xml:space="preserve">and material </w:t>
      </w:r>
      <w:r>
        <w:rPr>
          <w:rFonts w:ascii="Avenir Next" w:hAnsi="Avenir Next" w:cs="Arial"/>
          <w:color w:val="7B7B7B" w:themeColor="accent3" w:themeShade="BF"/>
          <w:sz w:val="22"/>
          <w:szCs w:val="22"/>
          <w:lang w:val="en-GB"/>
        </w:rPr>
        <w:t xml:space="preserve">obligations on both parties to the agreement. As such, the license to manufacture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is executory: </w:t>
      </w:r>
      <w:proofErr w:type="spellStart"/>
      <w:r>
        <w:rPr>
          <w:rFonts w:ascii="Avenir Next" w:hAnsi="Avenir Next" w:cs="Arial"/>
          <w:color w:val="7B7B7B" w:themeColor="accent3" w:themeShade="BF"/>
          <w:sz w:val="22"/>
          <w:szCs w:val="22"/>
          <w:lang w:val="en-GB"/>
        </w:rPr>
        <w:t>ToyCo</w:t>
      </w:r>
      <w:proofErr w:type="spellEnd"/>
      <w:r>
        <w:rPr>
          <w:rFonts w:ascii="Avenir Next" w:hAnsi="Avenir Next" w:cs="Arial"/>
          <w:color w:val="7B7B7B" w:themeColor="accent3" w:themeShade="BF"/>
          <w:sz w:val="22"/>
          <w:szCs w:val="22"/>
          <w:lang w:val="en-GB"/>
        </w:rPr>
        <w:t xml:space="preserve"> grants consent to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to manufacture using </w:t>
      </w:r>
      <w:proofErr w:type="spellStart"/>
      <w:r>
        <w:rPr>
          <w:rFonts w:ascii="Avenir Next" w:hAnsi="Avenir Next" w:cs="Arial"/>
          <w:color w:val="7B7B7B" w:themeColor="accent3" w:themeShade="BF"/>
          <w:sz w:val="22"/>
          <w:szCs w:val="22"/>
          <w:lang w:val="en-GB"/>
        </w:rPr>
        <w:t>ToyCo’s</w:t>
      </w:r>
      <w:proofErr w:type="spellEnd"/>
      <w:r>
        <w:rPr>
          <w:rFonts w:ascii="Avenir Next" w:hAnsi="Avenir Next" w:cs="Arial"/>
          <w:color w:val="7B7B7B" w:themeColor="accent3" w:themeShade="BF"/>
          <w:sz w:val="22"/>
          <w:szCs w:val="22"/>
          <w:lang w:val="en-GB"/>
        </w:rPr>
        <w:t xml:space="preserve"> patents, while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pays </w:t>
      </w:r>
      <w:proofErr w:type="spellStart"/>
      <w:r>
        <w:rPr>
          <w:rFonts w:ascii="Avenir Next" w:hAnsi="Avenir Next" w:cs="Arial"/>
          <w:color w:val="7B7B7B" w:themeColor="accent3" w:themeShade="BF"/>
          <w:sz w:val="22"/>
          <w:szCs w:val="22"/>
          <w:lang w:val="en-GB"/>
        </w:rPr>
        <w:t>ToyCo</w:t>
      </w:r>
      <w:proofErr w:type="spellEnd"/>
      <w:r>
        <w:rPr>
          <w:rFonts w:ascii="Avenir Next" w:hAnsi="Avenir Next" w:cs="Arial"/>
          <w:color w:val="7B7B7B" w:themeColor="accent3" w:themeShade="BF"/>
          <w:sz w:val="22"/>
          <w:szCs w:val="22"/>
          <w:lang w:val="en-GB"/>
        </w:rPr>
        <w:t xml:space="preserve"> royalties.</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7BA625B4" w:rsidR="00F03051" w:rsidRPr="00E41578" w:rsidRDefault="00F25F5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 it cannot (despite it being an executory contract). In a 363 sale, counterparty consent is required where non-bankruptcy law (such as intellectual property licensing law) provides that the counterparty cannot be compelled to accept performance from a transferee.</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proofErr w:type="spellStart"/>
      <w:r w:rsidRPr="00E01803">
        <w:rPr>
          <w:rFonts w:ascii="Avenir Next" w:hAnsi="Avenir Next"/>
        </w:rPr>
        <w:t>(</w:t>
      </w:r>
      <w:proofErr w:type="spellEnd"/>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053BDC40" w14:textId="4E316ADA" w:rsidR="003E776D" w:rsidRDefault="00F25F5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The lease is an executory contract (with some years remaining on the lease and, presumably, lease payments being furnished by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w:t>
      </w:r>
      <w:r w:rsidR="003E776D">
        <w:rPr>
          <w:rFonts w:ascii="Avenir Next" w:hAnsi="Avenir Next" w:cs="Arial"/>
          <w:color w:val="7B7B7B" w:themeColor="accent3" w:themeShade="BF"/>
          <w:sz w:val="22"/>
          <w:szCs w:val="22"/>
          <w:lang w:val="en-GB"/>
        </w:rPr>
        <w:t xml:space="preserve"> and may be transferred </w:t>
      </w:r>
      <w:r w:rsidR="003E776D">
        <w:rPr>
          <w:rFonts w:ascii="Avenir Next" w:hAnsi="Avenir Next" w:cs="Arial"/>
          <w:color w:val="7B7B7B" w:themeColor="accent3" w:themeShade="BF"/>
          <w:sz w:val="22"/>
          <w:szCs w:val="22"/>
          <w:lang w:val="en-GB"/>
        </w:rPr>
        <w:lastRenderedPageBreak/>
        <w:t>without Land Corp’s consent.</w:t>
      </w:r>
      <w:r w:rsidR="008B78A5">
        <w:rPr>
          <w:rFonts w:ascii="Avenir Next" w:hAnsi="Avenir Next" w:cs="Arial"/>
          <w:color w:val="7B7B7B" w:themeColor="accent3" w:themeShade="BF"/>
          <w:sz w:val="22"/>
          <w:szCs w:val="22"/>
          <w:lang w:val="en-GB"/>
        </w:rPr>
        <w:t xml:space="preserve"> The Bankruptcy Code </w:t>
      </w:r>
      <w:r w:rsidR="00C15030">
        <w:rPr>
          <w:rFonts w:ascii="Avenir Next" w:hAnsi="Avenir Next" w:cs="Arial"/>
          <w:color w:val="7B7B7B" w:themeColor="accent3" w:themeShade="BF"/>
          <w:sz w:val="22"/>
          <w:szCs w:val="22"/>
          <w:lang w:val="en-GB"/>
        </w:rPr>
        <w:t>abrogates</w:t>
      </w:r>
      <w:r w:rsidR="008B78A5">
        <w:rPr>
          <w:rFonts w:ascii="Avenir Next" w:hAnsi="Avenir Next" w:cs="Arial"/>
          <w:color w:val="7B7B7B" w:themeColor="accent3" w:themeShade="BF"/>
          <w:sz w:val="22"/>
          <w:szCs w:val="22"/>
          <w:lang w:val="en-GB"/>
        </w:rPr>
        <w:t xml:space="preserve"> contractual restrictions on assignment to enable debtors to achieve a higher value for its assets.</w:t>
      </w:r>
    </w:p>
    <w:p w14:paraId="770D5AC9" w14:textId="5660B738" w:rsidR="003E776D" w:rsidRDefault="003E776D" w:rsidP="00F03051">
      <w:pPr>
        <w:jc w:val="both"/>
        <w:rPr>
          <w:rFonts w:ascii="Avenir Next" w:hAnsi="Avenir Next" w:cs="Arial"/>
          <w:color w:val="7B7B7B" w:themeColor="accent3" w:themeShade="BF"/>
          <w:sz w:val="22"/>
          <w:szCs w:val="22"/>
          <w:lang w:val="en-GB"/>
        </w:rPr>
      </w:pPr>
    </w:p>
    <w:p w14:paraId="5761D641" w14:textId="14135DCB" w:rsidR="003E776D" w:rsidRDefault="003E776D" w:rsidP="00F0305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However, this will also depend on whether the requirements in </w:t>
      </w:r>
      <w:r>
        <w:rPr>
          <w:rFonts w:ascii="Avenir Next" w:hAnsi="Avenir Next" w:cs="Arial"/>
          <w:color w:val="7B7B7B" w:themeColor="accent3" w:themeShade="BF"/>
          <w:sz w:val="22"/>
          <w:szCs w:val="22"/>
          <w:lang w:val="en-GB"/>
        </w:rPr>
        <w:t xml:space="preserve">11 USC </w:t>
      </w:r>
      <w:r w:rsidRPr="00534690">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365 are met. </w:t>
      </w:r>
    </w:p>
    <w:p w14:paraId="46020345" w14:textId="564455B1" w:rsidR="003E776D" w:rsidRDefault="003E776D" w:rsidP="00F03051">
      <w:pPr>
        <w:jc w:val="both"/>
        <w:rPr>
          <w:rFonts w:ascii="Avenir Next" w:hAnsi="Avenir Next" w:cs="Arial"/>
          <w:color w:val="7B7B7B" w:themeColor="accent3" w:themeShade="BF"/>
          <w:sz w:val="22"/>
          <w:szCs w:val="22"/>
        </w:rPr>
      </w:pPr>
    </w:p>
    <w:p w14:paraId="16984929" w14:textId="0586DC49" w:rsidR="003E776D" w:rsidRDefault="003E776D" w:rsidP="00F0305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For instance, </w:t>
      </w:r>
      <w:r>
        <w:rPr>
          <w:rFonts w:ascii="Avenir Next" w:hAnsi="Avenir Next" w:cs="Arial"/>
          <w:color w:val="7B7B7B" w:themeColor="accent3" w:themeShade="BF"/>
          <w:sz w:val="22"/>
          <w:szCs w:val="22"/>
          <w:lang w:val="en-GB"/>
        </w:rPr>
        <w:t xml:space="preserve">11 USC </w:t>
      </w:r>
      <w:r w:rsidRPr="00534690">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365</w:t>
      </w:r>
      <w:r>
        <w:rPr>
          <w:rFonts w:ascii="Avenir Next" w:hAnsi="Avenir Next" w:cs="Arial"/>
          <w:color w:val="7B7B7B" w:themeColor="accent3" w:themeShade="BF"/>
          <w:sz w:val="22"/>
          <w:szCs w:val="22"/>
        </w:rPr>
        <w:t>(c) provides that:</w:t>
      </w:r>
    </w:p>
    <w:p w14:paraId="65316FEB" w14:textId="349F7213" w:rsidR="003E776D" w:rsidRDefault="003E776D" w:rsidP="00F03051">
      <w:pPr>
        <w:jc w:val="both"/>
        <w:rPr>
          <w:rFonts w:ascii="Avenir Next" w:hAnsi="Avenir Next" w:cs="Arial"/>
          <w:color w:val="7B7B7B" w:themeColor="accent3" w:themeShade="BF"/>
          <w:sz w:val="22"/>
          <w:szCs w:val="22"/>
        </w:rPr>
      </w:pPr>
    </w:p>
    <w:p w14:paraId="26E416F6" w14:textId="24AD3EF1" w:rsidR="003E776D" w:rsidRPr="003E776D" w:rsidRDefault="00C15030" w:rsidP="003E776D">
      <w:pPr>
        <w:ind w:left="720"/>
        <w:jc w:val="both"/>
        <w:rPr>
          <w:rFonts w:ascii="Avenir Next" w:hAnsi="Avenir Next" w:cs="Arial"/>
          <w:color w:val="7B7B7B" w:themeColor="accent3" w:themeShade="BF"/>
          <w:sz w:val="22"/>
          <w:szCs w:val="22"/>
          <w:lang w:val="en-SG"/>
        </w:rPr>
      </w:pPr>
      <w:r>
        <w:rPr>
          <w:rFonts w:ascii="Avenir Next" w:hAnsi="Avenir Next" w:cs="Arial"/>
          <w:b/>
          <w:bCs/>
          <w:color w:val="7B7B7B" w:themeColor="accent3" w:themeShade="BF"/>
          <w:sz w:val="22"/>
          <w:szCs w:val="22"/>
          <w:lang w:val="en-SG"/>
        </w:rPr>
        <w:t>“</w:t>
      </w:r>
      <w:r w:rsidR="003E776D">
        <w:rPr>
          <w:rFonts w:ascii="Avenir Next" w:hAnsi="Avenir Next" w:cs="Arial"/>
          <w:b/>
          <w:bCs/>
          <w:color w:val="7B7B7B" w:themeColor="accent3" w:themeShade="BF"/>
          <w:sz w:val="22"/>
          <w:szCs w:val="22"/>
          <w:lang w:val="en-SG"/>
        </w:rPr>
        <w:t>…</w:t>
      </w:r>
      <w:r w:rsidR="003E776D" w:rsidRPr="003E776D">
        <w:rPr>
          <w:rFonts w:ascii="Avenir Next" w:hAnsi="Avenir Next" w:cs="Arial"/>
          <w:b/>
          <w:bCs/>
          <w:color w:val="7B7B7B" w:themeColor="accent3" w:themeShade="BF"/>
          <w:sz w:val="22"/>
          <w:szCs w:val="22"/>
          <w:lang w:val="en-SG"/>
        </w:rPr>
        <w:t>(c)</w:t>
      </w:r>
      <w:r w:rsidR="003E776D" w:rsidRPr="003E776D">
        <w:rPr>
          <w:rFonts w:ascii="Avenir Next" w:hAnsi="Avenir Next" w:cs="Arial"/>
          <w:color w:val="7B7B7B" w:themeColor="accent3" w:themeShade="BF"/>
          <w:sz w:val="22"/>
          <w:szCs w:val="22"/>
          <w:lang w:val="en-SG"/>
        </w:rPr>
        <w:t>The trustee may not assume or assign any executory contract or unexpired lease of the debtor, whether or not such contract or lease prohibits or restricts assignment of rights or delegation of duties, if—</w:t>
      </w:r>
    </w:p>
    <w:p w14:paraId="1751AE9E" w14:textId="77777777" w:rsidR="003E776D" w:rsidRPr="003E776D" w:rsidRDefault="003E776D" w:rsidP="003E776D">
      <w:pPr>
        <w:ind w:left="720" w:firstLine="720"/>
        <w:jc w:val="both"/>
        <w:rPr>
          <w:rFonts w:ascii="Avenir Next" w:hAnsi="Avenir Next" w:cs="Arial"/>
          <w:color w:val="7B7B7B" w:themeColor="accent3" w:themeShade="BF"/>
          <w:sz w:val="22"/>
          <w:szCs w:val="22"/>
          <w:lang w:val="en-SG"/>
        </w:rPr>
      </w:pPr>
      <w:bookmarkStart w:id="1" w:name="c_1"/>
      <w:bookmarkEnd w:id="1"/>
      <w:r w:rsidRPr="003E776D">
        <w:rPr>
          <w:rFonts w:ascii="Avenir Next" w:hAnsi="Avenir Next" w:cs="Arial"/>
          <w:b/>
          <w:bCs/>
          <w:color w:val="7B7B7B" w:themeColor="accent3" w:themeShade="BF"/>
          <w:sz w:val="22"/>
          <w:szCs w:val="22"/>
          <w:lang w:val="en-SG"/>
        </w:rPr>
        <w:t>(1)</w:t>
      </w:r>
    </w:p>
    <w:p w14:paraId="33A48F4F" w14:textId="77777777" w:rsidR="003E776D" w:rsidRPr="003E776D" w:rsidRDefault="003E776D" w:rsidP="003E776D">
      <w:pPr>
        <w:ind w:left="2160"/>
        <w:jc w:val="both"/>
        <w:rPr>
          <w:rFonts w:ascii="Avenir Next" w:hAnsi="Avenir Next" w:cs="Arial"/>
          <w:color w:val="7B7B7B" w:themeColor="accent3" w:themeShade="BF"/>
          <w:sz w:val="22"/>
          <w:szCs w:val="22"/>
          <w:lang w:val="en-SG"/>
        </w:rPr>
      </w:pPr>
      <w:bookmarkStart w:id="2" w:name="c_1_A"/>
      <w:bookmarkEnd w:id="2"/>
      <w:r w:rsidRPr="003E776D">
        <w:rPr>
          <w:rFonts w:ascii="Avenir Next" w:hAnsi="Avenir Next" w:cs="Arial"/>
          <w:b/>
          <w:bCs/>
          <w:color w:val="7B7B7B" w:themeColor="accent3" w:themeShade="BF"/>
          <w:sz w:val="22"/>
          <w:szCs w:val="22"/>
          <w:lang w:val="en-SG"/>
        </w:rPr>
        <w:t>(A)</w:t>
      </w:r>
    </w:p>
    <w:p w14:paraId="4B1A8E1C" w14:textId="77777777" w:rsidR="003E776D" w:rsidRPr="003E776D" w:rsidRDefault="003E776D" w:rsidP="003E776D">
      <w:pPr>
        <w:ind w:left="2160"/>
        <w:jc w:val="both"/>
        <w:rPr>
          <w:rFonts w:ascii="Avenir Next" w:hAnsi="Avenir Next" w:cs="Arial"/>
          <w:color w:val="7B7B7B" w:themeColor="accent3" w:themeShade="BF"/>
          <w:sz w:val="22"/>
          <w:szCs w:val="22"/>
          <w:lang w:val="en-SG"/>
        </w:rPr>
      </w:pPr>
      <w:r w:rsidRPr="003E776D">
        <w:rPr>
          <w:rFonts w:ascii="Avenir Next" w:hAnsi="Avenir Next" w:cs="Arial"/>
          <w:color w:val="7B7B7B" w:themeColor="accent3" w:themeShade="BF"/>
          <w:sz w:val="22"/>
          <w:szCs w:val="22"/>
          <w:lang w:val="en-SG"/>
        </w:rPr>
        <w:t>applicable law excuses a party, other than the debtor, to such contract or lease from accepting performance from or rendering performance to an entity other than the debtor or the debtor in possession, whether or not such contract or lease prohibits or restricts assignment of rights or delegation of duties; and</w:t>
      </w:r>
    </w:p>
    <w:p w14:paraId="54CA9BCA" w14:textId="77777777" w:rsidR="003E776D" w:rsidRPr="003E776D" w:rsidRDefault="003E776D" w:rsidP="003E776D">
      <w:pPr>
        <w:ind w:left="2160"/>
        <w:jc w:val="both"/>
        <w:rPr>
          <w:rFonts w:ascii="Avenir Next" w:hAnsi="Avenir Next" w:cs="Arial"/>
          <w:color w:val="7B7B7B" w:themeColor="accent3" w:themeShade="BF"/>
          <w:sz w:val="22"/>
          <w:szCs w:val="22"/>
          <w:lang w:val="en-SG"/>
        </w:rPr>
      </w:pPr>
      <w:bookmarkStart w:id="3" w:name="c_1_B"/>
      <w:bookmarkEnd w:id="3"/>
      <w:r w:rsidRPr="003E776D">
        <w:rPr>
          <w:rFonts w:ascii="Avenir Next" w:hAnsi="Avenir Next" w:cs="Arial"/>
          <w:b/>
          <w:bCs/>
          <w:color w:val="7B7B7B" w:themeColor="accent3" w:themeShade="BF"/>
          <w:sz w:val="22"/>
          <w:szCs w:val="22"/>
          <w:lang w:val="en-SG"/>
        </w:rPr>
        <w:t>(B)</w:t>
      </w:r>
    </w:p>
    <w:p w14:paraId="7BC7897E" w14:textId="77777777" w:rsidR="003E776D" w:rsidRPr="003E776D" w:rsidRDefault="003E776D" w:rsidP="003E776D">
      <w:pPr>
        <w:ind w:left="2160"/>
        <w:jc w:val="both"/>
        <w:rPr>
          <w:rFonts w:ascii="Avenir Next" w:hAnsi="Avenir Next" w:cs="Arial"/>
          <w:color w:val="7B7B7B" w:themeColor="accent3" w:themeShade="BF"/>
          <w:sz w:val="22"/>
          <w:szCs w:val="22"/>
          <w:lang w:val="en-SG"/>
        </w:rPr>
      </w:pPr>
      <w:r w:rsidRPr="003E776D">
        <w:rPr>
          <w:rFonts w:ascii="Avenir Next" w:hAnsi="Avenir Next" w:cs="Arial"/>
          <w:color w:val="7B7B7B" w:themeColor="accent3" w:themeShade="BF"/>
          <w:sz w:val="22"/>
          <w:szCs w:val="22"/>
          <w:lang w:val="en-SG"/>
        </w:rPr>
        <w:t>such party does not consent to such assumption or assignment; or</w:t>
      </w:r>
    </w:p>
    <w:p w14:paraId="30F2A34E" w14:textId="77777777" w:rsidR="003E776D" w:rsidRPr="003E776D" w:rsidRDefault="003E776D" w:rsidP="003E776D">
      <w:pPr>
        <w:ind w:left="720" w:firstLine="720"/>
        <w:jc w:val="both"/>
        <w:rPr>
          <w:rFonts w:ascii="Avenir Next" w:hAnsi="Avenir Next" w:cs="Arial"/>
          <w:color w:val="7B7B7B" w:themeColor="accent3" w:themeShade="BF"/>
          <w:sz w:val="22"/>
          <w:szCs w:val="22"/>
          <w:lang w:val="en-SG"/>
        </w:rPr>
      </w:pPr>
      <w:bookmarkStart w:id="4" w:name="c_2"/>
      <w:bookmarkEnd w:id="4"/>
      <w:r w:rsidRPr="003E776D">
        <w:rPr>
          <w:rFonts w:ascii="Avenir Next" w:hAnsi="Avenir Next" w:cs="Arial"/>
          <w:b/>
          <w:bCs/>
          <w:color w:val="7B7B7B" w:themeColor="accent3" w:themeShade="BF"/>
          <w:sz w:val="22"/>
          <w:szCs w:val="22"/>
          <w:lang w:val="en-SG"/>
        </w:rPr>
        <w:t>(2)</w:t>
      </w:r>
    </w:p>
    <w:p w14:paraId="676FBCFA" w14:textId="77777777" w:rsidR="003E776D" w:rsidRPr="003E776D" w:rsidRDefault="003E776D" w:rsidP="003E776D">
      <w:pPr>
        <w:ind w:left="2160"/>
        <w:jc w:val="both"/>
        <w:rPr>
          <w:rFonts w:ascii="Avenir Next" w:hAnsi="Avenir Next" w:cs="Arial"/>
          <w:color w:val="7B7B7B" w:themeColor="accent3" w:themeShade="BF"/>
          <w:sz w:val="22"/>
          <w:szCs w:val="22"/>
          <w:lang w:val="en-SG"/>
        </w:rPr>
      </w:pPr>
      <w:r w:rsidRPr="003E776D">
        <w:rPr>
          <w:rFonts w:ascii="Avenir Next" w:hAnsi="Avenir Next" w:cs="Arial"/>
          <w:color w:val="7B7B7B" w:themeColor="accent3" w:themeShade="BF"/>
          <w:sz w:val="22"/>
          <w:szCs w:val="22"/>
          <w:lang w:val="en-SG"/>
        </w:rPr>
        <w:t>such contract is a contract to make a loan, or extend other debt financing or financial accommodations, to or for the benefit of the debtor, or to issue a security of the debtor; or</w:t>
      </w:r>
    </w:p>
    <w:p w14:paraId="44B1B443" w14:textId="77777777" w:rsidR="003E776D" w:rsidRPr="003E776D" w:rsidRDefault="003E776D" w:rsidP="003E776D">
      <w:pPr>
        <w:ind w:left="720" w:firstLine="720"/>
        <w:jc w:val="both"/>
        <w:rPr>
          <w:rFonts w:ascii="Avenir Next" w:hAnsi="Avenir Next" w:cs="Arial"/>
          <w:color w:val="7B7B7B" w:themeColor="accent3" w:themeShade="BF"/>
          <w:sz w:val="22"/>
          <w:szCs w:val="22"/>
          <w:lang w:val="en-SG"/>
        </w:rPr>
      </w:pPr>
      <w:bookmarkStart w:id="5" w:name="c_3"/>
      <w:bookmarkEnd w:id="5"/>
      <w:r w:rsidRPr="003E776D">
        <w:rPr>
          <w:rFonts w:ascii="Avenir Next" w:hAnsi="Avenir Next" w:cs="Arial"/>
          <w:b/>
          <w:bCs/>
          <w:color w:val="7B7B7B" w:themeColor="accent3" w:themeShade="BF"/>
          <w:sz w:val="22"/>
          <w:szCs w:val="22"/>
          <w:lang w:val="en-SG"/>
        </w:rPr>
        <w:t>(3)</w:t>
      </w:r>
    </w:p>
    <w:p w14:paraId="705D4853" w14:textId="6AB35A52" w:rsidR="003E776D" w:rsidRPr="003E776D" w:rsidRDefault="003E776D" w:rsidP="003E776D">
      <w:pPr>
        <w:ind w:left="2160"/>
        <w:jc w:val="both"/>
        <w:rPr>
          <w:rFonts w:ascii="Avenir Next" w:hAnsi="Avenir Next" w:cs="Arial"/>
          <w:color w:val="7B7B7B" w:themeColor="accent3" w:themeShade="BF"/>
          <w:sz w:val="22"/>
          <w:szCs w:val="22"/>
          <w:lang w:val="en-SG"/>
        </w:rPr>
      </w:pPr>
      <w:r w:rsidRPr="003E776D">
        <w:rPr>
          <w:rFonts w:ascii="Avenir Next" w:hAnsi="Avenir Next" w:cs="Arial"/>
          <w:color w:val="7B7B7B" w:themeColor="accent3" w:themeShade="BF"/>
          <w:sz w:val="22"/>
          <w:szCs w:val="22"/>
          <w:lang w:val="en-SG"/>
        </w:rPr>
        <w:t xml:space="preserve">such lease is of </w:t>
      </w:r>
      <w:proofErr w:type="spellStart"/>
      <w:r w:rsidRPr="003E776D">
        <w:rPr>
          <w:rFonts w:ascii="Avenir Next" w:hAnsi="Avenir Next" w:cs="Arial"/>
          <w:color w:val="7B7B7B" w:themeColor="accent3" w:themeShade="BF"/>
          <w:sz w:val="22"/>
          <w:szCs w:val="22"/>
          <w:lang w:val="en-SG"/>
        </w:rPr>
        <w:t>nonresidential</w:t>
      </w:r>
      <w:proofErr w:type="spellEnd"/>
      <w:r w:rsidRPr="003E776D">
        <w:rPr>
          <w:rFonts w:ascii="Avenir Next" w:hAnsi="Avenir Next" w:cs="Arial"/>
          <w:color w:val="7B7B7B" w:themeColor="accent3" w:themeShade="BF"/>
          <w:sz w:val="22"/>
          <w:szCs w:val="22"/>
          <w:lang w:val="en-SG"/>
        </w:rPr>
        <w:t xml:space="preserve"> real property and has been terminated under applicable </w:t>
      </w:r>
      <w:proofErr w:type="spellStart"/>
      <w:r w:rsidRPr="003E776D">
        <w:rPr>
          <w:rFonts w:ascii="Avenir Next" w:hAnsi="Avenir Next" w:cs="Arial"/>
          <w:color w:val="7B7B7B" w:themeColor="accent3" w:themeShade="BF"/>
          <w:sz w:val="22"/>
          <w:szCs w:val="22"/>
          <w:lang w:val="en-SG"/>
        </w:rPr>
        <w:t>nonbankruptcy</w:t>
      </w:r>
      <w:proofErr w:type="spellEnd"/>
      <w:r w:rsidRPr="003E776D">
        <w:rPr>
          <w:rFonts w:ascii="Avenir Next" w:hAnsi="Avenir Next" w:cs="Arial"/>
          <w:color w:val="7B7B7B" w:themeColor="accent3" w:themeShade="BF"/>
          <w:sz w:val="22"/>
          <w:szCs w:val="22"/>
          <w:lang w:val="en-SG"/>
        </w:rPr>
        <w:t xml:space="preserve"> law prior to the order for relief.</w:t>
      </w:r>
      <w:r w:rsidR="00C15030">
        <w:rPr>
          <w:rFonts w:ascii="Avenir Next" w:hAnsi="Avenir Next" w:cs="Arial"/>
          <w:color w:val="7B7B7B" w:themeColor="accent3" w:themeShade="BF"/>
          <w:sz w:val="22"/>
          <w:szCs w:val="22"/>
          <w:lang w:val="en-SG"/>
        </w:rPr>
        <w:t>”</w:t>
      </w:r>
    </w:p>
    <w:p w14:paraId="63E8055D" w14:textId="45AC9E20" w:rsidR="003E776D" w:rsidRPr="003E776D" w:rsidRDefault="003E776D" w:rsidP="00F03051">
      <w:pPr>
        <w:jc w:val="both"/>
        <w:rPr>
          <w:rFonts w:ascii="Avenir Next" w:hAnsi="Avenir Next" w:cs="Arial"/>
          <w:color w:val="7B7B7B" w:themeColor="accent3" w:themeShade="BF"/>
          <w:sz w:val="22"/>
          <w:szCs w:val="22"/>
          <w:lang w:val="en-SG"/>
        </w:rPr>
      </w:pPr>
    </w:p>
    <w:p w14:paraId="3002EDC4" w14:textId="77777777" w:rsidR="003E776D" w:rsidRDefault="003E776D" w:rsidP="00F03051">
      <w:pPr>
        <w:jc w:val="both"/>
        <w:rPr>
          <w:rFonts w:ascii="Avenir Next" w:hAnsi="Avenir Next" w:cs="Arial"/>
          <w:color w:val="7B7B7B" w:themeColor="accent3" w:themeShade="BF"/>
          <w:sz w:val="22"/>
          <w:szCs w:val="22"/>
          <w:lang w:val="en-GB"/>
        </w:rPr>
      </w:pP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9A9F" w14:textId="77777777" w:rsidR="00E63B6C" w:rsidRDefault="00E63B6C" w:rsidP="00241B44">
      <w:r>
        <w:separator/>
      </w:r>
    </w:p>
  </w:endnote>
  <w:endnote w:type="continuationSeparator" w:id="0">
    <w:p w14:paraId="1227FEB8" w14:textId="77777777" w:rsidR="00E63B6C" w:rsidRDefault="00E63B6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07EFDAA5" w:rsidR="00241FA3" w:rsidRPr="00494B81" w:rsidRDefault="00B7269D" w:rsidP="009B4976">
    <w:pPr>
      <w:pStyle w:val="Footer"/>
      <w:ind w:right="360"/>
      <w:rPr>
        <w:rFonts w:ascii="Avenir Next" w:hAnsi="Avenir Next" w:cs="Arial"/>
        <w:sz w:val="22"/>
        <w:szCs w:val="22"/>
        <w:lang w:val="en-GB"/>
      </w:rPr>
    </w:pPr>
    <w:r>
      <w:rPr>
        <w:rFonts w:ascii="Avenir Next" w:hAnsi="Avenir Next" w:cs="Arial"/>
        <w:sz w:val="22"/>
        <w:szCs w:val="22"/>
        <w:lang w:val="en-GB"/>
      </w:rPr>
      <w:t>202223-990</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3E6B" w14:textId="77777777" w:rsidR="00B7269D" w:rsidRDefault="00B72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FD11" w14:textId="77777777" w:rsidR="00E63B6C" w:rsidRDefault="00E63B6C" w:rsidP="00241B44">
      <w:r>
        <w:separator/>
      </w:r>
    </w:p>
  </w:footnote>
  <w:footnote w:type="continuationSeparator" w:id="0">
    <w:p w14:paraId="67882895" w14:textId="77777777" w:rsidR="00E63B6C" w:rsidRDefault="00E63B6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FD52" w14:textId="77777777" w:rsidR="00B7269D" w:rsidRDefault="00B72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4D45" w14:textId="77777777" w:rsidR="00B7269D" w:rsidRDefault="00B72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0190" w14:textId="77777777" w:rsidR="00B7269D" w:rsidRDefault="00B72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23A"/>
    <w:multiLevelType w:val="hybridMultilevel"/>
    <w:tmpl w:val="90C2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66AF8"/>
    <w:multiLevelType w:val="hybridMultilevel"/>
    <w:tmpl w:val="D706BD20"/>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D36E25"/>
    <w:multiLevelType w:val="hybridMultilevel"/>
    <w:tmpl w:val="AC12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8380C"/>
    <w:multiLevelType w:val="hybridMultilevel"/>
    <w:tmpl w:val="BC9E9DDC"/>
    <w:lvl w:ilvl="0" w:tplc="3D787E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5649D"/>
    <w:multiLevelType w:val="hybridMultilevel"/>
    <w:tmpl w:val="D3224DE2"/>
    <w:lvl w:ilvl="0" w:tplc="44D29D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C754E"/>
    <w:multiLevelType w:val="hybridMultilevel"/>
    <w:tmpl w:val="E222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3D0BBC"/>
    <w:multiLevelType w:val="hybridMultilevel"/>
    <w:tmpl w:val="B554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771E6C"/>
    <w:multiLevelType w:val="hybridMultilevel"/>
    <w:tmpl w:val="87E2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E0354"/>
    <w:multiLevelType w:val="hybridMultilevel"/>
    <w:tmpl w:val="BFCC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8868BE"/>
    <w:multiLevelType w:val="hybridMultilevel"/>
    <w:tmpl w:val="202E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5880142">
    <w:abstractNumId w:val="24"/>
  </w:num>
  <w:num w:numId="2" w16cid:durableId="1485899990">
    <w:abstractNumId w:val="29"/>
  </w:num>
  <w:num w:numId="3" w16cid:durableId="1696736198">
    <w:abstractNumId w:val="5"/>
  </w:num>
  <w:num w:numId="4" w16cid:durableId="1841307405">
    <w:abstractNumId w:val="9"/>
  </w:num>
  <w:num w:numId="5" w16cid:durableId="1340540324">
    <w:abstractNumId w:val="11"/>
  </w:num>
  <w:num w:numId="6" w16cid:durableId="1869297453">
    <w:abstractNumId w:val="34"/>
  </w:num>
  <w:num w:numId="7" w16cid:durableId="1833445420">
    <w:abstractNumId w:val="6"/>
  </w:num>
  <w:num w:numId="8" w16cid:durableId="1949041381">
    <w:abstractNumId w:val="36"/>
  </w:num>
  <w:num w:numId="9" w16cid:durableId="1243879087">
    <w:abstractNumId w:val="12"/>
  </w:num>
  <w:num w:numId="10" w16cid:durableId="1597980998">
    <w:abstractNumId w:val="28"/>
  </w:num>
  <w:num w:numId="11" w16cid:durableId="1565948820">
    <w:abstractNumId w:val="14"/>
  </w:num>
  <w:num w:numId="12" w16cid:durableId="184103927">
    <w:abstractNumId w:val="23"/>
  </w:num>
  <w:num w:numId="13" w16cid:durableId="2129160240">
    <w:abstractNumId w:val="1"/>
  </w:num>
  <w:num w:numId="14" w16cid:durableId="1868136244">
    <w:abstractNumId w:val="10"/>
  </w:num>
  <w:num w:numId="15" w16cid:durableId="427232710">
    <w:abstractNumId w:val="19"/>
  </w:num>
  <w:num w:numId="16" w16cid:durableId="433210476">
    <w:abstractNumId w:val="8"/>
  </w:num>
  <w:num w:numId="17" w16cid:durableId="266625609">
    <w:abstractNumId w:val="4"/>
  </w:num>
  <w:num w:numId="18" w16cid:durableId="768429411">
    <w:abstractNumId w:val="3"/>
  </w:num>
  <w:num w:numId="19" w16cid:durableId="850607648">
    <w:abstractNumId w:val="30"/>
  </w:num>
  <w:num w:numId="20" w16cid:durableId="2016227920">
    <w:abstractNumId w:val="7"/>
  </w:num>
  <w:num w:numId="21" w16cid:durableId="1284925533">
    <w:abstractNumId w:val="27"/>
  </w:num>
  <w:num w:numId="22" w16cid:durableId="1676565449">
    <w:abstractNumId w:val="38"/>
  </w:num>
  <w:num w:numId="23" w16cid:durableId="1591620111">
    <w:abstractNumId w:val="13"/>
  </w:num>
  <w:num w:numId="24" w16cid:durableId="385683924">
    <w:abstractNumId w:val="31"/>
  </w:num>
  <w:num w:numId="25" w16cid:durableId="762605015">
    <w:abstractNumId w:val="20"/>
  </w:num>
  <w:num w:numId="26" w16cid:durableId="885871436">
    <w:abstractNumId w:val="21"/>
  </w:num>
  <w:num w:numId="27" w16cid:durableId="2042121545">
    <w:abstractNumId w:val="15"/>
  </w:num>
  <w:num w:numId="28" w16cid:durableId="385296414">
    <w:abstractNumId w:val="35"/>
  </w:num>
  <w:num w:numId="29" w16cid:durableId="242107979">
    <w:abstractNumId w:val="2"/>
  </w:num>
  <w:num w:numId="30" w16cid:durableId="1867401987">
    <w:abstractNumId w:val="16"/>
  </w:num>
  <w:num w:numId="31" w16cid:durableId="1116408545">
    <w:abstractNumId w:val="22"/>
  </w:num>
  <w:num w:numId="32" w16cid:durableId="184561463">
    <w:abstractNumId w:val="39"/>
  </w:num>
  <w:num w:numId="33" w16cid:durableId="656689946">
    <w:abstractNumId w:val="33"/>
  </w:num>
  <w:num w:numId="34" w16cid:durableId="1895777990">
    <w:abstractNumId w:val="26"/>
  </w:num>
  <w:num w:numId="35" w16cid:durableId="2069496608">
    <w:abstractNumId w:val="0"/>
  </w:num>
  <w:num w:numId="36" w16cid:durableId="1480997852">
    <w:abstractNumId w:val="17"/>
  </w:num>
  <w:num w:numId="37" w16cid:durableId="1369720340">
    <w:abstractNumId w:val="18"/>
  </w:num>
  <w:num w:numId="38" w16cid:durableId="1631740703">
    <w:abstractNumId w:val="37"/>
  </w:num>
  <w:num w:numId="39" w16cid:durableId="400446554">
    <w:abstractNumId w:val="25"/>
  </w:num>
  <w:num w:numId="40" w16cid:durableId="111216978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10BA0"/>
    <w:rsid w:val="00015142"/>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F08C0"/>
    <w:rsid w:val="000F1677"/>
    <w:rsid w:val="000F3D6C"/>
    <w:rsid w:val="000F7FC2"/>
    <w:rsid w:val="00101707"/>
    <w:rsid w:val="00102CC9"/>
    <w:rsid w:val="0011076B"/>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2D42"/>
    <w:rsid w:val="001A506D"/>
    <w:rsid w:val="001A781D"/>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C68BB"/>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29F"/>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535E"/>
    <w:rsid w:val="00386568"/>
    <w:rsid w:val="00390B57"/>
    <w:rsid w:val="003948D5"/>
    <w:rsid w:val="00396821"/>
    <w:rsid w:val="00397D3A"/>
    <w:rsid w:val="003A051E"/>
    <w:rsid w:val="003A22BD"/>
    <w:rsid w:val="003A5537"/>
    <w:rsid w:val="003A75F4"/>
    <w:rsid w:val="003B170F"/>
    <w:rsid w:val="003B3C5F"/>
    <w:rsid w:val="003B4592"/>
    <w:rsid w:val="003B7184"/>
    <w:rsid w:val="003C3388"/>
    <w:rsid w:val="003C43F9"/>
    <w:rsid w:val="003C4471"/>
    <w:rsid w:val="003C53FE"/>
    <w:rsid w:val="003D0A6D"/>
    <w:rsid w:val="003E0B16"/>
    <w:rsid w:val="003E67D1"/>
    <w:rsid w:val="003E776D"/>
    <w:rsid w:val="00404329"/>
    <w:rsid w:val="00405DC1"/>
    <w:rsid w:val="00410F63"/>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4690"/>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2022"/>
    <w:rsid w:val="005A6FF2"/>
    <w:rsid w:val="005A726D"/>
    <w:rsid w:val="005B67AC"/>
    <w:rsid w:val="005B79F4"/>
    <w:rsid w:val="005D1293"/>
    <w:rsid w:val="005D36C3"/>
    <w:rsid w:val="005D43E0"/>
    <w:rsid w:val="005D58A3"/>
    <w:rsid w:val="005D6642"/>
    <w:rsid w:val="005E1B79"/>
    <w:rsid w:val="005E6076"/>
    <w:rsid w:val="005E7008"/>
    <w:rsid w:val="005F026D"/>
    <w:rsid w:val="005F2AEA"/>
    <w:rsid w:val="005F2D0B"/>
    <w:rsid w:val="005F4B31"/>
    <w:rsid w:val="006024DF"/>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41F9D"/>
    <w:rsid w:val="00652578"/>
    <w:rsid w:val="00654C2F"/>
    <w:rsid w:val="00657087"/>
    <w:rsid w:val="006639DB"/>
    <w:rsid w:val="006661EF"/>
    <w:rsid w:val="00677AEB"/>
    <w:rsid w:val="00680EF2"/>
    <w:rsid w:val="00685798"/>
    <w:rsid w:val="00687A1D"/>
    <w:rsid w:val="00697EA1"/>
    <w:rsid w:val="006A2646"/>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7D7"/>
    <w:rsid w:val="00714BF1"/>
    <w:rsid w:val="00717C2C"/>
    <w:rsid w:val="00721383"/>
    <w:rsid w:val="0073158B"/>
    <w:rsid w:val="007333CC"/>
    <w:rsid w:val="0073399A"/>
    <w:rsid w:val="007603F5"/>
    <w:rsid w:val="00764DB0"/>
    <w:rsid w:val="0076764D"/>
    <w:rsid w:val="00772D69"/>
    <w:rsid w:val="0077498C"/>
    <w:rsid w:val="00777C53"/>
    <w:rsid w:val="007809BC"/>
    <w:rsid w:val="00784128"/>
    <w:rsid w:val="00787BCC"/>
    <w:rsid w:val="00793173"/>
    <w:rsid w:val="007A02C9"/>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0EA0"/>
    <w:rsid w:val="008723F3"/>
    <w:rsid w:val="00881DE6"/>
    <w:rsid w:val="008823CA"/>
    <w:rsid w:val="008837A6"/>
    <w:rsid w:val="00883A45"/>
    <w:rsid w:val="0089145D"/>
    <w:rsid w:val="00895EF1"/>
    <w:rsid w:val="008A4DF2"/>
    <w:rsid w:val="008A6CFE"/>
    <w:rsid w:val="008A771D"/>
    <w:rsid w:val="008B4F15"/>
    <w:rsid w:val="008B5333"/>
    <w:rsid w:val="008B6223"/>
    <w:rsid w:val="008B78A5"/>
    <w:rsid w:val="008C66E0"/>
    <w:rsid w:val="008E3339"/>
    <w:rsid w:val="008F20FC"/>
    <w:rsid w:val="008F5FFE"/>
    <w:rsid w:val="00902FA7"/>
    <w:rsid w:val="00905A43"/>
    <w:rsid w:val="00912C79"/>
    <w:rsid w:val="009166EF"/>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3EEC"/>
    <w:rsid w:val="009E45DF"/>
    <w:rsid w:val="009E4DE3"/>
    <w:rsid w:val="009F275E"/>
    <w:rsid w:val="009F5843"/>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54B"/>
    <w:rsid w:val="00B14819"/>
    <w:rsid w:val="00B15E2F"/>
    <w:rsid w:val="00B1740B"/>
    <w:rsid w:val="00B17AA9"/>
    <w:rsid w:val="00B27E6E"/>
    <w:rsid w:val="00B32A1D"/>
    <w:rsid w:val="00B44713"/>
    <w:rsid w:val="00B56103"/>
    <w:rsid w:val="00B64929"/>
    <w:rsid w:val="00B7269D"/>
    <w:rsid w:val="00B736DF"/>
    <w:rsid w:val="00B743D6"/>
    <w:rsid w:val="00B74FBD"/>
    <w:rsid w:val="00B77B19"/>
    <w:rsid w:val="00B77F46"/>
    <w:rsid w:val="00B82586"/>
    <w:rsid w:val="00B829A3"/>
    <w:rsid w:val="00B86DB1"/>
    <w:rsid w:val="00B87869"/>
    <w:rsid w:val="00B9639B"/>
    <w:rsid w:val="00BB0F2B"/>
    <w:rsid w:val="00BB46BE"/>
    <w:rsid w:val="00BD272B"/>
    <w:rsid w:val="00BD4A58"/>
    <w:rsid w:val="00BD7337"/>
    <w:rsid w:val="00BE4FF3"/>
    <w:rsid w:val="00BF50F7"/>
    <w:rsid w:val="00C02F29"/>
    <w:rsid w:val="00C05A9F"/>
    <w:rsid w:val="00C15030"/>
    <w:rsid w:val="00C20AFE"/>
    <w:rsid w:val="00C22A25"/>
    <w:rsid w:val="00C3120E"/>
    <w:rsid w:val="00C35671"/>
    <w:rsid w:val="00C35B77"/>
    <w:rsid w:val="00C362AA"/>
    <w:rsid w:val="00C376EB"/>
    <w:rsid w:val="00C449E3"/>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16D5"/>
    <w:rsid w:val="00CC1B2A"/>
    <w:rsid w:val="00CC4818"/>
    <w:rsid w:val="00CC5335"/>
    <w:rsid w:val="00CC5BA4"/>
    <w:rsid w:val="00CD4998"/>
    <w:rsid w:val="00CE0ECD"/>
    <w:rsid w:val="00CE1035"/>
    <w:rsid w:val="00CE6E50"/>
    <w:rsid w:val="00CF2819"/>
    <w:rsid w:val="00CF4F9D"/>
    <w:rsid w:val="00CF70DC"/>
    <w:rsid w:val="00D0292B"/>
    <w:rsid w:val="00D041E0"/>
    <w:rsid w:val="00D04AFE"/>
    <w:rsid w:val="00D06A30"/>
    <w:rsid w:val="00D14336"/>
    <w:rsid w:val="00D148DC"/>
    <w:rsid w:val="00D17FDC"/>
    <w:rsid w:val="00D21021"/>
    <w:rsid w:val="00D21D8C"/>
    <w:rsid w:val="00D316F2"/>
    <w:rsid w:val="00D34584"/>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44B4"/>
    <w:rsid w:val="00DD0802"/>
    <w:rsid w:val="00DD2E11"/>
    <w:rsid w:val="00DD37FB"/>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302B"/>
    <w:rsid w:val="00E63B6C"/>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13691"/>
    <w:rsid w:val="00F13FB1"/>
    <w:rsid w:val="00F225F2"/>
    <w:rsid w:val="00F25F50"/>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F4933457-91FA-F547-9607-00ECD1A3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styleId="UnresolvedMention">
    <w:name w:val="Unresolved Mention"/>
    <w:basedOn w:val="DefaultParagraphFont"/>
    <w:uiPriority w:val="99"/>
    <w:semiHidden/>
    <w:unhideWhenUsed/>
    <w:rsid w:val="000F0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4639">
      <w:bodyDiv w:val="1"/>
      <w:marLeft w:val="0"/>
      <w:marRight w:val="0"/>
      <w:marTop w:val="0"/>
      <w:marBottom w:val="0"/>
      <w:divBdr>
        <w:top w:val="none" w:sz="0" w:space="0" w:color="auto"/>
        <w:left w:val="none" w:sz="0" w:space="0" w:color="auto"/>
        <w:bottom w:val="none" w:sz="0" w:space="0" w:color="auto"/>
        <w:right w:val="none" w:sz="0" w:space="0" w:color="auto"/>
      </w:divBdr>
      <w:divsChild>
        <w:div w:id="984310869">
          <w:marLeft w:val="240"/>
          <w:marRight w:val="0"/>
          <w:marTop w:val="60"/>
          <w:marBottom w:val="60"/>
          <w:divBdr>
            <w:top w:val="none" w:sz="0" w:space="0" w:color="auto"/>
            <w:left w:val="none" w:sz="0" w:space="0" w:color="auto"/>
            <w:bottom w:val="none" w:sz="0" w:space="0" w:color="auto"/>
            <w:right w:val="none" w:sz="0" w:space="0" w:color="auto"/>
          </w:divBdr>
          <w:divsChild>
            <w:div w:id="14697752">
              <w:marLeft w:val="240"/>
              <w:marRight w:val="0"/>
              <w:marTop w:val="60"/>
              <w:marBottom w:val="60"/>
              <w:divBdr>
                <w:top w:val="none" w:sz="0" w:space="0" w:color="auto"/>
                <w:left w:val="none" w:sz="0" w:space="0" w:color="auto"/>
                <w:bottom w:val="none" w:sz="0" w:space="0" w:color="auto"/>
                <w:right w:val="none" w:sz="0" w:space="0" w:color="auto"/>
              </w:divBdr>
              <w:divsChild>
                <w:div w:id="1762950653">
                  <w:marLeft w:val="0"/>
                  <w:marRight w:val="0"/>
                  <w:marTop w:val="0"/>
                  <w:marBottom w:val="0"/>
                  <w:divBdr>
                    <w:top w:val="none" w:sz="0" w:space="0" w:color="auto"/>
                    <w:left w:val="none" w:sz="0" w:space="0" w:color="auto"/>
                    <w:bottom w:val="none" w:sz="0" w:space="0" w:color="auto"/>
                    <w:right w:val="none" w:sz="0" w:space="0" w:color="auto"/>
                  </w:divBdr>
                </w:div>
              </w:divsChild>
            </w:div>
            <w:div w:id="1864785431">
              <w:marLeft w:val="240"/>
              <w:marRight w:val="0"/>
              <w:marTop w:val="60"/>
              <w:marBottom w:val="60"/>
              <w:divBdr>
                <w:top w:val="none" w:sz="0" w:space="0" w:color="auto"/>
                <w:left w:val="none" w:sz="0" w:space="0" w:color="auto"/>
                <w:bottom w:val="none" w:sz="0" w:space="0" w:color="auto"/>
                <w:right w:val="none" w:sz="0" w:space="0" w:color="auto"/>
              </w:divBdr>
              <w:divsChild>
                <w:div w:id="9019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3492">
          <w:marLeft w:val="240"/>
          <w:marRight w:val="0"/>
          <w:marTop w:val="60"/>
          <w:marBottom w:val="60"/>
          <w:divBdr>
            <w:top w:val="none" w:sz="0" w:space="0" w:color="auto"/>
            <w:left w:val="none" w:sz="0" w:space="0" w:color="auto"/>
            <w:bottom w:val="none" w:sz="0" w:space="0" w:color="auto"/>
            <w:right w:val="none" w:sz="0" w:space="0" w:color="auto"/>
          </w:divBdr>
          <w:divsChild>
            <w:div w:id="701979365">
              <w:marLeft w:val="0"/>
              <w:marRight w:val="0"/>
              <w:marTop w:val="0"/>
              <w:marBottom w:val="0"/>
              <w:divBdr>
                <w:top w:val="none" w:sz="0" w:space="0" w:color="auto"/>
                <w:left w:val="none" w:sz="0" w:space="0" w:color="auto"/>
                <w:bottom w:val="none" w:sz="0" w:space="0" w:color="auto"/>
                <w:right w:val="none" w:sz="0" w:space="0" w:color="auto"/>
              </w:divBdr>
            </w:div>
          </w:divsChild>
        </w:div>
        <w:div w:id="120154713">
          <w:marLeft w:val="240"/>
          <w:marRight w:val="0"/>
          <w:marTop w:val="60"/>
          <w:marBottom w:val="60"/>
          <w:divBdr>
            <w:top w:val="none" w:sz="0" w:space="0" w:color="auto"/>
            <w:left w:val="none" w:sz="0" w:space="0" w:color="auto"/>
            <w:bottom w:val="none" w:sz="0" w:space="0" w:color="auto"/>
            <w:right w:val="none" w:sz="0" w:space="0" w:color="auto"/>
          </w:divBdr>
          <w:divsChild>
            <w:div w:id="11024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13952">
      <w:bodyDiv w:val="1"/>
      <w:marLeft w:val="0"/>
      <w:marRight w:val="0"/>
      <w:marTop w:val="0"/>
      <w:marBottom w:val="0"/>
      <w:divBdr>
        <w:top w:val="none" w:sz="0" w:space="0" w:color="auto"/>
        <w:left w:val="none" w:sz="0" w:space="0" w:color="auto"/>
        <w:bottom w:val="none" w:sz="0" w:space="0" w:color="auto"/>
        <w:right w:val="none" w:sz="0" w:space="0" w:color="auto"/>
      </w:divBdr>
      <w:divsChild>
        <w:div w:id="95517642">
          <w:marLeft w:val="240"/>
          <w:marRight w:val="0"/>
          <w:marTop w:val="60"/>
          <w:marBottom w:val="60"/>
          <w:divBdr>
            <w:top w:val="none" w:sz="0" w:space="0" w:color="auto"/>
            <w:left w:val="none" w:sz="0" w:space="0" w:color="auto"/>
            <w:bottom w:val="none" w:sz="0" w:space="0" w:color="auto"/>
            <w:right w:val="none" w:sz="0" w:space="0" w:color="auto"/>
          </w:divBdr>
          <w:divsChild>
            <w:div w:id="1061293057">
              <w:marLeft w:val="240"/>
              <w:marRight w:val="0"/>
              <w:marTop w:val="60"/>
              <w:marBottom w:val="60"/>
              <w:divBdr>
                <w:top w:val="none" w:sz="0" w:space="0" w:color="auto"/>
                <w:left w:val="none" w:sz="0" w:space="0" w:color="auto"/>
                <w:bottom w:val="none" w:sz="0" w:space="0" w:color="auto"/>
                <w:right w:val="none" w:sz="0" w:space="0" w:color="auto"/>
              </w:divBdr>
              <w:divsChild>
                <w:div w:id="1849514452">
                  <w:marLeft w:val="0"/>
                  <w:marRight w:val="0"/>
                  <w:marTop w:val="0"/>
                  <w:marBottom w:val="0"/>
                  <w:divBdr>
                    <w:top w:val="none" w:sz="0" w:space="0" w:color="auto"/>
                    <w:left w:val="none" w:sz="0" w:space="0" w:color="auto"/>
                    <w:bottom w:val="none" w:sz="0" w:space="0" w:color="auto"/>
                    <w:right w:val="none" w:sz="0" w:space="0" w:color="auto"/>
                  </w:divBdr>
                </w:div>
              </w:divsChild>
            </w:div>
            <w:div w:id="827668043">
              <w:marLeft w:val="240"/>
              <w:marRight w:val="0"/>
              <w:marTop w:val="60"/>
              <w:marBottom w:val="60"/>
              <w:divBdr>
                <w:top w:val="none" w:sz="0" w:space="0" w:color="auto"/>
                <w:left w:val="none" w:sz="0" w:space="0" w:color="auto"/>
                <w:bottom w:val="none" w:sz="0" w:space="0" w:color="auto"/>
                <w:right w:val="none" w:sz="0" w:space="0" w:color="auto"/>
              </w:divBdr>
              <w:divsChild>
                <w:div w:id="3985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1059">
          <w:marLeft w:val="240"/>
          <w:marRight w:val="0"/>
          <w:marTop w:val="60"/>
          <w:marBottom w:val="60"/>
          <w:divBdr>
            <w:top w:val="none" w:sz="0" w:space="0" w:color="auto"/>
            <w:left w:val="none" w:sz="0" w:space="0" w:color="auto"/>
            <w:bottom w:val="none" w:sz="0" w:space="0" w:color="auto"/>
            <w:right w:val="none" w:sz="0" w:space="0" w:color="auto"/>
          </w:divBdr>
          <w:divsChild>
            <w:div w:id="606889402">
              <w:marLeft w:val="0"/>
              <w:marRight w:val="0"/>
              <w:marTop w:val="0"/>
              <w:marBottom w:val="0"/>
              <w:divBdr>
                <w:top w:val="none" w:sz="0" w:space="0" w:color="auto"/>
                <w:left w:val="none" w:sz="0" w:space="0" w:color="auto"/>
                <w:bottom w:val="none" w:sz="0" w:space="0" w:color="auto"/>
                <w:right w:val="none" w:sz="0" w:space="0" w:color="auto"/>
              </w:divBdr>
            </w:div>
          </w:divsChild>
        </w:div>
        <w:div w:id="1619874572">
          <w:marLeft w:val="240"/>
          <w:marRight w:val="0"/>
          <w:marTop w:val="60"/>
          <w:marBottom w:val="60"/>
          <w:divBdr>
            <w:top w:val="none" w:sz="0" w:space="0" w:color="auto"/>
            <w:left w:val="none" w:sz="0" w:space="0" w:color="auto"/>
            <w:bottom w:val="none" w:sz="0" w:space="0" w:color="auto"/>
            <w:right w:val="none" w:sz="0" w:space="0" w:color="auto"/>
          </w:divBdr>
          <w:divsChild>
            <w:div w:id="20522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934362538">
      <w:bodyDiv w:val="1"/>
      <w:marLeft w:val="0"/>
      <w:marRight w:val="0"/>
      <w:marTop w:val="0"/>
      <w:marBottom w:val="0"/>
      <w:divBdr>
        <w:top w:val="none" w:sz="0" w:space="0" w:color="auto"/>
        <w:left w:val="none" w:sz="0" w:space="0" w:color="auto"/>
        <w:bottom w:val="none" w:sz="0" w:space="0" w:color="auto"/>
        <w:right w:val="none" w:sz="0" w:space="0" w:color="auto"/>
      </w:divBdr>
      <w:divsChild>
        <w:div w:id="753358258">
          <w:marLeft w:val="240"/>
          <w:marRight w:val="0"/>
          <w:marTop w:val="60"/>
          <w:marBottom w:val="60"/>
          <w:divBdr>
            <w:top w:val="none" w:sz="0" w:space="0" w:color="auto"/>
            <w:left w:val="none" w:sz="0" w:space="0" w:color="auto"/>
            <w:bottom w:val="none" w:sz="0" w:space="0" w:color="auto"/>
            <w:right w:val="none" w:sz="0" w:space="0" w:color="auto"/>
          </w:divBdr>
          <w:divsChild>
            <w:div w:id="1514372798">
              <w:marLeft w:val="240"/>
              <w:marRight w:val="0"/>
              <w:marTop w:val="60"/>
              <w:marBottom w:val="60"/>
              <w:divBdr>
                <w:top w:val="none" w:sz="0" w:space="0" w:color="auto"/>
                <w:left w:val="none" w:sz="0" w:space="0" w:color="auto"/>
                <w:bottom w:val="none" w:sz="0" w:space="0" w:color="auto"/>
                <w:right w:val="none" w:sz="0" w:space="0" w:color="auto"/>
              </w:divBdr>
              <w:divsChild>
                <w:div w:id="1193106140">
                  <w:marLeft w:val="0"/>
                  <w:marRight w:val="0"/>
                  <w:marTop w:val="0"/>
                  <w:marBottom w:val="0"/>
                  <w:divBdr>
                    <w:top w:val="none" w:sz="0" w:space="0" w:color="auto"/>
                    <w:left w:val="none" w:sz="0" w:space="0" w:color="auto"/>
                    <w:bottom w:val="none" w:sz="0" w:space="0" w:color="auto"/>
                    <w:right w:val="none" w:sz="0" w:space="0" w:color="auto"/>
                  </w:divBdr>
                </w:div>
              </w:divsChild>
            </w:div>
            <w:div w:id="1180506295">
              <w:marLeft w:val="240"/>
              <w:marRight w:val="0"/>
              <w:marTop w:val="60"/>
              <w:marBottom w:val="60"/>
              <w:divBdr>
                <w:top w:val="none" w:sz="0" w:space="0" w:color="auto"/>
                <w:left w:val="none" w:sz="0" w:space="0" w:color="auto"/>
                <w:bottom w:val="none" w:sz="0" w:space="0" w:color="auto"/>
                <w:right w:val="none" w:sz="0" w:space="0" w:color="auto"/>
              </w:divBdr>
              <w:divsChild>
                <w:div w:id="17801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012">
          <w:marLeft w:val="240"/>
          <w:marRight w:val="0"/>
          <w:marTop w:val="60"/>
          <w:marBottom w:val="60"/>
          <w:divBdr>
            <w:top w:val="none" w:sz="0" w:space="0" w:color="auto"/>
            <w:left w:val="none" w:sz="0" w:space="0" w:color="auto"/>
            <w:bottom w:val="none" w:sz="0" w:space="0" w:color="auto"/>
            <w:right w:val="none" w:sz="0" w:space="0" w:color="auto"/>
          </w:divBdr>
          <w:divsChild>
            <w:div w:id="867835283">
              <w:marLeft w:val="0"/>
              <w:marRight w:val="0"/>
              <w:marTop w:val="0"/>
              <w:marBottom w:val="0"/>
              <w:divBdr>
                <w:top w:val="none" w:sz="0" w:space="0" w:color="auto"/>
                <w:left w:val="none" w:sz="0" w:space="0" w:color="auto"/>
                <w:bottom w:val="none" w:sz="0" w:space="0" w:color="auto"/>
                <w:right w:val="none" w:sz="0" w:space="0" w:color="auto"/>
              </w:divBdr>
            </w:div>
          </w:divsChild>
        </w:div>
        <w:div w:id="2012835540">
          <w:marLeft w:val="240"/>
          <w:marRight w:val="0"/>
          <w:marTop w:val="60"/>
          <w:marBottom w:val="60"/>
          <w:divBdr>
            <w:top w:val="none" w:sz="0" w:space="0" w:color="auto"/>
            <w:left w:val="none" w:sz="0" w:space="0" w:color="auto"/>
            <w:bottom w:val="none" w:sz="0" w:space="0" w:color="auto"/>
            <w:right w:val="none" w:sz="0" w:space="0" w:color="auto"/>
          </w:divBdr>
          <w:divsChild>
            <w:div w:id="961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4197</Words>
  <Characters>23925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Lengna tan</cp:lastModifiedBy>
  <cp:revision>3</cp:revision>
  <cp:lastPrinted>2019-08-27T05:42:00Z</cp:lastPrinted>
  <dcterms:created xsi:type="dcterms:W3CDTF">2023-02-20T15:46:00Z</dcterms:created>
  <dcterms:modified xsi:type="dcterms:W3CDTF">2023-02-20T15:46:00Z</dcterms:modified>
</cp:coreProperties>
</file>