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3320E9EC" w:rsidR="004B23A2" w:rsidRDefault="00D5720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0DE69A6D" wp14:editId="765E23D3">
            <wp:extent cx="2106507" cy="2753385"/>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3685" cy="2815050"/>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59317C17" w14:textId="2C593E23" w:rsidR="0011473D" w:rsidRPr="00E2622D" w:rsidRDefault="00C56B61"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 xml:space="preserve">SUMMATIVE (FORMAL) </w:t>
      </w:r>
      <w:r w:rsidR="009D0811" w:rsidRPr="00E2622D">
        <w:rPr>
          <w:rFonts w:ascii="Avenir Next Demi Bold" w:hAnsi="Avenir Next Demi Bold" w:cs="Arial"/>
          <w:b/>
          <w:bCs/>
          <w:color w:val="000000" w:themeColor="text1"/>
          <w:sz w:val="24"/>
          <w:lang w:val="en-GB"/>
        </w:rPr>
        <w:t xml:space="preserve">ASSESSMENT: MODULE </w:t>
      </w:r>
      <w:r w:rsidR="00996691" w:rsidRPr="00E2622D">
        <w:rPr>
          <w:rFonts w:ascii="Avenir Next Demi Bold" w:hAnsi="Avenir Next Demi Bold" w:cs="Arial"/>
          <w:b/>
          <w:bCs/>
          <w:color w:val="000000" w:themeColor="text1"/>
          <w:sz w:val="24"/>
          <w:lang w:val="en-GB"/>
        </w:rPr>
        <w:t>2A</w:t>
      </w:r>
    </w:p>
    <w:p w14:paraId="1DCE41A2" w14:textId="0CB8A9C3" w:rsidR="002638B0" w:rsidRPr="00E2622D" w:rsidRDefault="002638B0"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p>
    <w:p w14:paraId="3D66C209" w14:textId="603F74ED" w:rsidR="008241C4" w:rsidRPr="00E2622D" w:rsidRDefault="00996691" w:rsidP="00200FDD">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000000" w:themeColor="text1"/>
          <w:sz w:val="24"/>
          <w:lang w:val="en-GB"/>
        </w:rPr>
      </w:pPr>
      <w:r w:rsidRPr="00E2622D">
        <w:rPr>
          <w:rFonts w:ascii="Avenir Next Demi Bold" w:hAnsi="Avenir Next Demi Bold" w:cs="Arial"/>
          <w:b/>
          <w:bCs/>
          <w:color w:val="000000" w:themeColor="text1"/>
          <w:sz w:val="24"/>
          <w:lang w:val="en-GB"/>
        </w:rPr>
        <w:t>THE UNCITRAL MODEL LAW</w:t>
      </w:r>
      <w:r w:rsidR="00EA0A2F" w:rsidRPr="00E2622D">
        <w:rPr>
          <w:rFonts w:ascii="Avenir Next Demi Bold" w:hAnsi="Avenir Next Demi Bold" w:cs="Arial"/>
          <w:b/>
          <w:bCs/>
          <w:color w:val="000000" w:themeColor="text1"/>
          <w:sz w:val="24"/>
          <w:lang w:val="en-GB"/>
        </w:rPr>
        <w:t xml:space="preserve">S RELATING TO </w:t>
      </w:r>
      <w:r w:rsidRPr="00E2622D">
        <w:rPr>
          <w:rFonts w:ascii="Avenir Next Demi Bold" w:hAnsi="Avenir Next Demi Bold" w:cs="Arial"/>
          <w:b/>
          <w:bCs/>
          <w:color w:val="000000" w:themeColor="text1"/>
          <w:sz w:val="24"/>
          <w:lang w:val="en-GB"/>
        </w:rPr>
        <w:t>INSOLVENCY</w:t>
      </w:r>
    </w:p>
    <w:p w14:paraId="5E119630" w14:textId="77777777" w:rsidR="00434A8C" w:rsidRPr="00E2622D" w:rsidRDefault="00434A8C" w:rsidP="00A70BBC">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ascii="Avenir Next Demi Bold" w:hAnsi="Avenir Next Demi Bold" w:cs="Arial"/>
          <w:b/>
          <w:bCs/>
          <w:color w:val="4472C4" w:themeColor="accent1"/>
          <w:sz w:val="24"/>
          <w:lang w:val="en-GB"/>
        </w:rPr>
      </w:pPr>
    </w:p>
    <w:p w14:paraId="2BAA8639" w14:textId="312B667B" w:rsidR="009D0811" w:rsidRPr="00E2622D" w:rsidRDefault="009D0811" w:rsidP="00592F82">
      <w:pPr>
        <w:jc w:val="center"/>
        <w:rPr>
          <w:rFonts w:ascii="Avenir Next" w:hAnsi="Avenir Next" w:cs="Arial"/>
          <w:b/>
          <w:sz w:val="22"/>
          <w:szCs w:val="22"/>
          <w:lang w:val="en-GB"/>
        </w:rPr>
      </w:pPr>
    </w:p>
    <w:p w14:paraId="6907577F" w14:textId="6E1EAE22" w:rsidR="00E93993" w:rsidRPr="00E2622D" w:rsidRDefault="00E93993" w:rsidP="00592F82">
      <w:pPr>
        <w:jc w:val="center"/>
        <w:rPr>
          <w:rFonts w:ascii="Avenir Next" w:hAnsi="Avenir Next" w:cs="Arial"/>
          <w:b/>
          <w:sz w:val="22"/>
          <w:szCs w:val="22"/>
          <w:lang w:val="en-GB"/>
        </w:rPr>
      </w:pPr>
    </w:p>
    <w:p w14:paraId="69E507FF" w14:textId="77777777" w:rsidR="00437297" w:rsidRPr="00E2622D" w:rsidRDefault="00437297" w:rsidP="00592F82">
      <w:pPr>
        <w:jc w:val="center"/>
        <w:rPr>
          <w:rFonts w:ascii="Avenir Next" w:hAnsi="Avenir Next" w:cs="Arial"/>
          <w:b/>
          <w:sz w:val="22"/>
          <w:szCs w:val="22"/>
          <w:lang w:val="en-GB"/>
        </w:rPr>
      </w:pPr>
    </w:p>
    <w:p w14:paraId="25AECBFD" w14:textId="77777777" w:rsidR="00397D3A" w:rsidRPr="00E2622D" w:rsidRDefault="00397D3A" w:rsidP="00592F82">
      <w:pPr>
        <w:jc w:val="center"/>
        <w:rPr>
          <w:rFonts w:ascii="Avenir Next" w:hAnsi="Avenir Next" w:cs="Arial"/>
          <w:b/>
          <w:sz w:val="22"/>
          <w:szCs w:val="22"/>
          <w:lang w:val="en-GB"/>
        </w:rPr>
      </w:pPr>
    </w:p>
    <w:p w14:paraId="19855BF7" w14:textId="77777777" w:rsidR="00397D3A" w:rsidRPr="00E2622D" w:rsidRDefault="00397D3A" w:rsidP="00592F82">
      <w:pPr>
        <w:jc w:val="center"/>
        <w:rPr>
          <w:rFonts w:ascii="Avenir Next" w:hAnsi="Avenir Next" w:cs="Arial"/>
          <w:b/>
          <w:sz w:val="22"/>
          <w:szCs w:val="22"/>
          <w:lang w:val="en-GB"/>
        </w:rPr>
      </w:pPr>
    </w:p>
    <w:p w14:paraId="0ED3DA75"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282A538" w14:textId="42AE10F0" w:rsidR="009D0811" w:rsidRPr="00E2622D" w:rsidRDefault="00415F1F"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This is </w:t>
      </w:r>
      <w:r w:rsidR="00C56B61" w:rsidRPr="00E2622D">
        <w:rPr>
          <w:rFonts w:ascii="Avenir Next" w:hAnsi="Avenir Next" w:cs="Arial"/>
          <w:bCs/>
          <w:color w:val="767171" w:themeColor="background2" w:themeShade="80"/>
          <w:sz w:val="22"/>
          <w:szCs w:val="22"/>
          <w:lang w:val="en-GB"/>
        </w:rPr>
        <w:t>the</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Demi Bold" w:hAnsi="Avenir Next Demi Bold" w:cs="Arial"/>
          <w:b/>
          <w:bCs/>
          <w:color w:val="767171" w:themeColor="background2" w:themeShade="80"/>
          <w:sz w:val="22"/>
          <w:szCs w:val="22"/>
          <w:lang w:val="en-GB"/>
        </w:rPr>
        <w:t>summat</w:t>
      </w:r>
      <w:r w:rsidRPr="00E2622D">
        <w:rPr>
          <w:rFonts w:ascii="Avenir Next Demi Bold" w:hAnsi="Avenir Next Demi Bold" w:cs="Arial"/>
          <w:b/>
          <w:bCs/>
          <w:color w:val="767171" w:themeColor="background2" w:themeShade="80"/>
          <w:sz w:val="22"/>
          <w:szCs w:val="22"/>
          <w:lang w:val="en-GB"/>
        </w:rPr>
        <w:t xml:space="preserve">ive </w:t>
      </w:r>
      <w:r w:rsidR="00A27A7A" w:rsidRPr="00E2622D">
        <w:rPr>
          <w:rFonts w:ascii="Avenir Next Demi Bold" w:hAnsi="Avenir Next Demi Bold" w:cs="Arial"/>
          <w:b/>
          <w:bCs/>
          <w:color w:val="767171" w:themeColor="background2" w:themeShade="80"/>
          <w:sz w:val="22"/>
          <w:szCs w:val="22"/>
          <w:lang w:val="en-GB"/>
        </w:rPr>
        <w:t xml:space="preserve">(formal) </w:t>
      </w:r>
      <w:r w:rsidRPr="00E2622D">
        <w:rPr>
          <w:rFonts w:ascii="Avenir Next Demi Bold" w:hAnsi="Avenir Next Demi Bold" w:cs="Arial"/>
          <w:b/>
          <w:bCs/>
          <w:color w:val="767171" w:themeColor="background2" w:themeShade="80"/>
          <w:sz w:val="22"/>
          <w:szCs w:val="22"/>
          <w:lang w:val="en-GB"/>
        </w:rPr>
        <w:t>assessment</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for</w:t>
      </w:r>
      <w:r w:rsidRPr="00E2622D">
        <w:rPr>
          <w:rFonts w:ascii="Avenir Next" w:hAnsi="Avenir Next" w:cs="Arial"/>
          <w:bCs/>
          <w:color w:val="767171" w:themeColor="background2" w:themeShade="80"/>
          <w:sz w:val="22"/>
          <w:szCs w:val="22"/>
          <w:lang w:val="en-GB"/>
        </w:rPr>
        <w:t xml:space="preserve"> </w:t>
      </w:r>
      <w:r w:rsidRPr="00E2622D">
        <w:rPr>
          <w:rFonts w:ascii="Avenir Next Demi Bold" w:hAnsi="Avenir Next Demi Bold" w:cs="Arial"/>
          <w:b/>
          <w:bCs/>
          <w:color w:val="767171" w:themeColor="background2" w:themeShade="80"/>
          <w:sz w:val="22"/>
          <w:szCs w:val="22"/>
          <w:lang w:val="en-GB"/>
        </w:rPr>
        <w:t xml:space="preserve">Module </w:t>
      </w:r>
      <w:r w:rsidR="00996691" w:rsidRPr="00E2622D">
        <w:rPr>
          <w:rFonts w:ascii="Avenir Next Demi Bold" w:hAnsi="Avenir Next Demi Bold" w:cs="Arial"/>
          <w:b/>
          <w:bCs/>
          <w:color w:val="767171" w:themeColor="background2" w:themeShade="80"/>
          <w:sz w:val="22"/>
          <w:szCs w:val="22"/>
          <w:lang w:val="en-GB"/>
        </w:rPr>
        <w:t>2A</w:t>
      </w:r>
      <w:r w:rsidRPr="00E2622D">
        <w:rPr>
          <w:rFonts w:ascii="Avenir Next" w:hAnsi="Avenir Next" w:cs="Arial"/>
          <w:bCs/>
          <w:color w:val="767171" w:themeColor="background2" w:themeShade="80"/>
          <w:sz w:val="22"/>
          <w:szCs w:val="22"/>
          <w:lang w:val="en-GB"/>
        </w:rPr>
        <w:t xml:space="preserve"> </w:t>
      </w:r>
      <w:r w:rsidR="00C56B61" w:rsidRPr="00E2622D">
        <w:rPr>
          <w:rFonts w:ascii="Avenir Next" w:hAnsi="Avenir Next" w:cs="Arial"/>
          <w:bCs/>
          <w:color w:val="767171" w:themeColor="background2" w:themeShade="80"/>
          <w:sz w:val="22"/>
          <w:szCs w:val="22"/>
          <w:lang w:val="en-GB"/>
        </w:rPr>
        <w:t xml:space="preserve">of this course </w:t>
      </w:r>
      <w:r w:rsidRPr="00E2622D">
        <w:rPr>
          <w:rFonts w:ascii="Avenir Next" w:hAnsi="Avenir Next" w:cs="Arial"/>
          <w:bCs/>
          <w:color w:val="767171" w:themeColor="background2" w:themeShade="80"/>
          <w:sz w:val="22"/>
          <w:szCs w:val="22"/>
          <w:lang w:val="en-GB"/>
        </w:rPr>
        <w:t xml:space="preserve">and is </w:t>
      </w:r>
      <w:r w:rsidR="00A27A7A" w:rsidRPr="00E2622D">
        <w:rPr>
          <w:rFonts w:ascii="Avenir Next" w:hAnsi="Avenir Next" w:cs="Arial"/>
          <w:bCs/>
          <w:color w:val="767171" w:themeColor="background2" w:themeShade="80"/>
          <w:sz w:val="22"/>
          <w:szCs w:val="22"/>
          <w:lang w:val="en-GB"/>
        </w:rPr>
        <w:t>compulsory for all candidates</w:t>
      </w:r>
      <w:r w:rsidRPr="00E2622D">
        <w:rPr>
          <w:rFonts w:ascii="Avenir Next" w:hAnsi="Avenir Next" w:cs="Arial"/>
          <w:bCs/>
          <w:color w:val="767171" w:themeColor="background2" w:themeShade="80"/>
          <w:sz w:val="22"/>
          <w:szCs w:val="22"/>
          <w:lang w:val="en-GB"/>
        </w:rPr>
        <w:t xml:space="preserve"> </w:t>
      </w:r>
      <w:r w:rsidR="00386568" w:rsidRPr="00E2622D">
        <w:rPr>
          <w:rFonts w:ascii="Avenir Next" w:hAnsi="Avenir Next" w:cs="Arial"/>
          <w:bCs/>
          <w:color w:val="767171" w:themeColor="background2" w:themeShade="80"/>
          <w:sz w:val="22"/>
          <w:szCs w:val="22"/>
          <w:lang w:val="en-GB"/>
        </w:rPr>
        <w:t xml:space="preserve">who </w:t>
      </w:r>
      <w:r w:rsidR="00386568" w:rsidRPr="00E2622D">
        <w:rPr>
          <w:rFonts w:ascii="Avenir Next Demi Bold" w:hAnsi="Avenir Next Demi Bold" w:cs="Arial"/>
          <w:b/>
          <w:bCs/>
          <w:color w:val="767171" w:themeColor="background2" w:themeShade="80"/>
          <w:sz w:val="22"/>
          <w:szCs w:val="22"/>
          <w:lang w:val="en-GB"/>
        </w:rPr>
        <w:t xml:space="preserve">selected this module </w:t>
      </w:r>
      <w:r w:rsidR="00622586" w:rsidRPr="00E2622D">
        <w:rPr>
          <w:rFonts w:ascii="Avenir Next Demi Bold" w:hAnsi="Avenir Next Demi Bold" w:cs="Arial"/>
          <w:b/>
          <w:bCs/>
          <w:color w:val="767171" w:themeColor="background2" w:themeShade="80"/>
          <w:sz w:val="22"/>
          <w:szCs w:val="22"/>
          <w:lang w:val="en-GB"/>
        </w:rPr>
        <w:t>as</w:t>
      </w:r>
      <w:r w:rsidR="00073474" w:rsidRPr="00E2622D">
        <w:rPr>
          <w:rFonts w:ascii="Avenir Next Demi Bold" w:hAnsi="Avenir Next Demi Bold" w:cs="Arial"/>
          <w:b/>
          <w:bCs/>
          <w:color w:val="767171" w:themeColor="background2" w:themeShade="80"/>
          <w:sz w:val="22"/>
          <w:szCs w:val="22"/>
          <w:lang w:val="en-GB"/>
        </w:rPr>
        <w:t xml:space="preserve"> </w:t>
      </w:r>
      <w:r w:rsidR="00386568" w:rsidRPr="00E2622D">
        <w:rPr>
          <w:rFonts w:ascii="Avenir Next Demi Bold" w:hAnsi="Avenir Next Demi Bold" w:cs="Arial"/>
          <w:b/>
          <w:bCs/>
          <w:color w:val="767171" w:themeColor="background2" w:themeShade="80"/>
          <w:sz w:val="22"/>
          <w:szCs w:val="22"/>
          <w:lang w:val="en-GB"/>
        </w:rPr>
        <w:t>one of their compulsory modules</w:t>
      </w:r>
      <w:r w:rsidR="00380BAB" w:rsidRPr="00E2622D">
        <w:rPr>
          <w:rFonts w:ascii="Avenir Next Demi Bold" w:hAnsi="Avenir Next Demi Bold" w:cs="Arial"/>
          <w:b/>
          <w:bCs/>
          <w:color w:val="767171" w:themeColor="background2" w:themeShade="80"/>
          <w:sz w:val="22"/>
          <w:szCs w:val="22"/>
          <w:lang w:val="en-GB"/>
        </w:rPr>
        <w:t xml:space="preserve"> from Module 2</w:t>
      </w:r>
      <w:r w:rsidR="00315506" w:rsidRPr="00E2622D">
        <w:rPr>
          <w:rFonts w:ascii="Avenir Next" w:hAnsi="Avenir Next" w:cs="Arial"/>
          <w:bCs/>
          <w:color w:val="767171" w:themeColor="background2" w:themeShade="80"/>
          <w:sz w:val="22"/>
          <w:szCs w:val="22"/>
          <w:lang w:val="en-GB"/>
        </w:rPr>
        <w:t>.</w:t>
      </w:r>
      <w:r w:rsidR="002E2322" w:rsidRPr="00E2622D">
        <w:rPr>
          <w:rFonts w:ascii="Avenir Next" w:hAnsi="Avenir Next" w:cs="Arial"/>
          <w:bCs/>
          <w:color w:val="767171" w:themeColor="background2" w:themeShade="80"/>
          <w:sz w:val="22"/>
          <w:szCs w:val="22"/>
          <w:lang w:val="en-GB"/>
        </w:rPr>
        <w:t xml:space="preserve"> Please read instruction 6.1 on the next page very carefully.</w:t>
      </w:r>
    </w:p>
    <w:p w14:paraId="26432E56" w14:textId="7A555375"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366FB4E1" w14:textId="60B42D0E" w:rsidR="00315506" w:rsidRPr="00E2622D" w:rsidRDefault="00315506"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w:hAnsi="Avenir Next" w:cs="Arial"/>
          <w:bCs/>
          <w:color w:val="767171" w:themeColor="background2" w:themeShade="80"/>
          <w:sz w:val="22"/>
          <w:szCs w:val="22"/>
          <w:lang w:val="en-GB"/>
        </w:rPr>
        <w:t xml:space="preserve">If you selected this module as </w:t>
      </w:r>
      <w:r w:rsidRPr="00E2622D">
        <w:rPr>
          <w:rFonts w:ascii="Avenir Next Demi Bold" w:hAnsi="Avenir Next Demi Bold" w:cs="Arial"/>
          <w:b/>
          <w:bCs/>
          <w:color w:val="767171" w:themeColor="background2" w:themeShade="80"/>
          <w:sz w:val="22"/>
          <w:szCs w:val="22"/>
          <w:lang w:val="en-GB"/>
        </w:rPr>
        <w:t>one of your elective modules</w:t>
      </w:r>
      <w:r w:rsidRPr="00E2622D">
        <w:rPr>
          <w:rFonts w:ascii="Avenir Next" w:hAnsi="Avenir Next" w:cs="Arial"/>
          <w:bCs/>
          <w:color w:val="767171" w:themeColor="background2" w:themeShade="80"/>
          <w:sz w:val="22"/>
          <w:szCs w:val="22"/>
          <w:lang w:val="en-GB"/>
        </w:rPr>
        <w:t xml:space="preserve">, please read instruction 6.2 on the next page very carefully. </w:t>
      </w:r>
    </w:p>
    <w:p w14:paraId="7D2487A4" w14:textId="7D748C32"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B335079" w14:textId="3069677E" w:rsidR="00DA26C8" w:rsidRPr="00E2622D" w:rsidRDefault="00DA26C8"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E2622D">
        <w:rPr>
          <w:rFonts w:ascii="Avenir Next Demi Bold" w:hAnsi="Avenir Next Demi Bold" w:cs="Arial"/>
          <w:b/>
          <w:bCs/>
          <w:color w:val="767171" w:themeColor="background2" w:themeShade="80"/>
          <w:sz w:val="22"/>
          <w:szCs w:val="22"/>
          <w:lang w:val="en-GB"/>
        </w:rPr>
        <w:t>The mark awarded for this assessment will determine your final mark for Module 2A</w:t>
      </w:r>
      <w:r w:rsidRPr="00E2622D">
        <w:rPr>
          <w:rFonts w:ascii="Avenir Next" w:hAnsi="Avenir Next" w:cs="Arial"/>
          <w:bCs/>
          <w:color w:val="767171" w:themeColor="background2" w:themeShade="80"/>
          <w:sz w:val="22"/>
          <w:szCs w:val="22"/>
          <w:lang w:val="en-GB"/>
        </w:rPr>
        <w:t>. In order to pass this module</w:t>
      </w:r>
      <w:r w:rsidR="00312911" w:rsidRPr="00E2622D">
        <w:rPr>
          <w:rFonts w:ascii="Avenir Next" w:hAnsi="Avenir Next" w:cs="Arial"/>
          <w:bCs/>
          <w:color w:val="767171" w:themeColor="background2" w:themeShade="80"/>
          <w:sz w:val="22"/>
          <w:szCs w:val="22"/>
          <w:lang w:val="en-GB"/>
        </w:rPr>
        <w:t>,</w:t>
      </w:r>
      <w:r w:rsidRPr="00E2622D">
        <w:rPr>
          <w:rFonts w:ascii="Avenir Next" w:hAnsi="Avenir Next" w:cs="Arial"/>
          <w:bCs/>
          <w:color w:val="767171" w:themeColor="background2" w:themeShade="80"/>
          <w:sz w:val="22"/>
          <w:szCs w:val="22"/>
          <w:lang w:val="en-GB"/>
        </w:rPr>
        <w:t xml:space="preserve"> you need to obtain a mark of 50% or more for this assessment.</w:t>
      </w:r>
    </w:p>
    <w:p w14:paraId="274024F0" w14:textId="77777777" w:rsidR="00DB56F2" w:rsidRPr="00E2622D"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580C4F07" w14:textId="77777777" w:rsidR="000300E0" w:rsidRDefault="000300E0" w:rsidP="009D0811">
      <w:pPr>
        <w:jc w:val="center"/>
        <w:rPr>
          <w:rFonts w:ascii="Avenir Next Demi Bold" w:hAnsi="Avenir Next Demi Bold" w:cs="Arial"/>
          <w:b/>
          <w:bCs/>
          <w:sz w:val="22"/>
          <w:szCs w:val="22"/>
          <w:u w:val="single"/>
          <w:lang w:val="en-GB"/>
        </w:rPr>
        <w:sectPr w:rsidR="000300E0" w:rsidSect="000300E0">
          <w:footerReference w:type="even" r:id="rId9"/>
          <w:footerReference w:type="default" r:id="rId10"/>
          <w:footerReference w:type="first" r:id="rId11"/>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docGrid w:linePitch="360"/>
        </w:sectPr>
      </w:pPr>
    </w:p>
    <w:p w14:paraId="3C0D3574" w14:textId="506BF113" w:rsidR="0011473D" w:rsidRPr="00E2622D" w:rsidRDefault="00E93993" w:rsidP="009D0811">
      <w:pPr>
        <w:jc w:val="center"/>
        <w:rPr>
          <w:rFonts w:ascii="Avenir Next Demi Bold" w:hAnsi="Avenir Next Demi Bold" w:cs="Arial"/>
          <w:b/>
          <w:bCs/>
          <w:sz w:val="22"/>
          <w:szCs w:val="22"/>
          <w:u w:val="single"/>
          <w:lang w:val="en-GB"/>
        </w:rPr>
      </w:pPr>
      <w:r w:rsidRPr="00E2622D">
        <w:rPr>
          <w:rFonts w:ascii="Avenir Next Demi Bold" w:hAnsi="Avenir Next Demi Bold" w:cs="Arial"/>
          <w:b/>
          <w:bCs/>
          <w:sz w:val="22"/>
          <w:szCs w:val="22"/>
          <w:u w:val="single"/>
          <w:lang w:val="en-GB"/>
        </w:rPr>
        <w:lastRenderedPageBreak/>
        <w:t>I</w:t>
      </w:r>
      <w:r w:rsidR="0011473D" w:rsidRPr="00E2622D">
        <w:rPr>
          <w:rFonts w:ascii="Avenir Next Demi Bold" w:hAnsi="Avenir Next Demi Bold" w:cs="Arial"/>
          <w:b/>
          <w:bCs/>
          <w:sz w:val="22"/>
          <w:szCs w:val="22"/>
          <w:u w:val="single"/>
          <w:lang w:val="en-GB"/>
        </w:rPr>
        <w:t>NSTRUCTIONS FOR COMPLETION AND SUBMISSION OF ASSESSMENT</w:t>
      </w:r>
    </w:p>
    <w:p w14:paraId="61C888AB" w14:textId="77777777" w:rsidR="0011473D" w:rsidRPr="00E2622D" w:rsidRDefault="0011473D" w:rsidP="00592F82">
      <w:pPr>
        <w:jc w:val="both"/>
        <w:rPr>
          <w:rFonts w:ascii="Avenir Next" w:hAnsi="Avenir Next" w:cs="Arial"/>
          <w:sz w:val="22"/>
          <w:szCs w:val="22"/>
          <w:lang w:val="en-GB"/>
        </w:rPr>
      </w:pPr>
    </w:p>
    <w:p w14:paraId="173B0B40" w14:textId="77777777" w:rsidR="00397D3A" w:rsidRPr="00E2622D" w:rsidRDefault="00397D3A" w:rsidP="00592F82">
      <w:pPr>
        <w:jc w:val="both"/>
        <w:rPr>
          <w:rFonts w:ascii="Avenir Next" w:hAnsi="Avenir Next" w:cs="Arial"/>
          <w:b/>
          <w:sz w:val="22"/>
          <w:szCs w:val="22"/>
          <w:lang w:val="en-GB"/>
        </w:rPr>
      </w:pPr>
    </w:p>
    <w:p w14:paraId="3C497A8F" w14:textId="77777777" w:rsidR="00E850FE" w:rsidRPr="00E2622D" w:rsidRDefault="00E850FE" w:rsidP="00E850FE">
      <w:pPr>
        <w:jc w:val="both"/>
        <w:rPr>
          <w:rFonts w:ascii="Avenir Next Demi Bold" w:hAnsi="Avenir Next Demi Bold" w:cs="Arial"/>
          <w:b/>
          <w:bCs/>
          <w:sz w:val="22"/>
          <w:szCs w:val="22"/>
          <w:lang w:val="en-GB"/>
        </w:rPr>
      </w:pPr>
      <w:r w:rsidRPr="00E2622D">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9EF9A0C" w14:textId="77777777" w:rsidR="00E850FE" w:rsidRPr="00E2622D" w:rsidRDefault="00E850FE" w:rsidP="00E850FE">
      <w:pPr>
        <w:jc w:val="both"/>
        <w:rPr>
          <w:rFonts w:ascii="Avenir Next" w:hAnsi="Avenir Next" w:cs="Arial"/>
          <w:b/>
          <w:sz w:val="22"/>
          <w:szCs w:val="22"/>
          <w:lang w:val="en-GB"/>
        </w:rPr>
      </w:pPr>
    </w:p>
    <w:p w14:paraId="27F5BBA4"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1.</w:t>
      </w:r>
      <w:r w:rsidRPr="00E2622D">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42D5A33"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2.</w:t>
      </w:r>
      <w:r w:rsidRPr="00E2622D">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E2622D">
        <w:rPr>
          <w:rFonts w:ascii="Avenir Next Demi Bold" w:hAnsi="Avenir Next Demi Bold" w:cs="Arial"/>
          <w:b/>
          <w:bCs/>
          <w:sz w:val="22"/>
          <w:szCs w:val="22"/>
          <w:lang w:val="en-GB"/>
        </w:rPr>
        <w:t>please do not change the document settings in any way</w:t>
      </w:r>
      <w:r w:rsidRPr="00E2622D">
        <w:rPr>
          <w:rFonts w:ascii="Avenir Next" w:hAnsi="Avenir Next" w:cs="Arial"/>
          <w:sz w:val="22"/>
          <w:szCs w:val="22"/>
          <w:lang w:val="en-GB"/>
        </w:rPr>
        <w:t>.</w:t>
      </w:r>
      <w:r w:rsidRPr="00E2622D">
        <w:rPr>
          <w:rFonts w:ascii="Avenir Next Demi Bold" w:hAnsi="Avenir Next Demi Bold" w:cs="Arial"/>
          <w:b/>
          <w:bCs/>
          <w:sz w:val="22"/>
          <w:szCs w:val="22"/>
          <w:lang w:val="en-GB"/>
        </w:rPr>
        <w:t xml:space="preserve"> DO NOT</w:t>
      </w:r>
      <w:r w:rsidRPr="00E2622D">
        <w:rPr>
          <w:rFonts w:ascii="Avenir Next" w:hAnsi="Avenir Next" w:cs="Arial"/>
          <w:sz w:val="22"/>
          <w:szCs w:val="22"/>
          <w:lang w:val="en-GB"/>
        </w:rPr>
        <w:t xml:space="preserve"> submit your assessment in PDF format as it will be returned to you unmarked.</w:t>
      </w:r>
    </w:p>
    <w:p w14:paraId="372002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3.</w:t>
      </w:r>
      <w:r w:rsidRPr="00E2622D">
        <w:rPr>
          <w:rFonts w:ascii="Avenir Next" w:hAnsi="Avenir Next"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3E4E5E49" w14:textId="2B96BD43"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4.</w:t>
      </w:r>
      <w:r w:rsidRPr="00E2622D">
        <w:rPr>
          <w:rFonts w:ascii="Avenir Next" w:hAnsi="Avenir Next" w:cs="Arial"/>
          <w:sz w:val="22"/>
          <w:szCs w:val="22"/>
          <w:lang w:val="en-GB"/>
        </w:rPr>
        <w:tab/>
        <w:t xml:space="preserve">You must save this document using the following format: </w:t>
      </w:r>
      <w:r w:rsidRPr="00E2622D">
        <w:rPr>
          <w:rFonts w:ascii="Avenir Next Demi Bold" w:hAnsi="Avenir Next Demi Bold" w:cs="Arial"/>
          <w:b/>
          <w:bCs/>
          <w:sz w:val="22"/>
          <w:szCs w:val="22"/>
          <w:lang w:val="en-GB" w:eastAsia="en-GB"/>
        </w:rPr>
        <w:t xml:space="preserve">[student </w:t>
      </w:r>
      <w:r w:rsidR="00D57202" w:rsidRPr="00E2622D">
        <w:rPr>
          <w:rFonts w:ascii="Avenir Next Demi Bold" w:hAnsi="Avenir Next Demi Bold" w:cs="Arial"/>
          <w:b/>
          <w:bCs/>
          <w:sz w:val="22"/>
          <w:szCs w:val="22"/>
          <w:lang w:val="en-GB" w:eastAsia="en-GB"/>
        </w:rPr>
        <w:t>ID</w:t>
      </w:r>
      <w:r w:rsidRPr="00E2622D">
        <w:rPr>
          <w:rFonts w:ascii="Avenir Next Demi Bold" w:hAnsi="Avenir Next Demi Bold" w:cs="Arial"/>
          <w:b/>
          <w:bCs/>
          <w:sz w:val="22"/>
          <w:szCs w:val="22"/>
          <w:lang w:val="en-GB" w:eastAsia="en-GB"/>
        </w:rPr>
        <w:t>.assessment2</w:t>
      </w:r>
      <w:r w:rsidR="00EA0A2F" w:rsidRPr="00E2622D">
        <w:rPr>
          <w:rFonts w:ascii="Avenir Next Demi Bold" w:hAnsi="Avenir Next Demi Bold" w:cs="Arial"/>
          <w:b/>
          <w:bCs/>
          <w:sz w:val="22"/>
          <w:szCs w:val="22"/>
          <w:lang w:val="en-GB" w:eastAsia="en-GB"/>
        </w:rPr>
        <w:t>A</w:t>
      </w:r>
      <w:r w:rsidRPr="00E2622D">
        <w:rPr>
          <w:rFonts w:ascii="Avenir Next Demi Bold" w:hAnsi="Avenir Next Demi Bold" w:cs="Arial"/>
          <w:b/>
          <w:bCs/>
          <w:sz w:val="22"/>
          <w:szCs w:val="22"/>
          <w:lang w:val="en-GB" w:eastAsia="en-GB"/>
        </w:rPr>
        <w:t>]</w:t>
      </w:r>
      <w:r w:rsidRPr="00E2622D">
        <w:rPr>
          <w:rFonts w:ascii="Avenir Next" w:hAnsi="Avenir Next" w:cs="Arial"/>
          <w:sz w:val="22"/>
          <w:szCs w:val="22"/>
          <w:lang w:val="en-GB" w:eastAsia="en-GB"/>
        </w:rPr>
        <w:t>. An example would be something along the following lines: 202</w:t>
      </w:r>
      <w:r w:rsidR="00EA6D31">
        <w:rPr>
          <w:rFonts w:ascii="Avenir Next" w:hAnsi="Avenir Next" w:cs="Arial"/>
          <w:sz w:val="22"/>
          <w:szCs w:val="22"/>
          <w:lang w:val="en-GB" w:eastAsia="en-GB"/>
        </w:rPr>
        <w:t>2</w:t>
      </w:r>
      <w:r w:rsidRPr="00E2622D">
        <w:rPr>
          <w:rFonts w:ascii="Avenir Next" w:hAnsi="Avenir Next" w:cs="Arial"/>
          <w:sz w:val="22"/>
          <w:szCs w:val="22"/>
          <w:lang w:val="en-GB" w:eastAsia="en-GB"/>
        </w:rPr>
        <w:t>2</w:t>
      </w:r>
      <w:r w:rsidR="00EA6D31">
        <w:rPr>
          <w:rFonts w:ascii="Avenir Next" w:hAnsi="Avenir Next" w:cs="Arial"/>
          <w:sz w:val="22"/>
          <w:szCs w:val="22"/>
          <w:lang w:val="en-GB" w:eastAsia="en-GB"/>
        </w:rPr>
        <w:t>3</w:t>
      </w:r>
      <w:r w:rsidRPr="00E2622D">
        <w:rPr>
          <w:rFonts w:ascii="Avenir Next" w:hAnsi="Avenir Next" w:cs="Arial"/>
          <w:sz w:val="22"/>
          <w:szCs w:val="22"/>
          <w:lang w:val="en-GB" w:eastAsia="en-GB"/>
        </w:rPr>
        <w:t>-3</w:t>
      </w:r>
      <w:r w:rsidR="000F579C" w:rsidRPr="00E2622D">
        <w:rPr>
          <w:rFonts w:ascii="Avenir Next" w:hAnsi="Avenir Next" w:cs="Arial"/>
          <w:sz w:val="22"/>
          <w:szCs w:val="22"/>
          <w:lang w:val="en-GB" w:eastAsia="en-GB"/>
        </w:rPr>
        <w:t>36</w:t>
      </w:r>
      <w:r w:rsidRPr="00E2622D">
        <w:rPr>
          <w:rFonts w:ascii="Avenir Next" w:hAnsi="Avenir Next" w:cs="Arial"/>
          <w:sz w:val="22"/>
          <w:szCs w:val="22"/>
          <w:lang w:val="en-GB" w:eastAsia="en-GB"/>
        </w:rPr>
        <w:t>.assessment2</w:t>
      </w:r>
      <w:r w:rsidR="00EA0A2F" w:rsidRPr="00E2622D">
        <w:rPr>
          <w:rFonts w:ascii="Avenir Next" w:hAnsi="Avenir Next" w:cs="Arial"/>
          <w:sz w:val="22"/>
          <w:szCs w:val="22"/>
          <w:lang w:val="en-GB" w:eastAsia="en-GB"/>
        </w:rPr>
        <w:t>A</w:t>
      </w:r>
      <w:r w:rsidRPr="00E2622D">
        <w:rPr>
          <w:rFonts w:ascii="Avenir Next" w:hAnsi="Avenir Next" w:cs="Arial"/>
          <w:sz w:val="22"/>
          <w:szCs w:val="22"/>
          <w:lang w:val="en-GB"/>
        </w:rPr>
        <w:t xml:space="preserve">. </w:t>
      </w:r>
      <w:r w:rsidRPr="00E2622D">
        <w:rPr>
          <w:rFonts w:ascii="Avenir Next Demi Bold" w:hAnsi="Avenir Next Demi Bold" w:cs="Arial"/>
          <w:b/>
          <w:bCs/>
          <w:sz w:val="22"/>
          <w:szCs w:val="22"/>
          <w:lang w:val="en-GB"/>
        </w:rPr>
        <w:t>Please also include the filename as a footer to each page of the assessment</w:t>
      </w:r>
      <w:r w:rsidRPr="00E2622D">
        <w:rPr>
          <w:rFonts w:ascii="Avenir Next" w:hAnsi="Avenir Next" w:cs="Arial"/>
          <w:bCs/>
          <w:sz w:val="22"/>
          <w:szCs w:val="22"/>
          <w:lang w:val="en-GB"/>
        </w:rPr>
        <w:t xml:space="preserve"> (this has been pre-populated for you, merely replace the words </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student</w:t>
      </w:r>
      <w:r w:rsidR="000F579C" w:rsidRPr="00E2622D">
        <w:rPr>
          <w:rFonts w:ascii="Avenir Next" w:hAnsi="Avenir Next" w:cs="Arial"/>
          <w:bCs/>
          <w:sz w:val="22"/>
          <w:szCs w:val="22"/>
          <w:lang w:val="en-GB"/>
        </w:rPr>
        <w:t>ID</w:t>
      </w:r>
      <w:r w:rsidR="008512FA" w:rsidRPr="00E2622D">
        <w:rPr>
          <w:rFonts w:ascii="Avenir Next" w:hAnsi="Avenir Next" w:cs="Arial"/>
          <w:bCs/>
          <w:sz w:val="22"/>
          <w:szCs w:val="22"/>
          <w:lang w:val="en-GB"/>
        </w:rPr>
        <w:t>”</w:t>
      </w:r>
      <w:r w:rsidRPr="00E2622D">
        <w:rPr>
          <w:rFonts w:ascii="Avenir Next" w:hAnsi="Avenir Next" w:cs="Arial"/>
          <w:bCs/>
          <w:sz w:val="22"/>
          <w:szCs w:val="22"/>
          <w:lang w:val="en-GB"/>
        </w:rPr>
        <w:t xml:space="preserve"> with the student number allocated to you)</w:t>
      </w:r>
      <w:r w:rsidRPr="00E2622D">
        <w:rPr>
          <w:rFonts w:ascii="Avenir Next" w:hAnsi="Avenir Next" w:cs="Arial"/>
          <w:sz w:val="22"/>
          <w:szCs w:val="22"/>
          <w:lang w:val="en-GB"/>
        </w:rPr>
        <w:t xml:space="preserve">. Do not include your name or any other identifying words in your file name. </w:t>
      </w:r>
      <w:r w:rsidRPr="00E2622D">
        <w:rPr>
          <w:rFonts w:ascii="Avenir Next Demi Bold" w:hAnsi="Avenir Next Demi Bold" w:cs="Arial"/>
          <w:b/>
          <w:bCs/>
          <w:sz w:val="22"/>
          <w:szCs w:val="22"/>
          <w:lang w:val="en-GB"/>
        </w:rPr>
        <w:t>Assessments that do not comply with this instruction will be returned to candidates unmarked</w:t>
      </w:r>
      <w:r w:rsidRPr="00E2622D">
        <w:rPr>
          <w:rFonts w:ascii="Avenir Next" w:hAnsi="Avenir Next" w:cs="Arial"/>
          <w:sz w:val="22"/>
          <w:szCs w:val="22"/>
          <w:lang w:val="en-GB"/>
        </w:rPr>
        <w:t>.</w:t>
      </w:r>
    </w:p>
    <w:p w14:paraId="624A1ADF" w14:textId="77777777"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5.</w:t>
      </w:r>
      <w:r w:rsidRPr="00E2622D">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E2622D">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E2622D">
        <w:rPr>
          <w:rFonts w:ascii="Avenir Next" w:hAnsi="Avenir Next" w:cs="Arial"/>
          <w:sz w:val="22"/>
          <w:szCs w:val="22"/>
          <w:lang w:val="en-GB"/>
        </w:rPr>
        <w:t>.</w:t>
      </w:r>
    </w:p>
    <w:p w14:paraId="20FE94A9" w14:textId="11F5122C"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bCs/>
          <w:sz w:val="22"/>
          <w:szCs w:val="22"/>
          <w:lang w:val="en-GB"/>
        </w:rPr>
        <w:t>6.1</w:t>
      </w:r>
      <w:r w:rsidRPr="00E2622D">
        <w:rPr>
          <w:rFonts w:ascii="Avenir Next" w:hAnsi="Avenir Next" w:cs="Arial"/>
          <w:b/>
          <w:sz w:val="22"/>
          <w:szCs w:val="22"/>
          <w:lang w:val="en-GB"/>
        </w:rPr>
        <w:tab/>
      </w:r>
      <w:r w:rsidRPr="00E2622D">
        <w:rPr>
          <w:rFonts w:ascii="Avenir Next" w:hAnsi="Avenir Next" w:cs="Arial"/>
          <w:bCs/>
          <w:sz w:val="22"/>
          <w:szCs w:val="22"/>
          <w:lang w:val="en-GB"/>
        </w:rPr>
        <w:t>If you selected Module 2</w:t>
      </w:r>
      <w:r w:rsidR="00EA0A2F" w:rsidRPr="00E2622D">
        <w:rPr>
          <w:rFonts w:ascii="Avenir Next" w:hAnsi="Avenir Next" w:cs="Arial"/>
          <w:bCs/>
          <w:sz w:val="22"/>
          <w:szCs w:val="22"/>
          <w:lang w:val="en-GB"/>
        </w:rPr>
        <w:t>A</w:t>
      </w:r>
      <w:r w:rsidRPr="00E2622D">
        <w:rPr>
          <w:rFonts w:ascii="Avenir Next" w:hAnsi="Avenir Next" w:cs="Arial"/>
          <w:bCs/>
          <w:sz w:val="22"/>
          <w:szCs w:val="22"/>
          <w:lang w:val="en-GB"/>
        </w:rPr>
        <w:t xml:space="preserve"> as one of your </w:t>
      </w:r>
      <w:r w:rsidRPr="00E2622D">
        <w:rPr>
          <w:rFonts w:ascii="Avenir Next Demi Bold" w:hAnsi="Avenir Next Demi Bold" w:cs="Arial"/>
          <w:b/>
          <w:bCs/>
          <w:sz w:val="22"/>
          <w:szCs w:val="22"/>
          <w:lang w:val="en-GB"/>
        </w:rPr>
        <w:t>compulsory modules</w:t>
      </w:r>
      <w:r w:rsidRPr="00E2622D">
        <w:rPr>
          <w:rFonts w:ascii="Avenir Next" w:hAnsi="Avenir Next" w:cs="Arial"/>
          <w:bCs/>
          <w:sz w:val="22"/>
          <w:szCs w:val="22"/>
          <w:lang w:val="en-GB"/>
        </w:rPr>
        <w:t xml:space="preserve"> (see the e-mail that was sent to you when your place on the course was confirmed), the</w:t>
      </w:r>
      <w:r w:rsidRPr="00E2622D">
        <w:rPr>
          <w:rFonts w:ascii="Avenir Next" w:hAnsi="Avenir Next" w:cs="Arial"/>
          <w:sz w:val="22"/>
          <w:szCs w:val="22"/>
          <w:lang w:val="en-GB"/>
        </w:rPr>
        <w:t xml:space="preserve"> final time and date for the submission of this assessment is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The assessment submission portal will close at </w:t>
      </w:r>
      <w:r w:rsidRPr="00E2622D">
        <w:rPr>
          <w:rFonts w:ascii="Avenir Next" w:hAnsi="Avenir Next" w:cs="Arial"/>
          <w:bCs/>
          <w:sz w:val="22"/>
          <w:szCs w:val="22"/>
          <w:lang w:val="en-GB"/>
        </w:rPr>
        <w:t>23:00 (11 pm) GMT on 1 March 202</w:t>
      </w:r>
      <w:r w:rsidR="0015549B">
        <w:rPr>
          <w:rFonts w:ascii="Avenir Next" w:hAnsi="Avenir Next" w:cs="Arial"/>
          <w:bCs/>
          <w:sz w:val="22"/>
          <w:szCs w:val="22"/>
          <w:lang w:val="en-GB"/>
        </w:rPr>
        <w:t>3</w:t>
      </w:r>
      <w:r w:rsidRPr="00E2622D">
        <w:rPr>
          <w:rFonts w:ascii="Avenir Next" w:hAnsi="Avenir Next" w:cs="Arial"/>
          <w:sz w:val="22"/>
          <w:szCs w:val="22"/>
          <w:lang w:val="en-GB"/>
        </w:rPr>
        <w:t>. No submissions can be made after the portal has closed and no further uploading of documents will be allowed, no matter the circumstances.</w:t>
      </w:r>
    </w:p>
    <w:p w14:paraId="68D12797" w14:textId="7ACD5AD4" w:rsidR="00E850FE"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6.2</w:t>
      </w:r>
      <w:r w:rsidRPr="00E2622D">
        <w:rPr>
          <w:rFonts w:ascii="Avenir Next" w:hAnsi="Avenir Next" w:cs="Arial"/>
          <w:sz w:val="22"/>
          <w:szCs w:val="22"/>
          <w:lang w:val="en-GB"/>
        </w:rPr>
        <w:tab/>
        <w:t>If you selected Module 2</w:t>
      </w:r>
      <w:r w:rsidR="00D56A37" w:rsidRPr="00E2622D">
        <w:rPr>
          <w:rFonts w:ascii="Avenir Next" w:hAnsi="Avenir Next" w:cs="Arial"/>
          <w:sz w:val="22"/>
          <w:szCs w:val="22"/>
          <w:lang w:val="en-GB"/>
        </w:rPr>
        <w:t>A</w:t>
      </w:r>
      <w:r w:rsidRPr="00E2622D">
        <w:rPr>
          <w:rFonts w:ascii="Avenir Next" w:hAnsi="Avenir Next" w:cs="Arial"/>
          <w:sz w:val="22"/>
          <w:szCs w:val="22"/>
          <w:lang w:val="en-GB"/>
        </w:rPr>
        <w:t xml:space="preserve"> as one of your </w:t>
      </w:r>
      <w:r w:rsidRPr="00E2622D">
        <w:rPr>
          <w:rFonts w:ascii="Avenir Next Demi Bold" w:hAnsi="Avenir Next Demi Bold" w:cs="Arial"/>
          <w:b/>
          <w:bCs/>
          <w:sz w:val="22"/>
          <w:szCs w:val="22"/>
          <w:lang w:val="en-GB"/>
        </w:rPr>
        <w:t>elective modules</w:t>
      </w:r>
      <w:r w:rsidRPr="00E2622D">
        <w:rPr>
          <w:rFonts w:ascii="Avenir Next" w:hAnsi="Avenir Next" w:cs="Arial"/>
          <w:sz w:val="22"/>
          <w:szCs w:val="22"/>
          <w:lang w:val="en-GB"/>
        </w:rPr>
        <w:t xml:space="preserve"> (see the e-mail that was sent to you </w:t>
      </w:r>
      <w:r w:rsidRPr="00E2622D">
        <w:rPr>
          <w:rFonts w:ascii="Avenir Next" w:hAnsi="Avenir Next" w:cs="Arial"/>
          <w:bCs/>
          <w:sz w:val="22"/>
          <w:szCs w:val="22"/>
          <w:lang w:val="en-GB"/>
        </w:rPr>
        <w:t>when your place on the course was confirmed</w:t>
      </w:r>
      <w:r w:rsidRPr="00E2622D">
        <w:rPr>
          <w:rFonts w:ascii="Avenir Next" w:hAnsi="Avenir Next" w:cs="Arial"/>
          <w:sz w:val="22"/>
          <w:szCs w:val="22"/>
          <w:lang w:val="en-GB"/>
        </w:rPr>
        <w:t xml:space="preserve">), you have a </w:t>
      </w:r>
      <w:r w:rsidRPr="00E2622D">
        <w:rPr>
          <w:rFonts w:ascii="Avenir Next Demi Bold" w:hAnsi="Avenir Next Demi Bold" w:cs="Arial"/>
          <w:b/>
          <w:bCs/>
          <w:sz w:val="22"/>
          <w:szCs w:val="22"/>
          <w:lang w:val="en-GB"/>
        </w:rPr>
        <w:t>choice</w:t>
      </w:r>
      <w:r w:rsidRPr="00E2622D">
        <w:rPr>
          <w:rFonts w:ascii="Avenir Next" w:hAnsi="Avenir Next" w:cs="Arial"/>
          <w:sz w:val="22"/>
          <w:szCs w:val="22"/>
          <w:lang w:val="en-GB"/>
        </w:rPr>
        <w:t xml:space="preserve"> as to when you may submit this assessment. You may either submit the assessment by </w:t>
      </w:r>
      <w:r w:rsidRPr="00E2622D">
        <w:rPr>
          <w:rFonts w:ascii="Avenir Next Demi Bold" w:hAnsi="Avenir Next Demi Bold" w:cs="Arial"/>
          <w:b/>
          <w:bCs/>
          <w:sz w:val="22"/>
          <w:szCs w:val="22"/>
          <w:lang w:val="en-GB"/>
        </w:rPr>
        <w:t>23:00 (11 pm) GMT on 1 March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xml:space="preserve"> or by </w:t>
      </w:r>
      <w:r w:rsidRPr="00E2622D">
        <w:rPr>
          <w:rFonts w:ascii="Avenir Next Demi Bold" w:hAnsi="Avenir Next Demi Bold" w:cs="Arial"/>
          <w:b/>
          <w:bCs/>
          <w:sz w:val="22"/>
          <w:szCs w:val="22"/>
          <w:lang w:val="en-GB"/>
        </w:rPr>
        <w:t xml:space="preserve">23:00 (11 pm) BST </w:t>
      </w:r>
      <w:r w:rsidR="000F579C" w:rsidRPr="00E2622D">
        <w:rPr>
          <w:rFonts w:ascii="Avenir Next Demi Bold" w:hAnsi="Avenir Next Demi Bold" w:cs="Arial"/>
          <w:b/>
          <w:bCs/>
          <w:sz w:val="22"/>
          <w:szCs w:val="22"/>
          <w:lang w:val="en-GB"/>
        </w:rPr>
        <w:t xml:space="preserve">(GMT +1) </w:t>
      </w:r>
      <w:r w:rsidRPr="00E2622D">
        <w:rPr>
          <w:rFonts w:ascii="Avenir Next Demi Bold" w:hAnsi="Avenir Next Demi Bold" w:cs="Arial"/>
          <w:b/>
          <w:bCs/>
          <w:sz w:val="22"/>
          <w:szCs w:val="22"/>
          <w:lang w:val="en-GB"/>
        </w:rPr>
        <w:t>on 31 July 202</w:t>
      </w:r>
      <w:r w:rsidR="0015549B">
        <w:rPr>
          <w:rFonts w:ascii="Avenir Next Demi Bold" w:hAnsi="Avenir Next Demi Bold" w:cs="Arial"/>
          <w:b/>
          <w:bCs/>
          <w:sz w:val="22"/>
          <w:szCs w:val="22"/>
          <w:lang w:val="en-GB"/>
        </w:rPr>
        <w:t>3</w:t>
      </w:r>
      <w:r w:rsidRPr="00E2622D">
        <w:rPr>
          <w:rFonts w:ascii="Avenir Next" w:hAnsi="Avenir Next" w:cs="Arial"/>
          <w:sz w:val="22"/>
          <w:szCs w:val="22"/>
          <w:lang w:val="en-GB"/>
        </w:rPr>
        <w:t>. If you elect to submit by 1 March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you </w:t>
      </w:r>
      <w:r w:rsidRPr="00E2622D">
        <w:rPr>
          <w:rFonts w:ascii="Avenir Next Demi Bold" w:hAnsi="Avenir Next Demi Bold" w:cs="Arial"/>
          <w:b/>
          <w:bCs/>
          <w:sz w:val="22"/>
          <w:szCs w:val="22"/>
          <w:lang w:val="en-GB"/>
        </w:rPr>
        <w:t>may not</w:t>
      </w:r>
      <w:r w:rsidRPr="00E2622D">
        <w:rPr>
          <w:rFonts w:ascii="Avenir Next" w:hAnsi="Avenir Next" w:cs="Arial"/>
          <w:sz w:val="22"/>
          <w:szCs w:val="22"/>
          <w:lang w:val="en-GB"/>
        </w:rPr>
        <w:t xml:space="preserve"> submit the assessment again by 31 July 202</w:t>
      </w:r>
      <w:r w:rsidR="0015549B">
        <w:rPr>
          <w:rFonts w:ascii="Avenir Next" w:hAnsi="Avenir Next" w:cs="Arial"/>
          <w:sz w:val="22"/>
          <w:szCs w:val="22"/>
          <w:lang w:val="en-GB"/>
        </w:rPr>
        <w:t>3</w:t>
      </w:r>
      <w:r w:rsidRPr="00E2622D">
        <w:rPr>
          <w:rFonts w:ascii="Avenir Next" w:hAnsi="Avenir Next" w:cs="Arial"/>
          <w:sz w:val="22"/>
          <w:szCs w:val="22"/>
          <w:lang w:val="en-GB"/>
        </w:rPr>
        <w:t xml:space="preserve"> (for example, in order to achieve a higher mark).</w:t>
      </w:r>
    </w:p>
    <w:p w14:paraId="40E8BCD6" w14:textId="194FC8A1" w:rsidR="0018267A" w:rsidRPr="00E2622D" w:rsidRDefault="00E850FE" w:rsidP="00E850FE">
      <w:pPr>
        <w:ind w:left="720" w:hanging="720"/>
        <w:jc w:val="both"/>
        <w:rPr>
          <w:rFonts w:ascii="Avenir Next" w:hAnsi="Avenir Next" w:cs="Arial"/>
          <w:sz w:val="22"/>
          <w:szCs w:val="22"/>
          <w:lang w:val="en-GB"/>
        </w:rPr>
      </w:pPr>
      <w:r w:rsidRPr="00E2622D">
        <w:rPr>
          <w:rFonts w:ascii="Avenir Next" w:hAnsi="Avenir Next" w:cs="Arial"/>
          <w:sz w:val="22"/>
          <w:szCs w:val="22"/>
          <w:lang w:val="en-GB"/>
        </w:rPr>
        <w:t>7.</w:t>
      </w:r>
      <w:r w:rsidRPr="00E2622D">
        <w:rPr>
          <w:rFonts w:ascii="Avenir Next" w:hAnsi="Avenir Next" w:cs="Arial"/>
          <w:sz w:val="22"/>
          <w:szCs w:val="22"/>
          <w:lang w:val="en-GB"/>
        </w:rPr>
        <w:tab/>
        <w:t xml:space="preserve">Prior to being populated with your answers, this assessment consists of </w:t>
      </w:r>
      <w:r w:rsidR="00590023">
        <w:rPr>
          <w:rFonts w:ascii="Avenir Next Demi Bold" w:hAnsi="Avenir Next Demi Bold" w:cs="Arial"/>
          <w:b/>
          <w:bCs/>
          <w:sz w:val="22"/>
          <w:szCs w:val="22"/>
          <w:lang w:val="en-GB"/>
        </w:rPr>
        <w:t>14</w:t>
      </w:r>
      <w:r w:rsidRPr="00E2622D">
        <w:rPr>
          <w:rFonts w:ascii="Avenir Next Demi Bold" w:hAnsi="Avenir Next Demi Bold" w:cs="Arial"/>
          <w:b/>
          <w:bCs/>
          <w:sz w:val="22"/>
          <w:szCs w:val="22"/>
          <w:lang w:val="en-GB"/>
        </w:rPr>
        <w:t xml:space="preserve"> pages</w:t>
      </w:r>
      <w:r w:rsidRPr="00E2622D">
        <w:rPr>
          <w:rFonts w:ascii="Avenir Next" w:hAnsi="Avenir Next" w:cs="Arial"/>
          <w:sz w:val="22"/>
          <w:szCs w:val="22"/>
          <w:lang w:val="en-GB"/>
        </w:rPr>
        <w:t>.</w:t>
      </w:r>
    </w:p>
    <w:p w14:paraId="730563CC" w14:textId="77777777" w:rsidR="00F3323E" w:rsidRPr="00E2622D" w:rsidRDefault="00F3323E" w:rsidP="00592F82">
      <w:pPr>
        <w:ind w:left="720" w:hanging="720"/>
        <w:jc w:val="both"/>
        <w:rPr>
          <w:rFonts w:ascii="Avenir Next" w:hAnsi="Avenir Next" w:cs="Arial"/>
          <w:sz w:val="22"/>
          <w:szCs w:val="22"/>
          <w:lang w:val="en-GB"/>
        </w:rPr>
      </w:pPr>
    </w:p>
    <w:p w14:paraId="2966AAD4" w14:textId="278446DE" w:rsidR="00F3323E" w:rsidRPr="0015549B" w:rsidRDefault="0049508F" w:rsidP="00E2622D">
      <w:pPr>
        <w:rPr>
          <w:rFonts w:ascii="Avenir Next Demi Bold" w:hAnsi="Avenir Next Demi Bold" w:cs="Arial"/>
          <w:b/>
          <w:bCs/>
          <w:sz w:val="22"/>
          <w:szCs w:val="22"/>
          <w:lang w:val="en-GB"/>
        </w:rPr>
      </w:pPr>
      <w:r w:rsidRPr="00777183">
        <w:rPr>
          <w:rFonts w:ascii="Arial" w:hAnsi="Arial" w:cs="Arial"/>
          <w:b/>
          <w:sz w:val="22"/>
          <w:szCs w:val="22"/>
          <w:u w:val="single"/>
          <w:lang w:val="en-GB"/>
        </w:rPr>
        <w:br w:type="page"/>
      </w:r>
      <w:r w:rsidR="00F3323E" w:rsidRPr="0015549B">
        <w:rPr>
          <w:rFonts w:ascii="Avenir Next Demi Bold" w:hAnsi="Avenir Next Demi Bold" w:cs="Arial"/>
          <w:b/>
          <w:bCs/>
          <w:sz w:val="22"/>
          <w:szCs w:val="22"/>
          <w:u w:val="single"/>
          <w:lang w:val="en-GB"/>
        </w:rPr>
        <w:lastRenderedPageBreak/>
        <w:t>ANSWER ALL THE QUESTIONS</w:t>
      </w:r>
    </w:p>
    <w:p w14:paraId="62B460C7" w14:textId="04C03629"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CEA69C8" w14:textId="3B4B24EA" w:rsidR="007F60D0" w:rsidRPr="0015549B" w:rsidRDefault="00540B44" w:rsidP="00BD0D57">
      <w:pPr>
        <w:jc w:val="both"/>
        <w:rPr>
          <w:rFonts w:ascii="Avenir Next Demi Bold" w:hAnsi="Avenir Next Demi Bold" w:cs="Arial"/>
          <w:b/>
          <w:bCs/>
          <w:sz w:val="22"/>
          <w:szCs w:val="22"/>
          <w:lang w:val="en-GB"/>
        </w:rPr>
      </w:pPr>
      <w:r w:rsidRPr="0015549B">
        <w:rPr>
          <w:rFonts w:ascii="Avenir Next Demi Bold" w:hAnsi="Avenir Next Demi Bold" w:cs="Arial"/>
          <w:b/>
          <w:bCs/>
          <w:color w:val="FF0000"/>
          <w:sz w:val="22"/>
          <w:szCs w:val="22"/>
          <w:lang w:val="en-GB"/>
        </w:rPr>
        <w:t xml:space="preserve">Please note that all references to the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MLCBI</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or </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Model Law</w:t>
      </w:r>
      <w:r w:rsidR="008512FA" w:rsidRPr="0015549B">
        <w:rPr>
          <w:rFonts w:ascii="Avenir Next Demi Bold" w:hAnsi="Avenir Next Demi Bold" w:cs="Arial"/>
          <w:b/>
          <w:bCs/>
          <w:color w:val="FF0000"/>
          <w:sz w:val="22"/>
          <w:szCs w:val="22"/>
          <w:lang w:val="en-GB"/>
        </w:rPr>
        <w:t>”</w:t>
      </w:r>
      <w:r w:rsidRPr="0015549B">
        <w:rPr>
          <w:rFonts w:ascii="Avenir Next Demi Bold" w:hAnsi="Avenir Next Demi Bold" w:cs="Arial"/>
          <w:b/>
          <w:bCs/>
          <w:color w:val="FF0000"/>
          <w:sz w:val="22"/>
          <w:szCs w:val="22"/>
          <w:lang w:val="en-GB"/>
        </w:rPr>
        <w:t xml:space="preserve"> </w:t>
      </w:r>
      <w:r w:rsidR="00413D3A" w:rsidRPr="0015549B">
        <w:rPr>
          <w:rFonts w:ascii="Avenir Next Demi Bold" w:hAnsi="Avenir Next Demi Bold" w:cs="Arial"/>
          <w:b/>
          <w:bCs/>
          <w:color w:val="FF0000"/>
          <w:sz w:val="22"/>
          <w:szCs w:val="22"/>
          <w:lang w:val="en-GB"/>
        </w:rPr>
        <w:t xml:space="preserve">in this assessment </w:t>
      </w:r>
      <w:r w:rsidRPr="0015549B">
        <w:rPr>
          <w:rFonts w:ascii="Avenir Next Demi Bold" w:hAnsi="Avenir Next Demi Bold" w:cs="Arial"/>
          <w:b/>
          <w:bCs/>
          <w:color w:val="FF0000"/>
          <w:sz w:val="22"/>
          <w:szCs w:val="22"/>
          <w:lang w:val="en-GB"/>
        </w:rPr>
        <w:t>are references to the Model Law on Cross-Border Insolvency.</w:t>
      </w:r>
    </w:p>
    <w:p w14:paraId="30FB22D5" w14:textId="77777777" w:rsidR="007F60D0" w:rsidRPr="0015549B" w:rsidRDefault="007F60D0" w:rsidP="00707FC8">
      <w:pPr>
        <w:spacing w:line="276" w:lineRule="auto"/>
        <w:ind w:left="720" w:hanging="720"/>
        <w:jc w:val="both"/>
        <w:rPr>
          <w:rFonts w:ascii="Avenir Next Demi Bold" w:hAnsi="Avenir Next Demi Bold" w:cs="Arial"/>
          <w:b/>
          <w:bCs/>
          <w:sz w:val="22"/>
          <w:szCs w:val="22"/>
          <w:lang w:val="en-GB"/>
        </w:rPr>
      </w:pPr>
    </w:p>
    <w:p w14:paraId="7855E8A8" w14:textId="3F6B427A" w:rsidR="005D43E0" w:rsidRPr="0015549B" w:rsidRDefault="0029433F" w:rsidP="00707FC8">
      <w:pPr>
        <w:spacing w:line="276" w:lineRule="auto"/>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QUESTION 1</w:t>
      </w:r>
      <w:r w:rsidR="005D43E0" w:rsidRPr="0015549B">
        <w:rPr>
          <w:rFonts w:ascii="Avenir Next Demi Bold" w:hAnsi="Avenir Next Demi Bold" w:cs="Arial"/>
          <w:b/>
          <w:bCs/>
          <w:sz w:val="22"/>
          <w:szCs w:val="22"/>
          <w:lang w:val="en-GB"/>
        </w:rPr>
        <w:t xml:space="preserve"> (multiple-choice questions) [10 marks</w:t>
      </w:r>
      <w:r w:rsidR="00D17FDC" w:rsidRPr="0015549B">
        <w:rPr>
          <w:rFonts w:ascii="Avenir Next Demi Bold" w:hAnsi="Avenir Next Demi Bold" w:cs="Arial"/>
          <w:b/>
          <w:bCs/>
          <w:sz w:val="22"/>
          <w:szCs w:val="22"/>
          <w:lang w:val="en-GB"/>
        </w:rPr>
        <w:t xml:space="preserve"> in total</w:t>
      </w:r>
      <w:r w:rsidR="005D43E0" w:rsidRPr="0015549B">
        <w:rPr>
          <w:rFonts w:ascii="Avenir Next Demi Bold" w:hAnsi="Avenir Next Demi Bold" w:cs="Arial"/>
          <w:b/>
          <w:bCs/>
          <w:sz w:val="22"/>
          <w:szCs w:val="22"/>
          <w:lang w:val="en-GB"/>
        </w:rPr>
        <w:t>]</w:t>
      </w:r>
    </w:p>
    <w:p w14:paraId="3CF1A35C" w14:textId="77777777" w:rsidR="00F3323E" w:rsidRPr="0015549B" w:rsidRDefault="00F3323E" w:rsidP="00707FC8">
      <w:pPr>
        <w:spacing w:line="276" w:lineRule="auto"/>
        <w:ind w:left="720" w:hanging="720"/>
        <w:jc w:val="both"/>
        <w:rPr>
          <w:rFonts w:ascii="Avenir Next Demi Bold" w:hAnsi="Avenir Next Demi Bold" w:cs="Arial"/>
          <w:b/>
          <w:bCs/>
          <w:sz w:val="22"/>
          <w:szCs w:val="22"/>
          <w:lang w:val="en-GB"/>
        </w:rPr>
      </w:pPr>
    </w:p>
    <w:p w14:paraId="52F192E0" w14:textId="4F9975C1" w:rsidR="005D43E0" w:rsidRPr="00E2622D" w:rsidRDefault="005D43E0" w:rsidP="00707FC8">
      <w:pPr>
        <w:spacing w:line="276" w:lineRule="auto"/>
        <w:jc w:val="both"/>
        <w:rPr>
          <w:rFonts w:ascii="Avenir Next" w:hAnsi="Avenir Next" w:cs="Arial"/>
          <w:sz w:val="22"/>
          <w:szCs w:val="22"/>
          <w:lang w:val="en-GB"/>
        </w:rPr>
      </w:pPr>
      <w:r w:rsidRPr="00E2622D">
        <w:rPr>
          <w:rFonts w:ascii="Avenir Next" w:hAnsi="Avenir Next" w:cs="Arial"/>
          <w:sz w:val="22"/>
          <w:szCs w:val="22"/>
          <w:lang w:val="en-GB"/>
        </w:rPr>
        <w:t>Questions 1.1. – 1.10</w:t>
      </w:r>
      <w:r w:rsidR="00341AA6" w:rsidRPr="00E2622D">
        <w:rPr>
          <w:rFonts w:ascii="Avenir Next" w:hAnsi="Avenir Next" w:cs="Arial"/>
          <w:sz w:val="22"/>
          <w:szCs w:val="22"/>
          <w:lang w:val="en-GB"/>
        </w:rPr>
        <w:t>.</w:t>
      </w:r>
      <w:r w:rsidRPr="00E2622D">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E2622D">
        <w:rPr>
          <w:rFonts w:ascii="Avenir Next" w:hAnsi="Avenir Next" w:cs="Arial"/>
          <w:sz w:val="22"/>
          <w:szCs w:val="22"/>
          <w:highlight w:val="yellow"/>
          <w:lang w:val="en-GB"/>
        </w:rPr>
        <w:t>mark your selection on the answer sheet</w:t>
      </w:r>
      <w:r w:rsidR="00397D3A" w:rsidRPr="00E2622D">
        <w:rPr>
          <w:rFonts w:ascii="Avenir Next" w:hAnsi="Avenir Next" w:cs="Arial"/>
          <w:sz w:val="22"/>
          <w:szCs w:val="22"/>
          <w:highlight w:val="yellow"/>
          <w:lang w:val="en-GB"/>
        </w:rPr>
        <w:t xml:space="preserve"> by highlighting the </w:t>
      </w:r>
      <w:r w:rsidR="0036565C" w:rsidRPr="00E2622D">
        <w:rPr>
          <w:rFonts w:ascii="Avenir Next" w:hAnsi="Avenir Next" w:cs="Arial"/>
          <w:sz w:val="22"/>
          <w:szCs w:val="22"/>
          <w:highlight w:val="yellow"/>
          <w:lang w:val="en-GB"/>
        </w:rPr>
        <w:t xml:space="preserve">relevant paragraph </w:t>
      </w:r>
      <w:r w:rsidR="0036565C" w:rsidRPr="0015549B">
        <w:rPr>
          <w:rFonts w:ascii="Avenir Next Demi Bold" w:hAnsi="Avenir Next Demi Bold" w:cs="Arial"/>
          <w:b/>
          <w:bCs/>
          <w:sz w:val="22"/>
          <w:szCs w:val="22"/>
          <w:highlight w:val="yellow"/>
          <w:lang w:val="en-GB"/>
        </w:rPr>
        <w:t>in yellow</w:t>
      </w:r>
      <w:r w:rsidRPr="00E2622D">
        <w:rPr>
          <w:rFonts w:ascii="Avenir Next" w:hAnsi="Avenir Next" w:cs="Arial"/>
          <w:sz w:val="22"/>
          <w:szCs w:val="22"/>
          <w:lang w:val="en-GB"/>
        </w:rPr>
        <w:t>.</w:t>
      </w:r>
      <w:r w:rsidR="0036565C" w:rsidRPr="00E2622D">
        <w:rPr>
          <w:rFonts w:ascii="Avenir Next" w:hAnsi="Avenir Next" w:cs="Arial"/>
          <w:sz w:val="22"/>
          <w:szCs w:val="22"/>
          <w:lang w:val="en-GB"/>
        </w:rPr>
        <w:t xml:space="preserve"> Select only </w:t>
      </w:r>
      <w:r w:rsidR="0036565C" w:rsidRPr="0015549B">
        <w:rPr>
          <w:rFonts w:ascii="Avenir Next Demi Bold" w:hAnsi="Avenir Next Demi Bold" w:cs="Arial"/>
          <w:b/>
          <w:bCs/>
          <w:sz w:val="22"/>
          <w:szCs w:val="22"/>
          <w:lang w:val="en-GB"/>
        </w:rPr>
        <w:t>ONE</w:t>
      </w:r>
      <w:r w:rsidR="0036565C" w:rsidRPr="00E2622D">
        <w:rPr>
          <w:rFonts w:ascii="Avenir Next" w:hAnsi="Avenir Next" w:cs="Arial"/>
          <w:sz w:val="22"/>
          <w:szCs w:val="22"/>
          <w:lang w:val="en-GB"/>
        </w:rPr>
        <w:t xml:space="preserve"> answer</w:t>
      </w:r>
      <w:r w:rsidR="00A60074" w:rsidRPr="00E2622D">
        <w:rPr>
          <w:rFonts w:ascii="Avenir Next" w:hAnsi="Avenir Next" w:cs="Arial"/>
          <w:sz w:val="22"/>
          <w:szCs w:val="22"/>
          <w:lang w:val="en-GB"/>
        </w:rPr>
        <w:t>. Candidates who select more than one answer will receive no mark for that specific question.</w:t>
      </w:r>
    </w:p>
    <w:p w14:paraId="27033D10" w14:textId="424A462F" w:rsidR="00AF228E" w:rsidRPr="00E2622D" w:rsidRDefault="00AF228E" w:rsidP="00707FC8">
      <w:pPr>
        <w:autoSpaceDE w:val="0"/>
        <w:autoSpaceDN w:val="0"/>
        <w:adjustRightInd w:val="0"/>
        <w:spacing w:line="276" w:lineRule="auto"/>
        <w:jc w:val="both"/>
        <w:rPr>
          <w:rFonts w:ascii="Avenir Next" w:hAnsi="Avenir Next" w:cs="Arial"/>
          <w:sz w:val="22"/>
          <w:szCs w:val="22"/>
          <w:lang w:val="en-GB"/>
        </w:rPr>
      </w:pPr>
    </w:p>
    <w:p w14:paraId="43F355DA" w14:textId="77777777" w:rsidR="00E9597C" w:rsidRPr="0015549B" w:rsidRDefault="00E9597C" w:rsidP="00707FC8">
      <w:pPr>
        <w:jc w:val="both"/>
        <w:rPr>
          <w:rFonts w:ascii="Avenir Next Demi Bold" w:hAnsi="Avenir Next Demi Bold" w:cs="Arial"/>
          <w:b/>
          <w:bCs/>
          <w:sz w:val="22"/>
          <w:szCs w:val="22"/>
          <w:lang w:val="en-GB"/>
        </w:rPr>
      </w:pPr>
      <w:r w:rsidRPr="0015549B">
        <w:rPr>
          <w:rFonts w:ascii="Avenir Next Demi Bold" w:hAnsi="Avenir Next Demi Bold" w:cs="Arial"/>
          <w:b/>
          <w:bCs/>
          <w:sz w:val="22"/>
          <w:szCs w:val="22"/>
          <w:lang w:val="en-GB"/>
        </w:rPr>
        <w:t xml:space="preserve">Question 1.1 </w:t>
      </w:r>
    </w:p>
    <w:p w14:paraId="280FEE57" w14:textId="77777777" w:rsidR="00E9597C" w:rsidRPr="00E2622D" w:rsidRDefault="00E9597C" w:rsidP="00707FC8">
      <w:pPr>
        <w:jc w:val="both"/>
        <w:rPr>
          <w:rFonts w:ascii="Avenir Next" w:hAnsi="Avenir Next" w:cs="Arial"/>
          <w:sz w:val="22"/>
          <w:szCs w:val="22"/>
          <w:lang w:val="en-GB"/>
        </w:rPr>
      </w:pPr>
    </w:p>
    <w:p w14:paraId="7F18DB2C" w14:textId="77777777" w:rsidR="00436884" w:rsidRPr="00E2622D" w:rsidRDefault="00436884" w:rsidP="00436884">
      <w:pPr>
        <w:ind w:left="1440" w:hanging="1440"/>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w:t>
      </w:r>
      <w:r w:rsidRPr="006D0E6E">
        <w:rPr>
          <w:rFonts w:ascii="Avenir Next Demi Bold" w:hAnsi="Avenir Next Demi Bold" w:cs="Arial"/>
          <w:b/>
          <w:bCs/>
          <w:sz w:val="22"/>
          <w:szCs w:val="22"/>
          <w:u w:val="single"/>
          <w:lang w:val="en-GB"/>
        </w:rPr>
        <w:t>does not</w:t>
      </w:r>
      <w:r w:rsidRPr="00E2622D">
        <w:rPr>
          <w:rFonts w:ascii="Avenir Next" w:hAnsi="Avenir Next" w:cs="Arial"/>
          <w:sz w:val="22"/>
          <w:szCs w:val="22"/>
          <w:lang w:val="en-GB"/>
        </w:rPr>
        <w:t xml:space="preserve"> reflect the purpose of the Model Law?</w:t>
      </w:r>
    </w:p>
    <w:p w14:paraId="779D24B6" w14:textId="77777777" w:rsidR="00436884" w:rsidRPr="00E2622D" w:rsidRDefault="00436884" w:rsidP="00436884">
      <w:pPr>
        <w:ind w:left="1440" w:hanging="1440"/>
        <w:jc w:val="both"/>
        <w:rPr>
          <w:rFonts w:ascii="Avenir Next" w:hAnsi="Avenir Next" w:cs="Arial"/>
          <w:sz w:val="22"/>
          <w:szCs w:val="22"/>
          <w:lang w:val="en-GB"/>
        </w:rPr>
      </w:pPr>
    </w:p>
    <w:p w14:paraId="62965286"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bookmarkStart w:id="0" w:name="_Hlk1391126"/>
      <w:r w:rsidRPr="00E2622D">
        <w:rPr>
          <w:rFonts w:ascii="Avenir Next" w:hAnsi="Avenir Next" w:cs="Arial"/>
          <w:sz w:val="22"/>
          <w:szCs w:val="22"/>
          <w:lang w:val="en-GB"/>
        </w:rPr>
        <w:t xml:space="preserve">The purpose of the Model Law is to provide greater legal certainly for trade and investment. </w:t>
      </w:r>
    </w:p>
    <w:p w14:paraId="3BE8DAFC" w14:textId="77777777" w:rsidR="00436884" w:rsidRPr="00E2622D" w:rsidRDefault="00436884" w:rsidP="00436884">
      <w:pPr>
        <w:jc w:val="both"/>
        <w:rPr>
          <w:rFonts w:ascii="Avenir Next" w:hAnsi="Avenir Next" w:cs="Arial"/>
          <w:sz w:val="22"/>
          <w:szCs w:val="22"/>
          <w:lang w:val="en-GB"/>
        </w:rPr>
      </w:pPr>
    </w:p>
    <w:bookmarkEnd w:id="0"/>
    <w:p w14:paraId="6F25DC7F"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protection and maximization of the value of the debtor’s assets.</w:t>
      </w:r>
    </w:p>
    <w:p w14:paraId="1A88E402" w14:textId="77777777" w:rsidR="00436884" w:rsidRPr="00E2622D" w:rsidRDefault="00436884" w:rsidP="00436884">
      <w:pPr>
        <w:jc w:val="both"/>
        <w:rPr>
          <w:rFonts w:ascii="Avenir Next" w:hAnsi="Avenir Next" w:cs="Arial"/>
          <w:sz w:val="22"/>
          <w:szCs w:val="22"/>
          <w:lang w:val="en-GB"/>
        </w:rPr>
      </w:pPr>
    </w:p>
    <w:p w14:paraId="109FDB8C" w14:textId="77777777" w:rsidR="00436884" w:rsidRPr="000C25A0" w:rsidRDefault="00436884" w:rsidP="00436884">
      <w:pPr>
        <w:pStyle w:val="PargrafodaLista"/>
        <w:numPr>
          <w:ilvl w:val="0"/>
          <w:numId w:val="12"/>
        </w:numPr>
        <w:ind w:left="426"/>
        <w:jc w:val="both"/>
        <w:rPr>
          <w:rFonts w:ascii="Avenir Next" w:hAnsi="Avenir Next" w:cs="Arial"/>
          <w:sz w:val="22"/>
          <w:szCs w:val="22"/>
          <w:highlight w:val="yellow"/>
          <w:lang w:val="en-GB"/>
        </w:rPr>
      </w:pPr>
      <w:r w:rsidRPr="000C25A0">
        <w:rPr>
          <w:rFonts w:ascii="Avenir Next" w:hAnsi="Avenir Next" w:cs="Arial"/>
          <w:sz w:val="22"/>
          <w:szCs w:val="22"/>
          <w:highlight w:val="yellow"/>
          <w:lang w:val="en-GB"/>
        </w:rPr>
        <w:t>The purpose of the Model Law is to facilitate the rescue of a financially troubled business, by providing a substantive unification of insolvency law.</w:t>
      </w:r>
    </w:p>
    <w:p w14:paraId="5FB653E3" w14:textId="77777777" w:rsidR="00436884" w:rsidRPr="00E2622D" w:rsidRDefault="00436884" w:rsidP="00436884">
      <w:pPr>
        <w:jc w:val="both"/>
        <w:rPr>
          <w:rFonts w:ascii="Avenir Next" w:hAnsi="Avenir Next" w:cs="Arial"/>
          <w:sz w:val="22"/>
          <w:szCs w:val="22"/>
          <w:lang w:val="en-GB"/>
        </w:rPr>
      </w:pPr>
    </w:p>
    <w:p w14:paraId="70BD16FC" w14:textId="77777777" w:rsidR="00436884" w:rsidRPr="00E2622D" w:rsidRDefault="00436884" w:rsidP="00436884">
      <w:pPr>
        <w:pStyle w:val="PargrafodaLista"/>
        <w:numPr>
          <w:ilvl w:val="0"/>
          <w:numId w:val="12"/>
        </w:numPr>
        <w:ind w:left="426"/>
        <w:jc w:val="both"/>
        <w:rPr>
          <w:rFonts w:ascii="Avenir Next" w:hAnsi="Avenir Next" w:cs="Arial"/>
          <w:sz w:val="22"/>
          <w:szCs w:val="22"/>
          <w:lang w:val="en-GB"/>
        </w:rPr>
      </w:pPr>
      <w:r w:rsidRPr="00E2622D">
        <w:rPr>
          <w:rFonts w:ascii="Avenir Next" w:hAnsi="Avenir Next" w:cs="Arial"/>
          <w:sz w:val="22"/>
          <w:szCs w:val="22"/>
          <w:lang w:val="en-GB"/>
        </w:rPr>
        <w:t>The purpose of the Model Law is to provide a fair and efficient administration of cross-border insolvencies that protects all creditors and the debtor</w:t>
      </w:r>
    </w:p>
    <w:p w14:paraId="4090B348" w14:textId="77777777" w:rsidR="00D45AEA" w:rsidRPr="00E2622D" w:rsidRDefault="00D45AEA" w:rsidP="00D45AEA">
      <w:pPr>
        <w:jc w:val="both"/>
        <w:rPr>
          <w:rFonts w:ascii="Avenir Next" w:hAnsi="Avenir Next" w:cs="Arial"/>
          <w:sz w:val="22"/>
          <w:szCs w:val="22"/>
          <w:lang w:val="en-GB"/>
        </w:rPr>
      </w:pPr>
    </w:p>
    <w:p w14:paraId="1EDB374E" w14:textId="77777777" w:rsidR="00E9597C" w:rsidRPr="006D0E6E" w:rsidRDefault="00E9597C" w:rsidP="00707FC8">
      <w:pPr>
        <w:jc w:val="both"/>
        <w:rPr>
          <w:rFonts w:ascii="Avenir Next Demi Bold" w:hAnsi="Avenir Next Demi Bold" w:cs="Arial"/>
          <w:b/>
          <w:bCs/>
          <w:sz w:val="22"/>
          <w:szCs w:val="22"/>
          <w:lang w:val="en-GB"/>
        </w:rPr>
      </w:pPr>
      <w:r w:rsidRPr="006D0E6E">
        <w:rPr>
          <w:rFonts w:ascii="Avenir Next Demi Bold" w:hAnsi="Avenir Next Demi Bold" w:cs="Arial"/>
          <w:b/>
          <w:bCs/>
          <w:sz w:val="22"/>
          <w:szCs w:val="22"/>
          <w:lang w:val="en-GB"/>
        </w:rPr>
        <w:t>Question 1.2</w:t>
      </w:r>
    </w:p>
    <w:p w14:paraId="2FDFDBCB" w14:textId="77777777" w:rsidR="00E9597C" w:rsidRPr="00E2622D" w:rsidRDefault="00E9597C" w:rsidP="00707FC8">
      <w:pPr>
        <w:jc w:val="both"/>
        <w:rPr>
          <w:rFonts w:ascii="Avenir Next" w:hAnsi="Avenir Next" w:cs="Arial"/>
          <w:b/>
          <w:bCs/>
          <w:sz w:val="22"/>
          <w:szCs w:val="22"/>
          <w:lang w:val="en-GB"/>
        </w:rPr>
      </w:pPr>
    </w:p>
    <w:p w14:paraId="786611F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statements are reasons for the development of the Model Law?</w:t>
      </w:r>
      <w:r w:rsidRPr="00E2622D">
        <w:rPr>
          <w:rFonts w:ascii="Avenir Next" w:hAnsi="Avenir Next" w:cs="Arial"/>
          <w:sz w:val="22"/>
          <w:szCs w:val="22"/>
          <w:lang w:val="en-GB"/>
        </w:rPr>
        <w:tab/>
      </w:r>
    </w:p>
    <w:p w14:paraId="7ECCFFE2" w14:textId="77777777" w:rsidR="00436884" w:rsidRPr="00E2622D" w:rsidRDefault="00436884" w:rsidP="00436884">
      <w:pPr>
        <w:ind w:left="720" w:hanging="720"/>
        <w:jc w:val="both"/>
        <w:rPr>
          <w:rFonts w:ascii="Avenir Next" w:hAnsi="Avenir Next" w:cs="Arial"/>
          <w:sz w:val="22"/>
          <w:szCs w:val="22"/>
          <w:lang w:val="en-GB"/>
        </w:rPr>
      </w:pPr>
    </w:p>
    <w:p w14:paraId="19816D60"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increased risk of fraud due to the interconnected world.</w:t>
      </w:r>
    </w:p>
    <w:p w14:paraId="154DC17C" w14:textId="77777777" w:rsidR="00436884" w:rsidRPr="00E2622D" w:rsidRDefault="00436884" w:rsidP="00436884">
      <w:pPr>
        <w:jc w:val="both"/>
        <w:rPr>
          <w:rFonts w:ascii="Avenir Next" w:hAnsi="Avenir Next" w:cs="Arial"/>
          <w:sz w:val="22"/>
          <w:szCs w:val="22"/>
          <w:lang w:val="en-GB"/>
        </w:rPr>
      </w:pPr>
    </w:p>
    <w:p w14:paraId="63048212"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difficulty of agreeing multilateral treaties dealing with insolvency law.</w:t>
      </w:r>
    </w:p>
    <w:p w14:paraId="3EFEC614" w14:textId="77777777" w:rsidR="00436884" w:rsidRPr="00E2622D" w:rsidRDefault="00436884" w:rsidP="00436884">
      <w:pPr>
        <w:jc w:val="both"/>
        <w:rPr>
          <w:rFonts w:ascii="Avenir Next" w:hAnsi="Avenir Next" w:cs="Arial"/>
          <w:sz w:val="22"/>
          <w:szCs w:val="22"/>
          <w:lang w:val="en-GB"/>
        </w:rPr>
      </w:pPr>
    </w:p>
    <w:p w14:paraId="4F01C96D" w14:textId="77777777" w:rsidR="00436884" w:rsidRPr="00E2622D" w:rsidRDefault="00436884" w:rsidP="00436884">
      <w:pPr>
        <w:pStyle w:val="PargrafodaLista"/>
        <w:numPr>
          <w:ilvl w:val="0"/>
          <w:numId w:val="14"/>
        </w:numPr>
        <w:ind w:left="426"/>
        <w:jc w:val="both"/>
        <w:rPr>
          <w:rFonts w:ascii="Avenir Next" w:hAnsi="Avenir Next" w:cs="Arial"/>
          <w:sz w:val="22"/>
          <w:szCs w:val="22"/>
          <w:lang w:val="en-GB"/>
        </w:rPr>
      </w:pPr>
      <w:r w:rsidRPr="00E2622D">
        <w:rPr>
          <w:rFonts w:ascii="Avenir Next" w:hAnsi="Avenir Next" w:cs="Arial"/>
          <w:sz w:val="22"/>
          <w:szCs w:val="22"/>
          <w:lang w:val="en-GB"/>
        </w:rPr>
        <w:t>The practical problems caused by the disharmony among national laws governing cross-border insolvencies, despite the success of protocols in practice.</w:t>
      </w:r>
    </w:p>
    <w:p w14:paraId="12994479" w14:textId="77777777" w:rsidR="00436884" w:rsidRPr="00E2622D" w:rsidRDefault="00436884" w:rsidP="00436884">
      <w:pPr>
        <w:jc w:val="both"/>
        <w:rPr>
          <w:rFonts w:ascii="Avenir Next" w:hAnsi="Avenir Next" w:cs="Arial"/>
          <w:sz w:val="22"/>
          <w:szCs w:val="22"/>
          <w:lang w:val="en-GB"/>
        </w:rPr>
      </w:pPr>
    </w:p>
    <w:p w14:paraId="1CE4A2B0" w14:textId="77777777" w:rsidR="00436884" w:rsidRPr="00612BBC" w:rsidRDefault="00436884" w:rsidP="00436884">
      <w:pPr>
        <w:pStyle w:val="PargrafodaLista"/>
        <w:numPr>
          <w:ilvl w:val="0"/>
          <w:numId w:val="14"/>
        </w:numPr>
        <w:ind w:left="426"/>
        <w:jc w:val="both"/>
        <w:rPr>
          <w:rFonts w:ascii="Avenir Next" w:hAnsi="Avenir Next" w:cs="Arial"/>
          <w:sz w:val="22"/>
          <w:szCs w:val="22"/>
          <w:highlight w:val="yellow"/>
          <w:lang w:val="en-GB"/>
        </w:rPr>
      </w:pPr>
      <w:r w:rsidRPr="00612BBC">
        <w:rPr>
          <w:rFonts w:ascii="Avenir Next" w:hAnsi="Avenir Next" w:cs="Arial"/>
          <w:sz w:val="22"/>
          <w:szCs w:val="22"/>
          <w:highlight w:val="yellow"/>
          <w:lang w:val="en-GB"/>
        </w:rPr>
        <w:t>All of the above.</w:t>
      </w:r>
    </w:p>
    <w:p w14:paraId="47D6837F" w14:textId="0B7F7D2D" w:rsidR="00540B44" w:rsidRPr="00E2622D" w:rsidRDefault="00540B44" w:rsidP="00707FC8">
      <w:pPr>
        <w:jc w:val="both"/>
        <w:rPr>
          <w:rFonts w:ascii="Avenir Next" w:hAnsi="Avenir Next" w:cs="Arial"/>
          <w:sz w:val="22"/>
          <w:szCs w:val="22"/>
          <w:lang w:val="en-GB"/>
        </w:rPr>
      </w:pPr>
    </w:p>
    <w:p w14:paraId="788B3207" w14:textId="77777777" w:rsidR="00E9597C" w:rsidRPr="00060E02" w:rsidRDefault="00E9597C" w:rsidP="00707FC8">
      <w:pPr>
        <w:jc w:val="both"/>
        <w:rPr>
          <w:rFonts w:ascii="Avenir Next Demi Bold" w:hAnsi="Avenir Next Demi Bold" w:cs="Arial"/>
          <w:b/>
          <w:bCs/>
          <w:sz w:val="22"/>
          <w:szCs w:val="22"/>
          <w:lang w:val="en-GB"/>
        </w:rPr>
      </w:pPr>
      <w:r w:rsidRPr="00060E02">
        <w:rPr>
          <w:rFonts w:ascii="Avenir Next Demi Bold" w:hAnsi="Avenir Next Demi Bold" w:cs="Arial"/>
          <w:b/>
          <w:bCs/>
          <w:sz w:val="22"/>
          <w:szCs w:val="22"/>
          <w:lang w:val="en-GB"/>
        </w:rPr>
        <w:t>Question 1.3</w:t>
      </w:r>
    </w:p>
    <w:p w14:paraId="3CB02A2A" w14:textId="77777777" w:rsidR="00E9597C" w:rsidRPr="00E2622D" w:rsidRDefault="00E9597C" w:rsidP="00707FC8">
      <w:pPr>
        <w:jc w:val="both"/>
        <w:rPr>
          <w:rFonts w:ascii="Avenir Next" w:hAnsi="Avenir Next" w:cs="Arial"/>
          <w:b/>
          <w:bCs/>
          <w:sz w:val="22"/>
          <w:szCs w:val="22"/>
          <w:lang w:val="en-GB"/>
        </w:rPr>
      </w:pPr>
    </w:p>
    <w:p w14:paraId="284547D6" w14:textId="75FE8860" w:rsidR="00853A74" w:rsidRPr="00E2622D" w:rsidRDefault="00853A74" w:rsidP="00853A7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challenges </w:t>
      </w:r>
      <w:r w:rsidR="00CC0EA0" w:rsidRPr="00E2622D">
        <w:rPr>
          <w:rFonts w:ascii="Avenir Next" w:hAnsi="Avenir Next" w:cs="Arial"/>
          <w:sz w:val="22"/>
          <w:szCs w:val="22"/>
          <w:lang w:val="en-GB"/>
        </w:rPr>
        <w:t>to</w:t>
      </w:r>
      <w:r w:rsidRPr="00E2622D">
        <w:rPr>
          <w:rFonts w:ascii="Avenir Next" w:hAnsi="Avenir Next" w:cs="Arial"/>
          <w:sz w:val="22"/>
          <w:szCs w:val="22"/>
          <w:lang w:val="en-GB"/>
        </w:rPr>
        <w:t xml:space="preserve"> a recognition application under the Model Law </w:t>
      </w:r>
      <w:r w:rsidRPr="00060E02">
        <w:rPr>
          <w:rFonts w:ascii="Avenir Next Demi Bold" w:hAnsi="Avenir Next Demi Bold" w:cs="Arial"/>
          <w:b/>
          <w:bCs/>
          <w:sz w:val="22"/>
          <w:szCs w:val="22"/>
          <w:u w:val="single"/>
          <w:lang w:val="en-GB"/>
        </w:rPr>
        <w:t>is most likely to be successful</w:t>
      </w:r>
      <w:r w:rsidRPr="00E2622D">
        <w:rPr>
          <w:rFonts w:ascii="Avenir Next" w:hAnsi="Avenir Next" w:cs="Arial"/>
          <w:sz w:val="22"/>
          <w:szCs w:val="22"/>
          <w:lang w:val="en-GB"/>
        </w:rPr>
        <w:t xml:space="preserve">? </w:t>
      </w:r>
      <w:r w:rsidRPr="00E2622D">
        <w:rPr>
          <w:rFonts w:ascii="Avenir Next" w:hAnsi="Avenir Next" w:cs="Arial"/>
          <w:sz w:val="22"/>
          <w:szCs w:val="22"/>
          <w:lang w:val="en-GB"/>
        </w:rPr>
        <w:tab/>
      </w:r>
    </w:p>
    <w:p w14:paraId="04E1B23D" w14:textId="77777777" w:rsidR="00853A74" w:rsidRPr="00E2622D" w:rsidRDefault="00853A74" w:rsidP="00853A74">
      <w:pPr>
        <w:ind w:left="720" w:hanging="720"/>
        <w:jc w:val="both"/>
        <w:rPr>
          <w:rFonts w:ascii="Avenir Next" w:hAnsi="Avenir Next" w:cs="Arial"/>
          <w:sz w:val="22"/>
          <w:szCs w:val="22"/>
          <w:lang w:val="en-GB"/>
        </w:rPr>
      </w:pPr>
    </w:p>
    <w:p w14:paraId="617F8B4D" w14:textId="21CBD084" w:rsidR="00853A74"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The registered office of the debtor is not in the jurisdiction where the foreign proceedings were opened, but the debtor has an establishment in the jurisdiction of the enacting State.</w:t>
      </w:r>
    </w:p>
    <w:p w14:paraId="230B0F54" w14:textId="77777777" w:rsidR="00060E02" w:rsidRPr="00060E02" w:rsidRDefault="00060E02" w:rsidP="00060E02">
      <w:pPr>
        <w:ind w:left="66"/>
        <w:jc w:val="both"/>
        <w:rPr>
          <w:rFonts w:ascii="Avenir Next" w:hAnsi="Avenir Next" w:cs="Arial"/>
          <w:sz w:val="22"/>
          <w:szCs w:val="22"/>
          <w:lang w:val="en-GB"/>
        </w:rPr>
      </w:pPr>
    </w:p>
    <w:p w14:paraId="750FEB33" w14:textId="4AD80F87" w:rsidR="00853A74" w:rsidRPr="00F6517E" w:rsidRDefault="00853A74" w:rsidP="00853A74">
      <w:pPr>
        <w:pStyle w:val="PargrafodaLista"/>
        <w:numPr>
          <w:ilvl w:val="0"/>
          <w:numId w:val="16"/>
        </w:numPr>
        <w:ind w:left="426"/>
        <w:jc w:val="both"/>
        <w:rPr>
          <w:rFonts w:ascii="Avenir Next" w:hAnsi="Avenir Next" w:cs="Arial"/>
          <w:sz w:val="22"/>
          <w:szCs w:val="22"/>
          <w:highlight w:val="yellow"/>
          <w:lang w:val="en-GB"/>
        </w:rPr>
      </w:pPr>
      <w:r w:rsidRPr="00F6517E">
        <w:rPr>
          <w:rFonts w:ascii="Avenir Next" w:hAnsi="Avenir Next" w:cs="Arial"/>
          <w:sz w:val="22"/>
          <w:szCs w:val="22"/>
          <w:highlight w:val="yellow"/>
          <w:lang w:val="en-GB"/>
        </w:rPr>
        <w:t>The registered office of the debtor is in the jurisdiction of the enacting State, but the debtor has an establishment in the jurisdiction where the foreign proceedings were opened.</w:t>
      </w:r>
    </w:p>
    <w:p w14:paraId="5DD87DC4" w14:textId="77777777" w:rsidR="00853A74" w:rsidRPr="00E2622D" w:rsidRDefault="00853A74" w:rsidP="00853A74">
      <w:pPr>
        <w:jc w:val="both"/>
        <w:rPr>
          <w:rFonts w:ascii="Avenir Next" w:hAnsi="Avenir Next" w:cs="Arial"/>
          <w:sz w:val="22"/>
          <w:szCs w:val="22"/>
          <w:lang w:val="en-GB"/>
        </w:rPr>
      </w:pPr>
    </w:p>
    <w:p w14:paraId="7EBF08BF" w14:textId="0CD8988B" w:rsidR="00853A74" w:rsidRPr="00B77352" w:rsidRDefault="00853A74" w:rsidP="00853A74">
      <w:pPr>
        <w:pStyle w:val="PargrafodaLista"/>
        <w:numPr>
          <w:ilvl w:val="0"/>
          <w:numId w:val="16"/>
        </w:numPr>
        <w:ind w:left="426"/>
        <w:jc w:val="both"/>
        <w:rPr>
          <w:rFonts w:ascii="Avenir Next" w:hAnsi="Avenir Next" w:cs="Arial"/>
          <w:sz w:val="22"/>
          <w:szCs w:val="22"/>
          <w:lang w:val="en-GB"/>
        </w:rPr>
      </w:pPr>
      <w:r w:rsidRPr="00B77352">
        <w:rPr>
          <w:rFonts w:ascii="Avenir Next" w:hAnsi="Avenir Next" w:cs="Arial"/>
          <w:sz w:val="22"/>
          <w:szCs w:val="22"/>
          <w:lang w:val="en-GB"/>
        </w:rPr>
        <w:t xml:space="preserve">The debtor has neither its COMI nor an establishment in the jurisdiction where the foreign proceedings were opened. </w:t>
      </w:r>
    </w:p>
    <w:p w14:paraId="6C60C032" w14:textId="77777777" w:rsidR="00853A74" w:rsidRPr="00E2622D" w:rsidRDefault="00853A74" w:rsidP="00853A74">
      <w:pPr>
        <w:jc w:val="both"/>
        <w:rPr>
          <w:rFonts w:ascii="Avenir Next" w:hAnsi="Avenir Next" w:cs="Arial"/>
          <w:sz w:val="22"/>
          <w:szCs w:val="22"/>
          <w:lang w:val="en-GB"/>
        </w:rPr>
      </w:pPr>
    </w:p>
    <w:p w14:paraId="01BF8618" w14:textId="77777777" w:rsidR="00853A74" w:rsidRPr="00E2622D" w:rsidRDefault="00853A74" w:rsidP="00853A74">
      <w:pPr>
        <w:pStyle w:val="PargrafodaLista"/>
        <w:numPr>
          <w:ilvl w:val="0"/>
          <w:numId w:val="16"/>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debtor has neither its COMI nor an establishment in the jurisdiction of the enacting State. </w:t>
      </w:r>
    </w:p>
    <w:p w14:paraId="47FE0F63"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5099C7EB"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1.4 </w:t>
      </w:r>
    </w:p>
    <w:p w14:paraId="67CD7462" w14:textId="77777777" w:rsidR="00E9597C" w:rsidRPr="00E2622D" w:rsidRDefault="00E9597C" w:rsidP="00707FC8">
      <w:pPr>
        <w:jc w:val="both"/>
        <w:rPr>
          <w:rFonts w:ascii="Avenir Next" w:hAnsi="Avenir Next" w:cs="Arial"/>
          <w:sz w:val="22"/>
          <w:szCs w:val="22"/>
          <w:lang w:val="en-GB"/>
        </w:rPr>
      </w:pPr>
    </w:p>
    <w:p w14:paraId="3A8E5930" w14:textId="54747F3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Which of the following rules or concepts set forth in the Model Law</w:t>
      </w:r>
      <w:r w:rsidR="004137C3">
        <w:rPr>
          <w:rFonts w:ascii="Avenir Next" w:hAnsi="Avenir Next" w:cs="Arial"/>
          <w:sz w:val="22"/>
          <w:szCs w:val="22"/>
          <w:lang w:val="en-GB"/>
        </w:rPr>
        <w:t xml:space="preserve"> ensures</w:t>
      </w:r>
      <w:r w:rsidRPr="00E2622D">
        <w:rPr>
          <w:rFonts w:ascii="Avenir Next" w:hAnsi="Avenir Next" w:cs="Arial"/>
          <w:sz w:val="22"/>
          <w:szCs w:val="22"/>
          <w:lang w:val="en-GB"/>
        </w:rPr>
        <w:t xml:space="preserve"> that fundamental principles of law are upheld</w:t>
      </w:r>
      <w:r w:rsidR="00432179">
        <w:rPr>
          <w:rFonts w:ascii="Avenir Next" w:hAnsi="Avenir Next" w:cs="Arial"/>
          <w:sz w:val="22"/>
          <w:szCs w:val="22"/>
          <w:lang w:val="en-GB"/>
        </w:rPr>
        <w:t>?</w:t>
      </w:r>
    </w:p>
    <w:p w14:paraId="02005617" w14:textId="77777777" w:rsidR="00436884" w:rsidRPr="00E2622D" w:rsidRDefault="00436884" w:rsidP="00436884">
      <w:pPr>
        <w:ind w:left="720" w:hanging="720"/>
        <w:jc w:val="both"/>
        <w:rPr>
          <w:rFonts w:ascii="Avenir Next" w:hAnsi="Avenir Next" w:cs="Arial"/>
          <w:sz w:val="22"/>
          <w:szCs w:val="22"/>
          <w:lang w:val="en-GB"/>
        </w:rPr>
      </w:pPr>
    </w:p>
    <w:p w14:paraId="61F3670D"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The </w:t>
      </w:r>
      <w:r w:rsidRPr="00E2622D">
        <w:rPr>
          <w:rFonts w:ascii="Avenir Next" w:hAnsi="Avenir Next" w:cs="Arial"/>
          <w:i/>
          <w:iCs/>
          <w:sz w:val="22"/>
          <w:szCs w:val="22"/>
          <w:lang w:val="en-GB"/>
        </w:rPr>
        <w:t>locus standi</w:t>
      </w:r>
      <w:r w:rsidRPr="00E2622D">
        <w:rPr>
          <w:rFonts w:ascii="Avenir Next" w:hAnsi="Avenir Next" w:cs="Arial"/>
          <w:sz w:val="22"/>
          <w:szCs w:val="22"/>
          <w:lang w:val="en-GB"/>
        </w:rPr>
        <w:t xml:space="preserve"> access rules.</w:t>
      </w:r>
    </w:p>
    <w:p w14:paraId="51C54E7E" w14:textId="77777777" w:rsidR="00436884" w:rsidRPr="00E2622D" w:rsidRDefault="00436884" w:rsidP="00436884">
      <w:pPr>
        <w:jc w:val="both"/>
        <w:rPr>
          <w:rFonts w:ascii="Avenir Next" w:hAnsi="Avenir Next" w:cs="Arial"/>
          <w:sz w:val="22"/>
          <w:szCs w:val="22"/>
          <w:lang w:val="en-GB"/>
        </w:rPr>
      </w:pPr>
    </w:p>
    <w:p w14:paraId="1961106B" w14:textId="77777777" w:rsidR="00436884" w:rsidRPr="006203AE" w:rsidRDefault="00436884" w:rsidP="00436884">
      <w:pPr>
        <w:pStyle w:val="PargrafodaLista"/>
        <w:numPr>
          <w:ilvl w:val="0"/>
          <w:numId w:val="18"/>
        </w:numPr>
        <w:ind w:left="426"/>
        <w:jc w:val="both"/>
        <w:rPr>
          <w:rFonts w:ascii="Avenir Next" w:hAnsi="Avenir Next" w:cs="Arial"/>
          <w:sz w:val="22"/>
          <w:szCs w:val="22"/>
          <w:highlight w:val="yellow"/>
          <w:lang w:val="en-GB"/>
        </w:rPr>
      </w:pPr>
      <w:r w:rsidRPr="006203AE">
        <w:rPr>
          <w:rFonts w:ascii="Avenir Next" w:hAnsi="Avenir Next" w:cs="Arial"/>
          <w:sz w:val="22"/>
          <w:szCs w:val="22"/>
          <w:highlight w:val="yellow"/>
          <w:lang w:val="en-GB"/>
        </w:rPr>
        <w:t>The public policy exception.</w:t>
      </w:r>
    </w:p>
    <w:p w14:paraId="3BBF87C7" w14:textId="77777777" w:rsidR="00436884" w:rsidRPr="00E2622D" w:rsidRDefault="00436884" w:rsidP="00436884">
      <w:pPr>
        <w:jc w:val="both"/>
        <w:rPr>
          <w:rFonts w:ascii="Avenir Next" w:hAnsi="Avenir Next" w:cs="Arial"/>
          <w:sz w:val="22"/>
          <w:szCs w:val="22"/>
          <w:lang w:val="en-GB"/>
        </w:rPr>
      </w:pPr>
    </w:p>
    <w:p w14:paraId="3DC8ABE5"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safe conduct rule.</w:t>
      </w:r>
    </w:p>
    <w:p w14:paraId="5677386C" w14:textId="77777777" w:rsidR="00436884" w:rsidRPr="00E2622D" w:rsidRDefault="00436884" w:rsidP="00436884">
      <w:pPr>
        <w:jc w:val="both"/>
        <w:rPr>
          <w:rFonts w:ascii="Avenir Next" w:hAnsi="Avenir Next" w:cs="Arial"/>
          <w:sz w:val="22"/>
          <w:szCs w:val="22"/>
          <w:lang w:val="en-GB"/>
        </w:rPr>
      </w:pPr>
    </w:p>
    <w:p w14:paraId="36BC64F8" w14:textId="77777777" w:rsidR="00436884" w:rsidRPr="00E2622D" w:rsidRDefault="00436884" w:rsidP="00436884">
      <w:pPr>
        <w:pStyle w:val="PargrafodaLista"/>
        <w:numPr>
          <w:ilvl w:val="0"/>
          <w:numId w:val="18"/>
        </w:numPr>
        <w:ind w:left="426"/>
        <w:jc w:val="both"/>
        <w:rPr>
          <w:rFonts w:ascii="Avenir Next" w:hAnsi="Avenir Next" w:cs="Arial"/>
          <w:sz w:val="22"/>
          <w:szCs w:val="22"/>
          <w:lang w:val="en-GB"/>
        </w:rPr>
      </w:pPr>
      <w:r w:rsidRPr="00E2622D">
        <w:rPr>
          <w:rFonts w:ascii="Avenir Next" w:hAnsi="Avenir Next" w:cs="Arial"/>
          <w:sz w:val="22"/>
          <w:szCs w:val="22"/>
          <w:lang w:val="en-GB"/>
        </w:rPr>
        <w:t>The “hotchpot” rule.</w:t>
      </w:r>
    </w:p>
    <w:p w14:paraId="594A9131" w14:textId="77777777" w:rsidR="00622586" w:rsidRPr="00E2622D" w:rsidRDefault="00622586" w:rsidP="00707FC8">
      <w:pPr>
        <w:autoSpaceDE w:val="0"/>
        <w:autoSpaceDN w:val="0"/>
        <w:adjustRightInd w:val="0"/>
        <w:spacing w:line="276" w:lineRule="auto"/>
        <w:jc w:val="both"/>
        <w:rPr>
          <w:rFonts w:ascii="Avenir Next" w:hAnsi="Avenir Next" w:cs="Arial"/>
          <w:sz w:val="22"/>
          <w:szCs w:val="22"/>
          <w:lang w:val="en-GB"/>
        </w:rPr>
      </w:pPr>
    </w:p>
    <w:p w14:paraId="7826345D" w14:textId="77777777" w:rsidR="00E9597C" w:rsidRPr="000D32A9" w:rsidRDefault="00E9597C" w:rsidP="00707FC8">
      <w:pPr>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1.5 </w:t>
      </w:r>
    </w:p>
    <w:p w14:paraId="49262AAD" w14:textId="77777777" w:rsidR="00E9597C" w:rsidRPr="00E2622D" w:rsidRDefault="00E9597C" w:rsidP="00707FC8">
      <w:pPr>
        <w:jc w:val="both"/>
        <w:rPr>
          <w:rFonts w:ascii="Avenir Next" w:hAnsi="Avenir Next" w:cs="Arial"/>
          <w:b/>
          <w:bCs/>
          <w:sz w:val="22"/>
          <w:szCs w:val="22"/>
          <w:lang w:val="en-GB"/>
        </w:rPr>
      </w:pPr>
    </w:p>
    <w:p w14:paraId="0BC3A6CF" w14:textId="1CC22FC4" w:rsidR="00C504E5" w:rsidRPr="00E2622D" w:rsidRDefault="00C504E5" w:rsidP="00C504E5">
      <w:pPr>
        <w:jc w:val="both"/>
        <w:rPr>
          <w:rFonts w:ascii="Avenir Next" w:hAnsi="Avenir Next" w:cs="Arial"/>
          <w:sz w:val="22"/>
          <w:szCs w:val="22"/>
          <w:lang w:val="en-GB"/>
        </w:rPr>
      </w:pPr>
      <w:r w:rsidRPr="00E2622D">
        <w:rPr>
          <w:rFonts w:ascii="Avenir Next" w:hAnsi="Avenir Next" w:cs="Arial"/>
          <w:sz w:val="22"/>
          <w:szCs w:val="22"/>
          <w:lang w:val="en-GB"/>
        </w:rPr>
        <w:t xml:space="preserve">For a debtor with its COMI in South Africa and an establishment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foreign main proceedings are opened in South Africa and foreign non-main proceedings are opened in </w:t>
      </w:r>
      <w:r w:rsidR="004137C3">
        <w:rPr>
          <w:rFonts w:ascii="Avenir Next" w:hAnsi="Avenir Next" w:cs="Arial"/>
          <w:sz w:val="22"/>
          <w:szCs w:val="22"/>
          <w:lang w:val="en-GB"/>
        </w:rPr>
        <w:t>Argentina</w:t>
      </w:r>
      <w:r w:rsidRPr="00E2622D">
        <w:rPr>
          <w:rFonts w:ascii="Avenir Next" w:hAnsi="Avenir Next" w:cs="Arial"/>
          <w:sz w:val="22"/>
          <w:szCs w:val="22"/>
          <w:lang w:val="en-GB"/>
        </w:rPr>
        <w:t xml:space="preserve">. Both the South African foreign representative and the </w:t>
      </w:r>
      <w:r w:rsidR="004137C3">
        <w:rPr>
          <w:rFonts w:ascii="Avenir Next" w:hAnsi="Avenir Next" w:cs="Arial"/>
          <w:sz w:val="22"/>
          <w:szCs w:val="22"/>
          <w:lang w:val="en-GB"/>
        </w:rPr>
        <w:t>Argentin</w:t>
      </w:r>
      <w:r w:rsidR="004137C3" w:rsidRPr="00E2622D">
        <w:rPr>
          <w:rFonts w:ascii="Avenir Next" w:hAnsi="Avenir Next" w:cs="Arial"/>
          <w:sz w:val="22"/>
          <w:szCs w:val="22"/>
          <w:lang w:val="en-GB"/>
        </w:rPr>
        <w:t xml:space="preserve">ian </w:t>
      </w:r>
      <w:r w:rsidRPr="00E2622D">
        <w:rPr>
          <w:rFonts w:ascii="Avenir Next" w:hAnsi="Avenir Next" w:cs="Arial"/>
          <w:sz w:val="22"/>
          <w:szCs w:val="22"/>
          <w:lang w:val="en-GB"/>
        </w:rPr>
        <w:t xml:space="preserve">foreign representative have applied for recognition before the relevant court in the UK. Please note that South Africa has implemented the Model Law subject to the so-called principle of reciprocity (based on country designation),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has not implemented the Model Law and the UK has implemented the Model Law </w:t>
      </w:r>
      <w:bookmarkStart w:id="1" w:name="_Hlk47083487"/>
      <w:r w:rsidRPr="00E2622D">
        <w:rPr>
          <w:rFonts w:ascii="Avenir Next" w:hAnsi="Avenir Next" w:cs="Arial"/>
          <w:sz w:val="22"/>
          <w:szCs w:val="22"/>
          <w:lang w:val="en-GB"/>
        </w:rPr>
        <w:t>without any so-called principle of reciprocity</w:t>
      </w:r>
      <w:bookmarkEnd w:id="1"/>
      <w:r w:rsidRPr="00E2622D">
        <w:rPr>
          <w:rFonts w:ascii="Avenir Next" w:hAnsi="Avenir Next" w:cs="Arial"/>
          <w:sz w:val="22"/>
          <w:szCs w:val="22"/>
          <w:lang w:val="en-GB"/>
        </w:rPr>
        <w:t xml:space="preserve">. In this scenario, </w:t>
      </w:r>
      <w:r w:rsidRPr="000352C1">
        <w:rPr>
          <w:rFonts w:ascii="Avenir Next Demi Bold" w:hAnsi="Avenir Next Demi Bold" w:cs="Arial"/>
          <w:b/>
          <w:bCs/>
          <w:sz w:val="22"/>
          <w:szCs w:val="22"/>
          <w:u w:val="single"/>
          <w:lang w:val="en-GB"/>
        </w:rPr>
        <w:t>which of the following statements is the most correct one</w:t>
      </w:r>
      <w:r w:rsidRPr="00E2622D">
        <w:rPr>
          <w:rFonts w:ascii="Avenir Next" w:hAnsi="Avenir Next" w:cs="Arial"/>
          <w:sz w:val="22"/>
          <w:szCs w:val="22"/>
          <w:lang w:val="en-GB"/>
        </w:rPr>
        <w:t>?</w:t>
      </w:r>
    </w:p>
    <w:p w14:paraId="6BE30759" w14:textId="77777777" w:rsidR="00C504E5" w:rsidRPr="00E2622D" w:rsidRDefault="00C504E5" w:rsidP="00C504E5">
      <w:pPr>
        <w:ind w:left="720" w:hanging="720"/>
        <w:jc w:val="both"/>
        <w:rPr>
          <w:rFonts w:ascii="Avenir Next" w:hAnsi="Avenir Next" w:cs="Arial"/>
          <w:sz w:val="22"/>
          <w:szCs w:val="22"/>
          <w:lang w:val="en-GB"/>
        </w:rPr>
      </w:pPr>
    </w:p>
    <w:p w14:paraId="7F9DCB5A" w14:textId="3E056AB0" w:rsidR="00C504E5" w:rsidRPr="00E06063" w:rsidRDefault="00C504E5" w:rsidP="00C504E5">
      <w:pPr>
        <w:pStyle w:val="PargrafodaLista"/>
        <w:numPr>
          <w:ilvl w:val="0"/>
          <w:numId w:val="20"/>
        </w:numPr>
        <w:ind w:left="426"/>
        <w:jc w:val="both"/>
        <w:rPr>
          <w:rFonts w:ascii="Avenir Next" w:hAnsi="Avenir Next" w:cs="Arial"/>
          <w:sz w:val="22"/>
          <w:szCs w:val="22"/>
          <w:lang w:val="en-GB"/>
        </w:rPr>
      </w:pPr>
      <w:r w:rsidRPr="00E06063">
        <w:rPr>
          <w:rFonts w:ascii="Avenir Next" w:hAnsi="Avenir Next" w:cs="Arial"/>
          <w:sz w:val="22"/>
          <w:szCs w:val="22"/>
          <w:lang w:val="en-GB"/>
        </w:rPr>
        <w:t>The foreign main proceedings in South Africa will not be recognised in the UK because the UK is not a designated country under South Africa</w:t>
      </w:r>
      <w:r w:rsidR="008512FA" w:rsidRPr="00E06063">
        <w:rPr>
          <w:rFonts w:ascii="Avenir Next" w:hAnsi="Avenir Next" w:cs="Arial"/>
          <w:sz w:val="22"/>
          <w:szCs w:val="22"/>
          <w:lang w:val="en-GB"/>
        </w:rPr>
        <w:t>’</w:t>
      </w:r>
      <w:r w:rsidRPr="00E06063">
        <w:rPr>
          <w:rFonts w:ascii="Avenir Next" w:hAnsi="Avenir Next" w:cs="Arial"/>
          <w:sz w:val="22"/>
          <w:szCs w:val="22"/>
          <w:lang w:val="en-GB"/>
        </w:rPr>
        <w:t xml:space="preserve">s principle of reciprocity, but the foreign non-main proceedings in </w:t>
      </w:r>
      <w:r w:rsidR="004137C3" w:rsidRPr="00E06063">
        <w:rPr>
          <w:rFonts w:ascii="Avenir Next" w:hAnsi="Avenir Next" w:cs="Arial"/>
          <w:sz w:val="22"/>
          <w:szCs w:val="22"/>
          <w:lang w:val="en-GB"/>
        </w:rPr>
        <w:t xml:space="preserve">Argentina </w:t>
      </w:r>
      <w:r w:rsidRPr="00E06063">
        <w:rPr>
          <w:rFonts w:ascii="Avenir Next" w:hAnsi="Avenir Next" w:cs="Arial"/>
          <w:sz w:val="22"/>
          <w:szCs w:val="22"/>
          <w:lang w:val="en-GB"/>
        </w:rPr>
        <w:t xml:space="preserve">will be recognised in the UK despite </w:t>
      </w:r>
      <w:r w:rsidR="004137C3" w:rsidRPr="00E06063">
        <w:rPr>
          <w:rFonts w:ascii="Avenir Next" w:hAnsi="Avenir Next" w:cs="Arial"/>
          <w:sz w:val="22"/>
          <w:szCs w:val="22"/>
          <w:lang w:val="en-GB"/>
        </w:rPr>
        <w:t xml:space="preserve">Argentina </w:t>
      </w:r>
      <w:r w:rsidRPr="00E06063">
        <w:rPr>
          <w:rFonts w:ascii="Avenir Next" w:hAnsi="Avenir Next" w:cs="Arial"/>
          <w:sz w:val="22"/>
          <w:szCs w:val="22"/>
          <w:lang w:val="en-GB"/>
        </w:rPr>
        <w:t>not having implemented the Model Law.</w:t>
      </w:r>
    </w:p>
    <w:p w14:paraId="01BE46BB" w14:textId="77777777" w:rsidR="00C504E5" w:rsidRPr="00E2622D" w:rsidRDefault="00C504E5" w:rsidP="00C504E5">
      <w:pPr>
        <w:jc w:val="both"/>
        <w:rPr>
          <w:rFonts w:ascii="Avenir Next" w:hAnsi="Avenir Next" w:cs="Arial"/>
          <w:sz w:val="22"/>
          <w:szCs w:val="22"/>
          <w:lang w:val="en-GB"/>
        </w:rPr>
      </w:pPr>
    </w:p>
    <w:p w14:paraId="638F3CCB" w14:textId="13038BBA"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Both the foreign main proceedings in South Africa and the foreign non-main proceedings in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 xml:space="preserve">will not be recognised in the UK because the UK has no principle of reciprocity and </w:t>
      </w:r>
      <w:r w:rsidR="004137C3">
        <w:rPr>
          <w:rFonts w:ascii="Avenir Next" w:hAnsi="Avenir Next" w:cs="Arial"/>
          <w:sz w:val="22"/>
          <w:szCs w:val="22"/>
          <w:lang w:val="en-GB"/>
        </w:rPr>
        <w:t>Argentina</w:t>
      </w:r>
      <w:r w:rsidR="004137C3" w:rsidRPr="00E2622D">
        <w:rPr>
          <w:rFonts w:ascii="Avenir Next" w:hAnsi="Avenir Next" w:cs="Arial"/>
          <w:sz w:val="22"/>
          <w:szCs w:val="22"/>
          <w:lang w:val="en-GB"/>
        </w:rPr>
        <w:t xml:space="preserve"> </w:t>
      </w:r>
      <w:r w:rsidRPr="00E2622D">
        <w:rPr>
          <w:rFonts w:ascii="Avenir Next" w:hAnsi="Avenir Next" w:cs="Arial"/>
          <w:sz w:val="22"/>
          <w:szCs w:val="22"/>
          <w:lang w:val="en-GB"/>
        </w:rPr>
        <w:t>has not implemented the Model Law.</w:t>
      </w:r>
    </w:p>
    <w:p w14:paraId="14DB6B0E" w14:textId="77777777" w:rsidR="00C504E5" w:rsidRPr="00E2622D" w:rsidRDefault="00C504E5" w:rsidP="00C504E5">
      <w:pPr>
        <w:jc w:val="both"/>
        <w:rPr>
          <w:rFonts w:ascii="Avenir Next" w:hAnsi="Avenir Next" w:cs="Arial"/>
          <w:sz w:val="22"/>
          <w:szCs w:val="22"/>
          <w:lang w:val="en-GB"/>
        </w:rPr>
      </w:pPr>
    </w:p>
    <w:p w14:paraId="091C36C1" w14:textId="0A141127" w:rsidR="00C504E5" w:rsidRPr="00E06063" w:rsidRDefault="00C504E5" w:rsidP="00C504E5">
      <w:pPr>
        <w:pStyle w:val="PargrafodaLista"/>
        <w:numPr>
          <w:ilvl w:val="0"/>
          <w:numId w:val="20"/>
        </w:numPr>
        <w:ind w:left="426"/>
        <w:jc w:val="both"/>
        <w:rPr>
          <w:rFonts w:ascii="Avenir Next" w:hAnsi="Avenir Next" w:cs="Arial"/>
          <w:sz w:val="22"/>
          <w:szCs w:val="22"/>
          <w:highlight w:val="yellow"/>
          <w:lang w:val="en-GB"/>
        </w:rPr>
      </w:pPr>
      <w:r w:rsidRPr="00E06063">
        <w:rPr>
          <w:rFonts w:ascii="Avenir Next" w:hAnsi="Avenir Next" w:cs="Arial"/>
          <w:sz w:val="22"/>
          <w:szCs w:val="22"/>
          <w:highlight w:val="yellow"/>
          <w:lang w:val="en-GB"/>
        </w:rPr>
        <w:t xml:space="preserve">Both the foreign main proceedings in South Africa and the foreign non-main proceedings in </w:t>
      </w:r>
      <w:r w:rsidR="004137C3" w:rsidRPr="00E06063">
        <w:rPr>
          <w:rFonts w:ascii="Avenir Next" w:hAnsi="Avenir Next" w:cs="Arial"/>
          <w:sz w:val="22"/>
          <w:szCs w:val="22"/>
          <w:highlight w:val="yellow"/>
          <w:lang w:val="en-GB"/>
        </w:rPr>
        <w:t xml:space="preserve">Argentina </w:t>
      </w:r>
      <w:r w:rsidRPr="00E06063">
        <w:rPr>
          <w:rFonts w:ascii="Avenir Next" w:hAnsi="Avenir Next" w:cs="Arial"/>
          <w:sz w:val="22"/>
          <w:szCs w:val="22"/>
          <w:highlight w:val="yellow"/>
          <w:lang w:val="en-GB"/>
        </w:rPr>
        <w:t>will be recognised in the UK.</w:t>
      </w:r>
    </w:p>
    <w:p w14:paraId="5949545B" w14:textId="77777777" w:rsidR="00C504E5" w:rsidRPr="00E2622D" w:rsidRDefault="00C504E5" w:rsidP="00C504E5">
      <w:pPr>
        <w:jc w:val="both"/>
        <w:rPr>
          <w:rFonts w:ascii="Avenir Next" w:hAnsi="Avenir Next" w:cs="Arial"/>
          <w:sz w:val="22"/>
          <w:szCs w:val="22"/>
          <w:lang w:val="en-GB"/>
        </w:rPr>
      </w:pPr>
    </w:p>
    <w:p w14:paraId="1A6D3905" w14:textId="52E8649E" w:rsidR="00C504E5" w:rsidRPr="00E2622D" w:rsidRDefault="00C504E5" w:rsidP="00C504E5">
      <w:pPr>
        <w:pStyle w:val="PargrafodaLista"/>
        <w:numPr>
          <w:ilvl w:val="0"/>
          <w:numId w:val="2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None of the statements in (a), (b) </w:t>
      </w:r>
      <w:r w:rsidR="002E00F8" w:rsidRPr="00E2622D">
        <w:rPr>
          <w:rFonts w:ascii="Avenir Next" w:hAnsi="Avenir Next" w:cs="Arial"/>
          <w:sz w:val="22"/>
          <w:szCs w:val="22"/>
          <w:lang w:val="en-GB"/>
        </w:rPr>
        <w:t>or</w:t>
      </w:r>
      <w:r w:rsidRPr="00E2622D">
        <w:rPr>
          <w:rFonts w:ascii="Avenir Next" w:hAnsi="Avenir Next" w:cs="Arial"/>
          <w:sz w:val="22"/>
          <w:szCs w:val="22"/>
          <w:lang w:val="en-GB"/>
        </w:rPr>
        <w:t xml:space="preserve"> (c) are correct.  </w:t>
      </w:r>
    </w:p>
    <w:p w14:paraId="5D4A4B79" w14:textId="77777777" w:rsidR="00436884" w:rsidRPr="00E2622D" w:rsidRDefault="00436884" w:rsidP="00707FC8">
      <w:pPr>
        <w:autoSpaceDE w:val="0"/>
        <w:autoSpaceDN w:val="0"/>
        <w:adjustRightInd w:val="0"/>
        <w:spacing w:line="276" w:lineRule="auto"/>
        <w:jc w:val="both"/>
        <w:rPr>
          <w:rFonts w:ascii="Avenir Next" w:hAnsi="Avenir Next" w:cs="Arial"/>
          <w:b/>
          <w:bCs/>
          <w:sz w:val="22"/>
          <w:szCs w:val="22"/>
          <w:lang w:val="en-GB"/>
        </w:rPr>
      </w:pPr>
    </w:p>
    <w:p w14:paraId="462DBC77" w14:textId="37449664" w:rsidR="00E9597C" w:rsidRPr="000D32A9" w:rsidRDefault="00E9597C" w:rsidP="00707FC8">
      <w:pPr>
        <w:autoSpaceDE w:val="0"/>
        <w:autoSpaceDN w:val="0"/>
        <w:adjustRightInd w:val="0"/>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1.6 </w:t>
      </w:r>
    </w:p>
    <w:p w14:paraId="2411DCA7" w14:textId="77777777" w:rsidR="00E9597C" w:rsidRPr="00E2622D" w:rsidRDefault="00E9597C" w:rsidP="00707FC8">
      <w:pPr>
        <w:autoSpaceDE w:val="0"/>
        <w:autoSpaceDN w:val="0"/>
        <w:adjustRightInd w:val="0"/>
        <w:spacing w:line="276" w:lineRule="auto"/>
        <w:jc w:val="both"/>
        <w:rPr>
          <w:rFonts w:ascii="Avenir Next" w:hAnsi="Avenir Next" w:cs="Arial"/>
          <w:sz w:val="22"/>
          <w:szCs w:val="22"/>
          <w:lang w:val="en-GB"/>
        </w:rPr>
      </w:pPr>
    </w:p>
    <w:p w14:paraId="5982CE3A" w14:textId="77777777" w:rsidR="00B72F5F" w:rsidRPr="00E2622D" w:rsidRDefault="00B72F5F" w:rsidP="00114082">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following statements regarding concurrent proceedings under the Model Law </w:t>
      </w:r>
      <w:r w:rsidRPr="00AA7BAA">
        <w:rPr>
          <w:rFonts w:ascii="Avenir Next Demi Bold" w:hAnsi="Avenir Next Demi Bold" w:cs="Arial"/>
          <w:b/>
          <w:bCs/>
          <w:sz w:val="22"/>
          <w:szCs w:val="22"/>
          <w:u w:val="single"/>
          <w:lang w:val="en-GB"/>
        </w:rPr>
        <w:t>is true</w:t>
      </w:r>
      <w:r w:rsidRPr="00E2622D">
        <w:rPr>
          <w:rFonts w:ascii="Avenir Next" w:hAnsi="Avenir Next" w:cs="Arial"/>
          <w:sz w:val="22"/>
          <w:szCs w:val="22"/>
          <w:lang w:val="en-GB"/>
        </w:rPr>
        <w:t>?</w:t>
      </w:r>
    </w:p>
    <w:p w14:paraId="0A2E63C3" w14:textId="77777777" w:rsidR="00B72F5F" w:rsidRPr="00E2622D" w:rsidRDefault="00B72F5F" w:rsidP="00B72F5F">
      <w:pPr>
        <w:ind w:left="720" w:hanging="720"/>
        <w:jc w:val="both"/>
        <w:rPr>
          <w:rFonts w:ascii="Avenir Next" w:hAnsi="Avenir Next" w:cs="Arial"/>
          <w:sz w:val="22"/>
          <w:szCs w:val="22"/>
          <w:lang w:val="en-GB"/>
        </w:rPr>
      </w:pPr>
    </w:p>
    <w:p w14:paraId="30B5D767" w14:textId="6D38CB74"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No interim relief based on Article 19 of the Model Law is available if concurrent domestic insolvency proceedings and foreign proceedings exist at the time of the application of the foreign proceedings in the enacting State.</w:t>
      </w:r>
    </w:p>
    <w:p w14:paraId="36E223E4" w14:textId="77777777" w:rsidR="00114082" w:rsidRPr="00E2622D" w:rsidRDefault="00114082" w:rsidP="00114082">
      <w:pPr>
        <w:jc w:val="both"/>
        <w:rPr>
          <w:rFonts w:ascii="Avenir Next" w:hAnsi="Avenir Next" w:cs="Arial"/>
          <w:sz w:val="22"/>
          <w:szCs w:val="22"/>
          <w:lang w:val="en-GB"/>
        </w:rPr>
      </w:pPr>
    </w:p>
    <w:p w14:paraId="4B1560A9" w14:textId="1C87BA52"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In the case of a foreign main proceeding, automatic relief under Article 20 of the Model Law applies if concurrent domestic insolvency proceedings and foreign proceedings exist at the time of the application of the foreign proceedings in the enacting State.</w:t>
      </w:r>
    </w:p>
    <w:p w14:paraId="1E03A320" w14:textId="77777777" w:rsidR="00114082" w:rsidRPr="00E2622D" w:rsidRDefault="00114082" w:rsidP="00114082">
      <w:pPr>
        <w:jc w:val="both"/>
        <w:rPr>
          <w:rFonts w:ascii="Avenir Next" w:hAnsi="Avenir Next" w:cs="Arial"/>
          <w:sz w:val="22"/>
          <w:szCs w:val="22"/>
          <w:lang w:val="en-GB"/>
        </w:rPr>
      </w:pPr>
    </w:p>
    <w:p w14:paraId="0E2A0FDC" w14:textId="0C95B31B" w:rsidR="00B72F5F" w:rsidRPr="00E2622D" w:rsidRDefault="00B72F5F" w:rsidP="00114082">
      <w:pPr>
        <w:pStyle w:val="PargrafodaLista"/>
        <w:numPr>
          <w:ilvl w:val="0"/>
          <w:numId w:val="26"/>
        </w:numPr>
        <w:ind w:left="426"/>
        <w:jc w:val="both"/>
        <w:rPr>
          <w:rFonts w:ascii="Avenir Next" w:hAnsi="Avenir Next" w:cs="Arial"/>
          <w:sz w:val="22"/>
          <w:szCs w:val="22"/>
          <w:lang w:val="en-GB"/>
        </w:rPr>
      </w:pPr>
      <w:r w:rsidRPr="00E2622D">
        <w:rPr>
          <w:rFonts w:ascii="Avenir Next" w:hAnsi="Avenir Next" w:cs="Arial"/>
          <w:sz w:val="22"/>
          <w:szCs w:val="22"/>
          <w:lang w:val="en-GB"/>
        </w:rPr>
        <w:t>The commencement of domestic insolvency proceedings prevents or terminates the recognition of a foreign proceeding.</w:t>
      </w:r>
    </w:p>
    <w:p w14:paraId="6604DA4A" w14:textId="77777777" w:rsidR="00114082" w:rsidRPr="00E2622D" w:rsidRDefault="00114082" w:rsidP="00114082">
      <w:pPr>
        <w:jc w:val="both"/>
        <w:rPr>
          <w:rFonts w:ascii="Avenir Next" w:hAnsi="Avenir Next" w:cs="Arial"/>
          <w:sz w:val="22"/>
          <w:szCs w:val="22"/>
          <w:lang w:val="en-GB"/>
        </w:rPr>
      </w:pPr>
    </w:p>
    <w:p w14:paraId="7EAF23F0" w14:textId="0AF2DDD5" w:rsidR="00B72F5F" w:rsidRPr="00E25F41" w:rsidRDefault="00B72F5F" w:rsidP="00114082">
      <w:pPr>
        <w:pStyle w:val="PargrafodaLista"/>
        <w:numPr>
          <w:ilvl w:val="0"/>
          <w:numId w:val="26"/>
        </w:numPr>
        <w:ind w:left="426"/>
        <w:jc w:val="both"/>
        <w:rPr>
          <w:rFonts w:ascii="Avenir Next" w:hAnsi="Avenir Next" w:cs="Arial"/>
          <w:sz w:val="22"/>
          <w:szCs w:val="22"/>
          <w:highlight w:val="yellow"/>
          <w:lang w:val="en-GB"/>
        </w:rPr>
      </w:pPr>
      <w:r w:rsidRPr="00E25F41">
        <w:rPr>
          <w:rFonts w:ascii="Avenir Next" w:hAnsi="Avenir Next" w:cs="Arial"/>
          <w:sz w:val="22"/>
          <w:szCs w:val="22"/>
          <w:highlight w:val="yellow"/>
          <w:lang w:val="en-GB"/>
        </w:rPr>
        <w:t xml:space="preserve">If only after recognition of the foreign proceedings concurrent domestic insolvency proceedings are opened, then any post-recognition relief granted based on Article 21 of the Model Law </w:t>
      </w:r>
      <w:r w:rsidR="00077D49" w:rsidRPr="00E25F41">
        <w:rPr>
          <w:rFonts w:ascii="Avenir Next" w:hAnsi="Avenir Next" w:cs="Arial"/>
          <w:sz w:val="22"/>
          <w:szCs w:val="22"/>
          <w:highlight w:val="yellow"/>
          <w:lang w:val="en-GB"/>
        </w:rPr>
        <w:t>will</w:t>
      </w:r>
      <w:r w:rsidRPr="00E25F41">
        <w:rPr>
          <w:rFonts w:ascii="Avenir Next" w:hAnsi="Avenir Next" w:cs="Arial"/>
          <w:sz w:val="22"/>
          <w:szCs w:val="22"/>
          <w:highlight w:val="yellow"/>
          <w:lang w:val="en-GB"/>
        </w:rPr>
        <w:t xml:space="preserve"> not be either adjusted or terminated if consistent with the domestic insolvency proceedings. </w:t>
      </w:r>
    </w:p>
    <w:p w14:paraId="3B4A25D4" w14:textId="77777777" w:rsidR="00622586" w:rsidRPr="00E2622D" w:rsidRDefault="00622586" w:rsidP="00707FC8">
      <w:pPr>
        <w:jc w:val="both"/>
        <w:rPr>
          <w:rFonts w:ascii="Avenir Next" w:hAnsi="Avenir Next" w:cs="Arial"/>
          <w:sz w:val="22"/>
          <w:szCs w:val="22"/>
          <w:lang w:val="en-GB"/>
        </w:rPr>
      </w:pPr>
    </w:p>
    <w:p w14:paraId="2A9B1C75"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1.7 </w:t>
      </w:r>
    </w:p>
    <w:p w14:paraId="524461BA" w14:textId="77777777" w:rsidR="00E9597C" w:rsidRPr="00E2622D" w:rsidRDefault="00E9597C" w:rsidP="00707FC8">
      <w:pPr>
        <w:spacing w:line="276" w:lineRule="auto"/>
        <w:jc w:val="both"/>
        <w:rPr>
          <w:rFonts w:ascii="Avenir Next" w:hAnsi="Avenir Next" w:cs="Arial"/>
          <w:sz w:val="22"/>
          <w:szCs w:val="22"/>
          <w:lang w:val="en-GB"/>
        </w:rPr>
      </w:pPr>
    </w:p>
    <w:p w14:paraId="1061BAF0"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When using its discretionary power to grant post-recognition relief pursuant to Article 21 of the Model Law, what should the court in the enacting State primarily consider?</w:t>
      </w:r>
    </w:p>
    <w:p w14:paraId="104D4A3A" w14:textId="77777777" w:rsidR="00436884" w:rsidRPr="00E2622D" w:rsidRDefault="00436884" w:rsidP="00436884">
      <w:pPr>
        <w:ind w:left="720" w:hanging="720"/>
        <w:jc w:val="both"/>
        <w:rPr>
          <w:rFonts w:ascii="Avenir Next" w:hAnsi="Avenir Next" w:cs="Arial"/>
          <w:sz w:val="22"/>
          <w:szCs w:val="22"/>
          <w:lang w:val="en-GB"/>
        </w:rPr>
      </w:pPr>
    </w:p>
    <w:p w14:paraId="00256007" w14:textId="77777777"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must be satisfied that the interests of the creditors and other interested parties, excluding the debtor, are adequately protected.</w:t>
      </w:r>
    </w:p>
    <w:p w14:paraId="34E18E90" w14:textId="77777777" w:rsidR="00436884" w:rsidRPr="00E2622D" w:rsidRDefault="00436884" w:rsidP="00436884">
      <w:pPr>
        <w:jc w:val="both"/>
        <w:rPr>
          <w:rFonts w:ascii="Avenir Next" w:hAnsi="Avenir Next" w:cs="Arial"/>
          <w:sz w:val="22"/>
          <w:szCs w:val="22"/>
          <w:lang w:val="en-GB"/>
        </w:rPr>
      </w:pPr>
    </w:p>
    <w:p w14:paraId="4C26EF9F" w14:textId="77777777" w:rsidR="00436884" w:rsidRPr="00B77352" w:rsidRDefault="00436884" w:rsidP="00436884">
      <w:pPr>
        <w:pStyle w:val="PargrafodaLista"/>
        <w:numPr>
          <w:ilvl w:val="0"/>
          <w:numId w:val="27"/>
        </w:numPr>
        <w:ind w:left="426"/>
        <w:jc w:val="both"/>
        <w:rPr>
          <w:rFonts w:ascii="Avenir Next" w:hAnsi="Avenir Next" w:cs="Arial"/>
          <w:sz w:val="22"/>
          <w:szCs w:val="22"/>
          <w:lang w:val="en-GB"/>
        </w:rPr>
      </w:pPr>
      <w:r w:rsidRPr="008F3321">
        <w:rPr>
          <w:rFonts w:ascii="Avenir Next" w:hAnsi="Avenir Next" w:cs="Arial"/>
          <w:sz w:val="22"/>
          <w:szCs w:val="22"/>
          <w:highlight w:val="yellow"/>
          <w:lang w:val="en-GB"/>
        </w:rPr>
        <w:t>The court should consider whether the relief requested is necessary for the protection of the assets of the debtor or the interests of the creditors and strike an appropriate balance between the relief that may be granted and the persons that may be affected.</w:t>
      </w:r>
    </w:p>
    <w:p w14:paraId="0CC38FAA" w14:textId="77777777" w:rsidR="00436884" w:rsidRPr="00E2622D" w:rsidRDefault="00436884" w:rsidP="00436884">
      <w:pPr>
        <w:jc w:val="both"/>
        <w:rPr>
          <w:rFonts w:ascii="Avenir Next" w:hAnsi="Avenir Next" w:cs="Arial"/>
          <w:sz w:val="22"/>
          <w:szCs w:val="22"/>
          <w:lang w:val="en-GB"/>
        </w:rPr>
      </w:pPr>
    </w:p>
    <w:p w14:paraId="456B2B9F" w14:textId="261AE57F"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The court should be satisfied that the foreign proceeding is a main proceeding</w:t>
      </w:r>
      <w:r w:rsidR="00434292">
        <w:rPr>
          <w:rFonts w:ascii="Avenir Next" w:hAnsi="Avenir Next" w:cs="Arial"/>
          <w:sz w:val="22"/>
          <w:szCs w:val="22"/>
          <w:lang w:val="en-GB"/>
        </w:rPr>
        <w:t>.</w:t>
      </w:r>
    </w:p>
    <w:p w14:paraId="3B755BD0" w14:textId="77777777" w:rsidR="00436884" w:rsidRPr="00E2622D" w:rsidRDefault="00436884" w:rsidP="00436884">
      <w:pPr>
        <w:pStyle w:val="PargrafodaLista"/>
        <w:rPr>
          <w:rFonts w:ascii="Avenir Next" w:hAnsi="Avenir Next" w:cs="Arial"/>
          <w:sz w:val="22"/>
          <w:szCs w:val="22"/>
          <w:lang w:val="en-GB"/>
        </w:rPr>
      </w:pPr>
    </w:p>
    <w:p w14:paraId="2050075E" w14:textId="70E2FB72" w:rsidR="00436884" w:rsidRPr="00E2622D" w:rsidRDefault="00436884" w:rsidP="00436884">
      <w:pPr>
        <w:pStyle w:val="PargrafodaLista"/>
        <w:numPr>
          <w:ilvl w:val="0"/>
          <w:numId w:val="27"/>
        </w:numPr>
        <w:ind w:left="426"/>
        <w:jc w:val="both"/>
        <w:rPr>
          <w:rFonts w:ascii="Avenir Next" w:hAnsi="Avenir Next" w:cs="Arial"/>
          <w:sz w:val="22"/>
          <w:szCs w:val="22"/>
          <w:lang w:val="en-GB"/>
        </w:rPr>
      </w:pPr>
      <w:r w:rsidRPr="00E2622D">
        <w:rPr>
          <w:rFonts w:ascii="Avenir Next" w:hAnsi="Avenir Next" w:cs="Arial"/>
          <w:sz w:val="22"/>
          <w:szCs w:val="22"/>
          <w:lang w:val="en-GB"/>
        </w:rPr>
        <w:t>All of the above</w:t>
      </w:r>
      <w:r w:rsidR="00434292">
        <w:rPr>
          <w:rFonts w:ascii="Avenir Next" w:hAnsi="Avenir Next" w:cs="Arial"/>
          <w:sz w:val="22"/>
          <w:szCs w:val="22"/>
          <w:lang w:val="en-GB"/>
        </w:rPr>
        <w:t>.</w:t>
      </w:r>
    </w:p>
    <w:p w14:paraId="3CD16122" w14:textId="042812B1" w:rsidR="0067294B" w:rsidRPr="00E2622D" w:rsidRDefault="0067294B" w:rsidP="00436884">
      <w:pPr>
        <w:pStyle w:val="PargrafodaLista"/>
        <w:ind w:left="426"/>
        <w:jc w:val="both"/>
        <w:rPr>
          <w:rFonts w:ascii="Avenir Next" w:hAnsi="Avenir Next" w:cs="Arial"/>
          <w:sz w:val="22"/>
          <w:szCs w:val="22"/>
          <w:lang w:val="en-GB"/>
        </w:rPr>
      </w:pPr>
      <w:r w:rsidRPr="00E2622D">
        <w:rPr>
          <w:rFonts w:ascii="Avenir Next" w:hAnsi="Avenir Next" w:cs="Arial"/>
          <w:sz w:val="22"/>
          <w:szCs w:val="22"/>
          <w:lang w:val="en-GB"/>
        </w:rPr>
        <w:tab/>
      </w:r>
    </w:p>
    <w:p w14:paraId="2542F9D9"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1.8 </w:t>
      </w:r>
    </w:p>
    <w:p w14:paraId="2E73BC84" w14:textId="77777777" w:rsidR="00E9597C" w:rsidRPr="00E2622D" w:rsidRDefault="00E9597C" w:rsidP="00707FC8">
      <w:pPr>
        <w:spacing w:line="276" w:lineRule="auto"/>
        <w:jc w:val="both"/>
        <w:rPr>
          <w:rFonts w:ascii="Avenir Next" w:hAnsi="Avenir Next" w:cs="Arial"/>
          <w:sz w:val="22"/>
          <w:szCs w:val="22"/>
          <w:lang w:val="en-GB"/>
        </w:rPr>
      </w:pPr>
    </w:p>
    <w:p w14:paraId="3B8CEB49" w14:textId="34020DD4"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Which of the statements below regarding the Centre of Main Interest (COMI) and the Model Law </w:t>
      </w:r>
      <w:r w:rsidRPr="00434292">
        <w:rPr>
          <w:rFonts w:ascii="Avenir Next Demi Bold" w:hAnsi="Avenir Next Demi Bold" w:cs="Arial"/>
          <w:b/>
          <w:bCs/>
          <w:sz w:val="22"/>
          <w:szCs w:val="22"/>
          <w:u w:val="single"/>
          <w:lang w:val="en-GB"/>
        </w:rPr>
        <w:t>is correct</w:t>
      </w:r>
      <w:r w:rsidRPr="00E2622D">
        <w:rPr>
          <w:rFonts w:ascii="Avenir Next" w:hAnsi="Avenir Next" w:cs="Arial"/>
          <w:sz w:val="22"/>
          <w:szCs w:val="22"/>
          <w:lang w:val="en-GB"/>
        </w:rPr>
        <w:t>?</w:t>
      </w:r>
    </w:p>
    <w:p w14:paraId="282B252A" w14:textId="77777777" w:rsidR="00436884" w:rsidRPr="00E2622D" w:rsidRDefault="00436884" w:rsidP="00436884">
      <w:pPr>
        <w:ind w:left="720" w:hanging="720"/>
        <w:jc w:val="both"/>
        <w:rPr>
          <w:rFonts w:ascii="Avenir Next" w:hAnsi="Avenir Next" w:cs="Arial"/>
          <w:sz w:val="22"/>
          <w:szCs w:val="22"/>
          <w:lang w:val="en-GB"/>
        </w:rPr>
      </w:pPr>
    </w:p>
    <w:p w14:paraId="1A3D8757"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COMI is not a defined term in the Model Law.</w:t>
      </w:r>
    </w:p>
    <w:p w14:paraId="457DC83B" w14:textId="77777777" w:rsidR="00436884" w:rsidRPr="00E2622D" w:rsidRDefault="00436884" w:rsidP="00436884">
      <w:pPr>
        <w:jc w:val="both"/>
        <w:rPr>
          <w:rFonts w:ascii="Avenir Next" w:hAnsi="Avenir Next" w:cs="Arial"/>
          <w:sz w:val="22"/>
          <w:szCs w:val="22"/>
          <w:lang w:val="en-GB"/>
        </w:rPr>
      </w:pPr>
    </w:p>
    <w:p w14:paraId="05775F0C"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 corporate debtor, the Model Law does contain a rebuttable presumption that the debtor’s registered office is its COMI.</w:t>
      </w:r>
    </w:p>
    <w:p w14:paraId="4F85FA25" w14:textId="77777777" w:rsidR="00436884" w:rsidRPr="00E2622D" w:rsidRDefault="00436884" w:rsidP="00436884">
      <w:pPr>
        <w:jc w:val="both"/>
        <w:rPr>
          <w:rFonts w:ascii="Avenir Next" w:hAnsi="Avenir Next" w:cs="Arial"/>
          <w:sz w:val="22"/>
          <w:szCs w:val="22"/>
          <w:lang w:val="en-GB"/>
        </w:rPr>
      </w:pPr>
    </w:p>
    <w:p w14:paraId="61DA2C6A" w14:textId="77777777" w:rsidR="00436884" w:rsidRPr="00E2622D" w:rsidRDefault="00436884" w:rsidP="00436884">
      <w:pPr>
        <w:pStyle w:val="PargrafodaLista"/>
        <w:numPr>
          <w:ilvl w:val="0"/>
          <w:numId w:val="28"/>
        </w:numPr>
        <w:ind w:left="426"/>
        <w:jc w:val="both"/>
        <w:rPr>
          <w:rFonts w:ascii="Avenir Next" w:hAnsi="Avenir Next" w:cs="Arial"/>
          <w:sz w:val="22"/>
          <w:szCs w:val="22"/>
          <w:lang w:val="en-GB"/>
        </w:rPr>
      </w:pPr>
      <w:r w:rsidRPr="00E2622D">
        <w:rPr>
          <w:rFonts w:ascii="Avenir Next" w:hAnsi="Avenir Next" w:cs="Arial"/>
          <w:sz w:val="22"/>
          <w:szCs w:val="22"/>
          <w:lang w:val="en-GB"/>
        </w:rPr>
        <w:t>For an individual debtor, the Model Law does contain a rebuttable presumption that the debtor’s habitual residence is its COMI.</w:t>
      </w:r>
    </w:p>
    <w:p w14:paraId="09E6C995" w14:textId="77777777" w:rsidR="00436884" w:rsidRPr="00E2622D" w:rsidRDefault="00436884" w:rsidP="00436884">
      <w:pPr>
        <w:jc w:val="both"/>
        <w:rPr>
          <w:rFonts w:ascii="Avenir Next" w:hAnsi="Avenir Next" w:cs="Arial"/>
          <w:sz w:val="22"/>
          <w:szCs w:val="22"/>
          <w:lang w:val="en-GB"/>
        </w:rPr>
      </w:pPr>
    </w:p>
    <w:p w14:paraId="75D02242" w14:textId="77777777" w:rsidR="00436884" w:rsidRPr="00A27E25" w:rsidRDefault="00436884" w:rsidP="00436884">
      <w:pPr>
        <w:pStyle w:val="PargrafodaLista"/>
        <w:numPr>
          <w:ilvl w:val="0"/>
          <w:numId w:val="28"/>
        </w:numPr>
        <w:ind w:left="426"/>
        <w:jc w:val="both"/>
        <w:rPr>
          <w:rFonts w:ascii="Avenir Next" w:hAnsi="Avenir Next" w:cs="Arial"/>
          <w:sz w:val="22"/>
          <w:szCs w:val="22"/>
          <w:highlight w:val="yellow"/>
          <w:lang w:val="en-GB"/>
        </w:rPr>
      </w:pPr>
      <w:r w:rsidRPr="00A27E25">
        <w:rPr>
          <w:rFonts w:ascii="Avenir Next" w:hAnsi="Avenir Next" w:cs="Arial"/>
          <w:sz w:val="22"/>
          <w:szCs w:val="22"/>
          <w:highlight w:val="yellow"/>
          <w:lang w:val="en-GB"/>
        </w:rPr>
        <w:t>All of the above.</w:t>
      </w:r>
    </w:p>
    <w:p w14:paraId="493EDB9E" w14:textId="77777777" w:rsidR="00622586" w:rsidRPr="00E2622D" w:rsidRDefault="00622586" w:rsidP="00707FC8">
      <w:pPr>
        <w:spacing w:line="276" w:lineRule="auto"/>
        <w:jc w:val="both"/>
        <w:rPr>
          <w:rFonts w:ascii="Avenir Next" w:eastAsiaTheme="minorHAnsi" w:hAnsi="Avenir Next" w:cs="Arial"/>
          <w:sz w:val="22"/>
          <w:szCs w:val="22"/>
          <w:lang w:val="en-GB"/>
        </w:rPr>
      </w:pPr>
    </w:p>
    <w:p w14:paraId="057810FC"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1.9 </w:t>
      </w:r>
    </w:p>
    <w:p w14:paraId="596C3F7D" w14:textId="77777777" w:rsidR="00E9597C" w:rsidRPr="00E2622D" w:rsidRDefault="00E9597C" w:rsidP="00707FC8">
      <w:pPr>
        <w:spacing w:line="276" w:lineRule="auto"/>
        <w:jc w:val="both"/>
        <w:rPr>
          <w:rFonts w:ascii="Avenir Next" w:hAnsi="Avenir Next" w:cs="Arial"/>
          <w:sz w:val="22"/>
          <w:szCs w:val="22"/>
          <w:lang w:val="en-GB"/>
        </w:rPr>
      </w:pPr>
    </w:p>
    <w:p w14:paraId="4C64EAE7"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An automatic stay of execution according to article 20 in the Model Law covers:</w:t>
      </w:r>
    </w:p>
    <w:p w14:paraId="56948AEA" w14:textId="77777777" w:rsidR="00436884" w:rsidRPr="00E2622D" w:rsidRDefault="00436884" w:rsidP="00436884">
      <w:pPr>
        <w:ind w:left="720" w:hanging="720"/>
        <w:jc w:val="both"/>
        <w:rPr>
          <w:rFonts w:ascii="Avenir Next" w:hAnsi="Avenir Next" w:cs="Arial"/>
          <w:sz w:val="22"/>
          <w:szCs w:val="22"/>
          <w:lang w:val="en-GB"/>
        </w:rPr>
      </w:pPr>
    </w:p>
    <w:p w14:paraId="1BA21B89"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lastRenderedPageBreak/>
        <w:t>Court proceedings.</w:t>
      </w:r>
    </w:p>
    <w:p w14:paraId="35071928" w14:textId="77777777" w:rsidR="00436884" w:rsidRPr="00E2622D" w:rsidRDefault="00436884" w:rsidP="00436884">
      <w:pPr>
        <w:jc w:val="both"/>
        <w:rPr>
          <w:rFonts w:ascii="Avenir Next" w:hAnsi="Avenir Next" w:cs="Arial"/>
          <w:sz w:val="22"/>
          <w:szCs w:val="22"/>
          <w:lang w:val="en-GB"/>
        </w:rPr>
      </w:pPr>
    </w:p>
    <w:p w14:paraId="6C5CEAD2"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Arbitral Tribunals.  </w:t>
      </w:r>
    </w:p>
    <w:p w14:paraId="43A96B95" w14:textId="77777777" w:rsidR="00436884" w:rsidRPr="00E2622D" w:rsidRDefault="00436884" w:rsidP="00436884">
      <w:pPr>
        <w:jc w:val="both"/>
        <w:rPr>
          <w:rFonts w:ascii="Avenir Next" w:hAnsi="Avenir Next" w:cs="Arial"/>
          <w:sz w:val="22"/>
          <w:szCs w:val="22"/>
          <w:lang w:val="en-GB"/>
        </w:rPr>
      </w:pPr>
    </w:p>
    <w:p w14:paraId="5590FF2E" w14:textId="77777777" w:rsidR="00436884" w:rsidRPr="005F1BCD" w:rsidRDefault="00436884" w:rsidP="00436884">
      <w:pPr>
        <w:pStyle w:val="PargrafodaLista"/>
        <w:numPr>
          <w:ilvl w:val="0"/>
          <w:numId w:val="29"/>
        </w:numPr>
        <w:ind w:left="426"/>
        <w:jc w:val="both"/>
        <w:rPr>
          <w:rFonts w:ascii="Avenir Next" w:hAnsi="Avenir Next" w:cs="Arial"/>
          <w:sz w:val="22"/>
          <w:szCs w:val="22"/>
          <w:highlight w:val="yellow"/>
          <w:lang w:val="en-GB"/>
        </w:rPr>
      </w:pPr>
      <w:r w:rsidRPr="005F1BCD">
        <w:rPr>
          <w:rFonts w:ascii="Avenir Next" w:hAnsi="Avenir Next" w:cs="Arial"/>
          <w:sz w:val="22"/>
          <w:szCs w:val="22"/>
          <w:highlight w:val="yellow"/>
          <w:lang w:val="en-GB"/>
        </w:rPr>
        <w:t>Both (a) and (b).</w:t>
      </w:r>
    </w:p>
    <w:p w14:paraId="369A6F90" w14:textId="77777777" w:rsidR="00436884" w:rsidRPr="00E2622D" w:rsidRDefault="00436884" w:rsidP="00436884">
      <w:pPr>
        <w:jc w:val="both"/>
        <w:rPr>
          <w:rFonts w:ascii="Avenir Next" w:hAnsi="Avenir Next" w:cs="Arial"/>
          <w:sz w:val="22"/>
          <w:szCs w:val="22"/>
          <w:lang w:val="en-GB"/>
        </w:rPr>
      </w:pPr>
    </w:p>
    <w:p w14:paraId="5DB6B7B6" w14:textId="77777777" w:rsidR="00436884" w:rsidRPr="00E2622D" w:rsidRDefault="00436884" w:rsidP="00436884">
      <w:pPr>
        <w:pStyle w:val="PargrafodaLista"/>
        <w:numPr>
          <w:ilvl w:val="0"/>
          <w:numId w:val="29"/>
        </w:numPr>
        <w:ind w:left="426"/>
        <w:jc w:val="both"/>
        <w:rPr>
          <w:rFonts w:ascii="Avenir Next" w:hAnsi="Avenir Next" w:cs="Arial"/>
          <w:sz w:val="22"/>
          <w:szCs w:val="22"/>
          <w:lang w:val="en-GB"/>
        </w:rPr>
      </w:pPr>
      <w:r w:rsidRPr="00E2622D">
        <w:rPr>
          <w:rFonts w:ascii="Avenir Next" w:hAnsi="Avenir Next" w:cs="Arial"/>
          <w:sz w:val="22"/>
          <w:szCs w:val="22"/>
          <w:lang w:val="en-GB"/>
        </w:rPr>
        <w:t>Neither (a) nor (b).</w:t>
      </w:r>
    </w:p>
    <w:p w14:paraId="79D27016" w14:textId="2177E570" w:rsidR="00E9597C" w:rsidRPr="00E2622D" w:rsidRDefault="00E9597C" w:rsidP="00707FC8">
      <w:pPr>
        <w:spacing w:line="276" w:lineRule="auto"/>
        <w:jc w:val="both"/>
        <w:rPr>
          <w:rFonts w:ascii="Avenir Next" w:eastAsiaTheme="minorHAnsi" w:hAnsi="Avenir Next" w:cs="Arial"/>
          <w:sz w:val="22"/>
          <w:szCs w:val="22"/>
          <w:lang w:val="en-GB"/>
        </w:rPr>
      </w:pPr>
    </w:p>
    <w:p w14:paraId="5E679430" w14:textId="77777777" w:rsidR="00E9597C" w:rsidRPr="000D32A9" w:rsidRDefault="00E9597C" w:rsidP="00707FC8">
      <w:pPr>
        <w:spacing w:line="276" w:lineRule="auto"/>
        <w:jc w:val="both"/>
        <w:rPr>
          <w:rFonts w:ascii="Avenir Next Demi Bold" w:hAnsi="Avenir Next Demi Bold" w:cs="Arial"/>
          <w:b/>
          <w:bCs/>
          <w:sz w:val="22"/>
          <w:szCs w:val="22"/>
          <w:lang w:val="en-GB"/>
        </w:rPr>
      </w:pPr>
      <w:r w:rsidRPr="000D32A9">
        <w:rPr>
          <w:rFonts w:ascii="Avenir Next Demi Bold" w:hAnsi="Avenir Next Demi Bold" w:cs="Arial"/>
          <w:b/>
          <w:bCs/>
          <w:sz w:val="22"/>
          <w:szCs w:val="22"/>
          <w:lang w:val="en-GB"/>
        </w:rPr>
        <w:t xml:space="preserve">Question 1.10  </w:t>
      </w:r>
    </w:p>
    <w:p w14:paraId="72785BD8" w14:textId="77777777" w:rsidR="00E9597C" w:rsidRPr="00E2622D" w:rsidRDefault="00E9597C" w:rsidP="00707FC8">
      <w:pPr>
        <w:spacing w:line="276" w:lineRule="auto"/>
        <w:jc w:val="both"/>
        <w:rPr>
          <w:rFonts w:ascii="Avenir Next" w:hAnsi="Avenir Next" w:cs="Arial"/>
          <w:sz w:val="22"/>
          <w:szCs w:val="22"/>
          <w:lang w:val="en-GB"/>
        </w:rPr>
      </w:pPr>
    </w:p>
    <w:p w14:paraId="65D319E0" w14:textId="1D8EF55D"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Article 13 grants access to the creditors in a foreign proceeding. Which of the following statements correctly describes the protection granted in Article 13</w:t>
      </w:r>
      <w:r w:rsidR="002A1EEC">
        <w:rPr>
          <w:rFonts w:ascii="Avenir Next" w:hAnsi="Avenir Next" w:cs="Arial"/>
          <w:sz w:val="22"/>
          <w:szCs w:val="22"/>
          <w:lang w:val="en-GB"/>
        </w:rPr>
        <w:t>?</w:t>
      </w:r>
    </w:p>
    <w:p w14:paraId="6E949365" w14:textId="77777777" w:rsidR="00436884" w:rsidRPr="00E2622D" w:rsidRDefault="00436884" w:rsidP="00436884">
      <w:pPr>
        <w:ind w:left="720" w:hanging="720"/>
        <w:jc w:val="both"/>
        <w:rPr>
          <w:rFonts w:ascii="Avenir Next" w:hAnsi="Avenir Next" w:cs="Arial"/>
          <w:sz w:val="22"/>
          <w:szCs w:val="22"/>
          <w:lang w:val="en-GB"/>
        </w:rPr>
      </w:pPr>
    </w:p>
    <w:p w14:paraId="54E76E8B" w14:textId="1FC72038" w:rsidR="00436884" w:rsidRPr="00B77352" w:rsidRDefault="00436884" w:rsidP="00436884">
      <w:pPr>
        <w:pStyle w:val="PargrafodaLista"/>
        <w:numPr>
          <w:ilvl w:val="0"/>
          <w:numId w:val="30"/>
        </w:numPr>
        <w:ind w:left="426"/>
        <w:jc w:val="both"/>
        <w:rPr>
          <w:rFonts w:ascii="Avenir Next" w:hAnsi="Avenir Next" w:cs="Arial"/>
          <w:sz w:val="22"/>
          <w:szCs w:val="22"/>
          <w:lang w:val="en-GB"/>
        </w:rPr>
      </w:pPr>
      <w:r w:rsidRPr="00103897">
        <w:rPr>
          <w:rFonts w:ascii="Avenir Next" w:hAnsi="Avenir Next" w:cs="Arial"/>
          <w:sz w:val="22"/>
          <w:szCs w:val="22"/>
          <w:highlight w:val="yellow"/>
          <w:lang w:val="en-GB"/>
        </w:rPr>
        <w:t>A foreign creditor has the same rights regarding the commencement of, and participation in, a proceeding as creditors in this State</w:t>
      </w:r>
      <w:r w:rsidR="002654E8" w:rsidRPr="00B77352">
        <w:rPr>
          <w:rFonts w:ascii="Avenir Next" w:hAnsi="Avenir Next" w:cs="Arial"/>
          <w:sz w:val="22"/>
          <w:szCs w:val="22"/>
          <w:lang w:val="en-GB"/>
        </w:rPr>
        <w:t>.</w:t>
      </w:r>
    </w:p>
    <w:p w14:paraId="4D88B737" w14:textId="77777777" w:rsidR="00436884" w:rsidRPr="00E2622D" w:rsidRDefault="00436884" w:rsidP="00436884">
      <w:pPr>
        <w:jc w:val="both"/>
        <w:rPr>
          <w:rFonts w:ascii="Avenir Next" w:hAnsi="Avenir Next" w:cs="Arial"/>
          <w:sz w:val="22"/>
          <w:szCs w:val="22"/>
          <w:lang w:val="en-GB"/>
        </w:rPr>
      </w:pPr>
    </w:p>
    <w:p w14:paraId="10E9A854" w14:textId="26E27C3E" w:rsidR="00436884" w:rsidRPr="00E2622D" w:rsidRDefault="00436884" w:rsidP="00436884">
      <w:pPr>
        <w:pStyle w:val="PargrafodaLista"/>
        <w:numPr>
          <w:ilvl w:val="0"/>
          <w:numId w:val="30"/>
        </w:numPr>
        <w:ind w:left="426"/>
        <w:jc w:val="both"/>
        <w:rPr>
          <w:rFonts w:ascii="Avenir Next" w:hAnsi="Avenir Next" w:cs="Arial"/>
          <w:sz w:val="22"/>
          <w:szCs w:val="22"/>
          <w:lang w:val="en-GB"/>
        </w:rPr>
      </w:pPr>
      <w:r w:rsidRPr="00E2622D">
        <w:rPr>
          <w:rFonts w:ascii="Avenir Next" w:hAnsi="Avenir Next" w:cs="Arial"/>
          <w:sz w:val="22"/>
          <w:szCs w:val="22"/>
          <w:lang w:val="en-GB"/>
        </w:rPr>
        <w:t xml:space="preserve">A foreign creditor has the same rights as </w:t>
      </w:r>
      <w:r w:rsidR="002654E8">
        <w:rPr>
          <w:rFonts w:ascii="Avenir Next" w:hAnsi="Avenir Next" w:cs="Arial"/>
          <w:sz w:val="22"/>
          <w:szCs w:val="22"/>
          <w:lang w:val="en-GB"/>
        </w:rPr>
        <w:t>it</w:t>
      </w:r>
      <w:r w:rsidRPr="00E2622D">
        <w:rPr>
          <w:rFonts w:ascii="Avenir Next" w:hAnsi="Avenir Next" w:cs="Arial"/>
          <w:sz w:val="22"/>
          <w:szCs w:val="22"/>
          <w:lang w:val="en-GB"/>
        </w:rPr>
        <w:t xml:space="preserve"> has in </w:t>
      </w:r>
      <w:r w:rsidR="002654E8">
        <w:rPr>
          <w:rFonts w:ascii="Avenir Next" w:hAnsi="Avenir Next" w:cs="Arial"/>
          <w:sz w:val="22"/>
          <w:szCs w:val="22"/>
          <w:lang w:val="en-GB"/>
        </w:rPr>
        <w:t>its</w:t>
      </w:r>
      <w:r w:rsidRPr="00E2622D">
        <w:rPr>
          <w:rFonts w:ascii="Avenir Next" w:hAnsi="Avenir Next" w:cs="Arial"/>
          <w:sz w:val="22"/>
          <w:szCs w:val="22"/>
          <w:lang w:val="en-GB"/>
        </w:rPr>
        <w:t xml:space="preserve"> home state.</w:t>
      </w:r>
    </w:p>
    <w:p w14:paraId="6EEB4ED8" w14:textId="77777777" w:rsidR="00436884" w:rsidRPr="00E2622D" w:rsidRDefault="00436884" w:rsidP="00436884">
      <w:pPr>
        <w:spacing w:line="276" w:lineRule="auto"/>
        <w:jc w:val="both"/>
        <w:rPr>
          <w:rFonts w:ascii="Avenir Next" w:hAnsi="Avenir Next" w:cs="Arial"/>
          <w:b/>
          <w:sz w:val="22"/>
          <w:szCs w:val="22"/>
          <w:lang w:val="en-GB"/>
        </w:rPr>
      </w:pPr>
    </w:p>
    <w:p w14:paraId="543C9460" w14:textId="7EFB3366" w:rsidR="00436884" w:rsidRPr="00E2622D"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sz w:val="22"/>
          <w:szCs w:val="22"/>
          <w:lang w:val="en-GB"/>
        </w:rPr>
        <w:t>All foreign creditors</w:t>
      </w:r>
      <w:r w:rsidR="002654E8">
        <w:rPr>
          <w:rFonts w:ascii="Avenir Next" w:hAnsi="Avenir Next" w:cs="Arial"/>
          <w:sz w:val="22"/>
          <w:szCs w:val="22"/>
          <w:lang w:val="en-GB"/>
        </w:rPr>
        <w:t>’</w:t>
      </w:r>
      <w:r w:rsidRPr="00E2622D">
        <w:rPr>
          <w:rFonts w:ascii="Avenir Next" w:hAnsi="Avenir Next" w:cs="Arial"/>
          <w:sz w:val="22"/>
          <w:szCs w:val="22"/>
          <w:lang w:val="en-GB"/>
        </w:rPr>
        <w:t xml:space="preserve"> claims are</w:t>
      </w:r>
      <w:r w:rsidR="002654E8">
        <w:rPr>
          <w:rFonts w:ascii="Avenir Next" w:hAnsi="Avenir Next" w:cs="Arial"/>
          <w:sz w:val="22"/>
          <w:szCs w:val="22"/>
          <w:lang w:val="en-GB"/>
        </w:rPr>
        <w:t>,</w:t>
      </w:r>
      <w:r w:rsidRPr="00E2622D">
        <w:rPr>
          <w:rFonts w:ascii="Avenir Next" w:hAnsi="Avenir Next" w:cs="Arial"/>
          <w:sz w:val="22"/>
          <w:szCs w:val="22"/>
          <w:lang w:val="en-GB"/>
        </w:rPr>
        <w:t xml:space="preserve"> as a minimum</w:t>
      </w:r>
      <w:r w:rsidR="002654E8">
        <w:rPr>
          <w:rFonts w:ascii="Avenir Next" w:hAnsi="Avenir Next" w:cs="Arial"/>
          <w:sz w:val="22"/>
          <w:szCs w:val="22"/>
          <w:lang w:val="en-GB"/>
        </w:rPr>
        <w:t>,</w:t>
      </w:r>
      <w:r w:rsidRPr="00E2622D">
        <w:rPr>
          <w:rFonts w:ascii="Avenir Next" w:hAnsi="Avenir Next" w:cs="Arial"/>
          <w:sz w:val="22"/>
          <w:szCs w:val="22"/>
          <w:lang w:val="en-GB"/>
        </w:rPr>
        <w:t xml:space="preserve"> considered </w:t>
      </w:r>
      <w:r w:rsidR="002654E8">
        <w:rPr>
          <w:rFonts w:ascii="Avenir Next" w:hAnsi="Avenir Next" w:cs="Arial"/>
          <w:sz w:val="22"/>
          <w:szCs w:val="22"/>
          <w:lang w:val="en-GB"/>
        </w:rPr>
        <w:t>to be</w:t>
      </w:r>
      <w:r w:rsidRPr="00E2622D">
        <w:rPr>
          <w:rFonts w:ascii="Avenir Next" w:hAnsi="Avenir Next" w:cs="Arial"/>
          <w:sz w:val="22"/>
          <w:szCs w:val="22"/>
          <w:lang w:val="en-GB"/>
        </w:rPr>
        <w:t xml:space="preserve"> unsecured</w:t>
      </w:r>
      <w:r w:rsidR="004137C3">
        <w:rPr>
          <w:rFonts w:ascii="Avenir Next" w:hAnsi="Avenir Next" w:cs="Arial"/>
          <w:sz w:val="22"/>
          <w:szCs w:val="22"/>
          <w:lang w:val="en-GB"/>
        </w:rPr>
        <w:t xml:space="preserve"> claims</w:t>
      </w:r>
      <w:r w:rsidRPr="00E2622D">
        <w:rPr>
          <w:rFonts w:ascii="Avenir Next" w:hAnsi="Avenir Next" w:cs="Arial"/>
          <w:sz w:val="22"/>
          <w:szCs w:val="22"/>
          <w:lang w:val="en-GB"/>
        </w:rPr>
        <w:t>.</w:t>
      </w:r>
    </w:p>
    <w:p w14:paraId="331513E6" w14:textId="77777777" w:rsidR="00436884" w:rsidRPr="00E2622D" w:rsidRDefault="00436884" w:rsidP="00436884">
      <w:pPr>
        <w:pStyle w:val="PargrafodaLista"/>
        <w:rPr>
          <w:rFonts w:ascii="Avenir Next" w:hAnsi="Avenir Next" w:cs="Arial"/>
          <w:b/>
          <w:sz w:val="22"/>
          <w:szCs w:val="22"/>
          <w:lang w:val="en-GB"/>
        </w:rPr>
      </w:pPr>
    </w:p>
    <w:p w14:paraId="4AA91D0B" w14:textId="6EB256B3" w:rsidR="00436884" w:rsidRPr="00E2622D" w:rsidRDefault="00436884" w:rsidP="00436884">
      <w:pPr>
        <w:pStyle w:val="PargrafodaLista"/>
        <w:numPr>
          <w:ilvl w:val="0"/>
          <w:numId w:val="30"/>
        </w:numPr>
        <w:spacing w:line="276" w:lineRule="auto"/>
        <w:ind w:left="426"/>
        <w:jc w:val="both"/>
        <w:rPr>
          <w:rFonts w:ascii="Avenir Next" w:hAnsi="Avenir Next" w:cs="Arial"/>
          <w:b/>
          <w:sz w:val="22"/>
          <w:szCs w:val="22"/>
          <w:lang w:val="en-GB"/>
        </w:rPr>
      </w:pPr>
      <w:r w:rsidRPr="00E2622D">
        <w:rPr>
          <w:rFonts w:ascii="Avenir Next" w:hAnsi="Avenir Next" w:cs="Arial"/>
          <w:bCs/>
          <w:sz w:val="22"/>
          <w:szCs w:val="22"/>
          <w:lang w:val="en-GB"/>
        </w:rPr>
        <w:t>Article 13 contains a uniform ranking system to avoid discrimination</w:t>
      </w:r>
      <w:r w:rsidR="001374D8">
        <w:rPr>
          <w:rFonts w:ascii="Avenir Next" w:hAnsi="Avenir Next" w:cs="Arial"/>
          <w:bCs/>
          <w:sz w:val="22"/>
          <w:szCs w:val="22"/>
          <w:lang w:val="en-GB"/>
        </w:rPr>
        <w:t>.</w:t>
      </w:r>
    </w:p>
    <w:p w14:paraId="4FC20A3B" w14:textId="7A172A9B" w:rsidR="00962045" w:rsidRPr="007B497A" w:rsidRDefault="00DF75F8" w:rsidP="00707FC8">
      <w:pPr>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QUESTION 2</w:t>
      </w:r>
      <w:r w:rsidR="00962045" w:rsidRPr="007B497A">
        <w:rPr>
          <w:rFonts w:ascii="Avenir Next Demi Bold" w:hAnsi="Avenir Next Demi Bold" w:cs="Arial"/>
          <w:b/>
          <w:bCs/>
          <w:sz w:val="22"/>
          <w:szCs w:val="22"/>
          <w:lang w:val="en-GB"/>
        </w:rPr>
        <w:t xml:space="preserve"> (direct questions) [10 marks</w:t>
      </w:r>
      <w:r w:rsidR="009D30BB" w:rsidRPr="007B497A">
        <w:rPr>
          <w:rFonts w:ascii="Avenir Next Demi Bold" w:hAnsi="Avenir Next Demi Bold" w:cs="Arial"/>
          <w:b/>
          <w:bCs/>
          <w:sz w:val="22"/>
          <w:szCs w:val="22"/>
          <w:lang w:val="en-GB"/>
        </w:rPr>
        <w:t xml:space="preserve"> in total</w:t>
      </w:r>
      <w:r w:rsidR="00962045" w:rsidRPr="007B497A">
        <w:rPr>
          <w:rFonts w:ascii="Avenir Next Demi Bold" w:hAnsi="Avenir Next Demi Bold" w:cs="Arial"/>
          <w:b/>
          <w:bCs/>
          <w:sz w:val="22"/>
          <w:szCs w:val="22"/>
          <w:lang w:val="en-GB"/>
        </w:rPr>
        <w:t xml:space="preserve">] </w:t>
      </w:r>
    </w:p>
    <w:p w14:paraId="620F47E2" w14:textId="77777777" w:rsidR="00962045" w:rsidRPr="007B497A" w:rsidRDefault="00962045" w:rsidP="00707FC8">
      <w:pPr>
        <w:ind w:left="720" w:hanging="720"/>
        <w:jc w:val="both"/>
        <w:rPr>
          <w:rFonts w:ascii="Avenir Next Demi Bold" w:hAnsi="Avenir Next Demi Bold" w:cs="Arial"/>
          <w:b/>
          <w:bCs/>
          <w:sz w:val="22"/>
          <w:szCs w:val="22"/>
          <w:lang w:val="en-GB"/>
        </w:rPr>
      </w:pPr>
    </w:p>
    <w:p w14:paraId="40595AA6" w14:textId="71FB1E7A" w:rsidR="002C13C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962045" w:rsidRPr="007B497A">
        <w:rPr>
          <w:rFonts w:ascii="Avenir Next Demi Bold" w:hAnsi="Avenir Next Demi Bold" w:cs="Arial"/>
          <w:b/>
          <w:bCs/>
          <w:sz w:val="22"/>
          <w:szCs w:val="22"/>
          <w:lang w:val="en-GB"/>
        </w:rPr>
        <w:t>2.1</w:t>
      </w:r>
      <w:r w:rsidR="00962045" w:rsidRPr="007B497A">
        <w:rPr>
          <w:rFonts w:ascii="Avenir Next Demi Bold" w:hAnsi="Avenir Next Demi Bold" w:cs="Arial"/>
          <w:b/>
          <w:bCs/>
          <w:sz w:val="22"/>
          <w:szCs w:val="22"/>
          <w:lang w:val="en-GB"/>
        </w:rPr>
        <w:tab/>
      </w:r>
      <w:r w:rsidR="00DE03AF" w:rsidRPr="007B497A">
        <w:rPr>
          <w:rFonts w:ascii="Avenir Next Demi Bold" w:hAnsi="Avenir Next Demi Bold" w:cs="Arial"/>
          <w:b/>
          <w:bCs/>
          <w:sz w:val="22"/>
          <w:szCs w:val="22"/>
          <w:lang w:val="en-GB"/>
        </w:rPr>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DD0A50"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36EB02DF" w14:textId="77777777" w:rsidR="002C13C8" w:rsidRPr="00E2622D" w:rsidRDefault="002C13C8" w:rsidP="00707FC8">
      <w:pPr>
        <w:jc w:val="both"/>
        <w:rPr>
          <w:rFonts w:ascii="Avenir Next" w:hAnsi="Avenir Next" w:cs="Arial"/>
          <w:sz w:val="22"/>
          <w:szCs w:val="22"/>
          <w:lang w:val="en-GB"/>
        </w:rPr>
      </w:pPr>
    </w:p>
    <w:p w14:paraId="74E0C89D"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Under the MLCBI, </w:t>
      </w:r>
      <w:r w:rsidRPr="007B497A">
        <w:rPr>
          <w:rFonts w:ascii="Avenir Next Demi Bold" w:hAnsi="Avenir Next Demi Bold" w:cs="Arial"/>
          <w:b/>
          <w:bCs/>
          <w:sz w:val="22"/>
          <w:szCs w:val="22"/>
          <w:u w:val="single"/>
          <w:lang w:val="en-GB"/>
        </w:rPr>
        <w:t>explain and discuss</w:t>
      </w:r>
      <w:r w:rsidRPr="00E2622D">
        <w:rPr>
          <w:rFonts w:ascii="Avenir Next" w:hAnsi="Avenir Next" w:cs="Arial"/>
          <w:b/>
          <w:bCs/>
          <w:sz w:val="22"/>
          <w:szCs w:val="22"/>
          <w:lang w:val="en-GB"/>
        </w:rPr>
        <w:t xml:space="preserve"> </w:t>
      </w:r>
      <w:r w:rsidRPr="00E2622D">
        <w:rPr>
          <w:rFonts w:ascii="Avenir Next" w:hAnsi="Avenir Next" w:cs="Arial"/>
          <w:sz w:val="22"/>
          <w:szCs w:val="22"/>
          <w:lang w:val="en-GB"/>
        </w:rPr>
        <w:t>what the appropriate date is for determining the COMI of a debtor?</w:t>
      </w:r>
    </w:p>
    <w:p w14:paraId="76C585E6" w14:textId="5C1C2CF0" w:rsidR="009B07AD" w:rsidRPr="00E2622D" w:rsidRDefault="009B07AD" w:rsidP="00707FC8">
      <w:pPr>
        <w:jc w:val="both"/>
        <w:rPr>
          <w:rFonts w:ascii="Avenir Next" w:hAnsi="Avenir Next" w:cs="Arial"/>
          <w:sz w:val="22"/>
          <w:szCs w:val="22"/>
          <w:lang w:val="en-GB"/>
        </w:rPr>
      </w:pPr>
    </w:p>
    <w:p w14:paraId="0E8C2C3F" w14:textId="46C652B5" w:rsidR="00B77352" w:rsidRPr="00F62D18" w:rsidRDefault="0035667A" w:rsidP="0035667A">
      <w:pPr>
        <w:jc w:val="both"/>
        <w:rPr>
          <w:rFonts w:ascii="Avenir Next" w:hAnsi="Avenir Next" w:cs="Arial"/>
          <w:color w:val="808080" w:themeColor="background1" w:themeShade="80"/>
          <w:sz w:val="22"/>
          <w:szCs w:val="22"/>
          <w:lang w:val="en-GB"/>
        </w:rPr>
      </w:pPr>
      <w:r w:rsidRPr="0035667A">
        <w:rPr>
          <w:rFonts w:ascii="Avenir Next" w:hAnsi="Avenir Next" w:cs="Arial"/>
          <w:color w:val="808080" w:themeColor="background1" w:themeShade="80"/>
          <w:sz w:val="22"/>
          <w:szCs w:val="22"/>
          <w:lang w:val="en-GB"/>
        </w:rPr>
        <w:t xml:space="preserve">Chapter III of the Model Law set forth requirements for recognition of a foreign proceeding and for granting relief. Specifically, articles 15-18 deal with recognition and articles 19-24, in turn, deal with relief. For this reason, considering that the COMI plays an essential role in the dynamics the Model Law, the appropriate date for determining the COMI is the date of commencement of the foreign proceeding. It is worth mentioning that, given the evidence required to </w:t>
      </w:r>
      <w:r w:rsidR="00796279">
        <w:rPr>
          <w:rFonts w:ascii="Avenir Next" w:hAnsi="Avenir Next" w:cs="Arial"/>
          <w:color w:val="808080" w:themeColor="background1" w:themeShade="80"/>
          <w:sz w:val="22"/>
          <w:szCs w:val="22"/>
          <w:lang w:val="en-GB"/>
        </w:rPr>
        <w:t xml:space="preserve">be attached to </w:t>
      </w:r>
      <w:r w:rsidRPr="0035667A">
        <w:rPr>
          <w:rFonts w:ascii="Avenir Next" w:hAnsi="Avenir Next" w:cs="Arial"/>
          <w:color w:val="808080" w:themeColor="background1" w:themeShade="80"/>
          <w:sz w:val="22"/>
          <w:szCs w:val="22"/>
          <w:lang w:val="en-GB"/>
        </w:rPr>
        <w:t>an application for recognition and the relevance attributed to the decision that recognizes the foreign process and appoint</w:t>
      </w:r>
      <w:r w:rsidR="00946477">
        <w:rPr>
          <w:rFonts w:ascii="Avenir Next" w:hAnsi="Avenir Next" w:cs="Arial"/>
          <w:color w:val="808080" w:themeColor="background1" w:themeShade="80"/>
          <w:sz w:val="22"/>
          <w:szCs w:val="22"/>
          <w:lang w:val="en-GB"/>
        </w:rPr>
        <w:t>s</w:t>
      </w:r>
      <w:r w:rsidRPr="0035667A">
        <w:rPr>
          <w:rFonts w:ascii="Avenir Next" w:hAnsi="Avenir Next" w:cs="Arial"/>
          <w:color w:val="808080" w:themeColor="background1" w:themeShade="80"/>
          <w:sz w:val="22"/>
          <w:szCs w:val="22"/>
          <w:lang w:val="en-GB"/>
        </w:rPr>
        <w:t xml:space="preserve"> the foreign representative, the commencement date of that proceeding is the appropriate date to determine the COMI. In addition, in case the debtor's ceases the activities after the commencement of the foreign proceeding, every </w:t>
      </w:r>
      <w:r w:rsidR="002A098D">
        <w:rPr>
          <w:rFonts w:ascii="Avenir Next" w:hAnsi="Avenir Next" w:cs="Arial"/>
          <w:color w:val="808080" w:themeColor="background1" w:themeShade="80"/>
          <w:sz w:val="22"/>
          <w:szCs w:val="22"/>
          <w:lang w:val="en-GB"/>
        </w:rPr>
        <w:t>evidence</w:t>
      </w:r>
      <w:r w:rsidRPr="0035667A">
        <w:rPr>
          <w:rFonts w:ascii="Avenir Next" w:hAnsi="Avenir Next" w:cs="Arial"/>
          <w:color w:val="808080" w:themeColor="background1" w:themeShade="80"/>
          <w:sz w:val="22"/>
          <w:szCs w:val="22"/>
          <w:lang w:val="en-GB"/>
        </w:rPr>
        <w:t xml:space="preserve"> that may exist at the time of the application for recognition to indicate that the debtor's COMI is </w:t>
      </w:r>
      <w:r w:rsidR="002A098D">
        <w:rPr>
          <w:rFonts w:ascii="Avenir Next" w:hAnsi="Avenir Next" w:cs="Arial"/>
          <w:color w:val="808080" w:themeColor="background1" w:themeShade="80"/>
          <w:sz w:val="22"/>
          <w:szCs w:val="22"/>
          <w:lang w:val="en-GB"/>
        </w:rPr>
        <w:t xml:space="preserve">within </w:t>
      </w:r>
      <w:r w:rsidRPr="0035667A">
        <w:rPr>
          <w:rFonts w:ascii="Avenir Next" w:hAnsi="Avenir Next" w:cs="Arial"/>
          <w:color w:val="808080" w:themeColor="background1" w:themeShade="80"/>
          <w:sz w:val="22"/>
          <w:szCs w:val="22"/>
          <w:lang w:val="en-GB"/>
        </w:rPr>
        <w:t xml:space="preserve">a particular </w:t>
      </w:r>
      <w:r w:rsidR="002A098D">
        <w:rPr>
          <w:rFonts w:ascii="Avenir Next" w:hAnsi="Avenir Next" w:cs="Arial"/>
          <w:color w:val="808080" w:themeColor="background1" w:themeShade="80"/>
          <w:sz w:val="22"/>
          <w:szCs w:val="22"/>
          <w:lang w:val="en-GB"/>
        </w:rPr>
        <w:t>jurisdiction</w:t>
      </w:r>
      <w:r w:rsidRPr="0035667A">
        <w:rPr>
          <w:rFonts w:ascii="Avenir Next" w:hAnsi="Avenir Next" w:cs="Arial"/>
          <w:color w:val="808080" w:themeColor="background1" w:themeShade="80"/>
          <w:sz w:val="22"/>
          <w:szCs w:val="22"/>
          <w:lang w:val="en-GB"/>
        </w:rPr>
        <w:t xml:space="preserve"> would produce a clear result about </w:t>
      </w:r>
      <w:r w:rsidR="00796279" w:rsidRPr="0035667A">
        <w:rPr>
          <w:rFonts w:ascii="Avenir Next" w:hAnsi="Avenir Next" w:cs="Arial"/>
          <w:color w:val="808080" w:themeColor="background1" w:themeShade="80"/>
          <w:sz w:val="22"/>
          <w:szCs w:val="22"/>
          <w:lang w:val="en-GB"/>
        </w:rPr>
        <w:t>which</w:t>
      </w:r>
      <w:r w:rsidRPr="0035667A">
        <w:rPr>
          <w:rFonts w:ascii="Avenir Next" w:hAnsi="Avenir Next" w:cs="Arial"/>
          <w:color w:val="808080" w:themeColor="background1" w:themeShade="80"/>
          <w:sz w:val="22"/>
          <w:szCs w:val="22"/>
          <w:lang w:val="en-GB"/>
        </w:rPr>
        <w:t xml:space="preserve"> parameters were considered </w:t>
      </w:r>
      <w:r w:rsidR="003767DA">
        <w:rPr>
          <w:rFonts w:ascii="Avenir Next" w:hAnsi="Avenir Next" w:cs="Arial"/>
          <w:color w:val="808080" w:themeColor="background1" w:themeShade="80"/>
          <w:sz w:val="22"/>
          <w:szCs w:val="22"/>
          <w:lang w:val="en-GB"/>
        </w:rPr>
        <w:t>at the date</w:t>
      </w:r>
      <w:r w:rsidR="002A098D">
        <w:rPr>
          <w:rFonts w:ascii="Avenir Next" w:hAnsi="Avenir Next" w:cs="Arial"/>
          <w:color w:val="808080" w:themeColor="background1" w:themeShade="80"/>
          <w:sz w:val="22"/>
          <w:szCs w:val="22"/>
          <w:lang w:val="en-GB"/>
        </w:rPr>
        <w:t xml:space="preserve"> the decision was issued</w:t>
      </w:r>
      <w:r w:rsidRPr="0035667A">
        <w:rPr>
          <w:rFonts w:ascii="Avenir Next" w:hAnsi="Avenir Next" w:cs="Arial"/>
          <w:color w:val="808080" w:themeColor="background1" w:themeShade="80"/>
          <w:sz w:val="22"/>
          <w:szCs w:val="22"/>
          <w:lang w:val="en-GB"/>
        </w:rPr>
        <w:t>.</w:t>
      </w:r>
      <w:r w:rsidR="00F62D18">
        <w:rPr>
          <w:rFonts w:ascii="Avenir Next" w:hAnsi="Avenir Next" w:cs="Arial"/>
          <w:color w:val="808080" w:themeColor="background1" w:themeShade="80"/>
          <w:sz w:val="22"/>
          <w:szCs w:val="22"/>
          <w:lang w:val="en-GB"/>
        </w:rPr>
        <w:t xml:space="preserve"> </w:t>
      </w:r>
      <w:r w:rsidR="00F62D18" w:rsidRPr="0035667A">
        <w:rPr>
          <w:rFonts w:ascii="Avenir Next" w:hAnsi="Avenir Next" w:cs="Arial"/>
          <w:color w:val="808080" w:themeColor="background1" w:themeShade="80"/>
          <w:sz w:val="22"/>
          <w:szCs w:val="22"/>
          <w:lang w:val="en-GB"/>
        </w:rPr>
        <w:t>Furthermore, deeming the commencement date to determine the COMI provides a test that can be applied with certainty to every insolvency proceeding</w:t>
      </w:r>
      <w:r w:rsidR="00F62D18">
        <w:rPr>
          <w:rFonts w:ascii="Avenir Next" w:hAnsi="Avenir Next" w:cs="Arial"/>
          <w:color w:val="808080" w:themeColor="background1" w:themeShade="80"/>
          <w:sz w:val="22"/>
          <w:szCs w:val="22"/>
          <w:lang w:val="en-GB"/>
        </w:rPr>
        <w:t>. Besides of it</w:t>
      </w:r>
      <w:r w:rsidRPr="0035667A">
        <w:rPr>
          <w:rFonts w:ascii="Avenir Next" w:hAnsi="Avenir Next" w:cs="Arial"/>
          <w:color w:val="808080" w:themeColor="background1" w:themeShade="80"/>
          <w:sz w:val="22"/>
          <w:szCs w:val="22"/>
          <w:lang w:val="en-GB"/>
        </w:rPr>
        <w:t xml:space="preserve">, the importance of determining where is the COMI of a debtor is intrinsically related to the recognition of a foreign proceeding as a main or a non-main proceeding, as well as to the three automatics effects set forth in article 20 of the MLCBI once a foreign main proceeding is recognized. </w:t>
      </w:r>
      <w:r w:rsidR="00BC1038">
        <w:rPr>
          <w:rFonts w:ascii="Avenir Next" w:hAnsi="Avenir Next" w:cs="Arial"/>
          <w:color w:val="808080" w:themeColor="background1" w:themeShade="80"/>
          <w:sz w:val="22"/>
          <w:szCs w:val="22"/>
          <w:lang w:val="en-GB"/>
        </w:rPr>
        <w:t>T</w:t>
      </w:r>
      <w:r w:rsidRPr="0035667A">
        <w:rPr>
          <w:rFonts w:ascii="Avenir Next" w:hAnsi="Avenir Next" w:cs="Arial"/>
          <w:color w:val="808080" w:themeColor="background1" w:themeShade="80"/>
          <w:sz w:val="22"/>
          <w:szCs w:val="22"/>
          <w:lang w:val="en-GB"/>
        </w:rPr>
        <w:t>he insolvency proceeding pending in the debtor’s COMI is expected to have the duty to administrate and coordinate the insolvency, regardless of the numbers of State in which a non-main foreign proceeding has been recognized. In addition, if the applicant falsely claims the COMI to be in a particular jurisdiction, due to inappropriate vested interests, the enacting State may consider that there has been an abuse of process, which could affect the recognition application.</w:t>
      </w:r>
    </w:p>
    <w:p w14:paraId="7716EC51" w14:textId="77777777" w:rsidR="00B77352" w:rsidRPr="00E2622D" w:rsidRDefault="00B77352" w:rsidP="00707FC8">
      <w:pPr>
        <w:ind w:left="720" w:hanging="720"/>
        <w:jc w:val="both"/>
        <w:rPr>
          <w:rFonts w:ascii="Avenir Next" w:hAnsi="Avenir Next" w:cs="Arial"/>
          <w:sz w:val="22"/>
          <w:szCs w:val="22"/>
          <w:lang w:val="en-GB"/>
        </w:rPr>
      </w:pPr>
    </w:p>
    <w:p w14:paraId="10614297" w14:textId="17467E5C" w:rsidR="00C72848" w:rsidRPr="007B497A" w:rsidRDefault="002C13C8" w:rsidP="00707FC8">
      <w:pPr>
        <w:ind w:left="720" w:hanging="720"/>
        <w:jc w:val="both"/>
        <w:rPr>
          <w:rFonts w:ascii="Avenir Next Demi Bold" w:hAnsi="Avenir Next Demi Bold" w:cs="Arial"/>
          <w:b/>
          <w:bCs/>
          <w:sz w:val="22"/>
          <w:szCs w:val="22"/>
          <w:lang w:val="en-GB"/>
        </w:rPr>
      </w:pPr>
      <w:r w:rsidRPr="007B497A">
        <w:rPr>
          <w:rFonts w:ascii="Avenir Next Demi Bold" w:hAnsi="Avenir Next Demi Bold" w:cs="Arial"/>
          <w:b/>
          <w:bCs/>
          <w:sz w:val="22"/>
          <w:szCs w:val="22"/>
          <w:lang w:val="en-GB"/>
        </w:rPr>
        <w:t xml:space="preserve">Question </w:t>
      </w:r>
      <w:r w:rsidR="00DE03AF" w:rsidRPr="007B497A">
        <w:rPr>
          <w:rFonts w:ascii="Avenir Next Demi Bold" w:hAnsi="Avenir Next Demi Bold" w:cs="Arial"/>
          <w:b/>
          <w:bCs/>
          <w:sz w:val="22"/>
          <w:szCs w:val="22"/>
          <w:lang w:val="en-GB"/>
        </w:rPr>
        <w:t>2.2</w:t>
      </w:r>
      <w:r w:rsidR="00DE03AF" w:rsidRPr="007B497A">
        <w:rPr>
          <w:rFonts w:ascii="Avenir Next Demi Bold" w:hAnsi="Avenir Next Demi Bold" w:cs="Arial"/>
          <w:b/>
          <w:bCs/>
          <w:sz w:val="22"/>
          <w:szCs w:val="22"/>
          <w:lang w:val="en-GB"/>
        </w:rPr>
        <w:tab/>
        <w:t>[</w:t>
      </w:r>
      <w:r w:rsidR="00D17FDC" w:rsidRPr="007B497A">
        <w:rPr>
          <w:rFonts w:ascii="Avenir Next Demi Bold" w:hAnsi="Avenir Next Demi Bold" w:cs="Arial"/>
          <w:b/>
          <w:bCs/>
          <w:sz w:val="22"/>
          <w:szCs w:val="22"/>
          <w:lang w:val="en-GB"/>
        </w:rPr>
        <w:t>m</w:t>
      </w:r>
      <w:r w:rsidR="00DE03AF" w:rsidRPr="007B497A">
        <w:rPr>
          <w:rFonts w:ascii="Avenir Next Demi Bold" w:hAnsi="Avenir Next Demi Bold" w:cs="Arial"/>
          <w:b/>
          <w:bCs/>
          <w:sz w:val="22"/>
          <w:szCs w:val="22"/>
          <w:lang w:val="en-GB"/>
        </w:rPr>
        <w:t xml:space="preserve">aximum </w:t>
      </w:r>
      <w:r w:rsidR="00ED6A32" w:rsidRPr="007B497A">
        <w:rPr>
          <w:rFonts w:ascii="Avenir Next Demi Bold" w:hAnsi="Avenir Next Demi Bold" w:cs="Arial"/>
          <w:b/>
          <w:bCs/>
          <w:sz w:val="22"/>
          <w:szCs w:val="22"/>
          <w:lang w:val="en-GB"/>
        </w:rPr>
        <w:t>3</w:t>
      </w:r>
      <w:r w:rsidR="00DE03AF" w:rsidRPr="007B497A">
        <w:rPr>
          <w:rFonts w:ascii="Avenir Next Demi Bold" w:hAnsi="Avenir Next Demi Bold" w:cs="Arial"/>
          <w:b/>
          <w:bCs/>
          <w:sz w:val="22"/>
          <w:szCs w:val="22"/>
          <w:lang w:val="en-GB"/>
        </w:rPr>
        <w:t xml:space="preserve"> marks] </w:t>
      </w:r>
    </w:p>
    <w:p w14:paraId="1C61515B" w14:textId="77777777" w:rsidR="00C72848" w:rsidRPr="00E2622D" w:rsidRDefault="00C72848" w:rsidP="00707FC8">
      <w:pPr>
        <w:jc w:val="both"/>
        <w:rPr>
          <w:rFonts w:ascii="Avenir Next" w:hAnsi="Avenir Next" w:cs="Arial"/>
          <w:sz w:val="22"/>
          <w:szCs w:val="22"/>
          <w:lang w:val="en-GB"/>
        </w:rPr>
      </w:pPr>
    </w:p>
    <w:p w14:paraId="726A6BA9" w14:textId="77777777" w:rsidR="00436884" w:rsidRPr="00E2622D" w:rsidRDefault="00436884" w:rsidP="00436884">
      <w:pPr>
        <w:jc w:val="both"/>
        <w:rPr>
          <w:rFonts w:ascii="Avenir Next" w:hAnsi="Avenir Next" w:cs="Arial"/>
          <w:sz w:val="22"/>
          <w:szCs w:val="22"/>
          <w:lang w:val="en-GB"/>
        </w:rPr>
      </w:pPr>
      <w:r w:rsidRPr="00E2622D">
        <w:rPr>
          <w:rFonts w:ascii="Avenir Next" w:hAnsi="Avenir Next" w:cs="Arial"/>
          <w:sz w:val="22"/>
          <w:szCs w:val="22"/>
          <w:lang w:val="en-GB"/>
        </w:rPr>
        <w:t xml:space="preserve">The following </w:t>
      </w:r>
      <w:r w:rsidRPr="007B497A">
        <w:rPr>
          <w:rFonts w:ascii="Avenir Next Demi Bold" w:hAnsi="Avenir Next Demi Bold" w:cs="Arial"/>
          <w:b/>
          <w:bCs/>
          <w:sz w:val="22"/>
          <w:szCs w:val="22"/>
          <w:u w:val="single"/>
          <w:lang w:val="en-GB"/>
        </w:rPr>
        <w:t>three (3) statements</w:t>
      </w:r>
      <w:r w:rsidRPr="00E2622D">
        <w:rPr>
          <w:rFonts w:ascii="Avenir Next" w:hAnsi="Avenir Next" w:cs="Arial"/>
          <w:sz w:val="22"/>
          <w:szCs w:val="22"/>
          <w:lang w:val="en-GB"/>
        </w:rPr>
        <w:t xml:space="preserve"> relate to particular provisions / concepts to be found in the Model Law. Indicate the name of the provision / concept (as well as the relevant Model Law article), addressed in each statement.</w:t>
      </w:r>
    </w:p>
    <w:p w14:paraId="77B1354B" w14:textId="77777777" w:rsidR="00436884" w:rsidRPr="00E2622D" w:rsidRDefault="00436884" w:rsidP="00436884">
      <w:pPr>
        <w:ind w:left="720" w:hanging="720"/>
        <w:jc w:val="both"/>
        <w:rPr>
          <w:rFonts w:ascii="Avenir Next" w:hAnsi="Avenir Next" w:cs="Arial"/>
          <w:sz w:val="22"/>
          <w:szCs w:val="22"/>
          <w:lang w:val="en-GB"/>
        </w:rPr>
      </w:pPr>
    </w:p>
    <w:p w14:paraId="645664AC" w14:textId="4B19733D" w:rsidR="00436884" w:rsidRPr="00E2622D" w:rsidRDefault="00436884" w:rsidP="00436884">
      <w:pPr>
        <w:ind w:left="1440" w:hanging="1440"/>
        <w:jc w:val="both"/>
        <w:rPr>
          <w:rFonts w:ascii="Avenir Next" w:hAnsi="Avenir Next" w:cs="Arial"/>
          <w:sz w:val="22"/>
          <w:szCs w:val="22"/>
          <w:lang w:val="en-GB"/>
        </w:rPr>
      </w:pPr>
      <w:r w:rsidRPr="007B497A">
        <w:rPr>
          <w:rFonts w:ascii="Avenir Next Demi Bold" w:hAnsi="Avenir Next Demi Bold" w:cs="Arial"/>
          <w:b/>
          <w:bCs/>
          <w:sz w:val="22"/>
          <w:szCs w:val="22"/>
          <w:u w:val="single"/>
          <w:lang w:val="en-GB"/>
        </w:rPr>
        <w:t>Statement 1</w:t>
      </w:r>
      <w:r w:rsidRPr="007B497A">
        <w:rPr>
          <w:rFonts w:ascii="Avenir Next Demi Bold" w:hAnsi="Avenir Next Demi Bold" w:cs="Arial"/>
          <w:b/>
          <w:bCs/>
          <w:sz w:val="22"/>
          <w:szCs w:val="22"/>
          <w:lang w:val="en-GB"/>
        </w:rPr>
        <w:tab/>
      </w:r>
      <w:r w:rsidRPr="00E2622D">
        <w:rPr>
          <w:rFonts w:ascii="Avenir Next" w:hAnsi="Avenir Next" w:cs="Arial"/>
          <w:sz w:val="22"/>
          <w:szCs w:val="22"/>
          <w:lang w:val="en-GB"/>
        </w:rPr>
        <w:t>“</w:t>
      </w:r>
      <w:r w:rsidRPr="00E2622D">
        <w:rPr>
          <w:rFonts w:ascii="Avenir Next" w:hAnsi="Avenir Next" w:cs="Arial"/>
          <w:i/>
          <w:sz w:val="22"/>
          <w:szCs w:val="22"/>
          <w:lang w:val="en-GB"/>
        </w:rPr>
        <w:t>This Article lay</w:t>
      </w:r>
      <w:r w:rsidR="00182648">
        <w:rPr>
          <w:rFonts w:ascii="Avenir Next" w:hAnsi="Avenir Next" w:cs="Arial"/>
          <w:i/>
          <w:sz w:val="22"/>
          <w:szCs w:val="22"/>
          <w:lang w:val="en-GB"/>
        </w:rPr>
        <w:t>s</w:t>
      </w:r>
      <w:r w:rsidRPr="00E2622D">
        <w:rPr>
          <w:rFonts w:ascii="Avenir Next" w:hAnsi="Avenir Next" w:cs="Arial"/>
          <w:i/>
          <w:sz w:val="22"/>
          <w:szCs w:val="22"/>
          <w:lang w:val="en-GB"/>
        </w:rPr>
        <w:t xml:space="preserve"> down the requirements of notification of creditors.</w:t>
      </w:r>
      <w:r w:rsidRPr="00E2622D">
        <w:rPr>
          <w:rFonts w:ascii="Avenir Next" w:hAnsi="Avenir Next" w:cs="Arial"/>
          <w:sz w:val="22"/>
          <w:szCs w:val="22"/>
          <w:lang w:val="en-GB"/>
        </w:rPr>
        <w:t>”</w:t>
      </w:r>
    </w:p>
    <w:p w14:paraId="61610003" w14:textId="77777777" w:rsidR="00436884" w:rsidRPr="00E2622D" w:rsidRDefault="00436884" w:rsidP="00436884">
      <w:pPr>
        <w:ind w:left="720" w:hanging="720"/>
        <w:jc w:val="both"/>
        <w:rPr>
          <w:rFonts w:ascii="Avenir Next" w:hAnsi="Avenir Next" w:cs="Arial"/>
          <w:sz w:val="22"/>
          <w:szCs w:val="22"/>
          <w:lang w:val="en-GB"/>
        </w:rPr>
      </w:pPr>
    </w:p>
    <w:p w14:paraId="614A51A6" w14:textId="134FF00C" w:rsidR="00436884" w:rsidRPr="00E2622D" w:rsidRDefault="00436884" w:rsidP="00436884">
      <w:pPr>
        <w:ind w:left="1440" w:hanging="1440"/>
        <w:jc w:val="both"/>
        <w:rPr>
          <w:rFonts w:ascii="Avenir Next" w:hAnsi="Avenir Next" w:cs="Arial"/>
          <w:sz w:val="22"/>
          <w:szCs w:val="22"/>
          <w:lang w:val="en-GB"/>
        </w:rPr>
      </w:pPr>
      <w:r w:rsidRPr="00182648">
        <w:rPr>
          <w:rFonts w:ascii="Avenir Next Demi Bold" w:hAnsi="Avenir Next Demi Bold" w:cs="Arial"/>
          <w:b/>
          <w:bCs/>
          <w:sz w:val="22"/>
          <w:szCs w:val="22"/>
          <w:u w:val="single"/>
          <w:lang w:val="en-GB"/>
        </w:rPr>
        <w:t>Statement 2</w:t>
      </w:r>
      <w:r w:rsidRPr="00E2622D">
        <w:rPr>
          <w:rFonts w:ascii="Avenir Next" w:hAnsi="Avenir Next" w:cs="Arial"/>
          <w:sz w:val="22"/>
          <w:szCs w:val="22"/>
          <w:lang w:val="en-GB"/>
        </w:rPr>
        <w:tab/>
      </w:r>
      <w:r w:rsidRPr="00E2622D">
        <w:rPr>
          <w:rFonts w:ascii="Avenir Next" w:hAnsi="Avenir Next" w:cs="Arial"/>
          <w:i/>
          <w:sz w:val="22"/>
          <w:szCs w:val="22"/>
          <w:lang w:val="en-GB"/>
        </w:rPr>
        <w:t>“This Article is referred to as the ‘Safe</w:t>
      </w:r>
      <w:r w:rsidR="00766F8A" w:rsidRPr="00E2622D">
        <w:rPr>
          <w:rFonts w:ascii="Avenir Next" w:hAnsi="Avenir Next" w:cs="Arial"/>
          <w:i/>
          <w:sz w:val="22"/>
          <w:szCs w:val="22"/>
          <w:lang w:val="en-GB"/>
        </w:rPr>
        <w:t xml:space="preserve"> Conduct</w:t>
      </w:r>
      <w:r w:rsidRPr="00E2622D">
        <w:rPr>
          <w:rFonts w:ascii="Avenir Next" w:hAnsi="Avenir Next" w:cs="Arial"/>
          <w:i/>
          <w:sz w:val="22"/>
          <w:szCs w:val="22"/>
          <w:lang w:val="en-GB"/>
        </w:rPr>
        <w:t xml:space="preserve"> Rule’”.</w:t>
      </w:r>
    </w:p>
    <w:p w14:paraId="7B2B2FFB" w14:textId="77777777" w:rsidR="00436884" w:rsidRPr="00E2622D" w:rsidRDefault="00436884" w:rsidP="00436884">
      <w:pPr>
        <w:ind w:left="720" w:hanging="720"/>
        <w:jc w:val="both"/>
        <w:rPr>
          <w:rFonts w:ascii="Avenir Next" w:hAnsi="Avenir Next" w:cs="Arial"/>
          <w:sz w:val="22"/>
          <w:szCs w:val="22"/>
          <w:lang w:val="en-GB"/>
        </w:rPr>
      </w:pPr>
    </w:p>
    <w:p w14:paraId="42DCB8DA" w14:textId="77777777" w:rsidR="00436884" w:rsidRPr="00E2622D" w:rsidRDefault="00436884" w:rsidP="00436884">
      <w:pPr>
        <w:ind w:left="1440" w:hanging="1440"/>
        <w:jc w:val="both"/>
        <w:rPr>
          <w:rFonts w:ascii="Avenir Next" w:hAnsi="Avenir Next" w:cs="Arial"/>
          <w:iCs/>
          <w:sz w:val="22"/>
          <w:szCs w:val="22"/>
          <w:lang w:val="en-GB"/>
        </w:rPr>
      </w:pPr>
      <w:r w:rsidRPr="00182648">
        <w:rPr>
          <w:rFonts w:ascii="Avenir Next Demi Bold" w:hAnsi="Avenir Next Demi Bold" w:cs="Arial"/>
          <w:b/>
          <w:bCs/>
          <w:sz w:val="22"/>
          <w:szCs w:val="22"/>
          <w:u w:val="single"/>
          <w:lang w:val="en-GB"/>
        </w:rPr>
        <w:t>Statement 3</w:t>
      </w:r>
      <w:r w:rsidRPr="00E2622D">
        <w:rPr>
          <w:rFonts w:ascii="Avenir Next" w:hAnsi="Avenir Next" w:cs="Arial"/>
          <w:sz w:val="22"/>
          <w:szCs w:val="22"/>
          <w:lang w:val="en-GB"/>
        </w:rPr>
        <w:tab/>
        <w:t>“</w:t>
      </w:r>
      <w:r w:rsidRPr="00E2622D">
        <w:rPr>
          <w:rFonts w:ascii="Avenir Next" w:hAnsi="Avenir Next" w:cs="Arial"/>
          <w:i/>
          <w:sz w:val="22"/>
          <w:szCs w:val="22"/>
          <w:lang w:val="en-GB"/>
        </w:rPr>
        <w:t>This Article contains a rebuttable presumption in respect of an undefined key concept in the MLCBI.</w:t>
      </w:r>
      <w:r w:rsidRPr="00E2622D">
        <w:rPr>
          <w:rFonts w:ascii="Avenir Next" w:hAnsi="Avenir Next" w:cs="Arial"/>
          <w:sz w:val="22"/>
          <w:szCs w:val="22"/>
          <w:lang w:val="en-GB"/>
        </w:rPr>
        <w:t>”</w:t>
      </w:r>
    </w:p>
    <w:p w14:paraId="16E34B45" w14:textId="05F9E54C" w:rsidR="000E6325" w:rsidRPr="00E2622D" w:rsidRDefault="000E6325" w:rsidP="00ED6A32">
      <w:pPr>
        <w:ind w:left="1440" w:hanging="1440"/>
        <w:jc w:val="both"/>
        <w:rPr>
          <w:rFonts w:ascii="Avenir Next" w:hAnsi="Avenir Next" w:cs="Arial"/>
          <w:iCs/>
          <w:sz w:val="22"/>
          <w:szCs w:val="22"/>
          <w:lang w:val="en-GB"/>
        </w:rPr>
      </w:pPr>
    </w:p>
    <w:p w14:paraId="6747DA92" w14:textId="70545378" w:rsidR="001A75B2" w:rsidRDefault="00867A8F" w:rsidP="00FE5A75">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116F7C" w:rsidRPr="00116F7C">
        <w:rPr>
          <w:rFonts w:ascii="Avenir Next" w:hAnsi="Avenir Next" w:cs="Arial"/>
          <w:color w:val="808080" w:themeColor="background1" w:themeShade="80"/>
          <w:sz w:val="22"/>
          <w:szCs w:val="22"/>
          <w:lang w:val="en-GB"/>
        </w:rPr>
        <w:t>Statement 1</w:t>
      </w:r>
      <w:r w:rsidR="00116F7C">
        <w:rPr>
          <w:rFonts w:ascii="Avenir Next" w:hAnsi="Avenir Next" w:cs="Arial"/>
          <w:color w:val="808080" w:themeColor="background1" w:themeShade="80"/>
          <w:sz w:val="22"/>
          <w:szCs w:val="22"/>
          <w:lang w:val="en-GB"/>
        </w:rPr>
        <w:t xml:space="preserve"> </w:t>
      </w:r>
      <w:r w:rsidR="00116F7C" w:rsidRPr="00116F7C">
        <w:rPr>
          <w:rFonts w:ascii="Avenir Next" w:hAnsi="Avenir Next" w:cs="Arial"/>
          <w:color w:val="808080" w:themeColor="background1" w:themeShade="80"/>
          <w:sz w:val="22"/>
          <w:szCs w:val="22"/>
          <w:lang w:val="en-GB"/>
        </w:rPr>
        <w:sym w:font="Wingdings" w:char="F0E0"/>
      </w:r>
      <w:r w:rsidR="00116F7C">
        <w:rPr>
          <w:rFonts w:ascii="Avenir Next" w:hAnsi="Avenir Next" w:cs="Arial"/>
          <w:color w:val="808080" w:themeColor="background1" w:themeShade="80"/>
          <w:sz w:val="22"/>
          <w:szCs w:val="22"/>
          <w:lang w:val="en-GB"/>
        </w:rPr>
        <w:t xml:space="preserve"> </w:t>
      </w:r>
      <w:r w:rsidR="00A631A1">
        <w:rPr>
          <w:rFonts w:ascii="Avenir Next" w:hAnsi="Avenir Next" w:cs="Arial"/>
          <w:color w:val="808080" w:themeColor="background1" w:themeShade="80"/>
          <w:sz w:val="22"/>
          <w:szCs w:val="22"/>
          <w:lang w:val="en-GB"/>
        </w:rPr>
        <w:t>Timely notice – Article 14</w:t>
      </w:r>
      <w:r w:rsidR="00FE5A75">
        <w:rPr>
          <w:rFonts w:ascii="Avenir Next" w:hAnsi="Avenir Next" w:cs="Arial"/>
          <w:color w:val="808080" w:themeColor="background1" w:themeShade="80"/>
          <w:sz w:val="22"/>
          <w:szCs w:val="22"/>
          <w:lang w:val="en-GB"/>
        </w:rPr>
        <w:t xml:space="preserve"> - </w:t>
      </w:r>
      <w:r w:rsidR="00FE5A75" w:rsidRPr="00FE5A75">
        <w:rPr>
          <w:rFonts w:ascii="Avenir Next" w:hAnsi="Avenir Next" w:cs="Arial"/>
          <w:color w:val="808080" w:themeColor="background1" w:themeShade="80"/>
          <w:sz w:val="22"/>
          <w:szCs w:val="22"/>
          <w:lang w:val="en-GB"/>
        </w:rPr>
        <w:t>Notification to foreign creditors of a proceeding under</w:t>
      </w:r>
      <w:r w:rsidR="00227B4A">
        <w:rPr>
          <w:rFonts w:ascii="Avenir Next" w:hAnsi="Avenir Next" w:cs="Arial"/>
          <w:color w:val="808080" w:themeColor="background1" w:themeShade="80"/>
          <w:sz w:val="22"/>
          <w:szCs w:val="22"/>
          <w:lang w:val="en-GB"/>
        </w:rPr>
        <w:t xml:space="preserve"> the insolvency law of the enacting State</w:t>
      </w:r>
      <w:r w:rsidR="001A75B2">
        <w:rPr>
          <w:rFonts w:ascii="Avenir Next" w:hAnsi="Avenir Next" w:cs="Arial"/>
          <w:color w:val="808080" w:themeColor="background1" w:themeShade="80"/>
          <w:sz w:val="22"/>
          <w:szCs w:val="22"/>
          <w:lang w:val="en-GB"/>
        </w:rPr>
        <w:t>.</w:t>
      </w:r>
    </w:p>
    <w:p w14:paraId="6998D054" w14:textId="77777777" w:rsidR="001A75B2" w:rsidRDefault="001A75B2" w:rsidP="00FE5A75">
      <w:pPr>
        <w:jc w:val="both"/>
        <w:rPr>
          <w:rFonts w:ascii="Avenir Next" w:hAnsi="Avenir Next" w:cs="Arial"/>
          <w:color w:val="808080" w:themeColor="background1" w:themeShade="80"/>
          <w:sz w:val="22"/>
          <w:szCs w:val="22"/>
          <w:lang w:val="en-GB"/>
        </w:rPr>
      </w:pPr>
    </w:p>
    <w:p w14:paraId="6CFDA92D" w14:textId="77777777" w:rsidR="00DC66BB" w:rsidRDefault="001A75B2" w:rsidP="00FE5A75">
      <w:pPr>
        <w:jc w:val="both"/>
        <w:rPr>
          <w:rFonts w:ascii="Avenir Next" w:hAnsi="Avenir Next" w:cs="Arial"/>
          <w:color w:val="808080" w:themeColor="background1" w:themeShade="80"/>
          <w:sz w:val="22"/>
          <w:szCs w:val="22"/>
          <w:lang w:val="en-GB"/>
        </w:rPr>
      </w:pPr>
      <w:r w:rsidRPr="00116F7C">
        <w:rPr>
          <w:rFonts w:ascii="Avenir Next" w:hAnsi="Avenir Next" w:cs="Arial"/>
          <w:color w:val="808080" w:themeColor="background1" w:themeShade="80"/>
          <w:sz w:val="22"/>
          <w:szCs w:val="22"/>
          <w:lang w:val="en-GB"/>
        </w:rPr>
        <w:t xml:space="preserve">Statement </w:t>
      </w:r>
      <w:r w:rsidR="00DC66BB">
        <w:rPr>
          <w:rFonts w:ascii="Avenir Next" w:hAnsi="Avenir Next" w:cs="Arial"/>
          <w:color w:val="808080" w:themeColor="background1" w:themeShade="80"/>
          <w:sz w:val="22"/>
          <w:szCs w:val="22"/>
          <w:lang w:val="en-GB"/>
        </w:rPr>
        <w:t>2</w:t>
      </w:r>
      <w:r>
        <w:rPr>
          <w:rFonts w:ascii="Avenir Next" w:hAnsi="Avenir Next" w:cs="Arial"/>
          <w:color w:val="808080" w:themeColor="background1" w:themeShade="80"/>
          <w:sz w:val="22"/>
          <w:szCs w:val="22"/>
          <w:lang w:val="en-GB"/>
        </w:rPr>
        <w:t xml:space="preserve"> </w:t>
      </w:r>
      <w:r w:rsidRPr="00116F7C">
        <w:rPr>
          <w:rFonts w:ascii="Avenir Next" w:hAnsi="Avenir Next" w:cs="Arial"/>
          <w:color w:val="808080" w:themeColor="background1" w:themeShade="80"/>
          <w:sz w:val="22"/>
          <w:szCs w:val="22"/>
          <w:lang w:val="en-GB"/>
        </w:rPr>
        <w:sym w:font="Wingdings" w:char="F0E0"/>
      </w:r>
      <w:r w:rsidR="00DC66BB">
        <w:rPr>
          <w:rFonts w:ascii="Avenir Next" w:hAnsi="Avenir Next" w:cs="Arial"/>
          <w:color w:val="808080" w:themeColor="background1" w:themeShade="80"/>
          <w:sz w:val="22"/>
          <w:szCs w:val="22"/>
          <w:lang w:val="en-GB"/>
        </w:rPr>
        <w:t xml:space="preserve"> Safe Conduct Rule - </w:t>
      </w:r>
      <w:r w:rsidR="00DC66BB" w:rsidRPr="00DC66BB">
        <w:rPr>
          <w:rFonts w:ascii="Avenir Next" w:hAnsi="Avenir Next" w:cs="Arial"/>
          <w:color w:val="808080" w:themeColor="background1" w:themeShade="80"/>
          <w:sz w:val="22"/>
          <w:szCs w:val="22"/>
          <w:lang w:val="en-GB"/>
        </w:rPr>
        <w:t>Article 10. Limited jurisdiction</w:t>
      </w:r>
    </w:p>
    <w:p w14:paraId="4D544248" w14:textId="77777777" w:rsidR="00DC66BB" w:rsidRDefault="00DC66BB" w:rsidP="00FE5A75">
      <w:pPr>
        <w:jc w:val="both"/>
        <w:rPr>
          <w:rFonts w:ascii="Avenir Next" w:hAnsi="Avenir Next" w:cs="Arial"/>
          <w:color w:val="808080" w:themeColor="background1" w:themeShade="80"/>
          <w:sz w:val="22"/>
          <w:szCs w:val="22"/>
          <w:lang w:val="en-GB"/>
        </w:rPr>
      </w:pPr>
    </w:p>
    <w:p w14:paraId="428DC0DA" w14:textId="02F6BD72" w:rsidR="00867A8F" w:rsidRPr="00B77352" w:rsidRDefault="00DC66BB" w:rsidP="00FE5A75">
      <w:pPr>
        <w:jc w:val="both"/>
        <w:rPr>
          <w:rFonts w:ascii="Avenir Next" w:hAnsi="Avenir Next" w:cs="Arial"/>
          <w:color w:val="808080" w:themeColor="background1" w:themeShade="80"/>
          <w:sz w:val="22"/>
          <w:szCs w:val="22"/>
          <w:lang w:val="en-GB"/>
        </w:rPr>
      </w:pPr>
      <w:r w:rsidRPr="00DC66BB">
        <w:rPr>
          <w:rFonts w:ascii="Avenir Next" w:hAnsi="Avenir Next" w:cs="Arial"/>
          <w:color w:val="808080" w:themeColor="background1" w:themeShade="80"/>
          <w:sz w:val="22"/>
          <w:szCs w:val="22"/>
          <w:lang w:val="en-GB"/>
        </w:rPr>
        <w:t>Statement 3</w:t>
      </w:r>
      <w:r>
        <w:rPr>
          <w:rFonts w:ascii="Avenir Next" w:hAnsi="Avenir Next" w:cs="Arial"/>
          <w:color w:val="808080" w:themeColor="background1" w:themeShade="80"/>
          <w:sz w:val="22"/>
          <w:szCs w:val="22"/>
          <w:lang w:val="en-GB"/>
        </w:rPr>
        <w:t xml:space="preserve"> </w:t>
      </w:r>
      <w:r w:rsidRPr="00DC66BB">
        <w:rPr>
          <w:rFonts w:ascii="Avenir Next" w:hAnsi="Avenir Next" w:cs="Arial"/>
          <w:color w:val="808080" w:themeColor="background1" w:themeShade="80"/>
          <w:sz w:val="22"/>
          <w:szCs w:val="22"/>
          <w:lang w:val="en-GB"/>
        </w:rPr>
        <w:sym w:font="Wingdings" w:char="F0E0"/>
      </w:r>
      <w:r w:rsidR="00D5263E">
        <w:rPr>
          <w:rFonts w:ascii="Avenir Next" w:hAnsi="Avenir Next" w:cs="Arial"/>
          <w:color w:val="808080" w:themeColor="background1" w:themeShade="80"/>
          <w:sz w:val="22"/>
          <w:szCs w:val="22"/>
          <w:lang w:val="en-GB"/>
        </w:rPr>
        <w:t xml:space="preserve"> </w:t>
      </w:r>
      <w:r w:rsidR="003D2648">
        <w:rPr>
          <w:rFonts w:ascii="Avenir Next" w:hAnsi="Avenir Next" w:cs="Arial"/>
          <w:color w:val="808080" w:themeColor="background1" w:themeShade="80"/>
          <w:sz w:val="22"/>
          <w:szCs w:val="22"/>
          <w:lang w:val="en-GB"/>
        </w:rPr>
        <w:t xml:space="preserve">Rebuttable presumption that the place of the registered office of the </w:t>
      </w:r>
      <w:proofErr w:type="spellStart"/>
      <w:r w:rsidR="003D2648">
        <w:rPr>
          <w:rFonts w:ascii="Avenir Next" w:hAnsi="Avenir Next" w:cs="Arial"/>
          <w:color w:val="808080" w:themeColor="background1" w:themeShade="80"/>
          <w:sz w:val="22"/>
          <w:szCs w:val="22"/>
          <w:lang w:val="en-GB"/>
        </w:rPr>
        <w:t>debot</w:t>
      </w:r>
      <w:proofErr w:type="spellEnd"/>
      <w:r w:rsidR="003D2648">
        <w:rPr>
          <w:rFonts w:ascii="Avenir Next" w:hAnsi="Avenir Next" w:cs="Arial"/>
          <w:color w:val="808080" w:themeColor="background1" w:themeShade="80"/>
          <w:sz w:val="22"/>
          <w:szCs w:val="22"/>
          <w:lang w:val="en-GB"/>
        </w:rPr>
        <w:t xml:space="preserve"> is the place of its COMI - </w:t>
      </w:r>
      <w:r w:rsidR="00D5263E">
        <w:rPr>
          <w:rFonts w:ascii="Avenir Next" w:hAnsi="Avenir Next" w:cs="Arial"/>
          <w:color w:val="808080" w:themeColor="background1" w:themeShade="80"/>
          <w:sz w:val="22"/>
          <w:szCs w:val="22"/>
          <w:lang w:val="en-GB"/>
        </w:rPr>
        <w:t>Article 16 (</w:t>
      </w:r>
      <w:r w:rsidR="00646CCC">
        <w:rPr>
          <w:rFonts w:ascii="Avenir Next" w:hAnsi="Avenir Next" w:cs="Arial"/>
          <w:color w:val="808080" w:themeColor="background1" w:themeShade="80"/>
          <w:sz w:val="22"/>
          <w:szCs w:val="22"/>
          <w:lang w:val="en-GB"/>
        </w:rPr>
        <w:t xml:space="preserve">paragraph </w:t>
      </w:r>
      <w:r w:rsidR="00D5263E">
        <w:rPr>
          <w:rFonts w:ascii="Avenir Next" w:hAnsi="Avenir Next" w:cs="Arial"/>
          <w:color w:val="808080" w:themeColor="background1" w:themeShade="80"/>
          <w:sz w:val="22"/>
          <w:szCs w:val="22"/>
          <w:lang w:val="en-GB"/>
        </w:rPr>
        <w:t>3) of the Model Law</w:t>
      </w:r>
      <w:r w:rsidR="00867A8F" w:rsidRPr="00B77352">
        <w:rPr>
          <w:rFonts w:ascii="Avenir Next" w:hAnsi="Avenir Next" w:cs="Arial"/>
          <w:color w:val="808080" w:themeColor="background1" w:themeShade="80"/>
          <w:sz w:val="22"/>
          <w:szCs w:val="22"/>
          <w:lang w:val="en-GB"/>
        </w:rPr>
        <w:t>]</w:t>
      </w:r>
    </w:p>
    <w:p w14:paraId="3A528B41" w14:textId="532C3167" w:rsidR="00CB56CE" w:rsidRDefault="00CB56CE" w:rsidP="00707FC8">
      <w:pPr>
        <w:ind w:left="720" w:hanging="720"/>
        <w:jc w:val="both"/>
        <w:rPr>
          <w:rFonts w:ascii="Avenir Next" w:hAnsi="Avenir Next" w:cs="Arial"/>
          <w:sz w:val="22"/>
          <w:szCs w:val="22"/>
          <w:lang w:val="en-GB"/>
        </w:rPr>
      </w:pPr>
    </w:p>
    <w:p w14:paraId="61701DD3" w14:textId="77777777" w:rsidR="00867A8F" w:rsidRPr="00E2622D" w:rsidRDefault="00867A8F" w:rsidP="00707FC8">
      <w:pPr>
        <w:ind w:left="720" w:hanging="720"/>
        <w:jc w:val="both"/>
        <w:rPr>
          <w:rFonts w:ascii="Avenir Next" w:hAnsi="Avenir Next" w:cs="Arial"/>
          <w:sz w:val="22"/>
          <w:szCs w:val="22"/>
          <w:lang w:val="en-GB"/>
        </w:rPr>
      </w:pPr>
    </w:p>
    <w:p w14:paraId="34516371" w14:textId="1DF36367" w:rsidR="00C72848" w:rsidRPr="00182648" w:rsidRDefault="00C72848" w:rsidP="00707FC8">
      <w:pPr>
        <w:ind w:left="720" w:hanging="720"/>
        <w:jc w:val="both"/>
        <w:rPr>
          <w:rFonts w:ascii="Avenir Next Demi Bold" w:hAnsi="Avenir Next Demi Bold" w:cs="Arial"/>
          <w:b/>
          <w:bCs/>
          <w:sz w:val="22"/>
          <w:szCs w:val="22"/>
          <w:lang w:val="en-GB"/>
        </w:rPr>
      </w:pPr>
      <w:r w:rsidRPr="00182648">
        <w:rPr>
          <w:rFonts w:ascii="Avenir Next Demi Bold" w:hAnsi="Avenir Next Demi Bold" w:cs="Arial"/>
          <w:b/>
          <w:bCs/>
          <w:sz w:val="22"/>
          <w:szCs w:val="22"/>
          <w:lang w:val="en-GB"/>
        </w:rPr>
        <w:t xml:space="preserve">Question </w:t>
      </w:r>
      <w:r w:rsidR="00E6452F" w:rsidRPr="00182648">
        <w:rPr>
          <w:rFonts w:ascii="Avenir Next Demi Bold" w:hAnsi="Avenir Next Demi Bold" w:cs="Arial"/>
          <w:b/>
          <w:bCs/>
          <w:sz w:val="22"/>
          <w:szCs w:val="22"/>
          <w:lang w:val="en-GB"/>
        </w:rPr>
        <w:t>2.3</w:t>
      </w:r>
      <w:r w:rsidR="00E6452F" w:rsidRPr="00182648">
        <w:rPr>
          <w:rFonts w:ascii="Avenir Next Demi Bold" w:hAnsi="Avenir Next Demi Bold" w:cs="Arial"/>
          <w:b/>
          <w:bCs/>
          <w:sz w:val="22"/>
          <w:szCs w:val="22"/>
          <w:lang w:val="en-GB"/>
        </w:rPr>
        <w:tab/>
        <w:t>[</w:t>
      </w:r>
      <w:r w:rsidR="00067A88" w:rsidRPr="00182648">
        <w:rPr>
          <w:rFonts w:ascii="Avenir Next Demi Bold" w:hAnsi="Avenir Next Demi Bold" w:cs="Arial"/>
          <w:b/>
          <w:bCs/>
          <w:sz w:val="22"/>
          <w:szCs w:val="22"/>
          <w:lang w:val="en-GB"/>
        </w:rPr>
        <w:t>2</w:t>
      </w:r>
      <w:r w:rsidR="00E6452F" w:rsidRPr="00182648">
        <w:rPr>
          <w:rFonts w:ascii="Avenir Next Demi Bold" w:hAnsi="Avenir Next Demi Bold" w:cs="Arial"/>
          <w:b/>
          <w:bCs/>
          <w:sz w:val="22"/>
          <w:szCs w:val="22"/>
          <w:lang w:val="en-GB"/>
        </w:rPr>
        <w:t xml:space="preserve"> marks] </w:t>
      </w:r>
    </w:p>
    <w:p w14:paraId="64670543" w14:textId="77777777" w:rsidR="00C72848" w:rsidRPr="00E2622D" w:rsidRDefault="00C72848" w:rsidP="00707FC8">
      <w:pPr>
        <w:ind w:left="720" w:hanging="720"/>
        <w:jc w:val="both"/>
        <w:rPr>
          <w:rFonts w:ascii="Avenir Next" w:hAnsi="Avenir Next" w:cs="Arial"/>
          <w:b/>
          <w:bCs/>
          <w:sz w:val="22"/>
          <w:szCs w:val="22"/>
          <w:lang w:val="en-GB"/>
        </w:rPr>
      </w:pPr>
    </w:p>
    <w:p w14:paraId="2252050D" w14:textId="72A4F274" w:rsidR="00530003" w:rsidRPr="00E2622D" w:rsidRDefault="00D80DF2" w:rsidP="00530003">
      <w:pPr>
        <w:jc w:val="both"/>
        <w:rPr>
          <w:rFonts w:ascii="Avenir Next" w:hAnsi="Avenir Next" w:cs="Arial"/>
          <w:sz w:val="22"/>
          <w:szCs w:val="22"/>
          <w:lang w:val="en-GB"/>
        </w:rPr>
      </w:pPr>
      <w:r w:rsidRPr="00E2622D">
        <w:rPr>
          <w:rFonts w:ascii="Avenir Next" w:hAnsi="Avenir Next" w:cs="Arial"/>
          <w:sz w:val="22"/>
          <w:szCs w:val="22"/>
          <w:lang w:val="en-GB"/>
        </w:rPr>
        <w:t xml:space="preserve">In the </w:t>
      </w:r>
      <w:r w:rsidRPr="00E2622D">
        <w:rPr>
          <w:rFonts w:ascii="Avenir Next" w:hAnsi="Avenir Next" w:cs="Arial"/>
          <w:i/>
          <w:iCs/>
          <w:sz w:val="22"/>
          <w:szCs w:val="22"/>
          <w:lang w:val="en-GB"/>
        </w:rPr>
        <w:t>IBA</w:t>
      </w:r>
      <w:r w:rsidRPr="00E2622D">
        <w:rPr>
          <w:rFonts w:ascii="Avenir Next" w:hAnsi="Avenir Next" w:cs="Arial"/>
          <w:sz w:val="22"/>
          <w:szCs w:val="22"/>
          <w:lang w:val="en-GB"/>
        </w:rPr>
        <w:t xml:space="preserve"> case appeal, the English Court of Appeal upheld the decision that the court should not exercise its power to grant the indefinite Moratorium Continuation. </w:t>
      </w:r>
      <w:r w:rsidRPr="00182648">
        <w:rPr>
          <w:rFonts w:ascii="Avenir Next Demi Bold" w:hAnsi="Avenir Next Demi Bold" w:cs="Arial"/>
          <w:b/>
          <w:bCs/>
          <w:sz w:val="22"/>
          <w:szCs w:val="22"/>
          <w:u w:val="single"/>
          <w:lang w:val="en-GB"/>
        </w:rPr>
        <w:t>Please explain</w:t>
      </w:r>
      <w:r w:rsidRPr="00E2622D">
        <w:rPr>
          <w:rFonts w:ascii="Avenir Next" w:hAnsi="Avenir Next" w:cs="Arial"/>
          <w:sz w:val="22"/>
          <w:szCs w:val="22"/>
          <w:lang w:val="en-GB"/>
        </w:rPr>
        <w:t>.</w:t>
      </w:r>
    </w:p>
    <w:p w14:paraId="168EBB52" w14:textId="7B08F954" w:rsidR="00C82D87" w:rsidRPr="00E2622D" w:rsidRDefault="00C82D87" w:rsidP="00707FC8">
      <w:pPr>
        <w:jc w:val="both"/>
        <w:rPr>
          <w:rFonts w:ascii="Avenir Next" w:hAnsi="Avenir Next" w:cs="Arial"/>
          <w:sz w:val="22"/>
          <w:szCs w:val="22"/>
          <w:lang w:val="en-GB"/>
        </w:rPr>
      </w:pPr>
    </w:p>
    <w:p w14:paraId="1EEE648E" w14:textId="0887BBBF" w:rsidR="00184370" w:rsidRDefault="00867A8F" w:rsidP="00AC3AEF">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AC3AEF">
        <w:rPr>
          <w:rFonts w:ascii="Avenir Next" w:hAnsi="Avenir Next" w:cs="Arial"/>
          <w:color w:val="808080" w:themeColor="background1" w:themeShade="80"/>
          <w:sz w:val="22"/>
          <w:szCs w:val="22"/>
          <w:lang w:val="en-GB"/>
        </w:rPr>
        <w:t>T</w:t>
      </w:r>
      <w:r w:rsidR="00AC3AEF" w:rsidRPr="00AC3AEF">
        <w:rPr>
          <w:rFonts w:ascii="Avenir Next" w:hAnsi="Avenir Next" w:cs="Arial"/>
          <w:color w:val="808080" w:themeColor="background1" w:themeShade="80"/>
          <w:sz w:val="22"/>
          <w:szCs w:val="22"/>
          <w:lang w:val="en-GB"/>
        </w:rPr>
        <w:t xml:space="preserve">he appeal </w:t>
      </w:r>
      <w:r w:rsidR="004366D2">
        <w:rPr>
          <w:rFonts w:ascii="Avenir Next" w:hAnsi="Avenir Next" w:cs="Arial"/>
          <w:color w:val="808080" w:themeColor="background1" w:themeShade="80"/>
          <w:sz w:val="22"/>
          <w:szCs w:val="22"/>
          <w:lang w:val="en-GB"/>
        </w:rPr>
        <w:t xml:space="preserve">of the IBA case </w:t>
      </w:r>
      <w:r w:rsidR="00AC3AEF" w:rsidRPr="00AC3AEF">
        <w:rPr>
          <w:rFonts w:ascii="Avenir Next" w:hAnsi="Avenir Next" w:cs="Arial"/>
          <w:color w:val="808080" w:themeColor="background1" w:themeShade="80"/>
          <w:sz w:val="22"/>
          <w:szCs w:val="22"/>
          <w:lang w:val="en-GB"/>
        </w:rPr>
        <w:t xml:space="preserve">focused on the question of whether or not the British court had jurisdiction to grant the Moratorium Continuation </w:t>
      </w:r>
      <w:r w:rsidR="002877B2">
        <w:rPr>
          <w:rFonts w:ascii="Avenir Next" w:hAnsi="Avenir Next" w:cs="Arial"/>
          <w:color w:val="808080" w:themeColor="background1" w:themeShade="80"/>
          <w:sz w:val="22"/>
          <w:szCs w:val="22"/>
          <w:lang w:val="en-GB"/>
        </w:rPr>
        <w:t xml:space="preserve">for an </w:t>
      </w:r>
      <w:r w:rsidR="003F4314" w:rsidRPr="00AC3AEF">
        <w:rPr>
          <w:rFonts w:ascii="Avenir Next" w:hAnsi="Avenir Next" w:cs="Arial"/>
          <w:color w:val="808080" w:themeColor="background1" w:themeShade="80"/>
          <w:sz w:val="22"/>
          <w:szCs w:val="22"/>
          <w:lang w:val="en-GB"/>
        </w:rPr>
        <w:t>indefinite</w:t>
      </w:r>
      <w:r w:rsidR="002877B2">
        <w:rPr>
          <w:rFonts w:ascii="Avenir Next" w:hAnsi="Avenir Next" w:cs="Arial"/>
          <w:color w:val="808080" w:themeColor="background1" w:themeShade="80"/>
          <w:sz w:val="22"/>
          <w:szCs w:val="22"/>
          <w:lang w:val="en-GB"/>
        </w:rPr>
        <w:t xml:space="preserve"> period of time, relief that</w:t>
      </w:r>
      <w:r w:rsidR="00AC3AEF" w:rsidRPr="00AC3AEF">
        <w:rPr>
          <w:rFonts w:ascii="Avenir Next" w:hAnsi="Avenir Next" w:cs="Arial"/>
          <w:color w:val="808080" w:themeColor="background1" w:themeShade="80"/>
          <w:sz w:val="22"/>
          <w:szCs w:val="22"/>
          <w:lang w:val="en-GB"/>
        </w:rPr>
        <w:t xml:space="preserve"> had been requested by the foreign representative</w:t>
      </w:r>
      <w:r w:rsidR="0092445D">
        <w:rPr>
          <w:rFonts w:ascii="Avenir Next" w:hAnsi="Avenir Next" w:cs="Arial"/>
          <w:color w:val="808080" w:themeColor="background1" w:themeShade="80"/>
          <w:sz w:val="22"/>
          <w:szCs w:val="22"/>
          <w:lang w:val="en-GB"/>
        </w:rPr>
        <w:t xml:space="preserve"> of the </w:t>
      </w:r>
      <w:r w:rsidR="00CD0A80">
        <w:rPr>
          <w:rFonts w:ascii="Avenir Next" w:hAnsi="Avenir Next" w:cs="Arial"/>
          <w:color w:val="808080" w:themeColor="background1" w:themeShade="80"/>
          <w:sz w:val="22"/>
          <w:szCs w:val="22"/>
          <w:lang w:val="en-GB"/>
        </w:rPr>
        <w:t>Azerbaijan</w:t>
      </w:r>
      <w:r w:rsidR="0092445D">
        <w:rPr>
          <w:rFonts w:ascii="Avenir Next" w:hAnsi="Avenir Next" w:cs="Arial"/>
          <w:color w:val="808080" w:themeColor="background1" w:themeShade="80"/>
          <w:sz w:val="22"/>
          <w:szCs w:val="22"/>
          <w:lang w:val="en-GB"/>
        </w:rPr>
        <w:t xml:space="preserve"> insolvency proceeding</w:t>
      </w:r>
      <w:r w:rsidR="00B602F2">
        <w:rPr>
          <w:rFonts w:ascii="Avenir Next" w:hAnsi="Avenir Next" w:cs="Arial"/>
          <w:color w:val="808080" w:themeColor="background1" w:themeShade="80"/>
          <w:sz w:val="22"/>
          <w:szCs w:val="22"/>
          <w:lang w:val="en-GB"/>
        </w:rPr>
        <w:t>.</w:t>
      </w:r>
      <w:r w:rsidR="00AC3AEF" w:rsidRPr="00AC3AEF">
        <w:rPr>
          <w:rFonts w:ascii="Avenir Next" w:hAnsi="Avenir Next" w:cs="Arial"/>
          <w:color w:val="808080" w:themeColor="background1" w:themeShade="80"/>
          <w:sz w:val="22"/>
          <w:szCs w:val="22"/>
          <w:lang w:val="en-GB"/>
        </w:rPr>
        <w:t xml:space="preserve"> According to the</w:t>
      </w:r>
      <w:r w:rsidR="00CD0A80">
        <w:rPr>
          <w:rFonts w:ascii="Avenir Next" w:hAnsi="Avenir Next" w:cs="Arial"/>
          <w:color w:val="808080" w:themeColor="background1" w:themeShade="80"/>
          <w:sz w:val="22"/>
          <w:szCs w:val="22"/>
          <w:lang w:val="en-GB"/>
        </w:rPr>
        <w:t xml:space="preserve"> British</w:t>
      </w:r>
      <w:r w:rsidR="00AC3AEF" w:rsidRPr="00AC3AEF">
        <w:rPr>
          <w:rFonts w:ascii="Avenir Next" w:hAnsi="Avenir Next" w:cs="Arial"/>
          <w:color w:val="808080" w:themeColor="background1" w:themeShade="80"/>
          <w:sz w:val="22"/>
          <w:szCs w:val="22"/>
          <w:lang w:val="en-GB"/>
        </w:rPr>
        <w:t xml:space="preserve"> Court of Appeal, the issue was not a strict sense of jurisdiction, but whether the English court could exercise such power to</w:t>
      </w:r>
      <w:r w:rsidR="00A13601">
        <w:rPr>
          <w:rFonts w:ascii="Avenir Next" w:hAnsi="Avenir Next" w:cs="Arial"/>
          <w:color w:val="808080" w:themeColor="background1" w:themeShade="80"/>
          <w:sz w:val="22"/>
          <w:szCs w:val="22"/>
          <w:lang w:val="en-GB"/>
        </w:rPr>
        <w:t xml:space="preserve"> </w:t>
      </w:r>
      <w:r w:rsidR="00AC3AEF" w:rsidRPr="00AC3AEF">
        <w:rPr>
          <w:rFonts w:ascii="Avenir Next" w:hAnsi="Avenir Next" w:cs="Arial"/>
          <w:color w:val="808080" w:themeColor="background1" w:themeShade="80"/>
          <w:sz w:val="22"/>
          <w:szCs w:val="22"/>
          <w:lang w:val="en-GB"/>
        </w:rPr>
        <w:t>(a) prevent English creditors (</w:t>
      </w:r>
      <w:r w:rsidR="00B602F2">
        <w:rPr>
          <w:rFonts w:ascii="Avenir Next" w:hAnsi="Avenir Next" w:cs="Arial"/>
          <w:color w:val="808080" w:themeColor="background1" w:themeShade="80"/>
          <w:sz w:val="22"/>
          <w:szCs w:val="22"/>
          <w:lang w:val="en-GB"/>
        </w:rPr>
        <w:t xml:space="preserve">the </w:t>
      </w:r>
      <w:r w:rsidR="00AC3AEF" w:rsidRPr="00AC3AEF">
        <w:rPr>
          <w:rFonts w:ascii="Avenir Next" w:hAnsi="Avenir Next" w:cs="Arial"/>
          <w:color w:val="808080" w:themeColor="background1" w:themeShade="80"/>
          <w:sz w:val="22"/>
          <w:szCs w:val="22"/>
          <w:lang w:val="en-GB"/>
        </w:rPr>
        <w:t>challenging creditors) from enforcing their rights recognized by English law, in accordance with the Gibbs Rule; and</w:t>
      </w:r>
      <w:r w:rsidR="00A13601">
        <w:rPr>
          <w:rFonts w:ascii="Avenir Next" w:hAnsi="Avenir Next" w:cs="Arial"/>
          <w:color w:val="808080" w:themeColor="background1" w:themeShade="80"/>
          <w:sz w:val="22"/>
          <w:szCs w:val="22"/>
          <w:lang w:val="en-GB"/>
        </w:rPr>
        <w:t xml:space="preserve"> to</w:t>
      </w:r>
      <w:r w:rsidR="00AC3AEF" w:rsidRPr="00AC3AEF">
        <w:rPr>
          <w:rFonts w:ascii="Avenir Next" w:hAnsi="Avenir Next" w:cs="Arial"/>
          <w:color w:val="808080" w:themeColor="background1" w:themeShade="80"/>
          <w:sz w:val="22"/>
          <w:szCs w:val="22"/>
          <w:lang w:val="en-GB"/>
        </w:rPr>
        <w:t xml:space="preserve"> (b) prolong the stay even after the Azeri reconstruction had come to an end</w:t>
      </w:r>
      <w:r w:rsidR="00A13601">
        <w:rPr>
          <w:rFonts w:ascii="Avenir Next" w:hAnsi="Avenir Next" w:cs="Arial"/>
          <w:color w:val="808080" w:themeColor="background1" w:themeShade="80"/>
          <w:sz w:val="22"/>
          <w:szCs w:val="22"/>
          <w:lang w:val="en-GB"/>
        </w:rPr>
        <w:t>.</w:t>
      </w:r>
    </w:p>
    <w:p w14:paraId="661FF0B1" w14:textId="77777777" w:rsidR="00184370" w:rsidRDefault="00184370" w:rsidP="00AC3AEF">
      <w:pPr>
        <w:jc w:val="both"/>
        <w:rPr>
          <w:rFonts w:ascii="Avenir Next" w:hAnsi="Avenir Next" w:cs="Arial"/>
          <w:color w:val="808080" w:themeColor="background1" w:themeShade="80"/>
          <w:sz w:val="22"/>
          <w:szCs w:val="22"/>
          <w:lang w:val="en-GB"/>
        </w:rPr>
      </w:pPr>
    </w:p>
    <w:p w14:paraId="3417DB7A" w14:textId="486DD168" w:rsidR="00CB56CE" w:rsidRDefault="000E2512" w:rsidP="00707FC8">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In respect to the (a) above, t</w:t>
      </w:r>
      <w:r w:rsidR="00184370" w:rsidRPr="00184370">
        <w:rPr>
          <w:rFonts w:ascii="Avenir Next" w:hAnsi="Avenir Next" w:cs="Arial"/>
          <w:color w:val="808080" w:themeColor="background1" w:themeShade="80"/>
          <w:sz w:val="22"/>
          <w:szCs w:val="22"/>
          <w:lang w:val="en-GB"/>
        </w:rPr>
        <w:t xml:space="preserve">he Court of Appeal </w:t>
      </w:r>
      <w:r w:rsidR="00184370">
        <w:rPr>
          <w:rFonts w:ascii="Avenir Next" w:hAnsi="Avenir Next" w:cs="Arial"/>
          <w:color w:val="808080" w:themeColor="background1" w:themeShade="80"/>
          <w:sz w:val="22"/>
          <w:szCs w:val="22"/>
          <w:lang w:val="en-GB"/>
        </w:rPr>
        <w:t>set forth</w:t>
      </w:r>
      <w:r w:rsidR="00184370" w:rsidRPr="00184370">
        <w:rPr>
          <w:rFonts w:ascii="Avenir Next" w:hAnsi="Avenir Next" w:cs="Arial"/>
          <w:color w:val="808080" w:themeColor="background1" w:themeShade="80"/>
          <w:sz w:val="22"/>
          <w:szCs w:val="22"/>
          <w:lang w:val="en-GB"/>
        </w:rPr>
        <w:t xml:space="preserve"> that it could grant an indefinite Moratorium Continuation only if (</w:t>
      </w:r>
      <w:proofErr w:type="spellStart"/>
      <w:r w:rsidR="00184370" w:rsidRPr="00184370">
        <w:rPr>
          <w:rFonts w:ascii="Avenir Next" w:hAnsi="Avenir Next" w:cs="Arial"/>
          <w:color w:val="808080" w:themeColor="background1" w:themeShade="80"/>
          <w:sz w:val="22"/>
          <w:szCs w:val="22"/>
          <w:lang w:val="en-GB"/>
        </w:rPr>
        <w:t>i</w:t>
      </w:r>
      <w:proofErr w:type="spellEnd"/>
      <w:r w:rsidR="00184370" w:rsidRPr="00184370">
        <w:rPr>
          <w:rFonts w:ascii="Avenir Next" w:hAnsi="Avenir Next" w:cs="Arial"/>
          <w:color w:val="808080" w:themeColor="background1" w:themeShade="80"/>
          <w:sz w:val="22"/>
          <w:szCs w:val="22"/>
          <w:lang w:val="en-GB"/>
        </w:rPr>
        <w:t xml:space="preserve">) the stay requested was necessarily to protect the interests of </w:t>
      </w:r>
      <w:r w:rsidR="00FA574F">
        <w:rPr>
          <w:rFonts w:ascii="Avenir Next" w:hAnsi="Avenir Next" w:cs="Arial"/>
          <w:color w:val="808080" w:themeColor="background1" w:themeShade="80"/>
          <w:sz w:val="22"/>
          <w:szCs w:val="22"/>
          <w:lang w:val="en-GB"/>
        </w:rPr>
        <w:t>IBA</w:t>
      </w:r>
      <w:r w:rsidR="00184370" w:rsidRPr="00184370">
        <w:rPr>
          <w:rFonts w:ascii="Avenir Next" w:hAnsi="Avenir Next" w:cs="Arial"/>
          <w:color w:val="808080" w:themeColor="background1" w:themeShade="80"/>
          <w:sz w:val="22"/>
          <w:szCs w:val="22"/>
          <w:lang w:val="en-GB"/>
        </w:rPr>
        <w:t xml:space="preserve">'s creditors and if (ii) the </w:t>
      </w:r>
      <w:r w:rsidR="00FA574F">
        <w:rPr>
          <w:rFonts w:ascii="Avenir Next" w:hAnsi="Avenir Next" w:cs="Arial"/>
          <w:color w:val="808080" w:themeColor="background1" w:themeShade="80"/>
          <w:sz w:val="22"/>
          <w:szCs w:val="22"/>
          <w:lang w:val="en-GB"/>
        </w:rPr>
        <w:t xml:space="preserve">granting order of the </w:t>
      </w:r>
      <w:r w:rsidR="00184370" w:rsidRPr="00184370">
        <w:rPr>
          <w:rFonts w:ascii="Avenir Next" w:hAnsi="Avenir Next" w:cs="Arial"/>
          <w:color w:val="808080" w:themeColor="background1" w:themeShade="80"/>
          <w:sz w:val="22"/>
          <w:szCs w:val="22"/>
          <w:lang w:val="en-GB"/>
        </w:rPr>
        <w:t>stay was intended to promote</w:t>
      </w:r>
      <w:r w:rsidR="004F079E">
        <w:rPr>
          <w:rFonts w:ascii="Avenir Next" w:hAnsi="Avenir Next" w:cs="Arial"/>
          <w:color w:val="808080" w:themeColor="background1" w:themeShade="80"/>
          <w:sz w:val="22"/>
          <w:szCs w:val="22"/>
          <w:lang w:val="en-GB"/>
        </w:rPr>
        <w:t xml:space="preserve"> indeed</w:t>
      </w:r>
      <w:r w:rsidR="00184370" w:rsidRPr="00184370">
        <w:rPr>
          <w:rFonts w:ascii="Avenir Next" w:hAnsi="Avenir Next" w:cs="Arial"/>
          <w:color w:val="808080" w:themeColor="background1" w:themeShade="80"/>
          <w:sz w:val="22"/>
          <w:szCs w:val="22"/>
          <w:lang w:val="en-GB"/>
        </w:rPr>
        <w:t xml:space="preserve"> the protection of these creditors. The Court of Appeal held that none of these requirements had been me</w:t>
      </w:r>
      <w:r w:rsidR="004F079E">
        <w:rPr>
          <w:rFonts w:ascii="Avenir Next" w:hAnsi="Avenir Next" w:cs="Arial"/>
          <w:color w:val="808080" w:themeColor="background1" w:themeShade="80"/>
          <w:sz w:val="22"/>
          <w:szCs w:val="22"/>
          <w:lang w:val="en-GB"/>
        </w:rPr>
        <w:t xml:space="preserve">t in the matter. Therefore, </w:t>
      </w:r>
      <w:r w:rsidR="00DD3ABF">
        <w:rPr>
          <w:rFonts w:ascii="Avenir Next" w:hAnsi="Avenir Next" w:cs="Arial"/>
          <w:color w:val="808080" w:themeColor="background1" w:themeShade="80"/>
          <w:sz w:val="22"/>
          <w:szCs w:val="22"/>
          <w:lang w:val="en-GB"/>
        </w:rPr>
        <w:t xml:space="preserve">the Court of Appel understood that would be </w:t>
      </w:r>
      <w:r w:rsidR="002E7512">
        <w:rPr>
          <w:rFonts w:ascii="Avenir Next" w:hAnsi="Avenir Next" w:cs="Arial"/>
          <w:color w:val="808080" w:themeColor="background1" w:themeShade="80"/>
          <w:sz w:val="22"/>
          <w:szCs w:val="22"/>
          <w:lang w:val="en-GB"/>
        </w:rPr>
        <w:t xml:space="preserve">a </w:t>
      </w:r>
      <w:r w:rsidR="00962A6E">
        <w:rPr>
          <w:rFonts w:ascii="Avenir Next" w:hAnsi="Avenir Next" w:cs="Arial"/>
          <w:color w:val="808080" w:themeColor="background1" w:themeShade="80"/>
          <w:sz w:val="22"/>
          <w:szCs w:val="22"/>
          <w:lang w:val="en-GB"/>
        </w:rPr>
        <w:t>“</w:t>
      </w:r>
      <w:r w:rsidR="002E7512">
        <w:rPr>
          <w:rFonts w:ascii="Avenir Next" w:hAnsi="Avenir Next" w:cs="Arial"/>
          <w:color w:val="808080" w:themeColor="background1" w:themeShade="80"/>
          <w:sz w:val="22"/>
          <w:szCs w:val="22"/>
          <w:lang w:val="en-GB"/>
        </w:rPr>
        <w:t>far too indirect and imponderable reason</w:t>
      </w:r>
      <w:r w:rsidR="00962A6E">
        <w:rPr>
          <w:rFonts w:ascii="Avenir Next" w:hAnsi="Avenir Next" w:cs="Arial"/>
          <w:color w:val="808080" w:themeColor="background1" w:themeShade="80"/>
          <w:sz w:val="22"/>
          <w:szCs w:val="22"/>
          <w:lang w:val="en-GB"/>
        </w:rPr>
        <w:t>”</w:t>
      </w:r>
      <w:r w:rsidR="002E7512">
        <w:rPr>
          <w:rFonts w:ascii="Avenir Next" w:hAnsi="Avenir Next" w:cs="Arial"/>
          <w:color w:val="808080" w:themeColor="background1" w:themeShade="80"/>
          <w:sz w:val="22"/>
          <w:szCs w:val="22"/>
          <w:lang w:val="en-GB"/>
        </w:rPr>
        <w:t xml:space="preserve"> to</w:t>
      </w:r>
      <w:r w:rsidR="00DE1D72">
        <w:rPr>
          <w:rFonts w:ascii="Avenir Next" w:hAnsi="Avenir Next" w:cs="Arial"/>
          <w:color w:val="808080" w:themeColor="background1" w:themeShade="80"/>
          <w:sz w:val="22"/>
          <w:szCs w:val="22"/>
          <w:lang w:val="en-GB"/>
        </w:rPr>
        <w:t xml:space="preserve"> authorize the</w:t>
      </w:r>
      <w:r w:rsidR="002E7512">
        <w:rPr>
          <w:rFonts w:ascii="Avenir Next" w:hAnsi="Avenir Next" w:cs="Arial"/>
          <w:color w:val="808080" w:themeColor="background1" w:themeShade="80"/>
          <w:sz w:val="22"/>
          <w:szCs w:val="22"/>
          <w:lang w:val="en-GB"/>
        </w:rPr>
        <w:t xml:space="preserve"> stay </w:t>
      </w:r>
      <w:r w:rsidR="00DE1D72">
        <w:rPr>
          <w:rFonts w:ascii="Avenir Next" w:hAnsi="Avenir Next" w:cs="Arial"/>
          <w:color w:val="808080" w:themeColor="background1" w:themeShade="80"/>
          <w:sz w:val="22"/>
          <w:szCs w:val="22"/>
          <w:lang w:val="en-GB"/>
        </w:rPr>
        <w:t xml:space="preserve">of an </w:t>
      </w:r>
      <w:r w:rsidR="002E7512">
        <w:rPr>
          <w:rFonts w:ascii="Avenir Next" w:hAnsi="Avenir Next" w:cs="Arial"/>
          <w:color w:val="808080" w:themeColor="background1" w:themeShade="80"/>
          <w:sz w:val="22"/>
          <w:szCs w:val="22"/>
          <w:lang w:val="en-GB"/>
        </w:rPr>
        <w:t xml:space="preserve">individual execution promoted by </w:t>
      </w:r>
      <w:r w:rsidR="00DE1D72">
        <w:rPr>
          <w:rFonts w:ascii="Avenir Next" w:hAnsi="Avenir Next" w:cs="Arial"/>
          <w:color w:val="808080" w:themeColor="background1" w:themeShade="80"/>
          <w:sz w:val="22"/>
          <w:szCs w:val="22"/>
          <w:lang w:val="en-GB"/>
        </w:rPr>
        <w:t>a</w:t>
      </w:r>
      <w:r w:rsidR="002E7512">
        <w:rPr>
          <w:rFonts w:ascii="Avenir Next" w:hAnsi="Avenir Next" w:cs="Arial"/>
          <w:color w:val="808080" w:themeColor="background1" w:themeShade="80"/>
          <w:sz w:val="22"/>
          <w:szCs w:val="22"/>
          <w:lang w:val="en-GB"/>
        </w:rPr>
        <w:t xml:space="preserve"> </w:t>
      </w:r>
      <w:r w:rsidR="001D558E">
        <w:rPr>
          <w:rFonts w:ascii="Avenir Next" w:hAnsi="Avenir Next" w:cs="Arial"/>
          <w:color w:val="808080" w:themeColor="background1" w:themeShade="80"/>
          <w:sz w:val="22"/>
          <w:szCs w:val="22"/>
          <w:lang w:val="en-GB"/>
        </w:rPr>
        <w:t xml:space="preserve">legitimate </w:t>
      </w:r>
      <w:r w:rsidR="002E7512">
        <w:rPr>
          <w:rFonts w:ascii="Avenir Next" w:hAnsi="Avenir Next" w:cs="Arial"/>
          <w:color w:val="808080" w:themeColor="background1" w:themeShade="80"/>
          <w:sz w:val="22"/>
          <w:szCs w:val="22"/>
          <w:lang w:val="en-GB"/>
        </w:rPr>
        <w:t xml:space="preserve">challenging </w:t>
      </w:r>
      <w:r w:rsidR="00DE1D72">
        <w:rPr>
          <w:rFonts w:ascii="Avenir Next" w:hAnsi="Avenir Next" w:cs="Arial"/>
          <w:color w:val="808080" w:themeColor="background1" w:themeShade="80"/>
          <w:sz w:val="22"/>
          <w:szCs w:val="22"/>
          <w:lang w:val="en-GB"/>
        </w:rPr>
        <w:t>creditor</w:t>
      </w:r>
      <w:r w:rsidR="001D558E">
        <w:rPr>
          <w:rFonts w:ascii="Avenir Next" w:hAnsi="Avenir Next" w:cs="Arial"/>
          <w:color w:val="808080" w:themeColor="background1" w:themeShade="80"/>
          <w:sz w:val="22"/>
          <w:szCs w:val="22"/>
          <w:lang w:val="en-GB"/>
        </w:rPr>
        <w:t>, whose rights to enforce</w:t>
      </w:r>
      <w:r w:rsidR="0091009A">
        <w:rPr>
          <w:rFonts w:ascii="Avenir Next" w:hAnsi="Avenir Next" w:cs="Arial"/>
          <w:color w:val="808080" w:themeColor="background1" w:themeShade="80"/>
          <w:sz w:val="22"/>
          <w:szCs w:val="22"/>
          <w:lang w:val="en-GB"/>
        </w:rPr>
        <w:t xml:space="preserve"> execution were recognized by English law.</w:t>
      </w:r>
      <w:r w:rsidR="004F079E">
        <w:rPr>
          <w:rFonts w:ascii="Avenir Next" w:hAnsi="Avenir Next" w:cs="Arial"/>
          <w:color w:val="808080" w:themeColor="background1" w:themeShade="80"/>
          <w:sz w:val="22"/>
          <w:szCs w:val="22"/>
          <w:lang w:val="en-GB"/>
        </w:rPr>
        <w:t xml:space="preserve"> </w:t>
      </w:r>
    </w:p>
    <w:p w14:paraId="37AE254E" w14:textId="2ED9EF1D" w:rsidR="00F515FA" w:rsidRDefault="00F515FA" w:rsidP="00707FC8">
      <w:pPr>
        <w:jc w:val="both"/>
        <w:rPr>
          <w:rFonts w:ascii="Avenir Next" w:hAnsi="Avenir Next" w:cs="Arial"/>
          <w:color w:val="808080" w:themeColor="background1" w:themeShade="80"/>
          <w:sz w:val="22"/>
          <w:szCs w:val="22"/>
          <w:lang w:val="en-GB"/>
        </w:rPr>
      </w:pPr>
    </w:p>
    <w:p w14:paraId="79B6F3D6" w14:textId="6D02032A" w:rsidR="00F515FA" w:rsidRDefault="00F515FA" w:rsidP="00707FC8">
      <w:pPr>
        <w:jc w:val="both"/>
        <w:rPr>
          <w:rFonts w:ascii="Avenir Next" w:hAnsi="Avenir Next" w:cs="Arial"/>
          <w:color w:val="808080" w:themeColor="background1" w:themeShade="80"/>
          <w:sz w:val="22"/>
          <w:szCs w:val="22"/>
        </w:rPr>
      </w:pPr>
      <w:r w:rsidRPr="00F515FA">
        <w:rPr>
          <w:rFonts w:ascii="Avenir Next" w:hAnsi="Avenir Next" w:cs="Arial"/>
          <w:color w:val="808080" w:themeColor="background1" w:themeShade="80"/>
          <w:sz w:val="22"/>
          <w:szCs w:val="22"/>
        </w:rPr>
        <w:t xml:space="preserve">In addition, the Court of Appeal considered that the IBA could have applied for a reorganization scheme in the UK at the same time, and did not do so, especially when, since June 2020, the option of the </w:t>
      </w:r>
      <w:r w:rsidR="00127048">
        <w:rPr>
          <w:rFonts w:ascii="Avenir Next" w:hAnsi="Avenir Next" w:cs="Arial"/>
          <w:color w:val="808080" w:themeColor="background1" w:themeShade="80"/>
          <w:sz w:val="22"/>
          <w:szCs w:val="22"/>
        </w:rPr>
        <w:t>“</w:t>
      </w:r>
      <w:r w:rsidRPr="00F515FA">
        <w:rPr>
          <w:rFonts w:ascii="Avenir Next" w:hAnsi="Avenir Next" w:cs="Arial"/>
          <w:color w:val="808080" w:themeColor="background1" w:themeShade="80"/>
          <w:sz w:val="22"/>
          <w:szCs w:val="22"/>
        </w:rPr>
        <w:t>Restructuring Plan</w:t>
      </w:r>
      <w:r w:rsidR="00127048">
        <w:rPr>
          <w:rFonts w:ascii="Avenir Next" w:hAnsi="Avenir Next" w:cs="Arial"/>
          <w:color w:val="808080" w:themeColor="background1" w:themeShade="80"/>
          <w:sz w:val="22"/>
          <w:szCs w:val="22"/>
        </w:rPr>
        <w:t>”</w:t>
      </w:r>
      <w:r w:rsidRPr="00F515FA">
        <w:rPr>
          <w:rFonts w:ascii="Avenir Next" w:hAnsi="Avenir Next" w:cs="Arial"/>
          <w:color w:val="808080" w:themeColor="background1" w:themeShade="80"/>
          <w:sz w:val="22"/>
          <w:szCs w:val="22"/>
        </w:rPr>
        <w:t xml:space="preserve"> (RP) - also referred to as a super scheme of arrangement</w:t>
      </w:r>
      <w:r>
        <w:rPr>
          <w:rFonts w:ascii="Avenir Next" w:hAnsi="Avenir Next" w:cs="Arial"/>
          <w:color w:val="808080" w:themeColor="background1" w:themeShade="80"/>
          <w:sz w:val="22"/>
          <w:szCs w:val="22"/>
        </w:rPr>
        <w:t xml:space="preserve"> – was available</w:t>
      </w:r>
      <w:r w:rsidR="00127048">
        <w:rPr>
          <w:rFonts w:ascii="Avenir Next" w:hAnsi="Avenir Next" w:cs="Arial"/>
          <w:color w:val="808080" w:themeColor="background1" w:themeShade="80"/>
          <w:sz w:val="22"/>
          <w:szCs w:val="22"/>
        </w:rPr>
        <w:t xml:space="preserve"> </w:t>
      </w:r>
      <w:proofErr w:type="spellStart"/>
      <w:r w:rsidR="00127048">
        <w:rPr>
          <w:rFonts w:ascii="Avenir Next" w:hAnsi="Avenir Next" w:cs="Arial"/>
          <w:color w:val="808080" w:themeColor="background1" w:themeShade="80"/>
          <w:sz w:val="22"/>
          <w:szCs w:val="22"/>
        </w:rPr>
        <w:t>fro</w:t>
      </w:r>
      <w:proofErr w:type="spellEnd"/>
      <w:r w:rsidR="00127048">
        <w:rPr>
          <w:rFonts w:ascii="Avenir Next" w:hAnsi="Avenir Next" w:cs="Arial"/>
          <w:color w:val="808080" w:themeColor="background1" w:themeShade="80"/>
          <w:sz w:val="22"/>
          <w:szCs w:val="22"/>
        </w:rPr>
        <w:t xml:space="preserve"> debtors in financial distress</w:t>
      </w:r>
      <w:r w:rsidRPr="00F515FA">
        <w:rPr>
          <w:rFonts w:ascii="Avenir Next" w:hAnsi="Avenir Next" w:cs="Arial"/>
          <w:color w:val="808080" w:themeColor="background1" w:themeShade="80"/>
          <w:sz w:val="22"/>
          <w:szCs w:val="22"/>
        </w:rPr>
        <w:t xml:space="preserve">. Therefore, the requirements of article 21 of the Model </w:t>
      </w:r>
      <w:r w:rsidR="00127048">
        <w:rPr>
          <w:rFonts w:ascii="Avenir Next" w:hAnsi="Avenir Next" w:cs="Arial"/>
          <w:color w:val="808080" w:themeColor="background1" w:themeShade="80"/>
          <w:sz w:val="22"/>
          <w:szCs w:val="22"/>
        </w:rPr>
        <w:t>L</w:t>
      </w:r>
      <w:r w:rsidRPr="00F515FA">
        <w:rPr>
          <w:rFonts w:ascii="Avenir Next" w:hAnsi="Avenir Next" w:cs="Arial"/>
          <w:color w:val="808080" w:themeColor="background1" w:themeShade="80"/>
          <w:sz w:val="22"/>
          <w:szCs w:val="22"/>
        </w:rPr>
        <w:t>aw were not fulfilled for granting the relief</w:t>
      </w:r>
      <w:r w:rsidR="00127048">
        <w:rPr>
          <w:rFonts w:ascii="Avenir Next" w:hAnsi="Avenir Next" w:cs="Arial"/>
          <w:color w:val="808080" w:themeColor="background1" w:themeShade="80"/>
          <w:sz w:val="22"/>
          <w:szCs w:val="22"/>
        </w:rPr>
        <w:t xml:space="preserve"> requested.</w:t>
      </w:r>
    </w:p>
    <w:p w14:paraId="7A4D9485" w14:textId="0D47A1BD" w:rsidR="007C75E4" w:rsidRDefault="007C75E4" w:rsidP="00707FC8">
      <w:pPr>
        <w:jc w:val="both"/>
        <w:rPr>
          <w:rFonts w:ascii="Avenir Next" w:hAnsi="Avenir Next" w:cs="Arial"/>
          <w:color w:val="808080" w:themeColor="background1" w:themeShade="80"/>
          <w:sz w:val="22"/>
          <w:szCs w:val="22"/>
        </w:rPr>
      </w:pPr>
    </w:p>
    <w:p w14:paraId="10148709" w14:textId="1F57FD95" w:rsidR="007C75E4" w:rsidRDefault="00604924" w:rsidP="00707FC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007C75E4" w:rsidRPr="007C75E4">
        <w:rPr>
          <w:rFonts w:ascii="Avenir Next" w:hAnsi="Avenir Next" w:cs="Arial"/>
          <w:color w:val="808080" w:themeColor="background1" w:themeShade="80"/>
          <w:sz w:val="22"/>
          <w:szCs w:val="22"/>
        </w:rPr>
        <w:t xml:space="preserve">n respect of (b) above, considering the content of article 18 of the MLCBI, which obliges the foreign representative to communicate any substantial change in the status of the foreign </w:t>
      </w:r>
      <w:r w:rsidRPr="007C75E4">
        <w:rPr>
          <w:rFonts w:ascii="Avenir Next" w:hAnsi="Avenir Next" w:cs="Arial"/>
          <w:color w:val="808080" w:themeColor="background1" w:themeShade="80"/>
          <w:sz w:val="22"/>
          <w:szCs w:val="22"/>
        </w:rPr>
        <w:t>proceeding</w:t>
      </w:r>
      <w:r w:rsidR="007C75E4" w:rsidRPr="007C75E4">
        <w:rPr>
          <w:rFonts w:ascii="Avenir Next" w:hAnsi="Avenir Next" w:cs="Arial"/>
          <w:color w:val="808080" w:themeColor="background1" w:themeShade="80"/>
          <w:sz w:val="22"/>
          <w:szCs w:val="22"/>
        </w:rPr>
        <w:t xml:space="preserve"> or </w:t>
      </w:r>
      <w:r>
        <w:rPr>
          <w:rFonts w:ascii="Avenir Next" w:hAnsi="Avenir Next" w:cs="Arial"/>
          <w:color w:val="808080" w:themeColor="background1" w:themeShade="80"/>
          <w:sz w:val="22"/>
          <w:szCs w:val="22"/>
        </w:rPr>
        <w:t>modification</w:t>
      </w:r>
      <w:r w:rsidR="007C75E4" w:rsidRPr="007C75E4">
        <w:rPr>
          <w:rFonts w:ascii="Avenir Next" w:hAnsi="Avenir Next" w:cs="Arial"/>
          <w:color w:val="808080" w:themeColor="background1" w:themeShade="80"/>
          <w:sz w:val="22"/>
          <w:szCs w:val="22"/>
        </w:rPr>
        <w:t xml:space="preserve"> of the status of his own capacity as a foreign representative, </w:t>
      </w:r>
      <w:r w:rsidR="00094E23">
        <w:rPr>
          <w:rFonts w:ascii="Avenir Next" w:hAnsi="Avenir Next" w:cs="Arial"/>
          <w:color w:val="808080" w:themeColor="background1" w:themeShade="80"/>
          <w:sz w:val="22"/>
          <w:szCs w:val="22"/>
        </w:rPr>
        <w:t xml:space="preserve">the MLCBI is </w:t>
      </w:r>
      <w:r w:rsidR="005D3F46">
        <w:rPr>
          <w:rFonts w:ascii="Avenir Next" w:hAnsi="Avenir Next" w:cs="Arial"/>
          <w:color w:val="808080" w:themeColor="background1" w:themeShade="80"/>
          <w:sz w:val="22"/>
          <w:szCs w:val="22"/>
        </w:rPr>
        <w:t xml:space="preserve">clear </w:t>
      </w:r>
      <w:r w:rsidR="00094E23">
        <w:rPr>
          <w:rFonts w:ascii="Avenir Next" w:hAnsi="Avenir Next" w:cs="Arial"/>
          <w:color w:val="808080" w:themeColor="background1" w:themeShade="80"/>
          <w:sz w:val="22"/>
          <w:szCs w:val="22"/>
        </w:rPr>
        <w:t xml:space="preserve">when </w:t>
      </w:r>
      <w:r w:rsidR="00094E23">
        <w:rPr>
          <w:rFonts w:ascii="Avenir Next" w:hAnsi="Avenir Next" w:cs="Arial"/>
          <w:color w:val="808080" w:themeColor="background1" w:themeShade="80"/>
          <w:sz w:val="22"/>
          <w:szCs w:val="22"/>
        </w:rPr>
        <w:lastRenderedPageBreak/>
        <w:t>determining tha</w:t>
      </w:r>
      <w:r w:rsidR="00DB65CE">
        <w:rPr>
          <w:rFonts w:ascii="Avenir Next" w:hAnsi="Avenir Next" w:cs="Arial"/>
          <w:color w:val="808080" w:themeColor="background1" w:themeShade="80"/>
          <w:sz w:val="22"/>
          <w:szCs w:val="22"/>
        </w:rPr>
        <w:t>t</w:t>
      </w:r>
      <w:r w:rsidR="00094E23">
        <w:rPr>
          <w:rFonts w:ascii="Avenir Next" w:hAnsi="Avenir Next" w:cs="Arial"/>
          <w:color w:val="808080" w:themeColor="background1" w:themeShade="80"/>
          <w:sz w:val="22"/>
          <w:szCs w:val="22"/>
        </w:rPr>
        <w:t xml:space="preserve"> </w:t>
      </w:r>
      <w:r w:rsidR="007C75E4" w:rsidRPr="007C75E4">
        <w:rPr>
          <w:rFonts w:ascii="Avenir Next" w:hAnsi="Avenir Next" w:cs="Arial"/>
          <w:color w:val="808080" w:themeColor="background1" w:themeShade="80"/>
          <w:sz w:val="22"/>
          <w:szCs w:val="22"/>
        </w:rPr>
        <w:t>the foreign proceeding</w:t>
      </w:r>
      <w:r w:rsidR="00094E23">
        <w:rPr>
          <w:rFonts w:ascii="Avenir Next" w:hAnsi="Avenir Next" w:cs="Arial"/>
          <w:color w:val="808080" w:themeColor="background1" w:themeShade="80"/>
          <w:sz w:val="22"/>
          <w:szCs w:val="22"/>
        </w:rPr>
        <w:t xml:space="preserve"> has to be</w:t>
      </w:r>
      <w:r w:rsidR="007C75E4" w:rsidRPr="007C75E4">
        <w:rPr>
          <w:rFonts w:ascii="Avenir Next" w:hAnsi="Avenir Next" w:cs="Arial"/>
          <w:color w:val="808080" w:themeColor="background1" w:themeShade="80"/>
          <w:sz w:val="22"/>
          <w:szCs w:val="22"/>
        </w:rPr>
        <w:t xml:space="preserve"> active and the foreign representative </w:t>
      </w:r>
      <w:r w:rsidR="00094E23">
        <w:rPr>
          <w:rFonts w:ascii="Avenir Next" w:hAnsi="Avenir Next" w:cs="Arial"/>
          <w:color w:val="808080" w:themeColor="background1" w:themeShade="80"/>
          <w:sz w:val="22"/>
          <w:szCs w:val="22"/>
        </w:rPr>
        <w:t>must</w:t>
      </w:r>
      <w:r w:rsidR="007C75E4" w:rsidRPr="007C75E4">
        <w:rPr>
          <w:rFonts w:ascii="Avenir Next" w:hAnsi="Avenir Next" w:cs="Arial"/>
          <w:color w:val="808080" w:themeColor="background1" w:themeShade="80"/>
          <w:sz w:val="22"/>
          <w:szCs w:val="22"/>
        </w:rPr>
        <w:t xml:space="preserve"> still </w:t>
      </w:r>
      <w:r w:rsidR="00F4018D">
        <w:rPr>
          <w:rFonts w:ascii="Avenir Next" w:hAnsi="Avenir Next" w:cs="Arial"/>
          <w:color w:val="808080" w:themeColor="background1" w:themeShade="80"/>
          <w:sz w:val="22"/>
          <w:szCs w:val="22"/>
        </w:rPr>
        <w:t xml:space="preserve">be </w:t>
      </w:r>
      <w:r w:rsidR="007C75E4" w:rsidRPr="007C75E4">
        <w:rPr>
          <w:rFonts w:ascii="Avenir Next" w:hAnsi="Avenir Next" w:cs="Arial"/>
          <w:color w:val="808080" w:themeColor="background1" w:themeShade="80"/>
          <w:sz w:val="22"/>
          <w:szCs w:val="22"/>
        </w:rPr>
        <w:t>in charge. Thus, considering that the designation of the foreign representative</w:t>
      </w:r>
      <w:r w:rsidR="00671FD9">
        <w:rPr>
          <w:rFonts w:ascii="Avenir Next" w:hAnsi="Avenir Next" w:cs="Arial"/>
          <w:color w:val="808080" w:themeColor="background1" w:themeShade="80"/>
          <w:sz w:val="22"/>
          <w:szCs w:val="22"/>
        </w:rPr>
        <w:t xml:space="preserve"> had ceased</w:t>
      </w:r>
      <w:r w:rsidR="007C75E4" w:rsidRPr="007C75E4">
        <w:rPr>
          <w:rFonts w:ascii="Avenir Next" w:hAnsi="Avenir Next" w:cs="Arial"/>
          <w:color w:val="808080" w:themeColor="background1" w:themeShade="80"/>
          <w:sz w:val="22"/>
          <w:szCs w:val="22"/>
        </w:rPr>
        <w:t xml:space="preserve"> as well as the foreign proceeding </w:t>
      </w:r>
      <w:r w:rsidR="00671FD9">
        <w:rPr>
          <w:rFonts w:ascii="Avenir Next" w:hAnsi="Avenir Next" w:cs="Arial"/>
          <w:color w:val="808080" w:themeColor="background1" w:themeShade="80"/>
          <w:sz w:val="22"/>
          <w:szCs w:val="22"/>
        </w:rPr>
        <w:t>had come to and end</w:t>
      </w:r>
      <w:r w:rsidR="007C75E4" w:rsidRPr="007C75E4">
        <w:rPr>
          <w:rFonts w:ascii="Avenir Next" w:hAnsi="Avenir Next" w:cs="Arial"/>
          <w:color w:val="808080" w:themeColor="background1" w:themeShade="80"/>
          <w:sz w:val="22"/>
          <w:szCs w:val="22"/>
        </w:rPr>
        <w:t xml:space="preserve">, the Court of Appeal could no longer grant new orders in support of the foreign proceeding. Furthermore, any relief previously granted under the MLCBI should </w:t>
      </w:r>
      <w:r w:rsidR="00671FD9">
        <w:rPr>
          <w:rFonts w:ascii="Avenir Next" w:hAnsi="Avenir Next" w:cs="Arial"/>
          <w:color w:val="808080" w:themeColor="background1" w:themeShade="80"/>
          <w:sz w:val="22"/>
          <w:szCs w:val="22"/>
        </w:rPr>
        <w:t xml:space="preserve">had </w:t>
      </w:r>
      <w:r w:rsidR="007C75E4" w:rsidRPr="007C75E4">
        <w:rPr>
          <w:rFonts w:ascii="Avenir Next" w:hAnsi="Avenir Next" w:cs="Arial"/>
          <w:color w:val="808080" w:themeColor="background1" w:themeShade="80"/>
          <w:sz w:val="22"/>
          <w:szCs w:val="22"/>
        </w:rPr>
        <w:t>be</w:t>
      </w:r>
      <w:r w:rsidR="00671FD9">
        <w:rPr>
          <w:rFonts w:ascii="Avenir Next" w:hAnsi="Avenir Next" w:cs="Arial"/>
          <w:color w:val="808080" w:themeColor="background1" w:themeShade="80"/>
          <w:sz w:val="22"/>
          <w:szCs w:val="22"/>
        </w:rPr>
        <w:t xml:space="preserve">en </w:t>
      </w:r>
      <w:r w:rsidR="007C75E4" w:rsidRPr="007C75E4">
        <w:rPr>
          <w:rFonts w:ascii="Avenir Next" w:hAnsi="Avenir Next" w:cs="Arial"/>
          <w:color w:val="808080" w:themeColor="background1" w:themeShade="80"/>
          <w:sz w:val="22"/>
          <w:szCs w:val="22"/>
        </w:rPr>
        <w:t>terminated.</w:t>
      </w:r>
    </w:p>
    <w:p w14:paraId="6393CD27" w14:textId="38323D37" w:rsidR="000E2512" w:rsidRDefault="000E2512" w:rsidP="00707FC8">
      <w:pPr>
        <w:jc w:val="both"/>
        <w:rPr>
          <w:rFonts w:ascii="Avenir Next" w:hAnsi="Avenir Next" w:cs="Arial"/>
          <w:color w:val="808080" w:themeColor="background1" w:themeShade="80"/>
          <w:sz w:val="22"/>
          <w:szCs w:val="22"/>
        </w:rPr>
      </w:pPr>
    </w:p>
    <w:p w14:paraId="7A633DF8" w14:textId="2410B2E4" w:rsidR="000E2512" w:rsidRPr="00F515FA" w:rsidRDefault="000E2512" w:rsidP="00707FC8">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lang w:val="en-GB"/>
        </w:rPr>
        <w:t>Hence, the Court of Appeal ruled the matter</w:t>
      </w:r>
      <w:r w:rsidRPr="00184370">
        <w:rPr>
          <w:rFonts w:ascii="Avenir Next" w:hAnsi="Avenir Next" w:cs="Arial"/>
          <w:color w:val="808080" w:themeColor="background1" w:themeShade="80"/>
          <w:sz w:val="22"/>
          <w:szCs w:val="22"/>
          <w:lang w:val="en-GB"/>
        </w:rPr>
        <w:t xml:space="preserve"> in favour of the </w:t>
      </w:r>
      <w:r>
        <w:rPr>
          <w:rFonts w:ascii="Avenir Next" w:hAnsi="Avenir Next" w:cs="Arial"/>
          <w:color w:val="808080" w:themeColor="background1" w:themeShade="80"/>
          <w:sz w:val="22"/>
          <w:szCs w:val="22"/>
          <w:lang w:val="en-GB"/>
        </w:rPr>
        <w:t xml:space="preserve">challenging </w:t>
      </w:r>
      <w:r w:rsidRPr="00184370">
        <w:rPr>
          <w:rFonts w:ascii="Avenir Next" w:hAnsi="Avenir Next" w:cs="Arial"/>
          <w:color w:val="808080" w:themeColor="background1" w:themeShade="80"/>
          <w:sz w:val="22"/>
          <w:szCs w:val="22"/>
          <w:lang w:val="en-GB"/>
        </w:rPr>
        <w:t>creditors</w:t>
      </w:r>
      <w:r w:rsidR="00DB65CE">
        <w:rPr>
          <w:rFonts w:ascii="Avenir Next" w:hAnsi="Avenir Next" w:cs="Arial"/>
          <w:color w:val="808080" w:themeColor="background1" w:themeShade="80"/>
          <w:sz w:val="22"/>
          <w:szCs w:val="22"/>
          <w:lang w:val="en-GB"/>
        </w:rPr>
        <w:t xml:space="preserve"> based on the reasons exposed above.</w:t>
      </w:r>
      <w:r w:rsidR="007C75E4">
        <w:rPr>
          <w:rFonts w:ascii="Avenir Next" w:hAnsi="Avenir Next" w:cs="Arial"/>
          <w:color w:val="808080" w:themeColor="background1" w:themeShade="80"/>
          <w:sz w:val="22"/>
          <w:szCs w:val="22"/>
          <w:lang w:val="en-GB"/>
        </w:rPr>
        <w:t>]</w:t>
      </w:r>
    </w:p>
    <w:p w14:paraId="7D075261" w14:textId="77777777" w:rsidR="00867A8F" w:rsidRPr="00F515FA" w:rsidRDefault="00867A8F" w:rsidP="00707FC8">
      <w:pPr>
        <w:jc w:val="both"/>
        <w:rPr>
          <w:rFonts w:ascii="Avenir Next" w:hAnsi="Avenir Next" w:cs="Arial"/>
          <w:b/>
          <w:sz w:val="22"/>
          <w:szCs w:val="22"/>
        </w:rPr>
      </w:pPr>
    </w:p>
    <w:p w14:paraId="41AAD286" w14:textId="1E190586" w:rsidR="00F17C87" w:rsidRPr="00C7161B" w:rsidRDefault="00F17C87" w:rsidP="00707FC8">
      <w:pPr>
        <w:ind w:left="720" w:hanging="720"/>
        <w:jc w:val="both"/>
        <w:rPr>
          <w:rFonts w:ascii="Avenir Next Demi Bold" w:hAnsi="Avenir Next Demi Bold" w:cs="Arial"/>
          <w:b/>
          <w:bCs/>
          <w:sz w:val="22"/>
          <w:szCs w:val="22"/>
          <w:lang w:val="en-GB"/>
        </w:rPr>
      </w:pPr>
      <w:r w:rsidRPr="00C7161B">
        <w:rPr>
          <w:rFonts w:ascii="Avenir Next Demi Bold" w:hAnsi="Avenir Next Demi Bold" w:cs="Arial"/>
          <w:b/>
          <w:bCs/>
          <w:sz w:val="22"/>
          <w:szCs w:val="22"/>
          <w:lang w:val="en-GB"/>
        </w:rPr>
        <w:t>Question 2.4</w:t>
      </w:r>
      <w:r w:rsidRPr="00C7161B">
        <w:rPr>
          <w:rFonts w:ascii="Avenir Next Demi Bold" w:hAnsi="Avenir Next Demi Bold" w:cs="Arial"/>
          <w:b/>
          <w:bCs/>
          <w:sz w:val="22"/>
          <w:szCs w:val="22"/>
          <w:lang w:val="en-GB"/>
        </w:rPr>
        <w:tab/>
        <w:t>[</w:t>
      </w:r>
      <w:r w:rsidR="00067A88" w:rsidRPr="00C7161B">
        <w:rPr>
          <w:rFonts w:ascii="Avenir Next Demi Bold" w:hAnsi="Avenir Next Demi Bold" w:cs="Arial"/>
          <w:b/>
          <w:bCs/>
          <w:sz w:val="22"/>
          <w:szCs w:val="22"/>
          <w:lang w:val="en-GB"/>
        </w:rPr>
        <w:t>2</w:t>
      </w:r>
      <w:r w:rsidRPr="00C7161B">
        <w:rPr>
          <w:rFonts w:ascii="Avenir Next Demi Bold" w:hAnsi="Avenir Next Demi Bold" w:cs="Arial"/>
          <w:b/>
          <w:bCs/>
          <w:sz w:val="22"/>
          <w:szCs w:val="22"/>
          <w:lang w:val="en-GB"/>
        </w:rPr>
        <w:t xml:space="preserve"> marks] </w:t>
      </w:r>
    </w:p>
    <w:p w14:paraId="27A79340" w14:textId="62C8D4F1" w:rsidR="00F17C87" w:rsidRPr="00E2622D" w:rsidRDefault="00F17C87" w:rsidP="00707FC8">
      <w:pPr>
        <w:jc w:val="both"/>
        <w:rPr>
          <w:rFonts w:ascii="Avenir Next" w:hAnsi="Avenir Next" w:cs="Arial"/>
          <w:bCs/>
          <w:sz w:val="22"/>
          <w:szCs w:val="22"/>
          <w:lang w:val="en-GB"/>
        </w:rPr>
      </w:pPr>
    </w:p>
    <w:p w14:paraId="596B7B38" w14:textId="097200B3" w:rsidR="0041139B" w:rsidRPr="00E2622D" w:rsidRDefault="00556777" w:rsidP="00707FC8">
      <w:pPr>
        <w:jc w:val="both"/>
        <w:rPr>
          <w:rFonts w:ascii="Avenir Next" w:hAnsi="Avenir Next" w:cs="Arial"/>
          <w:sz w:val="22"/>
          <w:szCs w:val="22"/>
          <w:lang w:val="en-GB"/>
        </w:rPr>
      </w:pPr>
      <w:r w:rsidRPr="00E2622D">
        <w:rPr>
          <w:rFonts w:ascii="Avenir Next" w:hAnsi="Avenir Next" w:cs="Arial"/>
          <w:sz w:val="22"/>
          <w:szCs w:val="22"/>
          <w:lang w:val="en-GB"/>
        </w:rPr>
        <w:t xml:space="preserve">In terms of relief, what should the court in an enacting State, where a domestic proceeding has already been opened in respect of the debtor, do after recognition of a foreign main proceeding? In your answer you should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 xml:space="preserve">. What (ongoing) duty of information does the foreign representative in the foreign main proceeding have towards the court in the enacting State? </w:t>
      </w:r>
      <w:r w:rsidR="008F2B24" w:rsidRPr="00E2622D">
        <w:rPr>
          <w:rFonts w:ascii="Avenir Next" w:hAnsi="Avenir Next" w:cs="Arial"/>
          <w:sz w:val="22"/>
          <w:szCs w:val="22"/>
          <w:lang w:val="en-GB"/>
        </w:rPr>
        <w:t xml:space="preserve">Here too you </w:t>
      </w:r>
      <w:r w:rsidRPr="00E2622D">
        <w:rPr>
          <w:rFonts w:ascii="Avenir Next" w:hAnsi="Avenir Next" w:cs="Arial"/>
          <w:sz w:val="22"/>
          <w:szCs w:val="22"/>
          <w:lang w:val="en-GB"/>
        </w:rPr>
        <w:t xml:space="preserve">are required to </w:t>
      </w:r>
      <w:r w:rsidRPr="00C7161B">
        <w:rPr>
          <w:rFonts w:ascii="Avenir Next Demi Bold" w:hAnsi="Avenir Next Demi Bold" w:cs="Arial"/>
          <w:b/>
          <w:bCs/>
          <w:sz w:val="22"/>
          <w:szCs w:val="22"/>
          <w:lang w:val="en-GB"/>
        </w:rPr>
        <w:t>mention the most relevant article of the MLCBI</w:t>
      </w:r>
      <w:r w:rsidRPr="00E2622D">
        <w:rPr>
          <w:rFonts w:ascii="Avenir Next" w:hAnsi="Avenir Next" w:cs="Arial"/>
          <w:sz w:val="22"/>
          <w:szCs w:val="22"/>
          <w:lang w:val="en-GB"/>
        </w:rPr>
        <w:t>.</w:t>
      </w:r>
    </w:p>
    <w:p w14:paraId="6E79A700" w14:textId="77777777" w:rsidR="0041139B" w:rsidRPr="00E2622D" w:rsidRDefault="0041139B" w:rsidP="00707FC8">
      <w:pPr>
        <w:jc w:val="both"/>
        <w:rPr>
          <w:rFonts w:ascii="Avenir Next" w:hAnsi="Avenir Next" w:cs="Arial"/>
          <w:bCs/>
          <w:sz w:val="22"/>
          <w:szCs w:val="22"/>
          <w:lang w:val="en-GB"/>
        </w:rPr>
      </w:pPr>
    </w:p>
    <w:p w14:paraId="18F91E21" w14:textId="5D01FF3A" w:rsidR="00867A8F" w:rsidRDefault="00867A8F" w:rsidP="000734B6">
      <w:pPr>
        <w:jc w:val="both"/>
        <w:rPr>
          <w:rFonts w:ascii="Avenir Next" w:hAnsi="Avenir Next" w:cs="Arial"/>
          <w:color w:val="808080" w:themeColor="background1" w:themeShade="80"/>
          <w:sz w:val="22"/>
          <w:szCs w:val="22"/>
        </w:rPr>
      </w:pPr>
      <w:r w:rsidRPr="00B77352">
        <w:rPr>
          <w:rFonts w:ascii="Avenir Next" w:hAnsi="Avenir Next" w:cs="Arial"/>
          <w:color w:val="808080" w:themeColor="background1" w:themeShade="80"/>
          <w:sz w:val="22"/>
          <w:szCs w:val="22"/>
          <w:lang w:val="en-GB"/>
        </w:rPr>
        <w:t>[</w:t>
      </w:r>
      <w:r w:rsidR="003921A3">
        <w:rPr>
          <w:rFonts w:ascii="Avenir Next" w:hAnsi="Avenir Next" w:cs="Arial"/>
          <w:color w:val="808080" w:themeColor="background1" w:themeShade="80"/>
          <w:sz w:val="22"/>
          <w:szCs w:val="22"/>
          <w:lang w:val="en-GB"/>
        </w:rPr>
        <w:t>Assuming tha</w:t>
      </w:r>
      <w:r w:rsidR="000734B6">
        <w:rPr>
          <w:rFonts w:ascii="Avenir Next" w:hAnsi="Avenir Next" w:cs="Arial"/>
          <w:color w:val="808080" w:themeColor="background1" w:themeShade="80"/>
          <w:sz w:val="22"/>
          <w:szCs w:val="22"/>
          <w:lang w:val="en-GB"/>
        </w:rPr>
        <w:t>t</w:t>
      </w:r>
      <w:r w:rsidR="004055A2">
        <w:rPr>
          <w:rFonts w:ascii="Avenir Next" w:hAnsi="Avenir Next" w:cs="Arial"/>
          <w:color w:val="808080" w:themeColor="background1" w:themeShade="80"/>
          <w:sz w:val="22"/>
          <w:szCs w:val="22"/>
          <w:lang w:val="en-GB"/>
        </w:rPr>
        <w:t xml:space="preserve"> (</w:t>
      </w:r>
      <w:proofErr w:type="spellStart"/>
      <w:r w:rsidR="004055A2">
        <w:rPr>
          <w:rFonts w:ascii="Avenir Next" w:hAnsi="Avenir Next" w:cs="Arial"/>
          <w:color w:val="808080" w:themeColor="background1" w:themeShade="80"/>
          <w:sz w:val="22"/>
          <w:szCs w:val="22"/>
          <w:lang w:val="en-GB"/>
        </w:rPr>
        <w:t>i</w:t>
      </w:r>
      <w:proofErr w:type="spellEnd"/>
      <w:r w:rsidR="004055A2">
        <w:rPr>
          <w:rFonts w:ascii="Avenir Next" w:hAnsi="Avenir Next" w:cs="Arial"/>
          <w:color w:val="808080" w:themeColor="background1" w:themeShade="80"/>
          <w:sz w:val="22"/>
          <w:szCs w:val="22"/>
          <w:lang w:val="en-GB"/>
        </w:rPr>
        <w:t>)</w:t>
      </w:r>
      <w:r w:rsidR="003921A3">
        <w:rPr>
          <w:rFonts w:ascii="Avenir Next" w:hAnsi="Avenir Next" w:cs="Arial"/>
          <w:color w:val="808080" w:themeColor="background1" w:themeShade="80"/>
          <w:sz w:val="22"/>
          <w:szCs w:val="22"/>
          <w:lang w:val="en-GB"/>
        </w:rPr>
        <w:t xml:space="preserve"> both the foreign proceeding and the foreign representative meet all required characteristics</w:t>
      </w:r>
      <w:r w:rsidR="000734B6">
        <w:rPr>
          <w:rFonts w:ascii="Avenir Next" w:hAnsi="Avenir Next" w:cs="Arial"/>
          <w:color w:val="808080" w:themeColor="background1" w:themeShade="80"/>
          <w:sz w:val="22"/>
          <w:szCs w:val="22"/>
          <w:lang w:val="en-GB"/>
        </w:rPr>
        <w:t xml:space="preserve"> as set forth in article </w:t>
      </w:r>
      <w:r w:rsidR="005E31D5">
        <w:rPr>
          <w:rFonts w:ascii="Avenir Next" w:hAnsi="Avenir Next" w:cs="Arial"/>
          <w:color w:val="808080" w:themeColor="background1" w:themeShade="80"/>
          <w:sz w:val="22"/>
          <w:szCs w:val="22"/>
          <w:lang w:val="en-GB"/>
        </w:rPr>
        <w:t>17 (1)</w:t>
      </w:r>
      <w:r w:rsidR="000734B6">
        <w:rPr>
          <w:rFonts w:ascii="Avenir Next" w:hAnsi="Avenir Next" w:cs="Arial"/>
          <w:color w:val="808080" w:themeColor="background1" w:themeShade="80"/>
          <w:sz w:val="22"/>
          <w:szCs w:val="22"/>
          <w:lang w:val="en-GB"/>
        </w:rPr>
        <w:t xml:space="preserve"> of the MLCBI</w:t>
      </w:r>
      <w:r w:rsidR="004055A2">
        <w:rPr>
          <w:rFonts w:ascii="Avenir Next" w:hAnsi="Avenir Next" w:cs="Arial"/>
          <w:color w:val="808080" w:themeColor="background1" w:themeShade="80"/>
          <w:sz w:val="22"/>
          <w:szCs w:val="22"/>
          <w:lang w:val="en-GB"/>
        </w:rPr>
        <w:t xml:space="preserve">; </w:t>
      </w:r>
      <w:r w:rsidR="00FA7DFA">
        <w:rPr>
          <w:rFonts w:ascii="Avenir Next" w:hAnsi="Avenir Next" w:cs="Arial"/>
          <w:color w:val="808080" w:themeColor="background1" w:themeShade="80"/>
          <w:sz w:val="22"/>
          <w:szCs w:val="22"/>
          <w:lang w:val="en-GB"/>
        </w:rPr>
        <w:t xml:space="preserve">(ii) </w:t>
      </w:r>
      <w:r w:rsidR="004055A2">
        <w:rPr>
          <w:rFonts w:ascii="Avenir Next" w:hAnsi="Avenir Next" w:cs="Arial"/>
          <w:color w:val="808080" w:themeColor="background1" w:themeShade="80"/>
          <w:sz w:val="22"/>
          <w:szCs w:val="22"/>
          <w:lang w:val="en-GB"/>
        </w:rPr>
        <w:t>that there is no ground to denial recognition based on the public policy exception (article 6 of the Model Law)</w:t>
      </w:r>
      <w:r w:rsidR="00FA7DFA">
        <w:rPr>
          <w:rFonts w:ascii="Avenir Next" w:hAnsi="Avenir Next" w:cs="Arial"/>
          <w:color w:val="808080" w:themeColor="background1" w:themeShade="80"/>
          <w:sz w:val="22"/>
          <w:szCs w:val="22"/>
          <w:lang w:val="en-GB"/>
        </w:rPr>
        <w:t xml:space="preserve">; and that the </w:t>
      </w:r>
      <w:r w:rsidR="005E31D5">
        <w:rPr>
          <w:rFonts w:ascii="Avenir Next" w:hAnsi="Avenir Next" w:cs="Arial"/>
          <w:color w:val="808080" w:themeColor="background1" w:themeShade="80"/>
          <w:sz w:val="22"/>
          <w:szCs w:val="22"/>
          <w:lang w:val="en-GB"/>
        </w:rPr>
        <w:t>foreign proceeding was recognized as a main proceeding as set forth in article 17 (2)</w:t>
      </w:r>
      <w:r w:rsidR="00BD62E6">
        <w:rPr>
          <w:rFonts w:ascii="Avenir Next" w:hAnsi="Avenir Next" w:cs="Arial"/>
          <w:color w:val="808080" w:themeColor="background1" w:themeShade="80"/>
          <w:sz w:val="22"/>
          <w:szCs w:val="22"/>
          <w:lang w:val="en-GB"/>
        </w:rPr>
        <w:t xml:space="preserve"> (a) of the Model Law</w:t>
      </w:r>
      <w:r w:rsidR="0012548C">
        <w:rPr>
          <w:rFonts w:ascii="Avenir Next" w:hAnsi="Avenir Next" w:cs="Arial"/>
          <w:color w:val="808080" w:themeColor="background1" w:themeShade="80"/>
          <w:sz w:val="22"/>
          <w:szCs w:val="22"/>
          <w:lang w:val="en-GB"/>
        </w:rPr>
        <w:t xml:space="preserve">, </w:t>
      </w:r>
      <w:r w:rsidR="00A45338">
        <w:rPr>
          <w:rFonts w:ascii="Avenir Next" w:hAnsi="Avenir Next" w:cs="Arial"/>
          <w:color w:val="808080" w:themeColor="background1" w:themeShade="80"/>
          <w:sz w:val="22"/>
          <w:szCs w:val="22"/>
          <w:lang w:val="en-GB"/>
        </w:rPr>
        <w:t xml:space="preserve">it will </w:t>
      </w:r>
      <w:r w:rsidR="0012548C">
        <w:rPr>
          <w:rFonts w:ascii="Avenir Next" w:hAnsi="Avenir Next" w:cs="Arial"/>
          <w:color w:val="808080" w:themeColor="background1" w:themeShade="80"/>
          <w:sz w:val="22"/>
          <w:szCs w:val="22"/>
          <w:lang w:val="en-GB"/>
        </w:rPr>
        <w:t xml:space="preserve">arise the duty for the foreign representative to promptly inform the court of the enacting </w:t>
      </w:r>
      <w:r w:rsidR="00600FAE">
        <w:rPr>
          <w:rFonts w:ascii="Avenir Next" w:hAnsi="Avenir Next" w:cs="Arial"/>
          <w:color w:val="808080" w:themeColor="background1" w:themeShade="80"/>
          <w:sz w:val="22"/>
          <w:szCs w:val="22"/>
          <w:lang w:val="en-GB"/>
        </w:rPr>
        <w:t>State (</w:t>
      </w:r>
      <w:proofErr w:type="spellStart"/>
      <w:r w:rsidR="00600FAE">
        <w:rPr>
          <w:rFonts w:ascii="Avenir Next" w:hAnsi="Avenir Next" w:cs="Arial"/>
          <w:color w:val="808080" w:themeColor="background1" w:themeShade="80"/>
          <w:sz w:val="22"/>
          <w:szCs w:val="22"/>
          <w:lang w:val="en-GB"/>
        </w:rPr>
        <w:t>i</w:t>
      </w:r>
      <w:proofErr w:type="spellEnd"/>
      <w:r w:rsidR="00600FAE">
        <w:rPr>
          <w:rFonts w:ascii="Avenir Next" w:hAnsi="Avenir Next" w:cs="Arial"/>
          <w:color w:val="808080" w:themeColor="background1" w:themeShade="80"/>
          <w:sz w:val="22"/>
          <w:szCs w:val="22"/>
          <w:lang w:val="en-GB"/>
        </w:rPr>
        <w:t xml:space="preserve">) any substantial </w:t>
      </w:r>
      <w:r w:rsidR="009E7C36">
        <w:rPr>
          <w:rFonts w:ascii="Avenir Next" w:hAnsi="Avenir Next" w:cs="Arial"/>
          <w:color w:val="808080" w:themeColor="background1" w:themeShade="80"/>
          <w:sz w:val="22"/>
          <w:szCs w:val="22"/>
          <w:lang w:val="en-GB"/>
        </w:rPr>
        <w:t xml:space="preserve">change </w:t>
      </w:r>
      <w:r w:rsidR="00600FAE">
        <w:rPr>
          <w:rFonts w:ascii="Avenir Next" w:hAnsi="Avenir Next" w:cs="Arial"/>
          <w:color w:val="808080" w:themeColor="background1" w:themeShade="80"/>
          <w:sz w:val="22"/>
          <w:szCs w:val="22"/>
          <w:lang w:val="en-GB"/>
        </w:rPr>
        <w:t>in the status of the foreign proceeding</w:t>
      </w:r>
      <w:r w:rsidR="009E7C36">
        <w:rPr>
          <w:rFonts w:ascii="Avenir Next" w:hAnsi="Avenir Next" w:cs="Arial"/>
          <w:color w:val="808080" w:themeColor="background1" w:themeShade="80"/>
          <w:sz w:val="22"/>
          <w:szCs w:val="22"/>
          <w:lang w:val="en-GB"/>
        </w:rPr>
        <w:t xml:space="preserve"> or (ii) any </w:t>
      </w:r>
      <w:r w:rsidR="009E7C36">
        <w:rPr>
          <w:rFonts w:ascii="Avenir Next" w:hAnsi="Avenir Next" w:cs="Arial"/>
          <w:color w:val="808080" w:themeColor="background1" w:themeShade="80"/>
          <w:sz w:val="22"/>
          <w:szCs w:val="22"/>
        </w:rPr>
        <w:t>modification</w:t>
      </w:r>
      <w:r w:rsidR="009E7C36" w:rsidRPr="007C75E4">
        <w:rPr>
          <w:rFonts w:ascii="Avenir Next" w:hAnsi="Avenir Next" w:cs="Arial"/>
          <w:color w:val="808080" w:themeColor="background1" w:themeShade="80"/>
          <w:sz w:val="22"/>
          <w:szCs w:val="22"/>
        </w:rPr>
        <w:t xml:space="preserve"> of the status of his own capacity as a foreign representative</w:t>
      </w:r>
      <w:r w:rsidR="009E7C36">
        <w:rPr>
          <w:rFonts w:ascii="Avenir Next" w:hAnsi="Avenir Next" w:cs="Arial"/>
          <w:color w:val="808080" w:themeColor="background1" w:themeShade="80"/>
          <w:sz w:val="22"/>
          <w:szCs w:val="22"/>
        </w:rPr>
        <w:t xml:space="preserve"> before the recognized foreign proceeding, acco</w:t>
      </w:r>
      <w:r w:rsidR="00442124">
        <w:rPr>
          <w:rFonts w:ascii="Avenir Next" w:hAnsi="Avenir Next" w:cs="Arial"/>
          <w:color w:val="808080" w:themeColor="background1" w:themeShade="80"/>
          <w:sz w:val="22"/>
          <w:szCs w:val="22"/>
        </w:rPr>
        <w:t>rding to the article 18 of the Model Law.</w:t>
      </w:r>
    </w:p>
    <w:p w14:paraId="30A92AD7" w14:textId="7EE2F6E2" w:rsidR="00A45338" w:rsidRDefault="00A45338" w:rsidP="00095BB2">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In terms of relief, </w:t>
      </w:r>
      <w:r w:rsidR="003C4C34">
        <w:rPr>
          <w:rFonts w:ascii="Avenir Next" w:hAnsi="Avenir Next" w:cs="Arial"/>
          <w:color w:val="808080" w:themeColor="background1" w:themeShade="80"/>
          <w:sz w:val="22"/>
          <w:szCs w:val="22"/>
        </w:rPr>
        <w:t xml:space="preserve">based on article 19 of the Model Law, </w:t>
      </w:r>
      <w:r>
        <w:rPr>
          <w:rFonts w:ascii="Avenir Next" w:hAnsi="Avenir Next" w:cs="Arial"/>
          <w:color w:val="808080" w:themeColor="background1" w:themeShade="80"/>
          <w:sz w:val="22"/>
          <w:szCs w:val="22"/>
        </w:rPr>
        <w:t xml:space="preserve">even prior to a decision that recognizes </w:t>
      </w:r>
      <w:r w:rsidR="00345939">
        <w:rPr>
          <w:rFonts w:ascii="Avenir Next" w:hAnsi="Avenir Next" w:cs="Arial"/>
          <w:color w:val="808080" w:themeColor="background1" w:themeShade="80"/>
          <w:sz w:val="22"/>
          <w:szCs w:val="22"/>
        </w:rPr>
        <w:t>the foreign proceeding, the applicant may request an interim relief upon application for the recognition of foreign proceeding</w:t>
      </w:r>
      <w:r w:rsidR="003C4C34">
        <w:rPr>
          <w:rFonts w:ascii="Avenir Next" w:hAnsi="Avenir Next" w:cs="Arial"/>
          <w:color w:val="808080" w:themeColor="background1" w:themeShade="80"/>
          <w:sz w:val="22"/>
          <w:szCs w:val="22"/>
        </w:rPr>
        <w:t xml:space="preserve">, since there is an urgent need that must be </w:t>
      </w:r>
      <w:r w:rsidR="009503F4">
        <w:rPr>
          <w:rFonts w:ascii="Avenir Next" w:hAnsi="Avenir Next" w:cs="Arial"/>
          <w:color w:val="808080" w:themeColor="background1" w:themeShade="80"/>
          <w:sz w:val="22"/>
          <w:szCs w:val="22"/>
        </w:rPr>
        <w:t>dealt with</w:t>
      </w:r>
      <w:r w:rsidR="005A5FCD">
        <w:rPr>
          <w:rFonts w:ascii="Avenir Next" w:hAnsi="Avenir Next" w:cs="Arial"/>
          <w:color w:val="808080" w:themeColor="background1" w:themeShade="80"/>
          <w:sz w:val="22"/>
          <w:szCs w:val="22"/>
        </w:rPr>
        <w:t xml:space="preserve"> by the Court of the enacting State.</w:t>
      </w:r>
      <w:r w:rsidR="0012431F">
        <w:rPr>
          <w:rFonts w:ascii="Avenir Next" w:hAnsi="Avenir Next" w:cs="Arial"/>
          <w:color w:val="808080" w:themeColor="background1" w:themeShade="80"/>
          <w:sz w:val="22"/>
          <w:szCs w:val="22"/>
        </w:rPr>
        <w:t xml:space="preserve"> </w:t>
      </w:r>
      <w:r w:rsidR="00115463">
        <w:rPr>
          <w:rFonts w:ascii="Avenir Next" w:hAnsi="Avenir Next" w:cs="Arial"/>
          <w:color w:val="808080" w:themeColor="background1" w:themeShade="80"/>
          <w:sz w:val="22"/>
          <w:szCs w:val="22"/>
        </w:rPr>
        <w:t>For instance, t</w:t>
      </w:r>
      <w:r w:rsidR="0012431F">
        <w:rPr>
          <w:rFonts w:ascii="Avenir Next" w:hAnsi="Avenir Next" w:cs="Arial"/>
          <w:color w:val="808080" w:themeColor="background1" w:themeShade="80"/>
          <w:sz w:val="22"/>
          <w:szCs w:val="22"/>
        </w:rPr>
        <w:t xml:space="preserve">his article applies where relief is </w:t>
      </w:r>
      <w:r w:rsidR="00115463">
        <w:rPr>
          <w:rFonts w:ascii="Avenir Next" w:hAnsi="Avenir Next" w:cs="Arial"/>
          <w:color w:val="808080" w:themeColor="background1" w:themeShade="80"/>
          <w:sz w:val="22"/>
          <w:szCs w:val="22"/>
        </w:rPr>
        <w:t xml:space="preserve">needed to protect the assets </w:t>
      </w:r>
      <w:r w:rsidR="00BC793E">
        <w:rPr>
          <w:rFonts w:ascii="Avenir Next" w:hAnsi="Avenir Next" w:cs="Arial"/>
          <w:color w:val="808080" w:themeColor="background1" w:themeShade="80"/>
          <w:sz w:val="22"/>
          <w:szCs w:val="22"/>
        </w:rPr>
        <w:t>of the debtor located in the enacting State</w:t>
      </w:r>
      <w:r w:rsidR="00115463">
        <w:rPr>
          <w:rFonts w:ascii="Avenir Next" w:hAnsi="Avenir Next" w:cs="Arial"/>
          <w:color w:val="808080" w:themeColor="background1" w:themeShade="80"/>
          <w:sz w:val="22"/>
          <w:szCs w:val="22"/>
        </w:rPr>
        <w:t xml:space="preserve"> or the interests of the creditors</w:t>
      </w:r>
      <w:r w:rsidR="00EB3D24">
        <w:rPr>
          <w:rFonts w:ascii="Avenir Next" w:hAnsi="Avenir Next" w:cs="Arial"/>
          <w:color w:val="808080" w:themeColor="background1" w:themeShade="80"/>
          <w:sz w:val="22"/>
          <w:szCs w:val="22"/>
        </w:rPr>
        <w:t xml:space="preserve"> </w:t>
      </w:r>
      <w:r w:rsidR="00BC793E">
        <w:rPr>
          <w:rFonts w:ascii="Avenir Next" w:hAnsi="Avenir Next" w:cs="Arial"/>
          <w:color w:val="808080" w:themeColor="background1" w:themeShade="80"/>
          <w:sz w:val="22"/>
          <w:szCs w:val="22"/>
        </w:rPr>
        <w:t xml:space="preserve">in that particular jurisdiction, </w:t>
      </w:r>
      <w:r w:rsidR="00EB3D24">
        <w:rPr>
          <w:rFonts w:ascii="Avenir Next" w:hAnsi="Avenir Next" w:cs="Arial"/>
          <w:color w:val="808080" w:themeColor="background1" w:themeShade="80"/>
          <w:sz w:val="22"/>
          <w:szCs w:val="22"/>
        </w:rPr>
        <w:t>between the time of filing for recognition of</w:t>
      </w:r>
      <w:r w:rsidR="00BC793E">
        <w:rPr>
          <w:rFonts w:ascii="Avenir Next" w:hAnsi="Avenir Next" w:cs="Arial"/>
          <w:color w:val="808080" w:themeColor="background1" w:themeShade="80"/>
          <w:sz w:val="22"/>
          <w:szCs w:val="22"/>
        </w:rPr>
        <w:t xml:space="preserve"> a</w:t>
      </w:r>
      <w:r w:rsidR="00EB3D24">
        <w:rPr>
          <w:rFonts w:ascii="Avenir Next" w:hAnsi="Avenir Next" w:cs="Arial"/>
          <w:color w:val="808080" w:themeColor="background1" w:themeShade="80"/>
          <w:sz w:val="22"/>
          <w:szCs w:val="22"/>
        </w:rPr>
        <w:t xml:space="preserve"> foreign proceeding until the application is decided upon.</w:t>
      </w:r>
      <w:r w:rsidR="0041704A">
        <w:rPr>
          <w:rFonts w:ascii="Avenir Next" w:hAnsi="Avenir Next" w:cs="Arial"/>
          <w:color w:val="808080" w:themeColor="background1" w:themeShade="80"/>
          <w:sz w:val="22"/>
          <w:szCs w:val="22"/>
        </w:rPr>
        <w:t xml:space="preserve"> The relief can include (</w:t>
      </w:r>
      <w:proofErr w:type="spellStart"/>
      <w:r w:rsidR="0041704A">
        <w:rPr>
          <w:rFonts w:ascii="Avenir Next" w:hAnsi="Avenir Next" w:cs="Arial"/>
          <w:color w:val="808080" w:themeColor="background1" w:themeShade="80"/>
          <w:sz w:val="22"/>
          <w:szCs w:val="22"/>
        </w:rPr>
        <w:t>i</w:t>
      </w:r>
      <w:proofErr w:type="spellEnd"/>
      <w:r w:rsidR="0041704A">
        <w:rPr>
          <w:rFonts w:ascii="Avenir Next" w:hAnsi="Avenir Next" w:cs="Arial"/>
          <w:color w:val="808080" w:themeColor="background1" w:themeShade="80"/>
          <w:sz w:val="22"/>
          <w:szCs w:val="22"/>
        </w:rPr>
        <w:t xml:space="preserve">) stay of execution against the debtor’s assets; </w:t>
      </w:r>
      <w:r w:rsidR="002F78B6">
        <w:rPr>
          <w:rFonts w:ascii="Avenir Next" w:hAnsi="Avenir Next" w:cs="Arial"/>
          <w:color w:val="808080" w:themeColor="background1" w:themeShade="80"/>
          <w:sz w:val="22"/>
          <w:szCs w:val="22"/>
        </w:rPr>
        <w:t>(ii) an order to preserve value of the debtor’s assets</w:t>
      </w:r>
      <w:r w:rsidR="00AC1F64">
        <w:rPr>
          <w:rFonts w:ascii="Avenir Next" w:hAnsi="Avenir Next" w:cs="Arial"/>
          <w:color w:val="808080" w:themeColor="background1" w:themeShade="80"/>
          <w:sz w:val="22"/>
          <w:szCs w:val="22"/>
        </w:rPr>
        <w:t xml:space="preserve">; (iii) </w:t>
      </w:r>
      <w:r w:rsidR="00F82B04">
        <w:rPr>
          <w:rFonts w:ascii="Avenir Next" w:hAnsi="Avenir Next" w:cs="Arial"/>
          <w:color w:val="808080" w:themeColor="background1" w:themeShade="80"/>
          <w:sz w:val="22"/>
          <w:szCs w:val="22"/>
        </w:rPr>
        <w:t>a</w:t>
      </w:r>
      <w:r w:rsidR="00F82B04" w:rsidRPr="00F82B04">
        <w:rPr>
          <w:rFonts w:ascii="Avenir Next" w:hAnsi="Avenir Next" w:cs="Arial"/>
          <w:color w:val="808080" w:themeColor="background1" w:themeShade="80"/>
          <w:sz w:val="22"/>
          <w:szCs w:val="22"/>
        </w:rPr>
        <w:t>ny relief mentioned in paragraph 1 (c), (d) and (g) of article 21.</w:t>
      </w:r>
      <w:r w:rsidR="006F1CEE">
        <w:rPr>
          <w:rFonts w:ascii="Avenir Next" w:hAnsi="Avenir Next" w:cs="Arial"/>
          <w:color w:val="808080" w:themeColor="background1" w:themeShade="80"/>
          <w:sz w:val="22"/>
          <w:szCs w:val="22"/>
        </w:rPr>
        <w:t xml:space="preserve"> It is worth mentioning that</w:t>
      </w:r>
      <w:r w:rsidR="00095BB2">
        <w:rPr>
          <w:rFonts w:ascii="Avenir Next" w:hAnsi="Avenir Next" w:cs="Arial"/>
          <w:color w:val="808080" w:themeColor="background1" w:themeShade="80"/>
          <w:sz w:val="22"/>
          <w:szCs w:val="22"/>
        </w:rPr>
        <w:t xml:space="preserve"> t</w:t>
      </w:r>
      <w:r w:rsidR="00095BB2" w:rsidRPr="00095BB2">
        <w:rPr>
          <w:rFonts w:ascii="Avenir Next" w:hAnsi="Avenir Next" w:cs="Arial"/>
          <w:color w:val="808080" w:themeColor="background1" w:themeShade="80"/>
          <w:sz w:val="22"/>
          <w:szCs w:val="22"/>
        </w:rPr>
        <w:t>he court</w:t>
      </w:r>
      <w:r w:rsidR="00095BB2">
        <w:rPr>
          <w:rFonts w:ascii="Avenir Next" w:hAnsi="Avenir Next" w:cs="Arial"/>
          <w:color w:val="808080" w:themeColor="background1" w:themeShade="80"/>
          <w:sz w:val="22"/>
          <w:szCs w:val="22"/>
        </w:rPr>
        <w:t xml:space="preserve"> of the enacting State</w:t>
      </w:r>
      <w:r w:rsidR="00095BB2" w:rsidRPr="00095BB2">
        <w:rPr>
          <w:rFonts w:ascii="Avenir Next" w:hAnsi="Avenir Next" w:cs="Arial"/>
          <w:color w:val="808080" w:themeColor="background1" w:themeShade="80"/>
          <w:sz w:val="22"/>
          <w:szCs w:val="22"/>
        </w:rPr>
        <w:t xml:space="preserve"> </w:t>
      </w:r>
      <w:r w:rsidR="00095BB2">
        <w:rPr>
          <w:rFonts w:ascii="Avenir Next" w:hAnsi="Avenir Next" w:cs="Arial"/>
          <w:color w:val="808080" w:themeColor="background1" w:themeShade="80"/>
          <w:sz w:val="22"/>
          <w:szCs w:val="22"/>
        </w:rPr>
        <w:t>“</w:t>
      </w:r>
      <w:r w:rsidR="00095BB2" w:rsidRPr="00095BB2">
        <w:rPr>
          <w:rFonts w:ascii="Avenir Next" w:hAnsi="Avenir Next" w:cs="Arial"/>
          <w:color w:val="808080" w:themeColor="background1" w:themeShade="80"/>
          <w:sz w:val="22"/>
          <w:szCs w:val="22"/>
        </w:rPr>
        <w:t>may refuse to grant relief under this article if such relief</w:t>
      </w:r>
      <w:r w:rsidR="00095BB2">
        <w:rPr>
          <w:rFonts w:ascii="Avenir Next" w:hAnsi="Avenir Next" w:cs="Arial"/>
          <w:color w:val="808080" w:themeColor="background1" w:themeShade="80"/>
          <w:sz w:val="22"/>
          <w:szCs w:val="22"/>
        </w:rPr>
        <w:t xml:space="preserve"> </w:t>
      </w:r>
      <w:r w:rsidR="00095BB2" w:rsidRPr="00095BB2">
        <w:rPr>
          <w:rFonts w:ascii="Avenir Next" w:hAnsi="Avenir Next" w:cs="Arial"/>
          <w:color w:val="808080" w:themeColor="background1" w:themeShade="80"/>
          <w:sz w:val="22"/>
          <w:szCs w:val="22"/>
        </w:rPr>
        <w:t>would interfere with the administration of a foreign main proceeding</w:t>
      </w:r>
      <w:r w:rsidR="00095BB2">
        <w:rPr>
          <w:rFonts w:ascii="Avenir Next" w:hAnsi="Avenir Next" w:cs="Arial"/>
          <w:color w:val="808080" w:themeColor="background1" w:themeShade="80"/>
          <w:sz w:val="22"/>
          <w:szCs w:val="22"/>
        </w:rPr>
        <w:t>”, pursuant to article 19(4) of the Model Law.</w:t>
      </w:r>
    </w:p>
    <w:p w14:paraId="64263ACE" w14:textId="51E3F417" w:rsidR="00B92758" w:rsidRPr="00BC5CD0" w:rsidRDefault="00B92758" w:rsidP="00C90789">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 xml:space="preserve">Yet in terms of relief, </w:t>
      </w:r>
      <w:r w:rsidR="007A1C8D">
        <w:rPr>
          <w:rFonts w:ascii="Avenir Next" w:hAnsi="Avenir Next" w:cs="Arial"/>
          <w:color w:val="808080" w:themeColor="background1" w:themeShade="80"/>
          <w:sz w:val="22"/>
          <w:szCs w:val="22"/>
        </w:rPr>
        <w:t>accordingly to the article 20 of the Model Law,</w:t>
      </w:r>
      <w:r w:rsidR="007A1C8D" w:rsidRPr="007A1C8D">
        <w:rPr>
          <w:rFonts w:ascii="Avenir Next" w:hAnsi="Avenir Next" w:cs="Arial"/>
          <w:color w:val="808080" w:themeColor="background1" w:themeShade="80"/>
          <w:sz w:val="22"/>
          <w:szCs w:val="22"/>
        </w:rPr>
        <w:t xml:space="preserve"> </w:t>
      </w:r>
      <w:r w:rsidR="00BC5CD0">
        <w:rPr>
          <w:rFonts w:ascii="Avenir Next" w:hAnsi="Avenir Next" w:cs="Arial"/>
          <w:color w:val="808080" w:themeColor="background1" w:themeShade="80"/>
          <w:sz w:val="22"/>
          <w:szCs w:val="22"/>
        </w:rPr>
        <w:t xml:space="preserve">the recognition </w:t>
      </w:r>
      <w:r w:rsidR="007A1C8D">
        <w:rPr>
          <w:rFonts w:ascii="Avenir Next" w:hAnsi="Avenir Next" w:cs="Arial"/>
          <w:color w:val="808080" w:themeColor="background1" w:themeShade="80"/>
          <w:sz w:val="22"/>
          <w:szCs w:val="22"/>
        </w:rPr>
        <w:t xml:space="preserve">a foreign main proceeding </w:t>
      </w:r>
      <w:r w:rsidR="00C90789">
        <w:rPr>
          <w:rFonts w:ascii="Avenir Next" w:hAnsi="Avenir Next" w:cs="Arial"/>
          <w:color w:val="808080" w:themeColor="background1" w:themeShade="80"/>
          <w:sz w:val="22"/>
          <w:szCs w:val="22"/>
        </w:rPr>
        <w:t>produces</w:t>
      </w:r>
      <w:r w:rsidR="00BC5CD0">
        <w:rPr>
          <w:rFonts w:ascii="Avenir Next" w:hAnsi="Avenir Next" w:cs="Arial"/>
          <w:color w:val="808080" w:themeColor="background1" w:themeShade="80"/>
          <w:sz w:val="22"/>
          <w:szCs w:val="22"/>
        </w:rPr>
        <w:t xml:space="preserve"> three automatics effects: </w:t>
      </w:r>
      <w:r w:rsidR="00C90789">
        <w:rPr>
          <w:rFonts w:ascii="Avenir Next" w:hAnsi="Avenir Next" w:cs="Arial"/>
          <w:color w:val="808080" w:themeColor="background1" w:themeShade="80"/>
          <w:sz w:val="22"/>
          <w:szCs w:val="22"/>
        </w:rPr>
        <w:t>“</w:t>
      </w:r>
      <w:r w:rsidR="00BC5CD0">
        <w:rPr>
          <w:rFonts w:ascii="Avenir Next" w:hAnsi="Avenir Next" w:cs="Arial"/>
          <w:color w:val="808080" w:themeColor="background1" w:themeShade="80"/>
          <w:sz w:val="22"/>
          <w:szCs w:val="22"/>
        </w:rPr>
        <w:t xml:space="preserve">(a) </w:t>
      </w:r>
      <w:r w:rsidR="00BC5CD0" w:rsidRPr="00BC5CD0">
        <w:rPr>
          <w:rFonts w:ascii="Avenir Next" w:hAnsi="Avenir Next" w:cs="Arial"/>
          <w:color w:val="808080" w:themeColor="background1" w:themeShade="80"/>
          <w:sz w:val="22"/>
          <w:szCs w:val="22"/>
        </w:rPr>
        <w:t>Commencement or continuation of individual actions or individual</w:t>
      </w:r>
      <w:r w:rsidR="00BC5CD0">
        <w:rPr>
          <w:rFonts w:ascii="Avenir Next" w:hAnsi="Avenir Next" w:cs="Arial"/>
          <w:color w:val="808080" w:themeColor="background1" w:themeShade="80"/>
          <w:sz w:val="22"/>
          <w:szCs w:val="22"/>
        </w:rPr>
        <w:t xml:space="preserve"> </w:t>
      </w:r>
      <w:r w:rsidR="00BC5CD0" w:rsidRPr="00BC5CD0">
        <w:rPr>
          <w:rFonts w:ascii="Avenir Next" w:hAnsi="Avenir Next" w:cs="Arial"/>
          <w:color w:val="808080" w:themeColor="background1" w:themeShade="80"/>
          <w:sz w:val="22"/>
          <w:szCs w:val="22"/>
        </w:rPr>
        <w:t>proceedings concerning the debtor’s assets, rights, obligations or liabilities</w:t>
      </w:r>
      <w:r w:rsidR="00BC5CD0">
        <w:rPr>
          <w:rFonts w:ascii="Avenir Next" w:hAnsi="Avenir Next" w:cs="Arial"/>
          <w:color w:val="808080" w:themeColor="background1" w:themeShade="80"/>
          <w:sz w:val="22"/>
          <w:szCs w:val="22"/>
        </w:rPr>
        <w:t xml:space="preserve"> </w:t>
      </w:r>
      <w:r w:rsidR="00BC5CD0" w:rsidRPr="00BC5CD0">
        <w:rPr>
          <w:rFonts w:ascii="Avenir Next" w:hAnsi="Avenir Next" w:cs="Arial"/>
          <w:color w:val="808080" w:themeColor="background1" w:themeShade="80"/>
          <w:sz w:val="22"/>
          <w:szCs w:val="22"/>
        </w:rPr>
        <w:t>is stayed;</w:t>
      </w:r>
      <w:r w:rsidR="00C90789">
        <w:rPr>
          <w:rFonts w:ascii="Avenir Next" w:hAnsi="Avenir Next" w:cs="Arial"/>
          <w:color w:val="808080" w:themeColor="background1" w:themeShade="80"/>
          <w:sz w:val="22"/>
          <w:szCs w:val="22"/>
        </w:rPr>
        <w:t xml:space="preserve"> (b) </w:t>
      </w:r>
      <w:r w:rsidR="00C90789" w:rsidRPr="00C90789">
        <w:rPr>
          <w:rFonts w:ascii="Avenir Next" w:hAnsi="Avenir Next" w:cs="Arial"/>
          <w:color w:val="808080" w:themeColor="background1" w:themeShade="80"/>
          <w:sz w:val="22"/>
          <w:szCs w:val="22"/>
        </w:rPr>
        <w:t>Execution against the debtor’s assets is stayed; and</w:t>
      </w:r>
      <w:r w:rsidR="00C90789">
        <w:rPr>
          <w:rFonts w:ascii="Avenir Next" w:hAnsi="Avenir Next" w:cs="Arial"/>
          <w:color w:val="808080" w:themeColor="background1" w:themeShade="80"/>
          <w:sz w:val="22"/>
          <w:szCs w:val="22"/>
        </w:rPr>
        <w:t xml:space="preserve"> (c) </w:t>
      </w:r>
      <w:r w:rsidR="00C90789" w:rsidRPr="00C90789">
        <w:rPr>
          <w:rFonts w:ascii="Avenir Next" w:hAnsi="Avenir Next" w:cs="Arial"/>
          <w:color w:val="808080" w:themeColor="background1" w:themeShade="80"/>
          <w:sz w:val="22"/>
          <w:szCs w:val="22"/>
        </w:rPr>
        <w:t>The right to transfer, encumber or otherwise dispose of any assets</w:t>
      </w:r>
      <w:r w:rsidR="00C90789">
        <w:rPr>
          <w:rFonts w:ascii="Avenir Next" w:hAnsi="Avenir Next" w:cs="Arial"/>
          <w:color w:val="808080" w:themeColor="background1" w:themeShade="80"/>
          <w:sz w:val="22"/>
          <w:szCs w:val="22"/>
        </w:rPr>
        <w:t xml:space="preserve"> </w:t>
      </w:r>
      <w:r w:rsidR="00C90789" w:rsidRPr="00C90789">
        <w:rPr>
          <w:rFonts w:ascii="Avenir Next" w:hAnsi="Avenir Next" w:cs="Arial"/>
          <w:color w:val="808080" w:themeColor="background1" w:themeShade="80"/>
          <w:sz w:val="22"/>
          <w:szCs w:val="22"/>
        </w:rPr>
        <w:t>of the debtor is suspended.</w:t>
      </w:r>
      <w:r w:rsidR="00C90789">
        <w:rPr>
          <w:rFonts w:ascii="Avenir Next" w:hAnsi="Avenir Next" w:cs="Arial"/>
          <w:color w:val="808080" w:themeColor="background1" w:themeShade="80"/>
          <w:sz w:val="22"/>
          <w:szCs w:val="22"/>
        </w:rPr>
        <w:t>”</w:t>
      </w:r>
      <w:r w:rsidR="00665812">
        <w:rPr>
          <w:rFonts w:ascii="Avenir Next" w:hAnsi="Avenir Next" w:cs="Arial"/>
          <w:color w:val="808080" w:themeColor="background1" w:themeShade="80"/>
          <w:sz w:val="22"/>
          <w:szCs w:val="22"/>
        </w:rPr>
        <w:t xml:space="preserve"> Thus, </w:t>
      </w:r>
      <w:r w:rsidR="00A628F4">
        <w:rPr>
          <w:rFonts w:ascii="Avenir Next" w:hAnsi="Avenir Next" w:cs="Arial"/>
          <w:color w:val="808080" w:themeColor="background1" w:themeShade="80"/>
          <w:sz w:val="22"/>
          <w:szCs w:val="22"/>
        </w:rPr>
        <w:t>the decision that</w:t>
      </w:r>
      <w:r w:rsidR="00665812">
        <w:rPr>
          <w:rFonts w:ascii="Avenir Next" w:hAnsi="Avenir Next" w:cs="Arial"/>
          <w:color w:val="808080" w:themeColor="background1" w:themeShade="80"/>
          <w:sz w:val="22"/>
          <w:szCs w:val="22"/>
        </w:rPr>
        <w:t xml:space="preserve"> recognized a foreign main proceeding </w:t>
      </w:r>
      <w:r w:rsidR="00A628F4">
        <w:rPr>
          <w:rFonts w:ascii="Avenir Next" w:hAnsi="Avenir Next" w:cs="Arial"/>
          <w:color w:val="808080" w:themeColor="background1" w:themeShade="80"/>
          <w:sz w:val="22"/>
          <w:szCs w:val="22"/>
        </w:rPr>
        <w:t>provides</w:t>
      </w:r>
      <w:r w:rsidR="00806A24">
        <w:rPr>
          <w:rFonts w:ascii="Avenir Next" w:hAnsi="Avenir Next" w:cs="Arial"/>
          <w:color w:val="808080" w:themeColor="background1" w:themeShade="80"/>
          <w:sz w:val="22"/>
          <w:szCs w:val="22"/>
        </w:rPr>
        <w:t xml:space="preserve"> the automatic relief based on article 20 of MLCBI, except in the case </w:t>
      </w:r>
      <w:r w:rsidR="0071797F">
        <w:rPr>
          <w:rFonts w:ascii="Avenir Next" w:hAnsi="Avenir Next" w:cs="Arial"/>
          <w:color w:val="808080" w:themeColor="background1" w:themeShade="80"/>
          <w:sz w:val="22"/>
          <w:szCs w:val="22"/>
        </w:rPr>
        <w:t xml:space="preserve">that exist </w:t>
      </w:r>
      <w:r w:rsidR="00806A24">
        <w:rPr>
          <w:rFonts w:ascii="Avenir Next" w:hAnsi="Avenir Next" w:cs="Arial"/>
          <w:color w:val="808080" w:themeColor="background1" w:themeShade="80"/>
          <w:sz w:val="22"/>
          <w:szCs w:val="22"/>
        </w:rPr>
        <w:t>concurrent proceedings</w:t>
      </w:r>
      <w:r w:rsidR="0071797F">
        <w:rPr>
          <w:rFonts w:ascii="Avenir Next" w:hAnsi="Avenir Next" w:cs="Arial"/>
          <w:color w:val="808080" w:themeColor="background1" w:themeShade="80"/>
          <w:sz w:val="22"/>
          <w:szCs w:val="22"/>
        </w:rPr>
        <w:t xml:space="preserve"> being one </w:t>
      </w:r>
      <w:r w:rsidR="003C613E">
        <w:rPr>
          <w:rFonts w:ascii="Avenir Next" w:hAnsi="Avenir Next" w:cs="Arial"/>
          <w:color w:val="808080" w:themeColor="background1" w:themeShade="80"/>
          <w:sz w:val="22"/>
          <w:szCs w:val="22"/>
        </w:rPr>
        <w:t>the foreign main proceeding and the other a domestic insolvency proceeding in the enacting State. In this</w:t>
      </w:r>
      <w:r w:rsidR="004373D3">
        <w:rPr>
          <w:rFonts w:ascii="Avenir Next" w:hAnsi="Avenir Next" w:cs="Arial"/>
          <w:color w:val="808080" w:themeColor="background1" w:themeShade="80"/>
          <w:sz w:val="22"/>
          <w:szCs w:val="22"/>
        </w:rPr>
        <w:t xml:space="preserve"> last</w:t>
      </w:r>
      <w:r w:rsidR="003C613E">
        <w:rPr>
          <w:rFonts w:ascii="Avenir Next" w:hAnsi="Avenir Next" w:cs="Arial"/>
          <w:color w:val="808080" w:themeColor="background1" w:themeShade="80"/>
          <w:sz w:val="22"/>
          <w:szCs w:val="22"/>
        </w:rPr>
        <w:t xml:space="preserve"> hypothesis, </w:t>
      </w:r>
      <w:r w:rsidR="00263B12">
        <w:rPr>
          <w:rFonts w:ascii="Avenir Next" w:hAnsi="Avenir Next" w:cs="Arial"/>
          <w:color w:val="808080" w:themeColor="background1" w:themeShade="80"/>
          <w:sz w:val="22"/>
          <w:szCs w:val="22"/>
        </w:rPr>
        <w:t>preference is given to the domestic proceeding (article 29 of the Model Law) and</w:t>
      </w:r>
      <w:r w:rsidR="00A628F4">
        <w:rPr>
          <w:rFonts w:ascii="Avenir Next" w:hAnsi="Avenir Next" w:cs="Arial"/>
          <w:color w:val="808080" w:themeColor="background1" w:themeShade="80"/>
          <w:sz w:val="22"/>
          <w:szCs w:val="22"/>
        </w:rPr>
        <w:t xml:space="preserve"> the automatic relief of Article 20 does not apply to the matter.</w:t>
      </w:r>
    </w:p>
    <w:p w14:paraId="7C609057" w14:textId="77777777" w:rsidR="00F82B04" w:rsidRPr="00B77352" w:rsidRDefault="00F82B04" w:rsidP="000734B6">
      <w:pPr>
        <w:jc w:val="both"/>
        <w:rPr>
          <w:rFonts w:ascii="Avenir Next" w:hAnsi="Avenir Next" w:cs="Arial"/>
          <w:color w:val="808080" w:themeColor="background1" w:themeShade="80"/>
          <w:sz w:val="22"/>
          <w:szCs w:val="22"/>
          <w:lang w:val="en-GB"/>
        </w:rPr>
      </w:pPr>
    </w:p>
    <w:p w14:paraId="396F3E81" w14:textId="77777777" w:rsidR="00257437" w:rsidRPr="00E2622D" w:rsidRDefault="00257437" w:rsidP="00707FC8">
      <w:pPr>
        <w:jc w:val="both"/>
        <w:rPr>
          <w:rFonts w:ascii="Avenir Next" w:hAnsi="Avenir Next" w:cs="Arial"/>
          <w:bCs/>
          <w:sz w:val="22"/>
          <w:szCs w:val="22"/>
          <w:lang w:val="en-GB"/>
        </w:rPr>
      </w:pPr>
    </w:p>
    <w:p w14:paraId="170A9E71" w14:textId="05E7E870" w:rsidR="00962045" w:rsidRPr="00B1112C" w:rsidRDefault="00DF75F8" w:rsidP="00707FC8">
      <w:pPr>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w:t>
      </w:r>
      <w:r w:rsidR="00962045" w:rsidRPr="00B1112C">
        <w:rPr>
          <w:rFonts w:ascii="Avenir Next Demi Bold" w:hAnsi="Avenir Next Demi Bold" w:cs="Arial"/>
          <w:b/>
          <w:bCs/>
          <w:sz w:val="22"/>
          <w:szCs w:val="22"/>
          <w:lang w:val="en-GB"/>
        </w:rPr>
        <w:t xml:space="preserve"> 3 (essay-type questions) [15 marks</w:t>
      </w:r>
      <w:r w:rsidR="006A2646" w:rsidRPr="00B1112C">
        <w:rPr>
          <w:rFonts w:ascii="Avenir Next Demi Bold" w:hAnsi="Avenir Next Demi Bold" w:cs="Arial"/>
          <w:b/>
          <w:bCs/>
          <w:sz w:val="22"/>
          <w:szCs w:val="22"/>
          <w:lang w:val="en-GB"/>
        </w:rPr>
        <w:t xml:space="preserve"> in total</w:t>
      </w:r>
      <w:r w:rsidR="00962045" w:rsidRPr="00B1112C">
        <w:rPr>
          <w:rFonts w:ascii="Avenir Next Demi Bold" w:hAnsi="Avenir Next Demi Bold" w:cs="Arial"/>
          <w:b/>
          <w:bCs/>
          <w:sz w:val="22"/>
          <w:szCs w:val="22"/>
          <w:lang w:val="en-GB"/>
        </w:rPr>
        <w:t xml:space="preserve">] </w:t>
      </w:r>
    </w:p>
    <w:p w14:paraId="0D6D151E" w14:textId="34655BC2" w:rsidR="00962045" w:rsidRPr="00E2622D" w:rsidRDefault="00962045" w:rsidP="00707FC8">
      <w:pPr>
        <w:jc w:val="both"/>
        <w:rPr>
          <w:rFonts w:ascii="Avenir Next" w:hAnsi="Avenir Next" w:cs="Arial"/>
          <w:sz w:val="22"/>
          <w:szCs w:val="22"/>
          <w:lang w:val="en-GB"/>
        </w:rPr>
      </w:pPr>
    </w:p>
    <w:p w14:paraId="13724EFF" w14:textId="77777777" w:rsidR="00C370D3" w:rsidRPr="00E2622D" w:rsidRDefault="00C370D3" w:rsidP="00C370D3">
      <w:pPr>
        <w:jc w:val="both"/>
        <w:rPr>
          <w:rFonts w:ascii="Avenir Next" w:hAnsi="Avenir Next" w:cs="Arial"/>
          <w:sz w:val="22"/>
          <w:szCs w:val="22"/>
          <w:lang w:val="en-GB"/>
        </w:rPr>
      </w:pPr>
      <w:bookmarkStart w:id="2" w:name="_Hlk47104011"/>
      <w:r w:rsidRPr="00E2622D">
        <w:rPr>
          <w:rFonts w:ascii="Avenir Next" w:hAnsi="Avenir Next" w:cs="Arial"/>
          <w:sz w:val="22"/>
          <w:szCs w:val="22"/>
          <w:lang w:val="en-GB"/>
        </w:rPr>
        <w:lastRenderedPageBreak/>
        <w:t xml:space="preserve">A foreign representative of a foreign proceeding opened in State B in respect of a corporate debtor (the Debtor) is considering whether or not to make a recognition application under the implemented Model Law of State A (which does not contain any reciprocity provision). In addition, the foreign representative is also considering what (if any) relief may be appropriate to request from the court in State A. </w:t>
      </w:r>
    </w:p>
    <w:p w14:paraId="234D4FED" w14:textId="77777777" w:rsidR="00C370D3" w:rsidRPr="00E2622D" w:rsidRDefault="00C370D3" w:rsidP="00C370D3">
      <w:pPr>
        <w:jc w:val="both"/>
        <w:rPr>
          <w:rFonts w:ascii="Avenir Next" w:hAnsi="Avenir Next" w:cs="Arial"/>
          <w:sz w:val="22"/>
          <w:szCs w:val="22"/>
          <w:lang w:val="en-GB"/>
        </w:rPr>
      </w:pPr>
    </w:p>
    <w:p w14:paraId="67FFEEEB" w14:textId="77777777" w:rsidR="00C370D3" w:rsidRPr="00E2622D" w:rsidRDefault="00C370D3" w:rsidP="00C370D3">
      <w:pPr>
        <w:jc w:val="both"/>
        <w:rPr>
          <w:rFonts w:ascii="Avenir Next" w:hAnsi="Avenir Next" w:cs="Arial"/>
          <w:sz w:val="22"/>
          <w:szCs w:val="22"/>
          <w:lang w:val="en-GB"/>
        </w:rPr>
      </w:pPr>
      <w:r w:rsidRPr="00E2622D">
        <w:rPr>
          <w:rFonts w:ascii="Avenir Next" w:hAnsi="Avenir Next" w:cs="Arial"/>
          <w:sz w:val="22"/>
          <w:szCs w:val="22"/>
          <w:lang w:val="en-GB"/>
        </w:rPr>
        <w:t>Write a brief essay in which you address the three questions below.</w:t>
      </w:r>
    </w:p>
    <w:p w14:paraId="607D9392" w14:textId="77777777" w:rsidR="00C370D3" w:rsidRPr="00E2622D" w:rsidRDefault="00C370D3" w:rsidP="00C370D3">
      <w:pPr>
        <w:jc w:val="both"/>
        <w:rPr>
          <w:rFonts w:ascii="Avenir Next" w:hAnsi="Avenir Next" w:cs="Arial"/>
          <w:sz w:val="22"/>
          <w:szCs w:val="22"/>
          <w:lang w:val="en-GB"/>
        </w:rPr>
      </w:pPr>
    </w:p>
    <w:p w14:paraId="4C933EF3" w14:textId="77777777" w:rsidR="00C370D3" w:rsidRPr="00B1112C" w:rsidRDefault="00C370D3" w:rsidP="00C370D3">
      <w:pPr>
        <w:ind w:left="720" w:hanging="720"/>
        <w:jc w:val="both"/>
        <w:rPr>
          <w:rFonts w:ascii="Avenir Next Demi Bold" w:hAnsi="Avenir Next Demi Bold" w:cs="Arial"/>
          <w:b/>
          <w:bCs/>
          <w:sz w:val="22"/>
          <w:szCs w:val="22"/>
          <w:lang w:val="en-GB"/>
        </w:rPr>
      </w:pPr>
      <w:r w:rsidRPr="00B1112C">
        <w:rPr>
          <w:rFonts w:ascii="Avenir Next Demi Bold" w:hAnsi="Avenir Next Demi Bold" w:cs="Arial"/>
          <w:b/>
          <w:bCs/>
          <w:sz w:val="22"/>
          <w:szCs w:val="22"/>
          <w:lang w:val="en-GB"/>
        </w:rPr>
        <w:t>Question 3.1 [maximum 4 marks]</w:t>
      </w:r>
    </w:p>
    <w:p w14:paraId="47E2D43B" w14:textId="77777777" w:rsidR="00C370D3" w:rsidRPr="00E2622D" w:rsidRDefault="00C370D3" w:rsidP="00C370D3">
      <w:pPr>
        <w:ind w:left="720" w:hanging="720"/>
        <w:jc w:val="both"/>
        <w:rPr>
          <w:rFonts w:ascii="Avenir Next" w:hAnsi="Avenir Next" w:cs="Arial"/>
          <w:sz w:val="22"/>
          <w:szCs w:val="22"/>
          <w:lang w:val="en-GB"/>
        </w:rPr>
      </w:pPr>
    </w:p>
    <w:bookmarkEnd w:id="2"/>
    <w:p w14:paraId="24D16B39" w14:textId="49921D2C" w:rsidR="00E27E3C" w:rsidRPr="00E2622D" w:rsidRDefault="00E27E3C" w:rsidP="00E27E3C">
      <w:pPr>
        <w:jc w:val="both"/>
        <w:rPr>
          <w:rFonts w:ascii="Avenir Next" w:hAnsi="Avenir Next" w:cs="Arial"/>
          <w:sz w:val="22"/>
          <w:szCs w:val="22"/>
          <w:lang w:val="en-GB"/>
        </w:rPr>
      </w:pPr>
      <w:r w:rsidRPr="00E2622D">
        <w:rPr>
          <w:rFonts w:ascii="Avenir Next" w:hAnsi="Avenir Next" w:cs="Arial"/>
          <w:sz w:val="22"/>
          <w:szCs w:val="22"/>
          <w:lang w:val="en-GB"/>
        </w:rPr>
        <w:t>The foreign representative is considering his options to secure the value of the debtor’s assets located in State A. With reference to the Model Law</w:t>
      </w:r>
      <w:r w:rsidR="00E34181">
        <w:rPr>
          <w:rFonts w:ascii="Avenir Next" w:hAnsi="Avenir Next" w:cs="Arial"/>
          <w:sz w:val="22"/>
          <w:szCs w:val="22"/>
          <w:lang w:val="en-GB"/>
        </w:rPr>
        <w:t>’</w:t>
      </w:r>
      <w:r w:rsidRPr="00E2622D">
        <w:rPr>
          <w:rFonts w:ascii="Avenir Next" w:hAnsi="Avenir Next" w:cs="Arial"/>
          <w:sz w:val="22"/>
          <w:szCs w:val="22"/>
          <w:lang w:val="en-GB"/>
        </w:rPr>
        <w:t>s provisions on access and co</w:t>
      </w:r>
      <w:r w:rsidR="00E34181">
        <w:rPr>
          <w:rFonts w:ascii="Avenir Next" w:hAnsi="Avenir Next" w:cs="Arial"/>
          <w:sz w:val="22"/>
          <w:szCs w:val="22"/>
          <w:lang w:val="en-GB"/>
        </w:rPr>
        <w:t>-</w:t>
      </w:r>
      <w:r w:rsidRPr="00E2622D">
        <w:rPr>
          <w:rFonts w:ascii="Avenir Next" w:hAnsi="Avenir Next" w:cs="Arial"/>
          <w:sz w:val="22"/>
          <w:szCs w:val="22"/>
          <w:lang w:val="en-GB"/>
        </w:rPr>
        <w:t>operation, explain how these rights in State A can benefit the foreign representative</w:t>
      </w:r>
      <w:r w:rsidR="00E34181">
        <w:rPr>
          <w:rFonts w:ascii="Avenir Next" w:hAnsi="Avenir Next" w:cs="Arial"/>
          <w:sz w:val="22"/>
          <w:szCs w:val="22"/>
          <w:lang w:val="en-GB"/>
        </w:rPr>
        <w:t>.</w:t>
      </w:r>
    </w:p>
    <w:p w14:paraId="318A14AF" w14:textId="77777777" w:rsidR="00C550C8" w:rsidRPr="00E2622D" w:rsidRDefault="00C550C8" w:rsidP="00707FC8">
      <w:pPr>
        <w:jc w:val="both"/>
        <w:rPr>
          <w:rFonts w:ascii="Avenir Next" w:hAnsi="Avenir Next" w:cs="Arial"/>
          <w:sz w:val="22"/>
          <w:szCs w:val="22"/>
          <w:lang w:val="en-GB"/>
        </w:rPr>
      </w:pPr>
    </w:p>
    <w:p w14:paraId="08475351" w14:textId="576E11D8" w:rsidR="00867A8F" w:rsidRDefault="00867A8F" w:rsidP="008F68F5">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F46657">
        <w:rPr>
          <w:rFonts w:ascii="Avenir Next" w:hAnsi="Avenir Next" w:cs="Arial"/>
          <w:color w:val="808080" w:themeColor="background1" w:themeShade="80"/>
          <w:sz w:val="22"/>
          <w:szCs w:val="22"/>
          <w:lang w:val="en-GB"/>
        </w:rPr>
        <w:t xml:space="preserve">Firstly, article 9 of the MLCBI set forth the principle </w:t>
      </w:r>
      <w:r w:rsidR="00F46657" w:rsidRPr="003E3703">
        <w:rPr>
          <w:rFonts w:ascii="Avenir Next" w:hAnsi="Avenir Next" w:cs="Arial"/>
          <w:i/>
          <w:iCs/>
          <w:color w:val="808080" w:themeColor="background1" w:themeShade="80"/>
          <w:sz w:val="22"/>
          <w:szCs w:val="22"/>
          <w:lang w:val="en-GB"/>
        </w:rPr>
        <w:t>locus standi</w:t>
      </w:r>
      <w:r w:rsidR="00F46657">
        <w:rPr>
          <w:rFonts w:ascii="Avenir Next" w:hAnsi="Avenir Next" w:cs="Arial"/>
          <w:color w:val="808080" w:themeColor="background1" w:themeShade="80"/>
          <w:sz w:val="22"/>
          <w:szCs w:val="22"/>
          <w:lang w:val="en-GB"/>
        </w:rPr>
        <w:t xml:space="preserve">, what means that the foreign representative </w:t>
      </w:r>
      <w:r w:rsidR="002D3600">
        <w:rPr>
          <w:rFonts w:ascii="Avenir Next" w:hAnsi="Avenir Next" w:cs="Arial"/>
          <w:color w:val="808080" w:themeColor="background1" w:themeShade="80"/>
          <w:sz w:val="22"/>
          <w:szCs w:val="22"/>
          <w:lang w:val="en-GB"/>
        </w:rPr>
        <w:t>has the right to direct access to</w:t>
      </w:r>
      <w:r w:rsidR="003E3703">
        <w:rPr>
          <w:rFonts w:ascii="Avenir Next" w:hAnsi="Avenir Next" w:cs="Arial"/>
          <w:color w:val="808080" w:themeColor="background1" w:themeShade="80"/>
          <w:sz w:val="22"/>
          <w:szCs w:val="22"/>
          <w:lang w:val="en-GB"/>
        </w:rPr>
        <w:t xml:space="preserve"> the court of the enacting State A</w:t>
      </w:r>
      <w:r w:rsidR="002D3600">
        <w:rPr>
          <w:rFonts w:ascii="Avenir Next" w:hAnsi="Avenir Next" w:cs="Arial"/>
          <w:color w:val="808080" w:themeColor="background1" w:themeShade="80"/>
          <w:sz w:val="22"/>
          <w:szCs w:val="22"/>
          <w:lang w:val="en-GB"/>
        </w:rPr>
        <w:t xml:space="preserve">, </w:t>
      </w:r>
      <w:r w:rsidR="00D45088">
        <w:rPr>
          <w:rFonts w:ascii="Avenir Next" w:hAnsi="Avenir Next" w:cs="Arial"/>
          <w:color w:val="808080" w:themeColor="background1" w:themeShade="80"/>
          <w:sz w:val="22"/>
          <w:szCs w:val="22"/>
          <w:lang w:val="en-GB"/>
        </w:rPr>
        <w:t>without any need to meet formal requirements such as licenses or consular action</w:t>
      </w:r>
      <w:r w:rsidR="003E3703">
        <w:rPr>
          <w:rFonts w:ascii="Avenir Next" w:hAnsi="Avenir Next" w:cs="Arial"/>
          <w:color w:val="808080" w:themeColor="background1" w:themeShade="80"/>
          <w:sz w:val="22"/>
          <w:szCs w:val="22"/>
          <w:lang w:val="en-GB"/>
        </w:rPr>
        <w:t xml:space="preserve"> and even </w:t>
      </w:r>
      <w:r w:rsidR="002D3600">
        <w:rPr>
          <w:rFonts w:ascii="Avenir Next" w:hAnsi="Avenir Next" w:cs="Arial"/>
          <w:color w:val="808080" w:themeColor="background1" w:themeShade="80"/>
          <w:sz w:val="22"/>
          <w:szCs w:val="22"/>
          <w:lang w:val="en-GB"/>
        </w:rPr>
        <w:t>prior to seek recognition of the foreign insolvency proceeding.</w:t>
      </w:r>
      <w:r w:rsidR="00124533">
        <w:rPr>
          <w:rFonts w:ascii="Avenir Next" w:hAnsi="Avenir Next" w:cs="Arial"/>
          <w:color w:val="808080" w:themeColor="background1" w:themeShade="80"/>
          <w:sz w:val="22"/>
          <w:szCs w:val="22"/>
          <w:lang w:val="en-GB"/>
        </w:rPr>
        <w:t xml:space="preserve"> Although, such access does not immediately provide any power</w:t>
      </w:r>
      <w:r w:rsidR="00D1447B">
        <w:rPr>
          <w:rFonts w:ascii="Avenir Next" w:hAnsi="Avenir Next" w:cs="Arial"/>
          <w:color w:val="808080" w:themeColor="background1" w:themeShade="80"/>
          <w:sz w:val="22"/>
          <w:szCs w:val="22"/>
          <w:lang w:val="en-GB"/>
        </w:rPr>
        <w:t xml:space="preserve"> to the foreign representative. Secondly, article 10 of the</w:t>
      </w:r>
      <w:r w:rsidR="00900EC9">
        <w:rPr>
          <w:rFonts w:ascii="Avenir Next" w:hAnsi="Avenir Next" w:cs="Arial"/>
          <w:color w:val="808080" w:themeColor="background1" w:themeShade="80"/>
          <w:sz w:val="22"/>
          <w:szCs w:val="22"/>
          <w:lang w:val="en-GB"/>
        </w:rPr>
        <w:t xml:space="preserve"> MLCBI</w:t>
      </w:r>
      <w:r w:rsidR="00D1447B">
        <w:rPr>
          <w:rFonts w:ascii="Avenir Next" w:hAnsi="Avenir Next" w:cs="Arial"/>
          <w:color w:val="808080" w:themeColor="background1" w:themeShade="80"/>
          <w:sz w:val="22"/>
          <w:szCs w:val="22"/>
          <w:lang w:val="en-GB"/>
        </w:rPr>
        <w:t xml:space="preserve"> </w:t>
      </w:r>
      <w:r w:rsidR="00D60BAD">
        <w:rPr>
          <w:rFonts w:ascii="Avenir Next" w:hAnsi="Avenir Next" w:cs="Arial"/>
          <w:color w:val="808080" w:themeColor="background1" w:themeShade="80"/>
          <w:sz w:val="22"/>
          <w:szCs w:val="22"/>
          <w:lang w:val="en-GB"/>
        </w:rPr>
        <w:t>establishes the safe conduct rule</w:t>
      </w:r>
      <w:r w:rsidR="007E126B">
        <w:rPr>
          <w:rFonts w:ascii="Avenir Next" w:hAnsi="Avenir Next" w:cs="Arial"/>
          <w:color w:val="808080" w:themeColor="background1" w:themeShade="80"/>
          <w:sz w:val="22"/>
          <w:szCs w:val="22"/>
          <w:lang w:val="en-GB"/>
        </w:rPr>
        <w:t>, which</w:t>
      </w:r>
      <w:r w:rsidR="00D60BAD">
        <w:rPr>
          <w:rFonts w:ascii="Avenir Next" w:hAnsi="Avenir Next" w:cs="Arial"/>
          <w:color w:val="808080" w:themeColor="background1" w:themeShade="80"/>
          <w:sz w:val="22"/>
          <w:szCs w:val="22"/>
          <w:lang w:val="en-GB"/>
        </w:rPr>
        <w:t xml:space="preserve"> is a guarantee that the foreign representative when standing before the court of the enacting State A will not submit </w:t>
      </w:r>
      <w:r w:rsidR="007E126B">
        <w:rPr>
          <w:rFonts w:ascii="Avenir Next" w:hAnsi="Avenir Next" w:cs="Arial"/>
          <w:color w:val="808080" w:themeColor="background1" w:themeShade="80"/>
          <w:sz w:val="22"/>
          <w:szCs w:val="22"/>
          <w:lang w:val="en-GB"/>
        </w:rPr>
        <w:t>the assets</w:t>
      </w:r>
      <w:r w:rsidR="00B772BA">
        <w:rPr>
          <w:rFonts w:ascii="Avenir Next" w:hAnsi="Avenir Next" w:cs="Arial"/>
          <w:color w:val="808080" w:themeColor="background1" w:themeShade="80"/>
          <w:sz w:val="22"/>
          <w:szCs w:val="22"/>
          <w:lang w:val="en-GB"/>
        </w:rPr>
        <w:t xml:space="preserve"> of the debtor to the jurisdiction o</w:t>
      </w:r>
      <w:r w:rsidR="00900EC9">
        <w:rPr>
          <w:rFonts w:ascii="Avenir Next" w:hAnsi="Avenir Next" w:cs="Arial"/>
          <w:color w:val="808080" w:themeColor="background1" w:themeShade="80"/>
          <w:sz w:val="22"/>
          <w:szCs w:val="22"/>
          <w:lang w:val="en-GB"/>
        </w:rPr>
        <w:t>f</w:t>
      </w:r>
      <w:r w:rsidR="00B772BA">
        <w:rPr>
          <w:rFonts w:ascii="Avenir Next" w:hAnsi="Avenir Next" w:cs="Arial"/>
          <w:color w:val="808080" w:themeColor="background1" w:themeShade="80"/>
          <w:sz w:val="22"/>
          <w:szCs w:val="22"/>
          <w:lang w:val="en-GB"/>
        </w:rPr>
        <w:t xml:space="preserve"> the enacting State A.</w:t>
      </w:r>
      <w:r w:rsidR="00952FD6">
        <w:rPr>
          <w:rFonts w:ascii="Avenir Next" w:hAnsi="Avenir Next" w:cs="Arial"/>
          <w:color w:val="808080" w:themeColor="background1" w:themeShade="80"/>
          <w:sz w:val="22"/>
          <w:szCs w:val="22"/>
          <w:lang w:val="en-GB"/>
        </w:rPr>
        <w:t xml:space="preserve"> This is an important immunity to </w:t>
      </w:r>
      <w:r w:rsidR="00D5550E">
        <w:rPr>
          <w:rFonts w:ascii="Avenir Next" w:hAnsi="Avenir Next" w:cs="Arial"/>
          <w:color w:val="808080" w:themeColor="background1" w:themeShade="80"/>
          <w:sz w:val="22"/>
          <w:szCs w:val="22"/>
          <w:lang w:val="en-GB"/>
        </w:rPr>
        <w:t xml:space="preserve">the </w:t>
      </w:r>
      <w:r w:rsidR="00952FD6">
        <w:rPr>
          <w:rFonts w:ascii="Avenir Next" w:hAnsi="Avenir Next" w:cs="Arial"/>
          <w:color w:val="808080" w:themeColor="background1" w:themeShade="80"/>
          <w:sz w:val="22"/>
          <w:szCs w:val="22"/>
          <w:lang w:val="en-GB"/>
        </w:rPr>
        <w:t>foreign representative and</w:t>
      </w:r>
      <w:r w:rsidR="009F1CE1">
        <w:rPr>
          <w:rFonts w:ascii="Avenir Next" w:hAnsi="Avenir Next" w:cs="Arial"/>
          <w:color w:val="808080" w:themeColor="background1" w:themeShade="80"/>
          <w:sz w:val="22"/>
          <w:szCs w:val="22"/>
          <w:lang w:val="en-GB"/>
        </w:rPr>
        <w:t xml:space="preserve"> to</w:t>
      </w:r>
      <w:r w:rsidR="00D5550E">
        <w:rPr>
          <w:rFonts w:ascii="Avenir Next" w:hAnsi="Avenir Next" w:cs="Arial"/>
          <w:color w:val="808080" w:themeColor="background1" w:themeShade="80"/>
          <w:sz w:val="22"/>
          <w:szCs w:val="22"/>
          <w:lang w:val="en-GB"/>
        </w:rPr>
        <w:t xml:space="preserve"> the</w:t>
      </w:r>
      <w:r w:rsidR="00952FD6">
        <w:rPr>
          <w:rFonts w:ascii="Avenir Next" w:hAnsi="Avenir Next" w:cs="Arial"/>
          <w:color w:val="808080" w:themeColor="background1" w:themeShade="80"/>
          <w:sz w:val="22"/>
          <w:szCs w:val="22"/>
          <w:lang w:val="en-GB"/>
        </w:rPr>
        <w:t xml:space="preserve"> creditors </w:t>
      </w:r>
      <w:r w:rsidR="008F66D9">
        <w:rPr>
          <w:rFonts w:ascii="Avenir Next" w:hAnsi="Avenir Next" w:cs="Arial"/>
          <w:color w:val="808080" w:themeColor="background1" w:themeShade="80"/>
          <w:sz w:val="22"/>
          <w:szCs w:val="22"/>
          <w:lang w:val="en-GB"/>
        </w:rPr>
        <w:t>that an eventual application of recognition of a foreign proceeding</w:t>
      </w:r>
      <w:r w:rsidR="00D95DD1">
        <w:rPr>
          <w:rFonts w:ascii="Avenir Next" w:hAnsi="Avenir Next" w:cs="Arial"/>
          <w:color w:val="808080" w:themeColor="background1" w:themeShade="80"/>
          <w:sz w:val="22"/>
          <w:szCs w:val="22"/>
          <w:lang w:val="en-GB"/>
        </w:rPr>
        <w:t xml:space="preserve"> in a enacting State</w:t>
      </w:r>
      <w:r w:rsidR="008F66D9">
        <w:rPr>
          <w:rFonts w:ascii="Avenir Next" w:hAnsi="Avenir Next" w:cs="Arial"/>
          <w:color w:val="808080" w:themeColor="background1" w:themeShade="80"/>
          <w:sz w:val="22"/>
          <w:szCs w:val="22"/>
          <w:lang w:val="en-GB"/>
        </w:rPr>
        <w:t xml:space="preserve"> </w:t>
      </w:r>
      <w:r w:rsidR="00D95DD1">
        <w:rPr>
          <w:rFonts w:ascii="Avenir Next" w:hAnsi="Avenir Next" w:cs="Arial"/>
          <w:color w:val="808080" w:themeColor="background1" w:themeShade="80"/>
          <w:sz w:val="22"/>
          <w:szCs w:val="22"/>
          <w:lang w:val="en-GB"/>
        </w:rPr>
        <w:t>will not culminate in a lost of control of the debtors assets</w:t>
      </w:r>
      <w:r w:rsidR="001730FC">
        <w:rPr>
          <w:rFonts w:ascii="Avenir Next" w:hAnsi="Avenir Next" w:cs="Arial"/>
          <w:color w:val="808080" w:themeColor="background1" w:themeShade="80"/>
          <w:sz w:val="22"/>
          <w:szCs w:val="22"/>
          <w:lang w:val="en-GB"/>
        </w:rPr>
        <w:t xml:space="preserve"> located </w:t>
      </w:r>
      <w:r w:rsidR="00986292">
        <w:rPr>
          <w:rFonts w:ascii="Avenir Next" w:hAnsi="Avenir Next" w:cs="Arial"/>
          <w:color w:val="808080" w:themeColor="background1" w:themeShade="80"/>
          <w:sz w:val="22"/>
          <w:szCs w:val="22"/>
          <w:lang w:val="en-GB"/>
        </w:rPr>
        <w:t>at</w:t>
      </w:r>
      <w:r w:rsidR="001730FC">
        <w:rPr>
          <w:rFonts w:ascii="Avenir Next" w:hAnsi="Avenir Next" w:cs="Arial"/>
          <w:color w:val="808080" w:themeColor="background1" w:themeShade="80"/>
          <w:sz w:val="22"/>
          <w:szCs w:val="22"/>
          <w:lang w:val="en-GB"/>
        </w:rPr>
        <w:t xml:space="preserve"> the </w:t>
      </w:r>
      <w:r w:rsidR="00406EBA">
        <w:rPr>
          <w:rFonts w:ascii="Avenir Next" w:hAnsi="Avenir Next" w:cs="Arial"/>
          <w:color w:val="808080" w:themeColor="background1" w:themeShade="80"/>
          <w:sz w:val="22"/>
          <w:szCs w:val="22"/>
          <w:lang w:val="en-GB"/>
        </w:rPr>
        <w:t xml:space="preserve">home </w:t>
      </w:r>
      <w:r w:rsidR="001730FC">
        <w:rPr>
          <w:rFonts w:ascii="Avenir Next" w:hAnsi="Avenir Next" w:cs="Arial"/>
          <w:color w:val="808080" w:themeColor="background1" w:themeShade="80"/>
          <w:sz w:val="22"/>
          <w:szCs w:val="22"/>
          <w:lang w:val="en-GB"/>
        </w:rPr>
        <w:t xml:space="preserve">jurisdiction </w:t>
      </w:r>
      <w:r w:rsidR="00406EBA">
        <w:rPr>
          <w:rFonts w:ascii="Avenir Next" w:hAnsi="Avenir Next" w:cs="Arial"/>
          <w:color w:val="808080" w:themeColor="background1" w:themeShade="80"/>
          <w:sz w:val="22"/>
          <w:szCs w:val="22"/>
          <w:lang w:val="en-GB"/>
        </w:rPr>
        <w:t>of the foreign representative.</w:t>
      </w:r>
      <w:r w:rsidR="00020E38">
        <w:rPr>
          <w:rFonts w:ascii="Avenir Next" w:hAnsi="Avenir Next" w:cs="Arial"/>
          <w:color w:val="808080" w:themeColor="background1" w:themeShade="80"/>
          <w:sz w:val="22"/>
          <w:szCs w:val="22"/>
          <w:lang w:val="en-GB"/>
        </w:rPr>
        <w:t xml:space="preserve"> In addition, article 11 allows the foreign representative to request the commencement of a domestic insolvency proceeding in the enacting State</w:t>
      </w:r>
      <w:r w:rsidR="004435A2">
        <w:rPr>
          <w:rFonts w:ascii="Avenir Next" w:hAnsi="Avenir Next" w:cs="Arial"/>
          <w:color w:val="808080" w:themeColor="background1" w:themeShade="80"/>
          <w:sz w:val="22"/>
          <w:szCs w:val="22"/>
          <w:lang w:val="en-GB"/>
        </w:rPr>
        <w:t xml:space="preserve"> – even without a recognition of the foreign proceeding -</w:t>
      </w:r>
      <w:r w:rsidR="00020E38">
        <w:rPr>
          <w:rFonts w:ascii="Avenir Next" w:hAnsi="Avenir Next" w:cs="Arial"/>
          <w:color w:val="808080" w:themeColor="background1" w:themeShade="80"/>
          <w:sz w:val="22"/>
          <w:szCs w:val="22"/>
          <w:lang w:val="en-GB"/>
        </w:rPr>
        <w:t xml:space="preserve"> and article 12 </w:t>
      </w:r>
      <w:r w:rsidR="00150AFB">
        <w:rPr>
          <w:rFonts w:ascii="Avenir Next" w:hAnsi="Avenir Next" w:cs="Arial"/>
          <w:color w:val="808080" w:themeColor="background1" w:themeShade="80"/>
          <w:sz w:val="22"/>
          <w:szCs w:val="22"/>
          <w:lang w:val="en-GB"/>
        </w:rPr>
        <w:t>allows the foreign representative to</w:t>
      </w:r>
      <w:r w:rsidR="003656BA">
        <w:rPr>
          <w:rFonts w:ascii="Avenir Next" w:hAnsi="Avenir Next" w:cs="Arial"/>
          <w:color w:val="808080" w:themeColor="background1" w:themeShade="80"/>
          <w:sz w:val="22"/>
          <w:szCs w:val="22"/>
          <w:lang w:val="en-GB"/>
        </w:rPr>
        <w:t xml:space="preserve"> participate in the insolvency proceeding taking place in the enacting State, for instance providing the possibility to require protection of the debtor’s assets, since there were previously recognized the foreign proceeding.</w:t>
      </w:r>
    </w:p>
    <w:p w14:paraId="6D1AC82E" w14:textId="0669D579" w:rsidR="004C71D6" w:rsidRDefault="004C71D6" w:rsidP="008F68F5">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Finally, in terms of access for foreign representatives, it must be noted that article 13 of the MLCBI </w:t>
      </w:r>
      <w:r w:rsidR="00A0159C">
        <w:rPr>
          <w:rFonts w:ascii="Avenir Next" w:hAnsi="Avenir Next" w:cs="Arial"/>
          <w:color w:val="808080" w:themeColor="background1" w:themeShade="80"/>
          <w:sz w:val="22"/>
          <w:szCs w:val="22"/>
          <w:lang w:val="en-GB"/>
        </w:rPr>
        <w:t>establishes the anti-discrimination principle, throughout are guaranteed to the foreign creditors the same ri</w:t>
      </w:r>
      <w:r w:rsidR="00BF54E8">
        <w:rPr>
          <w:rFonts w:ascii="Avenir Next" w:hAnsi="Avenir Next" w:cs="Arial"/>
          <w:color w:val="808080" w:themeColor="background1" w:themeShade="80"/>
          <w:sz w:val="22"/>
          <w:szCs w:val="22"/>
          <w:lang w:val="en-GB"/>
        </w:rPr>
        <w:t>ghts owed by the creditors domiciled in the enacting State A.</w:t>
      </w:r>
      <w:r w:rsidR="004309EA">
        <w:rPr>
          <w:rFonts w:ascii="Avenir Next" w:hAnsi="Avenir Next" w:cs="Arial"/>
          <w:color w:val="808080" w:themeColor="background1" w:themeShade="80"/>
          <w:sz w:val="22"/>
          <w:szCs w:val="22"/>
          <w:lang w:val="en-GB"/>
        </w:rPr>
        <w:t xml:space="preserve"> Further,</w:t>
      </w:r>
      <w:r w:rsidR="00090139">
        <w:rPr>
          <w:rFonts w:ascii="Avenir Next" w:hAnsi="Avenir Next" w:cs="Arial"/>
          <w:color w:val="808080" w:themeColor="background1" w:themeShade="80"/>
          <w:sz w:val="22"/>
          <w:szCs w:val="22"/>
          <w:lang w:val="en-GB"/>
        </w:rPr>
        <w:t xml:space="preserve"> </w:t>
      </w:r>
      <w:r w:rsidR="004309EA">
        <w:rPr>
          <w:rFonts w:ascii="Avenir Next" w:hAnsi="Avenir Next" w:cs="Arial"/>
          <w:color w:val="808080" w:themeColor="background1" w:themeShade="80"/>
          <w:sz w:val="22"/>
          <w:szCs w:val="22"/>
          <w:lang w:val="en-GB"/>
        </w:rPr>
        <w:t>p</w:t>
      </w:r>
      <w:r w:rsidR="00090139">
        <w:rPr>
          <w:rFonts w:ascii="Avenir Next" w:hAnsi="Avenir Next" w:cs="Arial"/>
          <w:color w:val="808080" w:themeColor="background1" w:themeShade="80"/>
          <w:sz w:val="22"/>
          <w:szCs w:val="22"/>
          <w:lang w:val="en-GB"/>
        </w:rPr>
        <w:t xml:space="preserve">aragraph two of the same article clarifies </w:t>
      </w:r>
      <w:r w:rsidR="004309EA">
        <w:rPr>
          <w:rFonts w:ascii="Avenir Next" w:hAnsi="Avenir Next" w:cs="Arial"/>
          <w:color w:val="808080" w:themeColor="background1" w:themeShade="80"/>
          <w:sz w:val="22"/>
          <w:szCs w:val="22"/>
          <w:lang w:val="en-GB"/>
        </w:rPr>
        <w:t xml:space="preserve">that the access and </w:t>
      </w:r>
      <w:r w:rsidR="00971D11">
        <w:rPr>
          <w:rFonts w:ascii="Avenir Next" w:hAnsi="Avenir Next" w:cs="Arial"/>
          <w:color w:val="808080" w:themeColor="background1" w:themeShade="80"/>
          <w:sz w:val="22"/>
          <w:szCs w:val="22"/>
          <w:lang w:val="en-GB"/>
        </w:rPr>
        <w:t xml:space="preserve">the </w:t>
      </w:r>
      <w:r w:rsidR="004309EA">
        <w:rPr>
          <w:rFonts w:ascii="Avenir Next" w:hAnsi="Avenir Next" w:cs="Arial"/>
          <w:color w:val="808080" w:themeColor="background1" w:themeShade="80"/>
          <w:sz w:val="22"/>
          <w:szCs w:val="22"/>
          <w:lang w:val="en-GB"/>
        </w:rPr>
        <w:t>participation of</w:t>
      </w:r>
      <w:r w:rsidR="00971D11">
        <w:rPr>
          <w:rFonts w:ascii="Avenir Next" w:hAnsi="Avenir Next" w:cs="Arial"/>
          <w:color w:val="808080" w:themeColor="background1" w:themeShade="80"/>
          <w:sz w:val="22"/>
          <w:szCs w:val="22"/>
          <w:lang w:val="en-GB"/>
        </w:rPr>
        <w:t xml:space="preserve"> a</w:t>
      </w:r>
      <w:r w:rsidR="004309EA">
        <w:rPr>
          <w:rFonts w:ascii="Avenir Next" w:hAnsi="Avenir Next" w:cs="Arial"/>
          <w:color w:val="808080" w:themeColor="background1" w:themeShade="80"/>
          <w:sz w:val="22"/>
          <w:szCs w:val="22"/>
          <w:lang w:val="en-GB"/>
        </w:rPr>
        <w:t xml:space="preserve"> foreign creditor in the insolvency proceeding </w:t>
      </w:r>
      <w:r w:rsidR="00971D11">
        <w:rPr>
          <w:rFonts w:ascii="Avenir Next" w:hAnsi="Avenir Next" w:cs="Arial"/>
          <w:color w:val="808080" w:themeColor="background1" w:themeShade="80"/>
          <w:sz w:val="22"/>
          <w:szCs w:val="22"/>
          <w:lang w:val="en-GB"/>
        </w:rPr>
        <w:t xml:space="preserve">do </w:t>
      </w:r>
      <w:r w:rsidR="004309EA">
        <w:rPr>
          <w:rFonts w:ascii="Avenir Next" w:hAnsi="Avenir Next" w:cs="Arial"/>
          <w:color w:val="808080" w:themeColor="background1" w:themeShade="80"/>
          <w:sz w:val="22"/>
          <w:szCs w:val="22"/>
          <w:lang w:val="en-GB"/>
        </w:rPr>
        <w:t xml:space="preserve">not affect </w:t>
      </w:r>
      <w:r w:rsidR="00971D11">
        <w:rPr>
          <w:rFonts w:ascii="Avenir Next" w:hAnsi="Avenir Next" w:cs="Arial"/>
          <w:color w:val="808080" w:themeColor="background1" w:themeShade="80"/>
          <w:sz w:val="22"/>
          <w:szCs w:val="22"/>
          <w:lang w:val="en-GB"/>
        </w:rPr>
        <w:t>the</w:t>
      </w:r>
      <w:r w:rsidR="004309EA">
        <w:rPr>
          <w:rFonts w:ascii="Avenir Next" w:hAnsi="Avenir Next" w:cs="Arial"/>
          <w:color w:val="808080" w:themeColor="background1" w:themeShade="80"/>
          <w:sz w:val="22"/>
          <w:szCs w:val="22"/>
          <w:lang w:val="en-GB"/>
        </w:rPr>
        <w:t xml:space="preserve"> ranking of claims</w:t>
      </w:r>
      <w:r w:rsidR="00971D11">
        <w:rPr>
          <w:rFonts w:ascii="Avenir Next" w:hAnsi="Avenir Next" w:cs="Arial"/>
          <w:color w:val="808080" w:themeColor="background1" w:themeShade="80"/>
          <w:sz w:val="22"/>
          <w:szCs w:val="22"/>
          <w:lang w:val="en-GB"/>
        </w:rPr>
        <w:t xml:space="preserve"> of the enacting State A.</w:t>
      </w:r>
      <w:r w:rsidR="00B47CA3">
        <w:rPr>
          <w:rFonts w:ascii="Avenir Next" w:hAnsi="Avenir Next" w:cs="Arial"/>
          <w:color w:val="808080" w:themeColor="background1" w:themeShade="80"/>
          <w:sz w:val="22"/>
          <w:szCs w:val="22"/>
          <w:lang w:val="en-GB"/>
        </w:rPr>
        <w:t xml:space="preserve"> A last right to foreign creditors is provided by article 14 of the MLCBI</w:t>
      </w:r>
      <w:r w:rsidR="00C97D6C">
        <w:rPr>
          <w:rFonts w:ascii="Avenir Next" w:hAnsi="Avenir Next" w:cs="Arial"/>
          <w:color w:val="808080" w:themeColor="background1" w:themeShade="80"/>
          <w:sz w:val="22"/>
          <w:szCs w:val="22"/>
          <w:lang w:val="en-GB"/>
        </w:rPr>
        <w:t xml:space="preserve">. As a consequence of the equal treatment principle, this articles set forth that foreign creditors should be timely notice whenever </w:t>
      </w:r>
      <w:r w:rsidR="004160F2">
        <w:rPr>
          <w:rFonts w:ascii="Avenir Next" w:hAnsi="Avenir Next" w:cs="Arial"/>
          <w:color w:val="808080" w:themeColor="background1" w:themeShade="80"/>
          <w:sz w:val="22"/>
          <w:szCs w:val="22"/>
          <w:lang w:val="en-GB"/>
        </w:rPr>
        <w:t>notification of the local creditors in the enacting state is required.</w:t>
      </w:r>
      <w:r w:rsidR="00E02FC3">
        <w:rPr>
          <w:rFonts w:ascii="Avenir Next" w:hAnsi="Avenir Next" w:cs="Arial"/>
          <w:color w:val="808080" w:themeColor="background1" w:themeShade="80"/>
          <w:sz w:val="22"/>
          <w:szCs w:val="22"/>
          <w:lang w:val="en-GB"/>
        </w:rPr>
        <w:t xml:space="preserve"> Article 14 of the MLCBI as well inform</w:t>
      </w:r>
      <w:r w:rsidR="00781CB5">
        <w:rPr>
          <w:rFonts w:ascii="Avenir Next" w:hAnsi="Avenir Next" w:cs="Arial"/>
          <w:color w:val="808080" w:themeColor="background1" w:themeShade="80"/>
          <w:sz w:val="22"/>
          <w:szCs w:val="22"/>
          <w:lang w:val="en-GB"/>
        </w:rPr>
        <w:t>s</w:t>
      </w:r>
      <w:r w:rsidR="00E02FC3">
        <w:rPr>
          <w:rFonts w:ascii="Avenir Next" w:hAnsi="Avenir Next" w:cs="Arial"/>
          <w:color w:val="808080" w:themeColor="background1" w:themeShade="80"/>
          <w:sz w:val="22"/>
          <w:szCs w:val="22"/>
          <w:lang w:val="en-GB"/>
        </w:rPr>
        <w:t xml:space="preserve"> the content that </w:t>
      </w:r>
      <w:r w:rsidR="00781CB5">
        <w:rPr>
          <w:rFonts w:ascii="Avenir Next" w:hAnsi="Avenir Next" w:cs="Arial"/>
          <w:color w:val="808080" w:themeColor="background1" w:themeShade="80"/>
          <w:sz w:val="22"/>
          <w:szCs w:val="22"/>
          <w:lang w:val="en-GB"/>
        </w:rPr>
        <w:t xml:space="preserve">must be included in </w:t>
      </w:r>
      <w:r w:rsidR="00E02FC3">
        <w:rPr>
          <w:rFonts w:ascii="Avenir Next" w:hAnsi="Avenir Next" w:cs="Arial"/>
          <w:color w:val="808080" w:themeColor="background1" w:themeShade="80"/>
          <w:sz w:val="22"/>
          <w:szCs w:val="22"/>
          <w:lang w:val="en-GB"/>
        </w:rPr>
        <w:t>the notification to be sent to the foreign creditor</w:t>
      </w:r>
      <w:r w:rsidR="00781CB5">
        <w:rPr>
          <w:rFonts w:ascii="Avenir Next" w:hAnsi="Avenir Next" w:cs="Arial"/>
          <w:color w:val="808080" w:themeColor="background1" w:themeShade="80"/>
          <w:sz w:val="22"/>
          <w:szCs w:val="22"/>
          <w:lang w:val="en-GB"/>
        </w:rPr>
        <w:t>.</w:t>
      </w:r>
    </w:p>
    <w:p w14:paraId="51824301" w14:textId="5F362E40" w:rsidR="00257437" w:rsidRDefault="00A27F5A" w:rsidP="00C7734A">
      <w:pPr>
        <w:jc w:val="both"/>
        <w:rPr>
          <w:rFonts w:ascii="Avenir Next" w:hAnsi="Avenir Next" w:cs="Arial"/>
          <w:sz w:val="22"/>
          <w:szCs w:val="22"/>
          <w:lang w:val="en-GB"/>
        </w:rPr>
      </w:pPr>
      <w:r>
        <w:rPr>
          <w:rFonts w:ascii="Avenir Next" w:hAnsi="Avenir Next" w:cs="Arial"/>
          <w:color w:val="808080" w:themeColor="background1" w:themeShade="80"/>
          <w:sz w:val="22"/>
          <w:szCs w:val="22"/>
          <w:lang w:val="en-GB"/>
        </w:rPr>
        <w:t xml:space="preserve">In terms of cooperation, it should be noted that recognition of the foreign insolvency proceeding is not </w:t>
      </w:r>
      <w:r w:rsidR="009850F8">
        <w:rPr>
          <w:rFonts w:ascii="Avenir Next" w:hAnsi="Avenir Next" w:cs="Arial"/>
          <w:color w:val="808080" w:themeColor="background1" w:themeShade="80"/>
          <w:sz w:val="22"/>
          <w:szCs w:val="22"/>
          <w:lang w:val="en-GB"/>
        </w:rPr>
        <w:t>necessarily</w:t>
      </w:r>
      <w:r>
        <w:rPr>
          <w:rFonts w:ascii="Avenir Next" w:hAnsi="Avenir Next" w:cs="Arial"/>
          <w:color w:val="808080" w:themeColor="background1" w:themeShade="80"/>
          <w:sz w:val="22"/>
          <w:szCs w:val="22"/>
          <w:lang w:val="en-GB"/>
        </w:rPr>
        <w:t xml:space="preserve"> required</w:t>
      </w:r>
      <w:r w:rsidR="009850F8">
        <w:rPr>
          <w:rFonts w:ascii="Avenir Next" w:hAnsi="Avenir Next" w:cs="Arial"/>
          <w:color w:val="808080" w:themeColor="background1" w:themeShade="80"/>
          <w:sz w:val="22"/>
          <w:szCs w:val="22"/>
          <w:lang w:val="en-GB"/>
        </w:rPr>
        <w:t xml:space="preserve"> to start it.</w:t>
      </w:r>
      <w:r w:rsidR="00A24556">
        <w:rPr>
          <w:rFonts w:ascii="Avenir Next" w:hAnsi="Avenir Next" w:cs="Arial"/>
          <w:color w:val="808080" w:themeColor="background1" w:themeShade="80"/>
          <w:sz w:val="22"/>
          <w:szCs w:val="22"/>
          <w:lang w:val="en-GB"/>
        </w:rPr>
        <w:t xml:space="preserve"> Basically, the MLCBI recommends that the courts in a cross-border </w:t>
      </w:r>
      <w:r w:rsidR="00C7734A">
        <w:rPr>
          <w:rFonts w:ascii="Avenir Next" w:hAnsi="Avenir Next" w:cs="Arial"/>
          <w:color w:val="808080" w:themeColor="background1" w:themeShade="80"/>
          <w:sz w:val="22"/>
          <w:szCs w:val="22"/>
          <w:lang w:val="en-GB"/>
        </w:rPr>
        <w:t>insolvency</w:t>
      </w:r>
      <w:r w:rsidR="00A24556">
        <w:rPr>
          <w:rFonts w:ascii="Avenir Next" w:hAnsi="Avenir Next" w:cs="Arial"/>
          <w:color w:val="808080" w:themeColor="background1" w:themeShade="80"/>
          <w:sz w:val="22"/>
          <w:szCs w:val="22"/>
          <w:lang w:val="en-GB"/>
        </w:rPr>
        <w:t xml:space="preserve"> matter should cooperate as maximum as they are capable of</w:t>
      </w:r>
      <w:r w:rsidR="00C7734A">
        <w:rPr>
          <w:rFonts w:ascii="Avenir Next" w:hAnsi="Avenir Next" w:cs="Arial"/>
          <w:color w:val="808080" w:themeColor="background1" w:themeShade="80"/>
          <w:sz w:val="22"/>
          <w:szCs w:val="22"/>
          <w:lang w:val="en-GB"/>
        </w:rPr>
        <w:t xml:space="preserve"> (art. 25 (1) of the MLCBI). Furthermore, a cooperation between the courts does not require any formality, such as </w:t>
      </w:r>
      <w:r w:rsidR="00BD1A59">
        <w:rPr>
          <w:rFonts w:ascii="Avenir Next" w:hAnsi="Avenir Next" w:cs="Arial"/>
          <w:color w:val="808080" w:themeColor="background1" w:themeShade="80"/>
          <w:sz w:val="22"/>
          <w:szCs w:val="22"/>
          <w:lang w:val="en-GB"/>
        </w:rPr>
        <w:t xml:space="preserve">letters </w:t>
      </w:r>
      <w:r w:rsidR="00C7734A">
        <w:rPr>
          <w:rFonts w:ascii="Avenir Next" w:hAnsi="Avenir Next" w:cs="Arial"/>
          <w:color w:val="808080" w:themeColor="background1" w:themeShade="80"/>
          <w:sz w:val="22"/>
          <w:szCs w:val="22"/>
          <w:lang w:val="en-GB"/>
        </w:rPr>
        <w:t>rogat</w:t>
      </w:r>
      <w:r w:rsidR="009E7639">
        <w:rPr>
          <w:rFonts w:ascii="Avenir Next" w:hAnsi="Avenir Next" w:cs="Arial"/>
          <w:color w:val="808080" w:themeColor="background1" w:themeShade="80"/>
          <w:sz w:val="22"/>
          <w:szCs w:val="22"/>
          <w:lang w:val="en-GB"/>
        </w:rPr>
        <w:t>ory letters</w:t>
      </w:r>
      <w:r w:rsidR="00F944E4">
        <w:rPr>
          <w:rFonts w:ascii="Avenir Next" w:hAnsi="Avenir Next" w:cs="Arial"/>
          <w:color w:val="808080" w:themeColor="background1" w:themeShade="80"/>
          <w:sz w:val="22"/>
          <w:szCs w:val="22"/>
          <w:lang w:val="en-GB"/>
        </w:rPr>
        <w:t xml:space="preserve">. And, the communication can be established </w:t>
      </w:r>
      <w:r w:rsidR="00FD78C1">
        <w:rPr>
          <w:rFonts w:ascii="Avenir Next" w:hAnsi="Avenir Next" w:cs="Arial"/>
          <w:color w:val="808080" w:themeColor="background1" w:themeShade="80"/>
          <w:sz w:val="22"/>
          <w:szCs w:val="22"/>
          <w:lang w:val="en-GB"/>
        </w:rPr>
        <w:t>between</w:t>
      </w:r>
      <w:r w:rsidR="00F944E4">
        <w:rPr>
          <w:rFonts w:ascii="Avenir Next" w:hAnsi="Avenir Next" w:cs="Arial"/>
          <w:color w:val="808080" w:themeColor="background1" w:themeShade="80"/>
          <w:sz w:val="22"/>
          <w:szCs w:val="22"/>
          <w:lang w:val="en-GB"/>
        </w:rPr>
        <w:t xml:space="preserve"> the court direct to the foreign representative</w:t>
      </w:r>
      <w:r w:rsidR="00FD78C1">
        <w:rPr>
          <w:rFonts w:ascii="Avenir Next" w:hAnsi="Avenir Next" w:cs="Arial"/>
          <w:color w:val="808080" w:themeColor="background1" w:themeShade="80"/>
          <w:sz w:val="22"/>
          <w:szCs w:val="22"/>
          <w:lang w:val="en-GB"/>
        </w:rPr>
        <w:t>.</w:t>
      </w:r>
      <w:r w:rsidR="00AC0D8D">
        <w:rPr>
          <w:rFonts w:ascii="Avenir Next" w:hAnsi="Avenir Next" w:cs="Arial"/>
          <w:color w:val="808080" w:themeColor="background1" w:themeShade="80"/>
          <w:sz w:val="22"/>
          <w:szCs w:val="22"/>
          <w:lang w:val="en-GB"/>
        </w:rPr>
        <w:t xml:space="preserve"> As cooperation can assume multiples forms, there is not a limitation in how the </w:t>
      </w:r>
      <w:r w:rsidR="00DB457E">
        <w:rPr>
          <w:rFonts w:ascii="Avenir Next" w:hAnsi="Avenir Next" w:cs="Arial"/>
          <w:color w:val="808080" w:themeColor="background1" w:themeShade="80"/>
          <w:sz w:val="22"/>
          <w:szCs w:val="22"/>
          <w:lang w:val="en-GB"/>
        </w:rPr>
        <w:t xml:space="preserve">parties should cooperate, that is why article 27 presents a list of ways </w:t>
      </w:r>
      <w:r w:rsidR="007E105D">
        <w:rPr>
          <w:rFonts w:ascii="Avenir Next" w:hAnsi="Avenir Next" w:cs="Arial"/>
          <w:color w:val="808080" w:themeColor="background1" w:themeShade="80"/>
          <w:sz w:val="22"/>
          <w:szCs w:val="22"/>
          <w:lang w:val="en-GB"/>
        </w:rPr>
        <w:t>of cooperation.</w:t>
      </w:r>
    </w:p>
    <w:p w14:paraId="5CD83E20" w14:textId="77777777" w:rsidR="00EA6D31" w:rsidRPr="00E2622D" w:rsidRDefault="00EA6D31" w:rsidP="00707FC8">
      <w:pPr>
        <w:ind w:left="720" w:hanging="720"/>
        <w:jc w:val="both"/>
        <w:rPr>
          <w:rFonts w:ascii="Avenir Next" w:hAnsi="Avenir Next" w:cs="Arial"/>
          <w:sz w:val="22"/>
          <w:szCs w:val="22"/>
          <w:lang w:val="en-GB"/>
        </w:rPr>
      </w:pPr>
    </w:p>
    <w:p w14:paraId="14594D73" w14:textId="77777777" w:rsidR="0067785F" w:rsidRPr="00E34181" w:rsidRDefault="0067785F" w:rsidP="0067785F">
      <w:pPr>
        <w:ind w:left="720" w:hanging="720"/>
        <w:jc w:val="both"/>
        <w:rPr>
          <w:rFonts w:ascii="Avenir Next Demi Bold" w:hAnsi="Avenir Next Demi Bold" w:cs="Arial"/>
          <w:b/>
          <w:bCs/>
          <w:sz w:val="22"/>
          <w:szCs w:val="22"/>
          <w:lang w:val="en-GB"/>
        </w:rPr>
      </w:pPr>
      <w:r w:rsidRPr="00E34181">
        <w:rPr>
          <w:rFonts w:ascii="Avenir Next Demi Bold" w:hAnsi="Avenir Next Demi Bold" w:cs="Arial"/>
          <w:b/>
          <w:bCs/>
          <w:sz w:val="22"/>
          <w:szCs w:val="22"/>
          <w:lang w:val="en-GB"/>
        </w:rPr>
        <w:t>Question 3.2 [maximum 5 marks]</w:t>
      </w:r>
    </w:p>
    <w:p w14:paraId="40FCECF9" w14:textId="77777777" w:rsidR="0067785F" w:rsidRPr="00E2622D" w:rsidRDefault="0067785F" w:rsidP="0067785F">
      <w:pPr>
        <w:ind w:left="720" w:hanging="720"/>
        <w:jc w:val="both"/>
        <w:rPr>
          <w:rFonts w:ascii="Avenir Next" w:hAnsi="Avenir Next" w:cs="Arial"/>
          <w:sz w:val="22"/>
          <w:szCs w:val="22"/>
          <w:lang w:val="en-GB"/>
        </w:rPr>
      </w:pPr>
    </w:p>
    <w:p w14:paraId="1A538564" w14:textId="112591CA" w:rsidR="00622586" w:rsidRPr="00E2622D" w:rsidRDefault="0067785F" w:rsidP="0067785F">
      <w:pPr>
        <w:jc w:val="both"/>
        <w:rPr>
          <w:rFonts w:ascii="Avenir Next" w:hAnsi="Avenir Next" w:cs="Arial"/>
          <w:sz w:val="22"/>
          <w:szCs w:val="22"/>
          <w:lang w:val="en-GB"/>
        </w:rPr>
      </w:pPr>
      <w:r w:rsidRPr="00E2622D">
        <w:rPr>
          <w:rFonts w:ascii="Avenir Next" w:hAnsi="Avenir Next" w:cs="Arial"/>
          <w:sz w:val="22"/>
          <w:szCs w:val="22"/>
          <w:lang w:val="en-GB"/>
        </w:rPr>
        <w:t xml:space="preserve">For a recognition application in State A to be successful, the foreign proceeding opened in State B must qualify as a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proceeding</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within the meaning of article 2(a) </w:t>
      </w:r>
      <w:r w:rsidR="0003619C" w:rsidRPr="00E2622D">
        <w:rPr>
          <w:rFonts w:ascii="Avenir Next" w:hAnsi="Avenir Next" w:cs="Arial"/>
          <w:sz w:val="22"/>
          <w:szCs w:val="22"/>
          <w:lang w:val="en-GB"/>
        </w:rPr>
        <w:t xml:space="preserve">of </w:t>
      </w:r>
      <w:r w:rsidRPr="00E2622D">
        <w:rPr>
          <w:rFonts w:ascii="Avenir Next" w:hAnsi="Avenir Next" w:cs="Arial"/>
          <w:sz w:val="22"/>
          <w:szCs w:val="22"/>
          <w:lang w:val="en-GB"/>
        </w:rPr>
        <w:t xml:space="preserve">the </w:t>
      </w:r>
      <w:r w:rsidR="0003619C" w:rsidRPr="00E2622D">
        <w:rPr>
          <w:rFonts w:ascii="Avenir Next" w:hAnsi="Avenir Next" w:cs="Arial"/>
          <w:sz w:val="22"/>
          <w:szCs w:val="22"/>
          <w:lang w:val="en-GB"/>
        </w:rPr>
        <w:t xml:space="preserve">MLCBI </w:t>
      </w:r>
      <w:r w:rsidRPr="00E2622D">
        <w:rPr>
          <w:rFonts w:ascii="Avenir Next" w:hAnsi="Avenir Next" w:cs="Arial"/>
          <w:sz w:val="22"/>
          <w:szCs w:val="22"/>
          <w:lang w:val="en-GB"/>
        </w:rPr>
        <w:t xml:space="preserve">and the </w:t>
      </w:r>
      <w:r w:rsidR="008512FA" w:rsidRPr="00E2622D">
        <w:rPr>
          <w:rFonts w:ascii="Avenir Next" w:hAnsi="Avenir Next" w:cs="Arial"/>
          <w:sz w:val="22"/>
          <w:szCs w:val="22"/>
          <w:lang w:val="en-GB"/>
        </w:rPr>
        <w:t>“</w:t>
      </w:r>
      <w:r w:rsidRPr="00E2622D">
        <w:rPr>
          <w:rFonts w:ascii="Avenir Next" w:hAnsi="Avenir Next" w:cs="Arial"/>
          <w:sz w:val="22"/>
          <w:szCs w:val="22"/>
          <w:lang w:val="en-GB"/>
        </w:rPr>
        <w:t>foreign representative</w:t>
      </w:r>
      <w:r w:rsidR="008512FA" w:rsidRPr="00E2622D">
        <w:rPr>
          <w:rFonts w:ascii="Avenir Next" w:hAnsi="Avenir Next" w:cs="Arial"/>
          <w:sz w:val="22"/>
          <w:szCs w:val="22"/>
          <w:lang w:val="en-GB"/>
        </w:rPr>
        <w:t>”</w:t>
      </w:r>
      <w:r w:rsidRPr="00E2622D">
        <w:rPr>
          <w:rFonts w:ascii="Avenir Next" w:hAnsi="Avenir Next" w:cs="Arial"/>
          <w:sz w:val="22"/>
          <w:szCs w:val="22"/>
          <w:lang w:val="en-GB"/>
        </w:rPr>
        <w:t xml:space="preserve"> must qualify as a foreign representative within the meaning of article 2(d) </w:t>
      </w:r>
      <w:r w:rsidR="00201874" w:rsidRPr="00E2622D">
        <w:rPr>
          <w:rFonts w:ascii="Avenir Next" w:hAnsi="Avenir Next" w:cs="Arial"/>
          <w:sz w:val="22"/>
          <w:szCs w:val="22"/>
          <w:lang w:val="en-GB"/>
        </w:rPr>
        <w:t xml:space="preserve">of the </w:t>
      </w:r>
      <w:r w:rsidRPr="00E2622D">
        <w:rPr>
          <w:rFonts w:ascii="Avenir Next" w:hAnsi="Avenir Next" w:cs="Arial"/>
          <w:sz w:val="22"/>
          <w:szCs w:val="22"/>
          <w:lang w:val="en-GB"/>
        </w:rPr>
        <w:lastRenderedPageBreak/>
        <w:t xml:space="preserve">MLCBI. Assuming </w:t>
      </w:r>
      <w:r w:rsidR="00A54000">
        <w:rPr>
          <w:rFonts w:ascii="Avenir Next" w:hAnsi="Avenir Next" w:cs="Arial"/>
          <w:sz w:val="22"/>
          <w:szCs w:val="22"/>
          <w:lang w:val="en-GB"/>
        </w:rPr>
        <w:t xml:space="preserve">that </w:t>
      </w:r>
      <w:r w:rsidRPr="00E2622D">
        <w:rPr>
          <w:rFonts w:ascii="Avenir Next" w:hAnsi="Avenir Next" w:cs="Arial"/>
          <w:sz w:val="22"/>
          <w:szCs w:val="22"/>
          <w:lang w:val="en-GB"/>
        </w:rPr>
        <w:t xml:space="preserve">both qualify as such, list and briefly explain (with reference to </w:t>
      </w:r>
      <w:r w:rsidR="0003619C"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any other evidence, restrictions, exclusions and limitations that must be considered, as well as the judicial scrutiny that must be overcome for a recognition application to be successful.</w:t>
      </w:r>
    </w:p>
    <w:p w14:paraId="47594532" w14:textId="77777777" w:rsidR="00622C2B" w:rsidRPr="00E2622D" w:rsidRDefault="00622C2B" w:rsidP="00707FC8">
      <w:pPr>
        <w:jc w:val="both"/>
        <w:rPr>
          <w:rFonts w:ascii="Avenir Next" w:hAnsi="Avenir Next" w:cs="Arial"/>
          <w:sz w:val="22"/>
          <w:szCs w:val="22"/>
          <w:lang w:val="en-GB"/>
        </w:rPr>
      </w:pPr>
    </w:p>
    <w:p w14:paraId="7E76EF39" w14:textId="02A55EB4" w:rsidR="00ED7838" w:rsidRPr="00ED7838" w:rsidRDefault="00867A8F" w:rsidP="00C344C0">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ED7838" w:rsidRPr="00ED7838">
        <w:rPr>
          <w:rFonts w:ascii="Avenir Next" w:hAnsi="Avenir Next" w:cs="Arial"/>
          <w:color w:val="808080" w:themeColor="background1" w:themeShade="80"/>
          <w:sz w:val="22"/>
          <w:szCs w:val="22"/>
          <w:lang w:val="en-GB"/>
        </w:rPr>
        <w:t>Under the MLCBI, the representative of the foreign proceeding may only apply for recognition of the foreign proceeding for which he</w:t>
      </w:r>
      <w:r w:rsidR="00ED7838">
        <w:rPr>
          <w:rFonts w:ascii="Avenir Next" w:hAnsi="Avenir Next" w:cs="Arial"/>
          <w:color w:val="808080" w:themeColor="background1" w:themeShade="80"/>
          <w:sz w:val="22"/>
          <w:szCs w:val="22"/>
          <w:lang w:val="en-GB"/>
        </w:rPr>
        <w:t xml:space="preserve">/she or the body </w:t>
      </w:r>
      <w:r w:rsidR="00ED7838" w:rsidRPr="00ED7838">
        <w:rPr>
          <w:rFonts w:ascii="Avenir Next" w:hAnsi="Avenir Next" w:cs="Arial"/>
          <w:color w:val="808080" w:themeColor="background1" w:themeShade="80"/>
          <w:sz w:val="22"/>
          <w:szCs w:val="22"/>
          <w:lang w:val="en-GB"/>
        </w:rPr>
        <w:t xml:space="preserve">has been appointed as representative (article 15(1)). In addition, the application for recognition of the foreign proceeding must be accompanied by: </w:t>
      </w:r>
      <w:r w:rsidR="00C344C0" w:rsidRPr="00022322">
        <w:rPr>
          <w:rFonts w:ascii="Avenir Next" w:hAnsi="Avenir Next" w:cs="Arial"/>
          <w:i/>
          <w:iCs/>
          <w:color w:val="808080" w:themeColor="background1" w:themeShade="80"/>
          <w:sz w:val="22"/>
          <w:szCs w:val="22"/>
          <w:lang w:val="en-GB"/>
        </w:rPr>
        <w:t>(a) A certified copy of the decision commencing the foreign proceeding and appointing the foreign representative; or(b) A certificate from the foreign court affirming the existence of the</w:t>
      </w:r>
      <w:r w:rsidR="00C344C0" w:rsidRPr="00022322">
        <w:rPr>
          <w:rFonts w:ascii="Avenir Next" w:hAnsi="Avenir Next" w:cs="Arial"/>
          <w:i/>
          <w:iCs/>
          <w:color w:val="808080" w:themeColor="background1" w:themeShade="80"/>
          <w:sz w:val="22"/>
          <w:szCs w:val="22"/>
          <w:lang w:val="en-GB"/>
        </w:rPr>
        <w:t xml:space="preserve"> </w:t>
      </w:r>
      <w:r w:rsidR="00C344C0" w:rsidRPr="00022322">
        <w:rPr>
          <w:rFonts w:ascii="Avenir Next" w:hAnsi="Avenir Next" w:cs="Arial"/>
          <w:i/>
          <w:iCs/>
          <w:color w:val="808080" w:themeColor="background1" w:themeShade="80"/>
          <w:sz w:val="22"/>
          <w:szCs w:val="22"/>
          <w:lang w:val="en-GB"/>
        </w:rPr>
        <w:t>foreign proceeding and of the appointment of the foreign representative; or</w:t>
      </w:r>
      <w:r w:rsidR="00C344C0" w:rsidRPr="00022322">
        <w:rPr>
          <w:rFonts w:ascii="Avenir Next" w:hAnsi="Avenir Next" w:cs="Arial"/>
          <w:i/>
          <w:iCs/>
          <w:color w:val="808080" w:themeColor="background1" w:themeShade="80"/>
          <w:sz w:val="22"/>
          <w:szCs w:val="22"/>
          <w:lang w:val="en-GB"/>
        </w:rPr>
        <w:t xml:space="preserve"> </w:t>
      </w:r>
      <w:r w:rsidR="00C344C0" w:rsidRPr="00022322">
        <w:rPr>
          <w:rFonts w:ascii="Avenir Next" w:hAnsi="Avenir Next" w:cs="Arial"/>
          <w:i/>
          <w:iCs/>
          <w:color w:val="808080" w:themeColor="background1" w:themeShade="80"/>
          <w:sz w:val="22"/>
          <w:szCs w:val="22"/>
          <w:lang w:val="en-GB"/>
        </w:rPr>
        <w:t>(c) In the absence of evidence referred to in subparagraphs (a) and (b),</w:t>
      </w:r>
      <w:r w:rsidR="00C344C0" w:rsidRPr="00022322">
        <w:rPr>
          <w:rFonts w:ascii="Avenir Next" w:hAnsi="Avenir Next" w:cs="Arial"/>
          <w:i/>
          <w:iCs/>
          <w:color w:val="808080" w:themeColor="background1" w:themeShade="80"/>
          <w:sz w:val="22"/>
          <w:szCs w:val="22"/>
          <w:lang w:val="en-GB"/>
        </w:rPr>
        <w:t xml:space="preserve"> </w:t>
      </w:r>
      <w:r w:rsidR="00C344C0" w:rsidRPr="00022322">
        <w:rPr>
          <w:rFonts w:ascii="Avenir Next" w:hAnsi="Avenir Next" w:cs="Arial"/>
          <w:i/>
          <w:iCs/>
          <w:color w:val="808080" w:themeColor="background1" w:themeShade="80"/>
          <w:sz w:val="22"/>
          <w:szCs w:val="22"/>
          <w:lang w:val="en-GB"/>
        </w:rPr>
        <w:t>any other evidence acceptable to the court of the existence of the foreign</w:t>
      </w:r>
      <w:r w:rsidR="00C344C0" w:rsidRPr="00022322">
        <w:rPr>
          <w:rFonts w:ascii="Avenir Next" w:hAnsi="Avenir Next" w:cs="Arial"/>
          <w:i/>
          <w:iCs/>
          <w:color w:val="808080" w:themeColor="background1" w:themeShade="80"/>
          <w:sz w:val="22"/>
          <w:szCs w:val="22"/>
          <w:lang w:val="en-GB"/>
        </w:rPr>
        <w:t xml:space="preserve"> </w:t>
      </w:r>
      <w:r w:rsidR="00C344C0" w:rsidRPr="00022322">
        <w:rPr>
          <w:rFonts w:ascii="Avenir Next" w:hAnsi="Avenir Next" w:cs="Arial"/>
          <w:i/>
          <w:iCs/>
          <w:color w:val="808080" w:themeColor="background1" w:themeShade="80"/>
          <w:sz w:val="22"/>
          <w:szCs w:val="22"/>
          <w:lang w:val="en-GB"/>
        </w:rPr>
        <w:t>proceeding and of the appointment of the foreign representative.</w:t>
      </w:r>
      <w:r w:rsidR="00022322" w:rsidRPr="00022322">
        <w:rPr>
          <w:rFonts w:ascii="Avenir Next" w:hAnsi="Avenir Next" w:cs="Arial"/>
          <w:i/>
          <w:iCs/>
          <w:color w:val="808080" w:themeColor="background1" w:themeShade="80"/>
          <w:sz w:val="22"/>
          <w:szCs w:val="22"/>
          <w:lang w:val="en-GB"/>
        </w:rPr>
        <w:t xml:space="preserve"> </w:t>
      </w:r>
      <w:r w:rsidR="00022322">
        <w:rPr>
          <w:rFonts w:ascii="Avenir Next" w:hAnsi="Avenir Next" w:cs="Arial"/>
          <w:color w:val="808080" w:themeColor="background1" w:themeShade="80"/>
          <w:sz w:val="22"/>
          <w:szCs w:val="22"/>
          <w:lang w:val="en-GB"/>
        </w:rPr>
        <w:t>(article 15(2).</w:t>
      </w:r>
    </w:p>
    <w:p w14:paraId="33C44F86" w14:textId="3F516B81" w:rsidR="00ED7838" w:rsidRPr="00ED7838" w:rsidRDefault="00ED7838" w:rsidP="00ED7838">
      <w:pPr>
        <w:jc w:val="both"/>
        <w:rPr>
          <w:rFonts w:ascii="Avenir Next" w:hAnsi="Avenir Next" w:cs="Arial"/>
          <w:color w:val="808080" w:themeColor="background1" w:themeShade="80"/>
          <w:sz w:val="22"/>
          <w:szCs w:val="22"/>
          <w:lang w:val="en-GB"/>
        </w:rPr>
      </w:pPr>
      <w:r w:rsidRPr="00ED7838">
        <w:rPr>
          <w:rFonts w:ascii="Avenir Next" w:hAnsi="Avenir Next" w:cs="Arial"/>
          <w:color w:val="808080" w:themeColor="background1" w:themeShade="80"/>
          <w:sz w:val="22"/>
          <w:szCs w:val="22"/>
          <w:lang w:val="en-GB"/>
        </w:rPr>
        <w:t>Third, there must be a statement from the representative identifying all the foreign proceedings that he</w:t>
      </w:r>
      <w:r w:rsidR="00022322">
        <w:rPr>
          <w:rFonts w:ascii="Avenir Next" w:hAnsi="Avenir Next" w:cs="Arial"/>
          <w:color w:val="808080" w:themeColor="background1" w:themeShade="80"/>
          <w:sz w:val="22"/>
          <w:szCs w:val="22"/>
          <w:lang w:val="en-GB"/>
        </w:rPr>
        <w:t>/she</w:t>
      </w:r>
      <w:r w:rsidRPr="00ED7838">
        <w:rPr>
          <w:rFonts w:ascii="Avenir Next" w:hAnsi="Avenir Next" w:cs="Arial"/>
          <w:color w:val="808080" w:themeColor="background1" w:themeShade="80"/>
          <w:sz w:val="22"/>
          <w:szCs w:val="22"/>
          <w:lang w:val="en-GB"/>
        </w:rPr>
        <w:t xml:space="preserve"> is aware of that are conducted against the debtor (article 15(3)). Finally, the court may request a translation of the documents accompanying the application for recognition into an official language of the enacting State (article 15(4).</w:t>
      </w:r>
    </w:p>
    <w:p w14:paraId="0D2B9E3A" w14:textId="00CA3396" w:rsidR="00ED7838" w:rsidRPr="0052032F" w:rsidRDefault="00ED7838" w:rsidP="00ED7838">
      <w:pPr>
        <w:jc w:val="both"/>
        <w:rPr>
          <w:rFonts w:ascii="Avenir Next" w:hAnsi="Avenir Next" w:cs="Arial"/>
          <w:i/>
          <w:iCs/>
          <w:color w:val="808080" w:themeColor="background1" w:themeShade="80"/>
          <w:sz w:val="22"/>
          <w:szCs w:val="22"/>
          <w:lang w:val="en-GB"/>
        </w:rPr>
      </w:pPr>
      <w:r w:rsidRPr="00ED7838">
        <w:rPr>
          <w:rFonts w:ascii="Avenir Next" w:hAnsi="Avenir Next" w:cs="Arial"/>
          <w:color w:val="808080" w:themeColor="background1" w:themeShade="80"/>
          <w:sz w:val="22"/>
          <w:szCs w:val="22"/>
          <w:lang w:val="en-GB"/>
        </w:rPr>
        <w:t xml:space="preserve">Regarding </w:t>
      </w:r>
      <w:r w:rsidR="00022322">
        <w:rPr>
          <w:rFonts w:ascii="Avenir Next" w:hAnsi="Avenir Next" w:cs="Arial"/>
          <w:color w:val="808080" w:themeColor="background1" w:themeShade="80"/>
          <w:sz w:val="22"/>
          <w:szCs w:val="22"/>
          <w:lang w:val="en-GB"/>
        </w:rPr>
        <w:t xml:space="preserve">the </w:t>
      </w:r>
      <w:r w:rsidRPr="00ED7838">
        <w:rPr>
          <w:rFonts w:ascii="Avenir Next" w:hAnsi="Avenir Next" w:cs="Arial"/>
          <w:color w:val="808080" w:themeColor="background1" w:themeShade="80"/>
          <w:sz w:val="22"/>
          <w:szCs w:val="22"/>
          <w:lang w:val="en-GB"/>
        </w:rPr>
        <w:t xml:space="preserve">presumptions, article 16 of the MLCBI indicates that the court of the enacting state must presume the truth of the documents presented by the foreign representative listed in article 15(2), as well as that the representative meets the requirements of article 2(d) of the Model Law. Furthermore, the court must presume the application attachments to be authentic, even if they have not been formally legalized (article 16(2). Finally, article 16(3) presumes that the </w:t>
      </w:r>
      <w:r w:rsidRPr="0052032F">
        <w:rPr>
          <w:rFonts w:ascii="Avenir Next" w:hAnsi="Avenir Next" w:cs="Arial"/>
          <w:i/>
          <w:iCs/>
          <w:color w:val="808080" w:themeColor="background1" w:themeShade="80"/>
          <w:sz w:val="22"/>
          <w:szCs w:val="22"/>
          <w:lang w:val="en-GB"/>
        </w:rPr>
        <w:t>debtor's registered</w:t>
      </w:r>
    </w:p>
    <w:p w14:paraId="0A765C1D" w14:textId="38465F6A" w:rsidR="00ED7838" w:rsidRPr="00ED7838" w:rsidRDefault="00ED7838" w:rsidP="00ED7838">
      <w:pPr>
        <w:jc w:val="both"/>
        <w:rPr>
          <w:rFonts w:ascii="Avenir Next" w:hAnsi="Avenir Next" w:cs="Arial"/>
          <w:color w:val="808080" w:themeColor="background1" w:themeShade="80"/>
          <w:sz w:val="22"/>
          <w:szCs w:val="22"/>
          <w:lang w:val="en-GB"/>
        </w:rPr>
      </w:pPr>
      <w:r w:rsidRPr="0052032F">
        <w:rPr>
          <w:rFonts w:ascii="Avenir Next" w:hAnsi="Avenir Next" w:cs="Arial"/>
          <w:i/>
          <w:iCs/>
          <w:color w:val="808080" w:themeColor="background1" w:themeShade="80"/>
          <w:sz w:val="22"/>
          <w:szCs w:val="22"/>
          <w:lang w:val="en-GB"/>
        </w:rPr>
        <w:t>office, or habitual residence in the case of an individual, is presumed to be</w:t>
      </w:r>
      <w:r w:rsidR="0052032F" w:rsidRPr="0052032F">
        <w:rPr>
          <w:rFonts w:ascii="Avenir Next" w:hAnsi="Avenir Next" w:cs="Arial"/>
          <w:i/>
          <w:iCs/>
          <w:color w:val="808080" w:themeColor="background1" w:themeShade="80"/>
          <w:sz w:val="22"/>
          <w:szCs w:val="22"/>
          <w:lang w:val="en-GB"/>
        </w:rPr>
        <w:t xml:space="preserve"> </w:t>
      </w:r>
      <w:r w:rsidRPr="0052032F">
        <w:rPr>
          <w:rFonts w:ascii="Avenir Next" w:hAnsi="Avenir Next" w:cs="Arial"/>
          <w:i/>
          <w:iCs/>
          <w:color w:val="808080" w:themeColor="background1" w:themeShade="80"/>
          <w:sz w:val="22"/>
          <w:szCs w:val="22"/>
          <w:lang w:val="en-GB"/>
        </w:rPr>
        <w:t xml:space="preserve">the </w:t>
      </w:r>
      <w:proofErr w:type="spellStart"/>
      <w:r w:rsidRPr="0052032F">
        <w:rPr>
          <w:rFonts w:ascii="Avenir Next" w:hAnsi="Avenir Next" w:cs="Arial"/>
          <w:i/>
          <w:iCs/>
          <w:color w:val="808080" w:themeColor="background1" w:themeShade="80"/>
          <w:sz w:val="22"/>
          <w:szCs w:val="22"/>
          <w:lang w:val="en-GB"/>
        </w:rPr>
        <w:t>center</w:t>
      </w:r>
      <w:proofErr w:type="spellEnd"/>
      <w:r w:rsidRPr="0052032F">
        <w:rPr>
          <w:rFonts w:ascii="Avenir Next" w:hAnsi="Avenir Next" w:cs="Arial"/>
          <w:i/>
          <w:iCs/>
          <w:color w:val="808080" w:themeColor="background1" w:themeShade="80"/>
          <w:sz w:val="22"/>
          <w:szCs w:val="22"/>
          <w:lang w:val="en-GB"/>
        </w:rPr>
        <w:t xml:space="preserve"> of the debtor's main interests</w:t>
      </w:r>
      <w:r w:rsidRPr="00ED7838">
        <w:rPr>
          <w:rFonts w:ascii="Avenir Next" w:hAnsi="Avenir Next" w:cs="Arial"/>
          <w:color w:val="808080" w:themeColor="background1" w:themeShade="80"/>
          <w:sz w:val="22"/>
          <w:szCs w:val="22"/>
          <w:lang w:val="en-GB"/>
        </w:rPr>
        <w:t xml:space="preserve">, which is absolutely relevant to classify the foreign proceeding as main or not (article 17, paragraph 2). </w:t>
      </w:r>
    </w:p>
    <w:p w14:paraId="266AC60F" w14:textId="667BB15E" w:rsidR="00051790" w:rsidRPr="00051790" w:rsidRDefault="00ED7838" w:rsidP="00051790">
      <w:pPr>
        <w:jc w:val="both"/>
        <w:rPr>
          <w:rFonts w:ascii="Avenir Next" w:hAnsi="Avenir Next" w:cs="Arial"/>
          <w:color w:val="808080" w:themeColor="background1" w:themeShade="80"/>
          <w:sz w:val="22"/>
          <w:szCs w:val="22"/>
          <w:lang w:val="en-GB"/>
        </w:rPr>
      </w:pPr>
      <w:r w:rsidRPr="00ED7838">
        <w:rPr>
          <w:rFonts w:ascii="Avenir Next" w:hAnsi="Avenir Next" w:cs="Arial"/>
          <w:color w:val="808080" w:themeColor="background1" w:themeShade="80"/>
          <w:sz w:val="22"/>
          <w:szCs w:val="22"/>
          <w:lang w:val="en-GB"/>
        </w:rPr>
        <w:t xml:space="preserve">Further, article 17 of MLCBI states that the Court must decide as soon as possible (paragraph 3) on the application for recognition, and that the decision may then be modified or terminated if the grounds for recognition prove to be lacking or cease to exist (paragraph 4). In addition, once the request for recognition is recognized, it is necessary to note whether the enacting state has adopted a reciprocity requirement - i.e. recognizing the foreign proceeding only if the court in the country from which the request for recognition of the proceeding originated would grant the same relief. Although this is not foreseen by the Model Law, some countries have added this point, which may make the adoption of the </w:t>
      </w:r>
      <w:r w:rsidR="00657A5E">
        <w:rPr>
          <w:rFonts w:ascii="Avenir Next" w:hAnsi="Avenir Next" w:cs="Arial"/>
          <w:color w:val="808080" w:themeColor="background1" w:themeShade="80"/>
          <w:sz w:val="22"/>
          <w:szCs w:val="22"/>
          <w:lang w:val="en-GB"/>
        </w:rPr>
        <w:t xml:space="preserve">Model </w:t>
      </w:r>
      <w:r w:rsidRPr="00ED7838">
        <w:rPr>
          <w:rFonts w:ascii="Avenir Next" w:hAnsi="Avenir Next" w:cs="Arial"/>
          <w:color w:val="808080" w:themeColor="background1" w:themeShade="80"/>
          <w:sz w:val="22"/>
          <w:szCs w:val="22"/>
          <w:lang w:val="en-GB"/>
        </w:rPr>
        <w:t>Law useless, as in the case of South Africa.</w:t>
      </w:r>
      <w:r w:rsidR="00657A5E">
        <w:rPr>
          <w:rFonts w:ascii="Avenir Next" w:hAnsi="Avenir Next" w:cs="Arial"/>
          <w:color w:val="808080" w:themeColor="background1" w:themeShade="80"/>
          <w:sz w:val="22"/>
          <w:szCs w:val="22"/>
          <w:lang w:val="en-GB"/>
        </w:rPr>
        <w:t xml:space="preserve"> Finally, article 18 set forth that the foreign representative </w:t>
      </w:r>
      <w:r w:rsidR="00051790">
        <w:rPr>
          <w:rFonts w:ascii="Avenir Next" w:hAnsi="Avenir Next" w:cs="Arial"/>
          <w:color w:val="808080" w:themeColor="background1" w:themeShade="80"/>
          <w:sz w:val="22"/>
          <w:szCs w:val="22"/>
          <w:lang w:val="en-GB"/>
        </w:rPr>
        <w:t>has the duty f</w:t>
      </w:r>
      <w:r w:rsidR="00051790" w:rsidRPr="00051790">
        <w:rPr>
          <w:rFonts w:ascii="Avenir Next" w:hAnsi="Avenir Next" w:cs="Arial"/>
          <w:color w:val="808080" w:themeColor="background1" w:themeShade="80"/>
          <w:sz w:val="22"/>
          <w:szCs w:val="22"/>
          <w:lang w:val="en-GB"/>
        </w:rPr>
        <w:t>rom the time of filing the application for recognition of the foreign</w:t>
      </w:r>
    </w:p>
    <w:p w14:paraId="3937CDFF" w14:textId="04657FFC" w:rsidR="00867A8F" w:rsidRPr="00B77352" w:rsidRDefault="00051790" w:rsidP="00051790">
      <w:pPr>
        <w:jc w:val="both"/>
        <w:rPr>
          <w:rFonts w:ascii="Avenir Next" w:hAnsi="Avenir Next" w:cs="Arial"/>
          <w:color w:val="808080" w:themeColor="background1" w:themeShade="80"/>
          <w:sz w:val="22"/>
          <w:szCs w:val="22"/>
          <w:lang w:val="en-GB"/>
        </w:rPr>
      </w:pPr>
      <w:r w:rsidRPr="00051790">
        <w:rPr>
          <w:rFonts w:ascii="Avenir Next" w:hAnsi="Avenir Next" w:cs="Arial"/>
          <w:color w:val="808080" w:themeColor="background1" w:themeShade="80"/>
          <w:sz w:val="22"/>
          <w:szCs w:val="22"/>
          <w:lang w:val="en-GB"/>
        </w:rPr>
        <w:t xml:space="preserve">proceeding, </w:t>
      </w:r>
      <w:r>
        <w:rPr>
          <w:rFonts w:ascii="Avenir Next" w:hAnsi="Avenir Next" w:cs="Arial"/>
          <w:color w:val="808080" w:themeColor="background1" w:themeShade="80"/>
          <w:sz w:val="22"/>
          <w:szCs w:val="22"/>
          <w:lang w:val="en-GB"/>
        </w:rPr>
        <w:t xml:space="preserve">to inform the court of the enacting State: </w:t>
      </w:r>
      <w:r w:rsidRPr="00051790">
        <w:rPr>
          <w:rFonts w:ascii="Avenir Next" w:hAnsi="Avenir Next" w:cs="Arial"/>
          <w:i/>
          <w:iCs/>
          <w:color w:val="808080" w:themeColor="background1" w:themeShade="80"/>
          <w:sz w:val="22"/>
          <w:szCs w:val="22"/>
          <w:lang w:val="en-GB"/>
        </w:rPr>
        <w:t>(a) Any substantial change in the status of the recognized foreign</w:t>
      </w:r>
      <w:r w:rsidRPr="00051790">
        <w:rPr>
          <w:rFonts w:ascii="Avenir Next" w:hAnsi="Avenir Next" w:cs="Arial"/>
          <w:i/>
          <w:iCs/>
          <w:color w:val="808080" w:themeColor="background1" w:themeShade="80"/>
          <w:sz w:val="22"/>
          <w:szCs w:val="22"/>
          <w:lang w:val="en-GB"/>
        </w:rPr>
        <w:t xml:space="preserve"> </w:t>
      </w:r>
      <w:r w:rsidRPr="00051790">
        <w:rPr>
          <w:rFonts w:ascii="Avenir Next" w:hAnsi="Avenir Next" w:cs="Arial"/>
          <w:i/>
          <w:iCs/>
          <w:color w:val="808080" w:themeColor="background1" w:themeShade="80"/>
          <w:sz w:val="22"/>
          <w:szCs w:val="22"/>
          <w:lang w:val="en-GB"/>
        </w:rPr>
        <w:t>proceeding or the status of the foreign representative’s appointment; and</w:t>
      </w:r>
      <w:r w:rsidRPr="00051790">
        <w:rPr>
          <w:rFonts w:ascii="Avenir Next" w:hAnsi="Avenir Next" w:cs="Arial"/>
          <w:i/>
          <w:iCs/>
          <w:color w:val="808080" w:themeColor="background1" w:themeShade="80"/>
          <w:sz w:val="22"/>
          <w:szCs w:val="22"/>
          <w:lang w:val="en-GB"/>
        </w:rPr>
        <w:t xml:space="preserve"> </w:t>
      </w:r>
      <w:r w:rsidRPr="00051790">
        <w:rPr>
          <w:rFonts w:ascii="Avenir Next" w:hAnsi="Avenir Next" w:cs="Arial"/>
          <w:i/>
          <w:iCs/>
          <w:color w:val="808080" w:themeColor="background1" w:themeShade="80"/>
          <w:sz w:val="22"/>
          <w:szCs w:val="22"/>
          <w:lang w:val="en-GB"/>
        </w:rPr>
        <w:t>(b) Any other foreign proceeding regarding the same debtor that</w:t>
      </w:r>
      <w:r w:rsidRPr="00051790">
        <w:rPr>
          <w:rFonts w:ascii="Avenir Next" w:hAnsi="Avenir Next" w:cs="Arial"/>
          <w:i/>
          <w:iCs/>
          <w:color w:val="808080" w:themeColor="background1" w:themeShade="80"/>
          <w:sz w:val="22"/>
          <w:szCs w:val="22"/>
          <w:lang w:val="en-GB"/>
        </w:rPr>
        <w:t xml:space="preserve"> </w:t>
      </w:r>
      <w:r w:rsidRPr="00051790">
        <w:rPr>
          <w:rFonts w:ascii="Avenir Next" w:hAnsi="Avenir Next" w:cs="Arial"/>
          <w:i/>
          <w:iCs/>
          <w:color w:val="808080" w:themeColor="background1" w:themeShade="80"/>
          <w:sz w:val="22"/>
          <w:szCs w:val="22"/>
          <w:lang w:val="en-GB"/>
        </w:rPr>
        <w:t>becomes known to the foreign representative.</w:t>
      </w:r>
      <w:r w:rsidR="00867A8F" w:rsidRPr="00051790">
        <w:rPr>
          <w:rFonts w:ascii="Avenir Next" w:hAnsi="Avenir Next" w:cs="Arial"/>
          <w:i/>
          <w:iCs/>
          <w:color w:val="808080" w:themeColor="background1" w:themeShade="80"/>
          <w:sz w:val="22"/>
          <w:szCs w:val="22"/>
          <w:lang w:val="en-GB"/>
        </w:rPr>
        <w:t>]</w:t>
      </w:r>
    </w:p>
    <w:p w14:paraId="713C0C0F" w14:textId="2CE67087" w:rsidR="0017257C" w:rsidRDefault="0017257C" w:rsidP="00707FC8">
      <w:pPr>
        <w:jc w:val="both"/>
        <w:rPr>
          <w:rFonts w:ascii="Avenir Next" w:hAnsi="Avenir Next" w:cs="Arial"/>
          <w:sz w:val="22"/>
          <w:szCs w:val="22"/>
          <w:shd w:val="clear" w:color="auto" w:fill="FFFFFF"/>
          <w:lang w:val="en-GB"/>
        </w:rPr>
      </w:pPr>
    </w:p>
    <w:p w14:paraId="1F77AA0F" w14:textId="77777777" w:rsidR="00867A8F" w:rsidRPr="00E2622D" w:rsidRDefault="00867A8F" w:rsidP="00707FC8">
      <w:pPr>
        <w:jc w:val="both"/>
        <w:rPr>
          <w:rFonts w:ascii="Avenir Next" w:hAnsi="Avenir Next" w:cs="Arial"/>
          <w:sz w:val="22"/>
          <w:szCs w:val="22"/>
          <w:shd w:val="clear" w:color="auto" w:fill="FFFFFF"/>
          <w:lang w:val="en-GB"/>
        </w:rPr>
      </w:pPr>
    </w:p>
    <w:p w14:paraId="0C9A5B96" w14:textId="77777777" w:rsidR="00C91324" w:rsidRPr="00C668B6" w:rsidRDefault="00C91324" w:rsidP="00C91324">
      <w:pPr>
        <w:ind w:left="720" w:hanging="720"/>
        <w:jc w:val="both"/>
        <w:rPr>
          <w:rFonts w:ascii="Avenir Next Demi Bold" w:hAnsi="Avenir Next Demi Bold" w:cs="Arial"/>
          <w:b/>
          <w:bCs/>
          <w:sz w:val="22"/>
          <w:szCs w:val="22"/>
          <w:shd w:val="clear" w:color="auto" w:fill="FFFFFF"/>
          <w:lang w:val="en-GB"/>
        </w:rPr>
      </w:pPr>
      <w:r w:rsidRPr="00C668B6">
        <w:rPr>
          <w:rFonts w:ascii="Avenir Next Demi Bold" w:hAnsi="Avenir Next Demi Bold" w:cs="Arial"/>
          <w:b/>
          <w:bCs/>
          <w:sz w:val="22"/>
          <w:szCs w:val="22"/>
          <w:shd w:val="clear" w:color="auto" w:fill="FFFFFF"/>
          <w:lang w:val="en-GB"/>
        </w:rPr>
        <w:t xml:space="preserve">Question 3.3 </w:t>
      </w:r>
      <w:r w:rsidRPr="00C668B6">
        <w:rPr>
          <w:rFonts w:ascii="Avenir Next Demi Bold" w:hAnsi="Avenir Next Demi Bold" w:cs="Arial"/>
          <w:b/>
          <w:bCs/>
          <w:sz w:val="22"/>
          <w:szCs w:val="22"/>
          <w:lang w:val="en-GB"/>
        </w:rPr>
        <w:t>[maximum 5 marks]</w:t>
      </w:r>
    </w:p>
    <w:p w14:paraId="18B84C42" w14:textId="77777777" w:rsidR="00C91324" w:rsidRPr="00E2622D" w:rsidRDefault="00C91324" w:rsidP="00C91324">
      <w:pPr>
        <w:ind w:left="720" w:hanging="720"/>
        <w:jc w:val="both"/>
        <w:rPr>
          <w:rFonts w:ascii="Avenir Next" w:hAnsi="Avenir Next" w:cs="Arial"/>
          <w:sz w:val="22"/>
          <w:szCs w:val="22"/>
          <w:shd w:val="clear" w:color="auto" w:fill="FFFFFF"/>
          <w:lang w:val="en-GB"/>
        </w:rPr>
      </w:pPr>
    </w:p>
    <w:p w14:paraId="722B5381" w14:textId="7B5788B9" w:rsidR="00DF75F8" w:rsidRPr="00E2622D" w:rsidRDefault="00C91324" w:rsidP="00C91324">
      <w:pPr>
        <w:jc w:val="both"/>
        <w:rPr>
          <w:rFonts w:ascii="Avenir Next" w:hAnsi="Avenir Next" w:cs="Arial"/>
          <w:sz w:val="22"/>
          <w:szCs w:val="22"/>
          <w:lang w:val="en-GB"/>
        </w:rPr>
      </w:pPr>
      <w:r w:rsidRPr="00E2622D">
        <w:rPr>
          <w:rFonts w:ascii="Avenir Next" w:hAnsi="Avenir Next" w:cs="Arial"/>
          <w:sz w:val="22"/>
          <w:szCs w:val="22"/>
          <w:lang w:val="en-GB"/>
        </w:rPr>
        <w:t xml:space="preserve">As far as relief is concerned, briefly explain (with reference to </w:t>
      </w:r>
      <w:r w:rsidR="00201874" w:rsidRPr="00E2622D">
        <w:rPr>
          <w:rFonts w:ascii="Avenir Next" w:hAnsi="Avenir Next" w:cs="Arial"/>
          <w:sz w:val="22"/>
          <w:szCs w:val="22"/>
          <w:lang w:val="en-GB"/>
        </w:rPr>
        <w:t xml:space="preserve">the </w:t>
      </w:r>
      <w:r w:rsidRPr="00E2622D">
        <w:rPr>
          <w:rFonts w:ascii="Avenir Next" w:hAnsi="Avenir Next" w:cs="Arial"/>
          <w:sz w:val="22"/>
          <w:szCs w:val="22"/>
          <w:lang w:val="en-GB"/>
        </w:rPr>
        <w:t>relevant MLCBI articles) what pre- and post-recognition relief can be considered in the context of the MLCBI</w:t>
      </w:r>
      <w:r w:rsidR="00E27E3C" w:rsidRPr="00E2622D">
        <w:rPr>
          <w:rFonts w:ascii="Avenir Next" w:hAnsi="Avenir Next" w:cs="Arial"/>
          <w:sz w:val="22"/>
          <w:szCs w:val="22"/>
          <w:lang w:val="en-GB"/>
        </w:rPr>
        <w:t>. Also address which</w:t>
      </w:r>
      <w:r w:rsidRPr="00E2622D">
        <w:rPr>
          <w:rFonts w:ascii="Avenir Next" w:hAnsi="Avenir Next" w:cs="Arial"/>
          <w:sz w:val="22"/>
          <w:szCs w:val="22"/>
          <w:lang w:val="en-GB"/>
        </w:rPr>
        <w:t xml:space="preserve"> restrictions, limitations or conditions should be considered in this context. For </w:t>
      </w:r>
      <w:r w:rsidR="00447FE6">
        <w:rPr>
          <w:rFonts w:ascii="Avenir Next" w:hAnsi="Avenir Next" w:cs="Arial"/>
          <w:sz w:val="22"/>
          <w:szCs w:val="22"/>
          <w:lang w:val="en-GB"/>
        </w:rPr>
        <w:t xml:space="preserve">the </w:t>
      </w:r>
      <w:r w:rsidRPr="00E2622D">
        <w:rPr>
          <w:rFonts w:ascii="Avenir Next" w:hAnsi="Avenir Next" w:cs="Arial"/>
          <w:sz w:val="22"/>
          <w:szCs w:val="22"/>
          <w:lang w:val="en-GB"/>
        </w:rPr>
        <w:t>purposes of this question, it can be assumed that there is no concurrence of proceedings.</w:t>
      </w:r>
    </w:p>
    <w:p w14:paraId="2EBCC997" w14:textId="77777777" w:rsidR="00817D57" w:rsidRPr="00E2622D" w:rsidRDefault="00817D57" w:rsidP="00707FC8">
      <w:pPr>
        <w:jc w:val="both"/>
        <w:rPr>
          <w:rFonts w:ascii="Avenir Next" w:hAnsi="Avenir Next" w:cs="Arial"/>
          <w:sz w:val="22"/>
          <w:szCs w:val="22"/>
          <w:lang w:val="en-GB"/>
        </w:rPr>
      </w:pPr>
    </w:p>
    <w:p w14:paraId="69635665" w14:textId="43E3435F" w:rsidR="00F97CAE" w:rsidRDefault="00867A8F" w:rsidP="00F97CAE">
      <w:pPr>
        <w:jc w:val="both"/>
        <w:rPr>
          <w:rFonts w:ascii="Avenir Next" w:hAnsi="Avenir Next" w:cs="Arial"/>
          <w:color w:val="808080" w:themeColor="background1" w:themeShade="80"/>
          <w:sz w:val="22"/>
          <w:szCs w:val="22"/>
        </w:rPr>
      </w:pPr>
      <w:r w:rsidRPr="00B77352">
        <w:rPr>
          <w:rFonts w:ascii="Avenir Next" w:hAnsi="Avenir Next" w:cs="Arial"/>
          <w:color w:val="808080" w:themeColor="background1" w:themeShade="80"/>
          <w:sz w:val="22"/>
          <w:szCs w:val="22"/>
          <w:lang w:val="en-GB"/>
        </w:rPr>
        <w:t>[</w:t>
      </w:r>
      <w:r w:rsidR="00FD75C1">
        <w:rPr>
          <w:rFonts w:ascii="Avenir Next" w:hAnsi="Avenir Next" w:cs="Arial"/>
          <w:color w:val="808080" w:themeColor="background1" w:themeShade="80"/>
          <w:sz w:val="22"/>
          <w:szCs w:val="22"/>
          <w:lang w:val="en-GB"/>
        </w:rPr>
        <w:t>Even</w:t>
      </w:r>
      <w:r w:rsidR="00F97CAE">
        <w:rPr>
          <w:rFonts w:ascii="Avenir Next" w:hAnsi="Avenir Next" w:cs="Arial"/>
          <w:color w:val="808080" w:themeColor="background1" w:themeShade="80"/>
          <w:sz w:val="22"/>
          <w:szCs w:val="22"/>
        </w:rPr>
        <w:t xml:space="preserve"> prior to a decision that recognizes the foreign proceeding, the applicant may request an interim relief upon application for the recognition of foreign proceeding, </w:t>
      </w:r>
      <w:r w:rsidR="00FD75C1">
        <w:rPr>
          <w:rFonts w:ascii="Avenir Next" w:hAnsi="Avenir Next" w:cs="Arial"/>
          <w:color w:val="808080" w:themeColor="background1" w:themeShade="80"/>
          <w:sz w:val="22"/>
          <w:szCs w:val="22"/>
        </w:rPr>
        <w:t xml:space="preserve">based on article 19 of the MLCBI, </w:t>
      </w:r>
      <w:r w:rsidR="00F97CAE">
        <w:rPr>
          <w:rFonts w:ascii="Avenir Next" w:hAnsi="Avenir Next" w:cs="Arial"/>
          <w:color w:val="808080" w:themeColor="background1" w:themeShade="80"/>
          <w:sz w:val="22"/>
          <w:szCs w:val="22"/>
        </w:rPr>
        <w:t>since there is an urgent need that must be dealt with by the Court of the enacting State</w:t>
      </w:r>
      <w:r w:rsidR="00FD75C1">
        <w:rPr>
          <w:rFonts w:ascii="Avenir Next" w:hAnsi="Avenir Next" w:cs="Arial"/>
          <w:color w:val="808080" w:themeColor="background1" w:themeShade="80"/>
          <w:sz w:val="22"/>
          <w:szCs w:val="22"/>
        </w:rPr>
        <w:t xml:space="preserve"> A</w:t>
      </w:r>
      <w:r w:rsidR="00F97CAE">
        <w:rPr>
          <w:rFonts w:ascii="Avenir Next" w:hAnsi="Avenir Next" w:cs="Arial"/>
          <w:color w:val="808080" w:themeColor="background1" w:themeShade="80"/>
          <w:sz w:val="22"/>
          <w:szCs w:val="22"/>
        </w:rPr>
        <w:t xml:space="preserve">. For instance, this article applies where relief is needed to protect the assets of the debtor located in the enacting State or the interests of the creditors in that particular jurisdiction, between the time of filing for </w:t>
      </w:r>
      <w:r w:rsidR="00F97CAE">
        <w:rPr>
          <w:rFonts w:ascii="Avenir Next" w:hAnsi="Avenir Next" w:cs="Arial"/>
          <w:color w:val="808080" w:themeColor="background1" w:themeShade="80"/>
          <w:sz w:val="22"/>
          <w:szCs w:val="22"/>
        </w:rPr>
        <w:lastRenderedPageBreak/>
        <w:t xml:space="preserve">recognition of a foreign proceeding until the application is decided upon. The </w:t>
      </w:r>
      <w:r w:rsidR="00A433AC">
        <w:rPr>
          <w:rFonts w:ascii="Avenir Next" w:hAnsi="Avenir Next" w:cs="Arial"/>
          <w:color w:val="808080" w:themeColor="background1" w:themeShade="80"/>
          <w:sz w:val="22"/>
          <w:szCs w:val="22"/>
        </w:rPr>
        <w:t xml:space="preserve">interim </w:t>
      </w:r>
      <w:r w:rsidR="00F97CAE">
        <w:rPr>
          <w:rFonts w:ascii="Avenir Next" w:hAnsi="Avenir Next" w:cs="Arial"/>
          <w:color w:val="808080" w:themeColor="background1" w:themeShade="80"/>
          <w:sz w:val="22"/>
          <w:szCs w:val="22"/>
        </w:rPr>
        <w:t>relief can include (</w:t>
      </w:r>
      <w:proofErr w:type="spellStart"/>
      <w:r w:rsidR="00F97CAE">
        <w:rPr>
          <w:rFonts w:ascii="Avenir Next" w:hAnsi="Avenir Next" w:cs="Arial"/>
          <w:color w:val="808080" w:themeColor="background1" w:themeShade="80"/>
          <w:sz w:val="22"/>
          <w:szCs w:val="22"/>
        </w:rPr>
        <w:t>i</w:t>
      </w:r>
      <w:proofErr w:type="spellEnd"/>
      <w:r w:rsidR="00F97CAE">
        <w:rPr>
          <w:rFonts w:ascii="Avenir Next" w:hAnsi="Avenir Next" w:cs="Arial"/>
          <w:color w:val="808080" w:themeColor="background1" w:themeShade="80"/>
          <w:sz w:val="22"/>
          <w:szCs w:val="22"/>
        </w:rPr>
        <w:t>) stay of execution against the debtor’s assets; (ii) an order to preserve value of the debtor’s assets; (iii) a</w:t>
      </w:r>
      <w:r w:rsidR="00F97CAE" w:rsidRPr="00F82B04">
        <w:rPr>
          <w:rFonts w:ascii="Avenir Next" w:hAnsi="Avenir Next" w:cs="Arial"/>
          <w:color w:val="808080" w:themeColor="background1" w:themeShade="80"/>
          <w:sz w:val="22"/>
          <w:szCs w:val="22"/>
        </w:rPr>
        <w:t>ny relief mentioned in paragraph 1 (c), (d) and (g) of article 21.</w:t>
      </w:r>
      <w:r w:rsidR="00F97CAE">
        <w:rPr>
          <w:rFonts w:ascii="Avenir Next" w:hAnsi="Avenir Next" w:cs="Arial"/>
          <w:color w:val="808080" w:themeColor="background1" w:themeShade="80"/>
          <w:sz w:val="22"/>
          <w:szCs w:val="22"/>
        </w:rPr>
        <w:t xml:space="preserve"> It is worth mentioning that t</w:t>
      </w:r>
      <w:r w:rsidR="00F97CAE" w:rsidRPr="00095BB2">
        <w:rPr>
          <w:rFonts w:ascii="Avenir Next" w:hAnsi="Avenir Next" w:cs="Arial"/>
          <w:color w:val="808080" w:themeColor="background1" w:themeShade="80"/>
          <w:sz w:val="22"/>
          <w:szCs w:val="22"/>
        </w:rPr>
        <w:t>he court</w:t>
      </w:r>
      <w:r w:rsidR="00F97CAE">
        <w:rPr>
          <w:rFonts w:ascii="Avenir Next" w:hAnsi="Avenir Next" w:cs="Arial"/>
          <w:color w:val="808080" w:themeColor="background1" w:themeShade="80"/>
          <w:sz w:val="22"/>
          <w:szCs w:val="22"/>
        </w:rPr>
        <w:t xml:space="preserve"> of the enacting State</w:t>
      </w:r>
      <w:r w:rsidR="00F97CAE" w:rsidRPr="00095BB2">
        <w:rPr>
          <w:rFonts w:ascii="Avenir Next" w:hAnsi="Avenir Next" w:cs="Arial"/>
          <w:color w:val="808080" w:themeColor="background1" w:themeShade="80"/>
          <w:sz w:val="22"/>
          <w:szCs w:val="22"/>
        </w:rPr>
        <w:t xml:space="preserve"> </w:t>
      </w:r>
      <w:r w:rsidR="00F97CAE">
        <w:rPr>
          <w:rFonts w:ascii="Avenir Next" w:hAnsi="Avenir Next" w:cs="Arial"/>
          <w:color w:val="808080" w:themeColor="background1" w:themeShade="80"/>
          <w:sz w:val="22"/>
          <w:szCs w:val="22"/>
        </w:rPr>
        <w:t>“</w:t>
      </w:r>
      <w:r w:rsidR="00F97CAE" w:rsidRPr="00095BB2">
        <w:rPr>
          <w:rFonts w:ascii="Avenir Next" w:hAnsi="Avenir Next" w:cs="Arial"/>
          <w:color w:val="808080" w:themeColor="background1" w:themeShade="80"/>
          <w:sz w:val="22"/>
          <w:szCs w:val="22"/>
        </w:rPr>
        <w:t>may refuse to grant relief under this article if such relief</w:t>
      </w:r>
      <w:r w:rsidR="00F97CAE">
        <w:rPr>
          <w:rFonts w:ascii="Avenir Next" w:hAnsi="Avenir Next" w:cs="Arial"/>
          <w:color w:val="808080" w:themeColor="background1" w:themeShade="80"/>
          <w:sz w:val="22"/>
          <w:szCs w:val="22"/>
        </w:rPr>
        <w:t xml:space="preserve"> </w:t>
      </w:r>
      <w:r w:rsidR="00F97CAE" w:rsidRPr="00095BB2">
        <w:rPr>
          <w:rFonts w:ascii="Avenir Next" w:hAnsi="Avenir Next" w:cs="Arial"/>
          <w:color w:val="808080" w:themeColor="background1" w:themeShade="80"/>
          <w:sz w:val="22"/>
          <w:szCs w:val="22"/>
        </w:rPr>
        <w:t>would interfere with the administration of a foreign main proceeding</w:t>
      </w:r>
      <w:r w:rsidR="00F97CAE">
        <w:rPr>
          <w:rFonts w:ascii="Avenir Next" w:hAnsi="Avenir Next" w:cs="Arial"/>
          <w:color w:val="808080" w:themeColor="background1" w:themeShade="80"/>
          <w:sz w:val="22"/>
          <w:szCs w:val="22"/>
        </w:rPr>
        <w:t>”, pursuant to article 19(4) of the Model Law.</w:t>
      </w:r>
    </w:p>
    <w:p w14:paraId="59586374" w14:textId="3C0F530B" w:rsidR="00867A8F" w:rsidRDefault="00A433AC" w:rsidP="00F97CAE">
      <w:pPr>
        <w:jc w:val="both"/>
        <w:rPr>
          <w:rFonts w:ascii="Avenir Next" w:hAnsi="Avenir Next" w:cs="Arial"/>
          <w:color w:val="808080" w:themeColor="background1" w:themeShade="80"/>
          <w:sz w:val="22"/>
          <w:szCs w:val="22"/>
        </w:rPr>
      </w:pPr>
      <w:r>
        <w:rPr>
          <w:rFonts w:ascii="Avenir Next" w:hAnsi="Avenir Next" w:cs="Arial"/>
          <w:color w:val="808080" w:themeColor="background1" w:themeShade="80"/>
          <w:sz w:val="22"/>
          <w:szCs w:val="22"/>
        </w:rPr>
        <w:t>I</w:t>
      </w:r>
      <w:r w:rsidR="00F97CAE">
        <w:rPr>
          <w:rFonts w:ascii="Avenir Next" w:hAnsi="Avenir Next" w:cs="Arial"/>
          <w:color w:val="808080" w:themeColor="background1" w:themeShade="80"/>
          <w:sz w:val="22"/>
          <w:szCs w:val="22"/>
        </w:rPr>
        <w:t xml:space="preserve">n terms of </w:t>
      </w:r>
      <w:r>
        <w:rPr>
          <w:rFonts w:ascii="Avenir Next" w:hAnsi="Avenir Next" w:cs="Arial"/>
          <w:color w:val="808080" w:themeColor="background1" w:themeShade="80"/>
          <w:sz w:val="22"/>
          <w:szCs w:val="22"/>
        </w:rPr>
        <w:t xml:space="preserve"> a post-recognition </w:t>
      </w:r>
      <w:r w:rsidR="00F97CAE">
        <w:rPr>
          <w:rFonts w:ascii="Avenir Next" w:hAnsi="Avenir Next" w:cs="Arial"/>
          <w:color w:val="808080" w:themeColor="background1" w:themeShade="80"/>
          <w:sz w:val="22"/>
          <w:szCs w:val="22"/>
        </w:rPr>
        <w:t>relief, accordingly to the article 20 of the Model Law,</w:t>
      </w:r>
      <w:r w:rsidR="00F97CAE" w:rsidRPr="007A1C8D">
        <w:rPr>
          <w:rFonts w:ascii="Avenir Next" w:hAnsi="Avenir Next" w:cs="Arial"/>
          <w:color w:val="808080" w:themeColor="background1" w:themeShade="80"/>
          <w:sz w:val="22"/>
          <w:szCs w:val="22"/>
        </w:rPr>
        <w:t xml:space="preserve"> </w:t>
      </w:r>
      <w:r w:rsidR="00F97CAE">
        <w:rPr>
          <w:rFonts w:ascii="Avenir Next" w:hAnsi="Avenir Next" w:cs="Arial"/>
          <w:color w:val="808080" w:themeColor="background1" w:themeShade="80"/>
          <w:sz w:val="22"/>
          <w:szCs w:val="22"/>
        </w:rPr>
        <w:t xml:space="preserve">the recognition a foreign main proceeding produces three automatics effects: “(a) </w:t>
      </w:r>
      <w:r w:rsidR="00F97CAE" w:rsidRPr="00BC5CD0">
        <w:rPr>
          <w:rFonts w:ascii="Avenir Next" w:hAnsi="Avenir Next" w:cs="Arial"/>
          <w:color w:val="808080" w:themeColor="background1" w:themeShade="80"/>
          <w:sz w:val="22"/>
          <w:szCs w:val="22"/>
        </w:rPr>
        <w:t>Commencement or continuation of individual actions or individual</w:t>
      </w:r>
      <w:r w:rsidR="00F97CAE">
        <w:rPr>
          <w:rFonts w:ascii="Avenir Next" w:hAnsi="Avenir Next" w:cs="Arial"/>
          <w:color w:val="808080" w:themeColor="background1" w:themeShade="80"/>
          <w:sz w:val="22"/>
          <w:szCs w:val="22"/>
        </w:rPr>
        <w:t xml:space="preserve"> </w:t>
      </w:r>
      <w:r w:rsidR="00F97CAE" w:rsidRPr="00BC5CD0">
        <w:rPr>
          <w:rFonts w:ascii="Avenir Next" w:hAnsi="Avenir Next" w:cs="Arial"/>
          <w:color w:val="808080" w:themeColor="background1" w:themeShade="80"/>
          <w:sz w:val="22"/>
          <w:szCs w:val="22"/>
        </w:rPr>
        <w:t>proceedings concerning the debtor’s assets, rights, obligations or liabilities</w:t>
      </w:r>
      <w:r w:rsidR="00F97CAE">
        <w:rPr>
          <w:rFonts w:ascii="Avenir Next" w:hAnsi="Avenir Next" w:cs="Arial"/>
          <w:color w:val="808080" w:themeColor="background1" w:themeShade="80"/>
          <w:sz w:val="22"/>
          <w:szCs w:val="22"/>
        </w:rPr>
        <w:t xml:space="preserve"> </w:t>
      </w:r>
      <w:r w:rsidR="00F97CAE" w:rsidRPr="00BC5CD0">
        <w:rPr>
          <w:rFonts w:ascii="Avenir Next" w:hAnsi="Avenir Next" w:cs="Arial"/>
          <w:color w:val="808080" w:themeColor="background1" w:themeShade="80"/>
          <w:sz w:val="22"/>
          <w:szCs w:val="22"/>
        </w:rPr>
        <w:t>is stayed;</w:t>
      </w:r>
      <w:r w:rsidR="00F97CAE">
        <w:rPr>
          <w:rFonts w:ascii="Avenir Next" w:hAnsi="Avenir Next" w:cs="Arial"/>
          <w:color w:val="808080" w:themeColor="background1" w:themeShade="80"/>
          <w:sz w:val="22"/>
          <w:szCs w:val="22"/>
        </w:rPr>
        <w:t xml:space="preserve"> (b) </w:t>
      </w:r>
      <w:r w:rsidR="00F97CAE" w:rsidRPr="00C90789">
        <w:rPr>
          <w:rFonts w:ascii="Avenir Next" w:hAnsi="Avenir Next" w:cs="Arial"/>
          <w:color w:val="808080" w:themeColor="background1" w:themeShade="80"/>
          <w:sz w:val="22"/>
          <w:szCs w:val="22"/>
        </w:rPr>
        <w:t>Execution against the debtor’s assets is stayed; and</w:t>
      </w:r>
      <w:r w:rsidR="00F97CAE">
        <w:rPr>
          <w:rFonts w:ascii="Avenir Next" w:hAnsi="Avenir Next" w:cs="Arial"/>
          <w:color w:val="808080" w:themeColor="background1" w:themeShade="80"/>
          <w:sz w:val="22"/>
          <w:szCs w:val="22"/>
        </w:rPr>
        <w:t xml:space="preserve"> (c) </w:t>
      </w:r>
      <w:r w:rsidR="00F97CAE" w:rsidRPr="00C90789">
        <w:rPr>
          <w:rFonts w:ascii="Avenir Next" w:hAnsi="Avenir Next" w:cs="Arial"/>
          <w:color w:val="808080" w:themeColor="background1" w:themeShade="80"/>
          <w:sz w:val="22"/>
          <w:szCs w:val="22"/>
        </w:rPr>
        <w:t>The right to transfer, encumber or otherwise dispose of any assets</w:t>
      </w:r>
      <w:r w:rsidR="00F97CAE">
        <w:rPr>
          <w:rFonts w:ascii="Avenir Next" w:hAnsi="Avenir Next" w:cs="Arial"/>
          <w:color w:val="808080" w:themeColor="background1" w:themeShade="80"/>
          <w:sz w:val="22"/>
          <w:szCs w:val="22"/>
        </w:rPr>
        <w:t xml:space="preserve"> </w:t>
      </w:r>
      <w:r w:rsidR="00F97CAE" w:rsidRPr="00C90789">
        <w:rPr>
          <w:rFonts w:ascii="Avenir Next" w:hAnsi="Avenir Next" w:cs="Arial"/>
          <w:color w:val="808080" w:themeColor="background1" w:themeShade="80"/>
          <w:sz w:val="22"/>
          <w:szCs w:val="22"/>
        </w:rPr>
        <w:t>of the debtor is suspended.</w:t>
      </w:r>
      <w:r w:rsidR="00F97CAE">
        <w:rPr>
          <w:rFonts w:ascii="Avenir Next" w:hAnsi="Avenir Next" w:cs="Arial"/>
          <w:color w:val="808080" w:themeColor="background1" w:themeShade="80"/>
          <w:sz w:val="22"/>
          <w:szCs w:val="22"/>
        </w:rPr>
        <w:t>” Thus, the decision that recognized a foreign main proceeding provides the automatic relief based on article 20 of MLCBI</w:t>
      </w:r>
      <w:r w:rsidR="00A7084D">
        <w:rPr>
          <w:rFonts w:ascii="Avenir Next" w:hAnsi="Avenir Next" w:cs="Arial"/>
          <w:color w:val="808080" w:themeColor="background1" w:themeShade="80"/>
          <w:sz w:val="22"/>
          <w:szCs w:val="22"/>
        </w:rPr>
        <w:t>.</w:t>
      </w:r>
    </w:p>
    <w:p w14:paraId="106A01DD" w14:textId="77777777" w:rsidR="00835640" w:rsidRPr="00D95A87" w:rsidRDefault="00A7084D" w:rsidP="00835640">
      <w:pPr>
        <w:jc w:val="both"/>
        <w:rPr>
          <w:rFonts w:ascii="Avenir Next" w:hAnsi="Avenir Next" w:cs="Arial"/>
          <w:i/>
          <w:iCs/>
          <w:color w:val="808080" w:themeColor="background1" w:themeShade="80"/>
          <w:sz w:val="22"/>
          <w:szCs w:val="22"/>
        </w:rPr>
      </w:pPr>
      <w:r>
        <w:rPr>
          <w:rFonts w:ascii="Avenir Next" w:hAnsi="Avenir Next" w:cs="Arial"/>
          <w:color w:val="808080" w:themeColor="background1" w:themeShade="80"/>
          <w:sz w:val="22"/>
          <w:szCs w:val="22"/>
        </w:rPr>
        <w:t xml:space="preserve">Finally, article 21 of the MLCBI set forth the </w:t>
      </w:r>
      <w:r w:rsidR="00BF4E08">
        <w:rPr>
          <w:rFonts w:ascii="Avenir Next" w:hAnsi="Avenir Next" w:cs="Arial"/>
          <w:color w:val="808080" w:themeColor="background1" w:themeShade="80"/>
          <w:sz w:val="22"/>
          <w:szCs w:val="22"/>
        </w:rPr>
        <w:t>list of</w:t>
      </w:r>
      <w:r w:rsidR="00070E31">
        <w:rPr>
          <w:rFonts w:ascii="Avenir Next" w:hAnsi="Avenir Next" w:cs="Arial"/>
          <w:color w:val="808080" w:themeColor="background1" w:themeShade="80"/>
          <w:sz w:val="22"/>
          <w:szCs w:val="22"/>
        </w:rPr>
        <w:t xml:space="preserve"> the</w:t>
      </w:r>
      <w:r w:rsidR="00BF4E08">
        <w:rPr>
          <w:rFonts w:ascii="Avenir Next" w:hAnsi="Avenir Next" w:cs="Arial"/>
          <w:color w:val="808080" w:themeColor="background1" w:themeShade="80"/>
          <w:sz w:val="22"/>
          <w:szCs w:val="22"/>
        </w:rPr>
        <w:t xml:space="preserve"> post relief that could be required by the foreign representative</w:t>
      </w:r>
      <w:r w:rsidR="00835640">
        <w:rPr>
          <w:rFonts w:ascii="Avenir Next" w:hAnsi="Avenir Next" w:cs="Arial"/>
          <w:color w:val="808080" w:themeColor="background1" w:themeShade="80"/>
          <w:sz w:val="22"/>
          <w:szCs w:val="22"/>
        </w:rPr>
        <w:t xml:space="preserve">, which includes: </w:t>
      </w:r>
      <w:r w:rsidR="00835640" w:rsidRPr="00D95A87">
        <w:rPr>
          <w:rFonts w:ascii="Avenir Next" w:hAnsi="Avenir Next" w:cs="Arial"/>
          <w:i/>
          <w:iCs/>
          <w:color w:val="808080" w:themeColor="background1" w:themeShade="80"/>
          <w:sz w:val="22"/>
          <w:szCs w:val="22"/>
        </w:rPr>
        <w:t>(a) Staying the commencement or continuation of individual actions</w:t>
      </w:r>
    </w:p>
    <w:p w14:paraId="32F1A08B" w14:textId="566ED9CD" w:rsidR="00A7084D" w:rsidRDefault="00835640" w:rsidP="00835640">
      <w:pPr>
        <w:jc w:val="both"/>
        <w:rPr>
          <w:rFonts w:ascii="Avenir Next" w:hAnsi="Avenir Next" w:cs="Arial"/>
          <w:color w:val="808080" w:themeColor="background1" w:themeShade="80"/>
          <w:sz w:val="22"/>
          <w:szCs w:val="22"/>
        </w:rPr>
      </w:pPr>
      <w:r w:rsidRPr="00D95A87">
        <w:rPr>
          <w:rFonts w:ascii="Avenir Next" w:hAnsi="Avenir Next" w:cs="Arial"/>
          <w:i/>
          <w:iCs/>
          <w:color w:val="808080" w:themeColor="background1" w:themeShade="80"/>
          <w:sz w:val="22"/>
          <w:szCs w:val="22"/>
        </w:rPr>
        <w:t>or individual proceedings concerning the debtor’s assets, rights, obligations or liabilities, to the extent they have not been stayed under paragraph 1 (a) of article 20; (b) Staying execution against the debtor’s assets to the extent it has not been stayed under paragraph 1 (b) of article 20; (c) Suspending the right to transfer, encumber or otherwise dispose of any assets of the debtor to the extent this right has not been suspended under paragraph 1 (c) of article 20; (d) Providing for the examination of witnesses, the taking of evidence or the delivery of information concerning the debtor’s assets, affairs, rights, obligations or liabilities; (e) Entrusting the administration or realization of all or part of the</w:t>
      </w:r>
      <w:r w:rsidR="00D95A87">
        <w:rPr>
          <w:rFonts w:ascii="Avenir Next" w:hAnsi="Avenir Next" w:cs="Arial"/>
          <w:i/>
          <w:iCs/>
          <w:color w:val="808080" w:themeColor="background1" w:themeShade="80"/>
          <w:sz w:val="22"/>
          <w:szCs w:val="22"/>
        </w:rPr>
        <w:t xml:space="preserve"> </w:t>
      </w:r>
      <w:r w:rsidRPr="00D95A87">
        <w:rPr>
          <w:rFonts w:ascii="Avenir Next" w:hAnsi="Avenir Next" w:cs="Arial"/>
          <w:i/>
          <w:iCs/>
          <w:color w:val="808080" w:themeColor="background1" w:themeShade="80"/>
          <w:sz w:val="22"/>
          <w:szCs w:val="22"/>
        </w:rPr>
        <w:t xml:space="preserve">debtor’s assets located in this State to the foreign representative or another person designated by the court; (f) Extending relief granted under paragraph 1 of article 19; (g) Granting any additional relief that may be available to </w:t>
      </w:r>
      <w:r w:rsidR="004F1571" w:rsidRPr="004F1571">
        <w:rPr>
          <w:rFonts w:ascii="Avenir Next" w:hAnsi="Avenir Next" w:cs="Arial"/>
          <w:color w:val="808080" w:themeColor="background1" w:themeShade="80"/>
          <w:sz w:val="22"/>
          <w:szCs w:val="22"/>
        </w:rPr>
        <w:t>the Judicial Administrator</w:t>
      </w:r>
      <w:r w:rsidRPr="004F1571">
        <w:rPr>
          <w:rFonts w:ascii="Avenir Next" w:hAnsi="Avenir Next" w:cs="Arial"/>
          <w:color w:val="808080" w:themeColor="background1" w:themeShade="80"/>
          <w:sz w:val="22"/>
          <w:szCs w:val="22"/>
        </w:rPr>
        <w:t xml:space="preserve"> under the laws of t</w:t>
      </w:r>
      <w:r w:rsidR="004F1571">
        <w:rPr>
          <w:rFonts w:ascii="Avenir Next" w:hAnsi="Avenir Next" w:cs="Arial"/>
          <w:color w:val="808080" w:themeColor="background1" w:themeShade="80"/>
          <w:sz w:val="22"/>
          <w:szCs w:val="22"/>
        </w:rPr>
        <w:t>he enacting</w:t>
      </w:r>
      <w:r w:rsidRPr="004F1571">
        <w:rPr>
          <w:rFonts w:ascii="Avenir Next" w:hAnsi="Avenir Next" w:cs="Arial"/>
          <w:color w:val="808080" w:themeColor="background1" w:themeShade="80"/>
          <w:sz w:val="22"/>
          <w:szCs w:val="22"/>
        </w:rPr>
        <w:t xml:space="preserve"> State.</w:t>
      </w:r>
    </w:p>
    <w:p w14:paraId="75A671B9" w14:textId="736E1701" w:rsidR="004F1571" w:rsidRPr="00D95A87" w:rsidRDefault="004F1571" w:rsidP="00835640">
      <w:pPr>
        <w:jc w:val="both"/>
        <w:rPr>
          <w:rFonts w:ascii="Avenir Next" w:hAnsi="Avenir Next" w:cs="Arial"/>
          <w:i/>
          <w:iCs/>
          <w:color w:val="808080" w:themeColor="background1" w:themeShade="80"/>
          <w:sz w:val="22"/>
          <w:szCs w:val="22"/>
        </w:rPr>
      </w:pPr>
      <w:r>
        <w:rPr>
          <w:rFonts w:ascii="Avenir Next" w:hAnsi="Avenir Next" w:cs="Arial"/>
          <w:color w:val="808080" w:themeColor="background1" w:themeShade="80"/>
          <w:sz w:val="22"/>
          <w:szCs w:val="22"/>
        </w:rPr>
        <w:t>In ter</w:t>
      </w:r>
      <w:r w:rsidR="00C527E1">
        <w:rPr>
          <w:rFonts w:ascii="Avenir Next" w:hAnsi="Avenir Next" w:cs="Arial"/>
          <w:color w:val="808080" w:themeColor="background1" w:themeShade="80"/>
          <w:sz w:val="22"/>
          <w:szCs w:val="22"/>
        </w:rPr>
        <w:t xml:space="preserve">ms of limitations that must be considered by the court, assuming that there is no concurrent proceeding, there is the necessity to accommodate at the same time the interests </w:t>
      </w:r>
      <w:r w:rsidR="005A4803">
        <w:rPr>
          <w:rFonts w:ascii="Avenir Next" w:hAnsi="Avenir Next" w:cs="Arial"/>
          <w:color w:val="808080" w:themeColor="background1" w:themeShade="80"/>
          <w:sz w:val="22"/>
          <w:szCs w:val="22"/>
        </w:rPr>
        <w:t>of the debtor and all his creditors, without silencing the needs of anyone of them.</w:t>
      </w:r>
      <w:r w:rsidR="00006663">
        <w:rPr>
          <w:rFonts w:ascii="Avenir Next" w:hAnsi="Avenir Next" w:cs="Arial"/>
          <w:color w:val="808080" w:themeColor="background1" w:themeShade="80"/>
          <w:sz w:val="22"/>
          <w:szCs w:val="22"/>
        </w:rPr>
        <w:t xml:space="preserve"> This principle is provided by the article 22 (1) of the MLCBI. Further, the same article 22, in i</w:t>
      </w:r>
      <w:r w:rsidR="004E5F06">
        <w:rPr>
          <w:rFonts w:ascii="Avenir Next" w:hAnsi="Avenir Next" w:cs="Arial"/>
          <w:color w:val="808080" w:themeColor="background1" w:themeShade="80"/>
          <w:sz w:val="22"/>
          <w:szCs w:val="22"/>
        </w:rPr>
        <w:t>t</w:t>
      </w:r>
      <w:r w:rsidR="00006663">
        <w:rPr>
          <w:rFonts w:ascii="Avenir Next" w:hAnsi="Avenir Next" w:cs="Arial"/>
          <w:color w:val="808080" w:themeColor="background1" w:themeShade="80"/>
          <w:sz w:val="22"/>
          <w:szCs w:val="22"/>
        </w:rPr>
        <w:t>s second paragraph</w:t>
      </w:r>
      <w:r w:rsidR="004E5F06">
        <w:rPr>
          <w:rFonts w:ascii="Avenir Next" w:hAnsi="Avenir Next" w:cs="Arial"/>
          <w:color w:val="808080" w:themeColor="background1" w:themeShade="80"/>
          <w:sz w:val="22"/>
          <w:szCs w:val="22"/>
        </w:rPr>
        <w:t>,</w:t>
      </w:r>
      <w:r w:rsidR="00006663">
        <w:rPr>
          <w:rFonts w:ascii="Avenir Next" w:hAnsi="Avenir Next" w:cs="Arial"/>
          <w:color w:val="808080" w:themeColor="background1" w:themeShade="80"/>
          <w:sz w:val="22"/>
          <w:szCs w:val="22"/>
        </w:rPr>
        <w:t xml:space="preserve"> adverts that the court may create conditions or limitations</w:t>
      </w:r>
      <w:r w:rsidR="00674A4C">
        <w:rPr>
          <w:rFonts w:ascii="Avenir Next" w:hAnsi="Avenir Next" w:cs="Arial"/>
          <w:color w:val="808080" w:themeColor="background1" w:themeShade="80"/>
          <w:sz w:val="22"/>
          <w:szCs w:val="22"/>
        </w:rPr>
        <w:t xml:space="preserve"> to </w:t>
      </w:r>
      <w:r w:rsidR="00340803">
        <w:rPr>
          <w:rFonts w:ascii="Avenir Next" w:hAnsi="Avenir Next" w:cs="Arial"/>
          <w:color w:val="808080" w:themeColor="background1" w:themeShade="80"/>
          <w:sz w:val="22"/>
          <w:szCs w:val="22"/>
        </w:rPr>
        <w:t>the relief granted</w:t>
      </w:r>
      <w:r w:rsidR="00674A4C">
        <w:rPr>
          <w:rFonts w:ascii="Avenir Next" w:hAnsi="Avenir Next" w:cs="Arial"/>
          <w:color w:val="808080" w:themeColor="background1" w:themeShade="80"/>
          <w:sz w:val="22"/>
          <w:szCs w:val="22"/>
        </w:rPr>
        <w:t>, accordingly to the circumstances of the matter</w:t>
      </w:r>
      <w:r w:rsidR="00340803">
        <w:rPr>
          <w:rFonts w:ascii="Avenir Next" w:hAnsi="Avenir Next" w:cs="Arial"/>
          <w:color w:val="808080" w:themeColor="background1" w:themeShade="80"/>
          <w:sz w:val="22"/>
          <w:szCs w:val="22"/>
        </w:rPr>
        <w:t xml:space="preserve">. And in case that the relief granted still </w:t>
      </w:r>
      <w:r w:rsidR="00AA06B0">
        <w:rPr>
          <w:rFonts w:ascii="Avenir Next" w:hAnsi="Avenir Next" w:cs="Arial"/>
          <w:color w:val="808080" w:themeColor="background1" w:themeShade="80"/>
          <w:sz w:val="22"/>
          <w:szCs w:val="22"/>
        </w:rPr>
        <w:t>collides</w:t>
      </w:r>
      <w:r w:rsidR="00340803">
        <w:rPr>
          <w:rFonts w:ascii="Avenir Next" w:hAnsi="Avenir Next" w:cs="Arial"/>
          <w:color w:val="808080" w:themeColor="background1" w:themeShade="80"/>
          <w:sz w:val="22"/>
          <w:szCs w:val="22"/>
        </w:rPr>
        <w:t xml:space="preserve"> with the interests of a person or a body, </w:t>
      </w:r>
      <w:r w:rsidR="00AA06B0">
        <w:rPr>
          <w:rFonts w:ascii="Avenir Next" w:hAnsi="Avenir Next" w:cs="Arial"/>
          <w:color w:val="808080" w:themeColor="background1" w:themeShade="80"/>
          <w:sz w:val="22"/>
          <w:szCs w:val="22"/>
        </w:rPr>
        <w:t>the person affected by the relief or the foreign representative may request the court to terminate the relief</w:t>
      </w:r>
      <w:r w:rsidR="00F94F6D">
        <w:rPr>
          <w:rFonts w:ascii="Avenir Next" w:hAnsi="Avenir Next" w:cs="Arial"/>
          <w:color w:val="808080" w:themeColor="background1" w:themeShade="80"/>
          <w:sz w:val="22"/>
          <w:szCs w:val="22"/>
        </w:rPr>
        <w:t xml:space="preserve">, as well as the court ai its own motion is able to terminate it </w:t>
      </w:r>
      <w:r w:rsidR="00AA06B0">
        <w:rPr>
          <w:rFonts w:ascii="Avenir Next" w:hAnsi="Avenir Next" w:cs="Arial"/>
          <w:color w:val="808080" w:themeColor="background1" w:themeShade="80"/>
          <w:sz w:val="22"/>
          <w:szCs w:val="22"/>
        </w:rPr>
        <w:t>(article 22 (3)).</w:t>
      </w:r>
    </w:p>
    <w:p w14:paraId="655CD70B" w14:textId="2EEC506E" w:rsidR="00D5244F" w:rsidRPr="00340803" w:rsidRDefault="00D5244F" w:rsidP="00707FC8">
      <w:pPr>
        <w:ind w:left="720" w:hanging="720"/>
        <w:jc w:val="both"/>
        <w:rPr>
          <w:rFonts w:ascii="Avenir Next" w:hAnsi="Avenir Next" w:cs="Arial"/>
          <w:sz w:val="22"/>
          <w:szCs w:val="22"/>
        </w:rPr>
      </w:pPr>
    </w:p>
    <w:p w14:paraId="3AD64608" w14:textId="494971FA" w:rsidR="00867A8F" w:rsidRDefault="00867A8F" w:rsidP="00707FC8">
      <w:pPr>
        <w:ind w:left="720" w:hanging="720"/>
        <w:jc w:val="both"/>
        <w:rPr>
          <w:rFonts w:ascii="Avenir Next" w:hAnsi="Avenir Next" w:cs="Arial"/>
          <w:sz w:val="22"/>
          <w:szCs w:val="22"/>
          <w:lang w:val="en-GB"/>
        </w:rPr>
      </w:pPr>
    </w:p>
    <w:p w14:paraId="21A67231" w14:textId="09778AA2" w:rsidR="00867A8F" w:rsidRDefault="00867A8F" w:rsidP="00707FC8">
      <w:pPr>
        <w:ind w:left="720" w:hanging="720"/>
        <w:jc w:val="both"/>
        <w:rPr>
          <w:rFonts w:ascii="Avenir Next" w:hAnsi="Avenir Next" w:cs="Arial"/>
          <w:sz w:val="22"/>
          <w:szCs w:val="22"/>
          <w:lang w:val="en-GB"/>
        </w:rPr>
      </w:pPr>
    </w:p>
    <w:p w14:paraId="552796D2" w14:textId="77777777" w:rsidR="000077DD" w:rsidRPr="00447FE6" w:rsidRDefault="000077DD" w:rsidP="000077DD">
      <w:pPr>
        <w:rPr>
          <w:rFonts w:ascii="Avenir Next Demi Bold" w:hAnsi="Avenir Next Demi Bold" w:cs="Arial"/>
          <w:b/>
          <w:bCs/>
          <w:sz w:val="22"/>
          <w:szCs w:val="22"/>
          <w:lang w:val="en-GB"/>
        </w:rPr>
      </w:pPr>
      <w:r w:rsidRPr="00447FE6">
        <w:rPr>
          <w:rFonts w:ascii="Avenir Next Demi Bold" w:hAnsi="Avenir Next Demi Bold" w:cs="Arial"/>
          <w:b/>
          <w:bCs/>
          <w:sz w:val="22"/>
          <w:szCs w:val="22"/>
          <w:lang w:val="en-GB"/>
        </w:rPr>
        <w:t>Question 3.4 [maximum 1 mark]</w:t>
      </w:r>
    </w:p>
    <w:p w14:paraId="6AD1D79E" w14:textId="77777777" w:rsidR="000077DD" w:rsidRPr="00E2622D" w:rsidRDefault="000077DD" w:rsidP="000077DD">
      <w:pPr>
        <w:rPr>
          <w:rFonts w:ascii="Avenir Next" w:hAnsi="Avenir Next" w:cs="Arial"/>
          <w:b/>
          <w:bCs/>
          <w:sz w:val="22"/>
          <w:szCs w:val="22"/>
          <w:lang w:val="en-GB"/>
        </w:rPr>
      </w:pPr>
    </w:p>
    <w:p w14:paraId="516EEA8B" w14:textId="6A36061F" w:rsidR="000077DD" w:rsidRPr="00E2622D" w:rsidRDefault="000077DD" w:rsidP="000077DD">
      <w:pPr>
        <w:jc w:val="both"/>
        <w:rPr>
          <w:rFonts w:ascii="Avenir Next" w:hAnsi="Avenir Next" w:cs="Arial"/>
          <w:sz w:val="22"/>
          <w:szCs w:val="22"/>
          <w:lang w:val="en-GB"/>
        </w:rPr>
      </w:pPr>
      <w:r w:rsidRPr="00E2622D">
        <w:rPr>
          <w:rFonts w:ascii="Avenir Next" w:hAnsi="Avenir Next" w:cs="Arial"/>
          <w:sz w:val="22"/>
          <w:szCs w:val="22"/>
          <w:lang w:val="en-GB"/>
        </w:rPr>
        <w:t>Briefly explain</w:t>
      </w:r>
      <w:r w:rsidR="00E27E3C" w:rsidRPr="00E2622D">
        <w:rPr>
          <w:rFonts w:ascii="Avenir Next" w:hAnsi="Avenir Next" w:cs="Arial"/>
          <w:sz w:val="22"/>
          <w:szCs w:val="22"/>
          <w:lang w:val="en-GB"/>
        </w:rPr>
        <w:t xml:space="preserve"> – with reference to case law -</w:t>
      </w:r>
      <w:r w:rsidRPr="00E2622D">
        <w:rPr>
          <w:rFonts w:ascii="Avenir Next" w:hAnsi="Avenir Next" w:cs="Arial"/>
          <w:sz w:val="22"/>
          <w:szCs w:val="22"/>
          <w:lang w:val="en-GB"/>
        </w:rPr>
        <w:t xml:space="preserve"> why a worldwide freezing order granted as pre-recognition interim relief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19 MLCBI</w:t>
      </w:r>
      <w:r w:rsidR="00201874" w:rsidRPr="00E2622D">
        <w:rPr>
          <w:rFonts w:ascii="Avenir Next" w:hAnsi="Avenir Next" w:cs="Arial"/>
          <w:sz w:val="22"/>
          <w:szCs w:val="22"/>
          <w:lang w:val="en-GB"/>
        </w:rPr>
        <w:t>,</w:t>
      </w:r>
      <w:r w:rsidRPr="00E2622D">
        <w:rPr>
          <w:rFonts w:ascii="Avenir Next" w:hAnsi="Avenir Next" w:cs="Arial"/>
          <w:sz w:val="22"/>
          <w:szCs w:val="22"/>
          <w:lang w:val="en-GB"/>
        </w:rPr>
        <w:t xml:space="preserve"> is unlikely to continue post-recognition </w:t>
      </w:r>
      <w:r w:rsidRPr="00E2622D">
        <w:rPr>
          <w:rFonts w:ascii="Avenir Next" w:hAnsi="Avenir Next" w:cs="Arial"/>
          <w:i/>
          <w:iCs/>
          <w:sz w:val="22"/>
          <w:szCs w:val="22"/>
          <w:lang w:val="en-GB"/>
        </w:rPr>
        <w:t>ex</w:t>
      </w:r>
      <w:r w:rsidRPr="00E2622D">
        <w:rPr>
          <w:rFonts w:ascii="Avenir Next" w:hAnsi="Avenir Next" w:cs="Arial"/>
          <w:sz w:val="22"/>
          <w:szCs w:val="22"/>
          <w:lang w:val="en-GB"/>
        </w:rPr>
        <w:t xml:space="preserve"> article 21 MLCBI?</w:t>
      </w:r>
    </w:p>
    <w:p w14:paraId="0BBA86B8" w14:textId="4204DA62" w:rsidR="00980314" w:rsidRPr="00E2622D" w:rsidRDefault="00980314" w:rsidP="000077DD">
      <w:pPr>
        <w:jc w:val="both"/>
        <w:rPr>
          <w:rFonts w:ascii="Avenir Next" w:hAnsi="Avenir Next" w:cs="Arial"/>
          <w:sz w:val="22"/>
          <w:szCs w:val="22"/>
          <w:lang w:val="en-GB"/>
        </w:rPr>
      </w:pPr>
    </w:p>
    <w:p w14:paraId="6EC28306" w14:textId="1D11B5BF" w:rsidR="0078516E" w:rsidRDefault="00867A8F" w:rsidP="00D604FA">
      <w:pPr>
        <w:jc w:val="both"/>
        <w:rPr>
          <w:rFonts w:ascii="Avenir Next" w:hAnsi="Avenir Next" w:cs="Arial"/>
          <w:color w:val="808080" w:themeColor="background1" w:themeShade="80"/>
          <w:sz w:val="22"/>
          <w:szCs w:val="22"/>
          <w:lang w:val="en-GB"/>
        </w:rPr>
      </w:pPr>
      <w:r w:rsidRPr="00B77352">
        <w:rPr>
          <w:rFonts w:ascii="Avenir Next" w:hAnsi="Avenir Next" w:cs="Arial"/>
          <w:color w:val="808080" w:themeColor="background1" w:themeShade="80"/>
          <w:sz w:val="22"/>
          <w:szCs w:val="22"/>
          <w:lang w:val="en-GB"/>
        </w:rPr>
        <w:t>[</w:t>
      </w:r>
      <w:r w:rsidR="00D604FA" w:rsidRPr="00D604FA">
        <w:rPr>
          <w:rFonts w:ascii="Avenir Next" w:hAnsi="Avenir Next" w:cs="Arial"/>
          <w:color w:val="808080" w:themeColor="background1" w:themeShade="80"/>
          <w:sz w:val="22"/>
          <w:szCs w:val="22"/>
          <w:lang w:val="en-GB"/>
        </w:rPr>
        <w:t xml:space="preserve">In the case of Igor </w:t>
      </w:r>
      <w:proofErr w:type="spellStart"/>
      <w:r w:rsidR="00D604FA" w:rsidRPr="00D604FA">
        <w:rPr>
          <w:rFonts w:ascii="Avenir Next" w:hAnsi="Avenir Next" w:cs="Arial"/>
          <w:color w:val="808080" w:themeColor="background1" w:themeShade="80"/>
          <w:sz w:val="22"/>
          <w:szCs w:val="22"/>
          <w:lang w:val="en-GB"/>
        </w:rPr>
        <w:t>Vitalievich</w:t>
      </w:r>
      <w:proofErr w:type="spellEnd"/>
      <w:r w:rsidR="00D604FA" w:rsidRPr="00D604FA">
        <w:rPr>
          <w:rFonts w:ascii="Avenir Next" w:hAnsi="Avenir Next" w:cs="Arial"/>
          <w:color w:val="808080" w:themeColor="background1" w:themeShade="80"/>
          <w:sz w:val="22"/>
          <w:szCs w:val="22"/>
          <w:lang w:val="en-GB"/>
        </w:rPr>
        <w:t xml:space="preserve"> </w:t>
      </w:r>
      <w:proofErr w:type="spellStart"/>
      <w:r w:rsidR="00D604FA" w:rsidRPr="00D604FA">
        <w:rPr>
          <w:rFonts w:ascii="Avenir Next" w:hAnsi="Avenir Next" w:cs="Arial"/>
          <w:color w:val="808080" w:themeColor="background1" w:themeShade="80"/>
          <w:sz w:val="22"/>
          <w:szCs w:val="22"/>
          <w:lang w:val="en-GB"/>
        </w:rPr>
        <w:t>Pro</w:t>
      </w:r>
      <w:r w:rsidR="00303942">
        <w:rPr>
          <w:rFonts w:ascii="Avenir Next" w:hAnsi="Avenir Next" w:cs="Arial"/>
          <w:color w:val="808080" w:themeColor="background1" w:themeShade="80"/>
          <w:sz w:val="22"/>
          <w:szCs w:val="22"/>
          <w:lang w:val="en-GB"/>
        </w:rPr>
        <w:t>tasov</w:t>
      </w:r>
      <w:proofErr w:type="spellEnd"/>
      <w:r w:rsidR="00D604FA" w:rsidRPr="00D604FA">
        <w:rPr>
          <w:rFonts w:ascii="Avenir Next" w:hAnsi="Avenir Next" w:cs="Arial"/>
          <w:color w:val="808080" w:themeColor="background1" w:themeShade="80"/>
          <w:sz w:val="22"/>
          <w:szCs w:val="22"/>
          <w:lang w:val="en-GB"/>
        </w:rPr>
        <w:t xml:space="preserve"> and </w:t>
      </w:r>
      <w:proofErr w:type="spellStart"/>
      <w:r w:rsidR="00D604FA" w:rsidRPr="00D604FA">
        <w:rPr>
          <w:rFonts w:ascii="Avenir Next" w:hAnsi="Avenir Next" w:cs="Arial"/>
          <w:color w:val="808080" w:themeColor="background1" w:themeShade="80"/>
          <w:sz w:val="22"/>
          <w:szCs w:val="22"/>
          <w:lang w:val="en-GB"/>
        </w:rPr>
        <w:t>Khadzhi</w:t>
      </w:r>
      <w:proofErr w:type="spellEnd"/>
      <w:r w:rsidR="00D604FA" w:rsidRPr="00D604FA">
        <w:rPr>
          <w:rFonts w:ascii="Avenir Next" w:hAnsi="Avenir Next" w:cs="Arial"/>
          <w:color w:val="808080" w:themeColor="background1" w:themeShade="80"/>
          <w:sz w:val="22"/>
          <w:szCs w:val="22"/>
          <w:lang w:val="en-GB"/>
        </w:rPr>
        <w:t xml:space="preserve">-Murat </w:t>
      </w:r>
      <w:proofErr w:type="spellStart"/>
      <w:r w:rsidR="00D604FA" w:rsidRPr="00D604FA">
        <w:rPr>
          <w:rFonts w:ascii="Avenir Next" w:hAnsi="Avenir Next" w:cs="Arial"/>
          <w:color w:val="808080" w:themeColor="background1" w:themeShade="80"/>
          <w:sz w:val="22"/>
          <w:szCs w:val="22"/>
          <w:lang w:val="en-GB"/>
        </w:rPr>
        <w:t>Derev</w:t>
      </w:r>
      <w:proofErr w:type="spellEnd"/>
      <w:r w:rsidR="00D604FA" w:rsidRPr="00D604FA">
        <w:rPr>
          <w:rFonts w:ascii="Avenir Next" w:hAnsi="Avenir Next" w:cs="Arial"/>
          <w:color w:val="808080" w:themeColor="background1" w:themeShade="80"/>
          <w:sz w:val="22"/>
          <w:szCs w:val="22"/>
          <w:lang w:val="en-GB"/>
        </w:rPr>
        <w:t xml:space="preserve"> the English court was faced with whether a worldwide freezing order granted </w:t>
      </w:r>
      <w:r w:rsidR="003D1F75">
        <w:rPr>
          <w:rFonts w:ascii="Avenir Next" w:hAnsi="Avenir Next" w:cs="Arial"/>
          <w:color w:val="808080" w:themeColor="background1" w:themeShade="80"/>
          <w:sz w:val="22"/>
          <w:szCs w:val="22"/>
          <w:lang w:val="en-GB"/>
        </w:rPr>
        <w:t>set forth in the</w:t>
      </w:r>
      <w:r w:rsidR="00D604FA" w:rsidRPr="00D604FA">
        <w:rPr>
          <w:rFonts w:ascii="Avenir Next" w:hAnsi="Avenir Next" w:cs="Arial"/>
          <w:color w:val="808080" w:themeColor="background1" w:themeShade="80"/>
          <w:sz w:val="22"/>
          <w:szCs w:val="22"/>
          <w:lang w:val="en-GB"/>
        </w:rPr>
        <w:t xml:space="preserve"> Article 21 of the MLCBI, but </w:t>
      </w:r>
      <w:r w:rsidR="003D1F75">
        <w:rPr>
          <w:rFonts w:ascii="Avenir Next" w:hAnsi="Avenir Next" w:cs="Arial"/>
          <w:color w:val="808080" w:themeColor="background1" w:themeShade="80"/>
          <w:sz w:val="22"/>
          <w:szCs w:val="22"/>
          <w:lang w:val="en-GB"/>
        </w:rPr>
        <w:t xml:space="preserve">granted </w:t>
      </w:r>
      <w:r w:rsidR="00D604FA" w:rsidRPr="00D604FA">
        <w:rPr>
          <w:rFonts w:ascii="Avenir Next" w:hAnsi="Avenir Next" w:cs="Arial"/>
          <w:color w:val="808080" w:themeColor="background1" w:themeShade="80"/>
          <w:sz w:val="22"/>
          <w:szCs w:val="22"/>
          <w:lang w:val="en-GB"/>
        </w:rPr>
        <w:t>as a provisional relief under Article 19 of the Model Law, could remain in force even after the recognition in the UK of a Russian bankruptcy as a foreign main proceeding.</w:t>
      </w:r>
      <w:r w:rsidR="003D1F75">
        <w:rPr>
          <w:rFonts w:ascii="Avenir Next" w:hAnsi="Avenir Next" w:cs="Arial"/>
          <w:color w:val="808080" w:themeColor="background1" w:themeShade="80"/>
          <w:sz w:val="22"/>
          <w:szCs w:val="22"/>
          <w:lang w:val="en-GB"/>
        </w:rPr>
        <w:t xml:space="preserve"> </w:t>
      </w:r>
      <w:r w:rsidR="0078516E">
        <w:rPr>
          <w:rFonts w:ascii="Avenir Next" w:hAnsi="Avenir Next" w:cs="Arial"/>
          <w:color w:val="808080" w:themeColor="background1" w:themeShade="80"/>
          <w:sz w:val="22"/>
          <w:szCs w:val="22"/>
          <w:lang w:val="en-GB"/>
        </w:rPr>
        <w:t>The English Court comprehended that with the recognition of the Russian insolvency as a main proceeding in the UK</w:t>
      </w:r>
      <w:r w:rsidR="009B0893">
        <w:rPr>
          <w:rFonts w:ascii="Avenir Next" w:hAnsi="Avenir Next" w:cs="Arial"/>
          <w:color w:val="808080" w:themeColor="background1" w:themeShade="80"/>
          <w:sz w:val="22"/>
          <w:szCs w:val="22"/>
          <w:lang w:val="en-GB"/>
        </w:rPr>
        <w:t xml:space="preserve"> this brought domestic insolvency legislation (English legislation)</w:t>
      </w:r>
      <w:r w:rsidR="00505172">
        <w:rPr>
          <w:rFonts w:ascii="Avenir Next" w:hAnsi="Avenir Next" w:cs="Arial"/>
          <w:color w:val="808080" w:themeColor="background1" w:themeShade="80"/>
          <w:sz w:val="22"/>
          <w:szCs w:val="22"/>
          <w:lang w:val="en-GB"/>
        </w:rPr>
        <w:t xml:space="preserve"> to regulate the case. In this scenario, </w:t>
      </w:r>
      <w:r w:rsidR="00EA67B1" w:rsidRPr="00EA67B1">
        <w:rPr>
          <w:rFonts w:ascii="Avenir Next" w:hAnsi="Avenir Next" w:cs="Arial"/>
          <w:color w:val="808080" w:themeColor="background1" w:themeShade="80"/>
          <w:sz w:val="22"/>
          <w:szCs w:val="22"/>
          <w:lang w:val="en-GB"/>
        </w:rPr>
        <w:t>the Cross-Border Insolvency Regulations 2006</w:t>
      </w:r>
      <w:r w:rsidR="00EA67B1">
        <w:rPr>
          <w:rFonts w:ascii="Avenir Next" w:hAnsi="Avenir Next" w:cs="Arial"/>
          <w:color w:val="808080" w:themeColor="background1" w:themeShade="80"/>
          <w:sz w:val="22"/>
          <w:szCs w:val="22"/>
          <w:lang w:val="en-GB"/>
        </w:rPr>
        <w:t xml:space="preserve"> suspended the defendant’s rights to</w:t>
      </w:r>
      <w:r w:rsidR="002C0F19">
        <w:rPr>
          <w:rFonts w:ascii="Avenir Next" w:hAnsi="Avenir Next" w:cs="Arial"/>
          <w:color w:val="808080" w:themeColor="background1" w:themeShade="80"/>
          <w:sz w:val="22"/>
          <w:szCs w:val="22"/>
          <w:lang w:val="en-GB"/>
        </w:rPr>
        <w:t xml:space="preserve"> </w:t>
      </w:r>
      <w:r w:rsidR="00C35091">
        <w:rPr>
          <w:rFonts w:ascii="Avenir Next" w:hAnsi="Avenir Next" w:cs="Arial"/>
          <w:color w:val="808080" w:themeColor="background1" w:themeShade="80"/>
          <w:sz w:val="22"/>
          <w:szCs w:val="22"/>
          <w:lang w:val="en-GB"/>
        </w:rPr>
        <w:t xml:space="preserve">transfer, encumber or dispose of any of his assets. Hence, a worldwide freezing order </w:t>
      </w:r>
      <w:r w:rsidR="001A5773">
        <w:rPr>
          <w:rFonts w:ascii="Avenir Next" w:hAnsi="Avenir Next" w:cs="Arial"/>
          <w:color w:val="808080" w:themeColor="background1" w:themeShade="80"/>
          <w:sz w:val="22"/>
          <w:szCs w:val="22"/>
          <w:lang w:val="en-GB"/>
        </w:rPr>
        <w:t xml:space="preserve">would not need to be continued, </w:t>
      </w:r>
      <w:r w:rsidR="00F62574" w:rsidRPr="00F62574">
        <w:rPr>
          <w:rFonts w:ascii="Avenir Next" w:hAnsi="Avenir Next" w:cs="Arial"/>
          <w:color w:val="808080" w:themeColor="background1" w:themeShade="80"/>
          <w:sz w:val="22"/>
          <w:szCs w:val="22"/>
          <w:lang w:val="en-GB"/>
        </w:rPr>
        <w:t>because the same effects of the order would already be covered in the effects of the recognition of the foreign proceeding.</w:t>
      </w:r>
      <w:r w:rsidR="00F62574">
        <w:rPr>
          <w:rFonts w:ascii="Avenir Next" w:hAnsi="Avenir Next" w:cs="Arial"/>
          <w:color w:val="808080" w:themeColor="background1" w:themeShade="80"/>
          <w:sz w:val="22"/>
          <w:szCs w:val="22"/>
          <w:lang w:val="en-GB"/>
        </w:rPr>
        <w:t>]</w:t>
      </w:r>
    </w:p>
    <w:p w14:paraId="6841A1DE" w14:textId="50A089D8" w:rsidR="00D5244F" w:rsidRDefault="00D5244F" w:rsidP="00707FC8">
      <w:pPr>
        <w:jc w:val="both"/>
        <w:rPr>
          <w:rFonts w:ascii="Avenir Next" w:hAnsi="Avenir Next" w:cs="Arial"/>
          <w:b/>
          <w:sz w:val="22"/>
          <w:szCs w:val="22"/>
          <w:lang w:val="en-GB"/>
        </w:rPr>
      </w:pPr>
    </w:p>
    <w:p w14:paraId="39D4F571" w14:textId="77777777" w:rsidR="00867A8F" w:rsidRPr="00E2622D" w:rsidRDefault="00867A8F" w:rsidP="00707FC8">
      <w:pPr>
        <w:jc w:val="both"/>
        <w:rPr>
          <w:rFonts w:ascii="Avenir Next" w:hAnsi="Avenir Next" w:cs="Arial"/>
          <w:b/>
          <w:sz w:val="22"/>
          <w:szCs w:val="22"/>
          <w:lang w:val="en-GB"/>
        </w:rPr>
      </w:pPr>
    </w:p>
    <w:p w14:paraId="55C402CC" w14:textId="55E5B445" w:rsidR="009B0723" w:rsidRPr="00ED4AB7" w:rsidRDefault="00DF75F8" w:rsidP="00707FC8">
      <w:pPr>
        <w:jc w:val="both"/>
        <w:rPr>
          <w:rFonts w:ascii="Avenir Next Demi Bold" w:hAnsi="Avenir Next Demi Bold" w:cs="Arial"/>
          <w:b/>
          <w:bCs/>
          <w:sz w:val="22"/>
          <w:szCs w:val="22"/>
          <w:lang w:val="en-GB"/>
        </w:rPr>
      </w:pPr>
      <w:r w:rsidRPr="00ED4AB7">
        <w:rPr>
          <w:rFonts w:ascii="Avenir Next Demi Bold" w:hAnsi="Avenir Next Demi Bold" w:cs="Arial"/>
          <w:b/>
          <w:bCs/>
          <w:sz w:val="22"/>
          <w:szCs w:val="22"/>
          <w:lang w:val="en-GB"/>
        </w:rPr>
        <w:t>QUESTION 4</w:t>
      </w:r>
      <w:r w:rsidR="009B0723" w:rsidRPr="00ED4AB7">
        <w:rPr>
          <w:rFonts w:ascii="Avenir Next Demi Bold" w:hAnsi="Avenir Next Demi Bold" w:cs="Arial"/>
          <w:b/>
          <w:bCs/>
          <w:sz w:val="22"/>
          <w:szCs w:val="22"/>
          <w:lang w:val="en-GB"/>
        </w:rPr>
        <w:t xml:space="preserve"> (fact-based application-type question) [15 marks</w:t>
      </w:r>
      <w:r w:rsidR="006A2646" w:rsidRPr="00ED4AB7">
        <w:rPr>
          <w:rFonts w:ascii="Avenir Next Demi Bold" w:hAnsi="Avenir Next Demi Bold" w:cs="Arial"/>
          <w:b/>
          <w:bCs/>
          <w:sz w:val="22"/>
          <w:szCs w:val="22"/>
          <w:lang w:val="en-GB"/>
        </w:rPr>
        <w:t xml:space="preserve"> in total</w:t>
      </w:r>
      <w:r w:rsidR="009B0723" w:rsidRPr="00ED4AB7">
        <w:rPr>
          <w:rFonts w:ascii="Avenir Next Demi Bold" w:hAnsi="Avenir Next Demi Bold" w:cs="Arial"/>
          <w:b/>
          <w:bCs/>
          <w:sz w:val="22"/>
          <w:szCs w:val="22"/>
          <w:lang w:val="en-GB"/>
        </w:rPr>
        <w:t>]</w:t>
      </w:r>
    </w:p>
    <w:p w14:paraId="5BAC2B6B" w14:textId="6C12B491" w:rsidR="009B0723" w:rsidRPr="00E2622D" w:rsidRDefault="009B0723" w:rsidP="00707FC8">
      <w:pPr>
        <w:ind w:left="720" w:hanging="720"/>
        <w:jc w:val="both"/>
        <w:rPr>
          <w:rFonts w:ascii="Avenir Next" w:hAnsi="Avenir Next" w:cs="Arial"/>
          <w:sz w:val="22"/>
          <w:szCs w:val="22"/>
          <w:lang w:val="en-GB"/>
        </w:rPr>
      </w:pPr>
    </w:p>
    <w:p w14:paraId="24A606D4" w14:textId="32E69A2F" w:rsidR="008A7470" w:rsidRDefault="0050682B" w:rsidP="0050682B">
      <w:pPr>
        <w:jc w:val="both"/>
        <w:rPr>
          <w:rFonts w:ascii="Avenir Next Demi Bold" w:hAnsi="Avenir Next Demi Bold" w:cs="Arial"/>
          <w:b/>
          <w:bCs/>
          <w:color w:val="FF0000"/>
          <w:sz w:val="22"/>
          <w:szCs w:val="22"/>
          <w:lang w:val="en-GB"/>
        </w:rPr>
      </w:pPr>
      <w:r w:rsidRPr="00ED4AB7">
        <w:rPr>
          <w:rFonts w:ascii="Avenir Next Demi Bold" w:hAnsi="Avenir Next Demi Bold" w:cs="Arial"/>
          <w:b/>
          <w:bCs/>
          <w:color w:val="FF0000"/>
          <w:sz w:val="22"/>
          <w:szCs w:val="22"/>
          <w:lang w:val="en-GB"/>
        </w:rPr>
        <w:t>R</w:t>
      </w:r>
      <w:r w:rsidR="008A7470" w:rsidRPr="00ED4AB7">
        <w:rPr>
          <w:rFonts w:ascii="Avenir Next Demi Bold" w:hAnsi="Avenir Next Demi Bold" w:cs="Arial"/>
          <w:b/>
          <w:bCs/>
          <w:color w:val="FF0000"/>
          <w:sz w:val="22"/>
          <w:szCs w:val="22"/>
          <w:lang w:val="en-GB"/>
        </w:rPr>
        <w:t xml:space="preserve">ead the following </w:t>
      </w:r>
      <w:r w:rsidR="0028135B" w:rsidRPr="00ED4AB7">
        <w:rPr>
          <w:rFonts w:ascii="Avenir Next Demi Bold" w:hAnsi="Avenir Next Demi Bold" w:cs="Arial"/>
          <w:b/>
          <w:bCs/>
          <w:color w:val="FF0000"/>
          <w:sz w:val="22"/>
          <w:szCs w:val="22"/>
          <w:lang w:val="en-GB"/>
        </w:rPr>
        <w:t>facts very carefully before answering the question</w:t>
      </w:r>
      <w:r w:rsidR="009B5832" w:rsidRPr="00ED4AB7">
        <w:rPr>
          <w:rFonts w:ascii="Avenir Next Demi Bold" w:hAnsi="Avenir Next Demi Bold" w:cs="Arial"/>
          <w:b/>
          <w:bCs/>
          <w:color w:val="FF0000"/>
          <w:sz w:val="22"/>
          <w:szCs w:val="22"/>
          <w:lang w:val="en-GB"/>
        </w:rPr>
        <w:t>s</w:t>
      </w:r>
      <w:r w:rsidR="0028135B" w:rsidRPr="00ED4AB7">
        <w:rPr>
          <w:rFonts w:ascii="Avenir Next Demi Bold" w:hAnsi="Avenir Next Demi Bold" w:cs="Arial"/>
          <w:b/>
          <w:bCs/>
          <w:color w:val="FF0000"/>
          <w:sz w:val="22"/>
          <w:szCs w:val="22"/>
          <w:lang w:val="en-GB"/>
        </w:rPr>
        <w:t xml:space="preserve"> that follow. </w:t>
      </w:r>
    </w:p>
    <w:p w14:paraId="53B5D27E" w14:textId="77777777" w:rsidR="00ED4AB7" w:rsidRPr="00ED4AB7" w:rsidRDefault="00ED4AB7" w:rsidP="0050682B">
      <w:pPr>
        <w:jc w:val="both"/>
        <w:rPr>
          <w:rFonts w:ascii="Avenir Next Demi Bold" w:hAnsi="Avenir Next Demi Bold" w:cs="Arial"/>
          <w:b/>
          <w:bCs/>
          <w:color w:val="FF0000"/>
          <w:sz w:val="22"/>
          <w:szCs w:val="22"/>
          <w:lang w:val="en-GB"/>
        </w:rPr>
      </w:pPr>
    </w:p>
    <w:p w14:paraId="34BA099E" w14:textId="00AB4B7F" w:rsidR="008A7470" w:rsidRPr="00867A8F" w:rsidRDefault="0040710D" w:rsidP="00ED4AB7">
      <w:pPr>
        <w:jc w:val="both"/>
        <w:rPr>
          <w:rFonts w:ascii="Avenir Next Demi Bold" w:hAnsi="Avenir Next Demi Bold" w:cs="Arial"/>
          <w:b/>
          <w:bCs/>
          <w:color w:val="000000"/>
          <w:sz w:val="22"/>
          <w:szCs w:val="22"/>
          <w:lang w:val="en-GB" w:eastAsia="en-GB"/>
        </w:rPr>
      </w:pPr>
      <w:bookmarkStart w:id="3" w:name="_Hlk17745211"/>
      <w:r w:rsidRPr="00867A8F">
        <w:rPr>
          <w:rFonts w:ascii="Avenir Next Demi Bold" w:hAnsi="Avenir Next Demi Bold" w:cs="Arial"/>
          <w:b/>
          <w:bCs/>
          <w:color w:val="000000"/>
          <w:sz w:val="22"/>
          <w:szCs w:val="22"/>
          <w:lang w:val="en-GB" w:eastAsia="en-GB"/>
        </w:rPr>
        <w:t>(1)</w:t>
      </w:r>
      <w:r w:rsidRPr="00867A8F">
        <w:rPr>
          <w:rFonts w:ascii="Avenir Next Demi Bold" w:hAnsi="Avenir Next Demi Bold" w:cs="Arial"/>
          <w:b/>
          <w:bCs/>
          <w:color w:val="000000"/>
          <w:sz w:val="22"/>
          <w:szCs w:val="22"/>
          <w:lang w:val="en-GB" w:eastAsia="en-GB"/>
        </w:rPr>
        <w:tab/>
      </w:r>
      <w:r w:rsidR="008A7470" w:rsidRPr="00867A8F">
        <w:rPr>
          <w:rFonts w:ascii="Avenir Next Demi Bold" w:hAnsi="Avenir Next Demi Bold" w:cs="Arial"/>
          <w:b/>
          <w:bCs/>
          <w:color w:val="000000"/>
          <w:sz w:val="22"/>
          <w:szCs w:val="22"/>
          <w:lang w:val="en-GB" w:eastAsia="en-GB"/>
        </w:rPr>
        <w:t>Background</w:t>
      </w:r>
    </w:p>
    <w:p w14:paraId="5C6F526E" w14:textId="77777777" w:rsidR="00ED4AB7" w:rsidRDefault="00ED4AB7" w:rsidP="007C3FE5">
      <w:pPr>
        <w:jc w:val="both"/>
        <w:rPr>
          <w:rFonts w:ascii="Avenir Next" w:hAnsi="Avenir Next" w:cs="Arial"/>
          <w:color w:val="000000"/>
          <w:sz w:val="22"/>
          <w:szCs w:val="22"/>
          <w:lang w:val="en-GB" w:eastAsia="en-GB"/>
        </w:rPr>
      </w:pPr>
      <w:bookmarkStart w:id="4" w:name="para17"/>
    </w:p>
    <w:p w14:paraId="58E75429" w14:textId="60E8C235"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Commercial Bank for Business Corporation (the Bank) has operated since 1991. </w:t>
      </w:r>
      <w:bookmarkStart w:id="5" w:name="para20"/>
      <w:bookmarkEnd w:id="4"/>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registered office is situated in Country A, which </w:t>
      </w:r>
      <w:r w:rsidRPr="00ED4AB7">
        <w:rPr>
          <w:rFonts w:ascii="Avenir Next Demi Bold" w:hAnsi="Avenir Next Demi Bold" w:cs="Arial"/>
          <w:b/>
          <w:bCs/>
          <w:color w:val="000000"/>
          <w:sz w:val="22"/>
          <w:szCs w:val="22"/>
          <w:u w:val="single"/>
          <w:lang w:val="en-GB" w:eastAsia="en-GB"/>
        </w:rPr>
        <w:t>has not</w:t>
      </w:r>
      <w:r w:rsidRPr="00E2622D">
        <w:rPr>
          <w:rFonts w:ascii="Avenir Next" w:hAnsi="Avenir Next" w:cs="Arial"/>
          <w:color w:val="000000"/>
          <w:sz w:val="22"/>
          <w:szCs w:val="22"/>
          <w:lang w:val="en-GB" w:eastAsia="en-GB"/>
        </w:rPr>
        <w:t xml:space="preserve"> adopted the MLCBI.</w:t>
      </w:r>
      <w:bookmarkStart w:id="6" w:name="para21"/>
      <w:bookmarkEnd w:id="5"/>
      <w:r w:rsidR="00D97A93"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As of 13 August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majority ultimate beneficial owner was Mr Z</w:t>
      </w:r>
      <w:r w:rsidR="00EC7F95"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who held approximately 95%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shares through various corporate entities (including some registered in England).</w:t>
      </w:r>
      <w:bookmarkStart w:id="7" w:name="para22"/>
      <w:bookmarkEnd w:id="6"/>
    </w:p>
    <w:p w14:paraId="456AE7B4" w14:textId="77777777" w:rsidR="007C3FE5" w:rsidRPr="00E2622D" w:rsidRDefault="007C3FE5" w:rsidP="007C3FE5">
      <w:pPr>
        <w:jc w:val="both"/>
        <w:rPr>
          <w:rFonts w:ascii="Avenir Next" w:hAnsi="Avenir Next" w:cs="Arial"/>
          <w:color w:val="000000"/>
          <w:sz w:val="22"/>
          <w:szCs w:val="22"/>
          <w:lang w:val="en-GB" w:eastAsia="en-GB"/>
        </w:rPr>
      </w:pPr>
    </w:p>
    <w:p w14:paraId="04F53D25" w14:textId="171956B0"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entered provisional administration on 17 September 2015 and liquidation on 17 December 2015.</w:t>
      </w:r>
      <w:bookmarkStart w:id="8" w:name="para23"/>
      <w:bookmarkEnd w:id="7"/>
      <w:r w:rsidR="00EC7F95"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Investigations into the Bank have revealed that it appears to have been potentially involved in a multi-million dollar fraud resulting in monies being sent to many overseas companies, including entities incorporated and registered in England.</w:t>
      </w:r>
      <w:bookmarkStart w:id="9" w:name="para24"/>
      <w:bookmarkEnd w:id="8"/>
    </w:p>
    <w:p w14:paraId="4F3772DB" w14:textId="4F53EAC2"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Proceedings were </w:t>
      </w:r>
      <w:r w:rsidR="004137C3">
        <w:rPr>
          <w:rFonts w:ascii="Avenir Next" w:hAnsi="Avenir Next" w:cs="Arial"/>
          <w:color w:val="000000"/>
          <w:sz w:val="22"/>
          <w:szCs w:val="22"/>
          <w:lang w:val="en-GB" w:eastAsia="en-GB"/>
        </w:rPr>
        <w:t xml:space="preserve">commenced </w:t>
      </w:r>
      <w:r w:rsidRPr="00E2622D">
        <w:rPr>
          <w:rFonts w:ascii="Avenir Next" w:hAnsi="Avenir Next" w:cs="Arial"/>
          <w:color w:val="000000"/>
          <w:sz w:val="22"/>
          <w:szCs w:val="22"/>
          <w:lang w:val="en-GB" w:eastAsia="en-GB"/>
        </w:rPr>
        <w:t xml:space="preserve">in the High Court of England and Wales (Chancery Division) against various defendants on 11 February 2021 (the English Proceedings). </w:t>
      </w:r>
      <w:bookmarkStart w:id="10" w:name="para25"/>
      <w:bookmarkEnd w:id="9"/>
    </w:p>
    <w:p w14:paraId="15C6C7BF" w14:textId="77777777" w:rsidR="007C3FE5" w:rsidRPr="00E2622D" w:rsidRDefault="007C3FE5" w:rsidP="007C3FE5">
      <w:pPr>
        <w:jc w:val="both"/>
        <w:rPr>
          <w:rFonts w:ascii="Avenir Next" w:hAnsi="Avenir Next" w:cs="Arial"/>
          <w:color w:val="000000"/>
          <w:sz w:val="22"/>
          <w:szCs w:val="22"/>
          <w:lang w:val="en-GB" w:eastAsia="en-GB"/>
        </w:rPr>
      </w:pPr>
    </w:p>
    <w:p w14:paraId="1D3E212A" w14:textId="0521D817" w:rsidR="008A7470" w:rsidRPr="00E2622D" w:rsidRDefault="008A7470" w:rsidP="007C3FE5">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An affidavit (the Affidavit) sets out a detailed summary of the legislation of Country A</w:t>
      </w:r>
      <w:r w:rsidR="008512FA" w:rsidRPr="00E2622D">
        <w:rPr>
          <w:rFonts w:ascii="Avenir Next" w:hAnsi="Avenir Next" w:cs="Arial"/>
          <w:color w:val="000000"/>
          <w:sz w:val="22"/>
          <w:szCs w:val="22"/>
          <w:lang w:val="en-GB" w:eastAsia="en-GB"/>
        </w:rPr>
        <w:t>’</w:t>
      </w:r>
      <w:r w:rsidR="00346B16"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 xml:space="preserve"> specific insolvency procedure for Banks. The procedure involves initial input from the National Bank (</w:t>
      </w:r>
      <w:r w:rsidR="00346B16" w:rsidRPr="00E2622D">
        <w:rPr>
          <w:rFonts w:ascii="Avenir Next" w:hAnsi="Avenir Next" w:cs="Arial"/>
          <w:color w:val="000000"/>
          <w:sz w:val="22"/>
          <w:szCs w:val="22"/>
          <w:lang w:val="en-GB" w:eastAsia="en-GB"/>
        </w:rPr>
        <w:t xml:space="preserve">the </w:t>
      </w:r>
      <w:r w:rsidRPr="00E2622D">
        <w:rPr>
          <w:rFonts w:ascii="Avenir Next" w:hAnsi="Avenir Next" w:cs="Arial"/>
          <w:color w:val="000000"/>
          <w:sz w:val="22"/>
          <w:szCs w:val="22"/>
          <w:lang w:val="en-GB" w:eastAsia="en-GB"/>
        </w:rPr>
        <w:t xml:space="preserve">NB) and at the time that the Bank entered liquidation, followed </w:t>
      </w:r>
      <w:r w:rsidR="0055688E">
        <w:rPr>
          <w:rFonts w:ascii="Avenir Next" w:hAnsi="Avenir Next" w:cs="Arial"/>
          <w:color w:val="000000"/>
          <w:sz w:val="22"/>
          <w:szCs w:val="22"/>
          <w:lang w:val="en-GB" w:eastAsia="en-GB"/>
        </w:rPr>
        <w:t xml:space="preserve">by </w:t>
      </w:r>
      <w:r w:rsidRPr="00E2622D">
        <w:rPr>
          <w:rFonts w:ascii="Avenir Next" w:hAnsi="Avenir Next" w:cs="Arial"/>
          <w:color w:val="000000"/>
          <w:sz w:val="22"/>
          <w:szCs w:val="22"/>
          <w:lang w:val="en-GB" w:eastAsia="en-GB"/>
        </w:rPr>
        <w:t>a number of stages:</w:t>
      </w:r>
      <w:bookmarkEnd w:id="10"/>
    </w:p>
    <w:p w14:paraId="53943792" w14:textId="77777777" w:rsidR="007C3FE5" w:rsidRPr="00E2622D" w:rsidRDefault="007C3FE5" w:rsidP="007C3FE5">
      <w:pPr>
        <w:jc w:val="both"/>
        <w:rPr>
          <w:rFonts w:ascii="Avenir Next" w:hAnsi="Avenir Next" w:cs="Arial"/>
          <w:color w:val="000000"/>
          <w:sz w:val="22"/>
          <w:szCs w:val="22"/>
          <w:lang w:val="en-GB" w:eastAsia="en-GB"/>
        </w:rPr>
      </w:pPr>
    </w:p>
    <w:p w14:paraId="738B076B" w14:textId="77777777" w:rsidR="008A7470" w:rsidRPr="0055688E" w:rsidRDefault="008A7470" w:rsidP="007C3FE5">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troubled</w:t>
      </w:r>
    </w:p>
    <w:p w14:paraId="4E364CF8" w14:textId="77777777" w:rsidR="00860E61" w:rsidRPr="00E2622D" w:rsidRDefault="00860E61" w:rsidP="00860E61">
      <w:pPr>
        <w:jc w:val="both"/>
        <w:rPr>
          <w:rFonts w:ascii="Avenir Next" w:hAnsi="Avenir Next" w:cs="Arial"/>
          <w:color w:val="000000"/>
          <w:sz w:val="22"/>
          <w:szCs w:val="22"/>
          <w:lang w:val="en-GB" w:eastAsia="en-GB"/>
        </w:rPr>
      </w:pPr>
      <w:bookmarkStart w:id="11" w:name="para26"/>
    </w:p>
    <w:p w14:paraId="37A898CB" w14:textId="75BEC8D5"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NB may classify a bank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if it meets at least one of the criteria set down by article 75 of the Law of Country A on Banks and Banking Activity (LBBA) or for any of the reasons specified in its regulations.</w:t>
      </w:r>
      <w:bookmarkStart w:id="12" w:name="para27"/>
      <w:bookmarkEnd w:id="11"/>
    </w:p>
    <w:p w14:paraId="1B66072E" w14:textId="77777777" w:rsidR="00860E61" w:rsidRPr="00E2622D" w:rsidRDefault="00860E61" w:rsidP="00860E61">
      <w:pPr>
        <w:jc w:val="both"/>
        <w:rPr>
          <w:rFonts w:ascii="Avenir Next" w:hAnsi="Avenir Next" w:cs="Arial"/>
          <w:color w:val="000000"/>
          <w:sz w:val="22"/>
          <w:szCs w:val="22"/>
          <w:lang w:val="en-GB" w:eastAsia="en-GB"/>
        </w:rPr>
      </w:pPr>
    </w:p>
    <w:p w14:paraId="59FA8693" w14:textId="2EB31B2A" w:rsidR="008A7470" w:rsidRPr="00E2622D" w:rsidRDefault="008A7470" w:rsidP="00860E61">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Once declared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relevant bank has 180 days within which to bring its activities in line with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requirements. At the end of that period, the NB must either recognise the Bank as compliant</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must classify it as insolvent.</w:t>
      </w:r>
      <w:bookmarkEnd w:id="12"/>
    </w:p>
    <w:p w14:paraId="3CA57103" w14:textId="39D8BEF3" w:rsidR="00860E61" w:rsidRDefault="00860E61" w:rsidP="00860E61">
      <w:pPr>
        <w:jc w:val="both"/>
        <w:rPr>
          <w:rFonts w:ascii="Avenir Next" w:hAnsi="Avenir Next" w:cs="Arial"/>
          <w:color w:val="000000"/>
          <w:sz w:val="22"/>
          <w:szCs w:val="22"/>
          <w:lang w:val="en-GB" w:eastAsia="en-GB"/>
        </w:rPr>
      </w:pPr>
    </w:p>
    <w:p w14:paraId="4B225462" w14:textId="5A510A1D" w:rsidR="00867A8F" w:rsidRDefault="00867A8F" w:rsidP="00860E61">
      <w:pPr>
        <w:jc w:val="both"/>
        <w:rPr>
          <w:rFonts w:ascii="Avenir Next" w:hAnsi="Avenir Next" w:cs="Arial"/>
          <w:color w:val="000000"/>
          <w:sz w:val="22"/>
          <w:szCs w:val="22"/>
          <w:lang w:val="en-GB" w:eastAsia="en-GB"/>
        </w:rPr>
      </w:pPr>
    </w:p>
    <w:p w14:paraId="71FDE47B" w14:textId="34333CBE" w:rsidR="00867A8F" w:rsidRDefault="00867A8F" w:rsidP="00860E61">
      <w:pPr>
        <w:jc w:val="both"/>
        <w:rPr>
          <w:rFonts w:ascii="Avenir Next" w:hAnsi="Avenir Next" w:cs="Arial"/>
          <w:color w:val="000000"/>
          <w:sz w:val="22"/>
          <w:szCs w:val="22"/>
          <w:lang w:val="en-GB" w:eastAsia="en-GB"/>
        </w:rPr>
      </w:pPr>
    </w:p>
    <w:p w14:paraId="2CAE1AD1" w14:textId="77777777" w:rsidR="00867A8F" w:rsidRPr="00E2622D" w:rsidRDefault="00867A8F" w:rsidP="00860E61">
      <w:pPr>
        <w:jc w:val="both"/>
        <w:rPr>
          <w:rFonts w:ascii="Avenir Next" w:hAnsi="Avenir Next" w:cs="Arial"/>
          <w:color w:val="000000"/>
          <w:sz w:val="22"/>
          <w:szCs w:val="22"/>
          <w:lang w:val="en-GB" w:eastAsia="en-GB"/>
        </w:rPr>
      </w:pPr>
    </w:p>
    <w:p w14:paraId="7B09A5A4" w14:textId="77777777" w:rsidR="008A7470" w:rsidRPr="0055688E" w:rsidRDefault="008A7470" w:rsidP="0055688E">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Classification of the bank as insolvent</w:t>
      </w:r>
    </w:p>
    <w:p w14:paraId="3C248887" w14:textId="56AC260A" w:rsidR="008A7470" w:rsidRPr="00E2622D" w:rsidRDefault="008A7470" w:rsidP="00860E61">
      <w:pPr>
        <w:spacing w:before="100" w:beforeAutospacing="1" w:after="100" w:afterAutospacing="1"/>
        <w:jc w:val="both"/>
        <w:rPr>
          <w:rFonts w:ascii="Avenir Next" w:hAnsi="Avenir Next" w:cs="Arial"/>
          <w:color w:val="000000"/>
          <w:sz w:val="22"/>
          <w:szCs w:val="22"/>
          <w:lang w:val="en-GB" w:eastAsia="en-GB"/>
        </w:rPr>
      </w:pPr>
      <w:bookmarkStart w:id="13" w:name="para28"/>
      <w:r w:rsidRPr="00E2622D">
        <w:rPr>
          <w:rFonts w:ascii="Avenir Next" w:hAnsi="Avenir Next" w:cs="Arial"/>
          <w:color w:val="000000"/>
          <w:sz w:val="22"/>
          <w:szCs w:val="22"/>
          <w:lang w:val="en-GB" w:eastAsia="en-GB"/>
        </w:rPr>
        <w:t>The NB is obliged to classify a bank as insolvent if it meets the criteria set out in article 76 of the LBBA</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include</w:t>
      </w:r>
      <w:r w:rsidR="00860E61" w:rsidRPr="00E2622D">
        <w:rPr>
          <w:rFonts w:ascii="Avenir Next" w:hAnsi="Avenir Next" w:cs="Arial"/>
          <w:color w:val="000000"/>
          <w:sz w:val="22"/>
          <w:szCs w:val="22"/>
          <w:lang w:val="en-GB" w:eastAsia="en-GB"/>
        </w:rPr>
        <w:t>s</w:t>
      </w:r>
      <w:r w:rsidRPr="00E2622D">
        <w:rPr>
          <w:rFonts w:ascii="Avenir Next" w:hAnsi="Avenir Next" w:cs="Arial"/>
          <w:color w:val="000000"/>
          <w:sz w:val="22"/>
          <w:szCs w:val="22"/>
          <w:lang w:val="en-GB" w:eastAsia="en-GB"/>
        </w:rPr>
        <w:t>:</w:t>
      </w:r>
      <w:bookmarkEnd w:id="13"/>
    </w:p>
    <w:p w14:paraId="609677EF" w14:textId="08F672A0"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regulatory capital amount or standard capital ratios have reduced to one</w:t>
      </w:r>
      <w:r w:rsidR="0055688E">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third of the minimum level specified by law;</w:t>
      </w:r>
    </w:p>
    <w:p w14:paraId="777D1175" w14:textId="77777777" w:rsidR="00860E61" w:rsidRPr="00E2622D" w:rsidRDefault="00860E61" w:rsidP="00860E61">
      <w:pPr>
        <w:jc w:val="both"/>
        <w:rPr>
          <w:rFonts w:ascii="Avenir Next" w:hAnsi="Avenir Next" w:cs="Arial"/>
          <w:color w:val="000000"/>
          <w:sz w:val="22"/>
          <w:szCs w:val="22"/>
          <w:lang w:val="en-GB" w:eastAsia="en-GB"/>
        </w:rPr>
      </w:pPr>
    </w:p>
    <w:p w14:paraId="07840450" w14:textId="33A45DCF"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within five consecutive working days, the bank has failed to meet 2% or more of its obligations to depositors or creditors; and</w:t>
      </w:r>
    </w:p>
    <w:p w14:paraId="43AF8A97" w14:textId="77777777" w:rsidR="00860E61" w:rsidRPr="00E2622D" w:rsidRDefault="00860E61" w:rsidP="00860E61">
      <w:pPr>
        <w:jc w:val="both"/>
        <w:rPr>
          <w:rFonts w:ascii="Avenir Next" w:hAnsi="Avenir Next" w:cs="Arial"/>
          <w:color w:val="000000"/>
          <w:sz w:val="22"/>
          <w:szCs w:val="22"/>
          <w:lang w:val="en-GB" w:eastAsia="en-GB"/>
        </w:rPr>
      </w:pPr>
    </w:p>
    <w:p w14:paraId="6EA62788" w14:textId="709433A1" w:rsidR="008A7470" w:rsidRPr="00E2622D" w:rsidRDefault="008A7470" w:rsidP="00860E61">
      <w:pPr>
        <w:pStyle w:val="PargrafodaLista"/>
        <w:numPr>
          <w:ilvl w:val="0"/>
          <w:numId w:val="33"/>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bank, having been declared as troubled, then fails to comply with an order or decision of the NB and</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w:t>
      </w:r>
      <w:r w:rsidR="0050682B" w:rsidRPr="00E2622D">
        <w:rPr>
          <w:rFonts w:ascii="Avenir Next" w:hAnsi="Avenir Next" w:cs="Arial"/>
          <w:color w:val="000000"/>
          <w:sz w:val="22"/>
          <w:szCs w:val="22"/>
          <w:lang w:val="en-GB" w:eastAsia="en-GB"/>
        </w:rPr>
        <w:t xml:space="preserve"> </w:t>
      </w:r>
      <w:r w:rsidRPr="00E2622D">
        <w:rPr>
          <w:rFonts w:ascii="Avenir Next" w:hAnsi="Avenir Next" w:cs="Arial"/>
          <w:color w:val="000000"/>
          <w:sz w:val="22"/>
          <w:szCs w:val="22"/>
          <w:lang w:val="en-GB" w:eastAsia="en-GB"/>
        </w:rPr>
        <w:t>or a request by the NB to remedy violations of the banking law.</w:t>
      </w:r>
    </w:p>
    <w:p w14:paraId="1420029A" w14:textId="77777777" w:rsidR="00860E61" w:rsidRPr="00E2622D" w:rsidRDefault="00860E61" w:rsidP="00860E61">
      <w:pPr>
        <w:jc w:val="both"/>
        <w:rPr>
          <w:rFonts w:ascii="Avenir Next" w:hAnsi="Avenir Next" w:cs="Arial"/>
          <w:color w:val="000000"/>
          <w:sz w:val="22"/>
          <w:szCs w:val="22"/>
          <w:lang w:val="en-GB" w:eastAsia="en-GB"/>
        </w:rPr>
      </w:pPr>
    </w:p>
    <w:p w14:paraId="77478EA1" w14:textId="70659482" w:rsidR="008A7470" w:rsidRPr="00E2622D" w:rsidRDefault="008A7470" w:rsidP="00860E61">
      <w:pPr>
        <w:jc w:val="both"/>
        <w:rPr>
          <w:rFonts w:ascii="Avenir Next" w:hAnsi="Avenir Next" w:cs="Arial"/>
          <w:color w:val="000000"/>
          <w:sz w:val="22"/>
          <w:szCs w:val="22"/>
          <w:lang w:val="en-GB" w:eastAsia="en-GB"/>
        </w:rPr>
      </w:pPr>
      <w:bookmarkStart w:id="14" w:name="para29"/>
      <w:r w:rsidRPr="00E2622D">
        <w:rPr>
          <w:rFonts w:ascii="Avenir Next" w:hAnsi="Avenir Next" w:cs="Arial"/>
          <w:color w:val="000000"/>
          <w:sz w:val="22"/>
          <w:szCs w:val="22"/>
          <w:lang w:val="en-GB" w:eastAsia="en-GB"/>
        </w:rPr>
        <w:lastRenderedPageBreak/>
        <w:t xml:space="preserve">The NB has the ability to classify a bank as insolvent without necessarily needing </w:t>
      </w:r>
      <w:r w:rsidR="00860E61" w:rsidRPr="00E2622D">
        <w:rPr>
          <w:rFonts w:ascii="Avenir Next" w:hAnsi="Avenir Next" w:cs="Arial"/>
          <w:color w:val="000000"/>
          <w:sz w:val="22"/>
          <w:szCs w:val="22"/>
          <w:lang w:val="en-GB" w:eastAsia="en-GB"/>
        </w:rPr>
        <w:t xml:space="preserve">to </w:t>
      </w:r>
      <w:r w:rsidRPr="00E2622D">
        <w:rPr>
          <w:rFonts w:ascii="Avenir Next" w:hAnsi="Avenir Next" w:cs="Arial"/>
          <w:color w:val="000000"/>
          <w:sz w:val="22"/>
          <w:szCs w:val="22"/>
          <w:lang w:val="en-GB" w:eastAsia="en-GB"/>
        </w:rPr>
        <w:t xml:space="preserve">first go through the troubled stage. Article 77 </w:t>
      </w:r>
      <w:r w:rsidR="0050682B" w:rsidRPr="00E2622D">
        <w:rPr>
          <w:rFonts w:ascii="Avenir Next" w:hAnsi="Avenir Next" w:cs="Arial"/>
          <w:color w:val="000000"/>
          <w:sz w:val="22"/>
          <w:szCs w:val="22"/>
          <w:lang w:val="en-GB" w:eastAsia="en-GB"/>
        </w:rPr>
        <w:t xml:space="preserve">of the </w:t>
      </w:r>
      <w:r w:rsidRPr="00E2622D">
        <w:rPr>
          <w:rFonts w:ascii="Avenir Next" w:hAnsi="Avenir Next" w:cs="Arial"/>
          <w:color w:val="000000"/>
          <w:sz w:val="22"/>
          <w:szCs w:val="22"/>
          <w:lang w:val="en-GB" w:eastAsia="en-GB"/>
        </w:rPr>
        <w:t>LBBA accordingly provides that a bank can be liquidated by the NB directly</w:t>
      </w:r>
      <w:r w:rsidR="00860E61"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revoking its licence.</w:t>
      </w:r>
      <w:bookmarkEnd w:id="14"/>
    </w:p>
    <w:p w14:paraId="61CA2A2B" w14:textId="77777777" w:rsidR="00860E61" w:rsidRPr="00E2622D" w:rsidRDefault="00860E61" w:rsidP="00860E61">
      <w:pPr>
        <w:jc w:val="both"/>
        <w:rPr>
          <w:rFonts w:ascii="Avenir Next" w:hAnsi="Avenir Next" w:cs="Arial"/>
          <w:color w:val="000000"/>
          <w:sz w:val="22"/>
          <w:szCs w:val="22"/>
          <w:lang w:val="en-GB" w:eastAsia="en-GB"/>
        </w:rPr>
      </w:pPr>
    </w:p>
    <w:p w14:paraId="0F37AB01" w14:textId="77777777" w:rsidR="008A7470" w:rsidRPr="0055688E" w:rsidRDefault="008A7470" w:rsidP="00860E61">
      <w:pPr>
        <w:jc w:val="both"/>
        <w:rPr>
          <w:rFonts w:ascii="Avenir Next Demi Bold" w:hAnsi="Avenir Next Demi Bold" w:cs="Arial"/>
          <w:b/>
          <w:bCs/>
          <w:i/>
          <w:iCs/>
          <w:color w:val="000000"/>
          <w:sz w:val="22"/>
          <w:szCs w:val="22"/>
          <w:lang w:val="en-GB" w:eastAsia="en-GB"/>
        </w:rPr>
      </w:pPr>
      <w:r w:rsidRPr="0055688E">
        <w:rPr>
          <w:rFonts w:ascii="Avenir Next Demi Bold" w:hAnsi="Avenir Next Demi Bold" w:cs="Arial"/>
          <w:b/>
          <w:bCs/>
          <w:i/>
          <w:iCs/>
          <w:color w:val="000000"/>
          <w:sz w:val="22"/>
          <w:szCs w:val="22"/>
          <w:lang w:val="en-GB" w:eastAsia="en-GB"/>
        </w:rPr>
        <w:t>Provisional administration</w:t>
      </w:r>
    </w:p>
    <w:p w14:paraId="65A80A38" w14:textId="03F03D70"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bookmarkStart w:id="15" w:name="para30"/>
      <w:r w:rsidRPr="00E2622D">
        <w:rPr>
          <w:rFonts w:ascii="Avenir Next" w:hAnsi="Avenir Next" w:cs="Arial"/>
          <w:color w:val="000000"/>
          <w:sz w:val="22"/>
          <w:szCs w:val="22"/>
          <w:lang w:val="en-GB" w:eastAsia="en-GB"/>
        </w:rPr>
        <w:t>The Deposit Guarantee Fund (DGF) is a governmental body of Country A tasked principally with providing deposit insurance to bank depositors in Country A. However, the Affidavit explained that the DGF is also responsible for the process of withdrawing insolvent banks from the market and winding down their operations via liquidation. Its powers include those related to early detection and intervention, and the power to act in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interim or provisional administration and its ultimate liquidation.</w:t>
      </w:r>
      <w:bookmarkStart w:id="16" w:name="para31"/>
      <w:bookmarkEnd w:id="15"/>
    </w:p>
    <w:p w14:paraId="7A9D03C5" w14:textId="77777777" w:rsidR="008A7470" w:rsidRPr="00E2622D" w:rsidRDefault="008A7470" w:rsidP="00250E19">
      <w:pPr>
        <w:spacing w:before="100" w:beforeAutospacing="1" w:after="100" w:afterAutospacing="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Pursuant to article 34 of the DGF Law, once a bank has been classified as insolvent, the DGF will begin the process of removing it from the market. This is often achieved with an initial period of provisional administration. During this period:</w:t>
      </w:r>
      <w:bookmarkEnd w:id="16"/>
    </w:p>
    <w:p w14:paraId="74A69F50" w14:textId="7C5ABA10"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 (acting via an authorised officer) begins the process of directly administering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affairs. Articles 35(5) and 36(1) of the DGF Law provide that during provisional administration, the DGF shall have full and exclusive rights to manage the bank and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w:t>
      </w:r>
    </w:p>
    <w:p w14:paraId="3400DEFA" w14:textId="77777777" w:rsidR="0066252C" w:rsidRPr="00E2622D" w:rsidRDefault="0066252C" w:rsidP="0066252C">
      <w:pPr>
        <w:jc w:val="both"/>
        <w:rPr>
          <w:rFonts w:ascii="Avenir Next" w:hAnsi="Avenir Next" w:cs="Arial"/>
          <w:color w:val="000000"/>
          <w:sz w:val="22"/>
          <w:szCs w:val="22"/>
          <w:lang w:val="en-GB" w:eastAsia="en-GB"/>
        </w:rPr>
      </w:pPr>
    </w:p>
    <w:p w14:paraId="373ABEEB" w14:textId="6113460C" w:rsidR="008A7470" w:rsidRPr="00E2622D" w:rsidRDefault="008A7470" w:rsidP="0066252C">
      <w:pPr>
        <w:pStyle w:val="PargrafodaLista"/>
        <w:numPr>
          <w:ilvl w:val="0"/>
          <w:numId w:val="35"/>
        </w:numPr>
        <w:ind w:left="425"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36(5) establishes a moratorium which prevents, </w:t>
      </w:r>
      <w:r w:rsidRPr="00E2622D">
        <w:rPr>
          <w:rFonts w:ascii="Avenir Next" w:hAnsi="Avenir Next" w:cs="Arial"/>
          <w:i/>
          <w:iCs/>
          <w:color w:val="000000"/>
          <w:sz w:val="22"/>
          <w:szCs w:val="22"/>
          <w:lang w:val="en-GB" w:eastAsia="en-GB"/>
        </w:rPr>
        <w:t>inter alia</w:t>
      </w:r>
      <w:r w:rsidRPr="00E2622D">
        <w:rPr>
          <w:rFonts w:ascii="Avenir Next" w:hAnsi="Avenir Next" w:cs="Arial"/>
          <w:color w:val="000000"/>
          <w:sz w:val="22"/>
          <w:szCs w:val="22"/>
          <w:lang w:val="en-GB" w:eastAsia="en-GB"/>
        </w:rPr>
        <w:t>: the claims of depositors or creditors being satisfied; execution or enforcement against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encumbrances and restrictions being created over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interest being charged.</w:t>
      </w:r>
    </w:p>
    <w:p w14:paraId="0D9FD173" w14:textId="2E479CF1" w:rsidR="006A3DF0" w:rsidRDefault="006A3DF0" w:rsidP="006A3DF0">
      <w:pPr>
        <w:jc w:val="both"/>
        <w:rPr>
          <w:rFonts w:ascii="Avenir Next" w:hAnsi="Avenir Next" w:cs="Arial"/>
          <w:color w:val="000000"/>
          <w:sz w:val="22"/>
          <w:szCs w:val="22"/>
          <w:lang w:val="en-GB" w:eastAsia="en-GB"/>
        </w:rPr>
      </w:pPr>
    </w:p>
    <w:p w14:paraId="0C5C9B4D" w14:textId="57BE92F7" w:rsidR="00867A8F" w:rsidRDefault="00867A8F" w:rsidP="006A3DF0">
      <w:pPr>
        <w:jc w:val="both"/>
        <w:rPr>
          <w:rFonts w:ascii="Avenir Next" w:hAnsi="Avenir Next" w:cs="Arial"/>
          <w:color w:val="000000"/>
          <w:sz w:val="22"/>
          <w:szCs w:val="22"/>
          <w:lang w:val="en-GB" w:eastAsia="en-GB"/>
        </w:rPr>
      </w:pPr>
    </w:p>
    <w:p w14:paraId="4518FE33" w14:textId="6ADCB6A7" w:rsidR="00867A8F" w:rsidRDefault="00867A8F" w:rsidP="006A3DF0">
      <w:pPr>
        <w:jc w:val="both"/>
        <w:rPr>
          <w:rFonts w:ascii="Avenir Next" w:hAnsi="Avenir Next" w:cs="Arial"/>
          <w:color w:val="000000"/>
          <w:sz w:val="22"/>
          <w:szCs w:val="22"/>
          <w:lang w:val="en-GB" w:eastAsia="en-GB"/>
        </w:rPr>
      </w:pPr>
    </w:p>
    <w:p w14:paraId="3058137D" w14:textId="3DF06EC3" w:rsidR="00867A8F" w:rsidRDefault="00867A8F" w:rsidP="006A3DF0">
      <w:pPr>
        <w:jc w:val="both"/>
        <w:rPr>
          <w:rFonts w:ascii="Avenir Next" w:hAnsi="Avenir Next" w:cs="Arial"/>
          <w:color w:val="000000"/>
          <w:sz w:val="22"/>
          <w:szCs w:val="22"/>
          <w:lang w:val="en-GB" w:eastAsia="en-GB"/>
        </w:rPr>
      </w:pPr>
    </w:p>
    <w:p w14:paraId="4BD60C33" w14:textId="77777777" w:rsidR="00867A8F" w:rsidRPr="00E2622D" w:rsidRDefault="00867A8F" w:rsidP="006A3DF0">
      <w:pPr>
        <w:jc w:val="both"/>
        <w:rPr>
          <w:rFonts w:ascii="Avenir Next" w:hAnsi="Avenir Next" w:cs="Arial"/>
          <w:color w:val="000000"/>
          <w:sz w:val="22"/>
          <w:szCs w:val="22"/>
          <w:lang w:val="en-GB" w:eastAsia="en-GB"/>
        </w:rPr>
      </w:pPr>
    </w:p>
    <w:p w14:paraId="63BB04C7" w14:textId="77777777" w:rsidR="008A7470" w:rsidRPr="008A46CF" w:rsidRDefault="008A7470" w:rsidP="006A3DF0">
      <w:pPr>
        <w:jc w:val="both"/>
        <w:rPr>
          <w:rFonts w:ascii="Avenir Next Demi Bold" w:hAnsi="Avenir Next Demi Bold" w:cs="Arial"/>
          <w:b/>
          <w:bCs/>
          <w:i/>
          <w:iCs/>
          <w:color w:val="000000"/>
          <w:sz w:val="22"/>
          <w:szCs w:val="22"/>
          <w:lang w:val="en-GB" w:eastAsia="en-GB"/>
        </w:rPr>
      </w:pPr>
      <w:r w:rsidRPr="008A46CF">
        <w:rPr>
          <w:rFonts w:ascii="Avenir Next Demi Bold" w:hAnsi="Avenir Next Demi Bold" w:cs="Arial"/>
          <w:b/>
          <w:bCs/>
          <w:i/>
          <w:iCs/>
          <w:color w:val="000000"/>
          <w:sz w:val="22"/>
          <w:szCs w:val="22"/>
          <w:lang w:val="en-GB" w:eastAsia="en-GB"/>
        </w:rPr>
        <w:t>Liquidation</w:t>
      </w:r>
    </w:p>
    <w:p w14:paraId="5A1B1753" w14:textId="77777777" w:rsidR="0040710D" w:rsidRPr="00E2622D" w:rsidRDefault="0040710D" w:rsidP="0040710D">
      <w:pPr>
        <w:jc w:val="both"/>
        <w:rPr>
          <w:rFonts w:ascii="Avenir Next" w:hAnsi="Avenir Next" w:cs="Arial"/>
          <w:color w:val="000000"/>
          <w:sz w:val="22"/>
          <w:szCs w:val="22"/>
          <w:lang w:val="en-GB" w:eastAsia="en-GB"/>
        </w:rPr>
      </w:pPr>
      <w:bookmarkStart w:id="17" w:name="para32"/>
    </w:p>
    <w:p w14:paraId="18B3241B" w14:textId="5CA826CF"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Liquidation follows provisional administration. The DGF is obliged to commence liquidation proceedings against a bank on or before the next working day after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w:t>
      </w:r>
      <w:bookmarkStart w:id="18" w:name="para33"/>
      <w:bookmarkEnd w:id="17"/>
    </w:p>
    <w:p w14:paraId="263A140B" w14:textId="77777777" w:rsidR="0040710D" w:rsidRPr="00E2622D" w:rsidRDefault="0040710D" w:rsidP="0040710D">
      <w:pPr>
        <w:jc w:val="both"/>
        <w:rPr>
          <w:rFonts w:ascii="Avenir Next" w:hAnsi="Avenir Next" w:cs="Arial"/>
          <w:color w:val="000000"/>
          <w:sz w:val="22"/>
          <w:szCs w:val="22"/>
          <w:lang w:val="en-GB" w:eastAsia="en-GB"/>
        </w:rPr>
      </w:pPr>
    </w:p>
    <w:p w14:paraId="2B7CE32C" w14:textId="323C3822"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77 of the LBBA provides that the DGF automatically becomes liquidator of a bank on the date it receives confirmation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decision to revoke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licence. At that point, the DGF acquires the full powers of a liquidator under the law of Country A.</w:t>
      </w:r>
      <w:bookmarkStart w:id="19" w:name="para34"/>
      <w:bookmarkEnd w:id="18"/>
    </w:p>
    <w:p w14:paraId="7E750B32" w14:textId="77777777" w:rsidR="0040710D" w:rsidRPr="00E2622D" w:rsidRDefault="0040710D" w:rsidP="0040710D">
      <w:pPr>
        <w:jc w:val="both"/>
        <w:rPr>
          <w:rFonts w:ascii="Avenir Next" w:hAnsi="Avenir Next" w:cs="Arial"/>
          <w:color w:val="000000"/>
          <w:sz w:val="22"/>
          <w:szCs w:val="22"/>
          <w:lang w:val="en-GB" w:eastAsia="en-GB"/>
        </w:rPr>
      </w:pPr>
    </w:p>
    <w:p w14:paraId="7123CDC6" w14:textId="0A3063A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When the bank enters liquidation, all powers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management and control bodies are terminated (as are the provisional administrators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powers if the bank is first in provisional administration); all banking activities are terminated; all money liabilities due to the bank are deemed to become due; and</w:t>
      </w:r>
      <w:r w:rsidR="003427B9"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among other things, the DGF alienates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property and funds. Public encumbrances and restrictions on disposal of bank property are terminated and offsetting of counter-claims is prohibited.</w:t>
      </w:r>
      <w:bookmarkStart w:id="20" w:name="para35"/>
      <w:bookmarkEnd w:id="19"/>
    </w:p>
    <w:p w14:paraId="790F8DAA" w14:textId="77777777" w:rsidR="0040710D" w:rsidRPr="00E2622D" w:rsidRDefault="0040710D" w:rsidP="0040710D">
      <w:pPr>
        <w:jc w:val="both"/>
        <w:rPr>
          <w:rFonts w:ascii="Avenir Next" w:hAnsi="Avenir Next" w:cs="Arial"/>
          <w:color w:val="000000"/>
          <w:sz w:val="22"/>
          <w:szCs w:val="22"/>
          <w:lang w:val="en-GB" w:eastAsia="en-GB"/>
        </w:rPr>
      </w:pPr>
    </w:p>
    <w:p w14:paraId="059A0704" w14:textId="03BFE581"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As liquidator, the DGF has extensive powers, including the power to investigate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history and bring claims against parties believed to have caused its downfall. Those powers include:</w:t>
      </w:r>
      <w:bookmarkEnd w:id="20"/>
    </w:p>
    <w:p w14:paraId="48D4FA64" w14:textId="77777777" w:rsidR="0040710D" w:rsidRPr="00E2622D" w:rsidRDefault="0040710D" w:rsidP="0040710D">
      <w:pPr>
        <w:jc w:val="both"/>
        <w:rPr>
          <w:rFonts w:ascii="Avenir Next" w:hAnsi="Avenir Next" w:cs="Arial"/>
          <w:color w:val="000000"/>
          <w:sz w:val="22"/>
          <w:szCs w:val="22"/>
          <w:lang w:val="en-GB" w:eastAsia="en-GB"/>
        </w:rPr>
      </w:pPr>
    </w:p>
    <w:p w14:paraId="010BCF17" w14:textId="4CE68155"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the power to exercise management powers and take over management of the property (including the money) of the bank;</w:t>
      </w:r>
    </w:p>
    <w:p w14:paraId="41FC681B" w14:textId="77777777" w:rsidR="006B4FFC" w:rsidRPr="00E2622D" w:rsidRDefault="006B4FFC" w:rsidP="0040710D">
      <w:pPr>
        <w:ind w:left="426"/>
        <w:jc w:val="both"/>
        <w:rPr>
          <w:rFonts w:ascii="Avenir Next" w:hAnsi="Avenir Next" w:cs="Arial"/>
          <w:color w:val="000000"/>
          <w:sz w:val="22"/>
          <w:szCs w:val="22"/>
          <w:lang w:val="en-GB" w:eastAsia="en-GB"/>
        </w:rPr>
      </w:pPr>
    </w:p>
    <w:p w14:paraId="3D146665" w14:textId="322BA88E"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compile a register of creditor claims and to seek to satisfy those claims;</w:t>
      </w:r>
    </w:p>
    <w:p w14:paraId="4FEE27B3" w14:textId="77777777" w:rsidR="006B4FFC" w:rsidRPr="00E2622D" w:rsidRDefault="006B4FFC" w:rsidP="0040710D">
      <w:pPr>
        <w:ind w:left="426"/>
        <w:jc w:val="both"/>
        <w:rPr>
          <w:rFonts w:ascii="Avenir Next" w:hAnsi="Avenir Next" w:cs="Arial"/>
          <w:color w:val="000000"/>
          <w:sz w:val="22"/>
          <w:szCs w:val="22"/>
          <w:lang w:val="en-GB" w:eastAsia="en-GB"/>
        </w:rPr>
      </w:pPr>
    </w:p>
    <w:p w14:paraId="52A8FDA5" w14:textId="551FC07C"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take steps to find, identify and recover property belonging to the bank;</w:t>
      </w:r>
    </w:p>
    <w:p w14:paraId="3E282FC9" w14:textId="77777777" w:rsidR="006B4FFC" w:rsidRPr="00E2622D" w:rsidRDefault="006B4FFC" w:rsidP="0040710D">
      <w:pPr>
        <w:ind w:left="426"/>
        <w:jc w:val="both"/>
        <w:rPr>
          <w:rFonts w:ascii="Avenir Next" w:hAnsi="Avenir Next" w:cs="Arial"/>
          <w:color w:val="000000"/>
          <w:sz w:val="22"/>
          <w:szCs w:val="22"/>
          <w:lang w:val="en-GB" w:eastAsia="en-GB"/>
        </w:rPr>
      </w:pPr>
    </w:p>
    <w:p w14:paraId="381776C9" w14:textId="26BE0A96"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dismiss employees and withdraw from/terminate contracts;</w:t>
      </w:r>
    </w:p>
    <w:p w14:paraId="63A8EACA" w14:textId="77777777" w:rsidR="006B4FFC" w:rsidRPr="00E2622D" w:rsidRDefault="006B4FFC" w:rsidP="0040710D">
      <w:pPr>
        <w:ind w:left="426"/>
        <w:jc w:val="both"/>
        <w:rPr>
          <w:rFonts w:ascii="Avenir Next" w:hAnsi="Avenir Next" w:cs="Arial"/>
          <w:color w:val="000000"/>
          <w:sz w:val="22"/>
          <w:szCs w:val="22"/>
          <w:lang w:val="en-GB" w:eastAsia="en-GB"/>
        </w:rPr>
      </w:pPr>
    </w:p>
    <w:p w14:paraId="7734E0AC" w14:textId="2DEDE432"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power to dispose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w:t>
      </w:r>
    </w:p>
    <w:p w14:paraId="6F6A0373" w14:textId="77777777" w:rsidR="006B4FFC" w:rsidRPr="00E2622D" w:rsidRDefault="006B4FFC" w:rsidP="0040710D">
      <w:pPr>
        <w:ind w:left="426"/>
        <w:jc w:val="both"/>
        <w:rPr>
          <w:rFonts w:ascii="Avenir Next" w:hAnsi="Avenir Next" w:cs="Arial"/>
          <w:color w:val="000000"/>
          <w:sz w:val="22"/>
          <w:szCs w:val="22"/>
          <w:lang w:val="en-GB" w:eastAsia="en-GB"/>
        </w:rPr>
      </w:pPr>
    </w:p>
    <w:p w14:paraId="429C16A7" w14:textId="23303153" w:rsidR="008A7470" w:rsidRPr="00E2622D" w:rsidRDefault="008A7470" w:rsidP="0040710D">
      <w:pPr>
        <w:pStyle w:val="PargrafodaLista"/>
        <w:numPr>
          <w:ilvl w:val="0"/>
          <w:numId w:val="37"/>
        </w:numPr>
        <w:ind w:left="426" w:hanging="357"/>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power to exercise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such other powers as are necessary to complete the liquidation of a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00EEDE7D" w14:textId="77777777" w:rsidR="006B4FFC" w:rsidRPr="00E2622D" w:rsidRDefault="006B4FFC" w:rsidP="006B4FFC">
      <w:pPr>
        <w:jc w:val="both"/>
        <w:rPr>
          <w:rFonts w:ascii="Avenir Next" w:hAnsi="Avenir Next" w:cs="Arial"/>
          <w:color w:val="000000"/>
          <w:sz w:val="22"/>
          <w:szCs w:val="22"/>
          <w:lang w:val="en-GB" w:eastAsia="en-GB"/>
        </w:rPr>
      </w:pPr>
    </w:p>
    <w:p w14:paraId="791DDB5B" w14:textId="74132292" w:rsidR="008A7470" w:rsidRPr="00E2622D" w:rsidRDefault="008A7470" w:rsidP="006B4FFC">
      <w:pPr>
        <w:jc w:val="both"/>
        <w:rPr>
          <w:rFonts w:ascii="Avenir Next" w:hAnsi="Avenir Next" w:cs="Arial"/>
          <w:color w:val="000000"/>
          <w:sz w:val="22"/>
          <w:szCs w:val="22"/>
          <w:lang w:val="en-GB" w:eastAsia="en-GB"/>
        </w:rPr>
      </w:pPr>
      <w:bookmarkStart w:id="21" w:name="para36"/>
      <w:r w:rsidRPr="00E2622D">
        <w:rPr>
          <w:rFonts w:ascii="Avenir Next" w:hAnsi="Avenir Next" w:cs="Arial"/>
          <w:color w:val="000000"/>
          <w:sz w:val="22"/>
          <w:szCs w:val="22"/>
          <w:lang w:val="en-GB" w:eastAsia="en-GB"/>
        </w:rPr>
        <w:t>The DGF also has powers of sale, distribution and the power to bring claims for compensation against persons for harm inflicted on the insolvent bank.</w:t>
      </w:r>
      <w:bookmarkEnd w:id="21"/>
    </w:p>
    <w:p w14:paraId="1D223300" w14:textId="77777777" w:rsidR="006B4FFC" w:rsidRPr="00E2622D" w:rsidRDefault="006B4FFC" w:rsidP="006B4FFC">
      <w:pPr>
        <w:jc w:val="both"/>
        <w:rPr>
          <w:rFonts w:ascii="Avenir Next" w:hAnsi="Avenir Next" w:cs="Arial"/>
          <w:color w:val="000000"/>
          <w:sz w:val="22"/>
          <w:szCs w:val="22"/>
          <w:lang w:val="en-GB" w:eastAsia="en-GB"/>
        </w:rPr>
      </w:pPr>
    </w:p>
    <w:p w14:paraId="09753855" w14:textId="62E6C3A9"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However, article 48(3) of the DGF Law empowers the DGF to delegate its powers to an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officer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or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The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Fund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is defined by article 2(1)(17) of the DGF </w:t>
      </w:r>
      <w:r w:rsidR="002F78CA" w:rsidRPr="00E2622D">
        <w:rPr>
          <w:rFonts w:ascii="Avenir Next" w:hAnsi="Avenir Next" w:cs="Arial"/>
          <w:color w:val="000000"/>
          <w:sz w:val="22"/>
          <w:szCs w:val="22"/>
          <w:lang w:val="en-GB" w:eastAsia="en-GB"/>
        </w:rPr>
        <w:t>L</w:t>
      </w:r>
      <w:r w:rsidRPr="00E2622D">
        <w:rPr>
          <w:rFonts w:ascii="Avenir Next" w:hAnsi="Avenir Next" w:cs="Arial"/>
          <w:color w:val="000000"/>
          <w:sz w:val="22"/>
          <w:szCs w:val="22"/>
          <w:lang w:val="en-GB" w:eastAsia="en-GB"/>
        </w:rPr>
        <w:t xml:space="preserve">aw as: </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an employee of the Fund, who on behalf of the Fund and within the powers provided for by this Law and</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w:t>
      </w:r>
      <w:r w:rsidR="003427B9" w:rsidRPr="00E2622D">
        <w:rPr>
          <w:rFonts w:ascii="Avenir Next" w:hAnsi="Avenir Next" w:cs="Arial"/>
          <w:i/>
          <w:iCs/>
          <w:color w:val="000000"/>
          <w:sz w:val="22"/>
          <w:szCs w:val="22"/>
          <w:lang w:val="en-GB" w:eastAsia="en-GB"/>
        </w:rPr>
        <w:t xml:space="preserve"> </w:t>
      </w:r>
      <w:r w:rsidRPr="00E2622D">
        <w:rPr>
          <w:rFonts w:ascii="Avenir Next" w:hAnsi="Avenir Next" w:cs="Arial"/>
          <w:i/>
          <w:iCs/>
          <w:color w:val="000000"/>
          <w:sz w:val="22"/>
          <w:szCs w:val="22"/>
          <w:lang w:val="en-GB" w:eastAsia="en-GB"/>
        </w:rPr>
        <w:t>or delegated by the Fund, performs actions to ensure the bank</w:t>
      </w:r>
      <w:r w:rsidR="008512FA" w:rsidRPr="00E2622D">
        <w:rPr>
          <w:rFonts w:ascii="Avenir Next" w:hAnsi="Avenir Next" w:cs="Arial"/>
          <w:i/>
          <w:iCs/>
          <w:color w:val="000000"/>
          <w:sz w:val="22"/>
          <w:szCs w:val="22"/>
          <w:lang w:val="en-GB" w:eastAsia="en-GB"/>
        </w:rPr>
        <w:t>’</w:t>
      </w:r>
      <w:r w:rsidRPr="00E2622D">
        <w:rPr>
          <w:rFonts w:ascii="Avenir Next" w:hAnsi="Avenir Next" w:cs="Arial"/>
          <w:i/>
          <w:iCs/>
          <w:color w:val="000000"/>
          <w:sz w:val="22"/>
          <w:szCs w:val="22"/>
          <w:lang w:val="en-GB" w:eastAsia="en-GB"/>
        </w:rPr>
        <w:t>s withdrawal from the market during provisional administration of the insolvent bank and/or bank liquidation</w:t>
      </w:r>
      <w:r w:rsidR="008512FA" w:rsidRPr="00E2622D">
        <w:rPr>
          <w:rFonts w:ascii="Avenir Next" w:hAnsi="Avenir Next" w:cs="Arial"/>
          <w:i/>
          <w:iCs/>
          <w:color w:val="000000"/>
          <w:sz w:val="22"/>
          <w:szCs w:val="22"/>
          <w:lang w:val="en-GB" w:eastAsia="en-GB"/>
        </w:rPr>
        <w:t>”</w:t>
      </w:r>
      <w:r w:rsidRPr="00E2622D">
        <w:rPr>
          <w:rFonts w:ascii="Avenir Next" w:hAnsi="Avenir Next" w:cs="Arial"/>
          <w:color w:val="000000"/>
          <w:sz w:val="22"/>
          <w:szCs w:val="22"/>
          <w:lang w:val="en-GB" w:eastAsia="en-GB"/>
        </w:rPr>
        <w:t>.</w:t>
      </w:r>
    </w:p>
    <w:p w14:paraId="53D09A8A" w14:textId="77777777" w:rsidR="006B4FFC" w:rsidRPr="00E2622D" w:rsidRDefault="006B4FFC" w:rsidP="006B4FFC">
      <w:pPr>
        <w:jc w:val="both"/>
        <w:rPr>
          <w:rFonts w:ascii="Avenir Next" w:hAnsi="Avenir Next" w:cs="Arial"/>
          <w:color w:val="000000"/>
          <w:sz w:val="22"/>
          <w:szCs w:val="22"/>
          <w:lang w:val="en-GB" w:eastAsia="en-GB"/>
        </w:rPr>
      </w:pPr>
    </w:p>
    <w:p w14:paraId="70FEDB89" w14:textId="0C43CD35"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Article 35(1) of the DGF Law specifies that an authorised person, must have: </w:t>
      </w:r>
      <w:r w:rsidR="008512FA" w:rsidRPr="00E2622D">
        <w:rPr>
          <w:rFonts w:ascii="Avenir Next" w:hAnsi="Avenir Next" w:cs="Arial"/>
          <w:color w:val="000000"/>
          <w:sz w:val="22"/>
          <w:szCs w:val="22"/>
          <w:lang w:val="en-GB" w:eastAsia="en-GB"/>
        </w:rPr>
        <w:t>“</w:t>
      </w:r>
      <w:r w:rsidRPr="00E2622D">
        <w:rPr>
          <w:rFonts w:ascii="Avenir Next" w:hAnsi="Avenir Next" w:cs="Arial"/>
          <w:i/>
          <w:iCs/>
          <w:color w:val="000000"/>
          <w:sz w:val="22"/>
          <w:szCs w:val="22"/>
          <w:lang w:val="en-GB" w:eastAsia="en-GB"/>
        </w:rPr>
        <w:t>…high professional and moral qualities, impeccable business reputation, complete higher education in the field of economics, finance or law…and professional experience necessary.</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An authorised person may not be a creditor of the relevant bank, have a criminal record, have any obligations to the relevant bank, or have any conflict of interest with the bank. Once appointed, the authorised officer is accountable to the DGF for their actions and may exercise the powers delegated to them by the DGF in pursuance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w:t>
      </w:r>
    </w:p>
    <w:p w14:paraId="325E25A4" w14:textId="77777777" w:rsidR="006B4FFC" w:rsidRPr="00E2622D" w:rsidRDefault="006B4FFC" w:rsidP="006B4FFC">
      <w:pPr>
        <w:jc w:val="both"/>
        <w:rPr>
          <w:rFonts w:ascii="Avenir Next" w:hAnsi="Avenir Next" w:cs="Arial"/>
          <w:color w:val="000000"/>
          <w:sz w:val="22"/>
          <w:szCs w:val="22"/>
          <w:lang w:val="en-GB" w:eastAsia="en-GB"/>
        </w:rPr>
      </w:pPr>
    </w:p>
    <w:p w14:paraId="7C38FB9F" w14:textId="71D744B4"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independence is addressed at articles 3(3) and 3(7) of the DGF Law which confirm that it is an economically independent institution with separate balance sheet and accounts from the NB and that neither public authorities nor the NB have any right to interfere in the exercise of its functions and powers. </w:t>
      </w:r>
      <w:bookmarkStart w:id="22" w:name="para54"/>
    </w:p>
    <w:p w14:paraId="2D844787" w14:textId="77777777" w:rsidR="006B4FFC" w:rsidRPr="00E2622D" w:rsidRDefault="006B4FFC" w:rsidP="006B4FFC">
      <w:pPr>
        <w:jc w:val="both"/>
        <w:rPr>
          <w:rFonts w:ascii="Avenir Next" w:hAnsi="Avenir Next" w:cs="Arial"/>
          <w:color w:val="000000"/>
          <w:sz w:val="22"/>
          <w:szCs w:val="22"/>
          <w:lang w:val="en-GB" w:eastAsia="en-GB"/>
        </w:rPr>
      </w:pPr>
    </w:p>
    <w:p w14:paraId="3119EF7C" w14:textId="6EF4DEB6" w:rsidR="008A7470" w:rsidRPr="00E2622D" w:rsidRDefault="008A7470" w:rsidP="006B4FFC">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Article 37 establishes that the DGF (or its authorised person, insofar as such powers are delegated) has extensive powers, including powers to exercise managerial and supervisory powers, to enter into contracts, to restrict or terminate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transactions, and to file property and non-property claims with a court.</w:t>
      </w:r>
      <w:bookmarkEnd w:id="22"/>
    </w:p>
    <w:p w14:paraId="211007CF" w14:textId="7F08598D" w:rsidR="00424D07" w:rsidRPr="00E2622D" w:rsidRDefault="00424D07" w:rsidP="006B4FFC">
      <w:pPr>
        <w:jc w:val="both"/>
        <w:rPr>
          <w:rFonts w:ascii="Avenir Next" w:hAnsi="Avenir Next" w:cs="Arial"/>
          <w:color w:val="000000"/>
          <w:sz w:val="22"/>
          <w:szCs w:val="22"/>
          <w:lang w:val="en-GB" w:eastAsia="en-GB"/>
        </w:rPr>
      </w:pPr>
    </w:p>
    <w:p w14:paraId="4B05311A" w14:textId="7778634D" w:rsidR="008A7470" w:rsidRPr="004C4E97" w:rsidRDefault="0040710D" w:rsidP="0040710D">
      <w:pPr>
        <w:jc w:val="both"/>
        <w:rPr>
          <w:rFonts w:ascii="Avenir Next Demi Bold" w:hAnsi="Avenir Next Demi Bold" w:cs="Arial"/>
          <w:b/>
          <w:bCs/>
          <w:color w:val="000000"/>
          <w:sz w:val="22"/>
          <w:szCs w:val="22"/>
          <w:lang w:val="en-GB" w:eastAsia="en-GB"/>
        </w:rPr>
      </w:pPr>
      <w:r w:rsidRPr="004C4E97">
        <w:rPr>
          <w:rFonts w:ascii="Avenir Next Demi Bold" w:hAnsi="Avenir Next Demi Bold" w:cs="Arial"/>
          <w:b/>
          <w:bCs/>
          <w:color w:val="000000"/>
          <w:sz w:val="22"/>
          <w:szCs w:val="22"/>
          <w:lang w:val="en-GB" w:eastAsia="en-GB"/>
        </w:rPr>
        <w:t>(2)</w:t>
      </w:r>
      <w:r w:rsidRPr="004C4E97">
        <w:rPr>
          <w:rFonts w:ascii="Avenir Next Demi Bold" w:hAnsi="Avenir Next Demi Bold" w:cs="Arial"/>
          <w:b/>
          <w:bCs/>
          <w:color w:val="000000"/>
          <w:sz w:val="22"/>
          <w:szCs w:val="22"/>
          <w:lang w:val="en-GB" w:eastAsia="en-GB"/>
        </w:rPr>
        <w:tab/>
      </w:r>
      <w:r w:rsidR="008A7470" w:rsidRPr="004C4E97">
        <w:rPr>
          <w:rFonts w:ascii="Avenir Next Demi Bold" w:hAnsi="Avenir Next Demi Bold" w:cs="Arial"/>
          <w:b/>
          <w:bCs/>
          <w:color w:val="000000"/>
          <w:sz w:val="22"/>
          <w:szCs w:val="22"/>
          <w:lang w:val="en-GB" w:eastAsia="en-GB"/>
        </w:rPr>
        <w:t>The Bank</w:t>
      </w:r>
      <w:r w:rsidR="008512FA" w:rsidRPr="004C4E97">
        <w:rPr>
          <w:rFonts w:ascii="Avenir Next Demi Bold" w:hAnsi="Avenir Next Demi Bold" w:cs="Arial"/>
          <w:b/>
          <w:bCs/>
          <w:color w:val="000000"/>
          <w:sz w:val="22"/>
          <w:szCs w:val="22"/>
          <w:lang w:val="en-GB" w:eastAsia="en-GB"/>
        </w:rPr>
        <w:t>’</w:t>
      </w:r>
      <w:r w:rsidR="008A7470" w:rsidRPr="004C4E97">
        <w:rPr>
          <w:rFonts w:ascii="Avenir Next Demi Bold" w:hAnsi="Avenir Next Demi Bold" w:cs="Arial"/>
          <w:b/>
          <w:bCs/>
          <w:color w:val="000000"/>
          <w:sz w:val="22"/>
          <w:szCs w:val="22"/>
          <w:lang w:val="en-GB" w:eastAsia="en-GB"/>
        </w:rPr>
        <w:t>s liquidation</w:t>
      </w:r>
    </w:p>
    <w:p w14:paraId="2D811E6B" w14:textId="77777777" w:rsidR="0040710D" w:rsidRPr="00E2622D" w:rsidRDefault="0040710D" w:rsidP="0040710D">
      <w:pPr>
        <w:jc w:val="both"/>
        <w:rPr>
          <w:rFonts w:ascii="Avenir Next" w:hAnsi="Avenir Next" w:cs="Arial"/>
          <w:color w:val="000000"/>
          <w:sz w:val="22"/>
          <w:szCs w:val="22"/>
          <w:lang w:val="en-GB" w:eastAsia="en-GB"/>
        </w:rPr>
      </w:pPr>
      <w:bookmarkStart w:id="23" w:name="para37"/>
    </w:p>
    <w:p w14:paraId="2139901C" w14:textId="16B8E9EA"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The Bank was formally classified by the NB as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troubled</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on 19 January 2015. The translated NB resolution records:</w:t>
      </w:r>
      <w:bookmarkEnd w:id="23"/>
    </w:p>
    <w:p w14:paraId="2BE434DF" w14:textId="77777777" w:rsidR="0040710D" w:rsidRPr="00E2622D" w:rsidRDefault="0040710D" w:rsidP="0040710D">
      <w:pPr>
        <w:jc w:val="both"/>
        <w:rPr>
          <w:rFonts w:ascii="Avenir Next" w:hAnsi="Avenir Next" w:cs="Arial"/>
          <w:color w:val="000000"/>
          <w:sz w:val="22"/>
          <w:szCs w:val="22"/>
          <w:lang w:val="en-GB" w:eastAsia="en-GB"/>
        </w:rPr>
      </w:pPr>
    </w:p>
    <w:p w14:paraId="385A3799" w14:textId="1EBD73FC" w:rsidR="008A7470" w:rsidRPr="00E2622D" w:rsidRDefault="008512FA" w:rsidP="0040710D">
      <w:pPr>
        <w:ind w:left="851" w:right="851"/>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The statistical reports-based analysis of the Bank</w:t>
      </w:r>
      <w:r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s compliance with the banking law requirements has found that the Bank has been engaged in risky operations</w:t>
      </w:r>
      <w:r w:rsidR="003B1310"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w:t>
      </w:r>
    </w:p>
    <w:p w14:paraId="36CAECFD" w14:textId="77777777" w:rsidR="0040710D" w:rsidRPr="00E2622D" w:rsidRDefault="0040710D" w:rsidP="0040710D">
      <w:pPr>
        <w:jc w:val="both"/>
        <w:rPr>
          <w:rFonts w:ascii="Avenir Next" w:hAnsi="Avenir Next" w:cs="Arial"/>
          <w:color w:val="000000"/>
          <w:sz w:val="22"/>
          <w:szCs w:val="22"/>
          <w:lang w:val="en-GB" w:eastAsia="en-GB"/>
        </w:rPr>
      </w:pPr>
      <w:bookmarkStart w:id="24" w:name="para38"/>
    </w:p>
    <w:p w14:paraId="7813AF9C" w14:textId="3F78BB40" w:rsidR="008A7470" w:rsidRPr="00E2622D" w:rsidRDefault="008A7470" w:rsidP="0040710D">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Those operations included:</w:t>
      </w:r>
      <w:bookmarkEnd w:id="24"/>
    </w:p>
    <w:p w14:paraId="15B4651D" w14:textId="77777777" w:rsidR="0040710D" w:rsidRPr="00E2622D" w:rsidRDefault="0040710D" w:rsidP="0040710D">
      <w:pPr>
        <w:jc w:val="both"/>
        <w:rPr>
          <w:rFonts w:ascii="Avenir Next" w:hAnsi="Avenir Next" w:cs="Arial"/>
          <w:color w:val="000000"/>
          <w:sz w:val="22"/>
          <w:szCs w:val="22"/>
          <w:lang w:val="en-GB" w:eastAsia="en-GB"/>
        </w:rPr>
      </w:pPr>
    </w:p>
    <w:p w14:paraId="2644FB5E" w14:textId="50712F6A"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breach, for eight consecutive reporting periods, of the NB</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minimum capital requirements;</w:t>
      </w:r>
    </w:p>
    <w:p w14:paraId="60A44689" w14:textId="77777777" w:rsidR="0040710D" w:rsidRPr="00E2622D" w:rsidRDefault="0040710D" w:rsidP="0040710D">
      <w:pPr>
        <w:jc w:val="both"/>
        <w:rPr>
          <w:rFonts w:ascii="Avenir Next" w:hAnsi="Avenir Next" w:cs="Arial"/>
          <w:color w:val="000000"/>
          <w:sz w:val="22"/>
          <w:szCs w:val="22"/>
          <w:lang w:val="en-GB" w:eastAsia="en-GB"/>
        </w:rPr>
      </w:pPr>
    </w:p>
    <w:p w14:paraId="3F6C1D31" w14:textId="600CF67B" w:rsidR="008A7470" w:rsidRPr="00E2622D" w:rsidRDefault="00424D07"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10</w:t>
      </w:r>
      <w:r w:rsidR="008A7470" w:rsidRPr="00E2622D">
        <w:rPr>
          <w:rFonts w:ascii="Avenir Next" w:hAnsi="Avenir Next" w:cs="Arial"/>
          <w:color w:val="000000"/>
          <w:sz w:val="22"/>
          <w:szCs w:val="22"/>
          <w:lang w:val="en-GB" w:eastAsia="en-GB"/>
        </w:rPr>
        <w:t xml:space="preserve"> months of loss-making activities;</w:t>
      </w:r>
    </w:p>
    <w:p w14:paraId="4CA72DCB" w14:textId="77777777" w:rsidR="0040710D" w:rsidRPr="00E2622D" w:rsidRDefault="0040710D" w:rsidP="0040710D">
      <w:pPr>
        <w:jc w:val="both"/>
        <w:rPr>
          <w:rFonts w:ascii="Avenir Next" w:hAnsi="Avenir Next" w:cs="Arial"/>
          <w:color w:val="000000"/>
          <w:sz w:val="22"/>
          <w:szCs w:val="22"/>
          <w:lang w:val="en-GB" w:eastAsia="en-GB"/>
        </w:rPr>
      </w:pPr>
    </w:p>
    <w:p w14:paraId="31A8A4B0" w14:textId="4494B331"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reduction in its holding of highly liquid assets;</w:t>
      </w:r>
    </w:p>
    <w:p w14:paraId="17AB2E9A" w14:textId="77777777" w:rsidR="0040710D" w:rsidRPr="00E2622D" w:rsidRDefault="0040710D" w:rsidP="0040710D">
      <w:pPr>
        <w:jc w:val="both"/>
        <w:rPr>
          <w:rFonts w:ascii="Avenir Next" w:hAnsi="Avenir Next" w:cs="Arial"/>
          <w:color w:val="000000"/>
          <w:sz w:val="22"/>
          <w:szCs w:val="22"/>
          <w:lang w:val="en-GB" w:eastAsia="en-GB"/>
        </w:rPr>
      </w:pPr>
    </w:p>
    <w:p w14:paraId="2DC2BD25" w14:textId="1D278E95"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a critically low balance of funds held with the NB; and</w:t>
      </w:r>
    </w:p>
    <w:p w14:paraId="1195AC4B" w14:textId="77777777" w:rsidR="0040710D" w:rsidRPr="00E2622D" w:rsidRDefault="0040710D" w:rsidP="0040710D">
      <w:pPr>
        <w:jc w:val="both"/>
        <w:rPr>
          <w:rFonts w:ascii="Avenir Next" w:hAnsi="Avenir Next" w:cs="Arial"/>
          <w:color w:val="000000"/>
          <w:sz w:val="22"/>
          <w:szCs w:val="22"/>
          <w:lang w:val="en-GB" w:eastAsia="en-GB"/>
        </w:rPr>
      </w:pPr>
    </w:p>
    <w:p w14:paraId="22DEF9AD" w14:textId="7D572B72" w:rsidR="008A7470" w:rsidRPr="00E2622D" w:rsidRDefault="008A7470" w:rsidP="0040710D">
      <w:pPr>
        <w:pStyle w:val="PargrafodaLista"/>
        <w:numPr>
          <w:ilvl w:val="0"/>
          <w:numId w:val="39"/>
        </w:numPr>
        <w:ind w:left="426"/>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48%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liabilities being dependent on individuals and a significant increase in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adversely classified assets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which are understood to be loans, whose full repayment has become questionable.</w:t>
      </w:r>
    </w:p>
    <w:p w14:paraId="4FB39723" w14:textId="77777777" w:rsidR="00424D07" w:rsidRPr="00E2622D" w:rsidRDefault="00424D07" w:rsidP="00424D07">
      <w:pPr>
        <w:jc w:val="both"/>
        <w:rPr>
          <w:rFonts w:ascii="Avenir Next" w:hAnsi="Avenir Next" w:cs="Arial"/>
          <w:color w:val="000000"/>
          <w:sz w:val="22"/>
          <w:szCs w:val="22"/>
          <w:lang w:val="en-GB" w:eastAsia="en-GB"/>
        </w:rPr>
      </w:pPr>
    </w:p>
    <w:p w14:paraId="5F1D3564" w14:textId="1AD223DD" w:rsidR="008A7470" w:rsidRPr="00E2622D" w:rsidRDefault="008A7470" w:rsidP="00424D07">
      <w:pPr>
        <w:jc w:val="both"/>
        <w:rPr>
          <w:rFonts w:ascii="Avenir Next" w:hAnsi="Avenir Next" w:cs="Arial"/>
          <w:color w:val="000000"/>
          <w:sz w:val="22"/>
          <w:szCs w:val="22"/>
          <w:lang w:val="en-GB" w:eastAsia="en-GB"/>
        </w:rPr>
      </w:pPr>
      <w:bookmarkStart w:id="25" w:name="para39"/>
      <w:r w:rsidRPr="00E2622D">
        <w:rPr>
          <w:rFonts w:ascii="Avenir Next" w:hAnsi="Avenir Next" w:cs="Arial"/>
          <w:color w:val="000000"/>
          <w:sz w:val="22"/>
          <w:szCs w:val="22"/>
          <w:lang w:val="en-GB" w:eastAsia="en-GB"/>
        </w:rPr>
        <w:t>Despite initially appearing to improve, by September 2015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financial position had deteriorated further with increased losses, a further reduction in regulatory capital and numerous complaints to the NB. On 17 September 2015, the NB classified the Bank as insolvent pursuant to article 76 of the LBBA. On the same day, the DGF passed a resolution commencing the process of withdrawing the Bank from the market and appointing Ms C as interim administrator.</w:t>
      </w:r>
      <w:bookmarkStart w:id="26" w:name="para40"/>
      <w:bookmarkEnd w:id="25"/>
    </w:p>
    <w:p w14:paraId="4AB05BB9" w14:textId="77777777" w:rsidR="00424D07" w:rsidRPr="00E2622D" w:rsidRDefault="00424D07" w:rsidP="00424D07">
      <w:pPr>
        <w:jc w:val="both"/>
        <w:rPr>
          <w:rFonts w:ascii="Avenir Next" w:hAnsi="Avenir Next" w:cs="Arial"/>
          <w:color w:val="000000"/>
          <w:sz w:val="22"/>
          <w:szCs w:val="22"/>
          <w:lang w:val="en-GB" w:eastAsia="en-GB"/>
        </w:rPr>
      </w:pPr>
    </w:p>
    <w:p w14:paraId="7E962B78" w14:textId="702596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Three months later, on 17 December 2015, the NB formally revoked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banking licence and resolved that it be liquidated. The following day, the DGF initiated the liquidation procedure and appointed Ms C as the first of the DGF</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authorised persons to whom powers of the liquidator were delegated. Ms C was replaced as authorised officer with effect from 17 August 2020 by Ms G.</w:t>
      </w:r>
    </w:p>
    <w:p w14:paraId="3A7F395F" w14:textId="77777777" w:rsidR="00424D07" w:rsidRPr="00E2622D" w:rsidRDefault="00424D07" w:rsidP="00424D07">
      <w:pPr>
        <w:jc w:val="both"/>
        <w:rPr>
          <w:rFonts w:ascii="Avenir Next" w:hAnsi="Avenir Next" w:cs="Arial"/>
          <w:color w:val="000000"/>
          <w:sz w:val="22"/>
          <w:szCs w:val="22"/>
          <w:lang w:val="en-GB" w:eastAsia="en-GB"/>
        </w:rPr>
      </w:pPr>
    </w:p>
    <w:p w14:paraId="620E9B3E" w14:textId="4B32F41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s appointment was pursuant to a Decision of the Executive Board of the Directors of the DGF, No 1513 (Resolution 1513). Resolution 1513 notes that Ms G is a </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leading bank liquidation professional</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It delegates to her all liquidation powers in respect of the Bank set out in the DGF Law and in particular articles 37, 38, 47-52, 521 and 53 of the DGF Law, including the authority to sign all agreements related to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in the manner prescribed by the DGF Law. Resolution 1513 expressly excludes from Ms G</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authority the power to claim damages from a related party of the Bank, the power to make a claim against a non-banking financial institution that raised money as loans or deposits from individuals, and the power to arrange for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Each of the excluded powers remains vested in the DGF as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formally appointed liquidator.</w:t>
      </w:r>
    </w:p>
    <w:p w14:paraId="01BC55CD" w14:textId="77777777" w:rsidR="00424D07" w:rsidRPr="00E2622D" w:rsidRDefault="00424D07" w:rsidP="00424D07">
      <w:pPr>
        <w:jc w:val="both"/>
        <w:rPr>
          <w:rFonts w:ascii="Avenir Next" w:hAnsi="Avenir Next" w:cs="Arial"/>
          <w:color w:val="000000"/>
          <w:sz w:val="22"/>
          <w:szCs w:val="22"/>
          <w:lang w:val="en-GB" w:eastAsia="en-GB"/>
        </w:rPr>
      </w:pPr>
    </w:p>
    <w:p w14:paraId="65669514" w14:textId="56E9A76D"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14 December 2020,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liquidation was extended to an indefinite date, described as arising when circumstances rendered the sale of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assets and satisfaction of creditor</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claims</w:t>
      </w:r>
      <w:r w:rsidR="0056535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no longer possible.</w:t>
      </w:r>
      <w:bookmarkStart w:id="27" w:name="para41"/>
      <w:bookmarkEnd w:id="26"/>
    </w:p>
    <w:p w14:paraId="5280EC37" w14:textId="77777777" w:rsidR="00424D07" w:rsidRPr="00E2622D" w:rsidRDefault="00424D07" w:rsidP="00424D07">
      <w:pPr>
        <w:jc w:val="both"/>
        <w:rPr>
          <w:rFonts w:ascii="Avenir Next" w:hAnsi="Avenir Next" w:cs="Arial"/>
          <w:color w:val="000000"/>
          <w:sz w:val="22"/>
          <w:szCs w:val="22"/>
          <w:lang w:val="en-GB" w:eastAsia="en-GB"/>
        </w:rPr>
      </w:pPr>
    </w:p>
    <w:p w14:paraId="2B720E43" w14:textId="01645269" w:rsidR="008A7470" w:rsidRPr="00E2622D" w:rsidRDefault="008A7470" w:rsidP="00424D07">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On 7 September 2020, the DGF resolved to approve an amended list of creditors</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claims totalling approximately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1.113 billion. The Affidavit states that the Bank</w:t>
      </w:r>
      <w:r w:rsidR="008512FA"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s current, estimated deficiency exceeds US</w:t>
      </w:r>
      <w:r w:rsidR="0056535A" w:rsidRPr="00E2622D">
        <w:rPr>
          <w:rFonts w:ascii="Avenir Next" w:hAnsi="Avenir Next" w:cs="Arial"/>
          <w:color w:val="000000"/>
          <w:sz w:val="22"/>
          <w:szCs w:val="22"/>
          <w:lang w:val="en-GB" w:eastAsia="en-GB"/>
        </w:rPr>
        <w:t>D</w:t>
      </w:r>
      <w:r w:rsidRPr="00E2622D">
        <w:rPr>
          <w:rFonts w:ascii="Avenir Next" w:hAnsi="Avenir Next" w:cs="Arial"/>
          <w:color w:val="000000"/>
          <w:sz w:val="22"/>
          <w:szCs w:val="22"/>
          <w:lang w:val="en-GB" w:eastAsia="en-GB"/>
        </w:rPr>
        <w:t xml:space="preserve"> 823 million.</w:t>
      </w:r>
      <w:bookmarkEnd w:id="27"/>
    </w:p>
    <w:p w14:paraId="494F9F45" w14:textId="77777777" w:rsidR="00F87BEA" w:rsidRPr="00E2622D" w:rsidRDefault="00F87BEA" w:rsidP="00424D07">
      <w:pPr>
        <w:jc w:val="both"/>
        <w:rPr>
          <w:rFonts w:ascii="Avenir Next" w:hAnsi="Avenir Next" w:cs="Arial"/>
          <w:color w:val="000000"/>
          <w:sz w:val="22"/>
          <w:szCs w:val="22"/>
          <w:lang w:val="en-GB" w:eastAsia="en-GB"/>
        </w:rPr>
      </w:pPr>
    </w:p>
    <w:p w14:paraId="5199ECB1" w14:textId="51A02551" w:rsidR="008A7470" w:rsidRPr="00A70BBC" w:rsidRDefault="008A7470"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QUESTION </w:t>
      </w:r>
      <w:r w:rsidR="0020264E" w:rsidRPr="00A70BBC">
        <w:rPr>
          <w:rFonts w:ascii="Avenir Next Demi Bold" w:hAnsi="Avenir Next Demi Bold" w:cs="Arial"/>
          <w:b/>
          <w:bCs/>
          <w:sz w:val="22"/>
          <w:szCs w:val="22"/>
          <w:lang w:val="en-GB"/>
        </w:rPr>
        <w:t>4.1</w:t>
      </w:r>
      <w:r w:rsidR="0022599E" w:rsidRPr="00A70BBC">
        <w:rPr>
          <w:rFonts w:ascii="Avenir Next Demi Bold" w:hAnsi="Avenir Next Demi Bold" w:cs="Arial"/>
          <w:b/>
          <w:bCs/>
          <w:sz w:val="22"/>
          <w:szCs w:val="22"/>
          <w:lang w:val="en-GB"/>
        </w:rPr>
        <w:t xml:space="preserve"> [maximum 15 marks]</w:t>
      </w:r>
    </w:p>
    <w:p w14:paraId="41AC2AB4" w14:textId="77777777" w:rsidR="0056535A" w:rsidRPr="00E2622D" w:rsidRDefault="0056535A" w:rsidP="008A7470">
      <w:pPr>
        <w:jc w:val="both"/>
        <w:rPr>
          <w:rFonts w:ascii="Avenir Next" w:hAnsi="Avenir Next" w:cs="Arial"/>
          <w:sz w:val="22"/>
          <w:szCs w:val="22"/>
          <w:lang w:val="en-GB"/>
        </w:rPr>
      </w:pPr>
    </w:p>
    <w:p w14:paraId="191A1FAA" w14:textId="5A434114"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sz w:val="22"/>
          <w:szCs w:val="22"/>
          <w:lang w:val="en-GB"/>
        </w:rPr>
        <w:t xml:space="preserve">Prior to any determination made in the English Proceedings, Ms G, in her capacity as authorised officer of the Deposit Guarantee Fund (or DGF) of Country A in respect of the liquidation of </w:t>
      </w:r>
      <w:r w:rsidRPr="00E2622D">
        <w:rPr>
          <w:rFonts w:ascii="Avenir Next" w:hAnsi="Avenir Next" w:cs="Arial"/>
          <w:color w:val="000000"/>
          <w:sz w:val="22"/>
          <w:szCs w:val="22"/>
          <w:lang w:val="en-GB" w:eastAsia="en-GB"/>
        </w:rPr>
        <w:t>the Commercial Bank for Business Corporation (the Bank), together with the DGF (the Applicants)</w:t>
      </w:r>
      <w:r w:rsidR="00001E0C" w:rsidRPr="00E2622D">
        <w:rPr>
          <w:rFonts w:ascii="Avenir Next" w:hAnsi="Avenir Next" w:cs="Arial"/>
          <w:color w:val="000000"/>
          <w:sz w:val="22"/>
          <w:szCs w:val="22"/>
          <w:lang w:val="en-GB" w:eastAsia="en-GB"/>
        </w:rPr>
        <w:t>,</w:t>
      </w:r>
      <w:r w:rsidRPr="00E2622D">
        <w:rPr>
          <w:rFonts w:ascii="Avenir Next" w:hAnsi="Avenir Next" w:cs="Arial"/>
          <w:color w:val="000000"/>
          <w:sz w:val="22"/>
          <w:szCs w:val="22"/>
          <w:lang w:val="en-GB" w:eastAsia="en-GB"/>
        </w:rPr>
        <w:t xml:space="preserve"> applied for recognition of the liquidation of the Bank before the English court based on the Cross-Border Insolvency Regulations 2006 (CBIR), the English adopt</w:t>
      </w:r>
      <w:r w:rsidR="0020264E" w:rsidRPr="00E2622D">
        <w:rPr>
          <w:rFonts w:ascii="Avenir Next" w:hAnsi="Avenir Next" w:cs="Arial"/>
          <w:color w:val="000000"/>
          <w:sz w:val="22"/>
          <w:szCs w:val="22"/>
          <w:lang w:val="en-GB" w:eastAsia="en-GB"/>
        </w:rPr>
        <w:t>ed version</w:t>
      </w:r>
      <w:r w:rsidRPr="00E2622D">
        <w:rPr>
          <w:rFonts w:ascii="Avenir Next" w:hAnsi="Avenir Next" w:cs="Arial"/>
          <w:color w:val="000000"/>
          <w:sz w:val="22"/>
          <w:szCs w:val="22"/>
          <w:lang w:val="en-GB" w:eastAsia="en-GB"/>
        </w:rPr>
        <w:t xml:space="preserve"> of the MLCBI.</w:t>
      </w:r>
    </w:p>
    <w:p w14:paraId="3F177907" w14:textId="77777777" w:rsidR="0020264E" w:rsidRPr="00E2622D" w:rsidRDefault="0020264E" w:rsidP="008A7470">
      <w:pPr>
        <w:jc w:val="both"/>
        <w:rPr>
          <w:rFonts w:ascii="Avenir Next" w:hAnsi="Avenir Next" w:cs="Arial"/>
          <w:color w:val="000000"/>
          <w:sz w:val="22"/>
          <w:szCs w:val="22"/>
          <w:lang w:val="en-GB" w:eastAsia="en-GB"/>
        </w:rPr>
      </w:pPr>
    </w:p>
    <w:p w14:paraId="1A3D7CAD" w14:textId="66BF2732" w:rsidR="008A7470" w:rsidRPr="00E2622D" w:rsidRDefault="008A7470" w:rsidP="008A7470">
      <w:pPr>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 xml:space="preserve">Assuming you are the judge in the English court considering this recognition application, </w:t>
      </w:r>
      <w:r w:rsidR="0020264E" w:rsidRPr="00E2622D">
        <w:rPr>
          <w:rFonts w:ascii="Avenir Next" w:hAnsi="Avenir Next" w:cs="Arial"/>
          <w:color w:val="000000"/>
          <w:sz w:val="22"/>
          <w:szCs w:val="22"/>
          <w:lang w:val="en-GB" w:eastAsia="en-GB"/>
        </w:rPr>
        <w:t>you are required to discuss</w:t>
      </w:r>
      <w:r w:rsidRPr="00E2622D">
        <w:rPr>
          <w:rFonts w:ascii="Avenir Next" w:hAnsi="Avenir Next" w:cs="Arial"/>
          <w:color w:val="000000"/>
          <w:sz w:val="22"/>
          <w:szCs w:val="22"/>
          <w:lang w:val="en-GB" w:eastAsia="en-GB"/>
        </w:rPr>
        <w:t>:</w:t>
      </w:r>
    </w:p>
    <w:p w14:paraId="4E4FA911" w14:textId="6115CD56" w:rsidR="00957951" w:rsidRPr="00E2622D" w:rsidRDefault="00957951" w:rsidP="008A7470">
      <w:pPr>
        <w:jc w:val="both"/>
        <w:rPr>
          <w:rFonts w:ascii="Avenir Next" w:hAnsi="Avenir Next" w:cs="Arial"/>
          <w:color w:val="000000"/>
          <w:sz w:val="22"/>
          <w:szCs w:val="22"/>
          <w:lang w:val="en-GB" w:eastAsia="en-GB"/>
        </w:rPr>
      </w:pPr>
    </w:p>
    <w:p w14:paraId="4F3C790E" w14:textId="5DFCF988" w:rsidR="00F87F68" w:rsidRPr="00E2622D" w:rsidRDefault="00957951" w:rsidP="00F87F68">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lastRenderedPageBreak/>
        <w:t>4.1.1</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w:t>
      </w:r>
      <w:bookmarkStart w:id="28" w:name="_Hlk128326818"/>
      <w:r w:rsidR="008A7470" w:rsidRPr="00E2622D">
        <w:rPr>
          <w:rFonts w:ascii="Avenir Next" w:hAnsi="Avenir Next" w:cs="Arial"/>
          <w:color w:val="000000"/>
          <w:sz w:val="22"/>
          <w:szCs w:val="22"/>
          <w:lang w:val="en-GB" w:eastAsia="en-GB"/>
        </w:rPr>
        <w:t>the Bank</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s liquidation comprises a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proceeding</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within the meaning of </w:t>
      </w:r>
      <w:r w:rsidRPr="00E2622D">
        <w:rPr>
          <w:rFonts w:ascii="Avenir Next" w:hAnsi="Avenir Next" w:cs="Arial"/>
          <w:color w:val="000000"/>
          <w:sz w:val="22"/>
          <w:szCs w:val="22"/>
          <w:lang w:val="en-GB" w:eastAsia="en-GB"/>
        </w:rPr>
        <w:t xml:space="preserve">article </w:t>
      </w:r>
      <w:r w:rsidR="008A7470" w:rsidRPr="00E2622D">
        <w:rPr>
          <w:rFonts w:ascii="Avenir Next" w:hAnsi="Avenir Next" w:cs="Arial"/>
          <w:color w:val="000000"/>
          <w:sz w:val="22"/>
          <w:szCs w:val="22"/>
          <w:lang w:val="en-GB" w:eastAsia="en-GB"/>
        </w:rPr>
        <w:t>2(a) of the MLCBI</w:t>
      </w:r>
      <w:bookmarkEnd w:id="28"/>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10 marks]</w:t>
      </w:r>
      <w:r w:rsidR="008A7470" w:rsidRPr="00E2622D">
        <w:rPr>
          <w:rFonts w:ascii="Avenir Next" w:hAnsi="Avenir Next" w:cs="Arial"/>
          <w:color w:val="000000"/>
          <w:sz w:val="22"/>
          <w:szCs w:val="22"/>
          <w:lang w:val="en-GB" w:eastAsia="en-GB"/>
        </w:rPr>
        <w:t>; and</w:t>
      </w:r>
    </w:p>
    <w:p w14:paraId="09C2FB61" w14:textId="18326A5E" w:rsidR="00957951" w:rsidRPr="00E2622D" w:rsidRDefault="00957951" w:rsidP="00957951">
      <w:pPr>
        <w:ind w:left="720" w:hanging="720"/>
        <w:jc w:val="both"/>
        <w:rPr>
          <w:rFonts w:ascii="Avenir Next" w:hAnsi="Avenir Next" w:cs="Arial"/>
          <w:color w:val="000000"/>
          <w:sz w:val="22"/>
          <w:szCs w:val="22"/>
          <w:lang w:val="en-GB" w:eastAsia="en-GB"/>
        </w:rPr>
      </w:pPr>
    </w:p>
    <w:p w14:paraId="365AA1D6" w14:textId="6F07FBC0" w:rsidR="008A7470" w:rsidRPr="00E2622D" w:rsidRDefault="00957951" w:rsidP="00957951">
      <w:pPr>
        <w:ind w:left="720" w:hanging="720"/>
        <w:jc w:val="both"/>
        <w:rPr>
          <w:rFonts w:ascii="Avenir Next" w:hAnsi="Avenir Next" w:cs="Arial"/>
          <w:color w:val="000000"/>
          <w:sz w:val="22"/>
          <w:szCs w:val="22"/>
          <w:lang w:val="en-GB" w:eastAsia="en-GB"/>
        </w:rPr>
      </w:pPr>
      <w:r w:rsidRPr="00E2622D">
        <w:rPr>
          <w:rFonts w:ascii="Avenir Next" w:hAnsi="Avenir Next" w:cs="Arial"/>
          <w:color w:val="000000"/>
          <w:sz w:val="22"/>
          <w:szCs w:val="22"/>
          <w:lang w:val="en-GB" w:eastAsia="en-GB"/>
        </w:rPr>
        <w:t>4.1.2</w:t>
      </w:r>
      <w:r w:rsidRPr="00E2622D">
        <w:rPr>
          <w:rFonts w:ascii="Avenir Next" w:hAnsi="Avenir Next" w:cs="Arial"/>
          <w:color w:val="000000"/>
          <w:sz w:val="22"/>
          <w:szCs w:val="22"/>
          <w:lang w:val="en-GB" w:eastAsia="en-GB"/>
        </w:rPr>
        <w:tab/>
      </w:r>
      <w:r w:rsidR="008A7470" w:rsidRPr="00E2622D">
        <w:rPr>
          <w:rFonts w:ascii="Avenir Next" w:hAnsi="Avenir Next" w:cs="Arial"/>
          <w:color w:val="000000"/>
          <w:sz w:val="22"/>
          <w:szCs w:val="22"/>
          <w:lang w:val="en-GB" w:eastAsia="en-GB"/>
        </w:rPr>
        <w:t xml:space="preserve">whether the Applicants fall within the description of </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foreign representatives</w:t>
      </w:r>
      <w:r w:rsidR="008512FA" w:rsidRPr="00E2622D">
        <w:rPr>
          <w:rFonts w:ascii="Avenir Next" w:hAnsi="Avenir Next" w:cs="Arial"/>
          <w:color w:val="000000"/>
          <w:sz w:val="22"/>
          <w:szCs w:val="22"/>
          <w:lang w:val="en-GB" w:eastAsia="en-GB"/>
        </w:rPr>
        <w:t>”</w:t>
      </w:r>
      <w:r w:rsidR="008A7470" w:rsidRPr="00E2622D">
        <w:rPr>
          <w:rFonts w:ascii="Avenir Next" w:hAnsi="Avenir Next" w:cs="Arial"/>
          <w:color w:val="000000"/>
          <w:sz w:val="22"/>
          <w:szCs w:val="22"/>
          <w:lang w:val="en-GB" w:eastAsia="en-GB"/>
        </w:rPr>
        <w:t xml:space="preserve"> as defined by article 2(d) of the MLCBI</w:t>
      </w:r>
      <w:r w:rsidR="002F78CA" w:rsidRPr="00E2622D">
        <w:rPr>
          <w:rFonts w:ascii="Avenir Next" w:hAnsi="Avenir Next" w:cs="Arial"/>
          <w:color w:val="000000"/>
          <w:sz w:val="22"/>
          <w:szCs w:val="22"/>
          <w:lang w:val="en-GB" w:eastAsia="en-GB"/>
        </w:rPr>
        <w:t xml:space="preserve"> </w:t>
      </w:r>
      <w:r w:rsidR="002F78CA" w:rsidRPr="00A70BBC">
        <w:rPr>
          <w:rFonts w:ascii="Avenir Next Demi Bold" w:hAnsi="Avenir Next Demi Bold" w:cs="Arial"/>
          <w:b/>
          <w:bCs/>
          <w:color w:val="000000"/>
          <w:sz w:val="22"/>
          <w:szCs w:val="22"/>
          <w:lang w:val="en-GB" w:eastAsia="en-GB"/>
        </w:rPr>
        <w:t>[maximum 5 marks]</w:t>
      </w:r>
      <w:r w:rsidRPr="00E2622D">
        <w:rPr>
          <w:rFonts w:ascii="Avenir Next" w:hAnsi="Avenir Next" w:cs="Arial"/>
          <w:color w:val="000000"/>
          <w:sz w:val="22"/>
          <w:szCs w:val="22"/>
          <w:lang w:val="en-GB" w:eastAsia="en-GB"/>
        </w:rPr>
        <w:t>.</w:t>
      </w:r>
    </w:p>
    <w:p w14:paraId="61FFC9F1" w14:textId="0F2F8523" w:rsidR="00857763" w:rsidRPr="00A70BBC" w:rsidRDefault="00857763" w:rsidP="008A7470">
      <w:pPr>
        <w:jc w:val="both"/>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 xml:space="preserve">While not all facts provided in </w:t>
      </w:r>
      <w:bookmarkStart w:id="29" w:name="_Hlk128326543"/>
      <w:r w:rsidRPr="00A70BBC">
        <w:rPr>
          <w:rFonts w:ascii="Avenir Next Demi Bold" w:hAnsi="Avenir Next Demi Bold" w:cs="Arial"/>
          <w:b/>
          <w:bCs/>
          <w:sz w:val="22"/>
          <w:szCs w:val="22"/>
          <w:lang w:val="en-GB"/>
        </w:rPr>
        <w:t xml:space="preserve">the fact pattern given for this Question 4 </w:t>
      </w:r>
      <w:bookmarkEnd w:id="29"/>
      <w:r w:rsidRPr="00A70BBC">
        <w:rPr>
          <w:rFonts w:ascii="Avenir Next Demi Bold" w:hAnsi="Avenir Next Demi Bold" w:cs="Arial"/>
          <w:b/>
          <w:bCs/>
          <w:sz w:val="22"/>
          <w:szCs w:val="22"/>
          <w:lang w:val="en-GB"/>
        </w:rPr>
        <w:t>are immediately relevant for your answer, please do use, where appropriate, those relevant facts that directly support your answer.</w:t>
      </w:r>
    </w:p>
    <w:p w14:paraId="03F9B547" w14:textId="77777777" w:rsidR="00857763" w:rsidRPr="00E2622D" w:rsidRDefault="00857763" w:rsidP="008A7470">
      <w:pPr>
        <w:jc w:val="both"/>
        <w:rPr>
          <w:rFonts w:ascii="Avenir Next" w:hAnsi="Avenir Next" w:cs="Arial"/>
          <w:sz w:val="22"/>
          <w:szCs w:val="22"/>
          <w:lang w:val="en-GB"/>
        </w:rPr>
      </w:pPr>
    </w:p>
    <w:p w14:paraId="13032C70" w14:textId="6CB8E987" w:rsidR="008E549B" w:rsidRPr="00E2622D" w:rsidRDefault="008A7470" w:rsidP="008A7470">
      <w:pPr>
        <w:jc w:val="both"/>
        <w:rPr>
          <w:rFonts w:ascii="Avenir Next" w:hAnsi="Avenir Next" w:cs="Arial"/>
          <w:b/>
          <w:sz w:val="22"/>
          <w:szCs w:val="22"/>
          <w:lang w:val="en-GB"/>
        </w:rPr>
      </w:pPr>
      <w:r w:rsidRPr="00E2622D">
        <w:rPr>
          <w:rFonts w:ascii="Avenir Next" w:hAnsi="Avenir Next" w:cs="Arial"/>
          <w:sz w:val="22"/>
          <w:szCs w:val="22"/>
          <w:lang w:val="en-GB"/>
        </w:rPr>
        <w:t xml:space="preserve">For the purpose of this </w:t>
      </w:r>
      <w:r w:rsidR="00957951" w:rsidRPr="00E2622D">
        <w:rPr>
          <w:rFonts w:ascii="Avenir Next" w:hAnsi="Avenir Next" w:cs="Arial"/>
          <w:sz w:val="22"/>
          <w:szCs w:val="22"/>
          <w:lang w:val="en-GB"/>
        </w:rPr>
        <w:t xml:space="preserve">question, you may </w:t>
      </w:r>
      <w:r w:rsidR="00857763" w:rsidRPr="00E2622D">
        <w:rPr>
          <w:rFonts w:ascii="Avenir Next" w:hAnsi="Avenir Next" w:cs="Arial"/>
          <w:sz w:val="22"/>
          <w:szCs w:val="22"/>
          <w:lang w:val="en-GB"/>
        </w:rPr>
        <w:t xml:space="preserve">further </w:t>
      </w:r>
      <w:r w:rsidR="00957951" w:rsidRPr="00E2622D">
        <w:rPr>
          <w:rFonts w:ascii="Avenir Next" w:hAnsi="Avenir Next" w:cs="Arial"/>
          <w:sz w:val="22"/>
          <w:szCs w:val="22"/>
          <w:lang w:val="en-GB"/>
        </w:rPr>
        <w:t xml:space="preserve">assume </w:t>
      </w:r>
      <w:r w:rsidRPr="00E2622D">
        <w:rPr>
          <w:rFonts w:ascii="Avenir Next" w:hAnsi="Avenir Next" w:cs="Arial"/>
          <w:sz w:val="22"/>
          <w:szCs w:val="22"/>
          <w:lang w:val="en-GB"/>
        </w:rPr>
        <w:t xml:space="preserve">that the Bank is </w:t>
      </w:r>
      <w:r w:rsidRPr="00A70BBC">
        <w:rPr>
          <w:rFonts w:ascii="Avenir Next Demi Bold" w:hAnsi="Avenir Next Demi Bold" w:cs="Arial"/>
          <w:b/>
          <w:bCs/>
          <w:sz w:val="22"/>
          <w:szCs w:val="22"/>
          <w:u w:val="single"/>
          <w:lang w:val="en-GB"/>
        </w:rPr>
        <w:t>not excluded</w:t>
      </w:r>
      <w:r w:rsidRPr="00E2622D">
        <w:rPr>
          <w:rFonts w:ascii="Avenir Next" w:hAnsi="Avenir Next" w:cs="Arial"/>
          <w:sz w:val="22"/>
          <w:szCs w:val="22"/>
          <w:lang w:val="en-GB"/>
        </w:rPr>
        <w:t xml:space="preserve"> from the scope of the MLCBI by article 1(2) of the MLCBI.</w:t>
      </w:r>
    </w:p>
    <w:p w14:paraId="3E16D343" w14:textId="7528556A" w:rsidR="00F87F68" w:rsidRDefault="00F87F68" w:rsidP="00707FC8">
      <w:pPr>
        <w:jc w:val="both"/>
        <w:rPr>
          <w:rFonts w:ascii="Avenir Next" w:hAnsi="Avenir Next" w:cs="Arial"/>
          <w:sz w:val="22"/>
          <w:szCs w:val="22"/>
          <w:lang w:val="en-GB"/>
        </w:rPr>
      </w:pPr>
    </w:p>
    <w:p w14:paraId="23641B1C" w14:textId="41183DC7" w:rsidR="008279A0" w:rsidRPr="00183EE0" w:rsidRDefault="00F87F68" w:rsidP="008279A0">
      <w:pPr>
        <w:jc w:val="both"/>
        <w:rPr>
          <w:rFonts w:ascii="Avenir Next" w:hAnsi="Avenir Next" w:cs="Arial"/>
          <w:color w:val="808080" w:themeColor="background1" w:themeShade="80"/>
          <w:sz w:val="22"/>
          <w:szCs w:val="22"/>
          <w:lang w:val="en-GB"/>
        </w:rPr>
      </w:pPr>
      <w:r w:rsidRPr="00183EE0">
        <w:rPr>
          <w:rFonts w:ascii="Avenir Next" w:hAnsi="Avenir Next" w:cs="Arial"/>
          <w:color w:val="808080" w:themeColor="background1" w:themeShade="80"/>
          <w:sz w:val="22"/>
          <w:szCs w:val="22"/>
          <w:lang w:val="en-GB"/>
        </w:rPr>
        <w:t xml:space="preserve">4.1.1 </w:t>
      </w:r>
      <w:r w:rsidRPr="00183EE0">
        <w:rPr>
          <w:rFonts w:ascii="Avenir Next" w:hAnsi="Avenir Next" w:cs="Arial"/>
          <w:color w:val="808080" w:themeColor="background1" w:themeShade="80"/>
          <w:sz w:val="22"/>
          <w:szCs w:val="22"/>
          <w:lang w:val="en-GB"/>
        </w:rPr>
        <w:sym w:font="Wingdings" w:char="F0E0"/>
      </w:r>
      <w:r w:rsidRPr="00183EE0">
        <w:rPr>
          <w:rFonts w:ascii="Avenir Next" w:hAnsi="Avenir Next" w:cs="Arial"/>
          <w:color w:val="808080" w:themeColor="background1" w:themeShade="80"/>
          <w:sz w:val="22"/>
          <w:szCs w:val="22"/>
          <w:lang w:val="en-GB"/>
        </w:rPr>
        <w:t xml:space="preserve"> </w:t>
      </w:r>
      <w:r w:rsidRPr="00183EE0">
        <w:rPr>
          <w:rFonts w:ascii="Avenir Next" w:hAnsi="Avenir Next" w:cs="Arial"/>
          <w:color w:val="808080" w:themeColor="background1" w:themeShade="80"/>
          <w:sz w:val="22"/>
          <w:szCs w:val="22"/>
          <w:lang w:val="en-GB"/>
        </w:rPr>
        <w:t>Assuming that the Bank is not excluded from the scope of the MLCBI by article 1(2) of the MLCBI,</w:t>
      </w:r>
      <w:r w:rsidR="008279A0" w:rsidRPr="00183EE0">
        <w:rPr>
          <w:rFonts w:ascii="Avenir Next" w:hAnsi="Avenir Next" w:cs="Arial"/>
          <w:color w:val="808080" w:themeColor="background1" w:themeShade="80"/>
          <w:sz w:val="22"/>
          <w:szCs w:val="22"/>
          <w:lang w:val="en-GB"/>
        </w:rPr>
        <w:t xml:space="preserve"> </w:t>
      </w:r>
      <w:r w:rsidR="008279A0" w:rsidRPr="00183EE0">
        <w:rPr>
          <w:rFonts w:ascii="Avenir Next" w:hAnsi="Avenir Next" w:cs="Arial"/>
          <w:color w:val="808080" w:themeColor="background1" w:themeShade="80"/>
          <w:sz w:val="22"/>
          <w:szCs w:val="22"/>
          <w:lang w:val="en-GB"/>
        </w:rPr>
        <w:t>for an insolvency proceeding to qualify as a foreign proceeding within the meaning of the term under Model Law, the following requirements must be met.</w:t>
      </w:r>
    </w:p>
    <w:p w14:paraId="782FA781" w14:textId="0F34F453" w:rsidR="008279A0" w:rsidRPr="00183EE0" w:rsidRDefault="008279A0" w:rsidP="008279A0">
      <w:pPr>
        <w:jc w:val="both"/>
        <w:rPr>
          <w:rFonts w:ascii="Avenir Next" w:hAnsi="Avenir Next" w:cs="Arial"/>
          <w:color w:val="808080" w:themeColor="background1" w:themeShade="80"/>
          <w:sz w:val="22"/>
          <w:szCs w:val="22"/>
          <w:lang w:val="en-GB"/>
        </w:rPr>
      </w:pPr>
      <w:r w:rsidRPr="00183EE0">
        <w:rPr>
          <w:rFonts w:ascii="Avenir Next" w:hAnsi="Avenir Next" w:cs="Arial"/>
          <w:color w:val="808080" w:themeColor="background1" w:themeShade="80"/>
          <w:sz w:val="22"/>
          <w:szCs w:val="22"/>
          <w:lang w:val="en-GB"/>
        </w:rPr>
        <w:t xml:space="preserve">Firstly, the foreign proceeding to be recognised in the enacting State must be of a "collective nature". That is, it must be a single, collective collection of the bankrupt's assets, whether this is a judicial or administrative proceeding. Second, the law governing the foreign proceeding to be recognized in the enacting State must be related to </w:t>
      </w:r>
      <w:proofErr w:type="spellStart"/>
      <w:r w:rsidRPr="00183EE0">
        <w:rPr>
          <w:rFonts w:ascii="Avenir Next" w:hAnsi="Avenir Next" w:cs="Arial"/>
          <w:color w:val="808080" w:themeColor="background1" w:themeShade="80"/>
          <w:sz w:val="22"/>
          <w:szCs w:val="22"/>
          <w:lang w:val="en-GB"/>
        </w:rPr>
        <w:t>insolvency.Third</w:t>
      </w:r>
      <w:proofErr w:type="spellEnd"/>
      <w:r w:rsidRPr="00183EE0">
        <w:rPr>
          <w:rFonts w:ascii="Avenir Next" w:hAnsi="Avenir Next" w:cs="Arial"/>
          <w:color w:val="808080" w:themeColor="background1" w:themeShade="80"/>
          <w:sz w:val="22"/>
          <w:szCs w:val="22"/>
          <w:lang w:val="en-GB"/>
        </w:rPr>
        <w:t xml:space="preserve">, the debtor's assets and all obligations must be under the control of a foreign court, generally the court from which the application for recognition of foreign </w:t>
      </w:r>
      <w:r w:rsidR="001753BA" w:rsidRPr="00183EE0">
        <w:rPr>
          <w:rFonts w:ascii="Avenir Next" w:hAnsi="Avenir Next" w:cs="Arial"/>
          <w:color w:val="808080" w:themeColor="background1" w:themeShade="80"/>
          <w:sz w:val="22"/>
          <w:szCs w:val="22"/>
          <w:lang w:val="en-GB"/>
        </w:rPr>
        <w:t>proceeding</w:t>
      </w:r>
      <w:r w:rsidRPr="00183EE0">
        <w:rPr>
          <w:rFonts w:ascii="Avenir Next" w:hAnsi="Avenir Next" w:cs="Arial"/>
          <w:color w:val="808080" w:themeColor="background1" w:themeShade="80"/>
          <w:sz w:val="22"/>
          <w:szCs w:val="22"/>
          <w:lang w:val="en-GB"/>
        </w:rPr>
        <w:t xml:space="preserve"> originates.</w:t>
      </w:r>
      <w:r w:rsidR="00B442D0">
        <w:rPr>
          <w:rFonts w:ascii="Avenir Next" w:hAnsi="Avenir Next" w:cs="Arial"/>
          <w:color w:val="808080" w:themeColor="background1" w:themeShade="80"/>
          <w:sz w:val="22"/>
          <w:szCs w:val="22"/>
          <w:lang w:val="en-GB"/>
        </w:rPr>
        <w:t xml:space="preserve"> </w:t>
      </w:r>
      <w:r w:rsidRPr="00183EE0">
        <w:rPr>
          <w:rFonts w:ascii="Avenir Next" w:hAnsi="Avenir Next" w:cs="Arial"/>
          <w:color w:val="808080" w:themeColor="background1" w:themeShade="80"/>
          <w:sz w:val="22"/>
          <w:szCs w:val="22"/>
          <w:lang w:val="en-GB"/>
        </w:rPr>
        <w:t>Fourth, and finally, the foreign proceeding to be recognized must have as its purpose the reorganization of the debtor's debts or the</w:t>
      </w:r>
      <w:r w:rsidR="001753BA" w:rsidRPr="00183EE0">
        <w:rPr>
          <w:rFonts w:ascii="Avenir Next" w:hAnsi="Avenir Next" w:cs="Arial"/>
          <w:color w:val="808080" w:themeColor="background1" w:themeShade="80"/>
          <w:sz w:val="22"/>
          <w:szCs w:val="22"/>
          <w:lang w:val="en-GB"/>
        </w:rPr>
        <w:t xml:space="preserve"> full</w:t>
      </w:r>
      <w:r w:rsidRPr="00183EE0">
        <w:rPr>
          <w:rFonts w:ascii="Avenir Next" w:hAnsi="Avenir Next" w:cs="Arial"/>
          <w:color w:val="808080" w:themeColor="background1" w:themeShade="80"/>
          <w:sz w:val="22"/>
          <w:szCs w:val="22"/>
          <w:lang w:val="en-GB"/>
        </w:rPr>
        <w:t xml:space="preserve"> liquidation of its operation.</w:t>
      </w:r>
    </w:p>
    <w:p w14:paraId="4CAC1461" w14:textId="45D0DEE6" w:rsidR="00830027" w:rsidRPr="00183EE0" w:rsidRDefault="00830027" w:rsidP="00830027">
      <w:pPr>
        <w:jc w:val="both"/>
        <w:rPr>
          <w:rFonts w:ascii="Avenir Next" w:hAnsi="Avenir Next" w:cs="Arial"/>
          <w:color w:val="808080" w:themeColor="background1" w:themeShade="80"/>
          <w:sz w:val="22"/>
          <w:szCs w:val="22"/>
          <w:lang w:val="en-GB"/>
        </w:rPr>
      </w:pPr>
      <w:r w:rsidRPr="00183EE0">
        <w:rPr>
          <w:rFonts w:ascii="Avenir Next" w:hAnsi="Avenir Next" w:cs="Arial"/>
          <w:color w:val="808080" w:themeColor="background1" w:themeShade="80"/>
          <w:sz w:val="22"/>
          <w:szCs w:val="22"/>
          <w:lang w:val="en-GB"/>
        </w:rPr>
        <w:t xml:space="preserve">In the present case, the Bank started to operate in 1991, with its head office registered in Country A. Although this country is not </w:t>
      </w:r>
      <w:proofErr w:type="spellStart"/>
      <w:r w:rsidRPr="00183EE0">
        <w:rPr>
          <w:rFonts w:ascii="Avenir Next" w:hAnsi="Avenir Next" w:cs="Arial"/>
          <w:color w:val="808080" w:themeColor="background1" w:themeShade="80"/>
          <w:sz w:val="22"/>
          <w:szCs w:val="22"/>
          <w:lang w:val="en-GB"/>
        </w:rPr>
        <w:t>a</w:t>
      </w:r>
      <w:proofErr w:type="spellEnd"/>
      <w:r w:rsidRPr="00183EE0">
        <w:rPr>
          <w:rFonts w:ascii="Avenir Next" w:hAnsi="Avenir Next" w:cs="Arial"/>
          <w:color w:val="808080" w:themeColor="background1" w:themeShade="80"/>
          <w:sz w:val="22"/>
          <w:szCs w:val="22"/>
          <w:lang w:val="en-GB"/>
        </w:rPr>
        <w:t xml:space="preserve"> adherent of Model Law, this does not result in an obstacle for the liquidation procedure to be acknowledged by the British Court, since England has not inserted the principle of reciprocity in its </w:t>
      </w:r>
      <w:r w:rsidRPr="00183EE0">
        <w:rPr>
          <w:rFonts w:ascii="Avenir Next" w:hAnsi="Avenir Next" w:cs="Arial"/>
          <w:color w:val="808080" w:themeColor="background1" w:themeShade="80"/>
          <w:sz w:val="22"/>
          <w:szCs w:val="22"/>
          <w:lang w:val="en-GB"/>
        </w:rPr>
        <w:t xml:space="preserve">bankruptcy </w:t>
      </w:r>
      <w:r w:rsidRPr="00183EE0">
        <w:rPr>
          <w:rFonts w:ascii="Avenir Next" w:hAnsi="Avenir Next" w:cs="Arial"/>
          <w:color w:val="808080" w:themeColor="background1" w:themeShade="80"/>
          <w:sz w:val="22"/>
          <w:szCs w:val="22"/>
          <w:lang w:val="en-GB"/>
        </w:rPr>
        <w:t>legislation. In this case</w:t>
      </w:r>
      <w:r w:rsidRPr="00183EE0">
        <w:rPr>
          <w:rFonts w:ascii="Avenir Next" w:hAnsi="Avenir Next" w:cs="Arial"/>
          <w:color w:val="808080" w:themeColor="background1" w:themeShade="80"/>
          <w:sz w:val="22"/>
          <w:szCs w:val="22"/>
          <w:lang w:val="en-GB"/>
        </w:rPr>
        <w:t xml:space="preserve"> in point</w:t>
      </w:r>
      <w:r w:rsidRPr="00183EE0">
        <w:rPr>
          <w:rFonts w:ascii="Avenir Next" w:hAnsi="Avenir Next" w:cs="Arial"/>
          <w:color w:val="808080" w:themeColor="background1" w:themeShade="80"/>
          <w:sz w:val="22"/>
          <w:szCs w:val="22"/>
          <w:lang w:val="en-GB"/>
        </w:rPr>
        <w:t xml:space="preserve">, the English court has jurisdiction to act in the liquidation of the Bank, especially since the last beneficiary of its shares - Mr. Z - placed the 95% portion of the shares it held in the Bank in multiple corporate structures, some of which </w:t>
      </w:r>
      <w:r w:rsidR="00E973CB" w:rsidRPr="00183EE0">
        <w:rPr>
          <w:rFonts w:ascii="Avenir Next" w:hAnsi="Avenir Next" w:cs="Arial"/>
          <w:color w:val="808080" w:themeColor="background1" w:themeShade="80"/>
          <w:sz w:val="22"/>
          <w:szCs w:val="22"/>
          <w:lang w:val="en-GB"/>
        </w:rPr>
        <w:t>are</w:t>
      </w:r>
      <w:r w:rsidRPr="00183EE0">
        <w:rPr>
          <w:rFonts w:ascii="Avenir Next" w:hAnsi="Avenir Next" w:cs="Arial"/>
          <w:color w:val="808080" w:themeColor="background1" w:themeShade="80"/>
          <w:sz w:val="22"/>
          <w:szCs w:val="22"/>
          <w:lang w:val="en-GB"/>
        </w:rPr>
        <w:t xml:space="preserve"> registered in England. In addition, internal investigations </w:t>
      </w:r>
      <w:r w:rsidR="00E973CB" w:rsidRPr="00183EE0">
        <w:rPr>
          <w:rFonts w:ascii="Avenir Next" w:hAnsi="Avenir Next" w:cs="Arial"/>
          <w:color w:val="808080" w:themeColor="background1" w:themeShade="80"/>
          <w:sz w:val="22"/>
          <w:szCs w:val="22"/>
          <w:lang w:val="en-GB"/>
        </w:rPr>
        <w:t>into</w:t>
      </w:r>
      <w:r w:rsidRPr="00183EE0">
        <w:rPr>
          <w:rFonts w:ascii="Avenir Next" w:hAnsi="Avenir Next" w:cs="Arial"/>
          <w:color w:val="808080" w:themeColor="background1" w:themeShade="80"/>
          <w:sz w:val="22"/>
          <w:szCs w:val="22"/>
          <w:lang w:val="en-GB"/>
        </w:rPr>
        <w:t xml:space="preserve"> the Bank revealed that money may have been sent to multiple offshore companies, some of which </w:t>
      </w:r>
      <w:r w:rsidR="00E973CB" w:rsidRPr="00183EE0">
        <w:rPr>
          <w:rFonts w:ascii="Avenir Next" w:hAnsi="Avenir Next" w:cs="Arial"/>
          <w:color w:val="808080" w:themeColor="background1" w:themeShade="80"/>
          <w:sz w:val="22"/>
          <w:szCs w:val="22"/>
          <w:lang w:val="en-GB"/>
        </w:rPr>
        <w:t>are</w:t>
      </w:r>
      <w:r w:rsidRPr="00183EE0">
        <w:rPr>
          <w:rFonts w:ascii="Avenir Next" w:hAnsi="Avenir Next" w:cs="Arial"/>
          <w:color w:val="808080" w:themeColor="background1" w:themeShade="80"/>
          <w:sz w:val="22"/>
          <w:szCs w:val="22"/>
          <w:lang w:val="en-GB"/>
        </w:rPr>
        <w:t xml:space="preserve"> registered in England. It remains to be seen, going forward, whether the English court can recognise the Bank's liquidation proceedings in State A as a foreign proceeding in the UK. </w:t>
      </w:r>
    </w:p>
    <w:p w14:paraId="49A211A0" w14:textId="2C5AF430" w:rsidR="00183EE0" w:rsidRPr="00183EE0" w:rsidRDefault="00183EE0" w:rsidP="00183EE0">
      <w:pPr>
        <w:jc w:val="both"/>
        <w:rPr>
          <w:rFonts w:ascii="Avenir Next" w:hAnsi="Avenir Next" w:cs="Arial"/>
          <w:color w:val="808080" w:themeColor="background1" w:themeShade="80"/>
          <w:sz w:val="22"/>
          <w:szCs w:val="22"/>
          <w:lang w:val="en-GB"/>
        </w:rPr>
      </w:pPr>
      <w:r w:rsidRPr="00183EE0">
        <w:rPr>
          <w:rFonts w:ascii="Avenir Next" w:hAnsi="Avenir Next" w:cs="Arial"/>
          <w:color w:val="808080" w:themeColor="background1" w:themeShade="80"/>
          <w:sz w:val="22"/>
          <w:szCs w:val="22"/>
          <w:lang w:val="en-GB"/>
        </w:rPr>
        <w:t xml:space="preserve">The bank was formally declared </w:t>
      </w:r>
      <w:r w:rsidR="007E3992">
        <w:rPr>
          <w:rFonts w:ascii="Avenir Next" w:hAnsi="Avenir Next" w:cs="Arial"/>
          <w:color w:val="808080" w:themeColor="background1" w:themeShade="80"/>
          <w:sz w:val="22"/>
          <w:szCs w:val="22"/>
          <w:lang w:val="en-GB"/>
        </w:rPr>
        <w:t xml:space="preserve">insolvent </w:t>
      </w:r>
      <w:r w:rsidRPr="00183EE0">
        <w:rPr>
          <w:rFonts w:ascii="Avenir Next" w:hAnsi="Avenir Next" w:cs="Arial"/>
          <w:color w:val="808080" w:themeColor="background1" w:themeShade="80"/>
          <w:sz w:val="22"/>
          <w:szCs w:val="22"/>
          <w:lang w:val="en-GB"/>
        </w:rPr>
        <w:t>on September 17, 2015</w:t>
      </w:r>
      <w:r w:rsidR="00AA7F15">
        <w:rPr>
          <w:rFonts w:ascii="Avenir Next" w:hAnsi="Avenir Next" w:cs="Arial"/>
          <w:color w:val="808080" w:themeColor="background1" w:themeShade="80"/>
          <w:sz w:val="22"/>
          <w:szCs w:val="22"/>
          <w:lang w:val="en-GB"/>
        </w:rPr>
        <w:t xml:space="preserve"> by the National Bank</w:t>
      </w:r>
      <w:r w:rsidRPr="00183EE0">
        <w:rPr>
          <w:rFonts w:ascii="Avenir Next" w:hAnsi="Avenir Next" w:cs="Arial"/>
          <w:color w:val="808080" w:themeColor="background1" w:themeShade="80"/>
          <w:sz w:val="22"/>
          <w:szCs w:val="22"/>
          <w:lang w:val="en-GB"/>
        </w:rPr>
        <w:t xml:space="preserve">, in accordance with </w:t>
      </w:r>
      <w:r w:rsidR="007E3992">
        <w:rPr>
          <w:rFonts w:ascii="Avenir Next" w:hAnsi="Avenir Next" w:cs="Arial"/>
          <w:color w:val="808080" w:themeColor="background1" w:themeShade="80"/>
          <w:sz w:val="22"/>
          <w:szCs w:val="22"/>
          <w:lang w:val="en-GB"/>
        </w:rPr>
        <w:t xml:space="preserve">the </w:t>
      </w:r>
      <w:r w:rsidRPr="00183EE0">
        <w:rPr>
          <w:rFonts w:ascii="Avenir Next" w:hAnsi="Avenir Next" w:cs="Arial"/>
          <w:color w:val="808080" w:themeColor="background1" w:themeShade="80"/>
          <w:sz w:val="22"/>
          <w:szCs w:val="22"/>
          <w:lang w:val="en-GB"/>
        </w:rPr>
        <w:t>article 76 of the Law of Country A on Banks and Banking Activity (LBBA). Therefore, the National Bank understood that the Deposit Guarantee Fund (DGF), which is a government body of Country A also responsible for removing insolvent banks from the market, would take over the administration of the Bank's operations. After a period of provisional administration by the DGF, with a determination of the Bank's financial situation, liquidation followed. Article 77</w:t>
      </w:r>
      <w:r w:rsidR="00334B1F">
        <w:rPr>
          <w:rFonts w:ascii="Avenir Next" w:hAnsi="Avenir Next" w:cs="Arial"/>
          <w:color w:val="808080" w:themeColor="background1" w:themeShade="80"/>
          <w:sz w:val="22"/>
          <w:szCs w:val="22"/>
          <w:lang w:val="en-GB"/>
        </w:rPr>
        <w:t xml:space="preserve"> of the</w:t>
      </w:r>
      <w:r w:rsidRPr="00183EE0">
        <w:rPr>
          <w:rFonts w:ascii="Avenir Next" w:hAnsi="Avenir Next" w:cs="Arial"/>
          <w:color w:val="808080" w:themeColor="background1" w:themeShade="80"/>
          <w:sz w:val="22"/>
          <w:szCs w:val="22"/>
          <w:lang w:val="en-GB"/>
        </w:rPr>
        <w:t xml:space="preserve"> LBBA provides that the DGF automatically becomes the liquidator of the bank on the day it receives communication that the National Bank has revoked the bank's license. Therefore, considering that the revocation of the bank's license occurred on December 17, 2015, the DGF assumed all powers to liquidate - collectively - the </w:t>
      </w:r>
      <w:r w:rsidR="00115C20">
        <w:rPr>
          <w:rFonts w:ascii="Avenir Next" w:hAnsi="Avenir Next" w:cs="Arial"/>
          <w:color w:val="808080" w:themeColor="background1" w:themeShade="80"/>
          <w:sz w:val="22"/>
          <w:szCs w:val="22"/>
          <w:lang w:val="en-GB"/>
        </w:rPr>
        <w:t>B</w:t>
      </w:r>
      <w:r w:rsidR="00115C20" w:rsidRPr="00183EE0">
        <w:rPr>
          <w:rFonts w:ascii="Avenir Next" w:hAnsi="Avenir Next" w:cs="Arial"/>
          <w:color w:val="808080" w:themeColor="background1" w:themeShade="80"/>
          <w:sz w:val="22"/>
          <w:szCs w:val="22"/>
          <w:lang w:val="en-GB"/>
        </w:rPr>
        <w:t>ank</w:t>
      </w:r>
      <w:r w:rsidRPr="00183EE0">
        <w:rPr>
          <w:rFonts w:ascii="Avenir Next" w:hAnsi="Avenir Next" w:cs="Arial"/>
          <w:color w:val="808080" w:themeColor="background1" w:themeShade="80"/>
          <w:sz w:val="22"/>
          <w:szCs w:val="22"/>
          <w:lang w:val="en-GB"/>
        </w:rPr>
        <w:t xml:space="preserve"> in accordance with the laws of Country A. Evident, therefore, the collective nature of the procedure.</w:t>
      </w:r>
    </w:p>
    <w:p w14:paraId="26D0332D" w14:textId="77777777" w:rsidR="00892EEF" w:rsidRDefault="00183EE0" w:rsidP="00183EE0">
      <w:pPr>
        <w:jc w:val="both"/>
        <w:rPr>
          <w:rFonts w:ascii="Avenir Next" w:hAnsi="Avenir Next" w:cs="Arial"/>
          <w:color w:val="808080" w:themeColor="background1" w:themeShade="80"/>
          <w:sz w:val="22"/>
          <w:szCs w:val="22"/>
          <w:lang w:val="en-GB"/>
        </w:rPr>
      </w:pPr>
      <w:r w:rsidRPr="00183EE0">
        <w:rPr>
          <w:rFonts w:ascii="Avenir Next" w:hAnsi="Avenir Next" w:cs="Arial"/>
          <w:color w:val="808080" w:themeColor="background1" w:themeShade="80"/>
          <w:sz w:val="22"/>
          <w:szCs w:val="22"/>
          <w:lang w:val="en-GB"/>
        </w:rPr>
        <w:t>Second, the Model Law does not require that the Law of Country A on Banks and Banking Activity be named as</w:t>
      </w:r>
      <w:r w:rsidR="00887A09">
        <w:rPr>
          <w:rFonts w:ascii="Avenir Next" w:hAnsi="Avenir Next" w:cs="Arial"/>
          <w:color w:val="808080" w:themeColor="background1" w:themeShade="80"/>
          <w:sz w:val="22"/>
          <w:szCs w:val="22"/>
          <w:lang w:val="en-GB"/>
        </w:rPr>
        <w:t xml:space="preserve"> an I</w:t>
      </w:r>
      <w:r w:rsidRPr="00183EE0">
        <w:rPr>
          <w:rFonts w:ascii="Avenir Next" w:hAnsi="Avenir Next" w:cs="Arial"/>
          <w:color w:val="808080" w:themeColor="background1" w:themeShade="80"/>
          <w:sz w:val="22"/>
          <w:szCs w:val="22"/>
          <w:lang w:val="en-GB"/>
        </w:rPr>
        <w:t>nsolvency</w:t>
      </w:r>
      <w:r w:rsidR="00887A09">
        <w:rPr>
          <w:rFonts w:ascii="Avenir Next" w:hAnsi="Avenir Next" w:cs="Arial"/>
          <w:color w:val="808080" w:themeColor="background1" w:themeShade="80"/>
          <w:sz w:val="22"/>
          <w:szCs w:val="22"/>
          <w:lang w:val="en-GB"/>
        </w:rPr>
        <w:t xml:space="preserve"> Law</w:t>
      </w:r>
      <w:r w:rsidRPr="00183EE0">
        <w:rPr>
          <w:rFonts w:ascii="Avenir Next" w:hAnsi="Avenir Next" w:cs="Arial"/>
          <w:color w:val="808080" w:themeColor="background1" w:themeShade="80"/>
          <w:sz w:val="22"/>
          <w:szCs w:val="22"/>
          <w:lang w:val="en-GB"/>
        </w:rPr>
        <w:t xml:space="preserve">. It is enough that it deals with the financial crisis of economic agents and the eventual need for their liquidation, for the requirement of the law relating to insolvency to be satisfied. In the case in question, the Law of Country A on Banks and Banking Activity is a government tool that guarantees the stability of its economy, supervising banks that present risks to the </w:t>
      </w:r>
      <w:r w:rsidR="00887A09">
        <w:rPr>
          <w:rFonts w:ascii="Avenir Next" w:hAnsi="Avenir Next" w:cs="Arial"/>
          <w:color w:val="808080" w:themeColor="background1" w:themeShade="80"/>
          <w:sz w:val="22"/>
          <w:szCs w:val="22"/>
          <w:lang w:val="en-GB"/>
        </w:rPr>
        <w:t>society</w:t>
      </w:r>
      <w:r w:rsidRPr="00183EE0">
        <w:rPr>
          <w:rFonts w:ascii="Avenir Next" w:hAnsi="Avenir Next" w:cs="Arial"/>
          <w:color w:val="808080" w:themeColor="background1" w:themeShade="80"/>
          <w:sz w:val="22"/>
          <w:szCs w:val="22"/>
          <w:lang w:val="en-GB"/>
        </w:rPr>
        <w:t xml:space="preserve"> or removing from the market those that have proven to be un</w:t>
      </w:r>
      <w:r w:rsidR="00887A09">
        <w:rPr>
          <w:rFonts w:ascii="Avenir Next" w:hAnsi="Avenir Next" w:cs="Arial"/>
          <w:color w:val="808080" w:themeColor="background1" w:themeShade="80"/>
          <w:sz w:val="22"/>
          <w:szCs w:val="22"/>
          <w:lang w:val="en-GB"/>
        </w:rPr>
        <w:t xml:space="preserve">able </w:t>
      </w:r>
      <w:r w:rsidRPr="00183EE0">
        <w:rPr>
          <w:rFonts w:ascii="Avenir Next" w:hAnsi="Avenir Next" w:cs="Arial"/>
          <w:color w:val="808080" w:themeColor="background1" w:themeShade="80"/>
          <w:sz w:val="22"/>
          <w:szCs w:val="22"/>
          <w:lang w:val="en-GB"/>
        </w:rPr>
        <w:t>to continue</w:t>
      </w:r>
      <w:r w:rsidR="00887A09">
        <w:rPr>
          <w:rFonts w:ascii="Avenir Next" w:hAnsi="Avenir Next" w:cs="Arial"/>
          <w:color w:val="808080" w:themeColor="background1" w:themeShade="80"/>
          <w:sz w:val="22"/>
          <w:szCs w:val="22"/>
          <w:lang w:val="en-GB"/>
        </w:rPr>
        <w:t xml:space="preserve"> operating</w:t>
      </w:r>
      <w:r w:rsidRPr="00183EE0">
        <w:rPr>
          <w:rFonts w:ascii="Avenir Next" w:hAnsi="Avenir Next" w:cs="Arial"/>
          <w:color w:val="808080" w:themeColor="background1" w:themeShade="80"/>
          <w:sz w:val="22"/>
          <w:szCs w:val="22"/>
          <w:lang w:val="en-GB"/>
        </w:rPr>
        <w:t xml:space="preserve">. In this regard, it is evident that the Bank has been troubled since January 19, 2015, </w:t>
      </w:r>
      <w:r w:rsidR="00892EEF">
        <w:rPr>
          <w:rFonts w:ascii="Avenir Next" w:hAnsi="Avenir Next" w:cs="Arial"/>
          <w:color w:val="808080" w:themeColor="background1" w:themeShade="80"/>
          <w:sz w:val="22"/>
          <w:szCs w:val="22"/>
          <w:lang w:val="en-GB"/>
        </w:rPr>
        <w:t xml:space="preserve">and </w:t>
      </w:r>
      <w:r w:rsidRPr="00183EE0">
        <w:rPr>
          <w:rFonts w:ascii="Avenir Next" w:hAnsi="Avenir Next" w:cs="Arial"/>
          <w:color w:val="808080" w:themeColor="background1" w:themeShade="80"/>
          <w:sz w:val="22"/>
          <w:szCs w:val="22"/>
          <w:lang w:val="en-GB"/>
        </w:rPr>
        <w:t xml:space="preserve">was declared insolvent on </w:t>
      </w:r>
      <w:r w:rsidRPr="00183EE0">
        <w:rPr>
          <w:rFonts w:ascii="Avenir Next" w:hAnsi="Avenir Next" w:cs="Arial"/>
          <w:color w:val="808080" w:themeColor="background1" w:themeShade="80"/>
          <w:sz w:val="22"/>
          <w:szCs w:val="22"/>
          <w:lang w:val="en-GB"/>
        </w:rPr>
        <w:lastRenderedPageBreak/>
        <w:t xml:space="preserve">September 17, 2015, </w:t>
      </w:r>
      <w:r w:rsidR="00892EEF">
        <w:rPr>
          <w:rFonts w:ascii="Avenir Next" w:hAnsi="Avenir Next" w:cs="Arial"/>
          <w:color w:val="808080" w:themeColor="background1" w:themeShade="80"/>
          <w:sz w:val="22"/>
          <w:szCs w:val="22"/>
          <w:lang w:val="en-GB"/>
        </w:rPr>
        <w:t>being that</w:t>
      </w:r>
      <w:r w:rsidRPr="00183EE0">
        <w:rPr>
          <w:rFonts w:ascii="Avenir Next" w:hAnsi="Avenir Next" w:cs="Arial"/>
          <w:color w:val="808080" w:themeColor="background1" w:themeShade="80"/>
          <w:sz w:val="22"/>
          <w:szCs w:val="22"/>
          <w:lang w:val="en-GB"/>
        </w:rPr>
        <w:t xml:space="preserve"> the National Bank </w:t>
      </w:r>
      <w:r w:rsidR="00892EEF">
        <w:rPr>
          <w:rFonts w:ascii="Avenir Next" w:hAnsi="Avenir Next" w:cs="Arial"/>
          <w:color w:val="808080" w:themeColor="background1" w:themeShade="80"/>
          <w:sz w:val="22"/>
          <w:szCs w:val="22"/>
          <w:lang w:val="en-GB"/>
        </w:rPr>
        <w:t xml:space="preserve">finally </w:t>
      </w:r>
      <w:r w:rsidRPr="00183EE0">
        <w:rPr>
          <w:rFonts w:ascii="Avenir Next" w:hAnsi="Avenir Next" w:cs="Arial"/>
          <w:color w:val="808080" w:themeColor="background1" w:themeShade="80"/>
          <w:sz w:val="22"/>
          <w:szCs w:val="22"/>
          <w:lang w:val="en-GB"/>
        </w:rPr>
        <w:t>revoked its license on December 17, 2015. Evidently</w:t>
      </w:r>
      <w:r w:rsidR="00892EEF">
        <w:rPr>
          <w:rFonts w:ascii="Avenir Next" w:hAnsi="Avenir Next" w:cs="Arial"/>
          <w:color w:val="808080" w:themeColor="background1" w:themeShade="80"/>
          <w:sz w:val="22"/>
          <w:szCs w:val="22"/>
          <w:lang w:val="en-GB"/>
        </w:rPr>
        <w:t>, therefore, that</w:t>
      </w:r>
      <w:r w:rsidRPr="00183EE0">
        <w:rPr>
          <w:rFonts w:ascii="Avenir Next" w:hAnsi="Avenir Next" w:cs="Arial"/>
          <w:color w:val="808080" w:themeColor="background1" w:themeShade="80"/>
          <w:sz w:val="22"/>
          <w:szCs w:val="22"/>
          <w:lang w:val="en-GB"/>
        </w:rPr>
        <w:t xml:space="preserve"> </w:t>
      </w:r>
      <w:r w:rsidR="00892EEF">
        <w:rPr>
          <w:rFonts w:ascii="Avenir Next" w:hAnsi="Avenir Next" w:cs="Arial"/>
          <w:color w:val="808080" w:themeColor="background1" w:themeShade="80"/>
          <w:sz w:val="22"/>
          <w:szCs w:val="22"/>
          <w:lang w:val="en-GB"/>
        </w:rPr>
        <w:t xml:space="preserve">the </w:t>
      </w:r>
      <w:r w:rsidRPr="00183EE0">
        <w:rPr>
          <w:rFonts w:ascii="Avenir Next" w:hAnsi="Avenir Next" w:cs="Arial"/>
          <w:color w:val="808080" w:themeColor="background1" w:themeShade="80"/>
          <w:sz w:val="22"/>
          <w:szCs w:val="22"/>
          <w:lang w:val="en-GB"/>
        </w:rPr>
        <w:t xml:space="preserve">LBBA meets the requirement of </w:t>
      </w:r>
      <w:r w:rsidR="00892EEF">
        <w:rPr>
          <w:rFonts w:ascii="Avenir Next" w:hAnsi="Avenir Next" w:cs="Arial"/>
          <w:color w:val="808080" w:themeColor="background1" w:themeShade="80"/>
          <w:sz w:val="22"/>
          <w:szCs w:val="22"/>
          <w:lang w:val="en-GB"/>
        </w:rPr>
        <w:t>being a</w:t>
      </w:r>
      <w:r w:rsidRPr="00183EE0">
        <w:rPr>
          <w:rFonts w:ascii="Avenir Next" w:hAnsi="Avenir Next" w:cs="Arial"/>
          <w:color w:val="808080" w:themeColor="background1" w:themeShade="80"/>
          <w:sz w:val="22"/>
          <w:szCs w:val="22"/>
          <w:lang w:val="en-GB"/>
        </w:rPr>
        <w:t xml:space="preserve"> law relating to insolvency. </w:t>
      </w:r>
    </w:p>
    <w:p w14:paraId="698B0109" w14:textId="35E7FA14" w:rsidR="00183EE0" w:rsidRPr="00183EE0" w:rsidRDefault="00183EE0" w:rsidP="00183EE0">
      <w:pPr>
        <w:jc w:val="both"/>
        <w:rPr>
          <w:rFonts w:ascii="Avenir Next" w:hAnsi="Avenir Next" w:cs="Arial"/>
          <w:color w:val="808080" w:themeColor="background1" w:themeShade="80"/>
          <w:sz w:val="22"/>
          <w:szCs w:val="22"/>
          <w:lang w:val="en-GB"/>
        </w:rPr>
      </w:pPr>
      <w:r w:rsidRPr="00183EE0">
        <w:rPr>
          <w:rFonts w:ascii="Avenir Next" w:hAnsi="Avenir Next" w:cs="Arial"/>
          <w:color w:val="808080" w:themeColor="background1" w:themeShade="80"/>
          <w:sz w:val="22"/>
          <w:szCs w:val="22"/>
          <w:lang w:val="en-GB"/>
        </w:rPr>
        <w:t xml:space="preserve">Third, although it is the National Bank's competence to classify the bank as troubled and institute provisional administration, or, liquidate it directly (art. 77 of the LBBA), the government entity conducting the procedure - the DGF - has its independence guaranteed in article 3(3) and 3(7) of the DGF Law, which confirms that the DGF is an institution economically independent from the National Bank, with separate accounting, as well </w:t>
      </w:r>
      <w:r w:rsidR="001166D9">
        <w:rPr>
          <w:rFonts w:ascii="Avenir Next" w:hAnsi="Avenir Next" w:cs="Arial"/>
          <w:color w:val="808080" w:themeColor="background1" w:themeShade="80"/>
          <w:sz w:val="22"/>
          <w:szCs w:val="22"/>
          <w:lang w:val="en-GB"/>
        </w:rPr>
        <w:t>the DFG Law set forth</w:t>
      </w:r>
      <w:r w:rsidRPr="00183EE0">
        <w:rPr>
          <w:rFonts w:ascii="Avenir Next" w:hAnsi="Avenir Next" w:cs="Arial"/>
          <w:color w:val="808080" w:themeColor="background1" w:themeShade="80"/>
          <w:sz w:val="22"/>
          <w:szCs w:val="22"/>
          <w:lang w:val="en-GB"/>
        </w:rPr>
        <w:t xml:space="preserve"> the impossibility for public authorities or the National bank to intervene in the function and powers that have been delegated to the DGF. </w:t>
      </w:r>
      <w:r w:rsidR="00D973A4">
        <w:rPr>
          <w:rFonts w:ascii="Avenir Next" w:hAnsi="Avenir Next" w:cs="Arial"/>
          <w:color w:val="808080" w:themeColor="background1" w:themeShade="80"/>
          <w:sz w:val="22"/>
          <w:szCs w:val="22"/>
          <w:lang w:val="en-GB"/>
        </w:rPr>
        <w:t>Therefore, conside</w:t>
      </w:r>
      <w:r w:rsidR="00463812">
        <w:rPr>
          <w:rFonts w:ascii="Avenir Next" w:hAnsi="Avenir Next" w:cs="Arial"/>
          <w:color w:val="808080" w:themeColor="background1" w:themeShade="80"/>
          <w:sz w:val="22"/>
          <w:szCs w:val="22"/>
          <w:lang w:val="en-GB"/>
        </w:rPr>
        <w:t>ring</w:t>
      </w:r>
      <w:r w:rsidR="00D973A4">
        <w:rPr>
          <w:rFonts w:ascii="Avenir Next" w:hAnsi="Avenir Next" w:cs="Arial"/>
          <w:color w:val="808080" w:themeColor="background1" w:themeShade="80"/>
          <w:sz w:val="22"/>
          <w:szCs w:val="22"/>
          <w:lang w:val="en-GB"/>
        </w:rPr>
        <w:t xml:space="preserve"> this independence of DGF and </w:t>
      </w:r>
      <w:r w:rsidR="00463812">
        <w:rPr>
          <w:rFonts w:ascii="Avenir Next" w:hAnsi="Avenir Next" w:cs="Arial"/>
          <w:color w:val="808080" w:themeColor="background1" w:themeShade="80"/>
          <w:sz w:val="22"/>
          <w:szCs w:val="22"/>
          <w:lang w:val="en-GB"/>
        </w:rPr>
        <w:t>the information that</w:t>
      </w:r>
      <w:r w:rsidRPr="00183EE0">
        <w:rPr>
          <w:rFonts w:ascii="Avenir Next" w:hAnsi="Avenir Next" w:cs="Arial"/>
          <w:color w:val="808080" w:themeColor="background1" w:themeShade="80"/>
          <w:sz w:val="22"/>
          <w:szCs w:val="22"/>
          <w:lang w:val="en-GB"/>
        </w:rPr>
        <w:t xml:space="preserve"> can be inferred from </w:t>
      </w:r>
      <w:r w:rsidR="00D973A4" w:rsidRPr="00D973A4">
        <w:rPr>
          <w:rFonts w:ascii="Avenir Next" w:hAnsi="Avenir Next" w:cs="Arial"/>
          <w:color w:val="808080" w:themeColor="background1" w:themeShade="80"/>
          <w:sz w:val="22"/>
          <w:szCs w:val="22"/>
          <w:lang w:val="en-GB"/>
        </w:rPr>
        <w:t>the fact pattern given for Question 4</w:t>
      </w:r>
      <w:r w:rsidRPr="00183EE0">
        <w:rPr>
          <w:rFonts w:ascii="Avenir Next" w:hAnsi="Avenir Next" w:cs="Arial"/>
          <w:color w:val="808080" w:themeColor="background1" w:themeShade="80"/>
          <w:sz w:val="22"/>
          <w:szCs w:val="22"/>
          <w:lang w:val="en-GB"/>
        </w:rPr>
        <w:t xml:space="preserve">, the LBBA procedure is supervised by the Court of State A. Fourth, the Law of Country A on Banks and Banking Activity is clearly a regulation that has commands for interim administration for a financial institution to overcome its </w:t>
      </w:r>
      <w:r w:rsidR="00463812">
        <w:rPr>
          <w:rFonts w:ascii="Avenir Next" w:hAnsi="Avenir Next" w:cs="Arial"/>
          <w:color w:val="808080" w:themeColor="background1" w:themeShade="80"/>
          <w:sz w:val="22"/>
          <w:szCs w:val="22"/>
          <w:lang w:val="en-GB"/>
        </w:rPr>
        <w:t xml:space="preserve">financial </w:t>
      </w:r>
      <w:r w:rsidRPr="00183EE0">
        <w:rPr>
          <w:rFonts w:ascii="Avenir Next" w:hAnsi="Avenir Next" w:cs="Arial"/>
          <w:color w:val="808080" w:themeColor="background1" w:themeShade="80"/>
          <w:sz w:val="22"/>
          <w:szCs w:val="22"/>
          <w:lang w:val="en-GB"/>
        </w:rPr>
        <w:t>crisis or, in the impossibility, for the bank to be liquidated. Both procedures of reorganization or liquidation are supervised by a state authority - the DGF. So</w:t>
      </w:r>
      <w:r w:rsidR="007A4C6F">
        <w:rPr>
          <w:rFonts w:ascii="Avenir Next" w:hAnsi="Avenir Next" w:cs="Arial"/>
          <w:color w:val="808080" w:themeColor="background1" w:themeShade="80"/>
          <w:sz w:val="22"/>
          <w:szCs w:val="22"/>
          <w:lang w:val="en-GB"/>
        </w:rPr>
        <w:t>,</w:t>
      </w:r>
      <w:r w:rsidRPr="00183EE0">
        <w:rPr>
          <w:rFonts w:ascii="Avenir Next" w:hAnsi="Avenir Next" w:cs="Arial"/>
          <w:color w:val="808080" w:themeColor="background1" w:themeShade="80"/>
          <w:sz w:val="22"/>
          <w:szCs w:val="22"/>
          <w:lang w:val="en-GB"/>
        </w:rPr>
        <w:t xml:space="preserve"> the law is evidently insolvency-related, and its purpose is to help financial institutions overcome financial distress or liquidate them.</w:t>
      </w:r>
      <w:r w:rsidR="006F0984">
        <w:rPr>
          <w:rFonts w:ascii="Avenir Next" w:hAnsi="Avenir Next" w:cs="Arial"/>
          <w:color w:val="808080" w:themeColor="background1" w:themeShade="80"/>
          <w:sz w:val="22"/>
          <w:szCs w:val="22"/>
          <w:lang w:val="en-GB"/>
        </w:rPr>
        <w:t xml:space="preserve"> </w:t>
      </w:r>
      <w:r w:rsidR="00D2181C">
        <w:rPr>
          <w:rFonts w:ascii="Avenir Next" w:hAnsi="Avenir Next" w:cs="Arial"/>
          <w:color w:val="808080" w:themeColor="background1" w:themeShade="80"/>
          <w:sz w:val="22"/>
          <w:szCs w:val="22"/>
          <w:lang w:val="en-GB"/>
        </w:rPr>
        <w:t>Given this scenario, the</w:t>
      </w:r>
      <w:r w:rsidR="006F0984" w:rsidRPr="006F0984">
        <w:rPr>
          <w:rFonts w:ascii="Avenir Next" w:hAnsi="Avenir Next" w:cs="Arial"/>
          <w:color w:val="808080" w:themeColor="background1" w:themeShade="80"/>
          <w:sz w:val="22"/>
          <w:szCs w:val="22"/>
          <w:lang w:val="en-GB"/>
        </w:rPr>
        <w:t xml:space="preserve"> Bank’s liquidation comprises a “foreign proceeding” within the meaning of article 2(a) of the MLCBI</w:t>
      </w:r>
      <w:r w:rsidR="006F0984">
        <w:rPr>
          <w:rFonts w:ascii="Avenir Next" w:hAnsi="Avenir Next" w:cs="Arial"/>
          <w:color w:val="808080" w:themeColor="background1" w:themeShade="80"/>
          <w:sz w:val="22"/>
          <w:szCs w:val="22"/>
          <w:lang w:val="en-GB"/>
        </w:rPr>
        <w:t>.</w:t>
      </w:r>
    </w:p>
    <w:p w14:paraId="1BAD552E" w14:textId="77777777" w:rsidR="00E973CB" w:rsidRPr="00830027" w:rsidRDefault="00E973CB" w:rsidP="00830027">
      <w:pPr>
        <w:jc w:val="both"/>
        <w:rPr>
          <w:rFonts w:ascii="Avenir Next" w:hAnsi="Avenir Next" w:cs="Arial"/>
          <w:sz w:val="22"/>
          <w:szCs w:val="22"/>
          <w:lang w:val="en-GB"/>
        </w:rPr>
      </w:pPr>
    </w:p>
    <w:p w14:paraId="1246C112" w14:textId="77777777" w:rsidR="00BF1EA5" w:rsidRDefault="006F0984" w:rsidP="00AB536C">
      <w:pPr>
        <w:jc w:val="both"/>
        <w:rPr>
          <w:rFonts w:ascii="Avenir Next" w:hAnsi="Avenir Next" w:cs="Arial"/>
          <w:color w:val="808080" w:themeColor="background1" w:themeShade="80"/>
          <w:sz w:val="22"/>
          <w:szCs w:val="22"/>
          <w:lang w:val="en-GB"/>
        </w:rPr>
      </w:pPr>
      <w:r w:rsidRPr="00183EE0">
        <w:rPr>
          <w:rFonts w:ascii="Avenir Next" w:hAnsi="Avenir Next" w:cs="Arial"/>
          <w:color w:val="808080" w:themeColor="background1" w:themeShade="80"/>
          <w:sz w:val="22"/>
          <w:szCs w:val="22"/>
          <w:lang w:val="en-GB"/>
        </w:rPr>
        <w:t>4.1.</w:t>
      </w:r>
      <w:r>
        <w:rPr>
          <w:rFonts w:ascii="Avenir Next" w:hAnsi="Avenir Next" w:cs="Arial"/>
          <w:color w:val="808080" w:themeColor="background1" w:themeShade="80"/>
          <w:sz w:val="22"/>
          <w:szCs w:val="22"/>
          <w:lang w:val="en-GB"/>
        </w:rPr>
        <w:t>2</w:t>
      </w:r>
      <w:r w:rsidRPr="00183EE0">
        <w:rPr>
          <w:rFonts w:ascii="Avenir Next" w:hAnsi="Avenir Next" w:cs="Arial"/>
          <w:color w:val="808080" w:themeColor="background1" w:themeShade="80"/>
          <w:sz w:val="22"/>
          <w:szCs w:val="22"/>
          <w:lang w:val="en-GB"/>
        </w:rPr>
        <w:t xml:space="preserve"> </w:t>
      </w:r>
      <w:r w:rsidRPr="00183EE0">
        <w:rPr>
          <w:rFonts w:ascii="Avenir Next" w:hAnsi="Avenir Next" w:cs="Arial"/>
          <w:color w:val="808080" w:themeColor="background1" w:themeShade="80"/>
          <w:sz w:val="22"/>
          <w:szCs w:val="22"/>
          <w:lang w:val="en-GB"/>
        </w:rPr>
        <w:sym w:font="Wingdings" w:char="F0E0"/>
      </w:r>
      <w:r w:rsidR="002E4F6D">
        <w:rPr>
          <w:rFonts w:ascii="Avenir Next" w:hAnsi="Avenir Next" w:cs="Arial"/>
          <w:color w:val="808080" w:themeColor="background1" w:themeShade="80"/>
          <w:sz w:val="22"/>
          <w:szCs w:val="22"/>
          <w:lang w:val="en-GB"/>
        </w:rPr>
        <w:t xml:space="preserve"> </w:t>
      </w:r>
      <w:r w:rsidR="002E4F6D" w:rsidRPr="002E4F6D">
        <w:rPr>
          <w:rFonts w:ascii="Avenir Next" w:hAnsi="Avenir Next" w:cs="Arial"/>
          <w:color w:val="808080" w:themeColor="background1" w:themeShade="80"/>
          <w:sz w:val="22"/>
          <w:szCs w:val="22"/>
          <w:lang w:val="en-GB"/>
        </w:rPr>
        <w:t xml:space="preserve">In order to classify a foreign representative under Model Law, two requirements must be met: (1) the person or body must have been appointed and authorized in the foreign proceeding; (2) </w:t>
      </w:r>
      <w:r w:rsidR="002E4F6D">
        <w:rPr>
          <w:rFonts w:ascii="Avenir Next" w:hAnsi="Avenir Next" w:cs="Arial"/>
          <w:color w:val="808080" w:themeColor="background1" w:themeShade="80"/>
          <w:sz w:val="22"/>
          <w:szCs w:val="22"/>
          <w:lang w:val="en-GB"/>
        </w:rPr>
        <w:t xml:space="preserve">to </w:t>
      </w:r>
      <w:r w:rsidR="002E4F6D" w:rsidRPr="002E4F6D">
        <w:rPr>
          <w:rFonts w:ascii="Avenir Next" w:hAnsi="Avenir Next" w:cs="Arial"/>
          <w:color w:val="808080" w:themeColor="background1" w:themeShade="80"/>
          <w:sz w:val="22"/>
          <w:szCs w:val="22"/>
          <w:lang w:val="en-GB"/>
        </w:rPr>
        <w:t xml:space="preserve">the person or body must have been delegated the power to administer the debtor's assets or the power to manage the </w:t>
      </w:r>
      <w:r w:rsidR="00AB536C">
        <w:rPr>
          <w:rFonts w:ascii="Avenir Next" w:hAnsi="Avenir Next" w:cs="Arial"/>
          <w:color w:val="808080" w:themeColor="background1" w:themeShade="80"/>
          <w:sz w:val="22"/>
          <w:szCs w:val="22"/>
          <w:lang w:val="en-GB"/>
        </w:rPr>
        <w:t>debtor’s</w:t>
      </w:r>
      <w:r w:rsidR="002E4F6D" w:rsidRPr="002E4F6D">
        <w:rPr>
          <w:rFonts w:ascii="Avenir Next" w:hAnsi="Avenir Next" w:cs="Arial"/>
          <w:color w:val="808080" w:themeColor="background1" w:themeShade="80"/>
          <w:sz w:val="22"/>
          <w:szCs w:val="22"/>
          <w:lang w:val="en-GB"/>
        </w:rPr>
        <w:t xml:space="preserve"> affairs, or simply the power to act as a representative </w:t>
      </w:r>
      <w:r w:rsidR="00937F52">
        <w:rPr>
          <w:rFonts w:ascii="Avenir Next" w:hAnsi="Avenir Next" w:cs="Arial"/>
          <w:color w:val="808080" w:themeColor="background1" w:themeShade="80"/>
          <w:sz w:val="22"/>
          <w:szCs w:val="22"/>
          <w:lang w:val="en-GB"/>
        </w:rPr>
        <w:t>of</w:t>
      </w:r>
      <w:r w:rsidR="002E4F6D" w:rsidRPr="002E4F6D">
        <w:rPr>
          <w:rFonts w:ascii="Avenir Next" w:hAnsi="Avenir Next" w:cs="Arial"/>
          <w:color w:val="808080" w:themeColor="background1" w:themeShade="80"/>
          <w:sz w:val="22"/>
          <w:szCs w:val="22"/>
          <w:lang w:val="en-GB"/>
        </w:rPr>
        <w:t xml:space="preserve"> the foreign proceeding.</w:t>
      </w:r>
      <w:r w:rsidR="00937F52">
        <w:rPr>
          <w:rFonts w:ascii="Avenir Next" w:hAnsi="Avenir Next" w:cs="Arial"/>
          <w:color w:val="808080" w:themeColor="background1" w:themeShade="80"/>
          <w:sz w:val="22"/>
          <w:szCs w:val="22"/>
          <w:lang w:val="en-GB"/>
        </w:rPr>
        <w:t xml:space="preserve"> </w:t>
      </w:r>
      <w:r w:rsidR="00AB536C" w:rsidRPr="00AB536C">
        <w:rPr>
          <w:rFonts w:ascii="Avenir Next" w:hAnsi="Avenir Next" w:cs="Arial"/>
          <w:color w:val="808080" w:themeColor="background1" w:themeShade="80"/>
          <w:sz w:val="22"/>
          <w:szCs w:val="22"/>
          <w:lang w:val="en-GB"/>
        </w:rPr>
        <w:t xml:space="preserve">In the instant case, Ms C was first appointed as an interim insolvency administrator of the Bank on September 17, 2015. Ms C was replaced by Ms G on August 17, 2020, in accordance with Resolution 1513 of the Executive Board of Directors of the DGF. </w:t>
      </w:r>
      <w:r w:rsidR="00AB536C">
        <w:rPr>
          <w:rFonts w:ascii="Avenir Next" w:hAnsi="Avenir Next" w:cs="Arial"/>
          <w:color w:val="808080" w:themeColor="background1" w:themeShade="80"/>
          <w:sz w:val="22"/>
          <w:szCs w:val="22"/>
          <w:lang w:val="en-GB"/>
        </w:rPr>
        <w:t xml:space="preserve">To </w:t>
      </w:r>
      <w:r w:rsidR="00AB536C" w:rsidRPr="00AB536C">
        <w:rPr>
          <w:rFonts w:ascii="Avenir Next" w:hAnsi="Avenir Next" w:cs="Arial"/>
          <w:color w:val="808080" w:themeColor="background1" w:themeShade="80"/>
          <w:sz w:val="22"/>
          <w:szCs w:val="22"/>
          <w:lang w:val="en-GB"/>
        </w:rPr>
        <w:t xml:space="preserve">Ms G was given the powers specified in Articles 37, 38, 47-52, 521 and 53 of the DGF Law, among these powers </w:t>
      </w:r>
      <w:r w:rsidR="00BF1EA5">
        <w:rPr>
          <w:rFonts w:ascii="Avenir Next" w:hAnsi="Avenir Next" w:cs="Arial"/>
          <w:color w:val="808080" w:themeColor="background1" w:themeShade="80"/>
          <w:sz w:val="22"/>
          <w:szCs w:val="22"/>
          <w:lang w:val="en-GB"/>
        </w:rPr>
        <w:t>there is</w:t>
      </w:r>
      <w:r w:rsidR="00AB536C" w:rsidRPr="00AB536C">
        <w:rPr>
          <w:rFonts w:ascii="Avenir Next" w:hAnsi="Avenir Next" w:cs="Arial"/>
          <w:color w:val="808080" w:themeColor="background1" w:themeShade="80"/>
          <w:sz w:val="22"/>
          <w:szCs w:val="22"/>
          <w:lang w:val="en-GB"/>
        </w:rPr>
        <w:t xml:space="preserve"> the ability to sign contracts related to the sale of </w:t>
      </w:r>
      <w:r w:rsidR="00BF1EA5">
        <w:rPr>
          <w:rFonts w:ascii="Avenir Next" w:hAnsi="Avenir Next" w:cs="Arial"/>
          <w:color w:val="808080" w:themeColor="background1" w:themeShade="80"/>
          <w:sz w:val="22"/>
          <w:szCs w:val="22"/>
          <w:lang w:val="en-GB"/>
        </w:rPr>
        <w:t>the B</w:t>
      </w:r>
      <w:r w:rsidR="00AB536C" w:rsidRPr="00AB536C">
        <w:rPr>
          <w:rFonts w:ascii="Avenir Next" w:hAnsi="Avenir Next" w:cs="Arial"/>
          <w:color w:val="808080" w:themeColor="background1" w:themeShade="80"/>
          <w:sz w:val="22"/>
          <w:szCs w:val="22"/>
          <w:lang w:val="en-GB"/>
        </w:rPr>
        <w:t xml:space="preserve">ank assets in the form of the DGF Law. </w:t>
      </w:r>
    </w:p>
    <w:p w14:paraId="0096A01D" w14:textId="2D515647" w:rsidR="00830027" w:rsidRPr="00AB536C" w:rsidRDefault="00BF1EA5" w:rsidP="00AB536C">
      <w:pPr>
        <w:jc w:val="both"/>
        <w:rPr>
          <w:rFonts w:ascii="Avenir Next" w:hAnsi="Avenir Next" w:cs="Arial"/>
          <w:color w:val="808080" w:themeColor="background1" w:themeShade="80"/>
          <w:sz w:val="22"/>
          <w:szCs w:val="22"/>
          <w:lang w:val="en-GB"/>
        </w:rPr>
      </w:pPr>
      <w:r>
        <w:rPr>
          <w:rFonts w:ascii="Avenir Next" w:hAnsi="Avenir Next" w:cs="Arial"/>
          <w:color w:val="808080" w:themeColor="background1" w:themeShade="80"/>
          <w:sz w:val="22"/>
          <w:szCs w:val="22"/>
          <w:lang w:val="en-GB"/>
        </w:rPr>
        <w:t xml:space="preserve">Given this context, it is worth mentioning that </w:t>
      </w:r>
      <w:r w:rsidR="00BF482E">
        <w:rPr>
          <w:rFonts w:ascii="Avenir Next" w:hAnsi="Avenir Next" w:cs="Arial"/>
          <w:color w:val="808080" w:themeColor="background1" w:themeShade="80"/>
          <w:sz w:val="22"/>
          <w:szCs w:val="22"/>
          <w:lang w:val="en-GB"/>
        </w:rPr>
        <w:t>t</w:t>
      </w:r>
      <w:r w:rsidR="00AB536C" w:rsidRPr="00AB536C">
        <w:rPr>
          <w:rFonts w:ascii="Avenir Next" w:hAnsi="Avenir Next" w:cs="Arial"/>
          <w:color w:val="808080" w:themeColor="background1" w:themeShade="80"/>
          <w:sz w:val="22"/>
          <w:szCs w:val="22"/>
          <w:lang w:val="en-GB"/>
        </w:rPr>
        <w:t xml:space="preserve">he DGF is empowered to manage the affairs of the Bank under articles 35(5) and 36(1) of the DGF Law. As a consequence, </w:t>
      </w:r>
      <w:r w:rsidR="00E62B79">
        <w:rPr>
          <w:rFonts w:ascii="Avenir Next" w:hAnsi="Avenir Next" w:cs="Arial"/>
          <w:color w:val="808080" w:themeColor="background1" w:themeShade="80"/>
          <w:sz w:val="22"/>
          <w:szCs w:val="22"/>
          <w:lang w:val="en-GB"/>
        </w:rPr>
        <w:t>the DGF</w:t>
      </w:r>
      <w:r w:rsidR="00AB536C" w:rsidRPr="00AB536C">
        <w:rPr>
          <w:rFonts w:ascii="Avenir Next" w:hAnsi="Avenir Next" w:cs="Arial"/>
          <w:color w:val="808080" w:themeColor="background1" w:themeShade="80"/>
          <w:sz w:val="22"/>
          <w:szCs w:val="22"/>
          <w:lang w:val="en-GB"/>
        </w:rPr>
        <w:t>, according to article 48(3) of the DGF Law, may delegate its</w:t>
      </w:r>
      <w:r w:rsidR="00BF482E">
        <w:rPr>
          <w:rFonts w:ascii="Avenir Next" w:hAnsi="Avenir Next" w:cs="Arial"/>
          <w:color w:val="808080" w:themeColor="background1" w:themeShade="80"/>
          <w:sz w:val="22"/>
          <w:szCs w:val="22"/>
          <w:lang w:val="en-GB"/>
        </w:rPr>
        <w:t xml:space="preserve"> powers to an</w:t>
      </w:r>
      <w:r w:rsidR="00AB536C" w:rsidRPr="00AB536C">
        <w:rPr>
          <w:rFonts w:ascii="Avenir Next" w:hAnsi="Avenir Next" w:cs="Arial"/>
          <w:color w:val="808080" w:themeColor="background1" w:themeShade="80"/>
          <w:sz w:val="22"/>
          <w:szCs w:val="22"/>
          <w:lang w:val="en-GB"/>
        </w:rPr>
        <w:t xml:space="preserve"> </w:t>
      </w:r>
      <w:r w:rsidR="00BF482E">
        <w:rPr>
          <w:rFonts w:ascii="Avenir Next" w:hAnsi="Avenir Next" w:cs="Arial"/>
          <w:color w:val="808080" w:themeColor="background1" w:themeShade="80"/>
          <w:sz w:val="22"/>
          <w:szCs w:val="22"/>
          <w:lang w:val="en-GB"/>
        </w:rPr>
        <w:t>“</w:t>
      </w:r>
      <w:r w:rsidR="00AB536C" w:rsidRPr="00AB536C">
        <w:rPr>
          <w:rFonts w:ascii="Avenir Next" w:hAnsi="Avenir Next" w:cs="Arial"/>
          <w:color w:val="808080" w:themeColor="background1" w:themeShade="80"/>
          <w:sz w:val="22"/>
          <w:szCs w:val="22"/>
          <w:lang w:val="en-GB"/>
        </w:rPr>
        <w:t>authorized officer" or "authorized person". This person, according to article 2(1)(17) of the DGF Law</w:t>
      </w:r>
      <w:r w:rsidR="00BF482E">
        <w:rPr>
          <w:rFonts w:ascii="Avenir Next" w:hAnsi="Avenir Next" w:cs="Arial"/>
          <w:color w:val="808080" w:themeColor="background1" w:themeShade="80"/>
          <w:sz w:val="22"/>
          <w:szCs w:val="22"/>
          <w:lang w:val="en-GB"/>
        </w:rPr>
        <w:t xml:space="preserve"> must</w:t>
      </w:r>
      <w:r w:rsidR="00AB536C" w:rsidRPr="00AB536C">
        <w:rPr>
          <w:rFonts w:ascii="Avenir Next" w:hAnsi="Avenir Next" w:cs="Arial"/>
          <w:color w:val="808080" w:themeColor="background1" w:themeShade="80"/>
          <w:sz w:val="22"/>
          <w:szCs w:val="22"/>
          <w:lang w:val="en-GB"/>
        </w:rPr>
        <w:t xml:space="preserve"> be: "an employee of the Fund, who on behalf of the Fund and within the powers provided for by this Law and / or delegated by the Fund, performs actions to ensure the bank's withdrawal from the market during provisional administration of the insolvent bank and/or bank liquidation". Also, Article 35(1) of the DGF Law specifies that an authorized person must have: "...high professional and moral qualities, impeccable business reputation, complete higher education in the field of economics, finance or law...and professional experience necessary." Thus, considering that Ms G is a "leading bank liquidation professional" </w:t>
      </w:r>
      <w:r w:rsidR="007C2830">
        <w:rPr>
          <w:rFonts w:ascii="Avenir Next" w:hAnsi="Avenir Next" w:cs="Arial"/>
          <w:color w:val="808080" w:themeColor="background1" w:themeShade="80"/>
          <w:sz w:val="22"/>
          <w:szCs w:val="22"/>
          <w:lang w:val="en-GB"/>
        </w:rPr>
        <w:t xml:space="preserve">and assuming she concluded a higher education in the fields of economics, finance or law, as well as </w:t>
      </w:r>
      <w:r w:rsidR="00AB536C" w:rsidRPr="00AB536C">
        <w:rPr>
          <w:rFonts w:ascii="Avenir Next" w:hAnsi="Avenir Next" w:cs="Arial"/>
          <w:color w:val="808080" w:themeColor="background1" w:themeShade="80"/>
          <w:sz w:val="22"/>
          <w:szCs w:val="22"/>
          <w:lang w:val="en-GB"/>
        </w:rPr>
        <w:t xml:space="preserve">that she is not a creditor of the </w:t>
      </w:r>
      <w:r w:rsidR="00E00FE2">
        <w:rPr>
          <w:rFonts w:ascii="Avenir Next" w:hAnsi="Avenir Next" w:cs="Arial"/>
          <w:color w:val="808080" w:themeColor="background1" w:themeShade="80"/>
          <w:sz w:val="22"/>
          <w:szCs w:val="22"/>
          <w:lang w:val="en-GB"/>
        </w:rPr>
        <w:t>B</w:t>
      </w:r>
      <w:r w:rsidR="00AB536C" w:rsidRPr="00AB536C">
        <w:rPr>
          <w:rFonts w:ascii="Avenir Next" w:hAnsi="Avenir Next" w:cs="Arial"/>
          <w:color w:val="808080" w:themeColor="background1" w:themeShade="80"/>
          <w:sz w:val="22"/>
          <w:szCs w:val="22"/>
          <w:lang w:val="en-GB"/>
        </w:rPr>
        <w:t>ank and no conflict of interest was reported</w:t>
      </w:r>
      <w:r w:rsidR="008C1811">
        <w:rPr>
          <w:rFonts w:ascii="Avenir Next" w:hAnsi="Avenir Next" w:cs="Arial"/>
          <w:color w:val="808080" w:themeColor="background1" w:themeShade="80"/>
          <w:sz w:val="22"/>
          <w:szCs w:val="22"/>
          <w:lang w:val="en-GB"/>
        </w:rPr>
        <w:t xml:space="preserve"> in the fact pattern of the Question 4</w:t>
      </w:r>
      <w:r w:rsidR="00AB536C" w:rsidRPr="00AB536C">
        <w:rPr>
          <w:rFonts w:ascii="Avenir Next" w:hAnsi="Avenir Next" w:cs="Arial"/>
          <w:color w:val="808080" w:themeColor="background1" w:themeShade="80"/>
          <w:sz w:val="22"/>
          <w:szCs w:val="22"/>
          <w:lang w:val="en-GB"/>
        </w:rPr>
        <w:t xml:space="preserve">, her appointment within the foreign proceeding is valid. Finally, Ms. G has been delegated the power to manage the bank's assets and can sell them in accordance with </w:t>
      </w:r>
      <w:r w:rsidR="009F2B05">
        <w:rPr>
          <w:rFonts w:ascii="Avenir Next" w:hAnsi="Avenir Next" w:cs="Arial"/>
          <w:color w:val="808080" w:themeColor="background1" w:themeShade="80"/>
          <w:sz w:val="22"/>
          <w:szCs w:val="22"/>
          <w:lang w:val="en-GB"/>
        </w:rPr>
        <w:t xml:space="preserve">the </w:t>
      </w:r>
      <w:r w:rsidR="00AB536C" w:rsidRPr="00AB536C">
        <w:rPr>
          <w:rFonts w:ascii="Avenir Next" w:hAnsi="Avenir Next" w:cs="Arial"/>
          <w:color w:val="808080" w:themeColor="background1" w:themeShade="80"/>
          <w:sz w:val="22"/>
          <w:szCs w:val="22"/>
          <w:lang w:val="en-GB"/>
        </w:rPr>
        <w:t>DGF Law. Therefore, the second requirement is also fulfilled. Thus, the applicant falls within the description of "foreign representatives" as defined by article 2(d) of the MLCBI</w:t>
      </w:r>
      <w:r w:rsidR="00AB536C">
        <w:rPr>
          <w:rFonts w:ascii="Avenir Next" w:hAnsi="Avenir Next" w:cs="Arial"/>
          <w:color w:val="808080" w:themeColor="background1" w:themeShade="80"/>
          <w:sz w:val="22"/>
          <w:szCs w:val="22"/>
          <w:lang w:val="en-GB"/>
        </w:rPr>
        <w:t>.</w:t>
      </w:r>
    </w:p>
    <w:bookmarkEnd w:id="3"/>
    <w:p w14:paraId="6D8F5E51" w14:textId="0DA14CA6" w:rsidR="0077498C" w:rsidRDefault="0077498C" w:rsidP="00707FC8">
      <w:pPr>
        <w:jc w:val="both"/>
        <w:rPr>
          <w:rFonts w:ascii="Avenir Next" w:hAnsi="Avenir Next" w:cs="Arial"/>
          <w:sz w:val="22"/>
          <w:szCs w:val="22"/>
          <w:lang w:val="en-GB"/>
        </w:rPr>
      </w:pPr>
    </w:p>
    <w:p w14:paraId="00063F25" w14:textId="77777777" w:rsidR="00847328" w:rsidRPr="00847328" w:rsidRDefault="00847328" w:rsidP="00707FC8">
      <w:pPr>
        <w:jc w:val="both"/>
        <w:rPr>
          <w:rFonts w:ascii="Avenir Next" w:hAnsi="Avenir Next" w:cs="Arial"/>
          <w:sz w:val="22"/>
          <w:szCs w:val="22"/>
          <w:lang w:val="en-GB"/>
        </w:rPr>
      </w:pPr>
    </w:p>
    <w:p w14:paraId="0CF7B602" w14:textId="0F4B9EC6" w:rsidR="0077498C" w:rsidRPr="00A70BBC" w:rsidRDefault="00C606C3" w:rsidP="0077498C">
      <w:pPr>
        <w:jc w:val="center"/>
        <w:rPr>
          <w:rFonts w:ascii="Avenir Next Demi Bold" w:hAnsi="Avenir Next Demi Bold" w:cs="Arial"/>
          <w:b/>
          <w:bCs/>
          <w:sz w:val="22"/>
          <w:szCs w:val="22"/>
          <w:lang w:val="en-GB"/>
        </w:rPr>
      </w:pPr>
      <w:r w:rsidRPr="00A70BBC">
        <w:rPr>
          <w:rFonts w:ascii="Avenir Next Demi Bold" w:hAnsi="Avenir Next Demi Bold" w:cs="Arial"/>
          <w:b/>
          <w:bCs/>
          <w:sz w:val="22"/>
          <w:szCs w:val="22"/>
          <w:lang w:val="en-GB"/>
        </w:rPr>
        <w:t>*</w:t>
      </w:r>
      <w:r w:rsidR="001E25B9" w:rsidRPr="00A70BBC">
        <w:rPr>
          <w:rFonts w:ascii="Avenir Next Demi Bold" w:hAnsi="Avenir Next Demi Bold" w:cs="Arial"/>
          <w:b/>
          <w:bCs/>
          <w:sz w:val="22"/>
          <w:szCs w:val="22"/>
          <w:lang w:val="en-GB"/>
        </w:rPr>
        <w:t xml:space="preserve"> </w:t>
      </w:r>
      <w:r w:rsidR="0077498C" w:rsidRPr="00A70BBC">
        <w:rPr>
          <w:rFonts w:ascii="Avenir Next Demi Bold" w:hAnsi="Avenir Next Demi Bold" w:cs="Arial"/>
          <w:b/>
          <w:bCs/>
          <w:sz w:val="22"/>
          <w:szCs w:val="22"/>
          <w:lang w:val="en-GB"/>
        </w:rPr>
        <w:t>End of Assessment</w:t>
      </w:r>
      <w:r w:rsidR="001E25B9" w:rsidRPr="00A70BBC">
        <w:rPr>
          <w:rFonts w:ascii="Avenir Next Demi Bold" w:hAnsi="Avenir Next Demi Bold" w:cs="Arial"/>
          <w:b/>
          <w:bCs/>
          <w:sz w:val="22"/>
          <w:szCs w:val="22"/>
          <w:lang w:val="en-GB"/>
        </w:rPr>
        <w:t xml:space="preserve"> </w:t>
      </w:r>
      <w:r w:rsidRPr="00A70BBC">
        <w:rPr>
          <w:rFonts w:ascii="Avenir Next Demi Bold" w:hAnsi="Avenir Next Demi Bold" w:cs="Arial"/>
          <w:b/>
          <w:bCs/>
          <w:sz w:val="22"/>
          <w:szCs w:val="22"/>
          <w:lang w:val="en-GB"/>
        </w:rPr>
        <w:t>*</w:t>
      </w:r>
    </w:p>
    <w:p w14:paraId="722C1D98" w14:textId="1194B1BB" w:rsidR="009B0723" w:rsidRPr="00E2622D" w:rsidRDefault="009B0723" w:rsidP="00C606C3">
      <w:pPr>
        <w:rPr>
          <w:rFonts w:ascii="Avenir Next" w:hAnsi="Avenir Next" w:cs="Arial"/>
          <w:sz w:val="22"/>
          <w:szCs w:val="22"/>
          <w:lang w:val="en-GB"/>
        </w:rPr>
      </w:pPr>
    </w:p>
    <w:p w14:paraId="2A3E344F" w14:textId="77777777" w:rsidR="009B5832" w:rsidRPr="00E2622D" w:rsidRDefault="009B5832">
      <w:pPr>
        <w:rPr>
          <w:rFonts w:ascii="Avenir Next" w:hAnsi="Avenir Next" w:cs="Arial"/>
          <w:sz w:val="22"/>
          <w:szCs w:val="22"/>
          <w:lang w:val="en-GB"/>
        </w:rPr>
      </w:pPr>
    </w:p>
    <w:p w14:paraId="189F8A64" w14:textId="77777777" w:rsidR="00E2622D" w:rsidRPr="00E2622D" w:rsidRDefault="00E2622D">
      <w:pPr>
        <w:rPr>
          <w:rFonts w:ascii="Avenir Next" w:hAnsi="Avenir Next" w:cs="Arial"/>
          <w:sz w:val="22"/>
          <w:szCs w:val="22"/>
          <w:lang w:val="en-GB"/>
        </w:rPr>
      </w:pPr>
    </w:p>
    <w:sectPr w:rsidR="00E2622D" w:rsidRPr="00E2622D" w:rsidSect="000300E0">
      <w:footerReference w:type="default" r:id="rId12"/>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2785" w14:textId="77777777" w:rsidR="005A4A4A" w:rsidRDefault="005A4A4A" w:rsidP="00241B44">
      <w:r>
        <w:separator/>
      </w:r>
    </w:p>
  </w:endnote>
  <w:endnote w:type="continuationSeparator" w:id="0">
    <w:p w14:paraId="2D9D8234" w14:textId="77777777" w:rsidR="005A4A4A" w:rsidRDefault="005A4A4A"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Demi Bold">
    <w:altName w:val="Calibri"/>
    <w:charset w:val="00"/>
    <w:family w:val="swiss"/>
    <w:pitch w:val="variable"/>
    <w:sig w:usb0="8000002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68880920"/>
      <w:docPartObj>
        <w:docPartGallery w:val="Page Numbers (Bottom of Page)"/>
        <w:docPartUnique/>
      </w:docPartObj>
    </w:sdtPr>
    <w:sdtContent>
      <w:p w14:paraId="75DFA1A2" w14:textId="514D7C33" w:rsidR="00A70BBC" w:rsidRDefault="00A70BBC" w:rsidP="000300E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sidR="00847328">
          <w:rPr>
            <w:rStyle w:val="Nmerodepgina"/>
          </w:rPr>
          <w:fldChar w:fldCharType="separate"/>
        </w:r>
        <w:r w:rsidR="00847328">
          <w:rPr>
            <w:rStyle w:val="Nmerodepgina"/>
            <w:noProof/>
          </w:rPr>
          <w:t>1</w:t>
        </w:r>
        <w:r>
          <w:rPr>
            <w:rStyle w:val="Nmerodepgina"/>
          </w:rPr>
          <w:fldChar w:fldCharType="end"/>
        </w:r>
      </w:p>
    </w:sdtContent>
  </w:sdt>
  <w:p w14:paraId="6CB4F9CA" w14:textId="77777777" w:rsidR="00A70BBC" w:rsidRDefault="00A70BBC" w:rsidP="00A70B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9987" w14:textId="6E59C970" w:rsidR="00A70BBC" w:rsidRPr="000300E0" w:rsidRDefault="00A70BBC" w:rsidP="00B22F9A">
    <w:pPr>
      <w:pStyle w:val="Rodap"/>
      <w:framePr w:wrap="none" w:vAnchor="text" w:hAnchor="margin" w:xAlign="right" w:y="1"/>
      <w:rPr>
        <w:rStyle w:val="Nmerodepgina"/>
        <w:rFonts w:ascii="Avenir Next" w:hAnsi="Avenir Next"/>
        <w:sz w:val="22"/>
        <w:szCs w:val="22"/>
      </w:rPr>
    </w:pPr>
  </w:p>
  <w:p w14:paraId="6BA38AA4" w14:textId="0591D1DD" w:rsidR="00A70BBC" w:rsidRDefault="00A70BBC" w:rsidP="000300E0">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996495926"/>
      <w:docPartObj>
        <w:docPartGallery w:val="Page Numbers (Bottom of Page)"/>
        <w:docPartUnique/>
      </w:docPartObj>
    </w:sdtPr>
    <w:sdtContent>
      <w:p w14:paraId="1F7F18A2" w14:textId="560E059B" w:rsidR="000300E0" w:rsidRDefault="000300E0" w:rsidP="00B22F9A">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59D7F596" w14:textId="78E40872" w:rsidR="000300E0" w:rsidRPr="000300E0" w:rsidRDefault="000300E0" w:rsidP="000300E0">
    <w:pPr>
      <w:pStyle w:val="Rodap"/>
      <w:ind w:right="360"/>
      <w:rPr>
        <w:rFonts w:ascii="Avenir Next" w:hAnsi="Avenir Next" w:cs="Arial"/>
        <w:sz w:val="22"/>
        <w:szCs w:val="22"/>
      </w:rPr>
    </w:pPr>
  </w:p>
  <w:p w14:paraId="01028C96" w14:textId="77777777" w:rsidR="000300E0" w:rsidRDefault="000300E0">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45" w14:textId="3FFF1C66" w:rsidR="000300E0" w:rsidRPr="00B46CE2" w:rsidRDefault="00B34806" w:rsidP="000300E0">
    <w:pPr>
      <w:pStyle w:val="Rodap"/>
      <w:ind w:right="360"/>
      <w:rPr>
        <w:rFonts w:ascii="Avenir Next" w:hAnsi="Avenir Next"/>
        <w:sz w:val="22"/>
        <w:szCs w:val="22"/>
      </w:rPr>
    </w:pPr>
    <w:r w:rsidRPr="00B34806">
      <w:rPr>
        <w:rFonts w:ascii="Avenir Next" w:hAnsi="Avenir Next"/>
        <w:sz w:val="22"/>
        <w:szCs w:val="22"/>
      </w:rPr>
      <w:t>202223-938</w:t>
    </w:r>
    <w:r w:rsidR="00B46CE2" w:rsidRPr="00B46CE2">
      <w:rPr>
        <w:rFonts w:ascii="Avenir Next" w:hAnsi="Avenir Next"/>
        <w:sz w:val="22"/>
        <w:szCs w:val="22"/>
      </w:rPr>
      <w:t>.assessment2A</w:t>
    </w:r>
  </w:p>
  <w:sdt>
    <w:sdtPr>
      <w:rPr>
        <w:rStyle w:val="Nmerodepgina"/>
        <w:rFonts w:ascii="Avenir Next" w:hAnsi="Avenir Next"/>
        <w:sz w:val="22"/>
        <w:szCs w:val="22"/>
      </w:rPr>
      <w:id w:val="-1213347160"/>
      <w:docPartObj>
        <w:docPartGallery w:val="Page Numbers (Bottom of Page)"/>
        <w:docPartUnique/>
      </w:docPartObj>
    </w:sdtPr>
    <w:sdtContent>
      <w:p w14:paraId="33CCA177" w14:textId="77777777" w:rsidR="00B46CE2" w:rsidRPr="000300E0" w:rsidRDefault="00B46CE2" w:rsidP="00B46CE2">
        <w:pPr>
          <w:pStyle w:val="Rodap"/>
          <w:framePr w:w="1071" w:h="331" w:hRule="exact" w:wrap="none" w:vAnchor="text" w:hAnchor="page" w:x="9641" w:y="-303"/>
          <w:rPr>
            <w:rStyle w:val="Nmerodepgina"/>
            <w:rFonts w:ascii="Avenir Next" w:hAnsi="Avenir Next"/>
            <w:sz w:val="22"/>
            <w:szCs w:val="22"/>
          </w:rPr>
        </w:pPr>
        <w:r w:rsidRPr="000300E0">
          <w:rPr>
            <w:rStyle w:val="Nmerodepgina"/>
            <w:rFonts w:ascii="Avenir Next" w:hAnsi="Avenir Next"/>
            <w:sz w:val="22"/>
            <w:szCs w:val="22"/>
          </w:rPr>
          <w:t xml:space="preserve">Page </w:t>
        </w:r>
        <w:r w:rsidRPr="000300E0">
          <w:rPr>
            <w:rStyle w:val="Nmerodepgina"/>
            <w:rFonts w:ascii="Avenir Next" w:hAnsi="Avenir Next"/>
            <w:sz w:val="22"/>
            <w:szCs w:val="22"/>
          </w:rPr>
          <w:fldChar w:fldCharType="begin"/>
        </w:r>
        <w:r w:rsidRPr="000300E0">
          <w:rPr>
            <w:rStyle w:val="Nmerodepgina"/>
            <w:rFonts w:ascii="Avenir Next" w:hAnsi="Avenir Next"/>
            <w:sz w:val="22"/>
            <w:szCs w:val="22"/>
          </w:rPr>
          <w:instrText xml:space="preserve"> PAGE </w:instrText>
        </w:r>
        <w:r w:rsidRPr="000300E0">
          <w:rPr>
            <w:rStyle w:val="Nmerodepgina"/>
            <w:rFonts w:ascii="Avenir Next" w:hAnsi="Avenir Next"/>
            <w:sz w:val="22"/>
            <w:szCs w:val="22"/>
          </w:rPr>
          <w:fldChar w:fldCharType="separate"/>
        </w:r>
        <w:r w:rsidRPr="000300E0">
          <w:rPr>
            <w:rStyle w:val="Nmerodepgina"/>
            <w:rFonts w:ascii="Avenir Next" w:hAnsi="Avenir Next"/>
            <w:noProof/>
            <w:sz w:val="22"/>
            <w:szCs w:val="22"/>
          </w:rPr>
          <w:t>2</w:t>
        </w:r>
        <w:r w:rsidRPr="000300E0">
          <w:rPr>
            <w:rStyle w:val="Nmerodepgina"/>
            <w:rFonts w:ascii="Avenir Next" w:hAnsi="Avenir Next"/>
            <w:sz w:val="22"/>
            <w:szCs w:val="22"/>
          </w:rPr>
          <w:fldChar w:fldCharType="end"/>
        </w:r>
      </w:p>
    </w:sdtContent>
  </w:sdt>
  <w:p w14:paraId="4C5B12BE" w14:textId="77777777" w:rsidR="00B46CE2" w:rsidRPr="000300E0" w:rsidRDefault="00B46CE2" w:rsidP="00B46CE2">
    <w:pPr>
      <w:pStyle w:val="Rodap"/>
      <w:framePr w:w="1071" w:h="331" w:hRule="exact" w:wrap="none" w:vAnchor="text" w:hAnchor="page" w:x="9641" w:y="-303"/>
      <w:ind w:right="360"/>
      <w:rPr>
        <w:rStyle w:val="Nmerodepgina"/>
        <w:rFonts w:ascii="Avenir Next" w:hAnsi="Avenir Next"/>
        <w:sz w:val="22"/>
        <w:szCs w:val="22"/>
      </w:rPr>
    </w:pPr>
  </w:p>
  <w:p w14:paraId="0F0D1FDF" w14:textId="77777777" w:rsidR="00B46CE2" w:rsidRDefault="00B46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5CEB5" w14:textId="77777777" w:rsidR="005A4A4A" w:rsidRDefault="005A4A4A" w:rsidP="00241B44">
      <w:r>
        <w:separator/>
      </w:r>
    </w:p>
  </w:footnote>
  <w:footnote w:type="continuationSeparator" w:id="0">
    <w:p w14:paraId="6383F766" w14:textId="77777777" w:rsidR="005A4A4A" w:rsidRDefault="005A4A4A"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9E7"/>
    <w:multiLevelType w:val="hybridMultilevel"/>
    <w:tmpl w:val="288041CE"/>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0B67373"/>
    <w:multiLevelType w:val="hybridMultilevel"/>
    <w:tmpl w:val="961633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E70B9"/>
    <w:multiLevelType w:val="hybridMultilevel"/>
    <w:tmpl w:val="860C0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460A"/>
    <w:multiLevelType w:val="hybridMultilevel"/>
    <w:tmpl w:val="674EA66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36A98"/>
    <w:multiLevelType w:val="hybridMultilevel"/>
    <w:tmpl w:val="09D8FF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BA4CB1"/>
    <w:multiLevelType w:val="hybridMultilevel"/>
    <w:tmpl w:val="D326FE8E"/>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6A39DF"/>
    <w:multiLevelType w:val="hybridMultilevel"/>
    <w:tmpl w:val="AB102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B5144"/>
    <w:multiLevelType w:val="hybridMultilevel"/>
    <w:tmpl w:val="C0DEAA4A"/>
    <w:lvl w:ilvl="0" w:tplc="46C6858E">
      <w:start w:val="1"/>
      <w:numFmt w:val="decimal"/>
      <w:lvlText w:val="%1."/>
      <w:lvlJc w:val="left"/>
      <w:pPr>
        <w:ind w:left="6455" w:hanging="360"/>
      </w:pPr>
      <w:rPr>
        <w:rFonts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04970"/>
    <w:multiLevelType w:val="hybridMultilevel"/>
    <w:tmpl w:val="397CBBE2"/>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146E5"/>
    <w:multiLevelType w:val="hybridMultilevel"/>
    <w:tmpl w:val="FA26299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04008"/>
    <w:multiLevelType w:val="hybridMultilevel"/>
    <w:tmpl w:val="706C6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C53A50"/>
    <w:multiLevelType w:val="hybridMultilevel"/>
    <w:tmpl w:val="B3E6F1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28C127B"/>
    <w:multiLevelType w:val="hybridMultilevel"/>
    <w:tmpl w:val="69F8D6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667EA"/>
    <w:multiLevelType w:val="hybridMultilevel"/>
    <w:tmpl w:val="02EEA5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9401B"/>
    <w:multiLevelType w:val="hybridMultilevel"/>
    <w:tmpl w:val="2F26392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5D1BAE"/>
    <w:multiLevelType w:val="hybridMultilevel"/>
    <w:tmpl w:val="39D4EB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06C68"/>
    <w:multiLevelType w:val="hybridMultilevel"/>
    <w:tmpl w:val="8898B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A36A77"/>
    <w:multiLevelType w:val="hybridMultilevel"/>
    <w:tmpl w:val="4EC43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A62658"/>
    <w:multiLevelType w:val="hybridMultilevel"/>
    <w:tmpl w:val="63D2C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4286B"/>
    <w:multiLevelType w:val="hybridMultilevel"/>
    <w:tmpl w:val="6A047652"/>
    <w:lvl w:ilvl="0" w:tplc="F1DAD7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52433A"/>
    <w:multiLevelType w:val="hybridMultilevel"/>
    <w:tmpl w:val="A3DE0FD8"/>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3AC171E"/>
    <w:multiLevelType w:val="hybridMultilevel"/>
    <w:tmpl w:val="44746F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DC1FA7"/>
    <w:multiLevelType w:val="hybridMultilevel"/>
    <w:tmpl w:val="F3023FC6"/>
    <w:lvl w:ilvl="0" w:tplc="4BB23D7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BA5FFB"/>
    <w:multiLevelType w:val="hybridMultilevel"/>
    <w:tmpl w:val="CFCA38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6D7F89"/>
    <w:multiLevelType w:val="hybridMultilevel"/>
    <w:tmpl w:val="CF08E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E22AE"/>
    <w:multiLevelType w:val="hybridMultilevel"/>
    <w:tmpl w:val="A82AD9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51CC1"/>
    <w:multiLevelType w:val="hybridMultilevel"/>
    <w:tmpl w:val="6166D96E"/>
    <w:lvl w:ilvl="0" w:tplc="F19CB66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75695A"/>
    <w:multiLevelType w:val="hybridMultilevel"/>
    <w:tmpl w:val="F88C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90107B"/>
    <w:multiLevelType w:val="hybridMultilevel"/>
    <w:tmpl w:val="D572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46BED"/>
    <w:multiLevelType w:val="hybridMultilevel"/>
    <w:tmpl w:val="28C0A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70AC7"/>
    <w:multiLevelType w:val="hybridMultilevel"/>
    <w:tmpl w:val="69AC8050"/>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BE06215"/>
    <w:multiLevelType w:val="hybridMultilevel"/>
    <w:tmpl w:val="0FAA50B4"/>
    <w:lvl w:ilvl="0" w:tplc="86ACDA3A">
      <w:start w:val="1"/>
      <w:numFmt w:val="bullet"/>
      <w:lvlText w:val=""/>
      <w:lvlJc w:val="left"/>
      <w:pPr>
        <w:ind w:left="720" w:hanging="360"/>
      </w:pPr>
      <w:rPr>
        <w:rFonts w:ascii="Symbol" w:hAnsi="Symbol" w:hint="default"/>
        <w:color w:val="808080" w:themeColor="background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814EF"/>
    <w:multiLevelType w:val="hybridMultilevel"/>
    <w:tmpl w:val="50AEA118"/>
    <w:lvl w:ilvl="0" w:tplc="D6FC2E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CA5914"/>
    <w:multiLevelType w:val="hybridMultilevel"/>
    <w:tmpl w:val="4DB20F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537757"/>
    <w:multiLevelType w:val="hybridMultilevel"/>
    <w:tmpl w:val="CE927220"/>
    <w:lvl w:ilvl="0" w:tplc="1A76AA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6B20243"/>
    <w:multiLevelType w:val="hybridMultilevel"/>
    <w:tmpl w:val="F2F2C8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22C8A"/>
    <w:multiLevelType w:val="hybridMultilevel"/>
    <w:tmpl w:val="DE90E280"/>
    <w:lvl w:ilvl="0" w:tplc="8E4A4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8D754EC"/>
    <w:multiLevelType w:val="hybridMultilevel"/>
    <w:tmpl w:val="0486ED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4E0FD6"/>
    <w:multiLevelType w:val="hybridMultilevel"/>
    <w:tmpl w:val="A2AC0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C2E62"/>
    <w:multiLevelType w:val="hybridMultilevel"/>
    <w:tmpl w:val="343659D6"/>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350815"/>
    <w:multiLevelType w:val="hybridMultilevel"/>
    <w:tmpl w:val="9F3A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FB0EF7"/>
    <w:multiLevelType w:val="hybridMultilevel"/>
    <w:tmpl w:val="B96868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EF6813"/>
    <w:multiLevelType w:val="hybridMultilevel"/>
    <w:tmpl w:val="CB96EECA"/>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30853D5"/>
    <w:multiLevelType w:val="hybridMultilevel"/>
    <w:tmpl w:val="D25A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587E19"/>
    <w:multiLevelType w:val="hybridMultilevel"/>
    <w:tmpl w:val="56488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105F6B"/>
    <w:multiLevelType w:val="hybridMultilevel"/>
    <w:tmpl w:val="E4C4E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0678AF"/>
    <w:multiLevelType w:val="hybridMultilevel"/>
    <w:tmpl w:val="3E72074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CE249D5"/>
    <w:multiLevelType w:val="hybridMultilevel"/>
    <w:tmpl w:val="6A164A68"/>
    <w:lvl w:ilvl="0" w:tplc="DDC6A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7817E4"/>
    <w:multiLevelType w:val="hybridMultilevel"/>
    <w:tmpl w:val="6B1445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4312384">
    <w:abstractNumId w:val="1"/>
  </w:num>
  <w:num w:numId="2" w16cid:durableId="489367011">
    <w:abstractNumId w:val="48"/>
  </w:num>
  <w:num w:numId="3" w16cid:durableId="920912165">
    <w:abstractNumId w:val="33"/>
  </w:num>
  <w:num w:numId="4" w16cid:durableId="1789230276">
    <w:abstractNumId w:val="43"/>
  </w:num>
  <w:num w:numId="5" w16cid:durableId="1819030736">
    <w:abstractNumId w:val="6"/>
  </w:num>
  <w:num w:numId="6" w16cid:durableId="1074939210">
    <w:abstractNumId w:val="41"/>
  </w:num>
  <w:num w:numId="7" w16cid:durableId="1550996450">
    <w:abstractNumId w:val="18"/>
  </w:num>
  <w:num w:numId="8" w16cid:durableId="444077786">
    <w:abstractNumId w:val="35"/>
  </w:num>
  <w:num w:numId="9" w16cid:durableId="850608566">
    <w:abstractNumId w:val="21"/>
  </w:num>
  <w:num w:numId="10" w16cid:durableId="1839689982">
    <w:abstractNumId w:val="12"/>
  </w:num>
  <w:num w:numId="11" w16cid:durableId="337999671">
    <w:abstractNumId w:val="23"/>
  </w:num>
  <w:num w:numId="12" w16cid:durableId="1379429032">
    <w:abstractNumId w:val="39"/>
  </w:num>
  <w:num w:numId="13" w16cid:durableId="808590637">
    <w:abstractNumId w:val="4"/>
  </w:num>
  <w:num w:numId="14" w16cid:durableId="687097595">
    <w:abstractNumId w:val="30"/>
  </w:num>
  <w:num w:numId="15" w16cid:durableId="822507771">
    <w:abstractNumId w:val="13"/>
  </w:num>
  <w:num w:numId="16" w16cid:durableId="1948147928">
    <w:abstractNumId w:val="14"/>
  </w:num>
  <w:num w:numId="17" w16cid:durableId="455946451">
    <w:abstractNumId w:val="25"/>
  </w:num>
  <w:num w:numId="18" w16cid:durableId="624582528">
    <w:abstractNumId w:val="5"/>
  </w:num>
  <w:num w:numId="19" w16cid:durableId="1059668527">
    <w:abstractNumId w:val="24"/>
  </w:num>
  <w:num w:numId="20" w16cid:durableId="605887615">
    <w:abstractNumId w:val="47"/>
  </w:num>
  <w:num w:numId="21" w16cid:durableId="1640527064">
    <w:abstractNumId w:val="16"/>
  </w:num>
  <w:num w:numId="22" w16cid:durableId="2025596552">
    <w:abstractNumId w:val="38"/>
  </w:num>
  <w:num w:numId="23" w16cid:durableId="689601076">
    <w:abstractNumId w:val="45"/>
  </w:num>
  <w:num w:numId="24" w16cid:durableId="935090021">
    <w:abstractNumId w:val="37"/>
  </w:num>
  <w:num w:numId="25" w16cid:durableId="1331371533">
    <w:abstractNumId w:val="29"/>
  </w:num>
  <w:num w:numId="26" w16cid:durableId="47843523">
    <w:abstractNumId w:val="46"/>
  </w:num>
  <w:num w:numId="27" w16cid:durableId="957612769">
    <w:abstractNumId w:val="42"/>
  </w:num>
  <w:num w:numId="28" w16cid:durableId="1184323410">
    <w:abstractNumId w:val="8"/>
  </w:num>
  <w:num w:numId="29" w16cid:durableId="1811749188">
    <w:abstractNumId w:val="9"/>
  </w:num>
  <w:num w:numId="30" w16cid:durableId="1441757184">
    <w:abstractNumId w:val="26"/>
  </w:num>
  <w:num w:numId="31" w16cid:durableId="905605921">
    <w:abstractNumId w:val="2"/>
  </w:num>
  <w:num w:numId="32" w16cid:durableId="1967588903">
    <w:abstractNumId w:val="28"/>
  </w:num>
  <w:num w:numId="33" w16cid:durableId="876162932">
    <w:abstractNumId w:val="0"/>
  </w:num>
  <w:num w:numId="34" w16cid:durableId="934241538">
    <w:abstractNumId w:val="34"/>
  </w:num>
  <w:num w:numId="35" w16cid:durableId="1615406726">
    <w:abstractNumId w:val="20"/>
  </w:num>
  <w:num w:numId="36" w16cid:durableId="2083139960">
    <w:abstractNumId w:val="36"/>
  </w:num>
  <w:num w:numId="37" w16cid:durableId="1274901">
    <w:abstractNumId w:val="22"/>
  </w:num>
  <w:num w:numId="38" w16cid:durableId="79526315">
    <w:abstractNumId w:val="32"/>
  </w:num>
  <w:num w:numId="39" w16cid:durableId="1068267232">
    <w:abstractNumId w:val="3"/>
  </w:num>
  <w:num w:numId="40" w16cid:durableId="273489331">
    <w:abstractNumId w:val="19"/>
  </w:num>
  <w:num w:numId="41" w16cid:durableId="741946322">
    <w:abstractNumId w:val="40"/>
  </w:num>
  <w:num w:numId="42" w16cid:durableId="1841038960">
    <w:abstractNumId w:val="15"/>
  </w:num>
  <w:num w:numId="43" w16cid:durableId="584190597">
    <w:abstractNumId w:val="27"/>
  </w:num>
  <w:num w:numId="44" w16cid:durableId="1844510841">
    <w:abstractNumId w:val="11"/>
  </w:num>
  <w:num w:numId="45" w16cid:durableId="864098509">
    <w:abstractNumId w:val="10"/>
  </w:num>
  <w:num w:numId="46" w16cid:durableId="517889974">
    <w:abstractNumId w:val="31"/>
  </w:num>
  <w:num w:numId="47" w16cid:durableId="144053549">
    <w:abstractNumId w:val="17"/>
  </w:num>
  <w:num w:numId="48" w16cid:durableId="330909378">
    <w:abstractNumId w:val="7"/>
  </w:num>
  <w:num w:numId="49" w16cid:durableId="111005247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19D3"/>
    <w:rsid w:val="00001E0C"/>
    <w:rsid w:val="00006663"/>
    <w:rsid w:val="000077DD"/>
    <w:rsid w:val="00010BA0"/>
    <w:rsid w:val="00011778"/>
    <w:rsid w:val="00020557"/>
    <w:rsid w:val="00020E38"/>
    <w:rsid w:val="00022322"/>
    <w:rsid w:val="000232A1"/>
    <w:rsid w:val="000250C7"/>
    <w:rsid w:val="00025CCF"/>
    <w:rsid w:val="000300E0"/>
    <w:rsid w:val="0003114A"/>
    <w:rsid w:val="000352C1"/>
    <w:rsid w:val="0003619C"/>
    <w:rsid w:val="00037621"/>
    <w:rsid w:val="00044D46"/>
    <w:rsid w:val="00045088"/>
    <w:rsid w:val="00045904"/>
    <w:rsid w:val="000464F7"/>
    <w:rsid w:val="0005141D"/>
    <w:rsid w:val="00051790"/>
    <w:rsid w:val="00060E02"/>
    <w:rsid w:val="00065166"/>
    <w:rsid w:val="00067A88"/>
    <w:rsid w:val="00070B92"/>
    <w:rsid w:val="00070E31"/>
    <w:rsid w:val="00073474"/>
    <w:rsid w:val="000734B6"/>
    <w:rsid w:val="00077D49"/>
    <w:rsid w:val="00082609"/>
    <w:rsid w:val="000851CC"/>
    <w:rsid w:val="00090139"/>
    <w:rsid w:val="00093BE8"/>
    <w:rsid w:val="00094E23"/>
    <w:rsid w:val="00095BB2"/>
    <w:rsid w:val="000A5BD4"/>
    <w:rsid w:val="000A68ED"/>
    <w:rsid w:val="000B4FEB"/>
    <w:rsid w:val="000B5FF1"/>
    <w:rsid w:val="000B609F"/>
    <w:rsid w:val="000C147F"/>
    <w:rsid w:val="000C25A0"/>
    <w:rsid w:val="000C6BB9"/>
    <w:rsid w:val="000D1F89"/>
    <w:rsid w:val="000D32A9"/>
    <w:rsid w:val="000D55A8"/>
    <w:rsid w:val="000E2512"/>
    <w:rsid w:val="000E4841"/>
    <w:rsid w:val="000E6325"/>
    <w:rsid w:val="000E7B1E"/>
    <w:rsid w:val="000F1677"/>
    <w:rsid w:val="000F3D6C"/>
    <w:rsid w:val="000F579C"/>
    <w:rsid w:val="00101707"/>
    <w:rsid w:val="00103897"/>
    <w:rsid w:val="00114082"/>
    <w:rsid w:val="0011473D"/>
    <w:rsid w:val="00115463"/>
    <w:rsid w:val="00115C20"/>
    <w:rsid w:val="00115C85"/>
    <w:rsid w:val="001166D9"/>
    <w:rsid w:val="00116F7C"/>
    <w:rsid w:val="00123855"/>
    <w:rsid w:val="0012431F"/>
    <w:rsid w:val="00124533"/>
    <w:rsid w:val="0012548C"/>
    <w:rsid w:val="00126A4D"/>
    <w:rsid w:val="00127048"/>
    <w:rsid w:val="001374D8"/>
    <w:rsid w:val="00140E0A"/>
    <w:rsid w:val="0014171F"/>
    <w:rsid w:val="0014622C"/>
    <w:rsid w:val="00150AFB"/>
    <w:rsid w:val="00151F58"/>
    <w:rsid w:val="00152348"/>
    <w:rsid w:val="00152845"/>
    <w:rsid w:val="0015456D"/>
    <w:rsid w:val="0015549B"/>
    <w:rsid w:val="00155FA2"/>
    <w:rsid w:val="001578CB"/>
    <w:rsid w:val="00161F1B"/>
    <w:rsid w:val="00162829"/>
    <w:rsid w:val="001672E0"/>
    <w:rsid w:val="00167C32"/>
    <w:rsid w:val="0017257C"/>
    <w:rsid w:val="001730FC"/>
    <w:rsid w:val="001753BA"/>
    <w:rsid w:val="00176079"/>
    <w:rsid w:val="0017652E"/>
    <w:rsid w:val="00180548"/>
    <w:rsid w:val="00180AC4"/>
    <w:rsid w:val="00180CCE"/>
    <w:rsid w:val="00182648"/>
    <w:rsid w:val="0018267A"/>
    <w:rsid w:val="00182779"/>
    <w:rsid w:val="001830DF"/>
    <w:rsid w:val="00183EE0"/>
    <w:rsid w:val="00184370"/>
    <w:rsid w:val="00190FD2"/>
    <w:rsid w:val="001966D9"/>
    <w:rsid w:val="001A24E7"/>
    <w:rsid w:val="001A2B78"/>
    <w:rsid w:val="001A5773"/>
    <w:rsid w:val="001A75B2"/>
    <w:rsid w:val="001A7E9A"/>
    <w:rsid w:val="001B0F70"/>
    <w:rsid w:val="001B5016"/>
    <w:rsid w:val="001C45FC"/>
    <w:rsid w:val="001D02C5"/>
    <w:rsid w:val="001D4862"/>
    <w:rsid w:val="001D558E"/>
    <w:rsid w:val="001E25B9"/>
    <w:rsid w:val="001E49E0"/>
    <w:rsid w:val="001E60C3"/>
    <w:rsid w:val="001E7B5A"/>
    <w:rsid w:val="001F7412"/>
    <w:rsid w:val="00200FDD"/>
    <w:rsid w:val="00201874"/>
    <w:rsid w:val="00202133"/>
    <w:rsid w:val="0020264E"/>
    <w:rsid w:val="0020725B"/>
    <w:rsid w:val="002175BA"/>
    <w:rsid w:val="0022599E"/>
    <w:rsid w:val="00227B4A"/>
    <w:rsid w:val="002305E8"/>
    <w:rsid w:val="0023198D"/>
    <w:rsid w:val="002328E2"/>
    <w:rsid w:val="0023317E"/>
    <w:rsid w:val="00234F2C"/>
    <w:rsid w:val="00240B0E"/>
    <w:rsid w:val="0024116D"/>
    <w:rsid w:val="00241B44"/>
    <w:rsid w:val="00245EFB"/>
    <w:rsid w:val="00250E19"/>
    <w:rsid w:val="0025386E"/>
    <w:rsid w:val="00257437"/>
    <w:rsid w:val="002638B0"/>
    <w:rsid w:val="00263B12"/>
    <w:rsid w:val="00264FFF"/>
    <w:rsid w:val="002650D7"/>
    <w:rsid w:val="002654E8"/>
    <w:rsid w:val="0026647A"/>
    <w:rsid w:val="002668D3"/>
    <w:rsid w:val="002675BE"/>
    <w:rsid w:val="0027299F"/>
    <w:rsid w:val="00276913"/>
    <w:rsid w:val="0028135B"/>
    <w:rsid w:val="00282480"/>
    <w:rsid w:val="00284EBE"/>
    <w:rsid w:val="002877B2"/>
    <w:rsid w:val="0029433F"/>
    <w:rsid w:val="00294829"/>
    <w:rsid w:val="00294F3B"/>
    <w:rsid w:val="0029690F"/>
    <w:rsid w:val="002A098D"/>
    <w:rsid w:val="002A1EEC"/>
    <w:rsid w:val="002A2A60"/>
    <w:rsid w:val="002B1C45"/>
    <w:rsid w:val="002B4CF0"/>
    <w:rsid w:val="002B5347"/>
    <w:rsid w:val="002B6BCA"/>
    <w:rsid w:val="002C0F19"/>
    <w:rsid w:val="002C13C8"/>
    <w:rsid w:val="002C3547"/>
    <w:rsid w:val="002D0021"/>
    <w:rsid w:val="002D3473"/>
    <w:rsid w:val="002D3600"/>
    <w:rsid w:val="002D5C95"/>
    <w:rsid w:val="002E00F8"/>
    <w:rsid w:val="002E1BB5"/>
    <w:rsid w:val="002E2322"/>
    <w:rsid w:val="002E38E2"/>
    <w:rsid w:val="002E4F6D"/>
    <w:rsid w:val="002E7512"/>
    <w:rsid w:val="002F1956"/>
    <w:rsid w:val="002F3440"/>
    <w:rsid w:val="002F4EC0"/>
    <w:rsid w:val="002F71BE"/>
    <w:rsid w:val="002F75A3"/>
    <w:rsid w:val="002F78B6"/>
    <w:rsid w:val="002F78CA"/>
    <w:rsid w:val="00303942"/>
    <w:rsid w:val="00303C2F"/>
    <w:rsid w:val="00312911"/>
    <w:rsid w:val="003144EF"/>
    <w:rsid w:val="003148CA"/>
    <w:rsid w:val="00315506"/>
    <w:rsid w:val="00322F3B"/>
    <w:rsid w:val="00326292"/>
    <w:rsid w:val="00326415"/>
    <w:rsid w:val="00330937"/>
    <w:rsid w:val="00330F31"/>
    <w:rsid w:val="0033442A"/>
    <w:rsid w:val="00334648"/>
    <w:rsid w:val="00334B1F"/>
    <w:rsid w:val="0033768C"/>
    <w:rsid w:val="00337938"/>
    <w:rsid w:val="00340769"/>
    <w:rsid w:val="00340803"/>
    <w:rsid w:val="00341AA6"/>
    <w:rsid w:val="00342459"/>
    <w:rsid w:val="003427B9"/>
    <w:rsid w:val="00345939"/>
    <w:rsid w:val="00346B16"/>
    <w:rsid w:val="003518BB"/>
    <w:rsid w:val="0035667A"/>
    <w:rsid w:val="00361A0A"/>
    <w:rsid w:val="0036565C"/>
    <w:rsid w:val="003656BA"/>
    <w:rsid w:val="0036625E"/>
    <w:rsid w:val="0036760B"/>
    <w:rsid w:val="0037465A"/>
    <w:rsid w:val="0037544E"/>
    <w:rsid w:val="003767DA"/>
    <w:rsid w:val="00380BAB"/>
    <w:rsid w:val="00382C98"/>
    <w:rsid w:val="0038533C"/>
    <w:rsid w:val="00386568"/>
    <w:rsid w:val="00387106"/>
    <w:rsid w:val="00391F3E"/>
    <w:rsid w:val="003921A3"/>
    <w:rsid w:val="003936F9"/>
    <w:rsid w:val="003948D5"/>
    <w:rsid w:val="00396821"/>
    <w:rsid w:val="00397219"/>
    <w:rsid w:val="00397D3A"/>
    <w:rsid w:val="003A051E"/>
    <w:rsid w:val="003A2FEE"/>
    <w:rsid w:val="003B1310"/>
    <w:rsid w:val="003B170F"/>
    <w:rsid w:val="003B3C5F"/>
    <w:rsid w:val="003C089D"/>
    <w:rsid w:val="003C4471"/>
    <w:rsid w:val="003C4C34"/>
    <w:rsid w:val="003C613E"/>
    <w:rsid w:val="003C66B1"/>
    <w:rsid w:val="003D0A6D"/>
    <w:rsid w:val="003D1F75"/>
    <w:rsid w:val="003D2648"/>
    <w:rsid w:val="003E0B16"/>
    <w:rsid w:val="003E3703"/>
    <w:rsid w:val="003E67D1"/>
    <w:rsid w:val="003F4314"/>
    <w:rsid w:val="004055A2"/>
    <w:rsid w:val="00405DC1"/>
    <w:rsid w:val="00406EBA"/>
    <w:rsid w:val="0040710D"/>
    <w:rsid w:val="0041060F"/>
    <w:rsid w:val="0041139B"/>
    <w:rsid w:val="004137C3"/>
    <w:rsid w:val="00413D3A"/>
    <w:rsid w:val="00415F1F"/>
    <w:rsid w:val="004160F2"/>
    <w:rsid w:val="0041704A"/>
    <w:rsid w:val="0042108F"/>
    <w:rsid w:val="00422242"/>
    <w:rsid w:val="00424D07"/>
    <w:rsid w:val="004309EA"/>
    <w:rsid w:val="00430FED"/>
    <w:rsid w:val="00432179"/>
    <w:rsid w:val="00434292"/>
    <w:rsid w:val="00434A8C"/>
    <w:rsid w:val="00435583"/>
    <w:rsid w:val="004366D2"/>
    <w:rsid w:val="00436884"/>
    <w:rsid w:val="00437297"/>
    <w:rsid w:val="004373D3"/>
    <w:rsid w:val="00442124"/>
    <w:rsid w:val="00443403"/>
    <w:rsid w:val="004435A2"/>
    <w:rsid w:val="00444284"/>
    <w:rsid w:val="00445CE6"/>
    <w:rsid w:val="00447FE6"/>
    <w:rsid w:val="004534C2"/>
    <w:rsid w:val="0045446F"/>
    <w:rsid w:val="0045683E"/>
    <w:rsid w:val="00463812"/>
    <w:rsid w:val="0047025B"/>
    <w:rsid w:val="00491675"/>
    <w:rsid w:val="00493855"/>
    <w:rsid w:val="0049508F"/>
    <w:rsid w:val="004A171E"/>
    <w:rsid w:val="004A57DD"/>
    <w:rsid w:val="004A7B51"/>
    <w:rsid w:val="004A7D71"/>
    <w:rsid w:val="004A7EF3"/>
    <w:rsid w:val="004B11FD"/>
    <w:rsid w:val="004B23A2"/>
    <w:rsid w:val="004C4E97"/>
    <w:rsid w:val="004C71D6"/>
    <w:rsid w:val="004D1A5A"/>
    <w:rsid w:val="004D2FFF"/>
    <w:rsid w:val="004D3721"/>
    <w:rsid w:val="004D64F9"/>
    <w:rsid w:val="004E0549"/>
    <w:rsid w:val="004E2E92"/>
    <w:rsid w:val="004E30B0"/>
    <w:rsid w:val="004E4CB6"/>
    <w:rsid w:val="004E5F06"/>
    <w:rsid w:val="004E622C"/>
    <w:rsid w:val="004F079E"/>
    <w:rsid w:val="004F1571"/>
    <w:rsid w:val="004F5FDF"/>
    <w:rsid w:val="0050157D"/>
    <w:rsid w:val="00505172"/>
    <w:rsid w:val="00506803"/>
    <w:rsid w:val="0050682B"/>
    <w:rsid w:val="00507AAC"/>
    <w:rsid w:val="005177FE"/>
    <w:rsid w:val="0052032F"/>
    <w:rsid w:val="0052263B"/>
    <w:rsid w:val="0052400C"/>
    <w:rsid w:val="00524728"/>
    <w:rsid w:val="00527929"/>
    <w:rsid w:val="00530003"/>
    <w:rsid w:val="00530E88"/>
    <w:rsid w:val="005331CA"/>
    <w:rsid w:val="0053353F"/>
    <w:rsid w:val="00533739"/>
    <w:rsid w:val="00537970"/>
    <w:rsid w:val="00540B44"/>
    <w:rsid w:val="00540E3A"/>
    <w:rsid w:val="00544127"/>
    <w:rsid w:val="00544273"/>
    <w:rsid w:val="005463A9"/>
    <w:rsid w:val="00553EB2"/>
    <w:rsid w:val="00556777"/>
    <w:rsid w:val="0055688E"/>
    <w:rsid w:val="00560534"/>
    <w:rsid w:val="0056391B"/>
    <w:rsid w:val="005650E2"/>
    <w:rsid w:val="00565292"/>
    <w:rsid w:val="0056535A"/>
    <w:rsid w:val="00565DEE"/>
    <w:rsid w:val="00567AD7"/>
    <w:rsid w:val="00567F31"/>
    <w:rsid w:val="00573E73"/>
    <w:rsid w:val="0057576A"/>
    <w:rsid w:val="00575B2D"/>
    <w:rsid w:val="00577D4E"/>
    <w:rsid w:val="005833D0"/>
    <w:rsid w:val="005846F3"/>
    <w:rsid w:val="0058622F"/>
    <w:rsid w:val="00587461"/>
    <w:rsid w:val="00590023"/>
    <w:rsid w:val="00592F82"/>
    <w:rsid w:val="005A0CCA"/>
    <w:rsid w:val="005A4803"/>
    <w:rsid w:val="005A4A4A"/>
    <w:rsid w:val="005A5FCD"/>
    <w:rsid w:val="005A726D"/>
    <w:rsid w:val="005B67AC"/>
    <w:rsid w:val="005C2C94"/>
    <w:rsid w:val="005C36BC"/>
    <w:rsid w:val="005C4865"/>
    <w:rsid w:val="005D3F46"/>
    <w:rsid w:val="005D43E0"/>
    <w:rsid w:val="005D58A3"/>
    <w:rsid w:val="005E1B79"/>
    <w:rsid w:val="005E31D5"/>
    <w:rsid w:val="005E582F"/>
    <w:rsid w:val="005E5C28"/>
    <w:rsid w:val="005F026D"/>
    <w:rsid w:val="005F1BCD"/>
    <w:rsid w:val="005F21F4"/>
    <w:rsid w:val="005F2D0B"/>
    <w:rsid w:val="005F4B31"/>
    <w:rsid w:val="00600FAE"/>
    <w:rsid w:val="00602630"/>
    <w:rsid w:val="00604924"/>
    <w:rsid w:val="00605671"/>
    <w:rsid w:val="00610388"/>
    <w:rsid w:val="00612BBC"/>
    <w:rsid w:val="00612CA5"/>
    <w:rsid w:val="006153EC"/>
    <w:rsid w:val="006203AE"/>
    <w:rsid w:val="00621A17"/>
    <w:rsid w:val="00622586"/>
    <w:rsid w:val="00622C2B"/>
    <w:rsid w:val="00622DCB"/>
    <w:rsid w:val="00627CC9"/>
    <w:rsid w:val="00627E7B"/>
    <w:rsid w:val="00630542"/>
    <w:rsid w:val="00632E44"/>
    <w:rsid w:val="00634622"/>
    <w:rsid w:val="00636808"/>
    <w:rsid w:val="0064000C"/>
    <w:rsid w:val="00641002"/>
    <w:rsid w:val="00641515"/>
    <w:rsid w:val="00646CCC"/>
    <w:rsid w:val="00651AE3"/>
    <w:rsid w:val="00654C2F"/>
    <w:rsid w:val="00657087"/>
    <w:rsid w:val="00657A5E"/>
    <w:rsid w:val="0066252C"/>
    <w:rsid w:val="00665812"/>
    <w:rsid w:val="006661EF"/>
    <w:rsid w:val="00671FD9"/>
    <w:rsid w:val="0067294B"/>
    <w:rsid w:val="00673783"/>
    <w:rsid w:val="00674A4C"/>
    <w:rsid w:val="00677736"/>
    <w:rsid w:val="0067785F"/>
    <w:rsid w:val="00677AEB"/>
    <w:rsid w:val="00680EF2"/>
    <w:rsid w:val="006839C2"/>
    <w:rsid w:val="00687A1D"/>
    <w:rsid w:val="006920CC"/>
    <w:rsid w:val="00692AB2"/>
    <w:rsid w:val="0069647C"/>
    <w:rsid w:val="00697EA1"/>
    <w:rsid w:val="006A1850"/>
    <w:rsid w:val="006A2646"/>
    <w:rsid w:val="006A3DF0"/>
    <w:rsid w:val="006A6530"/>
    <w:rsid w:val="006B435A"/>
    <w:rsid w:val="006B4C64"/>
    <w:rsid w:val="006B4FFC"/>
    <w:rsid w:val="006B7798"/>
    <w:rsid w:val="006D0E6E"/>
    <w:rsid w:val="006D6BD5"/>
    <w:rsid w:val="006E481A"/>
    <w:rsid w:val="006E5298"/>
    <w:rsid w:val="006F0984"/>
    <w:rsid w:val="006F1CEE"/>
    <w:rsid w:val="006F2CE3"/>
    <w:rsid w:val="006F734A"/>
    <w:rsid w:val="00700D83"/>
    <w:rsid w:val="00703819"/>
    <w:rsid w:val="00704852"/>
    <w:rsid w:val="00706297"/>
    <w:rsid w:val="00706AD5"/>
    <w:rsid w:val="007074E9"/>
    <w:rsid w:val="00707FC8"/>
    <w:rsid w:val="00713DA4"/>
    <w:rsid w:val="00714BF1"/>
    <w:rsid w:val="0071797F"/>
    <w:rsid w:val="00721383"/>
    <w:rsid w:val="0072554C"/>
    <w:rsid w:val="00725911"/>
    <w:rsid w:val="00731DBD"/>
    <w:rsid w:val="007333CC"/>
    <w:rsid w:val="0073399A"/>
    <w:rsid w:val="00751F66"/>
    <w:rsid w:val="007603F5"/>
    <w:rsid w:val="00764DB0"/>
    <w:rsid w:val="00766F8A"/>
    <w:rsid w:val="0076764D"/>
    <w:rsid w:val="00774576"/>
    <w:rsid w:val="0077498C"/>
    <w:rsid w:val="00777183"/>
    <w:rsid w:val="00781CB5"/>
    <w:rsid w:val="00784128"/>
    <w:rsid w:val="00784B4B"/>
    <w:rsid w:val="0078516E"/>
    <w:rsid w:val="007854ED"/>
    <w:rsid w:val="00793173"/>
    <w:rsid w:val="00796279"/>
    <w:rsid w:val="007A1C8D"/>
    <w:rsid w:val="007A4C6F"/>
    <w:rsid w:val="007B3AC7"/>
    <w:rsid w:val="007B497A"/>
    <w:rsid w:val="007C1FCC"/>
    <w:rsid w:val="007C2830"/>
    <w:rsid w:val="007C32A8"/>
    <w:rsid w:val="007C3FE5"/>
    <w:rsid w:val="007C6201"/>
    <w:rsid w:val="007C6988"/>
    <w:rsid w:val="007C721F"/>
    <w:rsid w:val="007C75E4"/>
    <w:rsid w:val="007D28A1"/>
    <w:rsid w:val="007D7C92"/>
    <w:rsid w:val="007E105D"/>
    <w:rsid w:val="007E1154"/>
    <w:rsid w:val="007E126B"/>
    <w:rsid w:val="007E25A1"/>
    <w:rsid w:val="007E3992"/>
    <w:rsid w:val="007E6BA4"/>
    <w:rsid w:val="007E7678"/>
    <w:rsid w:val="007F41F8"/>
    <w:rsid w:val="007F60D0"/>
    <w:rsid w:val="0080454E"/>
    <w:rsid w:val="00804C32"/>
    <w:rsid w:val="00806302"/>
    <w:rsid w:val="00806A24"/>
    <w:rsid w:val="00807119"/>
    <w:rsid w:val="00817D57"/>
    <w:rsid w:val="00822764"/>
    <w:rsid w:val="008241C4"/>
    <w:rsid w:val="0082483F"/>
    <w:rsid w:val="008264CB"/>
    <w:rsid w:val="008279A0"/>
    <w:rsid w:val="008279C0"/>
    <w:rsid w:val="008279DD"/>
    <w:rsid w:val="00830027"/>
    <w:rsid w:val="00835640"/>
    <w:rsid w:val="00835FD1"/>
    <w:rsid w:val="0084683C"/>
    <w:rsid w:val="00847328"/>
    <w:rsid w:val="008512FA"/>
    <w:rsid w:val="00853A74"/>
    <w:rsid w:val="00857763"/>
    <w:rsid w:val="00860E61"/>
    <w:rsid w:val="00867A8F"/>
    <w:rsid w:val="008723F3"/>
    <w:rsid w:val="00881DE6"/>
    <w:rsid w:val="008837A6"/>
    <w:rsid w:val="00887A09"/>
    <w:rsid w:val="0089145D"/>
    <w:rsid w:val="00892EEF"/>
    <w:rsid w:val="008A0C6E"/>
    <w:rsid w:val="008A46CF"/>
    <w:rsid w:val="008A4DF2"/>
    <w:rsid w:val="008A6CFE"/>
    <w:rsid w:val="008A7470"/>
    <w:rsid w:val="008B1A08"/>
    <w:rsid w:val="008B2DE3"/>
    <w:rsid w:val="008B5333"/>
    <w:rsid w:val="008B6223"/>
    <w:rsid w:val="008C1811"/>
    <w:rsid w:val="008C66E0"/>
    <w:rsid w:val="008E2DFA"/>
    <w:rsid w:val="008E3339"/>
    <w:rsid w:val="008E549B"/>
    <w:rsid w:val="008F18EF"/>
    <w:rsid w:val="008F20FC"/>
    <w:rsid w:val="008F2B24"/>
    <w:rsid w:val="008F3321"/>
    <w:rsid w:val="008F5FFE"/>
    <w:rsid w:val="008F66D9"/>
    <w:rsid w:val="008F68F5"/>
    <w:rsid w:val="00900EC9"/>
    <w:rsid w:val="0090421A"/>
    <w:rsid w:val="00905A43"/>
    <w:rsid w:val="00907DC2"/>
    <w:rsid w:val="0091009A"/>
    <w:rsid w:val="00912C79"/>
    <w:rsid w:val="00920EA9"/>
    <w:rsid w:val="0092445D"/>
    <w:rsid w:val="009260A2"/>
    <w:rsid w:val="00937F52"/>
    <w:rsid w:val="00942123"/>
    <w:rsid w:val="00946477"/>
    <w:rsid w:val="009503F4"/>
    <w:rsid w:val="00951031"/>
    <w:rsid w:val="0095207B"/>
    <w:rsid w:val="00952FD6"/>
    <w:rsid w:val="00954461"/>
    <w:rsid w:val="00956085"/>
    <w:rsid w:val="00957951"/>
    <w:rsid w:val="00960F17"/>
    <w:rsid w:val="00962045"/>
    <w:rsid w:val="00962A6E"/>
    <w:rsid w:val="00967EDA"/>
    <w:rsid w:val="00970897"/>
    <w:rsid w:val="00971D11"/>
    <w:rsid w:val="00980314"/>
    <w:rsid w:val="009816D0"/>
    <w:rsid w:val="009850F8"/>
    <w:rsid w:val="00986292"/>
    <w:rsid w:val="00991428"/>
    <w:rsid w:val="00992676"/>
    <w:rsid w:val="00996691"/>
    <w:rsid w:val="009A1B18"/>
    <w:rsid w:val="009A4880"/>
    <w:rsid w:val="009A75F5"/>
    <w:rsid w:val="009A7865"/>
    <w:rsid w:val="009B0723"/>
    <w:rsid w:val="009B07AD"/>
    <w:rsid w:val="009B0883"/>
    <w:rsid w:val="009B0893"/>
    <w:rsid w:val="009B15E2"/>
    <w:rsid w:val="009B5832"/>
    <w:rsid w:val="009B6312"/>
    <w:rsid w:val="009B640D"/>
    <w:rsid w:val="009C0850"/>
    <w:rsid w:val="009C0B8E"/>
    <w:rsid w:val="009C1BC8"/>
    <w:rsid w:val="009C2442"/>
    <w:rsid w:val="009D0811"/>
    <w:rsid w:val="009D0EE1"/>
    <w:rsid w:val="009D30BB"/>
    <w:rsid w:val="009E2AEB"/>
    <w:rsid w:val="009E2E27"/>
    <w:rsid w:val="009E39A3"/>
    <w:rsid w:val="009E4DE3"/>
    <w:rsid w:val="009E7639"/>
    <w:rsid w:val="009E7C36"/>
    <w:rsid w:val="009F1CE1"/>
    <w:rsid w:val="009F2B05"/>
    <w:rsid w:val="00A0159C"/>
    <w:rsid w:val="00A02F2E"/>
    <w:rsid w:val="00A047EE"/>
    <w:rsid w:val="00A114EA"/>
    <w:rsid w:val="00A13601"/>
    <w:rsid w:val="00A153F7"/>
    <w:rsid w:val="00A2274A"/>
    <w:rsid w:val="00A235B7"/>
    <w:rsid w:val="00A24556"/>
    <w:rsid w:val="00A27A7A"/>
    <w:rsid w:val="00A27E25"/>
    <w:rsid w:val="00A27F5A"/>
    <w:rsid w:val="00A407EF"/>
    <w:rsid w:val="00A433AC"/>
    <w:rsid w:val="00A45338"/>
    <w:rsid w:val="00A46B4C"/>
    <w:rsid w:val="00A5117B"/>
    <w:rsid w:val="00A54000"/>
    <w:rsid w:val="00A54689"/>
    <w:rsid w:val="00A60074"/>
    <w:rsid w:val="00A628F4"/>
    <w:rsid w:val="00A631A1"/>
    <w:rsid w:val="00A6604C"/>
    <w:rsid w:val="00A6627C"/>
    <w:rsid w:val="00A7084D"/>
    <w:rsid w:val="00A70BBC"/>
    <w:rsid w:val="00A71019"/>
    <w:rsid w:val="00A75643"/>
    <w:rsid w:val="00A81029"/>
    <w:rsid w:val="00A832D5"/>
    <w:rsid w:val="00A83CB5"/>
    <w:rsid w:val="00A865A7"/>
    <w:rsid w:val="00A96489"/>
    <w:rsid w:val="00AA06B0"/>
    <w:rsid w:val="00AA3A42"/>
    <w:rsid w:val="00AA5311"/>
    <w:rsid w:val="00AA7BAA"/>
    <w:rsid w:val="00AA7F15"/>
    <w:rsid w:val="00AB536C"/>
    <w:rsid w:val="00AB685C"/>
    <w:rsid w:val="00AB6C2D"/>
    <w:rsid w:val="00AC08F7"/>
    <w:rsid w:val="00AC0D8D"/>
    <w:rsid w:val="00AC1F64"/>
    <w:rsid w:val="00AC3839"/>
    <w:rsid w:val="00AC3AEF"/>
    <w:rsid w:val="00AC7082"/>
    <w:rsid w:val="00AD06F1"/>
    <w:rsid w:val="00AD3FEA"/>
    <w:rsid w:val="00AD7BBD"/>
    <w:rsid w:val="00AE3C1A"/>
    <w:rsid w:val="00AF228E"/>
    <w:rsid w:val="00B04137"/>
    <w:rsid w:val="00B1112C"/>
    <w:rsid w:val="00B11D19"/>
    <w:rsid w:val="00B12936"/>
    <w:rsid w:val="00B14819"/>
    <w:rsid w:val="00B17AA9"/>
    <w:rsid w:val="00B32DE4"/>
    <w:rsid w:val="00B33578"/>
    <w:rsid w:val="00B34806"/>
    <w:rsid w:val="00B369EC"/>
    <w:rsid w:val="00B370C3"/>
    <w:rsid w:val="00B411AE"/>
    <w:rsid w:val="00B442D0"/>
    <w:rsid w:val="00B46CE2"/>
    <w:rsid w:val="00B47CA3"/>
    <w:rsid w:val="00B60190"/>
    <w:rsid w:val="00B602F2"/>
    <w:rsid w:val="00B61419"/>
    <w:rsid w:val="00B72F5F"/>
    <w:rsid w:val="00B736DF"/>
    <w:rsid w:val="00B73769"/>
    <w:rsid w:val="00B74FBD"/>
    <w:rsid w:val="00B75A94"/>
    <w:rsid w:val="00B772BA"/>
    <w:rsid w:val="00B77352"/>
    <w:rsid w:val="00B82586"/>
    <w:rsid w:val="00B829A3"/>
    <w:rsid w:val="00B86DB1"/>
    <w:rsid w:val="00B87869"/>
    <w:rsid w:val="00B92758"/>
    <w:rsid w:val="00BA0E44"/>
    <w:rsid w:val="00BA47C5"/>
    <w:rsid w:val="00BA7E52"/>
    <w:rsid w:val="00BB0F2B"/>
    <w:rsid w:val="00BB514A"/>
    <w:rsid w:val="00BC1038"/>
    <w:rsid w:val="00BC5CD0"/>
    <w:rsid w:val="00BC793E"/>
    <w:rsid w:val="00BD0D57"/>
    <w:rsid w:val="00BD1A59"/>
    <w:rsid w:val="00BD62E6"/>
    <w:rsid w:val="00BE1A50"/>
    <w:rsid w:val="00BF1EA5"/>
    <w:rsid w:val="00BF482E"/>
    <w:rsid w:val="00BF4E08"/>
    <w:rsid w:val="00BF50F7"/>
    <w:rsid w:val="00BF54E8"/>
    <w:rsid w:val="00C02F29"/>
    <w:rsid w:val="00C10C13"/>
    <w:rsid w:val="00C17111"/>
    <w:rsid w:val="00C20747"/>
    <w:rsid w:val="00C20AFE"/>
    <w:rsid w:val="00C22A25"/>
    <w:rsid w:val="00C23B79"/>
    <w:rsid w:val="00C33D50"/>
    <w:rsid w:val="00C344C0"/>
    <w:rsid w:val="00C34560"/>
    <w:rsid w:val="00C35091"/>
    <w:rsid w:val="00C35671"/>
    <w:rsid w:val="00C35B77"/>
    <w:rsid w:val="00C370D3"/>
    <w:rsid w:val="00C376EB"/>
    <w:rsid w:val="00C4003A"/>
    <w:rsid w:val="00C46EC1"/>
    <w:rsid w:val="00C504E5"/>
    <w:rsid w:val="00C527E1"/>
    <w:rsid w:val="00C53E2C"/>
    <w:rsid w:val="00C550C8"/>
    <w:rsid w:val="00C56B61"/>
    <w:rsid w:val="00C606C3"/>
    <w:rsid w:val="00C620F4"/>
    <w:rsid w:val="00C63476"/>
    <w:rsid w:val="00C668B6"/>
    <w:rsid w:val="00C67ECE"/>
    <w:rsid w:val="00C7161B"/>
    <w:rsid w:val="00C72848"/>
    <w:rsid w:val="00C7734A"/>
    <w:rsid w:val="00C7736C"/>
    <w:rsid w:val="00C82D87"/>
    <w:rsid w:val="00C841ED"/>
    <w:rsid w:val="00C85F17"/>
    <w:rsid w:val="00C8712A"/>
    <w:rsid w:val="00C90789"/>
    <w:rsid w:val="00C91324"/>
    <w:rsid w:val="00C914F7"/>
    <w:rsid w:val="00C963D3"/>
    <w:rsid w:val="00C97D6C"/>
    <w:rsid w:val="00CA6E0D"/>
    <w:rsid w:val="00CB2CBB"/>
    <w:rsid w:val="00CB56CE"/>
    <w:rsid w:val="00CB7CAC"/>
    <w:rsid w:val="00CC0EA0"/>
    <w:rsid w:val="00CC49E9"/>
    <w:rsid w:val="00CC5335"/>
    <w:rsid w:val="00CC5BA4"/>
    <w:rsid w:val="00CC70BB"/>
    <w:rsid w:val="00CD0A80"/>
    <w:rsid w:val="00CD3420"/>
    <w:rsid w:val="00CD4998"/>
    <w:rsid w:val="00CE1035"/>
    <w:rsid w:val="00CF2819"/>
    <w:rsid w:val="00CF4F9D"/>
    <w:rsid w:val="00CF70DC"/>
    <w:rsid w:val="00D00C72"/>
    <w:rsid w:val="00D1447B"/>
    <w:rsid w:val="00D148DC"/>
    <w:rsid w:val="00D17FDC"/>
    <w:rsid w:val="00D2181C"/>
    <w:rsid w:val="00D26245"/>
    <w:rsid w:val="00D444C5"/>
    <w:rsid w:val="00D45088"/>
    <w:rsid w:val="00D45AEA"/>
    <w:rsid w:val="00D5244F"/>
    <w:rsid w:val="00D5263E"/>
    <w:rsid w:val="00D52E4F"/>
    <w:rsid w:val="00D5550E"/>
    <w:rsid w:val="00D56A37"/>
    <w:rsid w:val="00D57202"/>
    <w:rsid w:val="00D604FA"/>
    <w:rsid w:val="00D60BAD"/>
    <w:rsid w:val="00D6386E"/>
    <w:rsid w:val="00D63EFD"/>
    <w:rsid w:val="00D64826"/>
    <w:rsid w:val="00D70115"/>
    <w:rsid w:val="00D80DF2"/>
    <w:rsid w:val="00D84752"/>
    <w:rsid w:val="00D85AB0"/>
    <w:rsid w:val="00D86B3B"/>
    <w:rsid w:val="00D8748A"/>
    <w:rsid w:val="00D93196"/>
    <w:rsid w:val="00D94A4D"/>
    <w:rsid w:val="00D95A87"/>
    <w:rsid w:val="00D95DD1"/>
    <w:rsid w:val="00D973A4"/>
    <w:rsid w:val="00D97A93"/>
    <w:rsid w:val="00DA1083"/>
    <w:rsid w:val="00DA26C8"/>
    <w:rsid w:val="00DA60CB"/>
    <w:rsid w:val="00DB243C"/>
    <w:rsid w:val="00DB457E"/>
    <w:rsid w:val="00DB45DD"/>
    <w:rsid w:val="00DB482A"/>
    <w:rsid w:val="00DB56F2"/>
    <w:rsid w:val="00DB65CE"/>
    <w:rsid w:val="00DB6EF5"/>
    <w:rsid w:val="00DC3089"/>
    <w:rsid w:val="00DC4420"/>
    <w:rsid w:val="00DC66BB"/>
    <w:rsid w:val="00DD0802"/>
    <w:rsid w:val="00DD0A50"/>
    <w:rsid w:val="00DD2E11"/>
    <w:rsid w:val="00DD3ABF"/>
    <w:rsid w:val="00DE03AF"/>
    <w:rsid w:val="00DE121C"/>
    <w:rsid w:val="00DE1D72"/>
    <w:rsid w:val="00DE2A27"/>
    <w:rsid w:val="00DE3705"/>
    <w:rsid w:val="00DE6633"/>
    <w:rsid w:val="00DF75F8"/>
    <w:rsid w:val="00DF7A3A"/>
    <w:rsid w:val="00E00C00"/>
    <w:rsid w:val="00E00FE2"/>
    <w:rsid w:val="00E02FC3"/>
    <w:rsid w:val="00E04A7C"/>
    <w:rsid w:val="00E059FB"/>
    <w:rsid w:val="00E06063"/>
    <w:rsid w:val="00E069C4"/>
    <w:rsid w:val="00E07275"/>
    <w:rsid w:val="00E07866"/>
    <w:rsid w:val="00E07C5A"/>
    <w:rsid w:val="00E15BA9"/>
    <w:rsid w:val="00E25B22"/>
    <w:rsid w:val="00E25F41"/>
    <w:rsid w:val="00E2622D"/>
    <w:rsid w:val="00E26E19"/>
    <w:rsid w:val="00E27E3C"/>
    <w:rsid w:val="00E314B1"/>
    <w:rsid w:val="00E31DF3"/>
    <w:rsid w:val="00E32814"/>
    <w:rsid w:val="00E33448"/>
    <w:rsid w:val="00E33486"/>
    <w:rsid w:val="00E34181"/>
    <w:rsid w:val="00E450A4"/>
    <w:rsid w:val="00E467FD"/>
    <w:rsid w:val="00E506BE"/>
    <w:rsid w:val="00E55547"/>
    <w:rsid w:val="00E57410"/>
    <w:rsid w:val="00E62B79"/>
    <w:rsid w:val="00E6302B"/>
    <w:rsid w:val="00E6452F"/>
    <w:rsid w:val="00E64619"/>
    <w:rsid w:val="00E64F45"/>
    <w:rsid w:val="00E6742D"/>
    <w:rsid w:val="00E71CB0"/>
    <w:rsid w:val="00E73529"/>
    <w:rsid w:val="00E77C3D"/>
    <w:rsid w:val="00E816E8"/>
    <w:rsid w:val="00E82E22"/>
    <w:rsid w:val="00E850FE"/>
    <w:rsid w:val="00E909F0"/>
    <w:rsid w:val="00E90D47"/>
    <w:rsid w:val="00E93993"/>
    <w:rsid w:val="00E9597C"/>
    <w:rsid w:val="00E973CB"/>
    <w:rsid w:val="00EA0913"/>
    <w:rsid w:val="00EA0A2F"/>
    <w:rsid w:val="00EA67B1"/>
    <w:rsid w:val="00EA6D31"/>
    <w:rsid w:val="00EB146B"/>
    <w:rsid w:val="00EB3D24"/>
    <w:rsid w:val="00EB45AC"/>
    <w:rsid w:val="00EC2AEA"/>
    <w:rsid w:val="00EC7B11"/>
    <w:rsid w:val="00EC7F95"/>
    <w:rsid w:val="00ED0BC4"/>
    <w:rsid w:val="00ED3771"/>
    <w:rsid w:val="00ED4AB7"/>
    <w:rsid w:val="00ED6A32"/>
    <w:rsid w:val="00ED7838"/>
    <w:rsid w:val="00EE4971"/>
    <w:rsid w:val="00EF090E"/>
    <w:rsid w:val="00F033DA"/>
    <w:rsid w:val="00F11AAB"/>
    <w:rsid w:val="00F13FB1"/>
    <w:rsid w:val="00F17BC1"/>
    <w:rsid w:val="00F17C87"/>
    <w:rsid w:val="00F20272"/>
    <w:rsid w:val="00F223E7"/>
    <w:rsid w:val="00F2288D"/>
    <w:rsid w:val="00F23F84"/>
    <w:rsid w:val="00F25779"/>
    <w:rsid w:val="00F2750A"/>
    <w:rsid w:val="00F27CD8"/>
    <w:rsid w:val="00F30351"/>
    <w:rsid w:val="00F3323E"/>
    <w:rsid w:val="00F341F4"/>
    <w:rsid w:val="00F34F9D"/>
    <w:rsid w:val="00F35CCE"/>
    <w:rsid w:val="00F4018D"/>
    <w:rsid w:val="00F46657"/>
    <w:rsid w:val="00F515FA"/>
    <w:rsid w:val="00F55241"/>
    <w:rsid w:val="00F5524B"/>
    <w:rsid w:val="00F60538"/>
    <w:rsid w:val="00F61DD2"/>
    <w:rsid w:val="00F62574"/>
    <w:rsid w:val="00F62D18"/>
    <w:rsid w:val="00F6517E"/>
    <w:rsid w:val="00F6523A"/>
    <w:rsid w:val="00F66AFF"/>
    <w:rsid w:val="00F71433"/>
    <w:rsid w:val="00F7241A"/>
    <w:rsid w:val="00F810AA"/>
    <w:rsid w:val="00F82B04"/>
    <w:rsid w:val="00F83E76"/>
    <w:rsid w:val="00F87BEA"/>
    <w:rsid w:val="00F87F68"/>
    <w:rsid w:val="00F90A57"/>
    <w:rsid w:val="00F944E4"/>
    <w:rsid w:val="00F94F6D"/>
    <w:rsid w:val="00F97C5B"/>
    <w:rsid w:val="00F97CAE"/>
    <w:rsid w:val="00FA05D2"/>
    <w:rsid w:val="00FA359A"/>
    <w:rsid w:val="00FA3D50"/>
    <w:rsid w:val="00FA574F"/>
    <w:rsid w:val="00FA7DFA"/>
    <w:rsid w:val="00FB009F"/>
    <w:rsid w:val="00FB25B0"/>
    <w:rsid w:val="00FB6136"/>
    <w:rsid w:val="00FC374A"/>
    <w:rsid w:val="00FC7B47"/>
    <w:rsid w:val="00FD035C"/>
    <w:rsid w:val="00FD1A35"/>
    <w:rsid w:val="00FD1FE6"/>
    <w:rsid w:val="00FD36C5"/>
    <w:rsid w:val="00FD428C"/>
    <w:rsid w:val="00FD6310"/>
    <w:rsid w:val="00FD75C1"/>
    <w:rsid w:val="00FD78C1"/>
    <w:rsid w:val="00FD7C7B"/>
    <w:rsid w:val="00FD7FD0"/>
    <w:rsid w:val="00FE1D12"/>
    <w:rsid w:val="00FE2122"/>
    <w:rsid w:val="00FE2A86"/>
    <w:rsid w:val="00FE5A75"/>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Reviso">
    <w:name w:val="Revision"/>
    <w:hidden/>
    <w:uiPriority w:val="99"/>
    <w:semiHidden/>
    <w:rsid w:val="0069647C"/>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5050">
      <w:bodyDiv w:val="1"/>
      <w:marLeft w:val="0"/>
      <w:marRight w:val="0"/>
      <w:marTop w:val="0"/>
      <w:marBottom w:val="0"/>
      <w:divBdr>
        <w:top w:val="none" w:sz="0" w:space="0" w:color="auto"/>
        <w:left w:val="none" w:sz="0" w:space="0" w:color="auto"/>
        <w:bottom w:val="none" w:sz="0" w:space="0" w:color="auto"/>
        <w:right w:val="none" w:sz="0" w:space="0" w:color="auto"/>
      </w:divBdr>
    </w:div>
    <w:div w:id="308287589">
      <w:bodyDiv w:val="1"/>
      <w:marLeft w:val="0"/>
      <w:marRight w:val="0"/>
      <w:marTop w:val="0"/>
      <w:marBottom w:val="0"/>
      <w:divBdr>
        <w:top w:val="none" w:sz="0" w:space="0" w:color="auto"/>
        <w:left w:val="none" w:sz="0" w:space="0" w:color="auto"/>
        <w:bottom w:val="none" w:sz="0" w:space="0" w:color="auto"/>
        <w:right w:val="none" w:sz="0" w:space="0" w:color="auto"/>
      </w:divBdr>
    </w:div>
    <w:div w:id="491876071">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771516785">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252620936">
      <w:bodyDiv w:val="1"/>
      <w:marLeft w:val="0"/>
      <w:marRight w:val="0"/>
      <w:marTop w:val="0"/>
      <w:marBottom w:val="0"/>
      <w:divBdr>
        <w:top w:val="none" w:sz="0" w:space="0" w:color="auto"/>
        <w:left w:val="none" w:sz="0" w:space="0" w:color="auto"/>
        <w:bottom w:val="none" w:sz="0" w:space="0" w:color="auto"/>
        <w:right w:val="none" w:sz="0" w:space="0" w:color="auto"/>
      </w:divBdr>
    </w:div>
    <w:div w:id="1259289708">
      <w:bodyDiv w:val="1"/>
      <w:marLeft w:val="0"/>
      <w:marRight w:val="0"/>
      <w:marTop w:val="0"/>
      <w:marBottom w:val="0"/>
      <w:divBdr>
        <w:top w:val="none" w:sz="0" w:space="0" w:color="auto"/>
        <w:left w:val="none" w:sz="0" w:space="0" w:color="auto"/>
        <w:bottom w:val="none" w:sz="0" w:space="0" w:color="auto"/>
        <w:right w:val="none" w:sz="0" w:space="0" w:color="auto"/>
      </w:divBdr>
    </w:div>
    <w:div w:id="1654678729">
      <w:bodyDiv w:val="1"/>
      <w:marLeft w:val="0"/>
      <w:marRight w:val="0"/>
      <w:marTop w:val="0"/>
      <w:marBottom w:val="0"/>
      <w:divBdr>
        <w:top w:val="none" w:sz="0" w:space="0" w:color="auto"/>
        <w:left w:val="none" w:sz="0" w:space="0" w:color="auto"/>
        <w:bottom w:val="none" w:sz="0" w:space="0" w:color="auto"/>
        <w:right w:val="none" w:sz="0" w:space="0" w:color="auto"/>
      </w:divBdr>
    </w:div>
    <w:div w:id="1873347866">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F8ACB-CF42-0D42-854A-EC78136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17</Pages>
  <Words>8202</Words>
  <Characters>44291</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Lucas Galassi</cp:lastModifiedBy>
  <cp:revision>37</cp:revision>
  <cp:lastPrinted>2019-08-27T05:42:00Z</cp:lastPrinted>
  <dcterms:created xsi:type="dcterms:W3CDTF">2022-07-22T09:49:00Z</dcterms:created>
  <dcterms:modified xsi:type="dcterms:W3CDTF">2023-02-26T22:35:00Z</dcterms:modified>
</cp:coreProperties>
</file>