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73522E" w:rsidRDefault="00436884">
      <w:pPr>
        <w:pStyle w:val="ListParagraph"/>
        <w:numPr>
          <w:ilvl w:val="0"/>
          <w:numId w:val="1"/>
        </w:numPr>
        <w:ind w:left="426"/>
        <w:jc w:val="both"/>
        <w:rPr>
          <w:rFonts w:ascii="Avenir Next" w:hAnsi="Avenir Next" w:cs="Arial"/>
          <w:sz w:val="22"/>
          <w:szCs w:val="22"/>
          <w:highlight w:val="yellow"/>
          <w:lang w:val="en-GB"/>
        </w:rPr>
      </w:pPr>
      <w:r w:rsidRPr="0073522E">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purpose of the Model Law is to provide a fair and efficient administration of cross-border insolvencies that protects all creditors and the </w:t>
      </w:r>
      <w:proofErr w:type="gramStart"/>
      <w:r w:rsidRPr="00E2622D">
        <w:rPr>
          <w:rFonts w:ascii="Avenir Next" w:hAnsi="Avenir Next" w:cs="Arial"/>
          <w:sz w:val="22"/>
          <w:szCs w:val="22"/>
          <w:lang w:val="en-GB"/>
        </w:rPr>
        <w:t>debtor</w:t>
      </w:r>
      <w:proofErr w:type="gramEnd"/>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A16A50" w:rsidRDefault="00436884">
      <w:pPr>
        <w:pStyle w:val="ListParagraph"/>
        <w:numPr>
          <w:ilvl w:val="0"/>
          <w:numId w:val="2"/>
        </w:numPr>
        <w:ind w:left="426"/>
        <w:jc w:val="both"/>
        <w:rPr>
          <w:rFonts w:ascii="Avenir Next" w:hAnsi="Avenir Next" w:cs="Arial"/>
          <w:sz w:val="22"/>
          <w:szCs w:val="22"/>
          <w:highlight w:val="yellow"/>
          <w:lang w:val="en-GB"/>
        </w:rPr>
      </w:pPr>
      <w:proofErr w:type="gramStart"/>
      <w:r w:rsidRPr="00A16A50">
        <w:rPr>
          <w:rFonts w:ascii="Avenir Next" w:hAnsi="Avenir Next" w:cs="Arial"/>
          <w:sz w:val="22"/>
          <w:szCs w:val="22"/>
          <w:highlight w:val="yellow"/>
          <w:lang w:val="en-GB"/>
        </w:rPr>
        <w:t>All of</w:t>
      </w:r>
      <w:proofErr w:type="gramEnd"/>
      <w:r w:rsidRPr="00A16A50">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A77656" w:rsidRDefault="00853A74">
      <w:pPr>
        <w:pStyle w:val="ListParagraph"/>
        <w:numPr>
          <w:ilvl w:val="0"/>
          <w:numId w:val="3"/>
        </w:numPr>
        <w:ind w:left="426"/>
        <w:jc w:val="both"/>
        <w:rPr>
          <w:rFonts w:ascii="Avenir Next" w:hAnsi="Avenir Next" w:cs="Arial"/>
          <w:sz w:val="22"/>
          <w:szCs w:val="22"/>
          <w:highlight w:val="yellow"/>
          <w:lang w:val="en-GB"/>
        </w:rPr>
      </w:pPr>
      <w:r w:rsidRPr="00A77656">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pPr>
        <w:pStyle w:val="ListParagraph"/>
        <w:numPr>
          <w:ilvl w:val="0"/>
          <w:numId w:val="3"/>
        </w:numPr>
        <w:ind w:left="426"/>
        <w:jc w:val="both"/>
        <w:rPr>
          <w:rFonts w:ascii="Avenir Next" w:hAnsi="Avenir Next" w:cs="Arial"/>
          <w:sz w:val="22"/>
          <w:szCs w:val="22"/>
          <w:lang w:val="en-GB"/>
        </w:rPr>
      </w:pPr>
      <w:r w:rsidRPr="00A77656">
        <w:rPr>
          <w:rFonts w:ascii="Avenir Next" w:hAnsi="Avenir Next" w:cs="Arial"/>
          <w:sz w:val="22"/>
          <w:szCs w:val="22"/>
          <w:lang w:val="en-GB"/>
        </w:rPr>
        <w:t>The debtor has neither its COMI nor an establishment in the jurisdiction of the enacting State.</w:t>
      </w:r>
      <w:r w:rsidRPr="00E2622D">
        <w:rPr>
          <w:rFonts w:ascii="Avenir Next" w:hAnsi="Avenir Next" w:cs="Arial"/>
          <w:sz w:val="22"/>
          <w:szCs w:val="22"/>
          <w:lang w:val="en-GB"/>
        </w:rPr>
        <w:t xml:space="preserv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AB2B60">
        <w:rPr>
          <w:rFonts w:ascii="Avenir Next Demi Bold" w:hAnsi="Avenir Next Demi Bold" w:cs="Arial"/>
          <w:b/>
          <w:bCs/>
          <w:sz w:val="22"/>
          <w:szCs w:val="22"/>
          <w:lang w:val="en-GB"/>
        </w:rPr>
        <w:t>Question 1.4</w:t>
      </w:r>
      <w:r w:rsidRPr="000D32A9">
        <w:rPr>
          <w:rFonts w:ascii="Avenir Next Demi Bold" w:hAnsi="Avenir Next Demi Bold" w:cs="Arial"/>
          <w:b/>
          <w:bCs/>
          <w:sz w:val="22"/>
          <w:szCs w:val="22"/>
          <w:lang w:val="en-GB"/>
        </w:rPr>
        <w:t xml:space="preserve">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AB2B60" w:rsidRDefault="00436884">
      <w:pPr>
        <w:pStyle w:val="ListParagraph"/>
        <w:numPr>
          <w:ilvl w:val="0"/>
          <w:numId w:val="4"/>
        </w:numPr>
        <w:ind w:left="426"/>
        <w:jc w:val="both"/>
        <w:rPr>
          <w:rFonts w:ascii="Avenir Next" w:hAnsi="Avenir Next" w:cs="Arial"/>
          <w:sz w:val="22"/>
          <w:szCs w:val="22"/>
          <w:highlight w:val="yellow"/>
          <w:lang w:val="en-GB"/>
        </w:rPr>
      </w:pPr>
      <w:r w:rsidRPr="00AB2B60">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DC6756" w:rsidRDefault="00C504E5">
      <w:pPr>
        <w:pStyle w:val="ListParagraph"/>
        <w:numPr>
          <w:ilvl w:val="0"/>
          <w:numId w:val="5"/>
        </w:numPr>
        <w:ind w:left="426"/>
        <w:jc w:val="both"/>
        <w:rPr>
          <w:rFonts w:ascii="Avenir Next" w:hAnsi="Avenir Next" w:cs="Arial"/>
          <w:sz w:val="22"/>
          <w:szCs w:val="22"/>
          <w:highlight w:val="yellow"/>
          <w:lang w:val="en-GB"/>
        </w:rPr>
      </w:pPr>
      <w:r w:rsidRPr="00DC6756">
        <w:rPr>
          <w:rFonts w:ascii="Avenir Next" w:hAnsi="Avenir Next" w:cs="Arial"/>
          <w:sz w:val="22"/>
          <w:szCs w:val="22"/>
          <w:highlight w:val="yellow"/>
          <w:lang w:val="en-GB"/>
        </w:rPr>
        <w:t xml:space="preserve">Both the foreign main proceedings in South Africa and the foreign non-main proceedings in </w:t>
      </w:r>
      <w:r w:rsidR="004137C3" w:rsidRPr="00DC6756">
        <w:rPr>
          <w:rFonts w:ascii="Avenir Next" w:hAnsi="Avenir Next" w:cs="Arial"/>
          <w:sz w:val="22"/>
          <w:szCs w:val="22"/>
          <w:highlight w:val="yellow"/>
          <w:lang w:val="en-GB"/>
        </w:rPr>
        <w:t xml:space="preserve">Argentina </w:t>
      </w:r>
      <w:r w:rsidRPr="00DC6756">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1A4A29" w:rsidRDefault="00B72F5F">
      <w:pPr>
        <w:pStyle w:val="ListParagraph"/>
        <w:numPr>
          <w:ilvl w:val="0"/>
          <w:numId w:val="6"/>
        </w:numPr>
        <w:ind w:left="426"/>
        <w:jc w:val="both"/>
        <w:rPr>
          <w:rFonts w:ascii="Avenir Next" w:hAnsi="Avenir Next" w:cs="Arial"/>
          <w:sz w:val="22"/>
          <w:szCs w:val="22"/>
          <w:lang w:val="en-GB"/>
        </w:rPr>
      </w:pPr>
      <w:r w:rsidRPr="001A4A29">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150F6D" w:rsidRDefault="00B72F5F">
      <w:pPr>
        <w:pStyle w:val="ListParagraph"/>
        <w:numPr>
          <w:ilvl w:val="0"/>
          <w:numId w:val="6"/>
        </w:numPr>
        <w:ind w:left="426"/>
        <w:jc w:val="both"/>
        <w:rPr>
          <w:rFonts w:ascii="Avenir Next" w:hAnsi="Avenir Next" w:cs="Arial"/>
          <w:sz w:val="22"/>
          <w:szCs w:val="22"/>
          <w:highlight w:val="yellow"/>
          <w:lang w:val="en-GB"/>
        </w:rPr>
      </w:pPr>
      <w:r w:rsidRPr="00150F6D">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150F6D">
        <w:rPr>
          <w:rFonts w:ascii="Avenir Next" w:hAnsi="Avenir Next" w:cs="Arial"/>
          <w:sz w:val="22"/>
          <w:szCs w:val="22"/>
          <w:highlight w:val="yellow"/>
          <w:lang w:val="en-GB"/>
        </w:rPr>
        <w:t>will</w:t>
      </w:r>
      <w:r w:rsidRPr="00150F6D">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8B06D9" w:rsidRDefault="00436884">
      <w:pPr>
        <w:pStyle w:val="ListParagraph"/>
        <w:numPr>
          <w:ilvl w:val="0"/>
          <w:numId w:val="7"/>
        </w:numPr>
        <w:ind w:left="426"/>
        <w:jc w:val="both"/>
        <w:rPr>
          <w:rFonts w:ascii="Avenir Next" w:hAnsi="Avenir Next" w:cs="Arial"/>
          <w:sz w:val="22"/>
          <w:szCs w:val="22"/>
          <w:highlight w:val="yellow"/>
          <w:lang w:val="en-GB"/>
        </w:rPr>
      </w:pPr>
      <w:r w:rsidRPr="008B06D9">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C81781" w:rsidRDefault="00436884">
      <w:pPr>
        <w:pStyle w:val="ListParagraph"/>
        <w:numPr>
          <w:ilvl w:val="0"/>
          <w:numId w:val="8"/>
        </w:numPr>
        <w:ind w:left="426"/>
        <w:jc w:val="both"/>
        <w:rPr>
          <w:rFonts w:ascii="Avenir Next" w:hAnsi="Avenir Next" w:cs="Arial"/>
          <w:sz w:val="22"/>
          <w:szCs w:val="22"/>
          <w:highlight w:val="yellow"/>
          <w:lang w:val="en-GB"/>
        </w:rPr>
      </w:pPr>
      <w:r w:rsidRPr="00C81781">
        <w:rPr>
          <w:rFonts w:ascii="Avenir Next" w:hAnsi="Avenir Next" w:cs="Arial"/>
          <w:sz w:val="22"/>
          <w:szCs w:val="22"/>
          <w:highlight w:val="yellow"/>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pPr>
        <w:pStyle w:val="ListParagraph"/>
        <w:numPr>
          <w:ilvl w:val="0"/>
          <w:numId w:val="8"/>
        </w:numPr>
        <w:ind w:left="426"/>
        <w:jc w:val="both"/>
        <w:rPr>
          <w:rFonts w:ascii="Avenir Next" w:hAnsi="Avenir Next" w:cs="Arial"/>
          <w:sz w:val="22"/>
          <w:szCs w:val="22"/>
          <w:lang w:val="en-GB"/>
        </w:rPr>
      </w:pPr>
      <w:proofErr w:type="gramStart"/>
      <w:r w:rsidRPr="00B77352">
        <w:rPr>
          <w:rFonts w:ascii="Avenir Next" w:hAnsi="Avenir Next" w:cs="Arial"/>
          <w:sz w:val="22"/>
          <w:szCs w:val="22"/>
          <w:lang w:val="en-GB"/>
        </w:rPr>
        <w:t>All of</w:t>
      </w:r>
      <w:proofErr w:type="gramEnd"/>
      <w:r w:rsidRPr="00B77352">
        <w:rPr>
          <w:rFonts w:ascii="Avenir Next" w:hAnsi="Avenir Next" w:cs="Arial"/>
          <w:sz w:val="22"/>
          <w:szCs w:val="22"/>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An automatic stay of </w:t>
      </w:r>
      <w:r w:rsidRPr="00503FD6">
        <w:rPr>
          <w:rFonts w:ascii="Avenir Next" w:hAnsi="Avenir Next" w:cs="Arial"/>
          <w:sz w:val="22"/>
          <w:szCs w:val="22"/>
          <w:lang w:val="en-GB"/>
        </w:rPr>
        <w:t>execution</w:t>
      </w:r>
      <w:r w:rsidRPr="00E2622D">
        <w:rPr>
          <w:rFonts w:ascii="Avenir Next" w:hAnsi="Avenir Next" w:cs="Arial"/>
          <w:sz w:val="22"/>
          <w:szCs w:val="22"/>
          <w:lang w:val="en-GB"/>
        </w:rPr>
        <w:t xml:space="preserve">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B77352" w:rsidRDefault="00436884">
      <w:pPr>
        <w:pStyle w:val="ListParagraph"/>
        <w:numPr>
          <w:ilvl w:val="0"/>
          <w:numId w:val="9"/>
        </w:numPr>
        <w:ind w:left="426"/>
        <w:jc w:val="both"/>
        <w:rPr>
          <w:rFonts w:ascii="Avenir Next" w:hAnsi="Avenir Next" w:cs="Arial"/>
          <w:sz w:val="22"/>
          <w:szCs w:val="22"/>
          <w:lang w:val="en-GB"/>
        </w:rPr>
      </w:pPr>
      <w:r w:rsidRPr="00B77352">
        <w:rPr>
          <w:rFonts w:ascii="Avenir Next" w:hAnsi="Avenir Next" w:cs="Arial"/>
          <w:sz w:val="22"/>
          <w:szCs w:val="22"/>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503FD6">
        <w:rPr>
          <w:rFonts w:ascii="Avenir Next" w:hAnsi="Avenir Next" w:cs="Arial"/>
          <w:sz w:val="22"/>
          <w:szCs w:val="22"/>
          <w:highlight w:val="yellow"/>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C23B47" w:rsidRDefault="00436884">
      <w:pPr>
        <w:pStyle w:val="ListParagraph"/>
        <w:numPr>
          <w:ilvl w:val="0"/>
          <w:numId w:val="10"/>
        </w:numPr>
        <w:ind w:left="426"/>
        <w:jc w:val="both"/>
        <w:rPr>
          <w:rFonts w:ascii="Avenir Next" w:hAnsi="Avenir Next" w:cs="Arial"/>
          <w:sz w:val="22"/>
          <w:szCs w:val="22"/>
          <w:highlight w:val="yellow"/>
          <w:lang w:val="en-GB"/>
        </w:rPr>
      </w:pPr>
      <w:r w:rsidRPr="00C23B47">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C23B47">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36D7499C" w:rsidR="00CB56CE" w:rsidRPr="00503FD6" w:rsidRDefault="004D0CC5" w:rsidP="00707FC8">
      <w:pPr>
        <w:ind w:left="720" w:hanging="720"/>
        <w:jc w:val="both"/>
        <w:rPr>
          <w:rFonts w:ascii="Avenir Next" w:hAnsi="Avenir Next" w:cs="Arial"/>
          <w:color w:val="808080" w:themeColor="background1" w:themeShade="80"/>
          <w:sz w:val="22"/>
          <w:szCs w:val="22"/>
          <w:lang w:val="en-GB"/>
        </w:rPr>
      </w:pPr>
      <w:r w:rsidRPr="00503FD6">
        <w:rPr>
          <w:rFonts w:ascii="Avenir Next" w:hAnsi="Avenir Next" w:cs="Arial"/>
          <w:color w:val="808080" w:themeColor="background1" w:themeShade="80"/>
          <w:sz w:val="22"/>
          <w:szCs w:val="22"/>
          <w:lang w:val="en-GB"/>
        </w:rPr>
        <w:t>Under Article 17 of the MLCBI, a foreign proceeding is recognized as a foreign main proceeding if it is taking place in the State where the debtor has the “centre of its main interests” (or COMI). In determining the COMI of the debtor, t</w:t>
      </w:r>
      <w:r w:rsidR="00B50841" w:rsidRPr="00503FD6">
        <w:rPr>
          <w:rFonts w:ascii="Avenir Next" w:hAnsi="Avenir Next" w:cs="Arial"/>
          <w:color w:val="808080" w:themeColor="background1" w:themeShade="80"/>
          <w:sz w:val="22"/>
          <w:szCs w:val="22"/>
          <w:lang w:val="en-GB"/>
        </w:rPr>
        <w:t xml:space="preserve">he appropriate date </w:t>
      </w:r>
      <w:r w:rsidRPr="00503FD6">
        <w:rPr>
          <w:rFonts w:ascii="Avenir Next" w:hAnsi="Avenir Next" w:cs="Arial"/>
          <w:color w:val="808080" w:themeColor="background1" w:themeShade="80"/>
          <w:sz w:val="22"/>
          <w:szCs w:val="22"/>
          <w:lang w:val="en-GB"/>
        </w:rPr>
        <w:t xml:space="preserve">to consider is the </w:t>
      </w:r>
      <w:r w:rsidR="00B50841" w:rsidRPr="00503FD6">
        <w:rPr>
          <w:rFonts w:ascii="Avenir Next" w:hAnsi="Avenir Next" w:cs="Arial"/>
          <w:color w:val="808080" w:themeColor="background1" w:themeShade="80"/>
          <w:sz w:val="22"/>
          <w:szCs w:val="22"/>
          <w:lang w:val="en-GB"/>
        </w:rPr>
        <w:t xml:space="preserve">date </w:t>
      </w:r>
      <w:r w:rsidRPr="00503FD6">
        <w:rPr>
          <w:rFonts w:ascii="Avenir Next" w:hAnsi="Avenir Next" w:cs="Arial"/>
          <w:color w:val="808080" w:themeColor="background1" w:themeShade="80"/>
          <w:sz w:val="22"/>
          <w:szCs w:val="22"/>
          <w:lang w:val="en-GB"/>
        </w:rPr>
        <w:t>on which th</w:t>
      </w:r>
      <w:r w:rsidR="00917A36" w:rsidRPr="00503FD6">
        <w:rPr>
          <w:rFonts w:ascii="Avenir Next" w:hAnsi="Avenir Next" w:cs="Arial"/>
          <w:color w:val="808080" w:themeColor="background1" w:themeShade="80"/>
          <w:sz w:val="22"/>
          <w:szCs w:val="22"/>
          <w:lang w:val="en-GB"/>
        </w:rPr>
        <w:t xml:space="preserve">ose </w:t>
      </w:r>
      <w:r w:rsidRPr="00503FD6">
        <w:rPr>
          <w:rFonts w:ascii="Avenir Next" w:hAnsi="Avenir Next" w:cs="Arial"/>
          <w:color w:val="808080" w:themeColor="background1" w:themeShade="80"/>
          <w:sz w:val="22"/>
          <w:szCs w:val="22"/>
          <w:lang w:val="en-GB"/>
        </w:rPr>
        <w:t>foreign proceedings were commenced.</w:t>
      </w:r>
      <w:r w:rsidR="00A77B42" w:rsidRPr="00503FD6">
        <w:rPr>
          <w:rFonts w:ascii="Avenir Next" w:hAnsi="Avenir Next" w:cs="Arial"/>
          <w:color w:val="808080" w:themeColor="background1" w:themeShade="80"/>
          <w:sz w:val="22"/>
          <w:szCs w:val="22"/>
          <w:lang w:val="en-GB"/>
        </w:rPr>
        <w:t xml:space="preserve"> While this is not expressly </w:t>
      </w:r>
      <w:r w:rsidR="00772B03" w:rsidRPr="00503FD6">
        <w:rPr>
          <w:rFonts w:ascii="Avenir Next" w:hAnsi="Avenir Next" w:cs="Arial"/>
          <w:color w:val="808080" w:themeColor="background1" w:themeShade="80"/>
          <w:sz w:val="22"/>
          <w:szCs w:val="22"/>
          <w:lang w:val="en-GB"/>
        </w:rPr>
        <w:t xml:space="preserve">stated in the MLCBI, it is apparent from the evidence that is required to accompany an application for recognition </w:t>
      </w:r>
      <w:r w:rsidR="008D2744" w:rsidRPr="00503FD6">
        <w:rPr>
          <w:rFonts w:ascii="Avenir Next" w:hAnsi="Avenir Next" w:cs="Arial"/>
          <w:color w:val="808080" w:themeColor="background1" w:themeShade="80"/>
          <w:sz w:val="22"/>
          <w:szCs w:val="22"/>
          <w:lang w:val="en-GB"/>
        </w:rPr>
        <w:t>under Article 14, which places great emphasis on the decision by</w:t>
      </w:r>
      <w:r w:rsidR="00A500A7" w:rsidRPr="00503FD6">
        <w:rPr>
          <w:rFonts w:ascii="Avenir Next" w:hAnsi="Avenir Next" w:cs="Arial"/>
          <w:color w:val="808080" w:themeColor="background1" w:themeShade="80"/>
          <w:sz w:val="22"/>
          <w:szCs w:val="22"/>
          <w:lang w:val="en-GB"/>
        </w:rPr>
        <w:t xml:space="preserve"> which the foreign proceedings were </w:t>
      </w:r>
      <w:proofErr w:type="gramStart"/>
      <w:r w:rsidR="00A500A7" w:rsidRPr="00503FD6">
        <w:rPr>
          <w:rFonts w:ascii="Avenir Next" w:hAnsi="Avenir Next" w:cs="Arial"/>
          <w:color w:val="808080" w:themeColor="background1" w:themeShade="80"/>
          <w:sz w:val="22"/>
          <w:szCs w:val="22"/>
          <w:lang w:val="en-GB"/>
        </w:rPr>
        <w:t>commenced</w:t>
      </w:r>
      <w:proofErr w:type="gramEnd"/>
      <w:r w:rsidR="008D2744" w:rsidRPr="00503FD6">
        <w:rPr>
          <w:rFonts w:ascii="Avenir Next" w:hAnsi="Avenir Next" w:cs="Arial"/>
          <w:color w:val="808080" w:themeColor="background1" w:themeShade="80"/>
          <w:sz w:val="22"/>
          <w:szCs w:val="22"/>
          <w:lang w:val="en-GB"/>
        </w:rPr>
        <w:t xml:space="preserve"> and the foreign representative appointed.</w:t>
      </w:r>
      <w:r w:rsidR="006C0F67" w:rsidRPr="00503FD6">
        <w:rPr>
          <w:rFonts w:ascii="Avenir Next" w:hAnsi="Avenir Next" w:cs="Arial"/>
          <w:color w:val="808080" w:themeColor="background1" w:themeShade="80"/>
          <w:sz w:val="22"/>
          <w:szCs w:val="22"/>
          <w:lang w:val="en-GB"/>
        </w:rPr>
        <w:t xml:space="preserve"> </w:t>
      </w:r>
      <w:r w:rsidR="005F4B13" w:rsidRPr="00503FD6">
        <w:rPr>
          <w:rFonts w:ascii="Avenir Next" w:hAnsi="Avenir Next" w:cs="Arial"/>
          <w:color w:val="808080" w:themeColor="background1" w:themeShade="80"/>
          <w:sz w:val="22"/>
          <w:szCs w:val="22"/>
          <w:lang w:val="en-GB"/>
        </w:rPr>
        <w:t xml:space="preserve">Using the date of the commencement of the foreign proceedings as the relevant date ensures a test that can be applied with certainty to all insolvency </w:t>
      </w:r>
      <w:proofErr w:type="gramStart"/>
      <w:r w:rsidR="005F4B13" w:rsidRPr="00503FD6">
        <w:rPr>
          <w:rFonts w:ascii="Avenir Next" w:hAnsi="Avenir Next" w:cs="Arial"/>
          <w:color w:val="808080" w:themeColor="background1" w:themeShade="80"/>
          <w:sz w:val="22"/>
          <w:szCs w:val="22"/>
          <w:lang w:val="en-GB"/>
        </w:rPr>
        <w:t>proceedings, and</w:t>
      </w:r>
      <w:proofErr w:type="gramEnd"/>
      <w:r w:rsidR="005F4B13" w:rsidRPr="00503FD6">
        <w:rPr>
          <w:rFonts w:ascii="Avenir Next" w:hAnsi="Avenir Next" w:cs="Arial"/>
          <w:color w:val="808080" w:themeColor="background1" w:themeShade="80"/>
          <w:sz w:val="22"/>
          <w:szCs w:val="22"/>
          <w:lang w:val="en-GB"/>
        </w:rPr>
        <w:t xml:space="preserve"> avoids the confusion and uncertainty that may arise due to changes in the debtor’s operations or dealings after (and/or as a result of) the commencement of the insolvency proceedings.  </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216F21D2" w:rsidR="00436884" w:rsidRPr="005701B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5701BD">
        <w:rPr>
          <w:rFonts w:ascii="Avenir Next" w:hAnsi="Avenir Next" w:cs="Arial"/>
          <w:i/>
          <w:sz w:val="22"/>
          <w:szCs w:val="22"/>
          <w:lang w:val="en-GB"/>
        </w:rPr>
        <w:t>This Article lay</w:t>
      </w:r>
      <w:r w:rsidR="00182648" w:rsidRPr="005701BD">
        <w:rPr>
          <w:rFonts w:ascii="Avenir Next" w:hAnsi="Avenir Next" w:cs="Arial"/>
          <w:i/>
          <w:sz w:val="22"/>
          <w:szCs w:val="22"/>
          <w:lang w:val="en-GB"/>
        </w:rPr>
        <w:t>s</w:t>
      </w:r>
      <w:r w:rsidRPr="005701BD">
        <w:rPr>
          <w:rFonts w:ascii="Avenir Next" w:hAnsi="Avenir Next" w:cs="Arial"/>
          <w:i/>
          <w:sz w:val="22"/>
          <w:szCs w:val="22"/>
          <w:lang w:val="en-GB"/>
        </w:rPr>
        <w:t xml:space="preserve"> down the requirements of notification of creditors.</w:t>
      </w:r>
      <w:r w:rsidRPr="005701BD">
        <w:rPr>
          <w:rFonts w:ascii="Avenir Next" w:hAnsi="Avenir Next" w:cs="Arial"/>
          <w:sz w:val="22"/>
          <w:szCs w:val="22"/>
          <w:lang w:val="en-GB"/>
        </w:rPr>
        <w:t>”</w:t>
      </w:r>
    </w:p>
    <w:p w14:paraId="3F7144F0" w14:textId="776E883F" w:rsidR="00566360" w:rsidRPr="005701BD" w:rsidRDefault="00566360" w:rsidP="00436884">
      <w:pPr>
        <w:ind w:left="1440" w:hanging="1440"/>
        <w:jc w:val="both"/>
        <w:rPr>
          <w:rFonts w:ascii="Avenir Next" w:hAnsi="Avenir Next" w:cs="Arial"/>
          <w:sz w:val="22"/>
          <w:szCs w:val="22"/>
          <w:lang w:val="en-GB"/>
        </w:rPr>
      </w:pPr>
    </w:p>
    <w:p w14:paraId="614A51A6" w14:textId="2E5C7051" w:rsidR="00436884" w:rsidRPr="005701BD" w:rsidRDefault="00436884" w:rsidP="00436884">
      <w:pPr>
        <w:ind w:left="1440" w:hanging="1440"/>
        <w:jc w:val="both"/>
        <w:rPr>
          <w:rFonts w:ascii="Avenir Next" w:hAnsi="Avenir Next" w:cs="Arial"/>
          <w:i/>
          <w:sz w:val="22"/>
          <w:szCs w:val="22"/>
          <w:lang w:val="en-GB"/>
        </w:rPr>
      </w:pPr>
      <w:r w:rsidRPr="005701BD">
        <w:rPr>
          <w:rFonts w:ascii="Avenir Next" w:hAnsi="Avenir Next" w:cs="Arial"/>
          <w:b/>
          <w:bCs/>
          <w:sz w:val="22"/>
          <w:szCs w:val="22"/>
          <w:u w:val="single"/>
          <w:lang w:val="en-GB"/>
        </w:rPr>
        <w:t>Statement 2</w:t>
      </w:r>
      <w:r w:rsidRPr="005701BD">
        <w:rPr>
          <w:rFonts w:ascii="Avenir Next" w:hAnsi="Avenir Next" w:cs="Arial"/>
          <w:sz w:val="22"/>
          <w:szCs w:val="22"/>
          <w:lang w:val="en-GB"/>
        </w:rPr>
        <w:tab/>
      </w:r>
      <w:r w:rsidRPr="005701BD">
        <w:rPr>
          <w:rFonts w:ascii="Avenir Next" w:hAnsi="Avenir Next" w:cs="Arial"/>
          <w:i/>
          <w:sz w:val="22"/>
          <w:szCs w:val="22"/>
          <w:lang w:val="en-GB"/>
        </w:rPr>
        <w:t>“This Article is referred to as the ‘Safe</w:t>
      </w:r>
      <w:r w:rsidR="00766F8A" w:rsidRPr="005701BD">
        <w:rPr>
          <w:rFonts w:ascii="Avenir Next" w:hAnsi="Avenir Next" w:cs="Arial"/>
          <w:i/>
          <w:sz w:val="22"/>
          <w:szCs w:val="22"/>
          <w:lang w:val="en-GB"/>
        </w:rPr>
        <w:t xml:space="preserve"> Conduct</w:t>
      </w:r>
      <w:r w:rsidRPr="005701BD">
        <w:rPr>
          <w:rFonts w:ascii="Avenir Next" w:hAnsi="Avenir Next" w:cs="Arial"/>
          <w:i/>
          <w:sz w:val="22"/>
          <w:szCs w:val="22"/>
          <w:lang w:val="en-GB"/>
        </w:rPr>
        <w:t xml:space="preserve"> Rule’”.</w:t>
      </w:r>
    </w:p>
    <w:p w14:paraId="2B4D9810" w14:textId="5ACF5FF9" w:rsidR="009918CA" w:rsidRPr="005701BD" w:rsidRDefault="009918CA" w:rsidP="00436884">
      <w:pPr>
        <w:ind w:left="1440" w:hanging="1440"/>
        <w:jc w:val="both"/>
        <w:rPr>
          <w:rFonts w:ascii="Avenir Next" w:hAnsi="Avenir Next" w:cs="Arial"/>
          <w:sz w:val="22"/>
          <w:szCs w:val="22"/>
          <w:lang w:val="en-GB"/>
        </w:rPr>
      </w:pPr>
    </w:p>
    <w:p w14:paraId="7B2B2FFB" w14:textId="77777777" w:rsidR="00436884" w:rsidRPr="005701BD" w:rsidRDefault="00436884" w:rsidP="007B2951">
      <w:pPr>
        <w:jc w:val="both"/>
        <w:rPr>
          <w:rFonts w:ascii="Avenir Next" w:hAnsi="Avenir Next" w:cs="Arial"/>
          <w:sz w:val="22"/>
          <w:szCs w:val="22"/>
          <w:lang w:val="en-GB"/>
        </w:rPr>
      </w:pPr>
    </w:p>
    <w:p w14:paraId="42DCB8DA" w14:textId="0ECABA2E" w:rsidR="00436884" w:rsidRPr="005701BD" w:rsidRDefault="00436884" w:rsidP="00436884">
      <w:pPr>
        <w:ind w:left="1440" w:hanging="1440"/>
        <w:jc w:val="both"/>
        <w:rPr>
          <w:rFonts w:ascii="Avenir Next" w:hAnsi="Avenir Next" w:cs="Arial"/>
          <w:sz w:val="22"/>
          <w:szCs w:val="22"/>
          <w:lang w:val="en-GB"/>
        </w:rPr>
      </w:pPr>
      <w:r w:rsidRPr="005701BD">
        <w:rPr>
          <w:rFonts w:ascii="Avenir Next" w:hAnsi="Avenir Next" w:cs="Arial"/>
          <w:b/>
          <w:bCs/>
          <w:sz w:val="22"/>
          <w:szCs w:val="22"/>
          <w:u w:val="single"/>
          <w:lang w:val="en-GB"/>
        </w:rPr>
        <w:t>Statement 3</w:t>
      </w:r>
      <w:r w:rsidRPr="005701BD">
        <w:rPr>
          <w:rFonts w:ascii="Avenir Next" w:hAnsi="Avenir Next" w:cs="Arial"/>
          <w:sz w:val="22"/>
          <w:szCs w:val="22"/>
          <w:lang w:val="en-GB"/>
        </w:rPr>
        <w:tab/>
        <w:t>“</w:t>
      </w:r>
      <w:r w:rsidRPr="005701BD">
        <w:rPr>
          <w:rFonts w:ascii="Avenir Next" w:hAnsi="Avenir Next" w:cs="Arial"/>
          <w:i/>
          <w:sz w:val="22"/>
          <w:szCs w:val="22"/>
          <w:lang w:val="en-GB"/>
        </w:rPr>
        <w:t>This Article contains a rebuttable presumption in respect of an undefined key concept in the MLCBI.</w:t>
      </w:r>
      <w:r w:rsidRPr="005701BD">
        <w:rPr>
          <w:rFonts w:ascii="Avenir Next" w:hAnsi="Avenir Next" w:cs="Arial"/>
          <w:sz w:val="22"/>
          <w:szCs w:val="22"/>
          <w:lang w:val="en-GB"/>
        </w:rPr>
        <w:t>”</w:t>
      </w:r>
    </w:p>
    <w:p w14:paraId="1255302F" w14:textId="69263AC3" w:rsidR="008C6C9A" w:rsidRPr="005701BD" w:rsidRDefault="008C6C9A" w:rsidP="00436884">
      <w:pPr>
        <w:ind w:left="1440" w:hanging="1440"/>
        <w:jc w:val="both"/>
        <w:rPr>
          <w:rFonts w:ascii="Avenir Next" w:hAnsi="Avenir Next" w:cs="Arial"/>
          <w:iCs/>
          <w:sz w:val="22"/>
          <w:szCs w:val="22"/>
          <w:lang w:val="en-GB"/>
        </w:rPr>
      </w:pPr>
    </w:p>
    <w:p w14:paraId="7AA933D0" w14:textId="4B7C5120" w:rsidR="008C6C9A" w:rsidRPr="005701BD" w:rsidRDefault="00EE4444" w:rsidP="00436884">
      <w:pPr>
        <w:ind w:left="1440" w:hanging="1440"/>
        <w:jc w:val="both"/>
        <w:rPr>
          <w:rFonts w:ascii="Avenir Next" w:hAnsi="Avenir Next" w:cs="Arial"/>
          <w:iCs/>
          <w:sz w:val="22"/>
          <w:szCs w:val="22"/>
          <w:lang w:val="en-GB"/>
        </w:rPr>
      </w:pPr>
      <w:r>
        <w:rPr>
          <w:rFonts w:ascii="Avenir Next" w:hAnsi="Avenir Next" w:cs="Arial"/>
          <w:iCs/>
          <w:sz w:val="22"/>
          <w:szCs w:val="22"/>
          <w:lang w:val="en-GB"/>
        </w:rPr>
        <w:t>Answer:</w:t>
      </w:r>
    </w:p>
    <w:p w14:paraId="16E34B45" w14:textId="05F9E54C" w:rsidR="000E6325" w:rsidRPr="005701BD" w:rsidRDefault="000E6325" w:rsidP="00ED6A32">
      <w:pPr>
        <w:ind w:left="1440" w:hanging="1440"/>
        <w:jc w:val="both"/>
        <w:rPr>
          <w:rFonts w:ascii="Avenir Next" w:hAnsi="Avenir Next" w:cs="Arial"/>
          <w:iCs/>
          <w:sz w:val="22"/>
          <w:szCs w:val="22"/>
          <w:lang w:val="en-GB"/>
        </w:rPr>
      </w:pPr>
    </w:p>
    <w:p w14:paraId="512BD496" w14:textId="256BC5F8" w:rsidR="008C6C9A" w:rsidRPr="00503FD6" w:rsidRDefault="008C6C9A" w:rsidP="008C6C9A">
      <w:pPr>
        <w:ind w:left="1440" w:hanging="1440"/>
        <w:jc w:val="both"/>
        <w:rPr>
          <w:rFonts w:ascii="Avenir Next" w:hAnsi="Avenir Next"/>
          <w:color w:val="808080" w:themeColor="background1" w:themeShade="80"/>
          <w:sz w:val="22"/>
          <w:szCs w:val="22"/>
        </w:rPr>
      </w:pPr>
      <w:r w:rsidRPr="00503FD6">
        <w:rPr>
          <w:rFonts w:ascii="Avenir Next" w:hAnsi="Avenir Next" w:cs="Arial"/>
          <w:b/>
          <w:bCs/>
          <w:color w:val="808080" w:themeColor="background1" w:themeShade="80"/>
          <w:sz w:val="22"/>
          <w:szCs w:val="22"/>
          <w:lang w:val="en-GB"/>
        </w:rPr>
        <w:t>Statement 1</w:t>
      </w:r>
      <w:r w:rsidRPr="00503FD6">
        <w:rPr>
          <w:rFonts w:ascii="Avenir Next" w:hAnsi="Avenir Next" w:cs="Arial"/>
          <w:color w:val="808080" w:themeColor="background1" w:themeShade="80"/>
          <w:sz w:val="22"/>
          <w:szCs w:val="22"/>
          <w:lang w:val="en-GB"/>
        </w:rPr>
        <w:t xml:space="preserve">: “Article 14: </w:t>
      </w:r>
      <w:r w:rsidRPr="00503FD6">
        <w:rPr>
          <w:rFonts w:ascii="Avenir Next" w:hAnsi="Avenir Next"/>
          <w:color w:val="808080" w:themeColor="background1" w:themeShade="80"/>
          <w:sz w:val="22"/>
          <w:szCs w:val="22"/>
        </w:rPr>
        <w:t xml:space="preserve">Notification to foreign creditors of a proceeding under [identify laws of the enacting State relating to insolvency]”, which deals with </w:t>
      </w:r>
      <w:r w:rsidRPr="00503FD6">
        <w:rPr>
          <w:rFonts w:ascii="Avenir Next" w:hAnsi="Avenir Next"/>
          <w:b/>
          <w:bCs/>
          <w:i/>
          <w:iCs/>
          <w:color w:val="808080" w:themeColor="background1" w:themeShade="80"/>
          <w:sz w:val="22"/>
          <w:szCs w:val="22"/>
        </w:rPr>
        <w:t>timely notice</w:t>
      </w:r>
      <w:r w:rsidRPr="00503FD6">
        <w:rPr>
          <w:rFonts w:ascii="Avenir Next" w:hAnsi="Avenir Next"/>
          <w:color w:val="808080" w:themeColor="background1" w:themeShade="80"/>
          <w:sz w:val="22"/>
          <w:szCs w:val="22"/>
        </w:rPr>
        <w:t xml:space="preserve"> to foreign creditors who are entitled to be notified whenever notification is required for local creditors in the enacting state. </w:t>
      </w:r>
    </w:p>
    <w:p w14:paraId="329690BD" w14:textId="77777777" w:rsidR="008C6C9A" w:rsidRPr="00503FD6" w:rsidRDefault="008C6C9A" w:rsidP="008C6C9A">
      <w:pPr>
        <w:ind w:left="1440" w:hanging="1440"/>
        <w:jc w:val="both"/>
        <w:rPr>
          <w:rFonts w:ascii="Avenir Next" w:hAnsi="Avenir Next" w:cs="Arial"/>
          <w:color w:val="808080" w:themeColor="background1" w:themeShade="80"/>
          <w:sz w:val="22"/>
          <w:szCs w:val="22"/>
          <w:lang w:val="en-GB"/>
        </w:rPr>
      </w:pPr>
    </w:p>
    <w:p w14:paraId="198765F9" w14:textId="62605A0E" w:rsidR="008C6C9A" w:rsidRPr="00503FD6" w:rsidRDefault="008C6C9A" w:rsidP="008C6C9A">
      <w:pPr>
        <w:ind w:left="1440" w:hanging="1440"/>
        <w:jc w:val="both"/>
        <w:rPr>
          <w:rFonts w:ascii="Avenir Next" w:hAnsi="Avenir Next"/>
          <w:color w:val="808080" w:themeColor="background1" w:themeShade="80"/>
          <w:sz w:val="22"/>
          <w:szCs w:val="22"/>
        </w:rPr>
      </w:pPr>
      <w:r w:rsidRPr="00503FD6">
        <w:rPr>
          <w:rFonts w:ascii="Avenir Next" w:hAnsi="Avenir Next" w:cs="Arial"/>
          <w:b/>
          <w:bCs/>
          <w:color w:val="808080" w:themeColor="background1" w:themeShade="80"/>
          <w:sz w:val="22"/>
          <w:szCs w:val="22"/>
          <w:lang w:val="en-GB"/>
        </w:rPr>
        <w:t>Statement 2</w:t>
      </w:r>
      <w:r w:rsidRPr="00503FD6">
        <w:rPr>
          <w:rFonts w:ascii="Avenir Next" w:hAnsi="Avenir Next" w:cs="Arial"/>
          <w:color w:val="808080" w:themeColor="background1" w:themeShade="80"/>
          <w:sz w:val="22"/>
          <w:szCs w:val="22"/>
          <w:lang w:val="en-GB"/>
        </w:rPr>
        <w:t>: “Article 10:</w:t>
      </w:r>
      <w:r w:rsidRPr="00503FD6">
        <w:rPr>
          <w:rFonts w:ascii="Avenir Next" w:hAnsi="Avenir Next"/>
          <w:color w:val="808080" w:themeColor="background1" w:themeShade="80"/>
          <w:sz w:val="22"/>
          <w:szCs w:val="22"/>
        </w:rPr>
        <w:t xml:space="preserve"> Limited jurisdiction”, known as the </w:t>
      </w:r>
      <w:r w:rsidRPr="00503FD6">
        <w:rPr>
          <w:rFonts w:ascii="Avenir Next" w:hAnsi="Avenir Next"/>
          <w:b/>
          <w:bCs/>
          <w:i/>
          <w:iCs/>
          <w:color w:val="808080" w:themeColor="background1" w:themeShade="80"/>
          <w:sz w:val="22"/>
          <w:szCs w:val="22"/>
        </w:rPr>
        <w:t>Safe Conduct Rule</w:t>
      </w:r>
      <w:r w:rsidRPr="00503FD6">
        <w:rPr>
          <w:rFonts w:ascii="Avenir Next" w:hAnsi="Avenir Next"/>
          <w:color w:val="808080" w:themeColor="background1" w:themeShade="80"/>
          <w:sz w:val="22"/>
          <w:szCs w:val="22"/>
        </w:rPr>
        <w:t xml:space="preserve">, which ensures that the foreign representative or foreign assets of the debtor are not made subject to the jurisdiction of the court of the enacting state solely because an application for recognition has been made in the enacting state. </w:t>
      </w:r>
    </w:p>
    <w:p w14:paraId="7A5FAF03" w14:textId="553B6DBD" w:rsidR="008C6C9A" w:rsidRPr="00503FD6" w:rsidRDefault="008C6C9A" w:rsidP="008C6C9A">
      <w:pPr>
        <w:ind w:left="1440" w:hanging="1440"/>
        <w:jc w:val="both"/>
        <w:rPr>
          <w:rFonts w:ascii="Avenir Next" w:hAnsi="Avenir Next"/>
          <w:color w:val="808080" w:themeColor="background1" w:themeShade="80"/>
          <w:sz w:val="22"/>
          <w:szCs w:val="22"/>
        </w:rPr>
      </w:pPr>
    </w:p>
    <w:p w14:paraId="63EDC5A6" w14:textId="6B5D3146" w:rsidR="008C6C9A" w:rsidRPr="00503FD6" w:rsidRDefault="008C6C9A" w:rsidP="008C6C9A">
      <w:pPr>
        <w:ind w:left="1440" w:hanging="1440"/>
        <w:jc w:val="both"/>
        <w:rPr>
          <w:rFonts w:ascii="Avenir Next" w:hAnsi="Avenir Next"/>
          <w:color w:val="808080" w:themeColor="background1" w:themeShade="80"/>
          <w:sz w:val="22"/>
          <w:szCs w:val="22"/>
        </w:rPr>
      </w:pPr>
      <w:r w:rsidRPr="00503FD6">
        <w:rPr>
          <w:rFonts w:ascii="Avenir Next" w:hAnsi="Avenir Next"/>
          <w:b/>
          <w:bCs/>
          <w:color w:val="808080" w:themeColor="background1" w:themeShade="80"/>
          <w:sz w:val="22"/>
          <w:szCs w:val="22"/>
        </w:rPr>
        <w:t xml:space="preserve">Statement 3: </w:t>
      </w:r>
      <w:r w:rsidR="00906A99" w:rsidRPr="00503FD6">
        <w:rPr>
          <w:rFonts w:ascii="Avenir Next" w:hAnsi="Avenir Next"/>
          <w:color w:val="808080" w:themeColor="background1" w:themeShade="80"/>
          <w:sz w:val="22"/>
          <w:szCs w:val="22"/>
        </w:rPr>
        <w:t xml:space="preserve">“Article 16: Presumptions concerning recognition”, </w:t>
      </w:r>
      <w:r w:rsidR="004704C0" w:rsidRPr="00503FD6">
        <w:rPr>
          <w:rFonts w:ascii="Avenir Next" w:hAnsi="Avenir Next"/>
          <w:color w:val="808080" w:themeColor="background1" w:themeShade="80"/>
          <w:sz w:val="22"/>
          <w:szCs w:val="22"/>
        </w:rPr>
        <w:t xml:space="preserve">which deals with </w:t>
      </w:r>
      <w:r w:rsidR="004704C0" w:rsidRPr="00503FD6">
        <w:rPr>
          <w:rFonts w:ascii="Avenir Next" w:hAnsi="Avenir Next"/>
          <w:b/>
          <w:bCs/>
          <w:i/>
          <w:iCs/>
          <w:color w:val="808080" w:themeColor="background1" w:themeShade="80"/>
          <w:sz w:val="22"/>
          <w:szCs w:val="22"/>
        </w:rPr>
        <w:t>recognition presumptions</w:t>
      </w:r>
      <w:r w:rsidR="004704C0" w:rsidRPr="00503FD6">
        <w:rPr>
          <w:rFonts w:ascii="Avenir Next" w:hAnsi="Avenir Next"/>
          <w:color w:val="808080" w:themeColor="background1" w:themeShade="80"/>
          <w:sz w:val="22"/>
          <w:szCs w:val="22"/>
        </w:rPr>
        <w:t xml:space="preserve"> and, in particular, includes a rebuttable presumption that the </w:t>
      </w:r>
      <w:r w:rsidR="00697FDF" w:rsidRPr="00503FD6">
        <w:rPr>
          <w:rFonts w:ascii="Avenir Next" w:hAnsi="Avenir Next"/>
          <w:color w:val="808080" w:themeColor="background1" w:themeShade="80"/>
          <w:sz w:val="22"/>
          <w:szCs w:val="22"/>
        </w:rPr>
        <w:t xml:space="preserve">place of the </w:t>
      </w:r>
      <w:r w:rsidR="004704C0" w:rsidRPr="00503FD6">
        <w:rPr>
          <w:rFonts w:ascii="Avenir Next" w:hAnsi="Avenir Next"/>
          <w:color w:val="808080" w:themeColor="background1" w:themeShade="80"/>
          <w:sz w:val="22"/>
          <w:szCs w:val="22"/>
        </w:rPr>
        <w:t xml:space="preserve">debtor’s registered office, if a company, or habitual residence, if an individual, </w:t>
      </w:r>
      <w:r w:rsidR="00697FDF" w:rsidRPr="00503FD6">
        <w:rPr>
          <w:rFonts w:ascii="Avenir Next" w:hAnsi="Avenir Next"/>
          <w:color w:val="808080" w:themeColor="background1" w:themeShade="80"/>
          <w:sz w:val="22"/>
          <w:szCs w:val="22"/>
        </w:rPr>
        <w:t xml:space="preserve">is the debtor’s center of main interest (COMI). </w:t>
      </w:r>
    </w:p>
    <w:p w14:paraId="3A528B41" w14:textId="532C3167" w:rsidR="00CB56CE" w:rsidRPr="005701BD" w:rsidRDefault="00CB56CE" w:rsidP="00707FC8">
      <w:pPr>
        <w:ind w:left="720" w:hanging="720"/>
        <w:jc w:val="both"/>
        <w:rPr>
          <w:rFonts w:ascii="Avenir Next" w:hAnsi="Avenir Next" w:cs="Arial"/>
          <w:sz w:val="22"/>
          <w:szCs w:val="22"/>
          <w:lang w:val="en-GB"/>
        </w:rPr>
      </w:pPr>
    </w:p>
    <w:p w14:paraId="61701DD3" w14:textId="77777777" w:rsidR="00867A8F" w:rsidRPr="005701B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AB03CA5" w14:textId="1B2C6168" w:rsidR="0091170A" w:rsidRPr="00503FD6" w:rsidRDefault="00933F93" w:rsidP="00867A8F">
      <w:pPr>
        <w:ind w:left="720" w:hanging="720"/>
        <w:jc w:val="both"/>
        <w:rPr>
          <w:rFonts w:ascii="Avenir Next" w:hAnsi="Avenir Next" w:cs="Arial"/>
          <w:color w:val="808080" w:themeColor="background1" w:themeShade="80"/>
          <w:sz w:val="22"/>
          <w:szCs w:val="22"/>
          <w:lang w:val="en-GB"/>
        </w:rPr>
      </w:pPr>
      <w:r w:rsidRPr="00503FD6">
        <w:rPr>
          <w:rFonts w:ascii="Avenir Next" w:hAnsi="Avenir Next" w:cs="Arial"/>
          <w:color w:val="808080" w:themeColor="background1" w:themeShade="80"/>
          <w:sz w:val="22"/>
          <w:szCs w:val="22"/>
          <w:lang w:val="en-GB"/>
        </w:rPr>
        <w:t>The “indefinite Moratorium Continuation”</w:t>
      </w:r>
      <w:r w:rsidR="00085DB4" w:rsidRPr="00503FD6">
        <w:rPr>
          <w:rFonts w:ascii="Avenir Next" w:hAnsi="Avenir Next" w:cs="Arial"/>
          <w:color w:val="808080" w:themeColor="background1" w:themeShade="80"/>
          <w:sz w:val="22"/>
          <w:szCs w:val="22"/>
          <w:lang w:val="en-GB"/>
        </w:rPr>
        <w:t xml:space="preserve"> mentioned here</w:t>
      </w:r>
      <w:r w:rsidRPr="00503FD6">
        <w:rPr>
          <w:rFonts w:ascii="Avenir Next" w:hAnsi="Avenir Next" w:cs="Arial"/>
          <w:color w:val="808080" w:themeColor="background1" w:themeShade="80"/>
          <w:sz w:val="22"/>
          <w:szCs w:val="22"/>
          <w:lang w:val="en-GB"/>
        </w:rPr>
        <w:t xml:space="preserve"> refers to an application that was made by an Azeri foreign representative </w:t>
      </w:r>
      <w:r w:rsidR="005301E7" w:rsidRPr="00503FD6">
        <w:rPr>
          <w:rFonts w:ascii="Avenir Next" w:hAnsi="Avenir Next" w:cs="Arial"/>
          <w:color w:val="808080" w:themeColor="background1" w:themeShade="80"/>
          <w:sz w:val="22"/>
          <w:szCs w:val="22"/>
          <w:lang w:val="en-GB"/>
        </w:rPr>
        <w:t xml:space="preserve">under Article 21 of the MLCBI </w:t>
      </w:r>
      <w:r w:rsidRPr="00503FD6">
        <w:rPr>
          <w:rFonts w:ascii="Avenir Next" w:hAnsi="Avenir Next" w:cs="Arial"/>
          <w:color w:val="808080" w:themeColor="background1" w:themeShade="80"/>
          <w:sz w:val="22"/>
          <w:szCs w:val="22"/>
          <w:lang w:val="en-GB"/>
        </w:rPr>
        <w:t xml:space="preserve">for an indefinite continuation of the automatic moratorium </w:t>
      </w:r>
      <w:r w:rsidR="005301E7" w:rsidRPr="00503FD6">
        <w:rPr>
          <w:rFonts w:ascii="Avenir Next" w:hAnsi="Avenir Next" w:cs="Arial"/>
          <w:color w:val="808080" w:themeColor="background1" w:themeShade="80"/>
          <w:sz w:val="22"/>
          <w:szCs w:val="22"/>
          <w:lang w:val="en-GB"/>
        </w:rPr>
        <w:t xml:space="preserve">that resulted from </w:t>
      </w:r>
      <w:r w:rsidR="00085DB4" w:rsidRPr="00503FD6">
        <w:rPr>
          <w:rFonts w:ascii="Avenir Next" w:hAnsi="Avenir Next" w:cs="Arial"/>
          <w:color w:val="808080" w:themeColor="background1" w:themeShade="80"/>
          <w:sz w:val="22"/>
          <w:szCs w:val="22"/>
          <w:lang w:val="en-GB"/>
        </w:rPr>
        <w:t xml:space="preserve">an earlier recognition order made by the English courts. </w:t>
      </w:r>
      <w:r w:rsidR="002937C4" w:rsidRPr="00503FD6">
        <w:rPr>
          <w:rFonts w:ascii="Avenir Next" w:hAnsi="Avenir Next" w:cs="Arial"/>
          <w:color w:val="808080" w:themeColor="background1" w:themeShade="80"/>
          <w:sz w:val="22"/>
          <w:szCs w:val="22"/>
          <w:lang w:val="en-GB"/>
        </w:rPr>
        <w:t>The first instance court refused the application</w:t>
      </w:r>
      <w:r w:rsidR="00C568EB" w:rsidRPr="00503FD6">
        <w:rPr>
          <w:rFonts w:ascii="Avenir Next" w:hAnsi="Avenir Next" w:cs="Arial"/>
          <w:color w:val="808080" w:themeColor="background1" w:themeShade="80"/>
          <w:sz w:val="22"/>
          <w:szCs w:val="22"/>
          <w:lang w:val="en-GB"/>
        </w:rPr>
        <w:t xml:space="preserve">, </w:t>
      </w:r>
      <w:r w:rsidR="00EA364C" w:rsidRPr="00503FD6">
        <w:rPr>
          <w:rFonts w:ascii="Avenir Next" w:hAnsi="Avenir Next" w:cs="Arial"/>
          <w:color w:val="808080" w:themeColor="background1" w:themeShade="80"/>
          <w:sz w:val="22"/>
          <w:szCs w:val="22"/>
          <w:lang w:val="en-GB"/>
        </w:rPr>
        <w:t>electing not to</w:t>
      </w:r>
      <w:r w:rsidR="00C568EB" w:rsidRPr="00503FD6">
        <w:rPr>
          <w:rFonts w:ascii="Avenir Next" w:hAnsi="Avenir Next" w:cs="Arial"/>
          <w:color w:val="808080" w:themeColor="background1" w:themeShade="80"/>
          <w:sz w:val="22"/>
          <w:szCs w:val="22"/>
          <w:lang w:val="en-GB"/>
        </w:rPr>
        <w:t xml:space="preserve"> exercise its broad powers to grant the indefinite continuation of the automatic moratorium, </w:t>
      </w:r>
      <w:r w:rsidR="005E2960" w:rsidRPr="00503FD6">
        <w:rPr>
          <w:rFonts w:ascii="Avenir Next" w:hAnsi="Avenir Next" w:cs="Arial"/>
          <w:color w:val="808080" w:themeColor="background1" w:themeShade="80"/>
          <w:sz w:val="22"/>
          <w:szCs w:val="22"/>
          <w:lang w:val="en-GB"/>
        </w:rPr>
        <w:t xml:space="preserve">because doing so would </w:t>
      </w:r>
      <w:r w:rsidR="00752CB5" w:rsidRPr="00503FD6">
        <w:rPr>
          <w:rFonts w:ascii="Avenir Next" w:hAnsi="Avenir Next" w:cs="Arial"/>
          <w:color w:val="808080" w:themeColor="background1" w:themeShade="80"/>
          <w:sz w:val="22"/>
          <w:szCs w:val="22"/>
          <w:lang w:val="en-GB"/>
        </w:rPr>
        <w:t>have had the effect of</w:t>
      </w:r>
      <w:r w:rsidR="00E22EC8" w:rsidRPr="00503FD6">
        <w:rPr>
          <w:rFonts w:ascii="Avenir Next" w:hAnsi="Avenir Next" w:cs="Arial"/>
          <w:color w:val="808080" w:themeColor="background1" w:themeShade="80"/>
          <w:sz w:val="22"/>
          <w:szCs w:val="22"/>
          <w:lang w:val="en-GB"/>
        </w:rPr>
        <w:t xml:space="preserve"> circumvent</w:t>
      </w:r>
      <w:r w:rsidR="00752CB5" w:rsidRPr="00503FD6">
        <w:rPr>
          <w:rFonts w:ascii="Avenir Next" w:hAnsi="Avenir Next" w:cs="Arial"/>
          <w:color w:val="808080" w:themeColor="background1" w:themeShade="80"/>
          <w:sz w:val="22"/>
          <w:szCs w:val="22"/>
          <w:lang w:val="en-GB"/>
        </w:rPr>
        <w:t>ing</w:t>
      </w:r>
      <w:r w:rsidR="00E22EC8" w:rsidRPr="00503FD6">
        <w:rPr>
          <w:rFonts w:ascii="Avenir Next" w:hAnsi="Avenir Next" w:cs="Arial"/>
          <w:color w:val="808080" w:themeColor="background1" w:themeShade="80"/>
          <w:sz w:val="22"/>
          <w:szCs w:val="22"/>
          <w:lang w:val="en-GB"/>
        </w:rPr>
        <w:t xml:space="preserve"> the application of “the Gibbs Rule”</w:t>
      </w:r>
      <w:r w:rsidR="00C11581" w:rsidRPr="00503FD6">
        <w:rPr>
          <w:rFonts w:ascii="Avenir Next" w:hAnsi="Avenir Next" w:cs="Arial"/>
          <w:color w:val="808080" w:themeColor="background1" w:themeShade="80"/>
          <w:sz w:val="22"/>
          <w:szCs w:val="22"/>
          <w:lang w:val="en-GB"/>
        </w:rPr>
        <w:t xml:space="preserve"> </w:t>
      </w:r>
      <w:r w:rsidR="00CB7D9F" w:rsidRPr="00503FD6">
        <w:rPr>
          <w:rFonts w:ascii="Avenir Next" w:hAnsi="Avenir Next" w:cs="Arial"/>
          <w:color w:val="808080" w:themeColor="background1" w:themeShade="80"/>
          <w:sz w:val="22"/>
          <w:szCs w:val="22"/>
          <w:lang w:val="en-GB"/>
        </w:rPr>
        <w:t>by preventing creditors with debt instruments governed by English law, who had not submitted to the foreign insolvency proceedings, from enforcing their English law claims</w:t>
      </w:r>
      <w:r w:rsidR="00023200" w:rsidRPr="00503FD6">
        <w:rPr>
          <w:rFonts w:ascii="Avenir Next" w:hAnsi="Avenir Next" w:cs="Arial"/>
          <w:color w:val="808080" w:themeColor="background1" w:themeShade="80"/>
          <w:sz w:val="22"/>
          <w:szCs w:val="22"/>
          <w:lang w:val="en-GB"/>
        </w:rPr>
        <w:t xml:space="preserve"> before an English court</w:t>
      </w:r>
      <w:r w:rsidR="006757B6" w:rsidRPr="00503FD6">
        <w:rPr>
          <w:rFonts w:ascii="Avenir Next" w:hAnsi="Avenir Next" w:cs="Arial"/>
          <w:color w:val="808080" w:themeColor="background1" w:themeShade="80"/>
          <w:sz w:val="22"/>
          <w:szCs w:val="22"/>
          <w:lang w:val="en-GB"/>
        </w:rPr>
        <w:t xml:space="preserve">. </w:t>
      </w:r>
      <w:r w:rsidR="00E8266B" w:rsidRPr="00503FD6">
        <w:rPr>
          <w:rFonts w:ascii="Avenir Next" w:hAnsi="Avenir Next" w:cs="Arial"/>
          <w:color w:val="808080" w:themeColor="background1" w:themeShade="80"/>
          <w:sz w:val="22"/>
          <w:szCs w:val="22"/>
          <w:lang w:val="en-GB"/>
        </w:rPr>
        <w:t xml:space="preserve">The </w:t>
      </w:r>
      <w:r w:rsidR="00622B08" w:rsidRPr="00503FD6">
        <w:rPr>
          <w:rFonts w:ascii="Avenir Next" w:hAnsi="Avenir Next" w:cs="Arial"/>
          <w:color w:val="808080" w:themeColor="background1" w:themeShade="80"/>
          <w:sz w:val="22"/>
          <w:szCs w:val="22"/>
          <w:lang w:val="en-GB"/>
        </w:rPr>
        <w:t xml:space="preserve">Court of Appeal, in upholding the decision, found that the indefinite moratorium continuation was </w:t>
      </w:r>
      <w:r w:rsidR="009B5782" w:rsidRPr="00503FD6">
        <w:rPr>
          <w:rFonts w:ascii="Avenir Next" w:hAnsi="Avenir Next" w:cs="Arial"/>
          <w:color w:val="808080" w:themeColor="background1" w:themeShade="80"/>
          <w:sz w:val="22"/>
          <w:szCs w:val="22"/>
          <w:lang w:val="en-GB"/>
        </w:rPr>
        <w:t>neither</w:t>
      </w:r>
      <w:r w:rsidR="00622B08" w:rsidRPr="00503FD6">
        <w:rPr>
          <w:rFonts w:ascii="Avenir Next" w:hAnsi="Avenir Next" w:cs="Arial"/>
          <w:color w:val="808080" w:themeColor="background1" w:themeShade="80"/>
          <w:sz w:val="22"/>
          <w:szCs w:val="22"/>
          <w:lang w:val="en-GB"/>
        </w:rPr>
        <w:t xml:space="preserve"> necessary to protect the interests of the debtor’s creditors</w:t>
      </w:r>
      <w:r w:rsidR="009B5782" w:rsidRPr="00503FD6">
        <w:rPr>
          <w:rFonts w:ascii="Avenir Next" w:hAnsi="Avenir Next" w:cs="Arial"/>
          <w:color w:val="808080" w:themeColor="background1" w:themeShade="80"/>
          <w:sz w:val="22"/>
          <w:szCs w:val="22"/>
          <w:lang w:val="en-GB"/>
        </w:rPr>
        <w:t xml:space="preserve"> nor an appropriate way of achieving such protection. </w:t>
      </w:r>
      <w:r w:rsidR="00622B08" w:rsidRPr="00503FD6">
        <w:rPr>
          <w:rFonts w:ascii="Avenir Next" w:hAnsi="Avenir Next" w:cs="Arial"/>
          <w:color w:val="808080" w:themeColor="background1" w:themeShade="80"/>
          <w:sz w:val="22"/>
          <w:szCs w:val="22"/>
          <w:lang w:val="en-GB"/>
        </w:rPr>
        <w:t xml:space="preserve"> </w:t>
      </w:r>
    </w:p>
    <w:p w14:paraId="43A6E6DD" w14:textId="77777777" w:rsidR="0091170A" w:rsidRDefault="0091170A" w:rsidP="00867A8F">
      <w:pPr>
        <w:ind w:left="720" w:hanging="720"/>
        <w:jc w:val="both"/>
        <w:rPr>
          <w:rFonts w:ascii="Avenir Next" w:hAnsi="Avenir Next" w:cs="Arial"/>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w:t>
      </w:r>
      <w:r w:rsidRPr="0096256C">
        <w:rPr>
          <w:rFonts w:ascii="Avenir Next" w:hAnsi="Avenir Next" w:cs="Arial"/>
          <w:sz w:val="22"/>
          <w:szCs w:val="22"/>
          <w:lang w:val="en-GB"/>
        </w:rPr>
        <w:t xml:space="preserve">do after recognition of a foreign main proceeding? In your answer you should </w:t>
      </w:r>
      <w:r w:rsidRPr="0096256C">
        <w:rPr>
          <w:rFonts w:ascii="Avenir Next Demi Bold" w:hAnsi="Avenir Next Demi Bold" w:cs="Arial"/>
          <w:b/>
          <w:bCs/>
          <w:sz w:val="22"/>
          <w:szCs w:val="22"/>
          <w:lang w:val="en-GB"/>
        </w:rPr>
        <w:t>mention the most relevant article of the MLCBI</w:t>
      </w:r>
      <w:r w:rsidRPr="0096256C">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96256C">
        <w:rPr>
          <w:rFonts w:ascii="Avenir Next" w:hAnsi="Avenir Next" w:cs="Arial"/>
          <w:sz w:val="22"/>
          <w:szCs w:val="22"/>
          <w:lang w:val="en-GB"/>
        </w:rPr>
        <w:t xml:space="preserve">Here too you </w:t>
      </w:r>
      <w:r w:rsidRPr="0096256C">
        <w:rPr>
          <w:rFonts w:ascii="Avenir Next" w:hAnsi="Avenir Next" w:cs="Arial"/>
          <w:sz w:val="22"/>
          <w:szCs w:val="22"/>
          <w:lang w:val="en-GB"/>
        </w:rPr>
        <w:t xml:space="preserve">are required to </w:t>
      </w:r>
      <w:r w:rsidRPr="0096256C">
        <w:rPr>
          <w:rFonts w:ascii="Avenir Next Demi Bold" w:hAnsi="Avenir Next Demi Bold" w:cs="Arial"/>
          <w:b/>
          <w:bCs/>
          <w:sz w:val="22"/>
          <w:szCs w:val="22"/>
          <w:lang w:val="en-GB"/>
        </w:rPr>
        <w:t>mention the most relevant article of the MLCBI</w:t>
      </w:r>
      <w:r w:rsidRPr="0096256C">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0A1EEB08" w14:textId="608558F6" w:rsidR="00E76011" w:rsidRPr="0096256C" w:rsidRDefault="009F44D0" w:rsidP="00867A8F">
      <w:pPr>
        <w:ind w:left="720" w:hanging="720"/>
        <w:jc w:val="both"/>
        <w:rPr>
          <w:rFonts w:ascii="Avenir Next" w:hAnsi="Avenir Next" w:cs="Arial"/>
          <w:color w:val="808080" w:themeColor="background1" w:themeShade="80"/>
          <w:sz w:val="22"/>
          <w:szCs w:val="22"/>
          <w:lang w:val="en-GB"/>
        </w:rPr>
      </w:pPr>
      <w:r w:rsidRPr="0096256C">
        <w:rPr>
          <w:rFonts w:ascii="Avenir Next" w:hAnsi="Avenir Next" w:cs="Arial"/>
          <w:color w:val="808080" w:themeColor="background1" w:themeShade="80"/>
          <w:sz w:val="22"/>
          <w:szCs w:val="22"/>
          <w:lang w:val="en-GB"/>
        </w:rPr>
        <w:t>Where a domestic proceeding has already been opened, after recognition of a foreign main proceeding</w:t>
      </w:r>
      <w:r w:rsidR="004F295C" w:rsidRPr="0096256C">
        <w:rPr>
          <w:rFonts w:ascii="Avenir Next" w:hAnsi="Avenir Next" w:cs="Arial"/>
          <w:color w:val="808080" w:themeColor="background1" w:themeShade="80"/>
          <w:sz w:val="22"/>
          <w:szCs w:val="22"/>
          <w:lang w:val="en-GB"/>
        </w:rPr>
        <w:t>,</w:t>
      </w:r>
      <w:r w:rsidRPr="0096256C">
        <w:rPr>
          <w:rFonts w:ascii="Avenir Next" w:hAnsi="Avenir Next" w:cs="Arial"/>
          <w:color w:val="808080" w:themeColor="background1" w:themeShade="80"/>
          <w:sz w:val="22"/>
          <w:szCs w:val="22"/>
          <w:lang w:val="en-GB"/>
        </w:rPr>
        <w:t xml:space="preserve"> the court in the enacting state should</w:t>
      </w:r>
      <w:r w:rsidR="004F295C" w:rsidRPr="0096256C">
        <w:rPr>
          <w:rFonts w:ascii="Avenir Next" w:hAnsi="Avenir Next" w:cs="Arial"/>
          <w:color w:val="808080" w:themeColor="background1" w:themeShade="80"/>
          <w:sz w:val="22"/>
          <w:szCs w:val="22"/>
          <w:lang w:val="en-GB"/>
        </w:rPr>
        <w:t xml:space="preserve"> </w:t>
      </w:r>
      <w:r w:rsidR="00DA4718" w:rsidRPr="0096256C">
        <w:rPr>
          <w:rFonts w:ascii="Avenir Next" w:hAnsi="Avenir Next" w:cs="Arial"/>
          <w:color w:val="808080" w:themeColor="background1" w:themeShade="80"/>
          <w:sz w:val="22"/>
          <w:szCs w:val="22"/>
          <w:lang w:val="en-GB"/>
        </w:rPr>
        <w:t xml:space="preserve">(as per Article 29) </w:t>
      </w:r>
      <w:r w:rsidR="004F295C" w:rsidRPr="0096256C">
        <w:rPr>
          <w:rFonts w:ascii="Avenir Next" w:hAnsi="Avenir Next" w:cs="Arial"/>
          <w:color w:val="808080" w:themeColor="background1" w:themeShade="80"/>
          <w:sz w:val="22"/>
          <w:szCs w:val="22"/>
          <w:lang w:val="en-GB"/>
        </w:rPr>
        <w:t xml:space="preserve">ensure that any relief granted under Articles 19 or 21 are consistent with the existing domestic proceedings and, for </w:t>
      </w:r>
      <w:r w:rsidR="004F295C" w:rsidRPr="0096256C">
        <w:rPr>
          <w:rFonts w:ascii="Avenir Next" w:hAnsi="Avenir Next" w:cs="Arial"/>
          <w:color w:val="808080" w:themeColor="background1" w:themeShade="80"/>
          <w:sz w:val="22"/>
          <w:szCs w:val="22"/>
          <w:lang w:val="en-GB"/>
        </w:rPr>
        <w:lastRenderedPageBreak/>
        <w:t>the avoidance of doubt, should be conscious that the</w:t>
      </w:r>
      <w:r w:rsidR="00694A5B" w:rsidRPr="0096256C">
        <w:rPr>
          <w:rFonts w:ascii="Avenir Next" w:hAnsi="Avenir Next" w:cs="Arial"/>
          <w:color w:val="808080" w:themeColor="background1" w:themeShade="80"/>
          <w:sz w:val="22"/>
          <w:szCs w:val="22"/>
          <w:lang w:val="en-GB"/>
        </w:rPr>
        <w:t xml:space="preserve"> foreign main proceedings will not benefit from the</w:t>
      </w:r>
      <w:r w:rsidR="004F295C" w:rsidRPr="0096256C">
        <w:rPr>
          <w:rFonts w:ascii="Avenir Next" w:hAnsi="Avenir Next" w:cs="Arial"/>
          <w:color w:val="808080" w:themeColor="background1" w:themeShade="80"/>
          <w:sz w:val="22"/>
          <w:szCs w:val="22"/>
          <w:lang w:val="en-GB"/>
        </w:rPr>
        <w:t xml:space="preserve"> automatic relief</w:t>
      </w:r>
      <w:r w:rsidR="00694A5B" w:rsidRPr="0096256C">
        <w:rPr>
          <w:rFonts w:ascii="Avenir Next" w:hAnsi="Avenir Next" w:cs="Arial"/>
          <w:color w:val="808080" w:themeColor="background1" w:themeShade="80"/>
          <w:sz w:val="22"/>
          <w:szCs w:val="22"/>
          <w:lang w:val="en-GB"/>
        </w:rPr>
        <w:t>s</w:t>
      </w:r>
      <w:r w:rsidR="004F295C" w:rsidRPr="0096256C">
        <w:rPr>
          <w:rFonts w:ascii="Avenir Next" w:hAnsi="Avenir Next" w:cs="Arial"/>
          <w:color w:val="808080" w:themeColor="background1" w:themeShade="80"/>
          <w:sz w:val="22"/>
          <w:szCs w:val="22"/>
          <w:lang w:val="en-GB"/>
        </w:rPr>
        <w:t xml:space="preserve"> provided for in Article 20</w:t>
      </w:r>
      <w:r w:rsidR="00694A5B" w:rsidRPr="0096256C">
        <w:rPr>
          <w:rFonts w:ascii="Avenir Next" w:hAnsi="Avenir Next" w:cs="Arial"/>
          <w:color w:val="808080" w:themeColor="background1" w:themeShade="80"/>
          <w:sz w:val="22"/>
          <w:szCs w:val="22"/>
          <w:lang w:val="en-GB"/>
        </w:rPr>
        <w:t xml:space="preserve">. </w:t>
      </w:r>
    </w:p>
    <w:p w14:paraId="4198B2AE" w14:textId="77777777" w:rsidR="004F295C" w:rsidRPr="0096256C" w:rsidRDefault="004F295C" w:rsidP="00867A8F">
      <w:pPr>
        <w:ind w:left="720" w:hanging="720"/>
        <w:jc w:val="both"/>
        <w:rPr>
          <w:rFonts w:ascii="Avenir Next" w:hAnsi="Avenir Next" w:cs="Arial"/>
          <w:color w:val="808080" w:themeColor="background1" w:themeShade="80"/>
          <w:sz w:val="22"/>
          <w:szCs w:val="22"/>
          <w:lang w:val="en-GB"/>
        </w:rPr>
      </w:pPr>
    </w:p>
    <w:p w14:paraId="18F91E21" w14:textId="76B2C1A3" w:rsidR="00867A8F" w:rsidRPr="0096256C" w:rsidRDefault="00615C02" w:rsidP="00867A8F">
      <w:pPr>
        <w:ind w:left="720" w:hanging="720"/>
        <w:jc w:val="both"/>
        <w:rPr>
          <w:rFonts w:ascii="Avenir Next" w:hAnsi="Avenir Next" w:cs="Arial"/>
          <w:color w:val="808080" w:themeColor="background1" w:themeShade="80"/>
          <w:sz w:val="22"/>
          <w:szCs w:val="22"/>
          <w:lang w:val="en-GB"/>
        </w:rPr>
      </w:pPr>
      <w:r w:rsidRPr="0096256C">
        <w:rPr>
          <w:rFonts w:ascii="Avenir Next" w:hAnsi="Avenir Next" w:cs="Arial"/>
          <w:color w:val="808080" w:themeColor="background1" w:themeShade="80"/>
          <w:sz w:val="22"/>
          <w:szCs w:val="22"/>
          <w:lang w:val="en-GB"/>
        </w:rPr>
        <w:t xml:space="preserve">Under Article 18, the foreign representative has an ongoing obligation to inform the court in the enacting State of any substantial change in the status of the recognized foreign proceeding or the status of the foreign representative’s appointment and any other foreign proceeding regarding the same debtor that comes to the foreign representative’s attention.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r w:rsidRPr="0031577B">
        <w:rPr>
          <w:rFonts w:ascii="Avenir Next" w:hAnsi="Avenir Next" w:cs="Arial"/>
          <w:sz w:val="22"/>
          <w:szCs w:val="22"/>
          <w:lang w:val="en-GB"/>
        </w:rPr>
        <w:t>whether or not to make a recognition application under the implemented Model Law of State A (which does not contain any reciprocity provision). In addition, the foreign representative is also considering what (if any) relief may be appropriate to request from the court in State A.</w:t>
      </w:r>
      <w:r w:rsidRPr="00E2622D">
        <w:rPr>
          <w:rFonts w:ascii="Avenir Next" w:hAnsi="Avenir Next" w:cs="Arial"/>
          <w:sz w:val="22"/>
          <w:szCs w:val="22"/>
          <w:lang w:val="en-GB"/>
        </w:rPr>
        <w:t xml:space="preserve">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 xml:space="preserve">The foreign representative is considering his options to secure the value of </w:t>
      </w:r>
      <w:r w:rsidRPr="00011AEC">
        <w:rPr>
          <w:rFonts w:ascii="Avenir Next" w:hAnsi="Avenir Next" w:cs="Arial"/>
          <w:sz w:val="22"/>
          <w:szCs w:val="22"/>
          <w:lang w:val="en-GB"/>
        </w:rPr>
        <w:t>the debtor’s assets located in State A. With reference to the Model Law</w:t>
      </w:r>
      <w:r w:rsidR="00E34181" w:rsidRPr="00011AEC">
        <w:rPr>
          <w:rFonts w:ascii="Avenir Next" w:hAnsi="Avenir Next" w:cs="Arial"/>
          <w:sz w:val="22"/>
          <w:szCs w:val="22"/>
          <w:lang w:val="en-GB"/>
        </w:rPr>
        <w:t>’</w:t>
      </w:r>
      <w:r w:rsidRPr="00011AEC">
        <w:rPr>
          <w:rFonts w:ascii="Avenir Next" w:hAnsi="Avenir Next" w:cs="Arial"/>
          <w:sz w:val="22"/>
          <w:szCs w:val="22"/>
          <w:lang w:val="en-GB"/>
        </w:rPr>
        <w:t>s provisions on access and co</w:t>
      </w:r>
      <w:r w:rsidR="00E34181" w:rsidRPr="00011AEC">
        <w:rPr>
          <w:rFonts w:ascii="Avenir Next" w:hAnsi="Avenir Next" w:cs="Arial"/>
          <w:sz w:val="22"/>
          <w:szCs w:val="22"/>
          <w:lang w:val="en-GB"/>
        </w:rPr>
        <w:t>-</w:t>
      </w:r>
      <w:r w:rsidRPr="00011AEC">
        <w:rPr>
          <w:rFonts w:ascii="Avenir Next" w:hAnsi="Avenir Next" w:cs="Arial"/>
          <w:sz w:val="22"/>
          <w:szCs w:val="22"/>
          <w:lang w:val="en-GB"/>
        </w:rPr>
        <w:t>operation, explain how these rights in State A can benefit the foreign</w:t>
      </w:r>
      <w:r w:rsidRPr="00E2622D">
        <w:rPr>
          <w:rFonts w:ascii="Avenir Next" w:hAnsi="Avenir Next" w:cs="Arial"/>
          <w:sz w:val="22"/>
          <w:szCs w:val="22"/>
          <w:lang w:val="en-GB"/>
        </w:rPr>
        <w:t xml:space="preserve">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5635046A" w14:textId="2190A2D2" w:rsidR="00D95CEA" w:rsidRDefault="00D30AB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Access and cooperation are two of the key pillars on which the MLCBI was founded</w:t>
      </w:r>
      <w:r w:rsidR="00E51701">
        <w:rPr>
          <w:rFonts w:ascii="Avenir Next" w:hAnsi="Avenir Next" w:cs="Arial"/>
          <w:color w:val="808080" w:themeColor="background1" w:themeShade="80"/>
          <w:sz w:val="22"/>
          <w:szCs w:val="22"/>
          <w:lang w:val="en-GB"/>
        </w:rPr>
        <w:t xml:space="preserve">, resulting in provisions that bestow significant benefits on </w:t>
      </w:r>
      <w:r w:rsidR="00CF2F58">
        <w:rPr>
          <w:rFonts w:ascii="Avenir Next" w:hAnsi="Avenir Next" w:cs="Arial"/>
          <w:color w:val="808080" w:themeColor="background1" w:themeShade="80"/>
          <w:sz w:val="22"/>
          <w:szCs w:val="22"/>
          <w:lang w:val="en-GB"/>
        </w:rPr>
        <w:t xml:space="preserve">insolvency </w:t>
      </w:r>
      <w:r w:rsidR="00E51701">
        <w:rPr>
          <w:rFonts w:ascii="Avenir Next" w:hAnsi="Avenir Next" w:cs="Arial"/>
          <w:color w:val="808080" w:themeColor="background1" w:themeShade="80"/>
          <w:sz w:val="22"/>
          <w:szCs w:val="22"/>
          <w:lang w:val="en-GB"/>
        </w:rPr>
        <w:t>representatives</w:t>
      </w:r>
      <w:r w:rsidR="00F63513">
        <w:rPr>
          <w:rFonts w:ascii="Avenir Next" w:hAnsi="Avenir Next" w:cs="Arial"/>
          <w:color w:val="808080" w:themeColor="background1" w:themeShade="80"/>
          <w:sz w:val="22"/>
          <w:szCs w:val="22"/>
          <w:lang w:val="en-GB"/>
        </w:rPr>
        <w:t xml:space="preserve"> tasked with administering multi-jurisdictional estate</w:t>
      </w:r>
      <w:r w:rsidR="00D95CEA">
        <w:rPr>
          <w:rFonts w:ascii="Avenir Next" w:hAnsi="Avenir Next" w:cs="Arial"/>
          <w:color w:val="808080" w:themeColor="background1" w:themeShade="80"/>
          <w:sz w:val="22"/>
          <w:szCs w:val="22"/>
          <w:lang w:val="en-GB"/>
        </w:rPr>
        <w:t>s</w:t>
      </w:r>
      <w:r w:rsidR="00F63513">
        <w:rPr>
          <w:rFonts w:ascii="Avenir Next" w:hAnsi="Avenir Next" w:cs="Arial"/>
          <w:color w:val="808080" w:themeColor="background1" w:themeShade="80"/>
          <w:sz w:val="22"/>
          <w:szCs w:val="22"/>
          <w:lang w:val="en-GB"/>
        </w:rPr>
        <w:t xml:space="preserve">. </w:t>
      </w:r>
    </w:p>
    <w:p w14:paraId="08475351" w14:textId="140E8AB9" w:rsidR="00867A8F" w:rsidRDefault="00E11BE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MLCBI’s provisions</w:t>
      </w:r>
      <w:r w:rsidR="00D95CE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on access are </w:t>
      </w:r>
      <w:r w:rsidR="00BA0CBF">
        <w:rPr>
          <w:rFonts w:ascii="Avenir Next" w:hAnsi="Avenir Next" w:cs="Arial"/>
          <w:color w:val="808080" w:themeColor="background1" w:themeShade="80"/>
          <w:sz w:val="22"/>
          <w:szCs w:val="22"/>
          <w:lang w:val="en-GB"/>
        </w:rPr>
        <w:t>contained</w:t>
      </w:r>
      <w:r>
        <w:rPr>
          <w:rFonts w:ascii="Avenir Next" w:hAnsi="Avenir Next" w:cs="Arial"/>
          <w:color w:val="808080" w:themeColor="background1" w:themeShade="80"/>
          <w:sz w:val="22"/>
          <w:szCs w:val="22"/>
          <w:lang w:val="en-GB"/>
        </w:rPr>
        <w:t xml:space="preserve"> in Chapter II thereof, </w:t>
      </w:r>
      <w:r w:rsidR="00BA0CBF">
        <w:rPr>
          <w:rFonts w:ascii="Avenir Next" w:hAnsi="Avenir Next" w:cs="Arial"/>
          <w:color w:val="808080" w:themeColor="background1" w:themeShade="80"/>
          <w:sz w:val="22"/>
          <w:szCs w:val="22"/>
          <w:lang w:val="en-GB"/>
        </w:rPr>
        <w:t>which consists</w:t>
      </w:r>
      <w:r>
        <w:rPr>
          <w:rFonts w:ascii="Avenir Next" w:hAnsi="Avenir Next" w:cs="Arial"/>
          <w:color w:val="808080" w:themeColor="background1" w:themeShade="80"/>
          <w:sz w:val="22"/>
          <w:szCs w:val="22"/>
          <w:lang w:val="en-GB"/>
        </w:rPr>
        <w:t xml:space="preserve"> of Articles 9-14. </w:t>
      </w:r>
      <w:r w:rsidR="00EE60E5">
        <w:rPr>
          <w:rFonts w:ascii="Avenir Next" w:hAnsi="Avenir Next" w:cs="Arial"/>
          <w:color w:val="808080" w:themeColor="background1" w:themeShade="80"/>
          <w:sz w:val="22"/>
          <w:szCs w:val="22"/>
          <w:lang w:val="en-GB"/>
        </w:rPr>
        <w:t>A</w:t>
      </w:r>
      <w:r w:rsidR="004C4BE3">
        <w:rPr>
          <w:rFonts w:ascii="Avenir Next" w:hAnsi="Avenir Next" w:cs="Arial"/>
          <w:color w:val="808080" w:themeColor="background1" w:themeShade="80"/>
          <w:sz w:val="22"/>
          <w:szCs w:val="22"/>
          <w:lang w:val="en-GB"/>
        </w:rPr>
        <w:t xml:space="preserve"> </w:t>
      </w:r>
      <w:r w:rsidR="00EE60E5">
        <w:rPr>
          <w:rFonts w:ascii="Avenir Next" w:hAnsi="Avenir Next" w:cs="Arial"/>
          <w:color w:val="808080" w:themeColor="background1" w:themeShade="80"/>
          <w:sz w:val="22"/>
          <w:szCs w:val="22"/>
          <w:lang w:val="en-GB"/>
        </w:rPr>
        <w:t>fundamental</w:t>
      </w:r>
      <w:r w:rsidR="004C4BE3">
        <w:rPr>
          <w:rFonts w:ascii="Avenir Next" w:hAnsi="Avenir Next" w:cs="Arial"/>
          <w:color w:val="808080" w:themeColor="background1" w:themeShade="80"/>
          <w:sz w:val="22"/>
          <w:szCs w:val="22"/>
          <w:lang w:val="en-GB"/>
        </w:rPr>
        <w:t xml:space="preserve"> Article is Article 9, which vests a foreign representative with the right to apply directly to a court in the enacting state (here, State A). </w:t>
      </w:r>
      <w:r w:rsidR="0093574C">
        <w:rPr>
          <w:rFonts w:ascii="Avenir Next" w:hAnsi="Avenir Next" w:cs="Arial"/>
          <w:color w:val="808080" w:themeColor="background1" w:themeShade="80"/>
          <w:sz w:val="22"/>
          <w:szCs w:val="22"/>
          <w:lang w:val="en-GB"/>
        </w:rPr>
        <w:t xml:space="preserve">By this provision, the standing of a foreign representative in </w:t>
      </w:r>
      <w:r w:rsidR="00A07125">
        <w:rPr>
          <w:rFonts w:ascii="Avenir Next" w:hAnsi="Avenir Next" w:cs="Arial"/>
          <w:color w:val="808080" w:themeColor="background1" w:themeShade="80"/>
          <w:sz w:val="22"/>
          <w:szCs w:val="22"/>
          <w:lang w:val="en-GB"/>
        </w:rPr>
        <w:t xml:space="preserve">the </w:t>
      </w:r>
      <w:r w:rsidR="0093574C">
        <w:rPr>
          <w:rFonts w:ascii="Avenir Next" w:hAnsi="Avenir Next" w:cs="Arial"/>
          <w:color w:val="808080" w:themeColor="background1" w:themeShade="80"/>
          <w:sz w:val="22"/>
          <w:szCs w:val="22"/>
          <w:lang w:val="en-GB"/>
        </w:rPr>
        <w:t xml:space="preserve">local court is put beyond dispute. There </w:t>
      </w:r>
      <w:r w:rsidR="00B34705">
        <w:rPr>
          <w:rFonts w:ascii="Avenir Next" w:hAnsi="Avenir Next" w:cs="Arial"/>
          <w:color w:val="808080" w:themeColor="background1" w:themeShade="80"/>
          <w:sz w:val="22"/>
          <w:szCs w:val="22"/>
          <w:lang w:val="en-GB"/>
        </w:rPr>
        <w:t xml:space="preserve">is no need to meet formal requirements, such as licensing or </w:t>
      </w:r>
      <w:r w:rsidR="00500662">
        <w:rPr>
          <w:rFonts w:ascii="Avenir Next" w:hAnsi="Avenir Next" w:cs="Arial"/>
          <w:color w:val="808080" w:themeColor="background1" w:themeShade="80"/>
          <w:sz w:val="22"/>
          <w:szCs w:val="22"/>
          <w:lang w:val="en-GB"/>
        </w:rPr>
        <w:t>consular actions, or even to apply for recognition of the foreign proceedings</w:t>
      </w:r>
      <w:r w:rsidR="00DD17A5">
        <w:rPr>
          <w:rFonts w:ascii="Avenir Next" w:hAnsi="Avenir Next" w:cs="Arial"/>
          <w:color w:val="808080" w:themeColor="background1" w:themeShade="80"/>
          <w:sz w:val="22"/>
          <w:szCs w:val="22"/>
          <w:lang w:val="en-GB"/>
        </w:rPr>
        <w:t xml:space="preserve"> (subject to Article 12, mentioned below)</w:t>
      </w:r>
      <w:r w:rsidR="00500662">
        <w:rPr>
          <w:rFonts w:ascii="Avenir Next" w:hAnsi="Avenir Next" w:cs="Arial"/>
          <w:color w:val="808080" w:themeColor="background1" w:themeShade="80"/>
          <w:sz w:val="22"/>
          <w:szCs w:val="22"/>
          <w:lang w:val="en-GB"/>
        </w:rPr>
        <w:t xml:space="preserve">, for the foreign representative to access the court. </w:t>
      </w:r>
      <w:r w:rsidR="00DD17A5">
        <w:rPr>
          <w:rFonts w:ascii="Avenir Next" w:hAnsi="Avenir Next" w:cs="Arial"/>
          <w:color w:val="808080" w:themeColor="background1" w:themeShade="80"/>
          <w:sz w:val="22"/>
          <w:szCs w:val="22"/>
          <w:lang w:val="en-GB"/>
        </w:rPr>
        <w:t>This Article is supplemented by Articles 11 and 12, which provide the foreign representative with standing in the particular circumstances of commencing a domestic insolvency proceeding and</w:t>
      </w:r>
      <w:r w:rsidR="009D56CE">
        <w:rPr>
          <w:rFonts w:ascii="Avenir Next" w:hAnsi="Avenir Next" w:cs="Arial"/>
          <w:color w:val="808080" w:themeColor="background1" w:themeShade="80"/>
          <w:sz w:val="22"/>
          <w:szCs w:val="22"/>
          <w:lang w:val="en-GB"/>
        </w:rPr>
        <w:t>, where a foreign proceeding has been recognised,</w:t>
      </w:r>
      <w:r w:rsidR="00DD17A5">
        <w:rPr>
          <w:rFonts w:ascii="Avenir Next" w:hAnsi="Avenir Next" w:cs="Arial"/>
          <w:color w:val="808080" w:themeColor="background1" w:themeShade="80"/>
          <w:sz w:val="22"/>
          <w:szCs w:val="22"/>
          <w:lang w:val="en-GB"/>
        </w:rPr>
        <w:t xml:space="preserve"> participating in </w:t>
      </w:r>
      <w:r w:rsidR="009D56CE">
        <w:rPr>
          <w:rFonts w:ascii="Avenir Next" w:hAnsi="Avenir Next" w:cs="Arial"/>
          <w:color w:val="808080" w:themeColor="background1" w:themeShade="80"/>
          <w:sz w:val="22"/>
          <w:szCs w:val="22"/>
          <w:lang w:val="en-GB"/>
        </w:rPr>
        <w:t>a</w:t>
      </w:r>
      <w:r w:rsidR="00DD17A5">
        <w:rPr>
          <w:rFonts w:ascii="Avenir Next" w:hAnsi="Avenir Next" w:cs="Arial"/>
          <w:color w:val="808080" w:themeColor="background1" w:themeShade="80"/>
          <w:sz w:val="22"/>
          <w:szCs w:val="22"/>
          <w:lang w:val="en-GB"/>
        </w:rPr>
        <w:t xml:space="preserve"> domestic proceeding, respectively. </w:t>
      </w:r>
      <w:r w:rsidR="00EF1E35">
        <w:rPr>
          <w:rFonts w:ascii="Avenir Next" w:hAnsi="Avenir Next" w:cs="Arial"/>
          <w:color w:val="808080" w:themeColor="background1" w:themeShade="80"/>
          <w:sz w:val="22"/>
          <w:szCs w:val="22"/>
          <w:lang w:val="en-GB"/>
        </w:rPr>
        <w:t xml:space="preserve">Freed from the unwieldy formal constraints that may otherwise attach to demonstrating </w:t>
      </w:r>
      <w:r w:rsidR="00EF1E35">
        <w:rPr>
          <w:rFonts w:ascii="Avenir Next" w:hAnsi="Avenir Next" w:cs="Arial"/>
          <w:i/>
          <w:iCs/>
          <w:color w:val="808080" w:themeColor="background1" w:themeShade="80"/>
          <w:sz w:val="22"/>
          <w:szCs w:val="22"/>
          <w:lang w:val="en-GB"/>
        </w:rPr>
        <w:t>locus standi</w:t>
      </w:r>
      <w:r w:rsidR="00EF1E35">
        <w:rPr>
          <w:rFonts w:ascii="Avenir Next" w:hAnsi="Avenir Next" w:cs="Arial"/>
          <w:color w:val="808080" w:themeColor="background1" w:themeShade="80"/>
          <w:sz w:val="22"/>
          <w:szCs w:val="22"/>
          <w:lang w:val="en-GB"/>
        </w:rPr>
        <w:t>, the foreign representative’s enshrined direct access will save significant time and costs</w:t>
      </w:r>
      <w:r w:rsidR="006A79C9">
        <w:rPr>
          <w:rFonts w:ascii="Avenir Next" w:hAnsi="Avenir Next" w:cs="Arial"/>
          <w:color w:val="808080" w:themeColor="background1" w:themeShade="80"/>
          <w:sz w:val="22"/>
          <w:szCs w:val="22"/>
          <w:lang w:val="en-GB"/>
        </w:rPr>
        <w:t>, protecting the value of the debtor’s assets</w:t>
      </w:r>
      <w:r w:rsidR="00E83FC7">
        <w:rPr>
          <w:rFonts w:ascii="Avenir Next" w:hAnsi="Avenir Next" w:cs="Arial"/>
          <w:color w:val="808080" w:themeColor="background1" w:themeShade="80"/>
          <w:sz w:val="22"/>
          <w:szCs w:val="22"/>
          <w:lang w:val="en-GB"/>
        </w:rPr>
        <w:t>, in State A and otherwise</w:t>
      </w:r>
      <w:r w:rsidR="006A79C9">
        <w:rPr>
          <w:rFonts w:ascii="Avenir Next" w:hAnsi="Avenir Next" w:cs="Arial"/>
          <w:color w:val="808080" w:themeColor="background1" w:themeShade="80"/>
          <w:sz w:val="22"/>
          <w:szCs w:val="22"/>
          <w:lang w:val="en-GB"/>
        </w:rPr>
        <w:t xml:space="preserve">. </w:t>
      </w:r>
      <w:r w:rsidR="001412FC">
        <w:rPr>
          <w:rFonts w:ascii="Avenir Next" w:hAnsi="Avenir Next" w:cs="Arial"/>
          <w:color w:val="808080" w:themeColor="background1" w:themeShade="80"/>
          <w:sz w:val="22"/>
          <w:szCs w:val="22"/>
          <w:lang w:val="en-GB"/>
        </w:rPr>
        <w:t>Moreover, the foreign representative can access the domestic court and apply for recognition without fear of State A assuming jurisdiction over all the assets of the debtor as a result thereof, by virtue of the protection afforded by Article 10, known as the “safe conduct rule”</w:t>
      </w:r>
      <w:r w:rsidR="00705EAE">
        <w:rPr>
          <w:rFonts w:ascii="Avenir Next" w:hAnsi="Avenir Next" w:cs="Arial"/>
          <w:color w:val="808080" w:themeColor="background1" w:themeShade="80"/>
          <w:sz w:val="22"/>
          <w:szCs w:val="22"/>
          <w:lang w:val="en-GB"/>
        </w:rPr>
        <w:t>.</w:t>
      </w:r>
      <w:r w:rsidR="00E83FC7">
        <w:rPr>
          <w:rFonts w:ascii="Avenir Next" w:hAnsi="Avenir Next" w:cs="Arial"/>
          <w:color w:val="808080" w:themeColor="background1" w:themeShade="80"/>
          <w:sz w:val="22"/>
          <w:szCs w:val="22"/>
          <w:lang w:val="en-GB"/>
        </w:rPr>
        <w:t xml:space="preserve"> Creditors also benefit from access rights, </w:t>
      </w:r>
      <w:r w:rsidR="00F33040">
        <w:rPr>
          <w:rFonts w:ascii="Avenir Next" w:hAnsi="Avenir Next" w:cs="Arial"/>
          <w:color w:val="808080" w:themeColor="background1" w:themeShade="80"/>
          <w:sz w:val="22"/>
          <w:szCs w:val="22"/>
          <w:lang w:val="en-GB"/>
        </w:rPr>
        <w:t xml:space="preserve">with Article 13 requiring that foreign creditors be given the same rights as domestic creditors and Article 14 </w:t>
      </w:r>
      <w:r w:rsidR="005B05EF">
        <w:rPr>
          <w:rFonts w:ascii="Avenir Next" w:hAnsi="Avenir Next" w:cs="Arial"/>
          <w:color w:val="808080" w:themeColor="background1" w:themeShade="80"/>
          <w:sz w:val="22"/>
          <w:szCs w:val="22"/>
          <w:lang w:val="en-GB"/>
        </w:rPr>
        <w:t xml:space="preserve">vesting foreign creditors with a right to be </w:t>
      </w:r>
      <w:r w:rsidR="00996901">
        <w:rPr>
          <w:rFonts w:ascii="Avenir Next" w:hAnsi="Avenir Next" w:cs="Arial"/>
          <w:color w:val="808080" w:themeColor="background1" w:themeShade="80"/>
          <w:sz w:val="22"/>
          <w:szCs w:val="22"/>
          <w:lang w:val="en-GB"/>
        </w:rPr>
        <w:t xml:space="preserve">provided with the same notifications as local creditors </w:t>
      </w:r>
      <w:r w:rsidR="00651918">
        <w:rPr>
          <w:rFonts w:ascii="Avenir Next" w:hAnsi="Avenir Next" w:cs="Arial"/>
          <w:color w:val="808080" w:themeColor="background1" w:themeShade="80"/>
          <w:sz w:val="22"/>
          <w:szCs w:val="22"/>
          <w:lang w:val="en-GB"/>
        </w:rPr>
        <w:t xml:space="preserve">(individually, and without any need to adhere to formalities like the use of letters rogatory). While promoting efficiency (which, in turn, saves costs), these provisions </w:t>
      </w:r>
      <w:r w:rsidR="0006501D">
        <w:rPr>
          <w:rFonts w:ascii="Avenir Next" w:hAnsi="Avenir Next" w:cs="Arial"/>
          <w:color w:val="808080" w:themeColor="background1" w:themeShade="80"/>
          <w:sz w:val="22"/>
          <w:szCs w:val="22"/>
          <w:lang w:val="en-GB"/>
        </w:rPr>
        <w:t xml:space="preserve">also </w:t>
      </w:r>
      <w:r w:rsidR="00651918">
        <w:rPr>
          <w:rFonts w:ascii="Avenir Next" w:hAnsi="Avenir Next" w:cs="Arial"/>
          <w:color w:val="808080" w:themeColor="background1" w:themeShade="80"/>
          <w:sz w:val="22"/>
          <w:szCs w:val="22"/>
          <w:lang w:val="en-GB"/>
        </w:rPr>
        <w:t>ensure comfort and transparency</w:t>
      </w:r>
      <w:r w:rsidR="0006501D">
        <w:rPr>
          <w:rFonts w:ascii="Avenir Next" w:hAnsi="Avenir Next" w:cs="Arial"/>
          <w:color w:val="808080" w:themeColor="background1" w:themeShade="80"/>
          <w:sz w:val="22"/>
          <w:szCs w:val="22"/>
          <w:lang w:val="en-GB"/>
        </w:rPr>
        <w:t>, for creditors and the foreign representative alike.</w:t>
      </w:r>
    </w:p>
    <w:p w14:paraId="1F4BEB6F" w14:textId="1D9828CA" w:rsidR="0006501D" w:rsidRDefault="0006501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MLCBI’s provisions on co-operation </w:t>
      </w:r>
      <w:r w:rsidR="00B62A94">
        <w:rPr>
          <w:rFonts w:ascii="Avenir Next" w:hAnsi="Avenir Next" w:cs="Arial"/>
          <w:color w:val="808080" w:themeColor="background1" w:themeShade="80"/>
          <w:sz w:val="22"/>
          <w:szCs w:val="22"/>
          <w:lang w:val="en-GB"/>
        </w:rPr>
        <w:t xml:space="preserve">are contained in </w:t>
      </w:r>
      <w:r w:rsidR="007751D8">
        <w:rPr>
          <w:rFonts w:ascii="Avenir Next" w:hAnsi="Avenir Next" w:cs="Arial"/>
          <w:color w:val="808080" w:themeColor="background1" w:themeShade="80"/>
          <w:sz w:val="22"/>
          <w:szCs w:val="22"/>
          <w:lang w:val="en-GB"/>
        </w:rPr>
        <w:t xml:space="preserve">Chapter IV, particularly </w:t>
      </w:r>
      <w:r w:rsidR="00B62A94">
        <w:rPr>
          <w:rFonts w:ascii="Avenir Next" w:hAnsi="Avenir Next" w:cs="Arial"/>
          <w:color w:val="808080" w:themeColor="background1" w:themeShade="80"/>
          <w:sz w:val="22"/>
          <w:szCs w:val="22"/>
          <w:lang w:val="en-GB"/>
        </w:rPr>
        <w:t>Articles 25 to 27</w:t>
      </w:r>
      <w:r w:rsidR="007751D8">
        <w:rPr>
          <w:rFonts w:ascii="Avenir Next" w:hAnsi="Avenir Next" w:cs="Arial"/>
          <w:color w:val="808080" w:themeColor="background1" w:themeShade="80"/>
          <w:sz w:val="22"/>
          <w:szCs w:val="22"/>
          <w:lang w:val="en-GB"/>
        </w:rPr>
        <w:t>,</w:t>
      </w:r>
      <w:r w:rsidR="00B62A94">
        <w:rPr>
          <w:rFonts w:ascii="Avenir Next" w:hAnsi="Avenir Next" w:cs="Arial"/>
          <w:color w:val="808080" w:themeColor="background1" w:themeShade="80"/>
          <w:sz w:val="22"/>
          <w:szCs w:val="22"/>
          <w:lang w:val="en-GB"/>
        </w:rPr>
        <w:t xml:space="preserve"> of the MLCBI. </w:t>
      </w:r>
      <w:r w:rsidR="00B90A4D">
        <w:rPr>
          <w:rFonts w:ascii="Avenir Next" w:hAnsi="Avenir Next" w:cs="Arial"/>
          <w:color w:val="808080" w:themeColor="background1" w:themeShade="80"/>
          <w:sz w:val="22"/>
          <w:szCs w:val="22"/>
          <w:lang w:val="en-GB"/>
        </w:rPr>
        <w:t xml:space="preserve">As per the Guide to Enactment and Interpretation of the MLCBI, the objective of </w:t>
      </w:r>
      <w:r w:rsidR="00B90A4D">
        <w:rPr>
          <w:rFonts w:ascii="Avenir Next" w:hAnsi="Avenir Next" w:cs="Arial"/>
          <w:color w:val="808080" w:themeColor="background1" w:themeShade="80"/>
          <w:sz w:val="22"/>
          <w:szCs w:val="22"/>
          <w:lang w:val="en-GB"/>
        </w:rPr>
        <w:lastRenderedPageBreak/>
        <w:t>these provisions is to enable courts and insolvency representatives from two or more countries to “be efficient and achieve optimal results”, and can be utilised to, for example, prevent the dissipation, and maximize the value, of assets</w:t>
      </w:r>
      <w:r w:rsidR="00052B99">
        <w:rPr>
          <w:rFonts w:ascii="Avenir Next" w:hAnsi="Avenir Next" w:cs="Arial"/>
          <w:color w:val="808080" w:themeColor="background1" w:themeShade="80"/>
          <w:sz w:val="22"/>
          <w:szCs w:val="22"/>
          <w:lang w:val="en-GB"/>
        </w:rPr>
        <w:t xml:space="preserve"> – goals that surely align with those of the foreign representative, in these circumstances. </w:t>
      </w:r>
      <w:r w:rsidR="009267D7">
        <w:rPr>
          <w:rFonts w:ascii="Avenir Next" w:hAnsi="Avenir Next" w:cs="Arial"/>
          <w:color w:val="808080" w:themeColor="background1" w:themeShade="80"/>
          <w:sz w:val="22"/>
          <w:szCs w:val="22"/>
          <w:lang w:val="en-GB"/>
        </w:rPr>
        <w:t xml:space="preserve">The foreign representative need not obtain recognition of the foreign proceedings in order to take advantage of those provisions in the MLCBI dealing with cross-border co-operation, which means that cooperation can occur at an early stage and before any such application for recognition is made. </w:t>
      </w:r>
      <w:r w:rsidR="00906B78">
        <w:rPr>
          <w:rFonts w:ascii="Avenir Next" w:hAnsi="Avenir Next" w:cs="Arial"/>
          <w:color w:val="808080" w:themeColor="background1" w:themeShade="80"/>
          <w:sz w:val="22"/>
          <w:szCs w:val="22"/>
          <w:lang w:val="en-GB"/>
        </w:rPr>
        <w:t>Indeed, Articles 25 and 26 of the MLCBI don’t only facilitate cross-border co-operation, they mandate it. These Articles require that the court and the insolvency representative “cooperative to the maximum extent possible”</w:t>
      </w:r>
      <w:r w:rsidR="004E018D">
        <w:rPr>
          <w:rFonts w:ascii="Avenir Next" w:hAnsi="Avenir Next" w:cs="Arial"/>
          <w:color w:val="808080" w:themeColor="background1" w:themeShade="80"/>
          <w:sz w:val="22"/>
          <w:szCs w:val="22"/>
          <w:lang w:val="en-GB"/>
        </w:rPr>
        <w:t>, with the welcomed result of providing a legal basis for cooperation by local courts with foreign courts in the context of cross-border insolvencies</w:t>
      </w:r>
      <w:r w:rsidR="00882355">
        <w:rPr>
          <w:rFonts w:ascii="Avenir Next" w:hAnsi="Avenir Next" w:cs="Arial"/>
          <w:color w:val="808080" w:themeColor="background1" w:themeShade="80"/>
          <w:sz w:val="22"/>
          <w:szCs w:val="22"/>
          <w:lang w:val="en-GB"/>
        </w:rPr>
        <w:t xml:space="preserve"> when enacted. </w:t>
      </w:r>
      <w:r w:rsidR="00251144">
        <w:rPr>
          <w:rFonts w:ascii="Avenir Next" w:hAnsi="Avenir Next" w:cs="Arial"/>
          <w:color w:val="808080" w:themeColor="background1" w:themeShade="80"/>
          <w:sz w:val="22"/>
          <w:szCs w:val="22"/>
          <w:lang w:val="en-GB"/>
        </w:rPr>
        <w:t>To aid in illustrating the types of co-operation that are authorised by the MLCBI, Article 27 provides an indicative list, which includes supervision of the debtor’s assets and affairs</w:t>
      </w:r>
      <w:r w:rsidR="00E23016">
        <w:rPr>
          <w:rFonts w:ascii="Avenir Next" w:hAnsi="Avenir Next" w:cs="Arial"/>
          <w:color w:val="808080" w:themeColor="background1" w:themeShade="80"/>
          <w:sz w:val="22"/>
          <w:szCs w:val="22"/>
          <w:lang w:val="en-GB"/>
        </w:rPr>
        <w:t xml:space="preserve">, which may be particularly relevant to this foreign representative. </w:t>
      </w:r>
    </w:p>
    <w:p w14:paraId="7161807B" w14:textId="62341EA3" w:rsidR="00E23016" w:rsidRPr="00EF1E35" w:rsidRDefault="00E2301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Together, the access and cooperation rights afforded by the MLCBI to the foreign representative </w:t>
      </w:r>
      <w:r w:rsidR="002A1ECA">
        <w:rPr>
          <w:rFonts w:ascii="Avenir Next" w:hAnsi="Avenir Next" w:cs="Arial"/>
          <w:color w:val="808080" w:themeColor="background1" w:themeShade="80"/>
          <w:sz w:val="22"/>
          <w:szCs w:val="22"/>
          <w:lang w:val="en-GB"/>
        </w:rPr>
        <w:t xml:space="preserve">allow the foreign representative to access, and invoke the assistance of, the court in State A towards the end of preserving, securing and maximizing the value of the assets situated therein. </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4C9403D4" w:rsidR="00EA6D31" w:rsidRDefault="00EA6D31" w:rsidP="00707FC8">
      <w:pPr>
        <w:ind w:left="720" w:hanging="720"/>
        <w:jc w:val="both"/>
        <w:rPr>
          <w:rFonts w:ascii="Avenir Next" w:hAnsi="Avenir Next" w:cs="Arial"/>
          <w:sz w:val="22"/>
          <w:szCs w:val="22"/>
          <w:lang w:val="en-GB"/>
        </w:rPr>
      </w:pPr>
    </w:p>
    <w:p w14:paraId="6563C391" w14:textId="3F526C90" w:rsidR="00361FCE" w:rsidRDefault="00361FCE"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w:t>
      </w:r>
      <w:r w:rsidRPr="00631C2F">
        <w:rPr>
          <w:rFonts w:ascii="Avenir Next" w:hAnsi="Avenir Next" w:cs="Arial"/>
          <w:sz w:val="22"/>
          <w:szCs w:val="22"/>
          <w:lang w:val="en-GB"/>
        </w:rPr>
        <w:t>)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713C0C0F" w14:textId="61A8B21D" w:rsidR="0017257C" w:rsidRDefault="00F6745A" w:rsidP="00035BB1">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many benefits that can follow the recognition of foreign proceedings in an enacting state, including access for the foreign representative to certain protections available to local insolvency office holders and tailor-made reliefs, allowing for savings in time, </w:t>
      </w:r>
      <w:proofErr w:type="gramStart"/>
      <w:r>
        <w:rPr>
          <w:rFonts w:ascii="Avenir Next" w:hAnsi="Avenir Next" w:cs="Arial"/>
          <w:color w:val="808080" w:themeColor="background1" w:themeShade="80"/>
          <w:sz w:val="22"/>
          <w:szCs w:val="22"/>
          <w:lang w:val="en-GB"/>
        </w:rPr>
        <w:t>costs</w:t>
      </w:r>
      <w:proofErr w:type="gramEnd"/>
      <w:r>
        <w:rPr>
          <w:rFonts w:ascii="Avenir Next" w:hAnsi="Avenir Next" w:cs="Arial"/>
          <w:color w:val="808080" w:themeColor="background1" w:themeShade="80"/>
          <w:sz w:val="22"/>
          <w:szCs w:val="22"/>
          <w:lang w:val="en-GB"/>
        </w:rPr>
        <w:t xml:space="preserve"> and complications. </w:t>
      </w:r>
    </w:p>
    <w:p w14:paraId="5C629409" w14:textId="4F4E981C" w:rsidR="00035BB1" w:rsidRDefault="00035BB1"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proofErr w:type="gramStart"/>
      <w:r>
        <w:rPr>
          <w:rFonts w:ascii="Avenir Next" w:hAnsi="Avenir Next" w:cs="Arial"/>
          <w:color w:val="808080" w:themeColor="background1" w:themeShade="80"/>
          <w:sz w:val="22"/>
          <w:szCs w:val="22"/>
          <w:lang w:val="en-GB"/>
        </w:rPr>
        <w:t>Assuming that</w:t>
      </w:r>
      <w:proofErr w:type="gramEnd"/>
      <w:r>
        <w:rPr>
          <w:rFonts w:ascii="Avenir Next" w:hAnsi="Avenir Next" w:cs="Arial"/>
          <w:color w:val="808080" w:themeColor="background1" w:themeShade="80"/>
          <w:sz w:val="22"/>
          <w:szCs w:val="22"/>
          <w:lang w:val="en-GB"/>
        </w:rPr>
        <w:t xml:space="preserve"> the foreign proceedings in State B qualify as “foreign proceedings” within the meaning of Article 2(a) and the foreign representative qualifies as a “foreign representative” within the meaning of Article 2(d)</w:t>
      </w:r>
      <w:r w:rsidR="00930C64">
        <w:rPr>
          <w:rFonts w:ascii="Avenir Next" w:hAnsi="Avenir Next" w:cs="Arial"/>
          <w:color w:val="808080" w:themeColor="background1" w:themeShade="80"/>
          <w:sz w:val="22"/>
          <w:szCs w:val="22"/>
          <w:lang w:val="en-GB"/>
        </w:rPr>
        <w:t xml:space="preserve">, the following </w:t>
      </w:r>
      <w:r w:rsidR="003E2A0E">
        <w:rPr>
          <w:rFonts w:ascii="Avenir Next" w:hAnsi="Avenir Next" w:cs="Arial"/>
          <w:color w:val="808080" w:themeColor="background1" w:themeShade="80"/>
          <w:sz w:val="22"/>
          <w:szCs w:val="22"/>
          <w:lang w:val="en-GB"/>
        </w:rPr>
        <w:t>should</w:t>
      </w:r>
      <w:r w:rsidR="00930C64">
        <w:rPr>
          <w:rFonts w:ascii="Avenir Next" w:hAnsi="Avenir Next" w:cs="Arial"/>
          <w:color w:val="808080" w:themeColor="background1" w:themeShade="80"/>
          <w:sz w:val="22"/>
          <w:szCs w:val="22"/>
          <w:lang w:val="en-GB"/>
        </w:rPr>
        <w:t xml:space="preserve"> still be considered: </w:t>
      </w:r>
    </w:p>
    <w:p w14:paraId="713B9200" w14:textId="155D00D7" w:rsidR="00930C64" w:rsidRDefault="00930C64" w:rsidP="00707FC8">
      <w:pPr>
        <w:jc w:val="both"/>
        <w:rPr>
          <w:rFonts w:ascii="Avenir Next" w:hAnsi="Avenir Next" w:cs="Arial"/>
          <w:color w:val="808080" w:themeColor="background1" w:themeShade="80"/>
          <w:sz w:val="22"/>
          <w:szCs w:val="22"/>
          <w:lang w:val="en-GB"/>
        </w:rPr>
      </w:pPr>
    </w:p>
    <w:p w14:paraId="2BF5EEE1" w14:textId="75B0D311" w:rsidR="00930C64" w:rsidRDefault="00E26671">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Evidential considerations </w:t>
      </w:r>
      <w:r w:rsidR="00F37A9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7652F4">
        <w:rPr>
          <w:rFonts w:ascii="Avenir Next" w:hAnsi="Avenir Next" w:cs="Arial"/>
          <w:color w:val="808080" w:themeColor="background1" w:themeShade="80"/>
          <w:sz w:val="22"/>
          <w:szCs w:val="22"/>
          <w:lang w:val="en-GB"/>
        </w:rPr>
        <w:t xml:space="preserve">While the MLCBI has significantly </w:t>
      </w:r>
      <w:r w:rsidR="006940C9">
        <w:rPr>
          <w:rFonts w:ascii="Avenir Next" w:hAnsi="Avenir Next" w:cs="Arial"/>
          <w:color w:val="808080" w:themeColor="background1" w:themeShade="80"/>
          <w:sz w:val="22"/>
          <w:szCs w:val="22"/>
          <w:lang w:val="en-GB"/>
        </w:rPr>
        <w:t xml:space="preserve">reduced the procedural and diplomatic burdens that may have otherwise accompanied an application of this nature, </w:t>
      </w:r>
      <w:r w:rsidR="00F37A9A">
        <w:rPr>
          <w:rFonts w:ascii="Avenir Next" w:hAnsi="Avenir Next" w:cs="Arial"/>
          <w:color w:val="808080" w:themeColor="background1" w:themeShade="80"/>
          <w:sz w:val="22"/>
          <w:szCs w:val="22"/>
          <w:lang w:val="en-GB"/>
        </w:rPr>
        <w:t>Article 15 of the MLCBI</w:t>
      </w:r>
      <w:r w:rsidR="006940C9">
        <w:rPr>
          <w:rFonts w:ascii="Avenir Next" w:hAnsi="Avenir Next" w:cs="Arial"/>
          <w:color w:val="808080" w:themeColor="background1" w:themeShade="80"/>
          <w:sz w:val="22"/>
          <w:szCs w:val="22"/>
          <w:lang w:val="en-GB"/>
        </w:rPr>
        <w:t xml:space="preserve"> still requires that certain procedural</w:t>
      </w:r>
      <w:r w:rsidR="002006AF">
        <w:rPr>
          <w:rFonts w:ascii="Avenir Next" w:hAnsi="Avenir Next" w:cs="Arial"/>
          <w:color w:val="808080" w:themeColor="background1" w:themeShade="80"/>
          <w:sz w:val="22"/>
          <w:szCs w:val="22"/>
          <w:lang w:val="en-GB"/>
        </w:rPr>
        <w:t xml:space="preserve"> </w:t>
      </w:r>
      <w:r w:rsidR="006940C9">
        <w:rPr>
          <w:rFonts w:ascii="Avenir Next" w:hAnsi="Avenir Next" w:cs="Arial"/>
          <w:color w:val="808080" w:themeColor="background1" w:themeShade="80"/>
          <w:sz w:val="22"/>
          <w:szCs w:val="22"/>
          <w:lang w:val="en-GB"/>
        </w:rPr>
        <w:t>requirements be met. Particularly, Article 15</w:t>
      </w:r>
      <w:r w:rsidR="00F37A9A">
        <w:rPr>
          <w:rFonts w:ascii="Avenir Next" w:hAnsi="Avenir Next" w:cs="Arial"/>
          <w:color w:val="808080" w:themeColor="background1" w:themeShade="80"/>
          <w:sz w:val="22"/>
          <w:szCs w:val="22"/>
          <w:lang w:val="en-GB"/>
        </w:rPr>
        <w:t xml:space="preserve"> requires that an application for recognition be accompanied by evidence of the existence of the foreign proceedings and the appointment of the foreign representative, which may take the form of either: (a) a certified copy of the decision commencing the foreign proceedings and appointing the foreign representatives; (b) a certificate from the foreign court affirming the existing of the foreign proceeding and the appointment of the foreign representative; or (c) any other evidence acceptable to the enacting court thereof. Additionally, paragraph (3) of Article 15 requires that the application be accompanied by a statement identifying all foreign proceedings in respect of the debtor that are known to the foreign representative. It is also notable that any documents in a foreign language may need to be translated to the official language of State A</w:t>
      </w:r>
      <w:r w:rsidR="007652F4">
        <w:rPr>
          <w:rFonts w:ascii="Avenir Next" w:hAnsi="Avenir Next" w:cs="Arial"/>
          <w:color w:val="808080" w:themeColor="background1" w:themeShade="80"/>
          <w:sz w:val="22"/>
          <w:szCs w:val="22"/>
          <w:lang w:val="en-GB"/>
        </w:rPr>
        <w:t xml:space="preserve">, at the request of the Court. </w:t>
      </w:r>
      <w:r w:rsidR="00866D1C">
        <w:rPr>
          <w:rFonts w:ascii="Avenir Next" w:hAnsi="Avenir Next" w:cs="Arial"/>
          <w:color w:val="808080" w:themeColor="background1" w:themeShade="80"/>
          <w:sz w:val="22"/>
          <w:szCs w:val="22"/>
          <w:lang w:val="en-GB"/>
        </w:rPr>
        <w:t xml:space="preserve">Importantly, by Article 16, the court is entitled to presume that these documents are authentic, </w:t>
      </w:r>
      <w:proofErr w:type="gramStart"/>
      <w:r w:rsidR="00866D1C">
        <w:rPr>
          <w:rFonts w:ascii="Avenir Next" w:hAnsi="Avenir Next" w:cs="Arial"/>
          <w:color w:val="808080" w:themeColor="background1" w:themeShade="80"/>
          <w:sz w:val="22"/>
          <w:szCs w:val="22"/>
          <w:lang w:val="en-GB"/>
        </w:rPr>
        <w:t>whether or not</w:t>
      </w:r>
      <w:proofErr w:type="gramEnd"/>
      <w:r w:rsidR="00866D1C">
        <w:rPr>
          <w:rFonts w:ascii="Avenir Next" w:hAnsi="Avenir Next" w:cs="Arial"/>
          <w:color w:val="808080" w:themeColor="background1" w:themeShade="80"/>
          <w:sz w:val="22"/>
          <w:szCs w:val="22"/>
          <w:lang w:val="en-GB"/>
        </w:rPr>
        <w:t xml:space="preserve"> they have been legalized, which means that, unless the court instructs otherwise, the </w:t>
      </w:r>
      <w:r w:rsidR="00866D1C">
        <w:rPr>
          <w:rFonts w:ascii="Avenir Next" w:hAnsi="Avenir Next" w:cs="Arial"/>
          <w:color w:val="808080" w:themeColor="background1" w:themeShade="80"/>
          <w:sz w:val="22"/>
          <w:szCs w:val="22"/>
          <w:lang w:val="en-GB"/>
        </w:rPr>
        <w:lastRenderedPageBreak/>
        <w:t xml:space="preserve">foreign representative can avoid the cumbersome and time-consuming procedures sometimes associated with authenticating formal documents. </w:t>
      </w:r>
    </w:p>
    <w:p w14:paraId="1961DD2A" w14:textId="24C8CDB1" w:rsidR="009A581A" w:rsidRDefault="009A581A">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“public policy” exception </w:t>
      </w:r>
      <w:r w:rsidR="00D329A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D329AA">
        <w:rPr>
          <w:rFonts w:ascii="Avenir Next" w:hAnsi="Avenir Next" w:cs="Arial"/>
          <w:color w:val="808080" w:themeColor="background1" w:themeShade="80"/>
          <w:sz w:val="22"/>
          <w:szCs w:val="22"/>
          <w:lang w:val="en-GB"/>
        </w:rPr>
        <w:t xml:space="preserve">It should be noted that, by virtue of Article 6, State A </w:t>
      </w:r>
      <w:r w:rsidR="004D0C7C">
        <w:rPr>
          <w:rFonts w:ascii="Avenir Next" w:hAnsi="Avenir Next" w:cs="Arial"/>
          <w:color w:val="808080" w:themeColor="background1" w:themeShade="80"/>
          <w:sz w:val="22"/>
          <w:szCs w:val="22"/>
          <w:lang w:val="en-GB"/>
        </w:rPr>
        <w:t>is</w:t>
      </w:r>
      <w:r w:rsidR="00D329AA">
        <w:rPr>
          <w:rFonts w:ascii="Avenir Next" w:hAnsi="Avenir Next" w:cs="Arial"/>
          <w:color w:val="808080" w:themeColor="background1" w:themeShade="80"/>
          <w:sz w:val="22"/>
          <w:szCs w:val="22"/>
          <w:lang w:val="en-GB"/>
        </w:rPr>
        <w:t xml:space="preserve"> entitled to deny the foreign representative</w:t>
      </w:r>
      <w:r w:rsidR="004D0C7C">
        <w:rPr>
          <w:rFonts w:ascii="Avenir Next" w:hAnsi="Avenir Next" w:cs="Arial"/>
          <w:color w:val="808080" w:themeColor="background1" w:themeShade="80"/>
          <w:sz w:val="22"/>
          <w:szCs w:val="22"/>
          <w:lang w:val="en-GB"/>
        </w:rPr>
        <w:t>’</w:t>
      </w:r>
      <w:r w:rsidR="00D329AA">
        <w:rPr>
          <w:rFonts w:ascii="Avenir Next" w:hAnsi="Avenir Next" w:cs="Arial"/>
          <w:color w:val="808080" w:themeColor="background1" w:themeShade="80"/>
          <w:sz w:val="22"/>
          <w:szCs w:val="22"/>
          <w:lang w:val="en-GB"/>
        </w:rPr>
        <w:t xml:space="preserve">s application for recognition on </w:t>
      </w:r>
      <w:r w:rsidR="004D0C7C">
        <w:rPr>
          <w:rFonts w:ascii="Avenir Next" w:hAnsi="Avenir Next" w:cs="Arial"/>
          <w:color w:val="808080" w:themeColor="background1" w:themeShade="80"/>
          <w:sz w:val="22"/>
          <w:szCs w:val="22"/>
          <w:lang w:val="en-GB"/>
        </w:rPr>
        <w:t xml:space="preserve">the grounds of </w:t>
      </w:r>
      <w:r w:rsidR="00D329AA">
        <w:rPr>
          <w:rFonts w:ascii="Avenir Next" w:hAnsi="Avenir Next" w:cs="Arial"/>
          <w:color w:val="808080" w:themeColor="background1" w:themeShade="80"/>
          <w:sz w:val="22"/>
          <w:szCs w:val="22"/>
          <w:lang w:val="en-GB"/>
        </w:rPr>
        <w:t>public policy</w:t>
      </w:r>
      <w:r w:rsidR="00743A0D">
        <w:rPr>
          <w:rFonts w:ascii="Avenir Next" w:hAnsi="Avenir Next" w:cs="Arial"/>
          <w:color w:val="808080" w:themeColor="background1" w:themeShade="80"/>
          <w:sz w:val="22"/>
          <w:szCs w:val="22"/>
          <w:lang w:val="en-GB"/>
        </w:rPr>
        <w:t>, even where the evidential requirements above have been satisfied</w:t>
      </w:r>
      <w:r w:rsidR="004D0C7C">
        <w:rPr>
          <w:rFonts w:ascii="Avenir Next" w:hAnsi="Avenir Next" w:cs="Arial"/>
          <w:color w:val="808080" w:themeColor="background1" w:themeShade="80"/>
          <w:sz w:val="22"/>
          <w:szCs w:val="22"/>
          <w:lang w:val="en-GB"/>
        </w:rPr>
        <w:t xml:space="preserve">. More particularly, </w:t>
      </w:r>
      <w:r w:rsidR="00C74543">
        <w:rPr>
          <w:rFonts w:ascii="Avenir Next" w:hAnsi="Avenir Next" w:cs="Arial"/>
          <w:color w:val="808080" w:themeColor="background1" w:themeShade="80"/>
          <w:sz w:val="22"/>
          <w:szCs w:val="22"/>
          <w:lang w:val="en-GB"/>
        </w:rPr>
        <w:t>the court in State can refuse the application for recognition if doing so would</w:t>
      </w:r>
      <w:r w:rsidR="00902DDB">
        <w:rPr>
          <w:rFonts w:ascii="Avenir Next" w:hAnsi="Avenir Next" w:cs="Arial"/>
          <w:color w:val="808080" w:themeColor="background1" w:themeShade="80"/>
          <w:sz w:val="22"/>
          <w:szCs w:val="22"/>
          <w:lang w:val="en-GB"/>
        </w:rPr>
        <w:t>, for some reason,</w:t>
      </w:r>
      <w:r w:rsidR="00C74543">
        <w:rPr>
          <w:rFonts w:ascii="Avenir Next" w:hAnsi="Avenir Next" w:cs="Arial"/>
          <w:color w:val="808080" w:themeColor="background1" w:themeShade="80"/>
          <w:sz w:val="22"/>
          <w:szCs w:val="22"/>
          <w:lang w:val="en-GB"/>
        </w:rPr>
        <w:t xml:space="preserve"> be </w:t>
      </w:r>
      <w:r w:rsidR="00902DDB">
        <w:rPr>
          <w:rFonts w:ascii="Avenir Next" w:hAnsi="Avenir Next" w:cs="Arial"/>
          <w:color w:val="808080" w:themeColor="background1" w:themeShade="80"/>
          <w:sz w:val="22"/>
          <w:szCs w:val="22"/>
          <w:lang w:val="en-GB"/>
        </w:rPr>
        <w:t>“</w:t>
      </w:r>
      <w:r w:rsidR="00C74543">
        <w:rPr>
          <w:rFonts w:ascii="Avenir Next" w:hAnsi="Avenir Next" w:cs="Arial"/>
          <w:color w:val="808080" w:themeColor="background1" w:themeShade="80"/>
          <w:sz w:val="22"/>
          <w:szCs w:val="22"/>
          <w:lang w:val="en-GB"/>
        </w:rPr>
        <w:t>manifestly contrary</w:t>
      </w:r>
      <w:r w:rsidR="00902DDB">
        <w:rPr>
          <w:rFonts w:ascii="Avenir Next" w:hAnsi="Avenir Next" w:cs="Arial"/>
          <w:color w:val="808080" w:themeColor="background1" w:themeShade="80"/>
          <w:sz w:val="22"/>
          <w:szCs w:val="22"/>
          <w:lang w:val="en-GB"/>
        </w:rPr>
        <w:t>”</w:t>
      </w:r>
      <w:r w:rsidR="00C74543">
        <w:rPr>
          <w:rFonts w:ascii="Avenir Next" w:hAnsi="Avenir Next" w:cs="Arial"/>
          <w:color w:val="808080" w:themeColor="background1" w:themeShade="80"/>
          <w:sz w:val="22"/>
          <w:szCs w:val="22"/>
          <w:lang w:val="en-GB"/>
        </w:rPr>
        <w:t xml:space="preserve"> to the public policy of State A. </w:t>
      </w:r>
      <w:r w:rsidR="00902DDB">
        <w:rPr>
          <w:rFonts w:ascii="Avenir Next" w:hAnsi="Avenir Next" w:cs="Arial"/>
          <w:color w:val="808080" w:themeColor="background1" w:themeShade="80"/>
          <w:sz w:val="22"/>
          <w:szCs w:val="22"/>
          <w:lang w:val="en-GB"/>
        </w:rPr>
        <w:t>The UNCITRAL Guide to Enactment and case law on this Article confirm that, based on the use of the expression “manifestly”, the public policy exception should be interpreted restrictively and only applied in exceptional circumstances concerning matters of fundamental importance for the enacting State. Indeed, the threshold is considerably higher than merely “contrary” to public policy (</w:t>
      </w:r>
      <w:r w:rsidR="00902DDB">
        <w:rPr>
          <w:rFonts w:ascii="Avenir Next" w:hAnsi="Avenir Next" w:cs="Arial"/>
          <w:i/>
          <w:iCs/>
          <w:color w:val="808080" w:themeColor="background1" w:themeShade="80"/>
          <w:sz w:val="22"/>
          <w:szCs w:val="22"/>
          <w:lang w:val="en-GB"/>
        </w:rPr>
        <w:t xml:space="preserve">In the matter of </w:t>
      </w:r>
      <w:proofErr w:type="spellStart"/>
      <w:r w:rsidR="00902DDB">
        <w:rPr>
          <w:rFonts w:ascii="Avenir Next" w:hAnsi="Avenir Next" w:cs="Arial"/>
          <w:i/>
          <w:iCs/>
          <w:color w:val="808080" w:themeColor="background1" w:themeShade="80"/>
          <w:sz w:val="22"/>
          <w:szCs w:val="22"/>
          <w:lang w:val="en-GB"/>
        </w:rPr>
        <w:t>Agorkor</w:t>
      </w:r>
      <w:proofErr w:type="spellEnd"/>
      <w:r w:rsidR="00902DDB">
        <w:rPr>
          <w:rFonts w:ascii="Avenir Next" w:hAnsi="Avenir Next" w:cs="Arial"/>
          <w:i/>
          <w:iCs/>
          <w:color w:val="808080" w:themeColor="background1" w:themeShade="80"/>
          <w:sz w:val="22"/>
          <w:szCs w:val="22"/>
          <w:lang w:val="en-GB"/>
        </w:rPr>
        <w:t xml:space="preserve"> DD [2017] EWHC 2791</w:t>
      </w:r>
      <w:r w:rsidR="00902DDB">
        <w:rPr>
          <w:rFonts w:ascii="Avenir Next" w:hAnsi="Avenir Next" w:cs="Arial"/>
          <w:color w:val="808080" w:themeColor="background1" w:themeShade="80"/>
          <w:sz w:val="22"/>
          <w:szCs w:val="22"/>
          <w:lang w:val="en-GB"/>
        </w:rPr>
        <w:t xml:space="preserve">). </w:t>
      </w:r>
    </w:p>
    <w:p w14:paraId="6B81E0FB" w14:textId="52018B7E" w:rsidR="009A45F8" w:rsidRDefault="00191D1D">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Abuse of process – </w:t>
      </w:r>
      <w:r w:rsidR="0021023A">
        <w:rPr>
          <w:rFonts w:ascii="Avenir Next" w:hAnsi="Avenir Next" w:cs="Arial"/>
          <w:color w:val="808080" w:themeColor="background1" w:themeShade="80"/>
          <w:sz w:val="22"/>
          <w:szCs w:val="22"/>
          <w:lang w:val="en-GB"/>
        </w:rPr>
        <w:t xml:space="preserve">While there is no provision in the MLCBI that expressly provides that a recognition application may be refused on the grounds of abuse of process, there is also no provision that provides that it cannot. </w:t>
      </w:r>
      <w:r w:rsidR="002E6A39">
        <w:rPr>
          <w:rFonts w:ascii="Avenir Next" w:hAnsi="Avenir Next" w:cs="Arial"/>
          <w:color w:val="808080" w:themeColor="background1" w:themeShade="80"/>
          <w:sz w:val="22"/>
          <w:szCs w:val="22"/>
          <w:lang w:val="en-GB"/>
        </w:rPr>
        <w:t>The foreign representative should, therefore, be conscious that if, under the domestic law or procedural requirements of State A, the application may be considered an abuse of process, this could negatively impact the prospect</w:t>
      </w:r>
      <w:r w:rsidR="00A11B6E">
        <w:rPr>
          <w:rFonts w:ascii="Avenir Next" w:hAnsi="Avenir Next" w:cs="Arial"/>
          <w:color w:val="808080" w:themeColor="background1" w:themeShade="80"/>
          <w:sz w:val="22"/>
          <w:szCs w:val="22"/>
          <w:lang w:val="en-GB"/>
        </w:rPr>
        <w:t>s</w:t>
      </w:r>
      <w:r w:rsidR="002E6A39">
        <w:rPr>
          <w:rFonts w:ascii="Avenir Next" w:hAnsi="Avenir Next" w:cs="Arial"/>
          <w:color w:val="808080" w:themeColor="background1" w:themeShade="80"/>
          <w:sz w:val="22"/>
          <w:szCs w:val="22"/>
          <w:lang w:val="en-GB"/>
        </w:rPr>
        <w:t xml:space="preserve"> of the recognition application</w:t>
      </w:r>
      <w:r w:rsidR="00A11B6E">
        <w:rPr>
          <w:rFonts w:ascii="Avenir Next" w:hAnsi="Avenir Next" w:cs="Arial"/>
          <w:color w:val="808080" w:themeColor="background1" w:themeShade="80"/>
          <w:sz w:val="22"/>
          <w:szCs w:val="22"/>
          <w:lang w:val="en-GB"/>
        </w:rPr>
        <w:t xml:space="preserve">, although the UNCITRAL Guide to Enactment does encourage enacting States to emphasize international cooperation, uniformity and the narrow construction of Article 6 (discussed above) when considering applying domestic laws and practices as a ground for declining recognition. </w:t>
      </w:r>
      <w:r w:rsidR="002E6A39">
        <w:rPr>
          <w:rFonts w:ascii="Avenir Next" w:hAnsi="Avenir Next" w:cs="Arial"/>
          <w:color w:val="808080" w:themeColor="background1" w:themeShade="80"/>
          <w:sz w:val="22"/>
          <w:szCs w:val="22"/>
          <w:lang w:val="en-GB"/>
        </w:rPr>
        <w:t xml:space="preserve"> </w:t>
      </w:r>
    </w:p>
    <w:p w14:paraId="1DB82B16" w14:textId="4A5DE58A" w:rsidR="00943CF9" w:rsidRDefault="00743A0D">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relevance of the Debtor’s COMI – An important consideration in an application of this nature is the </w:t>
      </w:r>
      <w:r w:rsidR="001A0414">
        <w:rPr>
          <w:rFonts w:ascii="Avenir Next" w:hAnsi="Avenir Next" w:cs="Arial"/>
          <w:color w:val="808080" w:themeColor="background1" w:themeShade="80"/>
          <w:sz w:val="22"/>
          <w:szCs w:val="22"/>
          <w:lang w:val="en-GB"/>
        </w:rPr>
        <w:t xml:space="preserve">location of the Debtor’s centre of main interest (“COMI”). In accordance with Article 17, if State B, where the foreign proceeding is occurring, is where the Debtor has its COMI, then the foreign proceeding will be recognised as a foreign main proceeding. If the Debtor only has an establishment in State B, and State B is not where the Debtor’s COMI is situated, then the foreign proceedings will be recognised as foreign non-main proceedings. </w:t>
      </w:r>
      <w:r w:rsidR="004443A0">
        <w:rPr>
          <w:rFonts w:ascii="Avenir Next" w:hAnsi="Avenir Next" w:cs="Arial"/>
          <w:color w:val="808080" w:themeColor="background1" w:themeShade="80"/>
          <w:sz w:val="22"/>
          <w:szCs w:val="22"/>
          <w:lang w:val="en-GB"/>
        </w:rPr>
        <w:t>While there is no fixed definition for the concept of COMI in the MLCBI, the location of the central administration of the Debtor</w:t>
      </w:r>
      <w:r w:rsidR="00CB0A3D">
        <w:rPr>
          <w:rFonts w:ascii="Avenir Next" w:hAnsi="Avenir Next" w:cs="Arial"/>
          <w:color w:val="808080" w:themeColor="background1" w:themeShade="80"/>
          <w:sz w:val="22"/>
          <w:szCs w:val="22"/>
          <w:lang w:val="en-GB"/>
        </w:rPr>
        <w:t xml:space="preserve"> and</w:t>
      </w:r>
      <w:r w:rsidR="004443A0">
        <w:rPr>
          <w:rFonts w:ascii="Avenir Next" w:hAnsi="Avenir Next" w:cs="Arial"/>
          <w:color w:val="808080" w:themeColor="background1" w:themeShade="80"/>
          <w:sz w:val="22"/>
          <w:szCs w:val="22"/>
          <w:lang w:val="en-GB"/>
        </w:rPr>
        <w:t xml:space="preserve"> </w:t>
      </w:r>
      <w:r w:rsidR="004F0986">
        <w:rPr>
          <w:rFonts w:ascii="Avenir Next" w:hAnsi="Avenir Next" w:cs="Arial"/>
          <w:color w:val="808080" w:themeColor="background1" w:themeShade="80"/>
          <w:sz w:val="22"/>
          <w:szCs w:val="22"/>
          <w:lang w:val="en-GB"/>
        </w:rPr>
        <w:t>the location that is readily ascertainable as the central administration of the Debtor by its creditors are two factors that will be relevant to determining the location of the COMI</w:t>
      </w:r>
      <w:r w:rsidR="00CB0A3D">
        <w:rPr>
          <w:rFonts w:ascii="Avenir Next" w:hAnsi="Avenir Next" w:cs="Arial"/>
          <w:color w:val="808080" w:themeColor="background1" w:themeShade="80"/>
          <w:sz w:val="22"/>
          <w:szCs w:val="22"/>
          <w:lang w:val="en-GB"/>
        </w:rPr>
        <w:t xml:space="preserve">. Additionally, the relevant date for determining the COMI is the date of the commencement of the foreign proceedings. The categorization of the foreign proceedings as main or non-main, </w:t>
      </w:r>
      <w:r w:rsidR="006A60FF">
        <w:rPr>
          <w:rFonts w:ascii="Avenir Next" w:hAnsi="Avenir Next" w:cs="Arial"/>
          <w:color w:val="808080" w:themeColor="background1" w:themeShade="80"/>
          <w:sz w:val="22"/>
          <w:szCs w:val="22"/>
          <w:lang w:val="en-GB"/>
        </w:rPr>
        <w:t xml:space="preserve">by reference to the Debtor’s COMI, </w:t>
      </w:r>
      <w:r w:rsidR="00CB0A3D">
        <w:rPr>
          <w:rFonts w:ascii="Avenir Next" w:hAnsi="Avenir Next" w:cs="Arial"/>
          <w:color w:val="808080" w:themeColor="background1" w:themeShade="80"/>
          <w:sz w:val="22"/>
          <w:szCs w:val="22"/>
          <w:lang w:val="en-GB"/>
        </w:rPr>
        <w:t xml:space="preserve">is </w:t>
      </w:r>
      <w:r w:rsidR="006A60FF">
        <w:rPr>
          <w:rFonts w:ascii="Avenir Next" w:hAnsi="Avenir Next" w:cs="Arial"/>
          <w:color w:val="808080" w:themeColor="background1" w:themeShade="80"/>
          <w:sz w:val="22"/>
          <w:szCs w:val="22"/>
          <w:lang w:val="en-GB"/>
        </w:rPr>
        <w:t>especially relevant</w:t>
      </w:r>
      <w:r w:rsidR="005506F0">
        <w:rPr>
          <w:rFonts w:ascii="Avenir Next" w:hAnsi="Avenir Next" w:cs="Arial"/>
          <w:color w:val="808080" w:themeColor="background1" w:themeShade="80"/>
          <w:sz w:val="22"/>
          <w:szCs w:val="22"/>
          <w:lang w:val="en-GB"/>
        </w:rPr>
        <w:t xml:space="preserve">, as </w:t>
      </w:r>
      <w:r w:rsidR="0062013C">
        <w:rPr>
          <w:rFonts w:ascii="Avenir Next" w:hAnsi="Avenir Next" w:cs="Arial"/>
          <w:color w:val="808080" w:themeColor="background1" w:themeShade="80"/>
          <w:sz w:val="22"/>
          <w:szCs w:val="22"/>
          <w:lang w:val="en-GB"/>
        </w:rPr>
        <w:t>it will determine, inter alia, the nature of the relief accorded to the foreign representative on the recognition being made (under Articles 20 and 21) and the interplay between the foreign proceedings and any domestic proceedings.</w:t>
      </w:r>
    </w:p>
    <w:p w14:paraId="0F3BC62A" w14:textId="33C71998" w:rsidR="00DC7059" w:rsidRPr="00C772FA" w:rsidRDefault="00DC7059" w:rsidP="00C772FA">
      <w:pPr>
        <w:ind w:left="360"/>
        <w:jc w:val="both"/>
        <w:rPr>
          <w:rFonts w:ascii="Avenir Next" w:hAnsi="Avenir Next" w:cs="Arial"/>
          <w:color w:val="808080" w:themeColor="background1" w:themeShade="80"/>
          <w:sz w:val="22"/>
          <w:szCs w:val="22"/>
          <w:lang w:val="en-GB"/>
        </w:rPr>
      </w:pPr>
    </w:p>
    <w:p w14:paraId="1F77AA0F" w14:textId="79A0264C" w:rsidR="00867A8F" w:rsidRDefault="009F30F6" w:rsidP="00707FC8">
      <w:pPr>
        <w:jc w:val="both"/>
        <w:rPr>
          <w:rFonts w:ascii="Avenir Next" w:hAnsi="Avenir Next" w:cs="Arial"/>
          <w:color w:val="808080" w:themeColor="background1" w:themeShade="80"/>
          <w:sz w:val="22"/>
          <w:szCs w:val="22"/>
          <w:shd w:val="clear" w:color="auto" w:fill="FFFFFF"/>
          <w:lang w:val="en-GB"/>
        </w:rPr>
      </w:pPr>
      <w:r>
        <w:rPr>
          <w:rFonts w:ascii="Avenir Next" w:hAnsi="Avenir Next" w:cs="Arial"/>
          <w:color w:val="808080" w:themeColor="background1" w:themeShade="80"/>
          <w:sz w:val="22"/>
          <w:szCs w:val="22"/>
          <w:shd w:val="clear" w:color="auto" w:fill="FFFFFF"/>
          <w:lang w:val="en-GB"/>
        </w:rPr>
        <w:t xml:space="preserve">Regarding the </w:t>
      </w:r>
      <w:r w:rsidR="001E3E7C">
        <w:rPr>
          <w:rFonts w:ascii="Avenir Next" w:hAnsi="Avenir Next" w:cs="Arial"/>
          <w:color w:val="808080" w:themeColor="background1" w:themeShade="80"/>
          <w:sz w:val="22"/>
          <w:szCs w:val="22"/>
          <w:shd w:val="clear" w:color="auto" w:fill="FFFFFF"/>
          <w:lang w:val="en-GB"/>
        </w:rPr>
        <w:t xml:space="preserve">judicial scrutiny that must be overcome for a successful recognition application, other than the considerations above, </w:t>
      </w:r>
      <w:r w:rsidR="005E3004">
        <w:rPr>
          <w:rFonts w:ascii="Avenir Next" w:hAnsi="Avenir Next" w:cs="Arial"/>
          <w:color w:val="808080" w:themeColor="background1" w:themeShade="80"/>
          <w:sz w:val="22"/>
          <w:szCs w:val="22"/>
          <w:shd w:val="clear" w:color="auto" w:fill="FFFFFF"/>
          <w:lang w:val="en-GB"/>
        </w:rPr>
        <w:t>thanks largely to the presumptions introduced by Article 16(1) and (2), the application is largely considered a “tick</w:t>
      </w:r>
      <w:r w:rsidR="00ED1E74">
        <w:rPr>
          <w:rFonts w:ascii="Avenir Next" w:hAnsi="Avenir Next" w:cs="Arial"/>
          <w:color w:val="808080" w:themeColor="background1" w:themeShade="80"/>
          <w:sz w:val="22"/>
          <w:szCs w:val="22"/>
          <w:shd w:val="clear" w:color="auto" w:fill="FFFFFF"/>
          <w:lang w:val="en-GB"/>
        </w:rPr>
        <w:t>-</w:t>
      </w:r>
      <w:r w:rsidR="005E3004">
        <w:rPr>
          <w:rFonts w:ascii="Avenir Next" w:hAnsi="Avenir Next" w:cs="Arial"/>
          <w:color w:val="808080" w:themeColor="background1" w:themeShade="80"/>
          <w:sz w:val="22"/>
          <w:szCs w:val="22"/>
          <w:shd w:val="clear" w:color="auto" w:fill="FFFFFF"/>
          <w:lang w:val="en-GB"/>
        </w:rPr>
        <w:t>box”</w:t>
      </w:r>
      <w:r w:rsidR="00ED1E74">
        <w:rPr>
          <w:rFonts w:ascii="Avenir Next" w:hAnsi="Avenir Next" w:cs="Arial"/>
          <w:color w:val="808080" w:themeColor="background1" w:themeShade="80"/>
          <w:sz w:val="22"/>
          <w:szCs w:val="22"/>
          <w:shd w:val="clear" w:color="auto" w:fill="FFFFFF"/>
          <w:lang w:val="en-GB"/>
        </w:rPr>
        <w:t xml:space="preserve"> exercise</w:t>
      </w:r>
      <w:r w:rsidR="005955E7">
        <w:rPr>
          <w:rFonts w:ascii="Avenir Next" w:hAnsi="Avenir Next" w:cs="Arial"/>
          <w:color w:val="808080" w:themeColor="background1" w:themeShade="80"/>
          <w:sz w:val="22"/>
          <w:szCs w:val="22"/>
          <w:shd w:val="clear" w:color="auto" w:fill="FFFFFF"/>
          <w:lang w:val="en-GB"/>
        </w:rPr>
        <w:t xml:space="preserve"> (as seen in Rozhkov v Markus [2019] EWHC 1519 (Ch))</w:t>
      </w:r>
      <w:r w:rsidR="00ED1E74">
        <w:rPr>
          <w:rFonts w:ascii="Avenir Next" w:hAnsi="Avenir Next" w:cs="Arial"/>
          <w:color w:val="808080" w:themeColor="background1" w:themeShade="80"/>
          <w:sz w:val="22"/>
          <w:szCs w:val="22"/>
          <w:shd w:val="clear" w:color="auto" w:fill="FFFFFF"/>
          <w:lang w:val="en-GB"/>
        </w:rPr>
        <w:t>, whereby</w:t>
      </w:r>
      <w:r w:rsidR="005E3004">
        <w:rPr>
          <w:rFonts w:ascii="Avenir Next" w:hAnsi="Avenir Next" w:cs="Arial"/>
          <w:color w:val="808080" w:themeColor="background1" w:themeShade="80"/>
          <w:sz w:val="22"/>
          <w:szCs w:val="22"/>
          <w:shd w:val="clear" w:color="auto" w:fill="FFFFFF"/>
          <w:lang w:val="en-GB"/>
        </w:rPr>
        <w:t xml:space="preserve"> </w:t>
      </w:r>
      <w:r w:rsidR="001E3E7C">
        <w:rPr>
          <w:rFonts w:ascii="Avenir Next" w:hAnsi="Avenir Next" w:cs="Arial"/>
          <w:color w:val="808080" w:themeColor="background1" w:themeShade="80"/>
          <w:sz w:val="22"/>
          <w:szCs w:val="22"/>
          <w:shd w:val="clear" w:color="auto" w:fill="FFFFFF"/>
          <w:lang w:val="en-GB"/>
        </w:rPr>
        <w:t xml:space="preserve">once </w:t>
      </w:r>
      <w:r w:rsidR="005E3004">
        <w:rPr>
          <w:rFonts w:ascii="Avenir Next" w:hAnsi="Avenir Next" w:cs="Arial"/>
          <w:color w:val="808080" w:themeColor="background1" w:themeShade="80"/>
          <w:sz w:val="22"/>
          <w:szCs w:val="22"/>
          <w:shd w:val="clear" w:color="auto" w:fill="FFFFFF"/>
          <w:lang w:val="en-GB"/>
        </w:rPr>
        <w:t>the evidential requirements set out above are met</w:t>
      </w:r>
      <w:r w:rsidR="00ED1E74">
        <w:rPr>
          <w:rFonts w:ascii="Avenir Next" w:hAnsi="Avenir Next" w:cs="Arial"/>
          <w:color w:val="808080" w:themeColor="background1" w:themeShade="80"/>
          <w:sz w:val="22"/>
          <w:szCs w:val="22"/>
          <w:shd w:val="clear" w:color="auto" w:fill="FFFFFF"/>
          <w:lang w:val="en-GB"/>
        </w:rPr>
        <w:t>, and the jurisdictional pre-conditions set out in the definition of “foreign proceedings” satisfied, recognition will generally be granted as a matter of course pursuant to Article 17 of the MLCBI</w:t>
      </w:r>
      <w:r w:rsidR="00860373">
        <w:rPr>
          <w:rFonts w:ascii="Avenir Next" w:hAnsi="Avenir Next" w:cs="Arial"/>
          <w:color w:val="808080" w:themeColor="background1" w:themeShade="80"/>
          <w:sz w:val="22"/>
          <w:szCs w:val="22"/>
          <w:shd w:val="clear" w:color="auto" w:fill="FFFFFF"/>
          <w:lang w:val="en-GB"/>
        </w:rPr>
        <w:t>.</w:t>
      </w:r>
      <w:r w:rsidR="00F21F6B">
        <w:rPr>
          <w:rFonts w:ascii="Avenir Next" w:hAnsi="Avenir Next" w:cs="Arial"/>
          <w:color w:val="808080" w:themeColor="background1" w:themeShade="80"/>
          <w:sz w:val="22"/>
          <w:szCs w:val="22"/>
          <w:shd w:val="clear" w:color="auto" w:fill="FFFFFF"/>
          <w:lang w:val="en-GB"/>
        </w:rPr>
        <w:t xml:space="preserve"> The court in the enacting state should not, for example, go behind the judgment in the foreign proceedings to determine whether </w:t>
      </w:r>
      <w:r w:rsidR="00347005">
        <w:rPr>
          <w:rFonts w:ascii="Avenir Next" w:hAnsi="Avenir Next" w:cs="Arial"/>
          <w:color w:val="808080" w:themeColor="background1" w:themeShade="80"/>
          <w:sz w:val="22"/>
          <w:szCs w:val="22"/>
          <w:shd w:val="clear" w:color="auto" w:fill="FFFFFF"/>
          <w:lang w:val="en-GB"/>
        </w:rPr>
        <w:t xml:space="preserve">they were correctly commenced under the foreign law (In the Trustees in Bankruptcy of Li Shu Chung v Li Shu Chung [2021] EWHC 3346 (Ch)). </w:t>
      </w:r>
    </w:p>
    <w:p w14:paraId="0FEA1E2F" w14:textId="77777777" w:rsidR="00347005" w:rsidRPr="009F30F6" w:rsidRDefault="00347005" w:rsidP="00707FC8">
      <w:pPr>
        <w:jc w:val="both"/>
        <w:rPr>
          <w:rFonts w:ascii="Avenir Next" w:hAnsi="Avenir Next" w:cs="Arial"/>
          <w:color w:val="808080" w:themeColor="background1" w:themeShade="80"/>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w:t>
      </w:r>
      <w:r w:rsidRPr="00E2622D">
        <w:rPr>
          <w:rFonts w:ascii="Avenir Next" w:hAnsi="Avenir Next" w:cs="Arial"/>
          <w:sz w:val="22"/>
          <w:szCs w:val="22"/>
          <w:lang w:val="en-GB"/>
        </w:rPr>
        <w:lastRenderedPageBreak/>
        <w:t xml:space="preserve">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0DB75731" w:rsidR="00867A8F" w:rsidRDefault="00713CEC" w:rsidP="00A630D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From the time that an application for recognition is filed, the foreign representative is entitled to request provisional relief, pending determination of the application. Pre-recognition relief is reserved for </w:t>
      </w:r>
      <w:r w:rsidR="00D70DE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urgently needed</w:t>
      </w:r>
      <w:r w:rsidR="00D70DE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relief, and</w:t>
      </w:r>
      <w:proofErr w:type="gramEnd"/>
      <w:r>
        <w:rPr>
          <w:rFonts w:ascii="Avenir Next" w:hAnsi="Avenir Next" w:cs="Arial"/>
          <w:color w:val="808080" w:themeColor="background1" w:themeShade="80"/>
          <w:sz w:val="22"/>
          <w:szCs w:val="22"/>
          <w:lang w:val="en-GB"/>
        </w:rPr>
        <w:t xml:space="preserve"> is provided for by Article 19 of the MLCBI, which empowers the court in the enacting State to grant such relief where it is “urgently needed to protect the assets of the debtor or the interests of the creditors”</w:t>
      </w:r>
      <w:r w:rsidR="00D70DE7">
        <w:rPr>
          <w:rFonts w:ascii="Avenir Next" w:hAnsi="Avenir Next" w:cs="Arial"/>
          <w:color w:val="808080" w:themeColor="background1" w:themeShade="80"/>
          <w:sz w:val="22"/>
          <w:szCs w:val="22"/>
          <w:lang w:val="en-GB"/>
        </w:rPr>
        <w:t xml:space="preserve">. </w:t>
      </w:r>
      <w:r w:rsidR="009C45C8">
        <w:rPr>
          <w:rFonts w:ascii="Avenir Next" w:hAnsi="Avenir Next" w:cs="Arial"/>
          <w:color w:val="808080" w:themeColor="background1" w:themeShade="80"/>
          <w:sz w:val="22"/>
          <w:szCs w:val="22"/>
          <w:lang w:val="en-GB"/>
        </w:rPr>
        <w:t xml:space="preserve">It necessarily follows that such relief will only be available to the foreign representative where he is able to satisfy the Court of </w:t>
      </w:r>
      <w:r w:rsidR="005F6378">
        <w:rPr>
          <w:rFonts w:ascii="Avenir Next" w:hAnsi="Avenir Next" w:cs="Arial"/>
          <w:color w:val="808080" w:themeColor="background1" w:themeShade="80"/>
          <w:sz w:val="22"/>
          <w:szCs w:val="22"/>
          <w:lang w:val="en-GB"/>
        </w:rPr>
        <w:t xml:space="preserve">the urgency of the measures. The pre-recognition reliefs available to the foreign representative include orders from the enacting court (a) staying execution against the debtor’s assets; (b) entrusting the administration or realization </w:t>
      </w:r>
      <w:r w:rsidR="00A630DA" w:rsidRPr="00A630DA">
        <w:rPr>
          <w:rFonts w:ascii="Avenir Next" w:hAnsi="Avenir Next" w:cs="Arial"/>
          <w:color w:val="808080" w:themeColor="background1" w:themeShade="80"/>
          <w:sz w:val="22"/>
          <w:szCs w:val="22"/>
          <w:lang w:val="en-GB"/>
        </w:rPr>
        <w:t>of all or part of the</w:t>
      </w:r>
      <w:r w:rsidR="00A630DA">
        <w:rPr>
          <w:rFonts w:ascii="Avenir Next" w:hAnsi="Avenir Next" w:cs="Arial"/>
          <w:color w:val="808080" w:themeColor="background1" w:themeShade="80"/>
          <w:sz w:val="22"/>
          <w:szCs w:val="22"/>
          <w:lang w:val="en-GB"/>
        </w:rPr>
        <w:t xml:space="preserve"> </w:t>
      </w:r>
      <w:r w:rsidR="00A630DA" w:rsidRPr="00A630DA">
        <w:rPr>
          <w:rFonts w:ascii="Avenir Next" w:hAnsi="Avenir Next" w:cs="Arial"/>
          <w:color w:val="808080" w:themeColor="background1" w:themeShade="80"/>
          <w:sz w:val="22"/>
          <w:szCs w:val="22"/>
          <w:lang w:val="en-GB"/>
        </w:rPr>
        <w:t xml:space="preserve">debtor’s assets located in State </w:t>
      </w:r>
      <w:r w:rsidR="00A630DA">
        <w:rPr>
          <w:rFonts w:ascii="Avenir Next" w:hAnsi="Avenir Next" w:cs="Arial"/>
          <w:color w:val="808080" w:themeColor="background1" w:themeShade="80"/>
          <w:sz w:val="22"/>
          <w:szCs w:val="22"/>
          <w:lang w:val="en-GB"/>
        </w:rPr>
        <w:t xml:space="preserve">A </w:t>
      </w:r>
      <w:r w:rsidR="00A630DA" w:rsidRPr="00A630DA">
        <w:rPr>
          <w:rFonts w:ascii="Avenir Next" w:hAnsi="Avenir Next" w:cs="Arial"/>
          <w:color w:val="808080" w:themeColor="background1" w:themeShade="80"/>
          <w:sz w:val="22"/>
          <w:szCs w:val="22"/>
          <w:lang w:val="en-GB"/>
        </w:rPr>
        <w:t>to the foreign representative or another</w:t>
      </w:r>
      <w:r w:rsidR="00A630DA">
        <w:rPr>
          <w:rFonts w:ascii="Avenir Next" w:hAnsi="Avenir Next" w:cs="Arial"/>
          <w:color w:val="808080" w:themeColor="background1" w:themeShade="80"/>
          <w:sz w:val="22"/>
          <w:szCs w:val="22"/>
          <w:lang w:val="en-GB"/>
        </w:rPr>
        <w:t xml:space="preserve"> </w:t>
      </w:r>
      <w:r w:rsidR="00A630DA" w:rsidRPr="00A630DA">
        <w:rPr>
          <w:rFonts w:ascii="Avenir Next" w:hAnsi="Avenir Next" w:cs="Arial"/>
          <w:color w:val="808080" w:themeColor="background1" w:themeShade="80"/>
          <w:sz w:val="22"/>
          <w:szCs w:val="22"/>
          <w:lang w:val="en-GB"/>
        </w:rPr>
        <w:t>person designated by the court, in order to protect and preserve the value of</w:t>
      </w:r>
      <w:r w:rsidR="00A630DA">
        <w:rPr>
          <w:rFonts w:ascii="Avenir Next" w:hAnsi="Avenir Next" w:cs="Arial"/>
          <w:color w:val="808080" w:themeColor="background1" w:themeShade="80"/>
          <w:sz w:val="22"/>
          <w:szCs w:val="22"/>
          <w:lang w:val="en-GB"/>
        </w:rPr>
        <w:t xml:space="preserve"> </w:t>
      </w:r>
      <w:r w:rsidR="00A630DA" w:rsidRPr="00A630DA">
        <w:rPr>
          <w:rFonts w:ascii="Avenir Next" w:hAnsi="Avenir Next" w:cs="Arial"/>
          <w:color w:val="808080" w:themeColor="background1" w:themeShade="80"/>
          <w:sz w:val="22"/>
          <w:szCs w:val="22"/>
          <w:lang w:val="en-GB"/>
        </w:rPr>
        <w:t>assets that, by their nature or because of other circumstances, are perishable,</w:t>
      </w:r>
      <w:r w:rsidR="00A630DA">
        <w:rPr>
          <w:rFonts w:ascii="Avenir Next" w:hAnsi="Avenir Next" w:cs="Arial"/>
          <w:color w:val="808080" w:themeColor="background1" w:themeShade="80"/>
          <w:sz w:val="22"/>
          <w:szCs w:val="22"/>
          <w:lang w:val="en-GB"/>
        </w:rPr>
        <w:t xml:space="preserve"> </w:t>
      </w:r>
      <w:r w:rsidR="00A630DA" w:rsidRPr="00A630DA">
        <w:rPr>
          <w:rFonts w:ascii="Avenir Next" w:hAnsi="Avenir Next" w:cs="Arial"/>
          <w:color w:val="808080" w:themeColor="background1" w:themeShade="80"/>
          <w:sz w:val="22"/>
          <w:szCs w:val="22"/>
          <w:lang w:val="en-GB"/>
        </w:rPr>
        <w:t>susceptible to devaluation or otherwise in jeopardy;</w:t>
      </w:r>
      <w:r w:rsidR="009C45C8">
        <w:rPr>
          <w:rFonts w:ascii="Avenir Next" w:hAnsi="Avenir Next" w:cs="Arial"/>
          <w:color w:val="808080" w:themeColor="background1" w:themeShade="80"/>
          <w:sz w:val="22"/>
          <w:szCs w:val="22"/>
          <w:lang w:val="en-GB"/>
        </w:rPr>
        <w:t xml:space="preserve"> </w:t>
      </w:r>
      <w:r w:rsidR="00A630DA">
        <w:rPr>
          <w:rFonts w:ascii="Avenir Next" w:hAnsi="Avenir Next" w:cs="Arial"/>
          <w:color w:val="808080" w:themeColor="background1" w:themeShade="80"/>
          <w:sz w:val="22"/>
          <w:szCs w:val="22"/>
          <w:lang w:val="en-GB"/>
        </w:rPr>
        <w:t xml:space="preserve">or (c) any relief mentioned in Article 21(1)(c), (d) and (g), which include </w:t>
      </w:r>
      <w:r w:rsidR="00A20B0D">
        <w:rPr>
          <w:rFonts w:ascii="Avenir Next" w:hAnsi="Avenir Next" w:cs="Arial"/>
          <w:color w:val="808080" w:themeColor="background1" w:themeShade="80"/>
          <w:sz w:val="22"/>
          <w:szCs w:val="22"/>
          <w:lang w:val="en-GB"/>
        </w:rPr>
        <w:t xml:space="preserve">suspending the debtor’s rights to transfer or dispose of his assets, examining witnesses and granting any additional relief that may be available to the local insolvency representative. </w:t>
      </w:r>
      <w:r w:rsidR="00FD37D9">
        <w:rPr>
          <w:rFonts w:ascii="Avenir Next" w:hAnsi="Avenir Next" w:cs="Arial"/>
          <w:color w:val="808080" w:themeColor="background1" w:themeShade="80"/>
          <w:sz w:val="22"/>
          <w:szCs w:val="22"/>
          <w:lang w:val="en-GB"/>
        </w:rPr>
        <w:t>Notably, pre-recognition relief is provisional, in that it terminates when the application for recognition is decided</w:t>
      </w:r>
      <w:r w:rsidR="00BF3FDE">
        <w:rPr>
          <w:rFonts w:ascii="Avenir Next" w:hAnsi="Avenir Next" w:cs="Arial"/>
          <w:color w:val="808080" w:themeColor="background1" w:themeShade="80"/>
          <w:sz w:val="22"/>
          <w:szCs w:val="22"/>
          <w:lang w:val="en-GB"/>
        </w:rPr>
        <w:t xml:space="preserve"> (Article 19(3))</w:t>
      </w:r>
      <w:r w:rsidR="00FD37D9">
        <w:rPr>
          <w:rFonts w:ascii="Avenir Next" w:hAnsi="Avenir Next" w:cs="Arial"/>
          <w:color w:val="808080" w:themeColor="background1" w:themeShade="80"/>
          <w:sz w:val="22"/>
          <w:szCs w:val="22"/>
          <w:lang w:val="en-GB"/>
        </w:rPr>
        <w:t>, although the court does have the opportunity to extend the measures</w:t>
      </w:r>
      <w:r w:rsidR="00BF3FDE">
        <w:rPr>
          <w:rFonts w:ascii="Avenir Next" w:hAnsi="Avenir Next" w:cs="Arial"/>
          <w:color w:val="808080" w:themeColor="background1" w:themeShade="80"/>
          <w:sz w:val="22"/>
          <w:szCs w:val="22"/>
          <w:lang w:val="en-GB"/>
        </w:rPr>
        <w:t xml:space="preserve">. </w:t>
      </w:r>
    </w:p>
    <w:p w14:paraId="4D98B423" w14:textId="61B9A750" w:rsidR="000B53C2" w:rsidRDefault="00F830D0" w:rsidP="00A630D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Regarding post-recognition relief, where</w:t>
      </w:r>
      <w:r w:rsidR="009F079C">
        <w:rPr>
          <w:rFonts w:ascii="Avenir Next" w:hAnsi="Avenir Next" w:cs="Arial"/>
          <w:color w:val="808080" w:themeColor="background1" w:themeShade="80"/>
          <w:sz w:val="22"/>
          <w:szCs w:val="22"/>
          <w:lang w:val="en-GB"/>
        </w:rPr>
        <w:t xml:space="preserve"> the foreign proceedings are classified as foreign </w:t>
      </w:r>
      <w:r w:rsidR="009F079C" w:rsidRPr="00F830D0">
        <w:rPr>
          <w:rFonts w:ascii="Avenir Next" w:hAnsi="Avenir Next" w:cs="Arial"/>
          <w:i/>
          <w:iCs/>
          <w:color w:val="808080" w:themeColor="background1" w:themeShade="80"/>
          <w:sz w:val="22"/>
          <w:szCs w:val="22"/>
          <w:lang w:val="en-GB"/>
        </w:rPr>
        <w:t>main</w:t>
      </w:r>
      <w:r w:rsidR="009F079C">
        <w:rPr>
          <w:rFonts w:ascii="Avenir Next" w:hAnsi="Avenir Next" w:cs="Arial"/>
          <w:color w:val="808080" w:themeColor="background1" w:themeShade="80"/>
          <w:sz w:val="22"/>
          <w:szCs w:val="22"/>
          <w:lang w:val="en-GB"/>
        </w:rPr>
        <w:t xml:space="preserve"> proceedings, </w:t>
      </w:r>
      <w:r>
        <w:rPr>
          <w:rFonts w:ascii="Avenir Next" w:hAnsi="Avenir Next" w:cs="Arial"/>
          <w:color w:val="808080" w:themeColor="background1" w:themeShade="80"/>
          <w:sz w:val="22"/>
          <w:szCs w:val="22"/>
          <w:lang w:val="en-GB"/>
        </w:rPr>
        <w:t xml:space="preserve">there are </w:t>
      </w:r>
      <w:r w:rsidR="009958CB">
        <w:rPr>
          <w:rFonts w:ascii="Avenir Next" w:hAnsi="Avenir Next" w:cs="Arial"/>
          <w:color w:val="808080" w:themeColor="background1" w:themeShade="80"/>
          <w:sz w:val="22"/>
          <w:szCs w:val="22"/>
          <w:lang w:val="en-GB"/>
        </w:rPr>
        <w:t xml:space="preserve">certain mandatory reliefs </w:t>
      </w:r>
      <w:r>
        <w:rPr>
          <w:rFonts w:ascii="Avenir Next" w:hAnsi="Avenir Next" w:cs="Arial"/>
          <w:color w:val="808080" w:themeColor="background1" w:themeShade="80"/>
          <w:sz w:val="22"/>
          <w:szCs w:val="22"/>
          <w:lang w:val="en-GB"/>
        </w:rPr>
        <w:t xml:space="preserve">that </w:t>
      </w:r>
      <w:r w:rsidR="009958CB">
        <w:rPr>
          <w:rFonts w:ascii="Avenir Next" w:hAnsi="Avenir Next" w:cs="Arial"/>
          <w:color w:val="808080" w:themeColor="background1" w:themeShade="80"/>
          <w:sz w:val="22"/>
          <w:szCs w:val="22"/>
          <w:lang w:val="en-GB"/>
        </w:rPr>
        <w:t xml:space="preserve">automatically </w:t>
      </w:r>
      <w:r>
        <w:rPr>
          <w:rFonts w:ascii="Avenir Next" w:hAnsi="Avenir Next" w:cs="Arial"/>
          <w:color w:val="808080" w:themeColor="background1" w:themeShade="80"/>
          <w:sz w:val="22"/>
          <w:szCs w:val="22"/>
          <w:lang w:val="en-GB"/>
        </w:rPr>
        <w:t>flow from</w:t>
      </w:r>
      <w:r w:rsidR="009958CB">
        <w:rPr>
          <w:rFonts w:ascii="Avenir Next" w:hAnsi="Avenir Next" w:cs="Arial"/>
          <w:color w:val="808080" w:themeColor="background1" w:themeShade="80"/>
          <w:sz w:val="22"/>
          <w:szCs w:val="22"/>
          <w:lang w:val="en-GB"/>
        </w:rPr>
        <w:t xml:space="preserve"> the recognition application being granted. More particularly, </w:t>
      </w:r>
      <w:r w:rsidR="009E7877">
        <w:rPr>
          <w:rFonts w:ascii="Avenir Next" w:hAnsi="Avenir Next" w:cs="Arial"/>
          <w:color w:val="808080" w:themeColor="background1" w:themeShade="80"/>
          <w:sz w:val="22"/>
          <w:szCs w:val="22"/>
          <w:lang w:val="en-GB"/>
        </w:rPr>
        <w:t>the commencement or continuation of individual actions/proceedings concerning the debtor’s assets, rights, obligations and liabilities</w:t>
      </w:r>
      <w:r w:rsidR="00D81DFE">
        <w:rPr>
          <w:rFonts w:ascii="Avenir Next" w:hAnsi="Avenir Next" w:cs="Arial"/>
          <w:color w:val="808080" w:themeColor="background1" w:themeShade="80"/>
          <w:sz w:val="22"/>
          <w:szCs w:val="22"/>
          <w:lang w:val="en-GB"/>
        </w:rPr>
        <w:t xml:space="preserve"> and execution against the debtor’s assets </w:t>
      </w:r>
      <w:r w:rsidR="000263DE">
        <w:rPr>
          <w:rFonts w:ascii="Avenir Next" w:hAnsi="Avenir Next" w:cs="Arial"/>
          <w:color w:val="808080" w:themeColor="background1" w:themeShade="80"/>
          <w:sz w:val="22"/>
          <w:szCs w:val="22"/>
          <w:lang w:val="en-GB"/>
        </w:rPr>
        <w:t>are</w:t>
      </w:r>
      <w:r w:rsidR="00D81DFE">
        <w:rPr>
          <w:rFonts w:ascii="Avenir Next" w:hAnsi="Avenir Next" w:cs="Arial"/>
          <w:color w:val="808080" w:themeColor="background1" w:themeShade="80"/>
          <w:sz w:val="22"/>
          <w:szCs w:val="22"/>
          <w:lang w:val="en-GB"/>
        </w:rPr>
        <w:t xml:space="preserve"> automatically stayed and the right to transfer, encumber or dispose of any assets of the debtor </w:t>
      </w:r>
      <w:r w:rsidR="000263DE">
        <w:rPr>
          <w:rFonts w:ascii="Avenir Next" w:hAnsi="Avenir Next" w:cs="Arial"/>
          <w:color w:val="808080" w:themeColor="background1" w:themeShade="80"/>
          <w:sz w:val="22"/>
          <w:szCs w:val="22"/>
          <w:lang w:val="en-GB"/>
        </w:rPr>
        <w:t>is</w:t>
      </w:r>
      <w:r w:rsidR="00D81DFE">
        <w:rPr>
          <w:rFonts w:ascii="Avenir Next" w:hAnsi="Avenir Next" w:cs="Arial"/>
          <w:color w:val="808080" w:themeColor="background1" w:themeShade="80"/>
          <w:sz w:val="22"/>
          <w:szCs w:val="22"/>
          <w:lang w:val="en-GB"/>
        </w:rPr>
        <w:t xml:space="preserve"> suspended. </w:t>
      </w:r>
      <w:r w:rsidR="00535D4A">
        <w:rPr>
          <w:rFonts w:ascii="Avenir Next" w:hAnsi="Avenir Next" w:cs="Arial"/>
          <w:color w:val="808080" w:themeColor="background1" w:themeShade="80"/>
          <w:sz w:val="22"/>
          <w:szCs w:val="22"/>
          <w:lang w:val="en-GB"/>
        </w:rPr>
        <w:t xml:space="preserve">Notwithstanding the automatic nature of this relief, it should be noted that Article 20 allows for the application of exceptions or limitations provided for in the domestic law of the enacting state, here – State A. </w:t>
      </w:r>
      <w:r w:rsidR="00DC26A8">
        <w:rPr>
          <w:rFonts w:ascii="Avenir Next" w:hAnsi="Avenir Next" w:cs="Arial"/>
          <w:color w:val="808080" w:themeColor="background1" w:themeShade="80"/>
          <w:sz w:val="22"/>
          <w:szCs w:val="22"/>
          <w:lang w:val="en-GB"/>
        </w:rPr>
        <w:t xml:space="preserve">Moreover, the automatic stay and suspension provided for in Article 20 do not operate to prevent anyone from requesting the commencement of a local insolvency proceeding and participating therein (Article 20(4)). </w:t>
      </w:r>
    </w:p>
    <w:p w14:paraId="2A5489B2" w14:textId="61857880" w:rsidR="00C064FF" w:rsidRDefault="00C064FF" w:rsidP="00A630D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Additionally, regardless of whether the proceedings qualify as foreign main or foreign non-main proceedings, the court in the enacting state is given the discretionary power to provide post-recognition relief under Article 21 of the MLCBI. </w:t>
      </w:r>
      <w:r w:rsidR="00DD3D95">
        <w:rPr>
          <w:rFonts w:ascii="Avenir Next" w:hAnsi="Avenir Next" w:cs="Arial"/>
          <w:color w:val="808080" w:themeColor="background1" w:themeShade="80"/>
          <w:sz w:val="22"/>
          <w:szCs w:val="22"/>
          <w:lang w:val="en-GB"/>
        </w:rPr>
        <w:t xml:space="preserve">This power can be exercised, on the application of the foreign representative, where the relief requested is “necessary to protect the assets of the debtor or the interests of the creditors”. </w:t>
      </w:r>
      <w:r w:rsidR="00615529">
        <w:rPr>
          <w:rFonts w:ascii="Avenir Next" w:hAnsi="Avenir Next" w:cs="Arial"/>
          <w:color w:val="808080" w:themeColor="background1" w:themeShade="80"/>
          <w:sz w:val="22"/>
          <w:szCs w:val="22"/>
          <w:lang w:val="en-GB"/>
        </w:rPr>
        <w:t xml:space="preserve">Article 21 of the MLCBI contains </w:t>
      </w:r>
      <w:r w:rsidR="00C423FE">
        <w:rPr>
          <w:rFonts w:ascii="Avenir Next" w:hAnsi="Avenir Next" w:cs="Arial"/>
          <w:color w:val="808080" w:themeColor="background1" w:themeShade="80"/>
          <w:sz w:val="22"/>
          <w:szCs w:val="22"/>
          <w:lang w:val="en-GB"/>
        </w:rPr>
        <w:t xml:space="preserve">examples of the types of relief that may be sought under this Article, but the Guide to Enactment confirms that this list is not </w:t>
      </w:r>
      <w:r w:rsidR="00DE01D6">
        <w:rPr>
          <w:rFonts w:ascii="Avenir Next" w:hAnsi="Avenir Next" w:cs="Arial"/>
          <w:color w:val="808080" w:themeColor="background1" w:themeShade="80"/>
          <w:sz w:val="22"/>
          <w:szCs w:val="22"/>
          <w:lang w:val="en-GB"/>
        </w:rPr>
        <w:t>exhaustive and the court in the enacting state may grant any type of relief available under its laws and needed in the circumstances of the case. The list provided in Article 21 includes orders staying actions or proceedings, staying executions, allowing for the examination of witnesses</w:t>
      </w:r>
      <w:r w:rsidR="000B1BE6">
        <w:rPr>
          <w:rFonts w:ascii="Avenir Next" w:hAnsi="Avenir Next" w:cs="Arial"/>
          <w:color w:val="808080" w:themeColor="background1" w:themeShade="80"/>
          <w:sz w:val="22"/>
          <w:szCs w:val="22"/>
          <w:lang w:val="en-GB"/>
        </w:rPr>
        <w:t xml:space="preserve"> and </w:t>
      </w:r>
      <w:r w:rsidR="00DE01D6">
        <w:rPr>
          <w:rFonts w:ascii="Avenir Next" w:hAnsi="Avenir Next" w:cs="Arial"/>
          <w:color w:val="808080" w:themeColor="background1" w:themeShade="80"/>
          <w:sz w:val="22"/>
          <w:szCs w:val="22"/>
          <w:lang w:val="en-GB"/>
        </w:rPr>
        <w:t>entrusting the administration or realization of the debtor’s assets to the foreign representative</w:t>
      </w:r>
      <w:r w:rsidR="000B1BE6">
        <w:rPr>
          <w:rFonts w:ascii="Avenir Next" w:hAnsi="Avenir Next" w:cs="Arial"/>
          <w:color w:val="808080" w:themeColor="background1" w:themeShade="80"/>
          <w:sz w:val="22"/>
          <w:szCs w:val="22"/>
          <w:lang w:val="en-GB"/>
        </w:rPr>
        <w:t>s. By Article 21(2), the Court may also entrust the distribution of all/part of the debtor’s local assets in the foreign representative, once satisfied that the interests of local creditors will be adequately protected</w:t>
      </w:r>
      <w:r w:rsidR="00F42EBA">
        <w:rPr>
          <w:rFonts w:ascii="Avenir Next" w:hAnsi="Avenir Next" w:cs="Arial"/>
          <w:color w:val="808080" w:themeColor="background1" w:themeShade="80"/>
          <w:sz w:val="22"/>
          <w:szCs w:val="22"/>
          <w:lang w:val="en-GB"/>
        </w:rPr>
        <w:t>. Paragraph 3 of Article 21 provides for an important limitation on the Court’s discretion</w:t>
      </w:r>
      <w:r w:rsidR="0081185B">
        <w:rPr>
          <w:rFonts w:ascii="Avenir Next" w:hAnsi="Avenir Next" w:cs="Arial"/>
          <w:color w:val="808080" w:themeColor="background1" w:themeShade="80"/>
          <w:sz w:val="22"/>
          <w:szCs w:val="22"/>
          <w:lang w:val="en-GB"/>
        </w:rPr>
        <w:t xml:space="preserve"> in the context of foreign non-main proceedings, </w:t>
      </w:r>
      <w:r w:rsidR="00F42EBA">
        <w:rPr>
          <w:rFonts w:ascii="Avenir Next" w:hAnsi="Avenir Next" w:cs="Arial"/>
          <w:color w:val="808080" w:themeColor="background1" w:themeShade="80"/>
          <w:sz w:val="22"/>
          <w:szCs w:val="22"/>
          <w:lang w:val="en-GB"/>
        </w:rPr>
        <w:t xml:space="preserve">providing that in granting discretionary relief, the court must be satisfied that the relief relates to assets that, under the law of the enacting State, should be administered in the foreign </w:t>
      </w:r>
      <w:r w:rsidR="0081185B">
        <w:rPr>
          <w:rFonts w:ascii="Avenir Next" w:hAnsi="Avenir Next" w:cs="Arial"/>
          <w:color w:val="808080" w:themeColor="background1" w:themeShade="80"/>
          <w:sz w:val="22"/>
          <w:szCs w:val="22"/>
          <w:lang w:val="en-GB"/>
        </w:rPr>
        <w:t xml:space="preserve">non-main proceeding or concerns information required in that proceeding. </w:t>
      </w:r>
      <w:r w:rsidR="00C26ECC">
        <w:rPr>
          <w:rFonts w:ascii="Avenir Next" w:hAnsi="Avenir Next" w:cs="Arial"/>
          <w:color w:val="808080" w:themeColor="background1" w:themeShade="80"/>
          <w:sz w:val="22"/>
          <w:szCs w:val="22"/>
          <w:lang w:val="en-GB"/>
        </w:rPr>
        <w:t>In brief – the court should be careful that relief granted in a non-main foreign proceeding doesn’t interfere with the administration of another insolvency proceeding, particularly the main proceeding.</w:t>
      </w:r>
      <w:r w:rsidR="00296236">
        <w:rPr>
          <w:rFonts w:ascii="Avenir Next" w:hAnsi="Avenir Next" w:cs="Arial"/>
          <w:color w:val="808080" w:themeColor="background1" w:themeShade="80"/>
          <w:sz w:val="22"/>
          <w:szCs w:val="22"/>
          <w:lang w:val="en-GB"/>
        </w:rPr>
        <w:t xml:space="preserve"> Further limitations to the </w:t>
      </w:r>
      <w:r w:rsidR="00296236">
        <w:rPr>
          <w:rFonts w:ascii="Avenir Next" w:hAnsi="Avenir Next" w:cs="Arial"/>
          <w:color w:val="808080" w:themeColor="background1" w:themeShade="80"/>
          <w:sz w:val="22"/>
          <w:szCs w:val="22"/>
          <w:lang w:val="en-GB"/>
        </w:rPr>
        <w:lastRenderedPageBreak/>
        <w:t>appropriate relief that may be granted under the MLCBI have developed from case law, including</w:t>
      </w:r>
      <w:r w:rsidR="00A4769E">
        <w:rPr>
          <w:rFonts w:ascii="Avenir Next" w:hAnsi="Avenir Next" w:cs="Arial"/>
          <w:color w:val="808080" w:themeColor="background1" w:themeShade="80"/>
          <w:sz w:val="22"/>
          <w:szCs w:val="22"/>
          <w:lang w:val="en-GB"/>
        </w:rPr>
        <w:t xml:space="preserve"> English cases that have concluded that</w:t>
      </w:r>
      <w:r w:rsidR="00296236">
        <w:rPr>
          <w:rFonts w:ascii="Avenir Next" w:hAnsi="Avenir Next" w:cs="Arial"/>
          <w:color w:val="808080" w:themeColor="background1" w:themeShade="80"/>
          <w:sz w:val="22"/>
          <w:szCs w:val="22"/>
          <w:lang w:val="en-GB"/>
        </w:rPr>
        <w:t>:</w:t>
      </w:r>
    </w:p>
    <w:p w14:paraId="6427E8CB" w14:textId="6A1A9620" w:rsidR="00296236" w:rsidRDefault="00296236" w:rsidP="00A630DA">
      <w:pPr>
        <w:ind w:left="720" w:hanging="720"/>
        <w:jc w:val="both"/>
        <w:rPr>
          <w:rFonts w:ascii="Avenir Next" w:hAnsi="Avenir Next" w:cs="Arial"/>
          <w:color w:val="808080" w:themeColor="background1" w:themeShade="80"/>
          <w:sz w:val="22"/>
          <w:szCs w:val="22"/>
          <w:lang w:val="en-GB"/>
        </w:rPr>
      </w:pPr>
    </w:p>
    <w:p w14:paraId="18FE366C" w14:textId="3B01A70E" w:rsidR="00296236" w:rsidRDefault="00A4769E">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enforcement </w:t>
      </w:r>
      <w:r w:rsidR="001B48DC">
        <w:rPr>
          <w:rFonts w:ascii="Avenir Next" w:hAnsi="Avenir Next" w:cs="Arial"/>
          <w:color w:val="808080" w:themeColor="background1" w:themeShade="80"/>
          <w:sz w:val="22"/>
          <w:szCs w:val="22"/>
          <w:lang w:val="en-GB"/>
        </w:rPr>
        <w:t xml:space="preserve">of an insolvency-related in </w:t>
      </w:r>
      <w:proofErr w:type="spellStart"/>
      <w:r w:rsidR="001B48DC">
        <w:rPr>
          <w:rFonts w:ascii="Avenir Next" w:hAnsi="Avenir Next" w:cs="Arial"/>
          <w:color w:val="808080" w:themeColor="background1" w:themeShade="80"/>
          <w:sz w:val="22"/>
          <w:szCs w:val="22"/>
          <w:lang w:val="en-GB"/>
        </w:rPr>
        <w:t>personam</w:t>
      </w:r>
      <w:proofErr w:type="spellEnd"/>
      <w:r w:rsidR="001B48DC">
        <w:rPr>
          <w:rFonts w:ascii="Avenir Next" w:hAnsi="Avenir Next" w:cs="Arial"/>
          <w:color w:val="808080" w:themeColor="background1" w:themeShade="80"/>
          <w:sz w:val="22"/>
          <w:szCs w:val="22"/>
          <w:lang w:val="en-GB"/>
        </w:rPr>
        <w:t xml:space="preserve"> default judgment is not covered by the MLCBI (Rubin v </w:t>
      </w:r>
      <w:proofErr w:type="spellStart"/>
      <w:r w:rsidR="001B48DC">
        <w:rPr>
          <w:rFonts w:ascii="Avenir Next" w:hAnsi="Avenir Next" w:cs="Arial"/>
          <w:color w:val="808080" w:themeColor="background1" w:themeShade="80"/>
          <w:sz w:val="22"/>
          <w:szCs w:val="22"/>
          <w:lang w:val="en-GB"/>
        </w:rPr>
        <w:t>Eurofinance</w:t>
      </w:r>
      <w:proofErr w:type="spellEnd"/>
      <w:r w:rsidR="001B48DC">
        <w:rPr>
          <w:rFonts w:ascii="Avenir Next" w:hAnsi="Avenir Next" w:cs="Arial"/>
          <w:color w:val="808080" w:themeColor="background1" w:themeShade="80"/>
          <w:sz w:val="22"/>
          <w:szCs w:val="22"/>
          <w:lang w:val="en-GB"/>
        </w:rPr>
        <w:t xml:space="preserve"> SA)</w:t>
      </w:r>
    </w:p>
    <w:p w14:paraId="49729F93" w14:textId="7D2DACFC" w:rsidR="001B48DC" w:rsidRDefault="0061540F">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may not apply foreign insolvency laws to an English-law governed contract (</w:t>
      </w:r>
      <w:proofErr w:type="spellStart"/>
      <w:r w:rsidR="000E5BAC">
        <w:rPr>
          <w:rFonts w:ascii="Avenir Next" w:hAnsi="Avenir Next" w:cs="Arial"/>
          <w:color w:val="808080" w:themeColor="background1" w:themeShade="80"/>
          <w:sz w:val="22"/>
          <w:szCs w:val="22"/>
          <w:lang w:val="en-GB"/>
        </w:rPr>
        <w:t>Fibria</w:t>
      </w:r>
      <w:proofErr w:type="spellEnd"/>
      <w:r w:rsidR="000E5BAC">
        <w:rPr>
          <w:rFonts w:ascii="Avenir Next" w:hAnsi="Avenir Next" w:cs="Arial"/>
          <w:color w:val="808080" w:themeColor="background1" w:themeShade="80"/>
          <w:sz w:val="22"/>
          <w:szCs w:val="22"/>
          <w:lang w:val="en-GB"/>
        </w:rPr>
        <w:t xml:space="preserve"> </w:t>
      </w:r>
      <w:proofErr w:type="spellStart"/>
      <w:r w:rsidR="000E5BAC">
        <w:rPr>
          <w:rFonts w:ascii="Avenir Next" w:hAnsi="Avenir Next" w:cs="Arial"/>
          <w:color w:val="808080" w:themeColor="background1" w:themeShade="80"/>
          <w:sz w:val="22"/>
          <w:szCs w:val="22"/>
          <w:lang w:val="en-GB"/>
        </w:rPr>
        <w:t>Celulose</w:t>
      </w:r>
      <w:proofErr w:type="spellEnd"/>
      <w:r w:rsidR="000E5BAC">
        <w:rPr>
          <w:rFonts w:ascii="Avenir Next" w:hAnsi="Avenir Next" w:cs="Arial"/>
          <w:color w:val="808080" w:themeColor="background1" w:themeShade="80"/>
          <w:sz w:val="22"/>
          <w:szCs w:val="22"/>
          <w:lang w:val="en-GB"/>
        </w:rPr>
        <w:t xml:space="preserve"> S/A v Pan Ocean Co Ltd)</w:t>
      </w:r>
    </w:p>
    <w:p w14:paraId="5C52352F" w14:textId="4A6C5D4A" w:rsidR="000E5BAC" w:rsidRDefault="00CC5359">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debt governed by English law cannot be discharged or compromised by a foreign insolvency proceedings </w:t>
      </w:r>
      <w:r w:rsidR="00604073">
        <w:rPr>
          <w:rFonts w:ascii="Avenir Next" w:hAnsi="Avenir Next" w:cs="Arial"/>
          <w:color w:val="808080" w:themeColor="background1" w:themeShade="80"/>
          <w:sz w:val="22"/>
          <w:szCs w:val="22"/>
          <w:lang w:val="en-GB"/>
        </w:rPr>
        <w:t xml:space="preserve">(Antony Gibbs &amp; Sons v La </w:t>
      </w:r>
      <w:proofErr w:type="spellStart"/>
      <w:r w:rsidR="00604073">
        <w:rPr>
          <w:rFonts w:ascii="Avenir Next" w:hAnsi="Avenir Next" w:cs="Arial"/>
          <w:color w:val="808080" w:themeColor="background1" w:themeShade="80"/>
          <w:sz w:val="22"/>
          <w:szCs w:val="22"/>
          <w:lang w:val="en-GB"/>
        </w:rPr>
        <w:t>Societe</w:t>
      </w:r>
      <w:proofErr w:type="spellEnd"/>
      <w:r w:rsidR="00604073">
        <w:rPr>
          <w:rFonts w:ascii="Avenir Next" w:hAnsi="Avenir Next" w:cs="Arial"/>
          <w:color w:val="808080" w:themeColor="background1" w:themeShade="80"/>
          <w:sz w:val="22"/>
          <w:szCs w:val="22"/>
          <w:lang w:val="en-GB"/>
        </w:rPr>
        <w:t xml:space="preserve"> </w:t>
      </w:r>
      <w:proofErr w:type="spellStart"/>
      <w:r w:rsidR="00604073">
        <w:rPr>
          <w:rFonts w:ascii="Avenir Next" w:hAnsi="Avenir Next" w:cs="Arial"/>
          <w:color w:val="808080" w:themeColor="background1" w:themeShade="80"/>
          <w:sz w:val="22"/>
          <w:szCs w:val="22"/>
          <w:lang w:val="en-GB"/>
        </w:rPr>
        <w:t>Industrielle</w:t>
      </w:r>
      <w:proofErr w:type="spellEnd"/>
      <w:r w:rsidR="00604073">
        <w:rPr>
          <w:rFonts w:ascii="Avenir Next" w:hAnsi="Avenir Next" w:cs="Arial"/>
          <w:color w:val="808080" w:themeColor="background1" w:themeShade="80"/>
          <w:sz w:val="22"/>
          <w:szCs w:val="22"/>
          <w:lang w:val="en-GB"/>
        </w:rPr>
        <w:t xml:space="preserve"> et Commerciale des </w:t>
      </w:r>
      <w:proofErr w:type="spellStart"/>
      <w:r w:rsidR="00604073">
        <w:rPr>
          <w:rFonts w:ascii="Avenir Next" w:hAnsi="Avenir Next" w:cs="Arial"/>
          <w:color w:val="808080" w:themeColor="background1" w:themeShade="80"/>
          <w:sz w:val="22"/>
          <w:szCs w:val="22"/>
          <w:lang w:val="en-GB"/>
        </w:rPr>
        <w:t>Metaux</w:t>
      </w:r>
      <w:proofErr w:type="spellEnd"/>
      <w:r w:rsidR="000C5861">
        <w:rPr>
          <w:rFonts w:ascii="Avenir Next" w:hAnsi="Avenir Next" w:cs="Arial"/>
          <w:color w:val="808080" w:themeColor="background1" w:themeShade="80"/>
          <w:sz w:val="22"/>
          <w:szCs w:val="22"/>
          <w:lang w:val="en-GB"/>
        </w:rPr>
        <w:t xml:space="preserve"> and the IBA line of cases)</w:t>
      </w:r>
    </w:p>
    <w:p w14:paraId="3AD64608" w14:textId="389AEDB3" w:rsidR="00867A8F" w:rsidRDefault="00801CD0" w:rsidP="002A4E37">
      <w:pPr>
        <w:ind w:left="36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Notably, as clarified by Article 22, in granting or denying either interim pre-recognition relief under Article 19 or discretionary post-recognition relief (Article 21)</w:t>
      </w:r>
      <w:r w:rsidR="002A4E37">
        <w:rPr>
          <w:rFonts w:ascii="Avenir Next" w:hAnsi="Avenir Next" w:cs="Arial"/>
          <w:color w:val="808080" w:themeColor="background1" w:themeShade="80"/>
          <w:sz w:val="22"/>
          <w:szCs w:val="22"/>
          <w:lang w:val="en-GB"/>
        </w:rPr>
        <w:t xml:space="preserve">, the court must be satisfied that the interests of the creditors of the debtor and other interested parties are adequately protected. To ensure this goal is achieved, the court in the enacting state is given the power to subject the relief to any conditions it considers </w:t>
      </w:r>
      <w:proofErr w:type="gramStart"/>
      <w:r w:rsidR="002A4E37">
        <w:rPr>
          <w:rFonts w:ascii="Avenir Next" w:hAnsi="Avenir Next" w:cs="Arial"/>
          <w:color w:val="808080" w:themeColor="background1" w:themeShade="80"/>
          <w:sz w:val="22"/>
          <w:szCs w:val="22"/>
          <w:lang w:val="en-GB"/>
        </w:rPr>
        <w:t>appropriate, and</w:t>
      </w:r>
      <w:proofErr w:type="gramEnd"/>
      <w:r w:rsidR="002A4E37">
        <w:rPr>
          <w:rFonts w:ascii="Avenir Next" w:hAnsi="Avenir Next" w:cs="Arial"/>
          <w:color w:val="808080" w:themeColor="background1" w:themeShade="80"/>
          <w:sz w:val="22"/>
          <w:szCs w:val="22"/>
          <w:lang w:val="en-GB"/>
        </w:rPr>
        <w:t xml:space="preserve"> may further modify or terminate relief on the request of the foreign representative or an affected person. </w:t>
      </w:r>
    </w:p>
    <w:p w14:paraId="21A67231" w14:textId="09778AA2" w:rsidR="00867A8F" w:rsidRDefault="00867A8F" w:rsidP="00707FC8">
      <w:pPr>
        <w:ind w:left="720" w:hanging="720"/>
        <w:jc w:val="both"/>
        <w:rPr>
          <w:rFonts w:ascii="Avenir Next" w:hAnsi="Avenir Next" w:cs="Arial"/>
          <w:sz w:val="22"/>
          <w:szCs w:val="22"/>
          <w:lang w:val="en-GB"/>
        </w:rPr>
      </w:pP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688C03DF" w:rsidR="00867A8F" w:rsidRPr="00E62A83" w:rsidRDefault="0082563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worldwide freezing order granted as provisional relief under Article 19 will generally not continue following recognition under Article 21</w:t>
      </w:r>
      <w:r w:rsidR="009C5353">
        <w:rPr>
          <w:rFonts w:ascii="Avenir Next" w:hAnsi="Avenir Next" w:cs="Arial"/>
          <w:color w:val="808080" w:themeColor="background1" w:themeShade="80"/>
          <w:sz w:val="22"/>
          <w:szCs w:val="22"/>
          <w:lang w:val="en-GB"/>
        </w:rPr>
        <w:t xml:space="preserve">, as the bankruptcy </w:t>
      </w:r>
      <w:r w:rsidR="000B0766">
        <w:rPr>
          <w:rFonts w:ascii="Avenir Next" w:hAnsi="Avenir Next" w:cs="Arial"/>
          <w:color w:val="808080" w:themeColor="background1" w:themeShade="80"/>
          <w:sz w:val="22"/>
          <w:szCs w:val="22"/>
          <w:lang w:val="en-GB"/>
        </w:rPr>
        <w:t>regime of the State in which the recognition order was granted is likely to offer other forms of protection that render a worldwide freezing order, or similar injunction, unnecessary</w:t>
      </w:r>
      <w:r w:rsidR="00843DAA">
        <w:rPr>
          <w:rFonts w:ascii="Avenir Next" w:hAnsi="Avenir Next" w:cs="Arial"/>
          <w:color w:val="808080" w:themeColor="background1" w:themeShade="80"/>
          <w:sz w:val="22"/>
          <w:szCs w:val="22"/>
          <w:lang w:val="en-GB"/>
        </w:rPr>
        <w:t xml:space="preserve"> (</w:t>
      </w:r>
      <w:proofErr w:type="spellStart"/>
      <w:r w:rsidR="00843DAA">
        <w:rPr>
          <w:rFonts w:ascii="Avenir Next" w:hAnsi="Avenir Next" w:cs="Arial"/>
          <w:color w:val="808080" w:themeColor="background1" w:themeShade="80"/>
          <w:sz w:val="22"/>
          <w:szCs w:val="22"/>
          <w:lang w:val="en-GB"/>
        </w:rPr>
        <w:t>Protasov</w:t>
      </w:r>
      <w:proofErr w:type="spellEnd"/>
      <w:r w:rsidR="00843DAA">
        <w:rPr>
          <w:rFonts w:ascii="Avenir Next" w:hAnsi="Avenir Next" w:cs="Arial"/>
          <w:color w:val="808080" w:themeColor="background1" w:themeShade="80"/>
          <w:sz w:val="22"/>
          <w:szCs w:val="22"/>
          <w:lang w:val="en-GB"/>
        </w:rPr>
        <w:t xml:space="preserve"> v </w:t>
      </w:r>
      <w:proofErr w:type="spellStart"/>
      <w:r w:rsidR="00843DAA">
        <w:rPr>
          <w:rFonts w:ascii="Avenir Next" w:hAnsi="Avenir Next" w:cs="Arial"/>
          <w:color w:val="808080" w:themeColor="background1" w:themeShade="80"/>
          <w:sz w:val="22"/>
          <w:szCs w:val="22"/>
          <w:lang w:val="en-GB"/>
        </w:rPr>
        <w:t>Derev</w:t>
      </w:r>
      <w:proofErr w:type="spellEnd"/>
      <w:r w:rsidR="00843DAA">
        <w:rPr>
          <w:rFonts w:ascii="Avenir Next" w:hAnsi="Avenir Next" w:cs="Arial"/>
          <w:color w:val="808080" w:themeColor="background1" w:themeShade="80"/>
          <w:sz w:val="22"/>
          <w:szCs w:val="22"/>
          <w:lang w:val="en-GB"/>
        </w:rPr>
        <w:t xml:space="preserve">). </w:t>
      </w:r>
      <w:r w:rsidR="00E62A83">
        <w:rPr>
          <w:rFonts w:ascii="Avenir Next" w:hAnsi="Avenir Next" w:cs="Arial"/>
          <w:color w:val="808080" w:themeColor="background1" w:themeShade="80"/>
          <w:sz w:val="22"/>
          <w:szCs w:val="22"/>
          <w:lang w:val="en-GB"/>
        </w:rPr>
        <w:t>This was the position recently taken by the</w:t>
      </w:r>
      <w:r w:rsidR="00843DAA">
        <w:rPr>
          <w:rFonts w:ascii="Avenir Next" w:hAnsi="Avenir Next" w:cs="Arial"/>
          <w:color w:val="808080" w:themeColor="background1" w:themeShade="80"/>
          <w:sz w:val="22"/>
          <w:szCs w:val="22"/>
          <w:lang w:val="en-GB"/>
        </w:rPr>
        <w:t xml:space="preserve"> English courts in 2021 </w:t>
      </w:r>
      <w:r w:rsidR="00E62A83">
        <w:rPr>
          <w:rFonts w:ascii="Avenir Next" w:hAnsi="Avenir Next" w:cs="Arial"/>
          <w:color w:val="808080" w:themeColor="background1" w:themeShade="80"/>
          <w:sz w:val="22"/>
          <w:szCs w:val="22"/>
          <w:lang w:val="en-GB"/>
        </w:rPr>
        <w:t>in</w:t>
      </w:r>
      <w:r w:rsidR="002872B7">
        <w:rPr>
          <w:rFonts w:ascii="Avenir Next" w:hAnsi="Avenir Next" w:cs="Arial"/>
          <w:color w:val="808080" w:themeColor="background1" w:themeShade="80"/>
          <w:sz w:val="22"/>
          <w:szCs w:val="22"/>
          <w:lang w:val="en-GB"/>
        </w:rPr>
        <w:t xml:space="preserve"> </w:t>
      </w:r>
      <w:r w:rsidR="002872B7">
        <w:rPr>
          <w:rFonts w:ascii="Avenir Next" w:hAnsi="Avenir Next" w:cs="Arial"/>
          <w:i/>
          <w:iCs/>
          <w:color w:val="808080" w:themeColor="background1" w:themeShade="80"/>
          <w:sz w:val="22"/>
          <w:szCs w:val="22"/>
          <w:lang w:val="en-GB"/>
        </w:rPr>
        <w:t xml:space="preserve">Igor </w:t>
      </w:r>
      <w:proofErr w:type="spellStart"/>
      <w:r w:rsidR="002872B7">
        <w:rPr>
          <w:rFonts w:ascii="Avenir Next" w:hAnsi="Avenir Next" w:cs="Arial"/>
          <w:i/>
          <w:iCs/>
          <w:color w:val="808080" w:themeColor="background1" w:themeShade="80"/>
          <w:sz w:val="22"/>
          <w:szCs w:val="22"/>
          <w:lang w:val="en-GB"/>
        </w:rPr>
        <w:t>Vitalievich</w:t>
      </w:r>
      <w:proofErr w:type="spellEnd"/>
      <w:r w:rsidR="002872B7">
        <w:rPr>
          <w:rFonts w:ascii="Avenir Next" w:hAnsi="Avenir Next" w:cs="Arial"/>
          <w:i/>
          <w:iCs/>
          <w:color w:val="808080" w:themeColor="background1" w:themeShade="80"/>
          <w:sz w:val="22"/>
          <w:szCs w:val="22"/>
          <w:lang w:val="en-GB"/>
        </w:rPr>
        <w:t xml:space="preserve"> </w:t>
      </w:r>
      <w:proofErr w:type="spellStart"/>
      <w:r w:rsidR="002872B7">
        <w:rPr>
          <w:rFonts w:ascii="Avenir Next" w:hAnsi="Avenir Next" w:cs="Arial"/>
          <w:i/>
          <w:iCs/>
          <w:color w:val="808080" w:themeColor="background1" w:themeShade="80"/>
          <w:sz w:val="22"/>
          <w:szCs w:val="22"/>
          <w:lang w:val="en-GB"/>
        </w:rPr>
        <w:t>Protasov</w:t>
      </w:r>
      <w:proofErr w:type="spellEnd"/>
      <w:r w:rsidR="002872B7">
        <w:rPr>
          <w:rFonts w:ascii="Avenir Next" w:hAnsi="Avenir Next" w:cs="Arial"/>
          <w:i/>
          <w:iCs/>
          <w:color w:val="808080" w:themeColor="background1" w:themeShade="80"/>
          <w:sz w:val="22"/>
          <w:szCs w:val="22"/>
          <w:lang w:val="en-GB"/>
        </w:rPr>
        <w:t xml:space="preserve"> and </w:t>
      </w:r>
      <w:proofErr w:type="spellStart"/>
      <w:r w:rsidR="002872B7">
        <w:rPr>
          <w:rFonts w:ascii="Avenir Next" w:hAnsi="Avenir Next" w:cs="Arial"/>
          <w:i/>
          <w:iCs/>
          <w:color w:val="808080" w:themeColor="background1" w:themeShade="80"/>
          <w:sz w:val="22"/>
          <w:szCs w:val="22"/>
          <w:lang w:val="en-GB"/>
        </w:rPr>
        <w:t>Khadzhi</w:t>
      </w:r>
      <w:proofErr w:type="spellEnd"/>
      <w:r w:rsidR="002872B7">
        <w:rPr>
          <w:rFonts w:ascii="Avenir Next" w:hAnsi="Avenir Next" w:cs="Arial"/>
          <w:i/>
          <w:iCs/>
          <w:color w:val="808080" w:themeColor="background1" w:themeShade="80"/>
          <w:sz w:val="22"/>
          <w:szCs w:val="22"/>
          <w:lang w:val="en-GB"/>
        </w:rPr>
        <w:t xml:space="preserve">-Murat </w:t>
      </w:r>
      <w:proofErr w:type="spellStart"/>
      <w:r w:rsidR="002872B7">
        <w:rPr>
          <w:rFonts w:ascii="Avenir Next" w:hAnsi="Avenir Next" w:cs="Arial"/>
          <w:i/>
          <w:iCs/>
          <w:color w:val="808080" w:themeColor="background1" w:themeShade="80"/>
          <w:sz w:val="22"/>
          <w:szCs w:val="22"/>
          <w:lang w:val="en-GB"/>
        </w:rPr>
        <w:t>Derev</w:t>
      </w:r>
      <w:proofErr w:type="spellEnd"/>
      <w:r w:rsidR="00E62A83">
        <w:rPr>
          <w:rFonts w:ascii="Avenir Next" w:hAnsi="Avenir Next" w:cs="Arial"/>
          <w:color w:val="808080" w:themeColor="background1" w:themeShade="80"/>
          <w:sz w:val="22"/>
          <w:szCs w:val="22"/>
          <w:lang w:val="en-GB"/>
        </w:rPr>
        <w:t>, where the court found tha</w:t>
      </w:r>
      <w:r w:rsidR="00B325D0">
        <w:rPr>
          <w:rFonts w:ascii="Avenir Next" w:hAnsi="Avenir Next" w:cs="Arial"/>
          <w:color w:val="808080" w:themeColor="background1" w:themeShade="80"/>
          <w:sz w:val="22"/>
          <w:szCs w:val="22"/>
          <w:lang w:val="en-GB"/>
        </w:rPr>
        <w:t>t, in those circumstances, “Absent some exceptional reason, a freezing order…will not in my view be required or justified”, as the effect of recognition of a foreign main proceeding is to bring into play the wide infrastructure of the local insolvency legislation, which already accounted for similar relief.</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CA2196"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w:t>
      </w:r>
      <w:r w:rsidRPr="00CA2196">
        <w:rPr>
          <w:rFonts w:ascii="Avenir Next" w:hAnsi="Avenir Next" w:cs="Arial"/>
          <w:color w:val="000000"/>
          <w:sz w:val="22"/>
          <w:szCs w:val="22"/>
          <w:lang w:val="en-GB" w:eastAsia="en-GB"/>
        </w:rPr>
        <w:t xml:space="preserve">Commercial Bank for Business Corporation (the Bank) has operated since 1991. </w:t>
      </w:r>
      <w:bookmarkStart w:id="5" w:name="para20"/>
      <w:bookmarkEnd w:id="4"/>
      <w:r w:rsidRPr="00CA2196">
        <w:rPr>
          <w:rFonts w:ascii="Avenir Next" w:hAnsi="Avenir Next" w:cs="Arial"/>
          <w:color w:val="000000"/>
          <w:sz w:val="22"/>
          <w:szCs w:val="22"/>
          <w:lang w:val="en-GB" w:eastAsia="en-GB"/>
        </w:rPr>
        <w:t>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 xml:space="preserve">s registered office is situated in Country A, which </w:t>
      </w:r>
      <w:r w:rsidRPr="00CA2196">
        <w:rPr>
          <w:rFonts w:ascii="Avenir Next Demi Bold" w:hAnsi="Avenir Next Demi Bold" w:cs="Arial"/>
          <w:b/>
          <w:bCs/>
          <w:color w:val="000000"/>
          <w:sz w:val="22"/>
          <w:szCs w:val="22"/>
          <w:u w:val="single"/>
          <w:lang w:val="en-GB" w:eastAsia="en-GB"/>
        </w:rPr>
        <w:t>has not</w:t>
      </w:r>
      <w:r w:rsidRPr="00CA2196">
        <w:rPr>
          <w:rFonts w:ascii="Avenir Next" w:hAnsi="Avenir Next" w:cs="Arial"/>
          <w:color w:val="000000"/>
          <w:sz w:val="22"/>
          <w:szCs w:val="22"/>
          <w:lang w:val="en-GB" w:eastAsia="en-GB"/>
        </w:rPr>
        <w:t xml:space="preserve"> adopted the MLCBI.</w:t>
      </w:r>
      <w:bookmarkStart w:id="6" w:name="para21"/>
      <w:bookmarkEnd w:id="5"/>
      <w:r w:rsidR="00D97A93" w:rsidRPr="00CA2196">
        <w:rPr>
          <w:rFonts w:ascii="Avenir Next" w:hAnsi="Avenir Next" w:cs="Arial"/>
          <w:color w:val="000000"/>
          <w:sz w:val="22"/>
          <w:szCs w:val="22"/>
          <w:lang w:val="en-GB" w:eastAsia="en-GB"/>
        </w:rPr>
        <w:t xml:space="preserve"> </w:t>
      </w:r>
      <w:r w:rsidRPr="00CA2196">
        <w:rPr>
          <w:rFonts w:ascii="Avenir Next" w:hAnsi="Avenir Next" w:cs="Arial"/>
          <w:color w:val="000000"/>
          <w:sz w:val="22"/>
          <w:szCs w:val="22"/>
          <w:lang w:val="en-GB" w:eastAsia="en-GB"/>
        </w:rPr>
        <w:t>As of 13 August 2015,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majority ultimate beneficial owner was Mr Z</w:t>
      </w:r>
      <w:r w:rsidR="00EC7F95"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 xml:space="preserve"> who held approximately 95% of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CA2196" w:rsidRDefault="007C3FE5" w:rsidP="007C3FE5">
      <w:pPr>
        <w:jc w:val="both"/>
        <w:rPr>
          <w:rFonts w:ascii="Avenir Next" w:hAnsi="Avenir Next" w:cs="Arial"/>
          <w:color w:val="000000"/>
          <w:sz w:val="22"/>
          <w:szCs w:val="22"/>
          <w:lang w:val="en-GB" w:eastAsia="en-GB"/>
        </w:rPr>
      </w:pPr>
    </w:p>
    <w:p w14:paraId="04F53D25" w14:textId="171956B0" w:rsidR="008A7470" w:rsidRPr="00CA2196" w:rsidRDefault="008A7470" w:rsidP="007C3FE5">
      <w:pPr>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CA2196">
        <w:rPr>
          <w:rFonts w:ascii="Avenir Next" w:hAnsi="Avenir Next" w:cs="Arial"/>
          <w:color w:val="000000"/>
          <w:sz w:val="22"/>
          <w:szCs w:val="22"/>
          <w:lang w:val="en-GB" w:eastAsia="en-GB"/>
        </w:rPr>
        <w:t xml:space="preserve"> </w:t>
      </w:r>
      <w:r w:rsidRPr="00CA2196">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CA2196">
        <w:rPr>
          <w:rFonts w:ascii="Avenir Next" w:hAnsi="Avenir Next" w:cs="Arial"/>
          <w:color w:val="000000"/>
          <w:sz w:val="22"/>
          <w:szCs w:val="22"/>
          <w:lang w:val="en-GB" w:eastAsia="en-GB"/>
        </w:rPr>
        <w:t>million dollar</w:t>
      </w:r>
      <w:proofErr w:type="gramEnd"/>
      <w:r w:rsidRPr="00CA2196">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CA2196" w:rsidRDefault="008A7470" w:rsidP="007C3FE5">
      <w:pPr>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lastRenderedPageBreak/>
        <w:t xml:space="preserve">Proceedings were </w:t>
      </w:r>
      <w:r w:rsidR="004137C3" w:rsidRPr="00CA2196">
        <w:rPr>
          <w:rFonts w:ascii="Avenir Next" w:hAnsi="Avenir Next" w:cs="Arial"/>
          <w:color w:val="000000"/>
          <w:sz w:val="22"/>
          <w:szCs w:val="22"/>
          <w:lang w:val="en-GB" w:eastAsia="en-GB"/>
        </w:rPr>
        <w:t xml:space="preserve">commenced </w:t>
      </w:r>
      <w:r w:rsidRPr="00CA2196">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CA2196" w:rsidRDefault="007C3FE5" w:rsidP="007C3FE5">
      <w:pPr>
        <w:jc w:val="both"/>
        <w:rPr>
          <w:rFonts w:ascii="Avenir Next" w:hAnsi="Avenir Next" w:cs="Arial"/>
          <w:color w:val="000000"/>
          <w:sz w:val="22"/>
          <w:szCs w:val="22"/>
          <w:lang w:val="en-GB" w:eastAsia="en-GB"/>
        </w:rPr>
      </w:pPr>
    </w:p>
    <w:p w14:paraId="1D3E212A" w14:textId="0521D817" w:rsidR="008A7470" w:rsidRPr="00CA2196" w:rsidRDefault="008A7470" w:rsidP="007C3FE5">
      <w:pPr>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An affidavit (the Affidavit) sets out a detailed summary of the legislation of Country A</w:t>
      </w:r>
      <w:r w:rsidR="008512FA" w:rsidRPr="00CA2196">
        <w:rPr>
          <w:rFonts w:ascii="Avenir Next" w:hAnsi="Avenir Next" w:cs="Arial"/>
          <w:color w:val="000000"/>
          <w:sz w:val="22"/>
          <w:szCs w:val="22"/>
          <w:lang w:val="en-GB" w:eastAsia="en-GB"/>
        </w:rPr>
        <w:t>’</w:t>
      </w:r>
      <w:r w:rsidR="00346B16" w:rsidRPr="00CA2196">
        <w:rPr>
          <w:rFonts w:ascii="Avenir Next" w:hAnsi="Avenir Next" w:cs="Arial"/>
          <w:color w:val="000000"/>
          <w:sz w:val="22"/>
          <w:szCs w:val="22"/>
          <w:lang w:val="en-GB" w:eastAsia="en-GB"/>
        </w:rPr>
        <w:t>s</w:t>
      </w:r>
      <w:r w:rsidRPr="00CA2196">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CA2196">
        <w:rPr>
          <w:rFonts w:ascii="Avenir Next" w:hAnsi="Avenir Next" w:cs="Arial"/>
          <w:color w:val="000000"/>
          <w:sz w:val="22"/>
          <w:szCs w:val="22"/>
          <w:lang w:val="en-GB" w:eastAsia="en-GB"/>
        </w:rPr>
        <w:t xml:space="preserve">the </w:t>
      </w:r>
      <w:r w:rsidRPr="00CA2196">
        <w:rPr>
          <w:rFonts w:ascii="Avenir Next" w:hAnsi="Avenir Next" w:cs="Arial"/>
          <w:color w:val="000000"/>
          <w:sz w:val="22"/>
          <w:szCs w:val="22"/>
          <w:lang w:val="en-GB" w:eastAsia="en-GB"/>
        </w:rPr>
        <w:t xml:space="preserve">NB) and at the time that the Bank entered liquidation, followed </w:t>
      </w:r>
      <w:r w:rsidR="0055688E" w:rsidRPr="00CA2196">
        <w:rPr>
          <w:rFonts w:ascii="Avenir Next" w:hAnsi="Avenir Next" w:cs="Arial"/>
          <w:color w:val="000000"/>
          <w:sz w:val="22"/>
          <w:szCs w:val="22"/>
          <w:lang w:val="en-GB" w:eastAsia="en-GB"/>
        </w:rPr>
        <w:t xml:space="preserve">by </w:t>
      </w:r>
      <w:proofErr w:type="gramStart"/>
      <w:r w:rsidRPr="00CA2196">
        <w:rPr>
          <w:rFonts w:ascii="Avenir Next" w:hAnsi="Avenir Next" w:cs="Arial"/>
          <w:color w:val="000000"/>
          <w:sz w:val="22"/>
          <w:szCs w:val="22"/>
          <w:lang w:val="en-GB" w:eastAsia="en-GB"/>
        </w:rPr>
        <w:t>a number of</w:t>
      </w:r>
      <w:proofErr w:type="gramEnd"/>
      <w:r w:rsidRPr="00CA2196">
        <w:rPr>
          <w:rFonts w:ascii="Avenir Next" w:hAnsi="Avenir Next" w:cs="Arial"/>
          <w:color w:val="000000"/>
          <w:sz w:val="22"/>
          <w:szCs w:val="22"/>
          <w:lang w:val="en-GB" w:eastAsia="en-GB"/>
        </w:rPr>
        <w:t xml:space="preserve"> stages:</w:t>
      </w:r>
      <w:bookmarkEnd w:id="10"/>
    </w:p>
    <w:p w14:paraId="53943792" w14:textId="77777777" w:rsidR="007C3FE5" w:rsidRPr="00CA2196" w:rsidRDefault="007C3FE5" w:rsidP="007C3FE5">
      <w:pPr>
        <w:jc w:val="both"/>
        <w:rPr>
          <w:rFonts w:ascii="Avenir Next" w:hAnsi="Avenir Next" w:cs="Arial"/>
          <w:color w:val="000000"/>
          <w:sz w:val="22"/>
          <w:szCs w:val="22"/>
          <w:lang w:val="en-GB" w:eastAsia="en-GB"/>
        </w:rPr>
      </w:pPr>
    </w:p>
    <w:p w14:paraId="738B076B" w14:textId="77777777" w:rsidR="008A7470" w:rsidRPr="00CA2196" w:rsidRDefault="008A7470" w:rsidP="007C3FE5">
      <w:pPr>
        <w:jc w:val="both"/>
        <w:rPr>
          <w:rFonts w:ascii="Avenir Next Demi Bold" w:hAnsi="Avenir Next Demi Bold" w:cs="Arial"/>
          <w:b/>
          <w:bCs/>
          <w:i/>
          <w:iCs/>
          <w:color w:val="000000"/>
          <w:sz w:val="22"/>
          <w:szCs w:val="22"/>
          <w:lang w:val="en-GB" w:eastAsia="en-GB"/>
        </w:rPr>
      </w:pPr>
      <w:r w:rsidRPr="00CA2196">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CA2196"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CA2196" w:rsidRDefault="008A7470" w:rsidP="00860E61">
      <w:pPr>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 xml:space="preserve">The NB may classify a bank as </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troubled</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CA2196" w:rsidRDefault="00860E61" w:rsidP="00860E61">
      <w:pPr>
        <w:jc w:val="both"/>
        <w:rPr>
          <w:rFonts w:ascii="Avenir Next" w:hAnsi="Avenir Next" w:cs="Arial"/>
          <w:color w:val="000000"/>
          <w:sz w:val="22"/>
          <w:szCs w:val="22"/>
          <w:lang w:val="en-GB" w:eastAsia="en-GB"/>
        </w:rPr>
      </w:pPr>
    </w:p>
    <w:p w14:paraId="59FA8693" w14:textId="2EB31B2A" w:rsidR="008A7470" w:rsidRPr="00CA2196" w:rsidRDefault="008A7470" w:rsidP="00860E61">
      <w:pPr>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 xml:space="preserve">Once declared </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troubled</w:t>
      </w:r>
      <w:r w:rsidR="008512FA" w:rsidRPr="00CA2196">
        <w:rPr>
          <w:rFonts w:ascii="Avenir Next" w:hAnsi="Avenir Next" w:cs="Arial"/>
          <w:color w:val="000000"/>
          <w:sz w:val="22"/>
          <w:szCs w:val="22"/>
          <w:lang w:val="en-GB" w:eastAsia="en-GB"/>
        </w:rPr>
        <w:t>”</w:t>
      </w:r>
      <w:r w:rsidR="00860E61"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 xml:space="preserve"> the relevant bank has 180 days within which to bring its activities in line with the NB</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requirements. At the end of that period, the NB must either recognise the Bank as compliant</w:t>
      </w:r>
      <w:r w:rsidR="00860E61"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 xml:space="preserve"> or must classify it as insolvent.</w:t>
      </w:r>
      <w:bookmarkEnd w:id="12"/>
    </w:p>
    <w:p w14:paraId="3CA57103" w14:textId="39D8BEF3" w:rsidR="00860E61" w:rsidRPr="00CA2196" w:rsidRDefault="00860E61" w:rsidP="00860E61">
      <w:pPr>
        <w:jc w:val="both"/>
        <w:rPr>
          <w:rFonts w:ascii="Avenir Next" w:hAnsi="Avenir Next" w:cs="Arial"/>
          <w:color w:val="000000"/>
          <w:sz w:val="22"/>
          <w:szCs w:val="22"/>
          <w:lang w:val="en-GB" w:eastAsia="en-GB"/>
        </w:rPr>
      </w:pPr>
    </w:p>
    <w:p w14:paraId="4B225462" w14:textId="5A510A1D" w:rsidR="00867A8F" w:rsidRPr="00CA2196" w:rsidRDefault="00867A8F" w:rsidP="00860E61">
      <w:pPr>
        <w:jc w:val="both"/>
        <w:rPr>
          <w:rFonts w:ascii="Avenir Next" w:hAnsi="Avenir Next" w:cs="Arial"/>
          <w:color w:val="000000"/>
          <w:sz w:val="22"/>
          <w:szCs w:val="22"/>
          <w:lang w:val="en-GB" w:eastAsia="en-GB"/>
        </w:rPr>
      </w:pPr>
    </w:p>
    <w:p w14:paraId="7B09A5A4" w14:textId="77777777" w:rsidR="008A7470" w:rsidRPr="00CA2196" w:rsidRDefault="008A7470" w:rsidP="0055688E">
      <w:pPr>
        <w:jc w:val="both"/>
        <w:rPr>
          <w:rFonts w:ascii="Avenir Next Demi Bold" w:hAnsi="Avenir Next Demi Bold" w:cs="Arial"/>
          <w:b/>
          <w:bCs/>
          <w:i/>
          <w:iCs/>
          <w:color w:val="000000"/>
          <w:sz w:val="22"/>
          <w:szCs w:val="22"/>
          <w:lang w:val="en-GB" w:eastAsia="en-GB"/>
        </w:rPr>
      </w:pPr>
      <w:r w:rsidRPr="00CA2196">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CA2196"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CA2196">
        <w:rPr>
          <w:rFonts w:ascii="Avenir Next" w:hAnsi="Avenir Next" w:cs="Arial"/>
          <w:color w:val="000000"/>
          <w:sz w:val="22"/>
          <w:szCs w:val="22"/>
          <w:lang w:val="en-GB" w:eastAsia="en-GB"/>
        </w:rPr>
        <w:t>The NB is obliged to classify a bank as insolvent if it meets the criteria set out in article 76 of the LBBA</w:t>
      </w:r>
      <w:r w:rsidR="00860E61"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 xml:space="preserve"> which include</w:t>
      </w:r>
      <w:r w:rsidR="00860E61" w:rsidRPr="00CA2196">
        <w:rPr>
          <w:rFonts w:ascii="Avenir Next" w:hAnsi="Avenir Next" w:cs="Arial"/>
          <w:color w:val="000000"/>
          <w:sz w:val="22"/>
          <w:szCs w:val="22"/>
          <w:lang w:val="en-GB" w:eastAsia="en-GB"/>
        </w:rPr>
        <w:t>s</w:t>
      </w:r>
      <w:r w:rsidRPr="00CA2196">
        <w:rPr>
          <w:rFonts w:ascii="Avenir Next" w:hAnsi="Avenir Next" w:cs="Arial"/>
          <w:color w:val="000000"/>
          <w:sz w:val="22"/>
          <w:szCs w:val="22"/>
          <w:lang w:val="en-GB" w:eastAsia="en-GB"/>
        </w:rPr>
        <w:t>:</w:t>
      </w:r>
      <w:bookmarkEnd w:id="13"/>
    </w:p>
    <w:p w14:paraId="609677EF" w14:textId="08F672A0" w:rsidR="008A7470" w:rsidRPr="00CA2196" w:rsidRDefault="008A7470">
      <w:pPr>
        <w:pStyle w:val="ListParagraph"/>
        <w:numPr>
          <w:ilvl w:val="0"/>
          <w:numId w:val="11"/>
        </w:numPr>
        <w:ind w:left="426"/>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regulatory capital amount or standard capital ratios have reduced to one</w:t>
      </w:r>
      <w:r w:rsidR="0055688E"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 xml:space="preserve">third of the minimum level specified by </w:t>
      </w:r>
      <w:proofErr w:type="gramStart"/>
      <w:r w:rsidRPr="00CA2196">
        <w:rPr>
          <w:rFonts w:ascii="Avenir Next" w:hAnsi="Avenir Next" w:cs="Arial"/>
          <w:color w:val="000000"/>
          <w:sz w:val="22"/>
          <w:szCs w:val="22"/>
          <w:lang w:val="en-GB" w:eastAsia="en-GB"/>
        </w:rPr>
        <w:t>law;</w:t>
      </w:r>
      <w:proofErr w:type="gramEnd"/>
    </w:p>
    <w:p w14:paraId="777D1175" w14:textId="77777777" w:rsidR="00860E61" w:rsidRPr="00CA2196" w:rsidRDefault="00860E61" w:rsidP="00860E61">
      <w:pPr>
        <w:jc w:val="both"/>
        <w:rPr>
          <w:rFonts w:ascii="Avenir Next" w:hAnsi="Avenir Next" w:cs="Arial"/>
          <w:color w:val="000000"/>
          <w:sz w:val="22"/>
          <w:szCs w:val="22"/>
          <w:lang w:val="en-GB" w:eastAsia="en-GB"/>
        </w:rPr>
      </w:pPr>
    </w:p>
    <w:p w14:paraId="07840450" w14:textId="33A45DCF" w:rsidR="008A7470" w:rsidRPr="00CA2196" w:rsidRDefault="008A7470">
      <w:pPr>
        <w:pStyle w:val="ListParagraph"/>
        <w:numPr>
          <w:ilvl w:val="0"/>
          <w:numId w:val="11"/>
        </w:numPr>
        <w:ind w:left="426"/>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CA2196" w:rsidRDefault="00860E61" w:rsidP="00860E61">
      <w:pPr>
        <w:jc w:val="both"/>
        <w:rPr>
          <w:rFonts w:ascii="Avenir Next" w:hAnsi="Avenir Next" w:cs="Arial"/>
          <w:color w:val="000000"/>
          <w:sz w:val="22"/>
          <w:szCs w:val="22"/>
          <w:lang w:val="en-GB" w:eastAsia="en-GB"/>
        </w:rPr>
      </w:pPr>
    </w:p>
    <w:p w14:paraId="6EA62788" w14:textId="709433A1" w:rsidR="008A7470" w:rsidRPr="00CA2196" w:rsidRDefault="008A7470">
      <w:pPr>
        <w:pStyle w:val="ListParagraph"/>
        <w:numPr>
          <w:ilvl w:val="0"/>
          <w:numId w:val="11"/>
        </w:numPr>
        <w:ind w:left="426"/>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the bank, having been declared as troubled, then fails to comply with an order or decision of the NB and</w:t>
      </w:r>
      <w:r w:rsidR="0050682B" w:rsidRPr="00CA2196">
        <w:rPr>
          <w:rFonts w:ascii="Avenir Next" w:hAnsi="Avenir Next" w:cs="Arial"/>
          <w:color w:val="000000"/>
          <w:sz w:val="22"/>
          <w:szCs w:val="22"/>
          <w:lang w:val="en-GB" w:eastAsia="en-GB"/>
        </w:rPr>
        <w:t xml:space="preserve"> </w:t>
      </w:r>
      <w:r w:rsidRPr="00CA2196">
        <w:rPr>
          <w:rFonts w:ascii="Avenir Next" w:hAnsi="Avenir Next" w:cs="Arial"/>
          <w:color w:val="000000"/>
          <w:sz w:val="22"/>
          <w:szCs w:val="22"/>
          <w:lang w:val="en-GB" w:eastAsia="en-GB"/>
        </w:rPr>
        <w:t>/</w:t>
      </w:r>
      <w:r w:rsidR="0050682B" w:rsidRPr="00CA2196">
        <w:rPr>
          <w:rFonts w:ascii="Avenir Next" w:hAnsi="Avenir Next" w:cs="Arial"/>
          <w:color w:val="000000"/>
          <w:sz w:val="22"/>
          <w:szCs w:val="22"/>
          <w:lang w:val="en-GB" w:eastAsia="en-GB"/>
        </w:rPr>
        <w:t xml:space="preserve"> </w:t>
      </w:r>
      <w:r w:rsidRPr="00CA2196">
        <w:rPr>
          <w:rFonts w:ascii="Avenir Next" w:hAnsi="Avenir Next" w:cs="Arial"/>
          <w:color w:val="000000"/>
          <w:sz w:val="22"/>
          <w:szCs w:val="22"/>
          <w:lang w:val="en-GB" w:eastAsia="en-GB"/>
        </w:rPr>
        <w:t>or a request by the NB to remedy violations of the banking law.</w:t>
      </w:r>
    </w:p>
    <w:p w14:paraId="1420029A" w14:textId="77777777" w:rsidR="00860E61" w:rsidRPr="00CA2196" w:rsidRDefault="00860E61" w:rsidP="00860E61">
      <w:pPr>
        <w:jc w:val="both"/>
        <w:rPr>
          <w:rFonts w:ascii="Avenir Next" w:hAnsi="Avenir Next" w:cs="Arial"/>
          <w:color w:val="000000"/>
          <w:sz w:val="22"/>
          <w:szCs w:val="22"/>
          <w:lang w:val="en-GB" w:eastAsia="en-GB"/>
        </w:rPr>
      </w:pPr>
    </w:p>
    <w:p w14:paraId="77478EA1" w14:textId="70659482" w:rsidR="008A7470" w:rsidRPr="00CA2196" w:rsidRDefault="008A7470" w:rsidP="00860E61">
      <w:pPr>
        <w:jc w:val="both"/>
        <w:rPr>
          <w:rFonts w:ascii="Avenir Next" w:hAnsi="Avenir Next" w:cs="Arial"/>
          <w:color w:val="000000"/>
          <w:sz w:val="22"/>
          <w:szCs w:val="22"/>
          <w:lang w:val="en-GB" w:eastAsia="en-GB"/>
        </w:rPr>
      </w:pPr>
      <w:bookmarkStart w:id="14" w:name="para29"/>
      <w:r w:rsidRPr="00CA2196">
        <w:rPr>
          <w:rFonts w:ascii="Avenir Next" w:hAnsi="Avenir Next" w:cs="Arial"/>
          <w:color w:val="000000"/>
          <w:sz w:val="22"/>
          <w:szCs w:val="22"/>
          <w:lang w:val="en-GB" w:eastAsia="en-GB"/>
        </w:rPr>
        <w:t xml:space="preserve">The NB </w:t>
      </w:r>
      <w:proofErr w:type="gramStart"/>
      <w:r w:rsidRPr="00CA2196">
        <w:rPr>
          <w:rFonts w:ascii="Avenir Next" w:hAnsi="Avenir Next" w:cs="Arial"/>
          <w:color w:val="000000"/>
          <w:sz w:val="22"/>
          <w:szCs w:val="22"/>
          <w:lang w:val="en-GB" w:eastAsia="en-GB"/>
        </w:rPr>
        <w:t>has the ability to</w:t>
      </w:r>
      <w:proofErr w:type="gramEnd"/>
      <w:r w:rsidRPr="00CA2196">
        <w:rPr>
          <w:rFonts w:ascii="Avenir Next" w:hAnsi="Avenir Next" w:cs="Arial"/>
          <w:color w:val="000000"/>
          <w:sz w:val="22"/>
          <w:szCs w:val="22"/>
          <w:lang w:val="en-GB" w:eastAsia="en-GB"/>
        </w:rPr>
        <w:t xml:space="preserve"> classify a bank as insolvent without necessarily needing </w:t>
      </w:r>
      <w:r w:rsidR="00860E61" w:rsidRPr="00CA2196">
        <w:rPr>
          <w:rFonts w:ascii="Avenir Next" w:hAnsi="Avenir Next" w:cs="Arial"/>
          <w:color w:val="000000"/>
          <w:sz w:val="22"/>
          <w:szCs w:val="22"/>
          <w:lang w:val="en-GB" w:eastAsia="en-GB"/>
        </w:rPr>
        <w:t xml:space="preserve">to </w:t>
      </w:r>
      <w:r w:rsidRPr="00CA2196">
        <w:rPr>
          <w:rFonts w:ascii="Avenir Next" w:hAnsi="Avenir Next" w:cs="Arial"/>
          <w:color w:val="000000"/>
          <w:sz w:val="22"/>
          <w:szCs w:val="22"/>
          <w:lang w:val="en-GB" w:eastAsia="en-GB"/>
        </w:rPr>
        <w:t xml:space="preserve">first go through the troubled stage. Article 77 </w:t>
      </w:r>
      <w:r w:rsidR="0050682B" w:rsidRPr="00CA2196">
        <w:rPr>
          <w:rFonts w:ascii="Avenir Next" w:hAnsi="Avenir Next" w:cs="Arial"/>
          <w:color w:val="000000"/>
          <w:sz w:val="22"/>
          <w:szCs w:val="22"/>
          <w:lang w:val="en-GB" w:eastAsia="en-GB"/>
        </w:rPr>
        <w:t xml:space="preserve">of the </w:t>
      </w:r>
      <w:r w:rsidRPr="00CA2196">
        <w:rPr>
          <w:rFonts w:ascii="Avenir Next" w:hAnsi="Avenir Next" w:cs="Arial"/>
          <w:color w:val="000000"/>
          <w:sz w:val="22"/>
          <w:szCs w:val="22"/>
          <w:lang w:val="en-GB" w:eastAsia="en-GB"/>
        </w:rPr>
        <w:t>LBBA accordingly provides that a bank can be liquidated by the NB directly</w:t>
      </w:r>
      <w:r w:rsidR="00860E61"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 xml:space="preserve"> revoking its licence.</w:t>
      </w:r>
      <w:bookmarkEnd w:id="14"/>
    </w:p>
    <w:p w14:paraId="61CA2A2B" w14:textId="77777777" w:rsidR="00860E61" w:rsidRPr="00CA2196" w:rsidRDefault="00860E61" w:rsidP="00860E61">
      <w:pPr>
        <w:jc w:val="both"/>
        <w:rPr>
          <w:rFonts w:ascii="Avenir Next" w:hAnsi="Avenir Next" w:cs="Arial"/>
          <w:color w:val="000000"/>
          <w:sz w:val="22"/>
          <w:szCs w:val="22"/>
          <w:lang w:val="en-GB" w:eastAsia="en-GB"/>
        </w:rPr>
      </w:pPr>
    </w:p>
    <w:p w14:paraId="0F37AB01" w14:textId="77777777" w:rsidR="008A7470" w:rsidRPr="00CA2196" w:rsidRDefault="008A7470" w:rsidP="00860E61">
      <w:pPr>
        <w:jc w:val="both"/>
        <w:rPr>
          <w:rFonts w:ascii="Avenir Next Demi Bold" w:hAnsi="Avenir Next Demi Bold" w:cs="Arial"/>
          <w:b/>
          <w:bCs/>
          <w:i/>
          <w:iCs/>
          <w:color w:val="000000"/>
          <w:sz w:val="22"/>
          <w:szCs w:val="22"/>
          <w:lang w:val="en-GB" w:eastAsia="en-GB"/>
        </w:rPr>
      </w:pPr>
      <w:r w:rsidRPr="00CA2196">
        <w:rPr>
          <w:rFonts w:ascii="Avenir Next Demi Bold" w:hAnsi="Avenir Next Demi Bold" w:cs="Arial"/>
          <w:b/>
          <w:bCs/>
          <w:i/>
          <w:iCs/>
          <w:color w:val="000000"/>
          <w:sz w:val="22"/>
          <w:szCs w:val="22"/>
          <w:lang w:val="en-GB" w:eastAsia="en-GB"/>
        </w:rPr>
        <w:t>Provisional administration</w:t>
      </w:r>
    </w:p>
    <w:p w14:paraId="65A80A38" w14:textId="03F03D70" w:rsidR="008A7470" w:rsidRPr="00CA2196"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CA2196">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CA2196" w:rsidRDefault="008A7470" w:rsidP="00250E19">
      <w:pPr>
        <w:spacing w:before="100" w:beforeAutospacing="1" w:after="100" w:afterAutospacing="1"/>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CA2196"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the DGF (acting via an authorised officer) begins the process of directly administering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 xml:space="preserve">s affairs. Articles 35(5) and 36(1) of the DGF Law provide that during provisional administration, </w:t>
      </w:r>
      <w:r w:rsidRPr="00CA2196">
        <w:rPr>
          <w:rFonts w:ascii="Avenir Next" w:hAnsi="Avenir Next" w:cs="Arial"/>
          <w:color w:val="000000"/>
          <w:sz w:val="22"/>
          <w:szCs w:val="22"/>
          <w:lang w:val="en-GB" w:eastAsia="en-GB"/>
        </w:rPr>
        <w:lastRenderedPageBreak/>
        <w:t>the DGF shall have full and exclusive rights to manage the bank and all powers of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management.</w:t>
      </w:r>
    </w:p>
    <w:p w14:paraId="3400DEFA" w14:textId="77777777" w:rsidR="0066252C" w:rsidRPr="00CA2196" w:rsidRDefault="0066252C" w:rsidP="0066252C">
      <w:pPr>
        <w:jc w:val="both"/>
        <w:rPr>
          <w:rFonts w:ascii="Avenir Next" w:hAnsi="Avenir Next" w:cs="Arial"/>
          <w:color w:val="000000"/>
          <w:sz w:val="22"/>
          <w:szCs w:val="22"/>
          <w:lang w:val="en-GB" w:eastAsia="en-GB"/>
        </w:rPr>
      </w:pPr>
    </w:p>
    <w:p w14:paraId="373ABEEB" w14:textId="6113460C" w:rsidR="008A7470" w:rsidRPr="00CA2196"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 xml:space="preserve">Article 36(5) establishes a moratorium which prevents, </w:t>
      </w:r>
      <w:r w:rsidRPr="00CA2196">
        <w:rPr>
          <w:rFonts w:ascii="Avenir Next" w:hAnsi="Avenir Next" w:cs="Arial"/>
          <w:i/>
          <w:iCs/>
          <w:color w:val="000000"/>
          <w:sz w:val="22"/>
          <w:szCs w:val="22"/>
          <w:lang w:val="en-GB" w:eastAsia="en-GB"/>
        </w:rPr>
        <w:t>inter alia</w:t>
      </w:r>
      <w:r w:rsidRPr="00CA2196">
        <w:rPr>
          <w:rFonts w:ascii="Avenir Next" w:hAnsi="Avenir Next" w:cs="Arial"/>
          <w:color w:val="000000"/>
          <w:sz w:val="22"/>
          <w:szCs w:val="22"/>
          <w:lang w:val="en-GB" w:eastAsia="en-GB"/>
        </w:rPr>
        <w:t>: the claims of depositors or creditors being satisfied; execution or enforcement against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assets; encumbrances and restrictions being created over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property; and interest being charged.</w:t>
      </w:r>
    </w:p>
    <w:p w14:paraId="0D9FD173" w14:textId="2E479CF1" w:rsidR="006A3DF0" w:rsidRPr="00CA2196" w:rsidRDefault="006A3DF0" w:rsidP="006A3DF0">
      <w:pPr>
        <w:jc w:val="both"/>
        <w:rPr>
          <w:rFonts w:ascii="Avenir Next" w:hAnsi="Avenir Next" w:cs="Arial"/>
          <w:color w:val="000000"/>
          <w:sz w:val="22"/>
          <w:szCs w:val="22"/>
          <w:lang w:val="en-GB" w:eastAsia="en-GB"/>
        </w:rPr>
      </w:pPr>
    </w:p>
    <w:p w14:paraId="4BD60C33" w14:textId="77777777" w:rsidR="00867A8F" w:rsidRPr="00CA2196" w:rsidRDefault="00867A8F" w:rsidP="006A3DF0">
      <w:pPr>
        <w:jc w:val="both"/>
        <w:rPr>
          <w:rFonts w:ascii="Avenir Next" w:hAnsi="Avenir Next" w:cs="Arial"/>
          <w:color w:val="000000"/>
          <w:sz w:val="22"/>
          <w:szCs w:val="22"/>
          <w:lang w:val="en-GB" w:eastAsia="en-GB"/>
        </w:rPr>
      </w:pPr>
    </w:p>
    <w:p w14:paraId="63BB04C7" w14:textId="77777777" w:rsidR="008A7470" w:rsidRPr="00CA2196" w:rsidRDefault="008A7470" w:rsidP="006A3DF0">
      <w:pPr>
        <w:jc w:val="both"/>
        <w:rPr>
          <w:rFonts w:ascii="Avenir Next Demi Bold" w:hAnsi="Avenir Next Demi Bold" w:cs="Arial"/>
          <w:b/>
          <w:bCs/>
          <w:i/>
          <w:iCs/>
          <w:color w:val="000000"/>
          <w:sz w:val="22"/>
          <w:szCs w:val="22"/>
          <w:lang w:val="en-GB" w:eastAsia="en-GB"/>
        </w:rPr>
      </w:pPr>
      <w:r w:rsidRPr="00CA2196">
        <w:rPr>
          <w:rFonts w:ascii="Avenir Next Demi Bold" w:hAnsi="Avenir Next Demi Bold" w:cs="Arial"/>
          <w:b/>
          <w:bCs/>
          <w:i/>
          <w:iCs/>
          <w:color w:val="000000"/>
          <w:sz w:val="22"/>
          <w:szCs w:val="22"/>
          <w:lang w:val="en-GB" w:eastAsia="en-GB"/>
        </w:rPr>
        <w:t>Liquidation</w:t>
      </w:r>
    </w:p>
    <w:p w14:paraId="5A1B1753" w14:textId="77777777" w:rsidR="0040710D" w:rsidRPr="00CA2196"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CA2196" w:rsidRDefault="008A7470" w:rsidP="0040710D">
      <w:pPr>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decision to revoke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licence.</w:t>
      </w:r>
      <w:bookmarkStart w:id="18" w:name="para33"/>
      <w:bookmarkEnd w:id="17"/>
    </w:p>
    <w:p w14:paraId="263A140B" w14:textId="77777777" w:rsidR="0040710D" w:rsidRPr="00CA2196" w:rsidRDefault="0040710D" w:rsidP="0040710D">
      <w:pPr>
        <w:jc w:val="both"/>
        <w:rPr>
          <w:rFonts w:ascii="Avenir Next" w:hAnsi="Avenir Next" w:cs="Arial"/>
          <w:color w:val="000000"/>
          <w:sz w:val="22"/>
          <w:szCs w:val="22"/>
          <w:lang w:val="en-GB" w:eastAsia="en-GB"/>
        </w:rPr>
      </w:pPr>
    </w:p>
    <w:p w14:paraId="2B7CE32C" w14:textId="323C3822" w:rsidR="008A7470" w:rsidRPr="00CA2196" w:rsidRDefault="008A7470" w:rsidP="0040710D">
      <w:pPr>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decision to revoke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CA2196" w:rsidRDefault="0040710D" w:rsidP="0040710D">
      <w:pPr>
        <w:jc w:val="both"/>
        <w:rPr>
          <w:rFonts w:ascii="Avenir Next" w:hAnsi="Avenir Next" w:cs="Arial"/>
          <w:color w:val="000000"/>
          <w:sz w:val="22"/>
          <w:szCs w:val="22"/>
          <w:lang w:val="en-GB" w:eastAsia="en-GB"/>
        </w:rPr>
      </w:pPr>
    </w:p>
    <w:p w14:paraId="7123CDC6" w14:textId="0A3063A1" w:rsidR="008A7470" w:rsidRPr="00CA2196" w:rsidRDefault="008A7470" w:rsidP="0040710D">
      <w:pPr>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When the bank enters liquidation, all powers of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management and control bodies are terminated (as are the provisional administrators</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 xml:space="preserve"> among other things, the DGF alienates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CA2196">
        <w:rPr>
          <w:rFonts w:ascii="Avenir Next" w:hAnsi="Avenir Next" w:cs="Arial"/>
          <w:color w:val="000000"/>
          <w:sz w:val="22"/>
          <w:szCs w:val="22"/>
          <w:lang w:val="en-GB" w:eastAsia="en-GB"/>
        </w:rPr>
        <w:t>counter-claims</w:t>
      </w:r>
      <w:proofErr w:type="gramEnd"/>
      <w:r w:rsidRPr="00CA2196">
        <w:rPr>
          <w:rFonts w:ascii="Avenir Next" w:hAnsi="Avenir Next" w:cs="Arial"/>
          <w:color w:val="000000"/>
          <w:sz w:val="22"/>
          <w:szCs w:val="22"/>
          <w:lang w:val="en-GB" w:eastAsia="en-GB"/>
        </w:rPr>
        <w:t xml:space="preserve"> is prohibited.</w:t>
      </w:r>
      <w:bookmarkStart w:id="20" w:name="para35"/>
      <w:bookmarkEnd w:id="19"/>
    </w:p>
    <w:p w14:paraId="790F8DAA" w14:textId="77777777" w:rsidR="0040710D" w:rsidRPr="00CA2196" w:rsidRDefault="0040710D" w:rsidP="0040710D">
      <w:pPr>
        <w:jc w:val="both"/>
        <w:rPr>
          <w:rFonts w:ascii="Avenir Next" w:hAnsi="Avenir Next" w:cs="Arial"/>
          <w:color w:val="000000"/>
          <w:sz w:val="22"/>
          <w:szCs w:val="22"/>
          <w:lang w:val="en-GB" w:eastAsia="en-GB"/>
        </w:rPr>
      </w:pPr>
    </w:p>
    <w:p w14:paraId="059A0704" w14:textId="03BFE581" w:rsidR="008A7470" w:rsidRPr="00CA2196" w:rsidRDefault="008A7470" w:rsidP="0040710D">
      <w:pPr>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As liquidator, the DGF has extensive powers, including the power to investigate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CA2196" w:rsidRDefault="0040710D" w:rsidP="0040710D">
      <w:pPr>
        <w:jc w:val="both"/>
        <w:rPr>
          <w:rFonts w:ascii="Avenir Next" w:hAnsi="Avenir Next" w:cs="Arial"/>
          <w:color w:val="000000"/>
          <w:sz w:val="22"/>
          <w:szCs w:val="22"/>
          <w:lang w:val="en-GB" w:eastAsia="en-GB"/>
        </w:rPr>
      </w:pPr>
    </w:p>
    <w:p w14:paraId="010BCF17" w14:textId="4CE68155" w:rsidR="008A7470" w:rsidRPr="00CA2196"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 xml:space="preserve">the power to exercise management powers and take over management of the property (including the money) of the </w:t>
      </w:r>
      <w:proofErr w:type="gramStart"/>
      <w:r w:rsidRPr="00CA2196">
        <w:rPr>
          <w:rFonts w:ascii="Avenir Next" w:hAnsi="Avenir Next" w:cs="Arial"/>
          <w:color w:val="000000"/>
          <w:sz w:val="22"/>
          <w:szCs w:val="22"/>
          <w:lang w:val="en-GB" w:eastAsia="en-GB"/>
        </w:rPr>
        <w:t>bank;</w:t>
      </w:r>
      <w:proofErr w:type="gramEnd"/>
    </w:p>
    <w:p w14:paraId="41FC681B" w14:textId="77777777" w:rsidR="006B4FFC" w:rsidRPr="00CA2196" w:rsidRDefault="006B4FFC" w:rsidP="0040710D">
      <w:pPr>
        <w:ind w:left="426"/>
        <w:jc w:val="both"/>
        <w:rPr>
          <w:rFonts w:ascii="Avenir Next" w:hAnsi="Avenir Next" w:cs="Arial"/>
          <w:color w:val="000000"/>
          <w:sz w:val="22"/>
          <w:szCs w:val="22"/>
          <w:lang w:val="en-GB" w:eastAsia="en-GB"/>
        </w:rPr>
      </w:pPr>
    </w:p>
    <w:p w14:paraId="3D146665" w14:textId="322BA88E" w:rsidR="008A7470" w:rsidRPr="00CA2196"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 xml:space="preserve">the power to compile a register of creditor claims and to seek to satisfy those </w:t>
      </w:r>
      <w:proofErr w:type="gramStart"/>
      <w:r w:rsidRPr="00CA2196">
        <w:rPr>
          <w:rFonts w:ascii="Avenir Next" w:hAnsi="Avenir Next" w:cs="Arial"/>
          <w:color w:val="000000"/>
          <w:sz w:val="22"/>
          <w:szCs w:val="22"/>
          <w:lang w:val="en-GB" w:eastAsia="en-GB"/>
        </w:rPr>
        <w:t>claims;</w:t>
      </w:r>
      <w:proofErr w:type="gramEnd"/>
    </w:p>
    <w:p w14:paraId="4FEE27B3" w14:textId="77777777" w:rsidR="006B4FFC" w:rsidRPr="00CA2196" w:rsidRDefault="006B4FFC" w:rsidP="0040710D">
      <w:pPr>
        <w:ind w:left="426"/>
        <w:jc w:val="both"/>
        <w:rPr>
          <w:rFonts w:ascii="Avenir Next" w:hAnsi="Avenir Next" w:cs="Arial"/>
          <w:color w:val="000000"/>
          <w:sz w:val="22"/>
          <w:szCs w:val="22"/>
          <w:lang w:val="en-GB" w:eastAsia="en-GB"/>
        </w:rPr>
      </w:pPr>
    </w:p>
    <w:p w14:paraId="52A8FDA5" w14:textId="551FC07C" w:rsidR="008A7470" w:rsidRPr="00CA2196"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 xml:space="preserve">the power to take steps to find, identify and recover property belonging to the </w:t>
      </w:r>
      <w:proofErr w:type="gramStart"/>
      <w:r w:rsidRPr="00CA2196">
        <w:rPr>
          <w:rFonts w:ascii="Avenir Next" w:hAnsi="Avenir Next" w:cs="Arial"/>
          <w:color w:val="000000"/>
          <w:sz w:val="22"/>
          <w:szCs w:val="22"/>
          <w:lang w:val="en-GB" w:eastAsia="en-GB"/>
        </w:rPr>
        <w:t>bank;</w:t>
      </w:r>
      <w:proofErr w:type="gramEnd"/>
    </w:p>
    <w:p w14:paraId="3E282FC9" w14:textId="77777777" w:rsidR="006B4FFC" w:rsidRPr="00CA2196" w:rsidRDefault="006B4FFC" w:rsidP="0040710D">
      <w:pPr>
        <w:ind w:left="426"/>
        <w:jc w:val="both"/>
        <w:rPr>
          <w:rFonts w:ascii="Avenir Next" w:hAnsi="Avenir Next" w:cs="Arial"/>
          <w:color w:val="000000"/>
          <w:sz w:val="22"/>
          <w:szCs w:val="22"/>
          <w:lang w:val="en-GB" w:eastAsia="en-GB"/>
        </w:rPr>
      </w:pPr>
    </w:p>
    <w:p w14:paraId="381776C9" w14:textId="26BE0A96" w:rsidR="008A7470" w:rsidRPr="00CA2196"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 xml:space="preserve">the power to dismiss employees and withdraw from/terminate </w:t>
      </w:r>
      <w:proofErr w:type="gramStart"/>
      <w:r w:rsidRPr="00CA2196">
        <w:rPr>
          <w:rFonts w:ascii="Avenir Next" w:hAnsi="Avenir Next" w:cs="Arial"/>
          <w:color w:val="000000"/>
          <w:sz w:val="22"/>
          <w:szCs w:val="22"/>
          <w:lang w:val="en-GB" w:eastAsia="en-GB"/>
        </w:rPr>
        <w:t>contracts;</w:t>
      </w:r>
      <w:proofErr w:type="gramEnd"/>
    </w:p>
    <w:p w14:paraId="63A8EACA" w14:textId="77777777" w:rsidR="006B4FFC" w:rsidRPr="00CA2196" w:rsidRDefault="006B4FFC" w:rsidP="0040710D">
      <w:pPr>
        <w:ind w:left="426"/>
        <w:jc w:val="both"/>
        <w:rPr>
          <w:rFonts w:ascii="Avenir Next" w:hAnsi="Avenir Next" w:cs="Arial"/>
          <w:color w:val="000000"/>
          <w:sz w:val="22"/>
          <w:szCs w:val="22"/>
          <w:lang w:val="en-GB" w:eastAsia="en-GB"/>
        </w:rPr>
      </w:pPr>
    </w:p>
    <w:p w14:paraId="7734E0AC" w14:textId="2DEDE432" w:rsidR="008A7470" w:rsidRPr="00CA2196"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the power to dispose of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assets; and</w:t>
      </w:r>
    </w:p>
    <w:p w14:paraId="6F6A0373" w14:textId="77777777" w:rsidR="006B4FFC" w:rsidRPr="00CA2196" w:rsidRDefault="006B4FFC" w:rsidP="0040710D">
      <w:pPr>
        <w:ind w:left="426"/>
        <w:jc w:val="both"/>
        <w:rPr>
          <w:rFonts w:ascii="Avenir Next" w:hAnsi="Avenir Next" w:cs="Arial"/>
          <w:color w:val="000000"/>
          <w:sz w:val="22"/>
          <w:szCs w:val="22"/>
          <w:lang w:val="en-GB" w:eastAsia="en-GB"/>
        </w:rPr>
      </w:pPr>
    </w:p>
    <w:p w14:paraId="429C16A7" w14:textId="23303153" w:rsidR="008A7470" w:rsidRPr="00CA2196"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 xml:space="preserve">the power to exercise </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such other powers as are necessary to complete the liquidation of a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w:t>
      </w:r>
    </w:p>
    <w:p w14:paraId="00EEDE7D" w14:textId="77777777" w:rsidR="006B4FFC" w:rsidRPr="00CA2196"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CA2196">
        <w:rPr>
          <w:rFonts w:ascii="Avenir Next" w:hAnsi="Avenir Next" w:cs="Arial"/>
          <w:color w:val="000000"/>
          <w:sz w:val="22"/>
          <w:szCs w:val="22"/>
          <w:lang w:val="en-GB" w:eastAsia="en-GB"/>
        </w:rPr>
        <w:t xml:space="preserve">The DGF also has powers of sale, </w:t>
      </w:r>
      <w:proofErr w:type="gramStart"/>
      <w:r w:rsidRPr="00CA2196">
        <w:rPr>
          <w:rFonts w:ascii="Avenir Next" w:hAnsi="Avenir Next" w:cs="Arial"/>
          <w:color w:val="000000"/>
          <w:sz w:val="22"/>
          <w:szCs w:val="22"/>
          <w:lang w:val="en-GB" w:eastAsia="en-GB"/>
        </w:rPr>
        <w:t>distribution</w:t>
      </w:r>
      <w:proofErr w:type="gramEnd"/>
      <w:r w:rsidRPr="00CA2196">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CA2196"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E2622D">
        <w:rPr>
          <w:rFonts w:ascii="Avenir Next" w:hAnsi="Avenir Next" w:cs="Arial"/>
          <w:color w:val="000000"/>
          <w:sz w:val="22"/>
          <w:szCs w:val="22"/>
          <w:lang w:val="en-GB" w:eastAsia="en-GB"/>
        </w:rPr>
        <w:t>enter into</w:t>
      </w:r>
      <w:proofErr w:type="gramEnd"/>
      <w:r w:rsidRPr="00E2622D">
        <w:rPr>
          <w:rFonts w:ascii="Avenir Next" w:hAnsi="Avenir Next" w:cs="Arial"/>
          <w:color w:val="000000"/>
          <w:sz w:val="22"/>
          <w:szCs w:val="22"/>
          <w:lang w:val="en-GB" w:eastAsia="en-GB"/>
        </w:rPr>
        <w:t xml:space="preserve">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transactions, and </w:t>
      </w:r>
      <w:r w:rsidRPr="00CA2196">
        <w:rPr>
          <w:rFonts w:ascii="Avenir Next" w:hAnsi="Avenir Next" w:cs="Arial"/>
          <w:color w:val="000000"/>
          <w:sz w:val="22"/>
          <w:szCs w:val="22"/>
          <w:lang w:val="en-GB" w:eastAsia="en-GB"/>
        </w:rPr>
        <w:t>to file property and non-property claims with a court.</w:t>
      </w:r>
      <w:bookmarkEnd w:id="22"/>
    </w:p>
    <w:p w14:paraId="211007CF" w14:textId="7F08598D" w:rsidR="00424D07" w:rsidRPr="00CA2196" w:rsidRDefault="00424D07" w:rsidP="006B4FFC">
      <w:pPr>
        <w:jc w:val="both"/>
        <w:rPr>
          <w:rFonts w:ascii="Avenir Next" w:hAnsi="Avenir Next" w:cs="Arial"/>
          <w:color w:val="000000"/>
          <w:sz w:val="22"/>
          <w:szCs w:val="22"/>
          <w:lang w:val="en-GB" w:eastAsia="en-GB"/>
        </w:rPr>
      </w:pPr>
    </w:p>
    <w:p w14:paraId="4B05311A" w14:textId="7778634D" w:rsidR="008A7470" w:rsidRPr="00CA2196" w:rsidRDefault="0040710D" w:rsidP="0040710D">
      <w:pPr>
        <w:jc w:val="both"/>
        <w:rPr>
          <w:rFonts w:ascii="Avenir Next Demi Bold" w:hAnsi="Avenir Next Demi Bold" w:cs="Arial"/>
          <w:b/>
          <w:bCs/>
          <w:color w:val="000000"/>
          <w:sz w:val="22"/>
          <w:szCs w:val="22"/>
          <w:lang w:val="en-GB" w:eastAsia="en-GB"/>
        </w:rPr>
      </w:pPr>
      <w:r w:rsidRPr="00CA2196">
        <w:rPr>
          <w:rFonts w:ascii="Avenir Next Demi Bold" w:hAnsi="Avenir Next Demi Bold" w:cs="Arial"/>
          <w:b/>
          <w:bCs/>
          <w:color w:val="000000"/>
          <w:sz w:val="22"/>
          <w:szCs w:val="22"/>
          <w:lang w:val="en-GB" w:eastAsia="en-GB"/>
        </w:rPr>
        <w:t>(2)</w:t>
      </w:r>
      <w:r w:rsidRPr="00CA2196">
        <w:rPr>
          <w:rFonts w:ascii="Avenir Next Demi Bold" w:hAnsi="Avenir Next Demi Bold" w:cs="Arial"/>
          <w:b/>
          <w:bCs/>
          <w:color w:val="000000"/>
          <w:sz w:val="22"/>
          <w:szCs w:val="22"/>
          <w:lang w:val="en-GB" w:eastAsia="en-GB"/>
        </w:rPr>
        <w:tab/>
      </w:r>
      <w:r w:rsidR="008A7470" w:rsidRPr="00CA2196">
        <w:rPr>
          <w:rFonts w:ascii="Avenir Next Demi Bold" w:hAnsi="Avenir Next Demi Bold" w:cs="Arial"/>
          <w:b/>
          <w:bCs/>
          <w:color w:val="000000"/>
          <w:sz w:val="22"/>
          <w:szCs w:val="22"/>
          <w:lang w:val="en-GB" w:eastAsia="en-GB"/>
        </w:rPr>
        <w:t>The Bank</w:t>
      </w:r>
      <w:r w:rsidR="008512FA" w:rsidRPr="00CA2196">
        <w:rPr>
          <w:rFonts w:ascii="Avenir Next Demi Bold" w:hAnsi="Avenir Next Demi Bold" w:cs="Arial"/>
          <w:b/>
          <w:bCs/>
          <w:color w:val="000000"/>
          <w:sz w:val="22"/>
          <w:szCs w:val="22"/>
          <w:lang w:val="en-GB" w:eastAsia="en-GB"/>
        </w:rPr>
        <w:t>’</w:t>
      </w:r>
      <w:r w:rsidR="008A7470" w:rsidRPr="00CA2196">
        <w:rPr>
          <w:rFonts w:ascii="Avenir Next Demi Bold" w:hAnsi="Avenir Next Demi Bold" w:cs="Arial"/>
          <w:b/>
          <w:bCs/>
          <w:color w:val="000000"/>
          <w:sz w:val="22"/>
          <w:szCs w:val="22"/>
          <w:lang w:val="en-GB" w:eastAsia="en-GB"/>
        </w:rPr>
        <w:t>s liquidation</w:t>
      </w:r>
    </w:p>
    <w:p w14:paraId="2D811E6B" w14:textId="77777777" w:rsidR="0040710D" w:rsidRPr="00CA2196"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CA2196" w:rsidRDefault="008A7470" w:rsidP="0040710D">
      <w:pPr>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 xml:space="preserve">The Bank was formally classified by the NB as </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troubled</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CA2196" w:rsidRDefault="0040710D" w:rsidP="0040710D">
      <w:pPr>
        <w:jc w:val="both"/>
        <w:rPr>
          <w:rFonts w:ascii="Avenir Next" w:hAnsi="Avenir Next" w:cs="Arial"/>
          <w:color w:val="000000"/>
          <w:sz w:val="22"/>
          <w:szCs w:val="22"/>
          <w:lang w:val="en-GB" w:eastAsia="en-GB"/>
        </w:rPr>
      </w:pPr>
    </w:p>
    <w:p w14:paraId="385A3799" w14:textId="1EBD73FC" w:rsidR="008A7470" w:rsidRPr="00CA2196" w:rsidRDefault="008512FA" w:rsidP="0040710D">
      <w:pPr>
        <w:ind w:left="851" w:right="851"/>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w:t>
      </w:r>
      <w:r w:rsidR="008A7470" w:rsidRPr="00CA2196">
        <w:rPr>
          <w:rFonts w:ascii="Avenir Next" w:hAnsi="Avenir Next" w:cs="Arial"/>
          <w:color w:val="000000"/>
          <w:sz w:val="22"/>
          <w:szCs w:val="22"/>
          <w:lang w:val="en-GB" w:eastAsia="en-GB"/>
        </w:rPr>
        <w:t>The statistical reports-based analysis of the Bank</w:t>
      </w:r>
      <w:r w:rsidRPr="00CA2196">
        <w:rPr>
          <w:rFonts w:ascii="Avenir Next" w:hAnsi="Avenir Next" w:cs="Arial"/>
          <w:color w:val="000000"/>
          <w:sz w:val="22"/>
          <w:szCs w:val="22"/>
          <w:lang w:val="en-GB" w:eastAsia="en-GB"/>
        </w:rPr>
        <w:t>’</w:t>
      </w:r>
      <w:r w:rsidR="008A7470" w:rsidRPr="00CA2196">
        <w:rPr>
          <w:rFonts w:ascii="Avenir Next" w:hAnsi="Avenir Next" w:cs="Arial"/>
          <w:color w:val="000000"/>
          <w:sz w:val="22"/>
          <w:szCs w:val="22"/>
          <w:lang w:val="en-GB" w:eastAsia="en-GB"/>
        </w:rPr>
        <w:t>s compliance with the banking law requirements has found that the Bank has been engaged in risky operations</w:t>
      </w:r>
      <w:r w:rsidR="003B1310"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w:t>
      </w:r>
    </w:p>
    <w:p w14:paraId="36CAECFD" w14:textId="77777777" w:rsidR="0040710D" w:rsidRPr="00CA2196"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CA2196" w:rsidRDefault="008A7470" w:rsidP="0040710D">
      <w:pPr>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Those operations included:</w:t>
      </w:r>
      <w:bookmarkEnd w:id="24"/>
    </w:p>
    <w:p w14:paraId="15B4651D" w14:textId="77777777" w:rsidR="0040710D" w:rsidRPr="00CA2196" w:rsidRDefault="0040710D" w:rsidP="0040710D">
      <w:pPr>
        <w:jc w:val="both"/>
        <w:rPr>
          <w:rFonts w:ascii="Avenir Next" w:hAnsi="Avenir Next" w:cs="Arial"/>
          <w:color w:val="000000"/>
          <w:sz w:val="22"/>
          <w:szCs w:val="22"/>
          <w:lang w:val="en-GB" w:eastAsia="en-GB"/>
        </w:rPr>
      </w:pPr>
    </w:p>
    <w:p w14:paraId="2644FB5E" w14:textId="50712F6A" w:rsidR="008A7470" w:rsidRPr="00CA2196" w:rsidRDefault="008A7470">
      <w:pPr>
        <w:pStyle w:val="ListParagraph"/>
        <w:numPr>
          <w:ilvl w:val="0"/>
          <w:numId w:val="14"/>
        </w:numPr>
        <w:ind w:left="426"/>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 xml:space="preserve">a breach, </w:t>
      </w:r>
      <w:proofErr w:type="gramStart"/>
      <w:r w:rsidRPr="00CA2196">
        <w:rPr>
          <w:rFonts w:ascii="Avenir Next" w:hAnsi="Avenir Next" w:cs="Arial"/>
          <w:color w:val="000000"/>
          <w:sz w:val="22"/>
          <w:szCs w:val="22"/>
          <w:lang w:val="en-GB" w:eastAsia="en-GB"/>
        </w:rPr>
        <w:t>for eight consecutive reporting periods,</w:t>
      </w:r>
      <w:proofErr w:type="gramEnd"/>
      <w:r w:rsidRPr="00CA2196">
        <w:rPr>
          <w:rFonts w:ascii="Avenir Next" w:hAnsi="Avenir Next" w:cs="Arial"/>
          <w:color w:val="000000"/>
          <w:sz w:val="22"/>
          <w:szCs w:val="22"/>
          <w:lang w:val="en-GB" w:eastAsia="en-GB"/>
        </w:rPr>
        <w:t xml:space="preserve"> of the NB</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minimum capital requirements;</w:t>
      </w:r>
    </w:p>
    <w:p w14:paraId="60A44689" w14:textId="77777777" w:rsidR="0040710D" w:rsidRPr="00CA2196" w:rsidRDefault="0040710D" w:rsidP="0040710D">
      <w:pPr>
        <w:jc w:val="both"/>
        <w:rPr>
          <w:rFonts w:ascii="Avenir Next" w:hAnsi="Avenir Next" w:cs="Arial"/>
          <w:color w:val="000000"/>
          <w:sz w:val="22"/>
          <w:szCs w:val="22"/>
          <w:lang w:val="en-GB" w:eastAsia="en-GB"/>
        </w:rPr>
      </w:pPr>
    </w:p>
    <w:p w14:paraId="3F6C1D31" w14:textId="600CF67B" w:rsidR="008A7470" w:rsidRPr="00CA2196" w:rsidRDefault="00424D07">
      <w:pPr>
        <w:pStyle w:val="ListParagraph"/>
        <w:numPr>
          <w:ilvl w:val="0"/>
          <w:numId w:val="14"/>
        </w:numPr>
        <w:ind w:left="426"/>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10</w:t>
      </w:r>
      <w:r w:rsidR="008A7470" w:rsidRPr="00CA2196">
        <w:rPr>
          <w:rFonts w:ascii="Avenir Next" w:hAnsi="Avenir Next" w:cs="Arial"/>
          <w:color w:val="000000"/>
          <w:sz w:val="22"/>
          <w:szCs w:val="22"/>
          <w:lang w:val="en-GB" w:eastAsia="en-GB"/>
        </w:rPr>
        <w:t xml:space="preserve"> months of loss-making </w:t>
      </w:r>
      <w:proofErr w:type="gramStart"/>
      <w:r w:rsidR="008A7470" w:rsidRPr="00CA2196">
        <w:rPr>
          <w:rFonts w:ascii="Avenir Next" w:hAnsi="Avenir Next" w:cs="Arial"/>
          <w:color w:val="000000"/>
          <w:sz w:val="22"/>
          <w:szCs w:val="22"/>
          <w:lang w:val="en-GB" w:eastAsia="en-GB"/>
        </w:rPr>
        <w:t>activities;</w:t>
      </w:r>
      <w:proofErr w:type="gramEnd"/>
    </w:p>
    <w:p w14:paraId="4CA72DCB" w14:textId="77777777" w:rsidR="0040710D" w:rsidRPr="00CA2196" w:rsidRDefault="0040710D" w:rsidP="0040710D">
      <w:pPr>
        <w:jc w:val="both"/>
        <w:rPr>
          <w:rFonts w:ascii="Avenir Next" w:hAnsi="Avenir Next" w:cs="Arial"/>
          <w:color w:val="000000"/>
          <w:sz w:val="22"/>
          <w:szCs w:val="22"/>
          <w:lang w:val="en-GB" w:eastAsia="en-GB"/>
        </w:rPr>
      </w:pPr>
    </w:p>
    <w:p w14:paraId="31A8A4B0" w14:textId="4494B331" w:rsidR="008A7470" w:rsidRPr="00CA2196" w:rsidRDefault="008A7470">
      <w:pPr>
        <w:pStyle w:val="ListParagraph"/>
        <w:numPr>
          <w:ilvl w:val="0"/>
          <w:numId w:val="14"/>
        </w:numPr>
        <w:ind w:left="426"/>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 xml:space="preserve">a reduction in its holding of highly liquid </w:t>
      </w:r>
      <w:proofErr w:type="gramStart"/>
      <w:r w:rsidRPr="00CA2196">
        <w:rPr>
          <w:rFonts w:ascii="Avenir Next" w:hAnsi="Avenir Next" w:cs="Arial"/>
          <w:color w:val="000000"/>
          <w:sz w:val="22"/>
          <w:szCs w:val="22"/>
          <w:lang w:val="en-GB" w:eastAsia="en-GB"/>
        </w:rPr>
        <w:t>assets;</w:t>
      </w:r>
      <w:proofErr w:type="gramEnd"/>
    </w:p>
    <w:p w14:paraId="17AB2E9A" w14:textId="77777777" w:rsidR="0040710D" w:rsidRPr="00CA2196" w:rsidRDefault="0040710D" w:rsidP="0040710D">
      <w:pPr>
        <w:jc w:val="both"/>
        <w:rPr>
          <w:rFonts w:ascii="Avenir Next" w:hAnsi="Avenir Next" w:cs="Arial"/>
          <w:color w:val="000000"/>
          <w:sz w:val="22"/>
          <w:szCs w:val="22"/>
          <w:lang w:val="en-GB" w:eastAsia="en-GB"/>
        </w:rPr>
      </w:pPr>
    </w:p>
    <w:p w14:paraId="2DC2BD25" w14:textId="1D278E95" w:rsidR="008A7470" w:rsidRPr="00CA2196" w:rsidRDefault="008A7470">
      <w:pPr>
        <w:pStyle w:val="ListParagraph"/>
        <w:numPr>
          <w:ilvl w:val="0"/>
          <w:numId w:val="14"/>
        </w:numPr>
        <w:ind w:left="426"/>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a critically low balance of funds held with the NB; and</w:t>
      </w:r>
    </w:p>
    <w:p w14:paraId="1195AC4B" w14:textId="77777777" w:rsidR="0040710D" w:rsidRPr="00CA2196" w:rsidRDefault="0040710D" w:rsidP="0040710D">
      <w:pPr>
        <w:jc w:val="both"/>
        <w:rPr>
          <w:rFonts w:ascii="Avenir Next" w:hAnsi="Avenir Next" w:cs="Arial"/>
          <w:color w:val="000000"/>
          <w:sz w:val="22"/>
          <w:szCs w:val="22"/>
          <w:lang w:val="en-GB" w:eastAsia="en-GB"/>
        </w:rPr>
      </w:pPr>
    </w:p>
    <w:p w14:paraId="22DEF9AD" w14:textId="7D572B72" w:rsidR="008A7470" w:rsidRPr="00CA2196" w:rsidRDefault="008A7470">
      <w:pPr>
        <w:pStyle w:val="ListParagraph"/>
        <w:numPr>
          <w:ilvl w:val="0"/>
          <w:numId w:val="14"/>
        </w:numPr>
        <w:ind w:left="426"/>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48% of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 xml:space="preserve">s liabilities being dependent on individuals and a significant increase in </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adversely classified assets</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CA2196" w:rsidRDefault="00424D07" w:rsidP="00424D07">
      <w:pPr>
        <w:jc w:val="both"/>
        <w:rPr>
          <w:rFonts w:ascii="Avenir Next" w:hAnsi="Avenir Next" w:cs="Arial"/>
          <w:color w:val="000000"/>
          <w:sz w:val="22"/>
          <w:szCs w:val="22"/>
          <w:lang w:val="en-GB" w:eastAsia="en-GB"/>
        </w:rPr>
      </w:pPr>
    </w:p>
    <w:p w14:paraId="5F1D3564" w14:textId="1AD223DD" w:rsidR="008A7470" w:rsidRPr="00CA2196" w:rsidRDefault="008A7470" w:rsidP="00424D07">
      <w:pPr>
        <w:jc w:val="both"/>
        <w:rPr>
          <w:rFonts w:ascii="Avenir Next" w:hAnsi="Avenir Next" w:cs="Arial"/>
          <w:color w:val="000000"/>
          <w:sz w:val="22"/>
          <w:szCs w:val="22"/>
          <w:lang w:val="en-GB" w:eastAsia="en-GB"/>
        </w:rPr>
      </w:pPr>
      <w:bookmarkStart w:id="25" w:name="para39"/>
      <w:r w:rsidRPr="00CA2196">
        <w:rPr>
          <w:rFonts w:ascii="Avenir Next" w:hAnsi="Avenir Next" w:cs="Arial"/>
          <w:color w:val="000000"/>
          <w:sz w:val="22"/>
          <w:szCs w:val="22"/>
          <w:lang w:val="en-GB" w:eastAsia="en-GB"/>
        </w:rPr>
        <w:t>Despite initially appearing to improve, by September 2015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CA2196" w:rsidRDefault="00424D07" w:rsidP="00424D07">
      <w:pPr>
        <w:jc w:val="both"/>
        <w:rPr>
          <w:rFonts w:ascii="Avenir Next" w:hAnsi="Avenir Next" w:cs="Arial"/>
          <w:color w:val="000000"/>
          <w:sz w:val="22"/>
          <w:szCs w:val="22"/>
          <w:lang w:val="en-GB" w:eastAsia="en-GB"/>
        </w:rPr>
      </w:pPr>
    </w:p>
    <w:p w14:paraId="7E962B78" w14:textId="70259619" w:rsidR="008A7470" w:rsidRPr="00CA2196" w:rsidRDefault="008A7470" w:rsidP="00424D07">
      <w:pPr>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Three months later, on 17 December 2015, the NB formally revoked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CA2196" w:rsidRDefault="00424D07" w:rsidP="00424D07">
      <w:pPr>
        <w:jc w:val="both"/>
        <w:rPr>
          <w:rFonts w:ascii="Avenir Next" w:hAnsi="Avenir Next" w:cs="Arial"/>
          <w:color w:val="000000"/>
          <w:sz w:val="22"/>
          <w:szCs w:val="22"/>
          <w:lang w:val="en-GB" w:eastAsia="en-GB"/>
        </w:rPr>
      </w:pPr>
    </w:p>
    <w:p w14:paraId="620E9B3E" w14:textId="4B32F419" w:rsidR="008A7470" w:rsidRPr="00CA2196" w:rsidRDefault="008A7470" w:rsidP="00424D07">
      <w:pPr>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lastRenderedPageBreak/>
        <w:t>Ms G</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leading bank liquidation professional</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 xml:space="preserve">. It delegates to her </w:t>
      </w:r>
      <w:proofErr w:type="gramStart"/>
      <w:r w:rsidRPr="00CA2196">
        <w:rPr>
          <w:rFonts w:ascii="Avenir Next" w:hAnsi="Avenir Next" w:cs="Arial"/>
          <w:color w:val="000000"/>
          <w:sz w:val="22"/>
          <w:szCs w:val="22"/>
          <w:lang w:val="en-GB" w:eastAsia="en-GB"/>
        </w:rPr>
        <w:t>all liquidation</w:t>
      </w:r>
      <w:proofErr w:type="gramEnd"/>
      <w:r w:rsidRPr="00CA2196">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assets in the manner prescribed by the DGF Law. Resolution 1513 expressly excludes from Ms G</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assets. Each of the excluded powers remains vested in the DGF as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formally appointed liquidator.</w:t>
      </w:r>
    </w:p>
    <w:p w14:paraId="01BC55CD" w14:textId="77777777" w:rsidR="00424D07" w:rsidRPr="00CA2196" w:rsidRDefault="00424D07" w:rsidP="00424D07">
      <w:pPr>
        <w:jc w:val="both"/>
        <w:rPr>
          <w:rFonts w:ascii="Avenir Next" w:hAnsi="Avenir Next" w:cs="Arial"/>
          <w:color w:val="000000"/>
          <w:sz w:val="22"/>
          <w:szCs w:val="22"/>
          <w:lang w:val="en-GB" w:eastAsia="en-GB"/>
        </w:rPr>
      </w:pPr>
    </w:p>
    <w:p w14:paraId="65669514" w14:textId="56E9A76D" w:rsidR="008A7470" w:rsidRPr="00CA2196" w:rsidRDefault="008A7470" w:rsidP="00424D07">
      <w:pPr>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On 14 December 2020,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assets and satisfaction of creditor</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claims</w:t>
      </w:r>
      <w:r w:rsidR="0056535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CA2196" w:rsidRDefault="00424D07" w:rsidP="00424D07">
      <w:pPr>
        <w:jc w:val="both"/>
        <w:rPr>
          <w:rFonts w:ascii="Avenir Next" w:hAnsi="Avenir Next" w:cs="Arial"/>
          <w:color w:val="000000"/>
          <w:sz w:val="22"/>
          <w:szCs w:val="22"/>
          <w:lang w:val="en-GB" w:eastAsia="en-GB"/>
        </w:rPr>
      </w:pPr>
    </w:p>
    <w:p w14:paraId="2B720E43" w14:textId="01645269" w:rsidR="008A7470" w:rsidRPr="00CA2196" w:rsidRDefault="008A7470" w:rsidP="00424D07">
      <w:pPr>
        <w:jc w:val="both"/>
        <w:rPr>
          <w:rFonts w:ascii="Avenir Next" w:hAnsi="Avenir Next" w:cs="Arial"/>
          <w:color w:val="000000"/>
          <w:sz w:val="22"/>
          <w:szCs w:val="22"/>
          <w:lang w:val="en-GB" w:eastAsia="en-GB"/>
        </w:rPr>
      </w:pPr>
      <w:r w:rsidRPr="00CA2196">
        <w:rPr>
          <w:rFonts w:ascii="Avenir Next" w:hAnsi="Avenir Next" w:cs="Arial"/>
          <w:color w:val="000000"/>
          <w:sz w:val="22"/>
          <w:szCs w:val="22"/>
          <w:lang w:val="en-GB" w:eastAsia="en-GB"/>
        </w:rPr>
        <w:t>On 7 September 2020, the DGF resolved to approve an amended list of creditors</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 xml:space="preserve"> claims totalling approximately US</w:t>
      </w:r>
      <w:r w:rsidR="0056535A" w:rsidRPr="00CA2196">
        <w:rPr>
          <w:rFonts w:ascii="Avenir Next" w:hAnsi="Avenir Next" w:cs="Arial"/>
          <w:color w:val="000000"/>
          <w:sz w:val="22"/>
          <w:szCs w:val="22"/>
          <w:lang w:val="en-GB" w:eastAsia="en-GB"/>
        </w:rPr>
        <w:t>D</w:t>
      </w:r>
      <w:r w:rsidRPr="00CA2196">
        <w:rPr>
          <w:rFonts w:ascii="Avenir Next" w:hAnsi="Avenir Next" w:cs="Arial"/>
          <w:color w:val="000000"/>
          <w:sz w:val="22"/>
          <w:szCs w:val="22"/>
          <w:lang w:val="en-GB" w:eastAsia="en-GB"/>
        </w:rPr>
        <w:t xml:space="preserve"> 1.113 billion. The Affidavit states that the Bank</w:t>
      </w:r>
      <w:r w:rsidR="008512FA"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s current, estimated deficiency exceeds US</w:t>
      </w:r>
      <w:r w:rsidR="0056535A" w:rsidRPr="00CA2196">
        <w:rPr>
          <w:rFonts w:ascii="Avenir Next" w:hAnsi="Avenir Next" w:cs="Arial"/>
          <w:color w:val="000000"/>
          <w:sz w:val="22"/>
          <w:szCs w:val="22"/>
          <w:lang w:val="en-GB" w:eastAsia="en-GB"/>
        </w:rPr>
        <w:t>D</w:t>
      </w:r>
      <w:r w:rsidRPr="00CA2196">
        <w:rPr>
          <w:rFonts w:ascii="Avenir Next" w:hAnsi="Avenir Next" w:cs="Arial"/>
          <w:color w:val="000000"/>
          <w:sz w:val="22"/>
          <w:szCs w:val="22"/>
          <w:lang w:val="en-GB" w:eastAsia="en-GB"/>
        </w:rPr>
        <w:t xml:space="preserve"> 823 million.</w:t>
      </w:r>
      <w:bookmarkEnd w:id="27"/>
    </w:p>
    <w:p w14:paraId="494F9F45" w14:textId="77777777" w:rsidR="00F87BEA" w:rsidRPr="00CA2196" w:rsidRDefault="00F87BEA" w:rsidP="00424D07">
      <w:pPr>
        <w:jc w:val="both"/>
        <w:rPr>
          <w:rFonts w:ascii="Avenir Next" w:hAnsi="Avenir Next" w:cs="Arial"/>
          <w:color w:val="000000"/>
          <w:sz w:val="22"/>
          <w:szCs w:val="22"/>
          <w:lang w:val="en-GB" w:eastAsia="en-GB"/>
        </w:rPr>
      </w:pPr>
    </w:p>
    <w:p w14:paraId="5199ECB1" w14:textId="51A02551" w:rsidR="008A7470" w:rsidRPr="00CA2196" w:rsidRDefault="008A7470" w:rsidP="008A7470">
      <w:pPr>
        <w:jc w:val="both"/>
        <w:rPr>
          <w:rFonts w:ascii="Avenir Next Demi Bold" w:hAnsi="Avenir Next Demi Bold" w:cs="Arial"/>
          <w:b/>
          <w:bCs/>
          <w:sz w:val="22"/>
          <w:szCs w:val="22"/>
          <w:lang w:val="en-GB"/>
        </w:rPr>
      </w:pPr>
      <w:r w:rsidRPr="00CA2196">
        <w:rPr>
          <w:rFonts w:ascii="Avenir Next Demi Bold" w:hAnsi="Avenir Next Demi Bold" w:cs="Arial"/>
          <w:b/>
          <w:bCs/>
          <w:sz w:val="22"/>
          <w:szCs w:val="22"/>
          <w:lang w:val="en-GB"/>
        </w:rPr>
        <w:t xml:space="preserve">QUESTION </w:t>
      </w:r>
      <w:r w:rsidR="0020264E" w:rsidRPr="00CA2196">
        <w:rPr>
          <w:rFonts w:ascii="Avenir Next Demi Bold" w:hAnsi="Avenir Next Demi Bold" w:cs="Arial"/>
          <w:b/>
          <w:bCs/>
          <w:sz w:val="22"/>
          <w:szCs w:val="22"/>
          <w:lang w:val="en-GB"/>
        </w:rPr>
        <w:t>4.1</w:t>
      </w:r>
      <w:r w:rsidR="0022599E" w:rsidRPr="00CA2196">
        <w:rPr>
          <w:rFonts w:ascii="Avenir Next Demi Bold" w:hAnsi="Avenir Next Demi Bold" w:cs="Arial"/>
          <w:b/>
          <w:bCs/>
          <w:sz w:val="22"/>
          <w:szCs w:val="22"/>
          <w:lang w:val="en-GB"/>
        </w:rPr>
        <w:t xml:space="preserve"> [maximum 15 marks]</w:t>
      </w:r>
    </w:p>
    <w:p w14:paraId="41AC2AB4" w14:textId="77777777" w:rsidR="0056535A" w:rsidRPr="00CA2196"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CA2196">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CA2196">
        <w:rPr>
          <w:rFonts w:ascii="Avenir Next" w:hAnsi="Avenir Next" w:cs="Arial"/>
          <w:color w:val="000000"/>
          <w:sz w:val="22"/>
          <w:szCs w:val="22"/>
          <w:lang w:val="en-GB" w:eastAsia="en-GB"/>
        </w:rPr>
        <w:t>the Commercial Bank for Business Corporation (the Bank), together with the DGF (the Applicants)</w:t>
      </w:r>
      <w:r w:rsidR="00001E0C" w:rsidRPr="00CA2196">
        <w:rPr>
          <w:rFonts w:ascii="Avenir Next" w:hAnsi="Avenir Next" w:cs="Arial"/>
          <w:color w:val="000000"/>
          <w:sz w:val="22"/>
          <w:szCs w:val="22"/>
          <w:lang w:val="en-GB" w:eastAsia="en-GB"/>
        </w:rPr>
        <w:t>,</w:t>
      </w:r>
      <w:r w:rsidRPr="00CA2196">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CA2196">
        <w:rPr>
          <w:rFonts w:ascii="Avenir Next" w:hAnsi="Avenir Next" w:cs="Arial"/>
          <w:color w:val="000000"/>
          <w:sz w:val="22"/>
          <w:szCs w:val="22"/>
          <w:lang w:val="en-GB" w:eastAsia="en-GB"/>
        </w:rPr>
        <w:t>ed version</w:t>
      </w:r>
      <w:r w:rsidRPr="00CA2196">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4AC35D86"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43E7C4EE" w14:textId="2D7AC3D7" w:rsidR="00F74257" w:rsidRDefault="00F74257" w:rsidP="00957951">
      <w:pPr>
        <w:ind w:left="720" w:hanging="720"/>
        <w:jc w:val="both"/>
        <w:rPr>
          <w:rFonts w:ascii="Avenir Next" w:hAnsi="Avenir Next" w:cs="Arial"/>
          <w:color w:val="000000"/>
          <w:sz w:val="22"/>
          <w:szCs w:val="22"/>
          <w:lang w:val="en-GB" w:eastAsia="en-GB"/>
        </w:rPr>
      </w:pPr>
    </w:p>
    <w:p w14:paraId="59B7DFBA" w14:textId="327A3893" w:rsidR="00F74257" w:rsidRDefault="005325E4" w:rsidP="00642247">
      <w:pPr>
        <w:ind w:left="720" w:hanging="720"/>
        <w:jc w:val="both"/>
        <w:rPr>
          <w:rFonts w:ascii="Avenir Next" w:hAnsi="Avenir Next" w:cs="Arial"/>
          <w:color w:val="808080" w:themeColor="background1" w:themeShade="80"/>
          <w:sz w:val="22"/>
          <w:szCs w:val="22"/>
          <w:lang w:val="en-GB" w:eastAsia="en-GB"/>
        </w:rPr>
      </w:pPr>
      <w:r w:rsidRPr="00482C12">
        <w:rPr>
          <w:rFonts w:ascii="Avenir Next" w:hAnsi="Avenir Next" w:cs="Arial"/>
          <w:color w:val="808080" w:themeColor="background1" w:themeShade="80"/>
          <w:sz w:val="22"/>
          <w:szCs w:val="22"/>
          <w:lang w:val="en-GB" w:eastAsia="en-GB"/>
        </w:rPr>
        <w:t>Article 2(a) of the MLCBI defines “foreign proceeding” as a “</w:t>
      </w:r>
      <w:r w:rsidR="00642247" w:rsidRPr="00B96E2F">
        <w:rPr>
          <w:rFonts w:ascii="Avenir Next" w:hAnsi="Avenir Next" w:cs="Arial"/>
          <w:i/>
          <w:iCs/>
          <w:color w:val="808080" w:themeColor="background1" w:themeShade="80"/>
          <w:sz w:val="22"/>
          <w:szCs w:val="22"/>
          <w:lang w:val="en-GB" w:eastAsia="en-GB"/>
        </w:rPr>
        <w:t>collective judicial or administrative</w:t>
      </w:r>
      <w:r w:rsidR="00642247" w:rsidRPr="00B96E2F">
        <w:rPr>
          <w:rFonts w:ascii="Avenir Next" w:hAnsi="Avenir Next" w:cs="Arial"/>
          <w:i/>
          <w:iCs/>
          <w:color w:val="808080" w:themeColor="background1" w:themeShade="80"/>
          <w:sz w:val="22"/>
          <w:szCs w:val="22"/>
          <w:lang w:val="en-GB" w:eastAsia="en-GB"/>
        </w:rPr>
        <w:t xml:space="preserve"> </w:t>
      </w:r>
      <w:r w:rsidR="00642247" w:rsidRPr="00B96E2F">
        <w:rPr>
          <w:rFonts w:ascii="Avenir Next" w:hAnsi="Avenir Next" w:cs="Arial"/>
          <w:i/>
          <w:iCs/>
          <w:color w:val="808080" w:themeColor="background1" w:themeShade="80"/>
          <w:sz w:val="22"/>
          <w:szCs w:val="22"/>
          <w:lang w:val="en-GB" w:eastAsia="en-GB"/>
        </w:rPr>
        <w:t>proceeding in a foreign State, including an interim proceeding, pursuant to a</w:t>
      </w:r>
      <w:r w:rsidR="00642247" w:rsidRPr="00B96E2F">
        <w:rPr>
          <w:rFonts w:ascii="Avenir Next" w:hAnsi="Avenir Next" w:cs="Arial"/>
          <w:i/>
          <w:iCs/>
          <w:color w:val="808080" w:themeColor="background1" w:themeShade="80"/>
          <w:sz w:val="22"/>
          <w:szCs w:val="22"/>
          <w:lang w:val="en-GB" w:eastAsia="en-GB"/>
        </w:rPr>
        <w:t xml:space="preserve"> </w:t>
      </w:r>
      <w:r w:rsidR="00642247" w:rsidRPr="00B96E2F">
        <w:rPr>
          <w:rFonts w:ascii="Avenir Next" w:hAnsi="Avenir Next" w:cs="Arial"/>
          <w:i/>
          <w:iCs/>
          <w:color w:val="808080" w:themeColor="background1" w:themeShade="80"/>
          <w:sz w:val="22"/>
          <w:szCs w:val="22"/>
          <w:lang w:val="en-GB" w:eastAsia="en-GB"/>
        </w:rPr>
        <w:t>law relating to insolvency in which proceeding the assets and affairs of the</w:t>
      </w:r>
      <w:r w:rsidR="00642247" w:rsidRPr="00B96E2F">
        <w:rPr>
          <w:rFonts w:ascii="Avenir Next" w:hAnsi="Avenir Next" w:cs="Arial"/>
          <w:i/>
          <w:iCs/>
          <w:color w:val="808080" w:themeColor="background1" w:themeShade="80"/>
          <w:sz w:val="22"/>
          <w:szCs w:val="22"/>
          <w:lang w:val="en-GB" w:eastAsia="en-GB"/>
        </w:rPr>
        <w:t xml:space="preserve"> </w:t>
      </w:r>
      <w:r w:rsidR="00642247" w:rsidRPr="00B96E2F">
        <w:rPr>
          <w:rFonts w:ascii="Avenir Next" w:hAnsi="Avenir Next" w:cs="Arial"/>
          <w:i/>
          <w:iCs/>
          <w:color w:val="808080" w:themeColor="background1" w:themeShade="80"/>
          <w:sz w:val="22"/>
          <w:szCs w:val="22"/>
          <w:lang w:val="en-GB" w:eastAsia="en-GB"/>
        </w:rPr>
        <w:t>debtor are subject to control or supervision by a foreign court, for the purpose</w:t>
      </w:r>
      <w:r w:rsidR="00642247" w:rsidRPr="00B96E2F">
        <w:rPr>
          <w:rFonts w:ascii="Avenir Next" w:hAnsi="Avenir Next" w:cs="Arial"/>
          <w:i/>
          <w:iCs/>
          <w:color w:val="808080" w:themeColor="background1" w:themeShade="80"/>
          <w:sz w:val="22"/>
          <w:szCs w:val="22"/>
          <w:lang w:val="en-GB" w:eastAsia="en-GB"/>
        </w:rPr>
        <w:t xml:space="preserve"> </w:t>
      </w:r>
      <w:r w:rsidR="00642247" w:rsidRPr="00B96E2F">
        <w:rPr>
          <w:rFonts w:ascii="Avenir Next" w:hAnsi="Avenir Next" w:cs="Arial"/>
          <w:i/>
          <w:iCs/>
          <w:color w:val="808080" w:themeColor="background1" w:themeShade="80"/>
          <w:sz w:val="22"/>
          <w:szCs w:val="22"/>
          <w:lang w:val="en-GB" w:eastAsia="en-GB"/>
        </w:rPr>
        <w:t>of reorganization or liquidation</w:t>
      </w:r>
      <w:r w:rsidR="00642247" w:rsidRPr="00482C12">
        <w:rPr>
          <w:rFonts w:ascii="Avenir Next" w:hAnsi="Avenir Next" w:cs="Arial"/>
          <w:color w:val="808080" w:themeColor="background1" w:themeShade="80"/>
          <w:sz w:val="22"/>
          <w:szCs w:val="22"/>
          <w:lang w:val="en-GB" w:eastAsia="en-GB"/>
        </w:rPr>
        <w:t>”</w:t>
      </w:r>
      <w:r w:rsidR="008317B7" w:rsidRPr="00482C12">
        <w:rPr>
          <w:rFonts w:ascii="Avenir Next" w:hAnsi="Avenir Next" w:cs="Arial"/>
          <w:color w:val="808080" w:themeColor="background1" w:themeShade="80"/>
          <w:sz w:val="22"/>
          <w:szCs w:val="22"/>
          <w:lang w:val="en-GB" w:eastAsia="en-GB"/>
        </w:rPr>
        <w:t xml:space="preserve">. </w:t>
      </w:r>
      <w:r w:rsidR="00F00B6D">
        <w:rPr>
          <w:rFonts w:ascii="Avenir Next" w:hAnsi="Avenir Next" w:cs="Arial"/>
          <w:color w:val="808080" w:themeColor="background1" w:themeShade="80"/>
          <w:sz w:val="22"/>
          <w:szCs w:val="22"/>
          <w:lang w:val="en-GB" w:eastAsia="en-GB"/>
        </w:rPr>
        <w:t>This definition purposely avoids the use of expressions</w:t>
      </w:r>
      <w:r w:rsidR="00A7455C">
        <w:rPr>
          <w:rFonts w:ascii="Avenir Next" w:hAnsi="Avenir Next" w:cs="Arial"/>
          <w:color w:val="808080" w:themeColor="background1" w:themeShade="80"/>
          <w:sz w:val="22"/>
          <w:szCs w:val="22"/>
          <w:lang w:val="en-GB" w:eastAsia="en-GB"/>
        </w:rPr>
        <w:t xml:space="preserve"> that may have different technical meanings in different jurisdictions and, instead, </w:t>
      </w:r>
      <w:r w:rsidR="00111F1D">
        <w:rPr>
          <w:rFonts w:ascii="Avenir Next" w:hAnsi="Avenir Next" w:cs="Arial"/>
          <w:color w:val="808080" w:themeColor="background1" w:themeShade="80"/>
          <w:sz w:val="22"/>
          <w:szCs w:val="22"/>
          <w:lang w:val="en-GB" w:eastAsia="en-GB"/>
        </w:rPr>
        <w:t xml:space="preserve">seeks to describe the proceeding’s use or function, </w:t>
      </w:r>
      <w:r w:rsidR="005E385E">
        <w:rPr>
          <w:rFonts w:ascii="Avenir Next" w:hAnsi="Avenir Next" w:cs="Arial"/>
          <w:color w:val="808080" w:themeColor="background1" w:themeShade="80"/>
          <w:sz w:val="22"/>
          <w:szCs w:val="22"/>
          <w:lang w:val="en-GB" w:eastAsia="en-GB"/>
        </w:rPr>
        <w:t>so tha</w:t>
      </w:r>
      <w:r w:rsidR="006E618B">
        <w:rPr>
          <w:rFonts w:ascii="Avenir Next" w:hAnsi="Avenir Next" w:cs="Arial"/>
          <w:color w:val="808080" w:themeColor="background1" w:themeShade="80"/>
          <w:sz w:val="22"/>
          <w:szCs w:val="22"/>
          <w:lang w:val="en-GB" w:eastAsia="en-GB"/>
        </w:rPr>
        <w:t xml:space="preserve">t proceedings are not inadvertently excluded solely as a result of terminology. As </w:t>
      </w:r>
      <w:r w:rsidR="006C6591">
        <w:rPr>
          <w:rFonts w:ascii="Avenir Next" w:hAnsi="Avenir Next" w:cs="Arial"/>
          <w:color w:val="808080" w:themeColor="background1" w:themeShade="80"/>
          <w:sz w:val="22"/>
          <w:szCs w:val="22"/>
          <w:lang w:val="en-GB" w:eastAsia="en-GB"/>
        </w:rPr>
        <w:t>this definition contains multiple elements, each must be assessed, in turn, to determine whether the Bank’s liquidation</w:t>
      </w:r>
      <w:r w:rsidR="00B06D5C">
        <w:rPr>
          <w:rFonts w:ascii="Avenir Next" w:hAnsi="Avenir Next" w:cs="Arial"/>
          <w:color w:val="808080" w:themeColor="background1" w:themeShade="80"/>
          <w:sz w:val="22"/>
          <w:szCs w:val="22"/>
          <w:lang w:val="en-GB" w:eastAsia="en-GB"/>
        </w:rPr>
        <w:t xml:space="preserve"> (the “</w:t>
      </w:r>
      <w:r w:rsidR="00DF1335">
        <w:rPr>
          <w:rFonts w:ascii="Avenir Next" w:hAnsi="Avenir Next" w:cs="Arial"/>
          <w:b/>
          <w:bCs/>
          <w:color w:val="808080" w:themeColor="background1" w:themeShade="80"/>
          <w:sz w:val="22"/>
          <w:szCs w:val="22"/>
          <w:lang w:val="en-GB" w:eastAsia="en-GB"/>
        </w:rPr>
        <w:t xml:space="preserve">Bank’s </w:t>
      </w:r>
      <w:r w:rsidR="00B06D5C">
        <w:rPr>
          <w:rFonts w:ascii="Avenir Next" w:hAnsi="Avenir Next" w:cs="Arial"/>
          <w:b/>
          <w:bCs/>
          <w:color w:val="808080" w:themeColor="background1" w:themeShade="80"/>
          <w:sz w:val="22"/>
          <w:szCs w:val="22"/>
          <w:lang w:val="en-GB" w:eastAsia="en-GB"/>
        </w:rPr>
        <w:t>Liquidation</w:t>
      </w:r>
      <w:r w:rsidR="00B06D5C">
        <w:rPr>
          <w:rFonts w:ascii="Avenir Next" w:hAnsi="Avenir Next" w:cs="Arial"/>
          <w:color w:val="808080" w:themeColor="background1" w:themeShade="80"/>
          <w:sz w:val="22"/>
          <w:szCs w:val="22"/>
          <w:lang w:val="en-GB" w:eastAsia="en-GB"/>
        </w:rPr>
        <w:t>”)</w:t>
      </w:r>
      <w:r w:rsidR="006C6591">
        <w:rPr>
          <w:rFonts w:ascii="Avenir Next" w:hAnsi="Avenir Next" w:cs="Arial"/>
          <w:color w:val="808080" w:themeColor="background1" w:themeShade="80"/>
          <w:sz w:val="22"/>
          <w:szCs w:val="22"/>
          <w:lang w:val="en-GB" w:eastAsia="en-GB"/>
        </w:rPr>
        <w:t xml:space="preserve"> is, in fact, a “foreign proceeding” for the purposes of the MLCBI. </w:t>
      </w:r>
      <w:r w:rsidR="00264F20">
        <w:rPr>
          <w:rFonts w:ascii="Avenir Next" w:hAnsi="Avenir Next" w:cs="Arial"/>
          <w:color w:val="808080" w:themeColor="background1" w:themeShade="80"/>
          <w:sz w:val="22"/>
          <w:szCs w:val="22"/>
          <w:lang w:val="en-GB" w:eastAsia="en-GB"/>
        </w:rPr>
        <w:t>The relevant time at which the liquidation</w:t>
      </w:r>
      <w:r w:rsidR="00786B93">
        <w:rPr>
          <w:rFonts w:ascii="Avenir Next" w:hAnsi="Avenir Next" w:cs="Arial"/>
          <w:color w:val="808080" w:themeColor="background1" w:themeShade="80"/>
          <w:sz w:val="22"/>
          <w:szCs w:val="22"/>
          <w:lang w:val="en-GB" w:eastAsia="en-GB"/>
        </w:rPr>
        <w:t xml:space="preserve"> in State A</w:t>
      </w:r>
      <w:r w:rsidR="00264F20">
        <w:rPr>
          <w:rFonts w:ascii="Avenir Next" w:hAnsi="Avenir Next" w:cs="Arial"/>
          <w:color w:val="808080" w:themeColor="background1" w:themeShade="80"/>
          <w:sz w:val="22"/>
          <w:szCs w:val="22"/>
          <w:lang w:val="en-GB" w:eastAsia="en-GB"/>
        </w:rPr>
        <w:t xml:space="preserve"> must be assessed to determine whether it possesses or possessed those elements is the time at which the application for recognition </w:t>
      </w:r>
      <w:r w:rsidR="00786B93">
        <w:rPr>
          <w:rFonts w:ascii="Avenir Next" w:hAnsi="Avenir Next" w:cs="Arial"/>
          <w:color w:val="808080" w:themeColor="background1" w:themeShade="80"/>
          <w:sz w:val="22"/>
          <w:szCs w:val="22"/>
          <w:lang w:val="en-GB" w:eastAsia="en-GB"/>
        </w:rPr>
        <w:t xml:space="preserve">is made. </w:t>
      </w:r>
      <w:r w:rsidR="00A76F90">
        <w:rPr>
          <w:rFonts w:ascii="Avenir Next" w:hAnsi="Avenir Next" w:cs="Arial"/>
          <w:color w:val="808080" w:themeColor="background1" w:themeShade="80"/>
          <w:sz w:val="22"/>
          <w:szCs w:val="22"/>
          <w:lang w:val="en-GB" w:eastAsia="en-GB"/>
        </w:rPr>
        <w:t xml:space="preserve">From the facts provided, </w:t>
      </w:r>
      <w:r w:rsidR="007D10F2">
        <w:rPr>
          <w:rFonts w:ascii="Avenir Next" w:hAnsi="Avenir Next" w:cs="Arial"/>
          <w:color w:val="808080" w:themeColor="background1" w:themeShade="80"/>
          <w:sz w:val="22"/>
          <w:szCs w:val="22"/>
          <w:lang w:val="en-GB" w:eastAsia="en-GB"/>
        </w:rPr>
        <w:t xml:space="preserve">the recognition application </w:t>
      </w:r>
      <w:r w:rsidR="001F78FF">
        <w:rPr>
          <w:rFonts w:ascii="Avenir Next" w:hAnsi="Avenir Next" w:cs="Arial"/>
          <w:color w:val="808080" w:themeColor="background1" w:themeShade="80"/>
          <w:sz w:val="22"/>
          <w:szCs w:val="22"/>
          <w:lang w:val="en-GB" w:eastAsia="en-GB"/>
        </w:rPr>
        <w:t>was made</w:t>
      </w:r>
      <w:r w:rsidR="007D10F2">
        <w:rPr>
          <w:rFonts w:ascii="Avenir Next" w:hAnsi="Avenir Next" w:cs="Arial"/>
          <w:color w:val="808080" w:themeColor="background1" w:themeShade="80"/>
          <w:sz w:val="22"/>
          <w:szCs w:val="22"/>
          <w:lang w:val="en-GB" w:eastAsia="en-GB"/>
        </w:rPr>
        <w:t xml:space="preserve"> after Ms. G</w:t>
      </w:r>
      <w:r w:rsidR="001F78FF">
        <w:rPr>
          <w:rFonts w:ascii="Avenir Next" w:hAnsi="Avenir Next" w:cs="Arial"/>
          <w:color w:val="808080" w:themeColor="background1" w:themeShade="80"/>
          <w:sz w:val="22"/>
          <w:szCs w:val="22"/>
          <w:lang w:val="en-GB" w:eastAsia="en-GB"/>
        </w:rPr>
        <w:t>’s appointment as authorised officer</w:t>
      </w:r>
      <w:r w:rsidR="00423843">
        <w:rPr>
          <w:rFonts w:ascii="Avenir Next" w:hAnsi="Avenir Next" w:cs="Arial"/>
          <w:color w:val="808080" w:themeColor="background1" w:themeShade="80"/>
          <w:sz w:val="22"/>
          <w:szCs w:val="22"/>
          <w:lang w:val="en-GB" w:eastAsia="en-GB"/>
        </w:rPr>
        <w:t xml:space="preserve">, during the liquidation stage of the proceedings. </w:t>
      </w:r>
    </w:p>
    <w:p w14:paraId="1796E1C6" w14:textId="429F0457" w:rsidR="00811106" w:rsidRDefault="003C6B3B" w:rsidP="00642247">
      <w:pPr>
        <w:ind w:left="720" w:hanging="720"/>
        <w:jc w:val="both"/>
        <w:rPr>
          <w:rFonts w:ascii="Avenir Next" w:hAnsi="Avenir Next" w:cs="Arial"/>
          <w:color w:val="808080" w:themeColor="background1" w:themeShade="80"/>
          <w:sz w:val="22"/>
          <w:szCs w:val="22"/>
          <w:u w:val="single"/>
          <w:lang w:val="en-GB" w:eastAsia="en-GB"/>
        </w:rPr>
      </w:pPr>
      <w:r>
        <w:rPr>
          <w:rFonts w:ascii="Avenir Next" w:hAnsi="Avenir Next" w:cs="Arial"/>
          <w:color w:val="808080" w:themeColor="background1" w:themeShade="80"/>
          <w:sz w:val="22"/>
          <w:szCs w:val="22"/>
          <w:lang w:val="en-GB" w:eastAsia="en-GB"/>
        </w:rPr>
        <w:t xml:space="preserve">(1) </w:t>
      </w:r>
      <w:r>
        <w:rPr>
          <w:rFonts w:ascii="Avenir Next" w:hAnsi="Avenir Next" w:cs="Arial"/>
          <w:color w:val="808080" w:themeColor="background1" w:themeShade="80"/>
          <w:sz w:val="22"/>
          <w:szCs w:val="22"/>
          <w:u w:val="single"/>
          <w:lang w:val="en-GB" w:eastAsia="en-GB"/>
        </w:rPr>
        <w:t>Collective proceeding</w:t>
      </w:r>
    </w:p>
    <w:p w14:paraId="697646F5" w14:textId="21BC166B" w:rsidR="00A328E3" w:rsidRDefault="00A328E3" w:rsidP="00642247">
      <w:pPr>
        <w:ind w:left="720" w:hanging="720"/>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For proceedings to qualify as a “foreign proceeding” within the meaning of Article 2(a), </w:t>
      </w:r>
      <w:r w:rsidR="0083002F">
        <w:rPr>
          <w:rFonts w:ascii="Avenir Next" w:hAnsi="Avenir Next" w:cs="Arial"/>
          <w:color w:val="808080" w:themeColor="background1" w:themeShade="80"/>
          <w:sz w:val="22"/>
          <w:szCs w:val="22"/>
          <w:lang w:val="en-GB" w:eastAsia="en-GB"/>
        </w:rPr>
        <w:t xml:space="preserve">they must be collective in nature. </w:t>
      </w:r>
      <w:r w:rsidR="00451352">
        <w:rPr>
          <w:rFonts w:ascii="Avenir Next" w:hAnsi="Avenir Next" w:cs="Arial"/>
          <w:color w:val="808080" w:themeColor="background1" w:themeShade="80"/>
          <w:sz w:val="22"/>
          <w:szCs w:val="22"/>
          <w:lang w:val="en-GB" w:eastAsia="en-GB"/>
        </w:rPr>
        <w:t xml:space="preserve">The requirement </w:t>
      </w:r>
      <w:r w:rsidR="003528BB">
        <w:rPr>
          <w:rFonts w:ascii="Avenir Next" w:hAnsi="Avenir Next" w:cs="Arial"/>
          <w:color w:val="808080" w:themeColor="background1" w:themeShade="80"/>
          <w:sz w:val="22"/>
          <w:szCs w:val="22"/>
          <w:lang w:val="en-GB" w:eastAsia="en-GB"/>
        </w:rPr>
        <w:t>relates directly to</w:t>
      </w:r>
      <w:r w:rsidR="00451352">
        <w:rPr>
          <w:rFonts w:ascii="Avenir Next" w:hAnsi="Avenir Next" w:cs="Arial"/>
          <w:color w:val="808080" w:themeColor="background1" w:themeShade="80"/>
          <w:sz w:val="22"/>
          <w:szCs w:val="22"/>
          <w:lang w:val="en-GB" w:eastAsia="en-GB"/>
        </w:rPr>
        <w:t xml:space="preserve"> the very purpose of the MLCBI, which is to provide </w:t>
      </w:r>
      <w:r w:rsidR="00A14AF8">
        <w:rPr>
          <w:rFonts w:ascii="Avenir Next" w:hAnsi="Avenir Next" w:cs="Arial"/>
          <w:color w:val="808080" w:themeColor="background1" w:themeShade="80"/>
          <w:sz w:val="22"/>
          <w:szCs w:val="22"/>
          <w:lang w:val="en-GB" w:eastAsia="en-GB"/>
        </w:rPr>
        <w:t xml:space="preserve">a method for achieving a coordinated, international solution for all stakeholders in an insolvency proceeding, rather than a collection device for one </w:t>
      </w:r>
      <w:proofErr w:type="gramStart"/>
      <w:r w:rsidR="00A14AF8">
        <w:rPr>
          <w:rFonts w:ascii="Avenir Next" w:hAnsi="Avenir Next" w:cs="Arial"/>
          <w:color w:val="808080" w:themeColor="background1" w:themeShade="80"/>
          <w:sz w:val="22"/>
          <w:szCs w:val="22"/>
          <w:lang w:val="en-GB" w:eastAsia="en-GB"/>
        </w:rPr>
        <w:t>particular creditor</w:t>
      </w:r>
      <w:proofErr w:type="gramEnd"/>
      <w:r w:rsidR="00A14AF8">
        <w:rPr>
          <w:rFonts w:ascii="Avenir Next" w:hAnsi="Avenir Next" w:cs="Arial"/>
          <w:color w:val="808080" w:themeColor="background1" w:themeShade="80"/>
          <w:sz w:val="22"/>
          <w:szCs w:val="22"/>
          <w:lang w:val="en-GB" w:eastAsia="en-GB"/>
        </w:rPr>
        <w:t xml:space="preserve"> or </w:t>
      </w:r>
      <w:r w:rsidR="00A14AF8">
        <w:rPr>
          <w:rFonts w:ascii="Avenir Next" w:hAnsi="Avenir Next" w:cs="Arial"/>
          <w:color w:val="808080" w:themeColor="background1" w:themeShade="80"/>
          <w:sz w:val="22"/>
          <w:szCs w:val="22"/>
          <w:lang w:val="en-GB" w:eastAsia="en-GB"/>
        </w:rPr>
        <w:lastRenderedPageBreak/>
        <w:t xml:space="preserve">group of creditors. </w:t>
      </w:r>
      <w:r w:rsidR="00AB3147">
        <w:rPr>
          <w:rFonts w:ascii="Avenir Next" w:hAnsi="Avenir Next" w:cs="Arial"/>
          <w:color w:val="808080" w:themeColor="background1" w:themeShade="80"/>
          <w:sz w:val="22"/>
          <w:szCs w:val="22"/>
          <w:lang w:val="en-GB" w:eastAsia="en-GB"/>
        </w:rPr>
        <w:t xml:space="preserve">According to the UNCITRAL MLCBI Guide to Enactment and Interpretation, </w:t>
      </w:r>
      <w:r w:rsidR="00AE0314">
        <w:rPr>
          <w:rFonts w:ascii="Avenir Next" w:hAnsi="Avenir Next" w:cs="Arial"/>
          <w:color w:val="808080" w:themeColor="background1" w:themeShade="80"/>
          <w:sz w:val="22"/>
          <w:szCs w:val="22"/>
          <w:lang w:val="en-GB" w:eastAsia="en-GB"/>
        </w:rPr>
        <w:t>a key consideration in determining whether a proceeding is collective is whether “substantially all of the assets and liabilities of the debtor are dealt with in the proceedings”</w:t>
      </w:r>
      <w:r w:rsidR="00747834">
        <w:rPr>
          <w:rFonts w:ascii="Avenir Next" w:hAnsi="Avenir Next" w:cs="Arial"/>
          <w:color w:val="808080" w:themeColor="background1" w:themeShade="80"/>
          <w:sz w:val="22"/>
          <w:szCs w:val="22"/>
          <w:lang w:val="en-GB" w:eastAsia="en-GB"/>
        </w:rPr>
        <w:t>. Collective proceedings may, for example, deal with creditors by providing them with a right to submit claims and receive a distribution out of the debtor’s assets or participate in, or receive notice of, the proceedings.</w:t>
      </w:r>
      <w:r w:rsidR="00B06D5C">
        <w:rPr>
          <w:rFonts w:ascii="Avenir Next" w:hAnsi="Avenir Next" w:cs="Arial"/>
          <w:color w:val="808080" w:themeColor="background1" w:themeShade="80"/>
          <w:sz w:val="22"/>
          <w:szCs w:val="22"/>
          <w:lang w:val="en-GB" w:eastAsia="en-GB"/>
        </w:rPr>
        <w:t xml:space="preserve"> </w:t>
      </w:r>
    </w:p>
    <w:p w14:paraId="47B4D9BE" w14:textId="003EF149" w:rsidR="00B06D5C" w:rsidRDefault="00DF1335" w:rsidP="00642247">
      <w:pPr>
        <w:ind w:left="720" w:hanging="720"/>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In the Bank’s Liquidation, </w:t>
      </w:r>
      <w:r w:rsidR="00D304FB">
        <w:rPr>
          <w:rFonts w:ascii="Avenir Next" w:hAnsi="Avenir Next" w:cs="Arial"/>
          <w:color w:val="808080" w:themeColor="background1" w:themeShade="80"/>
          <w:sz w:val="22"/>
          <w:szCs w:val="22"/>
          <w:lang w:val="en-GB" w:eastAsia="en-GB"/>
        </w:rPr>
        <w:t>all powers of the Bank’s management and control bodies are terminated and its property and funds are alienated. The liquidator has extensive powers, including to take over management of the property and money of the bank, to find, identify and recover all property belonging to the Bank and to dispose of</w:t>
      </w:r>
      <w:r w:rsidR="001E5BEE">
        <w:rPr>
          <w:rFonts w:ascii="Avenir Next" w:hAnsi="Avenir Next" w:cs="Arial"/>
          <w:color w:val="808080" w:themeColor="background1" w:themeShade="80"/>
          <w:sz w:val="22"/>
          <w:szCs w:val="22"/>
          <w:lang w:val="en-GB" w:eastAsia="en-GB"/>
        </w:rPr>
        <w:t>, and sell,</w:t>
      </w:r>
      <w:r w:rsidR="00D304FB">
        <w:rPr>
          <w:rFonts w:ascii="Avenir Next" w:hAnsi="Avenir Next" w:cs="Arial"/>
          <w:color w:val="808080" w:themeColor="background1" w:themeShade="80"/>
          <w:sz w:val="22"/>
          <w:szCs w:val="22"/>
          <w:lang w:val="en-GB" w:eastAsia="en-GB"/>
        </w:rPr>
        <w:t xml:space="preserve"> all the Bank’s assets. </w:t>
      </w:r>
      <w:r w:rsidR="00294B48">
        <w:rPr>
          <w:rFonts w:ascii="Avenir Next" w:hAnsi="Avenir Next" w:cs="Arial"/>
          <w:color w:val="808080" w:themeColor="background1" w:themeShade="80"/>
          <w:sz w:val="22"/>
          <w:szCs w:val="22"/>
          <w:lang w:val="en-GB" w:eastAsia="en-GB"/>
        </w:rPr>
        <w:t xml:space="preserve">The liquidator also has powers of distribution and </w:t>
      </w:r>
      <w:r w:rsidR="00535244">
        <w:rPr>
          <w:rFonts w:ascii="Avenir Next" w:hAnsi="Avenir Next" w:cs="Arial"/>
          <w:color w:val="808080" w:themeColor="background1" w:themeShade="80"/>
          <w:sz w:val="22"/>
          <w:szCs w:val="22"/>
          <w:lang w:val="en-GB" w:eastAsia="en-GB"/>
        </w:rPr>
        <w:t xml:space="preserve">is empowered to compile a register of creditor claims and to seek to satisfy those claims. </w:t>
      </w:r>
      <w:r w:rsidR="00467BC4">
        <w:rPr>
          <w:rFonts w:ascii="Avenir Next" w:hAnsi="Avenir Next" w:cs="Arial"/>
          <w:color w:val="808080" w:themeColor="background1" w:themeShade="80"/>
          <w:sz w:val="22"/>
          <w:szCs w:val="22"/>
          <w:lang w:val="en-GB" w:eastAsia="en-GB"/>
        </w:rPr>
        <w:t xml:space="preserve">The Bank’s Liquidation, therefore, appears to align largely with a “liquidation” in the standard use of that term, whereby the liquidator is tasked with realizing all assets of the debtor and applying the funds received therefrom towards the satisfaction of </w:t>
      </w:r>
      <w:r w:rsidR="00011D18">
        <w:rPr>
          <w:rFonts w:ascii="Avenir Next" w:hAnsi="Avenir Next" w:cs="Arial"/>
          <w:color w:val="808080" w:themeColor="background1" w:themeShade="80"/>
          <w:sz w:val="22"/>
          <w:szCs w:val="22"/>
          <w:lang w:val="en-GB" w:eastAsia="en-GB"/>
        </w:rPr>
        <w:t xml:space="preserve">all </w:t>
      </w:r>
      <w:r w:rsidR="00467BC4">
        <w:rPr>
          <w:rFonts w:ascii="Avenir Next" w:hAnsi="Avenir Next" w:cs="Arial"/>
          <w:color w:val="808080" w:themeColor="background1" w:themeShade="80"/>
          <w:sz w:val="22"/>
          <w:szCs w:val="22"/>
          <w:lang w:val="en-GB" w:eastAsia="en-GB"/>
        </w:rPr>
        <w:t xml:space="preserve">creditor claims. </w:t>
      </w:r>
      <w:r w:rsidR="001E5BEE">
        <w:rPr>
          <w:rFonts w:ascii="Avenir Next" w:hAnsi="Avenir Next" w:cs="Arial"/>
          <w:color w:val="808080" w:themeColor="background1" w:themeShade="80"/>
          <w:sz w:val="22"/>
          <w:szCs w:val="22"/>
          <w:lang w:val="en-GB" w:eastAsia="en-GB"/>
        </w:rPr>
        <w:t xml:space="preserve">By dealing with the collection and sale of all the assets of the Bank and the satisfaction creditor claims, generally, the Bank’s Liquidation deals with </w:t>
      </w:r>
      <w:proofErr w:type="gramStart"/>
      <w:r w:rsidR="001E5BEE">
        <w:rPr>
          <w:rFonts w:ascii="Avenir Next" w:hAnsi="Avenir Next" w:cs="Arial"/>
          <w:color w:val="808080" w:themeColor="background1" w:themeShade="80"/>
          <w:sz w:val="22"/>
          <w:szCs w:val="22"/>
          <w:lang w:val="en-GB" w:eastAsia="en-GB"/>
        </w:rPr>
        <w:t>substantially  all</w:t>
      </w:r>
      <w:proofErr w:type="gramEnd"/>
      <w:r w:rsidR="001E5BEE">
        <w:rPr>
          <w:rFonts w:ascii="Avenir Next" w:hAnsi="Avenir Next" w:cs="Arial"/>
          <w:color w:val="808080" w:themeColor="background1" w:themeShade="80"/>
          <w:sz w:val="22"/>
          <w:szCs w:val="22"/>
          <w:lang w:val="en-GB" w:eastAsia="en-GB"/>
        </w:rPr>
        <w:t xml:space="preserve"> of the assets and liabilities of the Bank, the debtor in the proceedings, and </w:t>
      </w:r>
      <w:r w:rsidR="00782FBA">
        <w:rPr>
          <w:rFonts w:ascii="Avenir Next" w:hAnsi="Avenir Next" w:cs="Arial"/>
          <w:color w:val="808080" w:themeColor="background1" w:themeShade="80"/>
          <w:sz w:val="22"/>
          <w:szCs w:val="22"/>
          <w:lang w:val="en-GB" w:eastAsia="en-GB"/>
        </w:rPr>
        <w:t>should</w:t>
      </w:r>
      <w:r w:rsidR="001E5BEE">
        <w:rPr>
          <w:rFonts w:ascii="Avenir Next" w:hAnsi="Avenir Next" w:cs="Arial"/>
          <w:color w:val="808080" w:themeColor="background1" w:themeShade="80"/>
          <w:sz w:val="22"/>
          <w:szCs w:val="22"/>
          <w:lang w:val="en-GB" w:eastAsia="en-GB"/>
        </w:rPr>
        <w:t xml:space="preserve">, therefore, </w:t>
      </w:r>
      <w:r w:rsidR="00782FBA">
        <w:rPr>
          <w:rFonts w:ascii="Avenir Next" w:hAnsi="Avenir Next" w:cs="Arial"/>
          <w:color w:val="808080" w:themeColor="background1" w:themeShade="80"/>
          <w:sz w:val="22"/>
          <w:szCs w:val="22"/>
          <w:lang w:val="en-GB" w:eastAsia="en-GB"/>
        </w:rPr>
        <w:t>stand to be categorised as “collective proceedings”.</w:t>
      </w:r>
    </w:p>
    <w:p w14:paraId="6536F82C" w14:textId="5D1E309C" w:rsidR="00A144C2" w:rsidRDefault="00A144C2" w:rsidP="00642247">
      <w:pPr>
        <w:ind w:left="720" w:hanging="720"/>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u w:val="single"/>
          <w:lang w:val="en-GB" w:eastAsia="en-GB"/>
        </w:rPr>
        <w:t>(2) Pursuant to a law relating to insolvency</w:t>
      </w:r>
    </w:p>
    <w:p w14:paraId="6A3BB0CD" w14:textId="3FD7E972" w:rsidR="00A144C2" w:rsidRDefault="00A144C2" w:rsidP="00642247">
      <w:pPr>
        <w:ind w:left="720" w:hanging="720"/>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While the proceedings need not be conducted under law that is expressly labelled as insolvency law,</w:t>
      </w:r>
      <w:r w:rsidR="000757D8">
        <w:rPr>
          <w:rFonts w:ascii="Avenir Next" w:hAnsi="Avenir Next" w:cs="Arial"/>
          <w:color w:val="808080" w:themeColor="background1" w:themeShade="80"/>
          <w:sz w:val="22"/>
          <w:szCs w:val="22"/>
          <w:lang w:val="en-GB" w:eastAsia="en-GB"/>
        </w:rPr>
        <w:t xml:space="preserve"> the law should deal with or address insolvency or severe financial distress. </w:t>
      </w:r>
      <w:r w:rsidR="000E3262">
        <w:rPr>
          <w:rFonts w:ascii="Avenir Next" w:hAnsi="Avenir Next" w:cs="Arial"/>
          <w:color w:val="808080" w:themeColor="background1" w:themeShade="80"/>
          <w:sz w:val="22"/>
          <w:szCs w:val="22"/>
          <w:lang w:val="en-GB" w:eastAsia="en-GB"/>
        </w:rPr>
        <w:t xml:space="preserve">The English court in </w:t>
      </w:r>
      <w:r w:rsidR="000E3262">
        <w:rPr>
          <w:rFonts w:ascii="Avenir Next" w:hAnsi="Avenir Next" w:cs="Arial"/>
          <w:i/>
          <w:iCs/>
          <w:color w:val="808080" w:themeColor="background1" w:themeShade="80"/>
          <w:sz w:val="22"/>
          <w:szCs w:val="22"/>
          <w:lang w:val="en-GB" w:eastAsia="en-GB"/>
        </w:rPr>
        <w:t xml:space="preserve">In the matter of </w:t>
      </w:r>
      <w:proofErr w:type="spellStart"/>
      <w:r w:rsidR="000E3262">
        <w:rPr>
          <w:rFonts w:ascii="Avenir Next" w:hAnsi="Avenir Next" w:cs="Arial"/>
          <w:i/>
          <w:iCs/>
          <w:color w:val="808080" w:themeColor="background1" w:themeShade="80"/>
          <w:sz w:val="22"/>
          <w:szCs w:val="22"/>
          <w:lang w:val="en-GB" w:eastAsia="en-GB"/>
        </w:rPr>
        <w:t>Agrokor</w:t>
      </w:r>
      <w:proofErr w:type="spellEnd"/>
      <w:r w:rsidR="000E3262">
        <w:rPr>
          <w:rFonts w:ascii="Avenir Next" w:hAnsi="Avenir Next" w:cs="Arial"/>
          <w:i/>
          <w:iCs/>
          <w:color w:val="808080" w:themeColor="background1" w:themeShade="80"/>
          <w:sz w:val="22"/>
          <w:szCs w:val="22"/>
          <w:lang w:val="en-GB" w:eastAsia="en-GB"/>
        </w:rPr>
        <w:t xml:space="preserve"> DD [2017] EWHC 2791 (Ch)</w:t>
      </w:r>
      <w:r w:rsidR="000E3262">
        <w:rPr>
          <w:rFonts w:ascii="Avenir Next" w:hAnsi="Avenir Next" w:cs="Arial"/>
          <w:color w:val="808080" w:themeColor="background1" w:themeShade="80"/>
          <w:sz w:val="22"/>
          <w:szCs w:val="22"/>
          <w:lang w:val="en-GB" w:eastAsia="en-GB"/>
        </w:rPr>
        <w:t xml:space="preserve"> found that this element will be satisfied if insolvency is one of the grounds on which the proceeding could be commenced, even if insolvency could not actually be demonstrated and there was another basis for commencing the proceeding. </w:t>
      </w:r>
      <w:r w:rsidR="00C111CA">
        <w:rPr>
          <w:rFonts w:ascii="Avenir Next" w:hAnsi="Avenir Next" w:cs="Arial"/>
          <w:color w:val="808080" w:themeColor="background1" w:themeShade="80"/>
          <w:sz w:val="22"/>
          <w:szCs w:val="22"/>
          <w:lang w:val="en-GB" w:eastAsia="en-GB"/>
        </w:rPr>
        <w:t xml:space="preserve">Notably, though, it went unchallenged that the debtor in the </w:t>
      </w:r>
      <w:proofErr w:type="spellStart"/>
      <w:r w:rsidR="00C111CA">
        <w:rPr>
          <w:rFonts w:ascii="Avenir Next" w:hAnsi="Avenir Next" w:cs="Arial"/>
          <w:i/>
          <w:iCs/>
          <w:color w:val="808080" w:themeColor="background1" w:themeShade="80"/>
          <w:sz w:val="22"/>
          <w:szCs w:val="22"/>
          <w:lang w:val="en-GB" w:eastAsia="en-GB"/>
        </w:rPr>
        <w:t>Agrokor</w:t>
      </w:r>
      <w:proofErr w:type="spellEnd"/>
      <w:r w:rsidR="00C111CA">
        <w:rPr>
          <w:rFonts w:ascii="Avenir Next" w:hAnsi="Avenir Next" w:cs="Arial"/>
          <w:color w:val="808080" w:themeColor="background1" w:themeShade="80"/>
          <w:sz w:val="22"/>
          <w:szCs w:val="22"/>
          <w:lang w:val="en-GB" w:eastAsia="en-GB"/>
        </w:rPr>
        <w:t xml:space="preserve"> case </w:t>
      </w:r>
      <w:r w:rsidR="0051758F">
        <w:rPr>
          <w:rFonts w:ascii="Avenir Next" w:hAnsi="Avenir Next" w:cs="Arial"/>
          <w:color w:val="808080" w:themeColor="background1" w:themeShade="80"/>
          <w:sz w:val="22"/>
          <w:szCs w:val="22"/>
          <w:lang w:val="en-GB" w:eastAsia="en-GB"/>
        </w:rPr>
        <w:t xml:space="preserve"> </w:t>
      </w:r>
      <w:r w:rsidR="00DD1719">
        <w:rPr>
          <w:rFonts w:ascii="Avenir Next" w:hAnsi="Avenir Next" w:cs="Arial"/>
          <w:color w:val="808080" w:themeColor="background1" w:themeShade="80"/>
          <w:sz w:val="22"/>
          <w:szCs w:val="22"/>
          <w:lang w:val="en-GB" w:eastAsia="en-GB"/>
        </w:rPr>
        <w:t xml:space="preserve">was in a state of serious financial distress. </w:t>
      </w:r>
    </w:p>
    <w:p w14:paraId="2DFE265B" w14:textId="57E6DDDB" w:rsidR="00E44752" w:rsidRDefault="004B54E2" w:rsidP="00642247">
      <w:pPr>
        <w:ind w:left="720" w:hanging="720"/>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The Bank’s Liquidation </w:t>
      </w:r>
      <w:r w:rsidR="00A8710A">
        <w:rPr>
          <w:rFonts w:ascii="Avenir Next" w:hAnsi="Avenir Next" w:cs="Arial"/>
          <w:color w:val="808080" w:themeColor="background1" w:themeShade="80"/>
          <w:sz w:val="22"/>
          <w:szCs w:val="22"/>
          <w:lang w:val="en-GB" w:eastAsia="en-GB"/>
        </w:rPr>
        <w:t xml:space="preserve">was commenced pursuant to the </w:t>
      </w:r>
      <w:r w:rsidR="005E324E" w:rsidRPr="005E324E">
        <w:rPr>
          <w:rFonts w:ascii="Avenir Next" w:hAnsi="Avenir Next" w:cs="Arial"/>
          <w:color w:val="808080" w:themeColor="background1" w:themeShade="80"/>
          <w:sz w:val="22"/>
          <w:szCs w:val="22"/>
          <w:lang w:val="en-GB" w:eastAsia="en-GB"/>
        </w:rPr>
        <w:t>Law of Country A on Banks and Banking Activity (</w:t>
      </w:r>
      <w:r w:rsidR="00A8710A">
        <w:rPr>
          <w:rFonts w:ascii="Avenir Next" w:hAnsi="Avenir Next" w:cs="Arial"/>
          <w:color w:val="808080" w:themeColor="background1" w:themeShade="80"/>
          <w:sz w:val="22"/>
          <w:szCs w:val="22"/>
          <w:lang w:val="en-GB" w:eastAsia="en-GB"/>
        </w:rPr>
        <w:t>“</w:t>
      </w:r>
      <w:r w:rsidR="005E324E" w:rsidRPr="005E324E">
        <w:rPr>
          <w:rFonts w:ascii="Avenir Next" w:hAnsi="Avenir Next" w:cs="Arial"/>
          <w:color w:val="808080" w:themeColor="background1" w:themeShade="80"/>
          <w:sz w:val="22"/>
          <w:szCs w:val="22"/>
          <w:lang w:val="en-GB" w:eastAsia="en-GB"/>
        </w:rPr>
        <w:t>LBBA</w:t>
      </w:r>
      <w:r w:rsidR="00A8710A">
        <w:rPr>
          <w:rFonts w:ascii="Avenir Next" w:hAnsi="Avenir Next" w:cs="Arial"/>
          <w:color w:val="808080" w:themeColor="background1" w:themeShade="80"/>
          <w:sz w:val="22"/>
          <w:szCs w:val="22"/>
          <w:lang w:val="en-GB" w:eastAsia="en-GB"/>
        </w:rPr>
        <w:t>”</w:t>
      </w:r>
      <w:r w:rsidR="005E324E" w:rsidRPr="005E324E">
        <w:rPr>
          <w:rFonts w:ascii="Avenir Next" w:hAnsi="Avenir Next" w:cs="Arial"/>
          <w:color w:val="808080" w:themeColor="background1" w:themeShade="80"/>
          <w:sz w:val="22"/>
          <w:szCs w:val="22"/>
          <w:lang w:val="en-GB" w:eastAsia="en-GB"/>
        </w:rPr>
        <w:t>)</w:t>
      </w:r>
      <w:r w:rsidR="00E44752">
        <w:rPr>
          <w:rFonts w:ascii="Avenir Next" w:hAnsi="Avenir Next" w:cs="Arial"/>
          <w:color w:val="808080" w:themeColor="background1" w:themeShade="80"/>
          <w:sz w:val="22"/>
          <w:szCs w:val="22"/>
          <w:lang w:val="en-GB" w:eastAsia="en-GB"/>
        </w:rPr>
        <w:t xml:space="preserve">. </w:t>
      </w:r>
      <w:r w:rsidR="00370ACF">
        <w:rPr>
          <w:rFonts w:ascii="Avenir Next" w:hAnsi="Avenir Next" w:cs="Arial"/>
          <w:color w:val="808080" w:themeColor="background1" w:themeShade="80"/>
          <w:sz w:val="22"/>
          <w:szCs w:val="22"/>
          <w:lang w:val="en-GB" w:eastAsia="en-GB"/>
        </w:rPr>
        <w:t>The LBBA</w:t>
      </w:r>
      <w:r w:rsidR="000A0465">
        <w:rPr>
          <w:rFonts w:ascii="Avenir Next" w:hAnsi="Avenir Next" w:cs="Arial"/>
          <w:color w:val="808080" w:themeColor="background1" w:themeShade="80"/>
          <w:sz w:val="22"/>
          <w:szCs w:val="22"/>
          <w:lang w:val="en-GB" w:eastAsia="en-GB"/>
        </w:rPr>
        <w:t xml:space="preserve"> </w:t>
      </w:r>
      <w:r w:rsidR="00574DDC">
        <w:rPr>
          <w:rFonts w:ascii="Avenir Next" w:hAnsi="Avenir Next" w:cs="Arial"/>
          <w:color w:val="808080" w:themeColor="background1" w:themeShade="80"/>
          <w:sz w:val="22"/>
          <w:szCs w:val="22"/>
          <w:lang w:val="en-GB" w:eastAsia="en-GB"/>
        </w:rPr>
        <w:t xml:space="preserve">appears to provide for a tiered process towards the liquidation of </w:t>
      </w:r>
      <w:r w:rsidR="004E5DE7">
        <w:rPr>
          <w:rFonts w:ascii="Avenir Next" w:hAnsi="Avenir Next" w:cs="Arial"/>
          <w:color w:val="808080" w:themeColor="background1" w:themeShade="80"/>
          <w:sz w:val="22"/>
          <w:szCs w:val="22"/>
          <w:lang w:val="en-GB" w:eastAsia="en-GB"/>
        </w:rPr>
        <w:t xml:space="preserve">banks. </w:t>
      </w:r>
      <w:r w:rsidR="00AB54A8">
        <w:rPr>
          <w:rFonts w:ascii="Avenir Next" w:hAnsi="Avenir Next" w:cs="Arial"/>
          <w:color w:val="808080" w:themeColor="background1" w:themeShade="80"/>
          <w:sz w:val="22"/>
          <w:szCs w:val="22"/>
          <w:lang w:val="en-GB" w:eastAsia="en-GB"/>
        </w:rPr>
        <w:t xml:space="preserve">The National Bank (the “NB”) </w:t>
      </w:r>
      <w:r w:rsidR="00BB7833">
        <w:rPr>
          <w:rFonts w:ascii="Avenir Next" w:hAnsi="Avenir Next" w:cs="Arial"/>
          <w:color w:val="808080" w:themeColor="background1" w:themeShade="80"/>
          <w:sz w:val="22"/>
          <w:szCs w:val="22"/>
          <w:lang w:val="en-GB" w:eastAsia="en-GB"/>
        </w:rPr>
        <w:t xml:space="preserve">plays a vital role in the LBBA and, under Article 76 thereof, </w:t>
      </w:r>
      <w:r w:rsidR="009C64D8">
        <w:rPr>
          <w:rFonts w:ascii="Avenir Next" w:hAnsi="Avenir Next" w:cs="Arial"/>
          <w:color w:val="808080" w:themeColor="background1" w:themeShade="80"/>
          <w:sz w:val="22"/>
          <w:szCs w:val="22"/>
          <w:lang w:val="en-GB" w:eastAsia="en-GB"/>
        </w:rPr>
        <w:t xml:space="preserve">is required to classify a bank as insolvent if it meets the criteria set out therein for insolvency. </w:t>
      </w:r>
      <w:r w:rsidR="00745382">
        <w:rPr>
          <w:rFonts w:ascii="Avenir Next" w:hAnsi="Avenir Next" w:cs="Arial"/>
          <w:color w:val="808080" w:themeColor="background1" w:themeShade="80"/>
          <w:sz w:val="22"/>
          <w:szCs w:val="22"/>
          <w:lang w:val="en-GB" w:eastAsia="en-GB"/>
        </w:rPr>
        <w:t xml:space="preserve">These criteria include that the bank’s regulatory capital amount or standard capital rations have reduced to 1/3 of the minimum level specified by law and that the Bank has failed to meet 2% or more of its obligations to depositors or creditors within five working days. Objectively, these criteria appear to be certain signs of severe financial distress. </w:t>
      </w:r>
      <w:r w:rsidR="008007D5">
        <w:rPr>
          <w:rFonts w:ascii="Avenir Next" w:hAnsi="Avenir Next" w:cs="Arial"/>
          <w:color w:val="808080" w:themeColor="background1" w:themeShade="80"/>
          <w:sz w:val="22"/>
          <w:szCs w:val="22"/>
          <w:lang w:val="en-GB" w:eastAsia="en-GB"/>
        </w:rPr>
        <w:t>The LBBA</w:t>
      </w:r>
      <w:r w:rsidR="00D37CE9">
        <w:rPr>
          <w:rFonts w:ascii="Avenir Next" w:hAnsi="Avenir Next" w:cs="Arial"/>
          <w:color w:val="808080" w:themeColor="background1" w:themeShade="80"/>
          <w:sz w:val="22"/>
          <w:szCs w:val="22"/>
          <w:lang w:val="en-GB" w:eastAsia="en-GB"/>
        </w:rPr>
        <w:t xml:space="preserve">, together with the DGF Law, </w:t>
      </w:r>
      <w:r w:rsidR="008007D5">
        <w:rPr>
          <w:rFonts w:ascii="Avenir Next" w:hAnsi="Avenir Next" w:cs="Arial"/>
          <w:color w:val="808080" w:themeColor="background1" w:themeShade="80"/>
          <w:sz w:val="22"/>
          <w:szCs w:val="22"/>
          <w:lang w:val="en-GB" w:eastAsia="en-GB"/>
        </w:rPr>
        <w:t xml:space="preserve">then provides for a </w:t>
      </w:r>
      <w:r w:rsidR="00D37CE9">
        <w:rPr>
          <w:rFonts w:ascii="Avenir Next" w:hAnsi="Avenir Next" w:cs="Arial"/>
          <w:color w:val="808080" w:themeColor="background1" w:themeShade="80"/>
          <w:sz w:val="22"/>
          <w:szCs w:val="22"/>
          <w:lang w:val="en-GB" w:eastAsia="en-GB"/>
        </w:rPr>
        <w:t>structured process to remove a bank from the market once classified as insolvent and, ultimately, for the NB to remove the Bank’s licence</w:t>
      </w:r>
      <w:r w:rsidR="003711D1">
        <w:rPr>
          <w:rFonts w:ascii="Avenir Next" w:hAnsi="Avenir Next" w:cs="Arial"/>
          <w:color w:val="808080" w:themeColor="background1" w:themeShade="80"/>
          <w:sz w:val="22"/>
          <w:szCs w:val="22"/>
          <w:lang w:val="en-GB" w:eastAsia="en-GB"/>
        </w:rPr>
        <w:t xml:space="preserve">, resulting in the automatic appointment of a liquidator (Article 77 of the LBBA). </w:t>
      </w:r>
    </w:p>
    <w:p w14:paraId="4EDA0136" w14:textId="22609B50" w:rsidR="003711D1" w:rsidRDefault="003711D1" w:rsidP="00642247">
      <w:pPr>
        <w:ind w:left="720" w:hanging="720"/>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Accordingly, although the LBBA – the Law of Country A on Banks and Banking Activity </w:t>
      </w:r>
      <w:r w:rsidR="000933F4">
        <w:rPr>
          <w:rFonts w:ascii="Avenir Next" w:hAnsi="Avenir Next" w:cs="Arial"/>
          <w:color w:val="808080" w:themeColor="background1" w:themeShade="80"/>
          <w:sz w:val="22"/>
          <w:szCs w:val="22"/>
          <w:lang w:val="en-GB" w:eastAsia="en-GB"/>
        </w:rPr>
        <w:t>–</w:t>
      </w:r>
      <w:r>
        <w:rPr>
          <w:rFonts w:ascii="Avenir Next" w:hAnsi="Avenir Next" w:cs="Arial"/>
          <w:color w:val="808080" w:themeColor="background1" w:themeShade="80"/>
          <w:sz w:val="22"/>
          <w:szCs w:val="22"/>
          <w:lang w:val="en-GB" w:eastAsia="en-GB"/>
        </w:rPr>
        <w:t xml:space="preserve"> </w:t>
      </w:r>
      <w:r w:rsidR="000933F4">
        <w:rPr>
          <w:rFonts w:ascii="Avenir Next" w:hAnsi="Avenir Next" w:cs="Arial"/>
          <w:color w:val="808080" w:themeColor="background1" w:themeShade="80"/>
          <w:sz w:val="22"/>
          <w:szCs w:val="22"/>
          <w:lang w:val="en-GB" w:eastAsia="en-GB"/>
        </w:rPr>
        <w:t xml:space="preserve">does not carry the label “insolvency” in its title or appear to deal exclusively with insolvency issues, it is clear that it deals with and addresses insolvency and severe financial distress, both of which were key factors leading to the Bank’s Liquidation. On that basis, this element will be satisfied. </w:t>
      </w:r>
    </w:p>
    <w:p w14:paraId="302261DC" w14:textId="4E26B8E5" w:rsidR="00E73E8B" w:rsidRPr="00DE3FE4" w:rsidRDefault="00DE3FE4" w:rsidP="00DE3FE4">
      <w:pPr>
        <w:jc w:val="both"/>
        <w:rPr>
          <w:rFonts w:ascii="Avenir Next" w:hAnsi="Avenir Next" w:cs="Arial"/>
          <w:color w:val="000000"/>
          <w:sz w:val="22"/>
          <w:szCs w:val="22"/>
          <w:u w:val="single"/>
          <w:lang w:val="en-GB" w:eastAsia="en-GB"/>
        </w:rPr>
      </w:pPr>
      <w:r w:rsidRPr="00DE3FE4">
        <w:rPr>
          <w:rFonts w:ascii="Avenir Next" w:hAnsi="Avenir Next" w:cs="Arial"/>
          <w:color w:val="808080" w:themeColor="background1" w:themeShade="80"/>
          <w:sz w:val="22"/>
          <w:szCs w:val="22"/>
          <w:u w:val="single"/>
          <w:lang w:val="en-GB" w:eastAsia="en-GB"/>
        </w:rPr>
        <w:t>(3) Control or supervision by a foreign court</w:t>
      </w:r>
    </w:p>
    <w:p w14:paraId="170BBB44" w14:textId="1DB6B3B3" w:rsidR="00292101" w:rsidRDefault="004578A3" w:rsidP="001D2021">
      <w:pPr>
        <w:ind w:left="720" w:hanging="720"/>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While the MLCBI </w:t>
      </w:r>
      <w:r w:rsidR="007D3CD0">
        <w:rPr>
          <w:rFonts w:ascii="Avenir Next" w:hAnsi="Avenir Next" w:cs="Arial"/>
          <w:color w:val="808080" w:themeColor="background1" w:themeShade="80"/>
          <w:sz w:val="22"/>
          <w:szCs w:val="22"/>
          <w:lang w:val="en-GB" w:eastAsia="en-GB"/>
        </w:rPr>
        <w:t>does not specify</w:t>
      </w:r>
      <w:r>
        <w:rPr>
          <w:rFonts w:ascii="Avenir Next" w:hAnsi="Avenir Next" w:cs="Arial"/>
          <w:color w:val="808080" w:themeColor="background1" w:themeShade="80"/>
          <w:sz w:val="22"/>
          <w:szCs w:val="22"/>
          <w:lang w:val="en-GB" w:eastAsia="en-GB"/>
        </w:rPr>
        <w:t xml:space="preserve"> the level of control or supervision required, the definition of “foreign proceeding” requires some formal control or supervision by the court </w:t>
      </w:r>
      <w:r w:rsidR="007D3CD0">
        <w:rPr>
          <w:rFonts w:ascii="Avenir Next" w:hAnsi="Avenir Next" w:cs="Arial"/>
          <w:color w:val="808080" w:themeColor="background1" w:themeShade="80"/>
          <w:sz w:val="22"/>
          <w:szCs w:val="22"/>
          <w:lang w:val="en-GB" w:eastAsia="en-GB"/>
        </w:rPr>
        <w:t>of the foreign jurisdiction</w:t>
      </w:r>
      <w:r>
        <w:rPr>
          <w:rFonts w:ascii="Avenir Next" w:hAnsi="Avenir Next" w:cs="Arial"/>
          <w:color w:val="808080" w:themeColor="background1" w:themeShade="80"/>
          <w:sz w:val="22"/>
          <w:szCs w:val="22"/>
          <w:lang w:val="en-GB" w:eastAsia="en-GB"/>
        </w:rPr>
        <w:t xml:space="preserve"> </w:t>
      </w:r>
      <w:r w:rsidR="007D3CD0">
        <w:rPr>
          <w:rFonts w:ascii="Avenir Next" w:hAnsi="Avenir Next" w:cs="Arial"/>
          <w:color w:val="808080" w:themeColor="background1" w:themeShade="80"/>
          <w:sz w:val="22"/>
          <w:szCs w:val="22"/>
          <w:lang w:val="en-GB" w:eastAsia="en-GB"/>
        </w:rPr>
        <w:t xml:space="preserve">which the proceedings have been commenced. </w:t>
      </w:r>
      <w:r w:rsidR="002E5A7C">
        <w:rPr>
          <w:rFonts w:ascii="Avenir Next" w:hAnsi="Avenir Next" w:cs="Arial"/>
          <w:color w:val="808080" w:themeColor="background1" w:themeShade="80"/>
          <w:sz w:val="22"/>
          <w:szCs w:val="22"/>
          <w:lang w:val="en-GB" w:eastAsia="en-GB"/>
        </w:rPr>
        <w:t>The definition, as contained in s</w:t>
      </w:r>
      <w:r w:rsidR="00D37B20" w:rsidRPr="00D37B20">
        <w:rPr>
          <w:rFonts w:ascii="Avenir Next" w:hAnsi="Avenir Next" w:cs="Arial"/>
          <w:color w:val="808080" w:themeColor="background1" w:themeShade="80"/>
          <w:sz w:val="22"/>
          <w:szCs w:val="22"/>
          <w:lang w:val="en-GB" w:eastAsia="en-GB"/>
        </w:rPr>
        <w:t xml:space="preserve">ubparagraph (a) of </w:t>
      </w:r>
      <w:r w:rsidR="002E5A7C">
        <w:rPr>
          <w:rFonts w:ascii="Avenir Next" w:hAnsi="Avenir Next" w:cs="Arial"/>
          <w:color w:val="808080" w:themeColor="background1" w:themeShade="80"/>
          <w:sz w:val="22"/>
          <w:szCs w:val="22"/>
          <w:lang w:val="en-GB" w:eastAsia="en-GB"/>
        </w:rPr>
        <w:t>A</w:t>
      </w:r>
      <w:r w:rsidR="00D37B20" w:rsidRPr="00D37B20">
        <w:rPr>
          <w:rFonts w:ascii="Avenir Next" w:hAnsi="Avenir Next" w:cs="Arial"/>
          <w:color w:val="808080" w:themeColor="background1" w:themeShade="80"/>
          <w:sz w:val="22"/>
          <w:szCs w:val="22"/>
          <w:lang w:val="en-GB" w:eastAsia="en-GB"/>
        </w:rPr>
        <w:t>rticle 2</w:t>
      </w:r>
      <w:r w:rsidR="002E5A7C">
        <w:rPr>
          <w:rFonts w:ascii="Avenir Next" w:hAnsi="Avenir Next" w:cs="Arial"/>
          <w:color w:val="808080" w:themeColor="background1" w:themeShade="80"/>
          <w:sz w:val="22"/>
          <w:szCs w:val="22"/>
          <w:lang w:val="en-GB" w:eastAsia="en-GB"/>
        </w:rPr>
        <w:t>,</w:t>
      </w:r>
      <w:r w:rsidR="00D37B20" w:rsidRPr="00D37B20">
        <w:rPr>
          <w:rFonts w:ascii="Avenir Next" w:hAnsi="Avenir Next" w:cs="Arial"/>
          <w:color w:val="808080" w:themeColor="background1" w:themeShade="80"/>
          <w:sz w:val="22"/>
          <w:szCs w:val="22"/>
          <w:lang w:val="en-GB" w:eastAsia="en-GB"/>
        </w:rPr>
        <w:t xml:space="preserve"> makes it clear that both </w:t>
      </w:r>
      <w:r w:rsidR="002E5A7C">
        <w:rPr>
          <w:rFonts w:ascii="Avenir Next" w:hAnsi="Avenir Next" w:cs="Arial"/>
          <w:color w:val="808080" w:themeColor="background1" w:themeShade="80"/>
          <w:sz w:val="22"/>
          <w:szCs w:val="22"/>
          <w:lang w:val="en-GB" w:eastAsia="en-GB"/>
        </w:rPr>
        <w:t xml:space="preserve">the </w:t>
      </w:r>
      <w:r w:rsidR="00D37B20" w:rsidRPr="00D37B20">
        <w:rPr>
          <w:rFonts w:ascii="Avenir Next" w:hAnsi="Avenir Next" w:cs="Arial"/>
          <w:color w:val="808080" w:themeColor="background1" w:themeShade="80"/>
          <w:sz w:val="22"/>
          <w:szCs w:val="22"/>
          <w:lang w:val="en-GB" w:eastAsia="en-GB"/>
        </w:rPr>
        <w:t xml:space="preserve">assets and </w:t>
      </w:r>
      <w:r w:rsidR="002E5A7C">
        <w:rPr>
          <w:rFonts w:ascii="Avenir Next" w:hAnsi="Avenir Next" w:cs="Arial"/>
          <w:color w:val="808080" w:themeColor="background1" w:themeShade="80"/>
          <w:sz w:val="22"/>
          <w:szCs w:val="22"/>
          <w:lang w:val="en-GB" w:eastAsia="en-GB"/>
        </w:rPr>
        <w:t xml:space="preserve">the </w:t>
      </w:r>
      <w:r w:rsidR="00D37B20" w:rsidRPr="00D37B20">
        <w:rPr>
          <w:rFonts w:ascii="Avenir Next" w:hAnsi="Avenir Next" w:cs="Arial"/>
          <w:color w:val="808080" w:themeColor="background1" w:themeShade="80"/>
          <w:sz w:val="22"/>
          <w:szCs w:val="22"/>
          <w:lang w:val="en-GB" w:eastAsia="en-GB"/>
        </w:rPr>
        <w:t>affairs</w:t>
      </w:r>
      <w:r w:rsidR="002E5A7C">
        <w:rPr>
          <w:rFonts w:ascii="Avenir Next" w:hAnsi="Avenir Next" w:cs="Arial"/>
          <w:color w:val="808080" w:themeColor="background1" w:themeShade="80"/>
          <w:sz w:val="22"/>
          <w:szCs w:val="22"/>
          <w:lang w:val="en-GB" w:eastAsia="en-GB"/>
        </w:rPr>
        <w:t xml:space="preserve"> </w:t>
      </w:r>
      <w:r w:rsidR="00D37B20" w:rsidRPr="00D37B20">
        <w:rPr>
          <w:rFonts w:ascii="Avenir Next" w:hAnsi="Avenir Next" w:cs="Arial"/>
          <w:color w:val="808080" w:themeColor="background1" w:themeShade="80"/>
          <w:sz w:val="22"/>
          <w:szCs w:val="22"/>
          <w:lang w:val="en-GB" w:eastAsia="en-GB"/>
        </w:rPr>
        <w:t>of the debtor</w:t>
      </w:r>
      <w:r w:rsidR="002E5A7C">
        <w:rPr>
          <w:rFonts w:ascii="Avenir Next" w:hAnsi="Avenir Next" w:cs="Arial"/>
          <w:color w:val="808080" w:themeColor="background1" w:themeShade="80"/>
          <w:sz w:val="22"/>
          <w:szCs w:val="22"/>
          <w:lang w:val="en-GB" w:eastAsia="en-GB"/>
        </w:rPr>
        <w:t xml:space="preserve"> (here, the Bank)</w:t>
      </w:r>
      <w:r w:rsidR="00D37B20" w:rsidRPr="00D37B20">
        <w:rPr>
          <w:rFonts w:ascii="Avenir Next" w:hAnsi="Avenir Next" w:cs="Arial"/>
          <w:color w:val="808080" w:themeColor="background1" w:themeShade="80"/>
          <w:sz w:val="22"/>
          <w:szCs w:val="22"/>
          <w:lang w:val="en-GB" w:eastAsia="en-GB"/>
        </w:rPr>
        <w:t xml:space="preserve"> should be subject to control or supervision</w:t>
      </w:r>
      <w:r w:rsidR="002E5A7C">
        <w:rPr>
          <w:rFonts w:ascii="Avenir Next" w:hAnsi="Avenir Next" w:cs="Arial"/>
          <w:color w:val="808080" w:themeColor="background1" w:themeShade="80"/>
          <w:sz w:val="22"/>
          <w:szCs w:val="22"/>
          <w:lang w:val="en-GB" w:eastAsia="en-GB"/>
        </w:rPr>
        <w:t xml:space="preserve"> of the court, and it</w:t>
      </w:r>
      <w:r w:rsidR="00D37B20" w:rsidRPr="00D37B20">
        <w:rPr>
          <w:rFonts w:ascii="Avenir Next" w:hAnsi="Avenir Next" w:cs="Arial"/>
          <w:color w:val="808080" w:themeColor="background1" w:themeShade="80"/>
          <w:sz w:val="22"/>
          <w:szCs w:val="22"/>
          <w:lang w:val="en-GB" w:eastAsia="en-GB"/>
        </w:rPr>
        <w:t xml:space="preserve"> is </w:t>
      </w:r>
      <w:r w:rsidR="00D37B20" w:rsidRPr="001D2021">
        <w:rPr>
          <w:rFonts w:ascii="Avenir Next" w:hAnsi="Avenir Next" w:cs="Arial"/>
          <w:i/>
          <w:iCs/>
          <w:color w:val="808080" w:themeColor="background1" w:themeShade="80"/>
          <w:sz w:val="22"/>
          <w:szCs w:val="22"/>
          <w:lang w:val="en-GB" w:eastAsia="en-GB"/>
        </w:rPr>
        <w:t>not</w:t>
      </w:r>
      <w:r w:rsidR="00D37B20" w:rsidRPr="00D37B20">
        <w:rPr>
          <w:rFonts w:ascii="Avenir Next" w:hAnsi="Avenir Next" w:cs="Arial"/>
          <w:color w:val="808080" w:themeColor="background1" w:themeShade="80"/>
          <w:sz w:val="22"/>
          <w:szCs w:val="22"/>
          <w:lang w:val="en-GB" w:eastAsia="en-GB"/>
        </w:rPr>
        <w:t xml:space="preserve"> sufficient</w:t>
      </w:r>
      <w:r w:rsidR="001D2021">
        <w:rPr>
          <w:rFonts w:ascii="Avenir Next" w:hAnsi="Avenir Next" w:cs="Arial"/>
          <w:color w:val="808080" w:themeColor="background1" w:themeShade="80"/>
          <w:sz w:val="22"/>
          <w:szCs w:val="22"/>
          <w:lang w:val="en-GB" w:eastAsia="en-GB"/>
        </w:rPr>
        <w:t xml:space="preserve"> </w:t>
      </w:r>
      <w:r w:rsidR="00D37B20" w:rsidRPr="00D37B20">
        <w:rPr>
          <w:rFonts w:ascii="Avenir Next" w:hAnsi="Avenir Next" w:cs="Arial"/>
          <w:color w:val="808080" w:themeColor="background1" w:themeShade="80"/>
          <w:sz w:val="22"/>
          <w:szCs w:val="22"/>
          <w:lang w:val="en-GB" w:eastAsia="en-GB"/>
        </w:rPr>
        <w:t>if only one or the other are covered by the foreign proceeding</w:t>
      </w:r>
      <w:r w:rsidR="001D2021">
        <w:rPr>
          <w:rFonts w:ascii="Avenir Next" w:hAnsi="Avenir Next" w:cs="Arial"/>
          <w:i/>
          <w:iCs/>
          <w:color w:val="808080" w:themeColor="background1" w:themeShade="80"/>
          <w:sz w:val="22"/>
          <w:szCs w:val="22"/>
          <w:lang w:val="en-GB" w:eastAsia="en-GB"/>
        </w:rPr>
        <w:t xml:space="preserve">. </w:t>
      </w:r>
      <w:r w:rsidR="001D2021">
        <w:rPr>
          <w:rFonts w:ascii="Avenir Next" w:hAnsi="Avenir Next" w:cs="Arial"/>
          <w:color w:val="808080" w:themeColor="background1" w:themeShade="80"/>
          <w:sz w:val="22"/>
          <w:szCs w:val="22"/>
          <w:lang w:val="en-GB" w:eastAsia="en-GB"/>
        </w:rPr>
        <w:t xml:space="preserve">Case law interpreting this provision has concluded that the level of supervision required to satisfy the definition is relatively low, and that the supervision may be potential, rather than actual, and indirect, rather than direct (the </w:t>
      </w:r>
      <w:proofErr w:type="spellStart"/>
      <w:r w:rsidR="001D2021">
        <w:rPr>
          <w:rFonts w:ascii="Avenir Next" w:hAnsi="Avenir Next" w:cs="Arial"/>
          <w:color w:val="808080" w:themeColor="background1" w:themeShade="80"/>
          <w:sz w:val="22"/>
          <w:szCs w:val="22"/>
          <w:lang w:val="en-GB" w:eastAsia="en-GB"/>
        </w:rPr>
        <w:t>Agkoror</w:t>
      </w:r>
      <w:proofErr w:type="spellEnd"/>
      <w:r w:rsidR="001D2021">
        <w:rPr>
          <w:rFonts w:ascii="Avenir Next" w:hAnsi="Avenir Next" w:cs="Arial"/>
          <w:color w:val="808080" w:themeColor="background1" w:themeShade="80"/>
          <w:sz w:val="22"/>
          <w:szCs w:val="22"/>
          <w:lang w:val="en-GB" w:eastAsia="en-GB"/>
        </w:rPr>
        <w:t xml:space="preserve"> case, as referenced above). </w:t>
      </w:r>
      <w:r w:rsidR="00F85615">
        <w:rPr>
          <w:rFonts w:ascii="Avenir Next" w:hAnsi="Avenir Next" w:cs="Arial"/>
          <w:color w:val="808080" w:themeColor="background1" w:themeShade="80"/>
          <w:sz w:val="22"/>
          <w:szCs w:val="22"/>
          <w:lang w:val="en-GB" w:eastAsia="en-GB"/>
        </w:rPr>
        <w:t>I</w:t>
      </w:r>
      <w:r w:rsidR="008158F4">
        <w:rPr>
          <w:rFonts w:ascii="Avenir Next" w:hAnsi="Avenir Next" w:cs="Arial"/>
          <w:color w:val="808080" w:themeColor="background1" w:themeShade="80"/>
          <w:sz w:val="22"/>
          <w:szCs w:val="22"/>
          <w:lang w:val="en-GB" w:eastAsia="en-GB"/>
        </w:rPr>
        <w:t xml:space="preserve">n the </w:t>
      </w:r>
      <w:proofErr w:type="spellStart"/>
      <w:r w:rsidR="008158F4">
        <w:rPr>
          <w:rFonts w:ascii="Avenir Next" w:hAnsi="Avenir Next" w:cs="Arial"/>
          <w:color w:val="808080" w:themeColor="background1" w:themeShade="80"/>
          <w:sz w:val="22"/>
          <w:szCs w:val="22"/>
          <w:lang w:val="en-GB" w:eastAsia="en-GB"/>
        </w:rPr>
        <w:t>Agkoror</w:t>
      </w:r>
      <w:proofErr w:type="spellEnd"/>
      <w:r w:rsidR="008158F4">
        <w:rPr>
          <w:rFonts w:ascii="Avenir Next" w:hAnsi="Avenir Next" w:cs="Arial"/>
          <w:color w:val="808080" w:themeColor="background1" w:themeShade="80"/>
          <w:sz w:val="22"/>
          <w:szCs w:val="22"/>
          <w:lang w:val="en-GB" w:eastAsia="en-GB"/>
        </w:rPr>
        <w:t xml:space="preserve"> case, </w:t>
      </w:r>
      <w:r w:rsidR="000004A7">
        <w:rPr>
          <w:rFonts w:ascii="Avenir Next" w:hAnsi="Avenir Next" w:cs="Arial"/>
          <w:color w:val="808080" w:themeColor="background1" w:themeShade="80"/>
          <w:sz w:val="22"/>
          <w:szCs w:val="22"/>
          <w:lang w:val="en-GB" w:eastAsia="en-GB"/>
        </w:rPr>
        <w:t xml:space="preserve">the court </w:t>
      </w:r>
      <w:r w:rsidR="000004A7">
        <w:rPr>
          <w:rFonts w:ascii="Avenir Next" w:hAnsi="Avenir Next" w:cs="Arial"/>
          <w:color w:val="808080" w:themeColor="background1" w:themeShade="80"/>
          <w:sz w:val="22"/>
          <w:szCs w:val="22"/>
          <w:lang w:val="en-GB" w:eastAsia="en-GB"/>
        </w:rPr>
        <w:lastRenderedPageBreak/>
        <w:t xml:space="preserve">found that the fact that the Law on Extraordinary Administration Proceeding in Companies of Systemic Importance in Croatia, to which the debtor was subject, </w:t>
      </w:r>
      <w:r w:rsidR="00376219">
        <w:rPr>
          <w:rFonts w:ascii="Avenir Next" w:hAnsi="Avenir Next" w:cs="Arial"/>
          <w:color w:val="808080" w:themeColor="background1" w:themeShade="80"/>
          <w:sz w:val="22"/>
          <w:szCs w:val="22"/>
          <w:lang w:val="en-GB" w:eastAsia="en-GB"/>
        </w:rPr>
        <w:t>gave some control to the Croatian government did not negate the supervision of the court.</w:t>
      </w:r>
      <w:r w:rsidR="00F85615">
        <w:rPr>
          <w:rFonts w:ascii="Avenir Next" w:hAnsi="Avenir Next" w:cs="Arial"/>
          <w:color w:val="808080" w:themeColor="background1" w:themeShade="80"/>
          <w:sz w:val="22"/>
          <w:szCs w:val="22"/>
          <w:lang w:val="en-GB" w:eastAsia="en-GB"/>
        </w:rPr>
        <w:t xml:space="preserve"> However, t</w:t>
      </w:r>
      <w:r w:rsidR="00F85615">
        <w:rPr>
          <w:rFonts w:ascii="Avenir Next" w:hAnsi="Avenir Next" w:cs="Arial"/>
          <w:color w:val="808080" w:themeColor="background1" w:themeShade="80"/>
          <w:sz w:val="22"/>
          <w:szCs w:val="22"/>
          <w:lang w:val="en-GB" w:eastAsia="en-GB"/>
        </w:rPr>
        <w:t xml:space="preserve">he </w:t>
      </w:r>
      <w:r w:rsidR="00F85615">
        <w:rPr>
          <w:rFonts w:ascii="Avenir Next" w:hAnsi="Avenir Next" w:cs="Arial"/>
          <w:i/>
          <w:iCs/>
          <w:color w:val="808080" w:themeColor="background1" w:themeShade="80"/>
          <w:sz w:val="22"/>
          <w:szCs w:val="22"/>
          <w:lang w:val="en-GB" w:eastAsia="en-GB"/>
        </w:rPr>
        <w:t>UNCITRAL Guide to Enactment</w:t>
      </w:r>
      <w:r w:rsidR="00F85615">
        <w:rPr>
          <w:rFonts w:ascii="Avenir Next" w:hAnsi="Avenir Next" w:cs="Arial"/>
          <w:color w:val="808080" w:themeColor="background1" w:themeShade="80"/>
          <w:sz w:val="22"/>
          <w:szCs w:val="22"/>
          <w:lang w:val="en-GB" w:eastAsia="en-GB"/>
        </w:rPr>
        <w:t xml:space="preserve"> </w:t>
      </w:r>
      <w:r w:rsidR="00F85615">
        <w:rPr>
          <w:rFonts w:ascii="Avenir Next" w:hAnsi="Avenir Next" w:cs="Arial"/>
          <w:color w:val="808080" w:themeColor="background1" w:themeShade="80"/>
          <w:sz w:val="22"/>
          <w:szCs w:val="22"/>
          <w:lang w:val="en-GB" w:eastAsia="en-GB"/>
        </w:rPr>
        <w:t>is clear</w:t>
      </w:r>
      <w:r w:rsidR="00F85615">
        <w:rPr>
          <w:rFonts w:ascii="Avenir Next" w:hAnsi="Avenir Next" w:cs="Arial"/>
          <w:color w:val="808080" w:themeColor="background1" w:themeShade="80"/>
          <w:sz w:val="22"/>
          <w:szCs w:val="22"/>
          <w:lang w:val="en-GB" w:eastAsia="en-GB"/>
        </w:rPr>
        <w:t xml:space="preserve"> that </w:t>
      </w:r>
      <w:r w:rsidR="00F85615">
        <w:rPr>
          <w:rFonts w:ascii="Avenir Next" w:hAnsi="Avenir Next" w:cs="Arial"/>
          <w:color w:val="808080" w:themeColor="background1" w:themeShade="80"/>
          <w:sz w:val="22"/>
          <w:szCs w:val="22"/>
          <w:lang w:val="en-GB" w:eastAsia="en-GB"/>
        </w:rPr>
        <w:t xml:space="preserve">the </w:t>
      </w:r>
      <w:r w:rsidR="00F85615">
        <w:rPr>
          <w:rFonts w:ascii="Avenir Next" w:hAnsi="Avenir Next" w:cs="Arial"/>
          <w:color w:val="808080" w:themeColor="background1" w:themeShade="80"/>
          <w:sz w:val="22"/>
          <w:szCs w:val="22"/>
          <w:lang w:val="en-GB" w:eastAsia="en-GB"/>
        </w:rPr>
        <w:t xml:space="preserve">mere supervision of an insolvency representative by a licensing authority </w:t>
      </w:r>
      <w:r w:rsidR="00F85615">
        <w:rPr>
          <w:rFonts w:ascii="Avenir Next" w:hAnsi="Avenir Next" w:cs="Arial"/>
          <w:color w:val="808080" w:themeColor="background1" w:themeShade="80"/>
          <w:sz w:val="22"/>
          <w:szCs w:val="22"/>
          <w:lang w:val="en-GB" w:eastAsia="en-GB"/>
        </w:rPr>
        <w:t>is</w:t>
      </w:r>
      <w:r w:rsidR="00F85615">
        <w:rPr>
          <w:rFonts w:ascii="Avenir Next" w:hAnsi="Avenir Next" w:cs="Arial"/>
          <w:color w:val="808080" w:themeColor="background1" w:themeShade="80"/>
          <w:sz w:val="22"/>
          <w:szCs w:val="22"/>
          <w:lang w:val="en-GB" w:eastAsia="en-GB"/>
        </w:rPr>
        <w:t xml:space="preserve"> not sufficient. </w:t>
      </w:r>
    </w:p>
    <w:p w14:paraId="09C2FB61" w14:textId="06CB1387" w:rsidR="00957951" w:rsidRDefault="00205837" w:rsidP="00957951">
      <w:pPr>
        <w:ind w:left="720" w:hanging="720"/>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There is, in the information set out in the Affidavit, very little reference to the court of State A. </w:t>
      </w:r>
      <w:r w:rsidR="00E26D85">
        <w:rPr>
          <w:rFonts w:ascii="Avenir Next" w:hAnsi="Avenir Next" w:cs="Arial"/>
          <w:color w:val="808080" w:themeColor="background1" w:themeShade="80"/>
          <w:sz w:val="22"/>
          <w:szCs w:val="22"/>
          <w:lang w:val="en-GB" w:eastAsia="en-GB"/>
        </w:rPr>
        <w:t xml:space="preserve">Both the NB and </w:t>
      </w:r>
      <w:r w:rsidR="00524A5D">
        <w:rPr>
          <w:rFonts w:ascii="Avenir Next" w:hAnsi="Avenir Next" w:cs="Arial"/>
          <w:color w:val="808080" w:themeColor="background1" w:themeShade="80"/>
          <w:sz w:val="22"/>
          <w:szCs w:val="22"/>
          <w:lang w:val="en-GB" w:eastAsia="en-GB"/>
        </w:rPr>
        <w:t>the Deposit Guarantee Fund (the “DGF”)</w:t>
      </w:r>
      <w:r w:rsidR="00E26D85">
        <w:rPr>
          <w:rFonts w:ascii="Avenir Next" w:hAnsi="Avenir Next" w:cs="Arial"/>
          <w:color w:val="808080" w:themeColor="background1" w:themeShade="80"/>
          <w:sz w:val="22"/>
          <w:szCs w:val="22"/>
          <w:lang w:val="en-GB" w:eastAsia="en-GB"/>
        </w:rPr>
        <w:t xml:space="preserve"> appear to play important roles in the proceedings, </w:t>
      </w:r>
      <w:r w:rsidR="00A651AB">
        <w:rPr>
          <w:rFonts w:ascii="Avenir Next" w:hAnsi="Avenir Next" w:cs="Arial"/>
          <w:color w:val="808080" w:themeColor="background1" w:themeShade="80"/>
          <w:sz w:val="22"/>
          <w:szCs w:val="22"/>
          <w:lang w:val="en-GB" w:eastAsia="en-GB"/>
        </w:rPr>
        <w:t xml:space="preserve">with appear to be largely supervisory in nature. </w:t>
      </w:r>
      <w:r w:rsidR="003129CE">
        <w:rPr>
          <w:rFonts w:ascii="Avenir Next" w:hAnsi="Avenir Next" w:cs="Arial"/>
          <w:color w:val="808080" w:themeColor="background1" w:themeShade="80"/>
          <w:sz w:val="22"/>
          <w:szCs w:val="22"/>
          <w:lang w:val="en-GB" w:eastAsia="en-GB"/>
        </w:rPr>
        <w:t xml:space="preserve">The classification of the Bank as insolvent and the decision to commence </w:t>
      </w:r>
      <w:r w:rsidR="00524A5D">
        <w:rPr>
          <w:rFonts w:ascii="Avenir Next" w:hAnsi="Avenir Next" w:cs="Arial"/>
          <w:color w:val="808080" w:themeColor="background1" w:themeShade="80"/>
          <w:sz w:val="22"/>
          <w:szCs w:val="22"/>
          <w:lang w:val="en-GB" w:eastAsia="en-GB"/>
        </w:rPr>
        <w:t>its</w:t>
      </w:r>
      <w:r w:rsidR="003129CE">
        <w:rPr>
          <w:rFonts w:ascii="Avenir Next" w:hAnsi="Avenir Next" w:cs="Arial"/>
          <w:color w:val="808080" w:themeColor="background1" w:themeShade="80"/>
          <w:sz w:val="22"/>
          <w:szCs w:val="22"/>
          <w:lang w:val="en-GB" w:eastAsia="en-GB"/>
        </w:rPr>
        <w:t xml:space="preserve"> liquidation rests with NB, and not a court. </w:t>
      </w:r>
      <w:r w:rsidR="000B4862">
        <w:rPr>
          <w:rFonts w:ascii="Avenir Next" w:hAnsi="Avenir Next" w:cs="Arial"/>
          <w:color w:val="808080" w:themeColor="background1" w:themeShade="80"/>
          <w:sz w:val="22"/>
          <w:szCs w:val="22"/>
          <w:lang w:val="en-GB" w:eastAsia="en-GB"/>
        </w:rPr>
        <w:t xml:space="preserve">The </w:t>
      </w:r>
      <w:r w:rsidR="00A67B6B">
        <w:rPr>
          <w:rFonts w:ascii="Avenir Next" w:hAnsi="Avenir Next" w:cs="Arial"/>
          <w:color w:val="808080" w:themeColor="background1" w:themeShade="80"/>
          <w:sz w:val="22"/>
          <w:szCs w:val="22"/>
          <w:lang w:val="en-GB" w:eastAsia="en-GB"/>
        </w:rPr>
        <w:t xml:space="preserve">DGF, which is a governmental body, automatically became liquidator on the NB’s decision to revoke the Bank’s </w:t>
      </w:r>
      <w:proofErr w:type="gramStart"/>
      <w:r w:rsidR="00A67B6B">
        <w:rPr>
          <w:rFonts w:ascii="Avenir Next" w:hAnsi="Avenir Next" w:cs="Arial"/>
          <w:color w:val="808080" w:themeColor="background1" w:themeShade="80"/>
          <w:sz w:val="22"/>
          <w:szCs w:val="22"/>
          <w:lang w:val="en-GB" w:eastAsia="en-GB"/>
        </w:rPr>
        <w:t>license, and</w:t>
      </w:r>
      <w:proofErr w:type="gramEnd"/>
      <w:r w:rsidR="00A67B6B">
        <w:rPr>
          <w:rFonts w:ascii="Avenir Next" w:hAnsi="Avenir Next" w:cs="Arial"/>
          <w:color w:val="808080" w:themeColor="background1" w:themeShade="80"/>
          <w:sz w:val="22"/>
          <w:szCs w:val="22"/>
          <w:lang w:val="en-GB" w:eastAsia="en-GB"/>
        </w:rPr>
        <w:t xml:space="preserve"> vested with all the powers of a liquidator under the laws of State A, without any intervention or participation by the court.</w:t>
      </w:r>
      <w:r w:rsidR="00BA2979">
        <w:rPr>
          <w:rFonts w:ascii="Avenir Next" w:hAnsi="Avenir Next" w:cs="Arial"/>
          <w:color w:val="808080" w:themeColor="background1" w:themeShade="80"/>
          <w:sz w:val="22"/>
          <w:szCs w:val="22"/>
          <w:lang w:val="en-GB" w:eastAsia="en-GB"/>
        </w:rPr>
        <w:t xml:space="preserve"> Indeed, the only mention in the Affidavit to the court of State is in the powers of the DGF under Article 37 of the LBBA, which provides that the DGF or its authorised person may, </w:t>
      </w:r>
      <w:r w:rsidR="00BA2979">
        <w:rPr>
          <w:rFonts w:ascii="Avenir Next" w:hAnsi="Avenir Next" w:cs="Arial"/>
          <w:i/>
          <w:iCs/>
          <w:color w:val="808080" w:themeColor="background1" w:themeShade="80"/>
          <w:sz w:val="22"/>
          <w:szCs w:val="22"/>
          <w:lang w:val="en-GB" w:eastAsia="en-GB"/>
        </w:rPr>
        <w:t>inter alia</w:t>
      </w:r>
      <w:r w:rsidR="00BA2979">
        <w:rPr>
          <w:rFonts w:ascii="Avenir Next" w:hAnsi="Avenir Next" w:cs="Arial"/>
          <w:color w:val="808080" w:themeColor="background1" w:themeShade="80"/>
          <w:sz w:val="22"/>
          <w:szCs w:val="22"/>
          <w:lang w:val="en-GB" w:eastAsia="en-GB"/>
        </w:rPr>
        <w:t xml:space="preserve">, </w:t>
      </w:r>
      <w:r w:rsidR="008E396C">
        <w:rPr>
          <w:rFonts w:ascii="Avenir Next" w:hAnsi="Avenir Next" w:cs="Arial"/>
          <w:color w:val="808080" w:themeColor="background1" w:themeShade="80"/>
          <w:sz w:val="22"/>
          <w:szCs w:val="22"/>
          <w:lang w:val="en-GB" w:eastAsia="en-GB"/>
        </w:rPr>
        <w:t>file property and non-property claims with a court</w:t>
      </w:r>
      <w:r w:rsidR="00CB3A58">
        <w:rPr>
          <w:rFonts w:ascii="Avenir Next" w:hAnsi="Avenir Next" w:cs="Arial"/>
          <w:color w:val="808080" w:themeColor="background1" w:themeShade="80"/>
          <w:sz w:val="22"/>
          <w:szCs w:val="22"/>
          <w:lang w:val="en-GB" w:eastAsia="en-GB"/>
        </w:rPr>
        <w:t xml:space="preserve">. </w:t>
      </w:r>
      <w:r w:rsidR="0051321A">
        <w:rPr>
          <w:rFonts w:ascii="Avenir Next" w:hAnsi="Avenir Next" w:cs="Arial"/>
          <w:color w:val="808080" w:themeColor="background1" w:themeShade="80"/>
          <w:sz w:val="22"/>
          <w:szCs w:val="22"/>
          <w:lang w:val="en-GB" w:eastAsia="en-GB"/>
        </w:rPr>
        <w:t>An ability to c</w:t>
      </w:r>
      <w:r w:rsidR="001872CD">
        <w:rPr>
          <w:rFonts w:ascii="Avenir Next" w:hAnsi="Avenir Next" w:cs="Arial"/>
          <w:color w:val="808080" w:themeColor="background1" w:themeShade="80"/>
          <w:sz w:val="22"/>
          <w:szCs w:val="22"/>
          <w:lang w:val="en-GB" w:eastAsia="en-GB"/>
        </w:rPr>
        <w:t>ommence claims in the court of State A</w:t>
      </w:r>
      <w:r w:rsidR="00CB7EDC">
        <w:rPr>
          <w:rFonts w:ascii="Avenir Next" w:hAnsi="Avenir Next" w:cs="Arial"/>
          <w:color w:val="808080" w:themeColor="background1" w:themeShade="80"/>
          <w:sz w:val="22"/>
          <w:szCs w:val="22"/>
          <w:lang w:val="en-GB" w:eastAsia="en-GB"/>
        </w:rPr>
        <w:t>, however, d</w:t>
      </w:r>
      <w:r w:rsidR="0051321A">
        <w:rPr>
          <w:rFonts w:ascii="Avenir Next" w:hAnsi="Avenir Next" w:cs="Arial"/>
          <w:color w:val="808080" w:themeColor="background1" w:themeShade="80"/>
          <w:sz w:val="22"/>
          <w:szCs w:val="22"/>
          <w:lang w:val="en-GB" w:eastAsia="en-GB"/>
        </w:rPr>
        <w:t xml:space="preserve">oes not equate to </w:t>
      </w:r>
      <w:r w:rsidR="00CB7EDC">
        <w:rPr>
          <w:rFonts w:ascii="Avenir Next" w:hAnsi="Avenir Next" w:cs="Arial"/>
          <w:color w:val="808080" w:themeColor="background1" w:themeShade="80"/>
          <w:sz w:val="22"/>
          <w:szCs w:val="22"/>
          <w:lang w:val="en-GB" w:eastAsia="en-GB"/>
        </w:rPr>
        <w:t>subjecting the liquidation to the supervision of the court. There is, therefore, nothing in the information provided in the Affidavit on State A’s insolvency procedure for Banks that suggests that the</w:t>
      </w:r>
      <w:r w:rsidR="001E0637">
        <w:rPr>
          <w:rFonts w:ascii="Avenir Next" w:hAnsi="Avenir Next" w:cs="Arial"/>
          <w:color w:val="808080" w:themeColor="background1" w:themeShade="80"/>
          <w:sz w:val="22"/>
          <w:szCs w:val="22"/>
          <w:lang w:val="en-GB" w:eastAsia="en-GB"/>
        </w:rPr>
        <w:t xml:space="preserve"> </w:t>
      </w:r>
      <w:r w:rsidR="00F36106" w:rsidRPr="00F36106">
        <w:rPr>
          <w:rFonts w:ascii="Avenir Next" w:hAnsi="Avenir Next" w:cs="Arial"/>
          <w:color w:val="808080" w:themeColor="background1" w:themeShade="80"/>
          <w:sz w:val="22"/>
          <w:szCs w:val="22"/>
          <w:lang w:val="en-GB" w:eastAsia="en-GB"/>
        </w:rPr>
        <w:t xml:space="preserve">assets </w:t>
      </w:r>
      <w:r w:rsidR="00F432ED">
        <w:rPr>
          <w:rFonts w:ascii="Avenir Next" w:hAnsi="Avenir Next" w:cs="Arial"/>
          <w:color w:val="808080" w:themeColor="background1" w:themeShade="80"/>
          <w:sz w:val="22"/>
          <w:szCs w:val="22"/>
          <w:lang w:val="en-GB" w:eastAsia="en-GB"/>
        </w:rPr>
        <w:t>or</w:t>
      </w:r>
      <w:r w:rsidR="00F36106" w:rsidRPr="00F36106">
        <w:rPr>
          <w:rFonts w:ascii="Avenir Next" w:hAnsi="Avenir Next" w:cs="Arial"/>
          <w:color w:val="808080" w:themeColor="background1" w:themeShade="80"/>
          <w:sz w:val="22"/>
          <w:szCs w:val="22"/>
          <w:lang w:val="en-GB" w:eastAsia="en-GB"/>
        </w:rPr>
        <w:t xml:space="preserve"> affairs of the debtor </w:t>
      </w:r>
      <w:r w:rsidR="00F36106">
        <w:rPr>
          <w:rFonts w:ascii="Avenir Next" w:hAnsi="Avenir Next" w:cs="Arial"/>
          <w:color w:val="808080" w:themeColor="background1" w:themeShade="80"/>
          <w:sz w:val="22"/>
          <w:szCs w:val="22"/>
          <w:lang w:val="en-GB" w:eastAsia="en-GB"/>
        </w:rPr>
        <w:t xml:space="preserve">in the proceedings </w:t>
      </w:r>
      <w:r w:rsidR="00F36106" w:rsidRPr="00F36106">
        <w:rPr>
          <w:rFonts w:ascii="Avenir Next" w:hAnsi="Avenir Next" w:cs="Arial"/>
          <w:color w:val="808080" w:themeColor="background1" w:themeShade="80"/>
          <w:sz w:val="22"/>
          <w:szCs w:val="22"/>
          <w:lang w:val="en-GB" w:eastAsia="en-GB"/>
        </w:rPr>
        <w:t xml:space="preserve">are subject to control or supervision by </w:t>
      </w:r>
      <w:r w:rsidR="00F36106">
        <w:rPr>
          <w:rFonts w:ascii="Avenir Next" w:hAnsi="Avenir Next" w:cs="Arial"/>
          <w:color w:val="808080" w:themeColor="background1" w:themeShade="80"/>
          <w:sz w:val="22"/>
          <w:szCs w:val="22"/>
          <w:lang w:val="en-GB" w:eastAsia="en-GB"/>
        </w:rPr>
        <w:t>the court of State A</w:t>
      </w:r>
      <w:r w:rsidR="00F432ED">
        <w:rPr>
          <w:rFonts w:ascii="Avenir Next" w:hAnsi="Avenir Next" w:cs="Arial"/>
          <w:color w:val="808080" w:themeColor="background1" w:themeShade="80"/>
          <w:sz w:val="22"/>
          <w:szCs w:val="22"/>
          <w:lang w:val="en-GB" w:eastAsia="en-GB"/>
        </w:rPr>
        <w:t xml:space="preserve">. instead, the </w:t>
      </w:r>
      <w:r w:rsidR="00A512DF">
        <w:rPr>
          <w:rFonts w:ascii="Avenir Next" w:hAnsi="Avenir Next" w:cs="Arial"/>
          <w:color w:val="808080" w:themeColor="background1" w:themeShade="80"/>
          <w:sz w:val="22"/>
          <w:szCs w:val="22"/>
          <w:lang w:val="en-GB" w:eastAsia="en-GB"/>
        </w:rPr>
        <w:t xml:space="preserve">assets and affairs appear to be under the control </w:t>
      </w:r>
      <w:r w:rsidR="002803BB">
        <w:rPr>
          <w:rFonts w:ascii="Avenir Next" w:hAnsi="Avenir Next" w:cs="Arial"/>
          <w:color w:val="808080" w:themeColor="background1" w:themeShade="80"/>
          <w:sz w:val="22"/>
          <w:szCs w:val="22"/>
          <w:lang w:val="en-GB" w:eastAsia="en-GB"/>
        </w:rPr>
        <w:t xml:space="preserve">and supervision </w:t>
      </w:r>
      <w:r w:rsidR="00A512DF">
        <w:rPr>
          <w:rFonts w:ascii="Avenir Next" w:hAnsi="Avenir Next" w:cs="Arial"/>
          <w:color w:val="808080" w:themeColor="background1" w:themeShade="80"/>
          <w:sz w:val="22"/>
          <w:szCs w:val="22"/>
          <w:lang w:val="en-GB" w:eastAsia="en-GB"/>
        </w:rPr>
        <w:t>of the DGF</w:t>
      </w:r>
      <w:r w:rsidR="00961F0A">
        <w:rPr>
          <w:rFonts w:ascii="Avenir Next" w:hAnsi="Avenir Next" w:cs="Arial"/>
          <w:color w:val="808080" w:themeColor="background1" w:themeShade="80"/>
          <w:sz w:val="22"/>
          <w:szCs w:val="22"/>
          <w:lang w:val="en-GB" w:eastAsia="en-GB"/>
        </w:rPr>
        <w:t xml:space="preserve">, a governmental body of State A. </w:t>
      </w:r>
      <w:r w:rsidR="00967229">
        <w:rPr>
          <w:rFonts w:ascii="Avenir Next" w:hAnsi="Avenir Next" w:cs="Arial"/>
          <w:color w:val="808080" w:themeColor="background1" w:themeShade="80"/>
          <w:sz w:val="22"/>
          <w:szCs w:val="22"/>
          <w:lang w:val="en-GB" w:eastAsia="en-GB"/>
        </w:rPr>
        <w:t xml:space="preserve">Mere supervision by a governmental body is unlikely to be sufficient for the purposes of the definition provided in the MLCBI. Without any indication that there is, at least, some control or supervision of the proceedings by the court of State A, the Bank’s Liquidation </w:t>
      </w:r>
      <w:r w:rsidR="00CC49B2">
        <w:rPr>
          <w:rFonts w:ascii="Avenir Next" w:hAnsi="Avenir Next" w:cs="Arial"/>
          <w:color w:val="808080" w:themeColor="background1" w:themeShade="80"/>
          <w:sz w:val="22"/>
          <w:szCs w:val="22"/>
          <w:lang w:val="en-GB" w:eastAsia="en-GB"/>
        </w:rPr>
        <w:t>will not satisfy this element of the definition of “foreign proceedings”.</w:t>
      </w:r>
    </w:p>
    <w:p w14:paraId="37B8D392" w14:textId="7993BCFF" w:rsidR="00CC49B2" w:rsidRDefault="00CC49B2" w:rsidP="00957951">
      <w:pPr>
        <w:ind w:left="720" w:hanging="720"/>
        <w:jc w:val="both"/>
        <w:rPr>
          <w:rFonts w:ascii="Avenir Next" w:hAnsi="Avenir Next" w:cs="Arial"/>
          <w:color w:val="808080" w:themeColor="background1" w:themeShade="80"/>
          <w:sz w:val="22"/>
          <w:szCs w:val="22"/>
          <w:u w:val="single"/>
          <w:lang w:val="en-GB" w:eastAsia="en-GB"/>
        </w:rPr>
      </w:pPr>
      <w:r>
        <w:rPr>
          <w:rFonts w:ascii="Avenir Next" w:hAnsi="Avenir Next" w:cs="Arial"/>
          <w:color w:val="808080" w:themeColor="background1" w:themeShade="80"/>
          <w:sz w:val="22"/>
          <w:szCs w:val="22"/>
          <w:u w:val="single"/>
          <w:lang w:val="en-GB" w:eastAsia="en-GB"/>
        </w:rPr>
        <w:t xml:space="preserve">(4) </w:t>
      </w:r>
      <w:r w:rsidR="00CC7E17">
        <w:rPr>
          <w:rFonts w:ascii="Avenir Next" w:hAnsi="Avenir Next" w:cs="Arial"/>
          <w:color w:val="808080" w:themeColor="background1" w:themeShade="80"/>
          <w:sz w:val="22"/>
          <w:szCs w:val="22"/>
          <w:u w:val="single"/>
          <w:lang w:val="en-GB" w:eastAsia="en-GB"/>
        </w:rPr>
        <w:t>For the purpose of reorganization or liquidation</w:t>
      </w:r>
    </w:p>
    <w:p w14:paraId="328ED99E" w14:textId="77777777" w:rsidR="004B7CE3" w:rsidRDefault="00DD1373" w:rsidP="00957951">
      <w:pPr>
        <w:ind w:left="720" w:hanging="720"/>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For completeness, the final element of the definition is assessed. Even where the proceedings have satisfied the remainder of the definition, it must still be shown that they are for the stated purpose of reorganization or liquidation. </w:t>
      </w:r>
      <w:r w:rsidR="00AC35E9">
        <w:rPr>
          <w:rFonts w:ascii="Avenir Next" w:hAnsi="Avenir Next" w:cs="Arial"/>
          <w:color w:val="808080" w:themeColor="background1" w:themeShade="80"/>
          <w:sz w:val="22"/>
          <w:szCs w:val="22"/>
          <w:lang w:val="en-GB" w:eastAsia="en-GB"/>
        </w:rPr>
        <w:t xml:space="preserve">In this case, </w:t>
      </w:r>
      <w:r w:rsidR="001B7345">
        <w:rPr>
          <w:rFonts w:ascii="Avenir Next" w:hAnsi="Avenir Next" w:cs="Arial"/>
          <w:color w:val="808080" w:themeColor="background1" w:themeShade="80"/>
          <w:sz w:val="22"/>
          <w:szCs w:val="22"/>
          <w:lang w:val="en-GB" w:eastAsia="en-GB"/>
        </w:rPr>
        <w:t xml:space="preserve">as was discussed in part under element (1) above, </w:t>
      </w:r>
      <w:r w:rsidR="00DE0E49">
        <w:rPr>
          <w:rFonts w:ascii="Avenir Next" w:hAnsi="Avenir Next" w:cs="Arial"/>
          <w:color w:val="808080" w:themeColor="background1" w:themeShade="80"/>
          <w:sz w:val="22"/>
          <w:szCs w:val="22"/>
          <w:lang w:val="en-GB" w:eastAsia="en-GB"/>
        </w:rPr>
        <w:t xml:space="preserve">it’s clear that the Bank’s Liquidation is for the purpose of liquidation of the Bank, with the liquidator empowered to, and responsible for, collecting, realizing and distributing the assets of the Bank. </w:t>
      </w:r>
      <w:r w:rsidR="004B7CE3">
        <w:rPr>
          <w:rFonts w:ascii="Avenir Next" w:hAnsi="Avenir Next" w:cs="Arial"/>
          <w:color w:val="808080" w:themeColor="background1" w:themeShade="80"/>
          <w:sz w:val="22"/>
          <w:szCs w:val="22"/>
          <w:lang w:val="en-GB" w:eastAsia="en-GB"/>
        </w:rPr>
        <w:t>This final element would, therefore, be satisfied.</w:t>
      </w:r>
    </w:p>
    <w:p w14:paraId="7DC19AD5" w14:textId="77777777" w:rsidR="004B7CE3" w:rsidRDefault="004B7CE3" w:rsidP="00957951">
      <w:pPr>
        <w:ind w:left="720" w:hanging="720"/>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u w:val="single"/>
          <w:lang w:val="en-GB" w:eastAsia="en-GB"/>
        </w:rPr>
        <w:t>Conclusion</w:t>
      </w:r>
    </w:p>
    <w:p w14:paraId="368AFC73" w14:textId="7B64F5BE" w:rsidR="001354B4" w:rsidRPr="00CC7E17" w:rsidRDefault="00D62FB3" w:rsidP="001354B4">
      <w:pPr>
        <w:ind w:left="720" w:hanging="720"/>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lang w:val="en-GB" w:eastAsia="en-GB"/>
        </w:rPr>
        <w:t xml:space="preserve">In conclusion, while the Bank’s Liquidation satisfies the majority of the elements of the definition of “foreign proceedings” provided by Article 2(a) of the MLCBI, by being a </w:t>
      </w:r>
      <w:r w:rsidR="000F31D0">
        <w:rPr>
          <w:rFonts w:ascii="Avenir Next" w:hAnsi="Avenir Next" w:cs="Arial"/>
          <w:color w:val="808080" w:themeColor="background1" w:themeShade="80"/>
          <w:sz w:val="22"/>
          <w:szCs w:val="22"/>
          <w:lang w:val="en-GB" w:eastAsia="en-GB"/>
        </w:rPr>
        <w:t xml:space="preserve">(1) </w:t>
      </w:r>
      <w:r w:rsidRPr="00D62FB3">
        <w:rPr>
          <w:rFonts w:ascii="Avenir Next" w:hAnsi="Avenir Next" w:cs="Arial"/>
          <w:color w:val="808080" w:themeColor="background1" w:themeShade="80"/>
          <w:sz w:val="22"/>
          <w:szCs w:val="22"/>
          <w:lang w:val="en-GB" w:eastAsia="en-GB"/>
        </w:rPr>
        <w:t xml:space="preserve">collective administrative proceeding in a foreign State, </w:t>
      </w:r>
      <w:r w:rsidR="000F31D0">
        <w:rPr>
          <w:rFonts w:ascii="Avenir Next" w:hAnsi="Avenir Next" w:cs="Arial"/>
          <w:color w:val="808080" w:themeColor="background1" w:themeShade="80"/>
          <w:sz w:val="22"/>
          <w:szCs w:val="22"/>
          <w:lang w:val="en-GB" w:eastAsia="en-GB"/>
        </w:rPr>
        <w:t>(2) pursuant</w:t>
      </w:r>
      <w:r w:rsidRPr="00D62FB3">
        <w:rPr>
          <w:rFonts w:ascii="Avenir Next" w:hAnsi="Avenir Next" w:cs="Arial"/>
          <w:color w:val="808080" w:themeColor="background1" w:themeShade="80"/>
          <w:sz w:val="22"/>
          <w:szCs w:val="22"/>
          <w:lang w:val="en-GB" w:eastAsia="en-GB"/>
        </w:rPr>
        <w:t xml:space="preserve"> to a law relating to insolvency</w:t>
      </w:r>
      <w:r w:rsidR="000F31D0">
        <w:rPr>
          <w:rFonts w:ascii="Avenir Next" w:hAnsi="Avenir Next" w:cs="Arial"/>
          <w:color w:val="808080" w:themeColor="background1" w:themeShade="80"/>
          <w:sz w:val="22"/>
          <w:szCs w:val="22"/>
          <w:lang w:val="en-GB" w:eastAsia="en-GB"/>
        </w:rPr>
        <w:t>, and (3)</w:t>
      </w:r>
      <w:r w:rsidRPr="00D62FB3">
        <w:rPr>
          <w:rFonts w:ascii="Avenir Next" w:hAnsi="Avenir Next" w:cs="Arial"/>
          <w:color w:val="808080" w:themeColor="background1" w:themeShade="80"/>
          <w:sz w:val="22"/>
          <w:szCs w:val="22"/>
          <w:lang w:val="en-GB" w:eastAsia="en-GB"/>
        </w:rPr>
        <w:t xml:space="preserve"> for the purpose of reorganization or liquidation</w:t>
      </w:r>
      <w:r w:rsidR="000F31D0">
        <w:rPr>
          <w:rFonts w:ascii="Avenir Next" w:hAnsi="Avenir Next" w:cs="Arial"/>
          <w:color w:val="808080" w:themeColor="background1" w:themeShade="80"/>
          <w:sz w:val="22"/>
          <w:szCs w:val="22"/>
          <w:lang w:val="en-GB" w:eastAsia="en-GB"/>
        </w:rPr>
        <w:t xml:space="preserve">, </w:t>
      </w:r>
      <w:r w:rsidR="001354B4">
        <w:rPr>
          <w:rFonts w:ascii="Avenir Next" w:hAnsi="Avenir Next" w:cs="Arial"/>
          <w:color w:val="808080" w:themeColor="background1" w:themeShade="80"/>
          <w:sz w:val="22"/>
          <w:szCs w:val="22"/>
          <w:lang w:val="en-GB" w:eastAsia="en-GB"/>
        </w:rPr>
        <w:t xml:space="preserve">the Bank’s Liquidation, and liquidation proceedings governed by the LBBA generally, does not appear to be subject to control or supervision by a foreign court, which is an essential element of the definition. As a result, despite having satisfied </w:t>
      </w:r>
      <w:proofErr w:type="gramStart"/>
      <w:r w:rsidR="001354B4">
        <w:rPr>
          <w:rFonts w:ascii="Avenir Next" w:hAnsi="Avenir Next" w:cs="Arial"/>
          <w:color w:val="808080" w:themeColor="background1" w:themeShade="80"/>
          <w:sz w:val="22"/>
          <w:szCs w:val="22"/>
          <w:lang w:val="en-GB" w:eastAsia="en-GB"/>
        </w:rPr>
        <w:t>the majority of</w:t>
      </w:r>
      <w:proofErr w:type="gramEnd"/>
      <w:r w:rsidR="001354B4">
        <w:rPr>
          <w:rFonts w:ascii="Avenir Next" w:hAnsi="Avenir Next" w:cs="Arial"/>
          <w:color w:val="808080" w:themeColor="background1" w:themeShade="80"/>
          <w:sz w:val="22"/>
          <w:szCs w:val="22"/>
          <w:lang w:val="en-GB" w:eastAsia="en-GB"/>
        </w:rPr>
        <w:t xml:space="preserve"> the requirements, the Bank’s Liquidation does not</w:t>
      </w:r>
      <w:r w:rsidR="001354B4" w:rsidRPr="001354B4">
        <w:rPr>
          <w:rFonts w:ascii="Avenir Next" w:hAnsi="Avenir Next" w:cs="Arial"/>
          <w:color w:val="808080" w:themeColor="background1" w:themeShade="80"/>
          <w:sz w:val="22"/>
          <w:szCs w:val="22"/>
          <w:lang w:val="en-GB" w:eastAsia="en-GB"/>
        </w:rPr>
        <w:t xml:space="preserve"> comprise a “foreign proceeding” within the meaning of </w:t>
      </w:r>
      <w:r w:rsidR="001354B4">
        <w:rPr>
          <w:rFonts w:ascii="Avenir Next" w:hAnsi="Avenir Next" w:cs="Arial"/>
          <w:color w:val="808080" w:themeColor="background1" w:themeShade="80"/>
          <w:sz w:val="22"/>
          <w:szCs w:val="22"/>
          <w:lang w:val="en-GB" w:eastAsia="en-GB"/>
        </w:rPr>
        <w:t>A</w:t>
      </w:r>
      <w:r w:rsidR="001354B4" w:rsidRPr="001354B4">
        <w:rPr>
          <w:rFonts w:ascii="Avenir Next" w:hAnsi="Avenir Next" w:cs="Arial"/>
          <w:color w:val="808080" w:themeColor="background1" w:themeShade="80"/>
          <w:sz w:val="22"/>
          <w:szCs w:val="22"/>
          <w:lang w:val="en-GB" w:eastAsia="en-GB"/>
        </w:rPr>
        <w:t>rticle 2(a) of the MLCBI</w:t>
      </w:r>
      <w:r w:rsidR="001354B4">
        <w:rPr>
          <w:rFonts w:ascii="Avenir Next" w:hAnsi="Avenir Next" w:cs="Arial"/>
          <w:color w:val="808080" w:themeColor="background1" w:themeShade="80"/>
          <w:sz w:val="22"/>
          <w:szCs w:val="22"/>
          <w:lang w:val="en-GB" w:eastAsia="en-GB"/>
        </w:rPr>
        <w:t xml:space="preserve">. </w:t>
      </w:r>
    </w:p>
    <w:p w14:paraId="6DB516F3" w14:textId="77777777" w:rsidR="0051321A" w:rsidRPr="00E2622D" w:rsidRDefault="0051321A" w:rsidP="00957951">
      <w:pPr>
        <w:ind w:left="720" w:hanging="720"/>
        <w:jc w:val="both"/>
        <w:rPr>
          <w:rFonts w:ascii="Avenir Next" w:hAnsi="Avenir Next" w:cs="Arial"/>
          <w:color w:val="000000"/>
          <w:sz w:val="22"/>
          <w:szCs w:val="22"/>
          <w:lang w:val="en-GB" w:eastAsia="en-GB"/>
        </w:rPr>
      </w:pPr>
    </w:p>
    <w:p w14:paraId="365AA1D6" w14:textId="46C8D108"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2107F567" w14:textId="04CAEFA9" w:rsidR="001145B4" w:rsidRPr="00130336" w:rsidRDefault="001145B4" w:rsidP="00957951">
      <w:pPr>
        <w:ind w:left="720" w:hanging="720"/>
        <w:jc w:val="both"/>
        <w:rPr>
          <w:rFonts w:ascii="Avenir Next" w:hAnsi="Avenir Next" w:cs="Arial"/>
          <w:color w:val="808080" w:themeColor="background1" w:themeShade="80"/>
          <w:sz w:val="22"/>
          <w:szCs w:val="22"/>
          <w:lang w:val="en-GB" w:eastAsia="en-GB"/>
        </w:rPr>
      </w:pPr>
    </w:p>
    <w:p w14:paraId="76581497" w14:textId="1287E9E9" w:rsidR="00C30919" w:rsidRPr="00130336" w:rsidRDefault="00797392" w:rsidP="00C30919">
      <w:pPr>
        <w:ind w:left="720" w:hanging="720"/>
        <w:jc w:val="both"/>
        <w:rPr>
          <w:rFonts w:ascii="Avenir Next" w:hAnsi="Avenir Next" w:cs="Arial"/>
          <w:i/>
          <w:iCs/>
          <w:color w:val="808080" w:themeColor="background1" w:themeShade="80"/>
          <w:sz w:val="22"/>
          <w:szCs w:val="22"/>
          <w:lang w:val="en-GB" w:eastAsia="en-GB"/>
        </w:rPr>
      </w:pPr>
      <w:r w:rsidRPr="00130336">
        <w:rPr>
          <w:rFonts w:ascii="Avenir Next" w:hAnsi="Avenir Next" w:cs="Arial"/>
          <w:color w:val="808080" w:themeColor="background1" w:themeShade="80"/>
          <w:sz w:val="22"/>
          <w:szCs w:val="22"/>
          <w:lang w:val="en-GB" w:eastAsia="en-GB"/>
        </w:rPr>
        <w:t>A “foreign representative” is defined by Article 2</w:t>
      </w:r>
      <w:r w:rsidR="00C30919" w:rsidRPr="00130336">
        <w:rPr>
          <w:rFonts w:ascii="Avenir Next" w:hAnsi="Avenir Next" w:cs="Arial"/>
          <w:color w:val="808080" w:themeColor="background1" w:themeShade="80"/>
          <w:sz w:val="22"/>
          <w:szCs w:val="22"/>
          <w:lang w:val="en-GB" w:eastAsia="en-GB"/>
        </w:rPr>
        <w:t>(d)</w:t>
      </w:r>
      <w:r w:rsidRPr="00130336">
        <w:rPr>
          <w:rFonts w:ascii="Avenir Next" w:hAnsi="Avenir Next" w:cs="Arial"/>
          <w:color w:val="808080" w:themeColor="background1" w:themeShade="80"/>
          <w:sz w:val="22"/>
          <w:szCs w:val="22"/>
          <w:lang w:val="en-GB" w:eastAsia="en-GB"/>
        </w:rPr>
        <w:t xml:space="preserve"> of the MLCBI as </w:t>
      </w:r>
      <w:r w:rsidR="00C30919" w:rsidRPr="00130336">
        <w:rPr>
          <w:rFonts w:ascii="Avenir Next" w:hAnsi="Avenir Next" w:cs="Arial"/>
          <w:color w:val="808080" w:themeColor="background1" w:themeShade="80"/>
          <w:sz w:val="22"/>
          <w:szCs w:val="22"/>
          <w:lang w:val="en-GB" w:eastAsia="en-GB"/>
        </w:rPr>
        <w:t>“</w:t>
      </w:r>
      <w:r w:rsidR="00C30919" w:rsidRPr="00130336">
        <w:rPr>
          <w:rFonts w:ascii="Avenir Next" w:hAnsi="Avenir Next" w:cs="Arial"/>
          <w:i/>
          <w:iCs/>
          <w:color w:val="808080" w:themeColor="background1" w:themeShade="80"/>
          <w:sz w:val="22"/>
          <w:szCs w:val="22"/>
          <w:lang w:val="en-GB" w:eastAsia="en-GB"/>
        </w:rPr>
        <w:t xml:space="preserve">a person or body, including </w:t>
      </w:r>
      <w:proofErr w:type="gramStart"/>
      <w:r w:rsidR="00C30919" w:rsidRPr="00130336">
        <w:rPr>
          <w:rFonts w:ascii="Avenir Next" w:hAnsi="Avenir Next" w:cs="Arial"/>
          <w:i/>
          <w:iCs/>
          <w:color w:val="808080" w:themeColor="background1" w:themeShade="80"/>
          <w:sz w:val="22"/>
          <w:szCs w:val="22"/>
          <w:lang w:val="en-GB" w:eastAsia="en-GB"/>
        </w:rPr>
        <w:t>one</w:t>
      </w:r>
      <w:proofErr w:type="gramEnd"/>
    </w:p>
    <w:p w14:paraId="44A58561" w14:textId="0D9501F6" w:rsidR="00797392" w:rsidRPr="00130336" w:rsidRDefault="00C30919" w:rsidP="00C30919">
      <w:pPr>
        <w:ind w:left="720" w:hanging="720"/>
        <w:jc w:val="both"/>
        <w:rPr>
          <w:rFonts w:ascii="Avenir Next" w:hAnsi="Avenir Next" w:cs="Arial"/>
          <w:color w:val="808080" w:themeColor="background1" w:themeShade="80"/>
          <w:sz w:val="22"/>
          <w:szCs w:val="22"/>
          <w:lang w:val="en-GB" w:eastAsia="en-GB"/>
        </w:rPr>
      </w:pPr>
      <w:r w:rsidRPr="00130336">
        <w:rPr>
          <w:rFonts w:ascii="Avenir Next" w:hAnsi="Avenir Next" w:cs="Arial"/>
          <w:i/>
          <w:iCs/>
          <w:color w:val="808080" w:themeColor="background1" w:themeShade="80"/>
          <w:sz w:val="22"/>
          <w:szCs w:val="22"/>
          <w:lang w:val="en-GB" w:eastAsia="en-GB"/>
        </w:rPr>
        <w:t xml:space="preserve">appointed on an interim basis, authorized in a foreign proceeding to </w:t>
      </w:r>
      <w:r w:rsidRPr="00130336">
        <w:rPr>
          <w:rFonts w:ascii="Avenir Next" w:hAnsi="Avenir Next" w:cs="Arial"/>
          <w:i/>
          <w:iCs/>
          <w:color w:val="808080" w:themeColor="background1" w:themeShade="80"/>
          <w:sz w:val="22"/>
          <w:szCs w:val="22"/>
          <w:lang w:val="en-GB" w:eastAsia="en-GB"/>
        </w:rPr>
        <w:t>administer the reorganization or the liquidation of the debtor’s assets or affairs or to act as a representative of the foreign proceedings</w:t>
      </w:r>
      <w:r w:rsidRPr="00130336">
        <w:rPr>
          <w:rFonts w:ascii="Avenir Next" w:hAnsi="Avenir Next" w:cs="Arial"/>
          <w:color w:val="808080" w:themeColor="background1" w:themeShade="80"/>
          <w:sz w:val="22"/>
          <w:szCs w:val="22"/>
          <w:lang w:val="en-GB" w:eastAsia="en-GB"/>
        </w:rPr>
        <w:t>”</w:t>
      </w:r>
      <w:r w:rsidR="00A11396" w:rsidRPr="00130336">
        <w:rPr>
          <w:rFonts w:ascii="Avenir Next" w:hAnsi="Avenir Next" w:cs="Arial"/>
          <w:color w:val="808080" w:themeColor="background1" w:themeShade="80"/>
          <w:sz w:val="22"/>
          <w:szCs w:val="22"/>
          <w:lang w:val="en-GB" w:eastAsia="en-GB"/>
        </w:rPr>
        <w:t>. This definition can be broken down into three essential elements, which are each assessed in turn below.</w:t>
      </w:r>
    </w:p>
    <w:p w14:paraId="13E06E8F" w14:textId="5281C521" w:rsidR="00A11396" w:rsidRPr="00130336" w:rsidRDefault="00C30919" w:rsidP="00957951">
      <w:pPr>
        <w:ind w:left="720" w:hanging="720"/>
        <w:jc w:val="both"/>
        <w:rPr>
          <w:rFonts w:ascii="Avenir Next" w:hAnsi="Avenir Next" w:cs="Arial"/>
          <w:color w:val="808080" w:themeColor="background1" w:themeShade="80"/>
          <w:sz w:val="22"/>
          <w:szCs w:val="22"/>
          <w:u w:val="single"/>
          <w:lang w:val="en-GB" w:eastAsia="en-GB"/>
        </w:rPr>
      </w:pPr>
      <w:r w:rsidRPr="00130336">
        <w:rPr>
          <w:rFonts w:ascii="Avenir Next" w:hAnsi="Avenir Next" w:cs="Arial"/>
          <w:color w:val="808080" w:themeColor="background1" w:themeShade="80"/>
          <w:sz w:val="22"/>
          <w:szCs w:val="22"/>
          <w:u w:val="single"/>
          <w:lang w:val="en-GB" w:eastAsia="en-GB"/>
        </w:rPr>
        <w:t xml:space="preserve">(1) </w:t>
      </w:r>
      <w:r w:rsidR="007B6F09" w:rsidRPr="00130336">
        <w:rPr>
          <w:rFonts w:ascii="Avenir Next" w:hAnsi="Avenir Next" w:cs="Arial"/>
          <w:color w:val="808080" w:themeColor="background1" w:themeShade="80"/>
          <w:sz w:val="22"/>
          <w:szCs w:val="22"/>
          <w:u w:val="single"/>
          <w:lang w:val="en-GB" w:eastAsia="en-GB"/>
        </w:rPr>
        <w:t>A person or body, including one appointed on an interim basis</w:t>
      </w:r>
    </w:p>
    <w:p w14:paraId="57745B67" w14:textId="0338F02B" w:rsidR="0096711C" w:rsidRPr="00130336" w:rsidRDefault="0096711C" w:rsidP="00957951">
      <w:pPr>
        <w:ind w:left="720" w:hanging="720"/>
        <w:jc w:val="both"/>
        <w:rPr>
          <w:rFonts w:ascii="Avenir Next" w:hAnsi="Avenir Next" w:cs="Arial"/>
          <w:color w:val="808080" w:themeColor="background1" w:themeShade="80"/>
          <w:sz w:val="22"/>
          <w:szCs w:val="22"/>
          <w:lang w:val="en-GB" w:eastAsia="en-GB"/>
        </w:rPr>
      </w:pPr>
      <w:r w:rsidRPr="00130336">
        <w:rPr>
          <w:rFonts w:ascii="Avenir Next" w:hAnsi="Avenir Next" w:cs="Arial"/>
          <w:color w:val="808080" w:themeColor="background1" w:themeShade="80"/>
          <w:sz w:val="22"/>
          <w:szCs w:val="22"/>
          <w:lang w:val="en-GB" w:eastAsia="en-GB"/>
        </w:rPr>
        <w:lastRenderedPageBreak/>
        <w:t xml:space="preserve">In this case, the “Applicants” are </w:t>
      </w:r>
      <w:r w:rsidR="00CB5128" w:rsidRPr="00130336">
        <w:rPr>
          <w:rFonts w:ascii="Avenir Next" w:hAnsi="Avenir Next" w:cs="Arial"/>
          <w:color w:val="808080" w:themeColor="background1" w:themeShade="80"/>
          <w:sz w:val="22"/>
          <w:szCs w:val="22"/>
          <w:lang w:val="en-GB" w:eastAsia="en-GB"/>
        </w:rPr>
        <w:t xml:space="preserve">(1) </w:t>
      </w:r>
      <w:r w:rsidRPr="00130336">
        <w:rPr>
          <w:rFonts w:ascii="Avenir Next" w:hAnsi="Avenir Next" w:cs="Arial"/>
          <w:color w:val="808080" w:themeColor="background1" w:themeShade="80"/>
          <w:sz w:val="22"/>
          <w:szCs w:val="22"/>
          <w:lang w:val="en-GB" w:eastAsia="en-GB"/>
        </w:rPr>
        <w:t xml:space="preserve">Ms. G, in her capacity as authorised officer of the DGF </w:t>
      </w:r>
      <w:r w:rsidR="00CB5128" w:rsidRPr="00130336">
        <w:rPr>
          <w:rFonts w:ascii="Avenir Next" w:hAnsi="Avenir Next" w:cs="Arial"/>
          <w:color w:val="808080" w:themeColor="background1" w:themeShade="80"/>
          <w:sz w:val="22"/>
          <w:szCs w:val="22"/>
          <w:lang w:val="en-GB" w:eastAsia="en-GB"/>
        </w:rPr>
        <w:t>who has bee</w:t>
      </w:r>
      <w:r w:rsidR="006D28B1" w:rsidRPr="00130336">
        <w:rPr>
          <w:rFonts w:ascii="Avenir Next" w:hAnsi="Avenir Next" w:cs="Arial"/>
          <w:color w:val="808080" w:themeColor="background1" w:themeShade="80"/>
          <w:sz w:val="22"/>
          <w:szCs w:val="22"/>
          <w:lang w:val="en-GB" w:eastAsia="en-GB"/>
        </w:rPr>
        <w:t>n</w:t>
      </w:r>
      <w:r w:rsidR="00CB5128" w:rsidRPr="00130336">
        <w:rPr>
          <w:rFonts w:ascii="Avenir Next" w:hAnsi="Avenir Next" w:cs="Arial"/>
          <w:color w:val="808080" w:themeColor="background1" w:themeShade="80"/>
          <w:sz w:val="22"/>
          <w:szCs w:val="22"/>
          <w:lang w:val="en-GB" w:eastAsia="en-GB"/>
        </w:rPr>
        <w:t xml:space="preserve"> delegated all liquidation powers in respect of the Bank set out in the DGF Law save for those that were expressly excluded by the Resolution appointing her, which have been retained by the Bank; and (2) the </w:t>
      </w:r>
      <w:r w:rsidR="009716C2" w:rsidRPr="00130336">
        <w:rPr>
          <w:rFonts w:ascii="Avenir Next" w:hAnsi="Avenir Next" w:cs="Arial"/>
          <w:color w:val="808080" w:themeColor="background1" w:themeShade="80"/>
          <w:sz w:val="22"/>
          <w:szCs w:val="22"/>
          <w:lang w:val="en-GB" w:eastAsia="en-GB"/>
        </w:rPr>
        <w:t>DGF</w:t>
      </w:r>
      <w:r w:rsidR="00D76245" w:rsidRPr="00130336">
        <w:rPr>
          <w:rFonts w:ascii="Avenir Next" w:hAnsi="Avenir Next" w:cs="Arial"/>
          <w:color w:val="808080" w:themeColor="background1" w:themeShade="80"/>
          <w:sz w:val="22"/>
          <w:szCs w:val="22"/>
          <w:lang w:val="en-GB" w:eastAsia="en-GB"/>
        </w:rPr>
        <w:t xml:space="preserve">, </w:t>
      </w:r>
      <w:r w:rsidR="008D4F3D" w:rsidRPr="00130336">
        <w:rPr>
          <w:rFonts w:ascii="Avenir Next" w:hAnsi="Avenir Next" w:cs="Arial"/>
          <w:color w:val="808080" w:themeColor="background1" w:themeShade="80"/>
          <w:sz w:val="22"/>
          <w:szCs w:val="22"/>
          <w:lang w:val="en-GB" w:eastAsia="en-GB"/>
        </w:rPr>
        <w:t xml:space="preserve">a governmental body and </w:t>
      </w:r>
      <w:r w:rsidR="00D76245" w:rsidRPr="00130336">
        <w:rPr>
          <w:rFonts w:ascii="Avenir Next" w:hAnsi="Avenir Next" w:cs="Arial"/>
          <w:color w:val="808080" w:themeColor="background1" w:themeShade="80"/>
          <w:sz w:val="22"/>
          <w:szCs w:val="22"/>
          <w:lang w:val="en-GB" w:eastAsia="en-GB"/>
        </w:rPr>
        <w:t xml:space="preserve">the Bank’s formally appointed liquidator (together, the “Applicants”). </w:t>
      </w:r>
      <w:r w:rsidR="008D4F3D" w:rsidRPr="00130336">
        <w:rPr>
          <w:rFonts w:ascii="Avenir Next" w:hAnsi="Avenir Next" w:cs="Arial"/>
          <w:color w:val="808080" w:themeColor="background1" w:themeShade="80"/>
          <w:sz w:val="22"/>
          <w:szCs w:val="22"/>
          <w:lang w:val="en-GB" w:eastAsia="en-GB"/>
        </w:rPr>
        <w:t>Ms. G is a person and the DGF is a body, and they will, therefore, both satisfy this first requirement.</w:t>
      </w:r>
    </w:p>
    <w:p w14:paraId="3A625BD7" w14:textId="23CE8635" w:rsidR="008D4F3D" w:rsidRPr="00130336" w:rsidRDefault="008D4F3D" w:rsidP="00957951">
      <w:pPr>
        <w:ind w:left="720" w:hanging="720"/>
        <w:jc w:val="both"/>
        <w:rPr>
          <w:rFonts w:ascii="Avenir Next" w:hAnsi="Avenir Next" w:cs="Arial"/>
          <w:color w:val="808080" w:themeColor="background1" w:themeShade="80"/>
          <w:sz w:val="22"/>
          <w:szCs w:val="22"/>
          <w:lang w:val="en-GB" w:eastAsia="en-GB"/>
        </w:rPr>
      </w:pPr>
      <w:r w:rsidRPr="00130336">
        <w:rPr>
          <w:rFonts w:ascii="Avenir Next" w:hAnsi="Avenir Next" w:cs="Arial"/>
          <w:color w:val="808080" w:themeColor="background1" w:themeShade="80"/>
          <w:sz w:val="22"/>
          <w:szCs w:val="22"/>
          <w:u w:val="single"/>
          <w:lang w:val="en-GB" w:eastAsia="en-GB"/>
        </w:rPr>
        <w:t xml:space="preserve">(2) </w:t>
      </w:r>
      <w:r w:rsidR="008B04AE" w:rsidRPr="00130336">
        <w:rPr>
          <w:rFonts w:ascii="Avenir Next" w:hAnsi="Avenir Next" w:cs="Arial"/>
          <w:color w:val="808080" w:themeColor="background1" w:themeShade="80"/>
          <w:sz w:val="22"/>
          <w:szCs w:val="22"/>
          <w:u w:val="single"/>
          <w:lang w:val="en-GB" w:eastAsia="en-GB"/>
        </w:rPr>
        <w:t>Authorised in a foreign proceeding</w:t>
      </w:r>
    </w:p>
    <w:p w14:paraId="15F03313" w14:textId="0E7028E5" w:rsidR="007B6F09" w:rsidRPr="00B1239A" w:rsidRDefault="004B5378" w:rsidP="004B5378">
      <w:pPr>
        <w:ind w:left="720" w:hanging="720"/>
        <w:jc w:val="both"/>
        <w:rPr>
          <w:rFonts w:ascii="Avenir Next" w:hAnsi="Avenir Next" w:cs="Arial"/>
          <w:color w:val="808080" w:themeColor="background1" w:themeShade="80"/>
          <w:sz w:val="22"/>
          <w:szCs w:val="22"/>
          <w:lang w:val="en-GB" w:eastAsia="en-GB"/>
        </w:rPr>
      </w:pPr>
      <w:r w:rsidRPr="00130336">
        <w:rPr>
          <w:rFonts w:ascii="Avenir Next" w:hAnsi="Avenir Next" w:cs="Arial"/>
          <w:color w:val="808080" w:themeColor="background1" w:themeShade="80"/>
          <w:sz w:val="22"/>
          <w:szCs w:val="22"/>
          <w:lang w:val="en-GB" w:eastAsia="en-GB"/>
        </w:rPr>
        <w:t>It should be noted that the MLCBI d</w:t>
      </w:r>
      <w:r w:rsidRPr="00130336">
        <w:rPr>
          <w:rFonts w:ascii="Avenir Next" w:hAnsi="Avenir Next" w:cs="Arial"/>
          <w:color w:val="808080" w:themeColor="background1" w:themeShade="80"/>
          <w:sz w:val="22"/>
          <w:szCs w:val="22"/>
          <w:lang w:val="en-GB" w:eastAsia="en-GB"/>
        </w:rPr>
        <w:t>oes not specify</w:t>
      </w:r>
      <w:r w:rsidRPr="00130336">
        <w:rPr>
          <w:rFonts w:ascii="Avenir Next" w:hAnsi="Avenir Next" w:cs="Arial"/>
          <w:color w:val="808080" w:themeColor="background1" w:themeShade="80"/>
          <w:sz w:val="22"/>
          <w:szCs w:val="22"/>
          <w:lang w:val="en-GB" w:eastAsia="en-GB"/>
        </w:rPr>
        <w:t xml:space="preserve"> </w:t>
      </w:r>
      <w:r w:rsidRPr="00130336">
        <w:rPr>
          <w:rFonts w:ascii="Avenir Next" w:hAnsi="Avenir Next" w:cs="Arial"/>
          <w:color w:val="808080" w:themeColor="background1" w:themeShade="80"/>
          <w:sz w:val="22"/>
          <w:szCs w:val="22"/>
          <w:lang w:val="en-GB" w:eastAsia="en-GB"/>
        </w:rPr>
        <w:t xml:space="preserve">that the foreign representative must be authorized by the </w:t>
      </w:r>
      <w:r w:rsidR="001F23F7" w:rsidRPr="00130336">
        <w:rPr>
          <w:rFonts w:ascii="Avenir Next" w:hAnsi="Avenir Next" w:cs="Arial"/>
          <w:color w:val="808080" w:themeColor="background1" w:themeShade="80"/>
          <w:sz w:val="22"/>
          <w:szCs w:val="22"/>
          <w:lang w:val="en-GB" w:eastAsia="en-GB"/>
        </w:rPr>
        <w:t xml:space="preserve">foreign court, </w:t>
      </w:r>
      <w:r w:rsidRPr="00130336">
        <w:rPr>
          <w:rFonts w:ascii="Avenir Next" w:hAnsi="Avenir Next" w:cs="Arial"/>
          <w:color w:val="808080" w:themeColor="background1" w:themeShade="80"/>
          <w:sz w:val="22"/>
          <w:szCs w:val="22"/>
          <w:lang w:val="en-GB" w:eastAsia="en-GB"/>
        </w:rPr>
        <w:t>and the</w:t>
      </w:r>
      <w:r w:rsidR="001F23F7" w:rsidRPr="00130336">
        <w:rPr>
          <w:rFonts w:ascii="Avenir Next" w:hAnsi="Avenir Next" w:cs="Arial"/>
          <w:color w:val="808080" w:themeColor="background1" w:themeShade="80"/>
          <w:sz w:val="22"/>
          <w:szCs w:val="22"/>
          <w:lang w:val="en-GB" w:eastAsia="en-GB"/>
        </w:rPr>
        <w:t xml:space="preserve"> Guide to Enactment confirms that the</w:t>
      </w:r>
      <w:r w:rsidRPr="00130336">
        <w:rPr>
          <w:rFonts w:ascii="Avenir Next" w:hAnsi="Avenir Next" w:cs="Arial"/>
          <w:color w:val="808080" w:themeColor="background1" w:themeShade="80"/>
          <w:sz w:val="22"/>
          <w:szCs w:val="22"/>
          <w:lang w:val="en-GB" w:eastAsia="en-GB"/>
        </w:rPr>
        <w:t xml:space="preserve"> definition is</w:t>
      </w:r>
      <w:r w:rsidR="001F23F7" w:rsidRPr="00130336">
        <w:rPr>
          <w:rFonts w:ascii="Avenir Next" w:hAnsi="Avenir Next" w:cs="Arial"/>
          <w:color w:val="808080" w:themeColor="background1" w:themeShade="80"/>
          <w:sz w:val="22"/>
          <w:szCs w:val="22"/>
          <w:lang w:val="en-GB" w:eastAsia="en-GB"/>
        </w:rPr>
        <w:t>,</w:t>
      </w:r>
      <w:r w:rsidRPr="00130336">
        <w:rPr>
          <w:rFonts w:ascii="Avenir Next" w:hAnsi="Avenir Next" w:cs="Arial"/>
          <w:color w:val="808080" w:themeColor="background1" w:themeShade="80"/>
          <w:sz w:val="22"/>
          <w:szCs w:val="22"/>
          <w:lang w:val="en-GB" w:eastAsia="en-GB"/>
        </w:rPr>
        <w:t xml:space="preserve"> thus</w:t>
      </w:r>
      <w:r w:rsidR="001F23F7" w:rsidRPr="00130336">
        <w:rPr>
          <w:rFonts w:ascii="Avenir Next" w:hAnsi="Avenir Next" w:cs="Arial"/>
          <w:color w:val="808080" w:themeColor="background1" w:themeShade="80"/>
          <w:sz w:val="22"/>
          <w:szCs w:val="22"/>
          <w:lang w:val="en-GB" w:eastAsia="en-GB"/>
        </w:rPr>
        <w:t xml:space="preserve">, </w:t>
      </w:r>
      <w:r w:rsidRPr="00130336">
        <w:rPr>
          <w:rFonts w:ascii="Avenir Next" w:hAnsi="Avenir Next" w:cs="Arial"/>
          <w:color w:val="808080" w:themeColor="background1" w:themeShade="80"/>
          <w:sz w:val="22"/>
          <w:szCs w:val="22"/>
          <w:lang w:val="en-GB" w:eastAsia="en-GB"/>
        </w:rPr>
        <w:t>sufficiently broad</w:t>
      </w:r>
      <w:r w:rsidR="001F23F7" w:rsidRPr="00130336">
        <w:rPr>
          <w:rFonts w:ascii="Avenir Next" w:hAnsi="Avenir Next" w:cs="Arial"/>
          <w:color w:val="808080" w:themeColor="background1" w:themeShade="80"/>
          <w:sz w:val="22"/>
          <w:szCs w:val="22"/>
          <w:lang w:val="en-GB" w:eastAsia="en-GB"/>
        </w:rPr>
        <w:t xml:space="preserve"> </w:t>
      </w:r>
      <w:r w:rsidRPr="00130336">
        <w:rPr>
          <w:rFonts w:ascii="Avenir Next" w:hAnsi="Avenir Next" w:cs="Arial"/>
          <w:color w:val="808080" w:themeColor="background1" w:themeShade="80"/>
          <w:sz w:val="22"/>
          <w:szCs w:val="22"/>
          <w:lang w:val="en-GB" w:eastAsia="en-GB"/>
        </w:rPr>
        <w:t xml:space="preserve">to include appointments </w:t>
      </w:r>
      <w:r w:rsidR="004B6F1B" w:rsidRPr="00130336">
        <w:rPr>
          <w:rFonts w:ascii="Avenir Next" w:hAnsi="Avenir Next" w:cs="Arial"/>
          <w:color w:val="808080" w:themeColor="background1" w:themeShade="80"/>
          <w:sz w:val="22"/>
          <w:szCs w:val="22"/>
          <w:lang w:val="en-GB" w:eastAsia="en-GB"/>
        </w:rPr>
        <w:t xml:space="preserve">or authorisation </w:t>
      </w:r>
      <w:r w:rsidRPr="00130336">
        <w:rPr>
          <w:rFonts w:ascii="Avenir Next" w:hAnsi="Avenir Next" w:cs="Arial"/>
          <w:color w:val="808080" w:themeColor="background1" w:themeShade="80"/>
          <w:sz w:val="22"/>
          <w:szCs w:val="22"/>
          <w:lang w:val="en-GB" w:eastAsia="en-GB"/>
        </w:rPr>
        <w:t>that might be made by a special agency other than</w:t>
      </w:r>
      <w:r w:rsidR="004B6F1B" w:rsidRPr="00130336">
        <w:rPr>
          <w:rFonts w:ascii="Avenir Next" w:hAnsi="Avenir Next" w:cs="Arial"/>
          <w:color w:val="808080" w:themeColor="background1" w:themeShade="80"/>
          <w:sz w:val="22"/>
          <w:szCs w:val="22"/>
          <w:lang w:val="en-GB" w:eastAsia="en-GB"/>
        </w:rPr>
        <w:t xml:space="preserve"> </w:t>
      </w:r>
      <w:r w:rsidRPr="00130336">
        <w:rPr>
          <w:rFonts w:ascii="Avenir Next" w:hAnsi="Avenir Next" w:cs="Arial"/>
          <w:color w:val="808080" w:themeColor="background1" w:themeShade="80"/>
          <w:sz w:val="22"/>
          <w:szCs w:val="22"/>
          <w:lang w:val="en-GB" w:eastAsia="en-GB"/>
        </w:rPr>
        <w:t xml:space="preserve">the court. </w:t>
      </w:r>
      <w:r w:rsidR="00512535" w:rsidRPr="00130336">
        <w:rPr>
          <w:rFonts w:ascii="Avenir Next" w:hAnsi="Avenir Next" w:cs="Arial"/>
          <w:color w:val="808080" w:themeColor="background1" w:themeShade="80"/>
          <w:sz w:val="22"/>
          <w:szCs w:val="22"/>
          <w:lang w:val="en-GB" w:eastAsia="en-GB"/>
        </w:rPr>
        <w:t xml:space="preserve">In this case, the DGF </w:t>
      </w:r>
      <w:r w:rsidR="00756EA3" w:rsidRPr="00130336">
        <w:rPr>
          <w:rFonts w:ascii="Avenir Next" w:hAnsi="Avenir Next" w:cs="Arial"/>
          <w:color w:val="808080" w:themeColor="background1" w:themeShade="80"/>
          <w:sz w:val="22"/>
          <w:szCs w:val="22"/>
          <w:lang w:val="en-GB" w:eastAsia="en-GB"/>
        </w:rPr>
        <w:t xml:space="preserve">became liquidator of the Bank by virtue of Article 77 of the LBBA, which provides that the DGF automatically becomes liquidator of a bank on the date that it receives confirmation of the NB’s decision to revoke the bank’s licence. </w:t>
      </w:r>
      <w:r w:rsidR="00345B11" w:rsidRPr="00130336">
        <w:rPr>
          <w:rFonts w:ascii="Avenir Next" w:hAnsi="Avenir Next" w:cs="Arial"/>
          <w:color w:val="808080" w:themeColor="background1" w:themeShade="80"/>
          <w:sz w:val="22"/>
          <w:szCs w:val="22"/>
          <w:lang w:val="en-GB" w:eastAsia="en-GB"/>
        </w:rPr>
        <w:t>By operation of law, the DGF is surely authorised in the Bank’s Liquidation</w:t>
      </w:r>
      <w:r w:rsidR="001268CD" w:rsidRPr="00130336">
        <w:rPr>
          <w:rFonts w:ascii="Avenir Next" w:hAnsi="Avenir Next" w:cs="Arial"/>
          <w:color w:val="808080" w:themeColor="background1" w:themeShade="80"/>
          <w:sz w:val="22"/>
          <w:szCs w:val="22"/>
          <w:lang w:val="en-GB" w:eastAsia="en-GB"/>
        </w:rPr>
        <w:t>. Ms. G</w:t>
      </w:r>
      <w:r w:rsidR="009B72EC" w:rsidRPr="00130336">
        <w:rPr>
          <w:rFonts w:ascii="Avenir Next" w:hAnsi="Avenir Next" w:cs="Arial"/>
          <w:color w:val="808080" w:themeColor="background1" w:themeShade="80"/>
          <w:sz w:val="22"/>
          <w:szCs w:val="22"/>
          <w:lang w:val="en-GB" w:eastAsia="en-GB"/>
        </w:rPr>
        <w:t xml:space="preserve"> was appointed by the DGF, pursuant to a Decision of the Executive Board of the Directors of the DGF known as Resolution 1513</w:t>
      </w:r>
      <w:r w:rsidR="005A397E" w:rsidRPr="00130336">
        <w:rPr>
          <w:rFonts w:ascii="Avenir Next" w:hAnsi="Avenir Next" w:cs="Arial"/>
          <w:color w:val="808080" w:themeColor="background1" w:themeShade="80"/>
          <w:sz w:val="22"/>
          <w:szCs w:val="22"/>
          <w:lang w:val="en-GB" w:eastAsia="en-GB"/>
        </w:rPr>
        <w:t>, which delegated to her all liquidation powers in respect of the Bank set out in the DGF Law, save for those expressly excluded. The DGF is empowered to delegate its powers to an authorised officer, as it did to Ms. G, under Article 48(3) of the DGF Law</w:t>
      </w:r>
      <w:r w:rsidR="002278FA" w:rsidRPr="00130336">
        <w:rPr>
          <w:rFonts w:ascii="Avenir Next" w:hAnsi="Avenir Next" w:cs="Arial"/>
          <w:color w:val="808080" w:themeColor="background1" w:themeShade="80"/>
          <w:sz w:val="22"/>
          <w:szCs w:val="22"/>
          <w:lang w:val="en-GB" w:eastAsia="en-GB"/>
        </w:rPr>
        <w:t xml:space="preserve">. According to the laws of State A, Ms. G is, therefore, lawfully authorised in the Bank’s Liquidation, and, for the purposes of the MLCBI, this authorisation </w:t>
      </w:r>
      <w:r w:rsidR="00C028E7">
        <w:rPr>
          <w:rFonts w:ascii="Avenir Next" w:hAnsi="Avenir Next" w:cs="Arial"/>
          <w:color w:val="808080" w:themeColor="background1" w:themeShade="80"/>
          <w:sz w:val="22"/>
          <w:szCs w:val="22"/>
          <w:lang w:val="en-GB" w:eastAsia="en-GB"/>
        </w:rPr>
        <w:t>would</w:t>
      </w:r>
      <w:r w:rsidR="002278FA" w:rsidRPr="00130336">
        <w:rPr>
          <w:rFonts w:ascii="Avenir Next" w:hAnsi="Avenir Next" w:cs="Arial"/>
          <w:color w:val="808080" w:themeColor="background1" w:themeShade="80"/>
          <w:sz w:val="22"/>
          <w:szCs w:val="22"/>
          <w:lang w:val="en-GB" w:eastAsia="en-GB"/>
        </w:rPr>
        <w:t xml:space="preserve"> not</w:t>
      </w:r>
      <w:r w:rsidR="00C028E7">
        <w:rPr>
          <w:rFonts w:ascii="Avenir Next" w:hAnsi="Avenir Next" w:cs="Arial"/>
          <w:color w:val="808080" w:themeColor="background1" w:themeShade="80"/>
          <w:sz w:val="22"/>
          <w:szCs w:val="22"/>
          <w:lang w:val="en-GB" w:eastAsia="en-GB"/>
        </w:rPr>
        <w:t xml:space="preserve"> be</w:t>
      </w:r>
      <w:r w:rsidR="002278FA" w:rsidRPr="00130336">
        <w:rPr>
          <w:rFonts w:ascii="Avenir Next" w:hAnsi="Avenir Next" w:cs="Arial"/>
          <w:color w:val="808080" w:themeColor="background1" w:themeShade="80"/>
          <w:sz w:val="22"/>
          <w:szCs w:val="22"/>
          <w:lang w:val="en-GB" w:eastAsia="en-GB"/>
        </w:rPr>
        <w:t xml:space="preserve"> negated due to the fact that her appointment was made by a special, governmental agency, DGF, and not the court.</w:t>
      </w:r>
      <w:r w:rsidR="00C028E7">
        <w:rPr>
          <w:rFonts w:ascii="Avenir Next" w:hAnsi="Avenir Next" w:cs="Arial"/>
          <w:color w:val="808080" w:themeColor="background1" w:themeShade="80"/>
          <w:sz w:val="22"/>
          <w:szCs w:val="22"/>
          <w:lang w:val="en-GB" w:eastAsia="en-GB"/>
        </w:rPr>
        <w:t xml:space="preserve"> However, </w:t>
      </w:r>
      <w:r w:rsidR="002367FD">
        <w:rPr>
          <w:rFonts w:ascii="Avenir Next" w:hAnsi="Avenir Next" w:cs="Arial"/>
          <w:color w:val="808080" w:themeColor="background1" w:themeShade="80"/>
          <w:sz w:val="22"/>
          <w:szCs w:val="22"/>
          <w:lang w:val="en-GB" w:eastAsia="en-GB"/>
        </w:rPr>
        <w:t>the definition of “foreign representative” specifies that the person or body must be authorised</w:t>
      </w:r>
      <w:r w:rsidR="00F72A1E">
        <w:rPr>
          <w:rFonts w:ascii="Avenir Next" w:hAnsi="Avenir Next" w:cs="Arial"/>
          <w:color w:val="808080" w:themeColor="background1" w:themeShade="80"/>
          <w:sz w:val="22"/>
          <w:szCs w:val="22"/>
          <w:lang w:val="en-GB" w:eastAsia="en-GB"/>
        </w:rPr>
        <w:t xml:space="preserve"> not in any proceeding, but</w:t>
      </w:r>
      <w:r w:rsidR="002367FD">
        <w:rPr>
          <w:rFonts w:ascii="Avenir Next" w:hAnsi="Avenir Next" w:cs="Arial"/>
          <w:color w:val="808080" w:themeColor="background1" w:themeShade="80"/>
          <w:sz w:val="22"/>
          <w:szCs w:val="22"/>
          <w:lang w:val="en-GB" w:eastAsia="en-GB"/>
        </w:rPr>
        <w:t xml:space="preserve"> in a “foreign proceeding”</w:t>
      </w:r>
      <w:r w:rsidR="00F72A1E">
        <w:rPr>
          <w:rFonts w:ascii="Avenir Next" w:hAnsi="Avenir Next" w:cs="Arial"/>
          <w:color w:val="808080" w:themeColor="background1" w:themeShade="80"/>
          <w:sz w:val="22"/>
          <w:szCs w:val="22"/>
          <w:lang w:val="en-GB" w:eastAsia="en-GB"/>
        </w:rPr>
        <w:t xml:space="preserve">. As discussed above, “foreign proceeding” is a defined term under the MLCBI, with unique parameters that must be satisfied </w:t>
      </w:r>
      <w:r w:rsidR="00720634">
        <w:rPr>
          <w:rFonts w:ascii="Avenir Next" w:hAnsi="Avenir Next" w:cs="Arial"/>
          <w:color w:val="808080" w:themeColor="background1" w:themeShade="80"/>
          <w:sz w:val="22"/>
          <w:szCs w:val="22"/>
          <w:lang w:val="en-GB" w:eastAsia="en-GB"/>
        </w:rPr>
        <w:t>before a proceeding can be classified as such. By using the term “foreign proceeding” within the definition of “foreign representative”, the two become extrinsically linked. It follows that</w:t>
      </w:r>
      <w:r w:rsidR="00934266">
        <w:rPr>
          <w:rFonts w:ascii="Avenir Next" w:hAnsi="Avenir Next" w:cs="Arial"/>
          <w:color w:val="808080" w:themeColor="background1" w:themeShade="80"/>
          <w:sz w:val="22"/>
          <w:szCs w:val="22"/>
          <w:lang w:val="en-GB" w:eastAsia="en-GB"/>
        </w:rPr>
        <w:t xml:space="preserve">, even if Ms. G and DGF are adequately authorised to act in the Bank’s Liquidation, this is of little import if the Bank’s Liquidation does not qualify as a “foreign proceeding” for the purposes of the </w:t>
      </w:r>
      <w:r w:rsidR="005B404D">
        <w:rPr>
          <w:rFonts w:ascii="Avenir Next" w:hAnsi="Avenir Next" w:cs="Arial"/>
          <w:color w:val="808080" w:themeColor="background1" w:themeShade="80"/>
          <w:sz w:val="22"/>
          <w:szCs w:val="22"/>
          <w:lang w:val="en-GB" w:eastAsia="en-GB"/>
        </w:rPr>
        <w:t>MLCBI.</w:t>
      </w:r>
      <w:r w:rsidR="00EA48C5">
        <w:rPr>
          <w:rFonts w:ascii="Avenir Next" w:hAnsi="Avenir Next" w:cs="Arial"/>
          <w:color w:val="808080" w:themeColor="background1" w:themeShade="80"/>
          <w:sz w:val="22"/>
          <w:szCs w:val="22"/>
          <w:lang w:val="en-GB" w:eastAsia="en-GB"/>
        </w:rPr>
        <w:t xml:space="preserve"> On the analysis conducted above, we have concluded that the Bank’s Liquidation is </w:t>
      </w:r>
      <w:r w:rsidR="00EA48C5">
        <w:rPr>
          <w:rFonts w:ascii="Avenir Next" w:hAnsi="Avenir Next" w:cs="Arial"/>
          <w:i/>
          <w:iCs/>
          <w:color w:val="808080" w:themeColor="background1" w:themeShade="80"/>
          <w:sz w:val="22"/>
          <w:szCs w:val="22"/>
          <w:lang w:val="en-GB" w:eastAsia="en-GB"/>
        </w:rPr>
        <w:t>not</w:t>
      </w:r>
      <w:r w:rsidR="00EA48C5">
        <w:rPr>
          <w:rFonts w:ascii="Avenir Next" w:hAnsi="Avenir Next" w:cs="Arial"/>
          <w:color w:val="808080" w:themeColor="background1" w:themeShade="80"/>
          <w:sz w:val="22"/>
          <w:szCs w:val="22"/>
          <w:lang w:val="en-GB" w:eastAsia="en-GB"/>
        </w:rPr>
        <w:t xml:space="preserve"> a foreign proceeding for the purposes of the MLCBI, which would mean that, despite the Applicants’ </w:t>
      </w:r>
      <w:r w:rsidR="00B1239A">
        <w:rPr>
          <w:rFonts w:ascii="Avenir Next" w:hAnsi="Avenir Next" w:cs="Arial"/>
          <w:color w:val="808080" w:themeColor="background1" w:themeShade="80"/>
          <w:sz w:val="22"/>
          <w:szCs w:val="22"/>
          <w:lang w:val="en-GB" w:eastAsia="en-GB"/>
        </w:rPr>
        <w:t>otherwise compliance with the aspects of the definition, they are not “</w:t>
      </w:r>
      <w:r w:rsidR="00B1239A">
        <w:rPr>
          <w:rFonts w:ascii="Avenir Next" w:hAnsi="Avenir Next" w:cs="Arial"/>
          <w:i/>
          <w:iCs/>
          <w:color w:val="808080" w:themeColor="background1" w:themeShade="80"/>
          <w:sz w:val="22"/>
          <w:szCs w:val="22"/>
          <w:lang w:val="en-GB" w:eastAsia="en-GB"/>
        </w:rPr>
        <w:t>authorised to act in a foreign proceeding</w:t>
      </w:r>
      <w:r w:rsidR="00B1239A">
        <w:rPr>
          <w:rFonts w:ascii="Avenir Next" w:hAnsi="Avenir Next" w:cs="Arial"/>
          <w:color w:val="808080" w:themeColor="background1" w:themeShade="80"/>
          <w:sz w:val="22"/>
          <w:szCs w:val="22"/>
          <w:lang w:val="en-GB" w:eastAsia="en-GB"/>
        </w:rPr>
        <w:t>”.</w:t>
      </w:r>
    </w:p>
    <w:p w14:paraId="718BDF0B" w14:textId="0379FE20" w:rsidR="002278FA" w:rsidRPr="00130336" w:rsidRDefault="009B7884" w:rsidP="004B5378">
      <w:pPr>
        <w:ind w:left="720" w:hanging="720"/>
        <w:jc w:val="both"/>
        <w:rPr>
          <w:rFonts w:ascii="Avenir Next" w:hAnsi="Avenir Next" w:cs="Arial"/>
          <w:color w:val="808080" w:themeColor="background1" w:themeShade="80"/>
          <w:sz w:val="22"/>
          <w:szCs w:val="22"/>
          <w:u w:val="single"/>
          <w:lang w:val="en-GB" w:eastAsia="en-GB"/>
        </w:rPr>
      </w:pPr>
      <w:r w:rsidRPr="00130336">
        <w:rPr>
          <w:rFonts w:ascii="Avenir Next" w:hAnsi="Avenir Next" w:cs="Arial"/>
          <w:color w:val="808080" w:themeColor="background1" w:themeShade="80"/>
          <w:sz w:val="22"/>
          <w:szCs w:val="22"/>
          <w:u w:val="single"/>
          <w:lang w:val="en-GB" w:eastAsia="en-GB"/>
        </w:rPr>
        <w:t>(3) …To administer the reorganisation or liquidation of the debtor’s assets or affairs or to act as representative of the foreign proceeding</w:t>
      </w:r>
    </w:p>
    <w:p w14:paraId="28F89AAB" w14:textId="3E233498" w:rsidR="004D0A28" w:rsidRDefault="00FE2EB8" w:rsidP="004D0A28">
      <w:pPr>
        <w:ind w:left="720" w:hanging="720"/>
        <w:jc w:val="both"/>
        <w:rPr>
          <w:rFonts w:ascii="Avenir Next" w:hAnsi="Avenir Next" w:cs="Arial"/>
          <w:color w:val="808080" w:themeColor="background1" w:themeShade="80"/>
          <w:sz w:val="22"/>
          <w:szCs w:val="22"/>
          <w:lang w:val="en-GB" w:eastAsia="en-GB"/>
        </w:rPr>
      </w:pPr>
      <w:r w:rsidRPr="00130336">
        <w:rPr>
          <w:rFonts w:ascii="Avenir Next" w:hAnsi="Avenir Next" w:cs="Arial"/>
          <w:color w:val="808080" w:themeColor="background1" w:themeShade="80"/>
          <w:sz w:val="22"/>
          <w:szCs w:val="22"/>
          <w:lang w:val="en-GB" w:eastAsia="en-GB"/>
        </w:rPr>
        <w:t>By Article 77 of the LBBA, the DGF was appointed as liquidator of the Bank with the full powers of a liquidator under the law of State A</w:t>
      </w:r>
      <w:r w:rsidR="00C11005" w:rsidRPr="00130336">
        <w:rPr>
          <w:rFonts w:ascii="Avenir Next" w:hAnsi="Avenir Next" w:cs="Arial"/>
          <w:color w:val="808080" w:themeColor="background1" w:themeShade="80"/>
          <w:sz w:val="22"/>
          <w:szCs w:val="22"/>
          <w:lang w:val="en-GB" w:eastAsia="en-GB"/>
        </w:rPr>
        <w:t>. As liquidator, the DGF has extensive powers</w:t>
      </w:r>
      <w:r w:rsidR="00E4218C" w:rsidRPr="00130336">
        <w:rPr>
          <w:rFonts w:ascii="Avenir Next" w:hAnsi="Avenir Next" w:cs="Arial"/>
          <w:color w:val="808080" w:themeColor="background1" w:themeShade="80"/>
          <w:sz w:val="22"/>
          <w:szCs w:val="22"/>
          <w:lang w:val="en-GB" w:eastAsia="en-GB"/>
        </w:rPr>
        <w:t xml:space="preserve">, </w:t>
      </w:r>
      <w:r w:rsidR="00686D6C" w:rsidRPr="00130336">
        <w:rPr>
          <w:rFonts w:ascii="Avenir Next" w:hAnsi="Avenir Next" w:cs="Arial"/>
          <w:color w:val="808080" w:themeColor="background1" w:themeShade="80"/>
          <w:sz w:val="22"/>
          <w:szCs w:val="22"/>
          <w:lang w:val="en-GB" w:eastAsia="en-GB"/>
        </w:rPr>
        <w:t xml:space="preserve">and is undoubtedly responsible for, and authorised to, administer the liquidation of the Bank’s assets and affairs under the LBBA. </w:t>
      </w:r>
      <w:r w:rsidR="008473AF" w:rsidRPr="00130336">
        <w:rPr>
          <w:rFonts w:ascii="Avenir Next" w:hAnsi="Avenir Next" w:cs="Arial"/>
          <w:color w:val="808080" w:themeColor="background1" w:themeShade="80"/>
          <w:sz w:val="22"/>
          <w:szCs w:val="22"/>
          <w:lang w:val="en-GB" w:eastAsia="en-GB"/>
        </w:rPr>
        <w:t xml:space="preserve"> However, A</w:t>
      </w:r>
      <w:r w:rsidR="008473AF" w:rsidRPr="00130336">
        <w:rPr>
          <w:rFonts w:ascii="Avenir Next" w:hAnsi="Avenir Next" w:cs="Arial"/>
          <w:color w:val="808080" w:themeColor="background1" w:themeShade="80"/>
          <w:sz w:val="22"/>
          <w:szCs w:val="22"/>
          <w:lang w:val="en-GB" w:eastAsia="en-GB"/>
        </w:rPr>
        <w:t xml:space="preserve">rticle 48(3) of the DGF Law empowers the DGF to delegate its powers to an “authorised officer” or “authorised person”. The “Fund’s authorised person” is defined by article 2(1)(17) of the DGF Law as: </w:t>
      </w:r>
      <w:r w:rsidR="008473AF" w:rsidRPr="00130336">
        <w:rPr>
          <w:rFonts w:ascii="Avenir Next" w:hAnsi="Avenir Next" w:cs="Arial"/>
          <w:i/>
          <w:iCs/>
          <w:color w:val="808080" w:themeColor="background1" w:themeShade="80"/>
          <w:sz w:val="22"/>
          <w:szCs w:val="22"/>
          <w:lang w:val="en-GB" w:eastAsia="en-GB"/>
        </w:rPr>
        <w:t>“an employee of the Fund, who on behalf of the Fund and within the powers provided for by this Law and / or delegated by the Fund, performs actions to ensure the bank’s withdrawal from the market during provisional administration of the insolvent bank and/or bank liquidation”</w:t>
      </w:r>
      <w:r w:rsidR="008473AF" w:rsidRPr="00130336">
        <w:rPr>
          <w:rFonts w:ascii="Avenir Next" w:hAnsi="Avenir Next" w:cs="Arial"/>
          <w:color w:val="808080" w:themeColor="background1" w:themeShade="80"/>
          <w:sz w:val="22"/>
          <w:szCs w:val="22"/>
          <w:lang w:val="en-GB" w:eastAsia="en-GB"/>
        </w:rPr>
        <w:t>.  Once appointed, the authorised officer is accountable to the DGF for their actions and may exercise the powers delegated to them by the DGF in pursuance of the bank’s liquidation.</w:t>
      </w:r>
      <w:r w:rsidR="008473AF" w:rsidRPr="00130336">
        <w:rPr>
          <w:rFonts w:ascii="Avenir Next" w:hAnsi="Avenir Next" w:cs="Arial"/>
          <w:color w:val="808080" w:themeColor="background1" w:themeShade="80"/>
          <w:sz w:val="22"/>
          <w:szCs w:val="22"/>
          <w:lang w:val="en-GB" w:eastAsia="en-GB"/>
        </w:rPr>
        <w:t xml:space="preserve">  This was, indeed, what was done by the DGF in this instance, when it delegated its powers to Ms. G pursuant to Article 48(3) of the DFG Law. At the time of the application for recognition, Ms. G </w:t>
      </w:r>
      <w:r w:rsidR="004D0A28" w:rsidRPr="00130336">
        <w:rPr>
          <w:rFonts w:ascii="Avenir Next" w:hAnsi="Avenir Next" w:cs="Arial"/>
          <w:color w:val="808080" w:themeColor="background1" w:themeShade="80"/>
          <w:sz w:val="22"/>
          <w:szCs w:val="22"/>
          <w:lang w:val="en-GB" w:eastAsia="en-GB"/>
        </w:rPr>
        <w:t xml:space="preserve">was vested with </w:t>
      </w:r>
      <w:r w:rsidR="004D0A28" w:rsidRPr="00130336">
        <w:rPr>
          <w:rFonts w:ascii="Avenir Next" w:hAnsi="Avenir Next" w:cs="Arial"/>
          <w:color w:val="808080" w:themeColor="background1" w:themeShade="80"/>
          <w:sz w:val="22"/>
          <w:szCs w:val="22"/>
          <w:lang w:val="en-GB" w:eastAsia="en-GB"/>
        </w:rPr>
        <w:t>all of the DGF’s liquidation powers</w:t>
      </w:r>
      <w:r w:rsidR="00D93AD9" w:rsidRPr="00130336">
        <w:rPr>
          <w:rFonts w:ascii="Avenir Next" w:hAnsi="Avenir Next" w:cs="Arial"/>
          <w:color w:val="808080" w:themeColor="background1" w:themeShade="80"/>
          <w:sz w:val="22"/>
          <w:szCs w:val="22"/>
          <w:lang w:val="en-GB" w:eastAsia="en-GB"/>
        </w:rPr>
        <w:t xml:space="preserve"> </w:t>
      </w:r>
      <w:r w:rsidR="00D93AD9" w:rsidRPr="00130336">
        <w:rPr>
          <w:rFonts w:ascii="Avenir Next" w:hAnsi="Avenir Next" w:cs="Arial"/>
          <w:color w:val="808080" w:themeColor="background1" w:themeShade="80"/>
          <w:sz w:val="22"/>
          <w:szCs w:val="22"/>
          <w:lang w:val="en-GB" w:eastAsia="en-GB"/>
        </w:rPr>
        <w:t>in respect of the Bank</w:t>
      </w:r>
      <w:r w:rsidR="00D93AD9" w:rsidRPr="00130336">
        <w:rPr>
          <w:rFonts w:ascii="Avenir Next" w:hAnsi="Avenir Next" w:cs="Arial"/>
          <w:color w:val="808080" w:themeColor="background1" w:themeShade="80"/>
          <w:sz w:val="22"/>
          <w:szCs w:val="22"/>
          <w:lang w:val="en-GB" w:eastAsia="en-GB"/>
        </w:rPr>
        <w:t xml:space="preserve"> by virtue of Resolution 1513</w:t>
      </w:r>
      <w:r w:rsidR="004D0A28" w:rsidRPr="00130336">
        <w:rPr>
          <w:rFonts w:ascii="Avenir Next" w:hAnsi="Avenir Next" w:cs="Arial"/>
          <w:color w:val="808080" w:themeColor="background1" w:themeShade="80"/>
          <w:sz w:val="22"/>
          <w:szCs w:val="22"/>
          <w:lang w:val="en-GB" w:eastAsia="en-GB"/>
        </w:rPr>
        <w:t>, save for the authority to claim damages from a related party of the Bank, the power to make a claim against a non-banking financial institution that raised money as loans or deposits from individuals, and the power to arrange for the sale of the Bank’s assets.</w:t>
      </w:r>
      <w:r w:rsidR="00D93AD9" w:rsidRPr="00130336">
        <w:rPr>
          <w:rFonts w:ascii="Avenir Next" w:hAnsi="Avenir Next" w:cs="Arial"/>
          <w:color w:val="808080" w:themeColor="background1" w:themeShade="80"/>
          <w:sz w:val="22"/>
          <w:szCs w:val="22"/>
          <w:lang w:val="en-GB" w:eastAsia="en-GB"/>
        </w:rPr>
        <w:t xml:space="preserve"> </w:t>
      </w:r>
      <w:r w:rsidR="001B199F" w:rsidRPr="00130336">
        <w:rPr>
          <w:rFonts w:ascii="Avenir Next" w:hAnsi="Avenir Next" w:cs="Arial"/>
          <w:color w:val="808080" w:themeColor="background1" w:themeShade="80"/>
          <w:sz w:val="22"/>
          <w:szCs w:val="22"/>
          <w:lang w:val="en-GB" w:eastAsia="en-GB"/>
        </w:rPr>
        <w:t xml:space="preserve">Each of the excluded </w:t>
      </w:r>
      <w:r w:rsidR="001B199F" w:rsidRPr="00130336">
        <w:rPr>
          <w:rFonts w:ascii="Avenir Next" w:hAnsi="Avenir Next" w:cs="Arial"/>
          <w:color w:val="808080" w:themeColor="background1" w:themeShade="80"/>
          <w:sz w:val="22"/>
          <w:szCs w:val="22"/>
          <w:lang w:val="en-GB" w:eastAsia="en-GB"/>
        </w:rPr>
        <w:lastRenderedPageBreak/>
        <w:t>powers remains vested in the DGF as the Bank’s formally appointed liquidator.</w:t>
      </w:r>
      <w:r w:rsidR="001B199F" w:rsidRPr="00130336">
        <w:rPr>
          <w:rFonts w:ascii="Avenir Next" w:hAnsi="Avenir Next" w:cs="Arial"/>
          <w:color w:val="808080" w:themeColor="background1" w:themeShade="80"/>
          <w:sz w:val="22"/>
          <w:szCs w:val="22"/>
          <w:lang w:val="en-GB" w:eastAsia="en-GB"/>
        </w:rPr>
        <w:t xml:space="preserve"> It follows that, while the Bank has delegated important powers and duties to Ms. G, it has also retained some of the most critical powers involved in the Bank’s liquidation, particularly: the power to sell the Bank’s assets. Concurrently, Ms. G is vested with powers similarly essential to the liquidation of the Bank’s assets and affairs, including the power</w:t>
      </w:r>
      <w:r w:rsidR="00884BA7" w:rsidRPr="00130336">
        <w:rPr>
          <w:rFonts w:ascii="Avenir Next" w:hAnsi="Avenir Next" w:cs="Arial"/>
          <w:color w:val="808080" w:themeColor="background1" w:themeShade="80"/>
          <w:sz w:val="22"/>
          <w:szCs w:val="22"/>
          <w:lang w:val="en-GB" w:eastAsia="en-GB"/>
        </w:rPr>
        <w:t>s</w:t>
      </w:r>
      <w:r w:rsidR="001B199F" w:rsidRPr="00130336">
        <w:rPr>
          <w:rFonts w:ascii="Avenir Next" w:hAnsi="Avenir Next" w:cs="Arial"/>
          <w:color w:val="808080" w:themeColor="background1" w:themeShade="80"/>
          <w:sz w:val="22"/>
          <w:szCs w:val="22"/>
          <w:lang w:val="en-GB" w:eastAsia="en-GB"/>
        </w:rPr>
        <w:t xml:space="preserve"> </w:t>
      </w:r>
      <w:r w:rsidR="00884BA7" w:rsidRPr="00130336">
        <w:rPr>
          <w:rFonts w:ascii="Avenir Next" w:hAnsi="Avenir Next" w:cs="Arial"/>
          <w:color w:val="808080" w:themeColor="background1" w:themeShade="80"/>
          <w:sz w:val="22"/>
          <w:szCs w:val="22"/>
          <w:lang w:val="en-GB" w:eastAsia="en-GB"/>
        </w:rPr>
        <w:t xml:space="preserve">to exercise management powers, manage the Bank’s property and seek to satisfy creditor claims. </w:t>
      </w:r>
      <w:r w:rsidR="00001190" w:rsidRPr="00130336">
        <w:rPr>
          <w:rFonts w:ascii="Avenir Next" w:hAnsi="Avenir Next" w:cs="Arial"/>
          <w:color w:val="808080" w:themeColor="background1" w:themeShade="80"/>
          <w:sz w:val="22"/>
          <w:szCs w:val="22"/>
          <w:lang w:val="en-GB" w:eastAsia="en-GB"/>
        </w:rPr>
        <w:t xml:space="preserve">It, therefore, cannot be said that, between the DGF and Ms. G, one or the other is authorised to administer the liquidation of the Bank’s assets and affairs. </w:t>
      </w:r>
      <w:r w:rsidR="009A4787" w:rsidRPr="00130336">
        <w:rPr>
          <w:rFonts w:ascii="Avenir Next" w:hAnsi="Avenir Next" w:cs="Arial"/>
          <w:color w:val="808080" w:themeColor="background1" w:themeShade="80"/>
          <w:sz w:val="22"/>
          <w:szCs w:val="22"/>
          <w:lang w:val="en-GB" w:eastAsia="en-GB"/>
        </w:rPr>
        <w:t xml:space="preserve">Indeed, both Ms. G and DGF satisfy this element of the definition of “foreign representative”, as they, together, are the persons authorised to administer the liquidation. </w:t>
      </w:r>
    </w:p>
    <w:p w14:paraId="67A57B04" w14:textId="2DDA182F" w:rsidR="00A44845" w:rsidRDefault="00A44845" w:rsidP="004D0A28">
      <w:pPr>
        <w:ind w:left="720" w:hanging="720"/>
        <w:jc w:val="both"/>
        <w:rPr>
          <w:rFonts w:ascii="Avenir Next" w:hAnsi="Avenir Next" w:cs="Arial"/>
          <w:color w:val="808080" w:themeColor="background1" w:themeShade="80"/>
          <w:sz w:val="22"/>
          <w:szCs w:val="22"/>
          <w:lang w:val="en-GB" w:eastAsia="en-GB"/>
        </w:rPr>
      </w:pPr>
      <w:r>
        <w:rPr>
          <w:rFonts w:ascii="Avenir Next" w:hAnsi="Avenir Next" w:cs="Arial"/>
          <w:color w:val="808080" w:themeColor="background1" w:themeShade="80"/>
          <w:sz w:val="22"/>
          <w:szCs w:val="22"/>
          <w:u w:val="single"/>
          <w:lang w:val="en-GB" w:eastAsia="en-GB"/>
        </w:rPr>
        <w:t>Conclusion</w:t>
      </w:r>
    </w:p>
    <w:p w14:paraId="03C7B019" w14:textId="4D3BA08B" w:rsidR="008473AF" w:rsidRDefault="000543D7" w:rsidP="00957951">
      <w:pPr>
        <w:ind w:left="720" w:hanging="720"/>
        <w:jc w:val="both"/>
        <w:rPr>
          <w:rFonts w:ascii="Avenir Next" w:hAnsi="Avenir Next" w:cs="Arial"/>
          <w:color w:val="000000"/>
          <w:sz w:val="22"/>
          <w:szCs w:val="22"/>
          <w:lang w:val="en-GB" w:eastAsia="en-GB"/>
        </w:rPr>
      </w:pPr>
      <w:r>
        <w:rPr>
          <w:rFonts w:ascii="Avenir Next" w:hAnsi="Avenir Next" w:cs="Arial"/>
          <w:color w:val="808080" w:themeColor="background1" w:themeShade="80"/>
          <w:sz w:val="22"/>
          <w:szCs w:val="22"/>
          <w:lang w:val="en-GB" w:eastAsia="en-GB"/>
        </w:rPr>
        <w:t xml:space="preserve">Despite the Applicants satisfying each element of the definition, on its face, </w:t>
      </w:r>
      <w:r w:rsidR="00560C0F">
        <w:rPr>
          <w:rFonts w:ascii="Avenir Next" w:hAnsi="Avenir Next" w:cs="Arial"/>
          <w:color w:val="808080" w:themeColor="background1" w:themeShade="80"/>
          <w:sz w:val="22"/>
          <w:szCs w:val="22"/>
          <w:lang w:val="en-GB" w:eastAsia="en-GB"/>
        </w:rPr>
        <w:t>the</w:t>
      </w:r>
      <w:r w:rsidR="00DD196E">
        <w:rPr>
          <w:rFonts w:ascii="Avenir Next" w:hAnsi="Avenir Next" w:cs="Arial"/>
          <w:color w:val="808080" w:themeColor="background1" w:themeShade="80"/>
          <w:sz w:val="22"/>
          <w:szCs w:val="22"/>
          <w:lang w:val="en-GB" w:eastAsia="en-GB"/>
        </w:rPr>
        <w:t xml:space="preserve">y will not </w:t>
      </w:r>
      <w:r w:rsidR="00DD196E" w:rsidRPr="00DD196E">
        <w:rPr>
          <w:rFonts w:ascii="Avenir Next" w:hAnsi="Avenir Next" w:cs="Arial"/>
          <w:color w:val="808080" w:themeColor="background1" w:themeShade="80"/>
          <w:sz w:val="22"/>
          <w:szCs w:val="22"/>
          <w:lang w:val="en-GB" w:eastAsia="en-GB"/>
        </w:rPr>
        <w:t>fall within the description of “foreign representatives”</w:t>
      </w:r>
      <w:r w:rsidR="00DD196E">
        <w:rPr>
          <w:rFonts w:ascii="Avenir Next" w:hAnsi="Avenir Next" w:cs="Arial"/>
          <w:color w:val="808080" w:themeColor="background1" w:themeShade="80"/>
          <w:sz w:val="22"/>
          <w:szCs w:val="22"/>
          <w:lang w:val="en-GB" w:eastAsia="en-GB"/>
        </w:rPr>
        <w:t xml:space="preserve"> under the MLCBI if the Bank’s Liquidation, over which they are appointed, does not fall within the description of a “foreign proceeding”. To the extent that we have concluded that the Bank’s Liquidation is not a foreign proceeding, then the Applicants, too, will not be “foreign representatives”. However, if the former conclusion is incorrect, and the Bank’s Liquidation is, indeed, a “foreign proceeding”, then the Applicants will qualify as foreign representatives, having satisfied every other aspect of the definition. </w:t>
      </w:r>
    </w:p>
    <w:p w14:paraId="147088C1" w14:textId="77777777" w:rsidR="008473AF" w:rsidRDefault="008473AF" w:rsidP="00957951">
      <w:pPr>
        <w:ind w:left="720" w:hanging="720"/>
        <w:jc w:val="both"/>
        <w:rPr>
          <w:rFonts w:ascii="Avenir Next" w:hAnsi="Avenir Next" w:cs="Arial"/>
          <w:color w:val="000000"/>
          <w:sz w:val="22"/>
          <w:szCs w:val="22"/>
          <w:lang w:val="en-GB" w:eastAsia="en-GB"/>
        </w:rPr>
      </w:pPr>
    </w:p>
    <w:p w14:paraId="3D06A92E" w14:textId="77777777" w:rsidR="001145B4" w:rsidRPr="00E2622D" w:rsidRDefault="001145B4" w:rsidP="00957951">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0084" w14:textId="77777777" w:rsidR="00C903E9" w:rsidRDefault="00C903E9" w:rsidP="00241B44">
      <w:r>
        <w:separator/>
      </w:r>
    </w:p>
  </w:endnote>
  <w:endnote w:type="continuationSeparator" w:id="0">
    <w:p w14:paraId="0E9AEC15" w14:textId="77777777" w:rsidR="00C903E9" w:rsidRDefault="00C903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5C599512"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494617">
          <w:rPr>
            <w:rStyle w:val="PageNumber"/>
          </w:rPr>
          <w:fldChar w:fldCharType="separate"/>
        </w:r>
        <w:r w:rsidR="00494617">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3B12E8AC" w:rsidR="000300E0" w:rsidRPr="00B46CE2" w:rsidRDefault="00494617" w:rsidP="000300E0">
    <w:pPr>
      <w:pStyle w:val="Footer"/>
      <w:ind w:right="360"/>
      <w:rPr>
        <w:rFonts w:ascii="Avenir Next" w:hAnsi="Avenir Next"/>
        <w:sz w:val="22"/>
        <w:szCs w:val="22"/>
      </w:rPr>
    </w:pPr>
    <w:r w:rsidRPr="00494617">
      <w:rPr>
        <w:rFonts w:ascii="Avenir Next" w:hAnsi="Avenir Next"/>
        <w:sz w:val="22"/>
        <w:szCs w:val="22"/>
      </w:rPr>
      <w:t>202223-987</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F072" w14:textId="77777777" w:rsidR="00C903E9" w:rsidRDefault="00C903E9" w:rsidP="00241B44">
      <w:r>
        <w:separator/>
      </w:r>
    </w:p>
  </w:footnote>
  <w:footnote w:type="continuationSeparator" w:id="0">
    <w:p w14:paraId="1F425F2A" w14:textId="77777777" w:rsidR="00C903E9" w:rsidRDefault="00C903E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790" w:hanging="360"/>
      </w:pPr>
      <w:rPr>
        <w:rFonts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2406E1"/>
    <w:multiLevelType w:val="hybridMultilevel"/>
    <w:tmpl w:val="0C0EDE2E"/>
    <w:lvl w:ilvl="0" w:tplc="7430C18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8A07C5"/>
    <w:multiLevelType w:val="hybridMultilevel"/>
    <w:tmpl w:val="8AD8284C"/>
    <w:lvl w:ilvl="0" w:tplc="77B2843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21099787">
    <w:abstractNumId w:val="12"/>
  </w:num>
  <w:num w:numId="2" w16cid:durableId="1238369140">
    <w:abstractNumId w:val="11"/>
  </w:num>
  <w:num w:numId="3" w16cid:durableId="1582324739">
    <w:abstractNumId w:val="7"/>
  </w:num>
  <w:num w:numId="4" w16cid:durableId="798034193">
    <w:abstractNumId w:val="3"/>
  </w:num>
  <w:num w:numId="5" w16cid:durableId="411854004">
    <w:abstractNumId w:val="15"/>
  </w:num>
  <w:num w:numId="6" w16cid:durableId="1932813974">
    <w:abstractNumId w:val="14"/>
  </w:num>
  <w:num w:numId="7" w16cid:durableId="2012373078">
    <w:abstractNumId w:val="13"/>
  </w:num>
  <w:num w:numId="8" w16cid:durableId="890770456">
    <w:abstractNumId w:val="5"/>
  </w:num>
  <w:num w:numId="9" w16cid:durableId="569854315">
    <w:abstractNumId w:val="6"/>
  </w:num>
  <w:num w:numId="10" w16cid:durableId="1964725494">
    <w:abstractNumId w:val="10"/>
  </w:num>
  <w:num w:numId="11" w16cid:durableId="368338684">
    <w:abstractNumId w:val="0"/>
  </w:num>
  <w:num w:numId="12" w16cid:durableId="814876946">
    <w:abstractNumId w:val="8"/>
  </w:num>
  <w:num w:numId="13" w16cid:durableId="157186325">
    <w:abstractNumId w:val="9"/>
  </w:num>
  <w:num w:numId="14" w16cid:durableId="86973878">
    <w:abstractNumId w:val="1"/>
  </w:num>
  <w:num w:numId="15" w16cid:durableId="587271563">
    <w:abstractNumId w:val="4"/>
  </w:num>
  <w:num w:numId="16" w16cid:durableId="204081781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4A7"/>
    <w:rsid w:val="00001190"/>
    <w:rsid w:val="00001E0C"/>
    <w:rsid w:val="000077DD"/>
    <w:rsid w:val="00010BA0"/>
    <w:rsid w:val="00011778"/>
    <w:rsid w:val="00011AEC"/>
    <w:rsid w:val="00011D18"/>
    <w:rsid w:val="000127A0"/>
    <w:rsid w:val="00020557"/>
    <w:rsid w:val="00023200"/>
    <w:rsid w:val="000232A1"/>
    <w:rsid w:val="000250C7"/>
    <w:rsid w:val="00025CCF"/>
    <w:rsid w:val="000263DE"/>
    <w:rsid w:val="000300E0"/>
    <w:rsid w:val="0003114A"/>
    <w:rsid w:val="00031EB3"/>
    <w:rsid w:val="000352C1"/>
    <w:rsid w:val="00035BB1"/>
    <w:rsid w:val="0003619C"/>
    <w:rsid w:val="00037621"/>
    <w:rsid w:val="0004122D"/>
    <w:rsid w:val="00044D46"/>
    <w:rsid w:val="00045088"/>
    <w:rsid w:val="00045904"/>
    <w:rsid w:val="000464F7"/>
    <w:rsid w:val="0005141D"/>
    <w:rsid w:val="00052B99"/>
    <w:rsid w:val="000543D7"/>
    <w:rsid w:val="00060E02"/>
    <w:rsid w:val="00062E24"/>
    <w:rsid w:val="0006501D"/>
    <w:rsid w:val="00065166"/>
    <w:rsid w:val="00067A88"/>
    <w:rsid w:val="00070B92"/>
    <w:rsid w:val="00073474"/>
    <w:rsid w:val="000757D8"/>
    <w:rsid w:val="00077D49"/>
    <w:rsid w:val="00082609"/>
    <w:rsid w:val="000851CC"/>
    <w:rsid w:val="00085DB4"/>
    <w:rsid w:val="000933F4"/>
    <w:rsid w:val="00093BE8"/>
    <w:rsid w:val="000A0465"/>
    <w:rsid w:val="000A68ED"/>
    <w:rsid w:val="000B0766"/>
    <w:rsid w:val="000B1BE6"/>
    <w:rsid w:val="000B4862"/>
    <w:rsid w:val="000B4FEB"/>
    <w:rsid w:val="000B53C2"/>
    <w:rsid w:val="000B5FF1"/>
    <w:rsid w:val="000B609F"/>
    <w:rsid w:val="000C147F"/>
    <w:rsid w:val="000C5861"/>
    <w:rsid w:val="000C6BB9"/>
    <w:rsid w:val="000D32A9"/>
    <w:rsid w:val="000D55A8"/>
    <w:rsid w:val="000E3262"/>
    <w:rsid w:val="000E4841"/>
    <w:rsid w:val="000E5BAC"/>
    <w:rsid w:val="000E6325"/>
    <w:rsid w:val="000F1677"/>
    <w:rsid w:val="000F31D0"/>
    <w:rsid w:val="000F3D6C"/>
    <w:rsid w:val="000F579C"/>
    <w:rsid w:val="00101707"/>
    <w:rsid w:val="00111F1D"/>
    <w:rsid w:val="00114082"/>
    <w:rsid w:val="001145B4"/>
    <w:rsid w:val="0011473D"/>
    <w:rsid w:val="00115C85"/>
    <w:rsid w:val="001164AA"/>
    <w:rsid w:val="00123855"/>
    <w:rsid w:val="00125CF1"/>
    <w:rsid w:val="001268CD"/>
    <w:rsid w:val="00126A4D"/>
    <w:rsid w:val="00130336"/>
    <w:rsid w:val="001354B4"/>
    <w:rsid w:val="001374D8"/>
    <w:rsid w:val="00140E0A"/>
    <w:rsid w:val="001412FC"/>
    <w:rsid w:val="0014171F"/>
    <w:rsid w:val="0014622C"/>
    <w:rsid w:val="00150F6D"/>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872CD"/>
    <w:rsid w:val="00190FD2"/>
    <w:rsid w:val="00191D1D"/>
    <w:rsid w:val="001966D9"/>
    <w:rsid w:val="001A0414"/>
    <w:rsid w:val="001A24E7"/>
    <w:rsid w:val="001A2B78"/>
    <w:rsid w:val="001A4A29"/>
    <w:rsid w:val="001A7E9A"/>
    <w:rsid w:val="001B0F70"/>
    <w:rsid w:val="001B199F"/>
    <w:rsid w:val="001B48DC"/>
    <w:rsid w:val="001B5016"/>
    <w:rsid w:val="001B606D"/>
    <w:rsid w:val="001B7345"/>
    <w:rsid w:val="001C45FC"/>
    <w:rsid w:val="001D02C5"/>
    <w:rsid w:val="001D2021"/>
    <w:rsid w:val="001D4862"/>
    <w:rsid w:val="001D7181"/>
    <w:rsid w:val="001E0637"/>
    <w:rsid w:val="001E25B9"/>
    <w:rsid w:val="001E3E7C"/>
    <w:rsid w:val="001E49E0"/>
    <w:rsid w:val="001E5BEE"/>
    <w:rsid w:val="001E60C3"/>
    <w:rsid w:val="001E7B5A"/>
    <w:rsid w:val="001F23F7"/>
    <w:rsid w:val="001F7412"/>
    <w:rsid w:val="001F78FF"/>
    <w:rsid w:val="002006AF"/>
    <w:rsid w:val="00200FDD"/>
    <w:rsid w:val="00201874"/>
    <w:rsid w:val="00202133"/>
    <w:rsid w:val="0020264E"/>
    <w:rsid w:val="00205837"/>
    <w:rsid w:val="0020725B"/>
    <w:rsid w:val="0021023A"/>
    <w:rsid w:val="002175BA"/>
    <w:rsid w:val="0022599E"/>
    <w:rsid w:val="002278FA"/>
    <w:rsid w:val="002305E8"/>
    <w:rsid w:val="0023198D"/>
    <w:rsid w:val="0023317E"/>
    <w:rsid w:val="00234F2C"/>
    <w:rsid w:val="002367FD"/>
    <w:rsid w:val="00240B0E"/>
    <w:rsid w:val="0024116D"/>
    <w:rsid w:val="00241B44"/>
    <w:rsid w:val="00245EFB"/>
    <w:rsid w:val="00250E19"/>
    <w:rsid w:val="00251144"/>
    <w:rsid w:val="0025386E"/>
    <w:rsid w:val="00257437"/>
    <w:rsid w:val="002638B0"/>
    <w:rsid w:val="00264F20"/>
    <w:rsid w:val="00264FFF"/>
    <w:rsid w:val="002650D7"/>
    <w:rsid w:val="002654E8"/>
    <w:rsid w:val="0026647A"/>
    <w:rsid w:val="002668D3"/>
    <w:rsid w:val="002675BE"/>
    <w:rsid w:val="0027299F"/>
    <w:rsid w:val="00276913"/>
    <w:rsid w:val="002803BB"/>
    <w:rsid w:val="00280702"/>
    <w:rsid w:val="0028135B"/>
    <w:rsid w:val="00282480"/>
    <w:rsid w:val="00284EBE"/>
    <w:rsid w:val="002872B7"/>
    <w:rsid w:val="00287EF3"/>
    <w:rsid w:val="00292101"/>
    <w:rsid w:val="002937C4"/>
    <w:rsid w:val="0029433F"/>
    <w:rsid w:val="00294829"/>
    <w:rsid w:val="00294B48"/>
    <w:rsid w:val="00294F3B"/>
    <w:rsid w:val="00296236"/>
    <w:rsid w:val="0029690F"/>
    <w:rsid w:val="002A1ECA"/>
    <w:rsid w:val="002A1EEC"/>
    <w:rsid w:val="002A2A60"/>
    <w:rsid w:val="002A4E37"/>
    <w:rsid w:val="002A6BB3"/>
    <w:rsid w:val="002B1C45"/>
    <w:rsid w:val="002C13C8"/>
    <w:rsid w:val="002C3547"/>
    <w:rsid w:val="002D0021"/>
    <w:rsid w:val="002D21E5"/>
    <w:rsid w:val="002D3473"/>
    <w:rsid w:val="002D5C95"/>
    <w:rsid w:val="002E00F8"/>
    <w:rsid w:val="002E1BB5"/>
    <w:rsid w:val="002E2322"/>
    <w:rsid w:val="002E38E2"/>
    <w:rsid w:val="002E5A7C"/>
    <w:rsid w:val="002E6A39"/>
    <w:rsid w:val="002F1956"/>
    <w:rsid w:val="002F3440"/>
    <w:rsid w:val="002F4EC0"/>
    <w:rsid w:val="002F71BE"/>
    <w:rsid w:val="002F75A3"/>
    <w:rsid w:val="002F78CA"/>
    <w:rsid w:val="00303C2F"/>
    <w:rsid w:val="00312911"/>
    <w:rsid w:val="003129CE"/>
    <w:rsid w:val="003144EF"/>
    <w:rsid w:val="003148CA"/>
    <w:rsid w:val="00315506"/>
    <w:rsid w:val="0031577B"/>
    <w:rsid w:val="00322F3B"/>
    <w:rsid w:val="00326292"/>
    <w:rsid w:val="00326415"/>
    <w:rsid w:val="00330937"/>
    <w:rsid w:val="00330F31"/>
    <w:rsid w:val="003339D2"/>
    <w:rsid w:val="0033442A"/>
    <w:rsid w:val="00334648"/>
    <w:rsid w:val="0033768C"/>
    <w:rsid w:val="00337938"/>
    <w:rsid w:val="00340769"/>
    <w:rsid w:val="00341AA6"/>
    <w:rsid w:val="00342459"/>
    <w:rsid w:val="003427B9"/>
    <w:rsid w:val="00345B11"/>
    <w:rsid w:val="00346B16"/>
    <w:rsid w:val="00347005"/>
    <w:rsid w:val="003528BB"/>
    <w:rsid w:val="0035298E"/>
    <w:rsid w:val="00361A0A"/>
    <w:rsid w:val="00361FCE"/>
    <w:rsid w:val="0036565C"/>
    <w:rsid w:val="0036625E"/>
    <w:rsid w:val="0036760B"/>
    <w:rsid w:val="00370ACF"/>
    <w:rsid w:val="003711D1"/>
    <w:rsid w:val="0037157B"/>
    <w:rsid w:val="0037465A"/>
    <w:rsid w:val="0037544E"/>
    <w:rsid w:val="00376219"/>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5B1"/>
    <w:rsid w:val="003C66B1"/>
    <w:rsid w:val="003C6B3B"/>
    <w:rsid w:val="003D0A6D"/>
    <w:rsid w:val="003E0B16"/>
    <w:rsid w:val="003E2A0E"/>
    <w:rsid w:val="003E67D1"/>
    <w:rsid w:val="00405DC1"/>
    <w:rsid w:val="0040710D"/>
    <w:rsid w:val="0041139B"/>
    <w:rsid w:val="004137C3"/>
    <w:rsid w:val="00413D3A"/>
    <w:rsid w:val="00415F1F"/>
    <w:rsid w:val="0042108F"/>
    <w:rsid w:val="00422242"/>
    <w:rsid w:val="00423843"/>
    <w:rsid w:val="004243DE"/>
    <w:rsid w:val="00424D07"/>
    <w:rsid w:val="00430FED"/>
    <w:rsid w:val="00432179"/>
    <w:rsid w:val="00434292"/>
    <w:rsid w:val="00434A8C"/>
    <w:rsid w:val="00435583"/>
    <w:rsid w:val="00436676"/>
    <w:rsid w:val="00436884"/>
    <w:rsid w:val="00437297"/>
    <w:rsid w:val="00443403"/>
    <w:rsid w:val="00444284"/>
    <w:rsid w:val="004443A0"/>
    <w:rsid w:val="00445CE6"/>
    <w:rsid w:val="00447FE6"/>
    <w:rsid w:val="00451352"/>
    <w:rsid w:val="004534C2"/>
    <w:rsid w:val="0045446F"/>
    <w:rsid w:val="0045683E"/>
    <w:rsid w:val="004578A3"/>
    <w:rsid w:val="00467BC4"/>
    <w:rsid w:val="0047025B"/>
    <w:rsid w:val="004704C0"/>
    <w:rsid w:val="004753DC"/>
    <w:rsid w:val="00482C12"/>
    <w:rsid w:val="00491675"/>
    <w:rsid w:val="00493855"/>
    <w:rsid w:val="00494617"/>
    <w:rsid w:val="0049508F"/>
    <w:rsid w:val="004A171E"/>
    <w:rsid w:val="004A1FB8"/>
    <w:rsid w:val="004A57DD"/>
    <w:rsid w:val="004A7B51"/>
    <w:rsid w:val="004A7D71"/>
    <w:rsid w:val="004A7EF3"/>
    <w:rsid w:val="004B11FD"/>
    <w:rsid w:val="004B23A2"/>
    <w:rsid w:val="004B47DF"/>
    <w:rsid w:val="004B5378"/>
    <w:rsid w:val="004B54E2"/>
    <w:rsid w:val="004B6F1B"/>
    <w:rsid w:val="004B7CE3"/>
    <w:rsid w:val="004C4BE3"/>
    <w:rsid w:val="004C4E97"/>
    <w:rsid w:val="004D0A28"/>
    <w:rsid w:val="004D0C7C"/>
    <w:rsid w:val="004D0CC5"/>
    <w:rsid w:val="004D1A5A"/>
    <w:rsid w:val="004D2FFF"/>
    <w:rsid w:val="004D3721"/>
    <w:rsid w:val="004D64F9"/>
    <w:rsid w:val="004E018D"/>
    <w:rsid w:val="004E0549"/>
    <w:rsid w:val="004E2A9D"/>
    <w:rsid w:val="004E2E92"/>
    <w:rsid w:val="004E30B0"/>
    <w:rsid w:val="004E5DE7"/>
    <w:rsid w:val="004E622C"/>
    <w:rsid w:val="004F0986"/>
    <w:rsid w:val="004F295C"/>
    <w:rsid w:val="004F5FDF"/>
    <w:rsid w:val="00500662"/>
    <w:rsid w:val="0050157D"/>
    <w:rsid w:val="00503FD6"/>
    <w:rsid w:val="00506803"/>
    <w:rsid w:val="0050682B"/>
    <w:rsid w:val="00507AAC"/>
    <w:rsid w:val="00510CFB"/>
    <w:rsid w:val="00512535"/>
    <w:rsid w:val="0051321A"/>
    <w:rsid w:val="0051758F"/>
    <w:rsid w:val="005177FE"/>
    <w:rsid w:val="0052263B"/>
    <w:rsid w:val="00524728"/>
    <w:rsid w:val="00524A5D"/>
    <w:rsid w:val="00530003"/>
    <w:rsid w:val="005301E7"/>
    <w:rsid w:val="00530E88"/>
    <w:rsid w:val="00531685"/>
    <w:rsid w:val="005325E4"/>
    <w:rsid w:val="005331CA"/>
    <w:rsid w:val="0053353F"/>
    <w:rsid w:val="00533739"/>
    <w:rsid w:val="00534E8D"/>
    <w:rsid w:val="00535244"/>
    <w:rsid w:val="00535D4A"/>
    <w:rsid w:val="00537970"/>
    <w:rsid w:val="00540B44"/>
    <w:rsid w:val="00540E3A"/>
    <w:rsid w:val="00544127"/>
    <w:rsid w:val="00544273"/>
    <w:rsid w:val="005463A9"/>
    <w:rsid w:val="005506F0"/>
    <w:rsid w:val="00553EB2"/>
    <w:rsid w:val="00556777"/>
    <w:rsid w:val="0055688E"/>
    <w:rsid w:val="00560534"/>
    <w:rsid w:val="00560C0F"/>
    <w:rsid w:val="0056391B"/>
    <w:rsid w:val="005650E2"/>
    <w:rsid w:val="00565292"/>
    <w:rsid w:val="0056535A"/>
    <w:rsid w:val="00565DEE"/>
    <w:rsid w:val="00566360"/>
    <w:rsid w:val="00567AD7"/>
    <w:rsid w:val="00567F31"/>
    <w:rsid w:val="005701BD"/>
    <w:rsid w:val="00573E73"/>
    <w:rsid w:val="00574DDC"/>
    <w:rsid w:val="00575B2D"/>
    <w:rsid w:val="00576EE7"/>
    <w:rsid w:val="005833D0"/>
    <w:rsid w:val="005846F3"/>
    <w:rsid w:val="0058622F"/>
    <w:rsid w:val="00587461"/>
    <w:rsid w:val="00590023"/>
    <w:rsid w:val="00592F82"/>
    <w:rsid w:val="005955E7"/>
    <w:rsid w:val="005A0CCA"/>
    <w:rsid w:val="005A397E"/>
    <w:rsid w:val="005A726D"/>
    <w:rsid w:val="005B05EF"/>
    <w:rsid w:val="005B404D"/>
    <w:rsid w:val="005B67AC"/>
    <w:rsid w:val="005C2C94"/>
    <w:rsid w:val="005C36BC"/>
    <w:rsid w:val="005C4865"/>
    <w:rsid w:val="005D43E0"/>
    <w:rsid w:val="005D58A3"/>
    <w:rsid w:val="005E0F5D"/>
    <w:rsid w:val="005E1B79"/>
    <w:rsid w:val="005E2960"/>
    <w:rsid w:val="005E3004"/>
    <w:rsid w:val="005E324E"/>
    <w:rsid w:val="005E385E"/>
    <w:rsid w:val="005E5C28"/>
    <w:rsid w:val="005F026D"/>
    <w:rsid w:val="005F21F4"/>
    <w:rsid w:val="005F2D0B"/>
    <w:rsid w:val="005F4B13"/>
    <w:rsid w:val="005F4B31"/>
    <w:rsid w:val="005F6378"/>
    <w:rsid w:val="00604073"/>
    <w:rsid w:val="006055AC"/>
    <w:rsid w:val="00610388"/>
    <w:rsid w:val="00612CA5"/>
    <w:rsid w:val="006153EC"/>
    <w:rsid w:val="0061540F"/>
    <w:rsid w:val="00615529"/>
    <w:rsid w:val="00615C02"/>
    <w:rsid w:val="0062013C"/>
    <w:rsid w:val="00621A17"/>
    <w:rsid w:val="00622586"/>
    <w:rsid w:val="00622B08"/>
    <w:rsid w:val="00622C2B"/>
    <w:rsid w:val="00622DCB"/>
    <w:rsid w:val="00627CC9"/>
    <w:rsid w:val="00627E7B"/>
    <w:rsid w:val="00630542"/>
    <w:rsid w:val="00631C2F"/>
    <w:rsid w:val="00632E44"/>
    <w:rsid w:val="00634622"/>
    <w:rsid w:val="00636808"/>
    <w:rsid w:val="00641002"/>
    <w:rsid w:val="00641515"/>
    <w:rsid w:val="00642247"/>
    <w:rsid w:val="00651918"/>
    <w:rsid w:val="00651AE3"/>
    <w:rsid w:val="00654C2F"/>
    <w:rsid w:val="00657087"/>
    <w:rsid w:val="0066252C"/>
    <w:rsid w:val="00663727"/>
    <w:rsid w:val="006661EF"/>
    <w:rsid w:val="00667C15"/>
    <w:rsid w:val="0067294B"/>
    <w:rsid w:val="006757B6"/>
    <w:rsid w:val="00677736"/>
    <w:rsid w:val="0067785F"/>
    <w:rsid w:val="00677AEB"/>
    <w:rsid w:val="0068069E"/>
    <w:rsid w:val="00680EF2"/>
    <w:rsid w:val="006811A4"/>
    <w:rsid w:val="006839C2"/>
    <w:rsid w:val="00686D6C"/>
    <w:rsid w:val="00687A1D"/>
    <w:rsid w:val="006920CC"/>
    <w:rsid w:val="00692AB2"/>
    <w:rsid w:val="006940C9"/>
    <w:rsid w:val="00694A5B"/>
    <w:rsid w:val="0069647C"/>
    <w:rsid w:val="00697EA1"/>
    <w:rsid w:val="00697FDF"/>
    <w:rsid w:val="006A1850"/>
    <w:rsid w:val="006A2646"/>
    <w:rsid w:val="006A3DF0"/>
    <w:rsid w:val="006A60FF"/>
    <w:rsid w:val="006A6530"/>
    <w:rsid w:val="006A79C9"/>
    <w:rsid w:val="006B435A"/>
    <w:rsid w:val="006B4C64"/>
    <w:rsid w:val="006B4FFC"/>
    <w:rsid w:val="006C0F67"/>
    <w:rsid w:val="006C6591"/>
    <w:rsid w:val="006D0E6E"/>
    <w:rsid w:val="006D28B1"/>
    <w:rsid w:val="006D6BD5"/>
    <w:rsid w:val="006E481A"/>
    <w:rsid w:val="006E5298"/>
    <w:rsid w:val="006E618B"/>
    <w:rsid w:val="006F2CE3"/>
    <w:rsid w:val="006F734A"/>
    <w:rsid w:val="00700D83"/>
    <w:rsid w:val="00703819"/>
    <w:rsid w:val="00704852"/>
    <w:rsid w:val="00705EAE"/>
    <w:rsid w:val="00706297"/>
    <w:rsid w:val="00706AD5"/>
    <w:rsid w:val="007074E9"/>
    <w:rsid w:val="00707FC8"/>
    <w:rsid w:val="00713CEC"/>
    <w:rsid w:val="00713DA4"/>
    <w:rsid w:val="00714BF1"/>
    <w:rsid w:val="00715616"/>
    <w:rsid w:val="0071629C"/>
    <w:rsid w:val="00720634"/>
    <w:rsid w:val="00721383"/>
    <w:rsid w:val="0072554C"/>
    <w:rsid w:val="00725911"/>
    <w:rsid w:val="00731DBD"/>
    <w:rsid w:val="007333CC"/>
    <w:rsid w:val="0073399A"/>
    <w:rsid w:val="0073522E"/>
    <w:rsid w:val="00743A0D"/>
    <w:rsid w:val="00745382"/>
    <w:rsid w:val="00747834"/>
    <w:rsid w:val="00751F66"/>
    <w:rsid w:val="00752CB5"/>
    <w:rsid w:val="00756EA3"/>
    <w:rsid w:val="007603F5"/>
    <w:rsid w:val="00764DB0"/>
    <w:rsid w:val="007652F4"/>
    <w:rsid w:val="00766F8A"/>
    <w:rsid w:val="0076764D"/>
    <w:rsid w:val="00772B03"/>
    <w:rsid w:val="0077498C"/>
    <w:rsid w:val="007751D8"/>
    <w:rsid w:val="00777183"/>
    <w:rsid w:val="00782FBA"/>
    <w:rsid w:val="00784128"/>
    <w:rsid w:val="00784B4B"/>
    <w:rsid w:val="007854ED"/>
    <w:rsid w:val="00786B93"/>
    <w:rsid w:val="00793173"/>
    <w:rsid w:val="00797392"/>
    <w:rsid w:val="007A4065"/>
    <w:rsid w:val="007A7EE7"/>
    <w:rsid w:val="007B2951"/>
    <w:rsid w:val="007B3AC7"/>
    <w:rsid w:val="007B497A"/>
    <w:rsid w:val="007B6F09"/>
    <w:rsid w:val="007C1FCC"/>
    <w:rsid w:val="007C32A8"/>
    <w:rsid w:val="007C3FE5"/>
    <w:rsid w:val="007C52ED"/>
    <w:rsid w:val="007C6201"/>
    <w:rsid w:val="007C6988"/>
    <w:rsid w:val="007D10F2"/>
    <w:rsid w:val="007D28A1"/>
    <w:rsid w:val="007D3CD0"/>
    <w:rsid w:val="007D7C92"/>
    <w:rsid w:val="007E1154"/>
    <w:rsid w:val="007E6BA4"/>
    <w:rsid w:val="007E7678"/>
    <w:rsid w:val="007F41F8"/>
    <w:rsid w:val="007F60D0"/>
    <w:rsid w:val="008007D5"/>
    <w:rsid w:val="00801CD0"/>
    <w:rsid w:val="0080454E"/>
    <w:rsid w:val="00804C32"/>
    <w:rsid w:val="00806302"/>
    <w:rsid w:val="00807119"/>
    <w:rsid w:val="00811106"/>
    <w:rsid w:val="0081185B"/>
    <w:rsid w:val="008158F4"/>
    <w:rsid w:val="00817D57"/>
    <w:rsid w:val="00822764"/>
    <w:rsid w:val="008241C4"/>
    <w:rsid w:val="0082483F"/>
    <w:rsid w:val="00825631"/>
    <w:rsid w:val="008264CB"/>
    <w:rsid w:val="008279C0"/>
    <w:rsid w:val="0083002F"/>
    <w:rsid w:val="008317B7"/>
    <w:rsid w:val="00835FD1"/>
    <w:rsid w:val="00843DAA"/>
    <w:rsid w:val="0084683C"/>
    <w:rsid w:val="008473AF"/>
    <w:rsid w:val="008512FA"/>
    <w:rsid w:val="00853A74"/>
    <w:rsid w:val="00857763"/>
    <w:rsid w:val="00860373"/>
    <w:rsid w:val="00860E61"/>
    <w:rsid w:val="00866D1C"/>
    <w:rsid w:val="00867A8F"/>
    <w:rsid w:val="00867D53"/>
    <w:rsid w:val="008723F3"/>
    <w:rsid w:val="00881DE6"/>
    <w:rsid w:val="00882355"/>
    <w:rsid w:val="008837A6"/>
    <w:rsid w:val="00884BA7"/>
    <w:rsid w:val="0089145D"/>
    <w:rsid w:val="008922B2"/>
    <w:rsid w:val="008A0B12"/>
    <w:rsid w:val="008A0C6E"/>
    <w:rsid w:val="008A46CF"/>
    <w:rsid w:val="008A4DF2"/>
    <w:rsid w:val="008A6CFE"/>
    <w:rsid w:val="008A7470"/>
    <w:rsid w:val="008B04AE"/>
    <w:rsid w:val="008B06D9"/>
    <w:rsid w:val="008B1A08"/>
    <w:rsid w:val="008B2DE3"/>
    <w:rsid w:val="008B5333"/>
    <w:rsid w:val="008B6223"/>
    <w:rsid w:val="008C377E"/>
    <w:rsid w:val="008C66E0"/>
    <w:rsid w:val="008C6C9A"/>
    <w:rsid w:val="008D2744"/>
    <w:rsid w:val="008D4F3D"/>
    <w:rsid w:val="008E2DFA"/>
    <w:rsid w:val="008E3339"/>
    <w:rsid w:val="008E396C"/>
    <w:rsid w:val="008E549B"/>
    <w:rsid w:val="008F18EF"/>
    <w:rsid w:val="008F20FC"/>
    <w:rsid w:val="008F2B24"/>
    <w:rsid w:val="008F5FFE"/>
    <w:rsid w:val="00902DDB"/>
    <w:rsid w:val="00903B5D"/>
    <w:rsid w:val="0090421A"/>
    <w:rsid w:val="00905A43"/>
    <w:rsid w:val="00906A99"/>
    <w:rsid w:val="00906B78"/>
    <w:rsid w:val="00907DC2"/>
    <w:rsid w:val="0091170A"/>
    <w:rsid w:val="00912C79"/>
    <w:rsid w:val="00916430"/>
    <w:rsid w:val="00917A36"/>
    <w:rsid w:val="009260A2"/>
    <w:rsid w:val="009267D7"/>
    <w:rsid w:val="00930C64"/>
    <w:rsid w:val="00933F93"/>
    <w:rsid w:val="00934266"/>
    <w:rsid w:val="0093574C"/>
    <w:rsid w:val="00942123"/>
    <w:rsid w:val="00943CF9"/>
    <w:rsid w:val="00951031"/>
    <w:rsid w:val="0095207B"/>
    <w:rsid w:val="009531F3"/>
    <w:rsid w:val="009532BC"/>
    <w:rsid w:val="00954461"/>
    <w:rsid w:val="00956085"/>
    <w:rsid w:val="00957951"/>
    <w:rsid w:val="00961F0A"/>
    <w:rsid w:val="00962045"/>
    <w:rsid w:val="0096256C"/>
    <w:rsid w:val="0096711C"/>
    <w:rsid w:val="00967229"/>
    <w:rsid w:val="00967EDA"/>
    <w:rsid w:val="00967FAF"/>
    <w:rsid w:val="00970897"/>
    <w:rsid w:val="009716C2"/>
    <w:rsid w:val="00980314"/>
    <w:rsid w:val="009816D0"/>
    <w:rsid w:val="00991428"/>
    <w:rsid w:val="009918CA"/>
    <w:rsid w:val="00992676"/>
    <w:rsid w:val="009958CB"/>
    <w:rsid w:val="00996691"/>
    <w:rsid w:val="00996901"/>
    <w:rsid w:val="00997630"/>
    <w:rsid w:val="009A45F8"/>
    <w:rsid w:val="009A4787"/>
    <w:rsid w:val="009A4880"/>
    <w:rsid w:val="009A581A"/>
    <w:rsid w:val="009A7865"/>
    <w:rsid w:val="009B0723"/>
    <w:rsid w:val="009B07AD"/>
    <w:rsid w:val="009B0883"/>
    <w:rsid w:val="009B15E2"/>
    <w:rsid w:val="009B5782"/>
    <w:rsid w:val="009B5832"/>
    <w:rsid w:val="009B6312"/>
    <w:rsid w:val="009B640D"/>
    <w:rsid w:val="009B72EC"/>
    <w:rsid w:val="009B7884"/>
    <w:rsid w:val="009C0850"/>
    <w:rsid w:val="009C0B8E"/>
    <w:rsid w:val="009C1BC8"/>
    <w:rsid w:val="009C2442"/>
    <w:rsid w:val="009C45C8"/>
    <w:rsid w:val="009C5353"/>
    <w:rsid w:val="009C64D8"/>
    <w:rsid w:val="009D0811"/>
    <w:rsid w:val="009D0EE1"/>
    <w:rsid w:val="009D30BB"/>
    <w:rsid w:val="009D56CE"/>
    <w:rsid w:val="009E2AEB"/>
    <w:rsid w:val="009E2E27"/>
    <w:rsid w:val="009E4DE3"/>
    <w:rsid w:val="009E7877"/>
    <w:rsid w:val="009F079C"/>
    <w:rsid w:val="009F30F6"/>
    <w:rsid w:val="009F44D0"/>
    <w:rsid w:val="00A047EE"/>
    <w:rsid w:val="00A07125"/>
    <w:rsid w:val="00A11396"/>
    <w:rsid w:val="00A114EA"/>
    <w:rsid w:val="00A11B6E"/>
    <w:rsid w:val="00A144C2"/>
    <w:rsid w:val="00A14AF8"/>
    <w:rsid w:val="00A153F7"/>
    <w:rsid w:val="00A16A50"/>
    <w:rsid w:val="00A20B0D"/>
    <w:rsid w:val="00A2274A"/>
    <w:rsid w:val="00A235B7"/>
    <w:rsid w:val="00A27A7A"/>
    <w:rsid w:val="00A328E3"/>
    <w:rsid w:val="00A34754"/>
    <w:rsid w:val="00A407EF"/>
    <w:rsid w:val="00A44845"/>
    <w:rsid w:val="00A46B4C"/>
    <w:rsid w:val="00A4769E"/>
    <w:rsid w:val="00A500A7"/>
    <w:rsid w:val="00A5117B"/>
    <w:rsid w:val="00A512DF"/>
    <w:rsid w:val="00A54000"/>
    <w:rsid w:val="00A54689"/>
    <w:rsid w:val="00A60074"/>
    <w:rsid w:val="00A630DA"/>
    <w:rsid w:val="00A651AB"/>
    <w:rsid w:val="00A6627C"/>
    <w:rsid w:val="00A67B6B"/>
    <w:rsid w:val="00A70BBC"/>
    <w:rsid w:val="00A71019"/>
    <w:rsid w:val="00A7455C"/>
    <w:rsid w:val="00A76F90"/>
    <w:rsid w:val="00A77656"/>
    <w:rsid w:val="00A77B42"/>
    <w:rsid w:val="00A81029"/>
    <w:rsid w:val="00A83CB5"/>
    <w:rsid w:val="00A865A7"/>
    <w:rsid w:val="00A8710A"/>
    <w:rsid w:val="00A96489"/>
    <w:rsid w:val="00AA3A42"/>
    <w:rsid w:val="00AA5311"/>
    <w:rsid w:val="00AA5940"/>
    <w:rsid w:val="00AA7BAA"/>
    <w:rsid w:val="00AB2B60"/>
    <w:rsid w:val="00AB3147"/>
    <w:rsid w:val="00AB54A8"/>
    <w:rsid w:val="00AB685C"/>
    <w:rsid w:val="00AB6C2D"/>
    <w:rsid w:val="00AC08F7"/>
    <w:rsid w:val="00AC35E9"/>
    <w:rsid w:val="00AC3839"/>
    <w:rsid w:val="00AC7082"/>
    <w:rsid w:val="00AD3FEA"/>
    <w:rsid w:val="00AD7BBD"/>
    <w:rsid w:val="00AE0314"/>
    <w:rsid w:val="00AF228E"/>
    <w:rsid w:val="00B04137"/>
    <w:rsid w:val="00B05FFD"/>
    <w:rsid w:val="00B06D5C"/>
    <w:rsid w:val="00B1112C"/>
    <w:rsid w:val="00B11D14"/>
    <w:rsid w:val="00B11D19"/>
    <w:rsid w:val="00B1239A"/>
    <w:rsid w:val="00B12936"/>
    <w:rsid w:val="00B14819"/>
    <w:rsid w:val="00B17AA9"/>
    <w:rsid w:val="00B234FF"/>
    <w:rsid w:val="00B325D0"/>
    <w:rsid w:val="00B32DE4"/>
    <w:rsid w:val="00B33578"/>
    <w:rsid w:val="00B34705"/>
    <w:rsid w:val="00B370C3"/>
    <w:rsid w:val="00B411AE"/>
    <w:rsid w:val="00B4601E"/>
    <w:rsid w:val="00B46CE2"/>
    <w:rsid w:val="00B50841"/>
    <w:rsid w:val="00B60190"/>
    <w:rsid w:val="00B61419"/>
    <w:rsid w:val="00B62A94"/>
    <w:rsid w:val="00B72F5F"/>
    <w:rsid w:val="00B736DF"/>
    <w:rsid w:val="00B74FBD"/>
    <w:rsid w:val="00B77352"/>
    <w:rsid w:val="00B82586"/>
    <w:rsid w:val="00B829A3"/>
    <w:rsid w:val="00B86DB1"/>
    <w:rsid w:val="00B87869"/>
    <w:rsid w:val="00B90A4D"/>
    <w:rsid w:val="00B96E2F"/>
    <w:rsid w:val="00BA0CBF"/>
    <w:rsid w:val="00BA0E44"/>
    <w:rsid w:val="00BA2979"/>
    <w:rsid w:val="00BA47C5"/>
    <w:rsid w:val="00BB0F2B"/>
    <w:rsid w:val="00BB7833"/>
    <w:rsid w:val="00BD0D57"/>
    <w:rsid w:val="00BE1A50"/>
    <w:rsid w:val="00BE4D0C"/>
    <w:rsid w:val="00BF3FDE"/>
    <w:rsid w:val="00BF50F7"/>
    <w:rsid w:val="00BF5CC0"/>
    <w:rsid w:val="00C028E7"/>
    <w:rsid w:val="00C02F29"/>
    <w:rsid w:val="00C064FF"/>
    <w:rsid w:val="00C10C13"/>
    <w:rsid w:val="00C11005"/>
    <w:rsid w:val="00C111CA"/>
    <w:rsid w:val="00C11581"/>
    <w:rsid w:val="00C17111"/>
    <w:rsid w:val="00C20747"/>
    <w:rsid w:val="00C20AFE"/>
    <w:rsid w:val="00C22A25"/>
    <w:rsid w:val="00C23B47"/>
    <w:rsid w:val="00C23B79"/>
    <w:rsid w:val="00C26ECC"/>
    <w:rsid w:val="00C30919"/>
    <w:rsid w:val="00C33D50"/>
    <w:rsid w:val="00C35671"/>
    <w:rsid w:val="00C35B77"/>
    <w:rsid w:val="00C370D3"/>
    <w:rsid w:val="00C376EB"/>
    <w:rsid w:val="00C4003A"/>
    <w:rsid w:val="00C423FE"/>
    <w:rsid w:val="00C448FD"/>
    <w:rsid w:val="00C46EC1"/>
    <w:rsid w:val="00C504E5"/>
    <w:rsid w:val="00C5174B"/>
    <w:rsid w:val="00C53E2C"/>
    <w:rsid w:val="00C550C8"/>
    <w:rsid w:val="00C568EB"/>
    <w:rsid w:val="00C56B61"/>
    <w:rsid w:val="00C606C3"/>
    <w:rsid w:val="00C620F4"/>
    <w:rsid w:val="00C668B6"/>
    <w:rsid w:val="00C67ECE"/>
    <w:rsid w:val="00C7161B"/>
    <w:rsid w:val="00C72848"/>
    <w:rsid w:val="00C74543"/>
    <w:rsid w:val="00C772FA"/>
    <w:rsid w:val="00C7736C"/>
    <w:rsid w:val="00C80470"/>
    <w:rsid w:val="00C81781"/>
    <w:rsid w:val="00C82D87"/>
    <w:rsid w:val="00C841ED"/>
    <w:rsid w:val="00C85F17"/>
    <w:rsid w:val="00C8712A"/>
    <w:rsid w:val="00C903E9"/>
    <w:rsid w:val="00C91324"/>
    <w:rsid w:val="00C914F7"/>
    <w:rsid w:val="00C963D3"/>
    <w:rsid w:val="00CA2196"/>
    <w:rsid w:val="00CA6E0D"/>
    <w:rsid w:val="00CB0A3D"/>
    <w:rsid w:val="00CB2CBB"/>
    <w:rsid w:val="00CB3A58"/>
    <w:rsid w:val="00CB5128"/>
    <w:rsid w:val="00CB56CE"/>
    <w:rsid w:val="00CB7CAC"/>
    <w:rsid w:val="00CB7D9F"/>
    <w:rsid w:val="00CB7EDC"/>
    <w:rsid w:val="00CC0EA0"/>
    <w:rsid w:val="00CC22C5"/>
    <w:rsid w:val="00CC49B2"/>
    <w:rsid w:val="00CC5335"/>
    <w:rsid w:val="00CC5359"/>
    <w:rsid w:val="00CC5BA4"/>
    <w:rsid w:val="00CC70BB"/>
    <w:rsid w:val="00CC7E17"/>
    <w:rsid w:val="00CD3420"/>
    <w:rsid w:val="00CD4998"/>
    <w:rsid w:val="00CE1035"/>
    <w:rsid w:val="00CE70AE"/>
    <w:rsid w:val="00CF0D00"/>
    <w:rsid w:val="00CF2819"/>
    <w:rsid w:val="00CF2F58"/>
    <w:rsid w:val="00CF4F9D"/>
    <w:rsid w:val="00CF6D95"/>
    <w:rsid w:val="00CF70DC"/>
    <w:rsid w:val="00D12514"/>
    <w:rsid w:val="00D148DC"/>
    <w:rsid w:val="00D17FDC"/>
    <w:rsid w:val="00D304FB"/>
    <w:rsid w:val="00D30AB6"/>
    <w:rsid w:val="00D329AA"/>
    <w:rsid w:val="00D32DAA"/>
    <w:rsid w:val="00D34A8C"/>
    <w:rsid w:val="00D36051"/>
    <w:rsid w:val="00D37B20"/>
    <w:rsid w:val="00D37CE9"/>
    <w:rsid w:val="00D444C5"/>
    <w:rsid w:val="00D45AEA"/>
    <w:rsid w:val="00D5244F"/>
    <w:rsid w:val="00D52E4F"/>
    <w:rsid w:val="00D56A37"/>
    <w:rsid w:val="00D57202"/>
    <w:rsid w:val="00D62FB3"/>
    <w:rsid w:val="00D6386E"/>
    <w:rsid w:val="00D63EFD"/>
    <w:rsid w:val="00D64826"/>
    <w:rsid w:val="00D70DE7"/>
    <w:rsid w:val="00D76245"/>
    <w:rsid w:val="00D80DF2"/>
    <w:rsid w:val="00D81DFE"/>
    <w:rsid w:val="00D84752"/>
    <w:rsid w:val="00D85AB0"/>
    <w:rsid w:val="00D86B3B"/>
    <w:rsid w:val="00D8748A"/>
    <w:rsid w:val="00D93196"/>
    <w:rsid w:val="00D93AD9"/>
    <w:rsid w:val="00D94A4D"/>
    <w:rsid w:val="00D95CEA"/>
    <w:rsid w:val="00D97A93"/>
    <w:rsid w:val="00DA1083"/>
    <w:rsid w:val="00DA26C8"/>
    <w:rsid w:val="00DA4718"/>
    <w:rsid w:val="00DB243C"/>
    <w:rsid w:val="00DB45DD"/>
    <w:rsid w:val="00DB482A"/>
    <w:rsid w:val="00DB56F2"/>
    <w:rsid w:val="00DB6EF5"/>
    <w:rsid w:val="00DB76F9"/>
    <w:rsid w:val="00DC26A8"/>
    <w:rsid w:val="00DC3089"/>
    <w:rsid w:val="00DC4420"/>
    <w:rsid w:val="00DC4C76"/>
    <w:rsid w:val="00DC5157"/>
    <w:rsid w:val="00DC6756"/>
    <w:rsid w:val="00DC7059"/>
    <w:rsid w:val="00DD0802"/>
    <w:rsid w:val="00DD0A50"/>
    <w:rsid w:val="00DD1373"/>
    <w:rsid w:val="00DD1719"/>
    <w:rsid w:val="00DD17A5"/>
    <w:rsid w:val="00DD196E"/>
    <w:rsid w:val="00DD2E11"/>
    <w:rsid w:val="00DD364A"/>
    <w:rsid w:val="00DD3D95"/>
    <w:rsid w:val="00DE01D6"/>
    <w:rsid w:val="00DE03AF"/>
    <w:rsid w:val="00DE0E49"/>
    <w:rsid w:val="00DE121C"/>
    <w:rsid w:val="00DE2A27"/>
    <w:rsid w:val="00DE3705"/>
    <w:rsid w:val="00DE3FE4"/>
    <w:rsid w:val="00DE6633"/>
    <w:rsid w:val="00DF1335"/>
    <w:rsid w:val="00DF75F8"/>
    <w:rsid w:val="00DF7A3A"/>
    <w:rsid w:val="00E00C00"/>
    <w:rsid w:val="00E04A7C"/>
    <w:rsid w:val="00E059FB"/>
    <w:rsid w:val="00E069C4"/>
    <w:rsid w:val="00E07275"/>
    <w:rsid w:val="00E07866"/>
    <w:rsid w:val="00E07C5A"/>
    <w:rsid w:val="00E11BEA"/>
    <w:rsid w:val="00E15BA9"/>
    <w:rsid w:val="00E22EC8"/>
    <w:rsid w:val="00E23016"/>
    <w:rsid w:val="00E25B22"/>
    <w:rsid w:val="00E2622D"/>
    <w:rsid w:val="00E26671"/>
    <w:rsid w:val="00E26D85"/>
    <w:rsid w:val="00E26E19"/>
    <w:rsid w:val="00E27E3C"/>
    <w:rsid w:val="00E31DF3"/>
    <w:rsid w:val="00E32814"/>
    <w:rsid w:val="00E33448"/>
    <w:rsid w:val="00E33486"/>
    <w:rsid w:val="00E34181"/>
    <w:rsid w:val="00E4218C"/>
    <w:rsid w:val="00E44752"/>
    <w:rsid w:val="00E44A23"/>
    <w:rsid w:val="00E450A4"/>
    <w:rsid w:val="00E506BE"/>
    <w:rsid w:val="00E51701"/>
    <w:rsid w:val="00E55547"/>
    <w:rsid w:val="00E57410"/>
    <w:rsid w:val="00E62A83"/>
    <w:rsid w:val="00E6302B"/>
    <w:rsid w:val="00E6452F"/>
    <w:rsid w:val="00E64619"/>
    <w:rsid w:val="00E64F45"/>
    <w:rsid w:val="00E65A99"/>
    <w:rsid w:val="00E6650E"/>
    <w:rsid w:val="00E6742D"/>
    <w:rsid w:val="00E71CB0"/>
    <w:rsid w:val="00E73529"/>
    <w:rsid w:val="00E73E8B"/>
    <w:rsid w:val="00E76011"/>
    <w:rsid w:val="00E77C3D"/>
    <w:rsid w:val="00E8266B"/>
    <w:rsid w:val="00E82E22"/>
    <w:rsid w:val="00E83FC7"/>
    <w:rsid w:val="00E850FE"/>
    <w:rsid w:val="00E909F0"/>
    <w:rsid w:val="00E90D47"/>
    <w:rsid w:val="00E93993"/>
    <w:rsid w:val="00E93C79"/>
    <w:rsid w:val="00E9597C"/>
    <w:rsid w:val="00EA0913"/>
    <w:rsid w:val="00EA0A2F"/>
    <w:rsid w:val="00EA364C"/>
    <w:rsid w:val="00EA48C5"/>
    <w:rsid w:val="00EA6D31"/>
    <w:rsid w:val="00EB146B"/>
    <w:rsid w:val="00EB45AC"/>
    <w:rsid w:val="00EC2AEA"/>
    <w:rsid w:val="00EC7B11"/>
    <w:rsid w:val="00EC7F95"/>
    <w:rsid w:val="00ED0BC4"/>
    <w:rsid w:val="00ED1E74"/>
    <w:rsid w:val="00ED3771"/>
    <w:rsid w:val="00ED4AB7"/>
    <w:rsid w:val="00ED6A32"/>
    <w:rsid w:val="00EE4444"/>
    <w:rsid w:val="00EE4971"/>
    <w:rsid w:val="00EE60E5"/>
    <w:rsid w:val="00EF090E"/>
    <w:rsid w:val="00EF1E35"/>
    <w:rsid w:val="00F00B6D"/>
    <w:rsid w:val="00F033DA"/>
    <w:rsid w:val="00F11AAB"/>
    <w:rsid w:val="00F13FB1"/>
    <w:rsid w:val="00F17BC1"/>
    <w:rsid w:val="00F17C87"/>
    <w:rsid w:val="00F20272"/>
    <w:rsid w:val="00F21F6B"/>
    <w:rsid w:val="00F223E7"/>
    <w:rsid w:val="00F2288D"/>
    <w:rsid w:val="00F25779"/>
    <w:rsid w:val="00F2750A"/>
    <w:rsid w:val="00F27CD8"/>
    <w:rsid w:val="00F30351"/>
    <w:rsid w:val="00F33040"/>
    <w:rsid w:val="00F3323E"/>
    <w:rsid w:val="00F341F4"/>
    <w:rsid w:val="00F34D41"/>
    <w:rsid w:val="00F34F9D"/>
    <w:rsid w:val="00F35CCE"/>
    <w:rsid w:val="00F36106"/>
    <w:rsid w:val="00F37A9A"/>
    <w:rsid w:val="00F42EBA"/>
    <w:rsid w:val="00F432ED"/>
    <w:rsid w:val="00F55241"/>
    <w:rsid w:val="00F5524B"/>
    <w:rsid w:val="00F60538"/>
    <w:rsid w:val="00F61DD2"/>
    <w:rsid w:val="00F63513"/>
    <w:rsid w:val="00F6523A"/>
    <w:rsid w:val="00F66AFF"/>
    <w:rsid w:val="00F6745A"/>
    <w:rsid w:val="00F7129D"/>
    <w:rsid w:val="00F71433"/>
    <w:rsid w:val="00F7241A"/>
    <w:rsid w:val="00F72A1E"/>
    <w:rsid w:val="00F74257"/>
    <w:rsid w:val="00F830D0"/>
    <w:rsid w:val="00F83E76"/>
    <w:rsid w:val="00F85615"/>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37D9"/>
    <w:rsid w:val="00FD428C"/>
    <w:rsid w:val="00FD6310"/>
    <w:rsid w:val="00FD7C7B"/>
    <w:rsid w:val="00FD7FD0"/>
    <w:rsid w:val="00FE1D12"/>
    <w:rsid w:val="00FE2122"/>
    <w:rsid w:val="00FE2A86"/>
    <w:rsid w:val="00FE2E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9333</Words>
  <Characters>53201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Taylor Laurayne</cp:lastModifiedBy>
  <cp:revision>3</cp:revision>
  <cp:lastPrinted>2019-08-27T05:42:00Z</cp:lastPrinted>
  <dcterms:created xsi:type="dcterms:W3CDTF">2023-02-26T16:59:00Z</dcterms:created>
  <dcterms:modified xsi:type="dcterms:W3CDTF">2023-02-26T16:59:00Z</dcterms:modified>
</cp:coreProperties>
</file>