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D44367" w:rsidRDefault="00CE0ECD" w:rsidP="00B77B19">
      <w:pPr>
        <w:pStyle w:val="AODocTxt"/>
        <w:numPr>
          <w:ilvl w:val="0"/>
          <w:numId w:val="14"/>
        </w:numPr>
        <w:spacing w:before="0" w:line="240" w:lineRule="auto"/>
        <w:ind w:left="426"/>
        <w:rPr>
          <w:rFonts w:ascii="Avenir Next" w:hAnsi="Avenir Next"/>
          <w:highlight w:val="yellow"/>
        </w:rPr>
      </w:pPr>
      <w:proofErr w:type="gramStart"/>
      <w:r w:rsidRPr="00D44367">
        <w:rPr>
          <w:rFonts w:ascii="Avenir Next" w:hAnsi="Avenir Next"/>
          <w:highlight w:val="yellow"/>
        </w:rPr>
        <w:t>All of</w:t>
      </w:r>
      <w:proofErr w:type="gramEnd"/>
      <w:r w:rsidRPr="00D44367">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w:t>
      </w:r>
      <w:proofErr w:type="gramStart"/>
      <w:r w:rsidRPr="00B77B19">
        <w:rPr>
          <w:rFonts w:ascii="Avenir Next" w:hAnsi="Avenir Next"/>
        </w:rPr>
        <w:t>in</w:t>
      </w:r>
      <w:proofErr w:type="gramEnd"/>
      <w:r w:rsidRPr="00B77B19">
        <w:rPr>
          <w:rFonts w:ascii="Avenir Next" w:hAnsi="Avenir Next"/>
        </w:rPr>
        <w:t xml:space="preserve">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D44367">
        <w:rPr>
          <w:rFonts w:ascii="Avenir Next" w:hAnsi="Avenir Next"/>
          <w:highlight w:val="yellow"/>
        </w:rPr>
        <w:t>(b)</w:t>
      </w:r>
      <w:r w:rsidRPr="00D44367">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An employment </w:t>
      </w:r>
      <w:proofErr w:type="gramStart"/>
      <w:r w:rsidRPr="00B77B19">
        <w:rPr>
          <w:rFonts w:ascii="Avenir Next" w:hAnsi="Avenir Next"/>
        </w:rPr>
        <w:t>contact</w:t>
      </w:r>
      <w:proofErr w:type="gramEnd"/>
      <w:r w:rsidRPr="00B77B19">
        <w:rPr>
          <w:rFonts w:ascii="Avenir Next" w:hAnsi="Avenir Next"/>
        </w:rPr>
        <w:t xml:space="preserve">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Pr="00D44367" w:rsidRDefault="00CE0ECD" w:rsidP="00097D56">
      <w:pPr>
        <w:pStyle w:val="AODocTxt"/>
        <w:numPr>
          <w:ilvl w:val="0"/>
          <w:numId w:val="16"/>
        </w:numPr>
        <w:spacing w:before="0" w:line="240" w:lineRule="auto"/>
        <w:ind w:left="426"/>
        <w:rPr>
          <w:rFonts w:ascii="Avenir Next" w:hAnsi="Avenir Next"/>
          <w:highlight w:val="yellow"/>
        </w:rPr>
      </w:pPr>
      <w:r w:rsidRPr="00D44367">
        <w:rPr>
          <w:rFonts w:ascii="Avenir Next" w:hAnsi="Avenir Next"/>
          <w:highlight w:val="yellow"/>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F779A0" w:rsidRDefault="00CE0ECD" w:rsidP="00A82B32">
      <w:pPr>
        <w:pStyle w:val="AODocTxt"/>
        <w:numPr>
          <w:ilvl w:val="0"/>
          <w:numId w:val="18"/>
        </w:numPr>
        <w:spacing w:before="0" w:line="240" w:lineRule="auto"/>
        <w:ind w:left="426"/>
        <w:rPr>
          <w:rFonts w:ascii="Avenir Next" w:hAnsi="Avenir Next"/>
          <w:highlight w:val="yellow"/>
        </w:rPr>
      </w:pPr>
      <w:r w:rsidRPr="00F779A0">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w:t>
      </w:r>
      <w:proofErr w:type="gramStart"/>
      <w:r w:rsidRPr="00B77B19">
        <w:rPr>
          <w:rFonts w:ascii="Avenir Next" w:hAnsi="Avenir Next"/>
        </w:rPr>
        <w:t>following about</w:t>
      </w:r>
      <w:proofErr w:type="gramEnd"/>
      <w:r w:rsidRPr="00B77B19">
        <w:rPr>
          <w:rFonts w:ascii="Avenir Next" w:hAnsi="Avenir Next"/>
        </w:rPr>
        <w:t xml:space="preserve">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F779A0" w:rsidRDefault="00CE0ECD" w:rsidP="00E421C6">
      <w:pPr>
        <w:pStyle w:val="AODocTxt"/>
        <w:numPr>
          <w:ilvl w:val="0"/>
          <w:numId w:val="20"/>
        </w:numPr>
        <w:spacing w:before="0" w:line="240" w:lineRule="auto"/>
        <w:ind w:left="426"/>
        <w:rPr>
          <w:rFonts w:ascii="Avenir Next" w:hAnsi="Avenir Next"/>
          <w:highlight w:val="yellow"/>
        </w:rPr>
      </w:pPr>
      <w:r w:rsidRPr="00F779A0">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F779A0" w:rsidRDefault="00CE0ECD" w:rsidP="00E421C6">
      <w:pPr>
        <w:pStyle w:val="AODocTxt"/>
        <w:numPr>
          <w:ilvl w:val="0"/>
          <w:numId w:val="22"/>
        </w:numPr>
        <w:spacing w:before="0" w:line="240" w:lineRule="auto"/>
        <w:ind w:left="426"/>
        <w:rPr>
          <w:rFonts w:ascii="Avenir Next" w:hAnsi="Avenir Next"/>
          <w:highlight w:val="yellow"/>
        </w:rPr>
      </w:pPr>
      <w:r w:rsidRPr="00F779A0">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A creditor’s </w:t>
      </w:r>
      <w:proofErr w:type="gramStart"/>
      <w:r w:rsidRPr="00B77B19">
        <w:rPr>
          <w:rFonts w:ascii="Avenir Next" w:hAnsi="Avenir Next"/>
        </w:rPr>
        <w:t>lien</w:t>
      </w:r>
      <w:proofErr w:type="gramEnd"/>
      <w:r w:rsidRPr="00B77B19">
        <w:rPr>
          <w:rFonts w:ascii="Avenir Next" w:hAnsi="Avenir Next"/>
        </w:rPr>
        <w:t xml:space="preserve">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4077DC" w:rsidRDefault="00CE0ECD" w:rsidP="000346E7">
      <w:pPr>
        <w:pStyle w:val="AODocTxt"/>
        <w:numPr>
          <w:ilvl w:val="0"/>
          <w:numId w:val="24"/>
        </w:numPr>
        <w:spacing w:before="0" w:line="240" w:lineRule="auto"/>
        <w:ind w:left="426"/>
        <w:rPr>
          <w:rFonts w:ascii="Avenir Next" w:hAnsi="Avenir Next"/>
          <w:highlight w:val="yellow"/>
        </w:rPr>
      </w:pPr>
      <w:r w:rsidRPr="004077DC">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4077DC" w:rsidRDefault="00CE0ECD" w:rsidP="004830F8">
      <w:pPr>
        <w:pStyle w:val="AODocTxt"/>
        <w:numPr>
          <w:ilvl w:val="0"/>
          <w:numId w:val="26"/>
        </w:numPr>
        <w:spacing w:before="0" w:line="240" w:lineRule="auto"/>
        <w:ind w:left="426"/>
        <w:rPr>
          <w:rFonts w:ascii="Avenir Next" w:hAnsi="Avenir Next"/>
          <w:highlight w:val="yellow"/>
        </w:rPr>
      </w:pPr>
      <w:r w:rsidRPr="004077DC">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 xml:space="preserve">If a creditor can show it extended credit </w:t>
      </w:r>
      <w:proofErr w:type="gramStart"/>
      <w:r w:rsidRPr="002C4932">
        <w:rPr>
          <w:rFonts w:ascii="Avenir Next" w:hAnsi="Avenir Next"/>
        </w:rPr>
        <w:t>on the basis of</w:t>
      </w:r>
      <w:proofErr w:type="gramEnd"/>
      <w:r w:rsidRPr="002C4932">
        <w:rPr>
          <w:rFonts w:ascii="Avenir Next" w:hAnsi="Avenir Next"/>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Pr="004077DC" w:rsidRDefault="00CE0ECD" w:rsidP="004830F8">
      <w:pPr>
        <w:pStyle w:val="AODocTxt"/>
        <w:numPr>
          <w:ilvl w:val="0"/>
          <w:numId w:val="28"/>
        </w:numPr>
        <w:spacing w:before="0" w:line="240" w:lineRule="auto"/>
        <w:ind w:left="426"/>
        <w:rPr>
          <w:rFonts w:ascii="Avenir Next" w:hAnsi="Avenir Next"/>
          <w:highlight w:val="yellow"/>
        </w:rPr>
      </w:pPr>
      <w:r w:rsidRPr="004077DC">
        <w:rPr>
          <w:rFonts w:ascii="Avenir Next" w:hAnsi="Avenir Next"/>
          <w:highlight w:val="yellow"/>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4077DC" w:rsidRDefault="00CE0ECD" w:rsidP="00AA0280">
      <w:pPr>
        <w:pStyle w:val="AODocTxt"/>
        <w:numPr>
          <w:ilvl w:val="0"/>
          <w:numId w:val="30"/>
        </w:numPr>
        <w:spacing w:before="0" w:line="240" w:lineRule="auto"/>
        <w:ind w:left="426"/>
        <w:rPr>
          <w:rFonts w:ascii="Avenir Next" w:hAnsi="Avenir Next"/>
          <w:highlight w:val="yellow"/>
        </w:rPr>
      </w:pPr>
      <w:proofErr w:type="gramStart"/>
      <w:r w:rsidRPr="004077DC">
        <w:rPr>
          <w:rFonts w:ascii="Avenir Next" w:hAnsi="Avenir Next"/>
          <w:highlight w:val="yellow"/>
        </w:rPr>
        <w:t>All of</w:t>
      </w:r>
      <w:proofErr w:type="gramEnd"/>
      <w:r w:rsidRPr="004077DC">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0BAAB3AE" w:rsidR="00E41578" w:rsidRPr="00E41578" w:rsidRDefault="004077D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is</w:t>
      </w:r>
      <w:r w:rsidR="001E116B">
        <w:rPr>
          <w:rFonts w:ascii="Avenir Next" w:hAnsi="Avenir Next" w:cs="Arial"/>
          <w:color w:val="7B7B7B" w:themeColor="accent3" w:themeShade="BF"/>
          <w:sz w:val="22"/>
          <w:szCs w:val="22"/>
          <w:lang w:val="en-GB"/>
        </w:rPr>
        <w:t xml:space="preserve"> where a creditor and the debtor each owe funds to the other and the sum is ‘netted off’. It is not allowed in many circumstances because it can result in the bettering of the affected creditor’s position when compared to other creditors in the same class who did not owe the debtor money. It can also reduce recoveries to the estate.</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2C103CB1" w:rsidR="00E41578" w:rsidRPr="00E41578" w:rsidRDefault="001E116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Those preparing a filing for bankruptcy court should consider the implication of the information shared within the required schedules of creditors, assets and liabilities and whether the dissemination of this information could infringe data privacy laws or other contractual confidentiality obligations. The US Trustee </w:t>
      </w:r>
      <w:proofErr w:type="gramStart"/>
      <w:r>
        <w:rPr>
          <w:rFonts w:ascii="Avenir Next" w:hAnsi="Avenir Next" w:cs="Arial"/>
          <w:color w:val="7B7B7B" w:themeColor="accent3" w:themeShade="BF"/>
          <w:sz w:val="22"/>
          <w:szCs w:val="22"/>
          <w:lang w:val="en-GB"/>
        </w:rPr>
        <w:t>is able to</w:t>
      </w:r>
      <w:proofErr w:type="gramEnd"/>
      <w:r>
        <w:rPr>
          <w:rFonts w:ascii="Avenir Next" w:hAnsi="Avenir Next" w:cs="Arial"/>
          <w:color w:val="7B7B7B" w:themeColor="accent3" w:themeShade="BF"/>
          <w:sz w:val="22"/>
          <w:szCs w:val="22"/>
          <w:lang w:val="en-GB"/>
        </w:rPr>
        <w:t xml:space="preserve"> provide the filing party with advice in this regard.</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53E1720C" w14:textId="4CD2AD96" w:rsidR="003A5537" w:rsidRPr="004F07BB" w:rsidRDefault="004F07BB" w:rsidP="004F0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 requires that</w:t>
      </w:r>
      <w:r w:rsidRPr="004F07BB">
        <w:rPr>
          <w:rFonts w:ascii="Avenir Next" w:hAnsi="Avenir Next" w:cs="Arial"/>
          <w:color w:val="7B7B7B" w:themeColor="accent3" w:themeShade="BF"/>
          <w:sz w:val="22"/>
          <w:szCs w:val="22"/>
          <w:lang w:val="en-GB"/>
        </w:rPr>
        <w:t xml:space="preserve"> no creditor or class of creditors may receive less under a plan of reorganization than it wou</w:t>
      </w:r>
      <w:r>
        <w:rPr>
          <w:rFonts w:ascii="Avenir Next" w:hAnsi="Avenir Next" w:cs="Arial"/>
          <w:color w:val="7B7B7B" w:themeColor="accent3" w:themeShade="BF"/>
          <w:sz w:val="22"/>
          <w:szCs w:val="22"/>
          <w:lang w:val="en-GB"/>
        </w:rPr>
        <w:t xml:space="preserve">ld </w:t>
      </w:r>
      <w:r w:rsidRPr="004F07BB">
        <w:rPr>
          <w:rFonts w:ascii="Avenir Next" w:hAnsi="Avenir Next" w:cs="Arial"/>
          <w:color w:val="7B7B7B" w:themeColor="accent3" w:themeShade="BF"/>
          <w:sz w:val="22"/>
          <w:szCs w:val="22"/>
          <w:lang w:val="en-GB"/>
        </w:rPr>
        <w:t xml:space="preserve">under a hypothetical chapter 7 liquidation, in which the claims would be paid </w:t>
      </w:r>
      <w:r>
        <w:rPr>
          <w:rFonts w:ascii="Avenir Next" w:hAnsi="Avenir Next" w:cs="Arial"/>
          <w:color w:val="7B7B7B" w:themeColor="accent3" w:themeShade="BF"/>
          <w:sz w:val="22"/>
          <w:szCs w:val="22"/>
          <w:lang w:val="en-GB"/>
        </w:rPr>
        <w:t>only once full payment had been made to superior classes</w:t>
      </w:r>
      <w:r w:rsidRPr="004F07BB">
        <w:rPr>
          <w:rFonts w:ascii="Avenir Next" w:hAnsi="Avenir Next" w:cs="Arial"/>
          <w:color w:val="7B7B7B" w:themeColor="accent3" w:themeShade="BF"/>
          <w:sz w:val="22"/>
          <w:szCs w:val="22"/>
          <w:lang w:val="en-GB"/>
        </w:rPr>
        <w:t>, without consent of the affected creditor. In a chapter 11 plan,</w:t>
      </w:r>
      <w:r>
        <w:rPr>
          <w:rFonts w:ascii="Avenir Next" w:hAnsi="Avenir Next" w:cs="Arial"/>
          <w:color w:val="7B7B7B" w:themeColor="accent3" w:themeShade="BF"/>
          <w:sz w:val="22"/>
          <w:szCs w:val="22"/>
          <w:lang w:val="en-GB"/>
        </w:rPr>
        <w:t xml:space="preserve"> deviation is allowed (no deviations in chapter 7 liquidations)</w:t>
      </w:r>
      <w:r w:rsidRPr="004F07B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with creditor consent. Such as</w:t>
      </w:r>
      <w:r w:rsidRPr="004F07BB">
        <w:rPr>
          <w:rFonts w:ascii="Avenir Next" w:hAnsi="Avenir Next" w:cs="Arial"/>
          <w:color w:val="7B7B7B" w:themeColor="accent3" w:themeShade="BF"/>
          <w:sz w:val="22"/>
          <w:szCs w:val="22"/>
          <w:lang w:val="en-GB"/>
        </w:rPr>
        <w:t xml:space="preserve"> a more senior creditor consent</w:t>
      </w:r>
      <w:r>
        <w:rPr>
          <w:rFonts w:ascii="Avenir Next" w:hAnsi="Avenir Next" w:cs="Arial"/>
          <w:color w:val="7B7B7B" w:themeColor="accent3" w:themeShade="BF"/>
          <w:sz w:val="22"/>
          <w:szCs w:val="22"/>
          <w:lang w:val="en-GB"/>
        </w:rPr>
        <w:t>ing</w:t>
      </w:r>
      <w:r w:rsidRPr="004F07BB">
        <w:rPr>
          <w:rFonts w:ascii="Avenir Next" w:hAnsi="Avenir Next" w:cs="Arial"/>
          <w:color w:val="7B7B7B" w:themeColor="accent3" w:themeShade="BF"/>
          <w:sz w:val="22"/>
          <w:szCs w:val="22"/>
          <w:lang w:val="en-GB"/>
        </w:rPr>
        <w:t xml:space="preserve"> to receiv</w:t>
      </w:r>
      <w:r>
        <w:rPr>
          <w:rFonts w:ascii="Avenir Next" w:hAnsi="Avenir Next" w:cs="Arial"/>
          <w:color w:val="7B7B7B" w:themeColor="accent3" w:themeShade="BF"/>
          <w:sz w:val="22"/>
          <w:szCs w:val="22"/>
          <w:lang w:val="en-GB"/>
        </w:rPr>
        <w:t>e</w:t>
      </w:r>
      <w:r w:rsidRPr="004F07BB">
        <w:rPr>
          <w:rFonts w:ascii="Avenir Next" w:hAnsi="Avenir Next" w:cs="Arial"/>
          <w:color w:val="7B7B7B" w:themeColor="accent3" w:themeShade="BF"/>
          <w:sz w:val="22"/>
          <w:szCs w:val="22"/>
          <w:lang w:val="en-GB"/>
        </w:rPr>
        <w:t xml:space="preserve"> less than the absolute priority rule would require if distribution of the funds to lower priority claimants is necessary to obtain their approval of the plan.</w:t>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lastRenderedPageBreak/>
        <w:t xml:space="preserve">What is a “priming </w:t>
      </w:r>
      <w:proofErr w:type="gramStart"/>
      <w:r w:rsidRPr="00622C36">
        <w:rPr>
          <w:rFonts w:ascii="Avenir Next" w:hAnsi="Avenir Next"/>
        </w:rPr>
        <w:t>lien</w:t>
      </w:r>
      <w:proofErr w:type="gramEnd"/>
      <w:r w:rsidRPr="00622C36">
        <w:rPr>
          <w:rFonts w:ascii="Avenir Next" w:hAnsi="Avenir Next"/>
        </w:rPr>
        <w:t>”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4AD417C8" w:rsidR="00E41578" w:rsidRPr="00E41578" w:rsidRDefault="004F07B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priming lien is security given in consideration for post-commencement financing that is senior to or equal to a pre-petition lien on estate property.</w:t>
      </w:r>
      <w:r w:rsidR="00586E88">
        <w:rPr>
          <w:rFonts w:ascii="Avenir Next" w:hAnsi="Avenir Next" w:cs="Arial"/>
          <w:color w:val="7B7B7B" w:themeColor="accent3" w:themeShade="BF"/>
          <w:sz w:val="22"/>
          <w:szCs w:val="22"/>
          <w:lang w:val="en-GB"/>
        </w:rPr>
        <w:t xml:space="preserve"> The debtor must demonstrate that the interest of the primed creditor is adequately protected.</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72E89CA0" w:rsidR="00E41578" w:rsidRDefault="00585CA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preference is:</w:t>
      </w:r>
    </w:p>
    <w:p w14:paraId="60CDA92C" w14:textId="271199F7" w:rsidR="00585CA2" w:rsidRDefault="00585CA2" w:rsidP="00585CA2">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transfer of an interest of the debtor in </w:t>
      </w:r>
      <w:proofErr w:type="gramStart"/>
      <w:r>
        <w:rPr>
          <w:rFonts w:ascii="Avenir Next" w:hAnsi="Avenir Next" w:cs="Arial"/>
          <w:color w:val="7B7B7B" w:themeColor="accent3" w:themeShade="BF"/>
          <w:sz w:val="22"/>
          <w:szCs w:val="22"/>
          <w:lang w:val="en-GB"/>
        </w:rPr>
        <w:t>property;</w:t>
      </w:r>
      <w:proofErr w:type="gramEnd"/>
    </w:p>
    <w:p w14:paraId="26BC2E12" w14:textId="77777777" w:rsidR="00585CA2" w:rsidRDefault="00585CA2" w:rsidP="00585CA2">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To or for the benefit of a </w:t>
      </w:r>
      <w:proofErr w:type="gramStart"/>
      <w:r>
        <w:rPr>
          <w:rFonts w:ascii="Avenir Next" w:hAnsi="Avenir Next" w:cs="Arial"/>
          <w:color w:val="7B7B7B" w:themeColor="accent3" w:themeShade="BF"/>
          <w:sz w:val="22"/>
          <w:szCs w:val="22"/>
          <w:lang w:val="en-GB"/>
        </w:rPr>
        <w:t>creditor;</w:t>
      </w:r>
      <w:proofErr w:type="gramEnd"/>
      <w:r>
        <w:rPr>
          <w:rFonts w:ascii="Avenir Next" w:hAnsi="Avenir Next" w:cs="Arial"/>
          <w:color w:val="7B7B7B" w:themeColor="accent3" w:themeShade="BF"/>
          <w:sz w:val="22"/>
          <w:szCs w:val="22"/>
          <w:lang w:val="en-GB"/>
        </w:rPr>
        <w:t xml:space="preserve"> </w:t>
      </w:r>
    </w:p>
    <w:p w14:paraId="694C6395" w14:textId="5E3AE607" w:rsidR="00585CA2" w:rsidRDefault="00585CA2" w:rsidP="00585CA2">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or on account of an antecedent debt owed by the </w:t>
      </w:r>
      <w:proofErr w:type="gramStart"/>
      <w:r>
        <w:rPr>
          <w:rFonts w:ascii="Avenir Next" w:hAnsi="Avenir Next" w:cs="Arial"/>
          <w:color w:val="7B7B7B" w:themeColor="accent3" w:themeShade="BF"/>
          <w:sz w:val="22"/>
          <w:szCs w:val="22"/>
          <w:lang w:val="en-GB"/>
        </w:rPr>
        <w:t>debtor;</w:t>
      </w:r>
      <w:proofErr w:type="gramEnd"/>
    </w:p>
    <w:p w14:paraId="14978252" w14:textId="64779B65" w:rsidR="00585CA2" w:rsidRDefault="00585CA2" w:rsidP="00585CA2">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while the debtor was insolvent (presumed insolvency for the 90 days immediately prior to the petition</w:t>
      </w:r>
      <w:proofErr w:type="gramStart"/>
      <w:r>
        <w:rPr>
          <w:rFonts w:ascii="Avenir Next" w:hAnsi="Avenir Next" w:cs="Arial"/>
          <w:color w:val="7B7B7B" w:themeColor="accent3" w:themeShade="BF"/>
          <w:sz w:val="22"/>
          <w:szCs w:val="22"/>
          <w:lang w:val="en-GB"/>
        </w:rPr>
        <w:t>);</w:t>
      </w:r>
      <w:proofErr w:type="gramEnd"/>
    </w:p>
    <w:p w14:paraId="5B914EE7" w14:textId="529CA274" w:rsidR="00585CA2" w:rsidRDefault="00585CA2" w:rsidP="00585CA2">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Made during a suspect period (90 days for third parties, 1 year for insiders</w:t>
      </w:r>
      <w:proofErr w:type="gramStart"/>
      <w:r>
        <w:rPr>
          <w:rFonts w:ascii="Avenir Next" w:hAnsi="Avenir Next" w:cs="Arial"/>
          <w:color w:val="7B7B7B" w:themeColor="accent3" w:themeShade="BF"/>
          <w:sz w:val="22"/>
          <w:szCs w:val="22"/>
          <w:lang w:val="en-GB"/>
        </w:rPr>
        <w:t>);</w:t>
      </w:r>
      <w:proofErr w:type="gramEnd"/>
    </w:p>
    <w:p w14:paraId="5E111B5F" w14:textId="6E558DB3" w:rsidR="00585CA2" w:rsidRDefault="00585CA2" w:rsidP="00585CA2">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That enables the creditor to receive more than it would have in a chapter 7 liquidation.</w:t>
      </w:r>
    </w:p>
    <w:p w14:paraId="632A1166" w14:textId="101CF4BE" w:rsidR="00585CA2" w:rsidRDefault="00585CA2" w:rsidP="00585CA2">
      <w:pPr>
        <w:jc w:val="both"/>
        <w:rPr>
          <w:rFonts w:ascii="Avenir Next" w:hAnsi="Avenir Next" w:cs="Arial"/>
          <w:color w:val="7B7B7B" w:themeColor="accent3" w:themeShade="BF"/>
          <w:sz w:val="22"/>
          <w:szCs w:val="22"/>
          <w:lang w:val="en-GB"/>
        </w:rPr>
      </w:pPr>
    </w:p>
    <w:p w14:paraId="41E5DED0" w14:textId="4E230A8C" w:rsidR="00585CA2" w:rsidRPr="00585CA2" w:rsidRDefault="00585CA2" w:rsidP="00585CA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Importantly no showing of fault is </w:t>
      </w:r>
      <w:proofErr w:type="gramStart"/>
      <w:r>
        <w:rPr>
          <w:rFonts w:ascii="Avenir Next" w:hAnsi="Avenir Next" w:cs="Arial"/>
          <w:color w:val="7B7B7B" w:themeColor="accent3" w:themeShade="BF"/>
          <w:sz w:val="22"/>
          <w:szCs w:val="22"/>
          <w:lang w:val="en-GB"/>
        </w:rPr>
        <w:t>required</w:t>
      </w:r>
      <w:proofErr w:type="gramEnd"/>
      <w:r>
        <w:rPr>
          <w:rFonts w:ascii="Avenir Next" w:hAnsi="Avenir Next" w:cs="Arial"/>
          <w:color w:val="7B7B7B" w:themeColor="accent3" w:themeShade="BF"/>
          <w:sz w:val="22"/>
          <w:szCs w:val="22"/>
          <w:lang w:val="en-GB"/>
        </w:rPr>
        <w:t xml:space="preserve"> and the only penalty is the return of the property to the estate (plus potential pre-judgment interest from the date of the transfer.</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6A3A8FAF" w:rsidR="00E41578" w:rsidRDefault="000170B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bankruptcy courts</w:t>
      </w:r>
      <w:r w:rsidR="00D17FFB">
        <w:rPr>
          <w:rFonts w:ascii="Avenir Next" w:hAnsi="Avenir Next" w:cs="Arial"/>
          <w:color w:val="7B7B7B" w:themeColor="accent3" w:themeShade="BF"/>
          <w:sz w:val="22"/>
          <w:szCs w:val="22"/>
          <w:lang w:val="en-GB"/>
        </w:rPr>
        <w:t xml:space="preserve"> may only enter final orders for ‘core’ matters. A non-exhaustive list of ‘core’ matters is provided in the referral statute. ‘Core’ matters are those that are not subject to Article III of the US Constitution which relate specifically to Bankruptcy rather than wider contractual and statutory rights which are ‘non-core’ matters. </w:t>
      </w:r>
    </w:p>
    <w:p w14:paraId="63A70FC7" w14:textId="1B153204" w:rsidR="00D17FFB" w:rsidRDefault="00D17FFB" w:rsidP="00E41578">
      <w:pPr>
        <w:jc w:val="both"/>
        <w:rPr>
          <w:rFonts w:ascii="Avenir Next" w:hAnsi="Avenir Next" w:cs="Arial"/>
          <w:color w:val="7B7B7B" w:themeColor="accent3" w:themeShade="BF"/>
          <w:sz w:val="22"/>
          <w:szCs w:val="22"/>
          <w:lang w:val="en-GB"/>
        </w:rPr>
      </w:pPr>
    </w:p>
    <w:p w14:paraId="172C8C70" w14:textId="5DDFDF2C" w:rsidR="00D17FFB" w:rsidRDefault="00D17FF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Appeals against orders made by the Bankruptcy court are usually heard by the corresponding District Court</w:t>
      </w:r>
      <w:r w:rsidR="00814719">
        <w:rPr>
          <w:rFonts w:ascii="Avenir Next" w:hAnsi="Avenir Next" w:cs="Arial"/>
          <w:color w:val="7B7B7B" w:themeColor="accent3" w:themeShade="BF"/>
          <w:sz w:val="22"/>
          <w:szCs w:val="22"/>
          <w:lang w:val="en-GB"/>
        </w:rPr>
        <w:t xml:space="preserve"> (DC)</w:t>
      </w:r>
      <w:r>
        <w:rPr>
          <w:rFonts w:ascii="Avenir Next" w:hAnsi="Avenir Next" w:cs="Arial"/>
          <w:color w:val="7B7B7B" w:themeColor="accent3" w:themeShade="BF"/>
          <w:sz w:val="22"/>
          <w:szCs w:val="22"/>
          <w:lang w:val="en-GB"/>
        </w:rPr>
        <w:t xml:space="preserve"> or the Bankruptcy Appellate Board</w:t>
      </w:r>
      <w:r w:rsidR="00814719">
        <w:rPr>
          <w:rFonts w:ascii="Avenir Next" w:hAnsi="Avenir Next" w:cs="Arial"/>
          <w:color w:val="7B7B7B" w:themeColor="accent3" w:themeShade="BF"/>
          <w:sz w:val="22"/>
          <w:szCs w:val="22"/>
          <w:lang w:val="en-GB"/>
        </w:rPr>
        <w:t xml:space="preserve"> (BAP)</w:t>
      </w:r>
      <w:r>
        <w:rPr>
          <w:rFonts w:ascii="Avenir Next" w:hAnsi="Avenir Next" w:cs="Arial"/>
          <w:color w:val="7B7B7B" w:themeColor="accent3" w:themeShade="BF"/>
          <w:sz w:val="22"/>
          <w:szCs w:val="22"/>
          <w:lang w:val="en-GB"/>
        </w:rPr>
        <w:t xml:space="preserve"> in some circuits. A further right of appeal exists from the District Court or the BAP to the Circuit Court of Appeals. Appeals from the Bankruptcy Court can in certain circumstances be made directly to the Circuit Court of Appeals.</w:t>
      </w:r>
    </w:p>
    <w:p w14:paraId="4C7BB944" w14:textId="417F483C" w:rsidR="00D17FFB" w:rsidRDefault="00D17FFB" w:rsidP="00E41578">
      <w:pPr>
        <w:jc w:val="both"/>
        <w:rPr>
          <w:rFonts w:ascii="Avenir Next" w:hAnsi="Avenir Next" w:cs="Arial"/>
          <w:color w:val="7B7B7B" w:themeColor="accent3" w:themeShade="BF"/>
          <w:sz w:val="22"/>
          <w:szCs w:val="22"/>
          <w:lang w:val="en-GB"/>
        </w:rPr>
      </w:pPr>
    </w:p>
    <w:p w14:paraId="4B02FA2A" w14:textId="07CFD232" w:rsidR="00D17FFB" w:rsidRDefault="0081471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Non-Final orders are either orders made by the Bankruptcy Court over ‘core’ matters where the entire dispute was not resolved, or where an order was made over ‘non-core’ matters or where the parties had not consented to the jurisdiction of the Bankruptcy Court. In these scenarios the orders are reviewed by the DC or BAP. </w:t>
      </w:r>
    </w:p>
    <w:p w14:paraId="4ABF8109" w14:textId="2FC60AF1" w:rsidR="00814719" w:rsidRDefault="00814719" w:rsidP="00E41578">
      <w:pPr>
        <w:jc w:val="both"/>
        <w:rPr>
          <w:rFonts w:ascii="Avenir Next" w:hAnsi="Avenir Next" w:cs="Arial"/>
          <w:color w:val="7B7B7B" w:themeColor="accent3" w:themeShade="BF"/>
          <w:sz w:val="22"/>
          <w:szCs w:val="22"/>
          <w:lang w:val="en-GB"/>
        </w:rPr>
      </w:pPr>
    </w:p>
    <w:p w14:paraId="5B9E7CC4" w14:textId="76F08B5E" w:rsidR="00814719" w:rsidRPr="00E41578" w:rsidRDefault="00814719" w:rsidP="00E41578">
      <w:pPr>
        <w:jc w:val="both"/>
        <w:rPr>
          <w:rFonts w:ascii="Avenir Next" w:hAnsi="Avenir Next" w:cs="Arial"/>
          <w:color w:val="7B7B7B" w:themeColor="accent3" w:themeShade="BF"/>
          <w:sz w:val="22"/>
          <w:szCs w:val="22"/>
          <w:lang w:val="en-GB"/>
        </w:rPr>
      </w:pPr>
      <w:r w:rsidRPr="00814719">
        <w:rPr>
          <w:rFonts w:ascii="Avenir Next" w:hAnsi="Avenir Next" w:cs="Arial"/>
          <w:color w:val="7B7B7B" w:themeColor="accent3" w:themeShade="BF"/>
          <w:sz w:val="22"/>
          <w:szCs w:val="22"/>
          <w:lang w:val="en-GB"/>
        </w:rPr>
        <w:t xml:space="preserve">If the </w:t>
      </w:r>
      <w:r>
        <w:rPr>
          <w:rFonts w:ascii="Avenir Next" w:hAnsi="Avenir Next" w:cs="Arial"/>
          <w:color w:val="7B7B7B" w:themeColor="accent3" w:themeShade="BF"/>
          <w:sz w:val="22"/>
          <w:szCs w:val="22"/>
          <w:lang w:val="en-GB"/>
        </w:rPr>
        <w:t>order</w:t>
      </w:r>
      <w:r w:rsidRPr="00814719">
        <w:rPr>
          <w:rFonts w:ascii="Avenir Next" w:hAnsi="Avenir Next" w:cs="Arial"/>
          <w:color w:val="7B7B7B" w:themeColor="accent3" w:themeShade="BF"/>
          <w:sz w:val="22"/>
          <w:szCs w:val="22"/>
          <w:lang w:val="en-GB"/>
        </w:rPr>
        <w:t xml:space="preserve"> was in a core proceeding over which the bankruptcy court had authority to enter a final order, the </w:t>
      </w:r>
      <w:r>
        <w:rPr>
          <w:rFonts w:ascii="Avenir Next" w:hAnsi="Avenir Next" w:cs="Arial"/>
          <w:color w:val="7B7B7B" w:themeColor="accent3" w:themeShade="BF"/>
          <w:sz w:val="22"/>
          <w:szCs w:val="22"/>
          <w:lang w:val="en-GB"/>
        </w:rPr>
        <w:t>DC</w:t>
      </w:r>
      <w:r w:rsidRPr="00814719">
        <w:rPr>
          <w:rFonts w:ascii="Avenir Next" w:hAnsi="Avenir Next" w:cs="Arial"/>
          <w:color w:val="7B7B7B" w:themeColor="accent3" w:themeShade="BF"/>
          <w:sz w:val="22"/>
          <w:szCs w:val="22"/>
          <w:lang w:val="en-GB"/>
        </w:rPr>
        <w:t xml:space="preserve"> or BAP reviews conclusions of law </w:t>
      </w:r>
      <w:r w:rsidRPr="00814719">
        <w:rPr>
          <w:rFonts w:ascii="Avenir Next" w:hAnsi="Avenir Next" w:cs="Arial"/>
          <w:color w:val="7B7B7B" w:themeColor="accent3" w:themeShade="BF"/>
          <w:sz w:val="22"/>
          <w:szCs w:val="22"/>
          <w:u w:val="single"/>
          <w:lang w:val="en-GB"/>
        </w:rPr>
        <w:t>de novo</w:t>
      </w:r>
      <w:r w:rsidRPr="00814719">
        <w:rPr>
          <w:rFonts w:ascii="Avenir Next" w:hAnsi="Avenir Next" w:cs="Arial"/>
          <w:color w:val="7B7B7B" w:themeColor="accent3" w:themeShade="BF"/>
          <w:sz w:val="22"/>
          <w:szCs w:val="22"/>
          <w:lang w:val="en-GB"/>
        </w:rPr>
        <w:t xml:space="preserve"> and reviews findings of fact for abuse of discretio</w:t>
      </w:r>
      <w:r>
        <w:rPr>
          <w:rFonts w:ascii="Avenir Next" w:hAnsi="Avenir Next" w:cs="Arial"/>
          <w:color w:val="7B7B7B" w:themeColor="accent3" w:themeShade="BF"/>
          <w:sz w:val="22"/>
          <w:szCs w:val="22"/>
          <w:lang w:val="en-GB"/>
        </w:rPr>
        <w:t>n</w:t>
      </w:r>
      <w:r w:rsidRPr="00814719">
        <w:rPr>
          <w:rFonts w:ascii="Avenir Next" w:hAnsi="Avenir Next" w:cs="Arial"/>
          <w:color w:val="7B7B7B" w:themeColor="accent3" w:themeShade="BF"/>
          <w:sz w:val="22"/>
          <w:szCs w:val="22"/>
          <w:lang w:val="en-GB"/>
        </w:rPr>
        <w:t xml:space="preserve">. If the </w:t>
      </w:r>
      <w:r>
        <w:rPr>
          <w:rFonts w:ascii="Avenir Next" w:hAnsi="Avenir Next" w:cs="Arial"/>
          <w:color w:val="7B7B7B" w:themeColor="accent3" w:themeShade="BF"/>
          <w:sz w:val="22"/>
          <w:szCs w:val="22"/>
          <w:lang w:val="en-GB"/>
        </w:rPr>
        <w:t>order</w:t>
      </w:r>
      <w:r w:rsidRPr="00814719">
        <w:rPr>
          <w:rFonts w:ascii="Avenir Next" w:hAnsi="Avenir Next" w:cs="Arial"/>
          <w:color w:val="7B7B7B" w:themeColor="accent3" w:themeShade="BF"/>
          <w:sz w:val="22"/>
          <w:szCs w:val="22"/>
          <w:lang w:val="en-GB"/>
        </w:rPr>
        <w:t xml:space="preserve"> was in a non</w:t>
      </w:r>
      <w:r>
        <w:rPr>
          <w:rFonts w:ascii="Avenir Next" w:hAnsi="Avenir Next" w:cs="Arial"/>
          <w:color w:val="7B7B7B" w:themeColor="accent3" w:themeShade="BF"/>
          <w:sz w:val="22"/>
          <w:szCs w:val="22"/>
          <w:lang w:val="en-GB"/>
        </w:rPr>
        <w:t>-</w:t>
      </w:r>
      <w:r w:rsidRPr="00814719">
        <w:rPr>
          <w:rFonts w:ascii="Avenir Next" w:hAnsi="Avenir Next" w:cs="Arial"/>
          <w:color w:val="7B7B7B" w:themeColor="accent3" w:themeShade="BF"/>
          <w:sz w:val="22"/>
          <w:szCs w:val="22"/>
          <w:lang w:val="en-GB"/>
        </w:rPr>
        <w:t xml:space="preserve">core proceeding or the bankruptcy court otherwise did not have authority to enter a final order, the </w:t>
      </w:r>
      <w:r>
        <w:rPr>
          <w:rFonts w:ascii="Avenir Next" w:hAnsi="Avenir Next" w:cs="Arial"/>
          <w:color w:val="7B7B7B" w:themeColor="accent3" w:themeShade="BF"/>
          <w:sz w:val="22"/>
          <w:szCs w:val="22"/>
          <w:lang w:val="en-GB"/>
        </w:rPr>
        <w:t>DC</w:t>
      </w:r>
      <w:r w:rsidRPr="00814719">
        <w:rPr>
          <w:rFonts w:ascii="Avenir Next" w:hAnsi="Avenir Next" w:cs="Arial"/>
          <w:color w:val="7B7B7B" w:themeColor="accent3" w:themeShade="BF"/>
          <w:sz w:val="22"/>
          <w:szCs w:val="22"/>
          <w:lang w:val="en-GB"/>
        </w:rPr>
        <w:t xml:space="preserve"> or BAP reviews </w:t>
      </w:r>
      <w:r w:rsidRPr="00814719">
        <w:rPr>
          <w:rFonts w:ascii="Avenir Next" w:hAnsi="Avenir Next" w:cs="Arial"/>
          <w:color w:val="7B7B7B" w:themeColor="accent3" w:themeShade="BF"/>
          <w:sz w:val="22"/>
          <w:szCs w:val="22"/>
          <w:u w:val="single"/>
          <w:lang w:val="en-GB"/>
        </w:rPr>
        <w:t>de novo</w:t>
      </w:r>
      <w:r w:rsidRPr="00814719">
        <w:rPr>
          <w:rFonts w:ascii="Avenir Next" w:hAnsi="Avenir Next" w:cs="Arial"/>
          <w:color w:val="7B7B7B" w:themeColor="accent3" w:themeShade="BF"/>
          <w:sz w:val="22"/>
          <w:szCs w:val="22"/>
          <w:lang w:val="en-GB"/>
        </w:rPr>
        <w:t xml:space="preserve"> all findings of fact and conclusions of </w:t>
      </w:r>
      <w:r w:rsidRPr="00814719">
        <w:rPr>
          <w:rFonts w:ascii="Avenir Next" w:hAnsi="Avenir Next" w:cs="Arial"/>
          <w:color w:val="7B7B7B" w:themeColor="accent3" w:themeShade="BF"/>
          <w:sz w:val="22"/>
          <w:szCs w:val="22"/>
          <w:lang w:val="en-GB"/>
        </w:rPr>
        <w:lastRenderedPageBreak/>
        <w:t>law to which a party has objected. The order of a district court or BAP is reviewed by a circuit court of appeal de novo as to conclusions of law and for abuse of discretion for findings of fact.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2EAA4113" w:rsidR="00E41578" w:rsidRDefault="00C6308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recognition of a foreign-main proceeding the following provisions of the Bankruptcy Code automatically apply to the debtor:</w:t>
      </w:r>
    </w:p>
    <w:p w14:paraId="548F4CE5" w14:textId="6D9C4700" w:rsidR="00C6308F" w:rsidRDefault="00C6308F" w:rsidP="00C6308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Automatic </w:t>
      </w:r>
      <w:proofErr w:type="gramStart"/>
      <w:r>
        <w:rPr>
          <w:rFonts w:ascii="Avenir Next" w:hAnsi="Avenir Next" w:cs="Arial"/>
          <w:color w:val="7B7B7B" w:themeColor="accent3" w:themeShade="BF"/>
          <w:sz w:val="22"/>
          <w:szCs w:val="22"/>
          <w:lang w:val="en-GB"/>
        </w:rPr>
        <w:t>stay;</w:t>
      </w:r>
      <w:proofErr w:type="gramEnd"/>
    </w:p>
    <w:p w14:paraId="1F5CAA3C" w14:textId="208A7B32" w:rsidR="00C6308F" w:rsidRDefault="00C6308F" w:rsidP="00C6308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ability to operate the debtor’s business by the foreign representative in the ordinary </w:t>
      </w:r>
      <w:proofErr w:type="gramStart"/>
      <w:r>
        <w:rPr>
          <w:rFonts w:ascii="Avenir Next" w:hAnsi="Avenir Next" w:cs="Arial"/>
          <w:color w:val="7B7B7B" w:themeColor="accent3" w:themeShade="BF"/>
          <w:sz w:val="22"/>
          <w:szCs w:val="22"/>
          <w:lang w:val="en-GB"/>
        </w:rPr>
        <w:t>course;</w:t>
      </w:r>
      <w:proofErr w:type="gramEnd"/>
    </w:p>
    <w:p w14:paraId="7BA501FB" w14:textId="39D454BF" w:rsidR="00C6308F" w:rsidRDefault="00C6308F" w:rsidP="00C6308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Sale, transfer or use of property outside of the ordinary course; and</w:t>
      </w:r>
    </w:p>
    <w:p w14:paraId="21C3F3F0" w14:textId="4CDEDF09" w:rsidR="00C6308F" w:rsidRDefault="00C6308F" w:rsidP="00C6308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of post-petition transfers and perfections of security interests.</w:t>
      </w:r>
    </w:p>
    <w:p w14:paraId="1D1F446C" w14:textId="0F23D860" w:rsidR="00C6308F" w:rsidRDefault="00C6308F" w:rsidP="00C6308F">
      <w:pPr>
        <w:jc w:val="both"/>
        <w:rPr>
          <w:rFonts w:ascii="Avenir Next" w:hAnsi="Avenir Next" w:cs="Arial"/>
          <w:color w:val="7B7B7B" w:themeColor="accent3" w:themeShade="BF"/>
          <w:sz w:val="22"/>
          <w:szCs w:val="22"/>
          <w:lang w:val="en-GB"/>
        </w:rPr>
      </w:pPr>
    </w:p>
    <w:p w14:paraId="6D309637" w14:textId="510EE377" w:rsidR="00C6308F" w:rsidRDefault="00C6308F" w:rsidP="00C6308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Discretionary relief for foreign non-main proceedings and main proceedings includes:</w:t>
      </w:r>
    </w:p>
    <w:p w14:paraId="43392EC3" w14:textId="225B7BB1" w:rsidR="00C6308F" w:rsidRDefault="00C6308F" w:rsidP="00C6308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of the </w:t>
      </w:r>
      <w:proofErr w:type="gramStart"/>
      <w:r>
        <w:rPr>
          <w:rFonts w:ascii="Avenir Next" w:hAnsi="Avenir Next" w:cs="Arial"/>
          <w:color w:val="7B7B7B" w:themeColor="accent3" w:themeShade="BF"/>
          <w:sz w:val="22"/>
          <w:szCs w:val="22"/>
          <w:lang w:val="en-GB"/>
        </w:rPr>
        <w:t>above;</w:t>
      </w:r>
      <w:proofErr w:type="gramEnd"/>
    </w:p>
    <w:p w14:paraId="2AA50C12" w14:textId="5EB8CEAB" w:rsidR="00C6308F" w:rsidRDefault="00C6308F" w:rsidP="00C6308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Authorisation of discovery regarding the debtor’s assets and </w:t>
      </w:r>
      <w:proofErr w:type="gramStart"/>
      <w:r>
        <w:rPr>
          <w:rFonts w:ascii="Avenir Next" w:hAnsi="Avenir Next" w:cs="Arial"/>
          <w:color w:val="7B7B7B" w:themeColor="accent3" w:themeShade="BF"/>
          <w:sz w:val="22"/>
          <w:szCs w:val="22"/>
          <w:lang w:val="en-GB"/>
        </w:rPr>
        <w:t>affairs;</w:t>
      </w:r>
      <w:proofErr w:type="gramEnd"/>
    </w:p>
    <w:p w14:paraId="72DD6024" w14:textId="45D27CBE" w:rsidR="00C6308F" w:rsidRDefault="00C6308F" w:rsidP="00C6308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Administration of the debtor’s US assets to the foreign representative or other person (subject to court approval in certain circumstances</w:t>
      </w:r>
      <w:proofErr w:type="gramStart"/>
      <w:r>
        <w:rPr>
          <w:rFonts w:ascii="Avenir Next" w:hAnsi="Avenir Next" w:cs="Arial"/>
          <w:color w:val="7B7B7B" w:themeColor="accent3" w:themeShade="BF"/>
          <w:sz w:val="22"/>
          <w:szCs w:val="22"/>
          <w:lang w:val="en-GB"/>
        </w:rPr>
        <w:t>);</w:t>
      </w:r>
      <w:proofErr w:type="gramEnd"/>
      <w:r>
        <w:rPr>
          <w:rFonts w:ascii="Avenir Next" w:hAnsi="Avenir Next" w:cs="Arial"/>
          <w:color w:val="7B7B7B" w:themeColor="accent3" w:themeShade="BF"/>
          <w:sz w:val="22"/>
          <w:szCs w:val="22"/>
          <w:lang w:val="en-GB"/>
        </w:rPr>
        <w:t xml:space="preserve"> </w:t>
      </w:r>
    </w:p>
    <w:p w14:paraId="3708623C" w14:textId="205C60E3" w:rsidR="00C6308F" w:rsidRDefault="00C6308F" w:rsidP="00C6308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Extension of any provisional relief granted; and</w:t>
      </w:r>
    </w:p>
    <w:p w14:paraId="12FDB22B" w14:textId="06066ED4" w:rsidR="00C6308F" w:rsidRPr="00C6308F" w:rsidRDefault="00C6308F" w:rsidP="00C6308F">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effectuate the purposes of the Bankruptcy Code and to protect the assets of the debtor and interests of its creditors”.</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A07A2C3" w14:textId="35CD8964" w:rsidR="00E01803" w:rsidRDefault="00B27FA5" w:rsidP="000778B1">
      <w:pPr>
        <w:pStyle w:val="AODocTxt"/>
        <w:spacing w:before="0" w:line="240" w:lineRule="auto"/>
        <w:rPr>
          <w:rFonts w:ascii="Avenir Next" w:eastAsia="Times New Roman" w:hAnsi="Avenir Next" w:cs="Arial"/>
          <w:color w:val="7B7B7B" w:themeColor="accent3" w:themeShade="BF"/>
          <w:lang w:val="en-GB"/>
        </w:rPr>
      </w:pPr>
      <w:r w:rsidRPr="00B27FA5">
        <w:rPr>
          <w:rFonts w:ascii="Avenir Next" w:eastAsia="Times New Roman" w:hAnsi="Avenir Next" w:cs="Arial"/>
          <w:color w:val="7B7B7B" w:themeColor="accent3" w:themeShade="BF"/>
          <w:lang w:val="en-GB"/>
        </w:rPr>
        <w:t xml:space="preserve">In the </w:t>
      </w:r>
      <w:r>
        <w:rPr>
          <w:rFonts w:ascii="Avenir Next" w:eastAsia="Times New Roman" w:hAnsi="Avenir Next" w:cs="Arial"/>
          <w:color w:val="7B7B7B" w:themeColor="accent3" w:themeShade="BF"/>
          <w:lang w:val="en-GB"/>
        </w:rPr>
        <w:t>ordinary course of business directors of a Delaware corporation owe</w:t>
      </w:r>
      <w:r w:rsidR="00DC64F0">
        <w:rPr>
          <w:rFonts w:ascii="Avenir Next" w:eastAsia="Times New Roman" w:hAnsi="Avenir Next" w:cs="Arial"/>
          <w:color w:val="7B7B7B" w:themeColor="accent3" w:themeShade="BF"/>
          <w:lang w:val="en-GB"/>
        </w:rPr>
        <w:t xml:space="preserve"> fiduciary duties of loyalty to the corporation’s best interest and a duty of care to undertake ‘educated decision-making’. Duties are owed to the corporation and its shareholders, not its creditors. </w:t>
      </w:r>
    </w:p>
    <w:p w14:paraId="291CA223" w14:textId="4A84E644" w:rsidR="00DC64F0" w:rsidRDefault="00DC64F0" w:rsidP="000778B1">
      <w:pPr>
        <w:pStyle w:val="AODocTxt"/>
        <w:spacing w:before="0" w:line="240" w:lineRule="auto"/>
        <w:rPr>
          <w:rFonts w:ascii="Avenir Next" w:eastAsia="Times New Roman" w:hAnsi="Avenir Next" w:cs="Arial"/>
          <w:color w:val="7B7B7B" w:themeColor="accent3" w:themeShade="BF"/>
          <w:lang w:val="en-GB"/>
        </w:rPr>
      </w:pPr>
    </w:p>
    <w:p w14:paraId="67829877" w14:textId="3A333F10" w:rsidR="00DC64F0" w:rsidRDefault="00DC64F0"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In circumstances where the corporation is potentially or </w:t>
      </w:r>
      <w:proofErr w:type="gramStart"/>
      <w:r>
        <w:rPr>
          <w:rFonts w:ascii="Avenir Next" w:eastAsia="Times New Roman" w:hAnsi="Avenir Next" w:cs="Arial"/>
          <w:color w:val="7B7B7B" w:themeColor="accent3" w:themeShade="BF"/>
          <w:lang w:val="en-GB"/>
        </w:rPr>
        <w:t>actually insolvent</w:t>
      </w:r>
      <w:proofErr w:type="gramEnd"/>
      <w:r>
        <w:rPr>
          <w:rFonts w:ascii="Avenir Next" w:eastAsia="Times New Roman" w:hAnsi="Avenir Next" w:cs="Arial"/>
          <w:color w:val="7B7B7B" w:themeColor="accent3" w:themeShade="BF"/>
          <w:lang w:val="en-GB"/>
        </w:rPr>
        <w:t xml:space="preserve"> are unchanged. The Delaware Supreme Court has been clear in upholding this principle.</w:t>
      </w:r>
    </w:p>
    <w:p w14:paraId="5B070C3F" w14:textId="386DB902" w:rsidR="00DC64F0" w:rsidRDefault="00DC64F0" w:rsidP="000778B1">
      <w:pPr>
        <w:pStyle w:val="AODocTxt"/>
        <w:spacing w:before="0" w:line="240" w:lineRule="auto"/>
        <w:rPr>
          <w:rFonts w:ascii="Avenir Next" w:eastAsia="Times New Roman" w:hAnsi="Avenir Next" w:cs="Arial"/>
          <w:color w:val="7B7B7B" w:themeColor="accent3" w:themeShade="BF"/>
          <w:lang w:val="en-GB"/>
        </w:rPr>
      </w:pPr>
    </w:p>
    <w:p w14:paraId="645F5FAF" w14:textId="1A7A413B" w:rsidR="00DC64F0" w:rsidRDefault="00DC64F0"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Directors are further protected from liability for errors in judgement by the ‘Business Judgement Rule’. This rule states that directors are presumed to have acted in good faith </w:t>
      </w:r>
      <w:proofErr w:type="gramStart"/>
      <w:r>
        <w:rPr>
          <w:rFonts w:ascii="Avenir Next" w:eastAsia="Times New Roman" w:hAnsi="Avenir Next" w:cs="Arial"/>
          <w:color w:val="7B7B7B" w:themeColor="accent3" w:themeShade="BF"/>
          <w:lang w:val="en-GB"/>
        </w:rPr>
        <w:t>on the basis of</w:t>
      </w:r>
      <w:proofErr w:type="gramEnd"/>
      <w:r>
        <w:rPr>
          <w:rFonts w:ascii="Avenir Next" w:eastAsia="Times New Roman" w:hAnsi="Avenir Next" w:cs="Arial"/>
          <w:color w:val="7B7B7B" w:themeColor="accent3" w:themeShade="BF"/>
          <w:lang w:val="en-GB"/>
        </w:rPr>
        <w:t xml:space="preserve"> reasonable information. This presumption is rebuttable if it can be shown that </w:t>
      </w:r>
      <w:proofErr w:type="gramStart"/>
      <w:r>
        <w:rPr>
          <w:rFonts w:ascii="Avenir Next" w:eastAsia="Times New Roman" w:hAnsi="Avenir Next" w:cs="Arial"/>
          <w:color w:val="7B7B7B" w:themeColor="accent3" w:themeShade="BF"/>
          <w:lang w:val="en-GB"/>
        </w:rPr>
        <w:t>the majority of</w:t>
      </w:r>
      <w:proofErr w:type="gramEnd"/>
      <w:r>
        <w:rPr>
          <w:rFonts w:ascii="Avenir Next" w:eastAsia="Times New Roman" w:hAnsi="Avenir Next" w:cs="Arial"/>
          <w:color w:val="7B7B7B" w:themeColor="accent3" w:themeShade="BF"/>
          <w:lang w:val="en-GB"/>
        </w:rPr>
        <w:t xml:space="preserve"> the board were not reasonably informed, were not acting in good faith or did not honestly believe their actions were in the best interests of the corporation.</w:t>
      </w:r>
    </w:p>
    <w:p w14:paraId="5F2529C8" w14:textId="2FC0C416" w:rsidR="00DC64F0" w:rsidRDefault="00DC64F0" w:rsidP="000778B1">
      <w:pPr>
        <w:pStyle w:val="AODocTxt"/>
        <w:spacing w:before="0" w:line="240" w:lineRule="auto"/>
        <w:rPr>
          <w:rFonts w:ascii="Avenir Next" w:eastAsia="Times New Roman" w:hAnsi="Avenir Next" w:cs="Arial"/>
          <w:color w:val="7B7B7B" w:themeColor="accent3" w:themeShade="BF"/>
          <w:lang w:val="en-GB"/>
        </w:rPr>
      </w:pPr>
    </w:p>
    <w:p w14:paraId="112F3F16" w14:textId="31726A1D" w:rsidR="00DC64F0" w:rsidRPr="00B27FA5" w:rsidRDefault="00DC64F0"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The Business Judgement Rule does not apply where a transaction is approved by a board majority that is not disinterested and independent or where a controlling shareholder is on both sides of the transaction. In this scenario, the transaction will be void unless the entire fairness standard is satisfied.</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A833F16" w14:textId="1A8F05BE" w:rsidR="00E01803" w:rsidRDefault="00586E88" w:rsidP="000778B1">
      <w:pPr>
        <w:pStyle w:val="AODocTxt"/>
        <w:spacing w:before="0" w:line="240" w:lineRule="auto"/>
        <w:rPr>
          <w:rFonts w:ascii="Avenir Next" w:eastAsia="Times New Roman" w:hAnsi="Avenir Next" w:cs="Arial"/>
          <w:color w:val="7B7B7B" w:themeColor="accent3" w:themeShade="BF"/>
          <w:lang w:val="en-GB"/>
        </w:rPr>
      </w:pPr>
      <w:r w:rsidRPr="00586E88">
        <w:rPr>
          <w:rFonts w:ascii="Avenir Next" w:eastAsia="Times New Roman" w:hAnsi="Avenir Next" w:cs="Arial"/>
          <w:color w:val="7B7B7B" w:themeColor="accent3" w:themeShade="BF"/>
          <w:lang w:val="en-GB"/>
        </w:rPr>
        <w:t xml:space="preserve">Petitioning creditors must have </w:t>
      </w:r>
      <w:r>
        <w:rPr>
          <w:rFonts w:ascii="Avenir Next" w:eastAsia="Times New Roman" w:hAnsi="Avenir Next" w:cs="Arial"/>
          <w:color w:val="7B7B7B" w:themeColor="accent3" w:themeShade="BF"/>
          <w:lang w:val="en-GB"/>
        </w:rPr>
        <w:t>claims that are not contingent and not subject to bona fide dispute.</w:t>
      </w:r>
    </w:p>
    <w:p w14:paraId="7BDC176C" w14:textId="457B7C6D" w:rsidR="00586E88" w:rsidRDefault="00586E88" w:rsidP="000778B1">
      <w:pPr>
        <w:pStyle w:val="AODocTxt"/>
        <w:spacing w:before="0" w:line="240" w:lineRule="auto"/>
        <w:rPr>
          <w:rFonts w:ascii="Avenir Next" w:eastAsia="Times New Roman" w:hAnsi="Avenir Next" w:cs="Arial"/>
          <w:color w:val="7B7B7B" w:themeColor="accent3" w:themeShade="BF"/>
          <w:lang w:val="en-GB"/>
        </w:rPr>
      </w:pPr>
    </w:p>
    <w:p w14:paraId="2D61348B" w14:textId="37A4F770" w:rsidR="00586E88" w:rsidRDefault="00586E88"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Contingent claims are those which only crystallise after a future event such as a default event. A petitioning creditor’s claim must therefore be crystallised at the point of filing the petition. It is important to note that a debt that is unmatured and will crystallise after nothing other than the passage of time can be considered ‘non-contingent’.</w:t>
      </w:r>
    </w:p>
    <w:p w14:paraId="4EB558CE" w14:textId="1E1CBDDD" w:rsidR="00586E88" w:rsidRDefault="00586E88" w:rsidP="000778B1">
      <w:pPr>
        <w:pStyle w:val="AODocTxt"/>
        <w:spacing w:before="0" w:line="240" w:lineRule="auto"/>
        <w:rPr>
          <w:rFonts w:ascii="Avenir Next" w:eastAsia="Times New Roman" w:hAnsi="Avenir Next" w:cs="Arial"/>
          <w:color w:val="7B7B7B" w:themeColor="accent3" w:themeShade="BF"/>
          <w:lang w:val="en-GB"/>
        </w:rPr>
      </w:pPr>
    </w:p>
    <w:p w14:paraId="4FAC97C2" w14:textId="1C4A7828" w:rsidR="00586E88" w:rsidRDefault="00586E88"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Petitioning creditors’ claims must also be free from bona fide dispute with the debtor. A claim will be viewed as ‘disputed’ if there is an objectively reasonable basis for the dispute as a matter of fact or law. It is important to note that a dispute as to one claim does not invalidate other undisputed claims from the same creditor.</w:t>
      </w:r>
    </w:p>
    <w:p w14:paraId="6FF049A1" w14:textId="7045A10B" w:rsidR="00586E88" w:rsidRDefault="00586E88" w:rsidP="000778B1">
      <w:pPr>
        <w:pStyle w:val="AODocTxt"/>
        <w:spacing w:before="0" w:line="240" w:lineRule="auto"/>
        <w:rPr>
          <w:rFonts w:ascii="Avenir Next" w:eastAsia="Times New Roman" w:hAnsi="Avenir Next" w:cs="Arial"/>
          <w:color w:val="7B7B7B" w:themeColor="accent3" w:themeShade="BF"/>
          <w:lang w:val="en-GB"/>
        </w:rPr>
      </w:pPr>
    </w:p>
    <w:p w14:paraId="3A401111" w14:textId="0F63C001" w:rsidR="00586E88" w:rsidRPr="00586E88" w:rsidRDefault="00586E88"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Finally, petitioning creditors’ claims must total at least $16,750 to qualify.</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31BE33B5" w:rsidR="00F03051" w:rsidRDefault="001E68C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effect of Speculation Inc’s petition being filed is the enforcement of a worldwide automatic stay which </w:t>
      </w:r>
      <w:r w:rsidR="007A0A6F">
        <w:rPr>
          <w:rFonts w:ascii="Avenir Next" w:hAnsi="Avenir Next" w:cs="Arial"/>
          <w:color w:val="7B7B7B" w:themeColor="accent3" w:themeShade="BF"/>
          <w:sz w:val="22"/>
          <w:szCs w:val="22"/>
          <w:lang w:val="en-GB"/>
        </w:rPr>
        <w:t xml:space="preserve">is extremely broad in scope and </w:t>
      </w:r>
      <w:r>
        <w:rPr>
          <w:rFonts w:ascii="Avenir Next" w:hAnsi="Avenir Next" w:cs="Arial"/>
          <w:color w:val="7B7B7B" w:themeColor="accent3" w:themeShade="BF"/>
          <w:sz w:val="22"/>
          <w:szCs w:val="22"/>
          <w:lang w:val="en-GB"/>
        </w:rPr>
        <w:t>would p</w:t>
      </w:r>
      <w:r w:rsidR="007A0A6F">
        <w:rPr>
          <w:rFonts w:ascii="Avenir Next" w:hAnsi="Avenir Next" w:cs="Arial"/>
          <w:color w:val="7B7B7B" w:themeColor="accent3" w:themeShade="BF"/>
          <w:sz w:val="22"/>
          <w:szCs w:val="22"/>
          <w:lang w:val="en-GB"/>
        </w:rPr>
        <w:t xml:space="preserve">revent various actions that the company’s creditors and other interested parties may </w:t>
      </w:r>
      <w:proofErr w:type="spellStart"/>
      <w:r w:rsidR="007A0A6F">
        <w:rPr>
          <w:rFonts w:ascii="Avenir Next" w:hAnsi="Avenir Next" w:cs="Arial"/>
          <w:color w:val="7B7B7B" w:themeColor="accent3" w:themeShade="BF"/>
          <w:sz w:val="22"/>
          <w:szCs w:val="22"/>
          <w:lang w:val="en-GB"/>
        </w:rPr>
        <w:t>with</w:t>
      </w:r>
      <w:proofErr w:type="spellEnd"/>
      <w:r w:rsidR="007A0A6F">
        <w:rPr>
          <w:rFonts w:ascii="Avenir Next" w:hAnsi="Avenir Next" w:cs="Arial"/>
          <w:color w:val="7B7B7B" w:themeColor="accent3" w:themeShade="BF"/>
          <w:sz w:val="22"/>
          <w:szCs w:val="22"/>
          <w:lang w:val="en-GB"/>
        </w:rPr>
        <w:t xml:space="preserve"> to take or continue.</w:t>
      </w:r>
    </w:p>
    <w:p w14:paraId="0C27CF81" w14:textId="6E505257" w:rsidR="001E68C1" w:rsidRDefault="001E68C1" w:rsidP="00F03051">
      <w:pPr>
        <w:jc w:val="both"/>
        <w:rPr>
          <w:rFonts w:ascii="Avenir Next" w:hAnsi="Avenir Next" w:cs="Arial"/>
          <w:color w:val="7B7B7B" w:themeColor="accent3" w:themeShade="BF"/>
          <w:sz w:val="22"/>
          <w:szCs w:val="22"/>
          <w:lang w:val="en-GB"/>
        </w:rPr>
      </w:pPr>
    </w:p>
    <w:p w14:paraId="1A73C294" w14:textId="04543751" w:rsidR="001E68C1" w:rsidRDefault="001E68C1" w:rsidP="001E68C1">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DOJ Investigation.</w:t>
      </w:r>
    </w:p>
    <w:p w14:paraId="2DDAC77D" w14:textId="02F1C749" w:rsidR="001E68C1" w:rsidRDefault="001E68C1" w:rsidP="001E68C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DOJ’s investigation into potential insider trading will</w:t>
      </w:r>
      <w:r w:rsidR="007A0A6F">
        <w:rPr>
          <w:rFonts w:ascii="Avenir Next" w:hAnsi="Avenir Next" w:cs="Arial"/>
          <w:color w:val="7B7B7B" w:themeColor="accent3" w:themeShade="BF"/>
          <w:sz w:val="22"/>
          <w:szCs w:val="22"/>
          <w:lang w:val="en-GB"/>
        </w:rPr>
        <w:t xml:space="preserve"> be able to continue. As their investigation is not affecting the status quo of the estate’s property the continuation of their investigation is not likely to violate the stay inadvertently, regulatory investigations are also a recognised exception to the stay. </w:t>
      </w:r>
      <w:proofErr w:type="gramStart"/>
      <w:r w:rsidR="007A0A6F">
        <w:rPr>
          <w:rFonts w:ascii="Avenir Next" w:hAnsi="Avenir Next" w:cs="Arial"/>
          <w:color w:val="7B7B7B" w:themeColor="accent3" w:themeShade="BF"/>
          <w:sz w:val="22"/>
          <w:szCs w:val="22"/>
          <w:lang w:val="en-GB"/>
        </w:rPr>
        <w:t>However</w:t>
      </w:r>
      <w:proofErr w:type="gramEnd"/>
      <w:r w:rsidR="007A0A6F">
        <w:rPr>
          <w:rFonts w:ascii="Avenir Next" w:hAnsi="Avenir Next" w:cs="Arial"/>
          <w:color w:val="7B7B7B" w:themeColor="accent3" w:themeShade="BF"/>
          <w:sz w:val="22"/>
          <w:szCs w:val="22"/>
          <w:lang w:val="en-GB"/>
        </w:rPr>
        <w:t xml:space="preserve"> the DOJ representatives may wish to petition the Bankruptcy court to lift the stay should they wish to take affirmative action against the estate that would affect the assets position of the company such as suspending the shares owned or removing them from the company’s custody. The DOJ representatives may also consider requesting that the US Trustee consider appointing a private trustee over the bankruptcy so Speculation Inc’s Board cannot continue to manage the business as a debtor in possession if their concerns are serious enough to warrant a showing of good cause.</w:t>
      </w:r>
    </w:p>
    <w:p w14:paraId="5C793B3F" w14:textId="3E7F4B81" w:rsidR="00E01803" w:rsidRDefault="00E01803" w:rsidP="000778B1">
      <w:pPr>
        <w:pStyle w:val="AODocTxt"/>
        <w:spacing w:before="0" w:line="240" w:lineRule="auto"/>
        <w:rPr>
          <w:rFonts w:ascii="Avenir Next" w:hAnsi="Avenir Next"/>
        </w:rPr>
      </w:pPr>
    </w:p>
    <w:p w14:paraId="34805700" w14:textId="0B3E5FE6" w:rsidR="00F03051" w:rsidRPr="0096118F" w:rsidRDefault="007A0A6F" w:rsidP="007A0A6F">
      <w:pPr>
        <w:pStyle w:val="AODocTxt"/>
        <w:numPr>
          <w:ilvl w:val="0"/>
          <w:numId w:val="35"/>
        </w:numPr>
        <w:spacing w:before="0" w:line="240" w:lineRule="auto"/>
        <w:rPr>
          <w:rFonts w:ascii="Avenir Next" w:eastAsia="Times New Roman" w:hAnsi="Avenir Next" w:cs="Arial"/>
          <w:color w:val="7B7B7B" w:themeColor="accent3" w:themeShade="BF"/>
          <w:lang w:val="en-GB"/>
        </w:rPr>
      </w:pPr>
      <w:r w:rsidRPr="0096118F">
        <w:rPr>
          <w:rFonts w:ascii="Avenir Next" w:eastAsia="Times New Roman" w:hAnsi="Avenir Next" w:cs="Arial"/>
          <w:color w:val="7B7B7B" w:themeColor="accent3" w:themeShade="BF"/>
          <w:lang w:val="en-GB"/>
        </w:rPr>
        <w:t>Margin Loan Default.</w:t>
      </w:r>
    </w:p>
    <w:p w14:paraId="72F1B765" w14:textId="2A2838A3" w:rsidR="007A0A6F" w:rsidRDefault="007A0A6F" w:rsidP="007A0A6F">
      <w:pPr>
        <w:pStyle w:val="AODocTxt"/>
        <w:spacing w:before="0" w:line="240" w:lineRule="auto"/>
        <w:rPr>
          <w:rFonts w:ascii="Avenir Next" w:eastAsia="Times New Roman" w:hAnsi="Avenir Next" w:cs="Arial"/>
          <w:color w:val="7B7B7B" w:themeColor="accent3" w:themeShade="BF"/>
          <w:lang w:val="en-GB"/>
        </w:rPr>
      </w:pPr>
      <w:r w:rsidRPr="0096118F">
        <w:rPr>
          <w:rFonts w:ascii="Avenir Next" w:eastAsia="Times New Roman" w:hAnsi="Avenir Next" w:cs="Arial"/>
          <w:color w:val="7B7B7B" w:themeColor="accent3" w:themeShade="BF"/>
          <w:lang w:val="en-GB"/>
        </w:rPr>
        <w:lastRenderedPageBreak/>
        <w:t xml:space="preserve">As discussed above, the worldwide automatic stay </w:t>
      </w:r>
      <w:r w:rsidR="0096118F">
        <w:rPr>
          <w:rFonts w:ascii="Avenir Next" w:eastAsia="Times New Roman" w:hAnsi="Avenir Next" w:cs="Arial"/>
          <w:color w:val="7B7B7B" w:themeColor="accent3" w:themeShade="BF"/>
          <w:lang w:val="en-GB"/>
        </w:rPr>
        <w:t>will be in effect, however another recognised exception to the stay is the ability to exercise rights under a commodity, forward or security contract</w:t>
      </w:r>
      <w:r w:rsidRPr="0096118F">
        <w:rPr>
          <w:rFonts w:ascii="Avenir Next" w:eastAsia="Times New Roman" w:hAnsi="Avenir Next" w:cs="Arial"/>
          <w:color w:val="7B7B7B" w:themeColor="accent3" w:themeShade="BF"/>
          <w:lang w:val="en-GB"/>
        </w:rPr>
        <w:t>.</w:t>
      </w:r>
      <w:r w:rsidR="0096118F">
        <w:rPr>
          <w:rFonts w:ascii="Avenir Next" w:eastAsia="Times New Roman" w:hAnsi="Avenir Next" w:cs="Arial"/>
          <w:color w:val="7B7B7B" w:themeColor="accent3" w:themeShade="BF"/>
          <w:lang w:val="en-GB"/>
        </w:rPr>
        <w:t xml:space="preserve"> Financial repo contracts are also exceptions to the stay. The broker may therefore be able to continue with their recovery attempts. These exceptions are in place in recognition of the fact that freezing or terminating certain financial contracts will have a wider potentially harmful effect on the financial market.</w:t>
      </w:r>
    </w:p>
    <w:p w14:paraId="64119B88" w14:textId="128893D7" w:rsidR="0096118F" w:rsidRDefault="0096118F" w:rsidP="007A0A6F">
      <w:pPr>
        <w:pStyle w:val="AODocTxt"/>
        <w:spacing w:before="0" w:line="240" w:lineRule="auto"/>
        <w:rPr>
          <w:rFonts w:ascii="Avenir Next" w:eastAsia="Times New Roman" w:hAnsi="Avenir Next" w:cs="Arial"/>
          <w:color w:val="7B7B7B" w:themeColor="accent3" w:themeShade="BF"/>
          <w:lang w:val="en-GB"/>
        </w:rPr>
      </w:pPr>
    </w:p>
    <w:p w14:paraId="1C9C5402" w14:textId="6B42E47D" w:rsidR="0096118F" w:rsidRDefault="0096118F" w:rsidP="0096118F">
      <w:pPr>
        <w:pStyle w:val="AODocTxt"/>
        <w:numPr>
          <w:ilvl w:val="0"/>
          <w:numId w:val="35"/>
        </w:numPr>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Delinquent lease.</w:t>
      </w:r>
    </w:p>
    <w:p w14:paraId="0044856D" w14:textId="67B64C6D" w:rsidR="0096118F" w:rsidRDefault="0096118F" w:rsidP="0096118F">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In contrast to the previous class of stakeholders, the stay will stop the landlord from repossessing the leasehold premises as a result of the unpaid rent (unless the lease had expired prior to the petition being filed). The </w:t>
      </w:r>
      <w:r w:rsidR="00CB57B9">
        <w:rPr>
          <w:rFonts w:ascii="Avenir Next" w:eastAsia="Times New Roman" w:hAnsi="Avenir Next" w:cs="Arial"/>
          <w:color w:val="7B7B7B" w:themeColor="accent3" w:themeShade="BF"/>
          <w:lang w:val="en-GB"/>
        </w:rPr>
        <w:t xml:space="preserve">delinquent lease, if a portion of the term remains could be capable of being </w:t>
      </w:r>
      <w:proofErr w:type="gramStart"/>
      <w:r w:rsidR="00CB57B9">
        <w:rPr>
          <w:rFonts w:ascii="Avenir Next" w:eastAsia="Times New Roman" w:hAnsi="Avenir Next" w:cs="Arial"/>
          <w:color w:val="7B7B7B" w:themeColor="accent3" w:themeShade="BF"/>
          <w:lang w:val="en-GB"/>
        </w:rPr>
        <w:t>a</w:t>
      </w:r>
      <w:proofErr w:type="gramEnd"/>
      <w:r w:rsidR="00CB57B9">
        <w:rPr>
          <w:rFonts w:ascii="Avenir Next" w:eastAsia="Times New Roman" w:hAnsi="Avenir Next" w:cs="Arial"/>
          <w:color w:val="7B7B7B" w:themeColor="accent3" w:themeShade="BF"/>
          <w:lang w:val="en-GB"/>
        </w:rPr>
        <w:t xml:space="preserve"> executory contract. Therefore as an asset of the company, Speculation Inc could look to sell the lease as part of a s.363 sale free and clear of liabilities. Therefore the lease could be sold to a third party and the landlord would have a new tenant with no ability to claim the missed rent from them. The landlord’s claim for the unpaid rent would remain with the estate as a creditor claim.</w:t>
      </w:r>
    </w:p>
    <w:p w14:paraId="579EDDB8" w14:textId="04ACB9CF" w:rsidR="00CB57B9" w:rsidRDefault="00CB57B9" w:rsidP="0096118F">
      <w:pPr>
        <w:pStyle w:val="AODocTxt"/>
        <w:spacing w:before="0" w:line="240" w:lineRule="auto"/>
        <w:rPr>
          <w:rFonts w:ascii="Avenir Next" w:eastAsia="Times New Roman" w:hAnsi="Avenir Next" w:cs="Arial"/>
          <w:color w:val="7B7B7B" w:themeColor="accent3" w:themeShade="BF"/>
          <w:lang w:val="en-GB"/>
        </w:rPr>
      </w:pPr>
    </w:p>
    <w:p w14:paraId="7160E521" w14:textId="0FBB5DAA" w:rsidR="00CB57B9" w:rsidRDefault="00CB57B9" w:rsidP="00CB57B9">
      <w:pPr>
        <w:pStyle w:val="AODocTxt"/>
        <w:numPr>
          <w:ilvl w:val="0"/>
          <w:numId w:val="35"/>
        </w:numPr>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Employment Discrimination lawsuit.</w:t>
      </w:r>
    </w:p>
    <w:p w14:paraId="2204F1D1" w14:textId="64DF88D8" w:rsidR="00CB57B9" w:rsidRPr="0096118F" w:rsidRDefault="00CB57B9" w:rsidP="00CB57B9">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It is likely that the employment discrimination lawsuit would be affected by the stay, unless it becomes a criminal matter. In terms of </w:t>
      </w:r>
      <w:r w:rsidR="006B6C7D">
        <w:rPr>
          <w:rFonts w:ascii="Avenir Next" w:eastAsia="Times New Roman" w:hAnsi="Avenir Next" w:cs="Arial"/>
          <w:color w:val="7B7B7B" w:themeColor="accent3" w:themeShade="BF"/>
          <w:lang w:val="en-GB"/>
        </w:rPr>
        <w:t>amounts potentially owed to the employees for unpaid salaries or contributions to their benefit plans for the 180 days prior to the petition, the claimants would need to be in no worse a position had the company entered Chapter 7 liquidation unless they consent to a different outcome.</w:t>
      </w:r>
    </w:p>
    <w:p w14:paraId="26E74F68" w14:textId="77777777" w:rsidR="007A0A6F" w:rsidRDefault="007A0A6F" w:rsidP="007A0A6F">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13FDD6A6" w14:textId="5912748C" w:rsidR="00BC44B4" w:rsidRDefault="006B6C7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Should Stella enter an English scheme of arrangement its English representatives would be able to apply for recognition in the US under Chapter 15. The advantage of doing this would be to seek to impose a stay on any assets of the debtor within the Uniter States. </w:t>
      </w:r>
      <w:proofErr w:type="gramStart"/>
      <w:r>
        <w:rPr>
          <w:rFonts w:ascii="Avenir Next" w:hAnsi="Avenir Next" w:cs="Arial"/>
          <w:color w:val="7B7B7B" w:themeColor="accent3" w:themeShade="BF"/>
          <w:sz w:val="22"/>
          <w:szCs w:val="22"/>
          <w:lang w:val="en-GB"/>
        </w:rPr>
        <w:t>In order for</w:t>
      </w:r>
      <w:proofErr w:type="gramEnd"/>
      <w:r>
        <w:rPr>
          <w:rFonts w:ascii="Avenir Next" w:hAnsi="Avenir Next" w:cs="Arial"/>
          <w:color w:val="7B7B7B" w:themeColor="accent3" w:themeShade="BF"/>
          <w:sz w:val="22"/>
          <w:szCs w:val="22"/>
          <w:lang w:val="en-GB"/>
        </w:rPr>
        <w:t xml:space="preserve"> this to be achieved, the </w:t>
      </w:r>
      <w:r w:rsidR="00BC44B4">
        <w:rPr>
          <w:rFonts w:ascii="Avenir Next" w:hAnsi="Avenir Next" w:cs="Arial"/>
          <w:color w:val="7B7B7B" w:themeColor="accent3" w:themeShade="BF"/>
          <w:sz w:val="22"/>
          <w:szCs w:val="22"/>
          <w:lang w:val="en-GB"/>
        </w:rPr>
        <w:t>English proceedings need to be recognised as foreign proceedings. A foreign proceeding is defined by the Bankruptcy Code as “a collective judicial or administrative proceeding in a foreign country under a law relating to insolvency or adjustment of debt in which proceeding the assets and affairs of the debtor are subject to control or supervision by a foreign court for the purpose of reorganisation or liquidation.” The English scheme of arrangement would clearly fit these requirements.</w:t>
      </w:r>
    </w:p>
    <w:p w14:paraId="52DC4A10" w14:textId="77777777" w:rsidR="00BC44B4" w:rsidRDefault="00BC44B4" w:rsidP="00F03051">
      <w:pPr>
        <w:jc w:val="both"/>
        <w:rPr>
          <w:rFonts w:ascii="Avenir Next" w:hAnsi="Avenir Next" w:cs="Arial"/>
          <w:color w:val="7B7B7B" w:themeColor="accent3" w:themeShade="BF"/>
          <w:sz w:val="22"/>
          <w:szCs w:val="22"/>
          <w:lang w:val="en-GB"/>
        </w:rPr>
      </w:pPr>
    </w:p>
    <w:p w14:paraId="2C3CCB3C" w14:textId="3A9C098F" w:rsidR="00F03051" w:rsidRPr="00E41578" w:rsidRDefault="00BC44B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issue is then as to whether the English scheme of arrangement is a foreign ‘main’ proceeding to not. This requires analysis of Sella’s COMI. Given the facts above, it is not clear that Stella’s COMI would in fact be in the UK. </w:t>
      </w:r>
      <w:r w:rsidR="00BD46FA">
        <w:rPr>
          <w:rFonts w:ascii="Avenir Next" w:hAnsi="Avenir Next" w:cs="Arial"/>
          <w:color w:val="7B7B7B" w:themeColor="accent3" w:themeShade="BF"/>
          <w:sz w:val="22"/>
          <w:szCs w:val="22"/>
          <w:lang w:val="en-GB"/>
        </w:rPr>
        <w:t xml:space="preserve">A rebuttable presumption exist that the COMI is where the company was incorporated – in this case France. </w:t>
      </w:r>
      <w:r>
        <w:rPr>
          <w:rFonts w:ascii="Avenir Next" w:hAnsi="Avenir Next" w:cs="Arial"/>
          <w:color w:val="7B7B7B" w:themeColor="accent3" w:themeShade="BF"/>
          <w:sz w:val="22"/>
          <w:szCs w:val="22"/>
          <w:lang w:val="en-GB"/>
        </w:rPr>
        <w:t xml:space="preserve">Whilst the following are not conclusive, the bankruptcy court will consider the location of Stella’s headquarters and management (both in France), the location of the primary assets (Italy where the products are made and potentially in warehouses and stores around the world) and the jurisdiction whose law will apply to most disputes (this is likely to be the UK because of the bank loan and Eurobonds). However a key test is also where the creditors of the company </w:t>
      </w:r>
      <w:r>
        <w:rPr>
          <w:rFonts w:ascii="Avenir Next" w:hAnsi="Avenir Next" w:cs="Arial"/>
          <w:color w:val="7B7B7B" w:themeColor="accent3" w:themeShade="BF"/>
          <w:sz w:val="22"/>
          <w:szCs w:val="22"/>
          <w:lang w:val="en-GB"/>
        </w:rPr>
        <w:lastRenderedPageBreak/>
        <w:t xml:space="preserve">believe the company to be based – this could be anywhere given the global nature of the brand. </w:t>
      </w:r>
      <w:proofErr w:type="gramStart"/>
      <w:r>
        <w:rPr>
          <w:rFonts w:ascii="Avenir Next" w:hAnsi="Avenir Next" w:cs="Arial"/>
          <w:color w:val="7B7B7B" w:themeColor="accent3" w:themeShade="BF"/>
          <w:sz w:val="22"/>
          <w:szCs w:val="22"/>
          <w:lang w:val="en-GB"/>
        </w:rPr>
        <w:t>However</w:t>
      </w:r>
      <w:proofErr w:type="gramEnd"/>
      <w:r>
        <w:rPr>
          <w:rFonts w:ascii="Avenir Next" w:hAnsi="Avenir Next" w:cs="Arial"/>
          <w:color w:val="7B7B7B" w:themeColor="accent3" w:themeShade="BF"/>
          <w:sz w:val="22"/>
          <w:szCs w:val="22"/>
          <w:lang w:val="en-GB"/>
        </w:rPr>
        <w:t xml:space="preserve"> if the brand marketed itself as a ‘French’ cosmetics company or ‘Italian made’ this may sway the </w:t>
      </w:r>
      <w:r w:rsidR="00BD46FA">
        <w:rPr>
          <w:rFonts w:ascii="Avenir Next" w:hAnsi="Avenir Next" w:cs="Arial"/>
          <w:color w:val="7B7B7B" w:themeColor="accent3" w:themeShade="BF"/>
          <w:sz w:val="22"/>
          <w:szCs w:val="22"/>
          <w:lang w:val="en-GB"/>
        </w:rPr>
        <w:t xml:space="preserve">Court. Given the above, further evidence will be needed to determine Stella’s COMI. </w:t>
      </w:r>
      <w:proofErr w:type="gramStart"/>
      <w:r w:rsidR="00BD46FA">
        <w:rPr>
          <w:rFonts w:ascii="Avenir Next" w:hAnsi="Avenir Next" w:cs="Arial"/>
          <w:color w:val="7B7B7B" w:themeColor="accent3" w:themeShade="BF"/>
          <w:sz w:val="22"/>
          <w:szCs w:val="22"/>
          <w:lang w:val="en-GB"/>
        </w:rPr>
        <w:t>However</w:t>
      </w:r>
      <w:proofErr w:type="gramEnd"/>
      <w:r w:rsidR="00BD46FA">
        <w:rPr>
          <w:rFonts w:ascii="Avenir Next" w:hAnsi="Avenir Next" w:cs="Arial"/>
          <w:color w:val="7B7B7B" w:themeColor="accent3" w:themeShade="BF"/>
          <w:sz w:val="22"/>
          <w:szCs w:val="22"/>
          <w:lang w:val="en-GB"/>
        </w:rPr>
        <w:t xml:space="preserve"> it is important to note that for Chapter 15 purposes the COMI will be determined upon petition to the Bankruptcy Court in the US not from the date of the commencement of the foreign proceedings. The COMI could therefore shift from England to the US or elsewhere in the run up to the petition. Whilst this may be done to take advantage of the US’ Chapter 15 rules, the Court can refuse recognition where they find the COMI has been manipulated in bad faith.</w:t>
      </w:r>
    </w:p>
    <w:p w14:paraId="4700780A" w14:textId="0F277736" w:rsidR="00E01803" w:rsidRDefault="00E01803" w:rsidP="000778B1">
      <w:pPr>
        <w:pStyle w:val="AODocTxt"/>
        <w:spacing w:before="0" w:line="240" w:lineRule="auto"/>
        <w:rPr>
          <w:rFonts w:ascii="Avenir Next" w:hAnsi="Avenir Next"/>
        </w:rPr>
      </w:pPr>
    </w:p>
    <w:p w14:paraId="7815184C" w14:textId="03B4452D" w:rsidR="00BD46FA" w:rsidRPr="00BD46FA" w:rsidRDefault="00BD46FA" w:rsidP="000778B1">
      <w:pPr>
        <w:pStyle w:val="AODocTxt"/>
        <w:spacing w:before="0" w:line="240" w:lineRule="auto"/>
        <w:rPr>
          <w:rFonts w:ascii="Avenir Next" w:eastAsia="Times New Roman" w:hAnsi="Avenir Next" w:cs="Arial"/>
          <w:color w:val="7B7B7B" w:themeColor="accent3" w:themeShade="BF"/>
          <w:lang w:val="en-GB"/>
        </w:rPr>
      </w:pPr>
      <w:r w:rsidRPr="00BD46FA">
        <w:rPr>
          <w:rFonts w:ascii="Avenir Next" w:eastAsia="Times New Roman" w:hAnsi="Avenir Next" w:cs="Arial"/>
          <w:color w:val="7B7B7B" w:themeColor="accent3" w:themeShade="BF"/>
          <w:lang w:val="en-GB"/>
        </w:rPr>
        <w:t xml:space="preserve">Whether the proceedings are classified as ‘foreign-main’ or not, the Bankruptcy court can, at </w:t>
      </w:r>
      <w:proofErr w:type="gramStart"/>
      <w:r w:rsidRPr="00BD46FA">
        <w:rPr>
          <w:rFonts w:ascii="Avenir Next" w:eastAsia="Times New Roman" w:hAnsi="Avenir Next" w:cs="Arial"/>
          <w:color w:val="7B7B7B" w:themeColor="accent3" w:themeShade="BF"/>
          <w:lang w:val="en-GB"/>
        </w:rPr>
        <w:t>is</w:t>
      </w:r>
      <w:proofErr w:type="gramEnd"/>
      <w:r w:rsidRPr="00BD46FA">
        <w:rPr>
          <w:rFonts w:ascii="Avenir Next" w:eastAsia="Times New Roman" w:hAnsi="Avenir Next" w:cs="Arial"/>
          <w:color w:val="7B7B7B" w:themeColor="accent3" w:themeShade="BF"/>
          <w:lang w:val="en-GB"/>
        </w:rPr>
        <w:t xml:space="preserve"> discretion grant relief to the foreign representatives which would be beneficial.</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71F1CD09" w:rsidR="00F03051" w:rsidRPr="00E41578" w:rsidRDefault="00442AD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license to manufacture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is capable of being an executory contract because there are obligations on both sides –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to provide the license for 10 years and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to pay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royalties.</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162528A8" w:rsidR="00F03051" w:rsidRPr="00E41578" w:rsidRDefault="00442ADC" w:rsidP="00F03051">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cannot transfer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license without </w:t>
      </w:r>
      <w:proofErr w:type="spellStart"/>
      <w:r>
        <w:rPr>
          <w:rFonts w:ascii="Avenir Next" w:hAnsi="Avenir Next" w:cs="Arial"/>
          <w:color w:val="7B7B7B" w:themeColor="accent3" w:themeShade="BF"/>
          <w:sz w:val="22"/>
          <w:szCs w:val="22"/>
          <w:lang w:val="en-GB"/>
        </w:rPr>
        <w:t>ToyCo’s</w:t>
      </w:r>
      <w:proofErr w:type="spellEnd"/>
      <w:r>
        <w:rPr>
          <w:rFonts w:ascii="Avenir Next" w:hAnsi="Avenir Next" w:cs="Arial"/>
          <w:color w:val="7B7B7B" w:themeColor="accent3" w:themeShade="BF"/>
          <w:sz w:val="22"/>
          <w:szCs w:val="22"/>
          <w:lang w:val="en-GB"/>
        </w:rPr>
        <w:t xml:space="preserve"> consent because the transfer involves consideration of substantive non-bankruptcy laws – intellectual property law in this case.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is not obliged to accept performance by a transferee without giving consent.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0A460C13" w:rsidR="00F03051" w:rsidRPr="00E41578" w:rsidRDefault="00711F52" w:rsidP="00F03051">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GameMart’s</w:t>
      </w:r>
      <w:proofErr w:type="spellEnd"/>
      <w:r>
        <w:rPr>
          <w:rFonts w:ascii="Avenir Next" w:hAnsi="Avenir Next" w:cs="Arial"/>
          <w:color w:val="7B7B7B" w:themeColor="accent3" w:themeShade="BF"/>
          <w:sz w:val="22"/>
          <w:szCs w:val="22"/>
          <w:lang w:val="en-GB"/>
        </w:rPr>
        <w:t xml:space="preserve"> lease is an executory contract because further performance is required on both sides – provision of the site and payment of the rent. The clauses in the lease that prohibit transfer without Land Corp’s consent are not enforceable post-petition and therefore the factory lease can be transferred. However because this is a transaction not in the ordinary course of business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must establish that it is proposing the transaction in its business judgement and that the transaction is in the interests of the estate as a whole.</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1628" w14:textId="77777777" w:rsidR="009F4FA0" w:rsidRDefault="009F4FA0" w:rsidP="00241B44">
      <w:r>
        <w:separator/>
      </w:r>
    </w:p>
  </w:endnote>
  <w:endnote w:type="continuationSeparator" w:id="0">
    <w:p w14:paraId="62FFCA2B" w14:textId="77777777" w:rsidR="009F4FA0" w:rsidRDefault="009F4FA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0FD1D623" w:rsidR="00241FA3" w:rsidRPr="00494B81" w:rsidRDefault="00D44367" w:rsidP="009B4976">
    <w:pPr>
      <w:pStyle w:val="Footer"/>
      <w:ind w:right="360"/>
      <w:rPr>
        <w:rFonts w:ascii="Avenir Next" w:hAnsi="Avenir Next" w:cs="Arial"/>
        <w:sz w:val="22"/>
        <w:szCs w:val="22"/>
        <w:lang w:val="en-GB"/>
      </w:rPr>
    </w:pPr>
    <w:r>
      <w:rPr>
        <w:rFonts w:ascii="Avenir Next" w:hAnsi="Avenir Next" w:cs="Arial"/>
        <w:sz w:val="22"/>
        <w:szCs w:val="22"/>
        <w:lang w:val="en-GB"/>
      </w:rPr>
      <w:t>202223709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6B16" w14:textId="77777777" w:rsidR="009F4FA0" w:rsidRDefault="009F4FA0" w:rsidP="00241B44">
      <w:r>
        <w:separator/>
      </w:r>
    </w:p>
  </w:footnote>
  <w:footnote w:type="continuationSeparator" w:id="0">
    <w:p w14:paraId="7E3E4D27" w14:textId="77777777" w:rsidR="009F4FA0" w:rsidRDefault="009F4FA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990"/>
    <w:multiLevelType w:val="hybridMultilevel"/>
    <w:tmpl w:val="387E8A30"/>
    <w:lvl w:ilvl="0" w:tplc="3B1294F6">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E2185"/>
    <w:multiLevelType w:val="hybridMultilevel"/>
    <w:tmpl w:val="017A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B00D49"/>
    <w:multiLevelType w:val="hybridMultilevel"/>
    <w:tmpl w:val="3502F0B2"/>
    <w:lvl w:ilvl="0" w:tplc="E8442210">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CB7E71"/>
    <w:multiLevelType w:val="hybridMultilevel"/>
    <w:tmpl w:val="9FB8D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1619612">
    <w:abstractNumId w:val="25"/>
  </w:num>
  <w:num w:numId="2" w16cid:durableId="830146151">
    <w:abstractNumId w:val="28"/>
  </w:num>
  <w:num w:numId="3" w16cid:durableId="1653219621">
    <w:abstractNumId w:val="5"/>
  </w:num>
  <w:num w:numId="4" w16cid:durableId="1592160260">
    <w:abstractNumId w:val="10"/>
  </w:num>
  <w:num w:numId="5" w16cid:durableId="439376802">
    <w:abstractNumId w:val="12"/>
  </w:num>
  <w:num w:numId="6" w16cid:durableId="1494368522">
    <w:abstractNumId w:val="31"/>
  </w:num>
  <w:num w:numId="7" w16cid:durableId="1904830160">
    <w:abstractNumId w:val="6"/>
  </w:num>
  <w:num w:numId="8" w16cid:durableId="1777673544">
    <w:abstractNumId w:val="33"/>
  </w:num>
  <w:num w:numId="9" w16cid:durableId="2065174251">
    <w:abstractNumId w:val="13"/>
  </w:num>
  <w:num w:numId="10" w16cid:durableId="2133279891">
    <w:abstractNumId w:val="27"/>
  </w:num>
  <w:num w:numId="11" w16cid:durableId="1793357671">
    <w:abstractNumId w:val="15"/>
  </w:num>
  <w:num w:numId="12" w16cid:durableId="1853182995">
    <w:abstractNumId w:val="24"/>
  </w:num>
  <w:num w:numId="13" w16cid:durableId="878057056">
    <w:abstractNumId w:val="1"/>
  </w:num>
  <w:num w:numId="14" w16cid:durableId="1272978072">
    <w:abstractNumId w:val="11"/>
  </w:num>
  <w:num w:numId="15" w16cid:durableId="946429861">
    <w:abstractNumId w:val="19"/>
  </w:num>
  <w:num w:numId="16" w16cid:durableId="56826079">
    <w:abstractNumId w:val="9"/>
  </w:num>
  <w:num w:numId="17" w16cid:durableId="177700571">
    <w:abstractNumId w:val="4"/>
  </w:num>
  <w:num w:numId="18" w16cid:durableId="2129665817">
    <w:abstractNumId w:val="3"/>
  </w:num>
  <w:num w:numId="19" w16cid:durableId="1067849261">
    <w:abstractNumId w:val="29"/>
  </w:num>
  <w:num w:numId="20" w16cid:durableId="1506440840">
    <w:abstractNumId w:val="8"/>
  </w:num>
  <w:num w:numId="21" w16cid:durableId="901447819">
    <w:abstractNumId w:val="26"/>
  </w:num>
  <w:num w:numId="22" w16cid:durableId="33359727">
    <w:abstractNumId w:val="34"/>
  </w:num>
  <w:num w:numId="23" w16cid:durableId="1044522819">
    <w:abstractNumId w:val="14"/>
  </w:num>
  <w:num w:numId="24" w16cid:durableId="1033728841">
    <w:abstractNumId w:val="30"/>
  </w:num>
  <w:num w:numId="25" w16cid:durableId="956521341">
    <w:abstractNumId w:val="20"/>
  </w:num>
  <w:num w:numId="26" w16cid:durableId="1983777313">
    <w:abstractNumId w:val="22"/>
  </w:num>
  <w:num w:numId="27" w16cid:durableId="1112091592">
    <w:abstractNumId w:val="16"/>
  </w:num>
  <w:num w:numId="28" w16cid:durableId="181210137">
    <w:abstractNumId w:val="32"/>
  </w:num>
  <w:num w:numId="29" w16cid:durableId="1921792742">
    <w:abstractNumId w:val="2"/>
  </w:num>
  <w:num w:numId="30" w16cid:durableId="2124955915">
    <w:abstractNumId w:val="18"/>
  </w:num>
  <w:num w:numId="31" w16cid:durableId="2056616299">
    <w:abstractNumId w:val="23"/>
  </w:num>
  <w:num w:numId="32" w16cid:durableId="1784960729">
    <w:abstractNumId w:val="0"/>
  </w:num>
  <w:num w:numId="33" w16cid:durableId="102238247">
    <w:abstractNumId w:val="7"/>
  </w:num>
  <w:num w:numId="34" w16cid:durableId="1365866603">
    <w:abstractNumId w:val="17"/>
  </w:num>
  <w:num w:numId="35" w16cid:durableId="171824064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70B9"/>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1243"/>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116B"/>
    <w:rsid w:val="001E25B9"/>
    <w:rsid w:val="001E49E0"/>
    <w:rsid w:val="001E68C1"/>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077DC"/>
    <w:rsid w:val="00415F1F"/>
    <w:rsid w:val="0042108F"/>
    <w:rsid w:val="004248F6"/>
    <w:rsid w:val="004273B0"/>
    <w:rsid w:val="00430FED"/>
    <w:rsid w:val="00434A8C"/>
    <w:rsid w:val="00437297"/>
    <w:rsid w:val="00442ADC"/>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07BB"/>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5CA2"/>
    <w:rsid w:val="0058622F"/>
    <w:rsid w:val="00586E88"/>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B6C7D"/>
    <w:rsid w:val="006C65F4"/>
    <w:rsid w:val="006D6BD5"/>
    <w:rsid w:val="006E481A"/>
    <w:rsid w:val="006E5298"/>
    <w:rsid w:val="006F4A78"/>
    <w:rsid w:val="006F734A"/>
    <w:rsid w:val="00700D83"/>
    <w:rsid w:val="00704852"/>
    <w:rsid w:val="007074E9"/>
    <w:rsid w:val="00711F52"/>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0A6F"/>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147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118F"/>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9F4FA0"/>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27FA5"/>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C44B4"/>
    <w:rsid w:val="00BD46FA"/>
    <w:rsid w:val="00BD4A58"/>
    <w:rsid w:val="00BD6912"/>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308F"/>
    <w:rsid w:val="00C651D6"/>
    <w:rsid w:val="00C72848"/>
    <w:rsid w:val="00C7736C"/>
    <w:rsid w:val="00C81724"/>
    <w:rsid w:val="00C82D87"/>
    <w:rsid w:val="00C8712A"/>
    <w:rsid w:val="00C87E0A"/>
    <w:rsid w:val="00C902C8"/>
    <w:rsid w:val="00C919D1"/>
    <w:rsid w:val="00C963D3"/>
    <w:rsid w:val="00CB1983"/>
    <w:rsid w:val="00CB2CBB"/>
    <w:rsid w:val="00CB57B9"/>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17FFB"/>
    <w:rsid w:val="00D21021"/>
    <w:rsid w:val="00D21D8C"/>
    <w:rsid w:val="00D316F2"/>
    <w:rsid w:val="00D34584"/>
    <w:rsid w:val="00D44367"/>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64F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79A0"/>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Bethany Osmond</cp:lastModifiedBy>
  <cp:revision>7</cp:revision>
  <cp:lastPrinted>2019-08-27T05:42:00Z</cp:lastPrinted>
  <dcterms:created xsi:type="dcterms:W3CDTF">2023-02-23T15:07:00Z</dcterms:created>
  <dcterms:modified xsi:type="dcterms:W3CDTF">2023-02-26T15:39:00Z</dcterms:modified>
</cp:coreProperties>
</file>