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proofErr w:type="gramStart"/>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w:t>
      </w:r>
      <w:proofErr w:type="gramEnd"/>
      <w:r w:rsidRPr="00E2622D">
        <w:rPr>
          <w:rFonts w:ascii="Avenir Next Demi Bold" w:hAnsi="Avenir Next Demi Bold" w:cs="Arial"/>
          <w:b/>
          <w:bCs/>
          <w:sz w:val="22"/>
          <w:szCs w:val="22"/>
          <w:lang w:val="en-GB" w:eastAsia="en-GB"/>
        </w:rPr>
        <w: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60305D">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60305D">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EF2CEC" w:rsidRDefault="00436884" w:rsidP="0060305D">
      <w:pPr>
        <w:pStyle w:val="ListParagraph"/>
        <w:numPr>
          <w:ilvl w:val="0"/>
          <w:numId w:val="1"/>
        </w:numPr>
        <w:ind w:left="426"/>
        <w:jc w:val="both"/>
        <w:rPr>
          <w:rFonts w:ascii="Avenir Next" w:hAnsi="Avenir Next" w:cs="Arial"/>
          <w:sz w:val="22"/>
          <w:szCs w:val="22"/>
          <w:highlight w:val="yellow"/>
          <w:lang w:val="en-GB"/>
        </w:rPr>
      </w:pPr>
      <w:r w:rsidRPr="00EF2CEC">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60305D">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60305D">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60305D">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60305D">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EF2CEC" w:rsidRDefault="00436884" w:rsidP="0060305D">
      <w:pPr>
        <w:pStyle w:val="ListParagraph"/>
        <w:numPr>
          <w:ilvl w:val="0"/>
          <w:numId w:val="2"/>
        </w:numPr>
        <w:ind w:left="426"/>
        <w:jc w:val="both"/>
        <w:rPr>
          <w:rFonts w:ascii="Avenir Next" w:hAnsi="Avenir Next" w:cs="Arial"/>
          <w:sz w:val="22"/>
          <w:szCs w:val="22"/>
          <w:highlight w:val="yellow"/>
          <w:lang w:val="en-GB"/>
        </w:rPr>
      </w:pPr>
      <w:r w:rsidRPr="00EF2CEC">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60305D">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60305D">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60305D">
      <w:pPr>
        <w:pStyle w:val="ListParagraph"/>
        <w:numPr>
          <w:ilvl w:val="0"/>
          <w:numId w:val="3"/>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7667B4" w:rsidRDefault="00853A74" w:rsidP="0060305D">
      <w:pPr>
        <w:pStyle w:val="ListParagraph"/>
        <w:numPr>
          <w:ilvl w:val="0"/>
          <w:numId w:val="3"/>
        </w:numPr>
        <w:ind w:left="426"/>
        <w:jc w:val="both"/>
        <w:rPr>
          <w:rFonts w:ascii="Avenir Next" w:hAnsi="Avenir Next" w:cs="Arial"/>
          <w:sz w:val="22"/>
          <w:szCs w:val="22"/>
          <w:highlight w:val="yellow"/>
          <w:lang w:val="en-GB"/>
        </w:rPr>
      </w:pPr>
      <w:r w:rsidRPr="007667B4">
        <w:rPr>
          <w:rFonts w:ascii="Avenir Next" w:hAnsi="Avenir Next" w:cs="Arial"/>
          <w:sz w:val="22"/>
          <w:szCs w:val="22"/>
          <w:highlight w:val="yellow"/>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60305D">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7667B4" w:rsidRDefault="00436884" w:rsidP="0060305D">
      <w:pPr>
        <w:pStyle w:val="ListParagraph"/>
        <w:numPr>
          <w:ilvl w:val="0"/>
          <w:numId w:val="4"/>
        </w:numPr>
        <w:ind w:left="426"/>
        <w:jc w:val="both"/>
        <w:rPr>
          <w:rFonts w:ascii="Avenir Next" w:hAnsi="Avenir Next" w:cs="Arial"/>
          <w:sz w:val="22"/>
          <w:szCs w:val="22"/>
          <w:highlight w:val="yellow"/>
          <w:lang w:val="en-GB"/>
        </w:rPr>
      </w:pPr>
      <w:r w:rsidRPr="007667B4">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60305D">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safe conduct </w:t>
      </w:r>
      <w:proofErr w:type="gramStart"/>
      <w:r w:rsidRPr="00E2622D">
        <w:rPr>
          <w:rFonts w:ascii="Avenir Next" w:hAnsi="Avenir Next" w:cs="Arial"/>
          <w:sz w:val="22"/>
          <w:szCs w:val="22"/>
          <w:lang w:val="en-GB"/>
        </w:rPr>
        <w:t>rule</w:t>
      </w:r>
      <w:proofErr w:type="gramEnd"/>
      <w:r w:rsidRPr="00E2622D">
        <w:rPr>
          <w:rFonts w:ascii="Avenir Next" w:hAnsi="Avenir Next" w:cs="Arial"/>
          <w:sz w:val="22"/>
          <w:szCs w:val="22"/>
          <w:lang w:val="en-GB"/>
        </w:rPr>
        <w:t>.</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60305D">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60305D">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60305D">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7667B4" w:rsidRDefault="00C504E5" w:rsidP="0060305D">
      <w:pPr>
        <w:pStyle w:val="ListParagraph"/>
        <w:numPr>
          <w:ilvl w:val="0"/>
          <w:numId w:val="5"/>
        </w:numPr>
        <w:ind w:left="426"/>
        <w:jc w:val="both"/>
        <w:rPr>
          <w:rFonts w:ascii="Avenir Next" w:hAnsi="Avenir Next" w:cs="Arial"/>
          <w:sz w:val="22"/>
          <w:szCs w:val="22"/>
          <w:highlight w:val="yellow"/>
          <w:lang w:val="en-GB"/>
        </w:rPr>
      </w:pPr>
      <w:r w:rsidRPr="007667B4">
        <w:rPr>
          <w:rFonts w:ascii="Avenir Next" w:hAnsi="Avenir Next" w:cs="Arial"/>
          <w:sz w:val="22"/>
          <w:szCs w:val="22"/>
          <w:highlight w:val="yellow"/>
          <w:lang w:val="en-GB"/>
        </w:rPr>
        <w:t xml:space="preserve">Both the foreign main proceedings in South Africa and the foreign non-main proceedings in </w:t>
      </w:r>
      <w:r w:rsidR="004137C3" w:rsidRPr="007667B4">
        <w:rPr>
          <w:rFonts w:ascii="Avenir Next" w:hAnsi="Avenir Next" w:cs="Arial"/>
          <w:sz w:val="22"/>
          <w:szCs w:val="22"/>
          <w:highlight w:val="yellow"/>
          <w:lang w:val="en-GB"/>
        </w:rPr>
        <w:t xml:space="preserve">Argentina </w:t>
      </w:r>
      <w:r w:rsidRPr="007667B4">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60305D">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60305D">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7667B4" w:rsidRDefault="00B72F5F" w:rsidP="0060305D">
      <w:pPr>
        <w:pStyle w:val="ListParagraph"/>
        <w:numPr>
          <w:ilvl w:val="0"/>
          <w:numId w:val="6"/>
        </w:numPr>
        <w:ind w:left="426"/>
        <w:jc w:val="both"/>
        <w:rPr>
          <w:rFonts w:ascii="Avenir Next" w:hAnsi="Avenir Next" w:cs="Arial"/>
          <w:sz w:val="22"/>
          <w:szCs w:val="22"/>
          <w:highlight w:val="yellow"/>
          <w:lang w:val="en-GB"/>
        </w:rPr>
      </w:pPr>
      <w:r w:rsidRPr="007667B4">
        <w:rPr>
          <w:rFonts w:ascii="Avenir Next" w:hAnsi="Avenir Next"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60305D">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B77352" w:rsidRDefault="00B72F5F" w:rsidP="0060305D">
      <w:pPr>
        <w:pStyle w:val="ListParagraph"/>
        <w:numPr>
          <w:ilvl w:val="0"/>
          <w:numId w:val="6"/>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B77352">
        <w:rPr>
          <w:rFonts w:ascii="Avenir Next" w:hAnsi="Avenir Next" w:cs="Arial"/>
          <w:sz w:val="22"/>
          <w:szCs w:val="22"/>
          <w:lang w:val="en-GB"/>
        </w:rPr>
        <w:t>will</w:t>
      </w:r>
      <w:r w:rsidRPr="00B77352">
        <w:rPr>
          <w:rFonts w:ascii="Avenir Next" w:hAnsi="Avenir Next" w:cs="Arial"/>
          <w:sz w:val="22"/>
          <w:szCs w:val="22"/>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7667B4" w:rsidRDefault="00436884" w:rsidP="0060305D">
      <w:pPr>
        <w:pStyle w:val="ListParagraph"/>
        <w:numPr>
          <w:ilvl w:val="0"/>
          <w:numId w:val="7"/>
        </w:numPr>
        <w:ind w:left="426"/>
        <w:jc w:val="both"/>
        <w:rPr>
          <w:rFonts w:ascii="Avenir Next" w:hAnsi="Avenir Next" w:cs="Arial"/>
          <w:sz w:val="22"/>
          <w:szCs w:val="22"/>
          <w:highlight w:val="yellow"/>
          <w:lang w:val="en-GB"/>
        </w:rPr>
      </w:pPr>
      <w:r w:rsidRPr="007667B4">
        <w:rPr>
          <w:rFonts w:ascii="Avenir Next" w:hAnsi="Avenir Next" w:cs="Arial"/>
          <w:sz w:val="22"/>
          <w:szCs w:val="22"/>
          <w:highlight w:val="yellow"/>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60305D">
      <w:pPr>
        <w:pStyle w:val="ListParagraph"/>
        <w:numPr>
          <w:ilvl w:val="0"/>
          <w:numId w:val="7"/>
        </w:numPr>
        <w:ind w:left="426"/>
        <w:jc w:val="both"/>
        <w:rPr>
          <w:rFonts w:ascii="Avenir Next" w:hAnsi="Avenir Next" w:cs="Arial"/>
          <w:sz w:val="22"/>
          <w:szCs w:val="22"/>
          <w:lang w:val="en-GB"/>
        </w:rPr>
      </w:pPr>
      <w:r w:rsidRPr="00B77352">
        <w:rPr>
          <w:rFonts w:ascii="Avenir Next" w:hAnsi="Avenir Next"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60305D">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60305D">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60305D">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60305D">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60305D">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7667B4" w:rsidRDefault="00436884" w:rsidP="0060305D">
      <w:pPr>
        <w:pStyle w:val="ListParagraph"/>
        <w:numPr>
          <w:ilvl w:val="0"/>
          <w:numId w:val="8"/>
        </w:numPr>
        <w:ind w:left="426"/>
        <w:jc w:val="both"/>
        <w:rPr>
          <w:rFonts w:ascii="Avenir Next" w:hAnsi="Avenir Next" w:cs="Arial"/>
          <w:sz w:val="22"/>
          <w:szCs w:val="22"/>
          <w:highlight w:val="yellow"/>
          <w:lang w:val="en-GB"/>
        </w:rPr>
      </w:pPr>
      <w:r w:rsidRPr="007667B4">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60305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60305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77352" w:rsidRDefault="00436884" w:rsidP="0060305D">
      <w:pPr>
        <w:pStyle w:val="ListParagraph"/>
        <w:numPr>
          <w:ilvl w:val="0"/>
          <w:numId w:val="9"/>
        </w:numPr>
        <w:ind w:left="426"/>
        <w:jc w:val="both"/>
        <w:rPr>
          <w:rFonts w:ascii="Avenir Next" w:hAnsi="Avenir Next" w:cs="Arial"/>
          <w:sz w:val="22"/>
          <w:szCs w:val="22"/>
          <w:lang w:val="en-GB"/>
        </w:rPr>
      </w:pPr>
      <w:r w:rsidRPr="00B46BB9">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60305D">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46BB9" w:rsidRDefault="00436884" w:rsidP="0060305D">
      <w:pPr>
        <w:pStyle w:val="ListParagraph"/>
        <w:numPr>
          <w:ilvl w:val="0"/>
          <w:numId w:val="10"/>
        </w:numPr>
        <w:ind w:left="426"/>
        <w:jc w:val="both"/>
        <w:rPr>
          <w:rFonts w:ascii="Avenir Next" w:hAnsi="Avenir Next" w:cs="Arial"/>
          <w:sz w:val="22"/>
          <w:szCs w:val="22"/>
          <w:highlight w:val="yellow"/>
          <w:lang w:val="en-GB"/>
        </w:rPr>
      </w:pPr>
      <w:r w:rsidRPr="00B46BB9">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B46BB9">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60305D">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60305D">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60305D">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21676E71" w14:textId="77777777" w:rsidR="002B6342" w:rsidRDefault="002B6342" w:rsidP="00707FC8">
      <w:pPr>
        <w:jc w:val="both"/>
        <w:rPr>
          <w:rFonts w:ascii="Avenir Next Demi Bold" w:hAnsi="Avenir Next Demi Bold" w:cs="Arial"/>
          <w:b/>
          <w:bCs/>
          <w:sz w:val="22"/>
          <w:szCs w:val="22"/>
          <w:lang w:val="en-GB"/>
        </w:rPr>
      </w:pPr>
    </w:p>
    <w:p w14:paraId="4FC20A3B" w14:textId="2ECA4936"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5CEF404C" w:rsidR="00CB56CE" w:rsidRDefault="00167B10" w:rsidP="0065302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appropriate date for determining the COMI of a </w:t>
      </w:r>
      <w:r w:rsidR="00697354">
        <w:rPr>
          <w:rFonts w:ascii="Avenir Next" w:hAnsi="Avenir Next" w:cs="Arial"/>
          <w:color w:val="808080" w:themeColor="background1" w:themeShade="80"/>
          <w:sz w:val="22"/>
          <w:szCs w:val="22"/>
          <w:lang w:val="en-GB"/>
        </w:rPr>
        <w:t>debtor (of whether an establishment exists) is the date of the commencement of the foreign proceeding. Whilst the COMI is subject to change</w:t>
      </w:r>
      <w:r w:rsidR="002F105A">
        <w:rPr>
          <w:rFonts w:ascii="Avenir Next" w:hAnsi="Avenir Next" w:cs="Arial"/>
          <w:color w:val="808080" w:themeColor="background1" w:themeShade="80"/>
          <w:sz w:val="22"/>
          <w:szCs w:val="22"/>
          <w:lang w:val="en-GB"/>
        </w:rPr>
        <w:t xml:space="preserve">; if the </w:t>
      </w:r>
      <w:r w:rsidR="00414EFD">
        <w:rPr>
          <w:rFonts w:ascii="Avenir Next" w:hAnsi="Avenir Next" w:cs="Arial"/>
          <w:color w:val="808080" w:themeColor="background1" w:themeShade="80"/>
          <w:sz w:val="22"/>
          <w:szCs w:val="22"/>
          <w:lang w:val="en-GB"/>
        </w:rPr>
        <w:t xml:space="preserve">date of such a </w:t>
      </w:r>
      <w:r w:rsidR="002F105A">
        <w:rPr>
          <w:rFonts w:ascii="Avenir Next" w:hAnsi="Avenir Next" w:cs="Arial"/>
          <w:color w:val="808080" w:themeColor="background1" w:themeShade="80"/>
          <w:sz w:val="22"/>
          <w:szCs w:val="22"/>
          <w:lang w:val="en-GB"/>
        </w:rPr>
        <w:t xml:space="preserve">change </w:t>
      </w:r>
      <w:r w:rsidR="00414EFD">
        <w:rPr>
          <w:rFonts w:ascii="Avenir Next" w:hAnsi="Avenir Next" w:cs="Arial"/>
          <w:color w:val="808080" w:themeColor="background1" w:themeShade="80"/>
          <w:sz w:val="22"/>
          <w:szCs w:val="22"/>
          <w:lang w:val="en-GB"/>
        </w:rPr>
        <w:t xml:space="preserve">is in close proximity </w:t>
      </w:r>
      <w:r w:rsidR="002C0171">
        <w:rPr>
          <w:rFonts w:ascii="Avenir Next" w:hAnsi="Avenir Next" w:cs="Arial"/>
          <w:color w:val="808080" w:themeColor="background1" w:themeShade="80"/>
          <w:sz w:val="22"/>
          <w:szCs w:val="22"/>
          <w:lang w:val="en-GB"/>
        </w:rPr>
        <w:t>to the commencement of foreign proceedings, the COMI would be harder to establish (including the requirement that the COMI must be readily ascertainable by third parties).</w:t>
      </w:r>
    </w:p>
    <w:p w14:paraId="61827940" w14:textId="65727DB1" w:rsidR="002C0171" w:rsidRDefault="002C0171" w:rsidP="00653025">
      <w:pPr>
        <w:ind w:hanging="11"/>
        <w:jc w:val="both"/>
        <w:rPr>
          <w:rFonts w:ascii="Avenir Next" w:hAnsi="Avenir Next" w:cs="Arial"/>
          <w:color w:val="808080" w:themeColor="background1" w:themeShade="80"/>
          <w:sz w:val="22"/>
          <w:szCs w:val="22"/>
          <w:lang w:val="en-GB"/>
        </w:rPr>
      </w:pPr>
    </w:p>
    <w:p w14:paraId="744CC949" w14:textId="32330181" w:rsidR="002C0171" w:rsidRPr="00B77352" w:rsidRDefault="00EB2394" w:rsidP="00653025">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US Second Circuit of Appeals in </w:t>
      </w:r>
      <w:r w:rsidR="00482967">
        <w:rPr>
          <w:rFonts w:ascii="Avenir Next" w:hAnsi="Avenir Next" w:cs="Arial"/>
          <w:color w:val="808080" w:themeColor="background1" w:themeShade="80"/>
          <w:sz w:val="22"/>
          <w:szCs w:val="22"/>
          <w:lang w:val="en-GB"/>
        </w:rPr>
        <w:t xml:space="preserve">Morning Mist Holdings Ltd v </w:t>
      </w:r>
      <w:proofErr w:type="spellStart"/>
      <w:r w:rsidR="00482967">
        <w:rPr>
          <w:rFonts w:ascii="Avenir Next" w:hAnsi="Avenir Next" w:cs="Arial"/>
          <w:color w:val="808080" w:themeColor="background1" w:themeShade="80"/>
          <w:sz w:val="22"/>
          <w:szCs w:val="22"/>
          <w:lang w:val="en-GB"/>
        </w:rPr>
        <w:t>Krys</w:t>
      </w:r>
      <w:proofErr w:type="spellEnd"/>
      <w:r w:rsidR="00482967">
        <w:rPr>
          <w:rFonts w:ascii="Avenir Next" w:hAnsi="Avenir Next" w:cs="Arial"/>
          <w:color w:val="808080" w:themeColor="background1" w:themeShade="80"/>
          <w:sz w:val="22"/>
          <w:szCs w:val="22"/>
          <w:lang w:val="en-GB"/>
        </w:rPr>
        <w:t xml:space="preserve"> (Matter of Fairfield Sentry Ltd) took a differing approach towards</w:t>
      </w:r>
      <w:r w:rsidR="00A2572F">
        <w:rPr>
          <w:rFonts w:ascii="Avenir Next" w:hAnsi="Avenir Next" w:cs="Arial"/>
          <w:color w:val="808080" w:themeColor="background1" w:themeShade="80"/>
          <w:sz w:val="22"/>
          <w:szCs w:val="22"/>
          <w:lang w:val="en-GB"/>
        </w:rPr>
        <w:t xml:space="preserve"> determining the </w:t>
      </w:r>
      <w:r w:rsidR="00070180">
        <w:rPr>
          <w:rFonts w:ascii="Avenir Next" w:hAnsi="Avenir Next" w:cs="Arial"/>
          <w:color w:val="808080" w:themeColor="background1" w:themeShade="80"/>
          <w:sz w:val="22"/>
          <w:szCs w:val="22"/>
          <w:lang w:val="en-GB"/>
        </w:rPr>
        <w:t>relevant date for determination of COMI, in that it should be determined based on its activities around the time of the Chapter 15 petition</w:t>
      </w:r>
      <w:r w:rsidR="009557AC">
        <w:rPr>
          <w:rFonts w:ascii="Avenir Next" w:hAnsi="Avenir Next" w:cs="Arial"/>
          <w:color w:val="808080" w:themeColor="background1" w:themeShade="80"/>
          <w:sz w:val="22"/>
          <w:szCs w:val="22"/>
          <w:lang w:val="en-GB"/>
        </w:rPr>
        <w:t xml:space="preserve"> filing</w:t>
      </w:r>
      <w:r w:rsidR="000F3537">
        <w:rPr>
          <w:rFonts w:ascii="Avenir Next" w:hAnsi="Avenir Next" w:cs="Arial"/>
          <w:color w:val="808080" w:themeColor="background1" w:themeShade="80"/>
          <w:sz w:val="22"/>
          <w:szCs w:val="22"/>
          <w:lang w:val="en-GB"/>
        </w:rPr>
        <w:t>, and also held that further relevant activities, including liquidation and administration may be considered in the COMI analysis.</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5BDA707E"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6F6F29A3" w:rsidR="00867A8F" w:rsidRDefault="00E57961" w:rsidP="0060305D">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14 – timely notice</w:t>
      </w:r>
      <w:r w:rsidR="009E3699">
        <w:rPr>
          <w:rFonts w:ascii="Avenir Next" w:hAnsi="Avenir Next" w:cs="Arial"/>
          <w:color w:val="808080" w:themeColor="background1" w:themeShade="80"/>
          <w:sz w:val="22"/>
          <w:szCs w:val="22"/>
          <w:lang w:val="en-GB"/>
        </w:rPr>
        <w:t xml:space="preserve"> (foreign creditors are entitled to individual notification of the commencement of local proceedings</w:t>
      </w:r>
      <w:r w:rsidR="00CB49C3">
        <w:rPr>
          <w:rFonts w:ascii="Avenir Next" w:hAnsi="Avenir Next" w:cs="Arial"/>
          <w:color w:val="808080" w:themeColor="background1" w:themeShade="80"/>
          <w:sz w:val="22"/>
          <w:szCs w:val="22"/>
          <w:lang w:val="en-GB"/>
        </w:rPr>
        <w:t>, and of the time-limit to file claims).</w:t>
      </w:r>
    </w:p>
    <w:p w14:paraId="116AFC4E" w14:textId="0DE41731" w:rsidR="00E57961" w:rsidRDefault="00163236" w:rsidP="0060305D">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Article 10 – safe conduct rule (ensures the court in the enacting state does not assume jurisdiction over all assets of the debtor on the sole ground that the foreign representative has made application for recognition of a foreign proceeding).</w:t>
      </w:r>
    </w:p>
    <w:p w14:paraId="025A5D10" w14:textId="43CFE5DB" w:rsidR="004011E1" w:rsidRPr="00E57961" w:rsidRDefault="00021D48" w:rsidP="0060305D">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16 </w:t>
      </w:r>
      <w:r w:rsidR="00F733E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F733EA">
        <w:rPr>
          <w:rFonts w:ascii="Avenir Next" w:hAnsi="Avenir Next" w:cs="Arial"/>
          <w:color w:val="808080" w:themeColor="background1" w:themeShade="80"/>
          <w:sz w:val="22"/>
          <w:szCs w:val="22"/>
          <w:lang w:val="en-GB"/>
        </w:rPr>
        <w:t>Recognition presumptions (rebuttable presumptions with regard to COMI)</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60386881" w:rsidR="00867A8F" w:rsidRPr="00B77352" w:rsidRDefault="00081C74" w:rsidP="00471C0A">
      <w:pPr>
        <w:ind w:hanging="11"/>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upholding the decision in the IBA case, t</w:t>
      </w:r>
      <w:r w:rsidR="00FA7EBE">
        <w:rPr>
          <w:rFonts w:ascii="Avenir Next" w:hAnsi="Avenir Next" w:cs="Arial"/>
          <w:color w:val="808080" w:themeColor="background1" w:themeShade="80"/>
          <w:sz w:val="22"/>
          <w:szCs w:val="22"/>
          <w:lang w:val="en-GB"/>
        </w:rPr>
        <w:t xml:space="preserve">he English Court of Appeal </w:t>
      </w:r>
      <w:r>
        <w:rPr>
          <w:rFonts w:ascii="Avenir Next" w:hAnsi="Avenir Next" w:cs="Arial"/>
          <w:color w:val="808080" w:themeColor="background1" w:themeShade="80"/>
          <w:sz w:val="22"/>
          <w:szCs w:val="22"/>
          <w:lang w:val="en-GB"/>
        </w:rPr>
        <w:t xml:space="preserve">focused in particular on the question around jurisdiction </w:t>
      </w:r>
      <w:r w:rsidR="00FB453E">
        <w:rPr>
          <w:rFonts w:ascii="Avenir Next" w:hAnsi="Avenir Next" w:cs="Arial"/>
          <w:color w:val="808080" w:themeColor="background1" w:themeShade="80"/>
          <w:sz w:val="22"/>
          <w:szCs w:val="22"/>
          <w:lang w:val="en-GB"/>
        </w:rPr>
        <w:t>of the English court to grant the indefinite Moratorium Continuation requested by the foreign representative. The COA held that it did not involve a strict jurisdictional questio</w:t>
      </w:r>
      <w:r w:rsidR="004B23D4">
        <w:rPr>
          <w:rFonts w:ascii="Avenir Next" w:hAnsi="Avenir Next" w:cs="Arial"/>
          <w:color w:val="808080" w:themeColor="background1" w:themeShade="80"/>
          <w:sz w:val="22"/>
          <w:szCs w:val="22"/>
          <w:lang w:val="en-GB"/>
        </w:rPr>
        <w:t xml:space="preserve">n, but instead whether as a matter of settled practice that the court should not exercise its power to grant the moratorium </w:t>
      </w:r>
      <w:r w:rsidR="009C516E">
        <w:rPr>
          <w:rFonts w:ascii="Avenir Next" w:hAnsi="Avenir Next" w:cs="Arial"/>
          <w:color w:val="808080" w:themeColor="background1" w:themeShade="80"/>
          <w:sz w:val="22"/>
          <w:szCs w:val="22"/>
          <w:lang w:val="en-GB"/>
        </w:rPr>
        <w:t>continuation</w:t>
      </w:r>
      <w:r w:rsidR="004B23D4">
        <w:rPr>
          <w:rFonts w:ascii="Avenir Next" w:hAnsi="Avenir Next" w:cs="Arial"/>
          <w:color w:val="808080" w:themeColor="background1" w:themeShade="80"/>
          <w:sz w:val="22"/>
          <w:szCs w:val="22"/>
          <w:lang w:val="en-GB"/>
        </w:rPr>
        <w:t xml:space="preserve"> in circumstances where doing so would</w:t>
      </w:r>
      <w:r w:rsidR="00216307">
        <w:rPr>
          <w:rFonts w:ascii="Avenir Next" w:hAnsi="Avenir Next" w:cs="Arial"/>
          <w:color w:val="808080" w:themeColor="background1" w:themeShade="80"/>
          <w:sz w:val="22"/>
          <w:szCs w:val="22"/>
          <w:lang w:val="en-GB"/>
        </w:rPr>
        <w:t xml:space="preserve"> prevent the Challenging Creditors from enforcing their English law rights in accordance with Gibbs, and/or prolong the stay after the Azeri restructuring had been completed.</w:t>
      </w:r>
      <w:r w:rsidR="009C516E">
        <w:rPr>
          <w:rFonts w:ascii="Avenir Next" w:hAnsi="Avenir Next" w:cs="Arial"/>
          <w:color w:val="808080" w:themeColor="background1" w:themeShade="80"/>
          <w:sz w:val="22"/>
          <w:szCs w:val="22"/>
          <w:lang w:val="en-GB"/>
        </w:rPr>
        <w:t xml:space="preserve"> The court </w:t>
      </w:r>
      <w:r w:rsidR="00A04D4C">
        <w:rPr>
          <w:rFonts w:ascii="Avenir Next" w:hAnsi="Avenir Next" w:cs="Arial"/>
          <w:color w:val="808080" w:themeColor="background1" w:themeShade="80"/>
          <w:sz w:val="22"/>
          <w:szCs w:val="22"/>
          <w:lang w:val="en-GB"/>
        </w:rPr>
        <w:t xml:space="preserve">found in favour of the Challenging Creditors, finding that </w:t>
      </w:r>
      <w:r w:rsidR="00BB49D2">
        <w:rPr>
          <w:rFonts w:ascii="Avenir Next" w:hAnsi="Avenir Next" w:cs="Arial"/>
          <w:color w:val="808080" w:themeColor="background1" w:themeShade="80"/>
          <w:sz w:val="22"/>
          <w:szCs w:val="22"/>
          <w:lang w:val="en-GB"/>
        </w:rPr>
        <w:t xml:space="preserve">the requisite conditions </w:t>
      </w:r>
      <w:r w:rsidR="00471C0A">
        <w:rPr>
          <w:rFonts w:ascii="Avenir Next" w:hAnsi="Avenir Next" w:cs="Arial"/>
          <w:color w:val="808080" w:themeColor="background1" w:themeShade="80"/>
          <w:sz w:val="22"/>
          <w:szCs w:val="22"/>
          <w:lang w:val="en-GB"/>
        </w:rPr>
        <w:t>had not been satisfied.</w:t>
      </w:r>
      <w:r w:rsidR="00A04D4C">
        <w:rPr>
          <w:rFonts w:ascii="Avenir Next" w:hAnsi="Avenir Next" w:cs="Arial"/>
          <w:color w:val="808080" w:themeColor="background1" w:themeShade="80"/>
          <w:sz w:val="22"/>
          <w:szCs w:val="22"/>
          <w:lang w:val="en-GB"/>
        </w:rPr>
        <w:t xml:space="preserve"> </w:t>
      </w:r>
    </w:p>
    <w:p w14:paraId="3417DB7A" w14:textId="1B3FE37F" w:rsidR="00CB56CE" w:rsidRDefault="00CB56CE" w:rsidP="00707FC8">
      <w:pPr>
        <w:jc w:val="both"/>
        <w:rPr>
          <w:rFonts w:ascii="Avenir Next" w:hAnsi="Avenir Next" w:cs="Arial"/>
          <w:b/>
          <w:sz w:val="22"/>
          <w:szCs w:val="22"/>
          <w:lang w:val="en-GB"/>
        </w:rPr>
      </w:pP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2B13691B" w14:textId="62216213" w:rsidR="00CE41F2" w:rsidRPr="007C5AE7" w:rsidRDefault="007C5AE7" w:rsidP="007C5AE7">
      <w:pPr>
        <w:ind w:hanging="11"/>
        <w:jc w:val="both"/>
        <w:rPr>
          <w:rFonts w:ascii="Avenir Next" w:hAnsi="Avenir Next" w:cs="Arial"/>
          <w:color w:val="7F7F7F" w:themeColor="text1" w:themeTint="80"/>
          <w:sz w:val="22"/>
          <w:szCs w:val="22"/>
          <w:lang w:val="en-GB"/>
        </w:rPr>
      </w:pPr>
      <w:r w:rsidRPr="007C5AE7">
        <w:rPr>
          <w:rFonts w:ascii="Avenir Next" w:hAnsi="Avenir Next" w:cs="Arial"/>
          <w:color w:val="7F7F7F" w:themeColor="text1" w:themeTint="80"/>
          <w:sz w:val="22"/>
          <w:szCs w:val="22"/>
          <w:lang w:val="en-GB"/>
        </w:rPr>
        <w:t>The court has</w:t>
      </w:r>
      <w:r w:rsidR="00CE41F2" w:rsidRPr="007C5AE7">
        <w:rPr>
          <w:rFonts w:ascii="Avenir Next" w:hAnsi="Avenir Next" w:cs="Arial"/>
          <w:color w:val="7F7F7F" w:themeColor="text1" w:themeTint="80"/>
          <w:sz w:val="22"/>
          <w:szCs w:val="22"/>
          <w:lang w:val="en-GB"/>
        </w:rPr>
        <w:t xml:space="preserve"> discretionary power to provide post-recognition relief</w:t>
      </w:r>
      <w:r w:rsidRPr="007C5AE7">
        <w:rPr>
          <w:rFonts w:ascii="Avenir Next" w:hAnsi="Avenir Next" w:cs="Arial"/>
          <w:color w:val="7F7F7F" w:themeColor="text1" w:themeTint="80"/>
          <w:sz w:val="22"/>
          <w:szCs w:val="22"/>
          <w:lang w:val="en-GB"/>
        </w:rPr>
        <w:t xml:space="preserve"> pursuant to Article 21 of the MLCBI</w:t>
      </w:r>
      <w:r w:rsidR="00CE41F2" w:rsidRPr="007C5AE7">
        <w:rPr>
          <w:rFonts w:ascii="Avenir Next" w:hAnsi="Avenir Next" w:cs="Arial"/>
          <w:color w:val="7F7F7F" w:themeColor="text1" w:themeTint="80"/>
          <w:sz w:val="22"/>
          <w:szCs w:val="22"/>
          <w:lang w:val="en-GB"/>
        </w:rPr>
        <w:t xml:space="preserve">. </w:t>
      </w:r>
      <w:r w:rsidRPr="007C5AE7">
        <w:rPr>
          <w:rFonts w:ascii="Avenir Next" w:hAnsi="Avenir Next" w:cs="Arial"/>
          <w:color w:val="7F7F7F" w:themeColor="text1" w:themeTint="80"/>
          <w:sz w:val="22"/>
          <w:szCs w:val="22"/>
          <w:lang w:val="en-GB"/>
        </w:rPr>
        <w:t>The e</w:t>
      </w:r>
      <w:r w:rsidR="00CE41F2" w:rsidRPr="007C5AE7">
        <w:rPr>
          <w:rFonts w:ascii="Avenir Next" w:hAnsi="Avenir Next" w:cs="Arial"/>
          <w:color w:val="7F7F7F" w:themeColor="text1" w:themeTint="80"/>
          <w:sz w:val="22"/>
          <w:szCs w:val="22"/>
          <w:lang w:val="en-GB"/>
        </w:rPr>
        <w:t xml:space="preserve">nacting </w:t>
      </w:r>
      <w:r w:rsidRPr="007C5AE7">
        <w:rPr>
          <w:rFonts w:ascii="Avenir Next" w:hAnsi="Avenir Next" w:cs="Arial"/>
          <w:color w:val="7F7F7F" w:themeColor="text1" w:themeTint="80"/>
          <w:sz w:val="22"/>
          <w:szCs w:val="22"/>
          <w:lang w:val="en-GB"/>
        </w:rPr>
        <w:t>state court</w:t>
      </w:r>
      <w:r w:rsidR="00CE41F2" w:rsidRPr="007C5AE7">
        <w:rPr>
          <w:rFonts w:ascii="Avenir Next" w:hAnsi="Avenir Next" w:cs="Arial"/>
          <w:color w:val="7F7F7F" w:themeColor="text1" w:themeTint="80"/>
          <w:sz w:val="22"/>
          <w:szCs w:val="22"/>
          <w:lang w:val="en-GB"/>
        </w:rPr>
        <w:t xml:space="preserve"> must ensure that the interests of creditors are adequately protected. </w:t>
      </w:r>
      <w:r w:rsidRPr="007C5AE7">
        <w:rPr>
          <w:rFonts w:ascii="Avenir Next" w:hAnsi="Avenir Next" w:cs="Arial"/>
          <w:color w:val="7F7F7F" w:themeColor="text1" w:themeTint="80"/>
          <w:sz w:val="22"/>
          <w:szCs w:val="22"/>
          <w:lang w:val="en-GB"/>
        </w:rPr>
        <w:t>To this end, the</w:t>
      </w:r>
      <w:r w:rsidR="00CE41F2" w:rsidRPr="007C5AE7">
        <w:rPr>
          <w:rFonts w:ascii="Avenir Next" w:hAnsi="Avenir Next" w:cs="Arial"/>
          <w:color w:val="7F7F7F" w:themeColor="text1" w:themeTint="80"/>
          <w:sz w:val="22"/>
          <w:szCs w:val="22"/>
          <w:lang w:val="en-GB"/>
        </w:rPr>
        <w:t xml:space="preserve"> court has the power to impose conditions on relief </w:t>
      </w:r>
      <w:r w:rsidRPr="007C5AE7">
        <w:rPr>
          <w:rFonts w:ascii="Avenir Next" w:hAnsi="Avenir Next" w:cs="Arial"/>
          <w:color w:val="7F7F7F" w:themeColor="text1" w:themeTint="80"/>
          <w:sz w:val="22"/>
          <w:szCs w:val="22"/>
          <w:lang w:val="en-GB"/>
        </w:rPr>
        <w:t xml:space="preserve">granted as it considers appropriate, </w:t>
      </w:r>
      <w:r w:rsidR="00CE41F2" w:rsidRPr="007C5AE7">
        <w:rPr>
          <w:rFonts w:ascii="Avenir Next" w:hAnsi="Avenir Next" w:cs="Arial"/>
          <w:color w:val="7F7F7F" w:themeColor="text1" w:themeTint="80"/>
          <w:sz w:val="22"/>
          <w:szCs w:val="22"/>
          <w:lang w:val="en-GB"/>
        </w:rPr>
        <w:t xml:space="preserve">and may further modify or terminate relief at </w:t>
      </w:r>
      <w:r w:rsidRPr="007C5AE7">
        <w:rPr>
          <w:rFonts w:ascii="Avenir Next" w:hAnsi="Avenir Next" w:cs="Arial"/>
          <w:color w:val="7F7F7F" w:themeColor="text1" w:themeTint="80"/>
          <w:sz w:val="22"/>
          <w:szCs w:val="22"/>
          <w:lang w:val="en-GB"/>
        </w:rPr>
        <w:t>request of an affected person.</w:t>
      </w:r>
    </w:p>
    <w:p w14:paraId="35BC5B5A" w14:textId="77777777" w:rsidR="007C5AE7" w:rsidRPr="007C5AE7" w:rsidRDefault="007C5AE7" w:rsidP="007C5AE7">
      <w:pPr>
        <w:ind w:hanging="11"/>
        <w:jc w:val="both"/>
        <w:rPr>
          <w:rFonts w:ascii="Avenir Next" w:hAnsi="Avenir Next" w:cs="Arial"/>
          <w:color w:val="7F7F7F" w:themeColor="text1" w:themeTint="80"/>
          <w:sz w:val="22"/>
          <w:szCs w:val="22"/>
          <w:lang w:val="en-GB"/>
        </w:rPr>
      </w:pPr>
    </w:p>
    <w:p w14:paraId="22B3FE96" w14:textId="13A5D12F" w:rsidR="00CE41F2" w:rsidRPr="007C5AE7" w:rsidRDefault="007C5AE7" w:rsidP="007C5AE7">
      <w:pPr>
        <w:ind w:hanging="11"/>
        <w:jc w:val="both"/>
        <w:rPr>
          <w:rFonts w:ascii="Avenir Next" w:hAnsi="Avenir Next" w:cs="Arial"/>
          <w:color w:val="7F7F7F" w:themeColor="text1" w:themeTint="80"/>
          <w:sz w:val="22"/>
          <w:szCs w:val="22"/>
          <w:lang w:val="en-GB"/>
        </w:rPr>
      </w:pPr>
      <w:r w:rsidRPr="007C5AE7">
        <w:rPr>
          <w:rFonts w:ascii="Avenir Next" w:hAnsi="Avenir Next" w:cs="Arial"/>
          <w:color w:val="7F7F7F" w:themeColor="text1" w:themeTint="80"/>
          <w:sz w:val="22"/>
          <w:szCs w:val="22"/>
          <w:lang w:val="en-GB"/>
        </w:rPr>
        <w:t>Pursuant to Article 18 of the MLCBI</w:t>
      </w:r>
      <w:r w:rsidR="00CE41F2" w:rsidRPr="007C5AE7">
        <w:rPr>
          <w:rFonts w:ascii="Avenir Next" w:hAnsi="Avenir Next" w:cs="Arial"/>
          <w:color w:val="7F7F7F" w:themeColor="text1" w:themeTint="80"/>
          <w:sz w:val="22"/>
          <w:szCs w:val="22"/>
          <w:lang w:val="en-GB"/>
        </w:rPr>
        <w:t xml:space="preserve"> the foreign representative shall inform the court in the enacting State</w:t>
      </w:r>
      <w:r w:rsidRPr="007C5AE7">
        <w:rPr>
          <w:rFonts w:ascii="Avenir Next" w:hAnsi="Avenir Next" w:cs="Arial"/>
          <w:color w:val="7F7F7F" w:themeColor="text1" w:themeTint="80"/>
          <w:sz w:val="22"/>
          <w:szCs w:val="22"/>
          <w:lang w:val="en-GB"/>
        </w:rPr>
        <w:t xml:space="preserve"> </w:t>
      </w:r>
      <w:r w:rsidR="00CE41F2" w:rsidRPr="007C5AE7">
        <w:rPr>
          <w:rFonts w:ascii="Avenir Next" w:hAnsi="Avenir Next" w:cs="Arial"/>
          <w:color w:val="7F7F7F" w:themeColor="text1" w:themeTint="80"/>
          <w:sz w:val="22"/>
          <w:szCs w:val="22"/>
          <w:lang w:val="en-GB"/>
        </w:rPr>
        <w:t>of any substantial change in the status of the recognised foreign proceeding or the status of the foreign representative's appointment</w:t>
      </w:r>
      <w:r w:rsidRPr="007C5AE7">
        <w:rPr>
          <w:rFonts w:ascii="Avenir Next" w:hAnsi="Avenir Next" w:cs="Arial"/>
          <w:color w:val="7F7F7F" w:themeColor="text1" w:themeTint="80"/>
          <w:sz w:val="22"/>
          <w:szCs w:val="22"/>
          <w:lang w:val="en-GB"/>
        </w:rPr>
        <w:t>;</w:t>
      </w:r>
      <w:r w:rsidR="00CE41F2" w:rsidRPr="007C5AE7">
        <w:rPr>
          <w:rFonts w:ascii="Avenir Next" w:hAnsi="Avenir Next" w:cs="Arial"/>
          <w:color w:val="7F7F7F" w:themeColor="text1" w:themeTint="80"/>
          <w:sz w:val="22"/>
          <w:szCs w:val="22"/>
          <w:lang w:val="en-GB"/>
        </w:rPr>
        <w:t xml:space="preserve"> and</w:t>
      </w:r>
      <w:r w:rsidRPr="007C5AE7">
        <w:rPr>
          <w:rFonts w:ascii="Avenir Next" w:hAnsi="Avenir Next" w:cs="Arial"/>
          <w:color w:val="7F7F7F" w:themeColor="text1" w:themeTint="80"/>
          <w:sz w:val="22"/>
          <w:szCs w:val="22"/>
          <w:lang w:val="en-GB"/>
        </w:rPr>
        <w:t>,</w:t>
      </w:r>
      <w:r w:rsidR="00CE41F2" w:rsidRPr="007C5AE7">
        <w:rPr>
          <w:rFonts w:ascii="Avenir Next" w:hAnsi="Avenir Next" w:cs="Arial"/>
          <w:color w:val="7F7F7F" w:themeColor="text1" w:themeTint="80"/>
          <w:sz w:val="22"/>
          <w:szCs w:val="22"/>
          <w:lang w:val="en-GB"/>
        </w:rPr>
        <w:t xml:space="preserve"> any other foreign proceeding regarding the same debtor that becomes known</w:t>
      </w:r>
      <w:r w:rsidRPr="007C5AE7">
        <w:rPr>
          <w:rFonts w:ascii="Avenir Next" w:hAnsi="Avenir Next" w:cs="Arial"/>
          <w:color w:val="7F7F7F" w:themeColor="text1" w:themeTint="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w:t>
      </w:r>
      <w:r w:rsidRPr="00E2622D">
        <w:rPr>
          <w:rFonts w:ascii="Avenir Next" w:hAnsi="Avenir Next" w:cs="Arial"/>
          <w:sz w:val="22"/>
          <w:szCs w:val="22"/>
          <w:lang w:val="en-GB"/>
        </w:rPr>
        <w:lastRenderedPageBreak/>
        <w:t xml:space="preserve">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6CDB8256" w14:textId="77C7637F" w:rsidR="005E5679" w:rsidRPr="00547EBA" w:rsidRDefault="00C91804" w:rsidP="00547EBA">
      <w:pPr>
        <w:ind w:hanging="11"/>
        <w:jc w:val="both"/>
        <w:rPr>
          <w:rFonts w:ascii="Avenir Next" w:hAnsi="Avenir Next" w:cs="Arial"/>
          <w:color w:val="7F7F7F" w:themeColor="text1" w:themeTint="80"/>
          <w:sz w:val="22"/>
          <w:szCs w:val="22"/>
          <w:lang w:val="en-GB"/>
        </w:rPr>
      </w:pPr>
      <w:r w:rsidRPr="00547EBA">
        <w:rPr>
          <w:rFonts w:ascii="Avenir Next" w:hAnsi="Avenir Next" w:cs="Arial"/>
          <w:color w:val="7F7F7F" w:themeColor="text1" w:themeTint="80"/>
          <w:sz w:val="22"/>
          <w:szCs w:val="22"/>
          <w:lang w:val="en-GB"/>
        </w:rPr>
        <w:t>Articles 9-14 of the MLCBI</w:t>
      </w:r>
      <w:r w:rsidR="005E5679" w:rsidRPr="00547EBA">
        <w:rPr>
          <w:rFonts w:ascii="Avenir Next" w:hAnsi="Avenir Next" w:cs="Arial"/>
          <w:color w:val="7F7F7F" w:themeColor="text1" w:themeTint="80"/>
          <w:sz w:val="22"/>
          <w:szCs w:val="22"/>
          <w:lang w:val="en-GB"/>
        </w:rPr>
        <w:t xml:space="preserve"> provide</w:t>
      </w:r>
      <w:r w:rsidRPr="00547EBA">
        <w:rPr>
          <w:rFonts w:ascii="Avenir Next" w:hAnsi="Avenir Next" w:cs="Arial"/>
          <w:color w:val="7F7F7F" w:themeColor="text1" w:themeTint="80"/>
          <w:sz w:val="22"/>
          <w:szCs w:val="22"/>
          <w:lang w:val="en-GB"/>
        </w:rPr>
        <w:t>s a framework</w:t>
      </w:r>
      <w:r w:rsidR="005E5679" w:rsidRPr="00547EBA">
        <w:rPr>
          <w:rFonts w:ascii="Avenir Next" w:hAnsi="Avenir Next" w:cs="Arial"/>
          <w:color w:val="7F7F7F" w:themeColor="text1" w:themeTint="80"/>
          <w:sz w:val="22"/>
          <w:szCs w:val="22"/>
          <w:lang w:val="en-GB"/>
        </w:rPr>
        <w:t xml:space="preserve"> for access </w:t>
      </w:r>
      <w:r w:rsidRPr="00547EBA">
        <w:rPr>
          <w:rFonts w:ascii="Avenir Next" w:hAnsi="Avenir Next" w:cs="Arial"/>
          <w:color w:val="7F7F7F" w:themeColor="text1" w:themeTint="80"/>
          <w:sz w:val="22"/>
          <w:szCs w:val="22"/>
          <w:lang w:val="en-GB"/>
        </w:rPr>
        <w:t xml:space="preserve">and standing </w:t>
      </w:r>
      <w:r w:rsidR="005E5679" w:rsidRPr="00547EBA">
        <w:rPr>
          <w:rFonts w:ascii="Avenir Next" w:hAnsi="Avenir Next" w:cs="Arial"/>
          <w:color w:val="7F7F7F" w:themeColor="text1" w:themeTint="80"/>
          <w:sz w:val="22"/>
          <w:szCs w:val="22"/>
          <w:lang w:val="en-GB"/>
        </w:rPr>
        <w:t xml:space="preserve">to the courts and non-discrimination </w:t>
      </w:r>
      <w:r w:rsidRPr="00547EBA">
        <w:rPr>
          <w:rFonts w:ascii="Avenir Next" w:hAnsi="Avenir Next" w:cs="Arial"/>
          <w:color w:val="7F7F7F" w:themeColor="text1" w:themeTint="80"/>
          <w:sz w:val="22"/>
          <w:szCs w:val="22"/>
          <w:lang w:val="en-GB"/>
        </w:rPr>
        <w:t>principles ensuring the foreign representative enjoys the same rights as local creditors</w:t>
      </w:r>
      <w:r w:rsidR="005E5679" w:rsidRPr="00547EBA">
        <w:rPr>
          <w:rFonts w:ascii="Avenir Next" w:hAnsi="Avenir Next" w:cs="Arial"/>
          <w:color w:val="7F7F7F" w:themeColor="text1" w:themeTint="80"/>
          <w:sz w:val="22"/>
          <w:szCs w:val="22"/>
          <w:lang w:val="en-GB"/>
        </w:rPr>
        <w:t xml:space="preserve">. </w:t>
      </w:r>
      <w:r w:rsidR="00547EBA" w:rsidRPr="00547EBA">
        <w:rPr>
          <w:rFonts w:ascii="Avenir Next" w:hAnsi="Avenir Next" w:cs="Arial"/>
          <w:color w:val="7F7F7F" w:themeColor="text1" w:themeTint="80"/>
          <w:sz w:val="22"/>
          <w:szCs w:val="22"/>
          <w:lang w:val="en-GB"/>
        </w:rPr>
        <w:t>These rights save time and expense to avoid value destruction to the debtor’s assets, and promote transparency and comfort. These rights include:</w:t>
      </w:r>
    </w:p>
    <w:p w14:paraId="37410842" w14:textId="124559C5" w:rsidR="00547EBA" w:rsidRPr="00547EBA" w:rsidRDefault="00547EBA" w:rsidP="00547EBA">
      <w:pPr>
        <w:pStyle w:val="ListParagraph"/>
        <w:numPr>
          <w:ilvl w:val="0"/>
          <w:numId w:val="19"/>
        </w:numPr>
        <w:ind w:left="0" w:hanging="11"/>
        <w:jc w:val="both"/>
        <w:rPr>
          <w:rFonts w:ascii="Avenir Next" w:hAnsi="Avenir Next" w:cs="Arial"/>
          <w:color w:val="7F7F7F" w:themeColor="text1" w:themeTint="80"/>
          <w:sz w:val="22"/>
          <w:szCs w:val="22"/>
          <w:lang w:val="en-GB"/>
        </w:rPr>
      </w:pPr>
      <w:r w:rsidRPr="00547EBA">
        <w:rPr>
          <w:rFonts w:ascii="Avenir Next" w:hAnsi="Avenir Next" w:cs="Arial"/>
          <w:color w:val="7F7F7F" w:themeColor="text1" w:themeTint="80"/>
          <w:sz w:val="22"/>
          <w:szCs w:val="22"/>
          <w:lang w:val="en-GB"/>
        </w:rPr>
        <w:t>Standing in the courts of State A, pursuant to Article 9, 11 and 12.</w:t>
      </w:r>
    </w:p>
    <w:p w14:paraId="09918BF3" w14:textId="4D6BAD82" w:rsidR="00547EBA" w:rsidRPr="00547EBA" w:rsidRDefault="00547EBA" w:rsidP="00547EBA">
      <w:pPr>
        <w:pStyle w:val="ListParagraph"/>
        <w:numPr>
          <w:ilvl w:val="0"/>
          <w:numId w:val="19"/>
        </w:numPr>
        <w:ind w:left="0" w:hanging="11"/>
        <w:jc w:val="both"/>
        <w:rPr>
          <w:rFonts w:ascii="Avenir Next" w:hAnsi="Avenir Next" w:cs="Arial"/>
          <w:color w:val="7F7F7F" w:themeColor="text1" w:themeTint="80"/>
          <w:sz w:val="22"/>
          <w:szCs w:val="22"/>
          <w:lang w:val="en-GB"/>
        </w:rPr>
      </w:pPr>
      <w:r w:rsidRPr="00547EBA">
        <w:rPr>
          <w:rFonts w:ascii="Avenir Next" w:hAnsi="Avenir Next" w:cs="Arial"/>
          <w:color w:val="7F7F7F" w:themeColor="text1" w:themeTint="80"/>
          <w:sz w:val="22"/>
          <w:szCs w:val="22"/>
          <w:lang w:val="en-GB"/>
        </w:rPr>
        <w:t>Safe Conduct pursuant to Article 10, protecting the debtor’s assets from jurisdiction of State A solely on the basis of the recognition application,</w:t>
      </w:r>
    </w:p>
    <w:p w14:paraId="36EC3675" w14:textId="63D7A9F3" w:rsidR="00547EBA" w:rsidRPr="00547EBA" w:rsidRDefault="00547EBA" w:rsidP="00547EBA">
      <w:pPr>
        <w:pStyle w:val="ListParagraph"/>
        <w:numPr>
          <w:ilvl w:val="0"/>
          <w:numId w:val="19"/>
        </w:numPr>
        <w:ind w:left="0" w:hanging="11"/>
        <w:jc w:val="both"/>
        <w:rPr>
          <w:rFonts w:ascii="Avenir Next" w:hAnsi="Avenir Next" w:cs="Arial"/>
          <w:color w:val="7F7F7F" w:themeColor="text1" w:themeTint="80"/>
          <w:sz w:val="22"/>
          <w:szCs w:val="22"/>
          <w:lang w:val="en-GB"/>
        </w:rPr>
      </w:pPr>
      <w:r w:rsidRPr="00547EBA">
        <w:rPr>
          <w:rFonts w:ascii="Avenir Next" w:hAnsi="Avenir Next" w:cs="Arial"/>
          <w:color w:val="7F7F7F" w:themeColor="text1" w:themeTint="80"/>
          <w:sz w:val="22"/>
          <w:szCs w:val="22"/>
          <w:lang w:val="en-GB"/>
        </w:rPr>
        <w:t>Anti-discrimination pursuant to Article 10.</w:t>
      </w:r>
    </w:p>
    <w:p w14:paraId="65CC48D3" w14:textId="6D2558E4" w:rsidR="00547EBA" w:rsidRPr="00547EBA" w:rsidRDefault="00547EBA" w:rsidP="00547EBA">
      <w:pPr>
        <w:pStyle w:val="ListParagraph"/>
        <w:numPr>
          <w:ilvl w:val="0"/>
          <w:numId w:val="19"/>
        </w:numPr>
        <w:ind w:left="0" w:hanging="11"/>
        <w:jc w:val="both"/>
        <w:rPr>
          <w:rFonts w:ascii="Avenir Next" w:hAnsi="Avenir Next" w:cs="Arial"/>
          <w:color w:val="7F7F7F" w:themeColor="text1" w:themeTint="80"/>
          <w:sz w:val="22"/>
          <w:szCs w:val="22"/>
          <w:lang w:val="en-GB"/>
        </w:rPr>
      </w:pPr>
      <w:r w:rsidRPr="00547EBA">
        <w:rPr>
          <w:rFonts w:ascii="Avenir Next" w:hAnsi="Avenir Next" w:cs="Arial"/>
          <w:color w:val="7F7F7F" w:themeColor="text1" w:themeTint="80"/>
          <w:sz w:val="22"/>
          <w:szCs w:val="22"/>
          <w:lang w:val="en-GB"/>
        </w:rPr>
        <w:t>Timely Notice pursuant to Article 14.</w:t>
      </w:r>
    </w:p>
    <w:p w14:paraId="51824301" w14:textId="09685328" w:rsidR="00257437" w:rsidRPr="00547EBA" w:rsidRDefault="00257437" w:rsidP="00547EBA">
      <w:pPr>
        <w:ind w:hanging="11"/>
        <w:jc w:val="both"/>
        <w:rPr>
          <w:rFonts w:ascii="Avenir Next" w:hAnsi="Avenir Next" w:cs="Arial"/>
          <w:color w:val="7F7F7F" w:themeColor="text1" w:themeTint="80"/>
          <w:sz w:val="22"/>
          <w:szCs w:val="22"/>
          <w:lang w:val="en-GB"/>
        </w:rPr>
      </w:pPr>
    </w:p>
    <w:p w14:paraId="024AC9BA" w14:textId="6CA77DE0" w:rsidR="00C91804" w:rsidRPr="00547EBA" w:rsidRDefault="00C91804" w:rsidP="00547EBA">
      <w:pPr>
        <w:ind w:hanging="11"/>
        <w:jc w:val="both"/>
        <w:rPr>
          <w:rFonts w:ascii="Avenir Next" w:hAnsi="Avenir Next" w:cs="Arial"/>
          <w:color w:val="7F7F7F" w:themeColor="text1" w:themeTint="80"/>
          <w:sz w:val="22"/>
          <w:szCs w:val="22"/>
          <w:lang w:val="en-GB"/>
        </w:rPr>
      </w:pPr>
      <w:r w:rsidRPr="00547EBA">
        <w:rPr>
          <w:rFonts w:ascii="Avenir Next" w:hAnsi="Avenir Next" w:cs="Arial"/>
          <w:color w:val="7F7F7F" w:themeColor="text1" w:themeTint="80"/>
          <w:sz w:val="22"/>
          <w:szCs w:val="22"/>
          <w:lang w:val="en-GB"/>
        </w:rPr>
        <w:t>Articles 25-27 of the MLCBI provides a legislative framework for co-operation and co-ordination between the jurisdictions. By way of the Model Law in State A, the foreign representative will enjoy the benefit of:</w:t>
      </w:r>
    </w:p>
    <w:p w14:paraId="7094E85E" w14:textId="3A56CAE0" w:rsidR="00C91804" w:rsidRPr="00547EBA" w:rsidRDefault="00C91804" w:rsidP="00547EBA">
      <w:pPr>
        <w:pStyle w:val="ListParagraph"/>
        <w:numPr>
          <w:ilvl w:val="0"/>
          <w:numId w:val="18"/>
        </w:numPr>
        <w:ind w:left="0" w:hanging="11"/>
        <w:jc w:val="both"/>
        <w:rPr>
          <w:rFonts w:ascii="Avenir Next" w:hAnsi="Avenir Next" w:cs="Arial"/>
          <w:color w:val="7F7F7F" w:themeColor="text1" w:themeTint="80"/>
          <w:sz w:val="22"/>
          <w:szCs w:val="22"/>
          <w:lang w:val="en-GB"/>
        </w:rPr>
      </w:pPr>
      <w:r w:rsidRPr="00547EBA">
        <w:rPr>
          <w:rFonts w:ascii="Avenir Next" w:hAnsi="Avenir Next" w:cs="Arial"/>
          <w:color w:val="7F7F7F" w:themeColor="text1" w:themeTint="80"/>
          <w:sz w:val="22"/>
          <w:szCs w:val="22"/>
          <w:lang w:val="en-GB"/>
        </w:rPr>
        <w:t>Mandatory co-operation and direct communication from the State A court to the maximum extent possible, pursuant to Article 25. This is also available to proceedings that are neither foreign main nor non0main proceedings.</w:t>
      </w:r>
    </w:p>
    <w:p w14:paraId="2EB1D921" w14:textId="22F46101" w:rsidR="00C91804" w:rsidRPr="00547EBA" w:rsidRDefault="00C91804" w:rsidP="00547EBA">
      <w:pPr>
        <w:pStyle w:val="ListParagraph"/>
        <w:numPr>
          <w:ilvl w:val="0"/>
          <w:numId w:val="18"/>
        </w:numPr>
        <w:ind w:left="0" w:hanging="11"/>
        <w:jc w:val="both"/>
        <w:rPr>
          <w:rFonts w:ascii="Avenir Next" w:hAnsi="Avenir Next" w:cs="Arial"/>
          <w:color w:val="7F7F7F" w:themeColor="text1" w:themeTint="80"/>
          <w:sz w:val="22"/>
          <w:szCs w:val="22"/>
          <w:lang w:val="en-GB"/>
        </w:rPr>
      </w:pPr>
      <w:r w:rsidRPr="00547EBA">
        <w:rPr>
          <w:rFonts w:ascii="Avenir Next" w:hAnsi="Avenir Next" w:cs="Arial"/>
          <w:color w:val="7F7F7F" w:themeColor="text1" w:themeTint="80"/>
          <w:sz w:val="22"/>
          <w:szCs w:val="22"/>
          <w:lang w:val="en-GB"/>
        </w:rPr>
        <w:t>Similarly, Article 26 provides for mandatory co-operation and direct communication with the domestic office-holder.</w:t>
      </w:r>
    </w:p>
    <w:p w14:paraId="143A266D" w14:textId="4292EB5B" w:rsidR="00C91804" w:rsidRPr="00547EBA" w:rsidRDefault="00C91804" w:rsidP="00547EBA">
      <w:pPr>
        <w:pStyle w:val="ListParagraph"/>
        <w:numPr>
          <w:ilvl w:val="0"/>
          <w:numId w:val="18"/>
        </w:numPr>
        <w:ind w:left="0" w:hanging="11"/>
        <w:jc w:val="both"/>
        <w:rPr>
          <w:rFonts w:ascii="Avenir Next" w:hAnsi="Avenir Next" w:cs="Arial"/>
          <w:color w:val="7F7F7F" w:themeColor="text1" w:themeTint="80"/>
          <w:sz w:val="22"/>
          <w:szCs w:val="22"/>
          <w:lang w:val="en-GB"/>
        </w:rPr>
      </w:pPr>
      <w:r w:rsidRPr="00547EBA">
        <w:rPr>
          <w:rFonts w:ascii="Avenir Next" w:hAnsi="Avenir Next" w:cs="Arial"/>
          <w:color w:val="7F7F7F" w:themeColor="text1" w:themeTint="80"/>
          <w:sz w:val="22"/>
          <w:szCs w:val="22"/>
          <w:lang w:val="en-GB"/>
        </w:rPr>
        <w:t>Article 27 provides a non-exhaustive list of types of co-operation that may benefit the foreign representative, including communication, administration/supervision of assets and affairs, approval/implementation of agreements, coordination of concurrent proceedings.</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47594532" w14:textId="49F419EF" w:rsidR="00622C2B" w:rsidRPr="00E2622D" w:rsidRDefault="0067785F"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56E88E90" w14:textId="2C7B7728" w:rsidR="00BD5654" w:rsidRDefault="00BD5654" w:rsidP="00BD5654">
      <w:pPr>
        <w:jc w:val="both"/>
        <w:rPr>
          <w:rFonts w:ascii="Avenir Next" w:hAnsi="Avenir Next" w:cs="Arial"/>
          <w:color w:val="FF0000"/>
          <w:sz w:val="22"/>
          <w:szCs w:val="22"/>
          <w:lang w:val="en-GB"/>
        </w:rPr>
      </w:pPr>
    </w:p>
    <w:p w14:paraId="1797037D" w14:textId="5C733228" w:rsidR="00A06AD1" w:rsidRPr="00A06AD1" w:rsidRDefault="00A06AD1" w:rsidP="00BD5654">
      <w:pPr>
        <w:jc w:val="both"/>
        <w:rPr>
          <w:rFonts w:ascii="Avenir Next" w:hAnsi="Avenir Next" w:cs="Arial"/>
          <w:color w:val="7F7F7F" w:themeColor="text1" w:themeTint="80"/>
          <w:sz w:val="22"/>
          <w:szCs w:val="22"/>
          <w:lang w:val="en-GB"/>
        </w:rPr>
      </w:pPr>
      <w:r w:rsidRPr="00A06AD1">
        <w:rPr>
          <w:rFonts w:ascii="Avenir Next" w:hAnsi="Avenir Next" w:cs="Arial"/>
          <w:color w:val="7F7F7F" w:themeColor="text1" w:themeTint="80"/>
          <w:sz w:val="22"/>
          <w:szCs w:val="22"/>
          <w:lang w:val="en-GB"/>
        </w:rPr>
        <w:t>Assuming that the foreign proceeding and foreign representative qualifications are met, other evidence, restrictions, exclusions and limitations that must be considered for the recognition application include:</w:t>
      </w:r>
    </w:p>
    <w:p w14:paraId="4A57FE40" w14:textId="77777777" w:rsidR="00A06AD1" w:rsidRPr="00A06AD1" w:rsidRDefault="00A06AD1" w:rsidP="00BD5654">
      <w:pPr>
        <w:jc w:val="both"/>
        <w:rPr>
          <w:rFonts w:ascii="Avenir Next" w:hAnsi="Avenir Next" w:cs="Arial"/>
          <w:color w:val="7F7F7F" w:themeColor="text1" w:themeTint="80"/>
          <w:sz w:val="22"/>
          <w:szCs w:val="22"/>
          <w:lang w:val="en-GB"/>
        </w:rPr>
      </w:pPr>
    </w:p>
    <w:p w14:paraId="32B220DA" w14:textId="250771FA" w:rsidR="00BD5654" w:rsidRPr="007C4052" w:rsidRDefault="007247C5" w:rsidP="00A74042">
      <w:pPr>
        <w:pStyle w:val="ListParagraph"/>
        <w:numPr>
          <w:ilvl w:val="0"/>
          <w:numId w:val="20"/>
        </w:numPr>
        <w:jc w:val="both"/>
        <w:rPr>
          <w:rFonts w:ascii="Avenir Next" w:hAnsi="Avenir Next" w:cs="Arial"/>
          <w:color w:val="7F7F7F" w:themeColor="text1" w:themeTint="80"/>
          <w:sz w:val="22"/>
          <w:szCs w:val="22"/>
          <w:lang w:val="en-GB"/>
        </w:rPr>
      </w:pPr>
      <w:r w:rsidRPr="007C4052">
        <w:rPr>
          <w:rFonts w:ascii="Avenir Next" w:hAnsi="Avenir Next" w:cs="Arial"/>
          <w:color w:val="7F7F7F" w:themeColor="text1" w:themeTint="80"/>
          <w:sz w:val="22"/>
          <w:szCs w:val="22"/>
          <w:lang w:val="en-GB"/>
        </w:rPr>
        <w:t>I</w:t>
      </w:r>
      <w:r w:rsidR="00BD5654" w:rsidRPr="007C4052">
        <w:rPr>
          <w:rFonts w:ascii="Avenir Next" w:hAnsi="Avenir Next" w:cs="Arial"/>
          <w:color w:val="7F7F7F" w:themeColor="text1" w:themeTint="80"/>
          <w:sz w:val="22"/>
          <w:szCs w:val="22"/>
          <w:lang w:val="en-GB"/>
        </w:rPr>
        <w:t xml:space="preserve">f the </w:t>
      </w:r>
      <w:r w:rsidRPr="007C4052">
        <w:rPr>
          <w:rFonts w:ascii="Avenir Next" w:hAnsi="Avenir Next" w:cs="Arial"/>
          <w:color w:val="7F7F7F" w:themeColor="text1" w:themeTint="80"/>
          <w:sz w:val="22"/>
          <w:szCs w:val="22"/>
          <w:lang w:val="en-GB"/>
        </w:rPr>
        <w:t>MLCBI</w:t>
      </w:r>
      <w:r w:rsidR="00BD5654" w:rsidRPr="007C4052">
        <w:rPr>
          <w:rFonts w:ascii="Avenir Next" w:hAnsi="Avenir Next" w:cs="Arial"/>
          <w:color w:val="7F7F7F" w:themeColor="text1" w:themeTint="80"/>
          <w:sz w:val="22"/>
          <w:szCs w:val="22"/>
          <w:lang w:val="en-GB"/>
        </w:rPr>
        <w:t xml:space="preserve"> conflicts with a treaty or other form of multi-state agreement of </w:t>
      </w:r>
      <w:r w:rsidRPr="007C4052">
        <w:rPr>
          <w:rFonts w:ascii="Avenir Next" w:hAnsi="Avenir Next" w:cs="Arial"/>
          <w:color w:val="7F7F7F" w:themeColor="text1" w:themeTint="80"/>
          <w:sz w:val="22"/>
          <w:szCs w:val="22"/>
          <w:lang w:val="en-GB"/>
        </w:rPr>
        <w:t>State A</w:t>
      </w:r>
      <w:r w:rsidR="00BD5654" w:rsidRPr="007C4052">
        <w:rPr>
          <w:rFonts w:ascii="Avenir Next" w:hAnsi="Avenir Next" w:cs="Arial"/>
          <w:color w:val="7F7F7F" w:themeColor="text1" w:themeTint="80"/>
          <w:sz w:val="22"/>
          <w:szCs w:val="22"/>
          <w:lang w:val="en-GB"/>
        </w:rPr>
        <w:t xml:space="preserve">, then </w:t>
      </w:r>
      <w:proofErr w:type="gramStart"/>
      <w:r w:rsidRPr="007C4052">
        <w:rPr>
          <w:rFonts w:ascii="Avenir Next" w:hAnsi="Avenir Next" w:cs="Arial"/>
          <w:color w:val="7F7F7F" w:themeColor="text1" w:themeTint="80"/>
          <w:sz w:val="22"/>
          <w:szCs w:val="22"/>
          <w:lang w:val="en-GB"/>
        </w:rPr>
        <w:t xml:space="preserve">that </w:t>
      </w:r>
      <w:r w:rsidR="00BD5654" w:rsidRPr="007C4052">
        <w:rPr>
          <w:rFonts w:ascii="Avenir Next" w:hAnsi="Avenir Next" w:cs="Arial"/>
          <w:color w:val="7F7F7F" w:themeColor="text1" w:themeTint="80"/>
          <w:sz w:val="22"/>
          <w:szCs w:val="22"/>
          <w:lang w:val="en-GB"/>
        </w:rPr>
        <w:t xml:space="preserve"> treaty</w:t>
      </w:r>
      <w:proofErr w:type="gramEnd"/>
      <w:r w:rsidR="00BD5654" w:rsidRPr="007C4052">
        <w:rPr>
          <w:rFonts w:ascii="Avenir Next" w:hAnsi="Avenir Next" w:cs="Arial"/>
          <w:color w:val="7F7F7F" w:themeColor="text1" w:themeTint="80"/>
          <w:sz w:val="22"/>
          <w:szCs w:val="22"/>
          <w:lang w:val="en-GB"/>
        </w:rPr>
        <w:t xml:space="preserve"> or international agreement prevails</w:t>
      </w:r>
      <w:r w:rsidRPr="007C4052">
        <w:rPr>
          <w:rFonts w:ascii="Avenir Next" w:hAnsi="Avenir Next" w:cs="Arial"/>
          <w:color w:val="7F7F7F" w:themeColor="text1" w:themeTint="80"/>
          <w:sz w:val="22"/>
          <w:szCs w:val="22"/>
          <w:lang w:val="en-GB"/>
        </w:rPr>
        <w:t>, pursuant to Article 3 (Supremacy of other international obligations)</w:t>
      </w:r>
    </w:p>
    <w:p w14:paraId="76A30C4E" w14:textId="77777777" w:rsidR="00BD5654" w:rsidRPr="007C4052" w:rsidRDefault="00BD5654" w:rsidP="00BD5654">
      <w:pPr>
        <w:jc w:val="both"/>
        <w:rPr>
          <w:rFonts w:ascii="Avenir Next" w:hAnsi="Avenir Next" w:cs="Arial"/>
          <w:color w:val="7F7F7F" w:themeColor="text1" w:themeTint="80"/>
          <w:sz w:val="22"/>
          <w:szCs w:val="22"/>
          <w:lang w:val="en-GB"/>
        </w:rPr>
      </w:pPr>
    </w:p>
    <w:p w14:paraId="681C069E" w14:textId="1EBE3283" w:rsidR="00BD5654" w:rsidRPr="007C4052" w:rsidRDefault="007C4052" w:rsidP="00A74042">
      <w:pPr>
        <w:pStyle w:val="ListParagraph"/>
        <w:numPr>
          <w:ilvl w:val="0"/>
          <w:numId w:val="20"/>
        </w:numPr>
        <w:jc w:val="both"/>
        <w:rPr>
          <w:rFonts w:ascii="Avenir Next" w:hAnsi="Avenir Next" w:cs="Arial"/>
          <w:color w:val="7F7F7F" w:themeColor="text1" w:themeTint="80"/>
          <w:sz w:val="22"/>
          <w:szCs w:val="22"/>
          <w:lang w:val="en-GB"/>
        </w:rPr>
      </w:pPr>
      <w:r w:rsidRPr="007C4052">
        <w:rPr>
          <w:rFonts w:ascii="Avenir Next" w:hAnsi="Avenir Next" w:cs="Arial"/>
          <w:color w:val="7F7F7F" w:themeColor="text1" w:themeTint="80"/>
          <w:sz w:val="22"/>
          <w:szCs w:val="22"/>
          <w:lang w:val="en-GB"/>
        </w:rPr>
        <w:lastRenderedPageBreak/>
        <w:t>The</w:t>
      </w:r>
      <w:r w:rsidR="00BD5654" w:rsidRPr="007C4052">
        <w:rPr>
          <w:rFonts w:ascii="Avenir Next" w:hAnsi="Avenir Next" w:cs="Arial"/>
          <w:color w:val="7F7F7F" w:themeColor="text1" w:themeTint="80"/>
          <w:sz w:val="22"/>
          <w:szCs w:val="22"/>
          <w:lang w:val="en-GB"/>
        </w:rPr>
        <w:t xml:space="preserve"> public policy </w:t>
      </w:r>
      <w:r w:rsidRPr="007C4052">
        <w:rPr>
          <w:rFonts w:ascii="Avenir Next" w:hAnsi="Avenir Next" w:cs="Arial"/>
          <w:color w:val="7F7F7F" w:themeColor="text1" w:themeTint="80"/>
          <w:sz w:val="22"/>
          <w:szCs w:val="22"/>
          <w:lang w:val="en-GB"/>
        </w:rPr>
        <w:t xml:space="preserve">pursuant to Article 6 of the MLCBI provides for State </w:t>
      </w:r>
      <w:proofErr w:type="spellStart"/>
      <w:r w:rsidRPr="007C4052">
        <w:rPr>
          <w:rFonts w:ascii="Avenir Next" w:hAnsi="Avenir Next" w:cs="Arial"/>
          <w:color w:val="7F7F7F" w:themeColor="text1" w:themeTint="80"/>
          <w:sz w:val="22"/>
          <w:szCs w:val="22"/>
          <w:lang w:val="en-GB"/>
        </w:rPr>
        <w:t>A</w:t>
      </w:r>
      <w:proofErr w:type="spellEnd"/>
      <w:r w:rsidRPr="007C4052">
        <w:rPr>
          <w:rFonts w:ascii="Avenir Next" w:hAnsi="Avenir Next" w:cs="Arial"/>
          <w:color w:val="7F7F7F" w:themeColor="text1" w:themeTint="80"/>
          <w:sz w:val="22"/>
          <w:szCs w:val="22"/>
          <w:lang w:val="en-GB"/>
        </w:rPr>
        <w:t xml:space="preserve"> an ultimate safeguard to its sovereignty. This exception rule</w:t>
      </w:r>
      <w:r w:rsidR="00BD5654" w:rsidRPr="007C4052">
        <w:rPr>
          <w:rFonts w:ascii="Avenir Next" w:hAnsi="Avenir Next" w:cs="Arial"/>
          <w:color w:val="7F7F7F" w:themeColor="text1" w:themeTint="80"/>
          <w:sz w:val="22"/>
          <w:szCs w:val="22"/>
          <w:lang w:val="en-GB"/>
        </w:rPr>
        <w:t xml:space="preserve"> should be interpreted restrictively and only apply</w:t>
      </w:r>
      <w:r w:rsidRPr="007C4052">
        <w:rPr>
          <w:rFonts w:ascii="Avenir Next" w:hAnsi="Avenir Next" w:cs="Arial"/>
          <w:color w:val="7F7F7F" w:themeColor="text1" w:themeTint="80"/>
          <w:sz w:val="22"/>
          <w:szCs w:val="22"/>
          <w:lang w:val="en-GB"/>
        </w:rPr>
        <w:t xml:space="preserve"> under exceptional circumstances concerning </w:t>
      </w:r>
      <w:r w:rsidR="00BD5654" w:rsidRPr="007C4052">
        <w:rPr>
          <w:rFonts w:ascii="Avenir Next" w:hAnsi="Avenir Next" w:cs="Arial"/>
          <w:color w:val="7F7F7F" w:themeColor="text1" w:themeTint="80"/>
          <w:sz w:val="22"/>
          <w:szCs w:val="22"/>
          <w:lang w:val="en-GB"/>
        </w:rPr>
        <w:t xml:space="preserve">matters of fundamental importance to </w:t>
      </w:r>
      <w:r w:rsidRPr="007C4052">
        <w:rPr>
          <w:rFonts w:ascii="Avenir Next" w:hAnsi="Avenir Next" w:cs="Arial"/>
          <w:color w:val="7F7F7F" w:themeColor="text1" w:themeTint="80"/>
          <w:sz w:val="22"/>
          <w:szCs w:val="22"/>
          <w:lang w:val="en-GB"/>
        </w:rPr>
        <w:t>State A.</w:t>
      </w:r>
    </w:p>
    <w:p w14:paraId="1636C606" w14:textId="77777777" w:rsidR="00BD5654" w:rsidRPr="007C4052" w:rsidRDefault="00BD5654" w:rsidP="00BD5654">
      <w:pPr>
        <w:jc w:val="both"/>
        <w:rPr>
          <w:rFonts w:ascii="Avenir Next" w:hAnsi="Avenir Next" w:cs="Arial"/>
          <w:color w:val="7F7F7F" w:themeColor="text1" w:themeTint="80"/>
          <w:sz w:val="22"/>
          <w:szCs w:val="22"/>
          <w:lang w:val="en-GB"/>
        </w:rPr>
      </w:pPr>
    </w:p>
    <w:p w14:paraId="2293D3D8" w14:textId="3AB445DA" w:rsidR="007C4052" w:rsidRPr="007C4052" w:rsidRDefault="007C4052" w:rsidP="00A74042">
      <w:pPr>
        <w:pStyle w:val="ListParagraph"/>
        <w:numPr>
          <w:ilvl w:val="0"/>
          <w:numId w:val="20"/>
        </w:numPr>
        <w:jc w:val="both"/>
        <w:rPr>
          <w:rFonts w:ascii="Avenir Next" w:hAnsi="Avenir Next" w:cs="Arial"/>
          <w:color w:val="7F7F7F" w:themeColor="text1" w:themeTint="80"/>
          <w:sz w:val="22"/>
          <w:szCs w:val="22"/>
          <w:lang w:val="en-GB"/>
        </w:rPr>
      </w:pPr>
      <w:r w:rsidRPr="007C4052">
        <w:rPr>
          <w:rFonts w:ascii="Avenir Next" w:hAnsi="Avenir Next" w:cs="Arial"/>
          <w:color w:val="7F7F7F" w:themeColor="text1" w:themeTint="80"/>
          <w:sz w:val="22"/>
          <w:szCs w:val="22"/>
          <w:lang w:val="en-GB"/>
        </w:rPr>
        <w:t>The foreign representative must comply with the evidential requirements for recognition pursuant to Article 15 of the MLCBI. The court in State A is limited to the jurisdictional pre-conditions set out in the definition of foreign proceeding, as set in Article 2(a).</w:t>
      </w:r>
    </w:p>
    <w:p w14:paraId="1625A25A" w14:textId="77777777" w:rsidR="007C4052" w:rsidRPr="007C4052" w:rsidRDefault="007C4052" w:rsidP="007C4052">
      <w:pPr>
        <w:pStyle w:val="ListParagraph"/>
        <w:jc w:val="both"/>
        <w:rPr>
          <w:rFonts w:ascii="Avenir Next" w:hAnsi="Avenir Next" w:cs="Arial"/>
          <w:color w:val="7F7F7F" w:themeColor="text1" w:themeTint="80"/>
          <w:sz w:val="22"/>
          <w:szCs w:val="22"/>
          <w:lang w:val="en-GB"/>
        </w:rPr>
      </w:pPr>
    </w:p>
    <w:p w14:paraId="64131CFC" w14:textId="70718B68" w:rsidR="007C4052" w:rsidRPr="007C4052" w:rsidRDefault="007C4052" w:rsidP="007C4052">
      <w:pPr>
        <w:pStyle w:val="ListParagraph"/>
        <w:numPr>
          <w:ilvl w:val="0"/>
          <w:numId w:val="20"/>
        </w:numPr>
        <w:jc w:val="both"/>
        <w:rPr>
          <w:rFonts w:ascii="Avenir Next" w:hAnsi="Avenir Next" w:cs="Arial"/>
          <w:color w:val="7F7F7F" w:themeColor="text1" w:themeTint="80"/>
          <w:sz w:val="22"/>
          <w:szCs w:val="22"/>
          <w:lang w:val="en-GB"/>
        </w:rPr>
      </w:pPr>
      <w:r w:rsidRPr="007C4052">
        <w:rPr>
          <w:rFonts w:ascii="Avenir Next" w:hAnsi="Avenir Next" w:cs="Arial"/>
          <w:color w:val="7F7F7F" w:themeColor="text1" w:themeTint="80"/>
          <w:sz w:val="22"/>
          <w:szCs w:val="22"/>
          <w:lang w:val="en-GB"/>
        </w:rPr>
        <w:t>A foreign non-main proceeding requires the debtor to have an establishment in connection with State A. A</w:t>
      </w:r>
      <w:r w:rsidRPr="007C4052">
        <w:rPr>
          <w:rFonts w:ascii="Avenir Next" w:hAnsi="Avenir Next" w:cs="Arial"/>
          <w:color w:val="7F7F7F" w:themeColor="text1" w:themeTint="80"/>
          <w:sz w:val="22"/>
          <w:szCs w:val="22"/>
          <w:lang w:val="en-GB"/>
        </w:rPr>
        <w:t xml:space="preserve"> foreign proceeding that is not opened in the jurisdiction of the debtor's COMI and does not have at least an establishment in </w:t>
      </w:r>
      <w:r w:rsidRPr="007C4052">
        <w:rPr>
          <w:rFonts w:ascii="Avenir Next" w:hAnsi="Avenir Next" w:cs="Arial"/>
          <w:color w:val="7F7F7F" w:themeColor="text1" w:themeTint="80"/>
          <w:sz w:val="22"/>
          <w:szCs w:val="22"/>
          <w:lang w:val="en-GB"/>
        </w:rPr>
        <w:t>State A</w:t>
      </w:r>
      <w:r w:rsidRPr="007C4052">
        <w:rPr>
          <w:rFonts w:ascii="Avenir Next" w:hAnsi="Avenir Next" w:cs="Arial"/>
          <w:color w:val="7F7F7F" w:themeColor="text1" w:themeTint="80"/>
          <w:sz w:val="22"/>
          <w:szCs w:val="22"/>
          <w:lang w:val="en-GB"/>
        </w:rPr>
        <w:t>, cannot be recognised as a foreign proceedin</w:t>
      </w:r>
      <w:r w:rsidRPr="007C4052">
        <w:rPr>
          <w:rFonts w:ascii="Avenir Next" w:hAnsi="Avenir Next" w:cs="Arial"/>
          <w:color w:val="7F7F7F" w:themeColor="text1" w:themeTint="80"/>
          <w:sz w:val="22"/>
          <w:szCs w:val="22"/>
          <w:lang w:val="en-GB"/>
        </w:rPr>
        <w:t>g.</w:t>
      </w:r>
    </w:p>
    <w:p w14:paraId="11B68A48" w14:textId="77777777" w:rsidR="00BD5654" w:rsidRPr="007C4052" w:rsidRDefault="00BD5654" w:rsidP="00BD5654">
      <w:pPr>
        <w:jc w:val="both"/>
        <w:rPr>
          <w:rFonts w:ascii="Avenir Next" w:hAnsi="Avenir Next" w:cs="Arial"/>
          <w:color w:val="7F7F7F" w:themeColor="text1" w:themeTint="80"/>
          <w:sz w:val="22"/>
          <w:szCs w:val="22"/>
          <w:lang w:val="en-GB"/>
        </w:rPr>
      </w:pPr>
    </w:p>
    <w:p w14:paraId="22E39B37" w14:textId="512A1FA0" w:rsidR="00BD5654" w:rsidRPr="007C4052" w:rsidRDefault="007C4052" w:rsidP="00A74042">
      <w:pPr>
        <w:pStyle w:val="ListParagraph"/>
        <w:numPr>
          <w:ilvl w:val="0"/>
          <w:numId w:val="20"/>
        </w:numPr>
        <w:jc w:val="both"/>
        <w:rPr>
          <w:rFonts w:ascii="Avenir Next" w:hAnsi="Avenir Next" w:cs="Arial"/>
          <w:color w:val="7F7F7F" w:themeColor="text1" w:themeTint="80"/>
          <w:sz w:val="22"/>
          <w:szCs w:val="22"/>
          <w:lang w:val="en-GB"/>
        </w:rPr>
      </w:pPr>
      <w:r w:rsidRPr="007C4052">
        <w:rPr>
          <w:rFonts w:ascii="Avenir Next" w:hAnsi="Avenir Next" w:cs="Arial"/>
          <w:color w:val="7F7F7F" w:themeColor="text1" w:themeTint="80"/>
          <w:sz w:val="22"/>
          <w:szCs w:val="22"/>
          <w:lang w:val="en-GB"/>
        </w:rPr>
        <w:t>Paragraph 2 of Article 1 allows State A to exclude certain proceedings from application of the MLCBI. These may apply for example, if the debtor is a bank, insurance company, public utility companies, consumer/non-traders.</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880AED6" w:rsidR="00817D57" w:rsidRDefault="00817D57" w:rsidP="00707FC8">
      <w:pPr>
        <w:jc w:val="both"/>
        <w:rPr>
          <w:rFonts w:ascii="Avenir Next" w:hAnsi="Avenir Next" w:cs="Arial"/>
          <w:sz w:val="22"/>
          <w:szCs w:val="22"/>
          <w:lang w:val="en-GB"/>
        </w:rPr>
      </w:pPr>
    </w:p>
    <w:p w14:paraId="308A3D88" w14:textId="4F1698CD" w:rsidR="00D340F0" w:rsidRPr="002E27A5" w:rsidRDefault="002E27A5" w:rsidP="002E27A5">
      <w:pPr>
        <w:jc w:val="both"/>
        <w:rPr>
          <w:rFonts w:ascii="Avenir Next" w:hAnsi="Avenir Next" w:cs="Arial"/>
          <w:color w:val="7F7F7F" w:themeColor="text1" w:themeTint="80"/>
          <w:sz w:val="22"/>
          <w:szCs w:val="22"/>
          <w:lang w:val="en-GB"/>
        </w:rPr>
      </w:pPr>
      <w:r w:rsidRPr="002E27A5">
        <w:rPr>
          <w:rFonts w:ascii="Avenir Next" w:hAnsi="Avenir Next" w:cs="Arial"/>
          <w:color w:val="7F7F7F" w:themeColor="text1" w:themeTint="80"/>
          <w:sz w:val="22"/>
          <w:szCs w:val="22"/>
          <w:lang w:val="en-GB"/>
        </w:rPr>
        <w:t>If relief is urgently needed to protect the debtor’s assets or interests of creditors, interim relief prior to recognition is available pursuant to Article 19 of the MLCBI. This may include:</w:t>
      </w:r>
    </w:p>
    <w:p w14:paraId="1097F7EE" w14:textId="42BC5BB2" w:rsidR="00D340F0" w:rsidRPr="002E27A5" w:rsidRDefault="00D340F0" w:rsidP="00D340F0">
      <w:pPr>
        <w:pStyle w:val="ListParagraph"/>
        <w:numPr>
          <w:ilvl w:val="0"/>
          <w:numId w:val="16"/>
        </w:numPr>
        <w:jc w:val="both"/>
        <w:rPr>
          <w:rFonts w:ascii="Avenir Next" w:hAnsi="Avenir Next" w:cs="Arial"/>
          <w:color w:val="7F7F7F" w:themeColor="text1" w:themeTint="80"/>
          <w:sz w:val="22"/>
          <w:szCs w:val="22"/>
          <w:lang w:val="en-GB"/>
        </w:rPr>
      </w:pPr>
      <w:r w:rsidRPr="002E27A5">
        <w:rPr>
          <w:rFonts w:ascii="Avenir Next" w:hAnsi="Avenir Next" w:cs="Arial"/>
          <w:color w:val="7F7F7F" w:themeColor="text1" w:themeTint="80"/>
          <w:sz w:val="22"/>
          <w:szCs w:val="22"/>
          <w:lang w:val="en-GB"/>
        </w:rPr>
        <w:t xml:space="preserve">a stay of execution against the debtor’s assets; </w:t>
      </w:r>
    </w:p>
    <w:p w14:paraId="641D0856" w14:textId="199A56E7" w:rsidR="002E27A5" w:rsidRPr="002E27A5" w:rsidRDefault="00D340F0" w:rsidP="002E27A5">
      <w:pPr>
        <w:pStyle w:val="ListParagraph"/>
        <w:numPr>
          <w:ilvl w:val="0"/>
          <w:numId w:val="16"/>
        </w:numPr>
        <w:jc w:val="both"/>
        <w:rPr>
          <w:rFonts w:ascii="Avenir Next" w:hAnsi="Avenir Next" w:cs="Arial"/>
          <w:color w:val="7F7F7F" w:themeColor="text1" w:themeTint="80"/>
          <w:sz w:val="22"/>
          <w:szCs w:val="22"/>
          <w:lang w:val="en-GB"/>
        </w:rPr>
      </w:pPr>
      <w:r w:rsidRPr="002E27A5">
        <w:rPr>
          <w:rFonts w:ascii="Avenir Next" w:hAnsi="Avenir Next" w:cs="Arial"/>
          <w:color w:val="7F7F7F" w:themeColor="text1" w:themeTint="80"/>
          <w:sz w:val="22"/>
          <w:szCs w:val="22"/>
          <w:lang w:val="en-GB"/>
        </w:rPr>
        <w:t xml:space="preserve">entrusting the administration or realisation of all or part of the debtor’s assets located in the enacting </w:t>
      </w:r>
      <w:r w:rsidR="002E27A5" w:rsidRPr="002E27A5">
        <w:rPr>
          <w:rFonts w:ascii="Avenir Next" w:hAnsi="Avenir Next" w:cs="Arial"/>
          <w:color w:val="7F7F7F" w:themeColor="text1" w:themeTint="80"/>
          <w:sz w:val="22"/>
          <w:szCs w:val="22"/>
          <w:lang w:val="en-GB"/>
        </w:rPr>
        <w:t xml:space="preserve">State A to the foreign representative (or </w:t>
      </w:r>
      <w:proofErr w:type="gramStart"/>
      <w:r w:rsidR="002E27A5" w:rsidRPr="002E27A5">
        <w:rPr>
          <w:rFonts w:ascii="Avenir Next" w:hAnsi="Avenir Next" w:cs="Arial"/>
          <w:color w:val="7F7F7F" w:themeColor="text1" w:themeTint="80"/>
          <w:sz w:val="22"/>
          <w:szCs w:val="22"/>
          <w:lang w:val="en-GB"/>
        </w:rPr>
        <w:t>other</w:t>
      </w:r>
      <w:proofErr w:type="gramEnd"/>
      <w:r w:rsidR="002E27A5" w:rsidRPr="002E27A5">
        <w:rPr>
          <w:rFonts w:ascii="Avenir Next" w:hAnsi="Avenir Next" w:cs="Arial"/>
          <w:color w:val="7F7F7F" w:themeColor="text1" w:themeTint="80"/>
          <w:sz w:val="22"/>
          <w:szCs w:val="22"/>
          <w:lang w:val="en-GB"/>
        </w:rPr>
        <w:t xml:space="preserve"> person);</w:t>
      </w:r>
    </w:p>
    <w:p w14:paraId="18E369CF" w14:textId="77777777" w:rsidR="002E27A5" w:rsidRPr="002E27A5" w:rsidRDefault="002E27A5" w:rsidP="002E27A5">
      <w:pPr>
        <w:pStyle w:val="ListParagraph"/>
        <w:numPr>
          <w:ilvl w:val="0"/>
          <w:numId w:val="16"/>
        </w:numPr>
        <w:jc w:val="both"/>
        <w:rPr>
          <w:rFonts w:ascii="Avenir Next" w:hAnsi="Avenir Next" w:cs="Arial"/>
          <w:color w:val="7F7F7F" w:themeColor="text1" w:themeTint="80"/>
          <w:sz w:val="22"/>
          <w:szCs w:val="22"/>
          <w:lang w:val="en-GB"/>
        </w:rPr>
      </w:pPr>
      <w:r w:rsidRPr="002E27A5">
        <w:rPr>
          <w:rFonts w:ascii="Avenir Next" w:hAnsi="Avenir Next" w:cs="Arial"/>
          <w:color w:val="7F7F7F" w:themeColor="text1" w:themeTint="80"/>
          <w:sz w:val="22"/>
          <w:szCs w:val="22"/>
          <w:lang w:val="en-GB"/>
        </w:rPr>
        <w:t>Suspending right to transfer, encumber or dispose of assets;</w:t>
      </w:r>
    </w:p>
    <w:p w14:paraId="77326A18" w14:textId="3EDFF636" w:rsidR="002E27A5" w:rsidRPr="002E27A5" w:rsidRDefault="002E27A5" w:rsidP="002E27A5">
      <w:pPr>
        <w:pStyle w:val="ListParagraph"/>
        <w:numPr>
          <w:ilvl w:val="0"/>
          <w:numId w:val="16"/>
        </w:numPr>
        <w:jc w:val="both"/>
        <w:rPr>
          <w:rFonts w:ascii="Avenir Next" w:hAnsi="Avenir Next" w:cs="Arial"/>
          <w:color w:val="7F7F7F" w:themeColor="text1" w:themeTint="80"/>
          <w:sz w:val="22"/>
          <w:szCs w:val="22"/>
          <w:lang w:val="en-GB"/>
        </w:rPr>
      </w:pPr>
      <w:r w:rsidRPr="002E27A5">
        <w:rPr>
          <w:rFonts w:ascii="Avenir Next" w:hAnsi="Avenir Next" w:cs="Arial"/>
          <w:color w:val="7F7F7F" w:themeColor="text1" w:themeTint="80"/>
          <w:sz w:val="22"/>
          <w:szCs w:val="22"/>
          <w:lang w:val="en-GB"/>
        </w:rPr>
        <w:t>Providing for witness examination, taking of evidence or delivery of information</w:t>
      </w:r>
      <w:r w:rsidRPr="002E27A5">
        <w:rPr>
          <w:rFonts w:ascii="Avenir Next" w:hAnsi="Avenir Next" w:cs="Arial"/>
          <w:color w:val="7F7F7F" w:themeColor="text1" w:themeTint="80"/>
          <w:sz w:val="22"/>
          <w:szCs w:val="22"/>
          <w:lang w:val="en-GB"/>
        </w:rPr>
        <w:t>.</w:t>
      </w:r>
    </w:p>
    <w:p w14:paraId="29879485" w14:textId="77777777" w:rsidR="00D340F0" w:rsidRPr="002E27A5" w:rsidRDefault="00D340F0" w:rsidP="00D340F0">
      <w:pPr>
        <w:ind w:left="720" w:hanging="720"/>
        <w:jc w:val="both"/>
        <w:rPr>
          <w:rFonts w:ascii="Avenir Next" w:hAnsi="Avenir Next" w:cs="Arial"/>
          <w:color w:val="7F7F7F" w:themeColor="text1" w:themeTint="80"/>
          <w:sz w:val="22"/>
          <w:szCs w:val="22"/>
          <w:lang w:val="en-GB"/>
        </w:rPr>
      </w:pPr>
    </w:p>
    <w:p w14:paraId="1B4999E6" w14:textId="6C872B42" w:rsidR="00070E7D" w:rsidRPr="002E27A5" w:rsidRDefault="00070E7D" w:rsidP="00070E7D">
      <w:pPr>
        <w:jc w:val="both"/>
        <w:rPr>
          <w:rFonts w:ascii="Avenir Next" w:hAnsi="Avenir Next" w:cs="Arial"/>
          <w:color w:val="7F7F7F" w:themeColor="text1" w:themeTint="80"/>
          <w:sz w:val="22"/>
          <w:szCs w:val="22"/>
          <w:lang w:val="en-GB"/>
        </w:rPr>
      </w:pPr>
      <w:r w:rsidRPr="002E27A5">
        <w:rPr>
          <w:rFonts w:ascii="Avenir Next" w:hAnsi="Avenir Next" w:cs="Arial"/>
          <w:color w:val="7F7F7F" w:themeColor="text1" w:themeTint="80"/>
          <w:sz w:val="22"/>
          <w:szCs w:val="22"/>
          <w:lang w:val="en-GB"/>
        </w:rPr>
        <w:t>Article 20 provides for automatic mandatory relief in case the recognised foreign proceeding qualifies as a foreign main proceeding</w:t>
      </w:r>
      <w:r w:rsidR="002E27A5" w:rsidRPr="002E27A5">
        <w:rPr>
          <w:rFonts w:ascii="Avenir Next" w:hAnsi="Avenir Next" w:cs="Arial"/>
          <w:color w:val="7F7F7F" w:themeColor="text1" w:themeTint="80"/>
          <w:sz w:val="22"/>
          <w:szCs w:val="22"/>
          <w:lang w:val="en-GB"/>
        </w:rPr>
        <w:t>, including:</w:t>
      </w:r>
    </w:p>
    <w:p w14:paraId="18936296" w14:textId="51E383C2" w:rsidR="002E27A5" w:rsidRPr="002E27A5" w:rsidRDefault="002E27A5" w:rsidP="002E27A5">
      <w:pPr>
        <w:pStyle w:val="ListParagraph"/>
        <w:numPr>
          <w:ilvl w:val="0"/>
          <w:numId w:val="23"/>
        </w:numPr>
        <w:jc w:val="both"/>
        <w:rPr>
          <w:rFonts w:ascii="Avenir Next" w:hAnsi="Avenir Next" w:cs="Arial"/>
          <w:color w:val="7F7F7F" w:themeColor="text1" w:themeTint="80"/>
          <w:sz w:val="22"/>
          <w:szCs w:val="22"/>
          <w:lang w:val="en-GB"/>
        </w:rPr>
      </w:pPr>
      <w:r w:rsidRPr="002E27A5">
        <w:rPr>
          <w:rFonts w:ascii="Avenir Next" w:hAnsi="Avenir Next" w:cs="Arial"/>
          <w:color w:val="7F7F7F" w:themeColor="text1" w:themeTint="80"/>
          <w:sz w:val="22"/>
          <w:szCs w:val="22"/>
          <w:lang w:val="en-GB"/>
        </w:rPr>
        <w:t>stay of individual actions or proceedings;</w:t>
      </w:r>
    </w:p>
    <w:p w14:paraId="20428D22" w14:textId="05289EF2" w:rsidR="002E27A5" w:rsidRPr="002E27A5" w:rsidRDefault="002E27A5" w:rsidP="002E27A5">
      <w:pPr>
        <w:pStyle w:val="ListParagraph"/>
        <w:numPr>
          <w:ilvl w:val="0"/>
          <w:numId w:val="23"/>
        </w:numPr>
        <w:jc w:val="both"/>
        <w:rPr>
          <w:rFonts w:ascii="Avenir Next" w:hAnsi="Avenir Next" w:cs="Arial"/>
          <w:color w:val="7F7F7F" w:themeColor="text1" w:themeTint="80"/>
          <w:sz w:val="22"/>
          <w:szCs w:val="22"/>
          <w:lang w:val="en-GB"/>
        </w:rPr>
      </w:pPr>
      <w:r w:rsidRPr="002E27A5">
        <w:rPr>
          <w:rFonts w:ascii="Avenir Next" w:hAnsi="Avenir Next" w:cs="Arial"/>
          <w:color w:val="7F7F7F" w:themeColor="text1" w:themeTint="80"/>
          <w:sz w:val="22"/>
          <w:szCs w:val="22"/>
          <w:lang w:val="en-GB"/>
        </w:rPr>
        <w:t>stary of execution against the debtor’s assets;</w:t>
      </w:r>
    </w:p>
    <w:p w14:paraId="637AAABE" w14:textId="08484C9D" w:rsidR="002E27A5" w:rsidRPr="002E27A5" w:rsidRDefault="002E27A5" w:rsidP="002E27A5">
      <w:pPr>
        <w:pStyle w:val="ListParagraph"/>
        <w:numPr>
          <w:ilvl w:val="0"/>
          <w:numId w:val="23"/>
        </w:numPr>
        <w:jc w:val="both"/>
        <w:rPr>
          <w:rFonts w:ascii="Avenir Next" w:hAnsi="Avenir Next" w:cs="Arial"/>
          <w:color w:val="7F7F7F" w:themeColor="text1" w:themeTint="80"/>
          <w:sz w:val="22"/>
          <w:szCs w:val="22"/>
          <w:lang w:val="en-GB"/>
        </w:rPr>
      </w:pPr>
      <w:r w:rsidRPr="002E27A5">
        <w:rPr>
          <w:rFonts w:ascii="Avenir Next" w:hAnsi="Avenir Next" w:cs="Arial"/>
          <w:color w:val="7F7F7F" w:themeColor="text1" w:themeTint="80"/>
          <w:sz w:val="22"/>
          <w:szCs w:val="22"/>
          <w:lang w:val="en-GB"/>
        </w:rPr>
        <w:t>Suspending right to transfer, encumber or dispose of assets</w:t>
      </w:r>
      <w:r w:rsidRPr="002E27A5">
        <w:rPr>
          <w:rFonts w:ascii="Avenir Next" w:hAnsi="Avenir Next" w:cs="Arial"/>
          <w:color w:val="7F7F7F" w:themeColor="text1" w:themeTint="80"/>
          <w:sz w:val="22"/>
          <w:szCs w:val="22"/>
          <w:lang w:val="en-GB"/>
        </w:rPr>
        <w:t>.</w:t>
      </w:r>
    </w:p>
    <w:p w14:paraId="58AFE472" w14:textId="77777777" w:rsidR="002E27A5" w:rsidRPr="002E27A5" w:rsidRDefault="002E27A5" w:rsidP="002E27A5">
      <w:pPr>
        <w:pStyle w:val="ListParagraph"/>
        <w:jc w:val="both"/>
        <w:rPr>
          <w:rFonts w:ascii="Avenir Next" w:hAnsi="Avenir Next" w:cs="Arial"/>
          <w:color w:val="7F7F7F" w:themeColor="text1" w:themeTint="80"/>
          <w:sz w:val="22"/>
          <w:szCs w:val="22"/>
          <w:lang w:val="en-GB"/>
        </w:rPr>
      </w:pPr>
    </w:p>
    <w:p w14:paraId="1D9E2368" w14:textId="1A6C816A" w:rsidR="002E27A5" w:rsidRPr="002E27A5" w:rsidRDefault="002E27A5" w:rsidP="00070E7D">
      <w:pPr>
        <w:jc w:val="both"/>
        <w:rPr>
          <w:rFonts w:ascii="Avenir Next" w:hAnsi="Avenir Next" w:cs="Arial"/>
          <w:color w:val="7F7F7F" w:themeColor="text1" w:themeTint="80"/>
          <w:sz w:val="22"/>
          <w:szCs w:val="22"/>
          <w:lang w:val="en-GB"/>
        </w:rPr>
      </w:pPr>
      <w:r w:rsidRPr="002E27A5">
        <w:rPr>
          <w:rFonts w:ascii="Avenir Next" w:hAnsi="Avenir Next" w:cs="Arial"/>
          <w:color w:val="7F7F7F" w:themeColor="text1" w:themeTint="80"/>
          <w:sz w:val="22"/>
          <w:szCs w:val="22"/>
          <w:lang w:val="en-GB"/>
        </w:rPr>
        <w:t>Upon recognition of a foreign proceeding, Article 21 of the MLCBI provides the State A court with discretionary power to protect the debtor’s assets or interests of creditors at the request of the foreign representative. This includes, amongst other things:</w:t>
      </w:r>
    </w:p>
    <w:p w14:paraId="69501689" w14:textId="77777777" w:rsidR="00070E7D" w:rsidRPr="002E27A5" w:rsidRDefault="00070E7D" w:rsidP="00D340F0">
      <w:pPr>
        <w:jc w:val="both"/>
        <w:rPr>
          <w:rFonts w:ascii="Avenir Next" w:hAnsi="Avenir Next" w:cs="Arial"/>
          <w:color w:val="7F7F7F" w:themeColor="text1" w:themeTint="80"/>
          <w:sz w:val="22"/>
          <w:szCs w:val="22"/>
          <w:lang w:val="en-GB"/>
        </w:rPr>
      </w:pPr>
    </w:p>
    <w:p w14:paraId="4D27D24B" w14:textId="3318BF25" w:rsidR="00D340F0" w:rsidRPr="002E27A5" w:rsidRDefault="002E27A5" w:rsidP="002E27A5">
      <w:pPr>
        <w:pStyle w:val="ListParagraph"/>
        <w:numPr>
          <w:ilvl w:val="0"/>
          <w:numId w:val="21"/>
        </w:numPr>
        <w:jc w:val="both"/>
        <w:rPr>
          <w:rFonts w:ascii="Avenir Next" w:hAnsi="Avenir Next" w:cs="Arial"/>
          <w:color w:val="7F7F7F" w:themeColor="text1" w:themeTint="80"/>
          <w:sz w:val="22"/>
          <w:szCs w:val="22"/>
          <w:lang w:val="en-GB"/>
        </w:rPr>
      </w:pPr>
      <w:r w:rsidRPr="002E27A5">
        <w:rPr>
          <w:rFonts w:ascii="Avenir Next" w:hAnsi="Avenir Next" w:cs="Arial"/>
          <w:color w:val="7F7F7F" w:themeColor="text1" w:themeTint="80"/>
          <w:sz w:val="22"/>
          <w:szCs w:val="22"/>
          <w:lang w:val="en-GB"/>
        </w:rPr>
        <w:t>Staying individual actions or proceedings;</w:t>
      </w:r>
    </w:p>
    <w:p w14:paraId="20AA5D65" w14:textId="1DAC56BC" w:rsidR="002E27A5" w:rsidRPr="002E27A5" w:rsidRDefault="002E27A5" w:rsidP="002E27A5">
      <w:pPr>
        <w:pStyle w:val="ListParagraph"/>
        <w:numPr>
          <w:ilvl w:val="0"/>
          <w:numId w:val="21"/>
        </w:numPr>
        <w:jc w:val="both"/>
        <w:rPr>
          <w:rFonts w:ascii="Avenir Next" w:hAnsi="Avenir Next" w:cs="Arial"/>
          <w:color w:val="7F7F7F" w:themeColor="text1" w:themeTint="80"/>
          <w:sz w:val="22"/>
          <w:szCs w:val="22"/>
          <w:lang w:val="en-GB"/>
        </w:rPr>
      </w:pPr>
      <w:r w:rsidRPr="002E27A5">
        <w:rPr>
          <w:rFonts w:ascii="Avenir Next" w:hAnsi="Avenir Next" w:cs="Arial"/>
          <w:color w:val="7F7F7F" w:themeColor="text1" w:themeTint="80"/>
          <w:sz w:val="22"/>
          <w:szCs w:val="22"/>
          <w:lang w:val="en-GB"/>
        </w:rPr>
        <w:t>Staring execution against assets;</w:t>
      </w:r>
    </w:p>
    <w:p w14:paraId="77881E72" w14:textId="60AA8D08" w:rsidR="002E27A5" w:rsidRPr="002E27A5" w:rsidRDefault="002E27A5" w:rsidP="002E27A5">
      <w:pPr>
        <w:pStyle w:val="ListParagraph"/>
        <w:numPr>
          <w:ilvl w:val="0"/>
          <w:numId w:val="21"/>
        </w:numPr>
        <w:jc w:val="both"/>
        <w:rPr>
          <w:rFonts w:ascii="Avenir Next" w:hAnsi="Avenir Next" w:cs="Arial"/>
          <w:color w:val="7F7F7F" w:themeColor="text1" w:themeTint="80"/>
          <w:sz w:val="22"/>
          <w:szCs w:val="22"/>
          <w:lang w:val="en-GB"/>
        </w:rPr>
      </w:pPr>
      <w:r w:rsidRPr="002E27A5">
        <w:rPr>
          <w:rFonts w:ascii="Avenir Next" w:hAnsi="Avenir Next" w:cs="Arial"/>
          <w:color w:val="7F7F7F" w:themeColor="text1" w:themeTint="80"/>
          <w:sz w:val="22"/>
          <w:szCs w:val="22"/>
          <w:lang w:val="en-GB"/>
        </w:rPr>
        <w:t>Suspending right to transfer, encumber or dispose of assets;</w:t>
      </w:r>
    </w:p>
    <w:p w14:paraId="09F15F39" w14:textId="0E18DC25" w:rsidR="002E27A5" w:rsidRPr="002E27A5" w:rsidRDefault="002E27A5" w:rsidP="002E27A5">
      <w:pPr>
        <w:pStyle w:val="ListParagraph"/>
        <w:numPr>
          <w:ilvl w:val="0"/>
          <w:numId w:val="21"/>
        </w:numPr>
        <w:jc w:val="both"/>
        <w:rPr>
          <w:rFonts w:ascii="Avenir Next" w:hAnsi="Avenir Next" w:cs="Arial"/>
          <w:color w:val="7F7F7F" w:themeColor="text1" w:themeTint="80"/>
          <w:sz w:val="22"/>
          <w:szCs w:val="22"/>
          <w:lang w:val="en-GB"/>
        </w:rPr>
      </w:pPr>
      <w:r w:rsidRPr="002E27A5">
        <w:rPr>
          <w:rFonts w:ascii="Avenir Next" w:hAnsi="Avenir Next" w:cs="Arial"/>
          <w:color w:val="7F7F7F" w:themeColor="text1" w:themeTint="80"/>
          <w:sz w:val="22"/>
          <w:szCs w:val="22"/>
          <w:lang w:val="en-GB"/>
        </w:rPr>
        <w:t>Providing for witness examination, taking of evidence or delivery of information;</w:t>
      </w:r>
    </w:p>
    <w:p w14:paraId="4A8B7B37" w14:textId="0711DF8B" w:rsidR="002E27A5" w:rsidRPr="002E27A5" w:rsidRDefault="002E27A5" w:rsidP="002E27A5">
      <w:pPr>
        <w:pStyle w:val="ListParagraph"/>
        <w:numPr>
          <w:ilvl w:val="0"/>
          <w:numId w:val="21"/>
        </w:numPr>
        <w:jc w:val="both"/>
        <w:rPr>
          <w:rFonts w:ascii="Avenir Next" w:hAnsi="Avenir Next" w:cs="Arial"/>
          <w:color w:val="7F7F7F" w:themeColor="text1" w:themeTint="80"/>
          <w:sz w:val="22"/>
          <w:szCs w:val="22"/>
          <w:lang w:val="en-GB"/>
        </w:rPr>
      </w:pPr>
      <w:r w:rsidRPr="002E27A5">
        <w:rPr>
          <w:rFonts w:ascii="Avenir Next" w:hAnsi="Avenir Next" w:cs="Arial"/>
          <w:color w:val="7F7F7F" w:themeColor="text1" w:themeTint="80"/>
          <w:sz w:val="22"/>
          <w:szCs w:val="22"/>
          <w:lang w:val="en-GB"/>
        </w:rPr>
        <w:t>Entrusting the administration or realisation of assets;</w:t>
      </w:r>
    </w:p>
    <w:p w14:paraId="53B99396" w14:textId="7752DF75" w:rsidR="002E27A5" w:rsidRPr="002E27A5" w:rsidRDefault="002E27A5" w:rsidP="002E27A5">
      <w:pPr>
        <w:pStyle w:val="ListParagraph"/>
        <w:numPr>
          <w:ilvl w:val="0"/>
          <w:numId w:val="21"/>
        </w:numPr>
        <w:jc w:val="both"/>
        <w:rPr>
          <w:rFonts w:ascii="Avenir Next" w:hAnsi="Avenir Next" w:cs="Arial"/>
          <w:color w:val="7F7F7F" w:themeColor="text1" w:themeTint="80"/>
          <w:sz w:val="22"/>
          <w:szCs w:val="22"/>
          <w:lang w:val="en-GB"/>
        </w:rPr>
      </w:pPr>
      <w:r w:rsidRPr="002E27A5">
        <w:rPr>
          <w:rFonts w:ascii="Avenir Next" w:hAnsi="Avenir Next" w:cs="Arial"/>
          <w:color w:val="7F7F7F" w:themeColor="text1" w:themeTint="80"/>
          <w:sz w:val="22"/>
          <w:szCs w:val="22"/>
          <w:lang w:val="en-GB"/>
        </w:rPr>
        <w:t>Extending interim relief granted pursuant to Article 19;</w:t>
      </w:r>
    </w:p>
    <w:p w14:paraId="4A0E319B" w14:textId="3DD7EE8F" w:rsidR="00867A8F" w:rsidRPr="002E27A5" w:rsidRDefault="002E27A5" w:rsidP="007C4052">
      <w:pPr>
        <w:pStyle w:val="ListParagraph"/>
        <w:numPr>
          <w:ilvl w:val="0"/>
          <w:numId w:val="21"/>
        </w:numPr>
        <w:jc w:val="both"/>
        <w:rPr>
          <w:rFonts w:ascii="Avenir Next" w:hAnsi="Avenir Next" w:cs="Arial"/>
          <w:color w:val="7F7F7F" w:themeColor="text1" w:themeTint="80"/>
          <w:sz w:val="22"/>
          <w:szCs w:val="22"/>
          <w:lang w:val="en-GB"/>
        </w:rPr>
      </w:pPr>
      <w:r w:rsidRPr="002E27A5">
        <w:rPr>
          <w:rFonts w:ascii="Avenir Next" w:hAnsi="Avenir Next" w:cs="Arial"/>
          <w:color w:val="7F7F7F" w:themeColor="text1" w:themeTint="80"/>
          <w:sz w:val="22"/>
          <w:szCs w:val="22"/>
          <w:lang w:val="en-GB"/>
        </w:rPr>
        <w:t>Granting additional relief under State A’s laws.</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494DE8EA" w14:textId="18306B31" w:rsidR="00E62C54" w:rsidRPr="00A06AD1" w:rsidRDefault="00A06AD1" w:rsidP="00E62C54">
      <w:pPr>
        <w:jc w:val="both"/>
        <w:rPr>
          <w:rFonts w:ascii="Avenir Next" w:hAnsi="Avenir Next" w:cs="Arial"/>
          <w:color w:val="7F7F7F" w:themeColor="text1" w:themeTint="80"/>
          <w:sz w:val="22"/>
          <w:szCs w:val="22"/>
          <w:lang w:val="en-GB"/>
        </w:rPr>
      </w:pPr>
      <w:r w:rsidRPr="00A06AD1">
        <w:rPr>
          <w:rFonts w:ascii="Avenir Next" w:hAnsi="Avenir Next" w:cs="Arial"/>
          <w:color w:val="7F7F7F" w:themeColor="text1" w:themeTint="80"/>
          <w:sz w:val="22"/>
          <w:szCs w:val="22"/>
          <w:lang w:val="en-GB"/>
        </w:rPr>
        <w:t>This was considered in</w:t>
      </w:r>
      <w:r w:rsidR="00E62C54" w:rsidRPr="00A06AD1">
        <w:rPr>
          <w:rFonts w:ascii="Avenir Next" w:hAnsi="Avenir Next" w:cs="Arial"/>
          <w:color w:val="7F7F7F" w:themeColor="text1" w:themeTint="80"/>
          <w:sz w:val="22"/>
          <w:szCs w:val="22"/>
          <w:lang w:val="en-GB"/>
        </w:rPr>
        <w:t xml:space="preserve"> Igor </w:t>
      </w:r>
      <w:proofErr w:type="spellStart"/>
      <w:r w:rsidR="00E62C54" w:rsidRPr="00A06AD1">
        <w:rPr>
          <w:rFonts w:ascii="Avenir Next" w:hAnsi="Avenir Next" w:cs="Arial"/>
          <w:color w:val="7F7F7F" w:themeColor="text1" w:themeTint="80"/>
          <w:sz w:val="22"/>
          <w:szCs w:val="22"/>
          <w:lang w:val="en-GB"/>
        </w:rPr>
        <w:t>Vitalievich</w:t>
      </w:r>
      <w:proofErr w:type="spellEnd"/>
      <w:r w:rsidR="00E62C54" w:rsidRPr="00A06AD1">
        <w:rPr>
          <w:rFonts w:ascii="Avenir Next" w:hAnsi="Avenir Next" w:cs="Arial"/>
          <w:color w:val="7F7F7F" w:themeColor="text1" w:themeTint="80"/>
          <w:sz w:val="22"/>
          <w:szCs w:val="22"/>
          <w:lang w:val="en-GB"/>
        </w:rPr>
        <w:t xml:space="preserve"> </w:t>
      </w:r>
      <w:proofErr w:type="spellStart"/>
      <w:r w:rsidR="00E62C54" w:rsidRPr="00A06AD1">
        <w:rPr>
          <w:rFonts w:ascii="Avenir Next" w:hAnsi="Avenir Next" w:cs="Arial"/>
          <w:color w:val="7F7F7F" w:themeColor="text1" w:themeTint="80"/>
          <w:sz w:val="22"/>
          <w:szCs w:val="22"/>
          <w:lang w:val="en-GB"/>
        </w:rPr>
        <w:t>Protasov</w:t>
      </w:r>
      <w:proofErr w:type="spellEnd"/>
      <w:r w:rsidR="00E62C54" w:rsidRPr="00A06AD1">
        <w:rPr>
          <w:rFonts w:ascii="Avenir Next" w:hAnsi="Avenir Next" w:cs="Arial"/>
          <w:color w:val="7F7F7F" w:themeColor="text1" w:themeTint="80"/>
          <w:sz w:val="22"/>
          <w:szCs w:val="22"/>
          <w:lang w:val="en-GB"/>
        </w:rPr>
        <w:t xml:space="preserve"> and </w:t>
      </w:r>
      <w:proofErr w:type="spellStart"/>
      <w:r w:rsidR="00E62C54" w:rsidRPr="00A06AD1">
        <w:rPr>
          <w:rFonts w:ascii="Avenir Next" w:hAnsi="Avenir Next" w:cs="Arial"/>
          <w:color w:val="7F7F7F" w:themeColor="text1" w:themeTint="80"/>
          <w:sz w:val="22"/>
          <w:szCs w:val="22"/>
          <w:lang w:val="en-GB"/>
        </w:rPr>
        <w:t>Khadzhi</w:t>
      </w:r>
      <w:proofErr w:type="spellEnd"/>
      <w:r w:rsidR="00E62C54" w:rsidRPr="00A06AD1">
        <w:rPr>
          <w:rFonts w:ascii="Avenir Next" w:hAnsi="Avenir Next" w:cs="Arial"/>
          <w:color w:val="7F7F7F" w:themeColor="text1" w:themeTint="80"/>
          <w:sz w:val="22"/>
          <w:szCs w:val="22"/>
          <w:lang w:val="en-GB"/>
        </w:rPr>
        <w:t xml:space="preserve">-Murat </w:t>
      </w:r>
      <w:proofErr w:type="spellStart"/>
      <w:r w:rsidR="00E62C54" w:rsidRPr="00A06AD1">
        <w:rPr>
          <w:rFonts w:ascii="Avenir Next" w:hAnsi="Avenir Next" w:cs="Arial"/>
          <w:color w:val="7F7F7F" w:themeColor="text1" w:themeTint="80"/>
          <w:sz w:val="22"/>
          <w:szCs w:val="22"/>
          <w:lang w:val="en-GB"/>
        </w:rPr>
        <w:t>Derev</w:t>
      </w:r>
      <w:proofErr w:type="spellEnd"/>
      <w:r w:rsidRPr="00A06AD1">
        <w:rPr>
          <w:rFonts w:ascii="Avenir Next" w:hAnsi="Avenir Next" w:cs="Arial"/>
          <w:color w:val="7F7F7F" w:themeColor="text1" w:themeTint="80"/>
          <w:sz w:val="22"/>
          <w:szCs w:val="22"/>
          <w:lang w:val="en-GB"/>
        </w:rPr>
        <w:t>. The English court found that the English Bankruptcy regime offered other forms of available protection, and that such a freezing order or similar injunction was not warranted.</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w:t>
      </w:r>
      <w:proofErr w:type="gramStart"/>
      <w:r w:rsidRPr="00E2622D">
        <w:rPr>
          <w:rFonts w:ascii="Avenir Next" w:hAnsi="Avenir Next" w:cs="Arial"/>
          <w:color w:val="000000"/>
          <w:sz w:val="22"/>
          <w:szCs w:val="22"/>
          <w:lang w:val="en-GB" w:eastAsia="en-GB"/>
        </w:rPr>
        <w:t>million dollar</w:t>
      </w:r>
      <w:proofErr w:type="gramEnd"/>
      <w:r w:rsidRPr="00E2622D">
        <w:rPr>
          <w:rFonts w:ascii="Avenir Next" w:hAnsi="Avenir Next"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60305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60305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60305D">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0305D">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0305D">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w:t>
      </w:r>
      <w:r w:rsidRPr="00E2622D">
        <w:rPr>
          <w:rFonts w:ascii="Avenir Next" w:hAnsi="Avenir Next" w:cs="Arial"/>
          <w:color w:val="000000"/>
          <w:sz w:val="22"/>
          <w:szCs w:val="22"/>
          <w:lang w:val="en-GB" w:eastAsia="en-GB"/>
        </w:rPr>
        <w:lastRenderedPageBreak/>
        <w:t>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60305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60305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60305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60305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60305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60305D">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60305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60305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60305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60305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60305D">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lastRenderedPageBreak/>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3E4AA00" w14:textId="0112340B"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068FECDB" w:rsidR="00957951" w:rsidRDefault="00957951" w:rsidP="00957951">
      <w:pPr>
        <w:ind w:left="720" w:hanging="720"/>
        <w:jc w:val="both"/>
        <w:rPr>
          <w:rFonts w:ascii="Avenir Next" w:hAnsi="Avenir Next" w:cs="Arial"/>
          <w:color w:val="000000"/>
          <w:sz w:val="22"/>
          <w:szCs w:val="22"/>
          <w:lang w:val="en-GB" w:eastAsia="en-GB"/>
        </w:rPr>
      </w:pPr>
    </w:p>
    <w:p w14:paraId="37E6BFA3" w14:textId="33A57C64" w:rsidR="00910719" w:rsidRPr="00FD7EEF" w:rsidRDefault="00FD7EEF" w:rsidP="00910719">
      <w:pPr>
        <w:jc w:val="both"/>
        <w:rPr>
          <w:rFonts w:ascii="Avenir Next" w:hAnsi="Avenir Next" w:cs="Arial"/>
          <w:color w:val="7F7F7F" w:themeColor="text1" w:themeTint="80"/>
          <w:sz w:val="22"/>
          <w:szCs w:val="22"/>
          <w:lang w:val="en-GB"/>
        </w:rPr>
      </w:pPr>
      <w:r w:rsidRPr="00FD7EEF">
        <w:rPr>
          <w:rFonts w:ascii="Avenir Next" w:hAnsi="Avenir Next" w:cs="Arial"/>
          <w:color w:val="7F7F7F" w:themeColor="text1" w:themeTint="80"/>
          <w:sz w:val="22"/>
          <w:szCs w:val="22"/>
          <w:lang w:val="en-GB"/>
        </w:rPr>
        <w:t>Article 2(a) of the MLCBI defines a “foreign proceeding” as:</w:t>
      </w:r>
    </w:p>
    <w:p w14:paraId="6EA1D773" w14:textId="51D34FC9" w:rsidR="00FD7EEF" w:rsidRDefault="00FD7EEF" w:rsidP="00910719">
      <w:pPr>
        <w:jc w:val="both"/>
        <w:rPr>
          <w:rFonts w:ascii="Avenir Next" w:hAnsi="Avenir Next" w:cs="Arial"/>
          <w:color w:val="FF0000"/>
          <w:sz w:val="22"/>
          <w:szCs w:val="22"/>
          <w:lang w:val="en-GB"/>
        </w:rPr>
      </w:pPr>
    </w:p>
    <w:p w14:paraId="32A8B959" w14:textId="50E2108D" w:rsidR="00FD7EEF" w:rsidRDefault="00FD7EEF" w:rsidP="00FD7EEF">
      <w:pPr>
        <w:ind w:left="360"/>
        <w:jc w:val="both"/>
        <w:rPr>
          <w:rFonts w:ascii="Avenir Next" w:hAnsi="Avenir Next" w:cs="Arial"/>
          <w:color w:val="7F7F7F" w:themeColor="text1" w:themeTint="80"/>
          <w:sz w:val="22"/>
          <w:szCs w:val="22"/>
          <w:lang w:val="en-GB"/>
        </w:rPr>
      </w:pPr>
      <w:r w:rsidRPr="00FD7EEF">
        <w:rPr>
          <w:rFonts w:ascii="Avenir Next" w:hAnsi="Avenir Next" w:cs="Arial"/>
          <w:color w:val="7F7F7F" w:themeColor="text1" w:themeTint="80"/>
          <w:sz w:val="22"/>
          <w:szCs w:val="22"/>
          <w:lang w:val="en-GB"/>
        </w:rPr>
        <w:t>a collective judicial or administrative</w:t>
      </w:r>
      <w:r w:rsidRPr="00FD7EEF">
        <w:rPr>
          <w:rFonts w:ascii="Avenir Next" w:hAnsi="Avenir Next" w:cs="Arial"/>
          <w:color w:val="7F7F7F" w:themeColor="text1" w:themeTint="80"/>
          <w:sz w:val="22"/>
          <w:szCs w:val="22"/>
          <w:lang w:val="en-GB"/>
        </w:rPr>
        <w:t xml:space="preserve"> </w:t>
      </w:r>
      <w:r w:rsidRPr="00FD7EEF">
        <w:rPr>
          <w:rFonts w:ascii="Avenir Next" w:hAnsi="Avenir Next" w:cs="Arial"/>
          <w:color w:val="7F7F7F" w:themeColor="text1" w:themeTint="80"/>
          <w:sz w:val="22"/>
          <w:szCs w:val="22"/>
          <w:lang w:val="en-GB"/>
        </w:rPr>
        <w:t>proceeding in a foreign State, including an interim proceeding, pursuant to</w:t>
      </w:r>
      <w:r w:rsidRPr="00FD7EEF">
        <w:rPr>
          <w:rFonts w:ascii="Avenir Next" w:hAnsi="Avenir Next" w:cs="Arial"/>
          <w:color w:val="7F7F7F" w:themeColor="text1" w:themeTint="80"/>
          <w:sz w:val="22"/>
          <w:szCs w:val="22"/>
          <w:lang w:val="en-GB"/>
        </w:rPr>
        <w:t xml:space="preserve"> </w:t>
      </w:r>
      <w:r w:rsidRPr="00FD7EEF">
        <w:rPr>
          <w:rFonts w:ascii="Avenir Next" w:hAnsi="Avenir Next" w:cs="Arial"/>
          <w:color w:val="7F7F7F" w:themeColor="text1" w:themeTint="80"/>
          <w:sz w:val="22"/>
          <w:szCs w:val="22"/>
          <w:lang w:val="en-GB"/>
        </w:rPr>
        <w:t>a law relating to insolvency in which proceeding the assets and affairs of</w:t>
      </w:r>
      <w:r w:rsidRPr="00FD7EEF">
        <w:rPr>
          <w:rFonts w:ascii="Avenir Next" w:hAnsi="Avenir Next" w:cs="Arial"/>
          <w:color w:val="7F7F7F" w:themeColor="text1" w:themeTint="80"/>
          <w:sz w:val="22"/>
          <w:szCs w:val="22"/>
          <w:lang w:val="en-GB"/>
        </w:rPr>
        <w:t xml:space="preserve"> </w:t>
      </w:r>
      <w:r w:rsidRPr="00FD7EEF">
        <w:rPr>
          <w:rFonts w:ascii="Avenir Next" w:hAnsi="Avenir Next" w:cs="Arial"/>
          <w:color w:val="7F7F7F" w:themeColor="text1" w:themeTint="80"/>
          <w:sz w:val="22"/>
          <w:szCs w:val="22"/>
          <w:lang w:val="en-GB"/>
        </w:rPr>
        <w:t>the debtor are subject to control or supervision by a foreign court, for the</w:t>
      </w:r>
      <w:r w:rsidRPr="00FD7EEF">
        <w:rPr>
          <w:rFonts w:ascii="Avenir Next" w:hAnsi="Avenir Next" w:cs="Arial"/>
          <w:color w:val="7F7F7F" w:themeColor="text1" w:themeTint="80"/>
          <w:sz w:val="22"/>
          <w:szCs w:val="22"/>
          <w:lang w:val="en-GB"/>
        </w:rPr>
        <w:t xml:space="preserve"> </w:t>
      </w:r>
      <w:r w:rsidRPr="00FD7EEF">
        <w:rPr>
          <w:rFonts w:ascii="Avenir Next" w:hAnsi="Avenir Next" w:cs="Arial"/>
          <w:color w:val="7F7F7F" w:themeColor="text1" w:themeTint="80"/>
          <w:sz w:val="22"/>
          <w:szCs w:val="22"/>
          <w:lang w:val="en-GB"/>
        </w:rPr>
        <w:t>purpose of reorganization or liquidation</w:t>
      </w:r>
      <w:r w:rsidRPr="00FD7EEF">
        <w:rPr>
          <w:rFonts w:ascii="Avenir Next" w:hAnsi="Avenir Next" w:cs="Arial"/>
          <w:color w:val="7F7F7F" w:themeColor="text1" w:themeTint="80"/>
          <w:sz w:val="22"/>
          <w:szCs w:val="22"/>
          <w:lang w:val="en-GB"/>
        </w:rPr>
        <w:t>.</w:t>
      </w:r>
    </w:p>
    <w:p w14:paraId="0803985E" w14:textId="0CF8FC02" w:rsidR="00FD7EEF" w:rsidRDefault="00FD7EEF" w:rsidP="00FD7EEF">
      <w:pPr>
        <w:jc w:val="both"/>
        <w:rPr>
          <w:rFonts w:ascii="Avenir Next" w:hAnsi="Avenir Next" w:cs="Arial"/>
          <w:color w:val="7F7F7F" w:themeColor="text1" w:themeTint="80"/>
          <w:sz w:val="22"/>
          <w:szCs w:val="22"/>
          <w:lang w:val="en-GB"/>
        </w:rPr>
      </w:pPr>
    </w:p>
    <w:p w14:paraId="46E8927F" w14:textId="1299584B" w:rsidR="00FD7EEF" w:rsidRDefault="00B15011" w:rsidP="00FD7EEF">
      <w:p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Assuming that the Bank is not excluded by Article 1 of the MLCBI, f</w:t>
      </w:r>
      <w:r w:rsidR="00FD7EEF">
        <w:rPr>
          <w:rFonts w:ascii="Avenir Next" w:hAnsi="Avenir Next" w:cs="Arial"/>
          <w:color w:val="7F7F7F" w:themeColor="text1" w:themeTint="80"/>
          <w:sz w:val="22"/>
          <w:szCs w:val="22"/>
          <w:lang w:val="en-GB"/>
        </w:rPr>
        <w:t>or the purposes of the recognition application, we consider whether the English Proceedings are:</w:t>
      </w:r>
    </w:p>
    <w:p w14:paraId="101798FA" w14:textId="06BC856D" w:rsidR="00FD7EEF" w:rsidRDefault="00FD7EEF" w:rsidP="00FD7EEF">
      <w:pPr>
        <w:pStyle w:val="ListParagraph"/>
        <w:numPr>
          <w:ilvl w:val="0"/>
          <w:numId w:val="25"/>
        </w:num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A proceeding (including an interim proceeding) – this does not warrant further discussion.</w:t>
      </w:r>
    </w:p>
    <w:p w14:paraId="00227D37" w14:textId="3790CAED" w:rsidR="00FD7EEF" w:rsidRDefault="00FD7EEF" w:rsidP="00FD7EEF">
      <w:pPr>
        <w:pStyle w:val="ListParagraph"/>
        <w:numPr>
          <w:ilvl w:val="0"/>
          <w:numId w:val="25"/>
        </w:num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Administrative or judicial in nature – the proceedings are judicial in nature, having been commenced against various defendants in 2021 with respect to fraudulent activities.</w:t>
      </w:r>
    </w:p>
    <w:p w14:paraId="48C5C302" w14:textId="0571BDF2" w:rsidR="00B6524E" w:rsidRDefault="00B6524E" w:rsidP="00FD7EEF">
      <w:pPr>
        <w:pStyle w:val="ListParagraph"/>
        <w:numPr>
          <w:ilvl w:val="0"/>
          <w:numId w:val="25"/>
        </w:num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 xml:space="preserve">Collective in nature – Assuming that the English Proceedings are not brought on behalf of a limited </w:t>
      </w:r>
      <w:r w:rsidR="0007578B">
        <w:rPr>
          <w:rFonts w:ascii="Avenir Next" w:hAnsi="Avenir Next" w:cs="Arial"/>
          <w:color w:val="7F7F7F" w:themeColor="text1" w:themeTint="80"/>
          <w:sz w:val="22"/>
          <w:szCs w:val="22"/>
          <w:lang w:val="en-GB"/>
        </w:rPr>
        <w:t>stakeholder group (</w:t>
      </w:r>
      <w:proofErr w:type="gramStart"/>
      <w:r w:rsidR="0007578B">
        <w:rPr>
          <w:rFonts w:ascii="Avenir Next" w:hAnsi="Avenir Next" w:cs="Arial"/>
          <w:color w:val="7F7F7F" w:themeColor="text1" w:themeTint="80"/>
          <w:sz w:val="22"/>
          <w:szCs w:val="22"/>
          <w:lang w:val="en-GB"/>
        </w:rPr>
        <w:t>i.e.</w:t>
      </w:r>
      <w:proofErr w:type="gramEnd"/>
      <w:r w:rsidR="0007578B">
        <w:rPr>
          <w:rFonts w:ascii="Avenir Next" w:hAnsi="Avenir Next" w:cs="Arial"/>
          <w:color w:val="7F7F7F" w:themeColor="text1" w:themeTint="80"/>
          <w:sz w:val="22"/>
          <w:szCs w:val="22"/>
          <w:lang w:val="en-GB"/>
        </w:rPr>
        <w:t xml:space="preserve"> as in this case of liquidation, seeks to deal with creditors’ claims collectively)</w:t>
      </w:r>
      <w:r>
        <w:rPr>
          <w:rFonts w:ascii="Avenir Next" w:hAnsi="Avenir Next" w:cs="Arial"/>
          <w:color w:val="7F7F7F" w:themeColor="text1" w:themeTint="80"/>
          <w:sz w:val="22"/>
          <w:szCs w:val="22"/>
          <w:lang w:val="en-GB"/>
        </w:rPr>
        <w:t xml:space="preserve">, the Proceedings seek to deal with the fraudulent transfer of the Bank’s assets to the detriment of the Bank’s creditors and customers on a collective basis. </w:t>
      </w:r>
    </w:p>
    <w:p w14:paraId="35154C65" w14:textId="12395DA7" w:rsidR="00B6524E" w:rsidRDefault="00B6524E" w:rsidP="00FD7EEF">
      <w:pPr>
        <w:pStyle w:val="ListParagraph"/>
        <w:numPr>
          <w:ilvl w:val="0"/>
          <w:numId w:val="25"/>
        </w:num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In a foreign state – The English Proceedings are outside of State A.</w:t>
      </w:r>
    </w:p>
    <w:p w14:paraId="3DCA9C78" w14:textId="75048167" w:rsidR="00B6524E" w:rsidRDefault="00B6524E" w:rsidP="00FD7EEF">
      <w:pPr>
        <w:pStyle w:val="ListParagraph"/>
        <w:numPr>
          <w:ilvl w:val="0"/>
          <w:numId w:val="25"/>
        </w:num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That is authorised or conducted under a law relating to insolvency</w:t>
      </w:r>
      <w:r w:rsidR="006A6461">
        <w:rPr>
          <w:rFonts w:ascii="Avenir Next" w:hAnsi="Avenir Next" w:cs="Arial"/>
          <w:color w:val="7F7F7F" w:themeColor="text1" w:themeTint="80"/>
          <w:sz w:val="22"/>
          <w:szCs w:val="22"/>
          <w:lang w:val="en-GB"/>
        </w:rPr>
        <w:t xml:space="preserve"> – this element acknowledges that liquidation and reorganisation activities may be conducted under legislation not explicitly known as insolvency law. As the Bank is insolvent and is subject to liquidation, this element is thus satisfied.</w:t>
      </w:r>
    </w:p>
    <w:p w14:paraId="48E54CEB" w14:textId="0662D4B5" w:rsidR="00BC349F" w:rsidRDefault="00BC349F" w:rsidP="00FD7EEF">
      <w:pPr>
        <w:pStyle w:val="ListParagraph"/>
        <w:numPr>
          <w:ilvl w:val="0"/>
          <w:numId w:val="25"/>
        </w:num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In which the assets and affairs of the debtor are subject to control or supervision by a foreign court – the MLCBI does not explicitly specify the level of control nor supervision required to satisfy this element</w:t>
      </w:r>
      <w:r w:rsidR="0007578B">
        <w:rPr>
          <w:rFonts w:ascii="Avenir Next" w:hAnsi="Avenir Next" w:cs="Arial"/>
          <w:color w:val="7F7F7F" w:themeColor="text1" w:themeTint="80"/>
          <w:sz w:val="22"/>
          <w:szCs w:val="22"/>
          <w:lang w:val="en-GB"/>
        </w:rPr>
        <w:t>. The liquidation of the Bank is in the control/supervision of DGF and its authorised person, and satisfies this element.</w:t>
      </w:r>
    </w:p>
    <w:p w14:paraId="10F1A70C" w14:textId="1701ADDE" w:rsidR="00910719" w:rsidRPr="0007578B" w:rsidRDefault="0007578B" w:rsidP="0007578B">
      <w:pPr>
        <w:pStyle w:val="ListParagraph"/>
        <w:numPr>
          <w:ilvl w:val="0"/>
          <w:numId w:val="25"/>
        </w:numPr>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Is for the purposes of reorganisation or liquidation – at face value, it seems the English Proceedings are commenced for the purposes of investigating and recovering fraudulently transferred monies. Notwithstanding, this element is deliberately broad, and the fact that the action is brought by the liquidator and DGF should be sufficient to satisfy this element.</w:t>
      </w:r>
    </w:p>
    <w:p w14:paraId="5A7E3C93" w14:textId="77777777" w:rsidR="00910719" w:rsidRPr="00E2622D" w:rsidRDefault="00910719" w:rsidP="00957951">
      <w:pPr>
        <w:ind w:left="720" w:hanging="720"/>
        <w:jc w:val="both"/>
        <w:rPr>
          <w:rFonts w:ascii="Avenir Next" w:hAnsi="Avenir Next" w:cs="Arial"/>
          <w:color w:val="000000"/>
          <w:sz w:val="22"/>
          <w:szCs w:val="22"/>
          <w:lang w:val="en-GB" w:eastAsia="en-GB"/>
        </w:rPr>
      </w:pPr>
    </w:p>
    <w:p w14:paraId="365AA1D6" w14:textId="01881F9A"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5E310660" w14:textId="19CE69E5" w:rsidR="0060305D" w:rsidRDefault="0060305D" w:rsidP="00957951">
      <w:pPr>
        <w:ind w:left="720" w:hanging="720"/>
        <w:jc w:val="both"/>
        <w:rPr>
          <w:rFonts w:ascii="Avenir Next" w:hAnsi="Avenir Next" w:cs="Arial"/>
          <w:color w:val="000000"/>
          <w:sz w:val="22"/>
          <w:szCs w:val="22"/>
          <w:lang w:val="en-GB" w:eastAsia="en-GB"/>
        </w:rPr>
      </w:pPr>
    </w:p>
    <w:p w14:paraId="00D06575" w14:textId="4BFC6310" w:rsidR="00853532" w:rsidRDefault="00853532" w:rsidP="0060305D">
      <w:pPr>
        <w:ind w:left="720" w:hanging="720"/>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Article 2(d) of the MLCBI defines “foreign representative” as:</w:t>
      </w:r>
    </w:p>
    <w:p w14:paraId="2C712B1D" w14:textId="0C8FCA42" w:rsidR="00853532" w:rsidRDefault="00853532" w:rsidP="0060305D">
      <w:pPr>
        <w:ind w:left="720" w:hanging="720"/>
        <w:jc w:val="both"/>
        <w:rPr>
          <w:rFonts w:ascii="Avenir Next" w:hAnsi="Avenir Next" w:cs="Arial"/>
          <w:color w:val="7F7F7F" w:themeColor="text1" w:themeTint="80"/>
          <w:sz w:val="22"/>
          <w:szCs w:val="22"/>
          <w:lang w:val="en-GB"/>
        </w:rPr>
      </w:pPr>
    </w:p>
    <w:p w14:paraId="034F0DD6" w14:textId="6E2259FE" w:rsidR="00853532" w:rsidRDefault="00853532" w:rsidP="00853532">
      <w:pPr>
        <w:ind w:left="720"/>
        <w:jc w:val="both"/>
        <w:rPr>
          <w:rFonts w:ascii="Avenir Next" w:hAnsi="Avenir Next" w:cs="Arial"/>
          <w:color w:val="7F7F7F" w:themeColor="text1" w:themeTint="80"/>
          <w:sz w:val="22"/>
          <w:szCs w:val="22"/>
          <w:lang w:val="en-GB"/>
        </w:rPr>
      </w:pPr>
      <w:r w:rsidRPr="00853532">
        <w:rPr>
          <w:rFonts w:ascii="Avenir Next" w:hAnsi="Avenir Next" w:cs="Arial"/>
          <w:color w:val="7F7F7F" w:themeColor="text1" w:themeTint="80"/>
          <w:sz w:val="22"/>
          <w:szCs w:val="22"/>
          <w:lang w:val="en-GB"/>
        </w:rPr>
        <w:t>a person or body, including one</w:t>
      </w:r>
      <w:r>
        <w:rPr>
          <w:rFonts w:ascii="Avenir Next" w:hAnsi="Avenir Next" w:cs="Arial"/>
          <w:color w:val="7F7F7F" w:themeColor="text1" w:themeTint="80"/>
          <w:sz w:val="22"/>
          <w:szCs w:val="22"/>
          <w:lang w:val="en-GB"/>
        </w:rPr>
        <w:t xml:space="preserve"> </w:t>
      </w:r>
      <w:r w:rsidRPr="00853532">
        <w:rPr>
          <w:rFonts w:ascii="Avenir Next" w:hAnsi="Avenir Next" w:cs="Arial"/>
          <w:color w:val="7F7F7F" w:themeColor="text1" w:themeTint="80"/>
          <w:sz w:val="22"/>
          <w:szCs w:val="22"/>
          <w:lang w:val="en-GB"/>
        </w:rPr>
        <w:t>appointed on an interim basis, authorized in a foreign proceeding to administer the reorganization or the liquidation of the debtor’s assets or affairs or</w:t>
      </w:r>
      <w:r>
        <w:rPr>
          <w:rFonts w:ascii="Avenir Next" w:hAnsi="Avenir Next" w:cs="Arial"/>
          <w:color w:val="7F7F7F" w:themeColor="text1" w:themeTint="80"/>
          <w:sz w:val="22"/>
          <w:szCs w:val="22"/>
          <w:lang w:val="en-GB"/>
        </w:rPr>
        <w:t xml:space="preserve"> </w:t>
      </w:r>
      <w:r w:rsidRPr="00853532">
        <w:rPr>
          <w:rFonts w:ascii="Avenir Next" w:hAnsi="Avenir Next" w:cs="Arial"/>
          <w:color w:val="7F7F7F" w:themeColor="text1" w:themeTint="80"/>
          <w:sz w:val="22"/>
          <w:szCs w:val="22"/>
          <w:lang w:val="en-GB"/>
        </w:rPr>
        <w:t>to act as a representative of the foreign proceeding</w:t>
      </w:r>
      <w:r>
        <w:rPr>
          <w:rFonts w:ascii="Avenir Next" w:hAnsi="Avenir Next" w:cs="Arial"/>
          <w:color w:val="7F7F7F" w:themeColor="text1" w:themeTint="80"/>
          <w:sz w:val="22"/>
          <w:szCs w:val="22"/>
          <w:lang w:val="en-GB"/>
        </w:rPr>
        <w:t>.</w:t>
      </w:r>
    </w:p>
    <w:p w14:paraId="152601DE" w14:textId="77777777" w:rsidR="00853532" w:rsidRDefault="00853532" w:rsidP="00853532">
      <w:pPr>
        <w:ind w:left="720" w:hanging="720"/>
        <w:jc w:val="both"/>
        <w:rPr>
          <w:rFonts w:ascii="Avenir Next" w:hAnsi="Avenir Next" w:cs="Arial"/>
          <w:color w:val="7F7F7F" w:themeColor="text1" w:themeTint="80"/>
          <w:sz w:val="22"/>
          <w:szCs w:val="22"/>
          <w:lang w:val="en-GB"/>
        </w:rPr>
      </w:pPr>
    </w:p>
    <w:p w14:paraId="7AFB870C" w14:textId="7D615A22" w:rsidR="00410A18" w:rsidRDefault="00410A18" w:rsidP="00410A18">
      <w:pPr>
        <w:ind w:hanging="11"/>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lastRenderedPageBreak/>
        <w:t>The Applicants include Ms G in her capacity as authorised officer of the DGF in respect of the liquidation of the Bank and the DGF.</w:t>
      </w:r>
    </w:p>
    <w:p w14:paraId="1ACBBEA5" w14:textId="1A65A30C" w:rsidR="00410A18" w:rsidRDefault="00410A18" w:rsidP="00410A18">
      <w:pPr>
        <w:ind w:hanging="11"/>
        <w:jc w:val="both"/>
        <w:rPr>
          <w:rFonts w:ascii="Avenir Next" w:hAnsi="Avenir Next" w:cs="Arial"/>
          <w:color w:val="7F7F7F" w:themeColor="text1" w:themeTint="80"/>
          <w:sz w:val="22"/>
          <w:szCs w:val="22"/>
          <w:lang w:val="en-GB"/>
        </w:rPr>
      </w:pPr>
    </w:p>
    <w:p w14:paraId="482CB44A" w14:textId="2A6FF647" w:rsidR="00410A18" w:rsidRDefault="00410A18" w:rsidP="00410A18">
      <w:pPr>
        <w:ind w:hanging="11"/>
        <w:jc w:val="both"/>
        <w:rPr>
          <w:rFonts w:ascii="Avenir Next" w:hAnsi="Avenir Next" w:cs="Arial"/>
          <w:color w:val="7F7F7F" w:themeColor="text1" w:themeTint="80"/>
          <w:sz w:val="22"/>
          <w:szCs w:val="22"/>
          <w:lang w:val="en-GB"/>
        </w:rPr>
      </w:pPr>
      <w:r w:rsidRPr="00410A18">
        <w:rPr>
          <w:rFonts w:ascii="Avenir Next" w:hAnsi="Avenir Next" w:cs="Arial"/>
          <w:color w:val="7F7F7F" w:themeColor="text1" w:themeTint="80"/>
          <w:sz w:val="22"/>
          <w:szCs w:val="22"/>
          <w:lang w:val="en-GB"/>
        </w:rPr>
        <w:t>Article 77 of the LBBA provides that the DGF automatically becomes liquidator of a bank on the date it receives confirmation of the NB’s decision to revoke the bank’s licence</w:t>
      </w:r>
      <w:r>
        <w:rPr>
          <w:rFonts w:ascii="Avenir Next" w:hAnsi="Avenir Next" w:cs="Arial"/>
          <w:color w:val="7F7F7F" w:themeColor="text1" w:themeTint="80"/>
          <w:sz w:val="22"/>
          <w:szCs w:val="22"/>
          <w:lang w:val="en-GB"/>
        </w:rPr>
        <w:t>. It is noted that in Country A and pursuant to the DGF Laws, the DGF is the government body responsible for liquidation and reorganisation of banks such as the Bank, and the DGF has all the powers ordinary available to a liquidator.</w:t>
      </w:r>
    </w:p>
    <w:p w14:paraId="553D6FF5" w14:textId="77777777" w:rsidR="00410A18" w:rsidRDefault="00410A18" w:rsidP="00410A18">
      <w:pPr>
        <w:ind w:hanging="11"/>
        <w:jc w:val="both"/>
        <w:rPr>
          <w:rFonts w:ascii="Avenir Next" w:hAnsi="Avenir Next" w:cs="Arial"/>
          <w:color w:val="7F7F7F" w:themeColor="text1" w:themeTint="80"/>
          <w:sz w:val="22"/>
          <w:szCs w:val="22"/>
          <w:lang w:val="en-GB"/>
        </w:rPr>
      </w:pPr>
    </w:p>
    <w:p w14:paraId="3C97A7C0" w14:textId="2DD5774A" w:rsidR="00410A18" w:rsidRDefault="00410A18" w:rsidP="00410A18">
      <w:pPr>
        <w:ind w:hanging="11"/>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 xml:space="preserve">Ms G’s appointment was made by the Executive Board of the DGF, and is a leading bank liquidation professional. DGF delegated to Ms G pursuant to </w:t>
      </w:r>
      <w:r w:rsidRPr="00410A18">
        <w:rPr>
          <w:rFonts w:ascii="Avenir Next" w:hAnsi="Avenir Next" w:cs="Arial"/>
          <w:color w:val="7F7F7F" w:themeColor="text1" w:themeTint="80"/>
          <w:sz w:val="22"/>
          <w:szCs w:val="22"/>
          <w:lang w:val="en-GB"/>
        </w:rPr>
        <w:t xml:space="preserve">article 48(3) of the DGF Law </w:t>
      </w:r>
      <w:r>
        <w:rPr>
          <w:rFonts w:ascii="Avenir Next" w:hAnsi="Avenir Next" w:cs="Arial"/>
          <w:color w:val="7F7F7F" w:themeColor="text1" w:themeTint="80"/>
          <w:sz w:val="22"/>
          <w:szCs w:val="22"/>
          <w:lang w:val="en-GB"/>
        </w:rPr>
        <w:t>all liquidation powers in respect of the Bank, subject to specific exclusions, which remain vested in the DGF, as the Bank’s formally appointed liquidator.</w:t>
      </w:r>
    </w:p>
    <w:p w14:paraId="1B3D94B8" w14:textId="77777777" w:rsidR="00410A18" w:rsidRDefault="00410A18" w:rsidP="00410A18">
      <w:pPr>
        <w:ind w:hanging="11"/>
        <w:jc w:val="both"/>
        <w:rPr>
          <w:rFonts w:ascii="Avenir Next" w:hAnsi="Avenir Next" w:cs="Arial"/>
          <w:color w:val="7F7F7F" w:themeColor="text1" w:themeTint="80"/>
          <w:sz w:val="22"/>
          <w:szCs w:val="22"/>
          <w:lang w:val="en-GB"/>
        </w:rPr>
      </w:pPr>
    </w:p>
    <w:p w14:paraId="30F6BBA7" w14:textId="45F0FFA1" w:rsidR="0060305D" w:rsidRPr="00B15011" w:rsidRDefault="00B15011" w:rsidP="00410A18">
      <w:pPr>
        <w:ind w:hanging="11"/>
        <w:jc w:val="both"/>
        <w:rPr>
          <w:rFonts w:ascii="Avenir Next" w:hAnsi="Avenir Next" w:cs="Arial"/>
          <w:color w:val="7F7F7F" w:themeColor="text1" w:themeTint="80"/>
          <w:sz w:val="22"/>
          <w:szCs w:val="22"/>
          <w:lang w:val="en-GB"/>
        </w:rPr>
      </w:pPr>
      <w:r w:rsidRPr="00B15011">
        <w:rPr>
          <w:rFonts w:ascii="Avenir Next" w:hAnsi="Avenir Next" w:cs="Arial"/>
          <w:color w:val="7F7F7F" w:themeColor="text1" w:themeTint="80"/>
          <w:sz w:val="22"/>
          <w:szCs w:val="22"/>
          <w:lang w:val="en-GB"/>
        </w:rPr>
        <w:t xml:space="preserve">Assuming that the Bank is not excluded pursuant to Article 1 of the MLCBI, </w:t>
      </w:r>
      <w:r w:rsidR="00410A18">
        <w:rPr>
          <w:rFonts w:ascii="Avenir Next" w:hAnsi="Avenir Next" w:cs="Arial"/>
          <w:color w:val="7F7F7F" w:themeColor="text1" w:themeTint="80"/>
          <w:sz w:val="22"/>
          <w:szCs w:val="22"/>
          <w:lang w:val="en-GB"/>
        </w:rPr>
        <w:t>the Applicants fall within the description of “foreign representatives”. It is important to note that Ms G has delegated powers, whilst the DGF has retained limited powers.</w:t>
      </w:r>
    </w:p>
    <w:p w14:paraId="57888788" w14:textId="77777777" w:rsidR="00B15011" w:rsidRPr="0060305D" w:rsidRDefault="00B15011" w:rsidP="0060305D">
      <w:pPr>
        <w:ind w:left="720" w:hanging="720"/>
        <w:jc w:val="both"/>
        <w:rPr>
          <w:rFonts w:ascii="Avenir Next" w:hAnsi="Avenir Next" w:cs="Arial"/>
          <w:color w:val="FF0000"/>
          <w:sz w:val="22"/>
          <w:szCs w:val="22"/>
          <w:lang w:val="en-GB"/>
        </w:rPr>
      </w:pPr>
    </w:p>
    <w:p w14:paraId="1EC12D0B" w14:textId="77777777" w:rsidR="0060305D" w:rsidRPr="00E2622D" w:rsidRDefault="0060305D" w:rsidP="00410A18">
      <w:pPr>
        <w:jc w:val="both"/>
        <w:rPr>
          <w:rFonts w:ascii="Avenir Next" w:hAnsi="Avenir Next" w:cs="Arial"/>
          <w:color w:val="000000"/>
          <w:sz w:val="22"/>
          <w:szCs w:val="22"/>
          <w:lang w:val="en-GB" w:eastAsia="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3"/>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1CD3" w14:textId="77777777" w:rsidR="00523B30" w:rsidRDefault="00523B30" w:rsidP="00241B44">
      <w:r>
        <w:separator/>
      </w:r>
    </w:p>
  </w:endnote>
  <w:endnote w:type="continuationSeparator" w:id="0">
    <w:p w14:paraId="2229B96C" w14:textId="77777777" w:rsidR="00523B30" w:rsidRDefault="00523B3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2D34CB24"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06485">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3C64372D" w:rsidR="000300E0" w:rsidRPr="00B46CE2" w:rsidRDefault="00806485" w:rsidP="000300E0">
    <w:pPr>
      <w:pStyle w:val="Footer"/>
      <w:ind w:right="360"/>
      <w:rPr>
        <w:rFonts w:ascii="Avenir Next" w:hAnsi="Avenir Next"/>
        <w:sz w:val="22"/>
        <w:szCs w:val="22"/>
      </w:rPr>
    </w:pPr>
    <w:r w:rsidRPr="00806485">
      <w:rPr>
        <w:rFonts w:ascii="Avenir Next" w:hAnsi="Avenir Next"/>
        <w:sz w:val="22"/>
        <w:szCs w:val="22"/>
      </w:rPr>
      <w:t>202223-753</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0A4012F9"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E06B" w14:textId="77777777" w:rsidR="00523B30" w:rsidRDefault="00523B30" w:rsidP="00241B44">
      <w:r>
        <w:separator/>
      </w:r>
    </w:p>
  </w:footnote>
  <w:footnote w:type="continuationSeparator" w:id="0">
    <w:p w14:paraId="6211E53E" w14:textId="77777777" w:rsidR="00523B30" w:rsidRDefault="00523B3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2F162C"/>
    <w:multiLevelType w:val="hybridMultilevel"/>
    <w:tmpl w:val="87706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74EC1"/>
    <w:multiLevelType w:val="hybridMultilevel"/>
    <w:tmpl w:val="29CE2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C31AF"/>
    <w:multiLevelType w:val="hybridMultilevel"/>
    <w:tmpl w:val="8D1A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E32A5"/>
    <w:multiLevelType w:val="hybridMultilevel"/>
    <w:tmpl w:val="47F0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4E16BF7"/>
    <w:multiLevelType w:val="hybridMultilevel"/>
    <w:tmpl w:val="AA7613DC"/>
    <w:lvl w:ilvl="0" w:tplc="5AAE41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BD2AF5"/>
    <w:multiLevelType w:val="hybridMultilevel"/>
    <w:tmpl w:val="76AC0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B9347D"/>
    <w:multiLevelType w:val="hybridMultilevel"/>
    <w:tmpl w:val="4100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36B3E63"/>
    <w:multiLevelType w:val="hybridMultilevel"/>
    <w:tmpl w:val="4666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2037A9"/>
    <w:multiLevelType w:val="hybridMultilevel"/>
    <w:tmpl w:val="0990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BB5E2A"/>
    <w:multiLevelType w:val="hybridMultilevel"/>
    <w:tmpl w:val="57CA4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F95846"/>
    <w:multiLevelType w:val="hybridMultilevel"/>
    <w:tmpl w:val="589CC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65117342">
    <w:abstractNumId w:val="19"/>
  </w:num>
  <w:num w:numId="2" w16cid:durableId="571932888">
    <w:abstractNumId w:val="16"/>
  </w:num>
  <w:num w:numId="3" w16cid:durableId="430784027">
    <w:abstractNumId w:val="9"/>
  </w:num>
  <w:num w:numId="4" w16cid:durableId="1189217360">
    <w:abstractNumId w:val="6"/>
  </w:num>
  <w:num w:numId="5" w16cid:durableId="666522172">
    <w:abstractNumId w:val="24"/>
  </w:num>
  <w:num w:numId="6" w16cid:durableId="2060517472">
    <w:abstractNumId w:val="23"/>
  </w:num>
  <w:num w:numId="7" w16cid:durableId="938685701">
    <w:abstractNumId w:val="21"/>
  </w:num>
  <w:num w:numId="8" w16cid:durableId="1394694477">
    <w:abstractNumId w:val="7"/>
  </w:num>
  <w:num w:numId="9" w16cid:durableId="1233466180">
    <w:abstractNumId w:val="8"/>
  </w:num>
  <w:num w:numId="10" w16cid:durableId="2137528648">
    <w:abstractNumId w:val="14"/>
  </w:num>
  <w:num w:numId="11" w16cid:durableId="1360543114">
    <w:abstractNumId w:val="0"/>
  </w:num>
  <w:num w:numId="12" w16cid:durableId="2124879958">
    <w:abstractNumId w:val="10"/>
  </w:num>
  <w:num w:numId="13" w16cid:durableId="1337919882">
    <w:abstractNumId w:val="11"/>
  </w:num>
  <w:num w:numId="14" w16cid:durableId="1336301557">
    <w:abstractNumId w:val="5"/>
  </w:num>
  <w:num w:numId="15" w16cid:durableId="1095713193">
    <w:abstractNumId w:val="4"/>
  </w:num>
  <w:num w:numId="16" w16cid:durableId="1778986177">
    <w:abstractNumId w:val="20"/>
  </w:num>
  <w:num w:numId="17" w16cid:durableId="599686161">
    <w:abstractNumId w:val="13"/>
  </w:num>
  <w:num w:numId="18" w16cid:durableId="237522808">
    <w:abstractNumId w:val="18"/>
  </w:num>
  <w:num w:numId="19" w16cid:durableId="2143498809">
    <w:abstractNumId w:val="1"/>
  </w:num>
  <w:num w:numId="20" w16cid:durableId="1078402062">
    <w:abstractNumId w:val="22"/>
  </w:num>
  <w:num w:numId="21" w16cid:durableId="878124140">
    <w:abstractNumId w:val="3"/>
  </w:num>
  <w:num w:numId="22" w16cid:durableId="320081334">
    <w:abstractNumId w:val="12"/>
  </w:num>
  <w:num w:numId="23" w16cid:durableId="977302834">
    <w:abstractNumId w:val="15"/>
  </w:num>
  <w:num w:numId="24" w16cid:durableId="479083160">
    <w:abstractNumId w:val="2"/>
  </w:num>
  <w:num w:numId="25" w16cid:durableId="180893776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6C5"/>
    <w:rsid w:val="00011778"/>
    <w:rsid w:val="00020557"/>
    <w:rsid w:val="00021D48"/>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180"/>
    <w:rsid w:val="00070B92"/>
    <w:rsid w:val="00070E7D"/>
    <w:rsid w:val="00073474"/>
    <w:rsid w:val="0007578B"/>
    <w:rsid w:val="00077D49"/>
    <w:rsid w:val="00081C74"/>
    <w:rsid w:val="00082609"/>
    <w:rsid w:val="000851CC"/>
    <w:rsid w:val="00093BE8"/>
    <w:rsid w:val="000A68ED"/>
    <w:rsid w:val="000B4FEB"/>
    <w:rsid w:val="000B5FF1"/>
    <w:rsid w:val="000B609F"/>
    <w:rsid w:val="000C147F"/>
    <w:rsid w:val="000C6BB9"/>
    <w:rsid w:val="000D32A9"/>
    <w:rsid w:val="000D55A8"/>
    <w:rsid w:val="000E4841"/>
    <w:rsid w:val="000E6325"/>
    <w:rsid w:val="000F1677"/>
    <w:rsid w:val="000F353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3236"/>
    <w:rsid w:val="001672E0"/>
    <w:rsid w:val="00167B1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6307"/>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B6342"/>
    <w:rsid w:val="002C0171"/>
    <w:rsid w:val="002C13C8"/>
    <w:rsid w:val="002C3547"/>
    <w:rsid w:val="002D0021"/>
    <w:rsid w:val="002D3473"/>
    <w:rsid w:val="002D5C95"/>
    <w:rsid w:val="002E00F8"/>
    <w:rsid w:val="002E1BB5"/>
    <w:rsid w:val="002E2322"/>
    <w:rsid w:val="002E27A5"/>
    <w:rsid w:val="002E38E2"/>
    <w:rsid w:val="002F105A"/>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E0B16"/>
    <w:rsid w:val="003E67D1"/>
    <w:rsid w:val="004011E1"/>
    <w:rsid w:val="00405DC1"/>
    <w:rsid w:val="0040710D"/>
    <w:rsid w:val="00410A18"/>
    <w:rsid w:val="0041139B"/>
    <w:rsid w:val="004137C3"/>
    <w:rsid w:val="00413D3A"/>
    <w:rsid w:val="00414EFD"/>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71C0A"/>
    <w:rsid w:val="00482967"/>
    <w:rsid w:val="00491675"/>
    <w:rsid w:val="00493855"/>
    <w:rsid w:val="0049508F"/>
    <w:rsid w:val="004A171E"/>
    <w:rsid w:val="004A57DD"/>
    <w:rsid w:val="004A7B51"/>
    <w:rsid w:val="004A7D71"/>
    <w:rsid w:val="004A7EF3"/>
    <w:rsid w:val="004B11FD"/>
    <w:rsid w:val="004B23A2"/>
    <w:rsid w:val="004B23D4"/>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3B30"/>
    <w:rsid w:val="00524728"/>
    <w:rsid w:val="00530003"/>
    <w:rsid w:val="00530E88"/>
    <w:rsid w:val="005331CA"/>
    <w:rsid w:val="0053353F"/>
    <w:rsid w:val="00533739"/>
    <w:rsid w:val="00537970"/>
    <w:rsid w:val="00540B44"/>
    <w:rsid w:val="00540E3A"/>
    <w:rsid w:val="00544127"/>
    <w:rsid w:val="00544273"/>
    <w:rsid w:val="005463A9"/>
    <w:rsid w:val="00547EBA"/>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679"/>
    <w:rsid w:val="005E5C28"/>
    <w:rsid w:val="005F026D"/>
    <w:rsid w:val="005F21F4"/>
    <w:rsid w:val="005F2D0B"/>
    <w:rsid w:val="005F4B31"/>
    <w:rsid w:val="0060305D"/>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3025"/>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354"/>
    <w:rsid w:val="00697EA1"/>
    <w:rsid w:val="006A1850"/>
    <w:rsid w:val="006A2646"/>
    <w:rsid w:val="006A3DF0"/>
    <w:rsid w:val="006A6461"/>
    <w:rsid w:val="006A6530"/>
    <w:rsid w:val="006B435A"/>
    <w:rsid w:val="006B4C64"/>
    <w:rsid w:val="006B4FFC"/>
    <w:rsid w:val="006D0E6E"/>
    <w:rsid w:val="006D6BD5"/>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47C5"/>
    <w:rsid w:val="0072554C"/>
    <w:rsid w:val="00725911"/>
    <w:rsid w:val="00731DBD"/>
    <w:rsid w:val="007333CC"/>
    <w:rsid w:val="0073399A"/>
    <w:rsid w:val="00751F66"/>
    <w:rsid w:val="007603F5"/>
    <w:rsid w:val="00764DB0"/>
    <w:rsid w:val="007667B4"/>
    <w:rsid w:val="00766F8A"/>
    <w:rsid w:val="0076764D"/>
    <w:rsid w:val="0077498C"/>
    <w:rsid w:val="00777183"/>
    <w:rsid w:val="00784128"/>
    <w:rsid w:val="00784B4B"/>
    <w:rsid w:val="007854ED"/>
    <w:rsid w:val="00793173"/>
    <w:rsid w:val="007B3AC7"/>
    <w:rsid w:val="007B497A"/>
    <w:rsid w:val="007C1FCC"/>
    <w:rsid w:val="007C32A8"/>
    <w:rsid w:val="007C3FE5"/>
    <w:rsid w:val="007C4052"/>
    <w:rsid w:val="007C5AE7"/>
    <w:rsid w:val="007C6201"/>
    <w:rsid w:val="007C6988"/>
    <w:rsid w:val="007D28A1"/>
    <w:rsid w:val="007D7C92"/>
    <w:rsid w:val="007E1154"/>
    <w:rsid w:val="007E6BA4"/>
    <w:rsid w:val="007E7678"/>
    <w:rsid w:val="007F41F8"/>
    <w:rsid w:val="007F60D0"/>
    <w:rsid w:val="0080454E"/>
    <w:rsid w:val="00804C32"/>
    <w:rsid w:val="00806302"/>
    <w:rsid w:val="00806485"/>
    <w:rsid w:val="00807119"/>
    <w:rsid w:val="00817D57"/>
    <w:rsid w:val="00822764"/>
    <w:rsid w:val="008241C4"/>
    <w:rsid w:val="0082483F"/>
    <w:rsid w:val="008264CB"/>
    <w:rsid w:val="008279C0"/>
    <w:rsid w:val="00835FD1"/>
    <w:rsid w:val="0084683C"/>
    <w:rsid w:val="008512FA"/>
    <w:rsid w:val="00853532"/>
    <w:rsid w:val="00853A74"/>
    <w:rsid w:val="00857763"/>
    <w:rsid w:val="00860E61"/>
    <w:rsid w:val="00867A8F"/>
    <w:rsid w:val="008723F3"/>
    <w:rsid w:val="00881DE6"/>
    <w:rsid w:val="008837A6"/>
    <w:rsid w:val="0089145D"/>
    <w:rsid w:val="008A0C6E"/>
    <w:rsid w:val="008A46CF"/>
    <w:rsid w:val="008A4DF2"/>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0719"/>
    <w:rsid w:val="00912C79"/>
    <w:rsid w:val="009260A2"/>
    <w:rsid w:val="00942123"/>
    <w:rsid w:val="00951031"/>
    <w:rsid w:val="0095207B"/>
    <w:rsid w:val="00954461"/>
    <w:rsid w:val="009557AC"/>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C516E"/>
    <w:rsid w:val="009D0811"/>
    <w:rsid w:val="009D0EE1"/>
    <w:rsid w:val="009D30BB"/>
    <w:rsid w:val="009E2AEB"/>
    <w:rsid w:val="009E2E27"/>
    <w:rsid w:val="009E3699"/>
    <w:rsid w:val="009E4DE3"/>
    <w:rsid w:val="00A047EE"/>
    <w:rsid w:val="00A04D4C"/>
    <w:rsid w:val="00A06AD1"/>
    <w:rsid w:val="00A114EA"/>
    <w:rsid w:val="00A153F7"/>
    <w:rsid w:val="00A2274A"/>
    <w:rsid w:val="00A235B7"/>
    <w:rsid w:val="00A2572F"/>
    <w:rsid w:val="00A27A7A"/>
    <w:rsid w:val="00A407EF"/>
    <w:rsid w:val="00A46B4C"/>
    <w:rsid w:val="00A5117B"/>
    <w:rsid w:val="00A54000"/>
    <w:rsid w:val="00A54689"/>
    <w:rsid w:val="00A60074"/>
    <w:rsid w:val="00A6627C"/>
    <w:rsid w:val="00A70BBC"/>
    <w:rsid w:val="00A71019"/>
    <w:rsid w:val="00A74042"/>
    <w:rsid w:val="00A81029"/>
    <w:rsid w:val="00A83CB5"/>
    <w:rsid w:val="00A865A7"/>
    <w:rsid w:val="00A96489"/>
    <w:rsid w:val="00AA3A42"/>
    <w:rsid w:val="00AA5311"/>
    <w:rsid w:val="00AA7BAA"/>
    <w:rsid w:val="00AB685C"/>
    <w:rsid w:val="00AB6C2D"/>
    <w:rsid w:val="00AC08F7"/>
    <w:rsid w:val="00AC3839"/>
    <w:rsid w:val="00AC7082"/>
    <w:rsid w:val="00AD3FEA"/>
    <w:rsid w:val="00AD62B1"/>
    <w:rsid w:val="00AD7BBD"/>
    <w:rsid w:val="00AF228E"/>
    <w:rsid w:val="00B04137"/>
    <w:rsid w:val="00B1112C"/>
    <w:rsid w:val="00B11D19"/>
    <w:rsid w:val="00B12936"/>
    <w:rsid w:val="00B14819"/>
    <w:rsid w:val="00B15011"/>
    <w:rsid w:val="00B17AA9"/>
    <w:rsid w:val="00B32DE4"/>
    <w:rsid w:val="00B33578"/>
    <w:rsid w:val="00B370C3"/>
    <w:rsid w:val="00B411AE"/>
    <w:rsid w:val="00B46BB9"/>
    <w:rsid w:val="00B46CE2"/>
    <w:rsid w:val="00B60190"/>
    <w:rsid w:val="00B61419"/>
    <w:rsid w:val="00B6524E"/>
    <w:rsid w:val="00B72F5F"/>
    <w:rsid w:val="00B736DF"/>
    <w:rsid w:val="00B74FBD"/>
    <w:rsid w:val="00B77352"/>
    <w:rsid w:val="00B82586"/>
    <w:rsid w:val="00B829A3"/>
    <w:rsid w:val="00B86DB1"/>
    <w:rsid w:val="00B87869"/>
    <w:rsid w:val="00BA0E44"/>
    <w:rsid w:val="00BA47C5"/>
    <w:rsid w:val="00BB0F2B"/>
    <w:rsid w:val="00BB49D2"/>
    <w:rsid w:val="00BC349F"/>
    <w:rsid w:val="00BD0D57"/>
    <w:rsid w:val="00BD5654"/>
    <w:rsid w:val="00BE1A50"/>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1804"/>
    <w:rsid w:val="00C963D3"/>
    <w:rsid w:val="00CA6E0D"/>
    <w:rsid w:val="00CB2CBB"/>
    <w:rsid w:val="00CB49C3"/>
    <w:rsid w:val="00CB56CE"/>
    <w:rsid w:val="00CB7CAC"/>
    <w:rsid w:val="00CC0EA0"/>
    <w:rsid w:val="00CC5335"/>
    <w:rsid w:val="00CC5BA4"/>
    <w:rsid w:val="00CC70BB"/>
    <w:rsid w:val="00CD3420"/>
    <w:rsid w:val="00CD4998"/>
    <w:rsid w:val="00CE1035"/>
    <w:rsid w:val="00CE41F2"/>
    <w:rsid w:val="00CF2819"/>
    <w:rsid w:val="00CF4F9D"/>
    <w:rsid w:val="00CF70DC"/>
    <w:rsid w:val="00D148DC"/>
    <w:rsid w:val="00D17FDC"/>
    <w:rsid w:val="00D340F0"/>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57961"/>
    <w:rsid w:val="00E62C54"/>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2394"/>
    <w:rsid w:val="00EB45AC"/>
    <w:rsid w:val="00EC2AEA"/>
    <w:rsid w:val="00EC7B11"/>
    <w:rsid w:val="00EC7F95"/>
    <w:rsid w:val="00ED0BC4"/>
    <w:rsid w:val="00ED3771"/>
    <w:rsid w:val="00ED4AB7"/>
    <w:rsid w:val="00ED6A32"/>
    <w:rsid w:val="00EE4971"/>
    <w:rsid w:val="00EF090E"/>
    <w:rsid w:val="00EF2CEC"/>
    <w:rsid w:val="00F033DA"/>
    <w:rsid w:val="00F11AAB"/>
    <w:rsid w:val="00F13FB1"/>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733EA"/>
    <w:rsid w:val="00F83E76"/>
    <w:rsid w:val="00F87BEA"/>
    <w:rsid w:val="00F90A57"/>
    <w:rsid w:val="00F97C5B"/>
    <w:rsid w:val="00FA05D2"/>
    <w:rsid w:val="00FA359A"/>
    <w:rsid w:val="00FA3D50"/>
    <w:rsid w:val="00FA7EBE"/>
    <w:rsid w:val="00FB009F"/>
    <w:rsid w:val="00FB25B0"/>
    <w:rsid w:val="00FB453E"/>
    <w:rsid w:val="00FB6136"/>
    <w:rsid w:val="00FC374A"/>
    <w:rsid w:val="00FC7B47"/>
    <w:rsid w:val="00FD035C"/>
    <w:rsid w:val="00FD1A35"/>
    <w:rsid w:val="00FD1FE6"/>
    <w:rsid w:val="00FD36C5"/>
    <w:rsid w:val="00FD428C"/>
    <w:rsid w:val="00FD6310"/>
    <w:rsid w:val="00FD7C7B"/>
    <w:rsid w:val="00FD7EEF"/>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Pages>
  <Words>5604</Words>
  <Characters>31947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Chen</cp:lastModifiedBy>
  <cp:revision>65</cp:revision>
  <cp:lastPrinted>2019-08-27T05:42:00Z</cp:lastPrinted>
  <dcterms:created xsi:type="dcterms:W3CDTF">2022-07-22T09:49:00Z</dcterms:created>
  <dcterms:modified xsi:type="dcterms:W3CDTF">2023-02-26T11:12:00Z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094080-551c-483b-80f9-fd0fa7da24e0_Enabled">
    <vt:lpwstr>true</vt:lpwstr>
  </property>
  <property fmtid="{D5CDD505-2E9C-101B-9397-08002B2CF9AE}" pid="3" name="MSIP_Label_d4094080-551c-483b-80f9-fd0fa7da24e0_SetDate">
    <vt:lpwstr>2023-02-15T04:38:42Z</vt:lpwstr>
  </property>
  <property fmtid="{D5CDD505-2E9C-101B-9397-08002B2CF9AE}" pid="4" name="MSIP_Label_d4094080-551c-483b-80f9-fd0fa7da24e0_Method">
    <vt:lpwstr>Standard</vt:lpwstr>
  </property>
  <property fmtid="{D5CDD505-2E9C-101B-9397-08002B2CF9AE}" pid="5" name="MSIP_Label_d4094080-551c-483b-80f9-fd0fa7da24e0_Name">
    <vt:lpwstr>Restricted</vt:lpwstr>
  </property>
  <property fmtid="{D5CDD505-2E9C-101B-9397-08002B2CF9AE}" pid="6" name="MSIP_Label_d4094080-551c-483b-80f9-fd0fa7da24e0_SiteId">
    <vt:lpwstr>781802be-916f-42df-a204-78a2b3144934</vt:lpwstr>
  </property>
  <property fmtid="{D5CDD505-2E9C-101B-9397-08002B2CF9AE}" pid="7" name="MSIP_Label_d4094080-551c-483b-80f9-fd0fa7da24e0_ActionId">
    <vt:lpwstr>2d8a9cfe-380a-4659-b810-b286c954f680</vt:lpwstr>
  </property>
  <property fmtid="{D5CDD505-2E9C-101B-9397-08002B2CF9AE}" pid="8" name="MSIP_Label_d4094080-551c-483b-80f9-fd0fa7da24e0_ContentBits">
    <vt:lpwstr>0</vt:lpwstr>
  </property>
</Properties>
</file>