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436884">
      <w:pPr>
        <w:pStyle w:val="ListParagraph"/>
        <w:numPr>
          <w:ilvl w:val="0"/>
          <w:numId w:val="12"/>
        </w:numPr>
        <w:ind w:left="426"/>
        <w:jc w:val="both"/>
        <w:rPr>
          <w:rFonts w:ascii="Avenir Next" w:hAnsi="Avenir Next" w:cs="Arial"/>
          <w:sz w:val="22"/>
          <w:szCs w:val="22"/>
          <w:lang w:val="en-GB"/>
        </w:rPr>
      </w:pPr>
      <w:r w:rsidRPr="004A1B4D">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B77352">
        <w:rPr>
          <w:rFonts w:ascii="Avenir Next" w:hAnsi="Avenir Next" w:cs="Arial"/>
          <w:sz w:val="22"/>
          <w:szCs w:val="22"/>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436884">
      <w:pPr>
        <w:pStyle w:val="ListParagraph"/>
        <w:numPr>
          <w:ilvl w:val="0"/>
          <w:numId w:val="14"/>
        </w:numPr>
        <w:ind w:left="426"/>
        <w:jc w:val="both"/>
        <w:rPr>
          <w:rFonts w:ascii="Avenir Next" w:hAnsi="Avenir Next" w:cs="Arial"/>
          <w:sz w:val="22"/>
          <w:szCs w:val="22"/>
          <w:lang w:val="en-GB"/>
        </w:rPr>
      </w:pPr>
      <w:r w:rsidRPr="004A1B4D">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ListParagraph"/>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A44A19">
        <w:rPr>
          <w:rFonts w:ascii="Avenir Next" w:hAnsi="Avenir Next" w:cs="Arial"/>
          <w:sz w:val="22"/>
          <w:szCs w:val="22"/>
          <w:highlight w:val="yellow"/>
          <w:lang w:val="en-GB"/>
        </w:rPr>
        <w:t>The debtor has neither its COMI nor an establishment in the jurisdiction of the enacting State.</w:t>
      </w:r>
      <w:r w:rsidRPr="00E2622D">
        <w:rPr>
          <w:rFonts w:ascii="Avenir Next" w:hAnsi="Avenir Next" w:cs="Arial"/>
          <w:sz w:val="22"/>
          <w:szCs w:val="22"/>
          <w:lang w:val="en-GB"/>
        </w:rPr>
        <w:t xml:space="preserv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436884">
      <w:pPr>
        <w:pStyle w:val="ListParagraph"/>
        <w:numPr>
          <w:ilvl w:val="0"/>
          <w:numId w:val="18"/>
        </w:numPr>
        <w:ind w:left="426"/>
        <w:jc w:val="both"/>
        <w:rPr>
          <w:rFonts w:ascii="Avenir Next" w:hAnsi="Avenir Next" w:cs="Arial"/>
          <w:sz w:val="22"/>
          <w:szCs w:val="22"/>
          <w:lang w:val="en-GB"/>
        </w:rPr>
      </w:pPr>
      <w:r w:rsidRPr="00BB03C5">
        <w:rPr>
          <w:rFonts w:ascii="Avenir Next" w:hAnsi="Avenir Next" w:cs="Arial"/>
          <w:sz w:val="22"/>
          <w:szCs w:val="22"/>
          <w:highlight w:val="yellow"/>
          <w:lang w:val="en-GB"/>
        </w:rPr>
        <w:t>The public policy exception</w:t>
      </w:r>
      <w:r w:rsidRPr="00B77352">
        <w:rPr>
          <w:rFonts w:ascii="Avenir Next" w:hAnsi="Avenir Next" w:cs="Arial"/>
          <w:sz w:val="22"/>
          <w:szCs w:val="22"/>
          <w:lang w:val="en-GB"/>
        </w:rPr>
        <w:t>.</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ListParagraph"/>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BB03C5">
        <w:rPr>
          <w:rFonts w:ascii="Avenir Next" w:hAnsi="Avenir Next" w:cs="Arial"/>
          <w:sz w:val="22"/>
          <w:szCs w:val="22"/>
          <w:highlight w:val="yellow"/>
          <w:lang w:val="en-GB"/>
        </w:rPr>
        <w:t xml:space="preserve">None of the statements in (a), (b) </w:t>
      </w:r>
      <w:r w:rsidR="002E00F8" w:rsidRPr="00BB03C5">
        <w:rPr>
          <w:rFonts w:ascii="Avenir Next" w:hAnsi="Avenir Next" w:cs="Arial"/>
          <w:sz w:val="22"/>
          <w:szCs w:val="22"/>
          <w:highlight w:val="yellow"/>
          <w:lang w:val="en-GB"/>
        </w:rPr>
        <w:t>or</w:t>
      </w:r>
      <w:r w:rsidRPr="00BB03C5">
        <w:rPr>
          <w:rFonts w:ascii="Avenir Next" w:hAnsi="Avenir Next" w:cs="Arial"/>
          <w:sz w:val="22"/>
          <w:szCs w:val="22"/>
          <w:highlight w:val="yellow"/>
          <w:lang w:val="en-GB"/>
        </w:rPr>
        <w:t xml:space="preserve"> (c) are correct</w:t>
      </w:r>
      <w:r w:rsidRPr="00E2622D">
        <w:rPr>
          <w:rFonts w:ascii="Avenir Next" w:hAnsi="Avenir Next" w:cs="Arial"/>
          <w:sz w:val="22"/>
          <w:szCs w:val="22"/>
          <w:lang w:val="en-GB"/>
        </w:rPr>
        <w:t xml:space="preserve">.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114082">
      <w:pPr>
        <w:pStyle w:val="ListParagraph"/>
        <w:numPr>
          <w:ilvl w:val="0"/>
          <w:numId w:val="26"/>
        </w:numPr>
        <w:ind w:left="426"/>
        <w:jc w:val="both"/>
        <w:rPr>
          <w:rFonts w:ascii="Avenir Next" w:hAnsi="Avenir Next" w:cs="Arial"/>
          <w:sz w:val="22"/>
          <w:szCs w:val="22"/>
          <w:lang w:val="en-GB"/>
        </w:rPr>
      </w:pPr>
      <w:r w:rsidRPr="00A11568">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A11568">
        <w:rPr>
          <w:rFonts w:ascii="Avenir Next" w:hAnsi="Avenir Next" w:cs="Arial"/>
          <w:sz w:val="22"/>
          <w:szCs w:val="22"/>
          <w:highlight w:val="yellow"/>
          <w:lang w:val="en-GB"/>
        </w:rPr>
        <w:t>will</w:t>
      </w:r>
      <w:r w:rsidRPr="00A11568">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6884">
      <w:pPr>
        <w:pStyle w:val="ListParagraph"/>
        <w:numPr>
          <w:ilvl w:val="0"/>
          <w:numId w:val="27"/>
        </w:numPr>
        <w:ind w:left="426"/>
        <w:jc w:val="both"/>
        <w:rPr>
          <w:rFonts w:ascii="Avenir Next" w:hAnsi="Avenir Next" w:cs="Arial"/>
          <w:sz w:val="22"/>
          <w:szCs w:val="22"/>
          <w:lang w:val="en-GB"/>
        </w:rPr>
      </w:pPr>
      <w:r w:rsidRPr="00CA622F">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r w:rsidRPr="00BB03C5">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436884">
      <w:pPr>
        <w:pStyle w:val="ListParagraph"/>
        <w:numPr>
          <w:ilvl w:val="0"/>
          <w:numId w:val="29"/>
        </w:numPr>
        <w:ind w:left="426"/>
        <w:jc w:val="both"/>
        <w:rPr>
          <w:rFonts w:ascii="Avenir Next" w:hAnsi="Avenir Next" w:cs="Arial"/>
          <w:sz w:val="22"/>
          <w:szCs w:val="22"/>
          <w:lang w:val="en-GB"/>
        </w:rPr>
      </w:pPr>
      <w:r w:rsidRPr="0045688A">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ListParagraph"/>
        <w:numPr>
          <w:ilvl w:val="0"/>
          <w:numId w:val="30"/>
        </w:numPr>
        <w:ind w:left="426"/>
        <w:jc w:val="both"/>
        <w:rPr>
          <w:rFonts w:ascii="Avenir Next" w:hAnsi="Avenir Next" w:cs="Arial"/>
          <w:sz w:val="22"/>
          <w:szCs w:val="22"/>
          <w:lang w:val="en-GB"/>
        </w:rPr>
      </w:pPr>
      <w:r w:rsidRPr="0045688A">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5688A">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70C0D37" w14:textId="77777777" w:rsidR="001B7E5F" w:rsidRDefault="001B7E5F" w:rsidP="00707FC8">
      <w:pPr>
        <w:jc w:val="both"/>
        <w:rPr>
          <w:rFonts w:ascii="Avenir Next Demi Bold" w:hAnsi="Avenir Next Demi Bold" w:cs="Arial"/>
          <w:b/>
          <w:bCs/>
          <w:sz w:val="22"/>
          <w:szCs w:val="22"/>
          <w:lang w:val="en-GB"/>
        </w:rPr>
      </w:pPr>
    </w:p>
    <w:p w14:paraId="4FC20A3B" w14:textId="688EBD96"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58D28889" w:rsidR="00CB56CE" w:rsidRPr="00B77352" w:rsidRDefault="00A11568" w:rsidP="00A11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Debtor's COMI is determined with reference to the date of commencement of the foreign proceeding. COMI is not a defined term in the Model Law, but the Guide to Enactment provides that the two key factors in determining COMI are (i) the location of the debtor's "central administration" and (ii) whether that location is "readily ascertainable" by the Debtor's Creditors. This is similar to the EIR definition of COMI. With that in mind, it may well be that when a Debtor has purported to change its COMI close to the date of commencement of the foreign proceeding, the second factor cannot be met. As such, even if a Debtor moves its central administration (thereby purporting to move its COMI), if its Creditors are not able to readily ascertain that that administration has moved, the Debtor's COMI is likely to remain in the previous place as the second limb has not and cannot be satisfied.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6147E14A" w:rsidR="00867A8F" w:rsidRDefault="00A11568" w:rsidP="002234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refers to </w:t>
      </w:r>
      <w:r w:rsidR="0022341C">
        <w:rPr>
          <w:rFonts w:ascii="Avenir Next" w:hAnsi="Avenir Next" w:cs="Arial"/>
          <w:color w:val="808080" w:themeColor="background1" w:themeShade="80"/>
          <w:sz w:val="22"/>
          <w:szCs w:val="22"/>
          <w:lang w:val="en-GB"/>
        </w:rPr>
        <w:t>article 14, also known as the timely notice provision, which requires foreign creditors to be given individual notice of the domestic proceedings.</w:t>
      </w:r>
    </w:p>
    <w:p w14:paraId="51E77797" w14:textId="37E3AE94" w:rsidR="0022341C" w:rsidRDefault="0022341C" w:rsidP="00867A8F">
      <w:pPr>
        <w:ind w:left="720" w:hanging="720"/>
        <w:jc w:val="both"/>
        <w:rPr>
          <w:rFonts w:ascii="Avenir Next" w:hAnsi="Avenir Next" w:cs="Arial"/>
          <w:color w:val="808080" w:themeColor="background1" w:themeShade="80"/>
          <w:sz w:val="22"/>
          <w:szCs w:val="22"/>
          <w:lang w:val="en-GB"/>
        </w:rPr>
      </w:pPr>
    </w:p>
    <w:p w14:paraId="34AD2B9F" w14:textId="04333812" w:rsidR="0022341C" w:rsidRDefault="0022341C" w:rsidP="002234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refers to the safe conduct rule (the rule that the Court of an enacting state cannot assume jurisdiction over all of the assets of the Debtor based solely on the application of a foreign office-holder for recognition) as set out in article 10.</w:t>
      </w:r>
    </w:p>
    <w:p w14:paraId="3BFACD27" w14:textId="1F9D1701" w:rsidR="0022341C" w:rsidRDefault="0022341C" w:rsidP="0022341C">
      <w:pPr>
        <w:jc w:val="both"/>
        <w:rPr>
          <w:rFonts w:ascii="Avenir Next" w:hAnsi="Avenir Next" w:cs="Arial"/>
          <w:color w:val="808080" w:themeColor="background1" w:themeShade="80"/>
          <w:sz w:val="22"/>
          <w:szCs w:val="22"/>
          <w:lang w:val="en-GB"/>
        </w:rPr>
      </w:pPr>
    </w:p>
    <w:p w14:paraId="68883FED" w14:textId="640AC11B" w:rsidR="0022341C" w:rsidRPr="0022341C" w:rsidRDefault="0022341C" w:rsidP="002234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refers to article 16, which provides </w:t>
      </w:r>
      <w:r>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xml:space="preserve"> that the</w:t>
      </w:r>
      <w:r w:rsidR="00F4336F">
        <w:rPr>
          <w:rFonts w:ascii="Avenir Next" w:hAnsi="Avenir Next" w:cs="Arial"/>
          <w:color w:val="808080" w:themeColor="background1" w:themeShade="80"/>
          <w:sz w:val="22"/>
          <w:szCs w:val="22"/>
          <w:lang w:val="en-GB"/>
        </w:rPr>
        <w:t xml:space="preserve"> Court of the enacting state is entitled to </w:t>
      </w:r>
      <w:r w:rsidR="009F67DA">
        <w:rPr>
          <w:rFonts w:ascii="Avenir Next" w:hAnsi="Avenir Next" w:cs="Arial"/>
          <w:color w:val="808080" w:themeColor="background1" w:themeShade="80"/>
          <w:sz w:val="22"/>
          <w:szCs w:val="22"/>
          <w:lang w:val="en-GB"/>
        </w:rPr>
        <w:t>presume</w:t>
      </w:r>
      <w:r w:rsidR="00F4336F">
        <w:rPr>
          <w:rFonts w:ascii="Avenir Next" w:hAnsi="Avenir Next" w:cs="Arial"/>
          <w:color w:val="808080" w:themeColor="background1" w:themeShade="80"/>
          <w:sz w:val="22"/>
          <w:szCs w:val="22"/>
          <w:lang w:val="en-GB"/>
        </w:rPr>
        <w:t xml:space="preserve"> (in the absence of evidence to the contrary) that the Debtor's COMI is its registered office (entity) or place of habitual residence (individual). COMI is a key concept, but is not defined in the Model Law as discussed at question 2.1 above. </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47D9A38E" w:rsidR="00867A8F" w:rsidRDefault="00F4336F" w:rsidP="00F433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IBA case, the Debtor was an Azeri company, OJSC International Bank of Azerbaijan (IBA). Its insolvency representative had been recognised in England &amp; Wales in prior recognition proceedings, and sought relief under article 21. In essence, the </w:t>
      </w:r>
      <w:r w:rsidR="00A1283A">
        <w:rPr>
          <w:rFonts w:ascii="Avenir Next" w:hAnsi="Avenir Next" w:cs="Arial"/>
          <w:color w:val="808080" w:themeColor="background1" w:themeShade="80"/>
          <w:sz w:val="22"/>
          <w:szCs w:val="22"/>
          <w:lang w:val="en-GB"/>
        </w:rPr>
        <w:t>position</w:t>
      </w:r>
      <w:r>
        <w:rPr>
          <w:rFonts w:ascii="Avenir Next" w:hAnsi="Avenir Next" w:cs="Arial"/>
          <w:color w:val="808080" w:themeColor="background1" w:themeShade="80"/>
          <w:sz w:val="22"/>
          <w:szCs w:val="22"/>
          <w:lang w:val="en-GB"/>
        </w:rPr>
        <w:t xml:space="preserve"> was that a scheme had been</w:t>
      </w:r>
      <w:r w:rsidR="00A1283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agreed in respect of the Debtor's debts pursuant to Azeri </w:t>
      </w:r>
      <w:r w:rsidR="00A1283A">
        <w:rPr>
          <w:rFonts w:ascii="Avenir Next" w:hAnsi="Avenir Next" w:cs="Arial"/>
          <w:color w:val="808080" w:themeColor="background1" w:themeShade="80"/>
          <w:sz w:val="22"/>
          <w:szCs w:val="22"/>
          <w:lang w:val="en-GB"/>
        </w:rPr>
        <w:t>law and within the envelope of the Azeri</w:t>
      </w:r>
      <w:r w:rsidR="00744D40">
        <w:rPr>
          <w:rFonts w:ascii="Avenir Next" w:hAnsi="Avenir Next" w:cs="Arial"/>
          <w:color w:val="808080" w:themeColor="background1" w:themeShade="80"/>
          <w:sz w:val="22"/>
          <w:szCs w:val="22"/>
          <w:lang w:val="en-GB"/>
        </w:rPr>
        <w:t xml:space="preserve"> restructuring/reorganisation</w:t>
      </w:r>
      <w:r w:rsidR="00A1283A">
        <w:rPr>
          <w:rFonts w:ascii="Avenir Next" w:hAnsi="Avenir Next" w:cs="Arial"/>
          <w:color w:val="808080" w:themeColor="background1" w:themeShade="80"/>
          <w:sz w:val="22"/>
          <w:szCs w:val="22"/>
          <w:lang w:val="en-GB"/>
        </w:rPr>
        <w:t xml:space="preserve"> proceedings. However, some of the debt was governed by English law and could, in accordance with the Rule in Gibbs, </w:t>
      </w:r>
      <w:r w:rsidR="00744D40">
        <w:rPr>
          <w:rFonts w:ascii="Avenir Next" w:hAnsi="Avenir Next" w:cs="Arial"/>
          <w:color w:val="808080" w:themeColor="background1" w:themeShade="80"/>
          <w:sz w:val="22"/>
          <w:szCs w:val="22"/>
          <w:lang w:val="en-GB"/>
        </w:rPr>
        <w:t xml:space="preserve">therefore </w:t>
      </w:r>
      <w:r w:rsidR="00A1283A">
        <w:rPr>
          <w:rFonts w:ascii="Avenir Next" w:hAnsi="Avenir Next" w:cs="Arial"/>
          <w:color w:val="808080" w:themeColor="background1" w:themeShade="80"/>
          <w:sz w:val="22"/>
          <w:szCs w:val="22"/>
          <w:lang w:val="en-GB"/>
        </w:rPr>
        <w:t>not be compromised by means of the Azeri scheme. The "challenging creditors" who held the unpaid English debt had not submitted to the Azeri proceedings</w:t>
      </w:r>
      <w:r w:rsidR="000315B0">
        <w:rPr>
          <w:rFonts w:ascii="Avenir Next" w:hAnsi="Avenir Next" w:cs="Arial"/>
          <w:color w:val="808080" w:themeColor="background1" w:themeShade="80"/>
          <w:sz w:val="22"/>
          <w:szCs w:val="22"/>
          <w:lang w:val="en-GB"/>
        </w:rPr>
        <w:t xml:space="preserve"> or consented to the Azeri scheme,</w:t>
      </w:r>
      <w:r w:rsidR="00A1283A">
        <w:rPr>
          <w:rFonts w:ascii="Avenir Next" w:hAnsi="Avenir Next" w:cs="Arial"/>
          <w:color w:val="808080" w:themeColor="background1" w:themeShade="80"/>
          <w:sz w:val="22"/>
          <w:szCs w:val="22"/>
          <w:lang w:val="en-GB"/>
        </w:rPr>
        <w:t xml:space="preserve"> but the Azeri scheme purported to bind them pursuant to Azeri law. </w:t>
      </w:r>
    </w:p>
    <w:p w14:paraId="6DE9C549" w14:textId="3C426759" w:rsidR="00A1283A" w:rsidRDefault="00A1283A" w:rsidP="00F4336F">
      <w:pPr>
        <w:jc w:val="both"/>
        <w:rPr>
          <w:rFonts w:ascii="Avenir Next" w:hAnsi="Avenir Next" w:cs="Arial"/>
          <w:color w:val="808080" w:themeColor="background1" w:themeShade="80"/>
          <w:sz w:val="22"/>
          <w:szCs w:val="22"/>
          <w:lang w:val="en-GB"/>
        </w:rPr>
      </w:pPr>
    </w:p>
    <w:p w14:paraId="5A83957A" w14:textId="10A7110E" w:rsidR="00A1283A" w:rsidRPr="00B77352" w:rsidRDefault="00A1283A" w:rsidP="00F433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Azeri representative sought an extension of the Article 20 moratorium, the aim being to prevent the challenging creditors from suing on the English debt indefinitely and thus effectively forcing them into the Azeri scheme. This relief was rejected at first instance, and </w:t>
      </w:r>
      <w:r w:rsidR="00744D40">
        <w:rPr>
          <w:rFonts w:ascii="Avenir Next" w:hAnsi="Avenir Next" w:cs="Arial"/>
          <w:color w:val="808080" w:themeColor="background1" w:themeShade="80"/>
          <w:sz w:val="22"/>
          <w:szCs w:val="22"/>
          <w:lang w:val="en-GB"/>
        </w:rPr>
        <w:t xml:space="preserve">this was </w:t>
      </w:r>
      <w:r>
        <w:rPr>
          <w:rFonts w:ascii="Avenir Next" w:hAnsi="Avenir Next" w:cs="Arial"/>
          <w:color w:val="808080" w:themeColor="background1" w:themeShade="80"/>
          <w:sz w:val="22"/>
          <w:szCs w:val="22"/>
          <w:lang w:val="en-GB"/>
        </w:rPr>
        <w:t xml:space="preserve">upheld on appeal with the Court of Appeal finding that </w:t>
      </w:r>
      <w:r w:rsidR="00744D40">
        <w:rPr>
          <w:rFonts w:ascii="Avenir Next" w:hAnsi="Avenir Next" w:cs="Arial"/>
          <w:color w:val="808080" w:themeColor="background1" w:themeShade="80"/>
          <w:sz w:val="22"/>
          <w:szCs w:val="22"/>
          <w:lang w:val="en-GB"/>
        </w:rPr>
        <w:t xml:space="preserve">the indefinite moratorium would only granted where it was necessary to protect the interest of IBA's creditors, and appropriate to achieve that protection by way of mortarium. The Court of Appeal found that on the evidence, the indefinite moratorium was not necessary save to prevent a "far too indirect and imponderable" risk that IBA may become unable to satisfy its new (restructured) corporate bonds. </w:t>
      </w:r>
      <w:r w:rsidR="000315B0">
        <w:rPr>
          <w:rFonts w:ascii="Avenir Next" w:hAnsi="Avenir Next" w:cs="Arial"/>
          <w:color w:val="808080" w:themeColor="background1" w:themeShade="80"/>
          <w:sz w:val="22"/>
          <w:szCs w:val="22"/>
          <w:lang w:val="en-GB"/>
        </w:rPr>
        <w:t xml:space="preserve">This was not sufficient to meet the test of necessity, and the claim to relief therefore failed. </w:t>
      </w:r>
      <w:r w:rsidR="00744D40">
        <w:rPr>
          <w:rFonts w:ascii="Avenir Next" w:hAnsi="Avenir Next" w:cs="Arial"/>
          <w:color w:val="808080" w:themeColor="background1" w:themeShade="80"/>
          <w:sz w:val="22"/>
          <w:szCs w:val="22"/>
          <w:lang w:val="en-GB"/>
        </w:rPr>
        <w:t>The Court of Appeal noted that the option existed for IBA to commence an English law governed scheme of arrangement to deal with the English debt (thereby sidestepping the Rule in Gibbs), but noted that the Debtor had declined to do so.</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6128DFC2" w:rsidR="00867A8F" w:rsidRDefault="00463E2E" w:rsidP="00463E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29(a), the court must satisfy itself that any post-recognition relief in respect of the foreign main proceeding (based on article 21) is consistent with the domestic proceedings given that the concurrency of the proceedings arose when the application for recognition of the foreign main proceeding was made (i.e. the domestic proceeding was already in existence at that time). The Court should also note that the automatic relief in article 20 will not apply in this situation. </w:t>
      </w:r>
    </w:p>
    <w:p w14:paraId="2784A131" w14:textId="262891F2" w:rsidR="00463E2E" w:rsidRDefault="00463E2E" w:rsidP="00463E2E">
      <w:pPr>
        <w:jc w:val="both"/>
        <w:rPr>
          <w:rFonts w:ascii="Avenir Next" w:hAnsi="Avenir Next" w:cs="Arial"/>
          <w:color w:val="808080" w:themeColor="background1" w:themeShade="80"/>
          <w:sz w:val="22"/>
          <w:szCs w:val="22"/>
          <w:lang w:val="en-GB"/>
        </w:rPr>
      </w:pPr>
    </w:p>
    <w:p w14:paraId="7D73ACC7" w14:textId="17CED1FF" w:rsidR="00463E2E" w:rsidRPr="00B77352" w:rsidRDefault="00463E2E" w:rsidP="00463E2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w:t>
      </w:r>
      <w:r w:rsidR="0094621F">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owes the Court in the enacting state an </w:t>
      </w:r>
      <w:r w:rsidR="0094621F">
        <w:rPr>
          <w:rFonts w:ascii="Avenir Next" w:hAnsi="Avenir Next" w:cs="Arial"/>
          <w:color w:val="808080" w:themeColor="background1" w:themeShade="80"/>
          <w:sz w:val="22"/>
          <w:szCs w:val="22"/>
          <w:lang w:val="en-GB"/>
        </w:rPr>
        <w:t xml:space="preserve">ongoing duty, pursuant to article 18, to promptly inform the Court of (i) substantial changes in the status of the foreign proceeding or the representative's appointment; and (ii) any other foreign proceedings (whether main or non-main) in respect of the same debtor of which the representative becomes aware.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381B4F6C" w:rsidR="00867A8F" w:rsidRDefault="00525B2E" w:rsidP="00AE6B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articles 9 and 11, the foreign representative would enjoy </w:t>
      </w:r>
      <w:r>
        <w:rPr>
          <w:rFonts w:ascii="Avenir Next" w:hAnsi="Avenir Next" w:cs="Arial"/>
          <w:i/>
          <w:iCs/>
          <w:color w:val="808080" w:themeColor="background1" w:themeShade="80"/>
          <w:sz w:val="22"/>
          <w:szCs w:val="22"/>
          <w:lang w:val="en-GB"/>
        </w:rPr>
        <w:t>locus standi</w:t>
      </w:r>
      <w:r>
        <w:rPr>
          <w:rFonts w:ascii="Avenir Next" w:hAnsi="Avenir Next" w:cs="Arial"/>
          <w:color w:val="808080" w:themeColor="background1" w:themeShade="80"/>
          <w:sz w:val="22"/>
          <w:szCs w:val="22"/>
          <w:lang w:val="en-GB"/>
        </w:rPr>
        <w:t xml:space="preserve"> in State A </w:t>
      </w:r>
      <w:r w:rsidR="00AE6B70">
        <w:rPr>
          <w:rFonts w:ascii="Avenir Next" w:hAnsi="Avenir Next" w:cs="Arial"/>
          <w:color w:val="808080" w:themeColor="background1" w:themeShade="80"/>
          <w:sz w:val="22"/>
          <w:szCs w:val="22"/>
          <w:lang w:val="en-GB"/>
        </w:rPr>
        <w:t xml:space="preserve">without the need for a recognition application. Article 9 would enable the foreign representative </w:t>
      </w:r>
      <w:r w:rsidR="00866042">
        <w:rPr>
          <w:rFonts w:ascii="Avenir Next" w:hAnsi="Avenir Next" w:cs="Arial"/>
          <w:color w:val="808080" w:themeColor="background1" w:themeShade="80"/>
          <w:sz w:val="22"/>
          <w:szCs w:val="22"/>
          <w:lang w:val="en-GB"/>
        </w:rPr>
        <w:t xml:space="preserve">to access the courts of State A generally, where he could for example engage in proceedings to preserve the </w:t>
      </w:r>
      <w:r w:rsidR="00E97DA5">
        <w:rPr>
          <w:rFonts w:ascii="Avenir Next" w:hAnsi="Avenir Next" w:cs="Arial"/>
          <w:color w:val="808080" w:themeColor="background1" w:themeShade="80"/>
          <w:sz w:val="22"/>
          <w:szCs w:val="22"/>
          <w:lang w:val="en-GB"/>
        </w:rPr>
        <w:t>D</w:t>
      </w:r>
      <w:r w:rsidR="00866042">
        <w:rPr>
          <w:rFonts w:ascii="Avenir Next" w:hAnsi="Avenir Next" w:cs="Arial"/>
          <w:color w:val="808080" w:themeColor="background1" w:themeShade="80"/>
          <w:sz w:val="22"/>
          <w:szCs w:val="22"/>
          <w:lang w:val="en-GB"/>
        </w:rPr>
        <w:t>ebtor's assets</w:t>
      </w:r>
      <w:r w:rsidR="00E97DA5">
        <w:rPr>
          <w:rFonts w:ascii="Avenir Next" w:hAnsi="Avenir Next" w:cs="Arial"/>
          <w:color w:val="808080" w:themeColor="background1" w:themeShade="80"/>
          <w:sz w:val="22"/>
          <w:szCs w:val="22"/>
          <w:lang w:val="en-GB"/>
        </w:rPr>
        <w:t xml:space="preserve">. Article 11 would enable the foreign representative to request the commencement of a domestic insolvency proceeding in State A against the Debtor. </w:t>
      </w:r>
    </w:p>
    <w:p w14:paraId="0AC2C13F" w14:textId="6C7C4DA6" w:rsidR="00E97DA5" w:rsidRDefault="00E97DA5" w:rsidP="00AE6B70">
      <w:pPr>
        <w:jc w:val="both"/>
        <w:rPr>
          <w:rFonts w:ascii="Avenir Next" w:hAnsi="Avenir Next" w:cs="Arial"/>
          <w:color w:val="808080" w:themeColor="background1" w:themeShade="80"/>
          <w:sz w:val="22"/>
          <w:szCs w:val="22"/>
          <w:lang w:val="en-GB"/>
        </w:rPr>
      </w:pPr>
    </w:p>
    <w:p w14:paraId="77BBC93F" w14:textId="0365FFC4" w:rsidR="00E97DA5" w:rsidRDefault="00E97DA5" w:rsidP="00AE6B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12, the foreign representative would also enjoy standing before the Courts of State A but only where (i) the foreign proceeding in State B has been recognised by the Courts of State A and (ii) a domestic insolvency proceeding in respect of the debtor exists in State A. In that situation, the </w:t>
      </w:r>
      <w:r w:rsidR="005E46D0">
        <w:rPr>
          <w:rFonts w:ascii="Avenir Next" w:hAnsi="Avenir Next" w:cs="Arial"/>
          <w:color w:val="808080" w:themeColor="background1" w:themeShade="80"/>
          <w:sz w:val="22"/>
          <w:szCs w:val="22"/>
          <w:lang w:val="en-GB"/>
        </w:rPr>
        <w:t xml:space="preserve">foreign representative would have standing to address the Courts of State3 A by way of petition, submissions or request on matters regarding the protection, realisation or distribution of the Debtor's assets in State A, or relating to the co-ordination of the foreign and domestic proceedings. </w:t>
      </w:r>
    </w:p>
    <w:p w14:paraId="7B11A93D" w14:textId="6F967B59" w:rsidR="006F5722" w:rsidRDefault="006F5722" w:rsidP="00AE6B70">
      <w:pPr>
        <w:jc w:val="both"/>
        <w:rPr>
          <w:rFonts w:ascii="Avenir Next" w:hAnsi="Avenir Next" w:cs="Arial"/>
          <w:color w:val="808080" w:themeColor="background1" w:themeShade="80"/>
          <w:sz w:val="22"/>
          <w:szCs w:val="22"/>
          <w:lang w:val="en-GB"/>
        </w:rPr>
      </w:pPr>
    </w:p>
    <w:p w14:paraId="7B06FEA3" w14:textId="05C72A51" w:rsidR="006F5722" w:rsidRDefault="006F5722" w:rsidP="00AE6B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article 25, the Courts of State A are obliged to coo-operate to the maximum extent possible with the foreign representative, including by all of the means listed in article 27 (and the Practice Guide). </w:t>
      </w:r>
    </w:p>
    <w:p w14:paraId="44AF2ABC" w14:textId="0F0748D0" w:rsidR="006F5722" w:rsidRDefault="006F5722" w:rsidP="00AE6B70">
      <w:pPr>
        <w:jc w:val="both"/>
        <w:rPr>
          <w:rFonts w:ascii="Avenir Next" w:hAnsi="Avenir Next" w:cs="Arial"/>
          <w:color w:val="808080" w:themeColor="background1" w:themeShade="80"/>
          <w:sz w:val="22"/>
          <w:szCs w:val="22"/>
          <w:lang w:val="en-GB"/>
        </w:rPr>
      </w:pPr>
    </w:p>
    <w:p w14:paraId="2581173A" w14:textId="2EBBB722" w:rsidR="006F5722" w:rsidRPr="00525B2E" w:rsidRDefault="006F5722" w:rsidP="00AE6B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can be seen that the foreign representative would enjoy some powers above (such as co-operation f</w:t>
      </w:r>
      <w:r w:rsidR="006D17A0">
        <w:rPr>
          <w:rFonts w:ascii="Avenir Next" w:hAnsi="Avenir Next" w:cs="Arial"/>
          <w:color w:val="808080" w:themeColor="background1" w:themeShade="80"/>
          <w:sz w:val="22"/>
          <w:szCs w:val="22"/>
          <w:lang w:val="en-GB"/>
        </w:rPr>
        <w:t>ro</w:t>
      </w:r>
      <w:r>
        <w:rPr>
          <w:rFonts w:ascii="Avenir Next" w:hAnsi="Avenir Next" w:cs="Arial"/>
          <w:color w:val="808080" w:themeColor="background1" w:themeShade="80"/>
          <w:sz w:val="22"/>
          <w:szCs w:val="22"/>
          <w:lang w:val="en-GB"/>
        </w:rPr>
        <w:t>m State A's courts and standing to bring insolvency or non-insolvency proceedings in State A)</w:t>
      </w:r>
      <w:r w:rsidR="007041FD">
        <w:rPr>
          <w:rFonts w:ascii="Avenir Next" w:hAnsi="Avenir Next" w:cs="Arial"/>
          <w:color w:val="808080" w:themeColor="background1" w:themeShade="80"/>
          <w:sz w:val="22"/>
          <w:szCs w:val="22"/>
          <w:lang w:val="en-GB"/>
        </w:rPr>
        <w:t xml:space="preserve"> without the need for a recognition application. however, should there be a separate domestic insolvency proceeding in State A in which the foreign representative wishes to participate, or should he wish to enjoy additional powers such as calling for witnesses etc., he would be best advised to make a recognition application in State A.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E3496E8" w14:textId="654F7B87" w:rsidR="0046728E" w:rsidRDefault="00EC02CA" w:rsidP="00EC02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the foreign proceeding and foreign representative meet the necessary thresholds of the definitions in article 2, </w:t>
      </w:r>
      <w:r w:rsidR="00CD4EEA">
        <w:rPr>
          <w:rFonts w:ascii="Avenir Next" w:hAnsi="Avenir Next" w:cs="Arial"/>
          <w:color w:val="808080" w:themeColor="background1" w:themeShade="80"/>
          <w:sz w:val="22"/>
          <w:szCs w:val="22"/>
          <w:lang w:val="en-GB"/>
        </w:rPr>
        <w:t xml:space="preserve">the foreign representative must make application to the Court of State A for recognition pursuant to article 15. The application must be accompanied by a certified copy of the decision commencing the State B proceeding or appointing the foreign representative, or a certificate from the Court of State B confirming the existence of the State B proceeding or the appointment of the foreign representative, or (in the absence of either of the above) and other evidence acceptable to the Court of State A that the State B proceeding exists or the foreign representative has been appointed in State B. </w:t>
      </w:r>
      <w:r w:rsidR="0046728E">
        <w:rPr>
          <w:rFonts w:ascii="Avenir Next" w:hAnsi="Avenir Next" w:cs="Arial"/>
          <w:color w:val="808080" w:themeColor="background1" w:themeShade="80"/>
          <w:sz w:val="22"/>
          <w:szCs w:val="22"/>
          <w:lang w:val="en-GB"/>
        </w:rPr>
        <w:t xml:space="preserve">The Court of State A may require these documents to be translated into the official language of State A, if needed. </w:t>
      </w:r>
    </w:p>
    <w:p w14:paraId="3193C2BA" w14:textId="0CA21943" w:rsidR="0046728E" w:rsidRDefault="0046728E" w:rsidP="00EC02CA">
      <w:pPr>
        <w:jc w:val="both"/>
        <w:rPr>
          <w:rFonts w:ascii="Avenir Next" w:hAnsi="Avenir Next" w:cs="Arial"/>
          <w:color w:val="808080" w:themeColor="background1" w:themeShade="80"/>
          <w:sz w:val="22"/>
          <w:szCs w:val="22"/>
          <w:lang w:val="en-GB"/>
        </w:rPr>
      </w:pPr>
    </w:p>
    <w:p w14:paraId="41AFE1F4" w14:textId="59D33BDA" w:rsidR="0046728E" w:rsidRDefault="0046728E" w:rsidP="00EC02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must also ensure that the recognition application includes a statement setting out all other foreign proceedings in respect of the Debtor of which he is aware. </w:t>
      </w:r>
    </w:p>
    <w:p w14:paraId="17AC0532" w14:textId="3D501154" w:rsidR="0046728E" w:rsidRDefault="0046728E" w:rsidP="00EC02CA">
      <w:pPr>
        <w:jc w:val="both"/>
        <w:rPr>
          <w:rFonts w:ascii="Avenir Next" w:hAnsi="Avenir Next" w:cs="Arial"/>
          <w:color w:val="808080" w:themeColor="background1" w:themeShade="80"/>
          <w:sz w:val="22"/>
          <w:szCs w:val="22"/>
          <w:lang w:val="en-GB"/>
        </w:rPr>
      </w:pPr>
    </w:p>
    <w:p w14:paraId="43B585E7" w14:textId="17E80227" w:rsidR="0046728E" w:rsidRDefault="0046728E" w:rsidP="00EC02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the application, the Court of State A will be entitled to rely on presumptions set out in article 16, name</w:t>
      </w:r>
      <w:r w:rsidR="00CA1B1F">
        <w:rPr>
          <w:rFonts w:ascii="Avenir Next" w:hAnsi="Avenir Next" w:cs="Arial"/>
          <w:color w:val="808080" w:themeColor="background1" w:themeShade="80"/>
          <w:sz w:val="22"/>
          <w:szCs w:val="22"/>
          <w:lang w:val="en-GB"/>
        </w:rPr>
        <w:t xml:space="preserve">ly </w:t>
      </w:r>
      <w:r w:rsidR="00CA1B1F">
        <w:rPr>
          <w:rFonts w:ascii="Avenir Next" w:hAnsi="Avenir Next" w:cs="Arial"/>
          <w:i/>
          <w:iCs/>
          <w:color w:val="808080" w:themeColor="background1" w:themeShade="80"/>
          <w:sz w:val="22"/>
          <w:szCs w:val="22"/>
          <w:lang w:val="en-GB"/>
        </w:rPr>
        <w:t>inter alia</w:t>
      </w:r>
      <w:r w:rsidR="00CA1B1F">
        <w:rPr>
          <w:rFonts w:ascii="Avenir Next" w:hAnsi="Avenir Next" w:cs="Arial"/>
          <w:color w:val="808080" w:themeColor="background1" w:themeShade="80"/>
          <w:sz w:val="22"/>
          <w:szCs w:val="22"/>
          <w:lang w:val="en-GB"/>
        </w:rPr>
        <w:t xml:space="preserve"> that the documents produced are authentic, even if they have not been legalised (apostilled), and, in the absence of evidence to the contrary, that the debtor's COMI is where its registered office is located. </w:t>
      </w:r>
    </w:p>
    <w:p w14:paraId="3AA7480B" w14:textId="3E83987A" w:rsidR="00CA1B1F" w:rsidRDefault="00CA1B1F" w:rsidP="00EC02CA">
      <w:pPr>
        <w:jc w:val="both"/>
        <w:rPr>
          <w:rFonts w:ascii="Avenir Next" w:hAnsi="Avenir Next" w:cs="Arial"/>
          <w:color w:val="808080" w:themeColor="background1" w:themeShade="80"/>
          <w:sz w:val="22"/>
          <w:szCs w:val="22"/>
          <w:lang w:val="en-GB"/>
        </w:rPr>
      </w:pPr>
    </w:p>
    <w:p w14:paraId="597D48ED" w14:textId="575D9E32" w:rsidR="00CA1B1F" w:rsidRPr="00CA1B1F" w:rsidRDefault="00CA1B1F" w:rsidP="00EC02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all of the above can be proved</w:t>
      </w:r>
      <w:r w:rsidR="00A64997">
        <w:rPr>
          <w:rFonts w:ascii="Avenir Next" w:hAnsi="Avenir Next" w:cs="Arial"/>
          <w:color w:val="808080" w:themeColor="background1" w:themeShade="80"/>
          <w:sz w:val="22"/>
          <w:szCs w:val="22"/>
          <w:lang w:val="en-GB"/>
        </w:rPr>
        <w:t xml:space="preserve"> (and the application is in the appropriate Court in State A)</w:t>
      </w:r>
      <w:r>
        <w:rPr>
          <w:rFonts w:ascii="Avenir Next" w:hAnsi="Avenir Next" w:cs="Arial"/>
          <w:color w:val="808080" w:themeColor="background1" w:themeShade="80"/>
          <w:sz w:val="22"/>
          <w:szCs w:val="22"/>
          <w:lang w:val="en-GB"/>
        </w:rPr>
        <w:t>, unless there are any public policy reasons that would trigger the article 6 "public policy exception", the Court of State A should grant the recognition application at the earliest opportunity pursuant to article 17. The location of the debtor's COMI will determine whether the State B proceedings are recognised as foreign main or foreign non-main proceedings.</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5FFA3811" w:rsidR="00867A8F" w:rsidRDefault="00B078E0" w:rsidP="005768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19 provides for pre-recognition relief</w:t>
      </w:r>
      <w:r w:rsidR="005768F7">
        <w:rPr>
          <w:rFonts w:ascii="Avenir Next" w:hAnsi="Avenir Next" w:cs="Arial"/>
          <w:color w:val="808080" w:themeColor="background1" w:themeShade="80"/>
          <w:sz w:val="22"/>
          <w:szCs w:val="22"/>
          <w:lang w:val="en-GB"/>
        </w:rPr>
        <w:t xml:space="preserve">, which can be sought on an urgent basis after filing of the recognition application but prior to that </w:t>
      </w:r>
      <w:r w:rsidR="00A64997">
        <w:rPr>
          <w:rFonts w:ascii="Avenir Next" w:hAnsi="Avenir Next" w:cs="Arial"/>
          <w:color w:val="808080" w:themeColor="background1" w:themeShade="80"/>
          <w:sz w:val="22"/>
          <w:szCs w:val="22"/>
          <w:lang w:val="en-GB"/>
        </w:rPr>
        <w:t>application</w:t>
      </w:r>
      <w:r w:rsidR="005768F7">
        <w:rPr>
          <w:rFonts w:ascii="Avenir Next" w:hAnsi="Avenir Next" w:cs="Arial"/>
          <w:color w:val="808080" w:themeColor="background1" w:themeShade="80"/>
          <w:sz w:val="22"/>
          <w:szCs w:val="22"/>
          <w:lang w:val="en-GB"/>
        </w:rPr>
        <w:t xml:space="preserve"> being heard/determined by the Court of State A.</w:t>
      </w:r>
      <w:r w:rsidR="00A64997">
        <w:rPr>
          <w:rFonts w:ascii="Avenir Next" w:hAnsi="Avenir Next" w:cs="Arial"/>
          <w:color w:val="808080" w:themeColor="background1" w:themeShade="80"/>
          <w:sz w:val="22"/>
          <w:szCs w:val="22"/>
          <w:lang w:val="en-GB"/>
        </w:rPr>
        <w:t xml:space="preserve"> </w:t>
      </w:r>
      <w:r w:rsidR="002A0E70">
        <w:rPr>
          <w:rFonts w:ascii="Avenir Next" w:hAnsi="Avenir Next" w:cs="Arial"/>
          <w:color w:val="808080" w:themeColor="background1" w:themeShade="80"/>
          <w:sz w:val="22"/>
          <w:szCs w:val="22"/>
          <w:lang w:val="en-GB"/>
        </w:rPr>
        <w:t>T</w:t>
      </w:r>
      <w:r w:rsidR="00A64997">
        <w:rPr>
          <w:rFonts w:ascii="Avenir Next" w:hAnsi="Avenir Next" w:cs="Arial"/>
          <w:color w:val="808080" w:themeColor="background1" w:themeShade="80"/>
          <w:sz w:val="22"/>
          <w:szCs w:val="22"/>
          <w:lang w:val="en-GB"/>
        </w:rPr>
        <w:t>his is appropriate where the relief is required to protect the debtor's assets or the creditors' interests, and is available whether the State B proceedings are foreign main or non-main proceedings. Examples of the relief available under article 19</w:t>
      </w:r>
      <w:r w:rsidR="002A0E70">
        <w:rPr>
          <w:rFonts w:ascii="Avenir Next" w:hAnsi="Avenir Next" w:cs="Arial"/>
          <w:color w:val="808080" w:themeColor="background1" w:themeShade="80"/>
          <w:sz w:val="22"/>
          <w:szCs w:val="22"/>
          <w:lang w:val="en-GB"/>
        </w:rPr>
        <w:t xml:space="preserve"> include a stay of execution, taking steps to have the value of perishable goods or assets otherwise subject to devaluation preserved or protected (whether by the foreign representative or another appointee) or granting </w:t>
      </w:r>
      <w:r w:rsidR="001F0DFF">
        <w:rPr>
          <w:rFonts w:ascii="Avenir Next" w:hAnsi="Avenir Next" w:cs="Arial"/>
          <w:color w:val="808080" w:themeColor="background1" w:themeShade="80"/>
          <w:sz w:val="22"/>
          <w:szCs w:val="22"/>
          <w:lang w:val="en-GB"/>
        </w:rPr>
        <w:t xml:space="preserve">certain </w:t>
      </w:r>
      <w:r w:rsidR="002A0E70">
        <w:rPr>
          <w:rFonts w:ascii="Avenir Next" w:hAnsi="Avenir Next" w:cs="Arial"/>
          <w:color w:val="808080" w:themeColor="background1" w:themeShade="80"/>
          <w:sz w:val="22"/>
          <w:szCs w:val="22"/>
          <w:lang w:val="en-GB"/>
        </w:rPr>
        <w:t xml:space="preserve">relief that would be available post-recognition pursuant to article 21. </w:t>
      </w:r>
    </w:p>
    <w:p w14:paraId="4E139649" w14:textId="037DD5BE" w:rsidR="002A52F5" w:rsidRDefault="002A0E70" w:rsidP="005768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21 provides for </w:t>
      </w:r>
      <w:r w:rsidR="00664D38">
        <w:rPr>
          <w:rFonts w:ascii="Avenir Next" w:hAnsi="Avenir Next" w:cs="Arial"/>
          <w:color w:val="808080" w:themeColor="background1" w:themeShade="80"/>
          <w:sz w:val="22"/>
          <w:szCs w:val="22"/>
          <w:lang w:val="en-GB"/>
        </w:rPr>
        <w:t xml:space="preserve">discretionary </w:t>
      </w:r>
      <w:r w:rsidR="001F0DFF">
        <w:rPr>
          <w:rFonts w:ascii="Avenir Next" w:hAnsi="Avenir Next" w:cs="Arial"/>
          <w:color w:val="808080" w:themeColor="background1" w:themeShade="80"/>
          <w:sz w:val="22"/>
          <w:szCs w:val="22"/>
          <w:lang w:val="en-GB"/>
        </w:rPr>
        <w:t xml:space="preserve">"appropriate relief" </w:t>
      </w:r>
      <w:r w:rsidR="002A52F5">
        <w:rPr>
          <w:rFonts w:ascii="Avenir Next" w:hAnsi="Avenir Next" w:cs="Arial"/>
          <w:color w:val="808080" w:themeColor="background1" w:themeShade="80"/>
          <w:sz w:val="22"/>
          <w:szCs w:val="22"/>
          <w:lang w:val="en-GB"/>
        </w:rPr>
        <w:t>to be granted when foreign proceedings are recognised. These can be main or non-main proceedings, and the Court of State A would have discretionary power regarding what relief is granted</w:t>
      </w:r>
      <w:r w:rsidR="00664D38">
        <w:rPr>
          <w:rFonts w:ascii="Avenir Next" w:hAnsi="Avenir Next" w:cs="Arial"/>
          <w:color w:val="808080" w:themeColor="background1" w:themeShade="80"/>
          <w:sz w:val="22"/>
          <w:szCs w:val="22"/>
          <w:lang w:val="en-GB"/>
        </w:rPr>
        <w:t xml:space="preserve"> (at the request of the foreign representative).</w:t>
      </w:r>
      <w:r w:rsidR="002A52F5">
        <w:rPr>
          <w:rFonts w:ascii="Avenir Next" w:hAnsi="Avenir Next" w:cs="Arial"/>
          <w:color w:val="808080" w:themeColor="background1" w:themeShade="80"/>
          <w:sz w:val="22"/>
          <w:szCs w:val="22"/>
          <w:lang w:val="en-GB"/>
        </w:rPr>
        <w:t xml:space="preserve"> The relief available pursuant to article 21 is aimed at protecting the debtor's assets or the creditors' interests, as is the case for interim relief pursuant to article 19. Examples include suspending the debtor's right to transfer or deal with assets, allowing for witness examinations or gathering of evidence, or granting any other relief available to domestic representatives.</w:t>
      </w:r>
    </w:p>
    <w:p w14:paraId="27278B1D" w14:textId="77777777" w:rsidR="002A52F5" w:rsidRDefault="002A52F5" w:rsidP="005768F7">
      <w:pPr>
        <w:jc w:val="both"/>
        <w:rPr>
          <w:rFonts w:ascii="Avenir Next" w:hAnsi="Avenir Next" w:cs="Arial"/>
          <w:color w:val="808080" w:themeColor="background1" w:themeShade="80"/>
          <w:sz w:val="22"/>
          <w:szCs w:val="22"/>
          <w:lang w:val="en-GB"/>
        </w:rPr>
      </w:pPr>
    </w:p>
    <w:p w14:paraId="33FDBD4D" w14:textId="24038DFF" w:rsidR="002A52F5" w:rsidRPr="00B77352" w:rsidRDefault="002A52F5" w:rsidP="005768F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20 provides for automatic relief which applies where a foreign main proceeding only is recognised (and where there is no concurrence of proceedings). This automatic relief encompasses a stay of commencement or continuation of legal proceedings (litigation and arbitration),</w:t>
      </w:r>
      <w:r w:rsidR="00664D38">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stay of execution of the debtor's assets, and </w:t>
      </w:r>
      <w:r w:rsidR="00664D38">
        <w:rPr>
          <w:rFonts w:ascii="Avenir Next" w:hAnsi="Avenir Next" w:cs="Arial"/>
          <w:color w:val="808080" w:themeColor="background1" w:themeShade="80"/>
          <w:sz w:val="22"/>
          <w:szCs w:val="22"/>
          <w:lang w:val="en-GB"/>
        </w:rPr>
        <w:t xml:space="preserve">a suspension of the debtor's tight to transfer, encumber or dispose of assets. </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70A832AD" w:rsidR="00867A8F" w:rsidRPr="00B77352" w:rsidRDefault="00390AEB" w:rsidP="00390AE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t>
      </w:r>
      <w:r w:rsidRPr="004B42A3">
        <w:rPr>
          <w:rFonts w:ascii="Avenir Next" w:hAnsi="Avenir Next" w:cs="Arial"/>
          <w:i/>
          <w:iCs/>
          <w:color w:val="808080" w:themeColor="background1" w:themeShade="80"/>
          <w:sz w:val="22"/>
          <w:szCs w:val="22"/>
          <w:lang w:val="en-GB"/>
        </w:rPr>
        <w:t>Protasov v Derev</w:t>
      </w:r>
      <w:r>
        <w:rPr>
          <w:rFonts w:ascii="Avenir Next" w:hAnsi="Avenir Next" w:cs="Arial"/>
          <w:color w:val="808080" w:themeColor="background1" w:themeShade="80"/>
          <w:sz w:val="22"/>
          <w:szCs w:val="22"/>
          <w:lang w:val="en-GB"/>
        </w:rPr>
        <w:t xml:space="preserve"> [2021] EWHC 392 (Ch), Mr Justice Johnson found that the aim of the Model Law is to have foreign representatives enjoy the same powers as domestic insolvency representatives. Having a worldwide freezing order (WFO) continue post-recognition would allow the foreign representative to </w:t>
      </w:r>
      <w:r w:rsidR="004B42A3">
        <w:rPr>
          <w:rFonts w:ascii="Avenir Next" w:hAnsi="Avenir Next" w:cs="Arial"/>
          <w:color w:val="808080" w:themeColor="background1" w:themeShade="80"/>
          <w:sz w:val="22"/>
          <w:szCs w:val="22"/>
          <w:lang w:val="en-GB"/>
        </w:rPr>
        <w:t>enjoy</w:t>
      </w:r>
      <w:r>
        <w:rPr>
          <w:rFonts w:ascii="Avenir Next" w:hAnsi="Avenir Next" w:cs="Arial"/>
          <w:color w:val="808080" w:themeColor="background1" w:themeShade="80"/>
          <w:sz w:val="22"/>
          <w:szCs w:val="22"/>
          <w:lang w:val="en-GB"/>
        </w:rPr>
        <w:t xml:space="preserve"> a right/remedy not available to a domestic office-holder (since under domestic legislation an English representative has no entitlement to a WFO, but does have other remedies available to her). Accordingly, in the absence of compelling reasons, there is no basis upon which to allow an interim WFO granted pursuant to article 19 to continue post-recognition.</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2A3AFAF" w:rsidR="00957951" w:rsidRDefault="00957951" w:rsidP="00957951">
      <w:pPr>
        <w:ind w:left="720" w:hanging="720"/>
        <w:jc w:val="both"/>
        <w:rPr>
          <w:rFonts w:ascii="Avenir Next" w:hAnsi="Avenir Next" w:cs="Arial"/>
          <w:color w:val="000000"/>
          <w:sz w:val="22"/>
          <w:szCs w:val="22"/>
          <w:lang w:val="en-GB" w:eastAsia="en-GB"/>
        </w:rPr>
      </w:pPr>
    </w:p>
    <w:p w14:paraId="2C977BDB" w14:textId="25AEE235" w:rsidR="001B5D12" w:rsidRDefault="001B5D12" w:rsidP="001B5D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of "foreign proceeding" is contained in article 2, and contains the following elements:</w:t>
      </w:r>
    </w:p>
    <w:p w14:paraId="4128C6E6" w14:textId="10FFF426" w:rsidR="001B5D12" w:rsidRDefault="0087525A" w:rsidP="001B5D12">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proceeding, which can be final or interim;</w:t>
      </w:r>
    </w:p>
    <w:p w14:paraId="0878EA0A" w14:textId="3E16D4AD" w:rsidR="0087525A" w:rsidRDefault="0087525A" w:rsidP="001B5D12">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 can be either administrative or judicial;</w:t>
      </w:r>
    </w:p>
    <w:p w14:paraId="0CE9B3E9" w14:textId="4489F03B" w:rsidR="0087525A" w:rsidRDefault="0087525A" w:rsidP="001B5D12">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 must be collective in nature;</w:t>
      </w:r>
    </w:p>
    <w:p w14:paraId="7AD1E2B1" w14:textId="02C967EC" w:rsidR="0087525A" w:rsidRDefault="0087525A" w:rsidP="001B5D12">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 must be in a foreign state;</w:t>
      </w:r>
    </w:p>
    <w:p w14:paraId="03A46942" w14:textId="51257514" w:rsidR="0087525A" w:rsidRDefault="0087525A" w:rsidP="001B5D12">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  is authorised or conducted pursuant to "a law relating to insolvency";</w:t>
      </w:r>
    </w:p>
    <w:p w14:paraId="43F798BD" w14:textId="41A690D1" w:rsidR="0087525A" w:rsidRDefault="0087525A" w:rsidP="001B5D12">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assets and affairs of the debtor must be subject to the control of or supervision by a foreign court; and</w:t>
      </w:r>
    </w:p>
    <w:p w14:paraId="2E0E8103" w14:textId="2C5F9AB9" w:rsidR="0087525A" w:rsidRDefault="0087525A" w:rsidP="001B5D12">
      <w:pPr>
        <w:pStyle w:val="ListParagraph"/>
        <w:numPr>
          <w:ilvl w:val="0"/>
          <w:numId w:val="5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 must be for the purpose of reorganisation or liquidation. </w:t>
      </w:r>
    </w:p>
    <w:p w14:paraId="6ABF6F8A" w14:textId="67995A16" w:rsidR="0087525A" w:rsidRDefault="0087525A" w:rsidP="0087525A">
      <w:pPr>
        <w:jc w:val="both"/>
        <w:rPr>
          <w:rFonts w:ascii="Avenir Next" w:hAnsi="Avenir Next" w:cs="Arial"/>
          <w:color w:val="808080" w:themeColor="background1" w:themeShade="80"/>
          <w:sz w:val="22"/>
          <w:szCs w:val="22"/>
          <w:lang w:val="en-GB"/>
        </w:rPr>
      </w:pPr>
    </w:p>
    <w:p w14:paraId="0121EE77" w14:textId="0DAE3961" w:rsidR="0087525A" w:rsidRDefault="0087525A"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Taking each in turn:</w:t>
      </w:r>
    </w:p>
    <w:p w14:paraId="6FDBF1A3" w14:textId="63D1EB48" w:rsidR="0087525A" w:rsidRDefault="0087525A" w:rsidP="0087525A">
      <w:pPr>
        <w:jc w:val="both"/>
        <w:rPr>
          <w:rFonts w:ascii="Avenir Next" w:hAnsi="Avenir Next" w:cs="Arial"/>
          <w:color w:val="808080" w:themeColor="background1" w:themeShade="80"/>
          <w:sz w:val="22"/>
          <w:szCs w:val="22"/>
          <w:lang w:val="en-GB"/>
        </w:rPr>
      </w:pPr>
    </w:p>
    <w:p w14:paraId="073C06BF" w14:textId="4ED1501A" w:rsidR="0087525A" w:rsidRDefault="00686FA9"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requirement is that there must be a proceeding (including an interim proceeding). The liquidation of the Bank plainly constitutes a proceeding, inasmuch as there is a defined process commenced by the resolution of the NB on 17 December 2015.  </w:t>
      </w:r>
    </w:p>
    <w:p w14:paraId="4EFAD162" w14:textId="073F7193" w:rsidR="001B7D47" w:rsidRDefault="001B7D47" w:rsidP="0087525A">
      <w:pPr>
        <w:jc w:val="both"/>
        <w:rPr>
          <w:rFonts w:ascii="Avenir Next" w:hAnsi="Avenir Next" w:cs="Arial"/>
          <w:color w:val="808080" w:themeColor="background1" w:themeShade="80"/>
          <w:sz w:val="22"/>
          <w:szCs w:val="22"/>
          <w:lang w:val="en-GB"/>
        </w:rPr>
      </w:pPr>
    </w:p>
    <w:p w14:paraId="27F4C721" w14:textId="4A93EE01" w:rsidR="001B7D47" w:rsidRDefault="001B7D47"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the liquidation proceeding is administrative in nature, having been commenced by resolution of the NB </w:t>
      </w:r>
      <w:r w:rsidR="00D67D30">
        <w:rPr>
          <w:rFonts w:ascii="Avenir Next" w:hAnsi="Avenir Next" w:cs="Arial"/>
          <w:color w:val="808080" w:themeColor="background1" w:themeShade="80"/>
          <w:sz w:val="22"/>
          <w:szCs w:val="22"/>
          <w:lang w:val="en-GB"/>
        </w:rPr>
        <w:t xml:space="preserve">following a period in which the Bank was declared troubled and thereafter placed into provisional administration. This course was authorised pursuant to the LBBA. </w:t>
      </w:r>
    </w:p>
    <w:p w14:paraId="281E844A" w14:textId="14BEC36E" w:rsidR="00D67D30" w:rsidRDefault="00D67D30"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Third, the proceeding is collective in nature as the DGF is tasked </w:t>
      </w:r>
      <w:r>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 xml:space="preserve"> with "winding down" the activities of the Bank pursuant to the DGF Act, i</w:t>
      </w:r>
      <w:r w:rsidR="00797504">
        <w:rPr>
          <w:rFonts w:ascii="Avenir Next" w:hAnsi="Avenir Next" w:cs="Arial"/>
          <w:color w:val="808080" w:themeColor="background1" w:themeShade="80"/>
          <w:sz w:val="22"/>
          <w:szCs w:val="22"/>
          <w:lang w:val="en-GB"/>
        </w:rPr>
        <w:t xml:space="preserve">ncluding by adjudicating and aiming to satisfy creditor claims. </w:t>
      </w:r>
    </w:p>
    <w:p w14:paraId="755C0CBA" w14:textId="67613D7E" w:rsidR="00797504" w:rsidRDefault="00797504" w:rsidP="0087525A">
      <w:pPr>
        <w:jc w:val="both"/>
        <w:rPr>
          <w:rFonts w:ascii="Avenir Next" w:hAnsi="Avenir Next" w:cs="Arial"/>
          <w:color w:val="808080" w:themeColor="background1" w:themeShade="80"/>
          <w:sz w:val="22"/>
          <w:szCs w:val="22"/>
          <w:lang w:val="en-GB"/>
        </w:rPr>
      </w:pPr>
    </w:p>
    <w:p w14:paraId="60CCFE6C" w14:textId="77443298" w:rsidR="00797504" w:rsidRDefault="00797504"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Fourth, it is not in dispute that the proceeding takes place in and pursuant to the laws of Country A, meaning that the foreign state requirement is satisfied.</w:t>
      </w:r>
    </w:p>
    <w:p w14:paraId="0E55F938" w14:textId="13468089" w:rsidR="00797504" w:rsidRDefault="00797504" w:rsidP="0087525A">
      <w:pPr>
        <w:jc w:val="both"/>
        <w:rPr>
          <w:rFonts w:ascii="Avenir Next" w:hAnsi="Avenir Next" w:cs="Arial"/>
          <w:color w:val="808080" w:themeColor="background1" w:themeShade="80"/>
          <w:sz w:val="22"/>
          <w:szCs w:val="22"/>
          <w:lang w:val="en-GB"/>
        </w:rPr>
      </w:pPr>
    </w:p>
    <w:p w14:paraId="12BDBB2C" w14:textId="1354AA5F" w:rsidR="00797504" w:rsidRDefault="00797504"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fifth requirement is that the law under which the proceeding is conducted must be a law relating to insolvency. While the LBBA and DGF</w:t>
      </w:r>
      <w:r w:rsidR="00C7027F">
        <w:rPr>
          <w:rFonts w:ascii="Avenir Next" w:hAnsi="Avenir Next" w:cs="Arial"/>
          <w:color w:val="808080" w:themeColor="background1" w:themeShade="80"/>
          <w:sz w:val="22"/>
          <w:szCs w:val="22"/>
          <w:lang w:val="en-GB"/>
        </w:rPr>
        <w:t xml:space="preserve"> Act</w:t>
      </w:r>
      <w:r>
        <w:rPr>
          <w:rFonts w:ascii="Avenir Next" w:hAnsi="Avenir Next" w:cs="Arial"/>
          <w:color w:val="808080" w:themeColor="background1" w:themeShade="80"/>
          <w:sz w:val="22"/>
          <w:szCs w:val="22"/>
          <w:lang w:val="en-GB"/>
        </w:rPr>
        <w:t xml:space="preserve"> do not appear on the materials provided in the Affidavit to deal with general insolvency procedures applicable to ordinary entities, the </w:t>
      </w:r>
      <w:r w:rsidRPr="00797504">
        <w:rPr>
          <w:rFonts w:ascii="Avenir Next" w:hAnsi="Avenir Next" w:cs="Arial"/>
          <w:i/>
          <w:iCs/>
          <w:color w:val="808080" w:themeColor="background1" w:themeShade="80"/>
          <w:sz w:val="22"/>
          <w:szCs w:val="22"/>
          <w:lang w:val="en-GB"/>
        </w:rPr>
        <w:t>Agrokor</w:t>
      </w:r>
      <w:r>
        <w:rPr>
          <w:rFonts w:ascii="Avenir Next" w:hAnsi="Avenir Next" w:cs="Arial"/>
          <w:color w:val="808080" w:themeColor="background1" w:themeShade="80"/>
          <w:sz w:val="22"/>
          <w:szCs w:val="22"/>
          <w:lang w:val="en-GB"/>
        </w:rPr>
        <w:t xml:space="preserve"> case is authority for the proposition that "insolvency law" is not required as a label. In that case, the High Court held that this requirement is satisfied if insolvency is one of the grounds upon which the proceeding could be commenced, even if insolvency could not be shown. In that case, the Court accepted that the Agrokor group was in "severe financial distress". In the present instance, </w:t>
      </w:r>
      <w:r w:rsidR="00C7027F">
        <w:rPr>
          <w:rFonts w:ascii="Avenir Next" w:hAnsi="Avenir Next" w:cs="Arial"/>
          <w:color w:val="808080" w:themeColor="background1" w:themeShade="80"/>
          <w:sz w:val="22"/>
          <w:szCs w:val="22"/>
          <w:lang w:val="en-GB"/>
        </w:rPr>
        <w:t>the Bank was declared insolvent on 17 September 2015, pursuant to s76 of the LBBA. This was following a period of financial trouble culminating in September 2015 including material concerns as to the Bank's liabilities, a reduction in liquid holdings, and breaches of the regulatory capital requirement for a significant period of time. Thus, although the LBBA and DGF Act are not strictly labelled as "insolvency laws", the fact that the liquidation commenced upon a declaration of insolvency by the NB (and in circumstances of significant financial distress) means that the LBBA and DGF Act meet the requirement of being laws relating t</w:t>
      </w:r>
      <w:r w:rsidR="00D92254">
        <w:rPr>
          <w:rFonts w:ascii="Avenir Next" w:hAnsi="Avenir Next" w:cs="Arial"/>
          <w:color w:val="808080" w:themeColor="background1" w:themeShade="80"/>
          <w:sz w:val="22"/>
          <w:szCs w:val="22"/>
          <w:lang w:val="en-GB"/>
        </w:rPr>
        <w:t>o</w:t>
      </w:r>
      <w:r w:rsidR="00C7027F">
        <w:rPr>
          <w:rFonts w:ascii="Avenir Next" w:hAnsi="Avenir Next" w:cs="Arial"/>
          <w:color w:val="808080" w:themeColor="background1" w:themeShade="80"/>
          <w:sz w:val="22"/>
          <w:szCs w:val="22"/>
          <w:lang w:val="en-GB"/>
        </w:rPr>
        <w:t xml:space="preserve"> insolvency</w:t>
      </w:r>
      <w:r w:rsidR="00D92254">
        <w:rPr>
          <w:rFonts w:ascii="Avenir Next" w:hAnsi="Avenir Next" w:cs="Arial"/>
          <w:color w:val="808080" w:themeColor="background1" w:themeShade="80"/>
          <w:sz w:val="22"/>
          <w:szCs w:val="22"/>
          <w:lang w:val="en-GB"/>
        </w:rPr>
        <w:t xml:space="preserve">, such that the liquidation proceeding constitutes a proceeding conducted under a law relating to insolvency in satisfaction of the requirement. </w:t>
      </w:r>
    </w:p>
    <w:p w14:paraId="3218B4B0" w14:textId="3E94B902" w:rsidR="00D92254" w:rsidRDefault="00D92254" w:rsidP="0087525A">
      <w:pPr>
        <w:jc w:val="both"/>
        <w:rPr>
          <w:rFonts w:ascii="Avenir Next" w:hAnsi="Avenir Next" w:cs="Arial"/>
          <w:color w:val="808080" w:themeColor="background1" w:themeShade="80"/>
          <w:sz w:val="22"/>
          <w:szCs w:val="22"/>
          <w:lang w:val="en-GB"/>
        </w:rPr>
      </w:pPr>
    </w:p>
    <w:p w14:paraId="6A8A5605" w14:textId="41F96FB2" w:rsidR="00D92254" w:rsidRDefault="00D92254"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sixth requirement is that the assets or affairs of the debtor must be subject to Court control. Whilst there is no indication in the Affidavit that the Court of Country A enjoys direct control or supervision of the Bank's assets, the Agrokor case supports the view that such control can be potential rather than actual, and indirect rather than direct. In addition, the Agrokor case supports the position that vesting of control in a government body does not of itself exclude or negate the supervision of the Court. Accordingly, the fact that powers vest in the DGF pursuant to the DGF Act and the LBBA does not mean that this requirement cannot be complied with. </w:t>
      </w:r>
      <w:r w:rsidR="00376965">
        <w:rPr>
          <w:rFonts w:ascii="Avenir Next" w:hAnsi="Avenir Next" w:cs="Arial"/>
          <w:color w:val="808080" w:themeColor="background1" w:themeShade="80"/>
          <w:sz w:val="22"/>
          <w:szCs w:val="22"/>
          <w:lang w:val="en-GB"/>
        </w:rPr>
        <w:t xml:space="preserve">The DGF enjoys, upon liquidation, the full powers of a Country A liquidator. These will presumably include an element of Court supervision, and/or the ability to approach the Court in some instances. On this basis, and in keeping with the Agrokor decision, it is likely the case that this requirement is satisfied despite the lack of direct involvement of the Country A courts at this time. </w:t>
      </w:r>
    </w:p>
    <w:p w14:paraId="2FDFD70A" w14:textId="77777777" w:rsidR="00376965" w:rsidRDefault="00376965" w:rsidP="0087525A">
      <w:pPr>
        <w:jc w:val="both"/>
        <w:rPr>
          <w:rFonts w:ascii="Avenir Next" w:hAnsi="Avenir Next" w:cs="Arial"/>
          <w:color w:val="808080" w:themeColor="background1" w:themeShade="80"/>
          <w:sz w:val="22"/>
          <w:szCs w:val="22"/>
          <w:lang w:val="en-GB"/>
        </w:rPr>
      </w:pPr>
    </w:p>
    <w:p w14:paraId="193EC6B3" w14:textId="41C139A2" w:rsidR="00376965" w:rsidRDefault="00376965"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seventh and final requirement is that the proceeding is for the purpose of liquidation or reorganisation.</w:t>
      </w:r>
      <w:r w:rsidR="00650B2B">
        <w:rPr>
          <w:rFonts w:ascii="Avenir Next" w:hAnsi="Avenir Next" w:cs="Arial"/>
          <w:color w:val="808080" w:themeColor="background1" w:themeShade="80"/>
          <w:sz w:val="22"/>
          <w:szCs w:val="22"/>
          <w:lang w:val="en-GB"/>
        </w:rPr>
        <w:t xml:space="preserve"> In the present case the DGF is tasked </w:t>
      </w:r>
      <w:r w:rsidR="00650B2B">
        <w:rPr>
          <w:rFonts w:ascii="Avenir Next" w:hAnsi="Avenir Next" w:cs="Arial"/>
          <w:i/>
          <w:iCs/>
          <w:color w:val="808080" w:themeColor="background1" w:themeShade="80"/>
          <w:sz w:val="22"/>
          <w:szCs w:val="22"/>
          <w:lang w:val="en-GB"/>
        </w:rPr>
        <w:t>inter alia</w:t>
      </w:r>
      <w:r w:rsidR="00650B2B">
        <w:rPr>
          <w:rFonts w:ascii="Avenir Next" w:hAnsi="Avenir Next" w:cs="Arial"/>
          <w:color w:val="808080" w:themeColor="background1" w:themeShade="80"/>
          <w:sz w:val="22"/>
          <w:szCs w:val="22"/>
          <w:lang w:val="en-GB"/>
        </w:rPr>
        <w:t xml:space="preserve"> with settling a list of creditors and paying them out. The Bank is expected the have a large deficit, but the DGF and Ms G are specifically authorised to sell the Bank's assets. More generally the LBBA contemplates an insolvent bank being removed form the market. This plainly meets the requirement of a proceeding being aimed at liquidation. </w:t>
      </w:r>
    </w:p>
    <w:p w14:paraId="2CCCCEA6" w14:textId="48208521" w:rsidR="00650B2B" w:rsidRDefault="00650B2B" w:rsidP="0087525A">
      <w:pPr>
        <w:jc w:val="both"/>
        <w:rPr>
          <w:rFonts w:ascii="Avenir Next" w:hAnsi="Avenir Next" w:cs="Arial"/>
          <w:color w:val="808080" w:themeColor="background1" w:themeShade="80"/>
          <w:sz w:val="22"/>
          <w:szCs w:val="22"/>
          <w:lang w:val="en-GB"/>
        </w:rPr>
      </w:pPr>
    </w:p>
    <w:p w14:paraId="22A02020" w14:textId="5296E158" w:rsidR="00650B2B" w:rsidRPr="00650B2B" w:rsidRDefault="00650B2B" w:rsidP="00875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all the circumstances, the Country A proceeding stands to be recognised as a foreign proceeding. Given that the Bank's registered office is situated in Country A and no evidence to the contrary has been presented in the Affidavit, the Country A proceeding isa foreign main proceeding. </w:t>
      </w:r>
    </w:p>
    <w:p w14:paraId="7F32587F" w14:textId="77777777" w:rsidR="001B5D12" w:rsidRPr="00E2622D" w:rsidRDefault="001B5D12" w:rsidP="001B5D12">
      <w:pPr>
        <w:jc w:val="both"/>
        <w:rPr>
          <w:rFonts w:ascii="Avenir Next" w:hAnsi="Avenir Next" w:cs="Arial"/>
          <w:color w:val="000000"/>
          <w:sz w:val="22"/>
          <w:szCs w:val="22"/>
          <w:lang w:val="en-GB" w:eastAsia="en-GB"/>
        </w:rPr>
      </w:pPr>
    </w:p>
    <w:p w14:paraId="26123925" w14:textId="5F7A682F" w:rsidR="00791D78" w:rsidRDefault="00957951" w:rsidP="00DD358B">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75FBC543" w14:textId="56CB94A6" w:rsidR="003F512D" w:rsidRDefault="003F512D" w:rsidP="00DD358B">
      <w:pPr>
        <w:ind w:left="720" w:hanging="720"/>
        <w:jc w:val="both"/>
        <w:rPr>
          <w:rFonts w:ascii="Avenir Next" w:hAnsi="Avenir Next" w:cs="Arial"/>
          <w:color w:val="000000"/>
          <w:sz w:val="22"/>
          <w:szCs w:val="22"/>
          <w:lang w:val="en-GB" w:eastAsia="en-GB"/>
        </w:rPr>
      </w:pPr>
    </w:p>
    <w:p w14:paraId="5B128124" w14:textId="22F9372E" w:rsidR="003F512D" w:rsidRDefault="003F512D" w:rsidP="003F512D">
      <w:pPr>
        <w:jc w:val="both"/>
        <w:rPr>
          <w:rFonts w:ascii="Avenir Next" w:hAnsi="Avenir Next" w:cs="Arial"/>
          <w:color w:val="808080" w:themeColor="background1" w:themeShade="80"/>
          <w:sz w:val="22"/>
          <w:szCs w:val="22"/>
          <w:lang w:val="en-GB"/>
        </w:rPr>
      </w:pPr>
      <w:r w:rsidRPr="003F512D">
        <w:rPr>
          <w:rFonts w:ascii="Avenir Next" w:hAnsi="Avenir Next" w:cs="Arial"/>
          <w:color w:val="808080" w:themeColor="background1" w:themeShade="80"/>
          <w:sz w:val="22"/>
          <w:szCs w:val="22"/>
          <w:lang w:val="en-GB"/>
        </w:rPr>
        <w:lastRenderedPageBreak/>
        <w:t>A foreign representative is defined in article 2 as a person or body, including where appointed on an interim basis,</w:t>
      </w:r>
      <w:r>
        <w:rPr>
          <w:rFonts w:ascii="Avenir Next" w:hAnsi="Avenir Next" w:cs="Arial"/>
          <w:color w:val="808080" w:themeColor="background1" w:themeShade="80"/>
          <w:sz w:val="22"/>
          <w:szCs w:val="22"/>
          <w:lang w:val="en-GB"/>
        </w:rPr>
        <w:t xml:space="preserve"> who is authorised in a foreign proceeding to a</w:t>
      </w:r>
      <w:r w:rsidR="002F63B7">
        <w:rPr>
          <w:rFonts w:ascii="Avenir Next" w:hAnsi="Avenir Next" w:cs="Arial"/>
          <w:color w:val="808080" w:themeColor="background1" w:themeShade="80"/>
          <w:sz w:val="22"/>
          <w:szCs w:val="22"/>
          <w:lang w:val="en-GB"/>
        </w:rPr>
        <w:t xml:space="preserve">dminister the reorganisation or liquidation of the debtor's assets or affairs, or to act as representative of the foreign proceeding. </w:t>
      </w:r>
      <w:r w:rsidRPr="003F512D">
        <w:rPr>
          <w:rFonts w:ascii="Avenir Next" w:hAnsi="Avenir Next" w:cs="Arial"/>
          <w:color w:val="808080" w:themeColor="background1" w:themeShade="80"/>
          <w:sz w:val="22"/>
          <w:szCs w:val="22"/>
          <w:lang w:val="en-GB"/>
        </w:rPr>
        <w:t xml:space="preserve"> </w:t>
      </w:r>
    </w:p>
    <w:p w14:paraId="4DC695CF" w14:textId="566E0595" w:rsidR="000853F5" w:rsidRDefault="000853F5" w:rsidP="003F512D">
      <w:pPr>
        <w:jc w:val="both"/>
        <w:rPr>
          <w:rFonts w:ascii="Avenir Next" w:hAnsi="Avenir Next" w:cs="Arial"/>
          <w:color w:val="808080" w:themeColor="background1" w:themeShade="80"/>
          <w:sz w:val="22"/>
          <w:szCs w:val="22"/>
          <w:lang w:val="en-GB"/>
        </w:rPr>
      </w:pPr>
    </w:p>
    <w:p w14:paraId="55D907BC" w14:textId="3EA83F11" w:rsidR="000853F5" w:rsidRDefault="000853F5" w:rsidP="003F51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DGF (and, by extension, Ms G as its authorised representative) are authorised pursuant to the DGF Act and LBBA to administer the liquidation of the Bank. There is no requirement that the foreign Court make the appointment/authorisation, so it is sufficient that the DGF is appointed pursuant to the relevant legislation. </w:t>
      </w:r>
    </w:p>
    <w:p w14:paraId="17EAB835" w14:textId="22A99A2E" w:rsidR="000853F5" w:rsidRDefault="000853F5" w:rsidP="003F512D">
      <w:pPr>
        <w:jc w:val="both"/>
        <w:rPr>
          <w:rFonts w:ascii="Avenir Next" w:hAnsi="Avenir Next" w:cs="Arial"/>
          <w:color w:val="808080" w:themeColor="background1" w:themeShade="80"/>
          <w:sz w:val="22"/>
          <w:szCs w:val="22"/>
          <w:lang w:val="en-GB"/>
        </w:rPr>
      </w:pPr>
    </w:p>
    <w:p w14:paraId="5F8C90C7" w14:textId="54A682E5" w:rsidR="000853F5" w:rsidRPr="003F512D" w:rsidRDefault="000853F5" w:rsidP="003F51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DGF enjoys all of the powers of a liquidator under Country A's laws. Accordingly, it is a foreign representative within the meaning of article 2. </w:t>
      </w:r>
      <w:r w:rsidR="00643F98">
        <w:rPr>
          <w:rFonts w:ascii="Avenir Next" w:hAnsi="Avenir Next" w:cs="Arial"/>
          <w:color w:val="808080" w:themeColor="background1" w:themeShade="80"/>
          <w:sz w:val="22"/>
          <w:szCs w:val="22"/>
          <w:lang w:val="en-GB"/>
        </w:rPr>
        <w:t>The DGF has authorised Ms G to exercise some, but not all, of its powers under the Act. On balance, Ms G retains many of the core power such as the ability to enter into documents for the sale of the Bank's assets</w:t>
      </w:r>
      <w:r w:rsidR="00A4722F">
        <w:rPr>
          <w:rFonts w:ascii="Avenir Next" w:hAnsi="Avenir Next" w:cs="Arial"/>
          <w:color w:val="808080" w:themeColor="background1" w:themeShade="80"/>
          <w:sz w:val="22"/>
          <w:szCs w:val="22"/>
          <w:lang w:val="en-GB"/>
        </w:rPr>
        <w:t xml:space="preserve">, and to act as representative of the DGF in proceedings. Therefore, Ms G also meets the requirements of a foreign representative. </w:t>
      </w:r>
    </w:p>
    <w:p w14:paraId="0B108DE0" w14:textId="77777777" w:rsidR="00791D78" w:rsidRPr="00E2622D" w:rsidRDefault="00791D78"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47CBD49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r w:rsidR="00EC3FCB">
        <w:rPr>
          <w:rFonts w:ascii="Avenir Next" w:hAnsi="Avenir Next" w:cs="Arial"/>
          <w:sz w:val="22"/>
          <w:szCs w:val="22"/>
          <w:lang w:val="en-GB"/>
        </w:rPr>
        <w:t xml:space="preserve"> </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7D4310F" w:rsidR="000300E0" w:rsidRPr="00B46CE2" w:rsidRDefault="0062769E" w:rsidP="000300E0">
    <w:pPr>
      <w:pStyle w:val="Footer"/>
      <w:ind w:right="360"/>
      <w:rPr>
        <w:rFonts w:ascii="Avenir Next" w:hAnsi="Avenir Next"/>
        <w:sz w:val="22"/>
        <w:szCs w:val="22"/>
      </w:rPr>
    </w:pPr>
    <w:r>
      <w:rPr>
        <w:rFonts w:ascii="Avenir Next" w:hAnsi="Avenir Next"/>
        <w:sz w:val="22"/>
        <w:szCs w:val="22"/>
      </w:rPr>
      <w:t>202223-908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6473B2"/>
    <w:multiLevelType w:val="hybridMultilevel"/>
    <w:tmpl w:val="AA144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9"/>
  </w:num>
  <w:num w:numId="3">
    <w:abstractNumId w:val="34"/>
  </w:num>
  <w:num w:numId="4">
    <w:abstractNumId w:val="44"/>
  </w:num>
  <w:num w:numId="5">
    <w:abstractNumId w:val="6"/>
  </w:num>
  <w:num w:numId="6">
    <w:abstractNumId w:val="42"/>
  </w:num>
  <w:num w:numId="7">
    <w:abstractNumId w:val="19"/>
  </w:num>
  <w:num w:numId="8">
    <w:abstractNumId w:val="36"/>
  </w:num>
  <w:num w:numId="9">
    <w:abstractNumId w:val="22"/>
  </w:num>
  <w:num w:numId="10">
    <w:abstractNumId w:val="12"/>
  </w:num>
  <w:num w:numId="11">
    <w:abstractNumId w:val="24"/>
  </w:num>
  <w:num w:numId="12">
    <w:abstractNumId w:val="40"/>
  </w:num>
  <w:num w:numId="13">
    <w:abstractNumId w:val="4"/>
  </w:num>
  <w:num w:numId="14">
    <w:abstractNumId w:val="31"/>
  </w:num>
  <w:num w:numId="15">
    <w:abstractNumId w:val="13"/>
  </w:num>
  <w:num w:numId="16">
    <w:abstractNumId w:val="14"/>
  </w:num>
  <w:num w:numId="17">
    <w:abstractNumId w:val="26"/>
  </w:num>
  <w:num w:numId="18">
    <w:abstractNumId w:val="5"/>
  </w:num>
  <w:num w:numId="19">
    <w:abstractNumId w:val="25"/>
  </w:num>
  <w:num w:numId="20">
    <w:abstractNumId w:val="48"/>
  </w:num>
  <w:num w:numId="21">
    <w:abstractNumId w:val="17"/>
  </w:num>
  <w:num w:numId="22">
    <w:abstractNumId w:val="39"/>
  </w:num>
  <w:num w:numId="23">
    <w:abstractNumId w:val="46"/>
  </w:num>
  <w:num w:numId="24">
    <w:abstractNumId w:val="38"/>
  </w:num>
  <w:num w:numId="25">
    <w:abstractNumId w:val="30"/>
  </w:num>
  <w:num w:numId="26">
    <w:abstractNumId w:val="47"/>
  </w:num>
  <w:num w:numId="27">
    <w:abstractNumId w:val="43"/>
  </w:num>
  <w:num w:numId="28">
    <w:abstractNumId w:val="8"/>
  </w:num>
  <w:num w:numId="29">
    <w:abstractNumId w:val="9"/>
  </w:num>
  <w:num w:numId="30">
    <w:abstractNumId w:val="27"/>
  </w:num>
  <w:num w:numId="31">
    <w:abstractNumId w:val="2"/>
  </w:num>
  <w:num w:numId="32">
    <w:abstractNumId w:val="29"/>
  </w:num>
  <w:num w:numId="33">
    <w:abstractNumId w:val="0"/>
  </w:num>
  <w:num w:numId="34">
    <w:abstractNumId w:val="35"/>
  </w:num>
  <w:num w:numId="35">
    <w:abstractNumId w:val="21"/>
  </w:num>
  <w:num w:numId="36">
    <w:abstractNumId w:val="37"/>
  </w:num>
  <w:num w:numId="37">
    <w:abstractNumId w:val="23"/>
  </w:num>
  <w:num w:numId="38">
    <w:abstractNumId w:val="33"/>
  </w:num>
  <w:num w:numId="39">
    <w:abstractNumId w:val="3"/>
  </w:num>
  <w:num w:numId="40">
    <w:abstractNumId w:val="20"/>
  </w:num>
  <w:num w:numId="41">
    <w:abstractNumId w:val="41"/>
  </w:num>
  <w:num w:numId="42">
    <w:abstractNumId w:val="16"/>
  </w:num>
  <w:num w:numId="43">
    <w:abstractNumId w:val="28"/>
  </w:num>
  <w:num w:numId="44">
    <w:abstractNumId w:val="11"/>
  </w:num>
  <w:num w:numId="45">
    <w:abstractNumId w:val="10"/>
  </w:num>
  <w:num w:numId="46">
    <w:abstractNumId w:val="32"/>
  </w:num>
  <w:num w:numId="47">
    <w:abstractNumId w:val="18"/>
  </w:num>
  <w:num w:numId="48">
    <w:abstractNumId w:val="7"/>
  </w:num>
  <w:num w:numId="49">
    <w:abstractNumId w:val="45"/>
  </w:num>
  <w:num w:numId="5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1E0C"/>
    <w:rsid w:val="000077DD"/>
    <w:rsid w:val="00010BA0"/>
    <w:rsid w:val="00011778"/>
    <w:rsid w:val="00020557"/>
    <w:rsid w:val="000232A1"/>
    <w:rsid w:val="000250C7"/>
    <w:rsid w:val="00025CCF"/>
    <w:rsid w:val="000300E0"/>
    <w:rsid w:val="0003114A"/>
    <w:rsid w:val="000315B0"/>
    <w:rsid w:val="000352C1"/>
    <w:rsid w:val="0003619C"/>
    <w:rsid w:val="00037621"/>
    <w:rsid w:val="00044D46"/>
    <w:rsid w:val="00045088"/>
    <w:rsid w:val="00045323"/>
    <w:rsid w:val="00045904"/>
    <w:rsid w:val="000464F7"/>
    <w:rsid w:val="0005141D"/>
    <w:rsid w:val="00060E02"/>
    <w:rsid w:val="00065166"/>
    <w:rsid w:val="00067A88"/>
    <w:rsid w:val="00070B92"/>
    <w:rsid w:val="00073474"/>
    <w:rsid w:val="00077D49"/>
    <w:rsid w:val="00082609"/>
    <w:rsid w:val="000851CC"/>
    <w:rsid w:val="000853F5"/>
    <w:rsid w:val="00093BE8"/>
    <w:rsid w:val="000A68ED"/>
    <w:rsid w:val="000B4FEB"/>
    <w:rsid w:val="000B5FF1"/>
    <w:rsid w:val="000B609F"/>
    <w:rsid w:val="000C147F"/>
    <w:rsid w:val="000C6BB9"/>
    <w:rsid w:val="000D32A9"/>
    <w:rsid w:val="000D55A8"/>
    <w:rsid w:val="000E4841"/>
    <w:rsid w:val="000E6325"/>
    <w:rsid w:val="000F1677"/>
    <w:rsid w:val="000F3D6C"/>
    <w:rsid w:val="000F579C"/>
    <w:rsid w:val="000F67B7"/>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630E"/>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B5D12"/>
    <w:rsid w:val="001B7D47"/>
    <w:rsid w:val="001B7E5F"/>
    <w:rsid w:val="001C45FC"/>
    <w:rsid w:val="001D02C5"/>
    <w:rsid w:val="001D4862"/>
    <w:rsid w:val="001E25B9"/>
    <w:rsid w:val="001E49E0"/>
    <w:rsid w:val="001E60C3"/>
    <w:rsid w:val="001E7B5A"/>
    <w:rsid w:val="001F0DFF"/>
    <w:rsid w:val="001F7412"/>
    <w:rsid w:val="00200FDD"/>
    <w:rsid w:val="00201874"/>
    <w:rsid w:val="00202133"/>
    <w:rsid w:val="0020264E"/>
    <w:rsid w:val="0020725B"/>
    <w:rsid w:val="002175BA"/>
    <w:rsid w:val="0022341C"/>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0E70"/>
    <w:rsid w:val="002A1EEC"/>
    <w:rsid w:val="002A2A60"/>
    <w:rsid w:val="002A52F5"/>
    <w:rsid w:val="002B1C45"/>
    <w:rsid w:val="002C13C8"/>
    <w:rsid w:val="002C3547"/>
    <w:rsid w:val="002D0021"/>
    <w:rsid w:val="002D3473"/>
    <w:rsid w:val="002D5C95"/>
    <w:rsid w:val="002E00F8"/>
    <w:rsid w:val="002E1BB5"/>
    <w:rsid w:val="002E2322"/>
    <w:rsid w:val="002E38E2"/>
    <w:rsid w:val="002F1956"/>
    <w:rsid w:val="002F3440"/>
    <w:rsid w:val="002F4EC0"/>
    <w:rsid w:val="002F63B7"/>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76965"/>
    <w:rsid w:val="00380BAB"/>
    <w:rsid w:val="00382C98"/>
    <w:rsid w:val="0038533C"/>
    <w:rsid w:val="00386568"/>
    <w:rsid w:val="00387106"/>
    <w:rsid w:val="00390AEB"/>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3F1AF4"/>
    <w:rsid w:val="003F512D"/>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5688A"/>
    <w:rsid w:val="00463E2E"/>
    <w:rsid w:val="0046728E"/>
    <w:rsid w:val="0047025B"/>
    <w:rsid w:val="00491675"/>
    <w:rsid w:val="00493855"/>
    <w:rsid w:val="0049508F"/>
    <w:rsid w:val="004A171E"/>
    <w:rsid w:val="004A1B4D"/>
    <w:rsid w:val="004A57DD"/>
    <w:rsid w:val="004A7B51"/>
    <w:rsid w:val="004A7D71"/>
    <w:rsid w:val="004A7EF3"/>
    <w:rsid w:val="004B11FD"/>
    <w:rsid w:val="004B23A2"/>
    <w:rsid w:val="004B42A3"/>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25B2E"/>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768F7"/>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46D0"/>
    <w:rsid w:val="005E5C28"/>
    <w:rsid w:val="005F026D"/>
    <w:rsid w:val="005F21F4"/>
    <w:rsid w:val="005F2D0B"/>
    <w:rsid w:val="005F4B31"/>
    <w:rsid w:val="00610388"/>
    <w:rsid w:val="00612CA5"/>
    <w:rsid w:val="006153EC"/>
    <w:rsid w:val="00621A17"/>
    <w:rsid w:val="00622586"/>
    <w:rsid w:val="00622C2B"/>
    <w:rsid w:val="00622DCB"/>
    <w:rsid w:val="0062769E"/>
    <w:rsid w:val="00627CC9"/>
    <w:rsid w:val="00627E7B"/>
    <w:rsid w:val="00630542"/>
    <w:rsid w:val="00632E44"/>
    <w:rsid w:val="00634622"/>
    <w:rsid w:val="00636808"/>
    <w:rsid w:val="00641002"/>
    <w:rsid w:val="00641515"/>
    <w:rsid w:val="00643F98"/>
    <w:rsid w:val="00650B2B"/>
    <w:rsid w:val="00651AE3"/>
    <w:rsid w:val="00654C2F"/>
    <w:rsid w:val="00657087"/>
    <w:rsid w:val="0066252C"/>
    <w:rsid w:val="00664D38"/>
    <w:rsid w:val="006661EF"/>
    <w:rsid w:val="0067294B"/>
    <w:rsid w:val="00677736"/>
    <w:rsid w:val="0067785F"/>
    <w:rsid w:val="00677AEB"/>
    <w:rsid w:val="00680EF2"/>
    <w:rsid w:val="006839C2"/>
    <w:rsid w:val="00686FA9"/>
    <w:rsid w:val="00687A1D"/>
    <w:rsid w:val="006920CC"/>
    <w:rsid w:val="00692AB2"/>
    <w:rsid w:val="0069647C"/>
    <w:rsid w:val="00697EA1"/>
    <w:rsid w:val="006A1850"/>
    <w:rsid w:val="006A2646"/>
    <w:rsid w:val="006A3DF0"/>
    <w:rsid w:val="006A6530"/>
    <w:rsid w:val="006B435A"/>
    <w:rsid w:val="006B4C64"/>
    <w:rsid w:val="006B4FFC"/>
    <w:rsid w:val="006D0E6E"/>
    <w:rsid w:val="006D17A0"/>
    <w:rsid w:val="006D6BD5"/>
    <w:rsid w:val="006E481A"/>
    <w:rsid w:val="006E5298"/>
    <w:rsid w:val="006F2CE3"/>
    <w:rsid w:val="006F5722"/>
    <w:rsid w:val="006F734A"/>
    <w:rsid w:val="00700D83"/>
    <w:rsid w:val="00703819"/>
    <w:rsid w:val="007041FD"/>
    <w:rsid w:val="00704852"/>
    <w:rsid w:val="00706297"/>
    <w:rsid w:val="00706AD5"/>
    <w:rsid w:val="007074E9"/>
    <w:rsid w:val="00707FC8"/>
    <w:rsid w:val="00713DA4"/>
    <w:rsid w:val="00714BF1"/>
    <w:rsid w:val="00721383"/>
    <w:rsid w:val="0072554C"/>
    <w:rsid w:val="00725911"/>
    <w:rsid w:val="00731DBD"/>
    <w:rsid w:val="007333CC"/>
    <w:rsid w:val="0073399A"/>
    <w:rsid w:val="00744D40"/>
    <w:rsid w:val="00751F66"/>
    <w:rsid w:val="007603F5"/>
    <w:rsid w:val="00764DB0"/>
    <w:rsid w:val="00766F8A"/>
    <w:rsid w:val="0076764D"/>
    <w:rsid w:val="0077498C"/>
    <w:rsid w:val="00777183"/>
    <w:rsid w:val="00784128"/>
    <w:rsid w:val="00784B4B"/>
    <w:rsid w:val="007854ED"/>
    <w:rsid w:val="00791D78"/>
    <w:rsid w:val="00793173"/>
    <w:rsid w:val="00797504"/>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6042"/>
    <w:rsid w:val="00867A8F"/>
    <w:rsid w:val="008723F3"/>
    <w:rsid w:val="0087525A"/>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4621F"/>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67DA"/>
    <w:rsid w:val="00A047EE"/>
    <w:rsid w:val="00A114EA"/>
    <w:rsid w:val="00A11568"/>
    <w:rsid w:val="00A1283A"/>
    <w:rsid w:val="00A153F7"/>
    <w:rsid w:val="00A2274A"/>
    <w:rsid w:val="00A235B7"/>
    <w:rsid w:val="00A27A7A"/>
    <w:rsid w:val="00A407EF"/>
    <w:rsid w:val="00A44A19"/>
    <w:rsid w:val="00A46B4C"/>
    <w:rsid w:val="00A4722F"/>
    <w:rsid w:val="00A5117B"/>
    <w:rsid w:val="00A54000"/>
    <w:rsid w:val="00A54689"/>
    <w:rsid w:val="00A60074"/>
    <w:rsid w:val="00A64997"/>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E6B70"/>
    <w:rsid w:val="00AF228E"/>
    <w:rsid w:val="00B04137"/>
    <w:rsid w:val="00B078E0"/>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93DB1"/>
    <w:rsid w:val="00BA0E44"/>
    <w:rsid w:val="00BA47C5"/>
    <w:rsid w:val="00BB03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027F"/>
    <w:rsid w:val="00C7161B"/>
    <w:rsid w:val="00C72848"/>
    <w:rsid w:val="00C7736C"/>
    <w:rsid w:val="00C82D87"/>
    <w:rsid w:val="00C841ED"/>
    <w:rsid w:val="00C85F17"/>
    <w:rsid w:val="00C8712A"/>
    <w:rsid w:val="00C91324"/>
    <w:rsid w:val="00C914F7"/>
    <w:rsid w:val="00C963D3"/>
    <w:rsid w:val="00CA1B1F"/>
    <w:rsid w:val="00CA622F"/>
    <w:rsid w:val="00CA6E0D"/>
    <w:rsid w:val="00CB2CBB"/>
    <w:rsid w:val="00CB56CE"/>
    <w:rsid w:val="00CB7CAC"/>
    <w:rsid w:val="00CC0EA0"/>
    <w:rsid w:val="00CC5335"/>
    <w:rsid w:val="00CC5BA4"/>
    <w:rsid w:val="00CC70BB"/>
    <w:rsid w:val="00CD3420"/>
    <w:rsid w:val="00CD4998"/>
    <w:rsid w:val="00CD4EEA"/>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67D30"/>
    <w:rsid w:val="00D80DF2"/>
    <w:rsid w:val="00D84752"/>
    <w:rsid w:val="00D85AB0"/>
    <w:rsid w:val="00D86B3B"/>
    <w:rsid w:val="00D8748A"/>
    <w:rsid w:val="00D92254"/>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D358B"/>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97DA5"/>
    <w:rsid w:val="00EA0913"/>
    <w:rsid w:val="00EA0A2F"/>
    <w:rsid w:val="00EA6D31"/>
    <w:rsid w:val="00EB146B"/>
    <w:rsid w:val="00EB45AC"/>
    <w:rsid w:val="00EC02CA"/>
    <w:rsid w:val="00EC2AEA"/>
    <w:rsid w:val="00EC3FCB"/>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336F"/>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5824"/>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16</Pages>
  <Words>6414</Words>
  <Characters>36565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Bailey</cp:lastModifiedBy>
  <cp:revision>35</cp:revision>
  <cp:lastPrinted>2019-08-27T05:42:00Z</cp:lastPrinted>
  <dcterms:created xsi:type="dcterms:W3CDTF">2023-02-22T21:10:00Z</dcterms:created>
  <dcterms:modified xsi:type="dcterms:W3CDTF">2023-02-24T15:19:00Z</dcterms:modified>
</cp:coreProperties>
</file>