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enabsatz"/>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7D578B" w:rsidRDefault="00AE5B6F" w:rsidP="00B04033">
      <w:pPr>
        <w:pStyle w:val="Listenabsatz"/>
        <w:numPr>
          <w:ilvl w:val="0"/>
          <w:numId w:val="1"/>
        </w:numPr>
        <w:ind w:left="426"/>
        <w:jc w:val="both"/>
        <w:rPr>
          <w:rFonts w:ascii="Avenir Next" w:hAnsi="Avenir Next" w:cs="Arial"/>
          <w:sz w:val="22"/>
          <w:szCs w:val="22"/>
          <w:highlight w:val="yellow"/>
          <w:lang w:val="en-GB"/>
        </w:rPr>
      </w:pPr>
      <w:r w:rsidRPr="007D578B">
        <w:rPr>
          <w:rFonts w:ascii="Avenir Next" w:hAnsi="Avenir Next" w:cs="Arial"/>
          <w:sz w:val="22"/>
          <w:szCs w:val="22"/>
          <w:highlight w:val="yellow"/>
          <w:lang w:val="en-GB"/>
        </w:rPr>
        <w:t>w</w:t>
      </w:r>
      <w:r w:rsidR="00C91062" w:rsidRPr="007D578B">
        <w:rPr>
          <w:rFonts w:ascii="Avenir Next" w:hAnsi="Avenir Next" w:cs="Arial"/>
          <w:sz w:val="22"/>
          <w:szCs w:val="22"/>
          <w:highlight w:val="yellow"/>
          <w:lang w:val="en-GB"/>
        </w:rPr>
        <w:t>ithin 8 weeks of the commencement of the administration</w:t>
      </w:r>
      <w:r w:rsidR="00763348" w:rsidRPr="007D578B">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enabsatz"/>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enabsatz"/>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enabsatz"/>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enabsatz"/>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enabsatz"/>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ED191C" w:rsidRDefault="00E443D7" w:rsidP="00B04033">
      <w:pPr>
        <w:pStyle w:val="Listenabsatz"/>
        <w:numPr>
          <w:ilvl w:val="0"/>
          <w:numId w:val="2"/>
        </w:numPr>
        <w:ind w:left="426"/>
        <w:jc w:val="both"/>
        <w:rPr>
          <w:rFonts w:ascii="Avenir Next" w:hAnsi="Avenir Next" w:cs="Arial"/>
          <w:sz w:val="22"/>
          <w:szCs w:val="22"/>
          <w:highlight w:val="yellow"/>
          <w:lang w:val="en-GB"/>
        </w:rPr>
      </w:pPr>
      <w:r w:rsidRPr="00ED191C">
        <w:rPr>
          <w:rFonts w:ascii="Avenir Next" w:hAnsi="Avenir Next" w:cs="Arial"/>
          <w:sz w:val="22"/>
          <w:szCs w:val="22"/>
          <w:highlight w:val="yellow"/>
          <w:lang w:val="en-GB"/>
        </w:rPr>
        <w:t>One year</w:t>
      </w:r>
      <w:r w:rsidR="00763348" w:rsidRPr="00ED191C">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enabsatz"/>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enabsatz"/>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enabsatz"/>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0A1C5D" w:rsidRDefault="00AE5B6F" w:rsidP="00B04033">
      <w:pPr>
        <w:pStyle w:val="Listenabsatz"/>
        <w:numPr>
          <w:ilvl w:val="0"/>
          <w:numId w:val="3"/>
        </w:numPr>
        <w:ind w:left="426"/>
        <w:jc w:val="both"/>
        <w:rPr>
          <w:rFonts w:ascii="Avenir Next" w:hAnsi="Avenir Next" w:cs="Arial"/>
          <w:sz w:val="22"/>
          <w:szCs w:val="22"/>
          <w:highlight w:val="yellow"/>
          <w:lang w:val="en-GB"/>
        </w:rPr>
      </w:pPr>
      <w:r w:rsidRPr="000A1C5D">
        <w:rPr>
          <w:rFonts w:ascii="Avenir Next" w:hAnsi="Avenir Next" w:cs="Arial"/>
          <w:sz w:val="22"/>
          <w:szCs w:val="22"/>
          <w:highlight w:val="yellow"/>
          <w:lang w:val="en-GB"/>
        </w:rPr>
        <w:t>T</w:t>
      </w:r>
      <w:r w:rsidR="008D1616" w:rsidRPr="000A1C5D">
        <w:rPr>
          <w:rFonts w:ascii="Avenir Next" w:hAnsi="Avenir Next" w:cs="Arial"/>
          <w:sz w:val="22"/>
          <w:szCs w:val="22"/>
          <w:highlight w:val="yellow"/>
          <w:lang w:val="en-GB"/>
        </w:rPr>
        <w:t>he company is, or is likely to become, unable to pay their debts, as defined under s</w:t>
      </w:r>
      <w:r w:rsidR="00E833F4" w:rsidRPr="000A1C5D">
        <w:rPr>
          <w:rFonts w:ascii="Avenir Next" w:hAnsi="Avenir Next" w:cs="Arial"/>
          <w:sz w:val="22"/>
          <w:szCs w:val="22"/>
          <w:highlight w:val="yellow"/>
          <w:lang w:val="en-GB"/>
        </w:rPr>
        <w:t>ection</w:t>
      </w:r>
      <w:r w:rsidR="008D1616" w:rsidRPr="000A1C5D">
        <w:rPr>
          <w:rFonts w:ascii="Avenir Next" w:hAnsi="Avenir Next" w:cs="Arial"/>
          <w:sz w:val="22"/>
          <w:szCs w:val="22"/>
          <w:highlight w:val="yellow"/>
          <w:lang w:val="en-GB"/>
        </w:rPr>
        <w:t xml:space="preserve"> 123 of the Insolvency Act 1986</w:t>
      </w:r>
      <w:r w:rsidR="00763348" w:rsidRPr="000A1C5D">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enabsatz"/>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enabsatz"/>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7A5780" w:rsidRDefault="00C91062" w:rsidP="00B04033">
      <w:pPr>
        <w:pStyle w:val="Listenabsatz"/>
        <w:numPr>
          <w:ilvl w:val="0"/>
          <w:numId w:val="4"/>
        </w:numPr>
        <w:ind w:left="426"/>
        <w:jc w:val="both"/>
        <w:rPr>
          <w:rFonts w:ascii="Avenir Next" w:hAnsi="Avenir Next" w:cs="Arial"/>
          <w:sz w:val="22"/>
          <w:szCs w:val="22"/>
          <w:highlight w:val="yellow"/>
          <w:lang w:val="en-GB"/>
        </w:rPr>
      </w:pPr>
      <w:r w:rsidRPr="007A5780">
        <w:rPr>
          <w:rFonts w:ascii="Avenir Next" w:hAnsi="Avenir Next" w:cs="Arial"/>
          <w:sz w:val="22"/>
          <w:szCs w:val="22"/>
          <w:highlight w:val="yellow"/>
          <w:lang w:val="en-GB"/>
        </w:rPr>
        <w:t>The purchaser</w:t>
      </w:r>
      <w:r w:rsidR="00763348" w:rsidRPr="007A5780">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enabsatz"/>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0019E2" w:rsidRDefault="00BA1CFD" w:rsidP="00B04033">
      <w:pPr>
        <w:pStyle w:val="Listenabsatz"/>
        <w:numPr>
          <w:ilvl w:val="0"/>
          <w:numId w:val="5"/>
        </w:numPr>
        <w:ind w:left="426"/>
        <w:jc w:val="both"/>
        <w:rPr>
          <w:rFonts w:ascii="Avenir Next" w:hAnsi="Avenir Next" w:cs="Arial"/>
          <w:sz w:val="22"/>
          <w:szCs w:val="22"/>
          <w:highlight w:val="yellow"/>
          <w:lang w:val="en-GB"/>
        </w:rPr>
      </w:pPr>
      <w:r w:rsidRPr="000019E2">
        <w:rPr>
          <w:rFonts w:ascii="Avenir Next" w:hAnsi="Avenir Next" w:cs="Arial"/>
          <w:sz w:val="22"/>
          <w:szCs w:val="22"/>
          <w:highlight w:val="yellow"/>
          <w:lang w:val="en-GB"/>
        </w:rPr>
        <w:t>Administration</w:t>
      </w:r>
      <w:r w:rsidR="00763348" w:rsidRPr="000019E2">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enabsatz"/>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enabsatz"/>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enabsatz"/>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enabsatz"/>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enabsatz"/>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576511" w:rsidRDefault="001F3C98" w:rsidP="00B04033">
      <w:pPr>
        <w:pStyle w:val="Listenabsatz"/>
        <w:numPr>
          <w:ilvl w:val="0"/>
          <w:numId w:val="6"/>
        </w:numPr>
        <w:ind w:left="426"/>
        <w:jc w:val="both"/>
        <w:rPr>
          <w:rFonts w:ascii="Avenir Next" w:hAnsi="Avenir Next" w:cs="Arial"/>
          <w:sz w:val="22"/>
          <w:szCs w:val="22"/>
          <w:highlight w:val="yellow"/>
          <w:lang w:val="en-GB"/>
        </w:rPr>
      </w:pPr>
      <w:r w:rsidRPr="00576511">
        <w:rPr>
          <w:rFonts w:ascii="Avenir Next" w:hAnsi="Avenir Next" w:cs="Arial"/>
          <w:sz w:val="22"/>
          <w:szCs w:val="22"/>
          <w:highlight w:val="yellow"/>
          <w:lang w:val="en-GB"/>
        </w:rPr>
        <w:t xml:space="preserve">GBP </w:t>
      </w:r>
      <w:r w:rsidR="00BA1CFD" w:rsidRPr="00576511">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enabsatz"/>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AC3C77" w:rsidRDefault="00BA1CFD" w:rsidP="00B04033">
      <w:pPr>
        <w:pStyle w:val="Listenabsatz"/>
        <w:numPr>
          <w:ilvl w:val="0"/>
          <w:numId w:val="7"/>
        </w:numPr>
        <w:ind w:left="426"/>
        <w:jc w:val="both"/>
        <w:rPr>
          <w:rFonts w:ascii="Avenir Next" w:hAnsi="Avenir Next" w:cs="Arial"/>
          <w:sz w:val="22"/>
          <w:szCs w:val="22"/>
          <w:lang w:val="en-GB"/>
        </w:rPr>
      </w:pPr>
      <w:r w:rsidRPr="00AC3C77">
        <w:rPr>
          <w:rFonts w:ascii="Avenir Next" w:hAnsi="Avenir Next" w:cs="Arial"/>
          <w:sz w:val="22"/>
          <w:szCs w:val="22"/>
          <w:lang w:val="en-GB"/>
        </w:rPr>
        <w:t>Wrongful trading</w:t>
      </w:r>
      <w:r w:rsidR="00763348" w:rsidRPr="00AC3C77">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AC3C77" w:rsidRDefault="00BA1CFD" w:rsidP="00B04033">
      <w:pPr>
        <w:pStyle w:val="Listenabsatz"/>
        <w:numPr>
          <w:ilvl w:val="0"/>
          <w:numId w:val="7"/>
        </w:numPr>
        <w:ind w:left="426"/>
        <w:jc w:val="both"/>
        <w:rPr>
          <w:rFonts w:ascii="Avenir Next" w:hAnsi="Avenir Next" w:cs="Arial"/>
          <w:sz w:val="22"/>
          <w:szCs w:val="22"/>
          <w:highlight w:val="yellow"/>
          <w:lang w:val="en-GB"/>
        </w:rPr>
      </w:pPr>
      <w:r w:rsidRPr="00AC3C77">
        <w:rPr>
          <w:rFonts w:ascii="Avenir Next" w:hAnsi="Avenir Next" w:cs="Arial"/>
          <w:sz w:val="22"/>
          <w:szCs w:val="22"/>
          <w:highlight w:val="yellow"/>
          <w:lang w:val="en-GB"/>
        </w:rPr>
        <w:t>Breach of fiduciary duty</w:t>
      </w:r>
      <w:r w:rsidR="00763348" w:rsidRPr="00AC3C77">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enabsatz"/>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enabsatz"/>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enabsatz"/>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enabsatz"/>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E844A6" w:rsidRDefault="00876F56" w:rsidP="00B04033">
      <w:pPr>
        <w:pStyle w:val="Listenabsatz"/>
        <w:numPr>
          <w:ilvl w:val="0"/>
          <w:numId w:val="8"/>
        </w:numPr>
        <w:ind w:left="426"/>
        <w:jc w:val="both"/>
        <w:rPr>
          <w:rFonts w:ascii="Avenir Next" w:hAnsi="Avenir Next" w:cs="Arial"/>
          <w:sz w:val="22"/>
          <w:szCs w:val="22"/>
          <w:highlight w:val="yellow"/>
          <w:lang w:val="en-GB"/>
        </w:rPr>
      </w:pPr>
      <w:r w:rsidRPr="00E844A6">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enabsatz"/>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5F00B6" w:rsidRDefault="00E833F4" w:rsidP="00B04033">
      <w:pPr>
        <w:pStyle w:val="Listenabsatz"/>
        <w:numPr>
          <w:ilvl w:val="0"/>
          <w:numId w:val="9"/>
        </w:numPr>
        <w:ind w:left="426"/>
        <w:jc w:val="both"/>
        <w:rPr>
          <w:rFonts w:ascii="Avenir Next" w:hAnsi="Avenir Next" w:cs="Arial"/>
          <w:sz w:val="22"/>
          <w:szCs w:val="22"/>
          <w:highlight w:val="yellow"/>
          <w:lang w:val="en-GB"/>
        </w:rPr>
      </w:pPr>
      <w:r w:rsidRPr="005F00B6">
        <w:rPr>
          <w:rFonts w:ascii="Avenir Next" w:hAnsi="Avenir Next" w:cs="Arial"/>
          <w:sz w:val="22"/>
          <w:szCs w:val="22"/>
          <w:highlight w:val="yellow"/>
          <w:lang w:val="en-GB"/>
        </w:rPr>
        <w:t>A</w:t>
      </w:r>
      <w:r w:rsidR="000D10C6" w:rsidRPr="005F00B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enabsatz"/>
        <w:ind w:left="426"/>
        <w:jc w:val="both"/>
        <w:rPr>
          <w:rFonts w:ascii="Avenir Next" w:hAnsi="Avenir Next" w:cs="Arial"/>
          <w:sz w:val="22"/>
          <w:szCs w:val="22"/>
          <w:lang w:val="en-GB"/>
        </w:rPr>
      </w:pPr>
    </w:p>
    <w:p w14:paraId="564FBFE2" w14:textId="18CB27BC" w:rsidR="000D10C6" w:rsidRPr="006925C1" w:rsidRDefault="000D10C6" w:rsidP="00AE5B6F">
      <w:pPr>
        <w:pStyle w:val="Listenabsatz"/>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enabsatz"/>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enabsatz"/>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enabsatz"/>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1B676C" w:rsidRDefault="0020204E" w:rsidP="00B04033">
      <w:pPr>
        <w:pStyle w:val="Listenabsatz"/>
        <w:numPr>
          <w:ilvl w:val="0"/>
          <w:numId w:val="10"/>
        </w:numPr>
        <w:ind w:left="426"/>
        <w:jc w:val="both"/>
        <w:rPr>
          <w:rFonts w:ascii="Avenir Next" w:hAnsi="Avenir Next" w:cs="Arial"/>
          <w:sz w:val="22"/>
          <w:szCs w:val="22"/>
          <w:lang w:val="en-GB"/>
        </w:rPr>
      </w:pPr>
      <w:r w:rsidRPr="001B676C">
        <w:rPr>
          <w:rFonts w:ascii="Avenir Next" w:hAnsi="Avenir Next" w:cs="Arial"/>
          <w:sz w:val="22"/>
          <w:szCs w:val="22"/>
          <w:lang w:val="en-GB"/>
        </w:rPr>
        <w:t>12 months</w:t>
      </w:r>
      <w:r w:rsidR="00763348" w:rsidRPr="001B676C">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enabsatz"/>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1B676C" w:rsidRDefault="0020204E" w:rsidP="00B04033">
      <w:pPr>
        <w:pStyle w:val="Listenabsatz"/>
        <w:numPr>
          <w:ilvl w:val="0"/>
          <w:numId w:val="10"/>
        </w:numPr>
        <w:ind w:left="426"/>
        <w:jc w:val="both"/>
        <w:rPr>
          <w:rFonts w:ascii="Avenir Next" w:hAnsi="Avenir Next" w:cs="Arial"/>
          <w:sz w:val="22"/>
          <w:szCs w:val="22"/>
          <w:highlight w:val="yellow"/>
          <w:lang w:val="en-GB"/>
        </w:rPr>
      </w:pPr>
      <w:r w:rsidRPr="001B676C">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5B204053" w14:textId="77777777" w:rsidR="008555A5" w:rsidRPr="008555A5" w:rsidRDefault="008555A5" w:rsidP="008555A5">
      <w:pPr>
        <w:jc w:val="both"/>
        <w:rPr>
          <w:rFonts w:ascii="Avenir Next" w:hAnsi="Avenir Next" w:cs="Arial"/>
          <w:color w:val="808080" w:themeColor="background1" w:themeShade="80"/>
          <w:sz w:val="22"/>
          <w:szCs w:val="22"/>
          <w:lang w:val="en-GB"/>
        </w:rPr>
      </w:pPr>
      <w:r w:rsidRPr="008555A5">
        <w:rPr>
          <w:rFonts w:ascii="Avenir Next" w:hAnsi="Avenir Next" w:cs="Arial"/>
          <w:color w:val="808080" w:themeColor="background1" w:themeShade="80"/>
          <w:sz w:val="22"/>
          <w:szCs w:val="22"/>
          <w:lang w:val="en-GB"/>
        </w:rPr>
        <w:t>1. Sec. 423 of the Insolvency Act 1986</w:t>
      </w:r>
    </w:p>
    <w:p w14:paraId="7F50A1F7" w14:textId="77777777" w:rsidR="008555A5" w:rsidRPr="008555A5" w:rsidRDefault="008555A5" w:rsidP="008555A5">
      <w:pPr>
        <w:jc w:val="both"/>
        <w:rPr>
          <w:rFonts w:ascii="Avenir Next" w:hAnsi="Avenir Next" w:cs="Arial"/>
          <w:color w:val="808080" w:themeColor="background1" w:themeShade="80"/>
          <w:sz w:val="22"/>
          <w:szCs w:val="22"/>
          <w:lang w:val="en-GB"/>
        </w:rPr>
      </w:pPr>
    </w:p>
    <w:p w14:paraId="22C610C9" w14:textId="0477C878" w:rsidR="00DE03AF" w:rsidRDefault="008555A5" w:rsidP="008555A5">
      <w:pPr>
        <w:jc w:val="both"/>
        <w:rPr>
          <w:rFonts w:ascii="Avenir Next" w:hAnsi="Avenir Next" w:cs="Arial"/>
          <w:color w:val="808080" w:themeColor="background1" w:themeShade="80"/>
          <w:sz w:val="22"/>
          <w:szCs w:val="22"/>
          <w:lang w:val="en-GB"/>
        </w:rPr>
      </w:pPr>
      <w:r w:rsidRPr="008555A5">
        <w:rPr>
          <w:rFonts w:ascii="Avenir Next" w:hAnsi="Avenir Next" w:cs="Arial"/>
          <w:color w:val="808080" w:themeColor="background1" w:themeShade="80"/>
          <w:sz w:val="22"/>
          <w:szCs w:val="22"/>
          <w:lang w:val="en-GB"/>
        </w:rPr>
        <w:t>Section 423 of the Insolvency Act 1986 provides that, in a liquidation or administration already opened, the "official receiver", "liquidator" or "administrator" may attack transactions intended to defraud creditors.</w:t>
      </w:r>
    </w:p>
    <w:p w14:paraId="02525E31" w14:textId="2CF432ED" w:rsidR="008555A5" w:rsidRDefault="008555A5" w:rsidP="008555A5">
      <w:pPr>
        <w:jc w:val="both"/>
        <w:rPr>
          <w:rFonts w:ascii="Avenir Next" w:hAnsi="Avenir Next" w:cs="Arial"/>
          <w:color w:val="808080" w:themeColor="background1" w:themeShade="80"/>
          <w:sz w:val="22"/>
          <w:szCs w:val="22"/>
          <w:lang w:val="en-GB"/>
        </w:rPr>
      </w:pPr>
    </w:p>
    <w:p w14:paraId="29898106" w14:textId="1A32A2CC" w:rsidR="00F72D5F" w:rsidRPr="00F72D5F" w:rsidRDefault="00F72D5F" w:rsidP="00F72D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w:t>
      </w:r>
      <w:r w:rsidRPr="00F72D5F">
        <w:rPr>
          <w:rFonts w:ascii="Avenir Next" w:hAnsi="Avenir Next" w:cs="Arial"/>
          <w:color w:val="808080" w:themeColor="background1" w:themeShade="80"/>
          <w:sz w:val="22"/>
          <w:szCs w:val="22"/>
          <w:lang w:val="en-GB"/>
        </w:rPr>
        <w:t>. Sec. 6 of the Company Directors Disqualification Act 1986.</w:t>
      </w:r>
    </w:p>
    <w:p w14:paraId="1B2779A8" w14:textId="77777777" w:rsidR="00F72D5F" w:rsidRPr="00F72D5F" w:rsidRDefault="00F72D5F" w:rsidP="00F72D5F">
      <w:pPr>
        <w:jc w:val="both"/>
        <w:rPr>
          <w:rFonts w:ascii="Avenir Next" w:hAnsi="Avenir Next" w:cs="Arial"/>
          <w:color w:val="808080" w:themeColor="background1" w:themeShade="80"/>
          <w:sz w:val="22"/>
          <w:szCs w:val="22"/>
          <w:lang w:val="en-GB"/>
        </w:rPr>
      </w:pPr>
    </w:p>
    <w:p w14:paraId="5472D787" w14:textId="0AC79192" w:rsidR="00F72D5F" w:rsidRPr="00F72D5F" w:rsidRDefault="00F72D5F" w:rsidP="00F72D5F">
      <w:pPr>
        <w:jc w:val="both"/>
        <w:rPr>
          <w:rFonts w:ascii="Avenir Next" w:hAnsi="Avenir Next" w:cs="Arial"/>
          <w:color w:val="808080" w:themeColor="background1" w:themeShade="80"/>
          <w:sz w:val="22"/>
          <w:szCs w:val="22"/>
          <w:lang w:val="en-GB"/>
        </w:rPr>
      </w:pPr>
      <w:r w:rsidRPr="00F72D5F">
        <w:rPr>
          <w:rFonts w:ascii="Avenir Next" w:hAnsi="Avenir Next" w:cs="Arial"/>
          <w:color w:val="808080" w:themeColor="background1" w:themeShade="80"/>
          <w:sz w:val="22"/>
          <w:szCs w:val="22"/>
          <w:lang w:val="en-GB"/>
        </w:rPr>
        <w:t>The Insolvency Service may institute proceedings on behalf of the Secretary of State under the CDDA, including</w:t>
      </w:r>
      <w:r w:rsidRPr="00F72D5F">
        <w:rPr>
          <w:rFonts w:ascii="Avenir Next" w:hAnsi="Avenir Next" w:cs="Arial"/>
          <w:color w:val="808080" w:themeColor="background1" w:themeShade="80"/>
          <w:sz w:val="22"/>
          <w:szCs w:val="22"/>
          <w:lang w:val="en-GB"/>
        </w:rPr>
        <w:t xml:space="preserve"> under</w:t>
      </w:r>
      <w:r w:rsidRPr="00F72D5F">
        <w:rPr>
          <w:rFonts w:ascii="Avenir Next" w:hAnsi="Avenir Next" w:cs="Arial"/>
          <w:color w:val="808080" w:themeColor="background1" w:themeShade="80"/>
          <w:sz w:val="22"/>
          <w:szCs w:val="22"/>
          <w:lang w:val="en-GB"/>
        </w:rPr>
        <w:t xml:space="preserve"> section 6 of the </w:t>
      </w:r>
      <w:r w:rsidRPr="00F72D5F">
        <w:rPr>
          <w:rFonts w:ascii="Avenir Next" w:hAnsi="Avenir Next" w:cs="Arial"/>
          <w:color w:val="808080" w:themeColor="background1" w:themeShade="80"/>
          <w:sz w:val="22"/>
          <w:szCs w:val="22"/>
          <w:lang w:val="en-GB"/>
        </w:rPr>
        <w:t>CDDA. The</w:t>
      </w:r>
      <w:r w:rsidRPr="00F72D5F">
        <w:rPr>
          <w:rFonts w:ascii="Avenir Next" w:hAnsi="Avenir Next" w:cs="Arial"/>
          <w:color w:val="808080" w:themeColor="background1" w:themeShade="80"/>
          <w:sz w:val="22"/>
          <w:szCs w:val="22"/>
          <w:lang w:val="en-GB"/>
        </w:rPr>
        <w:t xml:space="preserve"> proceedings are civil proceedings. The review and possible subsequent disqualification order is then made by the court or the directors in turn offer to give a disqualification undertaking.</w:t>
      </w:r>
    </w:p>
    <w:p w14:paraId="54C34A68" w14:textId="77777777" w:rsidR="00F72D5F" w:rsidRPr="00F72D5F" w:rsidRDefault="00F72D5F" w:rsidP="00F72D5F">
      <w:pPr>
        <w:jc w:val="both"/>
        <w:rPr>
          <w:rFonts w:ascii="Avenir Next" w:hAnsi="Avenir Next" w:cs="Arial"/>
          <w:color w:val="808080" w:themeColor="background1" w:themeShade="80"/>
          <w:sz w:val="22"/>
          <w:szCs w:val="22"/>
          <w:lang w:val="en-GB"/>
        </w:rPr>
      </w:pPr>
    </w:p>
    <w:p w14:paraId="383DC61D" w14:textId="12138BDF" w:rsidR="00F72D5F" w:rsidRDefault="00F72D5F" w:rsidP="008555A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3. Sec.</w:t>
      </w:r>
      <w:r w:rsidRPr="00F72D5F">
        <w:rPr>
          <w:rFonts w:ascii="Avenir Next" w:hAnsi="Avenir Next" w:cs="Arial"/>
          <w:color w:val="808080" w:themeColor="background1" w:themeShade="80"/>
          <w:sz w:val="22"/>
          <w:szCs w:val="22"/>
          <w:lang w:val="en-GB"/>
        </w:rPr>
        <w:t xml:space="preserve"> 246ZB of the Insolvency Act 1986</w:t>
      </w:r>
    </w:p>
    <w:p w14:paraId="12E992B3" w14:textId="469C7088" w:rsidR="00F72D5F" w:rsidRDefault="00F72D5F" w:rsidP="008555A5">
      <w:pPr>
        <w:jc w:val="both"/>
        <w:rPr>
          <w:rFonts w:ascii="Avenir Next" w:hAnsi="Avenir Next" w:cs="Arial"/>
          <w:color w:val="808080" w:themeColor="background1" w:themeShade="80"/>
          <w:sz w:val="22"/>
          <w:szCs w:val="22"/>
          <w:lang w:val="en-GB"/>
        </w:rPr>
      </w:pPr>
    </w:p>
    <w:p w14:paraId="7A95DB22" w14:textId="530C6484" w:rsidR="00146AB4" w:rsidRDefault="00146AB4" w:rsidP="008555A5">
      <w:pPr>
        <w:jc w:val="both"/>
        <w:rPr>
          <w:rFonts w:ascii="Avenir Next" w:hAnsi="Avenir Next" w:cs="Arial"/>
          <w:color w:val="808080" w:themeColor="background1" w:themeShade="80"/>
          <w:sz w:val="22"/>
          <w:szCs w:val="22"/>
          <w:lang w:val="en-GB"/>
        </w:rPr>
      </w:pPr>
      <w:r w:rsidRPr="00146AB4">
        <w:rPr>
          <w:rFonts w:ascii="Avenir Next" w:hAnsi="Avenir Next" w:cs="Arial"/>
          <w:color w:val="808080" w:themeColor="background1" w:themeShade="80"/>
          <w:sz w:val="22"/>
          <w:szCs w:val="22"/>
          <w:lang w:val="en-GB"/>
        </w:rPr>
        <w:t>Sections 214 and 246ZB of the Insolvency Act 1986 make directors of insolvent companies liable for wrongful acts and personally responsible for at least part of the debts and liabilities of the company. An application to the court to hold the directors personally liable can only be made by the liquidator. Creditors or other interested parties not entitled to apply.</w:t>
      </w:r>
    </w:p>
    <w:p w14:paraId="122DECC4" w14:textId="77777777" w:rsidR="00F72D5F" w:rsidRDefault="00F72D5F" w:rsidP="008555A5">
      <w:pPr>
        <w:jc w:val="both"/>
        <w:rPr>
          <w:rFonts w:ascii="Avenir Next" w:hAnsi="Avenir Next" w:cs="Arial"/>
          <w:color w:val="808080" w:themeColor="background1" w:themeShade="80"/>
          <w:sz w:val="22"/>
          <w:szCs w:val="22"/>
          <w:lang w:val="en-GB"/>
        </w:rPr>
      </w:pPr>
    </w:p>
    <w:p w14:paraId="6EFC1C75" w14:textId="77777777" w:rsidR="008555A5" w:rsidRDefault="008555A5" w:rsidP="008555A5">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1DE58F65" w:rsidR="00EA3B38" w:rsidRDefault="008A4E6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1. </w:t>
      </w:r>
      <w:r w:rsidRPr="008A4E6D">
        <w:rPr>
          <w:rFonts w:ascii="Avenir Next" w:hAnsi="Avenir Next" w:cs="Arial"/>
          <w:color w:val="808080" w:themeColor="background1" w:themeShade="80"/>
          <w:sz w:val="22"/>
          <w:szCs w:val="22"/>
        </w:rPr>
        <w:t>wages or salary arising under a contract of employment</w:t>
      </w:r>
    </w:p>
    <w:p w14:paraId="0ABAEAE3" w14:textId="4681332C" w:rsidR="008A4E6D" w:rsidRDefault="008A4E6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 </w:t>
      </w:r>
      <w:r w:rsidRPr="008A4E6D">
        <w:rPr>
          <w:rFonts w:ascii="Avenir Next" w:hAnsi="Avenir Next" w:cs="Arial"/>
          <w:color w:val="808080" w:themeColor="background1" w:themeShade="80"/>
          <w:sz w:val="22"/>
          <w:szCs w:val="22"/>
        </w:rPr>
        <w:t>goods or services supplied during the Moratorium</w:t>
      </w:r>
    </w:p>
    <w:p w14:paraId="6594EAF6" w14:textId="528F4FCF" w:rsidR="008A4E6D" w:rsidRDefault="008A4E6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3. </w:t>
      </w:r>
      <w:r w:rsidRPr="008A4E6D">
        <w:rPr>
          <w:rFonts w:ascii="Avenir Next" w:hAnsi="Avenir Next" w:cs="Arial"/>
          <w:color w:val="808080" w:themeColor="background1" w:themeShade="80"/>
          <w:sz w:val="22"/>
          <w:szCs w:val="22"/>
        </w:rPr>
        <w:t>rent in respect of a period during the Moratorium</w:t>
      </w:r>
    </w:p>
    <w:p w14:paraId="5EF59329" w14:textId="429F83AE" w:rsidR="008A4E6D" w:rsidRDefault="008A4E6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4. </w:t>
      </w:r>
      <w:r w:rsidRPr="008A4E6D">
        <w:rPr>
          <w:rFonts w:ascii="Avenir Next" w:hAnsi="Avenir Next" w:cs="Arial"/>
          <w:color w:val="808080" w:themeColor="background1" w:themeShade="80"/>
          <w:sz w:val="22"/>
          <w:szCs w:val="22"/>
        </w:rPr>
        <w:t>the monitor’s remuneration or expenses</w:t>
      </w:r>
    </w:p>
    <w:p w14:paraId="7C8B8ED6" w14:textId="72BAE842" w:rsidR="008A4E6D" w:rsidRPr="00B84055" w:rsidRDefault="008A4E6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5. </w:t>
      </w:r>
      <w:r w:rsidRPr="008A4E6D">
        <w:rPr>
          <w:rFonts w:ascii="Avenir Next" w:hAnsi="Avenir Next" w:cs="Arial"/>
          <w:color w:val="808080" w:themeColor="background1" w:themeShade="80"/>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0BECF44" w14:textId="7E787FBE" w:rsidR="0063381C" w:rsidRDefault="00B94229" w:rsidP="002A37BB">
      <w:pPr>
        <w:jc w:val="both"/>
        <w:rPr>
          <w:rFonts w:ascii="Avenir Next" w:hAnsi="Avenir Next" w:cs="Arial"/>
          <w:color w:val="808080" w:themeColor="background1" w:themeShade="80"/>
          <w:sz w:val="22"/>
          <w:szCs w:val="22"/>
        </w:rPr>
      </w:pPr>
      <w:r w:rsidRPr="00B94229">
        <w:rPr>
          <w:rFonts w:ascii="Avenir Next" w:hAnsi="Avenir Next" w:cs="Arial"/>
          <w:color w:val="808080" w:themeColor="background1" w:themeShade="80"/>
          <w:sz w:val="22"/>
          <w:szCs w:val="22"/>
        </w:rPr>
        <w:t xml:space="preserve">If insolvency proceedings are opened against the assets of a company and a corresponding administrator is appointed, this does not initially have the effect of automatically terminating existing contracts. Typically, the administrator will at least temporarily continue the business and in this context is dependent on the continuation of supplies of the necessary materials. § Section 233 of the Insolvency Act 1986 provides for the insolvency </w:t>
      </w:r>
      <w:r w:rsidR="00DD76DC">
        <w:rPr>
          <w:rFonts w:ascii="Avenir Next" w:hAnsi="Avenir Next" w:cs="Arial"/>
          <w:color w:val="808080" w:themeColor="background1" w:themeShade="80"/>
          <w:sz w:val="22"/>
          <w:szCs w:val="22"/>
        </w:rPr>
        <w:t>administrator</w:t>
      </w:r>
      <w:r w:rsidRPr="00B94229">
        <w:rPr>
          <w:rFonts w:ascii="Avenir Next" w:hAnsi="Avenir Next" w:cs="Arial"/>
          <w:color w:val="808080" w:themeColor="background1" w:themeShade="80"/>
          <w:sz w:val="22"/>
          <w:szCs w:val="22"/>
        </w:rPr>
        <w:t xml:space="preserve"> ability to insist on the continuation of supplies under existing contracts.</w:t>
      </w:r>
    </w:p>
    <w:p w14:paraId="52EFF75A" w14:textId="49AFB3F9" w:rsidR="00B94229" w:rsidRDefault="0005105A" w:rsidP="002A37BB">
      <w:pPr>
        <w:jc w:val="both"/>
        <w:rPr>
          <w:rFonts w:ascii="Avenir Next" w:hAnsi="Avenir Next" w:cs="Arial"/>
          <w:color w:val="808080" w:themeColor="background1" w:themeShade="80"/>
          <w:sz w:val="22"/>
          <w:szCs w:val="22"/>
        </w:rPr>
      </w:pPr>
      <w:r w:rsidRPr="0005105A">
        <w:rPr>
          <w:rFonts w:ascii="Avenir Next" w:hAnsi="Avenir Next" w:cs="Arial"/>
          <w:color w:val="808080" w:themeColor="background1" w:themeShade="80"/>
          <w:sz w:val="22"/>
          <w:szCs w:val="22"/>
        </w:rPr>
        <w:lastRenderedPageBreak/>
        <w:t xml:space="preserve">Suppliers are required to continue supplies at the insolvency administrator's request to the insolvent </w:t>
      </w:r>
      <w:r w:rsidR="00DD76DC" w:rsidRPr="0005105A">
        <w:rPr>
          <w:rFonts w:ascii="Avenir Next" w:hAnsi="Avenir Next" w:cs="Arial"/>
          <w:color w:val="808080" w:themeColor="background1" w:themeShade="80"/>
          <w:sz w:val="22"/>
          <w:szCs w:val="22"/>
        </w:rPr>
        <w:t>company but</w:t>
      </w:r>
      <w:r w:rsidRPr="0005105A">
        <w:rPr>
          <w:rFonts w:ascii="Avenir Next" w:hAnsi="Avenir Next" w:cs="Arial"/>
          <w:color w:val="808080" w:themeColor="background1" w:themeShade="80"/>
          <w:sz w:val="22"/>
          <w:szCs w:val="22"/>
        </w:rPr>
        <w:t xml:space="preserve"> have the right to request a guarantee from the administrator that payment of the supplier's fees will be made.</w:t>
      </w:r>
    </w:p>
    <w:p w14:paraId="74983EB5" w14:textId="0FAA8B23" w:rsidR="00E92023" w:rsidRDefault="00E92023" w:rsidP="002A37BB">
      <w:pPr>
        <w:jc w:val="both"/>
        <w:rPr>
          <w:rFonts w:ascii="Avenir Next" w:hAnsi="Avenir Next" w:cs="Arial"/>
          <w:color w:val="808080" w:themeColor="background1" w:themeShade="80"/>
          <w:sz w:val="22"/>
          <w:szCs w:val="22"/>
        </w:rPr>
      </w:pPr>
    </w:p>
    <w:p w14:paraId="1CA8680D" w14:textId="64F8071B" w:rsidR="00E92023" w:rsidRDefault="00E92023" w:rsidP="002A37BB">
      <w:pPr>
        <w:jc w:val="both"/>
        <w:rPr>
          <w:rFonts w:ascii="Avenir Next" w:hAnsi="Avenir Next" w:cs="Arial"/>
          <w:color w:val="808080" w:themeColor="background1" w:themeShade="80"/>
          <w:sz w:val="22"/>
          <w:szCs w:val="22"/>
        </w:rPr>
      </w:pPr>
      <w:r w:rsidRPr="00E92023">
        <w:rPr>
          <w:rFonts w:ascii="Avenir Next" w:hAnsi="Avenir Next" w:cs="Arial"/>
          <w:color w:val="808080" w:themeColor="background1" w:themeShade="80"/>
          <w:sz w:val="22"/>
          <w:szCs w:val="22"/>
        </w:rPr>
        <w:t>Suppliers of the insolvent company are not allowed to rely on so-called "insolvency clauses" from the underlying contracts, which provide that in case of insolvency the contract can be terminated.</w:t>
      </w:r>
      <w:r w:rsidR="006B3D1F">
        <w:rPr>
          <w:rFonts w:ascii="Avenir Next" w:hAnsi="Avenir Next" w:cs="Arial"/>
          <w:color w:val="808080" w:themeColor="background1" w:themeShade="80"/>
          <w:sz w:val="22"/>
          <w:szCs w:val="22"/>
        </w:rPr>
        <w:t xml:space="preserve"> </w:t>
      </w:r>
    </w:p>
    <w:p w14:paraId="1A357D03" w14:textId="1109ACA4" w:rsidR="006B3D1F" w:rsidRDefault="006B3D1F" w:rsidP="002A37BB">
      <w:pPr>
        <w:jc w:val="both"/>
        <w:rPr>
          <w:rFonts w:ascii="Avenir Next" w:hAnsi="Avenir Next" w:cs="Arial"/>
          <w:color w:val="808080" w:themeColor="background1" w:themeShade="80"/>
          <w:sz w:val="22"/>
          <w:szCs w:val="22"/>
        </w:rPr>
      </w:pPr>
    </w:p>
    <w:p w14:paraId="3B30CD2B" w14:textId="404C463F" w:rsidR="006B3D1F" w:rsidRDefault="006B3D1F" w:rsidP="002A37BB">
      <w:pPr>
        <w:jc w:val="both"/>
        <w:rPr>
          <w:rFonts w:ascii="Avenir Next" w:hAnsi="Avenir Next" w:cs="Arial"/>
          <w:color w:val="808080" w:themeColor="background1" w:themeShade="80"/>
          <w:sz w:val="22"/>
          <w:szCs w:val="22"/>
        </w:rPr>
      </w:pPr>
      <w:r w:rsidRPr="006B3D1F">
        <w:rPr>
          <w:rFonts w:ascii="Avenir Next" w:hAnsi="Avenir Next" w:cs="Arial"/>
          <w:color w:val="808080" w:themeColor="background1" w:themeShade="80"/>
          <w:sz w:val="22"/>
          <w:szCs w:val="22"/>
        </w:rPr>
        <w:t xml:space="preserve">Under section 233B of the Insolvency Act 1986, a supply contract can only be terminated if they </w:t>
      </w:r>
      <w:proofErr w:type="gramStart"/>
      <w:r w:rsidRPr="006B3D1F">
        <w:rPr>
          <w:rFonts w:ascii="Avenir Next" w:hAnsi="Avenir Next" w:cs="Arial"/>
          <w:color w:val="808080" w:themeColor="background1" w:themeShade="80"/>
          <w:sz w:val="22"/>
          <w:szCs w:val="22"/>
        </w:rPr>
        <w:t>are in agreement</w:t>
      </w:r>
      <w:proofErr w:type="gramEnd"/>
      <w:r w:rsidRPr="006B3D1F">
        <w:rPr>
          <w:rFonts w:ascii="Avenir Next" w:hAnsi="Avenir Next" w:cs="Arial"/>
          <w:color w:val="808080" w:themeColor="background1" w:themeShade="80"/>
          <w:sz w:val="22"/>
          <w:szCs w:val="22"/>
        </w:rPr>
        <w:t xml:space="preserve"> with the company or the insolvency practitioner or the court is satisfied on application that the continuation of such contract would cause hardship to the supplier.</w:t>
      </w:r>
    </w:p>
    <w:p w14:paraId="6E70F879" w14:textId="040D1715" w:rsidR="00B94229" w:rsidRDefault="00B94229" w:rsidP="002A37BB">
      <w:pPr>
        <w:jc w:val="both"/>
        <w:rPr>
          <w:rFonts w:ascii="Avenir Next" w:hAnsi="Avenir Next" w:cs="Arial"/>
          <w:sz w:val="22"/>
          <w:szCs w:val="22"/>
        </w:rPr>
      </w:pPr>
    </w:p>
    <w:p w14:paraId="053B2965" w14:textId="77777777" w:rsidR="00E92023" w:rsidRPr="006925C1" w:rsidRDefault="00E92023"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DAA6780" w14:textId="4D0DF494" w:rsidR="00962045" w:rsidRDefault="00046C8A" w:rsidP="00B42B98">
      <w:pPr>
        <w:jc w:val="both"/>
        <w:rPr>
          <w:rFonts w:ascii="Avenir Next" w:hAnsi="Avenir Next" w:cs="Arial"/>
          <w:color w:val="808080" w:themeColor="background1" w:themeShade="80"/>
          <w:sz w:val="22"/>
          <w:szCs w:val="22"/>
        </w:rPr>
      </w:pPr>
      <w:r w:rsidRPr="00046C8A">
        <w:rPr>
          <w:rFonts w:ascii="Avenir Next" w:hAnsi="Avenir Next" w:cs="Arial"/>
          <w:color w:val="808080" w:themeColor="background1" w:themeShade="80"/>
          <w:sz w:val="22"/>
          <w:szCs w:val="22"/>
        </w:rPr>
        <w:t>First, under section 115 of the Insolvency Act 1986, various expenses have priority for payment from the insolvency estate over the company's otherwise preferential creditors the holders of floating charges unsecured creditors.</w:t>
      </w:r>
      <w:r>
        <w:rPr>
          <w:rFonts w:ascii="Avenir Next" w:hAnsi="Avenir Next" w:cs="Arial"/>
          <w:color w:val="808080" w:themeColor="background1" w:themeShade="80"/>
          <w:sz w:val="22"/>
          <w:szCs w:val="22"/>
        </w:rPr>
        <w:t xml:space="preserve"> </w:t>
      </w:r>
      <w:r w:rsidRPr="00046C8A">
        <w:rPr>
          <w:rFonts w:ascii="Avenir Next" w:hAnsi="Avenir Next" w:cs="Arial"/>
          <w:color w:val="808080" w:themeColor="background1" w:themeShade="80"/>
          <w:sz w:val="22"/>
          <w:szCs w:val="22"/>
        </w:rPr>
        <w:t>This relates to expenses, including the remuneration of the insolvency practitioner, properly incurred</w:t>
      </w:r>
      <w:r w:rsidR="00B42B98">
        <w:rPr>
          <w:rFonts w:ascii="Avenir Next" w:hAnsi="Avenir Next" w:cs="Arial"/>
          <w:color w:val="808080" w:themeColor="background1" w:themeShade="80"/>
          <w:sz w:val="22"/>
          <w:szCs w:val="22"/>
        </w:rPr>
        <w:t xml:space="preserve">, for example: </w:t>
      </w:r>
      <w:r w:rsidR="00B42B98" w:rsidRPr="00B42B98">
        <w:rPr>
          <w:rFonts w:ascii="Avenir Next" w:hAnsi="Avenir Next" w:cs="Arial"/>
          <w:color w:val="808080" w:themeColor="background1" w:themeShade="80"/>
          <w:sz w:val="22"/>
          <w:szCs w:val="22"/>
        </w:rPr>
        <w:t>the cost of any security provided by the liquidator</w:t>
      </w:r>
      <w:r w:rsidR="00B42B98">
        <w:rPr>
          <w:rFonts w:ascii="Avenir Next" w:hAnsi="Avenir Next" w:cs="Arial"/>
          <w:color w:val="808080" w:themeColor="background1" w:themeShade="80"/>
          <w:sz w:val="22"/>
          <w:szCs w:val="22"/>
        </w:rPr>
        <w:t xml:space="preserve">, </w:t>
      </w:r>
      <w:r w:rsidR="00B42B98" w:rsidRPr="00B42B98">
        <w:rPr>
          <w:rFonts w:ascii="Avenir Next" w:hAnsi="Avenir Next" w:cs="Arial"/>
          <w:color w:val="808080" w:themeColor="background1" w:themeShade="80"/>
          <w:sz w:val="22"/>
          <w:szCs w:val="22"/>
        </w:rPr>
        <w:t>any amount payable to a person to assist in the preparation of a statement of affairs or</w:t>
      </w:r>
      <w:r w:rsidR="00B42B98">
        <w:rPr>
          <w:rFonts w:ascii="Avenir Next" w:hAnsi="Avenir Next" w:cs="Arial"/>
          <w:color w:val="808080" w:themeColor="background1" w:themeShade="80"/>
          <w:sz w:val="22"/>
          <w:szCs w:val="22"/>
        </w:rPr>
        <w:t xml:space="preserve"> </w:t>
      </w:r>
      <w:r w:rsidR="00B42B98" w:rsidRPr="00B42B98">
        <w:rPr>
          <w:rFonts w:ascii="Avenir Next" w:hAnsi="Avenir Next" w:cs="Arial"/>
          <w:color w:val="808080" w:themeColor="background1" w:themeShade="80"/>
          <w:sz w:val="22"/>
          <w:szCs w:val="22"/>
        </w:rPr>
        <w:t>accounts</w:t>
      </w:r>
      <w:r w:rsidR="00B42B98">
        <w:rPr>
          <w:rFonts w:ascii="Avenir Next" w:hAnsi="Avenir Next" w:cs="Arial"/>
          <w:color w:val="808080" w:themeColor="background1" w:themeShade="80"/>
          <w:sz w:val="22"/>
          <w:szCs w:val="22"/>
        </w:rPr>
        <w:t xml:space="preserve">, </w:t>
      </w:r>
      <w:r w:rsidR="00B42B98" w:rsidRPr="00B42B98">
        <w:rPr>
          <w:rFonts w:ascii="Avenir Next" w:hAnsi="Avenir Next" w:cs="Arial"/>
          <w:color w:val="808080" w:themeColor="background1" w:themeShade="80"/>
          <w:sz w:val="22"/>
          <w:szCs w:val="22"/>
        </w:rPr>
        <w:t>the remuneration of any person who has been employed by the liquidator to perform any</w:t>
      </w:r>
      <w:r w:rsidR="00B42B98">
        <w:rPr>
          <w:rFonts w:ascii="Avenir Next" w:hAnsi="Avenir Next" w:cs="Arial"/>
          <w:color w:val="808080" w:themeColor="background1" w:themeShade="80"/>
          <w:sz w:val="22"/>
          <w:szCs w:val="22"/>
        </w:rPr>
        <w:t xml:space="preserve"> </w:t>
      </w:r>
      <w:r w:rsidR="00B42B98" w:rsidRPr="00B42B98">
        <w:rPr>
          <w:rFonts w:ascii="Avenir Next" w:hAnsi="Avenir Next" w:cs="Arial"/>
          <w:color w:val="808080" w:themeColor="background1" w:themeShade="80"/>
          <w:sz w:val="22"/>
          <w:szCs w:val="22"/>
        </w:rPr>
        <w:t>services for the company</w:t>
      </w:r>
      <w:r w:rsidR="00B42B98">
        <w:rPr>
          <w:rFonts w:ascii="Avenir Next" w:hAnsi="Avenir Next" w:cs="Arial"/>
          <w:color w:val="808080" w:themeColor="background1" w:themeShade="80"/>
          <w:sz w:val="22"/>
          <w:szCs w:val="22"/>
        </w:rPr>
        <w:t xml:space="preserve"> and so on. </w:t>
      </w:r>
    </w:p>
    <w:p w14:paraId="1F260CF6" w14:textId="11CC09B2" w:rsidR="00046C8A" w:rsidRDefault="00046C8A" w:rsidP="002A37BB">
      <w:pPr>
        <w:jc w:val="both"/>
        <w:rPr>
          <w:rFonts w:ascii="Avenir Next" w:hAnsi="Avenir Next" w:cs="Arial"/>
          <w:color w:val="808080" w:themeColor="background1" w:themeShade="80"/>
          <w:sz w:val="22"/>
          <w:szCs w:val="22"/>
        </w:rPr>
      </w:pPr>
    </w:p>
    <w:p w14:paraId="5B9C9A59" w14:textId="1F318500" w:rsidR="00046C8A" w:rsidRPr="00B42B98" w:rsidRDefault="00B42B98" w:rsidP="002A37BB">
      <w:pPr>
        <w:jc w:val="both"/>
        <w:rPr>
          <w:rFonts w:ascii="Avenir Next" w:hAnsi="Avenir Next" w:cs="Arial"/>
          <w:color w:val="808080" w:themeColor="background1" w:themeShade="80"/>
          <w:sz w:val="22"/>
          <w:szCs w:val="22"/>
        </w:rPr>
      </w:pPr>
      <w:r w:rsidRPr="00B42B98">
        <w:rPr>
          <w:rFonts w:ascii="Avenir Next" w:hAnsi="Avenir Next" w:cs="Arial"/>
          <w:color w:val="808080" w:themeColor="background1" w:themeShade="80"/>
          <w:sz w:val="22"/>
          <w:szCs w:val="22"/>
        </w:rPr>
        <w:t>Once these expenses have been paid, the remaining assets are used in the next step to pay the liabilities to so-called preferential creditors. Such creditors are first essentially the employees of the elementary company as well as typically the tax office with regard to open tax liabilities. In most insolvencies, very statutory employee protections under the Employment Rights Act 1996 provide further protection for employees.</w:t>
      </w:r>
    </w:p>
    <w:p w14:paraId="49C8164F" w14:textId="1C0CAF37" w:rsidR="00B42B98" w:rsidRPr="00B42B98" w:rsidRDefault="00B42B98" w:rsidP="002A37BB">
      <w:pPr>
        <w:jc w:val="both"/>
        <w:rPr>
          <w:rFonts w:ascii="Avenir Next" w:hAnsi="Avenir Next" w:cs="Arial"/>
          <w:color w:val="808080" w:themeColor="background1" w:themeShade="80"/>
          <w:sz w:val="22"/>
          <w:szCs w:val="22"/>
        </w:rPr>
      </w:pPr>
    </w:p>
    <w:p w14:paraId="2DAA94A4" w14:textId="602F53CB" w:rsidR="00B42B98" w:rsidRDefault="00FF1CCF" w:rsidP="002A37BB">
      <w:pPr>
        <w:jc w:val="both"/>
        <w:rPr>
          <w:rFonts w:ascii="Avenir Next" w:hAnsi="Avenir Next" w:cs="Arial"/>
          <w:color w:val="808080" w:themeColor="background1" w:themeShade="80"/>
          <w:sz w:val="22"/>
          <w:szCs w:val="22"/>
        </w:rPr>
      </w:pPr>
      <w:r w:rsidRPr="00FF1CCF">
        <w:rPr>
          <w:rFonts w:ascii="Avenir Next" w:hAnsi="Avenir Next" w:cs="Arial"/>
          <w:color w:val="808080" w:themeColor="background1" w:themeShade="80"/>
          <w:sz w:val="22"/>
          <w:szCs w:val="22"/>
        </w:rPr>
        <w:t>Among the preferential liabilities, a differentiation is made between the so-called ordinary and secondary liabilities, whereby the ordinary liabilities must always be paid first.</w:t>
      </w:r>
      <w:r>
        <w:rPr>
          <w:rFonts w:ascii="Avenir Next" w:hAnsi="Avenir Next" w:cs="Arial"/>
          <w:color w:val="808080" w:themeColor="background1" w:themeShade="80"/>
          <w:sz w:val="22"/>
          <w:szCs w:val="22"/>
        </w:rPr>
        <w:t xml:space="preserve"> </w:t>
      </w:r>
      <w:r w:rsidRPr="00FF1CCF">
        <w:rPr>
          <w:rFonts w:ascii="Avenir Next" w:hAnsi="Avenir Next" w:cs="Arial"/>
          <w:color w:val="808080" w:themeColor="background1" w:themeShade="80"/>
          <w:sz w:val="22"/>
          <w:szCs w:val="22"/>
        </w:rPr>
        <w:t>Ordinary liabilities include in particular all liabilities to employees. Arrears of tax payments, on the other hand, belong to the secondary liabilities and are therefore settled after the ordinary due dates.</w:t>
      </w:r>
    </w:p>
    <w:p w14:paraId="12AE7D39" w14:textId="4B06AB74" w:rsidR="00FF1CCF" w:rsidRDefault="00FF1CCF" w:rsidP="002A37BB">
      <w:pPr>
        <w:jc w:val="both"/>
        <w:rPr>
          <w:rFonts w:ascii="Avenir Next" w:hAnsi="Avenir Next" w:cs="Arial"/>
          <w:color w:val="808080" w:themeColor="background1" w:themeShade="80"/>
          <w:sz w:val="22"/>
          <w:szCs w:val="22"/>
        </w:rPr>
      </w:pPr>
    </w:p>
    <w:p w14:paraId="59EC6060" w14:textId="59D02822" w:rsidR="00FF1CCF" w:rsidRDefault="00FF1CCF" w:rsidP="002A37BB">
      <w:pPr>
        <w:jc w:val="both"/>
        <w:rPr>
          <w:rFonts w:ascii="Avenir Next" w:hAnsi="Avenir Next" w:cs="Arial"/>
          <w:color w:val="808080" w:themeColor="background1" w:themeShade="80"/>
          <w:sz w:val="22"/>
          <w:szCs w:val="22"/>
        </w:rPr>
      </w:pPr>
      <w:r w:rsidRPr="00FF1CCF">
        <w:rPr>
          <w:rFonts w:ascii="Avenir Next" w:hAnsi="Avenir Next" w:cs="Arial"/>
          <w:color w:val="808080" w:themeColor="background1" w:themeShade="80"/>
          <w:sz w:val="22"/>
          <w:szCs w:val="22"/>
        </w:rPr>
        <w:t xml:space="preserve">Once the preferential creditors have been </w:t>
      </w:r>
      <w:r w:rsidRPr="00FF1CCF">
        <w:rPr>
          <w:rFonts w:ascii="Avenir Next" w:hAnsi="Avenir Next" w:cs="Arial"/>
          <w:color w:val="808080" w:themeColor="background1" w:themeShade="80"/>
          <w:sz w:val="22"/>
          <w:szCs w:val="22"/>
        </w:rPr>
        <w:t>considered</w:t>
      </w:r>
      <w:r w:rsidRPr="00FF1CCF">
        <w:rPr>
          <w:rFonts w:ascii="Avenir Next" w:hAnsi="Avenir Next" w:cs="Arial"/>
          <w:color w:val="808080" w:themeColor="background1" w:themeShade="80"/>
          <w:sz w:val="22"/>
          <w:szCs w:val="22"/>
        </w:rPr>
        <w:t>, the next step is to satisfy the holders of floating charges. If there are several such secured creditors, payment is made according to a priority system based on the time at which the collateral was provided.</w:t>
      </w:r>
    </w:p>
    <w:p w14:paraId="6413C5BF" w14:textId="65962559" w:rsidR="00FF1CCF" w:rsidRDefault="00FF1CCF" w:rsidP="002A37BB">
      <w:pPr>
        <w:jc w:val="both"/>
        <w:rPr>
          <w:rFonts w:ascii="Avenir Next" w:hAnsi="Avenir Next" w:cs="Arial"/>
          <w:color w:val="808080" w:themeColor="background1" w:themeShade="80"/>
          <w:sz w:val="22"/>
          <w:szCs w:val="22"/>
        </w:rPr>
      </w:pPr>
    </w:p>
    <w:p w14:paraId="4C23B5ED" w14:textId="40316D62" w:rsidR="00FF1CCF" w:rsidRDefault="00A65000" w:rsidP="002A37BB">
      <w:pPr>
        <w:jc w:val="both"/>
        <w:rPr>
          <w:rFonts w:ascii="Avenir Next" w:hAnsi="Avenir Next" w:cs="Arial"/>
          <w:color w:val="808080" w:themeColor="background1" w:themeShade="80"/>
          <w:sz w:val="22"/>
          <w:szCs w:val="22"/>
        </w:rPr>
      </w:pPr>
      <w:r w:rsidRPr="00A65000">
        <w:rPr>
          <w:rFonts w:ascii="Avenir Next" w:hAnsi="Avenir Next" w:cs="Arial"/>
          <w:color w:val="808080" w:themeColor="background1" w:themeShade="80"/>
          <w:sz w:val="22"/>
          <w:szCs w:val="22"/>
        </w:rPr>
        <w:t xml:space="preserve">If the secured creditors have been </w:t>
      </w:r>
      <w:proofErr w:type="gramStart"/>
      <w:r w:rsidRPr="00A65000">
        <w:rPr>
          <w:rFonts w:ascii="Avenir Next" w:hAnsi="Avenir Next" w:cs="Arial"/>
          <w:color w:val="808080" w:themeColor="background1" w:themeShade="80"/>
          <w:sz w:val="22"/>
          <w:szCs w:val="22"/>
        </w:rPr>
        <w:t>taken into account</w:t>
      </w:r>
      <w:proofErr w:type="gramEnd"/>
      <w:r w:rsidRPr="00A65000">
        <w:rPr>
          <w:rFonts w:ascii="Avenir Next" w:hAnsi="Avenir Next" w:cs="Arial"/>
          <w:color w:val="808080" w:themeColor="background1" w:themeShade="80"/>
          <w:sz w:val="22"/>
          <w:szCs w:val="22"/>
        </w:rPr>
        <w:t>, the attention of the participation in the proceeds of the company is lastly directed to the unsecured creditors. If there are any assets remaining, these will then be distributed to the secured creditors.</w:t>
      </w:r>
    </w:p>
    <w:p w14:paraId="433E292F" w14:textId="42BECF15" w:rsidR="00A65000" w:rsidRDefault="00A65000" w:rsidP="002A37BB">
      <w:pPr>
        <w:jc w:val="both"/>
        <w:rPr>
          <w:rFonts w:ascii="Avenir Next" w:hAnsi="Avenir Next" w:cs="Arial"/>
          <w:color w:val="808080" w:themeColor="background1" w:themeShade="80"/>
          <w:sz w:val="22"/>
          <w:szCs w:val="22"/>
        </w:rPr>
      </w:pPr>
    </w:p>
    <w:p w14:paraId="2D1B3EC2" w14:textId="16ECD7B8" w:rsidR="00A65000" w:rsidRDefault="00A65000" w:rsidP="002A37BB">
      <w:pPr>
        <w:jc w:val="both"/>
        <w:rPr>
          <w:rFonts w:ascii="Avenir Next" w:hAnsi="Avenir Next" w:cs="Arial"/>
          <w:color w:val="808080" w:themeColor="background1" w:themeShade="80"/>
          <w:sz w:val="22"/>
          <w:szCs w:val="22"/>
        </w:rPr>
      </w:pPr>
      <w:r w:rsidRPr="00A65000">
        <w:rPr>
          <w:rFonts w:ascii="Avenir Next" w:hAnsi="Avenir Next" w:cs="Arial"/>
          <w:color w:val="808080" w:themeColor="background1" w:themeShade="80"/>
          <w:sz w:val="22"/>
          <w:szCs w:val="22"/>
        </w:rPr>
        <w:t>If assets are still available after even the unsecured creditors have been satisfied, any surplus assets will be distributed among the holders of shares in the company so that they are triggered.</w:t>
      </w:r>
    </w:p>
    <w:p w14:paraId="171C79AD" w14:textId="3A748E6E" w:rsidR="00A65000" w:rsidRDefault="00A65000" w:rsidP="002A37BB">
      <w:pPr>
        <w:jc w:val="both"/>
        <w:rPr>
          <w:rFonts w:ascii="Avenir Next" w:hAnsi="Avenir Next" w:cs="Arial"/>
          <w:color w:val="808080" w:themeColor="background1" w:themeShade="80"/>
          <w:sz w:val="22"/>
          <w:szCs w:val="22"/>
        </w:rPr>
      </w:pPr>
    </w:p>
    <w:p w14:paraId="2488EEB9" w14:textId="6CD68F70" w:rsidR="00A65000" w:rsidRPr="00FF1CCF" w:rsidRDefault="00A65FA5" w:rsidP="002A37BB">
      <w:pPr>
        <w:jc w:val="both"/>
        <w:rPr>
          <w:rFonts w:ascii="Avenir Next" w:hAnsi="Avenir Next" w:cs="Arial"/>
          <w:color w:val="808080" w:themeColor="background1" w:themeShade="80"/>
          <w:sz w:val="22"/>
          <w:szCs w:val="22"/>
        </w:rPr>
      </w:pPr>
      <w:r w:rsidRPr="00A65FA5">
        <w:rPr>
          <w:rFonts w:ascii="Avenir Next" w:hAnsi="Avenir Next" w:cs="Arial"/>
          <w:color w:val="808080" w:themeColor="background1" w:themeShade="80"/>
          <w:sz w:val="22"/>
          <w:szCs w:val="22"/>
        </w:rPr>
        <w:t xml:space="preserve">If the company was in a moratorium before entering insolvency, the order of liabilities to be settled later may change. Under section 174A of the Insolvency Act 1986, certain unpaid debts that do not </w:t>
      </w:r>
      <w:r w:rsidRPr="00A65FA5">
        <w:rPr>
          <w:rFonts w:ascii="Avenir Next" w:hAnsi="Avenir Next" w:cs="Arial"/>
          <w:color w:val="808080" w:themeColor="background1" w:themeShade="80"/>
          <w:sz w:val="22"/>
          <w:szCs w:val="22"/>
        </w:rPr>
        <w:lastRenderedPageBreak/>
        <w:t>fall within the "payment holiday", such as debts owed to employees, are paid in priority to the liquidator's fees and costs.</w:t>
      </w:r>
      <w:r>
        <w:rPr>
          <w:rFonts w:ascii="Avenir Next" w:hAnsi="Avenir Next" w:cs="Arial"/>
          <w:color w:val="808080" w:themeColor="background1" w:themeShade="80"/>
          <w:sz w:val="22"/>
          <w:szCs w:val="22"/>
        </w:rPr>
        <w:t xml:space="preserve"> </w:t>
      </w:r>
      <w:r w:rsidRPr="00A65FA5">
        <w:rPr>
          <w:rFonts w:ascii="Avenir Next" w:hAnsi="Avenir Next" w:cs="Arial"/>
          <w:color w:val="808080" w:themeColor="background1" w:themeShade="80"/>
          <w:sz w:val="22"/>
          <w:szCs w:val="22"/>
        </w:rPr>
        <w:t>Liabilities acquire an overriding priority.</w:t>
      </w:r>
    </w:p>
    <w:p w14:paraId="7CC35EBD" w14:textId="6E166E38" w:rsidR="00046C8A" w:rsidRPr="00FF1CCF" w:rsidRDefault="00046C8A" w:rsidP="002A37BB">
      <w:pPr>
        <w:jc w:val="both"/>
        <w:rPr>
          <w:rFonts w:ascii="Avenir Next" w:hAnsi="Avenir Next" w:cs="Arial"/>
          <w:color w:val="808080" w:themeColor="background1" w:themeShade="80"/>
          <w:sz w:val="22"/>
          <w:szCs w:val="22"/>
        </w:rPr>
      </w:pPr>
    </w:p>
    <w:p w14:paraId="6D8F5A65" w14:textId="77777777" w:rsidR="00046C8A" w:rsidRPr="00FF1CCF" w:rsidRDefault="00046C8A"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Standard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Standard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Standard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Standard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Standard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Standard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Standard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Standard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Standard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Standard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734E9443"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00C626EC" w:rsidRPr="006925C1">
        <w:rPr>
          <w:rFonts w:ascii="Avenir Next" w:hAnsi="Avenir Next" w:cs="Arial"/>
          <w:sz w:val="22"/>
          <w:szCs w:val="22"/>
        </w:rPr>
        <w:t>plc.</w:t>
      </w:r>
      <w:r w:rsidR="00C626EC">
        <w:rPr>
          <w:rFonts w:ascii="Avenir Next" w:hAnsi="Avenir Next" w:cs="Arial"/>
          <w:sz w:val="22"/>
          <w:szCs w:val="22"/>
        </w:rPr>
        <w:t>;</w:t>
      </w:r>
      <w:proofErr w:type="gramEnd"/>
    </w:p>
    <w:p w14:paraId="451B70BA" w14:textId="61081683" w:rsidR="007E2919" w:rsidRPr="006925C1" w:rsidRDefault="007E2919" w:rsidP="007E2919">
      <w:pPr>
        <w:rPr>
          <w:rFonts w:ascii="Avenir Next" w:hAnsi="Avenir Next" w:cs="Arial"/>
          <w:b/>
          <w:sz w:val="22"/>
          <w:szCs w:val="22"/>
        </w:rPr>
      </w:pPr>
    </w:p>
    <w:p w14:paraId="74C366AC" w14:textId="5F01CEE1" w:rsidR="007E2919" w:rsidRDefault="00C42FCD" w:rsidP="007E2919">
      <w:pPr>
        <w:rPr>
          <w:rFonts w:ascii="Avenir Next" w:hAnsi="Avenir Next" w:cs="Arial"/>
          <w:color w:val="808080" w:themeColor="background1" w:themeShade="80"/>
          <w:sz w:val="22"/>
          <w:szCs w:val="22"/>
        </w:rPr>
      </w:pPr>
      <w:r w:rsidRPr="00C42FCD">
        <w:rPr>
          <w:rFonts w:ascii="Avenir Next" w:hAnsi="Avenir Next" w:cs="Arial"/>
          <w:color w:val="808080" w:themeColor="background1" w:themeShade="80"/>
          <w:sz w:val="22"/>
          <w:szCs w:val="22"/>
        </w:rPr>
        <w:t xml:space="preserve">The ability of a liquidator to </w:t>
      </w:r>
      <w:r w:rsidRPr="00C42FCD">
        <w:rPr>
          <w:rFonts w:ascii="Avenir Next" w:hAnsi="Avenir Next" w:cs="Arial"/>
          <w:color w:val="808080" w:themeColor="background1" w:themeShade="80"/>
          <w:sz w:val="22"/>
          <w:szCs w:val="22"/>
        </w:rPr>
        <w:t>act</w:t>
      </w:r>
      <w:r w:rsidRPr="00C42FCD">
        <w:rPr>
          <w:rFonts w:ascii="Avenir Next" w:hAnsi="Avenir Next" w:cs="Arial"/>
          <w:color w:val="808080" w:themeColor="background1" w:themeShade="80"/>
          <w:sz w:val="22"/>
          <w:szCs w:val="22"/>
        </w:rPr>
        <w:t xml:space="preserve"> against the directors of an insolvent company depends essentially on the extent to which the directors of the insolvent company may have breached their duties to it. If the liquidator concludes that a breach has occurred, he may bring proceedings against the directors on behalf of the company.</w:t>
      </w:r>
    </w:p>
    <w:p w14:paraId="0072107C" w14:textId="32EF0B69" w:rsidR="00C42FCD" w:rsidRDefault="00C42FCD" w:rsidP="007E2919">
      <w:pPr>
        <w:rPr>
          <w:rFonts w:ascii="Avenir Next" w:hAnsi="Avenir Next" w:cs="Arial"/>
          <w:color w:val="808080" w:themeColor="background1" w:themeShade="80"/>
          <w:sz w:val="22"/>
          <w:szCs w:val="22"/>
        </w:rPr>
      </w:pPr>
    </w:p>
    <w:p w14:paraId="179594FD" w14:textId="6F41FBB3" w:rsidR="00C42FCD" w:rsidRDefault="00C42FCD" w:rsidP="007E2919">
      <w:pPr>
        <w:rPr>
          <w:rFonts w:ascii="Avenir Next" w:hAnsi="Avenir Next" w:cs="Arial"/>
          <w:color w:val="808080" w:themeColor="background1" w:themeShade="80"/>
          <w:sz w:val="22"/>
          <w:szCs w:val="22"/>
        </w:rPr>
      </w:pPr>
      <w:r w:rsidRPr="00C42FCD">
        <w:rPr>
          <w:rFonts w:ascii="Avenir Next" w:hAnsi="Avenir Next" w:cs="Arial"/>
          <w:color w:val="808080" w:themeColor="background1" w:themeShade="80"/>
          <w:sz w:val="22"/>
          <w:szCs w:val="22"/>
        </w:rPr>
        <w:t>At issue is whether the directors breached their duties by granting Fretus Bank plc a floating charge to avoid the bank's demand for repayment of loan instalments.</w:t>
      </w:r>
    </w:p>
    <w:p w14:paraId="5161ECD6" w14:textId="34C7B811" w:rsidR="00C42FCD" w:rsidRDefault="00C42FCD" w:rsidP="007E2919">
      <w:pPr>
        <w:rPr>
          <w:rFonts w:ascii="Avenir Next" w:hAnsi="Avenir Next" w:cs="Arial"/>
          <w:color w:val="808080" w:themeColor="background1" w:themeShade="80"/>
          <w:sz w:val="22"/>
          <w:szCs w:val="22"/>
        </w:rPr>
      </w:pPr>
    </w:p>
    <w:p w14:paraId="6CED3459" w14:textId="714064D4" w:rsidR="00C42FCD" w:rsidRDefault="00C626EC" w:rsidP="007E2919">
      <w:pPr>
        <w:rPr>
          <w:rFonts w:ascii="Avenir Next" w:hAnsi="Avenir Next" w:cs="Arial"/>
          <w:color w:val="808080" w:themeColor="background1" w:themeShade="80"/>
          <w:sz w:val="22"/>
          <w:szCs w:val="22"/>
        </w:rPr>
      </w:pPr>
      <w:r w:rsidRPr="00C626EC">
        <w:rPr>
          <w:rFonts w:ascii="Avenir Next" w:hAnsi="Avenir Next" w:cs="Arial"/>
          <w:color w:val="808080" w:themeColor="background1" w:themeShade="80"/>
          <w:sz w:val="22"/>
          <w:szCs w:val="22"/>
        </w:rPr>
        <w:t xml:space="preserve">It could be a case of misfeasance </w:t>
      </w:r>
      <w:r>
        <w:rPr>
          <w:rFonts w:ascii="Avenir Next" w:hAnsi="Avenir Next" w:cs="Arial"/>
          <w:color w:val="808080" w:themeColor="background1" w:themeShade="80"/>
          <w:sz w:val="22"/>
          <w:szCs w:val="22"/>
        </w:rPr>
        <w:t xml:space="preserve">under sec. 212 of the insolvency act 1986 </w:t>
      </w:r>
      <w:r w:rsidRPr="00C626EC">
        <w:rPr>
          <w:rFonts w:ascii="Avenir Next" w:hAnsi="Avenir Next" w:cs="Arial"/>
          <w:color w:val="808080" w:themeColor="background1" w:themeShade="80"/>
          <w:sz w:val="22"/>
          <w:szCs w:val="22"/>
        </w:rPr>
        <w:t>on the part of the management. This typically occurs when directors order the restoration, repayment or accounting of funds and assets or the contribution of assets and the company consequently loses corresponding assets. Since in the present case the granting of the floating charge precisely prevented the outflow of money, it cannot be assumed that there was misfeasance on the part of the management.</w:t>
      </w:r>
    </w:p>
    <w:p w14:paraId="46550624" w14:textId="46D97B4E" w:rsidR="00C626EC" w:rsidRDefault="00C626EC" w:rsidP="007E2919">
      <w:pPr>
        <w:rPr>
          <w:rFonts w:ascii="Avenir Next" w:hAnsi="Avenir Next" w:cs="Arial"/>
          <w:color w:val="808080" w:themeColor="background1" w:themeShade="80"/>
          <w:sz w:val="22"/>
          <w:szCs w:val="22"/>
        </w:rPr>
      </w:pPr>
    </w:p>
    <w:p w14:paraId="13C0048F" w14:textId="401E3526" w:rsidR="00C42FCD" w:rsidRDefault="00FC03EC" w:rsidP="007E2919">
      <w:pPr>
        <w:rPr>
          <w:rFonts w:ascii="Avenir Next" w:hAnsi="Avenir Next" w:cs="Arial"/>
          <w:color w:val="808080" w:themeColor="background1" w:themeShade="80"/>
          <w:sz w:val="22"/>
          <w:szCs w:val="22"/>
        </w:rPr>
      </w:pPr>
      <w:r w:rsidRPr="00FC03EC">
        <w:rPr>
          <w:rFonts w:ascii="Avenir Next" w:hAnsi="Avenir Next" w:cs="Arial"/>
          <w:color w:val="808080" w:themeColor="background1" w:themeShade="80"/>
          <w:sz w:val="22"/>
          <w:szCs w:val="22"/>
        </w:rPr>
        <w:lastRenderedPageBreak/>
        <w:t xml:space="preserve">It may be a case of wrongful trading under sections 214 and 246ZB of the Insolvency Act 1986. The ability to hold the directors to account for this is intended to ensure that directors, when they are aware that a liquidation is imminent, do all they can to </w:t>
      </w:r>
      <w:r w:rsidRPr="00FC03EC">
        <w:rPr>
          <w:rFonts w:ascii="Avenir Next" w:hAnsi="Avenir Next" w:cs="Arial"/>
          <w:color w:val="808080" w:themeColor="background1" w:themeShade="80"/>
          <w:sz w:val="22"/>
          <w:szCs w:val="22"/>
        </w:rPr>
        <w:t>minimize</w:t>
      </w:r>
      <w:r w:rsidRPr="00FC03EC">
        <w:rPr>
          <w:rFonts w:ascii="Avenir Next" w:hAnsi="Avenir Next" w:cs="Arial"/>
          <w:color w:val="808080" w:themeColor="background1" w:themeShade="80"/>
          <w:sz w:val="22"/>
          <w:szCs w:val="22"/>
        </w:rPr>
        <w:t xml:space="preserve"> potential losses to creditors. By granting the floating charge, the company was prevented from being confronted with repayment claims by Fretus Bank plc, so that it cannot be assumed that it traded wrongfully.</w:t>
      </w:r>
    </w:p>
    <w:p w14:paraId="61E9D243" w14:textId="62343DE9" w:rsidR="001F6AD2" w:rsidRDefault="001F6AD2" w:rsidP="007E2919">
      <w:pPr>
        <w:rPr>
          <w:rFonts w:ascii="Avenir Next" w:hAnsi="Avenir Next" w:cs="Arial"/>
          <w:color w:val="808080" w:themeColor="background1" w:themeShade="80"/>
          <w:sz w:val="22"/>
          <w:szCs w:val="22"/>
        </w:rPr>
      </w:pPr>
    </w:p>
    <w:p w14:paraId="0938113A" w14:textId="0EBB6005" w:rsidR="001F6AD2" w:rsidRDefault="001F6AD2" w:rsidP="007E2919">
      <w:pPr>
        <w:rPr>
          <w:rFonts w:ascii="Avenir Next" w:hAnsi="Avenir Next" w:cs="Arial"/>
          <w:color w:val="808080" w:themeColor="background1" w:themeShade="80"/>
          <w:sz w:val="22"/>
          <w:szCs w:val="22"/>
        </w:rPr>
      </w:pPr>
      <w:r w:rsidRPr="001F6AD2">
        <w:rPr>
          <w:rFonts w:ascii="Avenir Next" w:hAnsi="Avenir Next" w:cs="Arial"/>
          <w:color w:val="808080" w:themeColor="background1" w:themeShade="80"/>
          <w:sz w:val="22"/>
          <w:szCs w:val="22"/>
        </w:rPr>
        <w:t>There are no indications of fraudulent trading.</w:t>
      </w:r>
    </w:p>
    <w:p w14:paraId="455F6B0B" w14:textId="789A6CEB" w:rsidR="001F6AD2" w:rsidRDefault="001F6AD2" w:rsidP="007E2919">
      <w:pPr>
        <w:rPr>
          <w:rFonts w:ascii="Avenir Next" w:hAnsi="Avenir Next" w:cs="Arial"/>
          <w:color w:val="808080" w:themeColor="background1" w:themeShade="80"/>
          <w:sz w:val="22"/>
          <w:szCs w:val="22"/>
        </w:rPr>
      </w:pPr>
    </w:p>
    <w:p w14:paraId="40091424" w14:textId="5BDB4C76" w:rsidR="00FC03EC" w:rsidRDefault="001F6AD2" w:rsidP="007E2919">
      <w:pPr>
        <w:rPr>
          <w:rFonts w:ascii="Avenir Next" w:hAnsi="Avenir Next" w:cs="Arial"/>
          <w:color w:val="808080" w:themeColor="background1" w:themeShade="80"/>
          <w:sz w:val="22"/>
          <w:szCs w:val="22"/>
        </w:rPr>
      </w:pPr>
      <w:r w:rsidRPr="001F6AD2">
        <w:rPr>
          <w:rFonts w:ascii="Avenir Next" w:hAnsi="Avenir Next" w:cs="Arial"/>
          <w:color w:val="808080" w:themeColor="background1" w:themeShade="80"/>
          <w:sz w:val="22"/>
          <w:szCs w:val="22"/>
        </w:rPr>
        <w:t xml:space="preserve">Overall, it is not apparent that the liquidator can take any action against the directors as a result of the grant of the floating charge to </w:t>
      </w:r>
      <w:r>
        <w:rPr>
          <w:rFonts w:ascii="Avenir Next" w:hAnsi="Avenir Next" w:cs="Arial"/>
          <w:color w:val="808080" w:themeColor="background1" w:themeShade="80"/>
          <w:sz w:val="22"/>
          <w:szCs w:val="22"/>
        </w:rPr>
        <w:t>F</w:t>
      </w:r>
      <w:r w:rsidRPr="001F6AD2">
        <w:rPr>
          <w:rFonts w:ascii="Avenir Next" w:hAnsi="Avenir Next" w:cs="Arial"/>
          <w:color w:val="808080" w:themeColor="background1" w:themeShade="80"/>
          <w:sz w:val="22"/>
          <w:szCs w:val="22"/>
        </w:rPr>
        <w:t>retus bank plc.</w:t>
      </w:r>
    </w:p>
    <w:p w14:paraId="07113771" w14:textId="3A88A518" w:rsidR="000A1496" w:rsidRDefault="000A1496" w:rsidP="007E2919">
      <w:pPr>
        <w:rPr>
          <w:rFonts w:ascii="Avenir Next" w:hAnsi="Avenir Next" w:cs="Arial"/>
          <w:color w:val="808080" w:themeColor="background1" w:themeShade="80"/>
          <w:sz w:val="22"/>
          <w:szCs w:val="22"/>
        </w:rPr>
      </w:pPr>
    </w:p>
    <w:p w14:paraId="2E518403" w14:textId="03D59409" w:rsidR="000A1496" w:rsidRDefault="000A1496" w:rsidP="007E2919">
      <w:pPr>
        <w:rPr>
          <w:rFonts w:ascii="Avenir Next" w:hAnsi="Avenir Next" w:cs="Arial"/>
          <w:color w:val="808080" w:themeColor="background1" w:themeShade="80"/>
          <w:sz w:val="22"/>
          <w:szCs w:val="22"/>
        </w:rPr>
      </w:pPr>
      <w:r w:rsidRPr="000A1496">
        <w:rPr>
          <w:rFonts w:ascii="Avenir Next" w:hAnsi="Avenir Next" w:cs="Arial"/>
          <w:color w:val="808080" w:themeColor="background1" w:themeShade="80"/>
          <w:sz w:val="22"/>
          <w:szCs w:val="22"/>
        </w:rPr>
        <w:t xml:space="preserve">Since it cannot be assumed that there was a transaction under </w:t>
      </w:r>
      <w:r w:rsidR="00F563FA">
        <w:rPr>
          <w:rFonts w:ascii="Avenir Next" w:hAnsi="Avenir Next" w:cs="Arial"/>
          <w:color w:val="808080" w:themeColor="background1" w:themeShade="80"/>
          <w:sz w:val="22"/>
          <w:szCs w:val="22"/>
        </w:rPr>
        <w:t>value</w:t>
      </w:r>
      <w:r w:rsidRPr="000A1496">
        <w:rPr>
          <w:rFonts w:ascii="Avenir Next" w:hAnsi="Avenir Next" w:cs="Arial"/>
          <w:color w:val="808080" w:themeColor="background1" w:themeShade="80"/>
          <w:sz w:val="22"/>
          <w:szCs w:val="22"/>
        </w:rPr>
        <w:t>, a challenge to the security granted to the bank cannot in any case be considered on the basis of section 238 of the Insolvency Act 1986.</w:t>
      </w:r>
    </w:p>
    <w:p w14:paraId="4F70FBB6" w14:textId="3C7567E8" w:rsidR="000A1496" w:rsidRDefault="000A1496" w:rsidP="007E2919">
      <w:pPr>
        <w:rPr>
          <w:rFonts w:ascii="Avenir Next" w:hAnsi="Avenir Next" w:cs="Arial"/>
          <w:color w:val="808080" w:themeColor="background1" w:themeShade="80"/>
          <w:sz w:val="22"/>
          <w:szCs w:val="22"/>
        </w:rPr>
      </w:pPr>
    </w:p>
    <w:p w14:paraId="7F20139B" w14:textId="222C1F1F" w:rsidR="000A1496" w:rsidRDefault="000A1496" w:rsidP="007E2919">
      <w:pPr>
        <w:rPr>
          <w:rFonts w:ascii="Avenir Next" w:hAnsi="Avenir Next" w:cs="Arial"/>
          <w:color w:val="808080" w:themeColor="background1" w:themeShade="80"/>
          <w:sz w:val="22"/>
          <w:szCs w:val="22"/>
        </w:rPr>
      </w:pPr>
      <w:r w:rsidRPr="000A1496">
        <w:rPr>
          <w:rFonts w:ascii="Avenir Next" w:hAnsi="Avenir Next" w:cs="Arial"/>
          <w:color w:val="808080" w:themeColor="background1" w:themeShade="80"/>
          <w:sz w:val="22"/>
          <w:szCs w:val="22"/>
        </w:rPr>
        <w:t xml:space="preserve">A challenge to the security on the basis of section 239 of the Insolvency Act 1986 cannot therefore be considered as the company cannot be said to have wished to put the bank in a better position than other creditors. The statement of Millet J that if the company was wholly dependent on the support of the bank for the continuation of its business and the bank would withdraw its support if the </w:t>
      </w:r>
      <w:r w:rsidR="00834F9B">
        <w:rPr>
          <w:rFonts w:ascii="Avenir Next" w:hAnsi="Avenir Next" w:cs="Arial"/>
          <w:color w:val="808080" w:themeColor="background1" w:themeShade="80"/>
          <w:sz w:val="22"/>
          <w:szCs w:val="22"/>
        </w:rPr>
        <w:t>security</w:t>
      </w:r>
      <w:r w:rsidRPr="000A1496">
        <w:rPr>
          <w:rFonts w:ascii="Avenir Next" w:hAnsi="Avenir Next" w:cs="Arial"/>
          <w:color w:val="808080" w:themeColor="background1" w:themeShade="80"/>
          <w:sz w:val="22"/>
          <w:szCs w:val="22"/>
        </w:rPr>
        <w:t xml:space="preserve"> was not granted and ultimately the company must respond immediately, the motivation to better serve the bank is not assumed.</w:t>
      </w:r>
    </w:p>
    <w:p w14:paraId="11B2AA34" w14:textId="0E383A60" w:rsidR="00F563FA" w:rsidRDefault="00F563FA" w:rsidP="007E2919">
      <w:pPr>
        <w:rPr>
          <w:rFonts w:ascii="Avenir Next" w:hAnsi="Avenir Next" w:cs="Arial"/>
          <w:color w:val="808080" w:themeColor="background1" w:themeShade="80"/>
          <w:sz w:val="22"/>
          <w:szCs w:val="22"/>
        </w:rPr>
      </w:pPr>
    </w:p>
    <w:p w14:paraId="4B127F2D" w14:textId="77777777" w:rsidR="00F563FA" w:rsidRPr="00F563FA" w:rsidRDefault="00F563FA" w:rsidP="00F563FA">
      <w:pPr>
        <w:rPr>
          <w:rFonts w:ascii="Avenir Next" w:hAnsi="Avenir Next" w:cs="Arial"/>
          <w:color w:val="808080" w:themeColor="background1" w:themeShade="80"/>
          <w:sz w:val="22"/>
          <w:szCs w:val="22"/>
        </w:rPr>
      </w:pPr>
      <w:r w:rsidRPr="00F563FA">
        <w:rPr>
          <w:rFonts w:ascii="Avenir Next" w:hAnsi="Avenir Next" w:cs="Arial"/>
          <w:color w:val="808080" w:themeColor="background1" w:themeShade="80"/>
          <w:sz w:val="22"/>
          <w:szCs w:val="22"/>
        </w:rPr>
        <w:t>However, the granting of the floating charge can be contested on the basis of section 245 of the 1986 insolvency act. This provision is intended to prevent creditors from receiving a floating charge just before the company goes into liquidation. This does not apply to new funds that are issued.</w:t>
      </w:r>
    </w:p>
    <w:p w14:paraId="1FA5C41B" w14:textId="77777777" w:rsidR="00F563FA" w:rsidRPr="00F563FA" w:rsidRDefault="00F563FA" w:rsidP="00F563FA">
      <w:pPr>
        <w:rPr>
          <w:rFonts w:ascii="Avenir Next" w:hAnsi="Avenir Next" w:cs="Arial"/>
          <w:color w:val="808080" w:themeColor="background1" w:themeShade="80"/>
          <w:sz w:val="22"/>
          <w:szCs w:val="22"/>
        </w:rPr>
      </w:pPr>
    </w:p>
    <w:p w14:paraId="2B9C295E" w14:textId="7FB0ABAA" w:rsidR="000A1496" w:rsidRDefault="00F563FA" w:rsidP="00F563FA">
      <w:pPr>
        <w:rPr>
          <w:rFonts w:ascii="Avenir Next" w:hAnsi="Avenir Next" w:cs="Arial"/>
          <w:color w:val="808080" w:themeColor="background1" w:themeShade="80"/>
          <w:sz w:val="22"/>
          <w:szCs w:val="22"/>
        </w:rPr>
      </w:pPr>
      <w:r w:rsidRPr="00F563FA">
        <w:rPr>
          <w:rFonts w:ascii="Avenir Next" w:hAnsi="Avenir Next" w:cs="Arial"/>
          <w:color w:val="808080" w:themeColor="background1" w:themeShade="80"/>
          <w:sz w:val="22"/>
          <w:szCs w:val="22"/>
        </w:rPr>
        <w:t>Since the floating charge was to be granted in this case precisely in order to prevent immediate repayment being demanded with regard to the loans already granted, Section 245 of the insolvency act 1986 constitutes an offense</w:t>
      </w:r>
      <w:r>
        <w:rPr>
          <w:rFonts w:ascii="Avenir Next" w:hAnsi="Avenir Next" w:cs="Arial"/>
          <w:color w:val="808080" w:themeColor="background1" w:themeShade="80"/>
          <w:sz w:val="22"/>
          <w:szCs w:val="22"/>
        </w:rPr>
        <w:t>.</w:t>
      </w:r>
    </w:p>
    <w:p w14:paraId="37B68DCC" w14:textId="77777777" w:rsidR="00F563FA" w:rsidRDefault="00F563FA" w:rsidP="00F563FA">
      <w:pPr>
        <w:rPr>
          <w:rFonts w:ascii="Avenir Next" w:hAnsi="Avenir Next" w:cs="Arial"/>
          <w:color w:val="808080" w:themeColor="background1" w:themeShade="80"/>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0ABF9B" w14:textId="08A8B751" w:rsidR="007E2919" w:rsidRDefault="001F6AD2" w:rsidP="007E2919">
      <w:pPr>
        <w:rPr>
          <w:rFonts w:ascii="Avenir Next" w:hAnsi="Avenir Next" w:cs="Arial"/>
          <w:color w:val="808080" w:themeColor="background1" w:themeShade="80"/>
          <w:sz w:val="22"/>
          <w:szCs w:val="22"/>
        </w:rPr>
      </w:pPr>
      <w:r w:rsidRPr="001F6AD2">
        <w:rPr>
          <w:rFonts w:ascii="Avenir Next" w:hAnsi="Avenir Next" w:cs="Arial"/>
          <w:color w:val="808080" w:themeColor="background1" w:themeShade="80"/>
          <w:sz w:val="22"/>
          <w:szCs w:val="22"/>
        </w:rPr>
        <w:t>It could be a case of misfeasance under sec. 212 of the insolvency act 1986 on the part of the management.</w:t>
      </w:r>
      <w:r>
        <w:rPr>
          <w:rFonts w:ascii="Avenir Next" w:hAnsi="Avenir Next" w:cs="Arial"/>
          <w:color w:val="808080" w:themeColor="background1" w:themeShade="80"/>
          <w:sz w:val="22"/>
          <w:szCs w:val="22"/>
        </w:rPr>
        <w:t xml:space="preserve"> </w:t>
      </w:r>
      <w:r w:rsidR="00530B42" w:rsidRPr="00530B42">
        <w:rPr>
          <w:rFonts w:ascii="Avenir Next" w:hAnsi="Avenir Next" w:cs="Arial"/>
          <w:color w:val="808080" w:themeColor="background1" w:themeShade="80"/>
          <w:sz w:val="22"/>
          <w:szCs w:val="22"/>
        </w:rPr>
        <w:t>Misfeasance by the directors does not necessarily lie in selling the two machines to Rita Perkins £10,000 in the first place. Thus, no direct loss of monetary value was created, but the company initially obtained liquidity through the sale. However, the concept of "misconduct" also includes acts of misapplication of assets and breaches of fiduciary or other duties.</w:t>
      </w:r>
      <w:r w:rsidR="00530B42">
        <w:rPr>
          <w:rFonts w:ascii="Avenir Next" w:hAnsi="Avenir Next" w:cs="Arial"/>
          <w:color w:val="808080" w:themeColor="background1" w:themeShade="80"/>
          <w:sz w:val="22"/>
          <w:szCs w:val="22"/>
        </w:rPr>
        <w:t xml:space="preserve"> </w:t>
      </w:r>
    </w:p>
    <w:p w14:paraId="4B8D5E90" w14:textId="0971A6BD" w:rsidR="00530B42" w:rsidRDefault="00530B42" w:rsidP="007E2919">
      <w:pPr>
        <w:rPr>
          <w:rFonts w:ascii="Avenir Next" w:hAnsi="Avenir Next" w:cs="Arial"/>
          <w:color w:val="808080" w:themeColor="background1" w:themeShade="80"/>
          <w:sz w:val="22"/>
          <w:szCs w:val="22"/>
        </w:rPr>
      </w:pPr>
    </w:p>
    <w:p w14:paraId="68164DC4" w14:textId="3AC04B88" w:rsidR="00530B42" w:rsidRDefault="00530B42" w:rsidP="007E2919">
      <w:pPr>
        <w:rPr>
          <w:rFonts w:ascii="Avenir Next" w:hAnsi="Avenir Next" w:cs="Arial"/>
          <w:color w:val="808080" w:themeColor="background1" w:themeShade="80"/>
          <w:sz w:val="22"/>
          <w:szCs w:val="22"/>
        </w:rPr>
      </w:pPr>
      <w:r w:rsidRPr="00530B42">
        <w:rPr>
          <w:rFonts w:ascii="Avenir Next" w:hAnsi="Avenir Next" w:cs="Arial"/>
          <w:color w:val="808080" w:themeColor="background1" w:themeShade="80"/>
          <w:sz w:val="22"/>
          <w:szCs w:val="22"/>
        </w:rPr>
        <w:t xml:space="preserve">The fact that the machines in question were purchased the year before for £25,000 and are now being sold to a director for only £10,000 suggests that the directors breached their duty of care to the company. It is readily apparent that the machinery was manifestly sold for less than its value, some five months before liquidation. Since the management is typically informed about the economic and financial situation of their company and in particular has insight into the investments, it is obvious that a party involved in this transaction must have been aware of the damage to the company. </w:t>
      </w:r>
      <w:r>
        <w:rPr>
          <w:rFonts w:ascii="Avenir Next" w:hAnsi="Avenir Next" w:cs="Arial"/>
          <w:color w:val="808080" w:themeColor="background1" w:themeShade="80"/>
          <w:sz w:val="22"/>
          <w:szCs w:val="22"/>
        </w:rPr>
        <w:t>M</w:t>
      </w:r>
      <w:r w:rsidRPr="001F6AD2">
        <w:rPr>
          <w:rFonts w:ascii="Avenir Next" w:hAnsi="Avenir Next" w:cs="Arial"/>
          <w:color w:val="808080" w:themeColor="background1" w:themeShade="80"/>
          <w:sz w:val="22"/>
          <w:szCs w:val="22"/>
        </w:rPr>
        <w:t xml:space="preserve">isfeasance </w:t>
      </w:r>
      <w:r w:rsidRPr="00530B42">
        <w:rPr>
          <w:rFonts w:ascii="Avenir Next" w:hAnsi="Avenir Next" w:cs="Arial"/>
          <w:color w:val="808080" w:themeColor="background1" w:themeShade="80"/>
          <w:sz w:val="22"/>
          <w:szCs w:val="22"/>
        </w:rPr>
        <w:t>can consequently be assumed.</w:t>
      </w:r>
    </w:p>
    <w:p w14:paraId="4D49260D" w14:textId="59F8E056" w:rsidR="001F6AD2" w:rsidRDefault="001F6AD2" w:rsidP="007E2919">
      <w:pPr>
        <w:rPr>
          <w:rFonts w:ascii="Avenir Next" w:hAnsi="Avenir Next" w:cs="Arial"/>
          <w:color w:val="808080" w:themeColor="background1" w:themeShade="80"/>
          <w:sz w:val="22"/>
          <w:szCs w:val="22"/>
        </w:rPr>
      </w:pPr>
    </w:p>
    <w:p w14:paraId="29CEC8ED" w14:textId="40DD581B" w:rsidR="001F6AD2" w:rsidRDefault="00440879" w:rsidP="007E2919">
      <w:pPr>
        <w:rPr>
          <w:rFonts w:ascii="Avenir Next" w:hAnsi="Avenir Next" w:cs="Arial"/>
          <w:color w:val="808080" w:themeColor="background1" w:themeShade="80"/>
          <w:sz w:val="22"/>
          <w:szCs w:val="22"/>
        </w:rPr>
      </w:pPr>
      <w:r w:rsidRPr="00440879">
        <w:rPr>
          <w:rFonts w:ascii="Avenir Next" w:hAnsi="Avenir Next" w:cs="Arial"/>
          <w:color w:val="808080" w:themeColor="background1" w:themeShade="80"/>
          <w:sz w:val="22"/>
          <w:szCs w:val="22"/>
        </w:rPr>
        <w:t xml:space="preserve">Wrongful trading or even fraudulent trading under sections 213, 214 and 246ZB of the Insolvency Act 1986 can also be assumed. Wrongful trading" is less than "fraudulent trading", which is also relevant under criminal law. If it turns out that transactions that have harmed the company were </w:t>
      </w:r>
      <w:r w:rsidRPr="00440879">
        <w:rPr>
          <w:rFonts w:ascii="Avenir Next" w:hAnsi="Avenir Next" w:cs="Arial"/>
          <w:color w:val="808080" w:themeColor="background1" w:themeShade="80"/>
          <w:sz w:val="22"/>
          <w:szCs w:val="22"/>
        </w:rPr>
        <w:lastRenderedPageBreak/>
        <w:t>conducted with the intention of defrauding creditors, fraudulent trading can be considered. Since the management in this case sold machines among themselves for significantly less than half of their value in the previous year and it can be assumed that the management was already aware of the deteriorating economic and financial situation at that time, it can be assumed that they acted with the intention to gain an advantage for themselves and to deprive the company's creditors of the actual value of the machines.</w:t>
      </w:r>
    </w:p>
    <w:p w14:paraId="0689E824" w14:textId="739B68DE" w:rsidR="00440879" w:rsidRDefault="00440879" w:rsidP="007E2919">
      <w:pPr>
        <w:rPr>
          <w:rFonts w:ascii="Avenir Next" w:hAnsi="Avenir Next" w:cs="Arial"/>
          <w:color w:val="808080" w:themeColor="background1" w:themeShade="80"/>
          <w:sz w:val="22"/>
          <w:szCs w:val="22"/>
        </w:rPr>
      </w:pPr>
    </w:p>
    <w:p w14:paraId="2C130AE7" w14:textId="046ECB66" w:rsidR="00440879" w:rsidRDefault="00440879" w:rsidP="007E2919">
      <w:pPr>
        <w:rPr>
          <w:rFonts w:ascii="Avenir Next" w:hAnsi="Avenir Next" w:cs="Arial"/>
          <w:color w:val="808080" w:themeColor="background1" w:themeShade="80"/>
          <w:sz w:val="22"/>
          <w:szCs w:val="22"/>
        </w:rPr>
      </w:pPr>
      <w:r w:rsidRPr="00440879">
        <w:rPr>
          <w:rFonts w:ascii="Avenir Next" w:hAnsi="Avenir Next" w:cs="Arial"/>
          <w:color w:val="808080" w:themeColor="background1" w:themeShade="80"/>
          <w:sz w:val="22"/>
          <w:szCs w:val="22"/>
        </w:rPr>
        <w:t xml:space="preserve">In connection with the sale of these subject machines to Rita Perkins, on first summary examination, the liquidator has the power to </w:t>
      </w:r>
      <w:r w:rsidRPr="00440879">
        <w:rPr>
          <w:rFonts w:ascii="Avenir Next" w:hAnsi="Avenir Next" w:cs="Arial"/>
          <w:color w:val="808080" w:themeColor="background1" w:themeShade="80"/>
          <w:sz w:val="22"/>
          <w:szCs w:val="22"/>
        </w:rPr>
        <w:t>act</w:t>
      </w:r>
      <w:r w:rsidRPr="00440879">
        <w:rPr>
          <w:rFonts w:ascii="Avenir Next" w:hAnsi="Avenir Next" w:cs="Arial"/>
          <w:color w:val="808080" w:themeColor="background1" w:themeShade="80"/>
          <w:sz w:val="22"/>
          <w:szCs w:val="22"/>
        </w:rPr>
        <w:t xml:space="preserve"> against the directors. On the basis of the measures, the directors may be held personally liable for the pecuniary loss of at least £15,000 suffered as a result of the disposal of the machinery.</w:t>
      </w:r>
    </w:p>
    <w:p w14:paraId="297DC5F2" w14:textId="591FB01A" w:rsidR="00400E4E" w:rsidRDefault="00400E4E" w:rsidP="007E2919">
      <w:pPr>
        <w:rPr>
          <w:rFonts w:ascii="Avenir Next" w:hAnsi="Avenir Next" w:cs="Arial"/>
          <w:color w:val="808080" w:themeColor="background1" w:themeShade="80"/>
          <w:sz w:val="22"/>
          <w:szCs w:val="22"/>
        </w:rPr>
      </w:pPr>
    </w:p>
    <w:p w14:paraId="2FB3B175" w14:textId="1659028D" w:rsidR="00400E4E" w:rsidRDefault="00400E4E" w:rsidP="007E2919">
      <w:pPr>
        <w:rPr>
          <w:rFonts w:ascii="Avenir Next" w:hAnsi="Avenir Next" w:cs="Arial"/>
          <w:color w:val="808080" w:themeColor="background1" w:themeShade="80"/>
          <w:sz w:val="22"/>
          <w:szCs w:val="22"/>
        </w:rPr>
      </w:pPr>
      <w:r w:rsidRPr="00400E4E">
        <w:rPr>
          <w:rFonts w:ascii="Avenir Next" w:hAnsi="Avenir Next" w:cs="Arial"/>
          <w:color w:val="808080" w:themeColor="background1" w:themeShade="80"/>
          <w:sz w:val="22"/>
          <w:szCs w:val="22"/>
        </w:rPr>
        <w:t xml:space="preserve">Action against </w:t>
      </w:r>
      <w:proofErr w:type="spellStart"/>
      <w:r w:rsidRPr="00400E4E">
        <w:rPr>
          <w:rFonts w:ascii="Avenir Next" w:hAnsi="Avenir Next" w:cs="Arial"/>
          <w:color w:val="808080" w:themeColor="background1" w:themeShade="80"/>
          <w:sz w:val="22"/>
          <w:szCs w:val="22"/>
        </w:rPr>
        <w:t>Ms</w:t>
      </w:r>
      <w:proofErr w:type="spellEnd"/>
      <w:r w:rsidRPr="00400E4E">
        <w:rPr>
          <w:rFonts w:ascii="Avenir Next" w:hAnsi="Avenir Next" w:cs="Arial"/>
          <w:color w:val="808080" w:themeColor="background1" w:themeShade="80"/>
          <w:sz w:val="22"/>
          <w:szCs w:val="22"/>
        </w:rPr>
        <w:t xml:space="preserve"> Rita Perkins on the basis of a transaction below value under section 238 of the Insolvency Act 1986 </w:t>
      </w:r>
      <w:r w:rsidR="00065634">
        <w:rPr>
          <w:rFonts w:ascii="Avenir Next" w:hAnsi="Avenir Next" w:cs="Arial"/>
          <w:color w:val="808080" w:themeColor="background1" w:themeShade="80"/>
          <w:sz w:val="22"/>
          <w:szCs w:val="22"/>
        </w:rPr>
        <w:t>t</w:t>
      </w:r>
      <w:r w:rsidRPr="00400E4E">
        <w:rPr>
          <w:rFonts w:ascii="Avenir Next" w:hAnsi="Avenir Next" w:cs="Arial"/>
          <w:color w:val="808080" w:themeColor="background1" w:themeShade="80"/>
          <w:sz w:val="22"/>
          <w:szCs w:val="22"/>
        </w:rPr>
        <w:t>herefore, it cannot be considered as for the application of this provision the injurious action must have taken place immediately before the liquidation. This is not currently the case as the sale took place in July 2022 and the liquidation occurred on 23 December 2022.</w:t>
      </w:r>
    </w:p>
    <w:p w14:paraId="0D0BAC2B" w14:textId="77777777" w:rsidR="00400E4E" w:rsidRDefault="00400E4E"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0C6A8B6" w14:textId="0EFA47E0" w:rsidR="00126A4D" w:rsidRDefault="00440879" w:rsidP="00087F21">
      <w:pPr>
        <w:autoSpaceDE w:val="0"/>
        <w:autoSpaceDN w:val="0"/>
        <w:adjustRightInd w:val="0"/>
        <w:jc w:val="both"/>
        <w:rPr>
          <w:rFonts w:ascii="Avenir Next" w:hAnsi="Avenir Next" w:cs="Arial"/>
          <w:color w:val="808080" w:themeColor="background1" w:themeShade="80"/>
          <w:sz w:val="22"/>
          <w:szCs w:val="22"/>
        </w:rPr>
      </w:pPr>
      <w:r w:rsidRPr="00440879">
        <w:rPr>
          <w:rFonts w:ascii="Avenir Next" w:hAnsi="Avenir Next" w:cs="Arial"/>
          <w:color w:val="808080" w:themeColor="background1" w:themeShade="80"/>
          <w:sz w:val="22"/>
          <w:szCs w:val="22"/>
        </w:rPr>
        <w:t>Hard &amp; Fast Ltd is a supplier to the company, which later went into liquidation.</w:t>
      </w:r>
      <w:r>
        <w:rPr>
          <w:rFonts w:ascii="Avenir Next" w:hAnsi="Avenir Next" w:cs="Arial"/>
          <w:color w:val="808080" w:themeColor="background1" w:themeShade="80"/>
          <w:sz w:val="22"/>
          <w:szCs w:val="22"/>
        </w:rPr>
        <w:t xml:space="preserve"> </w:t>
      </w:r>
      <w:r w:rsidRPr="00440879">
        <w:rPr>
          <w:rFonts w:ascii="Avenir Next" w:hAnsi="Avenir Next" w:cs="Arial"/>
          <w:color w:val="808080" w:themeColor="background1" w:themeShade="80"/>
          <w:sz w:val="22"/>
          <w:szCs w:val="22"/>
        </w:rPr>
        <w:t>The fact that Rita Perkins, in her capacity as a director of the company, decided with the management that £8,000 in outstanding payments would be paid to the aforementioned supplier and that a further £3,000 would be paid in order for the supplies to continue, argues in principle against liability on the part of the management.</w:t>
      </w:r>
    </w:p>
    <w:p w14:paraId="32A42595" w14:textId="5E428A5C" w:rsidR="00295D96" w:rsidRDefault="00295D96" w:rsidP="00087F21">
      <w:pPr>
        <w:autoSpaceDE w:val="0"/>
        <w:autoSpaceDN w:val="0"/>
        <w:adjustRightInd w:val="0"/>
        <w:jc w:val="both"/>
        <w:rPr>
          <w:rFonts w:ascii="Avenir Next" w:hAnsi="Avenir Next" w:cs="Arial"/>
          <w:color w:val="808080" w:themeColor="background1" w:themeShade="80"/>
          <w:sz w:val="22"/>
          <w:szCs w:val="22"/>
        </w:rPr>
      </w:pPr>
    </w:p>
    <w:p w14:paraId="39C2E555" w14:textId="369EFDE6" w:rsidR="00295D96" w:rsidRDefault="00295D96" w:rsidP="00087F21">
      <w:pPr>
        <w:autoSpaceDE w:val="0"/>
        <w:autoSpaceDN w:val="0"/>
        <w:adjustRightInd w:val="0"/>
        <w:jc w:val="both"/>
        <w:rPr>
          <w:rFonts w:ascii="Avenir Next" w:hAnsi="Avenir Next" w:cs="Arial"/>
          <w:color w:val="808080" w:themeColor="background1" w:themeShade="80"/>
          <w:sz w:val="22"/>
          <w:szCs w:val="22"/>
        </w:rPr>
      </w:pPr>
      <w:r w:rsidRPr="00295D96">
        <w:rPr>
          <w:rFonts w:ascii="Avenir Next" w:hAnsi="Avenir Next" w:cs="Arial"/>
          <w:color w:val="808080" w:themeColor="background1" w:themeShade="80"/>
          <w:sz w:val="22"/>
          <w:szCs w:val="22"/>
        </w:rPr>
        <w:t>This supplier is the main supplier of the company, which was later liquidated. A cessation of supply by this supplier must have meant for the company later in regulation that this company is also no longer capable of acting. Consequently, the company was always dependent on the continuation of deliveries for the continuation of business operations and on the cooperation of the suppliers. It is true that suppliers in liquidation are obliged to continue to offer their services at the request of the liquidator, even if they are allowed to remain a guarantor of payment for their services. However, prior to the occurrence of liquidation, suppliers are free to cease continuing to supply if they are no longer paid for their performance.</w:t>
      </w:r>
    </w:p>
    <w:p w14:paraId="0C7F23FF" w14:textId="04949880" w:rsidR="00295D96" w:rsidRDefault="00295D96" w:rsidP="00087F21">
      <w:pPr>
        <w:autoSpaceDE w:val="0"/>
        <w:autoSpaceDN w:val="0"/>
        <w:adjustRightInd w:val="0"/>
        <w:jc w:val="both"/>
        <w:rPr>
          <w:rFonts w:ascii="Avenir Next" w:hAnsi="Avenir Next" w:cs="Arial"/>
          <w:color w:val="808080" w:themeColor="background1" w:themeShade="80"/>
          <w:sz w:val="22"/>
          <w:szCs w:val="22"/>
        </w:rPr>
      </w:pPr>
    </w:p>
    <w:p w14:paraId="53AB1614" w14:textId="1A0C5A9D" w:rsidR="00295D96" w:rsidRDefault="00295D96" w:rsidP="00087F21">
      <w:pPr>
        <w:autoSpaceDE w:val="0"/>
        <w:autoSpaceDN w:val="0"/>
        <w:adjustRightInd w:val="0"/>
        <w:jc w:val="both"/>
        <w:rPr>
          <w:rFonts w:ascii="Avenir Next" w:hAnsi="Avenir Next" w:cs="Arial"/>
          <w:color w:val="808080" w:themeColor="background1" w:themeShade="80"/>
          <w:sz w:val="22"/>
          <w:szCs w:val="22"/>
        </w:rPr>
      </w:pPr>
      <w:r w:rsidRPr="00295D96">
        <w:rPr>
          <w:rFonts w:ascii="Avenir Next" w:hAnsi="Avenir Next" w:cs="Arial"/>
          <w:color w:val="808080" w:themeColor="background1" w:themeShade="80"/>
          <w:sz w:val="22"/>
          <w:szCs w:val="22"/>
        </w:rPr>
        <w:t>Even if the management's decision was made just one month before entering into liquidation and thus in a foreseeable period before liquidation, what is also in the interest of the subsequent liquidator that the supplier continues to offer its service in order to maintain business operations. In any case, payment on delivery for the continued deliveries appear to be justified against this background.</w:t>
      </w:r>
    </w:p>
    <w:p w14:paraId="6E00D487" w14:textId="52E34F3F" w:rsidR="00163948" w:rsidRDefault="00163948" w:rsidP="00087F21">
      <w:pPr>
        <w:autoSpaceDE w:val="0"/>
        <w:autoSpaceDN w:val="0"/>
        <w:adjustRightInd w:val="0"/>
        <w:jc w:val="both"/>
        <w:rPr>
          <w:rFonts w:ascii="Avenir Next" w:hAnsi="Avenir Next" w:cs="Arial"/>
          <w:color w:val="808080" w:themeColor="background1" w:themeShade="80"/>
          <w:sz w:val="22"/>
          <w:szCs w:val="22"/>
        </w:rPr>
      </w:pPr>
    </w:p>
    <w:p w14:paraId="0377438B" w14:textId="77777777" w:rsidR="00A35735" w:rsidRPr="00A35735" w:rsidRDefault="00A35735" w:rsidP="00A35735">
      <w:pPr>
        <w:autoSpaceDE w:val="0"/>
        <w:autoSpaceDN w:val="0"/>
        <w:adjustRightInd w:val="0"/>
        <w:jc w:val="both"/>
        <w:rPr>
          <w:rFonts w:ascii="Avenir Next" w:hAnsi="Avenir Next" w:cs="Arial"/>
          <w:color w:val="808080" w:themeColor="background1" w:themeShade="80"/>
          <w:sz w:val="22"/>
          <w:szCs w:val="22"/>
        </w:rPr>
      </w:pPr>
      <w:r w:rsidRPr="00A35735">
        <w:rPr>
          <w:rFonts w:ascii="Avenir Next" w:hAnsi="Avenir Next" w:cs="Arial"/>
          <w:color w:val="808080" w:themeColor="background1" w:themeShade="80"/>
          <w:sz w:val="22"/>
          <w:szCs w:val="22"/>
        </w:rPr>
        <w:t xml:space="preserve">In any case, liability of the management should not be considered, since if the outstanding payments had not been settled, deliveries would have been stopped and the company would have had to go into liquidation prematurely. With regard to the settlement of arrears amounting to the £8000, a transaction under value action could be considered. </w:t>
      </w:r>
    </w:p>
    <w:p w14:paraId="1166E3D8" w14:textId="77777777" w:rsidR="00A35735" w:rsidRPr="00A35735" w:rsidRDefault="00A35735" w:rsidP="00A35735">
      <w:pPr>
        <w:autoSpaceDE w:val="0"/>
        <w:autoSpaceDN w:val="0"/>
        <w:adjustRightInd w:val="0"/>
        <w:jc w:val="both"/>
        <w:rPr>
          <w:rFonts w:ascii="Avenir Next" w:hAnsi="Avenir Next" w:cs="Arial"/>
          <w:color w:val="808080" w:themeColor="background1" w:themeShade="80"/>
          <w:sz w:val="22"/>
          <w:szCs w:val="22"/>
        </w:rPr>
      </w:pPr>
    </w:p>
    <w:p w14:paraId="0D2DC34F" w14:textId="2CEE1B53" w:rsidR="00B04033" w:rsidRDefault="00247D8A" w:rsidP="00087F21">
      <w:pPr>
        <w:autoSpaceDE w:val="0"/>
        <w:autoSpaceDN w:val="0"/>
        <w:adjustRightInd w:val="0"/>
        <w:jc w:val="both"/>
        <w:rPr>
          <w:rFonts w:ascii="Avenir Next" w:hAnsi="Avenir Next" w:cs="Arial"/>
          <w:color w:val="808080" w:themeColor="background1" w:themeShade="80"/>
          <w:sz w:val="22"/>
          <w:szCs w:val="22"/>
        </w:rPr>
      </w:pPr>
      <w:r w:rsidRPr="00247D8A">
        <w:rPr>
          <w:rFonts w:ascii="Avenir Next" w:hAnsi="Avenir Next" w:cs="Arial"/>
          <w:color w:val="808080" w:themeColor="background1" w:themeShade="80"/>
          <w:sz w:val="22"/>
          <w:szCs w:val="22"/>
        </w:rPr>
        <w:t xml:space="preserve">Under section 238 of the Insolvency Act 1986, in order for such a payment to be attacked, it must be shown that either a gift has been made, consideration is not received in principle or there has been a transaction </w:t>
      </w:r>
      <w:r>
        <w:rPr>
          <w:rFonts w:ascii="Avenir Next" w:hAnsi="Avenir Next" w:cs="Arial"/>
          <w:color w:val="808080" w:themeColor="background1" w:themeShade="80"/>
          <w:sz w:val="22"/>
          <w:szCs w:val="22"/>
        </w:rPr>
        <w:t>under</w:t>
      </w:r>
      <w:r w:rsidRPr="00247D8A">
        <w:rPr>
          <w:rFonts w:ascii="Avenir Next" w:hAnsi="Avenir Next" w:cs="Arial"/>
          <w:color w:val="808080" w:themeColor="background1" w:themeShade="80"/>
          <w:sz w:val="22"/>
          <w:szCs w:val="22"/>
        </w:rPr>
        <w:t xml:space="preserve"> value.</w:t>
      </w:r>
      <w:r>
        <w:rPr>
          <w:rFonts w:ascii="Avenir Next" w:hAnsi="Avenir Next" w:cs="Arial"/>
          <w:color w:val="808080" w:themeColor="background1" w:themeShade="80"/>
          <w:sz w:val="22"/>
          <w:szCs w:val="22"/>
        </w:rPr>
        <w:t xml:space="preserve"> </w:t>
      </w:r>
      <w:r w:rsidRPr="00247D8A">
        <w:rPr>
          <w:rFonts w:ascii="Avenir Next" w:hAnsi="Avenir Next" w:cs="Arial"/>
          <w:color w:val="808080" w:themeColor="background1" w:themeShade="80"/>
          <w:sz w:val="22"/>
          <w:szCs w:val="22"/>
        </w:rPr>
        <w:t xml:space="preserve">As it is not apparent that the payments to the supplier were made without consideration, as deliveries have already been made in respect of the £8,000 and were to be made in </w:t>
      </w:r>
      <w:r w:rsidRPr="00247D8A">
        <w:rPr>
          <w:rFonts w:ascii="Avenir Next" w:hAnsi="Avenir Next" w:cs="Arial"/>
          <w:color w:val="808080" w:themeColor="background1" w:themeShade="80"/>
          <w:sz w:val="22"/>
          <w:szCs w:val="22"/>
        </w:rPr>
        <w:lastRenderedPageBreak/>
        <w:t>respect of the £3,000, and as there is no evidence that they were or are to be made for less than value, there is no possibility of an attack under section 238 of the Insolvency Act 1986.</w:t>
      </w:r>
    </w:p>
    <w:p w14:paraId="459AFE8B" w14:textId="52DA90FC" w:rsidR="00BE1A8C" w:rsidRDefault="00BE1A8C" w:rsidP="00087F21">
      <w:pPr>
        <w:autoSpaceDE w:val="0"/>
        <w:autoSpaceDN w:val="0"/>
        <w:adjustRightInd w:val="0"/>
        <w:jc w:val="both"/>
        <w:rPr>
          <w:rFonts w:ascii="Avenir Next" w:hAnsi="Avenir Next" w:cs="Arial"/>
          <w:color w:val="808080" w:themeColor="background1" w:themeShade="80"/>
          <w:sz w:val="22"/>
          <w:szCs w:val="22"/>
        </w:rPr>
      </w:pPr>
    </w:p>
    <w:p w14:paraId="289FE287" w14:textId="238F1C88" w:rsidR="00BE1A8C" w:rsidRDefault="00BE1A8C" w:rsidP="00087F21">
      <w:pPr>
        <w:autoSpaceDE w:val="0"/>
        <w:autoSpaceDN w:val="0"/>
        <w:adjustRightInd w:val="0"/>
        <w:jc w:val="both"/>
        <w:rPr>
          <w:rFonts w:ascii="Avenir Next" w:hAnsi="Avenir Next" w:cs="Arial"/>
          <w:color w:val="808080" w:themeColor="background1" w:themeShade="80"/>
          <w:sz w:val="22"/>
          <w:szCs w:val="22"/>
        </w:rPr>
      </w:pPr>
      <w:r w:rsidRPr="00BE1A8C">
        <w:rPr>
          <w:rFonts w:ascii="Avenir Next" w:hAnsi="Avenir Next" w:cs="Arial"/>
          <w:color w:val="808080" w:themeColor="background1" w:themeShade="80"/>
          <w:sz w:val="22"/>
          <w:szCs w:val="22"/>
        </w:rPr>
        <w:t>Nevertheless, the payment of the £8000 to the supplier will be open to challenge on the basis of section 239 of the Insolvency Act 1986, as the supplier in question was placed in a better position than other creditors by the payment of the arrears. § 239 of the Insolvency Act 1986 is relevant here as the supplier was already a creditor of the company later in the legend, the payment was made only one month before the company entered insolvency and the company had to make the payment in order for supplies to continue.</w:t>
      </w:r>
    </w:p>
    <w:p w14:paraId="63C3AA35" w14:textId="31568DF1" w:rsidR="00247D8A" w:rsidRDefault="00247D8A" w:rsidP="00087F21">
      <w:pPr>
        <w:autoSpaceDE w:val="0"/>
        <w:autoSpaceDN w:val="0"/>
        <w:adjustRightInd w:val="0"/>
        <w:jc w:val="both"/>
        <w:rPr>
          <w:rFonts w:ascii="Avenir Next" w:hAnsi="Avenir Next" w:cs="Arial"/>
          <w:color w:val="808080"/>
          <w:sz w:val="22"/>
          <w:szCs w:val="22"/>
          <w:lang w:val="en-GB"/>
        </w:rPr>
      </w:pPr>
    </w:p>
    <w:p w14:paraId="60902B38" w14:textId="55C12F6B" w:rsidR="000A1496" w:rsidRDefault="000A1496" w:rsidP="00087F21">
      <w:pPr>
        <w:autoSpaceDE w:val="0"/>
        <w:autoSpaceDN w:val="0"/>
        <w:adjustRightInd w:val="0"/>
        <w:jc w:val="both"/>
        <w:rPr>
          <w:rFonts w:ascii="Avenir Next" w:hAnsi="Avenir Next" w:cs="Arial"/>
          <w:color w:val="808080"/>
          <w:sz w:val="22"/>
          <w:szCs w:val="22"/>
          <w:lang w:val="en-GB"/>
        </w:rPr>
      </w:pPr>
      <w:r w:rsidRPr="000A1496">
        <w:rPr>
          <w:rFonts w:ascii="Avenir Next" w:hAnsi="Avenir Next" w:cs="Arial"/>
          <w:color w:val="808080"/>
          <w:sz w:val="22"/>
          <w:szCs w:val="22"/>
          <w:lang w:val="en-GB"/>
        </w:rPr>
        <w:t xml:space="preserve">In this respect, it must also be assumed that the company was basically no longer </w:t>
      </w:r>
      <w:r w:rsidRPr="000A1496">
        <w:rPr>
          <w:rFonts w:ascii="Avenir Next" w:hAnsi="Avenir Next" w:cs="Arial"/>
          <w:color w:val="808080"/>
          <w:sz w:val="22"/>
          <w:szCs w:val="22"/>
          <w:lang w:val="en-GB"/>
        </w:rPr>
        <w:t>able</w:t>
      </w:r>
      <w:r w:rsidRPr="000A1496">
        <w:rPr>
          <w:rFonts w:ascii="Avenir Next" w:hAnsi="Avenir Next" w:cs="Arial"/>
          <w:color w:val="808080"/>
          <w:sz w:val="22"/>
          <w:szCs w:val="22"/>
          <w:lang w:val="en-GB"/>
        </w:rPr>
        <w:t xml:space="preserve"> to service </w:t>
      </w:r>
      <w:r w:rsidRPr="000A1496">
        <w:rPr>
          <w:rFonts w:ascii="Avenir Next" w:hAnsi="Avenir Next" w:cs="Arial"/>
          <w:color w:val="808080"/>
          <w:sz w:val="22"/>
          <w:szCs w:val="22"/>
          <w:lang w:val="en-GB"/>
        </w:rPr>
        <w:t>all</w:t>
      </w:r>
      <w:r w:rsidRPr="000A1496">
        <w:rPr>
          <w:rFonts w:ascii="Avenir Next" w:hAnsi="Avenir Next" w:cs="Arial"/>
          <w:color w:val="808080"/>
          <w:sz w:val="22"/>
          <w:szCs w:val="22"/>
          <w:lang w:val="en-GB"/>
        </w:rPr>
        <w:t xml:space="preserve"> its liabilities and consequently there was also knowledge that the settlement of the overdue liabilities to the supplier must put the supplier in a better position than other creditors.</w:t>
      </w:r>
    </w:p>
    <w:p w14:paraId="42C5B631" w14:textId="77777777" w:rsidR="000A1496" w:rsidRPr="00247D8A" w:rsidRDefault="000A1496" w:rsidP="00087F21">
      <w:pPr>
        <w:autoSpaceDE w:val="0"/>
        <w:autoSpaceDN w:val="0"/>
        <w:adjustRightInd w:val="0"/>
        <w:jc w:val="both"/>
        <w:rPr>
          <w:rFonts w:ascii="Avenir Next" w:hAnsi="Avenir Next" w:cs="Arial"/>
          <w:color w:val="808080"/>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7E24" w14:textId="77777777" w:rsidR="00BA48CC" w:rsidRDefault="00BA48CC" w:rsidP="00241B44">
      <w:r>
        <w:separator/>
      </w:r>
    </w:p>
  </w:endnote>
  <w:endnote w:type="continuationSeparator" w:id="0">
    <w:p w14:paraId="5D37E0AA" w14:textId="77777777" w:rsidR="00BA48CC" w:rsidRDefault="00BA48C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rPr>
      <w:id w:val="-758512077"/>
      <w:docPartObj>
        <w:docPartGallery w:val="Page Numbers (Bottom of Page)"/>
        <w:docPartUnique/>
      </w:docPartObj>
    </w:sdtPr>
    <w:sdtEndPr>
      <w:rPr>
        <w:rStyle w:val="Seitenzahl"/>
        <w:b w:val="0"/>
        <w:sz w:val="22"/>
        <w:szCs w:val="22"/>
      </w:rPr>
    </w:sdtEndPr>
    <w:sdtContent>
      <w:p w14:paraId="0AAD6B61" w14:textId="77777777" w:rsidR="00E450A4" w:rsidRPr="00FC7B47" w:rsidRDefault="00E450A4" w:rsidP="009B4976">
        <w:pPr>
          <w:pStyle w:val="Fuzeile"/>
          <w:framePr w:wrap="none" w:vAnchor="text" w:hAnchor="margin" w:xAlign="right" w:y="1"/>
          <w:rPr>
            <w:rStyle w:val="Seitenzahl"/>
            <w:rFonts w:ascii="Arial" w:hAnsi="Arial" w:cs="Arial"/>
            <w:sz w:val="22"/>
            <w:szCs w:val="22"/>
          </w:rPr>
        </w:pPr>
        <w:r w:rsidRPr="00697EA1">
          <w:rPr>
            <w:rStyle w:val="Seitenzahl"/>
            <w:rFonts w:ascii="Arial" w:hAnsi="Arial" w:cs="Arial"/>
            <w:b/>
          </w:rPr>
          <w:t xml:space="preserve">Page </w:t>
        </w:r>
        <w:r w:rsidRPr="00697EA1">
          <w:rPr>
            <w:rStyle w:val="Seitenzahl"/>
            <w:rFonts w:ascii="Arial" w:hAnsi="Arial" w:cs="Arial"/>
            <w:b/>
            <w:sz w:val="22"/>
            <w:szCs w:val="22"/>
          </w:rPr>
          <w:fldChar w:fldCharType="begin"/>
        </w:r>
        <w:r w:rsidRPr="00697EA1">
          <w:rPr>
            <w:rStyle w:val="Seitenzahl"/>
            <w:rFonts w:ascii="Arial" w:hAnsi="Arial" w:cs="Arial"/>
            <w:b/>
            <w:sz w:val="22"/>
            <w:szCs w:val="22"/>
          </w:rPr>
          <w:instrText xml:space="preserve"> PAGE </w:instrText>
        </w:r>
        <w:r w:rsidRPr="00697EA1">
          <w:rPr>
            <w:rStyle w:val="Seitenzahl"/>
            <w:rFonts w:ascii="Arial" w:hAnsi="Arial" w:cs="Arial"/>
            <w:b/>
            <w:sz w:val="22"/>
            <w:szCs w:val="22"/>
          </w:rPr>
          <w:fldChar w:fldCharType="separate"/>
        </w:r>
        <w:r>
          <w:rPr>
            <w:rStyle w:val="Seitenzahl"/>
            <w:rFonts w:ascii="Arial" w:hAnsi="Arial" w:cs="Arial"/>
            <w:b/>
            <w:noProof/>
            <w:sz w:val="22"/>
            <w:szCs w:val="22"/>
          </w:rPr>
          <w:t>10</w:t>
        </w:r>
        <w:r w:rsidRPr="00697EA1">
          <w:rPr>
            <w:rStyle w:val="Seitenzahl"/>
            <w:rFonts w:ascii="Arial" w:hAnsi="Arial" w:cs="Arial"/>
            <w:b/>
            <w:sz w:val="22"/>
            <w:szCs w:val="22"/>
          </w:rPr>
          <w:fldChar w:fldCharType="end"/>
        </w:r>
      </w:p>
    </w:sdtContent>
  </w:sdt>
  <w:p w14:paraId="39FD1B0B" w14:textId="3A981440" w:rsidR="00E450A4" w:rsidRPr="00FC7B47" w:rsidRDefault="00445CE6" w:rsidP="00FC7B47">
    <w:pPr>
      <w:pStyle w:val="Fuzeil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venir Next" w:hAnsi="Avenir Next" w:cs="Arial"/>
        <w:sz w:val="22"/>
        <w:szCs w:val="22"/>
      </w:rPr>
      <w:id w:val="-1409602822"/>
      <w:docPartObj>
        <w:docPartGallery w:val="Page Numbers (Bottom of Page)"/>
        <w:docPartUnique/>
      </w:docPartObj>
    </w:sdtPr>
    <w:sdtEndPr>
      <w:rPr>
        <w:rStyle w:val="Seitenzahl"/>
        <w:rFonts w:ascii="Arial" w:hAnsi="Arial"/>
        <w:sz w:val="18"/>
        <w:szCs w:val="18"/>
      </w:rPr>
    </w:sdtEndPr>
    <w:sdtContent>
      <w:p w14:paraId="0A05F8FD" w14:textId="1857BB82" w:rsidR="009B4976" w:rsidRPr="009B4976" w:rsidRDefault="009B4976" w:rsidP="00E23A7A">
        <w:pPr>
          <w:pStyle w:val="Fuzeile"/>
          <w:framePr w:wrap="none" w:vAnchor="text" w:hAnchor="margin" w:xAlign="right" w:y="1"/>
          <w:rPr>
            <w:rStyle w:val="Seitenzahl"/>
            <w:rFonts w:ascii="Arial" w:hAnsi="Arial" w:cs="Arial"/>
            <w:sz w:val="18"/>
            <w:szCs w:val="18"/>
          </w:rPr>
        </w:pPr>
        <w:r w:rsidRPr="00A84235">
          <w:rPr>
            <w:rStyle w:val="Seitenzahl"/>
            <w:rFonts w:ascii="Avenir Next" w:hAnsi="Avenir Next" w:cs="Arial"/>
            <w:sz w:val="22"/>
            <w:szCs w:val="22"/>
          </w:rPr>
          <w:t xml:space="preserve">Page </w:t>
        </w:r>
        <w:r w:rsidRPr="00A84235">
          <w:rPr>
            <w:rStyle w:val="Seitenzahl"/>
            <w:rFonts w:ascii="Avenir Next" w:hAnsi="Avenir Next" w:cs="Arial"/>
            <w:sz w:val="22"/>
            <w:szCs w:val="22"/>
          </w:rPr>
          <w:fldChar w:fldCharType="begin"/>
        </w:r>
        <w:r w:rsidRPr="00A84235">
          <w:rPr>
            <w:rStyle w:val="Seitenzahl"/>
            <w:rFonts w:ascii="Avenir Next" w:hAnsi="Avenir Next" w:cs="Arial"/>
            <w:sz w:val="22"/>
            <w:szCs w:val="22"/>
          </w:rPr>
          <w:instrText xml:space="preserve"> PAGE </w:instrText>
        </w:r>
        <w:r w:rsidRPr="00A84235">
          <w:rPr>
            <w:rStyle w:val="Seitenzahl"/>
            <w:rFonts w:ascii="Avenir Next" w:hAnsi="Avenir Next" w:cs="Arial"/>
            <w:sz w:val="22"/>
            <w:szCs w:val="22"/>
          </w:rPr>
          <w:fldChar w:fldCharType="separate"/>
        </w:r>
        <w:r w:rsidR="009D3AF0" w:rsidRPr="00A84235">
          <w:rPr>
            <w:rStyle w:val="Seitenzahl"/>
            <w:rFonts w:ascii="Avenir Next" w:hAnsi="Avenir Next" w:cs="Arial"/>
            <w:noProof/>
            <w:sz w:val="22"/>
            <w:szCs w:val="22"/>
          </w:rPr>
          <w:t>8</w:t>
        </w:r>
        <w:r w:rsidRPr="00A84235">
          <w:rPr>
            <w:rStyle w:val="Seitenzahl"/>
            <w:rFonts w:ascii="Avenir Next" w:hAnsi="Avenir Next" w:cs="Arial"/>
            <w:sz w:val="22"/>
            <w:szCs w:val="22"/>
          </w:rPr>
          <w:fldChar w:fldCharType="end"/>
        </w:r>
      </w:p>
    </w:sdtContent>
  </w:sdt>
  <w:p w14:paraId="30F05E79" w14:textId="4EA9B7D9" w:rsidR="00241FA3" w:rsidRPr="00A84235" w:rsidRDefault="005053CB" w:rsidP="009B4976">
    <w:pPr>
      <w:pStyle w:val="Fuzeile"/>
      <w:ind w:right="360"/>
      <w:rPr>
        <w:rFonts w:ascii="Avenir Next" w:hAnsi="Avenir Next" w:cs="Arial"/>
        <w:sz w:val="22"/>
        <w:szCs w:val="22"/>
        <w:lang w:val="en-GB"/>
      </w:rPr>
    </w:pPr>
    <w:r>
      <w:rPr>
        <w:rFonts w:ascii="Avenir Next" w:hAnsi="Avenir Next" w:cs="Arial"/>
        <w:sz w:val="22"/>
        <w:szCs w:val="22"/>
        <w:lang w:val="en-GB"/>
      </w:rPr>
      <w:t>202223-984</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31EE" w14:textId="77777777" w:rsidR="00BA48CC" w:rsidRDefault="00BA48CC" w:rsidP="00241B44">
      <w:r>
        <w:separator/>
      </w:r>
    </w:p>
  </w:footnote>
  <w:footnote w:type="continuationSeparator" w:id="0">
    <w:p w14:paraId="6FE68202" w14:textId="77777777" w:rsidR="00BA48CC" w:rsidRDefault="00BA48C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053579">
    <w:abstractNumId w:val="3"/>
  </w:num>
  <w:num w:numId="2" w16cid:durableId="293297676">
    <w:abstractNumId w:val="1"/>
  </w:num>
  <w:num w:numId="3" w16cid:durableId="299072792">
    <w:abstractNumId w:val="0"/>
  </w:num>
  <w:num w:numId="4" w16cid:durableId="1915386602">
    <w:abstractNumId w:val="7"/>
  </w:num>
  <w:num w:numId="5" w16cid:durableId="23024493">
    <w:abstractNumId w:val="10"/>
  </w:num>
  <w:num w:numId="6" w16cid:durableId="2056617824">
    <w:abstractNumId w:val="2"/>
  </w:num>
  <w:num w:numId="7" w16cid:durableId="500118826">
    <w:abstractNumId w:val="11"/>
  </w:num>
  <w:num w:numId="8" w16cid:durableId="42485724">
    <w:abstractNumId w:val="15"/>
  </w:num>
  <w:num w:numId="9" w16cid:durableId="880628565">
    <w:abstractNumId w:val="8"/>
  </w:num>
  <w:num w:numId="10" w16cid:durableId="1763259728">
    <w:abstractNumId w:val="16"/>
  </w:num>
  <w:num w:numId="11" w16cid:durableId="863058370">
    <w:abstractNumId w:val="5"/>
  </w:num>
  <w:num w:numId="12" w16cid:durableId="907112663">
    <w:abstractNumId w:val="13"/>
  </w:num>
  <w:num w:numId="13" w16cid:durableId="1078672430">
    <w:abstractNumId w:val="9"/>
  </w:num>
  <w:num w:numId="14" w16cid:durableId="655374422">
    <w:abstractNumId w:val="4"/>
  </w:num>
  <w:num w:numId="15" w16cid:durableId="609167167">
    <w:abstractNumId w:val="12"/>
  </w:num>
  <w:num w:numId="16" w16cid:durableId="855729707">
    <w:abstractNumId w:val="14"/>
  </w:num>
  <w:num w:numId="17" w16cid:durableId="133433709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4FA621-7DB0-47F5-855F-DB3E184FA986}"/>
    <w:docVar w:name="dgnword-eventsink" w:val="427730992"/>
  </w:docVars>
  <w:rsids>
    <w:rsidRoot w:val="00045088"/>
    <w:rsid w:val="000019E2"/>
    <w:rsid w:val="00010BA0"/>
    <w:rsid w:val="00020557"/>
    <w:rsid w:val="00021FC2"/>
    <w:rsid w:val="000250C7"/>
    <w:rsid w:val="00026F16"/>
    <w:rsid w:val="00037621"/>
    <w:rsid w:val="00044D46"/>
    <w:rsid w:val="00045088"/>
    <w:rsid w:val="00045904"/>
    <w:rsid w:val="00046C8A"/>
    <w:rsid w:val="000502FD"/>
    <w:rsid w:val="0005105A"/>
    <w:rsid w:val="00065166"/>
    <w:rsid w:val="00065634"/>
    <w:rsid w:val="00082609"/>
    <w:rsid w:val="000851CC"/>
    <w:rsid w:val="00086B2D"/>
    <w:rsid w:val="00087F21"/>
    <w:rsid w:val="00093BE8"/>
    <w:rsid w:val="000A1496"/>
    <w:rsid w:val="000A1C5D"/>
    <w:rsid w:val="000A407B"/>
    <w:rsid w:val="000A68ED"/>
    <w:rsid w:val="000B5FF1"/>
    <w:rsid w:val="000B609F"/>
    <w:rsid w:val="000C7D7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46AB4"/>
    <w:rsid w:val="00152348"/>
    <w:rsid w:val="0015456D"/>
    <w:rsid w:val="00155FA2"/>
    <w:rsid w:val="00161F1B"/>
    <w:rsid w:val="00162829"/>
    <w:rsid w:val="00163948"/>
    <w:rsid w:val="00180548"/>
    <w:rsid w:val="00180AC4"/>
    <w:rsid w:val="00180CCE"/>
    <w:rsid w:val="0018267A"/>
    <w:rsid w:val="00182779"/>
    <w:rsid w:val="00182788"/>
    <w:rsid w:val="001830DF"/>
    <w:rsid w:val="001966D9"/>
    <w:rsid w:val="001A007A"/>
    <w:rsid w:val="001A7E9A"/>
    <w:rsid w:val="001B0F70"/>
    <w:rsid w:val="001B41FC"/>
    <w:rsid w:val="001B5016"/>
    <w:rsid w:val="001B676C"/>
    <w:rsid w:val="001C45FC"/>
    <w:rsid w:val="001D0469"/>
    <w:rsid w:val="001D29C0"/>
    <w:rsid w:val="001D4862"/>
    <w:rsid w:val="001E25B9"/>
    <w:rsid w:val="001E49E0"/>
    <w:rsid w:val="001E7B5A"/>
    <w:rsid w:val="001F3C98"/>
    <w:rsid w:val="001F6AD2"/>
    <w:rsid w:val="001F7412"/>
    <w:rsid w:val="0020090A"/>
    <w:rsid w:val="0020204E"/>
    <w:rsid w:val="00202DFE"/>
    <w:rsid w:val="0020725B"/>
    <w:rsid w:val="002110F1"/>
    <w:rsid w:val="00212001"/>
    <w:rsid w:val="002356EA"/>
    <w:rsid w:val="0024116D"/>
    <w:rsid w:val="00241B44"/>
    <w:rsid w:val="00241FA3"/>
    <w:rsid w:val="00245EFB"/>
    <w:rsid w:val="00247D8A"/>
    <w:rsid w:val="0025386E"/>
    <w:rsid w:val="002638B0"/>
    <w:rsid w:val="0026647A"/>
    <w:rsid w:val="002668D3"/>
    <w:rsid w:val="0027299F"/>
    <w:rsid w:val="00284EBE"/>
    <w:rsid w:val="002903A7"/>
    <w:rsid w:val="0029433F"/>
    <w:rsid w:val="00294829"/>
    <w:rsid w:val="00294D03"/>
    <w:rsid w:val="00295D96"/>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B507C"/>
    <w:rsid w:val="003C4471"/>
    <w:rsid w:val="003D0A6D"/>
    <w:rsid w:val="003E0B16"/>
    <w:rsid w:val="003E1BBF"/>
    <w:rsid w:val="003E67D1"/>
    <w:rsid w:val="00400E4E"/>
    <w:rsid w:val="00404329"/>
    <w:rsid w:val="00405DC1"/>
    <w:rsid w:val="00415F1F"/>
    <w:rsid w:val="0042108F"/>
    <w:rsid w:val="00430FED"/>
    <w:rsid w:val="00434A8C"/>
    <w:rsid w:val="00435114"/>
    <w:rsid w:val="00437297"/>
    <w:rsid w:val="00440879"/>
    <w:rsid w:val="00444284"/>
    <w:rsid w:val="00445CE6"/>
    <w:rsid w:val="004534C2"/>
    <w:rsid w:val="0045446F"/>
    <w:rsid w:val="0045683E"/>
    <w:rsid w:val="00461F95"/>
    <w:rsid w:val="00474C2B"/>
    <w:rsid w:val="00477C72"/>
    <w:rsid w:val="00491675"/>
    <w:rsid w:val="00493855"/>
    <w:rsid w:val="00495E79"/>
    <w:rsid w:val="004A2D83"/>
    <w:rsid w:val="004A4987"/>
    <w:rsid w:val="004A57DD"/>
    <w:rsid w:val="004A7B51"/>
    <w:rsid w:val="004A7D71"/>
    <w:rsid w:val="004A7EF3"/>
    <w:rsid w:val="004B11FD"/>
    <w:rsid w:val="004B23A2"/>
    <w:rsid w:val="004C3873"/>
    <w:rsid w:val="004D1A5A"/>
    <w:rsid w:val="004D2FFF"/>
    <w:rsid w:val="004D3721"/>
    <w:rsid w:val="004D64F9"/>
    <w:rsid w:val="004E3A6B"/>
    <w:rsid w:val="004E622C"/>
    <w:rsid w:val="004F5FDF"/>
    <w:rsid w:val="005053CB"/>
    <w:rsid w:val="005177FE"/>
    <w:rsid w:val="00520242"/>
    <w:rsid w:val="0052263B"/>
    <w:rsid w:val="00524728"/>
    <w:rsid w:val="0053010F"/>
    <w:rsid w:val="00530B42"/>
    <w:rsid w:val="005331CA"/>
    <w:rsid w:val="00537970"/>
    <w:rsid w:val="00540E3A"/>
    <w:rsid w:val="00544127"/>
    <w:rsid w:val="005463A9"/>
    <w:rsid w:val="00553EB2"/>
    <w:rsid w:val="00560534"/>
    <w:rsid w:val="0056391B"/>
    <w:rsid w:val="005650E2"/>
    <w:rsid w:val="00567AD7"/>
    <w:rsid w:val="00575B2D"/>
    <w:rsid w:val="00576511"/>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0B6"/>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067"/>
    <w:rsid w:val="006925C1"/>
    <w:rsid w:val="00697EA1"/>
    <w:rsid w:val="006A2646"/>
    <w:rsid w:val="006A6530"/>
    <w:rsid w:val="006B3D1F"/>
    <w:rsid w:val="006B435A"/>
    <w:rsid w:val="006B4C64"/>
    <w:rsid w:val="006C1D72"/>
    <w:rsid w:val="006D282B"/>
    <w:rsid w:val="006D5BBC"/>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A5780"/>
    <w:rsid w:val="007B5C89"/>
    <w:rsid w:val="007C1FCC"/>
    <w:rsid w:val="007C50D8"/>
    <w:rsid w:val="007C6201"/>
    <w:rsid w:val="007D578B"/>
    <w:rsid w:val="007D7C92"/>
    <w:rsid w:val="007E1154"/>
    <w:rsid w:val="007E2919"/>
    <w:rsid w:val="007E46A8"/>
    <w:rsid w:val="007E6BA4"/>
    <w:rsid w:val="007F41F8"/>
    <w:rsid w:val="007F659B"/>
    <w:rsid w:val="00804218"/>
    <w:rsid w:val="0080441E"/>
    <w:rsid w:val="0080454E"/>
    <w:rsid w:val="00804C32"/>
    <w:rsid w:val="00806302"/>
    <w:rsid w:val="00807119"/>
    <w:rsid w:val="0082483F"/>
    <w:rsid w:val="008279C0"/>
    <w:rsid w:val="00834F9B"/>
    <w:rsid w:val="00844767"/>
    <w:rsid w:val="008555A5"/>
    <w:rsid w:val="00867701"/>
    <w:rsid w:val="00871C74"/>
    <w:rsid w:val="008723F3"/>
    <w:rsid w:val="00876F56"/>
    <w:rsid w:val="00881DE6"/>
    <w:rsid w:val="008837A6"/>
    <w:rsid w:val="0089145D"/>
    <w:rsid w:val="00891690"/>
    <w:rsid w:val="008A4DF2"/>
    <w:rsid w:val="008A4E6D"/>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8476C"/>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08D2"/>
    <w:rsid w:val="009E2AEB"/>
    <w:rsid w:val="009E2E27"/>
    <w:rsid w:val="009E45DF"/>
    <w:rsid w:val="009E4DE3"/>
    <w:rsid w:val="009F0477"/>
    <w:rsid w:val="009F275E"/>
    <w:rsid w:val="00A047EE"/>
    <w:rsid w:val="00A2274A"/>
    <w:rsid w:val="00A235B7"/>
    <w:rsid w:val="00A27A7A"/>
    <w:rsid w:val="00A34ABE"/>
    <w:rsid w:val="00A35735"/>
    <w:rsid w:val="00A407EF"/>
    <w:rsid w:val="00A46B4C"/>
    <w:rsid w:val="00A5117B"/>
    <w:rsid w:val="00A56D34"/>
    <w:rsid w:val="00A60074"/>
    <w:rsid w:val="00A65000"/>
    <w:rsid w:val="00A65FA5"/>
    <w:rsid w:val="00A6627C"/>
    <w:rsid w:val="00A71019"/>
    <w:rsid w:val="00A81029"/>
    <w:rsid w:val="00A84235"/>
    <w:rsid w:val="00A845F5"/>
    <w:rsid w:val="00A96489"/>
    <w:rsid w:val="00AA2435"/>
    <w:rsid w:val="00AB2425"/>
    <w:rsid w:val="00AB685C"/>
    <w:rsid w:val="00AB6C2D"/>
    <w:rsid w:val="00AC08F7"/>
    <w:rsid w:val="00AC317D"/>
    <w:rsid w:val="00AC3839"/>
    <w:rsid w:val="00AC3C77"/>
    <w:rsid w:val="00AC7082"/>
    <w:rsid w:val="00AD4BE8"/>
    <w:rsid w:val="00AE5B6F"/>
    <w:rsid w:val="00AF228E"/>
    <w:rsid w:val="00B016A8"/>
    <w:rsid w:val="00B04033"/>
    <w:rsid w:val="00B14819"/>
    <w:rsid w:val="00B15E2F"/>
    <w:rsid w:val="00B17AA9"/>
    <w:rsid w:val="00B42B98"/>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4229"/>
    <w:rsid w:val="00B9639B"/>
    <w:rsid w:val="00BA1CFD"/>
    <w:rsid w:val="00BA48CC"/>
    <w:rsid w:val="00BB0F2B"/>
    <w:rsid w:val="00BE1A8C"/>
    <w:rsid w:val="00BE4FF3"/>
    <w:rsid w:val="00BF2C93"/>
    <w:rsid w:val="00BF50F7"/>
    <w:rsid w:val="00C02A98"/>
    <w:rsid w:val="00C02F29"/>
    <w:rsid w:val="00C17718"/>
    <w:rsid w:val="00C20AFE"/>
    <w:rsid w:val="00C22A25"/>
    <w:rsid w:val="00C305F5"/>
    <w:rsid w:val="00C35671"/>
    <w:rsid w:val="00C35B77"/>
    <w:rsid w:val="00C376EB"/>
    <w:rsid w:val="00C42FCD"/>
    <w:rsid w:val="00C46A92"/>
    <w:rsid w:val="00C46EC1"/>
    <w:rsid w:val="00C52796"/>
    <w:rsid w:val="00C53E2C"/>
    <w:rsid w:val="00C550C8"/>
    <w:rsid w:val="00C55824"/>
    <w:rsid w:val="00C56B61"/>
    <w:rsid w:val="00C606C3"/>
    <w:rsid w:val="00C620F4"/>
    <w:rsid w:val="00C626EC"/>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40EB4"/>
    <w:rsid w:val="00D53719"/>
    <w:rsid w:val="00D63EFD"/>
    <w:rsid w:val="00D644B0"/>
    <w:rsid w:val="00D72D63"/>
    <w:rsid w:val="00D845E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76DC"/>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844A6"/>
    <w:rsid w:val="00E90991"/>
    <w:rsid w:val="00E909F0"/>
    <w:rsid w:val="00E90D47"/>
    <w:rsid w:val="00E92023"/>
    <w:rsid w:val="00E93993"/>
    <w:rsid w:val="00E94797"/>
    <w:rsid w:val="00E9597C"/>
    <w:rsid w:val="00EA0913"/>
    <w:rsid w:val="00EA3B38"/>
    <w:rsid w:val="00EA5B00"/>
    <w:rsid w:val="00EB146B"/>
    <w:rsid w:val="00EB45AC"/>
    <w:rsid w:val="00EC441F"/>
    <w:rsid w:val="00EC4755"/>
    <w:rsid w:val="00ED0BC4"/>
    <w:rsid w:val="00ED191C"/>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563FA"/>
    <w:rsid w:val="00F60538"/>
    <w:rsid w:val="00F61DD2"/>
    <w:rsid w:val="00F62E7A"/>
    <w:rsid w:val="00F66AFF"/>
    <w:rsid w:val="00F70126"/>
    <w:rsid w:val="00F71433"/>
    <w:rsid w:val="00F72D5F"/>
    <w:rsid w:val="00F87B04"/>
    <w:rsid w:val="00F97C5B"/>
    <w:rsid w:val="00FA12B9"/>
    <w:rsid w:val="00FA3D50"/>
    <w:rsid w:val="00FA417D"/>
    <w:rsid w:val="00FA56FB"/>
    <w:rsid w:val="00FB31D6"/>
    <w:rsid w:val="00FB7FBD"/>
    <w:rsid w:val="00FC03EC"/>
    <w:rsid w:val="00FC374A"/>
    <w:rsid w:val="00FC74C8"/>
    <w:rsid w:val="00FC7B47"/>
    <w:rsid w:val="00FD035C"/>
    <w:rsid w:val="00FD1A35"/>
    <w:rsid w:val="00FD2EA4"/>
    <w:rsid w:val="00FD36C5"/>
    <w:rsid w:val="00FD6310"/>
    <w:rsid w:val="00FD7C7B"/>
    <w:rsid w:val="00FE1D12"/>
    <w:rsid w:val="00FE2122"/>
    <w:rsid w:val="00FE2A86"/>
    <w:rsid w:val="00FE2DE2"/>
    <w:rsid w:val="00FF1CC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919"/>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semiHidden/>
    <w:unhideWhenUsed/>
    <w:rsid w:val="008B5333"/>
    <w:rPr>
      <w:szCs w:val="20"/>
    </w:rPr>
  </w:style>
  <w:style w:type="character" w:customStyle="1" w:styleId="KommentartextZchn">
    <w:name w:val="Kommentartext Zchn"/>
    <w:basedOn w:val="Absatz-Standardschriftart"/>
    <w:link w:val="Kommentartext"/>
    <w:uiPriority w:val="99"/>
    <w:semiHidden/>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3525</Words>
  <Characters>22209</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ATL</cp:lastModifiedBy>
  <cp:revision>59</cp:revision>
  <cp:lastPrinted>2019-08-27T05:42:00Z</cp:lastPrinted>
  <dcterms:created xsi:type="dcterms:W3CDTF">2023-02-13T16:59:00Z</dcterms:created>
  <dcterms:modified xsi:type="dcterms:W3CDTF">2023-02-24T13:20:00Z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