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submit</w:t>
      </w:r>
      <w:proofErr w:type="gramEnd"/>
      <w:r w:rsidRPr="00E2622D">
        <w:rPr>
          <w:rFonts w:ascii="Avenir Next" w:hAnsi="Avenir Next" w:cs="Arial"/>
          <w:sz w:val="22"/>
          <w:szCs w:val="22"/>
          <w:lang w:val="en-GB"/>
        </w:rPr>
        <w:t xml:space="preserve">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 xml:space="preserve">Please also include the filename as </w:t>
      </w:r>
      <w:proofErr w:type="gramStart"/>
      <w:r w:rsidRPr="00E2622D">
        <w:rPr>
          <w:rFonts w:ascii="Avenir Next Demi Bold" w:hAnsi="Avenir Next Demi Bold" w:cs="Arial"/>
          <w:b/>
          <w:bCs/>
          <w:sz w:val="22"/>
          <w:szCs w:val="22"/>
          <w:lang w:val="en-GB"/>
        </w:rPr>
        <w:t>a footer</w:t>
      </w:r>
      <w:proofErr w:type="gramEnd"/>
      <w:r w:rsidRPr="00E2622D">
        <w:rPr>
          <w:rFonts w:ascii="Avenir Next Demi Bold" w:hAnsi="Avenir Next Demi Bold" w:cs="Arial"/>
          <w:b/>
          <w:bCs/>
          <w:sz w:val="22"/>
          <w:szCs w:val="22"/>
          <w:lang w:val="en-GB"/>
        </w:rPr>
        <w:t xml:space="preserve">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proofErr w:type="gramStart"/>
      <w:r w:rsidRPr="00E2622D">
        <w:rPr>
          <w:rFonts w:ascii="Avenir Next" w:hAnsi="Avenir Next" w:cs="Arial"/>
          <w:sz w:val="22"/>
          <w:szCs w:val="22"/>
          <w:lang w:val="en-GB"/>
        </w:rPr>
        <w:t>Questions 1.1.</w:t>
      </w:r>
      <w:proofErr w:type="gramEnd"/>
      <w:r w:rsidRPr="00E2622D">
        <w:rPr>
          <w:rFonts w:ascii="Avenir Next" w:hAnsi="Avenir Next" w:cs="Arial"/>
          <w:sz w:val="22"/>
          <w:szCs w:val="22"/>
          <w:lang w:val="en-GB"/>
        </w:rPr>
        <w:t xml:space="preserve">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F72A36" w:rsidRDefault="00436884" w:rsidP="00436884">
      <w:pPr>
        <w:pStyle w:val="PargrafodaLista"/>
        <w:numPr>
          <w:ilvl w:val="0"/>
          <w:numId w:val="12"/>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F72A36" w:rsidRDefault="00436884" w:rsidP="00436884">
      <w:pPr>
        <w:pStyle w:val="PargrafodaLista"/>
        <w:numPr>
          <w:ilvl w:val="0"/>
          <w:numId w:val="14"/>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F72A36">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r w:rsidRPr="00E2622D">
        <w:rPr>
          <w:rFonts w:ascii="Avenir Next" w:hAnsi="Avenir Next" w:cs="Arial"/>
          <w:sz w:val="22"/>
          <w:szCs w:val="22"/>
          <w:lang w:val="en-GB"/>
        </w:rPr>
        <w:t>.</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PargrafodaLista"/>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F72A36" w:rsidRDefault="00436884" w:rsidP="00436884">
      <w:pPr>
        <w:pStyle w:val="PargrafodaLista"/>
        <w:numPr>
          <w:ilvl w:val="0"/>
          <w:numId w:val="18"/>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72A36" w:rsidRDefault="00C504E5" w:rsidP="00C504E5">
      <w:pPr>
        <w:pStyle w:val="PargrafodaLista"/>
        <w:numPr>
          <w:ilvl w:val="0"/>
          <w:numId w:val="20"/>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 xml:space="preserve">Both the foreign main proceedings in South Africa and the foreign non-main proceedings in </w:t>
      </w:r>
      <w:r w:rsidR="004137C3" w:rsidRPr="00F72A36">
        <w:rPr>
          <w:rFonts w:ascii="Avenir Next" w:hAnsi="Avenir Next" w:cs="Arial"/>
          <w:sz w:val="22"/>
          <w:szCs w:val="22"/>
          <w:highlight w:val="yellow"/>
          <w:lang w:val="en-GB"/>
        </w:rPr>
        <w:t xml:space="preserve">Argentina </w:t>
      </w:r>
      <w:r w:rsidRPr="00F72A36">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F72A36" w:rsidRDefault="00B72F5F" w:rsidP="00114082">
      <w:pPr>
        <w:pStyle w:val="PargrafodaLista"/>
        <w:numPr>
          <w:ilvl w:val="0"/>
          <w:numId w:val="26"/>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72A36">
        <w:rPr>
          <w:rFonts w:ascii="Avenir Next" w:hAnsi="Avenir Next" w:cs="Arial"/>
          <w:sz w:val="22"/>
          <w:szCs w:val="22"/>
          <w:highlight w:val="yellow"/>
          <w:lang w:val="en-GB"/>
        </w:rPr>
        <w:t>will</w:t>
      </w:r>
      <w:r w:rsidRPr="00F72A3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F72A36" w:rsidRDefault="00436884" w:rsidP="00436884">
      <w:pPr>
        <w:pStyle w:val="PargrafodaLista"/>
        <w:numPr>
          <w:ilvl w:val="0"/>
          <w:numId w:val="27"/>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F72A36" w:rsidRDefault="00436884" w:rsidP="00436884">
      <w:pPr>
        <w:pStyle w:val="PargrafodaLista"/>
        <w:numPr>
          <w:ilvl w:val="0"/>
          <w:numId w:val="28"/>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F72A36" w:rsidRDefault="00436884" w:rsidP="00436884">
      <w:pPr>
        <w:pStyle w:val="PargrafodaLista"/>
        <w:numPr>
          <w:ilvl w:val="0"/>
          <w:numId w:val="29"/>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F72A36" w:rsidRDefault="00436884" w:rsidP="00436884">
      <w:pPr>
        <w:pStyle w:val="PargrafodaLista"/>
        <w:numPr>
          <w:ilvl w:val="0"/>
          <w:numId w:val="30"/>
        </w:numPr>
        <w:ind w:left="426"/>
        <w:jc w:val="both"/>
        <w:rPr>
          <w:rFonts w:ascii="Avenir Next" w:hAnsi="Avenir Next" w:cs="Arial"/>
          <w:sz w:val="22"/>
          <w:szCs w:val="22"/>
          <w:highlight w:val="yellow"/>
          <w:lang w:val="en-GB"/>
        </w:rPr>
      </w:pPr>
      <w:r w:rsidRPr="00F72A3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F72A3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argrafoda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6EB256B3" w:rsidR="00436884" w:rsidRPr="00F72A36"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1301462" w14:textId="77777777" w:rsidR="00F72A36" w:rsidRPr="00F72A36" w:rsidRDefault="00F72A36" w:rsidP="00F72A36">
      <w:pPr>
        <w:pStyle w:val="PargrafodaLista"/>
        <w:rPr>
          <w:rFonts w:ascii="Avenir Next" w:hAnsi="Avenir Next" w:cs="Arial"/>
          <w:b/>
          <w:sz w:val="22"/>
          <w:szCs w:val="22"/>
          <w:lang w:val="en-GB"/>
        </w:rPr>
      </w:pPr>
    </w:p>
    <w:p w14:paraId="1F52A928" w14:textId="77777777" w:rsidR="00F72A36" w:rsidRPr="00F72A36" w:rsidRDefault="00F72A36" w:rsidP="00F72A36">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0127F1A4" w:rsidR="00B77352" w:rsidRDefault="00C50D6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Prima facie </w:t>
      </w:r>
      <w:r>
        <w:rPr>
          <w:rFonts w:ascii="Avenir Next" w:hAnsi="Avenir Next" w:cs="Arial"/>
          <w:color w:val="808080" w:themeColor="background1" w:themeShade="80"/>
          <w:sz w:val="22"/>
          <w:szCs w:val="22"/>
          <w:lang w:val="en-GB"/>
        </w:rPr>
        <w:t xml:space="preserve">it is important to highlight that </w:t>
      </w:r>
      <w:r w:rsidRPr="00D6146D">
        <w:rPr>
          <w:rFonts w:ascii="Avenir Next" w:hAnsi="Avenir Next" w:cs="Arial"/>
          <w:b/>
          <w:color w:val="808080" w:themeColor="background1" w:themeShade="80"/>
          <w:sz w:val="22"/>
          <w:szCs w:val="22"/>
          <w:lang w:val="en-GB"/>
        </w:rPr>
        <w:t>there is no definition of COMI under the Modern Law</w:t>
      </w:r>
      <w:r w:rsidR="00FA00F6">
        <w:rPr>
          <w:rFonts w:ascii="Avenir Next" w:hAnsi="Avenir Next" w:cs="Arial"/>
          <w:color w:val="808080" w:themeColor="background1" w:themeShade="80"/>
          <w:sz w:val="22"/>
          <w:szCs w:val="22"/>
          <w:lang w:val="en-GB"/>
        </w:rPr>
        <w:t>, e</w:t>
      </w:r>
      <w:r>
        <w:rPr>
          <w:rFonts w:ascii="Avenir Next" w:hAnsi="Avenir Next" w:cs="Arial"/>
          <w:color w:val="808080" w:themeColor="background1" w:themeShade="80"/>
          <w:sz w:val="22"/>
          <w:szCs w:val="22"/>
          <w:lang w:val="en-GB"/>
        </w:rPr>
        <w:t>ven though it is</w:t>
      </w:r>
      <w:r w:rsidR="00D6146D">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very important concept since it will determine the type of foreign proceeding and its effects of recognition, i</w:t>
      </w:r>
      <w:r w:rsidR="00FA00F6">
        <w:rPr>
          <w:rFonts w:ascii="Avenir Next" w:hAnsi="Avenir Next" w:cs="Arial"/>
          <w:color w:val="808080" w:themeColor="background1" w:themeShade="80"/>
          <w:sz w:val="22"/>
          <w:szCs w:val="22"/>
          <w:lang w:val="en-GB"/>
        </w:rPr>
        <w:t>n particular the relief available</w:t>
      </w:r>
      <w:r>
        <w:rPr>
          <w:rFonts w:ascii="Avenir Next" w:hAnsi="Avenir Next" w:cs="Arial"/>
          <w:color w:val="808080" w:themeColor="background1" w:themeShade="80"/>
          <w:sz w:val="22"/>
          <w:szCs w:val="22"/>
          <w:lang w:val="en-GB"/>
        </w:rPr>
        <w:t xml:space="preserve"> to assist the foreign proceeding.  </w:t>
      </w:r>
    </w:p>
    <w:p w14:paraId="4D49EDA4" w14:textId="2A85201A" w:rsidR="00FA00F6" w:rsidRDefault="00FA00F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key </w:t>
      </w:r>
      <w:r w:rsidR="00433749">
        <w:rPr>
          <w:rFonts w:ascii="Avenir Next" w:hAnsi="Avenir Next" w:cs="Arial"/>
          <w:color w:val="808080" w:themeColor="background1" w:themeShade="80"/>
          <w:sz w:val="22"/>
          <w:szCs w:val="22"/>
          <w:lang w:val="en-GB"/>
        </w:rPr>
        <w:t>factors</w:t>
      </w:r>
      <w:r>
        <w:rPr>
          <w:rFonts w:ascii="Avenir Next" w:hAnsi="Avenir Next" w:cs="Arial"/>
          <w:color w:val="808080" w:themeColor="background1" w:themeShade="80"/>
          <w:sz w:val="22"/>
          <w:szCs w:val="22"/>
          <w:lang w:val="en-GB"/>
        </w:rPr>
        <w:t xml:space="preserve"> to determining COMI under Model Law, </w:t>
      </w:r>
      <w:r w:rsidR="00A21395">
        <w:rPr>
          <w:rFonts w:ascii="Avenir Next" w:hAnsi="Avenir Next" w:cs="Arial"/>
          <w:color w:val="808080" w:themeColor="background1" w:themeShade="80"/>
          <w:sz w:val="22"/>
          <w:szCs w:val="22"/>
          <w:lang w:val="en-GB"/>
        </w:rPr>
        <w:t>directed</w:t>
      </w:r>
      <w:r>
        <w:rPr>
          <w:rFonts w:ascii="Avenir Next" w:hAnsi="Avenir Next" w:cs="Arial"/>
          <w:color w:val="808080" w:themeColor="background1" w:themeShade="80"/>
          <w:sz w:val="22"/>
          <w:szCs w:val="22"/>
          <w:lang w:val="en-GB"/>
        </w:rPr>
        <w:t xml:space="preserve"> by the UNCITRAL Guide to Enactment: </w:t>
      </w:r>
    </w:p>
    <w:p w14:paraId="3B405174" w14:textId="56A436ED" w:rsidR="00FA00F6" w:rsidRDefault="00FA00F6" w:rsidP="00FA00F6">
      <w:pPr>
        <w:pStyle w:val="PargrafodaLista"/>
        <w:numPr>
          <w:ilvl w:val="0"/>
          <w:numId w:val="50"/>
        </w:numPr>
        <w:jc w:val="both"/>
        <w:rPr>
          <w:rFonts w:ascii="Avenir Next" w:hAnsi="Avenir Next" w:cs="Arial"/>
          <w:color w:val="7B7B7B" w:themeColor="accent3" w:themeShade="BF"/>
          <w:sz w:val="22"/>
          <w:szCs w:val="22"/>
        </w:rPr>
      </w:pPr>
      <w:r w:rsidRPr="00FA00F6">
        <w:rPr>
          <w:rFonts w:ascii="Avenir Next" w:hAnsi="Avenir Next" w:cs="Arial"/>
          <w:color w:val="7B7B7B" w:themeColor="accent3" w:themeShade="BF"/>
          <w:sz w:val="22"/>
          <w:szCs w:val="22"/>
        </w:rPr>
        <w:t xml:space="preserve">The location </w:t>
      </w:r>
      <w:r>
        <w:rPr>
          <w:rFonts w:ascii="Avenir Next" w:hAnsi="Avenir Next" w:cs="Arial"/>
          <w:color w:val="7B7B7B" w:themeColor="accent3" w:themeShade="BF"/>
          <w:sz w:val="22"/>
          <w:szCs w:val="22"/>
        </w:rPr>
        <w:t xml:space="preserve">where the debtor central administration of the debtor takes place and </w:t>
      </w:r>
    </w:p>
    <w:p w14:paraId="307D6BFB" w14:textId="10239135" w:rsidR="00FA00F6" w:rsidRDefault="00FA00F6" w:rsidP="00FA00F6">
      <w:pPr>
        <w:pStyle w:val="PargrafodaLista"/>
        <w:numPr>
          <w:ilvl w:val="0"/>
          <w:numId w:val="50"/>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Which is readily ascertainable as such by creditors of the debtor </w:t>
      </w:r>
    </w:p>
    <w:p w14:paraId="3F865E2B" w14:textId="0178E31B" w:rsidR="00FA00F6" w:rsidRDefault="00FA00F6" w:rsidP="00FA00F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If the insolvency proceeding commence where the COMI is located, the proceeding will be recognized as a </w:t>
      </w:r>
      <w:r>
        <w:rPr>
          <w:rFonts w:ascii="Avenir Next" w:hAnsi="Avenir Next" w:cs="Arial"/>
          <w:i/>
          <w:color w:val="7B7B7B" w:themeColor="accent3" w:themeShade="BF"/>
          <w:sz w:val="22"/>
          <w:szCs w:val="22"/>
        </w:rPr>
        <w:t xml:space="preserve">main proceeding, </w:t>
      </w:r>
      <w:r>
        <w:rPr>
          <w:rFonts w:ascii="Avenir Next" w:hAnsi="Avenir Next" w:cs="Arial"/>
          <w:color w:val="7B7B7B" w:themeColor="accent3" w:themeShade="BF"/>
          <w:sz w:val="22"/>
          <w:szCs w:val="22"/>
        </w:rPr>
        <w:t xml:space="preserve">in which the debtor will benefit from the </w:t>
      </w:r>
      <w:r w:rsidRPr="00433749">
        <w:rPr>
          <w:rFonts w:ascii="Avenir Next" w:hAnsi="Avenir Next" w:cs="Arial"/>
          <w:b/>
          <w:color w:val="7B7B7B" w:themeColor="accent3" w:themeShade="BF"/>
          <w:sz w:val="22"/>
          <w:szCs w:val="22"/>
        </w:rPr>
        <w:t>automatic relief</w:t>
      </w:r>
      <w:r w:rsidR="00433749">
        <w:rPr>
          <w:rFonts w:ascii="Avenir Next" w:hAnsi="Avenir Next" w:cs="Arial"/>
          <w:b/>
          <w:color w:val="7B7B7B" w:themeColor="accent3" w:themeShade="BF"/>
          <w:sz w:val="22"/>
          <w:szCs w:val="22"/>
        </w:rPr>
        <w:t xml:space="preserve"> </w:t>
      </w:r>
      <w:r w:rsidR="00433749">
        <w:rPr>
          <w:rFonts w:ascii="Avenir Next" w:hAnsi="Avenir Next" w:cs="Arial"/>
          <w:color w:val="7B7B7B" w:themeColor="accent3" w:themeShade="BF"/>
          <w:sz w:val="22"/>
          <w:szCs w:val="22"/>
        </w:rPr>
        <w:t>(article 20 of MLCBI)</w:t>
      </w:r>
      <w:r>
        <w:rPr>
          <w:rFonts w:ascii="Avenir Next" w:hAnsi="Avenir Next" w:cs="Arial"/>
          <w:color w:val="7B7B7B" w:themeColor="accent3" w:themeShade="BF"/>
          <w:sz w:val="22"/>
          <w:szCs w:val="22"/>
        </w:rPr>
        <w:t xml:space="preserve">. </w:t>
      </w:r>
    </w:p>
    <w:p w14:paraId="049F9C14" w14:textId="77777777" w:rsidR="00FA00F6" w:rsidRDefault="00FA00F6" w:rsidP="00FA00F6">
      <w:pPr>
        <w:jc w:val="both"/>
        <w:rPr>
          <w:rFonts w:ascii="Avenir Next" w:hAnsi="Avenir Next" w:cs="Arial"/>
          <w:color w:val="7B7B7B" w:themeColor="accent3" w:themeShade="BF"/>
          <w:sz w:val="22"/>
          <w:szCs w:val="22"/>
        </w:rPr>
      </w:pPr>
    </w:p>
    <w:p w14:paraId="1DB5887E" w14:textId="1F4109D8" w:rsidR="00FA00F6" w:rsidRDefault="00FA00F6" w:rsidP="00FA00F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If the insolvency proceeding commence where the debtor has an establishment (defined by the article 2(f) of MLCBI) it will be recognized as a </w:t>
      </w:r>
      <w:proofErr w:type="spellStart"/>
      <w:r>
        <w:rPr>
          <w:rFonts w:ascii="Avenir Next" w:hAnsi="Avenir Next" w:cs="Arial"/>
          <w:i/>
          <w:color w:val="7B7B7B" w:themeColor="accent3" w:themeShade="BF"/>
          <w:sz w:val="22"/>
          <w:szCs w:val="22"/>
        </w:rPr>
        <w:t>non main</w:t>
      </w:r>
      <w:proofErr w:type="spellEnd"/>
      <w:r>
        <w:rPr>
          <w:rFonts w:ascii="Avenir Next" w:hAnsi="Avenir Next" w:cs="Arial"/>
          <w:i/>
          <w:color w:val="7B7B7B" w:themeColor="accent3" w:themeShade="BF"/>
          <w:sz w:val="22"/>
          <w:szCs w:val="22"/>
        </w:rPr>
        <w:t xml:space="preserve"> proceeding. </w:t>
      </w:r>
      <w:r>
        <w:rPr>
          <w:rFonts w:ascii="Avenir Next" w:hAnsi="Avenir Next" w:cs="Arial"/>
          <w:color w:val="7B7B7B" w:themeColor="accent3" w:themeShade="BF"/>
          <w:sz w:val="22"/>
          <w:szCs w:val="22"/>
        </w:rPr>
        <w:t>In this case the relief will not be automatic, depending on the application by the foreign representative</w:t>
      </w:r>
      <w:r w:rsidR="00433749">
        <w:rPr>
          <w:rFonts w:ascii="Avenir Next" w:hAnsi="Avenir Next" w:cs="Arial"/>
          <w:color w:val="7B7B7B" w:themeColor="accent3" w:themeShade="BF"/>
          <w:sz w:val="22"/>
          <w:szCs w:val="22"/>
        </w:rPr>
        <w:t xml:space="preserve"> (article 21 of MLCBI)</w:t>
      </w:r>
      <w:r w:rsidR="00A21395">
        <w:rPr>
          <w:rFonts w:ascii="Avenir Next" w:hAnsi="Avenir Next" w:cs="Arial"/>
          <w:color w:val="7B7B7B" w:themeColor="accent3" w:themeShade="BF"/>
          <w:sz w:val="22"/>
          <w:szCs w:val="22"/>
        </w:rPr>
        <w:t xml:space="preserve">. </w:t>
      </w:r>
    </w:p>
    <w:p w14:paraId="5A9B111F" w14:textId="77777777" w:rsidR="00A21395" w:rsidRDefault="00A21395" w:rsidP="00FA00F6">
      <w:pPr>
        <w:jc w:val="both"/>
        <w:rPr>
          <w:rFonts w:ascii="Avenir Next" w:hAnsi="Avenir Next" w:cs="Arial"/>
          <w:color w:val="7B7B7B" w:themeColor="accent3" w:themeShade="BF"/>
          <w:sz w:val="22"/>
          <w:szCs w:val="22"/>
        </w:rPr>
      </w:pPr>
    </w:p>
    <w:p w14:paraId="40576595" w14:textId="29C0AFCA" w:rsidR="00A21395" w:rsidRDefault="00A21395" w:rsidP="00FA00F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court can take under consideration additional factors to determine the debtor’s COMI, e.g. the location of the debtor’s primary bank, employees, commercial policy was determined, etc. </w:t>
      </w:r>
    </w:p>
    <w:p w14:paraId="48A2D48B" w14:textId="77777777" w:rsidR="00A21395" w:rsidRDefault="00A21395" w:rsidP="00FA00F6">
      <w:pPr>
        <w:jc w:val="both"/>
        <w:rPr>
          <w:rFonts w:ascii="Avenir Next" w:hAnsi="Avenir Next" w:cs="Arial"/>
          <w:color w:val="7B7B7B" w:themeColor="accent3" w:themeShade="BF"/>
          <w:sz w:val="22"/>
          <w:szCs w:val="22"/>
        </w:rPr>
      </w:pPr>
    </w:p>
    <w:p w14:paraId="57037995" w14:textId="1D235839" w:rsidR="00A21395" w:rsidRDefault="00A21395" w:rsidP="00FA00F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That being said, it is remarkable that the place of COMI and its establishments can change over time, however, even knowing that the MLCBI does not provide a clear definition on this matter, the </w:t>
      </w:r>
      <w:r>
        <w:rPr>
          <w:rFonts w:ascii="Avenir Next" w:hAnsi="Avenir Next" w:cs="Arial"/>
          <w:color w:val="7B7B7B" w:themeColor="accent3" w:themeShade="BF"/>
          <w:sz w:val="22"/>
          <w:szCs w:val="22"/>
        </w:rPr>
        <w:lastRenderedPageBreak/>
        <w:t xml:space="preserve">UNCITRAL Guide to Enactment states that for the purpose of defining the COMI </w:t>
      </w:r>
      <w:r w:rsidRPr="00A21395">
        <w:rPr>
          <w:rFonts w:ascii="Avenir Next" w:hAnsi="Avenir Next" w:cs="Arial"/>
          <w:b/>
          <w:color w:val="7B7B7B" w:themeColor="accent3" w:themeShade="BF"/>
          <w:sz w:val="22"/>
          <w:szCs w:val="22"/>
        </w:rPr>
        <w:t>the date of the insolvency proceeding commence</w:t>
      </w:r>
      <w:r w:rsidR="00433749">
        <w:rPr>
          <w:rFonts w:ascii="Avenir Next" w:hAnsi="Avenir Next" w:cs="Arial"/>
          <w:b/>
          <w:color w:val="7B7B7B" w:themeColor="accent3" w:themeShade="BF"/>
          <w:sz w:val="22"/>
          <w:szCs w:val="22"/>
        </w:rPr>
        <w:t xml:space="preserve"> </w:t>
      </w:r>
      <w:r w:rsidR="00433749">
        <w:rPr>
          <w:rFonts w:ascii="Avenir Next" w:hAnsi="Avenir Next" w:cs="Arial"/>
          <w:color w:val="7B7B7B" w:themeColor="accent3" w:themeShade="BF"/>
          <w:sz w:val="22"/>
          <w:szCs w:val="22"/>
        </w:rPr>
        <w:t>is important</w:t>
      </w:r>
      <w:r w:rsidRPr="00433749">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p>
    <w:p w14:paraId="79C61D1A" w14:textId="77777777" w:rsidR="00A21395" w:rsidRPr="00FA00F6" w:rsidRDefault="00A21395" w:rsidP="00FA00F6">
      <w:pPr>
        <w:jc w:val="both"/>
        <w:rPr>
          <w:rFonts w:ascii="Avenir Next" w:hAnsi="Avenir Next" w:cs="Arial"/>
          <w:color w:val="7B7B7B" w:themeColor="accent3" w:themeShade="BF"/>
          <w:sz w:val="22"/>
          <w:szCs w:val="22"/>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532C3167" w:rsidR="00CB56CE" w:rsidRDefault="00CB56CE" w:rsidP="00707FC8">
      <w:pPr>
        <w:ind w:left="720" w:hanging="720"/>
        <w:jc w:val="both"/>
        <w:rPr>
          <w:rFonts w:ascii="Avenir Next" w:hAnsi="Avenir Next" w:cs="Arial"/>
          <w:color w:val="808080" w:themeColor="background1" w:themeShade="80"/>
          <w:sz w:val="22"/>
          <w:szCs w:val="22"/>
          <w:lang w:val="en-GB"/>
        </w:rPr>
      </w:pPr>
    </w:p>
    <w:p w14:paraId="6024A34F" w14:textId="2B53D465" w:rsidR="00A21395" w:rsidRDefault="00A2139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Statement 1:</w:t>
      </w:r>
      <w:r w:rsidR="000B3441">
        <w:rPr>
          <w:rFonts w:ascii="Avenir Next" w:hAnsi="Avenir Next" w:cs="Arial"/>
          <w:b/>
          <w:color w:val="808080" w:themeColor="background1" w:themeShade="80"/>
          <w:sz w:val="22"/>
          <w:szCs w:val="22"/>
          <w:lang w:val="en-GB"/>
        </w:rPr>
        <w:t xml:space="preserve"> </w:t>
      </w:r>
      <w:r w:rsidR="00917646">
        <w:rPr>
          <w:rFonts w:ascii="Avenir Next" w:hAnsi="Avenir Next" w:cs="Arial"/>
          <w:color w:val="808080" w:themeColor="background1" w:themeShade="80"/>
          <w:sz w:val="22"/>
          <w:szCs w:val="22"/>
          <w:lang w:val="en-GB"/>
        </w:rPr>
        <w:t xml:space="preserve">Article 14 of MLCBI </w:t>
      </w:r>
      <w:r w:rsidR="00590894">
        <w:rPr>
          <w:rFonts w:ascii="Avenir Next" w:hAnsi="Avenir Next" w:cs="Arial"/>
          <w:color w:val="808080" w:themeColor="background1" w:themeShade="80"/>
          <w:sz w:val="22"/>
          <w:szCs w:val="22"/>
          <w:lang w:val="en-GB"/>
        </w:rPr>
        <w:t>–</w:t>
      </w:r>
      <w:r w:rsidR="00917646">
        <w:rPr>
          <w:rFonts w:ascii="Avenir Next" w:hAnsi="Avenir Next" w:cs="Arial"/>
          <w:color w:val="808080" w:themeColor="background1" w:themeShade="80"/>
          <w:sz w:val="22"/>
          <w:szCs w:val="22"/>
          <w:lang w:val="en-GB"/>
        </w:rPr>
        <w:t xml:space="preserve"> </w:t>
      </w:r>
      <w:r w:rsidR="00590894">
        <w:rPr>
          <w:rFonts w:ascii="Avenir Next" w:hAnsi="Avenir Next" w:cs="Arial"/>
          <w:color w:val="808080" w:themeColor="background1" w:themeShade="80"/>
          <w:sz w:val="22"/>
          <w:szCs w:val="22"/>
          <w:lang w:val="en-GB"/>
        </w:rPr>
        <w:t xml:space="preserve">Concerns to the </w:t>
      </w:r>
      <w:r w:rsidR="00EB700E">
        <w:rPr>
          <w:rFonts w:ascii="Avenir Next" w:hAnsi="Avenir Next" w:cs="Arial"/>
          <w:color w:val="808080" w:themeColor="background1" w:themeShade="80"/>
          <w:sz w:val="22"/>
          <w:szCs w:val="22"/>
          <w:lang w:val="en-GB"/>
        </w:rPr>
        <w:t xml:space="preserve">interest of creditors - </w:t>
      </w:r>
      <w:r w:rsidR="00EB700E" w:rsidRPr="00EB700E">
        <w:rPr>
          <w:rFonts w:ascii="Avenir Next" w:hAnsi="Avenir Next" w:cs="Arial"/>
          <w:color w:val="808080" w:themeColor="background1" w:themeShade="80"/>
          <w:sz w:val="22"/>
          <w:szCs w:val="22"/>
          <w:lang w:val="en-GB"/>
        </w:rPr>
        <w:t>the main purpose of bringing transparency to the insolvency process</w:t>
      </w:r>
    </w:p>
    <w:p w14:paraId="73832C3B" w14:textId="77777777" w:rsidR="00EB700E" w:rsidRPr="000B3441" w:rsidRDefault="00EB700E" w:rsidP="00707FC8">
      <w:pPr>
        <w:ind w:left="720" w:hanging="720"/>
        <w:jc w:val="both"/>
        <w:rPr>
          <w:rFonts w:ascii="Avenir Next" w:hAnsi="Avenir Next" w:cs="Arial"/>
          <w:color w:val="808080" w:themeColor="background1" w:themeShade="80"/>
          <w:sz w:val="22"/>
          <w:szCs w:val="22"/>
          <w:lang w:val="en-GB"/>
        </w:rPr>
      </w:pPr>
    </w:p>
    <w:p w14:paraId="47034063" w14:textId="38BD3A62" w:rsidR="00A21395" w:rsidRDefault="00A2139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Statement 2:</w:t>
      </w:r>
      <w:r w:rsidR="000B3441">
        <w:rPr>
          <w:rFonts w:ascii="Avenir Next" w:hAnsi="Avenir Next" w:cs="Arial"/>
          <w:b/>
          <w:color w:val="808080" w:themeColor="background1" w:themeShade="80"/>
          <w:sz w:val="22"/>
          <w:szCs w:val="22"/>
          <w:lang w:val="en-GB"/>
        </w:rPr>
        <w:t xml:space="preserve"> </w:t>
      </w:r>
      <w:r w:rsidR="000B3441">
        <w:rPr>
          <w:rFonts w:ascii="Avenir Next" w:hAnsi="Avenir Next" w:cs="Arial"/>
          <w:color w:val="808080" w:themeColor="background1" w:themeShade="80"/>
          <w:sz w:val="22"/>
          <w:szCs w:val="22"/>
          <w:lang w:val="en-GB"/>
        </w:rPr>
        <w:t xml:space="preserve">Article 10 of MLCBI – Concerns to foreigner representatives and creditors and the limitation of jurisdiction over all the debtor’s assets. </w:t>
      </w:r>
    </w:p>
    <w:p w14:paraId="0A44D750" w14:textId="77777777" w:rsidR="00EB700E" w:rsidRPr="000B3441" w:rsidRDefault="00EB700E" w:rsidP="00707FC8">
      <w:pPr>
        <w:ind w:left="720" w:hanging="720"/>
        <w:jc w:val="both"/>
        <w:rPr>
          <w:rFonts w:ascii="Avenir Next" w:hAnsi="Avenir Next" w:cs="Arial"/>
          <w:color w:val="808080" w:themeColor="background1" w:themeShade="80"/>
          <w:sz w:val="22"/>
          <w:szCs w:val="22"/>
          <w:lang w:val="en-GB"/>
        </w:rPr>
      </w:pPr>
    </w:p>
    <w:p w14:paraId="0303A12E" w14:textId="2C05BF28" w:rsidR="00A21395" w:rsidRPr="000B3441" w:rsidRDefault="00A21395" w:rsidP="00707FC8">
      <w:pPr>
        <w:ind w:left="720" w:hanging="720"/>
        <w:jc w:val="both"/>
        <w:rPr>
          <w:rFonts w:ascii="Avenir Next" w:hAnsi="Avenir Next" w:cs="Arial"/>
          <w:sz w:val="22"/>
          <w:szCs w:val="22"/>
          <w:lang w:val="en-GB"/>
        </w:rPr>
      </w:pPr>
      <w:r>
        <w:rPr>
          <w:rFonts w:ascii="Avenir Next" w:hAnsi="Avenir Next" w:cs="Arial"/>
          <w:b/>
          <w:color w:val="808080" w:themeColor="background1" w:themeShade="80"/>
          <w:sz w:val="22"/>
          <w:szCs w:val="22"/>
          <w:lang w:val="en-GB"/>
        </w:rPr>
        <w:t>Statement 3:</w:t>
      </w:r>
      <w:r w:rsidR="000B3441">
        <w:rPr>
          <w:rFonts w:ascii="Avenir Next" w:hAnsi="Avenir Next" w:cs="Arial"/>
          <w:b/>
          <w:color w:val="808080" w:themeColor="background1" w:themeShade="80"/>
          <w:sz w:val="22"/>
          <w:szCs w:val="22"/>
          <w:lang w:val="en-GB"/>
        </w:rPr>
        <w:t xml:space="preserve"> </w:t>
      </w:r>
      <w:r w:rsidR="00EB700E">
        <w:rPr>
          <w:rFonts w:ascii="Avenir Next" w:hAnsi="Avenir Next" w:cs="Arial"/>
          <w:color w:val="808080" w:themeColor="background1" w:themeShade="80"/>
          <w:sz w:val="22"/>
          <w:szCs w:val="22"/>
          <w:lang w:val="en-GB"/>
        </w:rPr>
        <w:t xml:space="preserve">Article 31 and 16 of MLCBI – Concerns to presumption of insolvency (recognition of a foreign main proceeding)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417DB7A" w14:textId="336ADACC" w:rsidR="00CB56CE" w:rsidRDefault="00433749" w:rsidP="00BF171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w:t>
      </w:r>
      <w:r>
        <w:rPr>
          <w:rFonts w:ascii="Avenir Next" w:hAnsi="Avenir Next" w:cs="Arial"/>
          <w:i/>
          <w:color w:val="808080" w:themeColor="background1" w:themeShade="80"/>
          <w:sz w:val="22"/>
          <w:szCs w:val="22"/>
          <w:lang w:val="en-GB"/>
        </w:rPr>
        <w:t xml:space="preserve">IBA </w:t>
      </w:r>
      <w:r>
        <w:rPr>
          <w:rFonts w:ascii="Avenir Next" w:hAnsi="Avenir Next" w:cs="Arial"/>
          <w:color w:val="808080" w:themeColor="background1" w:themeShade="80"/>
          <w:sz w:val="22"/>
          <w:szCs w:val="22"/>
          <w:lang w:val="en-GB"/>
        </w:rPr>
        <w:t>case appeal</w:t>
      </w:r>
      <w:r w:rsidR="00226FB3">
        <w:rPr>
          <w:rFonts w:ascii="Avenir Next" w:hAnsi="Avenir Next" w:cs="Arial"/>
          <w:color w:val="808080" w:themeColor="background1" w:themeShade="80"/>
          <w:sz w:val="22"/>
          <w:szCs w:val="22"/>
          <w:lang w:val="en-GB"/>
        </w:rPr>
        <w:t xml:space="preserve">, the Moratorium Continuation was invoked </w:t>
      </w:r>
      <w:r w:rsidR="00C44124" w:rsidRPr="00C44124">
        <w:rPr>
          <w:rFonts w:ascii="Avenir Next" w:hAnsi="Avenir Next" w:cs="Arial"/>
          <w:color w:val="808080" w:themeColor="background1" w:themeShade="80"/>
          <w:sz w:val="22"/>
          <w:szCs w:val="22"/>
          <w:lang w:val="en-GB"/>
        </w:rPr>
        <w:t xml:space="preserve">by Azeri foreign representative under article 21 of MLCBI </w:t>
      </w:r>
      <w:r w:rsidR="00226FB3">
        <w:rPr>
          <w:rFonts w:ascii="Avenir Next" w:hAnsi="Avenir Next" w:cs="Arial"/>
          <w:color w:val="808080" w:themeColor="background1" w:themeShade="80"/>
          <w:sz w:val="22"/>
          <w:szCs w:val="22"/>
          <w:lang w:val="en-GB"/>
        </w:rPr>
        <w:t>in order to avoid the so called Challenging Creditors from enforcing their English Claims while the English Court has recognized those creditors were not discharged under the Azeri Reorganization, once the debt was Governed by English law and cannot be compromised by a foreign insolvency proceeding</w:t>
      </w:r>
      <w:r w:rsidR="00C44124">
        <w:rPr>
          <w:rFonts w:ascii="Avenir Next" w:hAnsi="Avenir Next" w:cs="Arial"/>
          <w:color w:val="808080" w:themeColor="background1" w:themeShade="80"/>
          <w:sz w:val="22"/>
          <w:szCs w:val="22"/>
          <w:lang w:val="en-GB"/>
        </w:rPr>
        <w:t xml:space="preserve">, preserving their </w:t>
      </w:r>
      <w:proofErr w:type="gramStart"/>
      <w:r w:rsidR="00C44124">
        <w:rPr>
          <w:rFonts w:ascii="Avenir Next" w:hAnsi="Avenir Next" w:cs="Arial"/>
          <w:color w:val="808080" w:themeColor="background1" w:themeShade="80"/>
          <w:sz w:val="22"/>
          <w:szCs w:val="22"/>
          <w:lang w:val="en-GB"/>
        </w:rPr>
        <w:t xml:space="preserve">rights </w:t>
      </w:r>
      <w:r w:rsidR="00226FB3">
        <w:rPr>
          <w:rFonts w:ascii="Avenir Next" w:hAnsi="Avenir Next" w:cs="Arial"/>
          <w:color w:val="808080" w:themeColor="background1" w:themeShade="80"/>
          <w:sz w:val="22"/>
          <w:szCs w:val="22"/>
          <w:lang w:val="en-GB"/>
        </w:rPr>
        <w:t xml:space="preserve"> –</w:t>
      </w:r>
      <w:proofErr w:type="gramEnd"/>
      <w:r w:rsidR="00226FB3">
        <w:rPr>
          <w:rFonts w:ascii="Avenir Next" w:hAnsi="Avenir Next" w:cs="Arial"/>
          <w:color w:val="808080" w:themeColor="background1" w:themeShade="80"/>
          <w:sz w:val="22"/>
          <w:szCs w:val="22"/>
          <w:lang w:val="en-GB"/>
        </w:rPr>
        <w:t xml:space="preserve"> Gibbs Rule. </w:t>
      </w:r>
    </w:p>
    <w:p w14:paraId="2F35A128" w14:textId="77777777" w:rsidR="00C44124" w:rsidRDefault="00C44124" w:rsidP="00BF1712">
      <w:pPr>
        <w:ind w:left="720" w:hanging="720"/>
        <w:jc w:val="both"/>
        <w:rPr>
          <w:rFonts w:ascii="Avenir Next" w:hAnsi="Avenir Next" w:cs="Arial"/>
          <w:color w:val="808080" w:themeColor="background1" w:themeShade="80"/>
          <w:sz w:val="22"/>
          <w:szCs w:val="22"/>
          <w:lang w:val="en-GB"/>
        </w:rPr>
      </w:pPr>
    </w:p>
    <w:p w14:paraId="0F3117B7" w14:textId="7BE37EF3" w:rsidR="00BF1712" w:rsidRDefault="00C44124" w:rsidP="00BF171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w:t>
      </w:r>
      <w:r w:rsidR="009C70C8">
        <w:rPr>
          <w:rFonts w:ascii="Avenir Next" w:hAnsi="Avenir Next" w:cs="Arial"/>
          <w:color w:val="808080" w:themeColor="background1" w:themeShade="80"/>
          <w:sz w:val="22"/>
          <w:szCs w:val="22"/>
          <w:lang w:val="en-GB"/>
        </w:rPr>
        <w:t xml:space="preserve">instance court denied </w:t>
      </w:r>
      <w:proofErr w:type="gramStart"/>
      <w:r w:rsidR="009C70C8">
        <w:rPr>
          <w:rFonts w:ascii="Avenir Next" w:hAnsi="Avenir Next" w:cs="Arial"/>
          <w:color w:val="808080" w:themeColor="background1" w:themeShade="80"/>
          <w:sz w:val="22"/>
          <w:szCs w:val="22"/>
          <w:lang w:val="en-GB"/>
        </w:rPr>
        <w:t>the plead</w:t>
      </w:r>
      <w:proofErr w:type="gramEnd"/>
      <w:r w:rsidR="009C70C8">
        <w:rPr>
          <w:rFonts w:ascii="Avenir Next" w:hAnsi="Avenir Next" w:cs="Arial"/>
          <w:color w:val="808080" w:themeColor="background1" w:themeShade="80"/>
          <w:sz w:val="22"/>
          <w:szCs w:val="22"/>
          <w:lang w:val="en-GB"/>
        </w:rPr>
        <w:t xml:space="preserve"> for relief requested in the Moratorium Continuation Application, considering valid for the case the application of the Gibbs Rule. </w:t>
      </w:r>
    </w:p>
    <w:p w14:paraId="0D471B00" w14:textId="77777777" w:rsidR="009C70C8" w:rsidRDefault="009C70C8" w:rsidP="00BF1712">
      <w:pPr>
        <w:ind w:left="720" w:hanging="720"/>
        <w:jc w:val="both"/>
        <w:rPr>
          <w:rFonts w:ascii="Avenir Next" w:hAnsi="Avenir Next" w:cs="Arial"/>
          <w:color w:val="808080" w:themeColor="background1" w:themeShade="80"/>
          <w:sz w:val="22"/>
          <w:szCs w:val="22"/>
          <w:lang w:val="en-GB"/>
        </w:rPr>
      </w:pPr>
    </w:p>
    <w:p w14:paraId="7D075261" w14:textId="0BE3EA1C" w:rsidR="00867A8F" w:rsidRDefault="00B44828" w:rsidP="00B448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higher instance, the</w:t>
      </w:r>
      <w:r w:rsidR="00BF1712">
        <w:rPr>
          <w:rFonts w:ascii="Avenir Next" w:hAnsi="Avenir Next" w:cs="Arial"/>
          <w:color w:val="808080" w:themeColor="background1" w:themeShade="80"/>
          <w:sz w:val="22"/>
          <w:szCs w:val="22"/>
          <w:lang w:val="en-GB"/>
        </w:rPr>
        <w:t xml:space="preserve"> English Cou</w:t>
      </w:r>
      <w:r>
        <w:rPr>
          <w:rFonts w:ascii="Avenir Next" w:hAnsi="Avenir Next" w:cs="Arial"/>
          <w:color w:val="808080" w:themeColor="background1" w:themeShade="80"/>
          <w:sz w:val="22"/>
          <w:szCs w:val="22"/>
          <w:lang w:val="en-GB"/>
        </w:rPr>
        <w:t>rt stated that</w:t>
      </w:r>
      <w:r w:rsidR="00BF1712">
        <w:rPr>
          <w:rFonts w:ascii="Avenir Next" w:hAnsi="Avenir Next" w:cs="Arial"/>
          <w:color w:val="808080" w:themeColor="background1" w:themeShade="80"/>
          <w:sz w:val="22"/>
          <w:szCs w:val="22"/>
          <w:lang w:val="en-GB"/>
        </w:rPr>
        <w:t xml:space="preserve"> the indefinite Moratorium Co</w:t>
      </w:r>
      <w:r w:rsidR="00C44124">
        <w:rPr>
          <w:rFonts w:ascii="Avenir Next" w:hAnsi="Avenir Next" w:cs="Arial"/>
          <w:color w:val="808080" w:themeColor="background1" w:themeShade="80"/>
          <w:sz w:val="22"/>
          <w:szCs w:val="22"/>
          <w:lang w:val="en-GB"/>
        </w:rPr>
        <w:t>ntinuation can only be concede if two requirements were satisfied: (</w:t>
      </w:r>
      <w:proofErr w:type="spellStart"/>
      <w:r w:rsidR="00C44124">
        <w:rPr>
          <w:rFonts w:ascii="Avenir Next" w:hAnsi="Avenir Next" w:cs="Arial"/>
          <w:color w:val="808080" w:themeColor="background1" w:themeShade="80"/>
          <w:sz w:val="22"/>
          <w:szCs w:val="22"/>
          <w:lang w:val="en-GB"/>
        </w:rPr>
        <w:t>i</w:t>
      </w:r>
      <w:proofErr w:type="spellEnd"/>
      <w:r w:rsidR="00C44124">
        <w:rPr>
          <w:rFonts w:ascii="Avenir Next" w:hAnsi="Avenir Next" w:cs="Arial"/>
          <w:color w:val="808080" w:themeColor="background1" w:themeShade="80"/>
          <w:sz w:val="22"/>
          <w:szCs w:val="22"/>
          <w:lang w:val="en-GB"/>
        </w:rPr>
        <w:t xml:space="preserve">) the stay must be granted in order to protect the interests of IBA’s creditors and (ii) </w:t>
      </w:r>
      <w:r w:rsidR="00C44124" w:rsidRPr="00C44124">
        <w:rPr>
          <w:rFonts w:ascii="Avenir Next" w:hAnsi="Avenir Next" w:cs="Arial"/>
          <w:color w:val="808080" w:themeColor="background1" w:themeShade="80"/>
          <w:sz w:val="22"/>
          <w:szCs w:val="22"/>
          <w:lang w:val="en-GB"/>
        </w:rPr>
        <w:t>the debtor should have proven that without this moratori</w:t>
      </w:r>
      <w:r w:rsidR="00C44124">
        <w:rPr>
          <w:rFonts w:ascii="Avenir Next" w:hAnsi="Avenir Next" w:cs="Arial"/>
          <w:color w:val="808080" w:themeColor="background1" w:themeShade="80"/>
          <w:sz w:val="22"/>
          <w:szCs w:val="22"/>
          <w:lang w:val="en-GB"/>
        </w:rPr>
        <w:t xml:space="preserve">um the </w:t>
      </w:r>
      <w:r w:rsidR="00C44124" w:rsidRPr="00C44124">
        <w:rPr>
          <w:rFonts w:ascii="Avenir Next" w:hAnsi="Avenir Next" w:cs="Arial"/>
          <w:color w:val="808080" w:themeColor="background1" w:themeShade="80"/>
          <w:sz w:val="22"/>
          <w:szCs w:val="22"/>
          <w:lang w:val="en-GB"/>
        </w:rPr>
        <w:t xml:space="preserve">restructuring plan that was already approved by creditors would </w:t>
      </w:r>
      <w:r w:rsidR="00C44124">
        <w:rPr>
          <w:rFonts w:ascii="Avenir Next" w:hAnsi="Avenir Next" w:cs="Arial"/>
          <w:color w:val="808080" w:themeColor="background1" w:themeShade="80"/>
          <w:sz w:val="22"/>
          <w:szCs w:val="22"/>
          <w:lang w:val="en-GB"/>
        </w:rPr>
        <w:t xml:space="preserve">fail if those English creditors </w:t>
      </w:r>
      <w:r w:rsidR="00C44124" w:rsidRPr="00C44124">
        <w:rPr>
          <w:rFonts w:ascii="Avenir Next" w:hAnsi="Avenir Next" w:cs="Arial"/>
          <w:color w:val="808080" w:themeColor="background1" w:themeShade="80"/>
          <w:sz w:val="22"/>
          <w:szCs w:val="22"/>
          <w:lang w:val="en-GB"/>
        </w:rPr>
        <w:t>enforced their credits</w:t>
      </w:r>
      <w:r w:rsidR="00C44124">
        <w:rPr>
          <w:rFonts w:ascii="Avenir Next" w:hAnsi="Avenir Next" w:cs="Arial"/>
          <w:color w:val="808080" w:themeColor="background1" w:themeShade="80"/>
          <w:sz w:val="22"/>
          <w:szCs w:val="22"/>
          <w:lang w:val="en-GB"/>
        </w:rPr>
        <w:t xml:space="preserve">. The English Court decided that neither of them </w:t>
      </w:r>
      <w:proofErr w:type="gramStart"/>
      <w:r w:rsidR="00C44124">
        <w:rPr>
          <w:rFonts w:ascii="Avenir Next" w:hAnsi="Avenir Next" w:cs="Arial"/>
          <w:color w:val="808080" w:themeColor="background1" w:themeShade="80"/>
          <w:sz w:val="22"/>
          <w:szCs w:val="22"/>
          <w:lang w:val="en-GB"/>
        </w:rPr>
        <w:t>were</w:t>
      </w:r>
      <w:proofErr w:type="gramEnd"/>
      <w:r w:rsidR="00C44124">
        <w:rPr>
          <w:rFonts w:ascii="Avenir Next" w:hAnsi="Avenir Next" w:cs="Arial"/>
          <w:color w:val="808080" w:themeColor="background1" w:themeShade="80"/>
          <w:sz w:val="22"/>
          <w:szCs w:val="22"/>
          <w:lang w:val="en-GB"/>
        </w:rPr>
        <w:t xml:space="preserve"> satisfied. </w:t>
      </w:r>
    </w:p>
    <w:p w14:paraId="4198E327" w14:textId="1B05B3D8" w:rsidR="00B44828" w:rsidRDefault="00B44828" w:rsidP="00B448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the English Court alleged that the foreign representative did not demonstrate properly that those English Claims held by the Challenging Creditors could represent an obstacle to IBA’s effective </w:t>
      </w:r>
      <w:r w:rsidR="003839F4">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also the indefinite moratorium would not benefit the English creditors</w:t>
      </w:r>
      <w:r w:rsidR="004D7308">
        <w:rPr>
          <w:rFonts w:ascii="Avenir Next" w:hAnsi="Avenir Next" w:cs="Arial"/>
          <w:color w:val="808080" w:themeColor="background1" w:themeShade="80"/>
          <w:sz w:val="22"/>
          <w:szCs w:val="22"/>
          <w:lang w:val="en-GB"/>
        </w:rPr>
        <w:t xml:space="preserve">. </w:t>
      </w:r>
    </w:p>
    <w:p w14:paraId="4DE07317" w14:textId="77777777" w:rsidR="004D7308" w:rsidRDefault="004D7308" w:rsidP="00B44828">
      <w:pPr>
        <w:ind w:left="720" w:hanging="720"/>
        <w:jc w:val="both"/>
        <w:rPr>
          <w:rFonts w:ascii="Avenir Next" w:hAnsi="Avenir Next" w:cs="Arial"/>
          <w:color w:val="808080" w:themeColor="background1" w:themeShade="80"/>
          <w:sz w:val="22"/>
          <w:szCs w:val="22"/>
          <w:lang w:val="en-GB"/>
        </w:rPr>
      </w:pPr>
    </w:p>
    <w:p w14:paraId="0537D682" w14:textId="296F0AC0" w:rsidR="004D7308" w:rsidRDefault="004D7308" w:rsidP="00B448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pointed out that IBA could have promoted </w:t>
      </w:r>
      <w:r w:rsidRPr="004D7308">
        <w:rPr>
          <w:rFonts w:ascii="Avenir Next" w:hAnsi="Avenir Next" w:cs="Arial"/>
          <w:color w:val="808080" w:themeColor="background1" w:themeShade="80"/>
          <w:sz w:val="22"/>
          <w:szCs w:val="22"/>
          <w:lang w:val="en-GB"/>
        </w:rPr>
        <w:t>concomitantly</w:t>
      </w:r>
      <w:r w:rsidR="00C22244">
        <w:rPr>
          <w:rFonts w:ascii="Avenir Next" w:hAnsi="Avenir Next" w:cs="Arial"/>
          <w:color w:val="808080" w:themeColor="background1" w:themeShade="80"/>
          <w:sz w:val="22"/>
          <w:szCs w:val="22"/>
          <w:lang w:val="en-GB"/>
        </w:rPr>
        <w:t xml:space="preserve"> a scheme of arrangement – also called as </w:t>
      </w:r>
      <w:r w:rsidR="00C22244">
        <w:rPr>
          <w:rFonts w:ascii="Avenir Next" w:hAnsi="Avenir Next" w:cs="Arial"/>
          <w:i/>
          <w:color w:val="808080" w:themeColor="background1" w:themeShade="80"/>
          <w:sz w:val="22"/>
          <w:szCs w:val="22"/>
          <w:lang w:val="en-GB"/>
        </w:rPr>
        <w:t>Restructuring Plan</w:t>
      </w:r>
      <w:r w:rsidR="00C22244">
        <w:rPr>
          <w:rFonts w:ascii="Avenir Next" w:hAnsi="Avenir Next" w:cs="Arial"/>
          <w:color w:val="808080" w:themeColor="background1" w:themeShade="80"/>
          <w:sz w:val="22"/>
          <w:szCs w:val="22"/>
          <w:lang w:val="en-GB"/>
        </w:rPr>
        <w:t xml:space="preserve"> in the UK, but chose not to do so. </w:t>
      </w:r>
    </w:p>
    <w:p w14:paraId="41AC2DE6" w14:textId="06F45A3F" w:rsidR="004D7308" w:rsidRDefault="004D7308" w:rsidP="00B448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in respect of the requirement of prolonging the stay after Azeri reconstruction has come to an end, the foreigner representative had the obligation, according to the article 18 of MLCBI, to inform a substantial change on the foreigner proceeding, presenting the</w:t>
      </w:r>
      <w:r w:rsidR="00FE6719">
        <w:rPr>
          <w:rFonts w:ascii="Avenir Next" w:hAnsi="Avenir Next" w:cs="Arial"/>
          <w:color w:val="808080" w:themeColor="background1" w:themeShade="80"/>
          <w:sz w:val="22"/>
          <w:szCs w:val="22"/>
          <w:lang w:val="en-GB"/>
        </w:rPr>
        <w:t xml:space="preserve"> pertinent proof on this matter, requiring, also, that the foreign proceeding to still be in existence and foreign representative still in the office. </w:t>
      </w:r>
    </w:p>
    <w:p w14:paraId="378DF739" w14:textId="0C77BC6D" w:rsidR="00FD2B4F" w:rsidRDefault="00FD2B4F" w:rsidP="00B448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held that had the Model Law ever contemplated the continuance of relief after the end of the relevant foreign proceeding it would have addresses the question explicitly and provided appropriate machinery for that purpose.</w:t>
      </w:r>
    </w:p>
    <w:p w14:paraId="4C502548" w14:textId="77777777" w:rsidR="00B44828" w:rsidRPr="00B44828" w:rsidRDefault="00B44828" w:rsidP="00B44828">
      <w:pPr>
        <w:ind w:left="720" w:hanging="720"/>
        <w:jc w:val="both"/>
        <w:rPr>
          <w:rFonts w:ascii="Avenir Next" w:hAnsi="Avenir Next" w:cs="Arial"/>
          <w:color w:val="808080" w:themeColor="background1" w:themeShade="80"/>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2CC24EA2" w:rsidR="00867A8F" w:rsidRDefault="00F72A3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Fist </w:t>
      </w:r>
      <w:r w:rsidRPr="00F72A36">
        <w:rPr>
          <w:rFonts w:ascii="Avenir Next" w:hAnsi="Avenir Next" w:cs="Arial"/>
          <w:color w:val="808080" w:themeColor="background1" w:themeShade="80"/>
          <w:sz w:val="22"/>
          <w:szCs w:val="22"/>
          <w:lang w:val="en-GB"/>
        </w:rPr>
        <w:t xml:space="preserve">we must draw attention to the importance </w:t>
      </w:r>
      <w:r>
        <w:rPr>
          <w:rFonts w:ascii="Avenir Next" w:hAnsi="Avenir Next" w:cs="Arial"/>
          <w:color w:val="808080" w:themeColor="background1" w:themeShade="80"/>
          <w:sz w:val="22"/>
          <w:szCs w:val="22"/>
          <w:lang w:val="en-GB"/>
        </w:rPr>
        <w:t xml:space="preserve">of the cooperation and coordination on this matter. </w:t>
      </w:r>
    </w:p>
    <w:p w14:paraId="2651D76E" w14:textId="3C5D6FE2" w:rsidR="00F72A36" w:rsidRDefault="00CA518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w:t>
      </w:r>
      <w:r w:rsidR="00145A63">
        <w:rPr>
          <w:rFonts w:ascii="Avenir Next" w:hAnsi="Avenir Next" w:cs="Arial"/>
          <w:color w:val="808080" w:themeColor="background1" w:themeShade="80"/>
          <w:sz w:val="22"/>
          <w:szCs w:val="22"/>
          <w:lang w:val="en-GB"/>
        </w:rPr>
        <w:t xml:space="preserve">n, regarding the same debtor, there </w:t>
      </w:r>
      <w:r w:rsidR="00145A63" w:rsidRPr="00BC3C9F">
        <w:rPr>
          <w:rFonts w:ascii="Avenir Next" w:hAnsi="Avenir Next" w:cs="Arial"/>
          <w:color w:val="808080" w:themeColor="background1" w:themeShade="80"/>
          <w:sz w:val="22"/>
          <w:szCs w:val="22"/>
          <w:lang w:val="en-GB"/>
        </w:rPr>
        <w:t>is already a</w:t>
      </w:r>
      <w:r w:rsidRPr="00BC3C9F">
        <w:rPr>
          <w:rFonts w:ascii="Avenir Next" w:hAnsi="Avenir Next" w:cs="Arial"/>
          <w:color w:val="808080" w:themeColor="background1" w:themeShade="80"/>
          <w:sz w:val="22"/>
          <w:szCs w:val="22"/>
          <w:lang w:val="en-GB"/>
        </w:rPr>
        <w:t>n</w:t>
      </w:r>
      <w:r w:rsidR="00145A63" w:rsidRPr="00BC3C9F">
        <w:rPr>
          <w:rFonts w:ascii="Avenir Next" w:hAnsi="Avenir Next" w:cs="Arial"/>
          <w:color w:val="808080" w:themeColor="background1" w:themeShade="80"/>
          <w:sz w:val="22"/>
          <w:szCs w:val="22"/>
          <w:lang w:val="en-GB"/>
        </w:rPr>
        <w:t xml:space="preserve"> insol</w:t>
      </w:r>
      <w:r w:rsidRPr="00BC3C9F">
        <w:rPr>
          <w:rFonts w:ascii="Avenir Next" w:hAnsi="Avenir Next" w:cs="Arial"/>
          <w:color w:val="808080" w:themeColor="background1" w:themeShade="80"/>
          <w:sz w:val="22"/>
          <w:szCs w:val="22"/>
          <w:lang w:val="en-GB"/>
        </w:rPr>
        <w:t>vency proceeding taking place at</w:t>
      </w:r>
      <w:r w:rsidR="00145A63" w:rsidRPr="00BC3C9F">
        <w:rPr>
          <w:rFonts w:ascii="Avenir Next" w:hAnsi="Avenir Next" w:cs="Arial"/>
          <w:color w:val="808080" w:themeColor="background1" w:themeShade="80"/>
          <w:sz w:val="22"/>
          <w:szCs w:val="22"/>
          <w:lang w:val="en-GB"/>
        </w:rPr>
        <w:t xml:space="preserve"> the time of an application for recognition of the foreigner proceeding the relief</w:t>
      </w:r>
      <w:r w:rsidR="00145A63">
        <w:rPr>
          <w:rFonts w:ascii="Avenir Next" w:hAnsi="Avenir Next" w:cs="Arial"/>
          <w:color w:val="808080" w:themeColor="background1" w:themeShade="80"/>
          <w:sz w:val="22"/>
          <w:szCs w:val="22"/>
          <w:lang w:val="en-GB"/>
        </w:rPr>
        <w:t xml:space="preserve"> </w:t>
      </w:r>
      <w:r w:rsidR="00BC3C9F">
        <w:rPr>
          <w:rFonts w:ascii="Avenir Next" w:hAnsi="Avenir Next" w:cs="Arial"/>
          <w:color w:val="808080" w:themeColor="background1" w:themeShade="80"/>
          <w:sz w:val="22"/>
          <w:szCs w:val="22"/>
          <w:lang w:val="en-GB"/>
        </w:rPr>
        <w:t xml:space="preserve">disposed at article 20 of MLCBI </w:t>
      </w:r>
      <w:r>
        <w:rPr>
          <w:rFonts w:ascii="Avenir Next" w:hAnsi="Avenir Next" w:cs="Arial"/>
          <w:color w:val="808080" w:themeColor="background1" w:themeShade="80"/>
          <w:sz w:val="22"/>
          <w:szCs w:val="22"/>
          <w:lang w:val="en-GB"/>
        </w:rPr>
        <w:t xml:space="preserve">is not automatic, according to article </w:t>
      </w:r>
      <w:r w:rsidRPr="007364A0">
        <w:rPr>
          <w:rFonts w:ascii="Avenir Next" w:hAnsi="Avenir Next" w:cs="Arial"/>
          <w:b/>
          <w:color w:val="808080" w:themeColor="background1" w:themeShade="80"/>
          <w:sz w:val="22"/>
          <w:szCs w:val="22"/>
          <w:lang w:val="en-GB"/>
        </w:rPr>
        <w:t>2</w:t>
      </w:r>
      <w:r w:rsidR="00BC3C9F" w:rsidRPr="007364A0">
        <w:rPr>
          <w:rFonts w:ascii="Avenir Next" w:hAnsi="Avenir Next" w:cs="Arial"/>
          <w:b/>
          <w:color w:val="808080" w:themeColor="background1" w:themeShade="80"/>
          <w:sz w:val="22"/>
          <w:szCs w:val="22"/>
          <w:lang w:val="en-GB"/>
        </w:rPr>
        <w:t>9 (a) (ii)</w:t>
      </w:r>
      <w:r w:rsidRPr="007364A0">
        <w:rPr>
          <w:rFonts w:ascii="Avenir Next" w:hAnsi="Avenir Next" w:cs="Arial"/>
          <w:b/>
          <w:color w:val="808080" w:themeColor="background1" w:themeShade="80"/>
          <w:sz w:val="22"/>
          <w:szCs w:val="22"/>
          <w:lang w:val="en-GB"/>
        </w:rPr>
        <w:t xml:space="preserve"> of MLCBI</w:t>
      </w:r>
      <w:r w:rsidR="00BC3C9F">
        <w:rPr>
          <w:rFonts w:ascii="Avenir Next" w:hAnsi="Avenir Next" w:cs="Arial"/>
          <w:color w:val="808080" w:themeColor="background1" w:themeShade="80"/>
          <w:sz w:val="22"/>
          <w:szCs w:val="22"/>
          <w:lang w:val="en-GB"/>
        </w:rPr>
        <w:t xml:space="preserve">, since the relief must be in harmony with the domestic law, in order to preserve the domestic jurisdiction over foreign proceeding. </w:t>
      </w:r>
      <w:proofErr w:type="gramStart"/>
      <w:r w:rsidR="004B4000">
        <w:rPr>
          <w:rFonts w:ascii="Avenir Next" w:hAnsi="Avenir Next" w:cs="Arial"/>
          <w:color w:val="808080" w:themeColor="background1" w:themeShade="80"/>
          <w:sz w:val="22"/>
          <w:szCs w:val="22"/>
          <w:lang w:val="en-GB"/>
        </w:rPr>
        <w:t xml:space="preserve">Article 21 of MLCBI sets out the court’s discretionary power to </w:t>
      </w:r>
      <w:r w:rsidR="00FE6719">
        <w:rPr>
          <w:rFonts w:ascii="Avenir Next" w:hAnsi="Avenir Next" w:cs="Arial"/>
          <w:color w:val="808080" w:themeColor="background1" w:themeShade="80"/>
          <w:sz w:val="22"/>
          <w:szCs w:val="22"/>
          <w:lang w:val="en-GB"/>
        </w:rPr>
        <w:t>provide</w:t>
      </w:r>
      <w:r w:rsidR="004B4000">
        <w:rPr>
          <w:rFonts w:ascii="Avenir Next" w:hAnsi="Avenir Next" w:cs="Arial"/>
          <w:color w:val="808080" w:themeColor="background1" w:themeShade="80"/>
          <w:sz w:val="22"/>
          <w:szCs w:val="22"/>
          <w:lang w:val="en-GB"/>
        </w:rPr>
        <w:t xml:space="preserve"> post-recognition relief.</w:t>
      </w:r>
      <w:proofErr w:type="gramEnd"/>
      <w:r w:rsidR="007364A0">
        <w:rPr>
          <w:rFonts w:ascii="Avenir Next" w:hAnsi="Avenir Next" w:cs="Arial"/>
          <w:color w:val="808080" w:themeColor="background1" w:themeShade="80"/>
          <w:sz w:val="22"/>
          <w:szCs w:val="22"/>
          <w:lang w:val="en-GB"/>
        </w:rPr>
        <w:t xml:space="preserve"> </w:t>
      </w:r>
      <w:r w:rsidR="004B4000">
        <w:rPr>
          <w:rFonts w:ascii="Avenir Next" w:hAnsi="Avenir Next" w:cs="Arial"/>
          <w:color w:val="808080" w:themeColor="background1" w:themeShade="80"/>
          <w:sz w:val="22"/>
          <w:szCs w:val="22"/>
          <w:lang w:val="en-GB"/>
        </w:rPr>
        <w:t xml:space="preserve"> </w:t>
      </w:r>
    </w:p>
    <w:p w14:paraId="18F9A863" w14:textId="77777777" w:rsidR="007364A0" w:rsidRDefault="007364A0" w:rsidP="00867A8F">
      <w:pPr>
        <w:ind w:left="720" w:hanging="720"/>
        <w:jc w:val="both"/>
        <w:rPr>
          <w:rFonts w:ascii="Avenir Next" w:hAnsi="Avenir Next" w:cs="Arial"/>
          <w:color w:val="808080" w:themeColor="background1" w:themeShade="80"/>
          <w:sz w:val="22"/>
          <w:szCs w:val="22"/>
          <w:lang w:val="en-GB"/>
        </w:rPr>
      </w:pPr>
    </w:p>
    <w:p w14:paraId="0CB57196" w14:textId="5CADE3C2" w:rsidR="00BC3C9F" w:rsidRPr="00B77352" w:rsidRDefault="00BC3C9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have to maintain the Court updated on developments, </w:t>
      </w:r>
      <w:r w:rsidR="004B4000">
        <w:rPr>
          <w:rFonts w:ascii="Avenir Next" w:hAnsi="Avenir Next" w:cs="Arial"/>
          <w:color w:val="808080" w:themeColor="background1" w:themeShade="80"/>
          <w:sz w:val="22"/>
          <w:szCs w:val="22"/>
          <w:lang w:val="en-GB"/>
        </w:rPr>
        <w:t>notably “</w:t>
      </w:r>
      <w:r w:rsidR="004B4000" w:rsidRPr="004B4000">
        <w:rPr>
          <w:rFonts w:ascii="Avenir Next" w:hAnsi="Avenir Next" w:cs="Arial"/>
          <w:color w:val="808080" w:themeColor="background1" w:themeShade="80"/>
          <w:sz w:val="22"/>
          <w:szCs w:val="22"/>
          <w:lang w:val="en-GB"/>
        </w:rPr>
        <w:t>any substantial change in the status of the recognised foreign proceeding or t</w:t>
      </w:r>
      <w:r w:rsidR="004B4000">
        <w:rPr>
          <w:rFonts w:ascii="Avenir Next" w:hAnsi="Avenir Next" w:cs="Arial"/>
          <w:color w:val="808080" w:themeColor="background1" w:themeShade="80"/>
          <w:sz w:val="22"/>
          <w:szCs w:val="22"/>
          <w:lang w:val="en-GB"/>
        </w:rPr>
        <w:t>h</w:t>
      </w:r>
      <w:r w:rsidR="004B4000" w:rsidRPr="004B4000">
        <w:rPr>
          <w:rFonts w:ascii="Avenir Next" w:hAnsi="Avenir Next" w:cs="Arial"/>
          <w:color w:val="808080" w:themeColor="background1" w:themeShade="80"/>
          <w:sz w:val="22"/>
          <w:szCs w:val="22"/>
          <w:lang w:val="en-GB"/>
        </w:rPr>
        <w:t>e status of the foreig</w:t>
      </w:r>
      <w:r w:rsidR="004B4000">
        <w:rPr>
          <w:rFonts w:ascii="Avenir Next" w:hAnsi="Avenir Next" w:cs="Arial"/>
          <w:color w:val="808080" w:themeColor="background1" w:themeShade="80"/>
          <w:sz w:val="22"/>
          <w:szCs w:val="22"/>
          <w:lang w:val="en-GB"/>
        </w:rPr>
        <w:t>n representative's appointment”, accor</w:t>
      </w:r>
      <w:r w:rsidR="00FE6719">
        <w:rPr>
          <w:rFonts w:ascii="Avenir Next" w:hAnsi="Avenir Next" w:cs="Arial"/>
          <w:color w:val="808080" w:themeColor="background1" w:themeShade="80"/>
          <w:sz w:val="22"/>
          <w:szCs w:val="22"/>
          <w:lang w:val="en-GB"/>
        </w:rPr>
        <w:t>ding to article 18 (b) of MLCBI.</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63527BFB" w:rsidR="00867A8F" w:rsidRDefault="00D8360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Model Law, articles 25 to 27, the Court must co-operate to the maximum extent possible with foreign courts or foreign representatives, aiming to provide more </w:t>
      </w:r>
      <w:r w:rsidRPr="00D8360C">
        <w:rPr>
          <w:rFonts w:ascii="Avenir Next" w:hAnsi="Avenir Next" w:cs="Arial"/>
          <w:color w:val="808080" w:themeColor="background1" w:themeShade="80"/>
          <w:sz w:val="22"/>
          <w:szCs w:val="22"/>
          <w:lang w:val="en-GB"/>
        </w:rPr>
        <w:t xml:space="preserve">legal </w:t>
      </w:r>
      <w:r w:rsidRPr="00D8360C">
        <w:rPr>
          <w:rFonts w:ascii="Avenir Next" w:hAnsi="Avenir Next" w:cs="Arial"/>
          <w:color w:val="808080" w:themeColor="background1" w:themeShade="80"/>
          <w:sz w:val="22"/>
          <w:szCs w:val="22"/>
          <w:lang w:val="en-GB"/>
        </w:rPr>
        <w:lastRenderedPageBreak/>
        <w:t>certainty</w:t>
      </w:r>
      <w:r>
        <w:rPr>
          <w:rFonts w:ascii="Avenir Next" w:hAnsi="Avenir Next" w:cs="Arial"/>
          <w:color w:val="808080" w:themeColor="background1" w:themeShade="80"/>
          <w:sz w:val="22"/>
          <w:szCs w:val="22"/>
          <w:lang w:val="en-GB"/>
        </w:rPr>
        <w:t xml:space="preserve">, effectiveness of procedures, avoid traditional time-consuming and achieve optimal results for the parties involved. </w:t>
      </w:r>
    </w:p>
    <w:p w14:paraId="4EE9DA55" w14:textId="3DD5938A" w:rsidR="00C563A0" w:rsidRDefault="00D8360C" w:rsidP="00D836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co-operation is so important </w:t>
      </w:r>
      <w:r w:rsidRPr="00D8360C">
        <w:rPr>
          <w:rFonts w:ascii="Avenir Next" w:hAnsi="Avenir Next" w:cs="Arial"/>
          <w:b/>
          <w:color w:val="808080" w:themeColor="background1" w:themeShade="80"/>
          <w:sz w:val="22"/>
          <w:szCs w:val="22"/>
          <w:lang w:val="en-GB"/>
        </w:rPr>
        <w:t>that it can happen even before an official application of recognition</w:t>
      </w:r>
      <w:r>
        <w:rPr>
          <w:rFonts w:ascii="Avenir Next" w:hAnsi="Avenir Next" w:cs="Arial"/>
          <w:color w:val="808080" w:themeColor="background1" w:themeShade="80"/>
          <w:sz w:val="22"/>
          <w:szCs w:val="22"/>
          <w:lang w:val="en-GB"/>
        </w:rPr>
        <w:t>, in other words, the foreign representative can request the c</w:t>
      </w:r>
      <w:r w:rsidR="003839F4">
        <w:rPr>
          <w:rFonts w:ascii="Avenir Next" w:hAnsi="Avenir Next" w:cs="Arial"/>
          <w:color w:val="808080" w:themeColor="background1" w:themeShade="80"/>
          <w:sz w:val="22"/>
          <w:szCs w:val="22"/>
          <w:lang w:val="en-GB"/>
        </w:rPr>
        <w:t>ourt co-operation even without plead</w:t>
      </w:r>
      <w:r>
        <w:rPr>
          <w:rFonts w:ascii="Avenir Next" w:hAnsi="Avenir Next" w:cs="Arial"/>
          <w:color w:val="808080" w:themeColor="background1" w:themeShade="80"/>
          <w:sz w:val="22"/>
          <w:szCs w:val="22"/>
          <w:lang w:val="en-GB"/>
        </w:rPr>
        <w:t xml:space="preserve"> for recognition and the Court, based on the principle of comity</w:t>
      </w:r>
      <w:r w:rsidR="003839F4">
        <w:rPr>
          <w:rFonts w:ascii="Avenir Next" w:hAnsi="Avenir Next" w:cs="Arial"/>
          <w:color w:val="808080" w:themeColor="background1" w:themeShade="80"/>
          <w:sz w:val="22"/>
          <w:szCs w:val="22"/>
          <w:lang w:val="en-GB"/>
        </w:rPr>
        <w:t>, can accept it</w:t>
      </w:r>
      <w:r w:rsidR="00C563A0">
        <w:rPr>
          <w:rFonts w:ascii="Avenir Next" w:hAnsi="Avenir Next" w:cs="Arial"/>
          <w:color w:val="808080" w:themeColor="background1" w:themeShade="80"/>
          <w:sz w:val="22"/>
          <w:szCs w:val="22"/>
          <w:lang w:val="en-GB"/>
        </w:rPr>
        <w:t>.</w:t>
      </w:r>
      <w:r w:rsidR="006B7627">
        <w:rPr>
          <w:rFonts w:ascii="Avenir Next" w:hAnsi="Avenir Next" w:cs="Arial"/>
          <w:color w:val="808080" w:themeColor="background1" w:themeShade="80"/>
          <w:sz w:val="22"/>
          <w:szCs w:val="22"/>
          <w:lang w:val="en-GB"/>
        </w:rPr>
        <w:t xml:space="preserve"> </w:t>
      </w:r>
    </w:p>
    <w:p w14:paraId="51824301" w14:textId="2A3126AC" w:rsidR="00257437" w:rsidRDefault="00D8360C" w:rsidP="006E51C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E51C1">
        <w:rPr>
          <w:rFonts w:ascii="Avenir Next" w:hAnsi="Avenir Next" w:cs="Arial"/>
          <w:color w:val="808080" w:themeColor="background1" w:themeShade="80"/>
          <w:sz w:val="22"/>
          <w:szCs w:val="22"/>
          <w:lang w:val="en-GB"/>
        </w:rPr>
        <w:t xml:space="preserve">The forms of cooperation are delimited on article 27 of MLCBI: </w:t>
      </w:r>
      <w:r w:rsidR="006E51C1" w:rsidRPr="006E51C1">
        <w:rPr>
          <w:rFonts w:ascii="Avenir Next" w:hAnsi="Avenir Next" w:cs="Arial"/>
          <w:i/>
          <w:color w:val="808080" w:themeColor="background1" w:themeShade="80"/>
          <w:sz w:val="22"/>
          <w:szCs w:val="22"/>
          <w:lang w:val="en-GB"/>
        </w:rPr>
        <w:t>“</w:t>
      </w:r>
      <w:r w:rsidR="006E51C1" w:rsidRPr="006E51C1">
        <w:rPr>
          <w:rFonts w:ascii="Avenir Next" w:hAnsi="Avenir Next" w:cs="Arial"/>
          <w:i/>
          <w:color w:val="808080" w:themeColor="background1" w:themeShade="80"/>
          <w:sz w:val="22"/>
          <w:szCs w:val="22"/>
          <w:lang w:val="en-GB"/>
        </w:rPr>
        <w:t>(a) Appointment of a person or body</w:t>
      </w:r>
      <w:r w:rsidR="006E51C1" w:rsidRPr="006E51C1">
        <w:rPr>
          <w:rFonts w:ascii="Avenir Next" w:hAnsi="Avenir Next" w:cs="Arial"/>
          <w:i/>
          <w:color w:val="808080" w:themeColor="background1" w:themeShade="80"/>
          <w:sz w:val="22"/>
          <w:szCs w:val="22"/>
          <w:lang w:val="en-GB"/>
        </w:rPr>
        <w:t xml:space="preserve"> to act at the direction of the C</w:t>
      </w:r>
      <w:r w:rsidR="006E51C1" w:rsidRPr="006E51C1">
        <w:rPr>
          <w:rFonts w:ascii="Avenir Next" w:hAnsi="Avenir Next" w:cs="Arial"/>
          <w:i/>
          <w:color w:val="808080" w:themeColor="background1" w:themeShade="80"/>
          <w:sz w:val="22"/>
          <w:szCs w:val="22"/>
          <w:lang w:val="en-GB"/>
        </w:rPr>
        <w:t>ourt;</w:t>
      </w:r>
      <w:r w:rsidR="006E51C1" w:rsidRPr="006E51C1">
        <w:rPr>
          <w:rFonts w:ascii="Avenir Next" w:hAnsi="Avenir Next" w:cs="Arial"/>
          <w:i/>
          <w:color w:val="808080" w:themeColor="background1" w:themeShade="80"/>
          <w:sz w:val="22"/>
          <w:szCs w:val="22"/>
          <w:lang w:val="en-GB"/>
        </w:rPr>
        <w:t xml:space="preserve"> </w:t>
      </w:r>
      <w:r w:rsidR="006E51C1" w:rsidRPr="006E51C1">
        <w:rPr>
          <w:rFonts w:ascii="Avenir Next" w:hAnsi="Avenir Next" w:cs="Arial"/>
          <w:i/>
          <w:color w:val="808080" w:themeColor="background1" w:themeShade="80"/>
          <w:sz w:val="22"/>
          <w:szCs w:val="22"/>
          <w:lang w:val="en-GB"/>
        </w:rPr>
        <w:t>(b) Communication of information by any means considered appropriate by the court;</w:t>
      </w:r>
      <w:r w:rsidR="006E51C1" w:rsidRPr="006E51C1">
        <w:rPr>
          <w:rFonts w:ascii="Avenir Next" w:hAnsi="Avenir Next" w:cs="Arial"/>
          <w:i/>
          <w:color w:val="808080" w:themeColor="background1" w:themeShade="80"/>
          <w:sz w:val="22"/>
          <w:szCs w:val="22"/>
          <w:lang w:val="en-GB"/>
        </w:rPr>
        <w:t xml:space="preserve"> </w:t>
      </w:r>
      <w:r w:rsidR="006E51C1" w:rsidRPr="006E51C1">
        <w:rPr>
          <w:rFonts w:ascii="Avenir Next" w:hAnsi="Avenir Next" w:cs="Arial"/>
          <w:i/>
          <w:color w:val="808080" w:themeColor="background1" w:themeShade="80"/>
          <w:sz w:val="22"/>
          <w:szCs w:val="22"/>
          <w:lang w:val="en-GB"/>
        </w:rPr>
        <w:t xml:space="preserve">(c) Coordination of the administration </w:t>
      </w:r>
      <w:r w:rsidR="006E51C1" w:rsidRPr="006E51C1">
        <w:rPr>
          <w:rFonts w:ascii="Avenir Next" w:hAnsi="Avenir Next" w:cs="Arial"/>
          <w:i/>
          <w:color w:val="808080" w:themeColor="background1" w:themeShade="80"/>
          <w:sz w:val="22"/>
          <w:szCs w:val="22"/>
          <w:lang w:val="en-GB"/>
        </w:rPr>
        <w:t>and supervision of the debtor’s a</w:t>
      </w:r>
      <w:r w:rsidR="006E51C1" w:rsidRPr="006E51C1">
        <w:rPr>
          <w:rFonts w:ascii="Avenir Next" w:hAnsi="Avenir Next" w:cs="Arial"/>
          <w:i/>
          <w:color w:val="808080" w:themeColor="background1" w:themeShade="80"/>
          <w:sz w:val="22"/>
          <w:szCs w:val="22"/>
          <w:lang w:val="en-GB"/>
        </w:rPr>
        <w:t>ssets and affairs</w:t>
      </w:r>
      <w:r w:rsidR="006E51C1" w:rsidRPr="006E51C1">
        <w:rPr>
          <w:rFonts w:ascii="Avenir Next" w:hAnsi="Avenir Next" w:cs="Arial"/>
          <w:i/>
          <w:color w:val="808080" w:themeColor="background1" w:themeShade="80"/>
          <w:sz w:val="22"/>
          <w:szCs w:val="22"/>
          <w:lang w:val="en-GB"/>
        </w:rPr>
        <w:t>”</w:t>
      </w:r>
    </w:p>
    <w:p w14:paraId="0E6EBA9D" w14:textId="5767D6DC" w:rsidR="00D8360C" w:rsidRDefault="00D8360C" w:rsidP="00D836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case herein discussed, the foreign representative cou</w:t>
      </w:r>
      <w:r w:rsidR="00C563A0">
        <w:rPr>
          <w:rFonts w:ascii="Avenir Next" w:hAnsi="Avenir Next" w:cs="Arial"/>
          <w:color w:val="808080" w:themeColor="background1" w:themeShade="80"/>
          <w:sz w:val="22"/>
          <w:szCs w:val="22"/>
          <w:lang w:val="en-GB"/>
        </w:rPr>
        <w:t xml:space="preserve">ld also access the Court without needing </w:t>
      </w:r>
      <w:r w:rsidR="00FE6719">
        <w:rPr>
          <w:rFonts w:ascii="Avenir Next" w:hAnsi="Avenir Next" w:cs="Arial"/>
          <w:color w:val="808080" w:themeColor="background1" w:themeShade="80"/>
          <w:sz w:val="22"/>
          <w:szCs w:val="22"/>
          <w:lang w:val="en-GB"/>
        </w:rPr>
        <w:t>recognition</w:t>
      </w:r>
      <w:r w:rsidR="00C563A0">
        <w:rPr>
          <w:rFonts w:ascii="Avenir Next" w:hAnsi="Avenir Next" w:cs="Arial"/>
          <w:color w:val="808080" w:themeColor="background1" w:themeShade="80"/>
          <w:sz w:val="22"/>
          <w:szCs w:val="22"/>
          <w:lang w:val="en-GB"/>
        </w:rPr>
        <w:t xml:space="preserve"> under the provision</w:t>
      </w:r>
      <w:r w:rsidR="006B7627">
        <w:rPr>
          <w:rFonts w:ascii="Avenir Next" w:hAnsi="Avenir Next" w:cs="Arial"/>
          <w:color w:val="808080" w:themeColor="background1" w:themeShade="80"/>
          <w:sz w:val="22"/>
          <w:szCs w:val="22"/>
          <w:lang w:val="en-GB"/>
        </w:rPr>
        <w:t xml:space="preserve">s of articles 9 and 11 of MLCBI, in other words, </w:t>
      </w:r>
      <w:r w:rsidR="006B7627">
        <w:rPr>
          <w:rFonts w:ascii="Avenir Next" w:hAnsi="Avenir Next" w:cs="Arial"/>
          <w:color w:val="808080" w:themeColor="background1" w:themeShade="80"/>
          <w:sz w:val="22"/>
          <w:szCs w:val="22"/>
          <w:lang w:val="en-GB"/>
        </w:rPr>
        <w:t>State A does not need to concern about foreign representative recognition on State B</w:t>
      </w:r>
      <w:r w:rsidR="006E51C1">
        <w:rPr>
          <w:rFonts w:ascii="Avenir Next" w:hAnsi="Avenir Next" w:cs="Arial"/>
          <w:color w:val="808080" w:themeColor="background1" w:themeShade="80"/>
          <w:sz w:val="22"/>
          <w:szCs w:val="22"/>
          <w:lang w:val="en-GB"/>
        </w:rPr>
        <w:t xml:space="preserve">, since the Court should cooperate to the maximum extent possible. </w:t>
      </w:r>
      <w:r w:rsidR="006B7627">
        <w:rPr>
          <w:rFonts w:ascii="Avenir Next" w:hAnsi="Avenir Next" w:cs="Arial"/>
          <w:color w:val="808080" w:themeColor="background1" w:themeShade="80"/>
          <w:sz w:val="22"/>
          <w:szCs w:val="22"/>
          <w:lang w:val="en-GB"/>
        </w:rPr>
        <w:t xml:space="preserve"> </w:t>
      </w:r>
    </w:p>
    <w:p w14:paraId="4589EE13" w14:textId="77777777" w:rsidR="006B7627" w:rsidRDefault="006B7627" w:rsidP="00D8360C">
      <w:pPr>
        <w:ind w:left="720" w:hanging="720"/>
        <w:jc w:val="both"/>
        <w:rPr>
          <w:rFonts w:ascii="Avenir Next" w:hAnsi="Avenir Next" w:cs="Arial"/>
          <w:color w:val="808080" w:themeColor="background1" w:themeShade="80"/>
          <w:sz w:val="22"/>
          <w:szCs w:val="22"/>
          <w:lang w:val="en-GB"/>
        </w:rPr>
      </w:pPr>
    </w:p>
    <w:p w14:paraId="69879EA8" w14:textId="5B41AF30" w:rsidR="00C563A0" w:rsidRDefault="00C563A0" w:rsidP="00D836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remarkable that the access to the debtor’s assets and creditors located in a different state will bring more effectiveness, time and cost savings. The foreign representative can also notify the creditors of the proceeding according to article 14 of MLCBI.</w:t>
      </w:r>
    </w:p>
    <w:p w14:paraId="4FA50C96" w14:textId="6D38C69E" w:rsidR="00FE6719" w:rsidRPr="00D8360C" w:rsidRDefault="00FE6719" w:rsidP="00D836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can also be applicable before the recognition, in order to protect the debtor assets and creditors interests, according to article 19 of Model Law. </w:t>
      </w:r>
    </w:p>
    <w:p w14:paraId="5CD83E20" w14:textId="77777777" w:rsidR="00EA6D31" w:rsidRPr="00E2622D" w:rsidRDefault="00EA6D31" w:rsidP="00707FC8">
      <w:pPr>
        <w:ind w:left="720" w:hanging="720"/>
        <w:jc w:val="both"/>
        <w:rPr>
          <w:rFonts w:ascii="Avenir Next" w:hAnsi="Avenir Next" w:cs="Arial"/>
          <w:sz w:val="22"/>
          <w:szCs w:val="22"/>
          <w:lang w:val="en-GB"/>
        </w:rPr>
      </w:pPr>
      <w:bookmarkStart w:id="3" w:name="_GoBack"/>
      <w:bookmarkEnd w:id="3"/>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46DCB49" w:rsidR="00622C2B" w:rsidRPr="00E2622D" w:rsidRDefault="00D6146D" w:rsidP="00D6146D">
      <w:pPr>
        <w:tabs>
          <w:tab w:val="left" w:pos="4014"/>
        </w:tabs>
        <w:jc w:val="both"/>
        <w:rPr>
          <w:rFonts w:ascii="Avenir Next" w:hAnsi="Avenir Next" w:cs="Arial"/>
          <w:sz w:val="22"/>
          <w:szCs w:val="22"/>
          <w:lang w:val="en-GB"/>
        </w:rPr>
      </w:pPr>
      <w:r>
        <w:rPr>
          <w:rFonts w:ascii="Avenir Next" w:hAnsi="Avenir Next" w:cs="Arial"/>
          <w:sz w:val="22"/>
          <w:szCs w:val="22"/>
          <w:lang w:val="en-GB"/>
        </w:rPr>
        <w:tab/>
      </w:r>
    </w:p>
    <w:p w14:paraId="53DEBD43" w14:textId="5DC0852B" w:rsidR="00DA31B7" w:rsidRDefault="00DA31B7" w:rsidP="00867A8F">
      <w:pPr>
        <w:ind w:left="720" w:hanging="72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defines Foreign Proceeding in its article 2(a) by saying: </w:t>
      </w:r>
      <w:r w:rsidRPr="00DA31B7">
        <w:rPr>
          <w:rFonts w:ascii="Avenir Next" w:hAnsi="Avenir Next" w:cs="Arial"/>
          <w:i/>
          <w:color w:val="808080" w:themeColor="background1" w:themeShade="80"/>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w:t>
      </w:r>
      <w:r>
        <w:rPr>
          <w:rFonts w:ascii="Avenir Next" w:hAnsi="Avenir Next" w:cs="Arial"/>
          <w:i/>
          <w:color w:val="808080" w:themeColor="background1" w:themeShade="80"/>
          <w:sz w:val="22"/>
          <w:szCs w:val="22"/>
          <w:lang w:val="en-GB"/>
        </w:rPr>
        <w:t xml:space="preserve">ion by a foreign court, for the </w:t>
      </w:r>
      <w:r w:rsidRPr="00DA31B7">
        <w:rPr>
          <w:rFonts w:ascii="Avenir Next" w:hAnsi="Avenir Next" w:cs="Arial"/>
          <w:i/>
          <w:color w:val="808080" w:themeColor="background1" w:themeShade="80"/>
          <w:sz w:val="22"/>
          <w:szCs w:val="22"/>
          <w:lang w:val="en-GB"/>
        </w:rPr>
        <w:t xml:space="preserve">purpose of reorganization or liquidation” </w:t>
      </w:r>
    </w:p>
    <w:p w14:paraId="35D1CD13" w14:textId="7C976A43" w:rsidR="00DA31B7" w:rsidRDefault="00DA31B7" w:rsidP="00867A8F">
      <w:pPr>
        <w:ind w:left="720" w:hanging="72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article 2(d), on the other hand, defines the Foreign Representative as </w:t>
      </w:r>
      <w:r w:rsidRPr="00DA31B7">
        <w:rPr>
          <w:rFonts w:ascii="Avenir Next" w:hAnsi="Avenir Next" w:cs="Arial"/>
          <w:i/>
          <w:color w:val="808080" w:themeColor="background1" w:themeShade="80"/>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57D4923C" w14:textId="77777777" w:rsidR="00DA31B7" w:rsidRDefault="00DA31B7" w:rsidP="00867A8F">
      <w:pPr>
        <w:ind w:left="720" w:hanging="720"/>
        <w:jc w:val="both"/>
        <w:rPr>
          <w:rFonts w:ascii="Avenir Next" w:hAnsi="Avenir Next" w:cs="Arial"/>
          <w:color w:val="808080" w:themeColor="background1" w:themeShade="80"/>
          <w:sz w:val="22"/>
          <w:szCs w:val="22"/>
          <w:lang w:val="en-GB"/>
        </w:rPr>
      </w:pPr>
    </w:p>
    <w:p w14:paraId="6749B0E5" w14:textId="6A3F44F0" w:rsidR="00F21497" w:rsidRDefault="00C44A2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recognition is required on the state were the debtor has economic connections or interests, </w:t>
      </w:r>
      <w:r w:rsidRPr="00371059">
        <w:rPr>
          <w:rFonts w:ascii="Avenir Next" w:hAnsi="Avenir Next" w:cs="Arial"/>
          <w:color w:val="808080" w:themeColor="background1" w:themeShade="80"/>
          <w:sz w:val="22"/>
          <w:szCs w:val="22"/>
          <w:lang w:val="en-GB"/>
        </w:rPr>
        <w:t>which sets up the international element</w:t>
      </w:r>
      <w:r w:rsidR="00F21497">
        <w:rPr>
          <w:rFonts w:ascii="Avenir Next" w:hAnsi="Avenir Next" w:cs="Arial"/>
          <w:color w:val="808080" w:themeColor="background1" w:themeShade="80"/>
          <w:sz w:val="22"/>
          <w:szCs w:val="22"/>
          <w:lang w:val="en-GB"/>
        </w:rPr>
        <w:t xml:space="preserve">, however, </w:t>
      </w:r>
      <w:r w:rsidR="00F21497" w:rsidRPr="00F21497">
        <w:rPr>
          <w:rFonts w:ascii="Avenir Next" w:hAnsi="Avenir Next" w:cs="Arial"/>
          <w:color w:val="808080" w:themeColor="background1" w:themeShade="80"/>
          <w:sz w:val="22"/>
          <w:szCs w:val="22"/>
          <w:lang w:val="en-GB"/>
        </w:rPr>
        <w:t>there are analyses that must be done by the state</w:t>
      </w:r>
      <w:r w:rsidR="00F21497">
        <w:rPr>
          <w:rFonts w:ascii="Avenir Next" w:hAnsi="Avenir Next" w:cs="Arial"/>
          <w:color w:val="808080" w:themeColor="background1" w:themeShade="80"/>
          <w:sz w:val="22"/>
          <w:szCs w:val="22"/>
          <w:lang w:val="en-GB"/>
        </w:rPr>
        <w:t xml:space="preserve"> A in order to confirm the recognition solicited by the foreign representative. </w:t>
      </w:r>
      <w:r w:rsidR="00F51067">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this matter,</w:t>
      </w:r>
      <w:r w:rsidR="00F51067">
        <w:rPr>
          <w:rFonts w:ascii="Avenir Next" w:hAnsi="Avenir Next" w:cs="Arial"/>
          <w:color w:val="808080" w:themeColor="background1" w:themeShade="80"/>
          <w:sz w:val="22"/>
          <w:szCs w:val="22"/>
          <w:lang w:val="en-GB"/>
        </w:rPr>
        <w:t xml:space="preserve"> the MLCBI provides some guidance on articles </w:t>
      </w:r>
      <w:r w:rsidR="00F21497">
        <w:rPr>
          <w:rFonts w:ascii="Avenir Next" w:hAnsi="Avenir Next" w:cs="Arial"/>
          <w:color w:val="808080" w:themeColor="background1" w:themeShade="80"/>
          <w:sz w:val="22"/>
          <w:szCs w:val="22"/>
          <w:lang w:val="en-GB"/>
        </w:rPr>
        <w:t xml:space="preserve">1, 2 and </w:t>
      </w:r>
      <w:r w:rsidR="00F51067">
        <w:rPr>
          <w:rFonts w:ascii="Avenir Next" w:hAnsi="Avenir Next" w:cs="Arial"/>
          <w:color w:val="808080" w:themeColor="background1" w:themeShade="80"/>
          <w:sz w:val="22"/>
          <w:szCs w:val="22"/>
          <w:lang w:val="en-GB"/>
        </w:rPr>
        <w:t xml:space="preserve">15 to 18. </w:t>
      </w:r>
    </w:p>
    <w:p w14:paraId="4F4BE650" w14:textId="77777777" w:rsidR="00F21497" w:rsidRDefault="00F21497" w:rsidP="00867A8F">
      <w:pPr>
        <w:ind w:left="720" w:hanging="720"/>
        <w:jc w:val="both"/>
        <w:rPr>
          <w:rFonts w:ascii="Avenir Next" w:hAnsi="Avenir Next" w:cs="Arial"/>
          <w:color w:val="808080" w:themeColor="background1" w:themeShade="80"/>
          <w:sz w:val="22"/>
          <w:szCs w:val="22"/>
          <w:lang w:val="en-GB"/>
        </w:rPr>
      </w:pPr>
    </w:p>
    <w:p w14:paraId="3937CDFF" w14:textId="6080D574" w:rsidR="00867A8F" w:rsidRDefault="00DA31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Notably article 15(2)</w:t>
      </w:r>
      <w:r w:rsidR="00C44A24">
        <w:rPr>
          <w:rFonts w:ascii="Avenir Next" w:hAnsi="Avenir Next" w:cs="Arial"/>
          <w:color w:val="808080" w:themeColor="background1" w:themeShade="80"/>
          <w:sz w:val="22"/>
          <w:szCs w:val="22"/>
          <w:lang w:val="en-GB"/>
        </w:rPr>
        <w:t xml:space="preserve"> (3)</w:t>
      </w:r>
      <w:r>
        <w:rPr>
          <w:rFonts w:ascii="Avenir Next" w:hAnsi="Avenir Next" w:cs="Arial"/>
          <w:color w:val="808080" w:themeColor="background1" w:themeShade="80"/>
          <w:sz w:val="22"/>
          <w:szCs w:val="22"/>
          <w:lang w:val="en-GB"/>
        </w:rPr>
        <w:t xml:space="preserve"> determines that it is necessary to provide elements of evidence of the </w:t>
      </w:r>
      <w:r w:rsidRPr="00371059">
        <w:rPr>
          <w:rFonts w:ascii="Avenir Next" w:hAnsi="Avenir Next" w:cs="Arial"/>
          <w:b/>
          <w:color w:val="808080" w:themeColor="background1" w:themeShade="80"/>
          <w:sz w:val="22"/>
          <w:szCs w:val="22"/>
          <w:lang w:val="en-GB"/>
        </w:rPr>
        <w:t>existing foreign proceedings</w:t>
      </w:r>
      <w:r>
        <w:rPr>
          <w:rFonts w:ascii="Avenir Next" w:hAnsi="Avenir Next" w:cs="Arial"/>
          <w:color w:val="808080" w:themeColor="background1" w:themeShade="80"/>
          <w:sz w:val="22"/>
          <w:szCs w:val="22"/>
          <w:lang w:val="en-GB"/>
        </w:rPr>
        <w:t xml:space="preserve"> and the </w:t>
      </w:r>
      <w:r w:rsidRPr="00371059">
        <w:rPr>
          <w:rFonts w:ascii="Avenir Next" w:hAnsi="Avenir Next" w:cs="Arial"/>
          <w:b/>
          <w:color w:val="808080" w:themeColor="background1" w:themeShade="80"/>
          <w:sz w:val="22"/>
          <w:szCs w:val="22"/>
          <w:lang w:val="en-GB"/>
        </w:rPr>
        <w:t>appointment of the foreign representative</w:t>
      </w:r>
      <w:r w:rsidR="00C44A24">
        <w:rPr>
          <w:rFonts w:ascii="Avenir Next" w:hAnsi="Avenir Next" w:cs="Arial"/>
          <w:b/>
          <w:color w:val="808080" w:themeColor="background1" w:themeShade="80"/>
          <w:sz w:val="22"/>
          <w:szCs w:val="22"/>
          <w:lang w:val="en-GB"/>
        </w:rPr>
        <w:t xml:space="preserve"> -</w:t>
      </w:r>
      <w:r w:rsidR="00C44A24">
        <w:rPr>
          <w:rFonts w:ascii="Avenir Next" w:hAnsi="Avenir Next" w:cs="Arial"/>
          <w:color w:val="808080" w:themeColor="background1" w:themeShade="80"/>
          <w:sz w:val="22"/>
          <w:szCs w:val="22"/>
          <w:lang w:val="en-GB"/>
        </w:rPr>
        <w:t xml:space="preserve"> officially legitimated to represent the debtor on this purpose; a statement identifying all the foreign proceedings in respect of the debtor the representative is aware of. </w:t>
      </w:r>
      <w:r w:rsidR="00F21497">
        <w:rPr>
          <w:rFonts w:ascii="Avenir Next" w:hAnsi="Avenir Next" w:cs="Arial"/>
          <w:color w:val="808080" w:themeColor="background1" w:themeShade="80"/>
          <w:sz w:val="22"/>
          <w:szCs w:val="22"/>
          <w:lang w:val="en-GB"/>
        </w:rPr>
        <w:t xml:space="preserve">The recognition cannot be contrary to public policy of State A. </w:t>
      </w:r>
    </w:p>
    <w:p w14:paraId="22DB01AB" w14:textId="7038AC07" w:rsidR="00C44A24" w:rsidRDefault="00C44A2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Once those evidences are properly checked by the court and all requirements for the application are met</w:t>
      </w:r>
      <w:r w:rsidR="00F21497">
        <w:rPr>
          <w:rFonts w:ascii="Avenir Next" w:hAnsi="Avenir Next" w:cs="Arial"/>
          <w:color w:val="808080" w:themeColor="background1" w:themeShade="80"/>
          <w:sz w:val="22"/>
          <w:szCs w:val="22"/>
          <w:lang w:val="en-GB"/>
        </w:rPr>
        <w:t>, the plead should be accepted and recognized</w:t>
      </w:r>
      <w:r>
        <w:rPr>
          <w:rFonts w:ascii="Avenir Next" w:hAnsi="Avenir Next" w:cs="Arial"/>
          <w:color w:val="808080" w:themeColor="background1" w:themeShade="80"/>
          <w:sz w:val="22"/>
          <w:szCs w:val="22"/>
          <w:lang w:val="en-GB"/>
        </w:rPr>
        <w:t xml:space="preserve"> </w:t>
      </w:r>
      <w:r w:rsidR="00F21497">
        <w:rPr>
          <w:rFonts w:ascii="Avenir Next" w:hAnsi="Avenir Next" w:cs="Arial"/>
          <w:color w:val="808080" w:themeColor="background1" w:themeShade="80"/>
          <w:sz w:val="22"/>
          <w:szCs w:val="22"/>
          <w:lang w:val="en-GB"/>
        </w:rPr>
        <w:t xml:space="preserve">the proceeding as a main or non-main proceeding – according to the COMI – and granted the proper relief (articles 17 </w:t>
      </w:r>
      <w:r w:rsidR="006B7627">
        <w:rPr>
          <w:rFonts w:ascii="Avenir Next" w:hAnsi="Avenir Next" w:cs="Arial"/>
          <w:color w:val="808080" w:themeColor="background1" w:themeShade="80"/>
          <w:sz w:val="22"/>
          <w:szCs w:val="22"/>
          <w:lang w:val="en-GB"/>
        </w:rPr>
        <w:t>-22</w:t>
      </w:r>
      <w:r w:rsidR="00F21497">
        <w:rPr>
          <w:rFonts w:ascii="Avenir Next" w:hAnsi="Avenir Next" w:cs="Arial"/>
          <w:color w:val="808080" w:themeColor="background1" w:themeShade="80"/>
          <w:sz w:val="22"/>
          <w:szCs w:val="22"/>
          <w:lang w:val="en-GB"/>
        </w:rPr>
        <w:t xml:space="preserve"> of MLCBI)</w:t>
      </w:r>
    </w:p>
    <w:p w14:paraId="729AD888" w14:textId="77777777" w:rsidR="00C44A24" w:rsidRDefault="00C44A24" w:rsidP="00867A8F">
      <w:pPr>
        <w:ind w:left="720" w:hanging="720"/>
        <w:jc w:val="both"/>
        <w:rPr>
          <w:rFonts w:ascii="Avenir Next" w:hAnsi="Avenir Next" w:cs="Arial"/>
          <w:color w:val="808080" w:themeColor="background1" w:themeShade="80"/>
          <w:sz w:val="22"/>
          <w:szCs w:val="22"/>
          <w:lang w:val="en-GB"/>
        </w:rPr>
      </w:pPr>
    </w:p>
    <w:p w14:paraId="60C9FB00" w14:textId="0750F6F4" w:rsidR="00C44A24" w:rsidRDefault="00C44A2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also to be analysed the exclusions foreseen in article 1</w:t>
      </w:r>
      <w:r w:rsidR="00F21497">
        <w:rPr>
          <w:rFonts w:ascii="Avenir Next" w:hAnsi="Avenir Next" w:cs="Arial"/>
          <w:color w:val="808080" w:themeColor="background1" w:themeShade="80"/>
          <w:sz w:val="22"/>
          <w:szCs w:val="22"/>
          <w:lang w:val="en-GB"/>
        </w:rPr>
        <w:t xml:space="preserve"> (2), where defines that the Model Law will not be applied for some entities, such as banks or insurances, prohibited by law on the State A.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7AA92F7" w:rsidR="00867A8F" w:rsidRDefault="00B5588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is foreseen in articles 19 to 22 of MCBLI.</w:t>
      </w:r>
    </w:p>
    <w:p w14:paraId="7792D963" w14:textId="77777777" w:rsidR="00B5588C" w:rsidRDefault="00B5588C" w:rsidP="00867A8F">
      <w:pPr>
        <w:ind w:left="720" w:hanging="720"/>
        <w:jc w:val="both"/>
        <w:rPr>
          <w:rFonts w:ascii="Avenir Next" w:hAnsi="Avenir Next" w:cs="Arial"/>
          <w:color w:val="808080" w:themeColor="background1" w:themeShade="80"/>
          <w:sz w:val="22"/>
          <w:szCs w:val="22"/>
          <w:lang w:val="en-GB"/>
        </w:rPr>
      </w:pPr>
    </w:p>
    <w:p w14:paraId="45D4EC11" w14:textId="5AFF8D72" w:rsidR="00B5588C" w:rsidRDefault="00B5588C" w:rsidP="00867A8F">
      <w:pPr>
        <w:ind w:left="720" w:hanging="720"/>
        <w:jc w:val="both"/>
        <w:rPr>
          <w:rFonts w:ascii="Avenir Next" w:hAnsi="Avenir Next" w:cs="Arial"/>
          <w:color w:val="808080" w:themeColor="background1" w:themeShade="80"/>
          <w:sz w:val="22"/>
          <w:szCs w:val="22"/>
          <w:lang w:val="en-GB"/>
        </w:rPr>
      </w:pPr>
      <w:r w:rsidRPr="005514AA">
        <w:rPr>
          <w:rFonts w:ascii="Avenir Next" w:hAnsi="Avenir Next" w:cs="Arial"/>
          <w:b/>
          <w:color w:val="808080" w:themeColor="background1" w:themeShade="80"/>
          <w:sz w:val="22"/>
          <w:szCs w:val="22"/>
          <w:lang w:val="en-GB"/>
        </w:rPr>
        <w:t>Pre-recognition</w:t>
      </w:r>
      <w:r>
        <w:rPr>
          <w:rFonts w:ascii="Avenir Next" w:hAnsi="Avenir Next" w:cs="Arial"/>
          <w:color w:val="808080" w:themeColor="background1" w:themeShade="80"/>
          <w:sz w:val="22"/>
          <w:szCs w:val="22"/>
          <w:lang w:val="en-GB"/>
        </w:rPr>
        <w:t xml:space="preserve"> relief </w:t>
      </w:r>
      <w:r w:rsidR="005514AA">
        <w:rPr>
          <w:rFonts w:ascii="Avenir Next" w:hAnsi="Avenir Next" w:cs="Arial"/>
          <w:color w:val="808080" w:themeColor="background1" w:themeShade="80"/>
          <w:sz w:val="22"/>
          <w:szCs w:val="22"/>
          <w:lang w:val="en-GB"/>
        </w:rPr>
        <w:t xml:space="preserve">(article 19) </w:t>
      </w:r>
      <w:r>
        <w:rPr>
          <w:rFonts w:ascii="Avenir Next" w:hAnsi="Avenir Next" w:cs="Arial"/>
          <w:color w:val="808080" w:themeColor="background1" w:themeShade="80"/>
          <w:sz w:val="22"/>
          <w:szCs w:val="22"/>
          <w:lang w:val="en-GB"/>
        </w:rPr>
        <w:t xml:space="preserve">can be considered </w:t>
      </w:r>
      <w:r w:rsidR="005514AA">
        <w:rPr>
          <w:rFonts w:ascii="Avenir Next" w:hAnsi="Avenir Next" w:cs="Arial"/>
          <w:color w:val="808080" w:themeColor="background1" w:themeShade="80"/>
          <w:sz w:val="22"/>
          <w:szCs w:val="22"/>
          <w:lang w:val="en-GB"/>
        </w:rPr>
        <w:t xml:space="preserve">when, before an official application of recognition, the relief is requested by the foreign representative, called </w:t>
      </w:r>
      <w:r w:rsidR="005514AA">
        <w:rPr>
          <w:rFonts w:ascii="Avenir Next" w:hAnsi="Avenir Next" w:cs="Arial"/>
          <w:i/>
          <w:color w:val="808080" w:themeColor="background1" w:themeShade="80"/>
          <w:sz w:val="22"/>
          <w:szCs w:val="22"/>
          <w:lang w:val="en-GB"/>
        </w:rPr>
        <w:t xml:space="preserve">interim relief, </w:t>
      </w:r>
      <w:r w:rsidR="005514AA" w:rsidRPr="005514AA">
        <w:rPr>
          <w:rFonts w:ascii="Avenir Next" w:hAnsi="Avenir Next" w:cs="Arial"/>
          <w:color w:val="808080" w:themeColor="background1" w:themeShade="80"/>
          <w:sz w:val="22"/>
          <w:szCs w:val="22"/>
          <w:lang w:val="en-GB"/>
        </w:rPr>
        <w:t>which has an urgent nature</w:t>
      </w:r>
      <w:r w:rsidR="005514AA">
        <w:rPr>
          <w:rFonts w:ascii="Avenir Next" w:hAnsi="Avenir Next" w:cs="Arial"/>
          <w:color w:val="808080" w:themeColor="background1" w:themeShade="80"/>
          <w:sz w:val="22"/>
          <w:szCs w:val="22"/>
          <w:lang w:val="en-GB"/>
        </w:rPr>
        <w:t xml:space="preserve"> since it intends to protect the debtor’s assets and creditors interests. </w:t>
      </w:r>
    </w:p>
    <w:p w14:paraId="529AF9E8" w14:textId="4E61A719" w:rsidR="005514AA" w:rsidRPr="005514AA" w:rsidRDefault="005514AA" w:rsidP="00867A8F">
      <w:pPr>
        <w:ind w:left="720" w:hanging="720"/>
        <w:jc w:val="both"/>
        <w:rPr>
          <w:rFonts w:ascii="Avenir Next" w:hAnsi="Avenir Next" w:cs="Arial"/>
          <w:color w:val="808080" w:themeColor="background1" w:themeShade="80"/>
          <w:sz w:val="22"/>
          <w:szCs w:val="22"/>
          <w:lang w:val="en-GB"/>
        </w:rPr>
      </w:pPr>
      <w:r w:rsidRPr="005514AA">
        <w:rPr>
          <w:rFonts w:ascii="Avenir Next" w:hAnsi="Avenir Next" w:cs="Arial"/>
          <w:color w:val="808080" w:themeColor="background1" w:themeShade="80"/>
          <w:sz w:val="22"/>
          <w:szCs w:val="22"/>
          <w:lang w:val="en-GB"/>
        </w:rPr>
        <w:t xml:space="preserve">It is also important to say that article 20 deals with </w:t>
      </w:r>
      <w:r w:rsidRPr="0031370B">
        <w:rPr>
          <w:rFonts w:ascii="Avenir Next" w:hAnsi="Avenir Next" w:cs="Arial"/>
          <w:b/>
          <w:color w:val="808080" w:themeColor="background1" w:themeShade="80"/>
          <w:sz w:val="22"/>
          <w:szCs w:val="22"/>
          <w:lang w:val="en-GB"/>
        </w:rPr>
        <w:t>immediate and automatic relief</w:t>
      </w:r>
      <w:r w:rsidR="0031370B">
        <w:rPr>
          <w:rFonts w:ascii="Avenir Next" w:hAnsi="Avenir Next" w:cs="Arial"/>
          <w:color w:val="808080" w:themeColor="background1" w:themeShade="80"/>
          <w:sz w:val="22"/>
          <w:szCs w:val="22"/>
          <w:lang w:val="en-GB"/>
        </w:rPr>
        <w:t xml:space="preserve"> once the</w:t>
      </w:r>
      <w:r>
        <w:rPr>
          <w:rFonts w:ascii="Avenir Next" w:hAnsi="Avenir Next" w:cs="Arial"/>
          <w:color w:val="808080" w:themeColor="background1" w:themeShade="80"/>
          <w:sz w:val="22"/>
          <w:szCs w:val="22"/>
          <w:lang w:val="en-GB"/>
        </w:rPr>
        <w:t xml:space="preserve"> foreign proceeding </w:t>
      </w:r>
      <w:r w:rsidR="0031370B">
        <w:rPr>
          <w:rFonts w:ascii="Avenir Next" w:hAnsi="Avenir Next" w:cs="Arial"/>
          <w:color w:val="808080" w:themeColor="background1" w:themeShade="80"/>
          <w:sz w:val="22"/>
          <w:szCs w:val="22"/>
          <w:lang w:val="en-GB"/>
        </w:rPr>
        <w:t xml:space="preserve">is recognized </w:t>
      </w:r>
      <w:r>
        <w:rPr>
          <w:rFonts w:ascii="Avenir Next" w:hAnsi="Avenir Next" w:cs="Arial"/>
          <w:color w:val="808080" w:themeColor="background1" w:themeShade="80"/>
          <w:sz w:val="22"/>
          <w:szCs w:val="22"/>
          <w:lang w:val="en-GB"/>
        </w:rPr>
        <w:t xml:space="preserve">as a </w:t>
      </w:r>
      <w:r>
        <w:rPr>
          <w:rFonts w:ascii="Avenir Next" w:hAnsi="Avenir Next" w:cs="Arial"/>
          <w:b/>
          <w:color w:val="808080" w:themeColor="background1" w:themeShade="80"/>
          <w:sz w:val="22"/>
          <w:szCs w:val="22"/>
          <w:lang w:val="en-GB"/>
        </w:rPr>
        <w:t xml:space="preserve">main </w:t>
      </w:r>
      <w:r>
        <w:rPr>
          <w:rFonts w:ascii="Avenir Next" w:hAnsi="Avenir Next" w:cs="Arial"/>
          <w:color w:val="808080" w:themeColor="background1" w:themeShade="80"/>
          <w:sz w:val="22"/>
          <w:szCs w:val="22"/>
          <w:lang w:val="en-GB"/>
        </w:rPr>
        <w:t xml:space="preserve">proceeding. (As we’ve already seen on this paper, </w:t>
      </w:r>
      <w:r w:rsidRPr="005514AA">
        <w:rPr>
          <w:rFonts w:ascii="Avenir Next" w:hAnsi="Avenir Next" w:cs="Arial"/>
          <w:color w:val="808080" w:themeColor="background1" w:themeShade="80"/>
          <w:sz w:val="22"/>
          <w:szCs w:val="22"/>
          <w:lang w:val="en-GB"/>
        </w:rPr>
        <w:t>the main procedure is characterized from the recognition of the</w:t>
      </w:r>
      <w:r>
        <w:rPr>
          <w:rFonts w:ascii="Avenir Next" w:hAnsi="Avenir Next" w:cs="Arial"/>
          <w:color w:val="808080" w:themeColor="background1" w:themeShade="80"/>
          <w:sz w:val="22"/>
          <w:szCs w:val="22"/>
          <w:lang w:val="en-GB"/>
        </w:rPr>
        <w:t xml:space="preserve"> COMI)</w:t>
      </w:r>
      <w:r w:rsidR="006B7627">
        <w:rPr>
          <w:rFonts w:ascii="Avenir Next" w:hAnsi="Avenir Next" w:cs="Arial"/>
          <w:color w:val="808080" w:themeColor="background1" w:themeShade="80"/>
          <w:sz w:val="22"/>
          <w:szCs w:val="22"/>
          <w:lang w:val="en-GB"/>
        </w:rPr>
        <w:t>.</w:t>
      </w:r>
    </w:p>
    <w:p w14:paraId="2AB5C026" w14:textId="3A020AA2" w:rsidR="005514AA" w:rsidRDefault="005514AA" w:rsidP="00867A8F">
      <w:pPr>
        <w:ind w:left="720" w:hanging="720"/>
        <w:jc w:val="both"/>
        <w:rPr>
          <w:rFonts w:ascii="Avenir Next" w:hAnsi="Avenir Next" w:cs="Arial"/>
          <w:color w:val="808080" w:themeColor="background1" w:themeShade="80"/>
          <w:sz w:val="22"/>
          <w:szCs w:val="22"/>
          <w:lang w:val="en-GB"/>
        </w:rPr>
      </w:pPr>
      <w:r w:rsidRPr="005514AA">
        <w:rPr>
          <w:rFonts w:ascii="Avenir Next" w:hAnsi="Avenir Next" w:cs="Arial"/>
          <w:b/>
          <w:color w:val="808080" w:themeColor="background1" w:themeShade="80"/>
          <w:sz w:val="22"/>
          <w:szCs w:val="22"/>
          <w:lang w:val="en-GB"/>
        </w:rPr>
        <w:t>Post-recognition</w:t>
      </w:r>
      <w:r>
        <w:rPr>
          <w:rFonts w:ascii="Avenir Next" w:hAnsi="Avenir Next" w:cs="Arial"/>
          <w:color w:val="808080" w:themeColor="background1" w:themeShade="80"/>
          <w:sz w:val="22"/>
          <w:szCs w:val="22"/>
          <w:lang w:val="en-GB"/>
        </w:rPr>
        <w:t xml:space="preserve"> relief (article 21) is granted by the court after the proper analyses based on the court’</w:t>
      </w:r>
      <w:r w:rsidR="004D1C89">
        <w:rPr>
          <w:rFonts w:ascii="Avenir Next" w:hAnsi="Avenir Next" w:cs="Arial"/>
          <w:color w:val="808080" w:themeColor="background1" w:themeShade="80"/>
          <w:sz w:val="22"/>
          <w:szCs w:val="22"/>
          <w:lang w:val="en-GB"/>
        </w:rPr>
        <w:t xml:space="preserve">s discretionary power (for identification an application of the principles applicable to the exercise of discretion in relation to applications for, or to discharge, a stay under article 21). </w:t>
      </w:r>
      <w:r w:rsidR="00ED116D" w:rsidRPr="00ED116D">
        <w:rPr>
          <w:rFonts w:ascii="Avenir Next" w:hAnsi="Avenir Next" w:cs="Arial"/>
          <w:color w:val="808080" w:themeColor="background1" w:themeShade="80"/>
          <w:sz w:val="22"/>
          <w:szCs w:val="22"/>
          <w:lang w:val="en-GB"/>
        </w:rPr>
        <w:t>It is important to point out that Article 21 has different ways of promoting</w:t>
      </w:r>
      <w:r w:rsidR="00ED116D">
        <w:rPr>
          <w:rFonts w:ascii="Avenir Next" w:hAnsi="Avenir Next" w:cs="Arial"/>
          <w:color w:val="808080" w:themeColor="background1" w:themeShade="80"/>
          <w:sz w:val="22"/>
          <w:szCs w:val="22"/>
          <w:lang w:val="en-GB"/>
        </w:rPr>
        <w:t xml:space="preserve"> the relief</w:t>
      </w:r>
      <w:r w:rsidR="00A03D24">
        <w:rPr>
          <w:rFonts w:ascii="Avenir Next" w:hAnsi="Avenir Next" w:cs="Arial"/>
          <w:color w:val="808080" w:themeColor="background1" w:themeShade="80"/>
          <w:sz w:val="22"/>
          <w:szCs w:val="22"/>
          <w:lang w:val="en-GB"/>
        </w:rPr>
        <w:t xml:space="preserve"> (</w:t>
      </w:r>
      <w:r w:rsidR="00D45EAA">
        <w:rPr>
          <w:rFonts w:ascii="Avenir Next" w:hAnsi="Avenir Next" w:cs="Arial"/>
          <w:color w:val="808080" w:themeColor="background1" w:themeShade="80"/>
          <w:sz w:val="22"/>
          <w:szCs w:val="22"/>
          <w:lang w:val="en-GB"/>
        </w:rPr>
        <w:t>“A”</w:t>
      </w:r>
      <w:r w:rsidR="00A03D24">
        <w:rPr>
          <w:rFonts w:ascii="Avenir Next" w:hAnsi="Avenir Next" w:cs="Arial"/>
          <w:color w:val="808080" w:themeColor="background1" w:themeShade="80"/>
          <w:sz w:val="22"/>
          <w:szCs w:val="22"/>
          <w:lang w:val="en-GB"/>
        </w:rPr>
        <w:t xml:space="preserve"> to</w:t>
      </w:r>
      <w:r w:rsidR="00D45EAA">
        <w:rPr>
          <w:rFonts w:ascii="Avenir Next" w:hAnsi="Avenir Next" w:cs="Arial"/>
          <w:color w:val="808080" w:themeColor="background1" w:themeShade="80"/>
          <w:sz w:val="22"/>
          <w:szCs w:val="22"/>
          <w:lang w:val="en-GB"/>
        </w:rPr>
        <w:t xml:space="preserve"> “F”</w:t>
      </w:r>
      <w:r w:rsidR="00A03D24">
        <w:rPr>
          <w:rFonts w:ascii="Avenir Next" w:hAnsi="Avenir Next" w:cs="Arial"/>
          <w:color w:val="808080" w:themeColor="background1" w:themeShade="80"/>
          <w:sz w:val="22"/>
          <w:szCs w:val="22"/>
          <w:lang w:val="en-GB"/>
        </w:rPr>
        <w:t xml:space="preserve">), </w:t>
      </w:r>
      <w:r w:rsidR="006B7627">
        <w:rPr>
          <w:rFonts w:ascii="Avenir Next" w:hAnsi="Avenir Next" w:cs="Arial"/>
          <w:color w:val="808080" w:themeColor="background1" w:themeShade="80"/>
          <w:sz w:val="22"/>
          <w:szCs w:val="22"/>
          <w:lang w:val="en-GB"/>
        </w:rPr>
        <w:t>from</w:t>
      </w:r>
      <w:r w:rsidR="00A03D24">
        <w:rPr>
          <w:rFonts w:ascii="Avenir Next" w:hAnsi="Avenir Next" w:cs="Arial"/>
          <w:color w:val="808080" w:themeColor="background1" w:themeShade="80"/>
          <w:sz w:val="22"/>
          <w:szCs w:val="22"/>
          <w:lang w:val="en-GB"/>
        </w:rPr>
        <w:t xml:space="preserve"> the relief provided by article 19, which </w:t>
      </w:r>
      <w:r w:rsidR="006B7627">
        <w:rPr>
          <w:rFonts w:ascii="Avenir Next" w:hAnsi="Avenir Next" w:cs="Arial"/>
          <w:color w:val="808080" w:themeColor="background1" w:themeShade="80"/>
          <w:sz w:val="22"/>
          <w:szCs w:val="22"/>
          <w:lang w:val="en-GB"/>
        </w:rPr>
        <w:t xml:space="preserve">its application </w:t>
      </w:r>
      <w:r w:rsidR="00A03D24">
        <w:rPr>
          <w:rFonts w:ascii="Avenir Next" w:hAnsi="Avenir Next" w:cs="Arial"/>
          <w:color w:val="808080" w:themeColor="background1" w:themeShade="80"/>
          <w:sz w:val="22"/>
          <w:szCs w:val="22"/>
          <w:lang w:val="en-GB"/>
        </w:rPr>
        <w:t xml:space="preserve">will be more appropriate to the case than the one conceded before the recognition request. </w:t>
      </w:r>
    </w:p>
    <w:p w14:paraId="222774BB" w14:textId="7B5EAC5C" w:rsidR="00A03D24" w:rsidRDefault="00A03D24" w:rsidP="00867A8F">
      <w:pPr>
        <w:ind w:left="720" w:hanging="720"/>
        <w:jc w:val="both"/>
        <w:rPr>
          <w:rFonts w:ascii="Avenir Next" w:hAnsi="Avenir Next" w:cs="Arial"/>
          <w:color w:val="808080" w:themeColor="background1" w:themeShade="80"/>
          <w:sz w:val="22"/>
          <w:szCs w:val="22"/>
          <w:lang w:val="en-GB"/>
        </w:rPr>
      </w:pPr>
      <w:r w:rsidRPr="00A03D24">
        <w:rPr>
          <w:rFonts w:ascii="Avenir Next" w:hAnsi="Avenir Next" w:cs="Arial"/>
          <w:color w:val="808080" w:themeColor="background1" w:themeShade="80"/>
          <w:sz w:val="22"/>
          <w:szCs w:val="22"/>
          <w:lang w:val="en-GB"/>
        </w:rPr>
        <w:t xml:space="preserve">According to article 21(2)(3), the relief granted by the court to a foreign representative </w:t>
      </w:r>
      <w:r>
        <w:rPr>
          <w:rFonts w:ascii="Avenir Next" w:hAnsi="Avenir Next" w:cs="Arial"/>
          <w:color w:val="808080" w:themeColor="background1" w:themeShade="80"/>
          <w:sz w:val="22"/>
          <w:szCs w:val="22"/>
          <w:lang w:val="en-GB"/>
        </w:rPr>
        <w:t xml:space="preserve">must present evidences on the effective distribution of the assets – located in the state - among the creditors, respecting their interesting, and also, </w:t>
      </w:r>
      <w:r w:rsidR="006B7627">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the assets should be administrated by a non-main proceeding</w:t>
      </w:r>
      <w:r w:rsidR="006B7627">
        <w:rPr>
          <w:rFonts w:ascii="Avenir Next" w:hAnsi="Avenir Next" w:cs="Arial"/>
          <w:color w:val="808080" w:themeColor="background1" w:themeShade="80"/>
          <w:sz w:val="22"/>
          <w:szCs w:val="22"/>
          <w:lang w:val="en-GB"/>
        </w:rPr>
        <w:t xml:space="preserve">. </w:t>
      </w:r>
    </w:p>
    <w:p w14:paraId="51221DEC" w14:textId="037D226E" w:rsidR="006B7627" w:rsidRPr="00A03D24" w:rsidRDefault="006B762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 A must analyse if the relief request is </w:t>
      </w:r>
      <w:r w:rsidR="00781A82" w:rsidRPr="00781A82">
        <w:rPr>
          <w:rFonts w:ascii="Avenir Next" w:hAnsi="Avenir Next" w:cs="Arial"/>
          <w:color w:val="808080" w:themeColor="background1" w:themeShade="80"/>
          <w:sz w:val="22"/>
          <w:szCs w:val="22"/>
          <w:lang w:val="en-GB"/>
        </w:rPr>
        <w:t>in accordance with</w:t>
      </w:r>
      <w:r w:rsidR="00781A82">
        <w:rPr>
          <w:rFonts w:ascii="Avenir Next" w:hAnsi="Avenir Next" w:cs="Arial"/>
          <w:color w:val="808080" w:themeColor="background1" w:themeShade="80"/>
          <w:sz w:val="22"/>
          <w:szCs w:val="22"/>
          <w:lang w:val="en-GB"/>
        </w:rPr>
        <w:t xml:space="preserve"> its public policy and if </w:t>
      </w:r>
      <w:r w:rsidR="000539D0">
        <w:rPr>
          <w:rFonts w:ascii="Avenir Next" w:hAnsi="Avenir Next" w:cs="Arial"/>
          <w:color w:val="808080" w:themeColor="background1" w:themeShade="80"/>
          <w:sz w:val="22"/>
          <w:szCs w:val="22"/>
          <w:lang w:val="en-GB"/>
        </w:rPr>
        <w:t>it’s</w:t>
      </w:r>
      <w:r w:rsidR="00781A82">
        <w:rPr>
          <w:rFonts w:ascii="Avenir Next" w:hAnsi="Avenir Next" w:cs="Arial"/>
          <w:color w:val="808080" w:themeColor="background1" w:themeShade="80"/>
          <w:sz w:val="22"/>
          <w:szCs w:val="22"/>
          <w:lang w:val="en-GB"/>
        </w:rPr>
        <w:t xml:space="preserve"> compatible with the internal law.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F5329C6" w14:textId="77777777" w:rsidR="00230948" w:rsidRDefault="004D1C89" w:rsidP="0023094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interim relief provided on article 19 MLCBI is drafted to provide protection to the debtor’s assets and creditors interest</w:t>
      </w:r>
      <w:r w:rsidR="00230948">
        <w:rPr>
          <w:rFonts w:ascii="Avenir Next" w:hAnsi="Avenir Next" w:cs="Arial"/>
          <w:color w:val="808080" w:themeColor="background1" w:themeShade="80"/>
          <w:sz w:val="22"/>
          <w:szCs w:val="22"/>
          <w:lang w:val="en-GB"/>
        </w:rPr>
        <w:t xml:space="preserve">s in urgent cases, prior to its recognition and </w:t>
      </w:r>
      <w:r w:rsidR="00230948" w:rsidRPr="00230948">
        <w:rPr>
          <w:rFonts w:ascii="Avenir Next" w:hAnsi="Avenir Next" w:cs="Arial"/>
          <w:color w:val="808080" w:themeColor="background1" w:themeShade="80"/>
          <w:sz w:val="22"/>
          <w:szCs w:val="22"/>
          <w:lang w:val="en-GB"/>
        </w:rPr>
        <w:t>the exercise of the court's discretionary power</w:t>
      </w:r>
      <w:r w:rsidR="00230948">
        <w:rPr>
          <w:rFonts w:ascii="Avenir Next" w:hAnsi="Avenir Next" w:cs="Arial"/>
          <w:color w:val="808080" w:themeColor="background1" w:themeShade="80"/>
          <w:sz w:val="22"/>
          <w:szCs w:val="22"/>
          <w:lang w:val="en-GB"/>
        </w:rPr>
        <w:t xml:space="preserve">, reason why It’s not provided for an unlimited time, restricted, according to article 19 (3) to the time where the recognition is decided upon. </w:t>
      </w:r>
    </w:p>
    <w:p w14:paraId="16217ECC" w14:textId="1FDD1B6A" w:rsidR="00230948" w:rsidRDefault="00230948" w:rsidP="0023094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to be noticed that article 21 provides different manners of relief than article 19</w:t>
      </w:r>
      <w:r w:rsidR="00E07687">
        <w:rPr>
          <w:rFonts w:ascii="Avenir Next" w:hAnsi="Avenir Next" w:cs="Arial"/>
          <w:color w:val="808080" w:themeColor="background1" w:themeShade="80"/>
          <w:sz w:val="22"/>
          <w:szCs w:val="22"/>
          <w:lang w:val="en-GB"/>
        </w:rPr>
        <w:t>, and it will be applicable according to the given case</w:t>
      </w:r>
      <w:r>
        <w:rPr>
          <w:rFonts w:ascii="Avenir Next" w:hAnsi="Avenir Next" w:cs="Arial"/>
          <w:color w:val="808080" w:themeColor="background1" w:themeShade="80"/>
          <w:sz w:val="22"/>
          <w:szCs w:val="22"/>
          <w:lang w:val="en-GB"/>
        </w:rPr>
        <w:t xml:space="preserve">. </w:t>
      </w:r>
    </w:p>
    <w:p w14:paraId="62776AA2" w14:textId="77777777" w:rsidR="00230948" w:rsidRDefault="00230948" w:rsidP="00230948">
      <w:pPr>
        <w:ind w:left="720" w:hanging="720"/>
        <w:jc w:val="both"/>
        <w:rPr>
          <w:rFonts w:ascii="Avenir Next" w:hAnsi="Avenir Next" w:cs="Arial"/>
          <w:color w:val="808080" w:themeColor="background1" w:themeShade="80"/>
          <w:sz w:val="22"/>
          <w:szCs w:val="22"/>
          <w:lang w:val="en-GB"/>
        </w:rPr>
      </w:pPr>
    </w:p>
    <w:p w14:paraId="6AB32AAE" w14:textId="1F8C1DB4" w:rsidR="00720E1C" w:rsidRDefault="00720E1C" w:rsidP="0023094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Once recognition is made, the court must verify the appropriate relief for the case (article 21(1), Modern Law). It was recently checked on an English case between </w:t>
      </w:r>
      <w:r>
        <w:rPr>
          <w:rFonts w:ascii="Avenir Next" w:hAnsi="Avenir Next" w:cs="Arial"/>
          <w:i/>
          <w:color w:val="808080" w:themeColor="background1" w:themeShade="80"/>
          <w:sz w:val="22"/>
          <w:szCs w:val="22"/>
          <w:lang w:val="en-GB"/>
        </w:rPr>
        <w:t xml:space="preserve">Igor </w:t>
      </w:r>
      <w:proofErr w:type="spellStart"/>
      <w:r>
        <w:rPr>
          <w:rFonts w:ascii="Avenir Next" w:hAnsi="Avenir Next" w:cs="Arial"/>
          <w:i/>
          <w:color w:val="808080" w:themeColor="background1" w:themeShade="80"/>
          <w:sz w:val="22"/>
          <w:szCs w:val="22"/>
          <w:lang w:val="en-GB"/>
        </w:rPr>
        <w:t>Vitalievich</w:t>
      </w:r>
      <w:proofErr w:type="spellEnd"/>
      <w:r>
        <w:rPr>
          <w:rFonts w:ascii="Avenir Next" w:hAnsi="Avenir Next" w:cs="Arial"/>
          <w:i/>
          <w:color w:val="808080" w:themeColor="background1" w:themeShade="80"/>
          <w:sz w:val="22"/>
          <w:szCs w:val="22"/>
          <w:lang w:val="en-GB"/>
        </w:rPr>
        <w:t xml:space="preserve"> </w:t>
      </w:r>
      <w:proofErr w:type="spellStart"/>
      <w:r>
        <w:rPr>
          <w:rFonts w:ascii="Avenir Next" w:hAnsi="Avenir Next" w:cs="Arial"/>
          <w:i/>
          <w:color w:val="808080" w:themeColor="background1" w:themeShade="80"/>
          <w:sz w:val="22"/>
          <w:szCs w:val="22"/>
          <w:lang w:val="en-GB"/>
        </w:rPr>
        <w:t>Pr</w:t>
      </w:r>
      <w:r w:rsidR="00E07687">
        <w:rPr>
          <w:rFonts w:ascii="Avenir Next" w:hAnsi="Avenir Next" w:cs="Arial"/>
          <w:i/>
          <w:color w:val="808080" w:themeColor="background1" w:themeShade="80"/>
          <w:sz w:val="22"/>
          <w:szCs w:val="22"/>
          <w:lang w:val="en-GB"/>
        </w:rPr>
        <w:t>atasov</w:t>
      </w:r>
      <w:proofErr w:type="spellEnd"/>
      <w:r w:rsidR="00E07687">
        <w:rPr>
          <w:rFonts w:ascii="Avenir Next" w:hAnsi="Avenir Next" w:cs="Arial"/>
          <w:i/>
          <w:color w:val="808080" w:themeColor="background1" w:themeShade="80"/>
          <w:sz w:val="22"/>
          <w:szCs w:val="22"/>
          <w:lang w:val="en-GB"/>
        </w:rPr>
        <w:t xml:space="preserve"> and </w:t>
      </w:r>
      <w:proofErr w:type="spellStart"/>
      <w:r w:rsidR="00E07687">
        <w:rPr>
          <w:rFonts w:ascii="Avenir Next" w:hAnsi="Avenir Next" w:cs="Arial"/>
          <w:i/>
          <w:color w:val="808080" w:themeColor="background1" w:themeShade="80"/>
          <w:sz w:val="22"/>
          <w:szCs w:val="22"/>
          <w:lang w:val="en-GB"/>
        </w:rPr>
        <w:t>Khadzhi</w:t>
      </w:r>
      <w:proofErr w:type="spellEnd"/>
      <w:r w:rsidR="00E07687">
        <w:rPr>
          <w:rFonts w:ascii="Avenir Next" w:hAnsi="Avenir Next" w:cs="Arial"/>
          <w:i/>
          <w:color w:val="808080" w:themeColor="background1" w:themeShade="80"/>
          <w:sz w:val="22"/>
          <w:szCs w:val="22"/>
          <w:lang w:val="en-GB"/>
        </w:rPr>
        <w:t xml:space="preserve">- Murat Derek, </w:t>
      </w:r>
      <w:r w:rsidR="00E07687">
        <w:rPr>
          <w:rFonts w:ascii="Avenir Next" w:hAnsi="Avenir Next" w:cs="Arial"/>
          <w:color w:val="808080" w:themeColor="background1" w:themeShade="80"/>
          <w:sz w:val="22"/>
          <w:szCs w:val="22"/>
          <w:lang w:val="en-GB"/>
        </w:rPr>
        <w:t xml:space="preserve">where the English Court verified limitations and restrictions existed which served to inhibit the proper exercise of that jurisdiction. In the above case, the freezing order was not warranted and there were others reliefs that would fit better in the scenario.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encumbrances and </w:t>
      </w:r>
      <w:proofErr w:type="gramStart"/>
      <w:r w:rsidRPr="00E2622D">
        <w:rPr>
          <w:rFonts w:ascii="Avenir Next" w:hAnsi="Avenir Next" w:cs="Arial"/>
          <w:color w:val="000000"/>
          <w:sz w:val="22"/>
          <w:szCs w:val="22"/>
          <w:lang w:val="en-GB" w:eastAsia="en-GB"/>
        </w:rPr>
        <w:t>restrictions being</w:t>
      </w:r>
      <w:proofErr w:type="gramEnd"/>
      <w:r w:rsidRPr="00E2622D">
        <w:rPr>
          <w:rFonts w:ascii="Avenir Next" w:hAnsi="Avenir Next" w:cs="Arial"/>
          <w:color w:val="000000"/>
          <w:sz w:val="22"/>
          <w:szCs w:val="22"/>
          <w:lang w:val="en-GB" w:eastAsia="en-GB"/>
        </w:rPr>
        <w:t xml:space="preserve">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w:t>
      </w:r>
      <w:proofErr w:type="gramStart"/>
      <w:r w:rsidRPr="00E2622D">
        <w:rPr>
          <w:rFonts w:ascii="Avenir Next" w:hAnsi="Avenir Next" w:cs="Arial"/>
          <w:color w:val="000000"/>
          <w:sz w:val="22"/>
          <w:szCs w:val="22"/>
          <w:lang w:val="en-GB" w:eastAsia="en-GB"/>
        </w:rPr>
        <w:t xml:space="preserve">is a </w:t>
      </w:r>
      <w:r w:rsidR="008512FA"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4C654ECD" w14:textId="77777777" w:rsidR="00276309" w:rsidRDefault="00276309" w:rsidP="008A7470">
      <w:pPr>
        <w:jc w:val="both"/>
        <w:rPr>
          <w:rFonts w:ascii="Avenir Next" w:hAnsi="Avenir Next" w:cs="Arial"/>
          <w:sz w:val="22"/>
          <w:szCs w:val="22"/>
          <w:lang w:val="en-GB"/>
        </w:rPr>
      </w:pPr>
    </w:p>
    <w:p w14:paraId="1A9D262C" w14:textId="56026F31" w:rsidR="00276309" w:rsidRPr="00276309" w:rsidRDefault="00276309" w:rsidP="008A7470">
      <w:pPr>
        <w:jc w:val="both"/>
        <w:rPr>
          <w:rFonts w:ascii="Avenir Next" w:hAnsi="Avenir Next" w:cs="Arial"/>
          <w:color w:val="808080" w:themeColor="background1" w:themeShade="80"/>
          <w:sz w:val="22"/>
          <w:szCs w:val="22"/>
          <w:lang w:val="en-GB"/>
        </w:rPr>
      </w:pPr>
      <w:r w:rsidRPr="00276309">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o properly answer those questions</w:t>
      </w:r>
      <w:r w:rsidRPr="00276309">
        <w:rPr>
          <w:rFonts w:ascii="Avenir Next" w:hAnsi="Avenir Next" w:cs="Arial"/>
          <w:color w:val="808080" w:themeColor="background1" w:themeShade="80"/>
          <w:sz w:val="22"/>
          <w:szCs w:val="22"/>
          <w:lang w:val="en-GB"/>
        </w:rPr>
        <w:t xml:space="preserve"> it is important to keep in mind that, according to the text, the Bank is not excluded from being able to request recognition under MLCBI rules. </w:t>
      </w:r>
    </w:p>
    <w:p w14:paraId="024CBC39" w14:textId="77777777" w:rsidR="00276309" w:rsidRDefault="00276309" w:rsidP="008A7470">
      <w:pPr>
        <w:jc w:val="both"/>
        <w:rPr>
          <w:rFonts w:ascii="Avenir Next" w:hAnsi="Avenir Next" w:cs="Arial"/>
          <w:sz w:val="22"/>
          <w:szCs w:val="22"/>
          <w:lang w:val="en-GB"/>
        </w:rPr>
      </w:pPr>
    </w:p>
    <w:p w14:paraId="58B2FEFC" w14:textId="77777777" w:rsidR="00276309" w:rsidRDefault="00276309"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4.1.1. The foreign proceeding foreseen in article 2(a) of MLCBI is, in summary, a collective proceeding started in a foreign state where the debtor’s assets are reunited and controlled by the appointed representative (article 2(d)), all in respect to the law of the foreign state, In order to proceed the most effective liquidation and distribution among the creditors. </w:t>
      </w:r>
    </w:p>
    <w:p w14:paraId="3BABECF9" w14:textId="77777777" w:rsidR="00276309" w:rsidRDefault="00276309" w:rsidP="008A7470">
      <w:pPr>
        <w:jc w:val="both"/>
        <w:rPr>
          <w:rFonts w:ascii="Avenir Next" w:hAnsi="Avenir Next" w:cs="Arial"/>
          <w:color w:val="808080" w:themeColor="background1" w:themeShade="80"/>
          <w:sz w:val="22"/>
          <w:szCs w:val="22"/>
          <w:lang w:val="en-GB"/>
        </w:rPr>
      </w:pPr>
    </w:p>
    <w:p w14:paraId="62AECC3F" w14:textId="3D8AE181" w:rsidR="007F621B" w:rsidRDefault="00276309"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text, the liquidation of the Commercial</w:t>
      </w:r>
      <w:r w:rsidRPr="00276309">
        <w:rPr>
          <w:rFonts w:ascii="Avenir Next" w:hAnsi="Avenir Next" w:cs="Arial"/>
          <w:color w:val="808080" w:themeColor="background1" w:themeShade="80"/>
          <w:sz w:val="22"/>
          <w:szCs w:val="22"/>
          <w:lang w:val="en-GB"/>
        </w:rPr>
        <w:t xml:space="preserve"> Bank for Business Corporation</w:t>
      </w:r>
      <w:r>
        <w:rPr>
          <w:rFonts w:ascii="Avenir Next" w:hAnsi="Avenir Next" w:cs="Arial"/>
          <w:color w:val="808080" w:themeColor="background1" w:themeShade="80"/>
          <w:sz w:val="22"/>
          <w:szCs w:val="22"/>
          <w:lang w:val="en-GB"/>
        </w:rPr>
        <w:t xml:space="preserve"> corresponds to a “foreign proceeding” on the MLCBI terms, since </w:t>
      </w:r>
      <w:r w:rsidR="004A35CC">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 xml:space="preserve">goal </w:t>
      </w:r>
      <w:r w:rsidR="004A35CC">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w:t>
      </w:r>
      <w:r w:rsidR="004A35CC">
        <w:rPr>
          <w:rFonts w:ascii="Avenir Next" w:hAnsi="Avenir Next" w:cs="Arial"/>
          <w:color w:val="808080" w:themeColor="background1" w:themeShade="80"/>
          <w:sz w:val="22"/>
          <w:szCs w:val="22"/>
          <w:lang w:val="en-GB"/>
        </w:rPr>
        <w:t>to provide a single solution</w:t>
      </w:r>
      <w:r>
        <w:rPr>
          <w:rFonts w:ascii="Avenir Next" w:hAnsi="Avenir Next" w:cs="Arial"/>
          <w:color w:val="808080" w:themeColor="background1" w:themeShade="80"/>
          <w:sz w:val="22"/>
          <w:szCs w:val="22"/>
          <w:lang w:val="en-GB"/>
        </w:rPr>
        <w:t xml:space="preserve"> to all parties involved, </w:t>
      </w:r>
      <w:r w:rsidR="00D41D65">
        <w:rPr>
          <w:rFonts w:ascii="Avenir Next" w:hAnsi="Avenir Next" w:cs="Arial"/>
          <w:color w:val="808080" w:themeColor="background1" w:themeShade="80"/>
          <w:sz w:val="22"/>
          <w:szCs w:val="22"/>
          <w:lang w:val="en-GB"/>
        </w:rPr>
        <w:t>whether substantially all of the assets and liabilities of the debtor are dealt with in the</w:t>
      </w:r>
      <w:r w:rsidR="004A35CC">
        <w:rPr>
          <w:rFonts w:ascii="Avenir Next" w:hAnsi="Avenir Next" w:cs="Arial"/>
          <w:color w:val="808080" w:themeColor="background1" w:themeShade="80"/>
          <w:sz w:val="22"/>
          <w:szCs w:val="22"/>
          <w:lang w:val="en-GB"/>
        </w:rPr>
        <w:t xml:space="preserve"> </w:t>
      </w:r>
      <w:r w:rsidR="00D41D65">
        <w:rPr>
          <w:rFonts w:ascii="Avenir Next" w:hAnsi="Avenir Next" w:cs="Arial"/>
          <w:color w:val="808080" w:themeColor="background1" w:themeShade="80"/>
          <w:sz w:val="22"/>
          <w:szCs w:val="22"/>
          <w:lang w:val="en-GB"/>
        </w:rPr>
        <w:t>proceeding</w:t>
      </w:r>
      <w:r w:rsidR="00BD3A43">
        <w:rPr>
          <w:rFonts w:ascii="Avenir Next" w:hAnsi="Avenir Next" w:cs="Arial"/>
          <w:color w:val="808080" w:themeColor="background1" w:themeShade="80"/>
          <w:sz w:val="22"/>
          <w:szCs w:val="22"/>
          <w:lang w:val="en-GB"/>
        </w:rPr>
        <w:t>, characterizing a collective procedure</w:t>
      </w:r>
      <w:r w:rsidR="004A35CC">
        <w:rPr>
          <w:rFonts w:ascii="Avenir Next" w:hAnsi="Avenir Next" w:cs="Arial"/>
          <w:color w:val="808080" w:themeColor="background1" w:themeShade="80"/>
          <w:sz w:val="22"/>
          <w:szCs w:val="22"/>
          <w:lang w:val="en-GB"/>
        </w:rPr>
        <w:t>. Also, the proceeding is conducted under a law relating to insolvency</w:t>
      </w:r>
      <w:r w:rsidR="00BD3A43">
        <w:rPr>
          <w:rFonts w:ascii="Avenir Next" w:hAnsi="Avenir Next" w:cs="Arial"/>
          <w:color w:val="808080" w:themeColor="background1" w:themeShade="80"/>
          <w:sz w:val="22"/>
          <w:szCs w:val="22"/>
          <w:lang w:val="en-GB"/>
        </w:rPr>
        <w:t xml:space="preserve"> and supervised by the foreign court</w:t>
      </w:r>
      <w:r w:rsidR="00CB2838">
        <w:rPr>
          <w:rFonts w:ascii="Avenir Next" w:hAnsi="Avenir Next" w:cs="Arial"/>
          <w:color w:val="808080" w:themeColor="background1" w:themeShade="80"/>
          <w:sz w:val="22"/>
          <w:szCs w:val="22"/>
          <w:lang w:val="en-GB"/>
        </w:rPr>
        <w:t xml:space="preserve"> for the purpose of liquidation</w:t>
      </w:r>
      <w:r w:rsidR="007F621B">
        <w:rPr>
          <w:rFonts w:ascii="Avenir Next" w:hAnsi="Avenir Next" w:cs="Arial"/>
          <w:color w:val="808080" w:themeColor="background1" w:themeShade="80"/>
          <w:sz w:val="22"/>
          <w:szCs w:val="22"/>
          <w:lang w:val="en-GB"/>
        </w:rPr>
        <w:t>, which means, the Country A</w:t>
      </w:r>
      <w:r w:rsidR="00AA6260">
        <w:rPr>
          <w:rFonts w:ascii="Avenir Next" w:hAnsi="Avenir Next" w:cs="Arial"/>
          <w:color w:val="808080" w:themeColor="background1" w:themeShade="80"/>
          <w:sz w:val="22"/>
          <w:szCs w:val="22"/>
          <w:lang w:val="en-GB"/>
        </w:rPr>
        <w:t xml:space="preserve"> has established specifics rules on the matter, defining the competent authority to control and supervise the insolvency proceeding. </w:t>
      </w:r>
    </w:p>
    <w:p w14:paraId="7EB5AC9E" w14:textId="77777777" w:rsidR="007F621B" w:rsidRDefault="007F621B" w:rsidP="008A7470">
      <w:pPr>
        <w:jc w:val="both"/>
        <w:rPr>
          <w:rFonts w:ascii="Avenir Next" w:hAnsi="Avenir Next" w:cs="Arial"/>
          <w:color w:val="808080" w:themeColor="background1" w:themeShade="80"/>
          <w:sz w:val="22"/>
          <w:szCs w:val="22"/>
          <w:lang w:val="en-GB"/>
        </w:rPr>
      </w:pPr>
    </w:p>
    <w:p w14:paraId="658CEE01" w14:textId="4DD28823" w:rsidR="00276309" w:rsidRPr="000D054F" w:rsidRDefault="004A35CC"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can mention</w:t>
      </w:r>
      <w:r w:rsidR="00AA6260">
        <w:rPr>
          <w:rFonts w:ascii="Avenir Next" w:hAnsi="Avenir Next" w:cs="Arial"/>
          <w:color w:val="808080" w:themeColor="background1" w:themeShade="80"/>
          <w:sz w:val="22"/>
          <w:szCs w:val="22"/>
          <w:lang w:val="en-GB"/>
        </w:rPr>
        <w:t xml:space="preserve"> as an </w:t>
      </w:r>
      <w:proofErr w:type="spellStart"/>
      <w:r w:rsidR="00AA6260">
        <w:rPr>
          <w:rFonts w:ascii="Avenir Next" w:hAnsi="Avenir Next" w:cs="Arial"/>
          <w:color w:val="808080" w:themeColor="background1" w:themeShade="80"/>
          <w:sz w:val="22"/>
          <w:szCs w:val="22"/>
          <w:lang w:val="en-GB"/>
        </w:rPr>
        <w:t>exemple</w:t>
      </w:r>
      <w:proofErr w:type="spellEnd"/>
      <w:r w:rsidR="00AA626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Pr>
          <w:rFonts w:ascii="Avenir Next" w:hAnsi="Avenir Next" w:cs="Arial"/>
          <w:i/>
          <w:color w:val="808080" w:themeColor="background1" w:themeShade="80"/>
          <w:sz w:val="22"/>
          <w:szCs w:val="22"/>
          <w:lang w:val="en-GB"/>
        </w:rPr>
        <w:t xml:space="preserve">Sturgeon Central Asia Balanced Fund Ltd </w:t>
      </w:r>
      <w:r>
        <w:rPr>
          <w:rFonts w:ascii="Avenir Next" w:hAnsi="Avenir Next" w:cs="Arial"/>
          <w:color w:val="808080" w:themeColor="background1" w:themeShade="80"/>
          <w:sz w:val="22"/>
          <w:szCs w:val="22"/>
          <w:lang w:val="en-GB"/>
        </w:rPr>
        <w:t xml:space="preserve">where the English Court, at first, recognized the proceeding as a foreign proceeding according to article 2(a), however, later on, the court, following a review application, overturned the statement since the company was solvent and it would represent an incompatibility with Modern Law rules. On the other hand, we can mention the </w:t>
      </w:r>
      <w:proofErr w:type="spellStart"/>
      <w:r>
        <w:rPr>
          <w:rFonts w:ascii="Avenir Next" w:hAnsi="Avenir Next" w:cs="Arial"/>
          <w:i/>
          <w:color w:val="808080" w:themeColor="background1" w:themeShade="80"/>
          <w:sz w:val="22"/>
          <w:szCs w:val="22"/>
          <w:lang w:val="en-GB"/>
        </w:rPr>
        <w:t>Agrokor</w:t>
      </w:r>
      <w:proofErr w:type="spellEnd"/>
      <w:r>
        <w:rPr>
          <w:rFonts w:ascii="Avenir Next" w:hAnsi="Avenir Next" w:cs="Arial"/>
          <w:i/>
          <w:color w:val="808080" w:themeColor="background1" w:themeShade="80"/>
          <w:sz w:val="22"/>
          <w:szCs w:val="22"/>
          <w:lang w:val="en-GB"/>
        </w:rPr>
        <w:t xml:space="preserve"> Case</w:t>
      </w:r>
      <w:r>
        <w:rPr>
          <w:rFonts w:ascii="Avenir Next" w:hAnsi="Avenir Next" w:cs="Arial"/>
          <w:color w:val="808080" w:themeColor="background1" w:themeShade="80"/>
          <w:sz w:val="22"/>
          <w:szCs w:val="22"/>
          <w:lang w:val="en-GB"/>
        </w:rPr>
        <w:t>, where the English Court recognized the Croatian proceeding named EAP as a foreign proceeding</w:t>
      </w:r>
      <w:r w:rsidR="00FF4783">
        <w:rPr>
          <w:rFonts w:ascii="Avenir Next" w:hAnsi="Avenir Next" w:cs="Arial"/>
          <w:color w:val="808080" w:themeColor="background1" w:themeShade="80"/>
          <w:sz w:val="22"/>
          <w:szCs w:val="22"/>
          <w:lang w:val="en-GB"/>
        </w:rPr>
        <w:t>, since all the criteria were present</w:t>
      </w:r>
      <w:r w:rsidR="00D058B3">
        <w:rPr>
          <w:rFonts w:ascii="Avenir Next" w:hAnsi="Avenir Next" w:cs="Arial"/>
          <w:color w:val="808080" w:themeColor="background1" w:themeShade="80"/>
          <w:sz w:val="22"/>
          <w:szCs w:val="22"/>
          <w:lang w:val="en-GB"/>
        </w:rPr>
        <w:t>, such as (</w:t>
      </w:r>
      <w:proofErr w:type="spellStart"/>
      <w:r w:rsidR="00D058B3">
        <w:rPr>
          <w:rFonts w:ascii="Avenir Next" w:hAnsi="Avenir Next" w:cs="Arial"/>
          <w:color w:val="808080" w:themeColor="background1" w:themeShade="80"/>
          <w:sz w:val="22"/>
          <w:szCs w:val="22"/>
          <w:lang w:val="en-GB"/>
        </w:rPr>
        <w:t>i</w:t>
      </w:r>
      <w:proofErr w:type="spellEnd"/>
      <w:r w:rsidR="00D058B3">
        <w:rPr>
          <w:rFonts w:ascii="Avenir Next" w:hAnsi="Avenir Next" w:cs="Arial"/>
          <w:color w:val="808080" w:themeColor="background1" w:themeShade="80"/>
          <w:sz w:val="22"/>
          <w:szCs w:val="22"/>
          <w:lang w:val="en-GB"/>
        </w:rPr>
        <w:t xml:space="preserve">) characteristics of a collective procedure; (ii) </w:t>
      </w:r>
      <w:r w:rsidR="000D054F">
        <w:rPr>
          <w:rFonts w:ascii="Avenir Next" w:hAnsi="Avenir Next" w:cs="Arial"/>
          <w:color w:val="808080" w:themeColor="background1" w:themeShade="80"/>
          <w:sz w:val="22"/>
          <w:szCs w:val="22"/>
          <w:lang w:val="en-GB"/>
        </w:rPr>
        <w:t xml:space="preserve">refers </w:t>
      </w:r>
      <w:r w:rsidR="00BD3A43">
        <w:rPr>
          <w:rFonts w:ascii="Avenir Next" w:hAnsi="Avenir Next" w:cs="Arial"/>
          <w:color w:val="808080" w:themeColor="background1" w:themeShade="80"/>
          <w:sz w:val="22"/>
          <w:szCs w:val="22"/>
          <w:lang w:val="en-GB"/>
        </w:rPr>
        <w:t xml:space="preserve"> </w:t>
      </w:r>
      <w:r w:rsidR="000D054F">
        <w:rPr>
          <w:rFonts w:ascii="Avenir Next" w:hAnsi="Avenir Next" w:cs="Arial"/>
          <w:color w:val="808080" w:themeColor="background1" w:themeShade="80"/>
          <w:sz w:val="22"/>
          <w:szCs w:val="22"/>
          <w:lang w:val="en-GB"/>
        </w:rPr>
        <w:t xml:space="preserve">to a single debtor; (iii) the procedure was based on a law relating to insolvency; (iv) it has court supervision required by the model law; (v) the purpose of the </w:t>
      </w:r>
      <w:r w:rsidR="000D054F">
        <w:rPr>
          <w:rFonts w:ascii="Avenir Next" w:hAnsi="Avenir Next" w:cs="Arial"/>
          <w:i/>
          <w:color w:val="808080" w:themeColor="background1" w:themeShade="80"/>
          <w:sz w:val="22"/>
          <w:szCs w:val="22"/>
          <w:lang w:val="en-GB"/>
        </w:rPr>
        <w:t xml:space="preserve">Lex </w:t>
      </w:r>
      <w:proofErr w:type="spellStart"/>
      <w:r w:rsidR="000D054F">
        <w:rPr>
          <w:rFonts w:ascii="Avenir Next" w:hAnsi="Avenir Next" w:cs="Arial"/>
          <w:i/>
          <w:color w:val="808080" w:themeColor="background1" w:themeShade="80"/>
          <w:sz w:val="22"/>
          <w:szCs w:val="22"/>
          <w:lang w:val="en-GB"/>
        </w:rPr>
        <w:t>Agrokor</w:t>
      </w:r>
      <w:proofErr w:type="spellEnd"/>
      <w:r w:rsidR="000D054F">
        <w:rPr>
          <w:rFonts w:ascii="Avenir Next" w:hAnsi="Avenir Next" w:cs="Arial"/>
          <w:i/>
          <w:color w:val="808080" w:themeColor="background1" w:themeShade="80"/>
          <w:sz w:val="22"/>
          <w:szCs w:val="22"/>
          <w:lang w:val="en-GB"/>
        </w:rPr>
        <w:t xml:space="preserve"> </w:t>
      </w:r>
      <w:r w:rsidR="000D054F">
        <w:rPr>
          <w:rFonts w:ascii="Avenir Next" w:hAnsi="Avenir Next" w:cs="Arial"/>
          <w:color w:val="808080" w:themeColor="background1" w:themeShade="80"/>
          <w:sz w:val="22"/>
          <w:szCs w:val="22"/>
          <w:lang w:val="en-GB"/>
        </w:rPr>
        <w:t>was to reorganize or liquidate the company within the meaning the CBIR.</w:t>
      </w:r>
    </w:p>
    <w:p w14:paraId="39D74D2D" w14:textId="77777777" w:rsidR="00BD3A43" w:rsidRDefault="00BD3A43" w:rsidP="008A7470">
      <w:pPr>
        <w:jc w:val="both"/>
        <w:rPr>
          <w:rFonts w:ascii="Avenir Next" w:hAnsi="Avenir Next" w:cs="Arial"/>
          <w:color w:val="808080" w:themeColor="background1" w:themeShade="80"/>
          <w:sz w:val="22"/>
          <w:szCs w:val="22"/>
          <w:lang w:val="en-GB"/>
        </w:rPr>
      </w:pPr>
    </w:p>
    <w:p w14:paraId="13B88C3F" w14:textId="20BD9742" w:rsidR="00BD3A43" w:rsidRDefault="00BD3A43"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Bank in this case was classified as insolvent and the liquidation procedure was started as determined by article 77 of DGF, where </w:t>
      </w:r>
      <w:r w:rsidR="007123AB">
        <w:rPr>
          <w:rFonts w:ascii="Avenir Next" w:hAnsi="Avenir Next" w:cs="Arial"/>
          <w:color w:val="808080" w:themeColor="background1" w:themeShade="80"/>
          <w:sz w:val="22"/>
          <w:szCs w:val="22"/>
          <w:lang w:val="en-GB"/>
        </w:rPr>
        <w:t xml:space="preserve">the nominated liquidator – so called the authorised person, described as </w:t>
      </w:r>
      <w:r w:rsidR="007123AB" w:rsidRPr="00E2622D">
        <w:rPr>
          <w:rFonts w:ascii="Avenir Next" w:hAnsi="Avenir Next" w:cs="Arial"/>
          <w:color w:val="000000"/>
          <w:sz w:val="22"/>
          <w:szCs w:val="22"/>
          <w:lang w:val="en-GB" w:eastAsia="en-GB"/>
        </w:rPr>
        <w:t>“</w:t>
      </w:r>
      <w:r w:rsidR="007123AB"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7123AB" w:rsidRPr="00E2622D">
        <w:rPr>
          <w:rFonts w:ascii="Avenir Next" w:hAnsi="Avenir Next" w:cs="Arial"/>
          <w:color w:val="000000"/>
          <w:sz w:val="22"/>
          <w:szCs w:val="22"/>
          <w:lang w:val="en-GB" w:eastAsia="en-GB"/>
        </w:rPr>
        <w:t>”</w:t>
      </w:r>
      <w:r w:rsidR="007123AB">
        <w:rPr>
          <w:rFonts w:ascii="Avenir Next" w:hAnsi="Avenir Next" w:cs="Arial"/>
          <w:color w:val="000000"/>
          <w:sz w:val="22"/>
          <w:szCs w:val="22"/>
          <w:lang w:val="en-GB" w:eastAsia="en-GB"/>
        </w:rPr>
        <w:t xml:space="preserve"> </w:t>
      </w:r>
      <w:r w:rsidR="007123AB">
        <w:rPr>
          <w:rFonts w:ascii="Avenir Next" w:hAnsi="Avenir Next" w:cs="Arial"/>
          <w:color w:val="808080" w:themeColor="background1" w:themeShade="80"/>
          <w:sz w:val="22"/>
          <w:szCs w:val="22"/>
          <w:lang w:val="en-GB"/>
        </w:rPr>
        <w:t xml:space="preserve"> </w:t>
      </w:r>
      <w:proofErr w:type="gramStart"/>
      <w:r w:rsidR="007123AB">
        <w:rPr>
          <w:rFonts w:ascii="Avenir Next" w:hAnsi="Avenir Next" w:cs="Arial"/>
          <w:color w:val="808080" w:themeColor="background1" w:themeShade="80"/>
          <w:sz w:val="22"/>
          <w:szCs w:val="22"/>
          <w:lang w:val="en-GB"/>
        </w:rPr>
        <w:t>is</w:t>
      </w:r>
      <w:proofErr w:type="gramEnd"/>
      <w:r w:rsidR="007123AB">
        <w:rPr>
          <w:rFonts w:ascii="Avenir Next" w:hAnsi="Avenir Next" w:cs="Arial"/>
          <w:color w:val="808080" w:themeColor="background1" w:themeShade="80"/>
          <w:sz w:val="22"/>
          <w:szCs w:val="22"/>
          <w:lang w:val="en-GB"/>
        </w:rPr>
        <w:t xml:space="preserve"> in title to gather all the bank’s assets and creditors’ claims, performing the selling and, therefore, the distribution of </w:t>
      </w:r>
      <w:r w:rsidR="00CB2838">
        <w:rPr>
          <w:rFonts w:ascii="Avenir Next" w:hAnsi="Avenir Next" w:cs="Arial"/>
          <w:color w:val="808080" w:themeColor="background1" w:themeShade="80"/>
          <w:sz w:val="22"/>
          <w:szCs w:val="22"/>
          <w:lang w:val="en-GB"/>
        </w:rPr>
        <w:t>its results</w:t>
      </w:r>
      <w:r w:rsidR="00AA6260">
        <w:rPr>
          <w:rFonts w:ascii="Avenir Next" w:hAnsi="Avenir Next" w:cs="Arial"/>
          <w:color w:val="808080" w:themeColor="background1" w:themeShade="80"/>
          <w:sz w:val="22"/>
          <w:szCs w:val="22"/>
          <w:lang w:val="en-GB"/>
        </w:rPr>
        <w:t>, in accordance with a proper insolvency law</w:t>
      </w:r>
      <w:r w:rsidR="000D054F">
        <w:rPr>
          <w:rFonts w:ascii="Avenir Next" w:hAnsi="Avenir Next" w:cs="Arial"/>
          <w:color w:val="808080" w:themeColor="background1" w:themeShade="80"/>
          <w:sz w:val="22"/>
          <w:szCs w:val="22"/>
          <w:lang w:val="en-GB"/>
        </w:rPr>
        <w:t>, under the supervision of an authorised entity</w:t>
      </w:r>
      <w:r w:rsidR="00AA6260">
        <w:rPr>
          <w:rFonts w:ascii="Avenir Next" w:hAnsi="Avenir Next" w:cs="Arial"/>
          <w:color w:val="808080" w:themeColor="background1" w:themeShade="80"/>
          <w:sz w:val="22"/>
          <w:szCs w:val="22"/>
          <w:lang w:val="en-GB"/>
        </w:rPr>
        <w:t xml:space="preserve">. </w:t>
      </w:r>
    </w:p>
    <w:p w14:paraId="09D2AD71" w14:textId="77777777" w:rsidR="007123AB" w:rsidRDefault="007123AB" w:rsidP="008A7470">
      <w:pPr>
        <w:jc w:val="both"/>
        <w:rPr>
          <w:rFonts w:ascii="Avenir Next" w:hAnsi="Avenir Next" w:cs="Arial"/>
          <w:color w:val="808080" w:themeColor="background1" w:themeShade="80"/>
          <w:sz w:val="22"/>
          <w:szCs w:val="22"/>
          <w:lang w:val="en-GB"/>
        </w:rPr>
      </w:pPr>
    </w:p>
    <w:p w14:paraId="5C610C23" w14:textId="62BA1BF5" w:rsidR="00FF4783" w:rsidRDefault="00FF4783"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being said, the bank insolvency proceeding from country A </w:t>
      </w:r>
      <w:proofErr w:type="gramStart"/>
      <w:r>
        <w:rPr>
          <w:rFonts w:ascii="Avenir Next" w:hAnsi="Avenir Next" w:cs="Arial"/>
          <w:color w:val="808080" w:themeColor="background1" w:themeShade="80"/>
          <w:sz w:val="22"/>
          <w:szCs w:val="22"/>
          <w:lang w:val="en-GB"/>
        </w:rPr>
        <w:t>fulfil</w:t>
      </w:r>
      <w:proofErr w:type="gramEnd"/>
      <w:r>
        <w:rPr>
          <w:rFonts w:ascii="Avenir Next" w:hAnsi="Avenir Next" w:cs="Arial"/>
          <w:color w:val="808080" w:themeColor="background1" w:themeShade="80"/>
          <w:sz w:val="22"/>
          <w:szCs w:val="22"/>
          <w:lang w:val="en-GB"/>
        </w:rPr>
        <w:t xml:space="preserve"> the requirements to be classified as a “foreign proceeding”. </w:t>
      </w:r>
    </w:p>
    <w:p w14:paraId="50E606F0" w14:textId="77777777" w:rsidR="00FF4783" w:rsidRDefault="00FF4783" w:rsidP="008A7470">
      <w:pPr>
        <w:jc w:val="both"/>
        <w:rPr>
          <w:rFonts w:ascii="Avenir Next" w:hAnsi="Avenir Next" w:cs="Arial"/>
          <w:color w:val="808080" w:themeColor="background1" w:themeShade="80"/>
          <w:sz w:val="22"/>
          <w:szCs w:val="22"/>
          <w:lang w:val="en-GB"/>
        </w:rPr>
      </w:pPr>
    </w:p>
    <w:p w14:paraId="725484F7" w14:textId="330208F5" w:rsidR="007123AB" w:rsidRDefault="007123AB"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4.1.2. The foreign representative, on the other hand, is found in the article 2(d), defined by 3 different elements: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a person or a body including one appointed on an interim basis; (ii) authorised in a foreign proceeding and (iii) administrate the reorganization or liquidation of the debtor’s assets or affairs or as a representative of a foreign proceeding. </w:t>
      </w:r>
    </w:p>
    <w:p w14:paraId="10317A7C" w14:textId="77777777" w:rsidR="00FF4783" w:rsidRDefault="00FF4783" w:rsidP="008A7470">
      <w:pPr>
        <w:jc w:val="both"/>
        <w:rPr>
          <w:rFonts w:ascii="Avenir Next" w:hAnsi="Avenir Next" w:cs="Arial"/>
          <w:color w:val="808080" w:themeColor="background1" w:themeShade="80"/>
          <w:sz w:val="22"/>
          <w:szCs w:val="22"/>
          <w:lang w:val="en-GB"/>
        </w:rPr>
      </w:pPr>
    </w:p>
    <w:p w14:paraId="41DA19BA" w14:textId="24609213" w:rsidR="00FF4783" w:rsidRDefault="00FF4783" w:rsidP="00FF47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w:t>
      </w:r>
      <w:r w:rsidRPr="00FF4783">
        <w:rPr>
          <w:rFonts w:ascii="Avenir Next" w:hAnsi="Avenir Next" w:cs="Arial"/>
          <w:i/>
          <w:color w:val="808080" w:themeColor="background1" w:themeShade="80"/>
          <w:sz w:val="22"/>
          <w:szCs w:val="22"/>
          <w:lang w:val="en-GB"/>
        </w:rPr>
        <w:t>Digest of Case Law on the UNCITRAL Model Law on Cross-Border Insolvency</w:t>
      </w:r>
      <w:r>
        <w:rPr>
          <w:rStyle w:val="Refdenotaderodap"/>
          <w:rFonts w:ascii="Avenir Next" w:hAnsi="Avenir Next" w:cs="Arial"/>
          <w:i/>
          <w:color w:val="808080" w:themeColor="background1" w:themeShade="80"/>
          <w:sz w:val="22"/>
          <w:szCs w:val="22"/>
          <w:lang w:val="en-GB"/>
        </w:rPr>
        <w:footnoteReference w:id="1"/>
      </w:r>
      <w:r>
        <w:rPr>
          <w:rFonts w:ascii="Avenir Next" w:hAnsi="Avenir Next" w:cs="Arial"/>
          <w:i/>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foreign representative is stated as “</w:t>
      </w:r>
      <w:r w:rsidRPr="00FF4783">
        <w:rPr>
          <w:rFonts w:ascii="Avenir Next" w:hAnsi="Avenir Next" w:cs="Arial"/>
          <w:color w:val="808080" w:themeColor="background1" w:themeShade="80"/>
          <w:sz w:val="22"/>
          <w:szCs w:val="22"/>
          <w:lang w:val="en-GB"/>
        </w:rPr>
        <w:t>a person</w:t>
      </w:r>
      <w:r>
        <w:rPr>
          <w:rFonts w:ascii="Avenir Next" w:hAnsi="Avenir Next" w:cs="Arial"/>
          <w:color w:val="808080" w:themeColor="background1" w:themeShade="80"/>
          <w:sz w:val="22"/>
          <w:szCs w:val="22"/>
          <w:lang w:val="en-GB"/>
        </w:rPr>
        <w:t xml:space="preserve"> </w:t>
      </w:r>
      <w:r w:rsidRPr="00FF4783">
        <w:rPr>
          <w:rFonts w:ascii="Avenir Next" w:hAnsi="Avenir Next" w:cs="Arial"/>
          <w:color w:val="808080" w:themeColor="background1" w:themeShade="80"/>
          <w:sz w:val="22"/>
          <w:szCs w:val="22"/>
          <w:lang w:val="en-GB"/>
        </w:rPr>
        <w:t>authorized in the foreign proceedings either to administer</w:t>
      </w:r>
      <w:r>
        <w:rPr>
          <w:rFonts w:ascii="Avenir Next" w:hAnsi="Avenir Next" w:cs="Arial"/>
          <w:color w:val="808080" w:themeColor="background1" w:themeShade="80"/>
          <w:sz w:val="22"/>
          <w:szCs w:val="22"/>
          <w:lang w:val="en-GB"/>
        </w:rPr>
        <w:t xml:space="preserve"> </w:t>
      </w:r>
      <w:r w:rsidRPr="00FF4783">
        <w:rPr>
          <w:rFonts w:ascii="Avenir Next" w:hAnsi="Avenir Next" w:cs="Arial"/>
          <w:color w:val="808080" w:themeColor="background1" w:themeShade="80"/>
          <w:sz w:val="22"/>
          <w:szCs w:val="22"/>
          <w:lang w:val="en-GB"/>
        </w:rPr>
        <w:t>those proceedings, which the GEI suggests would include</w:t>
      </w:r>
      <w:r>
        <w:rPr>
          <w:rFonts w:ascii="Avenir Next" w:hAnsi="Avenir Next" w:cs="Arial"/>
          <w:color w:val="808080" w:themeColor="background1" w:themeShade="80"/>
          <w:sz w:val="22"/>
          <w:szCs w:val="22"/>
          <w:lang w:val="en-GB"/>
        </w:rPr>
        <w:t xml:space="preserve"> </w:t>
      </w:r>
      <w:r w:rsidRPr="00FF4783">
        <w:rPr>
          <w:rFonts w:ascii="Avenir Next" w:hAnsi="Avenir Next" w:cs="Arial"/>
          <w:color w:val="808080" w:themeColor="background1" w:themeShade="80"/>
          <w:sz w:val="22"/>
          <w:szCs w:val="22"/>
          <w:lang w:val="en-GB"/>
        </w:rPr>
        <w:t>seeking recognition, relief and cooperation in another jurisdiction,</w:t>
      </w:r>
      <w:r>
        <w:rPr>
          <w:rFonts w:ascii="Avenir Next" w:hAnsi="Avenir Next" w:cs="Arial"/>
          <w:color w:val="808080" w:themeColor="background1" w:themeShade="80"/>
          <w:sz w:val="22"/>
          <w:szCs w:val="22"/>
          <w:lang w:val="en-GB"/>
        </w:rPr>
        <w:t xml:space="preserve"> </w:t>
      </w:r>
      <w:r w:rsidRPr="00FF4783">
        <w:rPr>
          <w:rFonts w:ascii="Avenir Next" w:hAnsi="Avenir Next" w:cs="Arial"/>
          <w:color w:val="808080" w:themeColor="background1" w:themeShade="80"/>
          <w:sz w:val="22"/>
          <w:szCs w:val="22"/>
          <w:lang w:val="en-GB"/>
        </w:rPr>
        <w:t>or for the purposes of representing those proceedings.</w:t>
      </w:r>
      <w:r>
        <w:rPr>
          <w:rFonts w:ascii="Avenir Next" w:hAnsi="Avenir Next" w:cs="Arial"/>
          <w:color w:val="808080" w:themeColor="background1" w:themeShade="80"/>
          <w:sz w:val="22"/>
          <w:szCs w:val="22"/>
          <w:lang w:val="en-GB"/>
        </w:rPr>
        <w:t>”</w:t>
      </w:r>
    </w:p>
    <w:p w14:paraId="0BA9E7E2" w14:textId="77777777" w:rsidR="00FF4783" w:rsidRPr="00FF4783" w:rsidRDefault="00FF4783" w:rsidP="00FF4783">
      <w:pPr>
        <w:jc w:val="both"/>
        <w:rPr>
          <w:rFonts w:ascii="Avenir Next" w:hAnsi="Avenir Next" w:cs="Arial"/>
          <w:color w:val="808080" w:themeColor="background1" w:themeShade="80"/>
          <w:sz w:val="22"/>
          <w:szCs w:val="22"/>
          <w:lang w:val="en-GB"/>
        </w:rPr>
      </w:pPr>
    </w:p>
    <w:p w14:paraId="6A189A4D" w14:textId="0353BCBB" w:rsidR="00AB2294" w:rsidRDefault="0066102D"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we can see from the resume, the DGF</w:t>
      </w:r>
      <w:r w:rsidR="00AB2294">
        <w:rPr>
          <w:rFonts w:ascii="Avenir Next" w:hAnsi="Avenir Next" w:cs="Arial"/>
          <w:color w:val="808080" w:themeColor="background1" w:themeShade="80"/>
          <w:sz w:val="22"/>
          <w:szCs w:val="22"/>
          <w:lang w:val="en-GB"/>
        </w:rPr>
        <w:t xml:space="preserve">, </w:t>
      </w:r>
      <w:r w:rsidR="00AB2294" w:rsidRPr="00AB2294">
        <w:rPr>
          <w:rFonts w:ascii="Avenir Next" w:hAnsi="Avenir Next" w:cs="Arial"/>
          <w:color w:val="808080" w:themeColor="background1" w:themeShade="80"/>
          <w:sz w:val="22"/>
          <w:szCs w:val="22"/>
          <w:lang w:val="en-GB"/>
        </w:rPr>
        <w:t>governmental body of Country A</w:t>
      </w:r>
      <w:r w:rsidR="00AB2294">
        <w:rPr>
          <w:rFonts w:ascii="Avenir Next" w:hAnsi="Avenir Next" w:cs="Arial"/>
          <w:color w:val="808080" w:themeColor="background1" w:themeShade="80"/>
          <w:sz w:val="22"/>
          <w:szCs w:val="22"/>
          <w:lang w:val="en-GB"/>
        </w:rPr>
        <w:t xml:space="preserve">, is </w:t>
      </w:r>
      <w:r w:rsidR="00AB2294" w:rsidRPr="00AB2294">
        <w:rPr>
          <w:rFonts w:ascii="Avenir Next" w:hAnsi="Avenir Next" w:cs="Arial"/>
          <w:color w:val="808080" w:themeColor="background1" w:themeShade="80"/>
          <w:sz w:val="22"/>
          <w:szCs w:val="22"/>
          <w:lang w:val="en-GB"/>
        </w:rPr>
        <w:t>responsible for the process of withdrawing insolvent banks from the market and winding down their operations via liquidation.</w:t>
      </w:r>
      <w:r w:rsidR="00AB2294">
        <w:rPr>
          <w:rFonts w:ascii="Avenir Next" w:hAnsi="Avenir Next" w:cs="Arial"/>
          <w:color w:val="808080" w:themeColor="background1" w:themeShade="80"/>
          <w:sz w:val="22"/>
          <w:szCs w:val="22"/>
          <w:lang w:val="en-GB"/>
        </w:rPr>
        <w:t xml:space="preserve"> According to the text, the </w:t>
      </w:r>
      <w:r w:rsidR="00AB2294" w:rsidRPr="00AB2294">
        <w:rPr>
          <w:rFonts w:ascii="Avenir Next" w:hAnsi="Avenir Next" w:cs="Arial"/>
          <w:i/>
          <w:color w:val="808080" w:themeColor="background1" w:themeShade="80"/>
          <w:sz w:val="22"/>
          <w:szCs w:val="22"/>
          <w:lang w:val="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r w:rsidR="00AB2294">
        <w:rPr>
          <w:rFonts w:ascii="Avenir Next" w:hAnsi="Avenir Next" w:cs="Arial"/>
          <w:color w:val="808080" w:themeColor="background1" w:themeShade="80"/>
          <w:sz w:val="22"/>
          <w:szCs w:val="22"/>
          <w:lang w:val="en-GB"/>
        </w:rPr>
        <w:t xml:space="preserve">”. </w:t>
      </w:r>
    </w:p>
    <w:p w14:paraId="1AAE8640" w14:textId="063B945E" w:rsidR="00AA6260" w:rsidRDefault="00AA6260"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seen before, the authorised person must follow the abilities and capacities determined by the insolvency law. </w:t>
      </w:r>
    </w:p>
    <w:p w14:paraId="0930E968" w14:textId="570447B8" w:rsidR="00FF4783" w:rsidRPr="00AB0C07" w:rsidRDefault="00AA6260" w:rsidP="00FF4783">
      <w:pPr>
        <w:jc w:val="both"/>
        <w:rPr>
          <w:rFonts w:ascii="Avenir Next" w:hAnsi="Avenir Next" w:cs="Arial"/>
          <w:color w:val="808080" w:themeColor="background1" w:themeShade="80"/>
          <w:sz w:val="22"/>
          <w:szCs w:val="22"/>
          <w:lang w:val="en-GB"/>
        </w:rPr>
      </w:pPr>
      <w:r w:rsidRPr="00AB0C07">
        <w:rPr>
          <w:rFonts w:ascii="Avenir Next" w:hAnsi="Avenir Next" w:cs="Arial"/>
          <w:b/>
          <w:color w:val="808080" w:themeColor="background1" w:themeShade="80"/>
          <w:sz w:val="22"/>
          <w:szCs w:val="22"/>
          <w:lang w:val="en-GB"/>
        </w:rPr>
        <w:t>Such criteria are in line with the definition of foreign representative</w:t>
      </w:r>
      <w:r w:rsidR="00FF4783">
        <w:rPr>
          <w:rFonts w:ascii="Avenir Next" w:hAnsi="Avenir Next" w:cs="Arial"/>
          <w:color w:val="808080" w:themeColor="background1" w:themeShade="80"/>
          <w:sz w:val="22"/>
          <w:szCs w:val="22"/>
          <w:lang w:val="en-GB"/>
        </w:rPr>
        <w:t>, allowing the representative to pursue the recognition.</w:t>
      </w:r>
      <w:r w:rsidR="00AB0C07">
        <w:rPr>
          <w:rFonts w:ascii="Avenir Next" w:hAnsi="Avenir Next" w:cs="Arial"/>
          <w:color w:val="808080" w:themeColor="background1" w:themeShade="80"/>
          <w:sz w:val="22"/>
          <w:szCs w:val="22"/>
          <w:lang w:val="en-GB"/>
        </w:rPr>
        <w:t xml:space="preserve"> </w:t>
      </w:r>
      <w:r w:rsidR="00AB0C07">
        <w:rPr>
          <w:rFonts w:ascii="Avenir Next" w:hAnsi="Avenir Next" w:cs="Arial"/>
          <w:i/>
          <w:color w:val="000000"/>
          <w:sz w:val="22"/>
          <w:szCs w:val="22"/>
          <w:lang w:val="en-GB" w:eastAsia="en-GB"/>
        </w:rPr>
        <w:t>(“</w:t>
      </w:r>
      <w:r w:rsidR="00FF4783" w:rsidRPr="00AB0C07">
        <w:rPr>
          <w:rFonts w:ascii="Avenir Next" w:hAnsi="Avenir Next" w:cs="Arial"/>
          <w:i/>
          <w:color w:val="000000"/>
          <w:sz w:val="22"/>
          <w:szCs w:val="22"/>
          <w:lang w:val="en-GB" w:eastAsia="en-GB"/>
        </w:rPr>
        <w:t>Once appointed, the authorised officer is accountable to the DGF for their actions and may exercise the powers delegated to them by the DGF in pursuance of the bank’s liquidation</w:t>
      </w:r>
      <w:r w:rsidR="00AB0C07">
        <w:rPr>
          <w:rFonts w:ascii="Avenir Next" w:hAnsi="Avenir Next" w:cs="Arial"/>
          <w:i/>
          <w:color w:val="000000"/>
          <w:sz w:val="22"/>
          <w:szCs w:val="22"/>
          <w:lang w:val="en-GB" w:eastAsia="en-GB"/>
        </w:rPr>
        <w:t>”)</w:t>
      </w:r>
      <w:r w:rsidR="00FF4783" w:rsidRPr="00AB0C07">
        <w:rPr>
          <w:rFonts w:ascii="Avenir Next" w:hAnsi="Avenir Next" w:cs="Arial"/>
          <w:i/>
          <w:color w:val="000000"/>
          <w:sz w:val="22"/>
          <w:szCs w:val="22"/>
          <w:lang w:val="en-GB" w:eastAsia="en-GB"/>
        </w:rPr>
        <w:t>.</w:t>
      </w:r>
    </w:p>
    <w:p w14:paraId="00A3062F" w14:textId="77777777" w:rsidR="00FF4783" w:rsidRDefault="00FF4783" w:rsidP="008A7470">
      <w:pPr>
        <w:jc w:val="both"/>
        <w:rPr>
          <w:rFonts w:ascii="Avenir Next" w:hAnsi="Avenir Next" w:cs="Arial"/>
          <w:color w:val="808080" w:themeColor="background1" w:themeShade="80"/>
          <w:sz w:val="22"/>
          <w:szCs w:val="22"/>
          <w:lang w:val="en-GB"/>
        </w:rPr>
      </w:pPr>
    </w:p>
    <w:p w14:paraId="6ED2AD28" w14:textId="01A99A2A" w:rsidR="00AB0C07" w:rsidRDefault="00AB0C07"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to be notice that the Resolution 1513 excluded Ms G (the authorised officer) from claiming damages from related party of the Bank, which would remain vested in the DGF as the Bank’s formally appointed liquidator.</w:t>
      </w:r>
    </w:p>
    <w:p w14:paraId="5965A236" w14:textId="77777777" w:rsidR="00AB0C07" w:rsidRDefault="00AB0C07" w:rsidP="008A7470">
      <w:pPr>
        <w:jc w:val="both"/>
        <w:rPr>
          <w:rFonts w:ascii="Avenir Next" w:hAnsi="Avenir Next" w:cs="Arial"/>
          <w:color w:val="808080" w:themeColor="background1" w:themeShade="80"/>
          <w:sz w:val="22"/>
          <w:szCs w:val="22"/>
          <w:lang w:val="en-GB"/>
        </w:rPr>
      </w:pPr>
    </w:p>
    <w:p w14:paraId="3A8EA3B9" w14:textId="6A6DF3B4" w:rsidR="00A153F7" w:rsidRPr="00E2622D" w:rsidRDefault="00A153F7" w:rsidP="00707FC8">
      <w:pPr>
        <w:jc w:val="both"/>
        <w:rPr>
          <w:rFonts w:ascii="Avenir Next" w:hAnsi="Avenir Next" w:cs="Arial"/>
          <w:sz w:val="22"/>
          <w:szCs w:val="22"/>
          <w:lang w:val="en-GB"/>
        </w:rPr>
      </w:pPr>
    </w:p>
    <w:bookmarkEnd w:id="4"/>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B2D0" w14:textId="77777777" w:rsidR="00EA3404" w:rsidRDefault="00EA3404" w:rsidP="00241B44">
      <w:r>
        <w:separator/>
      </w:r>
    </w:p>
  </w:endnote>
  <w:endnote w:type="continuationSeparator" w:id="0">
    <w:p w14:paraId="64E2ABBD" w14:textId="77777777" w:rsidR="00EA3404" w:rsidRDefault="00EA34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720E1C" w:rsidRDefault="00720E1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720E1C" w:rsidRDefault="00720E1C" w:rsidP="00A70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9987" w14:textId="6E59C970" w:rsidR="00720E1C" w:rsidRPr="000300E0" w:rsidRDefault="00720E1C" w:rsidP="00F72A36">
    <w:pPr>
      <w:pStyle w:val="Rodap"/>
      <w:framePr w:wrap="none" w:vAnchor="text" w:hAnchor="margin" w:xAlign="right" w:y="1"/>
      <w:rPr>
        <w:rStyle w:val="Nmerodepgina"/>
        <w:rFonts w:ascii="Avenir Next" w:hAnsi="Avenir Next"/>
        <w:sz w:val="22"/>
        <w:szCs w:val="22"/>
      </w:rPr>
    </w:pPr>
  </w:p>
  <w:p w14:paraId="6BA38AA4" w14:textId="0591D1DD" w:rsidR="00720E1C" w:rsidRDefault="00720E1C" w:rsidP="000300E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96495926"/>
      <w:docPartObj>
        <w:docPartGallery w:val="Page Numbers (Bottom of Page)"/>
        <w:docPartUnique/>
      </w:docPartObj>
    </w:sdtPr>
    <w:sdtEndPr>
      <w:rPr>
        <w:rStyle w:val="Nmerodepgina"/>
      </w:rPr>
    </w:sdtEndPr>
    <w:sdtContent>
      <w:p w14:paraId="1F7F18A2" w14:textId="560E059B" w:rsidR="00720E1C" w:rsidRDefault="00720E1C" w:rsidP="00F72A3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720E1C" w:rsidRPr="000300E0" w:rsidRDefault="00720E1C" w:rsidP="000300E0">
    <w:pPr>
      <w:pStyle w:val="Rodap"/>
      <w:ind w:right="360"/>
      <w:rPr>
        <w:rFonts w:ascii="Avenir Next" w:hAnsi="Avenir Next" w:cs="Arial"/>
        <w:sz w:val="22"/>
        <w:szCs w:val="22"/>
      </w:rPr>
    </w:pPr>
  </w:p>
  <w:p w14:paraId="01028C96" w14:textId="77777777" w:rsidR="00720E1C" w:rsidRDefault="00720E1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5745" w14:textId="24F467C4" w:rsidR="00720E1C" w:rsidRPr="00D6146D" w:rsidRDefault="00720E1C" w:rsidP="000300E0">
    <w:pPr>
      <w:pStyle w:val="Rodap"/>
      <w:ind w:right="360"/>
    </w:pPr>
    <w:r>
      <w:t>202223-893</w:t>
    </w:r>
    <w:r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720E1C" w:rsidRPr="000300E0" w:rsidRDefault="00720E1C"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006E51C1">
          <w:rPr>
            <w:rStyle w:val="Nmerodepgina"/>
            <w:rFonts w:ascii="Avenir Next" w:hAnsi="Avenir Next"/>
            <w:noProof/>
            <w:sz w:val="22"/>
            <w:szCs w:val="22"/>
          </w:rPr>
          <w:t>9</w:t>
        </w:r>
        <w:r w:rsidRPr="000300E0">
          <w:rPr>
            <w:rStyle w:val="Nmerodepgina"/>
            <w:rFonts w:ascii="Avenir Next" w:hAnsi="Avenir Next"/>
            <w:sz w:val="22"/>
            <w:szCs w:val="22"/>
          </w:rPr>
          <w:fldChar w:fldCharType="end"/>
        </w:r>
      </w:p>
    </w:sdtContent>
  </w:sdt>
  <w:p w14:paraId="4C5B12BE" w14:textId="77777777" w:rsidR="00720E1C" w:rsidRPr="000300E0" w:rsidRDefault="00720E1C"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720E1C" w:rsidRDefault="00720E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0EDD" w14:textId="77777777" w:rsidR="00EA3404" w:rsidRDefault="00EA3404" w:rsidP="00241B44">
      <w:r>
        <w:separator/>
      </w:r>
    </w:p>
  </w:footnote>
  <w:footnote w:type="continuationSeparator" w:id="0">
    <w:p w14:paraId="46263D20" w14:textId="77777777" w:rsidR="00EA3404" w:rsidRDefault="00EA3404" w:rsidP="00241B44">
      <w:r>
        <w:continuationSeparator/>
      </w:r>
    </w:p>
  </w:footnote>
  <w:footnote w:id="1">
    <w:p w14:paraId="1D010007" w14:textId="13CA77CD" w:rsidR="00FF4783" w:rsidRPr="00FF4783" w:rsidRDefault="00FF4783">
      <w:pPr>
        <w:pStyle w:val="Textodenotaderodap"/>
        <w:rPr>
          <w:lang w:val="pt-BR"/>
        </w:rPr>
      </w:pPr>
      <w:r>
        <w:rPr>
          <w:rStyle w:val="Refdenotaderodap"/>
        </w:rPr>
        <w:footnoteRef/>
      </w:r>
      <w:r>
        <w:t xml:space="preserve"> </w:t>
      </w:r>
      <w:r w:rsidRPr="00FF4783">
        <w:t>https://uncitral.un.org/sites/uncitral.un.org/files/media-documents/uncitral/en/20-06293_uncitral_mlcbi_digest_e.pdf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1D06750"/>
    <w:multiLevelType w:val="hybridMultilevel"/>
    <w:tmpl w:val="B476C60E"/>
    <w:lvl w:ilvl="0" w:tplc="F40028E2">
      <w:numFmt w:val="bullet"/>
      <w:lvlText w:val="-"/>
      <w:lvlJc w:val="left"/>
      <w:pPr>
        <w:ind w:left="720" w:hanging="360"/>
      </w:pPr>
      <w:rPr>
        <w:rFonts w:ascii="Avenir Next" w:eastAsia="Times New Roman" w:hAnsi="Avenir Next" w:cs="Arial" w:hint="default"/>
        <w:color w:val="808080" w:themeColor="background1" w:themeShade="8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4"/>
  </w:num>
  <w:num w:numId="5">
    <w:abstractNumId w:val="6"/>
  </w:num>
  <w:num w:numId="6">
    <w:abstractNumId w:val="42"/>
  </w:num>
  <w:num w:numId="7">
    <w:abstractNumId w:val="19"/>
  </w:num>
  <w:num w:numId="8">
    <w:abstractNumId w:val="36"/>
  </w:num>
  <w:num w:numId="9">
    <w:abstractNumId w:val="22"/>
  </w:num>
  <w:num w:numId="10">
    <w:abstractNumId w:val="13"/>
  </w:num>
  <w:num w:numId="11">
    <w:abstractNumId w:val="24"/>
  </w:num>
  <w:num w:numId="12">
    <w:abstractNumId w:val="40"/>
  </w:num>
  <w:num w:numId="13">
    <w:abstractNumId w:val="4"/>
  </w:num>
  <w:num w:numId="14">
    <w:abstractNumId w:val="31"/>
  </w:num>
  <w:num w:numId="15">
    <w:abstractNumId w:val="14"/>
  </w:num>
  <w:num w:numId="16">
    <w:abstractNumId w:val="15"/>
  </w:num>
  <w:num w:numId="17">
    <w:abstractNumId w:val="26"/>
  </w:num>
  <w:num w:numId="18">
    <w:abstractNumId w:val="5"/>
  </w:num>
  <w:num w:numId="19">
    <w:abstractNumId w:val="25"/>
  </w:num>
  <w:num w:numId="20">
    <w:abstractNumId w:val="48"/>
  </w:num>
  <w:num w:numId="21">
    <w:abstractNumId w:val="17"/>
  </w:num>
  <w:num w:numId="22">
    <w:abstractNumId w:val="39"/>
  </w:num>
  <w:num w:numId="23">
    <w:abstractNumId w:val="46"/>
  </w:num>
  <w:num w:numId="24">
    <w:abstractNumId w:val="38"/>
  </w:num>
  <w:num w:numId="25">
    <w:abstractNumId w:val="30"/>
  </w:num>
  <w:num w:numId="26">
    <w:abstractNumId w:val="47"/>
  </w:num>
  <w:num w:numId="27">
    <w:abstractNumId w:val="43"/>
  </w:num>
  <w:num w:numId="28">
    <w:abstractNumId w:val="8"/>
  </w:num>
  <w:num w:numId="29">
    <w:abstractNumId w:val="9"/>
  </w:num>
  <w:num w:numId="30">
    <w:abstractNumId w:val="27"/>
  </w:num>
  <w:num w:numId="31">
    <w:abstractNumId w:val="2"/>
  </w:num>
  <w:num w:numId="32">
    <w:abstractNumId w:val="29"/>
  </w:num>
  <w:num w:numId="33">
    <w:abstractNumId w:val="0"/>
  </w:num>
  <w:num w:numId="34">
    <w:abstractNumId w:val="35"/>
  </w:num>
  <w:num w:numId="35">
    <w:abstractNumId w:val="21"/>
  </w:num>
  <w:num w:numId="36">
    <w:abstractNumId w:val="37"/>
  </w:num>
  <w:num w:numId="37">
    <w:abstractNumId w:val="23"/>
  </w:num>
  <w:num w:numId="38">
    <w:abstractNumId w:val="33"/>
  </w:num>
  <w:num w:numId="39">
    <w:abstractNumId w:val="3"/>
  </w:num>
  <w:num w:numId="40">
    <w:abstractNumId w:val="20"/>
  </w:num>
  <w:num w:numId="41">
    <w:abstractNumId w:val="41"/>
  </w:num>
  <w:num w:numId="42">
    <w:abstractNumId w:val="16"/>
  </w:num>
  <w:num w:numId="43">
    <w:abstractNumId w:val="28"/>
  </w:num>
  <w:num w:numId="44">
    <w:abstractNumId w:val="11"/>
  </w:num>
  <w:num w:numId="45">
    <w:abstractNumId w:val="10"/>
  </w:num>
  <w:num w:numId="46">
    <w:abstractNumId w:val="32"/>
  </w:num>
  <w:num w:numId="47">
    <w:abstractNumId w:val="18"/>
  </w:num>
  <w:num w:numId="48">
    <w:abstractNumId w:val="7"/>
  </w:num>
  <w:num w:numId="49">
    <w:abstractNumId w:val="45"/>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9E7"/>
    <w:rsid w:val="00044D46"/>
    <w:rsid w:val="00045088"/>
    <w:rsid w:val="00045904"/>
    <w:rsid w:val="000464F7"/>
    <w:rsid w:val="0005141D"/>
    <w:rsid w:val="000539D0"/>
    <w:rsid w:val="00060E02"/>
    <w:rsid w:val="00065166"/>
    <w:rsid w:val="00067A88"/>
    <w:rsid w:val="00070B92"/>
    <w:rsid w:val="00073474"/>
    <w:rsid w:val="00077D49"/>
    <w:rsid w:val="00082609"/>
    <w:rsid w:val="000851CC"/>
    <w:rsid w:val="00093BE8"/>
    <w:rsid w:val="000A68ED"/>
    <w:rsid w:val="000B3441"/>
    <w:rsid w:val="000B4FEB"/>
    <w:rsid w:val="000B5FF1"/>
    <w:rsid w:val="000B609F"/>
    <w:rsid w:val="000C147F"/>
    <w:rsid w:val="000C6BB9"/>
    <w:rsid w:val="000D054F"/>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5A63"/>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6FB3"/>
    <w:rsid w:val="002305E8"/>
    <w:rsid w:val="0023094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309"/>
    <w:rsid w:val="00276913"/>
    <w:rsid w:val="0028135B"/>
    <w:rsid w:val="00282480"/>
    <w:rsid w:val="00284EBE"/>
    <w:rsid w:val="002875E1"/>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370B"/>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1059"/>
    <w:rsid w:val="0037465A"/>
    <w:rsid w:val="0037544E"/>
    <w:rsid w:val="00380BAB"/>
    <w:rsid w:val="00382C98"/>
    <w:rsid w:val="003839F4"/>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3749"/>
    <w:rsid w:val="00434292"/>
    <w:rsid w:val="00434A8C"/>
    <w:rsid w:val="00435583"/>
    <w:rsid w:val="00436884"/>
    <w:rsid w:val="00437297"/>
    <w:rsid w:val="00443403"/>
    <w:rsid w:val="00444284"/>
    <w:rsid w:val="00445CE6"/>
    <w:rsid w:val="00447FE6"/>
    <w:rsid w:val="004534C2"/>
    <w:rsid w:val="0045446F"/>
    <w:rsid w:val="0045683E"/>
    <w:rsid w:val="0046521B"/>
    <w:rsid w:val="0047025B"/>
    <w:rsid w:val="00491675"/>
    <w:rsid w:val="00493855"/>
    <w:rsid w:val="0049508F"/>
    <w:rsid w:val="004A171E"/>
    <w:rsid w:val="004A35CC"/>
    <w:rsid w:val="004A57DD"/>
    <w:rsid w:val="004A7B51"/>
    <w:rsid w:val="004A7D71"/>
    <w:rsid w:val="004A7EF3"/>
    <w:rsid w:val="004B11FD"/>
    <w:rsid w:val="004B23A2"/>
    <w:rsid w:val="004B4000"/>
    <w:rsid w:val="004C4E97"/>
    <w:rsid w:val="004D1A5A"/>
    <w:rsid w:val="004D1C89"/>
    <w:rsid w:val="004D2FFF"/>
    <w:rsid w:val="004D3721"/>
    <w:rsid w:val="004D64F9"/>
    <w:rsid w:val="004D7308"/>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14AA"/>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0894"/>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102D"/>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7627"/>
    <w:rsid w:val="006D0E6E"/>
    <w:rsid w:val="006D6BD5"/>
    <w:rsid w:val="006E481A"/>
    <w:rsid w:val="006E51C1"/>
    <w:rsid w:val="006E5298"/>
    <w:rsid w:val="006F2CE3"/>
    <w:rsid w:val="006F4B8A"/>
    <w:rsid w:val="006F734A"/>
    <w:rsid w:val="00700D83"/>
    <w:rsid w:val="00703819"/>
    <w:rsid w:val="00704852"/>
    <w:rsid w:val="00706297"/>
    <w:rsid w:val="00706AD5"/>
    <w:rsid w:val="007074E9"/>
    <w:rsid w:val="00707FC8"/>
    <w:rsid w:val="007123AB"/>
    <w:rsid w:val="00713DA4"/>
    <w:rsid w:val="00714BF1"/>
    <w:rsid w:val="00720E1C"/>
    <w:rsid w:val="00721383"/>
    <w:rsid w:val="0072554C"/>
    <w:rsid w:val="00725911"/>
    <w:rsid w:val="00731DBD"/>
    <w:rsid w:val="007333CC"/>
    <w:rsid w:val="0073399A"/>
    <w:rsid w:val="007364A0"/>
    <w:rsid w:val="00751F66"/>
    <w:rsid w:val="007603F5"/>
    <w:rsid w:val="00764DB0"/>
    <w:rsid w:val="00766F8A"/>
    <w:rsid w:val="0076764D"/>
    <w:rsid w:val="0077498C"/>
    <w:rsid w:val="00777183"/>
    <w:rsid w:val="00781A82"/>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21B"/>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17646"/>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70C8"/>
    <w:rsid w:val="009D0811"/>
    <w:rsid w:val="009D0EE1"/>
    <w:rsid w:val="009D30BB"/>
    <w:rsid w:val="009E2AEB"/>
    <w:rsid w:val="009E2E27"/>
    <w:rsid w:val="009E4DE3"/>
    <w:rsid w:val="00A03D24"/>
    <w:rsid w:val="00A047EE"/>
    <w:rsid w:val="00A114EA"/>
    <w:rsid w:val="00A153F7"/>
    <w:rsid w:val="00A21395"/>
    <w:rsid w:val="00A2274A"/>
    <w:rsid w:val="00A235B7"/>
    <w:rsid w:val="00A27A7A"/>
    <w:rsid w:val="00A33539"/>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6260"/>
    <w:rsid w:val="00AA7BAA"/>
    <w:rsid w:val="00AB0C07"/>
    <w:rsid w:val="00AB2294"/>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4828"/>
    <w:rsid w:val="00B46CE2"/>
    <w:rsid w:val="00B5588C"/>
    <w:rsid w:val="00B60190"/>
    <w:rsid w:val="00B61419"/>
    <w:rsid w:val="00B72F5F"/>
    <w:rsid w:val="00B736DF"/>
    <w:rsid w:val="00B74FBD"/>
    <w:rsid w:val="00B77352"/>
    <w:rsid w:val="00B82586"/>
    <w:rsid w:val="00B829A3"/>
    <w:rsid w:val="00B86DB1"/>
    <w:rsid w:val="00B87869"/>
    <w:rsid w:val="00BA0E44"/>
    <w:rsid w:val="00BA47C5"/>
    <w:rsid w:val="00BB0F2B"/>
    <w:rsid w:val="00BC3C9F"/>
    <w:rsid w:val="00BD0D57"/>
    <w:rsid w:val="00BD3A43"/>
    <w:rsid w:val="00BE1A50"/>
    <w:rsid w:val="00BF1712"/>
    <w:rsid w:val="00BF50F7"/>
    <w:rsid w:val="00C02F29"/>
    <w:rsid w:val="00C10C13"/>
    <w:rsid w:val="00C17111"/>
    <w:rsid w:val="00C20747"/>
    <w:rsid w:val="00C20AFE"/>
    <w:rsid w:val="00C22244"/>
    <w:rsid w:val="00C22A25"/>
    <w:rsid w:val="00C23B79"/>
    <w:rsid w:val="00C33D50"/>
    <w:rsid w:val="00C35671"/>
    <w:rsid w:val="00C35B77"/>
    <w:rsid w:val="00C370D3"/>
    <w:rsid w:val="00C376EB"/>
    <w:rsid w:val="00C4003A"/>
    <w:rsid w:val="00C44124"/>
    <w:rsid w:val="00C44A24"/>
    <w:rsid w:val="00C46EC1"/>
    <w:rsid w:val="00C504E5"/>
    <w:rsid w:val="00C50D6E"/>
    <w:rsid w:val="00C53E2C"/>
    <w:rsid w:val="00C550C8"/>
    <w:rsid w:val="00C563A0"/>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518F"/>
    <w:rsid w:val="00CA6E0D"/>
    <w:rsid w:val="00CB2838"/>
    <w:rsid w:val="00CB2CBB"/>
    <w:rsid w:val="00CB56CE"/>
    <w:rsid w:val="00CB7CAC"/>
    <w:rsid w:val="00CC0EA0"/>
    <w:rsid w:val="00CC5335"/>
    <w:rsid w:val="00CC5BA4"/>
    <w:rsid w:val="00CC70BB"/>
    <w:rsid w:val="00CD3420"/>
    <w:rsid w:val="00CD4998"/>
    <w:rsid w:val="00CE1035"/>
    <w:rsid w:val="00CF2819"/>
    <w:rsid w:val="00CF4F9D"/>
    <w:rsid w:val="00CF70DC"/>
    <w:rsid w:val="00D058B3"/>
    <w:rsid w:val="00D148DC"/>
    <w:rsid w:val="00D17FDC"/>
    <w:rsid w:val="00D41D65"/>
    <w:rsid w:val="00D444C5"/>
    <w:rsid w:val="00D45AEA"/>
    <w:rsid w:val="00D45EAA"/>
    <w:rsid w:val="00D5244F"/>
    <w:rsid w:val="00D52E4F"/>
    <w:rsid w:val="00D56A37"/>
    <w:rsid w:val="00D57202"/>
    <w:rsid w:val="00D6146D"/>
    <w:rsid w:val="00D6386E"/>
    <w:rsid w:val="00D63EFD"/>
    <w:rsid w:val="00D64826"/>
    <w:rsid w:val="00D80DF2"/>
    <w:rsid w:val="00D8360C"/>
    <w:rsid w:val="00D84752"/>
    <w:rsid w:val="00D85AB0"/>
    <w:rsid w:val="00D86B3B"/>
    <w:rsid w:val="00D8748A"/>
    <w:rsid w:val="00D93196"/>
    <w:rsid w:val="00D94A4D"/>
    <w:rsid w:val="00D97A93"/>
    <w:rsid w:val="00DA1083"/>
    <w:rsid w:val="00DA26C8"/>
    <w:rsid w:val="00DA31B7"/>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687"/>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3404"/>
    <w:rsid w:val="00EA6D31"/>
    <w:rsid w:val="00EB146B"/>
    <w:rsid w:val="00EB45AC"/>
    <w:rsid w:val="00EB700E"/>
    <w:rsid w:val="00EC2AEA"/>
    <w:rsid w:val="00EC4A72"/>
    <w:rsid w:val="00EC7B11"/>
    <w:rsid w:val="00EC7F95"/>
    <w:rsid w:val="00ED0BC4"/>
    <w:rsid w:val="00ED116D"/>
    <w:rsid w:val="00ED264E"/>
    <w:rsid w:val="00ED3771"/>
    <w:rsid w:val="00ED4AB7"/>
    <w:rsid w:val="00ED6A32"/>
    <w:rsid w:val="00EE4971"/>
    <w:rsid w:val="00EF090E"/>
    <w:rsid w:val="00F033DA"/>
    <w:rsid w:val="00F11AAB"/>
    <w:rsid w:val="00F13FB1"/>
    <w:rsid w:val="00F17BC1"/>
    <w:rsid w:val="00F17C87"/>
    <w:rsid w:val="00F20272"/>
    <w:rsid w:val="00F21497"/>
    <w:rsid w:val="00F223E7"/>
    <w:rsid w:val="00F2288D"/>
    <w:rsid w:val="00F25779"/>
    <w:rsid w:val="00F2750A"/>
    <w:rsid w:val="00F27CD8"/>
    <w:rsid w:val="00F30351"/>
    <w:rsid w:val="00F3323E"/>
    <w:rsid w:val="00F341F4"/>
    <w:rsid w:val="00F34F9D"/>
    <w:rsid w:val="00F35CCE"/>
    <w:rsid w:val="00F51067"/>
    <w:rsid w:val="00F55241"/>
    <w:rsid w:val="00F5524B"/>
    <w:rsid w:val="00F60538"/>
    <w:rsid w:val="00F61DD2"/>
    <w:rsid w:val="00F6523A"/>
    <w:rsid w:val="00F66AFF"/>
    <w:rsid w:val="00F71433"/>
    <w:rsid w:val="00F7241A"/>
    <w:rsid w:val="00F72A36"/>
    <w:rsid w:val="00F83E76"/>
    <w:rsid w:val="00F87BEA"/>
    <w:rsid w:val="00F90A57"/>
    <w:rsid w:val="00F97C5B"/>
    <w:rsid w:val="00FA00F6"/>
    <w:rsid w:val="00FA05D2"/>
    <w:rsid w:val="00FA359A"/>
    <w:rsid w:val="00FA3D50"/>
    <w:rsid w:val="00FB009F"/>
    <w:rsid w:val="00FB25B0"/>
    <w:rsid w:val="00FB6136"/>
    <w:rsid w:val="00FC374A"/>
    <w:rsid w:val="00FC7B47"/>
    <w:rsid w:val="00FD035C"/>
    <w:rsid w:val="00FD1A35"/>
    <w:rsid w:val="00FD1FE6"/>
    <w:rsid w:val="00FD2B4F"/>
    <w:rsid w:val="00FD36C5"/>
    <w:rsid w:val="00FD428C"/>
    <w:rsid w:val="00FD6310"/>
    <w:rsid w:val="00FD7C7B"/>
    <w:rsid w:val="00FD7FD0"/>
    <w:rsid w:val="00FE1D12"/>
    <w:rsid w:val="00FE2122"/>
    <w:rsid w:val="00FE2A86"/>
    <w:rsid w:val="00FE6719"/>
    <w:rsid w:val="00FF296F"/>
    <w:rsid w:val="00FF478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71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733841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0689-1EBE-4713-81FA-FDBB94DA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6635</Words>
  <Characters>35829</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24</cp:revision>
  <cp:lastPrinted>2019-08-27T05:42:00Z</cp:lastPrinted>
  <dcterms:created xsi:type="dcterms:W3CDTF">2023-02-11T23:15:00Z</dcterms:created>
  <dcterms:modified xsi:type="dcterms:W3CDTF">2023-02-23T15:02:00Z</dcterms:modified>
</cp:coreProperties>
</file>