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default" r:id="rId9"/>
          <w:footerReference w:type="even" r:id="rId10"/>
          <w:footerReference w:type="defaul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6002EE" w:rsidRDefault="00436884" w:rsidP="00436884">
      <w:pPr>
        <w:pStyle w:val="ListParagraph"/>
        <w:numPr>
          <w:ilvl w:val="0"/>
          <w:numId w:val="12"/>
        </w:numPr>
        <w:ind w:left="426"/>
        <w:jc w:val="both"/>
        <w:rPr>
          <w:rFonts w:ascii="Avenir Next" w:hAnsi="Avenir Next" w:cs="Arial"/>
          <w:sz w:val="22"/>
          <w:szCs w:val="22"/>
          <w:lang w:val="en-GB"/>
        </w:rPr>
      </w:pPr>
      <w:bookmarkStart w:id="0" w:name="_Hlk1391126"/>
      <w:r w:rsidRPr="006002EE">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2A2B0D" w:rsidRDefault="00436884" w:rsidP="00436884">
      <w:pPr>
        <w:pStyle w:val="ListParagraph"/>
        <w:numPr>
          <w:ilvl w:val="0"/>
          <w:numId w:val="12"/>
        </w:numPr>
        <w:ind w:left="426"/>
        <w:jc w:val="both"/>
        <w:rPr>
          <w:rFonts w:ascii="Avenir Next" w:hAnsi="Avenir Next" w:cs="Arial"/>
          <w:sz w:val="22"/>
          <w:szCs w:val="22"/>
          <w:lang w:val="en-GB"/>
        </w:rPr>
      </w:pPr>
      <w:r w:rsidRPr="002A2B0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2A2B0D" w:rsidRDefault="00436884" w:rsidP="00436884">
      <w:pPr>
        <w:pStyle w:val="ListParagraph"/>
        <w:numPr>
          <w:ilvl w:val="0"/>
          <w:numId w:val="12"/>
        </w:numPr>
        <w:ind w:left="426"/>
        <w:jc w:val="both"/>
        <w:rPr>
          <w:rFonts w:ascii="Avenir Next" w:hAnsi="Avenir Next" w:cs="Arial"/>
          <w:sz w:val="22"/>
          <w:szCs w:val="22"/>
          <w:highlight w:val="yellow"/>
          <w:lang w:val="en-GB"/>
        </w:rPr>
      </w:pPr>
      <w:r w:rsidRPr="002A2B0D">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6C68A8" w:rsidRDefault="00436884" w:rsidP="00436884">
      <w:pPr>
        <w:pStyle w:val="ListParagraph"/>
        <w:numPr>
          <w:ilvl w:val="0"/>
          <w:numId w:val="12"/>
        </w:numPr>
        <w:ind w:left="426"/>
        <w:jc w:val="both"/>
        <w:rPr>
          <w:rFonts w:ascii="Avenir Next" w:hAnsi="Avenir Next" w:cs="Arial"/>
          <w:sz w:val="22"/>
          <w:szCs w:val="22"/>
          <w:lang w:val="en-GB"/>
        </w:rPr>
      </w:pPr>
      <w:r w:rsidRPr="006C68A8">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ListParagraph"/>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7B1BE3" w:rsidRDefault="00436884" w:rsidP="00436884">
      <w:pPr>
        <w:pStyle w:val="ListParagraph"/>
        <w:numPr>
          <w:ilvl w:val="0"/>
          <w:numId w:val="14"/>
        </w:numPr>
        <w:ind w:left="426"/>
        <w:jc w:val="both"/>
        <w:rPr>
          <w:rFonts w:ascii="Avenir Next" w:hAnsi="Avenir Next" w:cs="Arial"/>
          <w:sz w:val="22"/>
          <w:szCs w:val="22"/>
          <w:highlight w:val="yellow"/>
          <w:lang w:val="en-GB"/>
        </w:rPr>
      </w:pPr>
      <w:r w:rsidRPr="007B1BE3">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2A7217" w:rsidRDefault="00853A74" w:rsidP="00853A74">
      <w:pPr>
        <w:pStyle w:val="ListParagraph"/>
        <w:numPr>
          <w:ilvl w:val="0"/>
          <w:numId w:val="16"/>
        </w:numPr>
        <w:ind w:left="426"/>
        <w:jc w:val="both"/>
        <w:rPr>
          <w:rFonts w:ascii="Avenir Next" w:hAnsi="Avenir Next" w:cs="Arial"/>
          <w:sz w:val="22"/>
          <w:szCs w:val="22"/>
          <w:highlight w:val="yellow"/>
          <w:lang w:val="en-GB"/>
        </w:rPr>
      </w:pPr>
      <w:r w:rsidRPr="002A7217">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ListParagraph"/>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ListParagraph"/>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85749B" w:rsidRDefault="00436884" w:rsidP="00436884">
      <w:pPr>
        <w:pStyle w:val="ListParagraph"/>
        <w:numPr>
          <w:ilvl w:val="0"/>
          <w:numId w:val="18"/>
        </w:numPr>
        <w:ind w:left="426"/>
        <w:jc w:val="both"/>
        <w:rPr>
          <w:rFonts w:ascii="Avenir Next" w:hAnsi="Avenir Next" w:cs="Arial"/>
          <w:sz w:val="22"/>
          <w:szCs w:val="22"/>
          <w:highlight w:val="yellow"/>
          <w:lang w:val="en-GB"/>
        </w:rPr>
      </w:pPr>
      <w:r w:rsidRPr="0085749B">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85749B" w:rsidRDefault="00436884" w:rsidP="00436884">
      <w:pPr>
        <w:pStyle w:val="ListParagraph"/>
        <w:numPr>
          <w:ilvl w:val="0"/>
          <w:numId w:val="18"/>
        </w:numPr>
        <w:ind w:left="426"/>
        <w:jc w:val="both"/>
        <w:rPr>
          <w:rFonts w:ascii="Avenir Next" w:hAnsi="Avenir Next" w:cs="Arial"/>
          <w:sz w:val="22"/>
          <w:szCs w:val="22"/>
          <w:lang w:val="en-GB"/>
        </w:rPr>
      </w:pPr>
      <w:r w:rsidRPr="0085749B">
        <w:rPr>
          <w:rFonts w:ascii="Avenir Next" w:hAnsi="Avenir Next" w:cs="Arial"/>
          <w:sz w:val="22"/>
          <w:szCs w:val="22"/>
          <w:lang w:val="en-GB"/>
        </w:rPr>
        <w:t>The safe conduct rule.</w:t>
      </w:r>
    </w:p>
    <w:p w14:paraId="5677386C" w14:textId="77777777" w:rsidR="00436884" w:rsidRPr="0085749B" w:rsidRDefault="00436884" w:rsidP="00436884">
      <w:pPr>
        <w:jc w:val="both"/>
        <w:rPr>
          <w:rFonts w:ascii="Avenir Next" w:hAnsi="Avenir Next" w:cs="Arial"/>
          <w:sz w:val="22"/>
          <w:szCs w:val="22"/>
          <w:lang w:val="en-GB"/>
        </w:rPr>
      </w:pPr>
    </w:p>
    <w:p w14:paraId="36BC64F8" w14:textId="77777777" w:rsidR="00436884" w:rsidRPr="0085749B" w:rsidRDefault="00436884" w:rsidP="00436884">
      <w:pPr>
        <w:pStyle w:val="ListParagraph"/>
        <w:numPr>
          <w:ilvl w:val="0"/>
          <w:numId w:val="18"/>
        </w:numPr>
        <w:ind w:left="426"/>
        <w:jc w:val="both"/>
        <w:rPr>
          <w:rFonts w:ascii="Avenir Next" w:hAnsi="Avenir Next" w:cs="Arial"/>
          <w:sz w:val="22"/>
          <w:szCs w:val="22"/>
          <w:lang w:val="en-GB"/>
        </w:rPr>
      </w:pPr>
      <w:r w:rsidRPr="0085749B">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C504E5">
      <w:pPr>
        <w:pStyle w:val="ListParagraph"/>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3A00EB" w:rsidRDefault="00C504E5" w:rsidP="00C504E5">
      <w:pPr>
        <w:pStyle w:val="ListParagraph"/>
        <w:numPr>
          <w:ilvl w:val="0"/>
          <w:numId w:val="20"/>
        </w:numPr>
        <w:ind w:left="426"/>
        <w:jc w:val="both"/>
        <w:rPr>
          <w:rFonts w:ascii="Avenir Next" w:hAnsi="Avenir Next" w:cs="Arial"/>
          <w:sz w:val="22"/>
          <w:szCs w:val="22"/>
          <w:lang w:val="en-GB"/>
        </w:rPr>
      </w:pPr>
      <w:r w:rsidRPr="003A00EB">
        <w:rPr>
          <w:rFonts w:ascii="Avenir Next" w:hAnsi="Avenir Next" w:cs="Arial"/>
          <w:sz w:val="22"/>
          <w:szCs w:val="22"/>
          <w:lang w:val="en-GB"/>
        </w:rPr>
        <w:t xml:space="preserve">Both the foreign main proceedings in South Africa and the foreign non-main proceedings in </w:t>
      </w:r>
      <w:r w:rsidR="004137C3" w:rsidRPr="003A00EB">
        <w:rPr>
          <w:rFonts w:ascii="Avenir Next" w:hAnsi="Avenir Next" w:cs="Arial"/>
          <w:sz w:val="22"/>
          <w:szCs w:val="22"/>
          <w:lang w:val="en-GB"/>
        </w:rPr>
        <w:t xml:space="preserve">Argentina </w:t>
      </w:r>
      <w:r w:rsidRPr="003A00EB">
        <w:rPr>
          <w:rFonts w:ascii="Avenir Next" w:hAnsi="Avenir Next" w:cs="Arial"/>
          <w:sz w:val="22"/>
          <w:szCs w:val="22"/>
          <w:lang w:val="en-GB"/>
        </w:rPr>
        <w:t xml:space="preserve">will not be recognised in the UK because the UK has no principle of reciprocity and </w:t>
      </w:r>
      <w:r w:rsidR="004137C3" w:rsidRPr="003A00EB">
        <w:rPr>
          <w:rFonts w:ascii="Avenir Next" w:hAnsi="Avenir Next" w:cs="Arial"/>
          <w:sz w:val="22"/>
          <w:szCs w:val="22"/>
          <w:lang w:val="en-GB"/>
        </w:rPr>
        <w:t xml:space="preserve">Argentina </w:t>
      </w:r>
      <w:r w:rsidRPr="003A00EB">
        <w:rPr>
          <w:rFonts w:ascii="Avenir Next" w:hAnsi="Avenir Next" w:cs="Arial"/>
          <w:sz w:val="22"/>
          <w:szCs w:val="22"/>
          <w:lang w:val="en-GB"/>
        </w:rPr>
        <w:t>has not implemented the Model Law.</w:t>
      </w:r>
    </w:p>
    <w:p w14:paraId="14DB6B0E" w14:textId="77777777" w:rsidR="00C504E5" w:rsidRPr="003A00EB" w:rsidRDefault="00C504E5" w:rsidP="00C504E5">
      <w:pPr>
        <w:jc w:val="both"/>
        <w:rPr>
          <w:rFonts w:ascii="Avenir Next" w:hAnsi="Avenir Next" w:cs="Arial"/>
          <w:sz w:val="22"/>
          <w:szCs w:val="22"/>
          <w:lang w:val="en-GB"/>
        </w:rPr>
      </w:pPr>
    </w:p>
    <w:p w14:paraId="091C36C1" w14:textId="0A141127" w:rsidR="00C504E5" w:rsidRPr="003A00EB" w:rsidRDefault="00C504E5" w:rsidP="00C504E5">
      <w:pPr>
        <w:pStyle w:val="ListParagraph"/>
        <w:numPr>
          <w:ilvl w:val="0"/>
          <w:numId w:val="20"/>
        </w:numPr>
        <w:ind w:left="426"/>
        <w:jc w:val="both"/>
        <w:rPr>
          <w:rFonts w:ascii="Avenir Next" w:hAnsi="Avenir Next" w:cs="Arial"/>
          <w:sz w:val="22"/>
          <w:szCs w:val="22"/>
          <w:lang w:val="en-GB"/>
        </w:rPr>
      </w:pPr>
      <w:r w:rsidRPr="003A00EB">
        <w:rPr>
          <w:rFonts w:ascii="Avenir Next" w:hAnsi="Avenir Next" w:cs="Arial"/>
          <w:sz w:val="22"/>
          <w:szCs w:val="22"/>
          <w:lang w:val="en-GB"/>
        </w:rPr>
        <w:t xml:space="preserve">Both the foreign main proceedings in South Africa and the foreign non-main proceedings in </w:t>
      </w:r>
      <w:r w:rsidR="004137C3" w:rsidRPr="003A00EB">
        <w:rPr>
          <w:rFonts w:ascii="Avenir Next" w:hAnsi="Avenir Next" w:cs="Arial"/>
          <w:sz w:val="22"/>
          <w:szCs w:val="22"/>
          <w:lang w:val="en-GB"/>
        </w:rPr>
        <w:t xml:space="preserve">Argentina </w:t>
      </w:r>
      <w:r w:rsidRPr="003A00EB">
        <w:rPr>
          <w:rFonts w:ascii="Avenir Next" w:hAnsi="Avenir Next" w:cs="Arial"/>
          <w:sz w:val="22"/>
          <w:szCs w:val="22"/>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3A00EB" w:rsidRDefault="00C504E5" w:rsidP="00C504E5">
      <w:pPr>
        <w:pStyle w:val="ListParagraph"/>
        <w:numPr>
          <w:ilvl w:val="0"/>
          <w:numId w:val="20"/>
        </w:numPr>
        <w:ind w:left="426"/>
        <w:jc w:val="both"/>
        <w:rPr>
          <w:rFonts w:ascii="Avenir Next" w:hAnsi="Avenir Next" w:cs="Arial"/>
          <w:sz w:val="22"/>
          <w:szCs w:val="22"/>
          <w:highlight w:val="yellow"/>
          <w:lang w:val="en-GB"/>
        </w:rPr>
      </w:pPr>
      <w:r w:rsidRPr="003A00EB">
        <w:rPr>
          <w:rFonts w:ascii="Avenir Next" w:hAnsi="Avenir Next" w:cs="Arial"/>
          <w:sz w:val="22"/>
          <w:szCs w:val="22"/>
          <w:highlight w:val="yellow"/>
          <w:lang w:val="en-GB"/>
        </w:rPr>
        <w:t xml:space="preserve">None of the statements in (a), (b) </w:t>
      </w:r>
      <w:r w:rsidR="002E00F8" w:rsidRPr="003A00EB">
        <w:rPr>
          <w:rFonts w:ascii="Avenir Next" w:hAnsi="Avenir Next" w:cs="Arial"/>
          <w:sz w:val="22"/>
          <w:szCs w:val="22"/>
          <w:highlight w:val="yellow"/>
          <w:lang w:val="en-GB"/>
        </w:rPr>
        <w:t>or</w:t>
      </w:r>
      <w:r w:rsidRPr="003A00EB">
        <w:rPr>
          <w:rFonts w:ascii="Avenir Next" w:hAnsi="Avenir Next" w:cs="Arial"/>
          <w:sz w:val="22"/>
          <w:szCs w:val="22"/>
          <w:highlight w:val="yellow"/>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ListParagraph"/>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546EB9" w:rsidRDefault="00B72F5F" w:rsidP="00114082">
      <w:pPr>
        <w:pStyle w:val="ListParagraph"/>
        <w:numPr>
          <w:ilvl w:val="0"/>
          <w:numId w:val="26"/>
        </w:numPr>
        <w:ind w:left="426"/>
        <w:jc w:val="both"/>
        <w:rPr>
          <w:rFonts w:ascii="Avenir Next" w:hAnsi="Avenir Next" w:cs="Arial"/>
          <w:sz w:val="22"/>
          <w:szCs w:val="22"/>
          <w:highlight w:val="yellow"/>
          <w:lang w:val="en-GB"/>
        </w:rPr>
      </w:pPr>
      <w:r w:rsidRPr="00546EB9">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546EB9">
        <w:rPr>
          <w:rFonts w:ascii="Avenir Next" w:hAnsi="Avenir Next" w:cs="Arial"/>
          <w:sz w:val="22"/>
          <w:szCs w:val="22"/>
          <w:highlight w:val="yellow"/>
          <w:lang w:val="en-GB"/>
        </w:rPr>
        <w:t>will</w:t>
      </w:r>
      <w:r w:rsidRPr="00546EB9">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606564" w:rsidRDefault="00436884" w:rsidP="00436884">
      <w:pPr>
        <w:pStyle w:val="ListParagraph"/>
        <w:numPr>
          <w:ilvl w:val="0"/>
          <w:numId w:val="27"/>
        </w:numPr>
        <w:ind w:left="426"/>
        <w:jc w:val="both"/>
        <w:rPr>
          <w:rFonts w:ascii="Avenir Next" w:hAnsi="Avenir Next" w:cs="Arial"/>
          <w:sz w:val="22"/>
          <w:szCs w:val="22"/>
          <w:highlight w:val="yellow"/>
          <w:lang w:val="en-GB"/>
        </w:rPr>
      </w:pPr>
      <w:r w:rsidRPr="00606564">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436884">
      <w:pPr>
        <w:pStyle w:val="ListParagraph"/>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ListParagraph"/>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B77352" w:rsidRDefault="00436884" w:rsidP="00436884">
      <w:pPr>
        <w:pStyle w:val="ListParagraph"/>
        <w:numPr>
          <w:ilvl w:val="0"/>
          <w:numId w:val="28"/>
        </w:numPr>
        <w:ind w:left="426"/>
        <w:jc w:val="both"/>
        <w:rPr>
          <w:rFonts w:ascii="Avenir Next" w:hAnsi="Avenir Next" w:cs="Arial"/>
          <w:sz w:val="22"/>
          <w:szCs w:val="22"/>
          <w:lang w:val="en-GB"/>
        </w:rPr>
      </w:pPr>
      <w:r w:rsidRPr="007B1C2B">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6249B" w:rsidRDefault="00436884" w:rsidP="00436884">
      <w:pPr>
        <w:pStyle w:val="ListParagraph"/>
        <w:numPr>
          <w:ilvl w:val="0"/>
          <w:numId w:val="29"/>
        </w:numPr>
        <w:ind w:left="426"/>
        <w:jc w:val="both"/>
        <w:rPr>
          <w:rFonts w:ascii="Avenir Next" w:hAnsi="Avenir Next" w:cs="Arial"/>
          <w:sz w:val="22"/>
          <w:szCs w:val="22"/>
          <w:highlight w:val="yellow"/>
          <w:lang w:val="en-GB"/>
        </w:rPr>
      </w:pPr>
      <w:r w:rsidRPr="00B6249B">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ListParagraph"/>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2D190D" w:rsidRDefault="00436884" w:rsidP="00436884">
      <w:pPr>
        <w:pStyle w:val="ListParagraph"/>
        <w:numPr>
          <w:ilvl w:val="0"/>
          <w:numId w:val="30"/>
        </w:numPr>
        <w:ind w:left="426"/>
        <w:jc w:val="both"/>
        <w:rPr>
          <w:rFonts w:ascii="Avenir Next" w:hAnsi="Avenir Next" w:cs="Arial"/>
          <w:sz w:val="22"/>
          <w:szCs w:val="22"/>
          <w:highlight w:val="yellow"/>
          <w:lang w:val="en-GB"/>
        </w:rPr>
      </w:pPr>
      <w:r w:rsidRPr="002D190D">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2D190D">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ListParagraph"/>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436884">
      <w:pPr>
        <w:pStyle w:val="ListParagraph"/>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5E18A11E" w:rsidR="00CB56CE" w:rsidRPr="00B77352" w:rsidRDefault="000F39A5" w:rsidP="00707FC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COMI of a debtor isn’t clearly defined under the MLCBI, </w:t>
      </w:r>
      <w:r w:rsidR="00540E12">
        <w:rPr>
          <w:rFonts w:ascii="Avenir Next" w:hAnsi="Avenir Next" w:cs="Arial"/>
          <w:color w:val="808080" w:themeColor="background1" w:themeShade="80"/>
          <w:sz w:val="22"/>
          <w:szCs w:val="22"/>
          <w:lang w:val="en-GB"/>
        </w:rPr>
        <w:t xml:space="preserve">but the appropriate date is. The appropriate date is determined to be </w:t>
      </w:r>
      <w:r w:rsidR="001D3170">
        <w:rPr>
          <w:rFonts w:ascii="Avenir Next" w:hAnsi="Avenir Next" w:cs="Arial"/>
          <w:color w:val="808080" w:themeColor="background1" w:themeShade="80"/>
          <w:sz w:val="22"/>
          <w:szCs w:val="22"/>
          <w:lang w:val="en-GB"/>
        </w:rPr>
        <w:t xml:space="preserve">the date of commencement of the foreign proceeding in question. </w:t>
      </w:r>
      <w:r w:rsidR="005069FF">
        <w:rPr>
          <w:rFonts w:ascii="Avenir Next" w:hAnsi="Avenir Next" w:cs="Arial"/>
          <w:color w:val="808080" w:themeColor="background1" w:themeShade="80"/>
          <w:sz w:val="22"/>
          <w:szCs w:val="22"/>
          <w:lang w:val="en-GB"/>
        </w:rPr>
        <w:t xml:space="preserve">Where a COMI is deemed to have moved </w:t>
      </w:r>
      <w:r w:rsidR="009B1452">
        <w:rPr>
          <w:rFonts w:ascii="Avenir Next" w:hAnsi="Avenir Next" w:cs="Arial"/>
          <w:color w:val="808080" w:themeColor="background1" w:themeShade="80"/>
          <w:sz w:val="22"/>
          <w:szCs w:val="22"/>
          <w:lang w:val="en-GB"/>
        </w:rPr>
        <w:t xml:space="preserve">shortly before foreign proceedings are commenced, the evidence required to prove the new COMI will be more taxing </w:t>
      </w:r>
      <w:r w:rsidR="008877FF">
        <w:rPr>
          <w:rFonts w:ascii="Avenir Next" w:hAnsi="Avenir Next" w:cs="Arial"/>
          <w:color w:val="808080" w:themeColor="background1" w:themeShade="80"/>
          <w:sz w:val="22"/>
          <w:szCs w:val="22"/>
          <w:lang w:val="en-GB"/>
        </w:rPr>
        <w:t xml:space="preserve">including whether it is ascertainable by third parties. This gives clear guidelines of the timings, where the determination of the COMI may be more subjective. </w:t>
      </w:r>
      <w:r w:rsidR="00540E12">
        <w:rPr>
          <w:rFonts w:ascii="Avenir Next" w:hAnsi="Avenir Next" w:cs="Arial"/>
          <w:color w:val="808080" w:themeColor="background1" w:themeShade="80"/>
          <w:sz w:val="22"/>
          <w:szCs w:val="22"/>
          <w:lang w:val="en-GB"/>
        </w:rPr>
        <w:t xml:space="preserve">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18B2D44B" w14:textId="14ED8CED" w:rsidR="00607AB9" w:rsidRDefault="00607AB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Statement 1 relates to </w:t>
      </w:r>
      <w:r w:rsidR="00A1076F">
        <w:rPr>
          <w:rFonts w:ascii="Avenir Next" w:hAnsi="Avenir Next" w:cs="Arial"/>
          <w:color w:val="808080" w:themeColor="background1" w:themeShade="80"/>
          <w:sz w:val="22"/>
          <w:szCs w:val="22"/>
          <w:lang w:val="en-GB"/>
        </w:rPr>
        <w:t xml:space="preserve">article 14 of the Model Law </w:t>
      </w:r>
      <w:r w:rsidR="00004C79">
        <w:rPr>
          <w:rFonts w:ascii="Avenir Next" w:hAnsi="Avenir Next" w:cs="Arial"/>
          <w:color w:val="808080" w:themeColor="background1" w:themeShade="80"/>
          <w:sz w:val="22"/>
          <w:szCs w:val="22"/>
          <w:lang w:val="en-GB"/>
        </w:rPr>
        <w:t>–</w:t>
      </w:r>
      <w:r w:rsidR="00A1076F">
        <w:rPr>
          <w:rFonts w:ascii="Avenir Next" w:hAnsi="Avenir Next" w:cs="Arial"/>
          <w:color w:val="808080" w:themeColor="background1" w:themeShade="80"/>
          <w:sz w:val="22"/>
          <w:szCs w:val="22"/>
          <w:lang w:val="en-GB"/>
        </w:rPr>
        <w:t xml:space="preserve"> </w:t>
      </w:r>
      <w:r w:rsidR="00004C79">
        <w:rPr>
          <w:rFonts w:ascii="Avenir Next" w:hAnsi="Avenir Next" w:cs="Arial"/>
          <w:color w:val="808080" w:themeColor="background1" w:themeShade="80"/>
          <w:sz w:val="22"/>
          <w:szCs w:val="22"/>
          <w:lang w:val="en-GB"/>
        </w:rPr>
        <w:t xml:space="preserve">Grounds to refuse recognition and enforcement of an Insolvency-related judgment. </w:t>
      </w:r>
      <w:r w:rsidR="00C95301">
        <w:rPr>
          <w:rFonts w:ascii="Avenir Next" w:hAnsi="Avenir Next" w:cs="Arial"/>
          <w:color w:val="808080" w:themeColor="background1" w:themeShade="80"/>
          <w:sz w:val="22"/>
          <w:szCs w:val="22"/>
          <w:lang w:val="en-GB"/>
        </w:rPr>
        <w:t xml:space="preserve">Within 14(a), there are provisions for the notification of creditors of the insolvency process, </w:t>
      </w:r>
      <w:r w:rsidR="00EF453C">
        <w:rPr>
          <w:rFonts w:ascii="Avenir Next" w:hAnsi="Avenir Next" w:cs="Arial"/>
          <w:color w:val="808080" w:themeColor="background1" w:themeShade="80"/>
          <w:sz w:val="22"/>
          <w:szCs w:val="22"/>
          <w:lang w:val="en-GB"/>
        </w:rPr>
        <w:t>specifically</w:t>
      </w:r>
      <w:r w:rsidR="00480B31">
        <w:rPr>
          <w:rFonts w:ascii="Avenir Next" w:hAnsi="Avenir Next" w:cs="Arial"/>
          <w:color w:val="808080" w:themeColor="background1" w:themeShade="80"/>
          <w:sz w:val="22"/>
          <w:szCs w:val="22"/>
          <w:lang w:val="en-GB"/>
        </w:rPr>
        <w:t xml:space="preserve"> timing</w:t>
      </w:r>
      <w:r w:rsidR="00EF453C">
        <w:rPr>
          <w:rFonts w:ascii="Avenir Next" w:hAnsi="Avenir Next" w:cs="Arial"/>
          <w:color w:val="808080" w:themeColor="background1" w:themeShade="80"/>
          <w:sz w:val="22"/>
          <w:szCs w:val="22"/>
          <w:lang w:val="en-GB"/>
        </w:rPr>
        <w:t>.</w:t>
      </w:r>
    </w:p>
    <w:p w14:paraId="1689D8D7" w14:textId="77777777" w:rsidR="00607AB9" w:rsidRDefault="00607AB9" w:rsidP="00867A8F">
      <w:pPr>
        <w:ind w:left="720" w:hanging="720"/>
        <w:jc w:val="both"/>
        <w:rPr>
          <w:rFonts w:ascii="Avenir Next" w:hAnsi="Avenir Next" w:cs="Arial"/>
          <w:color w:val="808080" w:themeColor="background1" w:themeShade="80"/>
          <w:sz w:val="22"/>
          <w:szCs w:val="22"/>
          <w:lang w:val="en-GB"/>
        </w:rPr>
      </w:pPr>
    </w:p>
    <w:p w14:paraId="2D3A7D6A" w14:textId="4ACFE473" w:rsidR="00607AB9" w:rsidRDefault="009A796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relates to </w:t>
      </w:r>
      <w:r w:rsidR="00017578">
        <w:rPr>
          <w:rFonts w:ascii="Avenir Next" w:hAnsi="Avenir Next" w:cs="Arial"/>
          <w:color w:val="808080" w:themeColor="background1" w:themeShade="80"/>
          <w:sz w:val="22"/>
          <w:szCs w:val="22"/>
          <w:lang w:val="en-GB"/>
        </w:rPr>
        <w:t>article 10 of the Model Law</w:t>
      </w:r>
      <w:r w:rsidR="00427F06">
        <w:rPr>
          <w:rFonts w:ascii="Avenir Next" w:hAnsi="Avenir Next" w:cs="Arial"/>
          <w:color w:val="808080" w:themeColor="background1" w:themeShade="80"/>
          <w:sz w:val="22"/>
          <w:szCs w:val="22"/>
          <w:lang w:val="en-GB"/>
        </w:rPr>
        <w:t xml:space="preserve"> – the Safe Conduct Rule. </w:t>
      </w:r>
      <w:r w:rsidR="007853CC">
        <w:rPr>
          <w:rFonts w:ascii="Avenir Next" w:hAnsi="Avenir Next" w:cs="Arial"/>
          <w:color w:val="808080" w:themeColor="background1" w:themeShade="80"/>
          <w:sz w:val="22"/>
          <w:szCs w:val="22"/>
          <w:lang w:val="en-GB"/>
        </w:rPr>
        <w:t xml:space="preserve">This </w:t>
      </w:r>
      <w:r w:rsidR="00521A75">
        <w:rPr>
          <w:rFonts w:ascii="Avenir Next" w:hAnsi="Avenir Next" w:cs="Arial"/>
          <w:color w:val="808080" w:themeColor="background1" w:themeShade="80"/>
          <w:sz w:val="22"/>
          <w:szCs w:val="22"/>
          <w:lang w:val="en-GB"/>
        </w:rPr>
        <w:t xml:space="preserve">ensures that the court located in the enacting state does not assume jurisdiction over </w:t>
      </w:r>
      <w:r w:rsidR="00AC428A">
        <w:rPr>
          <w:rFonts w:ascii="Avenir Next" w:hAnsi="Avenir Next" w:cs="Arial"/>
          <w:color w:val="808080" w:themeColor="background1" w:themeShade="80"/>
          <w:sz w:val="22"/>
          <w:szCs w:val="22"/>
          <w:lang w:val="en-GB"/>
        </w:rPr>
        <w:t xml:space="preserve">all assets held by the debtor on the sole basis that there is an application for recognition of a foreign proceeding. </w:t>
      </w:r>
    </w:p>
    <w:p w14:paraId="2C6B3BB9" w14:textId="77777777" w:rsidR="00607AB9" w:rsidRDefault="00607AB9" w:rsidP="00867A8F">
      <w:pPr>
        <w:ind w:left="720" w:hanging="720"/>
        <w:jc w:val="both"/>
        <w:rPr>
          <w:rFonts w:ascii="Avenir Next" w:hAnsi="Avenir Next" w:cs="Arial"/>
          <w:color w:val="808080" w:themeColor="background1" w:themeShade="80"/>
          <w:sz w:val="22"/>
          <w:szCs w:val="22"/>
          <w:lang w:val="en-GB"/>
        </w:rPr>
      </w:pPr>
    </w:p>
    <w:p w14:paraId="428DC0DA" w14:textId="6E80BEEF" w:rsidR="00867A8F" w:rsidRPr="00B77352" w:rsidRDefault="00607AB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relates to </w:t>
      </w:r>
      <w:r w:rsidR="002A311C">
        <w:rPr>
          <w:rFonts w:ascii="Avenir Next" w:hAnsi="Avenir Next" w:cs="Arial"/>
          <w:color w:val="808080" w:themeColor="background1" w:themeShade="80"/>
          <w:sz w:val="22"/>
          <w:szCs w:val="22"/>
          <w:lang w:val="en-GB"/>
        </w:rPr>
        <w:t xml:space="preserve">article 16 of the Model Law </w:t>
      </w:r>
      <w:r w:rsidR="008E390C">
        <w:rPr>
          <w:rFonts w:ascii="Avenir Next" w:hAnsi="Avenir Next" w:cs="Arial"/>
          <w:color w:val="808080" w:themeColor="background1" w:themeShade="80"/>
          <w:sz w:val="22"/>
          <w:szCs w:val="22"/>
          <w:lang w:val="en-GB"/>
        </w:rPr>
        <w:t>–</w:t>
      </w:r>
      <w:r w:rsidR="002A311C">
        <w:rPr>
          <w:rFonts w:ascii="Avenir Next" w:hAnsi="Avenir Next" w:cs="Arial"/>
          <w:color w:val="808080" w:themeColor="background1" w:themeShade="80"/>
          <w:sz w:val="22"/>
          <w:szCs w:val="22"/>
          <w:lang w:val="en-GB"/>
        </w:rPr>
        <w:t xml:space="preserve"> </w:t>
      </w:r>
      <w:r w:rsidR="008E390C">
        <w:rPr>
          <w:rFonts w:ascii="Avenir Next" w:hAnsi="Avenir Next" w:cs="Arial"/>
          <w:color w:val="808080" w:themeColor="background1" w:themeShade="80"/>
          <w:sz w:val="22"/>
          <w:szCs w:val="22"/>
          <w:lang w:val="en-GB"/>
        </w:rPr>
        <w:t xml:space="preserve">recognition presumptions regarding COMI. COMI is an undefined key </w:t>
      </w:r>
      <w:r w:rsidR="00BE19A2">
        <w:rPr>
          <w:rFonts w:ascii="Avenir Next" w:hAnsi="Avenir Next" w:cs="Arial"/>
          <w:color w:val="808080" w:themeColor="background1" w:themeShade="80"/>
          <w:sz w:val="22"/>
          <w:szCs w:val="22"/>
          <w:lang w:val="en-GB"/>
        </w:rPr>
        <w:t>concept,</w:t>
      </w:r>
      <w:r w:rsidR="008E390C">
        <w:rPr>
          <w:rFonts w:ascii="Avenir Next" w:hAnsi="Avenir Next" w:cs="Arial"/>
          <w:color w:val="808080" w:themeColor="background1" w:themeShade="80"/>
          <w:sz w:val="22"/>
          <w:szCs w:val="22"/>
          <w:lang w:val="en-GB"/>
        </w:rPr>
        <w:t xml:space="preserve"> </w:t>
      </w:r>
      <w:r w:rsidR="009416D9">
        <w:rPr>
          <w:rFonts w:ascii="Avenir Next" w:hAnsi="Avenir Next" w:cs="Arial"/>
          <w:color w:val="808080" w:themeColor="background1" w:themeShade="80"/>
          <w:sz w:val="22"/>
          <w:szCs w:val="22"/>
          <w:lang w:val="en-GB"/>
        </w:rPr>
        <w:t xml:space="preserve">and this article includes a rebuttable presumption that the place of the registered office of the debtor is the place of its COMI. </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63048E39" w14:textId="3A0FFBEF" w:rsidR="00E40ACE" w:rsidRDefault="004B2B1A"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IBA case appeal was brought </w:t>
      </w:r>
      <w:r w:rsidR="00005F75">
        <w:rPr>
          <w:rFonts w:ascii="Avenir Next" w:hAnsi="Avenir Next" w:cs="Arial"/>
          <w:color w:val="808080" w:themeColor="background1" w:themeShade="80"/>
          <w:sz w:val="22"/>
          <w:szCs w:val="22"/>
          <w:lang w:val="en-GB"/>
        </w:rPr>
        <w:t xml:space="preserve">by an Azeri </w:t>
      </w:r>
      <w:r w:rsidR="00C403FD">
        <w:rPr>
          <w:rFonts w:ascii="Avenir Next" w:hAnsi="Avenir Next" w:cs="Arial"/>
          <w:color w:val="808080" w:themeColor="background1" w:themeShade="80"/>
          <w:sz w:val="22"/>
          <w:szCs w:val="22"/>
          <w:lang w:val="en-GB"/>
        </w:rPr>
        <w:t xml:space="preserve">foreign representative, Ms </w:t>
      </w:r>
      <w:proofErr w:type="spellStart"/>
      <w:r w:rsidR="00C403FD">
        <w:rPr>
          <w:rFonts w:ascii="Avenir Next" w:hAnsi="Avenir Next" w:cs="Arial"/>
          <w:color w:val="808080" w:themeColor="background1" w:themeShade="80"/>
          <w:sz w:val="22"/>
          <w:szCs w:val="22"/>
          <w:lang w:val="en-GB"/>
        </w:rPr>
        <w:t>Gunel</w:t>
      </w:r>
      <w:proofErr w:type="spellEnd"/>
      <w:r w:rsidR="00C403FD">
        <w:rPr>
          <w:rFonts w:ascii="Avenir Next" w:hAnsi="Avenir Next" w:cs="Arial"/>
          <w:color w:val="808080" w:themeColor="background1" w:themeShade="80"/>
          <w:sz w:val="22"/>
          <w:szCs w:val="22"/>
          <w:lang w:val="en-GB"/>
        </w:rPr>
        <w:t xml:space="preserve"> </w:t>
      </w:r>
      <w:proofErr w:type="spellStart"/>
      <w:r w:rsidR="00C403FD">
        <w:rPr>
          <w:rFonts w:ascii="Avenir Next" w:hAnsi="Avenir Next" w:cs="Arial"/>
          <w:color w:val="808080" w:themeColor="background1" w:themeShade="80"/>
          <w:sz w:val="22"/>
          <w:szCs w:val="22"/>
          <w:lang w:val="en-GB"/>
        </w:rPr>
        <w:t>Bakhshiyeva</w:t>
      </w:r>
      <w:proofErr w:type="spellEnd"/>
      <w:r w:rsidR="00C403FD">
        <w:rPr>
          <w:rFonts w:ascii="Avenir Next" w:hAnsi="Avenir Next" w:cs="Arial"/>
          <w:color w:val="808080" w:themeColor="background1" w:themeShade="80"/>
          <w:sz w:val="22"/>
          <w:szCs w:val="22"/>
          <w:lang w:val="en-GB"/>
        </w:rPr>
        <w:t xml:space="preserve">, applied </w:t>
      </w:r>
      <w:r w:rsidR="00661656">
        <w:rPr>
          <w:rFonts w:ascii="Avenir Next" w:hAnsi="Avenir Next" w:cs="Arial"/>
          <w:color w:val="808080" w:themeColor="background1" w:themeShade="80"/>
          <w:sz w:val="22"/>
          <w:szCs w:val="22"/>
          <w:lang w:val="en-GB"/>
        </w:rPr>
        <w:t xml:space="preserve">for relief under article 21 of the Model Law to have an indefinite </w:t>
      </w:r>
      <w:r w:rsidR="007A7B82">
        <w:rPr>
          <w:rFonts w:ascii="Avenir Next" w:hAnsi="Avenir Next" w:cs="Arial"/>
          <w:color w:val="808080" w:themeColor="background1" w:themeShade="80"/>
          <w:sz w:val="22"/>
          <w:szCs w:val="22"/>
          <w:lang w:val="en-GB"/>
        </w:rPr>
        <w:t xml:space="preserve">continuation of the active moratorium. The moratorium </w:t>
      </w:r>
      <w:r w:rsidR="00624D26">
        <w:rPr>
          <w:rFonts w:ascii="Avenir Next" w:hAnsi="Avenir Next" w:cs="Arial"/>
          <w:color w:val="808080" w:themeColor="background1" w:themeShade="80"/>
          <w:sz w:val="22"/>
          <w:szCs w:val="22"/>
          <w:lang w:val="en-GB"/>
        </w:rPr>
        <w:t xml:space="preserve">prevented the creditors from enforcing their debt and two </w:t>
      </w:r>
      <w:r w:rsidR="00F67AD1">
        <w:rPr>
          <w:rFonts w:ascii="Avenir Next" w:hAnsi="Avenir Next" w:cs="Arial"/>
          <w:color w:val="808080" w:themeColor="background1" w:themeShade="80"/>
          <w:sz w:val="22"/>
          <w:szCs w:val="22"/>
          <w:lang w:val="en-GB"/>
        </w:rPr>
        <w:t>creditors</w:t>
      </w:r>
      <w:r w:rsidR="00624D26">
        <w:rPr>
          <w:rFonts w:ascii="Avenir Next" w:hAnsi="Avenir Next" w:cs="Arial"/>
          <w:color w:val="808080" w:themeColor="background1" w:themeShade="80"/>
          <w:sz w:val="22"/>
          <w:szCs w:val="22"/>
          <w:lang w:val="en-GB"/>
        </w:rPr>
        <w:t xml:space="preserve"> disputed </w:t>
      </w:r>
      <w:r w:rsidR="00DD59C7">
        <w:rPr>
          <w:rFonts w:ascii="Avenir Next" w:hAnsi="Avenir Next" w:cs="Arial"/>
          <w:color w:val="808080" w:themeColor="background1" w:themeShade="80"/>
          <w:sz w:val="22"/>
          <w:szCs w:val="22"/>
          <w:lang w:val="en-GB"/>
        </w:rPr>
        <w:t>its</w:t>
      </w:r>
      <w:r w:rsidR="00624D26">
        <w:rPr>
          <w:rFonts w:ascii="Avenir Next" w:hAnsi="Avenir Next" w:cs="Arial"/>
          <w:color w:val="808080" w:themeColor="background1" w:themeShade="80"/>
          <w:sz w:val="22"/>
          <w:szCs w:val="22"/>
          <w:lang w:val="en-GB"/>
        </w:rPr>
        <w:t xml:space="preserve"> existence </w:t>
      </w:r>
      <w:r w:rsidR="00286B35">
        <w:rPr>
          <w:rFonts w:ascii="Avenir Next" w:hAnsi="Avenir Next" w:cs="Arial"/>
          <w:color w:val="808080" w:themeColor="background1" w:themeShade="80"/>
          <w:sz w:val="22"/>
          <w:szCs w:val="22"/>
          <w:lang w:val="en-GB"/>
        </w:rPr>
        <w:t xml:space="preserve">as they had unpaid </w:t>
      </w:r>
      <w:r w:rsidR="00AD674C">
        <w:rPr>
          <w:rFonts w:ascii="Avenir Next" w:hAnsi="Avenir Next" w:cs="Arial"/>
          <w:color w:val="808080" w:themeColor="background1" w:themeShade="80"/>
          <w:sz w:val="22"/>
          <w:szCs w:val="22"/>
          <w:lang w:val="en-GB"/>
        </w:rPr>
        <w:t xml:space="preserve">debt instrument claims and had not submitted to the Azerbaijan insolvency process. </w:t>
      </w:r>
      <w:r w:rsidR="00DD59C7">
        <w:rPr>
          <w:rFonts w:ascii="Avenir Next" w:hAnsi="Avenir Next" w:cs="Arial"/>
          <w:color w:val="808080" w:themeColor="background1" w:themeShade="80"/>
          <w:sz w:val="22"/>
          <w:szCs w:val="22"/>
          <w:lang w:val="en-GB"/>
        </w:rPr>
        <w:t xml:space="preserve">They argued that the restructuring plan which had been approved by the </w:t>
      </w:r>
      <w:r w:rsidR="003077CC">
        <w:rPr>
          <w:rFonts w:ascii="Avenir Next" w:hAnsi="Avenir Next" w:cs="Arial"/>
          <w:color w:val="808080" w:themeColor="background1" w:themeShade="80"/>
          <w:sz w:val="22"/>
          <w:szCs w:val="22"/>
          <w:lang w:val="en-GB"/>
        </w:rPr>
        <w:t xml:space="preserve">Azerbaijan insolvency process </w:t>
      </w:r>
      <w:r w:rsidR="00AA49EC">
        <w:rPr>
          <w:rFonts w:ascii="Avenir Next" w:hAnsi="Avenir Next" w:cs="Arial"/>
          <w:color w:val="808080" w:themeColor="background1" w:themeShade="80"/>
          <w:sz w:val="22"/>
          <w:szCs w:val="22"/>
          <w:lang w:val="en-GB"/>
        </w:rPr>
        <w:t xml:space="preserve">and was binding on all creditors, was not binding on them </w:t>
      </w:r>
      <w:r w:rsidR="00F67AD1">
        <w:rPr>
          <w:rFonts w:ascii="Avenir Next" w:hAnsi="Avenir Next" w:cs="Arial"/>
          <w:color w:val="808080" w:themeColor="background1" w:themeShade="80"/>
          <w:sz w:val="22"/>
          <w:szCs w:val="22"/>
          <w:lang w:val="en-GB"/>
        </w:rPr>
        <w:t>as they had not submitted to the insolvency process</w:t>
      </w:r>
      <w:r w:rsidR="00AA49EC">
        <w:rPr>
          <w:rFonts w:ascii="Avenir Next" w:hAnsi="Avenir Next" w:cs="Arial"/>
          <w:color w:val="808080" w:themeColor="background1" w:themeShade="80"/>
          <w:sz w:val="22"/>
          <w:szCs w:val="22"/>
          <w:lang w:val="en-GB"/>
        </w:rPr>
        <w:t>.</w:t>
      </w:r>
      <w:r w:rsidR="00F67AD1">
        <w:rPr>
          <w:rFonts w:ascii="Avenir Next" w:hAnsi="Avenir Next" w:cs="Arial"/>
          <w:color w:val="808080" w:themeColor="background1" w:themeShade="80"/>
          <w:sz w:val="22"/>
          <w:szCs w:val="22"/>
          <w:lang w:val="en-GB"/>
        </w:rPr>
        <w:t xml:space="preserve"> Therefore, they requested that the English courts (their debt was under English law) </w:t>
      </w:r>
      <w:r w:rsidR="00380975">
        <w:rPr>
          <w:rFonts w:ascii="Avenir Next" w:hAnsi="Avenir Next" w:cs="Arial"/>
          <w:color w:val="808080" w:themeColor="background1" w:themeShade="80"/>
          <w:sz w:val="22"/>
          <w:szCs w:val="22"/>
          <w:lang w:val="en-GB"/>
        </w:rPr>
        <w:t xml:space="preserve">prevent the enforcement of </w:t>
      </w:r>
      <w:r w:rsidR="00E41994">
        <w:rPr>
          <w:rFonts w:ascii="Avenir Next" w:hAnsi="Avenir Next" w:cs="Arial"/>
          <w:color w:val="808080" w:themeColor="background1" w:themeShade="80"/>
          <w:sz w:val="22"/>
          <w:szCs w:val="22"/>
          <w:lang w:val="en-GB"/>
        </w:rPr>
        <w:t>an indefinite</w:t>
      </w:r>
      <w:r w:rsidR="00380975">
        <w:rPr>
          <w:rFonts w:ascii="Avenir Next" w:hAnsi="Avenir Next" w:cs="Arial"/>
          <w:color w:val="808080" w:themeColor="background1" w:themeShade="80"/>
          <w:sz w:val="22"/>
          <w:szCs w:val="22"/>
          <w:lang w:val="en-GB"/>
        </w:rPr>
        <w:t xml:space="preserve"> moratorium on them. Meanwhile, the Azerbaijan appointment taker </w:t>
      </w:r>
      <w:r w:rsidR="007349B3">
        <w:rPr>
          <w:rFonts w:ascii="Avenir Next" w:hAnsi="Avenir Next" w:cs="Arial"/>
          <w:color w:val="808080" w:themeColor="background1" w:themeShade="80"/>
          <w:sz w:val="22"/>
          <w:szCs w:val="22"/>
          <w:lang w:val="en-GB"/>
        </w:rPr>
        <w:t xml:space="preserve">was concerned that on conclusion of the restructuring process, the two creditors would </w:t>
      </w:r>
      <w:r w:rsidR="00E40ACE">
        <w:rPr>
          <w:rFonts w:ascii="Avenir Next" w:hAnsi="Avenir Next" w:cs="Arial"/>
          <w:color w:val="808080" w:themeColor="background1" w:themeShade="80"/>
          <w:sz w:val="22"/>
          <w:szCs w:val="22"/>
          <w:lang w:val="en-GB"/>
        </w:rPr>
        <w:t xml:space="preserve">enforce their claim under English law based on the Gibbs Rule. This would argue that the restructuring plan cannot discharge the two challenging creditor’s </w:t>
      </w:r>
      <w:r w:rsidR="00945283">
        <w:rPr>
          <w:rFonts w:ascii="Avenir Next" w:hAnsi="Avenir Next" w:cs="Arial"/>
          <w:color w:val="808080" w:themeColor="background1" w:themeShade="80"/>
          <w:sz w:val="22"/>
          <w:szCs w:val="22"/>
          <w:lang w:val="en-GB"/>
        </w:rPr>
        <w:t>claims</w:t>
      </w:r>
      <w:r w:rsidR="00E40ACE">
        <w:rPr>
          <w:rFonts w:ascii="Avenir Next" w:hAnsi="Avenir Next" w:cs="Arial"/>
          <w:color w:val="808080" w:themeColor="background1" w:themeShade="80"/>
          <w:sz w:val="22"/>
          <w:szCs w:val="22"/>
          <w:lang w:val="en-GB"/>
        </w:rPr>
        <w:t xml:space="preserve">. </w:t>
      </w:r>
    </w:p>
    <w:p w14:paraId="305BAE2A" w14:textId="77777777" w:rsidR="00E40ACE" w:rsidRDefault="00E40ACE" w:rsidP="00867A8F">
      <w:pPr>
        <w:ind w:left="720" w:hanging="720"/>
        <w:jc w:val="both"/>
        <w:rPr>
          <w:rFonts w:ascii="Avenir Next" w:hAnsi="Avenir Next" w:cs="Arial"/>
          <w:color w:val="808080" w:themeColor="background1" w:themeShade="80"/>
          <w:sz w:val="22"/>
          <w:szCs w:val="22"/>
          <w:lang w:val="en-GB"/>
        </w:rPr>
      </w:pPr>
    </w:p>
    <w:p w14:paraId="741D1873" w14:textId="62C0BEA1" w:rsidR="00867A8F" w:rsidRDefault="0038097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9944D1">
        <w:rPr>
          <w:rFonts w:ascii="Avenir Next" w:hAnsi="Avenir Next" w:cs="Arial"/>
          <w:color w:val="808080" w:themeColor="background1" w:themeShade="80"/>
          <w:sz w:val="22"/>
          <w:szCs w:val="22"/>
          <w:lang w:val="en-GB"/>
        </w:rPr>
        <w:t>The English Court of Appeal uph</w:t>
      </w:r>
      <w:r w:rsidR="00583830">
        <w:rPr>
          <w:rFonts w:ascii="Avenir Next" w:hAnsi="Avenir Next" w:cs="Arial"/>
          <w:color w:val="808080" w:themeColor="background1" w:themeShade="80"/>
          <w:sz w:val="22"/>
          <w:szCs w:val="22"/>
          <w:lang w:val="en-GB"/>
        </w:rPr>
        <w:t xml:space="preserve">eld the decision </w:t>
      </w:r>
      <w:r w:rsidR="005B7FFB">
        <w:rPr>
          <w:rFonts w:ascii="Avenir Next" w:hAnsi="Avenir Next" w:cs="Arial"/>
          <w:color w:val="808080" w:themeColor="background1" w:themeShade="80"/>
          <w:sz w:val="22"/>
          <w:szCs w:val="22"/>
          <w:lang w:val="en-GB"/>
        </w:rPr>
        <w:t xml:space="preserve">to deny an indefinite moratorium </w:t>
      </w:r>
      <w:r w:rsidR="00583830">
        <w:rPr>
          <w:rFonts w:ascii="Avenir Next" w:hAnsi="Avenir Next" w:cs="Arial"/>
          <w:color w:val="808080" w:themeColor="background1" w:themeShade="80"/>
          <w:sz w:val="22"/>
          <w:szCs w:val="22"/>
          <w:lang w:val="en-GB"/>
        </w:rPr>
        <w:t>giving the reasons that</w:t>
      </w:r>
      <w:r w:rsidR="00653081">
        <w:rPr>
          <w:rFonts w:ascii="Avenir Next" w:hAnsi="Avenir Next" w:cs="Arial"/>
          <w:color w:val="808080" w:themeColor="background1" w:themeShade="80"/>
          <w:sz w:val="22"/>
          <w:szCs w:val="22"/>
          <w:lang w:val="en-GB"/>
        </w:rPr>
        <w:t>, “</w:t>
      </w:r>
      <w:r w:rsidR="00887EDE">
        <w:rPr>
          <w:rFonts w:ascii="Avenir Next" w:hAnsi="Avenir Next" w:cs="Arial"/>
          <w:color w:val="808080" w:themeColor="background1" w:themeShade="80"/>
          <w:sz w:val="22"/>
          <w:szCs w:val="22"/>
          <w:lang w:val="en-GB"/>
        </w:rPr>
        <w:t xml:space="preserve">the fact of foreign insolvency, even one recognised formally in this jurisdiction, is not of itself a gateway for the application of foreign insolvency laws or rules or given them ‘overriding effect’ over ordinary principles of English contract law”. </w:t>
      </w:r>
      <w:r w:rsidR="00AD2EA8">
        <w:rPr>
          <w:rFonts w:ascii="Avenir Next" w:hAnsi="Avenir Next" w:cs="Arial"/>
          <w:color w:val="808080" w:themeColor="background1" w:themeShade="80"/>
          <w:sz w:val="22"/>
          <w:szCs w:val="22"/>
          <w:lang w:val="en-GB"/>
        </w:rPr>
        <w:t xml:space="preserve">The stay would have </w:t>
      </w:r>
      <w:r w:rsidR="0050733D">
        <w:rPr>
          <w:rFonts w:ascii="Avenir Next" w:hAnsi="Avenir Next" w:cs="Arial"/>
          <w:color w:val="808080" w:themeColor="background1" w:themeShade="80"/>
          <w:sz w:val="22"/>
          <w:szCs w:val="22"/>
          <w:lang w:val="en-GB"/>
        </w:rPr>
        <w:t>had to</w:t>
      </w:r>
      <w:r w:rsidR="00B84668">
        <w:rPr>
          <w:rFonts w:ascii="Avenir Next" w:hAnsi="Avenir Next" w:cs="Arial"/>
          <w:color w:val="808080" w:themeColor="background1" w:themeShade="80"/>
          <w:sz w:val="22"/>
          <w:szCs w:val="22"/>
          <w:lang w:val="en-GB"/>
        </w:rPr>
        <w:t xml:space="preserve"> have been necessary to</w:t>
      </w:r>
      <w:r w:rsidR="0050733D">
        <w:rPr>
          <w:rFonts w:ascii="Avenir Next" w:hAnsi="Avenir Next" w:cs="Arial"/>
          <w:color w:val="808080" w:themeColor="background1" w:themeShade="80"/>
          <w:sz w:val="22"/>
          <w:szCs w:val="22"/>
          <w:lang w:val="en-GB"/>
        </w:rPr>
        <w:t xml:space="preserve"> protect the interests of IBA’s creditors </w:t>
      </w:r>
      <w:r w:rsidR="00B84668">
        <w:rPr>
          <w:rFonts w:ascii="Avenir Next" w:hAnsi="Avenir Next" w:cs="Arial"/>
          <w:color w:val="808080" w:themeColor="background1" w:themeShade="80"/>
          <w:sz w:val="22"/>
          <w:szCs w:val="22"/>
          <w:lang w:val="en-GB"/>
        </w:rPr>
        <w:t xml:space="preserve">and an appropriate way of achieving such protection. </w:t>
      </w:r>
      <w:r w:rsidR="00083B56">
        <w:rPr>
          <w:rFonts w:ascii="Avenir Next" w:hAnsi="Avenir Next" w:cs="Arial"/>
          <w:color w:val="808080" w:themeColor="background1" w:themeShade="80"/>
          <w:sz w:val="22"/>
          <w:szCs w:val="22"/>
          <w:lang w:val="en-GB"/>
        </w:rPr>
        <w:t xml:space="preserve">The English Court did not deem either of these conditions to have been achieved. </w:t>
      </w:r>
      <w:r w:rsidR="001F03AD">
        <w:rPr>
          <w:rFonts w:ascii="Avenir Next" w:hAnsi="Avenir Next" w:cs="Arial"/>
          <w:color w:val="808080" w:themeColor="background1" w:themeShade="80"/>
          <w:sz w:val="22"/>
          <w:szCs w:val="22"/>
          <w:lang w:val="en-GB"/>
        </w:rPr>
        <w:t xml:space="preserve">IBA could have run a parallel restructuring scheme in the UK alongside the Azerbaijan scheme. </w:t>
      </w:r>
      <w:r w:rsidR="005F34F5">
        <w:rPr>
          <w:rFonts w:ascii="Avenir Next" w:hAnsi="Avenir Next" w:cs="Arial"/>
          <w:color w:val="808080" w:themeColor="background1" w:themeShade="80"/>
          <w:sz w:val="22"/>
          <w:szCs w:val="22"/>
          <w:lang w:val="en-GB"/>
        </w:rPr>
        <w:t>Furthermore, the</w:t>
      </w:r>
      <w:r w:rsidR="007358A7">
        <w:rPr>
          <w:rFonts w:ascii="Avenir Next" w:hAnsi="Avenir Next" w:cs="Arial"/>
          <w:color w:val="808080" w:themeColor="background1" w:themeShade="80"/>
          <w:sz w:val="22"/>
          <w:szCs w:val="22"/>
          <w:lang w:val="en-GB"/>
        </w:rPr>
        <w:t xml:space="preserve">re was no clear scope for the Azerbaijan representative to remain in office after the restructuring had completed and therefore </w:t>
      </w:r>
      <w:r w:rsidR="00F11AE8">
        <w:rPr>
          <w:rFonts w:ascii="Avenir Next" w:hAnsi="Avenir Next" w:cs="Arial"/>
          <w:color w:val="808080" w:themeColor="background1" w:themeShade="80"/>
          <w:sz w:val="22"/>
          <w:szCs w:val="22"/>
          <w:lang w:val="en-GB"/>
        </w:rPr>
        <w:t xml:space="preserve">any relief previously granted under Model law should cease. </w:t>
      </w:r>
    </w:p>
    <w:p w14:paraId="472AD798" w14:textId="519DC9B2" w:rsidR="00F11AE8" w:rsidRDefault="00F11AE8" w:rsidP="00867A8F">
      <w:pPr>
        <w:ind w:left="720" w:hanging="720"/>
        <w:jc w:val="both"/>
        <w:rPr>
          <w:rFonts w:ascii="Avenir Next" w:hAnsi="Avenir Next" w:cs="Arial"/>
          <w:color w:val="808080" w:themeColor="background1" w:themeShade="80"/>
          <w:sz w:val="22"/>
          <w:szCs w:val="22"/>
          <w:lang w:val="en-GB"/>
        </w:rPr>
      </w:pPr>
    </w:p>
    <w:p w14:paraId="2D4F8596" w14:textId="21EE7A14" w:rsidR="00F11AE8" w:rsidRPr="00B77352" w:rsidRDefault="005B7FF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decision </w:t>
      </w:r>
      <w:r w:rsidR="003621AE">
        <w:rPr>
          <w:rFonts w:ascii="Avenir Next" w:hAnsi="Avenir Next" w:cs="Arial"/>
          <w:color w:val="808080" w:themeColor="background1" w:themeShade="80"/>
          <w:sz w:val="22"/>
          <w:szCs w:val="22"/>
          <w:lang w:val="en-GB"/>
        </w:rPr>
        <w:t xml:space="preserve">was made with consideration of the Gibbs Rule </w:t>
      </w:r>
      <w:r w:rsidR="002D3E80">
        <w:rPr>
          <w:rFonts w:ascii="Avenir Next" w:hAnsi="Avenir Next" w:cs="Arial"/>
          <w:color w:val="808080" w:themeColor="background1" w:themeShade="80"/>
          <w:sz w:val="22"/>
          <w:szCs w:val="22"/>
          <w:lang w:val="en-GB"/>
        </w:rPr>
        <w:t>and whether the Model Law implementation would have prevented the exercise of rights under the Gibbs Rule. The judge deemed the indefinite moratorium to be a permanent stay around the Gibbs Rule and the intended effect was to prevent the challenging creditors</w:t>
      </w:r>
      <w:r w:rsidR="00B86796">
        <w:rPr>
          <w:rFonts w:ascii="Avenir Next" w:hAnsi="Avenir Next" w:cs="Arial"/>
          <w:color w:val="808080" w:themeColor="background1" w:themeShade="80"/>
          <w:sz w:val="22"/>
          <w:szCs w:val="22"/>
          <w:lang w:val="en-GB"/>
        </w:rPr>
        <w:t xml:space="preserve"> from exercising their rights under English contract law. </w:t>
      </w:r>
      <w:r w:rsidR="00E73832">
        <w:rPr>
          <w:rFonts w:ascii="Avenir Next" w:hAnsi="Avenir Next" w:cs="Arial"/>
          <w:color w:val="808080" w:themeColor="background1" w:themeShade="80"/>
          <w:sz w:val="22"/>
          <w:szCs w:val="22"/>
          <w:lang w:val="en-GB"/>
        </w:rPr>
        <w:t>This reflected a substantive relief, masked as a procedural relief. The judge used his discretion to balance the various interests in accordance with Article 22 of the Model Law.</w:t>
      </w:r>
    </w:p>
    <w:p w14:paraId="3417DB7A" w14:textId="58374506"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lastRenderedPageBreak/>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5E33E8AB" w:rsidR="00867A8F" w:rsidRDefault="00EF5466"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situation whereby </w:t>
      </w:r>
      <w:r w:rsidR="009761A4">
        <w:rPr>
          <w:rFonts w:ascii="Avenir Next" w:hAnsi="Avenir Next" w:cs="Arial"/>
          <w:color w:val="808080" w:themeColor="background1" w:themeShade="80"/>
          <w:sz w:val="22"/>
          <w:szCs w:val="22"/>
          <w:lang w:val="en-GB"/>
        </w:rPr>
        <w:t xml:space="preserve">foreign main proceedings have been recognised but there are existing domestic proceedings, the court in an enacting state </w:t>
      </w:r>
      <w:r w:rsidR="005C33DE">
        <w:rPr>
          <w:rFonts w:ascii="Avenir Next" w:hAnsi="Avenir Next" w:cs="Arial"/>
          <w:color w:val="808080" w:themeColor="background1" w:themeShade="80"/>
          <w:sz w:val="22"/>
          <w:szCs w:val="22"/>
          <w:lang w:val="en-GB"/>
        </w:rPr>
        <w:t xml:space="preserve">has discretionary power (where necessary) to protect the assets of the debtor or the interest of the creditors. </w:t>
      </w:r>
      <w:r w:rsidR="00E775D4">
        <w:rPr>
          <w:rFonts w:ascii="Avenir Next" w:hAnsi="Avenir Next" w:cs="Arial"/>
          <w:color w:val="808080" w:themeColor="background1" w:themeShade="80"/>
          <w:sz w:val="22"/>
          <w:szCs w:val="22"/>
          <w:lang w:val="en-GB"/>
        </w:rPr>
        <w:t xml:space="preserve">Therefore, the first step should be to identify any powers that must be used for this purpose. </w:t>
      </w:r>
      <w:r w:rsidR="000D033A">
        <w:rPr>
          <w:rFonts w:ascii="Avenir Next" w:hAnsi="Avenir Next" w:cs="Arial"/>
          <w:color w:val="808080" w:themeColor="background1" w:themeShade="80"/>
          <w:sz w:val="22"/>
          <w:szCs w:val="22"/>
          <w:lang w:val="en-GB"/>
        </w:rPr>
        <w:t xml:space="preserve">There will be actions that the enacting state court could request from the foreign representative, e.g. </w:t>
      </w:r>
      <w:r w:rsidR="00E829B8">
        <w:rPr>
          <w:rFonts w:ascii="Avenir Next" w:hAnsi="Avenir Next" w:cs="Arial"/>
          <w:color w:val="808080" w:themeColor="background1" w:themeShade="80"/>
          <w:sz w:val="22"/>
          <w:szCs w:val="22"/>
          <w:lang w:val="en-GB"/>
        </w:rPr>
        <w:t>staying the commencement or continuation of individual actions / proceedings, suspending the right to transfer</w:t>
      </w:r>
      <w:r w:rsidR="00BD48EC">
        <w:rPr>
          <w:rFonts w:ascii="Avenir Next" w:hAnsi="Avenir Next" w:cs="Arial"/>
          <w:color w:val="808080" w:themeColor="background1" w:themeShade="80"/>
          <w:sz w:val="22"/>
          <w:szCs w:val="22"/>
          <w:lang w:val="en-GB"/>
        </w:rPr>
        <w:t xml:space="preserve"> and providing for the examination of witnesses, taking of evidence or the delivery of information. </w:t>
      </w:r>
      <w:r w:rsidR="00EA3C02">
        <w:rPr>
          <w:rFonts w:ascii="Avenir Next" w:hAnsi="Avenir Next" w:cs="Arial"/>
          <w:color w:val="808080" w:themeColor="background1" w:themeShade="80"/>
          <w:sz w:val="22"/>
          <w:szCs w:val="22"/>
          <w:lang w:val="en-GB"/>
        </w:rPr>
        <w:t>The full possible actions are disclosed in article 21 of the MLCBI</w:t>
      </w:r>
      <w:r w:rsidR="00550ED8">
        <w:rPr>
          <w:rFonts w:ascii="Avenir Next" w:hAnsi="Avenir Next" w:cs="Arial"/>
          <w:color w:val="808080" w:themeColor="background1" w:themeShade="80"/>
          <w:sz w:val="22"/>
          <w:szCs w:val="22"/>
          <w:lang w:val="en-GB"/>
        </w:rPr>
        <w:t xml:space="preserve"> and the effect of the new main proceedings will be immediate mandatory relief. </w:t>
      </w:r>
      <w:r w:rsidR="00EA3C02">
        <w:rPr>
          <w:rFonts w:ascii="Avenir Next" w:hAnsi="Avenir Next" w:cs="Arial"/>
          <w:color w:val="808080" w:themeColor="background1" w:themeShade="80"/>
          <w:sz w:val="22"/>
          <w:szCs w:val="22"/>
          <w:lang w:val="en-GB"/>
        </w:rPr>
        <w:t xml:space="preserve"> </w:t>
      </w:r>
    </w:p>
    <w:p w14:paraId="536376F4" w14:textId="29D75BAA" w:rsidR="00EA3C02" w:rsidRDefault="00EA3C02" w:rsidP="00867A8F">
      <w:pPr>
        <w:ind w:left="720" w:hanging="720"/>
        <w:jc w:val="both"/>
        <w:rPr>
          <w:rFonts w:ascii="Avenir Next" w:hAnsi="Avenir Next" w:cs="Arial"/>
          <w:color w:val="808080" w:themeColor="background1" w:themeShade="80"/>
          <w:sz w:val="22"/>
          <w:szCs w:val="22"/>
          <w:lang w:val="en-GB"/>
        </w:rPr>
      </w:pPr>
    </w:p>
    <w:p w14:paraId="45E4473F" w14:textId="1CCF6DAD" w:rsidR="00EA3C02" w:rsidRPr="00B77352" w:rsidRDefault="004E238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has an ongoing duty of information to the enacting state court </w:t>
      </w:r>
      <w:r w:rsidR="00443A99">
        <w:rPr>
          <w:rFonts w:ascii="Avenir Next" w:hAnsi="Avenir Next" w:cs="Arial"/>
          <w:color w:val="808080" w:themeColor="background1" w:themeShade="80"/>
          <w:sz w:val="22"/>
          <w:szCs w:val="22"/>
          <w:lang w:val="en-GB"/>
        </w:rPr>
        <w:t xml:space="preserve">to keep them updated of developments. </w:t>
      </w:r>
      <w:r w:rsidR="008A1F6F">
        <w:rPr>
          <w:rFonts w:ascii="Avenir Next" w:hAnsi="Avenir Next" w:cs="Arial"/>
          <w:color w:val="808080" w:themeColor="background1" w:themeShade="80"/>
          <w:sz w:val="22"/>
          <w:szCs w:val="22"/>
          <w:lang w:val="en-GB"/>
        </w:rPr>
        <w:t xml:space="preserve">This is documented in article 18 of the MLCBI and applies from the time of filing the recognition application for the foreign proceedings. </w:t>
      </w:r>
      <w:r w:rsidR="00EA3C6C">
        <w:rPr>
          <w:rFonts w:ascii="Avenir Next" w:hAnsi="Avenir Next" w:cs="Arial"/>
          <w:color w:val="808080" w:themeColor="background1" w:themeShade="80"/>
          <w:sz w:val="22"/>
          <w:szCs w:val="22"/>
          <w:lang w:val="en-GB"/>
        </w:rPr>
        <w:t>The foreign representative must promptly inform the court of any substantial change in the status of the recognised foreign proceedin</w:t>
      </w:r>
      <w:r w:rsidR="005B207C">
        <w:rPr>
          <w:rFonts w:ascii="Avenir Next" w:hAnsi="Avenir Next" w:cs="Arial"/>
          <w:color w:val="808080" w:themeColor="background1" w:themeShade="80"/>
          <w:sz w:val="22"/>
          <w:szCs w:val="22"/>
          <w:lang w:val="en-GB"/>
        </w:rPr>
        <w:t>g, or the foreign representative’s appointment. This obligation applies a</w:t>
      </w:r>
      <w:r w:rsidR="003F3622">
        <w:rPr>
          <w:rFonts w:ascii="Avenir Next" w:hAnsi="Avenir Next" w:cs="Arial"/>
          <w:color w:val="808080" w:themeColor="background1" w:themeShade="80"/>
          <w:sz w:val="22"/>
          <w:szCs w:val="22"/>
          <w:lang w:val="en-GB"/>
        </w:rPr>
        <w:t xml:space="preserve">lso to foreign proceedings regarding the same debtor that the representative becomes aware of.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600CD880" w14:textId="77777777" w:rsidR="000D1B8E" w:rsidRDefault="009E78AB"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w:t>
      </w:r>
      <w:r w:rsidR="00C53902">
        <w:rPr>
          <w:rFonts w:ascii="Avenir Next" w:hAnsi="Avenir Next" w:cs="Arial"/>
          <w:color w:val="808080" w:themeColor="background1" w:themeShade="80"/>
          <w:sz w:val="22"/>
          <w:szCs w:val="22"/>
          <w:lang w:val="en-GB"/>
        </w:rPr>
        <w:t xml:space="preserve">can first benefit from article 9 – Standing (Locus Standi). </w:t>
      </w:r>
      <w:r w:rsidR="00CE055D">
        <w:rPr>
          <w:rFonts w:ascii="Avenir Next" w:hAnsi="Avenir Next" w:cs="Arial"/>
          <w:color w:val="808080" w:themeColor="background1" w:themeShade="80"/>
          <w:sz w:val="22"/>
          <w:szCs w:val="22"/>
          <w:lang w:val="en-GB"/>
        </w:rPr>
        <w:t xml:space="preserve">This allows the foreign representative primary standing in court in State A, without the need to fulfil formal requirements such as </w:t>
      </w:r>
      <w:r w:rsidR="00C6782A">
        <w:rPr>
          <w:rFonts w:ascii="Avenir Next" w:hAnsi="Avenir Next" w:cs="Arial"/>
          <w:color w:val="808080" w:themeColor="background1" w:themeShade="80"/>
          <w:sz w:val="22"/>
          <w:szCs w:val="22"/>
          <w:lang w:val="en-GB"/>
        </w:rPr>
        <w:t xml:space="preserve">licenses and consular actions. </w:t>
      </w:r>
      <w:r w:rsidR="00556F6B">
        <w:rPr>
          <w:rFonts w:ascii="Avenir Next" w:hAnsi="Avenir Next" w:cs="Arial"/>
          <w:color w:val="808080" w:themeColor="background1" w:themeShade="80"/>
          <w:sz w:val="22"/>
          <w:szCs w:val="22"/>
          <w:lang w:val="en-GB"/>
        </w:rPr>
        <w:t xml:space="preserve">This will allow them </w:t>
      </w:r>
      <w:r w:rsidR="000D1B8E">
        <w:rPr>
          <w:rFonts w:ascii="Avenir Next" w:hAnsi="Avenir Next" w:cs="Arial"/>
          <w:color w:val="808080" w:themeColor="background1" w:themeShade="80"/>
          <w:sz w:val="22"/>
          <w:szCs w:val="22"/>
          <w:lang w:val="en-GB"/>
        </w:rPr>
        <w:t xml:space="preserve">to apply to the court to gain access to the rights provided in that jurisdiction. </w:t>
      </w:r>
    </w:p>
    <w:p w14:paraId="46EFDEF4" w14:textId="77777777" w:rsidR="000D1B8E" w:rsidRDefault="000D1B8E" w:rsidP="00867A8F">
      <w:pPr>
        <w:ind w:left="720" w:hanging="720"/>
        <w:jc w:val="both"/>
        <w:rPr>
          <w:rFonts w:ascii="Avenir Next" w:hAnsi="Avenir Next" w:cs="Arial"/>
          <w:color w:val="808080" w:themeColor="background1" w:themeShade="80"/>
          <w:sz w:val="22"/>
          <w:szCs w:val="22"/>
          <w:lang w:val="en-GB"/>
        </w:rPr>
      </w:pPr>
    </w:p>
    <w:p w14:paraId="08475351" w14:textId="67DA90BF" w:rsidR="00867A8F" w:rsidRDefault="00FD757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w:t>
      </w:r>
      <w:r w:rsidR="00AB0D3D">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xml:space="preserve"> </w:t>
      </w:r>
      <w:r w:rsidR="00AB0D3D">
        <w:rPr>
          <w:rFonts w:ascii="Avenir Next" w:hAnsi="Avenir Next" w:cs="Arial"/>
          <w:color w:val="808080" w:themeColor="background1" w:themeShade="80"/>
          <w:sz w:val="22"/>
          <w:szCs w:val="22"/>
          <w:lang w:val="en-GB"/>
        </w:rPr>
        <w:t>expands the powers provided</w:t>
      </w:r>
      <w:r w:rsidR="00645F3B">
        <w:rPr>
          <w:rFonts w:ascii="Avenir Next" w:hAnsi="Avenir Next" w:cs="Arial"/>
          <w:color w:val="808080" w:themeColor="background1" w:themeShade="80"/>
          <w:sz w:val="22"/>
          <w:szCs w:val="22"/>
          <w:lang w:val="en-GB"/>
        </w:rPr>
        <w:t xml:space="preserve"> to the foreign representative, such as the standing to make petitions</w:t>
      </w:r>
      <w:r w:rsidR="00992B2D">
        <w:rPr>
          <w:rFonts w:ascii="Avenir Next" w:hAnsi="Avenir Next" w:cs="Arial"/>
          <w:color w:val="808080" w:themeColor="background1" w:themeShade="80"/>
          <w:sz w:val="22"/>
          <w:szCs w:val="22"/>
          <w:lang w:val="en-GB"/>
        </w:rPr>
        <w:t xml:space="preserve"> and to make submissions concerning areas such as the protection, realisation of distribution of assets. </w:t>
      </w:r>
      <w:r>
        <w:rPr>
          <w:rFonts w:ascii="Avenir Next" w:hAnsi="Avenir Next" w:cs="Arial"/>
          <w:color w:val="808080" w:themeColor="background1" w:themeShade="80"/>
          <w:sz w:val="22"/>
          <w:szCs w:val="22"/>
          <w:lang w:val="en-GB"/>
        </w:rPr>
        <w:t xml:space="preserve"> </w:t>
      </w:r>
      <w:r w:rsidR="00373A79">
        <w:rPr>
          <w:rFonts w:ascii="Avenir Next" w:hAnsi="Avenir Next" w:cs="Arial"/>
          <w:color w:val="808080" w:themeColor="background1" w:themeShade="80"/>
          <w:sz w:val="22"/>
          <w:szCs w:val="22"/>
          <w:lang w:val="en-GB"/>
        </w:rPr>
        <w:t xml:space="preserve">However, the foreign proceeding must be recognised in State A before </w:t>
      </w:r>
      <w:r w:rsidR="00373A79">
        <w:rPr>
          <w:rFonts w:ascii="Avenir Next" w:hAnsi="Avenir Next" w:cs="Arial"/>
          <w:color w:val="808080" w:themeColor="background1" w:themeShade="80"/>
          <w:sz w:val="22"/>
          <w:szCs w:val="22"/>
          <w:lang w:val="en-GB"/>
        </w:rPr>
        <w:lastRenderedPageBreak/>
        <w:t xml:space="preserve">these powers will be available to the representative. </w:t>
      </w:r>
      <w:r w:rsidR="00B35467">
        <w:rPr>
          <w:rFonts w:ascii="Avenir Next" w:hAnsi="Avenir Next" w:cs="Arial"/>
          <w:color w:val="808080" w:themeColor="background1" w:themeShade="80"/>
          <w:sz w:val="22"/>
          <w:szCs w:val="22"/>
          <w:lang w:val="en-GB"/>
        </w:rPr>
        <w:t xml:space="preserve">It must also be noted that no specific powers or rights are vested through this process. </w:t>
      </w:r>
    </w:p>
    <w:p w14:paraId="4D626DC9" w14:textId="541A98C0" w:rsidR="00B35467" w:rsidRDefault="00B35467" w:rsidP="00867A8F">
      <w:pPr>
        <w:ind w:left="720" w:hanging="720"/>
        <w:jc w:val="both"/>
        <w:rPr>
          <w:rFonts w:ascii="Avenir Next" w:hAnsi="Avenir Next" w:cs="Arial"/>
          <w:color w:val="808080" w:themeColor="background1" w:themeShade="80"/>
          <w:sz w:val="22"/>
          <w:szCs w:val="22"/>
          <w:lang w:val="en-GB"/>
        </w:rPr>
      </w:pPr>
    </w:p>
    <w:p w14:paraId="1B62EAB3" w14:textId="61314472" w:rsidR="00B35467" w:rsidRDefault="000D561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w:t>
      </w:r>
      <w:r w:rsidR="009D0672">
        <w:rPr>
          <w:rFonts w:ascii="Avenir Next" w:hAnsi="Avenir Next" w:cs="Arial"/>
          <w:color w:val="808080" w:themeColor="background1" w:themeShade="80"/>
          <w:sz w:val="22"/>
          <w:szCs w:val="22"/>
          <w:lang w:val="en-GB"/>
        </w:rPr>
        <w:t xml:space="preserve">the foreign representative has achieved recognition of the proceedings in State A, </w:t>
      </w:r>
      <w:r w:rsidR="00200E77">
        <w:rPr>
          <w:rFonts w:ascii="Avenir Next" w:hAnsi="Avenir Next" w:cs="Arial"/>
          <w:color w:val="808080" w:themeColor="background1" w:themeShade="80"/>
          <w:sz w:val="22"/>
          <w:szCs w:val="22"/>
          <w:lang w:val="en-GB"/>
        </w:rPr>
        <w:t xml:space="preserve">under article 21, the foreign representative can </w:t>
      </w:r>
      <w:r w:rsidR="00E229F1">
        <w:rPr>
          <w:rFonts w:ascii="Avenir Next" w:hAnsi="Avenir Next" w:cs="Arial"/>
          <w:color w:val="808080" w:themeColor="background1" w:themeShade="80"/>
          <w:sz w:val="22"/>
          <w:szCs w:val="22"/>
          <w:lang w:val="en-GB"/>
        </w:rPr>
        <w:t>instruct the court to grant appropriate reliefs, including</w:t>
      </w:r>
      <w:r w:rsidR="009B1456">
        <w:rPr>
          <w:rFonts w:ascii="Avenir Next" w:hAnsi="Avenir Next" w:cs="Arial"/>
          <w:color w:val="808080" w:themeColor="background1" w:themeShade="80"/>
          <w:sz w:val="22"/>
          <w:szCs w:val="22"/>
          <w:lang w:val="en-GB"/>
        </w:rPr>
        <w:t xml:space="preserve"> to </w:t>
      </w:r>
      <w:r w:rsidR="00EB18B1">
        <w:rPr>
          <w:rFonts w:ascii="Avenir Next" w:hAnsi="Avenir Next" w:cs="Arial"/>
          <w:color w:val="808080" w:themeColor="background1" w:themeShade="80"/>
          <w:sz w:val="22"/>
          <w:szCs w:val="22"/>
          <w:lang w:val="en-GB"/>
        </w:rPr>
        <w:t xml:space="preserve">stay the commencement or continuation of individual actions </w:t>
      </w:r>
      <w:r w:rsidR="00C80440">
        <w:rPr>
          <w:rFonts w:ascii="Avenir Next" w:hAnsi="Avenir Next" w:cs="Arial"/>
          <w:color w:val="808080" w:themeColor="background1" w:themeShade="80"/>
          <w:sz w:val="22"/>
          <w:szCs w:val="22"/>
          <w:lang w:val="en-GB"/>
        </w:rPr>
        <w:t xml:space="preserve">or individual proceedings concerning the debtor’s assets, rights, obligations or liabilities. </w:t>
      </w:r>
      <w:r w:rsidR="009B1456">
        <w:rPr>
          <w:rFonts w:ascii="Avenir Next" w:hAnsi="Avenir Next" w:cs="Arial"/>
          <w:color w:val="808080" w:themeColor="background1" w:themeShade="80"/>
          <w:sz w:val="22"/>
          <w:szCs w:val="22"/>
          <w:lang w:val="en-GB"/>
        </w:rPr>
        <w:t xml:space="preserve">This benefits the representative as it gives local powers to prevent other parties from </w:t>
      </w:r>
      <w:r w:rsidR="00F24D23">
        <w:rPr>
          <w:rFonts w:ascii="Avenir Next" w:hAnsi="Avenir Next" w:cs="Arial"/>
          <w:color w:val="808080" w:themeColor="background1" w:themeShade="80"/>
          <w:sz w:val="22"/>
          <w:szCs w:val="22"/>
          <w:lang w:val="en-GB"/>
        </w:rPr>
        <w:t xml:space="preserve">enforcing against assets that the representative would like to realise. </w:t>
      </w:r>
      <w:r w:rsidR="00C917D3">
        <w:rPr>
          <w:rFonts w:ascii="Avenir Next" w:hAnsi="Avenir Next" w:cs="Arial"/>
          <w:color w:val="808080" w:themeColor="background1" w:themeShade="80"/>
          <w:sz w:val="22"/>
          <w:szCs w:val="22"/>
          <w:lang w:val="en-GB"/>
        </w:rPr>
        <w:t>This also applies to staying execution against the debtor’s assets (where they have no</w:t>
      </w:r>
      <w:r w:rsidR="0095706C">
        <w:rPr>
          <w:rFonts w:ascii="Avenir Next" w:hAnsi="Avenir Next" w:cs="Arial"/>
          <w:color w:val="808080" w:themeColor="background1" w:themeShade="80"/>
          <w:sz w:val="22"/>
          <w:szCs w:val="22"/>
          <w:lang w:val="en-GB"/>
        </w:rPr>
        <w:t>t</w:t>
      </w:r>
      <w:r w:rsidR="00C917D3">
        <w:rPr>
          <w:rFonts w:ascii="Avenir Next" w:hAnsi="Avenir Next" w:cs="Arial"/>
          <w:color w:val="808080" w:themeColor="background1" w:themeShade="80"/>
          <w:sz w:val="22"/>
          <w:szCs w:val="22"/>
          <w:lang w:val="en-GB"/>
        </w:rPr>
        <w:t xml:space="preserve"> already been stayed). </w:t>
      </w:r>
    </w:p>
    <w:p w14:paraId="44BB40F1" w14:textId="5EB73A29" w:rsidR="0032646E" w:rsidRDefault="0032646E" w:rsidP="00867A8F">
      <w:pPr>
        <w:ind w:left="720" w:hanging="720"/>
        <w:jc w:val="both"/>
        <w:rPr>
          <w:rFonts w:ascii="Avenir Next" w:hAnsi="Avenir Next" w:cs="Arial"/>
          <w:color w:val="808080" w:themeColor="background1" w:themeShade="80"/>
          <w:sz w:val="22"/>
          <w:szCs w:val="22"/>
          <w:lang w:val="en-GB"/>
        </w:rPr>
      </w:pPr>
    </w:p>
    <w:p w14:paraId="363F2437" w14:textId="5F140547" w:rsidR="0032646E" w:rsidRDefault="0032646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Should the foreign representative be concerned about a transfer of assets that they would pursue to realise, </w:t>
      </w:r>
      <w:r w:rsidR="00570B8E">
        <w:rPr>
          <w:rFonts w:ascii="Avenir Next" w:hAnsi="Avenir Next" w:cs="Arial"/>
          <w:color w:val="808080" w:themeColor="background1" w:themeShade="80"/>
          <w:sz w:val="22"/>
          <w:szCs w:val="22"/>
          <w:lang w:val="en-GB"/>
        </w:rPr>
        <w:t>they could apply to the court under article 21 to prevent transfer</w:t>
      </w:r>
      <w:r w:rsidR="002B6EBB">
        <w:rPr>
          <w:rFonts w:ascii="Avenir Next" w:hAnsi="Avenir Next" w:cs="Arial"/>
          <w:color w:val="808080" w:themeColor="background1" w:themeShade="80"/>
          <w:sz w:val="22"/>
          <w:szCs w:val="22"/>
          <w:lang w:val="en-GB"/>
        </w:rPr>
        <w:t xml:space="preserve"> or disposal</w:t>
      </w:r>
      <w:r w:rsidR="00570B8E">
        <w:rPr>
          <w:rFonts w:ascii="Avenir Next" w:hAnsi="Avenir Next" w:cs="Arial"/>
          <w:color w:val="808080" w:themeColor="background1" w:themeShade="80"/>
          <w:sz w:val="22"/>
          <w:szCs w:val="22"/>
          <w:lang w:val="en-GB"/>
        </w:rPr>
        <w:t xml:space="preserve"> </w:t>
      </w:r>
      <w:r w:rsidR="002B6EBB">
        <w:rPr>
          <w:rFonts w:ascii="Avenir Next" w:hAnsi="Avenir Next" w:cs="Arial"/>
          <w:color w:val="808080" w:themeColor="background1" w:themeShade="80"/>
          <w:sz w:val="22"/>
          <w:szCs w:val="22"/>
          <w:lang w:val="en-GB"/>
        </w:rPr>
        <w:t xml:space="preserve">of assets. </w:t>
      </w:r>
      <w:r w:rsidR="00004733">
        <w:rPr>
          <w:rFonts w:ascii="Avenir Next" w:hAnsi="Avenir Next" w:cs="Arial"/>
          <w:color w:val="808080" w:themeColor="background1" w:themeShade="80"/>
          <w:sz w:val="22"/>
          <w:szCs w:val="22"/>
          <w:lang w:val="en-GB"/>
        </w:rPr>
        <w:t xml:space="preserve">This same article can also grant the foreign representative with </w:t>
      </w:r>
      <w:r w:rsidR="00DE4127">
        <w:rPr>
          <w:rFonts w:ascii="Avenir Next" w:hAnsi="Avenir Next" w:cs="Arial"/>
          <w:color w:val="808080" w:themeColor="background1" w:themeShade="80"/>
          <w:sz w:val="22"/>
          <w:szCs w:val="22"/>
          <w:lang w:val="en-GB"/>
        </w:rPr>
        <w:t xml:space="preserve">the rights to realise all or part of the debtor’s assets in State A. This may be undertaken using any additional local reliefs to State A </w:t>
      </w:r>
      <w:r w:rsidR="00A07FFC">
        <w:rPr>
          <w:rFonts w:ascii="Avenir Next" w:hAnsi="Avenir Next" w:cs="Arial"/>
          <w:color w:val="808080" w:themeColor="background1" w:themeShade="80"/>
          <w:sz w:val="22"/>
          <w:szCs w:val="22"/>
          <w:lang w:val="en-GB"/>
        </w:rPr>
        <w:t xml:space="preserve">that is available to a domestic office holder. This should give the foreign representative the full suite of powers required to protect and realise assets in State A. </w:t>
      </w:r>
    </w:p>
    <w:p w14:paraId="6AFCF12F" w14:textId="04BD9968" w:rsidR="00F24D23" w:rsidRDefault="00F24D23" w:rsidP="00867A8F">
      <w:pPr>
        <w:ind w:left="720" w:hanging="720"/>
        <w:jc w:val="both"/>
        <w:rPr>
          <w:rFonts w:ascii="Avenir Next" w:hAnsi="Avenir Next" w:cs="Arial"/>
          <w:color w:val="808080" w:themeColor="background1" w:themeShade="80"/>
          <w:sz w:val="22"/>
          <w:szCs w:val="22"/>
          <w:lang w:val="en-GB"/>
        </w:rPr>
      </w:pPr>
    </w:p>
    <w:p w14:paraId="51212E03" w14:textId="6F849EFD" w:rsidR="00BE3F8F" w:rsidRPr="00B77352" w:rsidRDefault="005D3900"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there are certain automatic reliefs that the foreign representative can rely upon on recognition of their proceedings. These include </w:t>
      </w:r>
      <w:r w:rsidR="00A12BAF">
        <w:rPr>
          <w:rFonts w:ascii="Avenir Next" w:hAnsi="Avenir Next" w:cs="Arial"/>
          <w:color w:val="808080" w:themeColor="background1" w:themeShade="80"/>
          <w:sz w:val="22"/>
          <w:szCs w:val="22"/>
          <w:lang w:val="en-GB"/>
        </w:rPr>
        <w:t xml:space="preserve">a stay of the commencement or continuation of individual actions / proceedings concerning the debtor’s assets, right, obligations or liabilities. There is also a stay of </w:t>
      </w:r>
      <w:r w:rsidR="000363C5">
        <w:rPr>
          <w:rFonts w:ascii="Avenir Next" w:hAnsi="Avenir Next" w:cs="Arial"/>
          <w:color w:val="808080" w:themeColor="background1" w:themeShade="80"/>
          <w:sz w:val="22"/>
          <w:szCs w:val="22"/>
          <w:lang w:val="en-GB"/>
        </w:rPr>
        <w:t>execution</w:t>
      </w:r>
      <w:r w:rsidR="00A12BAF">
        <w:rPr>
          <w:rFonts w:ascii="Avenir Next" w:hAnsi="Avenir Next" w:cs="Arial"/>
          <w:color w:val="808080" w:themeColor="background1" w:themeShade="80"/>
          <w:sz w:val="22"/>
          <w:szCs w:val="22"/>
          <w:lang w:val="en-GB"/>
        </w:rPr>
        <w:t xml:space="preserve"> against the debtor’s </w:t>
      </w:r>
      <w:r w:rsidR="00EF3303">
        <w:rPr>
          <w:rFonts w:ascii="Avenir Next" w:hAnsi="Avenir Next" w:cs="Arial"/>
          <w:color w:val="808080" w:themeColor="background1" w:themeShade="80"/>
          <w:sz w:val="22"/>
          <w:szCs w:val="22"/>
          <w:lang w:val="en-GB"/>
        </w:rPr>
        <w:t>assets and</w:t>
      </w:r>
      <w:r w:rsidR="000363C5">
        <w:rPr>
          <w:rFonts w:ascii="Avenir Next" w:hAnsi="Avenir Next" w:cs="Arial"/>
          <w:color w:val="808080" w:themeColor="background1" w:themeShade="80"/>
          <w:sz w:val="22"/>
          <w:szCs w:val="22"/>
          <w:lang w:val="en-GB"/>
        </w:rPr>
        <w:t xml:space="preserve"> suspension of right to transfer / dispose of assets. Whilst these are listed above, they largely automatically apply on recognition.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7F87D1B9" w:rsidR="00867A8F" w:rsidRDefault="005C717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evidence that must be provided </w:t>
      </w:r>
      <w:r w:rsidR="00396A6B">
        <w:rPr>
          <w:rFonts w:ascii="Avenir Next" w:hAnsi="Avenir Next" w:cs="Arial"/>
          <w:color w:val="808080" w:themeColor="background1" w:themeShade="80"/>
          <w:sz w:val="22"/>
          <w:szCs w:val="22"/>
          <w:lang w:val="en-GB"/>
        </w:rPr>
        <w:t xml:space="preserve">to recognise a foreign representative is </w:t>
      </w:r>
      <w:r w:rsidR="00A77410">
        <w:rPr>
          <w:rFonts w:ascii="Avenir Next" w:hAnsi="Avenir Next" w:cs="Arial"/>
          <w:color w:val="808080" w:themeColor="background1" w:themeShade="80"/>
          <w:sz w:val="22"/>
          <w:szCs w:val="22"/>
          <w:lang w:val="en-GB"/>
        </w:rPr>
        <w:t xml:space="preserve">a certified copy of the decision commencing the foreign proceeding and appointing the foreign representative. If this is unavailable, a certificate from the foreign court affirming the existence of the foreign proceeding and the appointment of the representative may be supplied. In the situation where neither </w:t>
      </w:r>
      <w:r w:rsidR="0002633A">
        <w:rPr>
          <w:rFonts w:ascii="Avenir Next" w:hAnsi="Avenir Next" w:cs="Arial"/>
          <w:color w:val="808080" w:themeColor="background1" w:themeShade="80"/>
          <w:sz w:val="22"/>
          <w:szCs w:val="22"/>
          <w:lang w:val="en-GB"/>
        </w:rPr>
        <w:t>piece</w:t>
      </w:r>
      <w:r w:rsidR="00A77410">
        <w:rPr>
          <w:rFonts w:ascii="Avenir Next" w:hAnsi="Avenir Next" w:cs="Arial"/>
          <w:color w:val="808080" w:themeColor="background1" w:themeShade="80"/>
          <w:sz w:val="22"/>
          <w:szCs w:val="22"/>
          <w:lang w:val="en-GB"/>
        </w:rPr>
        <w:t xml:space="preserve"> of evidence is available, </w:t>
      </w:r>
      <w:r w:rsidR="00E27BFF">
        <w:rPr>
          <w:rFonts w:ascii="Avenir Next" w:hAnsi="Avenir Next" w:cs="Arial"/>
          <w:color w:val="808080" w:themeColor="background1" w:themeShade="80"/>
          <w:sz w:val="22"/>
          <w:szCs w:val="22"/>
          <w:lang w:val="en-GB"/>
        </w:rPr>
        <w:t xml:space="preserve">any other evidence proving the same may be provided. This is outlined in Article 15 of the Model Law. </w:t>
      </w:r>
    </w:p>
    <w:p w14:paraId="278463E7" w14:textId="1CF9592E" w:rsidR="00E27BFF" w:rsidRDefault="00E27BFF" w:rsidP="00867A8F">
      <w:pPr>
        <w:ind w:left="720" w:hanging="720"/>
        <w:jc w:val="both"/>
        <w:rPr>
          <w:rFonts w:ascii="Avenir Next" w:hAnsi="Avenir Next" w:cs="Arial"/>
          <w:color w:val="808080" w:themeColor="background1" w:themeShade="80"/>
          <w:sz w:val="22"/>
          <w:szCs w:val="22"/>
          <w:lang w:val="en-GB"/>
        </w:rPr>
      </w:pPr>
    </w:p>
    <w:p w14:paraId="24DEFF65" w14:textId="7C691942" w:rsidR="00E27BFF" w:rsidRDefault="00E27BF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accompany the evidence of a right to be appointed as above, the application should also include evidence identifying all foreign proceedings in res</w:t>
      </w:r>
      <w:r w:rsidR="00BD0F3E">
        <w:rPr>
          <w:rFonts w:ascii="Avenir Next" w:hAnsi="Avenir Next" w:cs="Arial"/>
          <w:color w:val="808080" w:themeColor="background1" w:themeShade="80"/>
          <w:sz w:val="22"/>
          <w:szCs w:val="22"/>
          <w:lang w:val="en-GB"/>
        </w:rPr>
        <w:t>p</w:t>
      </w:r>
      <w:r>
        <w:rPr>
          <w:rFonts w:ascii="Avenir Next" w:hAnsi="Avenir Next" w:cs="Arial"/>
          <w:color w:val="808080" w:themeColor="background1" w:themeShade="80"/>
          <w:sz w:val="22"/>
          <w:szCs w:val="22"/>
          <w:lang w:val="en-GB"/>
        </w:rPr>
        <w:t xml:space="preserve">ect of the debtor (that are known to the foreign representative). </w:t>
      </w:r>
      <w:r w:rsidR="00687CB1">
        <w:rPr>
          <w:rFonts w:ascii="Avenir Next" w:hAnsi="Avenir Next" w:cs="Arial"/>
          <w:color w:val="808080" w:themeColor="background1" w:themeShade="80"/>
          <w:sz w:val="22"/>
          <w:szCs w:val="22"/>
          <w:lang w:val="en-GB"/>
        </w:rPr>
        <w:t xml:space="preserve">Where </w:t>
      </w:r>
      <w:r w:rsidR="00A67C87">
        <w:rPr>
          <w:rFonts w:ascii="Avenir Next" w:hAnsi="Avenir Next" w:cs="Arial"/>
          <w:color w:val="808080" w:themeColor="background1" w:themeShade="80"/>
          <w:sz w:val="22"/>
          <w:szCs w:val="22"/>
          <w:lang w:val="en-GB"/>
        </w:rPr>
        <w:t xml:space="preserve">State A uses a different language, official translations of the above evidence are likely to be required. </w:t>
      </w:r>
    </w:p>
    <w:p w14:paraId="24FD1062" w14:textId="1B6A3B52" w:rsidR="005C717E" w:rsidRDefault="005C717E" w:rsidP="00867A8F">
      <w:pPr>
        <w:ind w:left="720" w:hanging="720"/>
        <w:jc w:val="both"/>
        <w:rPr>
          <w:rFonts w:ascii="Avenir Next" w:hAnsi="Avenir Next" w:cs="Arial"/>
          <w:color w:val="808080" w:themeColor="background1" w:themeShade="80"/>
          <w:sz w:val="22"/>
          <w:szCs w:val="22"/>
          <w:lang w:val="en-GB"/>
        </w:rPr>
      </w:pPr>
    </w:p>
    <w:p w14:paraId="557289B6" w14:textId="224E4086" w:rsidR="005C717E" w:rsidRDefault="005C717E" w:rsidP="00867A8F">
      <w:pPr>
        <w:ind w:left="720" w:hanging="720"/>
        <w:jc w:val="both"/>
        <w:rPr>
          <w:rFonts w:ascii="Avenir Next" w:hAnsi="Avenir Next" w:cs="Arial"/>
          <w:color w:val="808080" w:themeColor="background1" w:themeShade="80"/>
          <w:sz w:val="22"/>
          <w:szCs w:val="22"/>
          <w:lang w:val="en-GB"/>
        </w:rPr>
      </w:pPr>
      <w:r w:rsidRPr="00AA4511">
        <w:rPr>
          <w:rFonts w:ascii="Avenir Next" w:hAnsi="Avenir Next" w:cs="Arial"/>
          <w:color w:val="808080" w:themeColor="background1" w:themeShade="80"/>
          <w:sz w:val="22"/>
          <w:szCs w:val="22"/>
          <w:lang w:val="en-GB"/>
        </w:rPr>
        <w:t>The key restrictions that will then apply a</w:t>
      </w:r>
      <w:r w:rsidR="00824687" w:rsidRPr="00AA4511">
        <w:rPr>
          <w:rFonts w:ascii="Avenir Next" w:hAnsi="Avenir Next" w:cs="Arial"/>
          <w:color w:val="808080" w:themeColor="background1" w:themeShade="80"/>
          <w:sz w:val="22"/>
          <w:szCs w:val="22"/>
          <w:lang w:val="en-GB"/>
        </w:rPr>
        <w:t>re</w:t>
      </w:r>
      <w:r w:rsidR="00824687">
        <w:rPr>
          <w:rFonts w:ascii="Avenir Next" w:hAnsi="Avenir Next" w:cs="Arial"/>
          <w:color w:val="808080" w:themeColor="background1" w:themeShade="80"/>
          <w:sz w:val="22"/>
          <w:szCs w:val="22"/>
          <w:lang w:val="en-GB"/>
        </w:rPr>
        <w:t xml:space="preserve"> specific to </w:t>
      </w:r>
      <w:r w:rsidR="00A56253">
        <w:rPr>
          <w:rFonts w:ascii="Avenir Next" w:hAnsi="Avenir Next" w:cs="Arial"/>
          <w:color w:val="808080" w:themeColor="background1" w:themeShade="80"/>
          <w:sz w:val="22"/>
          <w:szCs w:val="22"/>
          <w:lang w:val="en-GB"/>
        </w:rPr>
        <w:t xml:space="preserve">different jurisdictions. Some </w:t>
      </w:r>
      <w:r w:rsidR="00AA4511">
        <w:rPr>
          <w:rFonts w:ascii="Avenir Next" w:hAnsi="Avenir Next" w:cs="Arial"/>
          <w:color w:val="808080" w:themeColor="background1" w:themeShade="80"/>
          <w:sz w:val="22"/>
          <w:szCs w:val="22"/>
          <w:lang w:val="en-GB"/>
        </w:rPr>
        <w:t>jurisdictions</w:t>
      </w:r>
      <w:r w:rsidR="00A56253">
        <w:rPr>
          <w:rFonts w:ascii="Avenir Next" w:hAnsi="Avenir Next" w:cs="Arial"/>
          <w:color w:val="808080" w:themeColor="background1" w:themeShade="80"/>
          <w:sz w:val="22"/>
          <w:szCs w:val="22"/>
          <w:lang w:val="en-GB"/>
        </w:rPr>
        <w:t xml:space="preserve"> may not grant powers and laws that a foreign insolvency </w:t>
      </w:r>
      <w:r w:rsidR="00AA4511">
        <w:rPr>
          <w:rFonts w:ascii="Avenir Next" w:hAnsi="Avenir Next" w:cs="Arial"/>
          <w:color w:val="808080" w:themeColor="background1" w:themeShade="80"/>
          <w:sz w:val="22"/>
          <w:szCs w:val="22"/>
          <w:lang w:val="en-GB"/>
        </w:rPr>
        <w:t>representative</w:t>
      </w:r>
      <w:r w:rsidR="00A56253">
        <w:rPr>
          <w:rFonts w:ascii="Avenir Next" w:hAnsi="Avenir Next" w:cs="Arial"/>
          <w:color w:val="808080" w:themeColor="background1" w:themeShade="80"/>
          <w:sz w:val="22"/>
          <w:szCs w:val="22"/>
          <w:lang w:val="en-GB"/>
        </w:rPr>
        <w:t xml:space="preserve"> would typically have access </w:t>
      </w:r>
      <w:r w:rsidR="00037B08">
        <w:rPr>
          <w:rFonts w:ascii="Avenir Next" w:hAnsi="Avenir Next" w:cs="Arial"/>
          <w:color w:val="808080" w:themeColor="background1" w:themeShade="80"/>
          <w:sz w:val="22"/>
          <w:szCs w:val="22"/>
          <w:lang w:val="en-GB"/>
        </w:rPr>
        <w:t>to if</w:t>
      </w:r>
      <w:r w:rsidR="00A56253">
        <w:rPr>
          <w:rFonts w:ascii="Avenir Next" w:hAnsi="Avenir Next" w:cs="Arial"/>
          <w:color w:val="808080" w:themeColor="background1" w:themeShade="80"/>
          <w:sz w:val="22"/>
          <w:szCs w:val="22"/>
          <w:lang w:val="en-GB"/>
        </w:rPr>
        <w:t xml:space="preserve"> this is not </w:t>
      </w:r>
      <w:r w:rsidR="00037B08">
        <w:rPr>
          <w:rFonts w:ascii="Avenir Next" w:hAnsi="Avenir Next" w:cs="Arial"/>
          <w:color w:val="808080" w:themeColor="background1" w:themeShade="80"/>
          <w:sz w:val="22"/>
          <w:szCs w:val="22"/>
          <w:lang w:val="en-GB"/>
        </w:rPr>
        <w:t>within the</w:t>
      </w:r>
      <w:r w:rsidR="00A56253">
        <w:rPr>
          <w:rFonts w:ascii="Avenir Next" w:hAnsi="Avenir Next" w:cs="Arial"/>
          <w:color w:val="808080" w:themeColor="background1" w:themeShade="80"/>
          <w:sz w:val="22"/>
          <w:szCs w:val="22"/>
          <w:lang w:val="en-GB"/>
        </w:rPr>
        <w:t xml:space="preserve"> domestic law</w:t>
      </w:r>
      <w:r w:rsidR="00037B08">
        <w:rPr>
          <w:rFonts w:ascii="Avenir Next" w:hAnsi="Avenir Next" w:cs="Arial"/>
          <w:color w:val="808080" w:themeColor="background1" w:themeShade="80"/>
          <w:sz w:val="22"/>
          <w:szCs w:val="22"/>
          <w:lang w:val="en-GB"/>
        </w:rPr>
        <w:t>s</w:t>
      </w:r>
      <w:r w:rsidR="00A56253">
        <w:rPr>
          <w:rFonts w:ascii="Avenir Next" w:hAnsi="Avenir Next" w:cs="Arial"/>
          <w:color w:val="808080" w:themeColor="background1" w:themeShade="80"/>
          <w:sz w:val="22"/>
          <w:szCs w:val="22"/>
          <w:lang w:val="en-GB"/>
        </w:rPr>
        <w:t xml:space="preserve">. The impact of this is largely based on case </w:t>
      </w:r>
      <w:r w:rsidR="00AA4511">
        <w:rPr>
          <w:rFonts w:ascii="Avenir Next" w:hAnsi="Avenir Next" w:cs="Arial"/>
          <w:color w:val="808080" w:themeColor="background1" w:themeShade="80"/>
          <w:sz w:val="22"/>
          <w:szCs w:val="22"/>
          <w:lang w:val="en-GB"/>
        </w:rPr>
        <w:t xml:space="preserve">law but may prevent foreign representatives from using their full domestic powers. </w:t>
      </w:r>
      <w:r w:rsidR="00A56253">
        <w:rPr>
          <w:rFonts w:ascii="Avenir Next" w:hAnsi="Avenir Next" w:cs="Arial"/>
          <w:color w:val="808080" w:themeColor="background1" w:themeShade="80"/>
          <w:sz w:val="22"/>
          <w:szCs w:val="22"/>
          <w:lang w:val="en-GB"/>
        </w:rPr>
        <w:t xml:space="preserve"> </w:t>
      </w:r>
    </w:p>
    <w:p w14:paraId="2F0E1353" w14:textId="4A08106F" w:rsidR="001B006E" w:rsidRDefault="001B006E" w:rsidP="00867A8F">
      <w:pPr>
        <w:ind w:left="720" w:hanging="720"/>
        <w:jc w:val="both"/>
        <w:rPr>
          <w:rFonts w:ascii="Avenir Next" w:hAnsi="Avenir Next" w:cs="Arial"/>
          <w:color w:val="808080" w:themeColor="background1" w:themeShade="80"/>
          <w:sz w:val="22"/>
          <w:szCs w:val="22"/>
          <w:lang w:val="en-GB"/>
        </w:rPr>
      </w:pPr>
    </w:p>
    <w:p w14:paraId="326B5A23" w14:textId="374C7608" w:rsidR="001B006E" w:rsidRDefault="001B006E"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23 also highlights that powers to bring </w:t>
      </w:r>
      <w:r w:rsidR="00B9611C">
        <w:rPr>
          <w:rFonts w:ascii="Avenir Next" w:hAnsi="Avenir Next" w:cs="Arial"/>
          <w:color w:val="808080" w:themeColor="background1" w:themeShade="80"/>
          <w:sz w:val="22"/>
          <w:szCs w:val="22"/>
          <w:lang w:val="en-GB"/>
        </w:rPr>
        <w:t xml:space="preserve">claims for antecedent transactions. This outlines that the fact that a proceeding is a foreign proceeding shouldn’t prevent </w:t>
      </w:r>
      <w:r w:rsidR="00B3747E">
        <w:rPr>
          <w:rFonts w:ascii="Avenir Next" w:hAnsi="Avenir Next" w:cs="Arial"/>
          <w:color w:val="808080" w:themeColor="background1" w:themeShade="80"/>
          <w:sz w:val="22"/>
          <w:szCs w:val="22"/>
          <w:lang w:val="en-GB"/>
        </w:rPr>
        <w:t xml:space="preserve">antecedent transaction claims being made. However, this is still likely to be more restrictive in a foreign proceeding than a domestic one, particularly if it is not a main proceeding. </w:t>
      </w:r>
    </w:p>
    <w:p w14:paraId="0B58E8A7" w14:textId="6CE1F6AD" w:rsidR="00C43D0C" w:rsidRDefault="00C43D0C" w:rsidP="00867A8F">
      <w:pPr>
        <w:ind w:left="720" w:hanging="720"/>
        <w:jc w:val="both"/>
        <w:rPr>
          <w:rFonts w:ascii="Avenir Next" w:hAnsi="Avenir Next" w:cs="Arial"/>
          <w:color w:val="808080" w:themeColor="background1" w:themeShade="80"/>
          <w:sz w:val="22"/>
          <w:szCs w:val="22"/>
          <w:lang w:val="en-GB"/>
        </w:rPr>
      </w:pPr>
    </w:p>
    <w:p w14:paraId="33C14AE7" w14:textId="2D7F6212" w:rsidR="00C43D0C" w:rsidRDefault="00C43D0C"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likely to be more restrictions if an enacting state has a domestic insolvency procedure set up. There may be restrictions around the </w:t>
      </w:r>
      <w:r w:rsidR="00B67DFE">
        <w:rPr>
          <w:rFonts w:ascii="Avenir Next" w:hAnsi="Avenir Next" w:cs="Arial"/>
          <w:color w:val="808080" w:themeColor="background1" w:themeShade="80"/>
          <w:sz w:val="22"/>
          <w:szCs w:val="22"/>
          <w:lang w:val="en-GB"/>
        </w:rPr>
        <w:t xml:space="preserve">realisation of assets and powers a main foreign representative can use. </w:t>
      </w:r>
      <w:r w:rsidR="00B97915">
        <w:rPr>
          <w:rFonts w:ascii="Avenir Next" w:hAnsi="Avenir Next" w:cs="Arial"/>
          <w:color w:val="808080" w:themeColor="background1" w:themeShade="80"/>
          <w:sz w:val="22"/>
          <w:szCs w:val="22"/>
          <w:lang w:val="en-GB"/>
        </w:rPr>
        <w:t xml:space="preserve">However, the hotchpot rule prevents some creditors from being preferred in the foreign main proceeding, where the have received a part repayment in the enacting state. </w:t>
      </w:r>
    </w:p>
    <w:p w14:paraId="4D72C6C9" w14:textId="4740F6AB" w:rsidR="005C717E" w:rsidRDefault="005C717E" w:rsidP="00867A8F">
      <w:pPr>
        <w:ind w:left="720" w:hanging="720"/>
        <w:jc w:val="both"/>
        <w:rPr>
          <w:rFonts w:ascii="Avenir Next" w:hAnsi="Avenir Next" w:cs="Arial"/>
          <w:color w:val="808080" w:themeColor="background1" w:themeShade="80"/>
          <w:sz w:val="22"/>
          <w:szCs w:val="22"/>
          <w:lang w:val="en-GB"/>
        </w:rPr>
      </w:pPr>
    </w:p>
    <w:p w14:paraId="2243DC4F" w14:textId="7A70DEB0" w:rsidR="005C717E" w:rsidRDefault="00825A7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 then provides the provisions of exclusions</w:t>
      </w:r>
      <w:r w:rsidR="00263D14">
        <w:rPr>
          <w:rFonts w:ascii="Avenir Next" w:hAnsi="Avenir Next" w:cs="Arial"/>
          <w:color w:val="808080" w:themeColor="background1" w:themeShade="80"/>
          <w:sz w:val="22"/>
          <w:szCs w:val="22"/>
          <w:lang w:val="en-GB"/>
        </w:rPr>
        <w:t xml:space="preserve">. This excludes certain proceedings from </w:t>
      </w:r>
      <w:r w:rsidR="00CA4D99">
        <w:rPr>
          <w:rFonts w:ascii="Avenir Next" w:hAnsi="Avenir Next" w:cs="Arial"/>
          <w:color w:val="808080" w:themeColor="background1" w:themeShade="80"/>
          <w:sz w:val="22"/>
          <w:szCs w:val="22"/>
          <w:lang w:val="en-GB"/>
        </w:rPr>
        <w:t>applying aspects of Model Law.</w:t>
      </w:r>
      <w:r w:rsidR="00B8217E">
        <w:rPr>
          <w:rFonts w:ascii="Avenir Next" w:hAnsi="Avenir Next" w:cs="Arial"/>
          <w:color w:val="808080" w:themeColor="background1" w:themeShade="80"/>
          <w:sz w:val="22"/>
          <w:szCs w:val="22"/>
          <w:lang w:val="en-GB"/>
        </w:rPr>
        <w:t xml:space="preserve"> Typically, Model Law will apply to any proceeding that is qualified as a “foreign proceeding” </w:t>
      </w:r>
      <w:r w:rsidR="005013FD">
        <w:rPr>
          <w:rFonts w:ascii="Avenir Next" w:hAnsi="Avenir Next" w:cs="Arial"/>
          <w:color w:val="808080" w:themeColor="background1" w:themeShade="80"/>
          <w:sz w:val="22"/>
          <w:szCs w:val="22"/>
          <w:lang w:val="en-GB"/>
        </w:rPr>
        <w:t xml:space="preserve">as per article 2(a). However, the enacting state has authority to override </w:t>
      </w:r>
      <w:r w:rsidR="008D563A">
        <w:rPr>
          <w:rFonts w:ascii="Avenir Next" w:hAnsi="Avenir Next" w:cs="Arial"/>
          <w:color w:val="808080" w:themeColor="background1" w:themeShade="80"/>
          <w:sz w:val="22"/>
          <w:szCs w:val="22"/>
          <w:lang w:val="en-GB"/>
        </w:rPr>
        <w:t xml:space="preserve">article 2(a) where special regulatory regimes are in place, e.g. banks and insurance companies. </w:t>
      </w:r>
      <w:r w:rsidR="00DE3206">
        <w:rPr>
          <w:rFonts w:ascii="Avenir Next" w:hAnsi="Avenir Next" w:cs="Arial"/>
          <w:color w:val="808080" w:themeColor="background1" w:themeShade="80"/>
          <w:sz w:val="22"/>
          <w:szCs w:val="22"/>
          <w:lang w:val="en-GB"/>
        </w:rPr>
        <w:t xml:space="preserve">This should be considered when reviewing these proceedings. </w:t>
      </w:r>
    </w:p>
    <w:p w14:paraId="571C0098" w14:textId="684FAE65" w:rsidR="00DE3206" w:rsidRDefault="00DE3206" w:rsidP="00867A8F">
      <w:pPr>
        <w:ind w:left="720" w:hanging="720"/>
        <w:jc w:val="both"/>
        <w:rPr>
          <w:rFonts w:ascii="Avenir Next" w:hAnsi="Avenir Next" w:cs="Arial"/>
          <w:color w:val="808080" w:themeColor="background1" w:themeShade="80"/>
          <w:sz w:val="22"/>
          <w:szCs w:val="22"/>
          <w:lang w:val="en-GB"/>
        </w:rPr>
      </w:pPr>
    </w:p>
    <w:p w14:paraId="647220EA" w14:textId="77777777" w:rsidR="00E16203" w:rsidRDefault="00C503CF"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may also be exclusions applied above article 2(a) where there are </w:t>
      </w:r>
      <w:r w:rsidR="000F0EAE">
        <w:rPr>
          <w:rFonts w:ascii="Avenir Next" w:hAnsi="Avenir Next" w:cs="Arial"/>
          <w:color w:val="808080" w:themeColor="background1" w:themeShade="80"/>
          <w:sz w:val="22"/>
          <w:szCs w:val="22"/>
          <w:lang w:val="en-GB"/>
        </w:rPr>
        <w:t>special regulatory regimes, e.g. public utility companies. The court will have to be careful not to just limit the powers of a foreign representative based on the existence of a special regulatory regime</w:t>
      </w:r>
      <w:r w:rsidR="00513905">
        <w:rPr>
          <w:rFonts w:ascii="Avenir Next" w:hAnsi="Avenir Next" w:cs="Arial"/>
          <w:color w:val="808080" w:themeColor="background1" w:themeShade="80"/>
          <w:sz w:val="22"/>
          <w:szCs w:val="22"/>
          <w:lang w:val="en-GB"/>
        </w:rPr>
        <w:t>, rather than specific practical reasons. There may be specific exclusions pre-determined which can be considered by the foreign representative.</w:t>
      </w:r>
    </w:p>
    <w:p w14:paraId="4FA52DED" w14:textId="77777777" w:rsidR="00EA55B5" w:rsidRDefault="00EA55B5" w:rsidP="002B4EF9">
      <w:pPr>
        <w:jc w:val="both"/>
        <w:rPr>
          <w:rFonts w:ascii="Avenir Next" w:hAnsi="Avenir Next" w:cs="Arial"/>
          <w:color w:val="808080" w:themeColor="background1" w:themeShade="80"/>
          <w:sz w:val="22"/>
          <w:szCs w:val="22"/>
          <w:lang w:val="en-GB"/>
        </w:rPr>
      </w:pPr>
    </w:p>
    <w:p w14:paraId="53E2371A" w14:textId="0399BF47" w:rsidR="00DE3206" w:rsidRPr="00B77352" w:rsidRDefault="00491EF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there is </w:t>
      </w:r>
      <w:r w:rsidR="003C289C">
        <w:rPr>
          <w:rFonts w:ascii="Avenir Next" w:hAnsi="Avenir Next" w:cs="Arial"/>
          <w:color w:val="808080" w:themeColor="background1" w:themeShade="80"/>
          <w:sz w:val="22"/>
          <w:szCs w:val="22"/>
          <w:lang w:val="en-GB"/>
        </w:rPr>
        <w:t>likely to be judicial scrutiny that must be overcome</w:t>
      </w:r>
      <w:r w:rsidR="00162CBE">
        <w:rPr>
          <w:rFonts w:ascii="Avenir Next" w:hAnsi="Avenir Next" w:cs="Arial"/>
          <w:color w:val="808080" w:themeColor="background1" w:themeShade="80"/>
          <w:sz w:val="22"/>
          <w:szCs w:val="22"/>
          <w:lang w:val="en-GB"/>
        </w:rPr>
        <w:t xml:space="preserve">. This is focussed on looking at the </w:t>
      </w:r>
      <w:r w:rsidR="00501B1B">
        <w:rPr>
          <w:rFonts w:ascii="Avenir Next" w:hAnsi="Avenir Next" w:cs="Arial"/>
          <w:color w:val="808080" w:themeColor="background1" w:themeShade="80"/>
          <w:sz w:val="22"/>
          <w:szCs w:val="22"/>
          <w:lang w:val="en-GB"/>
        </w:rPr>
        <w:t xml:space="preserve">Model law from a judge’s </w:t>
      </w:r>
      <w:r w:rsidR="004F3E04">
        <w:rPr>
          <w:rFonts w:ascii="Avenir Next" w:hAnsi="Avenir Next" w:cs="Arial"/>
          <w:color w:val="808080" w:themeColor="background1" w:themeShade="80"/>
          <w:sz w:val="22"/>
          <w:szCs w:val="22"/>
          <w:lang w:val="en-GB"/>
        </w:rPr>
        <w:t>perspective</w:t>
      </w:r>
      <w:r w:rsidR="00B9745C">
        <w:rPr>
          <w:rFonts w:ascii="Avenir Next" w:hAnsi="Avenir Next" w:cs="Arial"/>
          <w:color w:val="808080" w:themeColor="background1" w:themeShade="80"/>
          <w:sz w:val="22"/>
          <w:szCs w:val="22"/>
          <w:lang w:val="en-GB"/>
        </w:rPr>
        <w:t xml:space="preserve"> and provides examples (as opposed to instructions)</w:t>
      </w:r>
      <w:r w:rsidR="00F4782C">
        <w:rPr>
          <w:rFonts w:ascii="Avenir Next" w:hAnsi="Avenir Next" w:cs="Arial"/>
          <w:color w:val="808080" w:themeColor="background1" w:themeShade="80"/>
          <w:sz w:val="22"/>
          <w:szCs w:val="22"/>
          <w:lang w:val="en-GB"/>
        </w:rPr>
        <w:t xml:space="preserve"> of how a judge may look at typical decisions. </w:t>
      </w:r>
      <w:r w:rsidR="006A7DDB">
        <w:rPr>
          <w:rFonts w:ascii="Avenir Next" w:hAnsi="Avenir Next" w:cs="Arial"/>
          <w:color w:val="808080" w:themeColor="background1" w:themeShade="80"/>
          <w:sz w:val="22"/>
          <w:szCs w:val="22"/>
          <w:lang w:val="en-GB"/>
        </w:rPr>
        <w:t xml:space="preserve">This perspective may change between jurisdictions and is highly dependent on case law. </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35F51BE8" w14:textId="0CC0A597" w:rsidR="00855AB5" w:rsidRDefault="0084514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During the pre-recognition phase of a proceeding, </w:t>
      </w:r>
      <w:r w:rsidR="00CE21EE">
        <w:rPr>
          <w:rFonts w:ascii="Avenir Next" w:hAnsi="Avenir Next" w:cs="Arial"/>
          <w:color w:val="808080" w:themeColor="background1" w:themeShade="80"/>
          <w:sz w:val="22"/>
          <w:szCs w:val="22"/>
          <w:lang w:val="en-GB"/>
        </w:rPr>
        <w:t xml:space="preserve">under article 19 the </w:t>
      </w:r>
      <w:r w:rsidR="00082BF3">
        <w:rPr>
          <w:rFonts w:ascii="Avenir Next" w:hAnsi="Avenir Next" w:cs="Arial"/>
          <w:color w:val="808080" w:themeColor="background1" w:themeShade="80"/>
          <w:sz w:val="22"/>
          <w:szCs w:val="22"/>
          <w:lang w:val="en-GB"/>
        </w:rPr>
        <w:t xml:space="preserve">court in the enacting state can grant interim relief </w:t>
      </w:r>
      <w:r w:rsidR="00D52957">
        <w:rPr>
          <w:rFonts w:ascii="Avenir Next" w:hAnsi="Avenir Next" w:cs="Arial"/>
          <w:color w:val="808080" w:themeColor="background1" w:themeShade="80"/>
          <w:sz w:val="22"/>
          <w:szCs w:val="22"/>
          <w:lang w:val="en-GB"/>
        </w:rPr>
        <w:t>where it is required urgently</w:t>
      </w:r>
      <w:r w:rsidR="00164F5C">
        <w:rPr>
          <w:rFonts w:ascii="Avenir Next" w:hAnsi="Avenir Next" w:cs="Arial"/>
          <w:color w:val="808080" w:themeColor="background1" w:themeShade="80"/>
          <w:sz w:val="22"/>
          <w:szCs w:val="22"/>
          <w:lang w:val="en-GB"/>
        </w:rPr>
        <w:t xml:space="preserve">, upon an application by a foreign representative. </w:t>
      </w:r>
      <w:r w:rsidR="0025509A">
        <w:rPr>
          <w:rFonts w:ascii="Avenir Next" w:hAnsi="Avenir Next" w:cs="Arial"/>
          <w:color w:val="808080" w:themeColor="background1" w:themeShade="80"/>
          <w:sz w:val="22"/>
          <w:szCs w:val="22"/>
          <w:lang w:val="en-GB"/>
        </w:rPr>
        <w:t xml:space="preserve">This can bring powers such as a stay on execution against the debtor’s assets, </w:t>
      </w:r>
      <w:r w:rsidR="006A66F6">
        <w:rPr>
          <w:rFonts w:ascii="Avenir Next" w:hAnsi="Avenir Next" w:cs="Arial"/>
          <w:color w:val="808080" w:themeColor="background1" w:themeShade="80"/>
          <w:sz w:val="22"/>
          <w:szCs w:val="22"/>
          <w:lang w:val="en-GB"/>
        </w:rPr>
        <w:t xml:space="preserve">entrusting the realisation and protection of </w:t>
      </w:r>
      <w:r w:rsidR="001E1047">
        <w:rPr>
          <w:rFonts w:ascii="Avenir Next" w:hAnsi="Avenir Next" w:cs="Arial"/>
          <w:color w:val="808080" w:themeColor="background1" w:themeShade="80"/>
          <w:sz w:val="22"/>
          <w:szCs w:val="22"/>
          <w:lang w:val="en-GB"/>
        </w:rPr>
        <w:t xml:space="preserve">assets to the foreign representative where deemed necessary, and several of the post – recognition powers may be brought forward to pre-recognition. </w:t>
      </w:r>
    </w:p>
    <w:p w14:paraId="0886F83A" w14:textId="3CED6B77" w:rsidR="006E12F1" w:rsidRDefault="006E12F1" w:rsidP="00867A8F">
      <w:pPr>
        <w:ind w:left="720" w:hanging="720"/>
        <w:jc w:val="both"/>
        <w:rPr>
          <w:rFonts w:ascii="Avenir Next" w:hAnsi="Avenir Next" w:cs="Arial"/>
          <w:color w:val="808080" w:themeColor="background1" w:themeShade="80"/>
          <w:sz w:val="22"/>
          <w:szCs w:val="22"/>
          <w:lang w:val="en-GB"/>
        </w:rPr>
      </w:pPr>
    </w:p>
    <w:p w14:paraId="7B407604" w14:textId="0BF5634E" w:rsidR="006E12F1" w:rsidRDefault="006E12F1"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Ahead of the court’s discretionary relief powers, article 20 </w:t>
      </w:r>
      <w:r w:rsidR="00EC6EED">
        <w:rPr>
          <w:rFonts w:ascii="Avenir Next" w:hAnsi="Avenir Next" w:cs="Arial"/>
          <w:color w:val="808080" w:themeColor="background1" w:themeShade="80"/>
          <w:sz w:val="22"/>
          <w:szCs w:val="22"/>
          <w:lang w:val="en-GB"/>
        </w:rPr>
        <w:t xml:space="preserve">provides for the automatic relief on recognition of a foreign representative. </w:t>
      </w:r>
      <w:r w:rsidR="00A921D6">
        <w:rPr>
          <w:rFonts w:ascii="Avenir Next" w:hAnsi="Avenir Next" w:cs="Arial"/>
          <w:color w:val="808080" w:themeColor="background1" w:themeShade="80"/>
          <w:sz w:val="22"/>
          <w:szCs w:val="22"/>
          <w:lang w:val="en-GB"/>
        </w:rPr>
        <w:t>This includes; a stay on the commencement or continuation of individual actions or individual proceedings concerning the debtor’s assets, rights, obligations or liabilities</w:t>
      </w:r>
      <w:r w:rsidR="007541E4">
        <w:rPr>
          <w:rFonts w:ascii="Avenir Next" w:hAnsi="Avenir Next" w:cs="Arial"/>
          <w:color w:val="808080" w:themeColor="background1" w:themeShade="80"/>
          <w:sz w:val="22"/>
          <w:szCs w:val="22"/>
          <w:lang w:val="en-GB"/>
        </w:rPr>
        <w:t xml:space="preserve">, as well as a stay of execution against the debtor’s assets and a suspension of the right to transfer, encumber, or otherwise dispose of any assets of the debtor. </w:t>
      </w:r>
    </w:p>
    <w:p w14:paraId="044CEEC6" w14:textId="77777777" w:rsidR="00855AB5" w:rsidRDefault="00855AB5" w:rsidP="00867A8F">
      <w:pPr>
        <w:ind w:left="720" w:hanging="720"/>
        <w:jc w:val="both"/>
        <w:rPr>
          <w:rFonts w:ascii="Avenir Next" w:hAnsi="Avenir Next" w:cs="Arial"/>
          <w:color w:val="808080" w:themeColor="background1" w:themeShade="80"/>
          <w:sz w:val="22"/>
          <w:szCs w:val="22"/>
          <w:lang w:val="en-GB"/>
        </w:rPr>
      </w:pPr>
    </w:p>
    <w:p w14:paraId="0F0C96F9" w14:textId="28B624C8" w:rsidR="00403562" w:rsidRDefault="00855AB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Meanwhile, article 21 sets out </w:t>
      </w:r>
      <w:r w:rsidR="00912918">
        <w:rPr>
          <w:rFonts w:ascii="Avenir Next" w:hAnsi="Avenir Next" w:cs="Arial"/>
          <w:color w:val="808080" w:themeColor="background1" w:themeShade="80"/>
          <w:sz w:val="22"/>
          <w:szCs w:val="22"/>
          <w:lang w:val="en-GB"/>
        </w:rPr>
        <w:t>the court’s discretionary power to provide post-recognition relief</w:t>
      </w:r>
      <w:r w:rsidR="00D42D54">
        <w:rPr>
          <w:rFonts w:ascii="Avenir Next" w:hAnsi="Avenir Next" w:cs="Arial"/>
          <w:color w:val="808080" w:themeColor="background1" w:themeShade="80"/>
          <w:sz w:val="22"/>
          <w:szCs w:val="22"/>
          <w:lang w:val="en-GB"/>
        </w:rPr>
        <w:t xml:space="preserve"> to both main and non-main proceedings. </w:t>
      </w:r>
      <w:r w:rsidR="00C41236">
        <w:rPr>
          <w:rFonts w:ascii="Avenir Next" w:hAnsi="Avenir Next" w:cs="Arial"/>
          <w:color w:val="808080" w:themeColor="background1" w:themeShade="80"/>
          <w:sz w:val="22"/>
          <w:szCs w:val="22"/>
          <w:lang w:val="en-GB"/>
        </w:rPr>
        <w:t xml:space="preserve">This gives powers to the court to </w:t>
      </w:r>
      <w:r w:rsidR="003A0360">
        <w:rPr>
          <w:rFonts w:ascii="Avenir Next" w:hAnsi="Avenir Next" w:cs="Arial"/>
          <w:color w:val="808080" w:themeColor="background1" w:themeShade="80"/>
          <w:sz w:val="22"/>
          <w:szCs w:val="22"/>
          <w:lang w:val="en-GB"/>
        </w:rPr>
        <w:t xml:space="preserve">grant discretionary powers to protect the assets of the debtor </w:t>
      </w:r>
      <w:r w:rsidR="002D4FC4">
        <w:rPr>
          <w:rFonts w:ascii="Avenir Next" w:hAnsi="Avenir Next" w:cs="Arial"/>
          <w:color w:val="808080" w:themeColor="background1" w:themeShade="80"/>
          <w:sz w:val="22"/>
          <w:szCs w:val="22"/>
          <w:lang w:val="en-GB"/>
        </w:rPr>
        <w:t>or interest of the creditors. The types of relief provided include</w:t>
      </w:r>
      <w:r w:rsidR="0054587B">
        <w:rPr>
          <w:rFonts w:ascii="Avenir Next" w:hAnsi="Avenir Next" w:cs="Arial"/>
          <w:color w:val="808080" w:themeColor="background1" w:themeShade="80"/>
          <w:sz w:val="22"/>
          <w:szCs w:val="22"/>
          <w:lang w:val="en-GB"/>
        </w:rPr>
        <w:t xml:space="preserve"> staying the commencement of individual actions or individual proceedings </w:t>
      </w:r>
      <w:r w:rsidR="00B30C01">
        <w:rPr>
          <w:rFonts w:ascii="Avenir Next" w:hAnsi="Avenir Next" w:cs="Arial"/>
          <w:color w:val="808080" w:themeColor="background1" w:themeShade="80"/>
          <w:sz w:val="22"/>
          <w:szCs w:val="22"/>
          <w:lang w:val="en-GB"/>
        </w:rPr>
        <w:t>concerning the debtor’s assets, rights, obligations or liabilities.</w:t>
      </w:r>
      <w:r w:rsidR="000127FD">
        <w:rPr>
          <w:rFonts w:ascii="Avenir Next" w:hAnsi="Avenir Next" w:cs="Arial"/>
          <w:color w:val="808080" w:themeColor="background1" w:themeShade="80"/>
          <w:sz w:val="22"/>
          <w:szCs w:val="22"/>
          <w:lang w:val="en-GB"/>
        </w:rPr>
        <w:t xml:space="preserve"> The same reliefs prevent the transfer of the debtors assets and </w:t>
      </w:r>
      <w:r w:rsidR="00A6771C">
        <w:rPr>
          <w:rFonts w:ascii="Avenir Next" w:hAnsi="Avenir Next" w:cs="Arial"/>
          <w:color w:val="808080" w:themeColor="background1" w:themeShade="80"/>
          <w:sz w:val="22"/>
          <w:szCs w:val="22"/>
          <w:lang w:val="en-GB"/>
        </w:rPr>
        <w:t xml:space="preserve">any execution proceedings against the same. It allows the representative to examine witnesses </w:t>
      </w:r>
      <w:r w:rsidR="00D406BE">
        <w:rPr>
          <w:rFonts w:ascii="Avenir Next" w:hAnsi="Avenir Next" w:cs="Arial"/>
          <w:color w:val="808080" w:themeColor="background1" w:themeShade="80"/>
          <w:sz w:val="22"/>
          <w:szCs w:val="22"/>
          <w:lang w:val="en-GB"/>
        </w:rPr>
        <w:t xml:space="preserve">and to take delivery of information concerning the </w:t>
      </w:r>
      <w:r w:rsidR="00792F57">
        <w:rPr>
          <w:rFonts w:ascii="Avenir Next" w:hAnsi="Avenir Next" w:cs="Arial"/>
          <w:color w:val="808080" w:themeColor="background1" w:themeShade="80"/>
          <w:sz w:val="22"/>
          <w:szCs w:val="22"/>
          <w:lang w:val="en-GB"/>
        </w:rPr>
        <w:t>debtor’s</w:t>
      </w:r>
      <w:r w:rsidR="00D406BE">
        <w:rPr>
          <w:rFonts w:ascii="Avenir Next" w:hAnsi="Avenir Next" w:cs="Arial"/>
          <w:color w:val="808080" w:themeColor="background1" w:themeShade="80"/>
          <w:sz w:val="22"/>
          <w:szCs w:val="22"/>
          <w:lang w:val="en-GB"/>
        </w:rPr>
        <w:t xml:space="preserve"> assets, affairs, rights, </w:t>
      </w:r>
      <w:r w:rsidR="00D23C66">
        <w:rPr>
          <w:rFonts w:ascii="Avenir Next" w:hAnsi="Avenir Next" w:cs="Arial"/>
          <w:color w:val="808080" w:themeColor="background1" w:themeShade="80"/>
          <w:sz w:val="22"/>
          <w:szCs w:val="22"/>
          <w:lang w:val="en-GB"/>
        </w:rPr>
        <w:t>obligations,</w:t>
      </w:r>
      <w:r w:rsidR="00D406BE">
        <w:rPr>
          <w:rFonts w:ascii="Avenir Next" w:hAnsi="Avenir Next" w:cs="Arial"/>
          <w:color w:val="808080" w:themeColor="background1" w:themeShade="80"/>
          <w:sz w:val="22"/>
          <w:szCs w:val="22"/>
          <w:lang w:val="en-GB"/>
        </w:rPr>
        <w:t xml:space="preserve"> and liabilities. </w:t>
      </w:r>
      <w:r w:rsidR="00B8384C">
        <w:rPr>
          <w:rFonts w:ascii="Avenir Next" w:hAnsi="Avenir Next" w:cs="Arial"/>
          <w:color w:val="808080" w:themeColor="background1" w:themeShade="80"/>
          <w:sz w:val="22"/>
          <w:szCs w:val="22"/>
          <w:lang w:val="en-GB"/>
        </w:rPr>
        <w:t xml:space="preserve">Finally, additional relief can be extended under article 21 where it would have automatically been given </w:t>
      </w:r>
      <w:r w:rsidR="00BD127A">
        <w:rPr>
          <w:rFonts w:ascii="Avenir Next" w:hAnsi="Avenir Next" w:cs="Arial"/>
          <w:color w:val="808080" w:themeColor="background1" w:themeShade="80"/>
          <w:sz w:val="22"/>
          <w:szCs w:val="22"/>
          <w:lang w:val="en-GB"/>
        </w:rPr>
        <w:t xml:space="preserve">in the foreign state that the representative is situated. </w:t>
      </w:r>
    </w:p>
    <w:p w14:paraId="004DC335" w14:textId="424684F2" w:rsidR="00DE7AD8" w:rsidRDefault="00DE7AD8" w:rsidP="00867A8F">
      <w:pPr>
        <w:ind w:left="720" w:hanging="720"/>
        <w:jc w:val="both"/>
        <w:rPr>
          <w:rFonts w:ascii="Avenir Next" w:hAnsi="Avenir Next" w:cs="Arial"/>
          <w:color w:val="808080" w:themeColor="background1" w:themeShade="80"/>
          <w:sz w:val="22"/>
          <w:szCs w:val="22"/>
          <w:lang w:val="en-GB"/>
        </w:rPr>
      </w:pPr>
    </w:p>
    <w:p w14:paraId="266716B4" w14:textId="62672DC0" w:rsidR="00DE7AD8" w:rsidRDefault="00DE7AD8"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also the extension of any relief provided in article 19, to be effective post-recognition. </w:t>
      </w:r>
      <w:r w:rsidR="00CD45D0">
        <w:rPr>
          <w:rFonts w:ascii="Avenir Next" w:hAnsi="Avenir Next" w:cs="Arial"/>
          <w:color w:val="808080" w:themeColor="background1" w:themeShade="80"/>
          <w:sz w:val="22"/>
          <w:szCs w:val="22"/>
          <w:lang w:val="en-GB"/>
        </w:rPr>
        <w:t xml:space="preserve">In addition, the local court may </w:t>
      </w:r>
      <w:r w:rsidR="000A0323">
        <w:rPr>
          <w:rFonts w:ascii="Avenir Next" w:hAnsi="Avenir Next" w:cs="Arial"/>
          <w:color w:val="808080" w:themeColor="background1" w:themeShade="80"/>
          <w:sz w:val="22"/>
          <w:szCs w:val="22"/>
          <w:lang w:val="en-GB"/>
        </w:rPr>
        <w:t xml:space="preserve">pass on </w:t>
      </w:r>
      <w:r w:rsidR="00D23C66">
        <w:rPr>
          <w:rFonts w:ascii="Avenir Next" w:hAnsi="Avenir Next" w:cs="Arial"/>
          <w:color w:val="808080" w:themeColor="background1" w:themeShade="80"/>
          <w:sz w:val="22"/>
          <w:szCs w:val="22"/>
          <w:lang w:val="en-GB"/>
        </w:rPr>
        <w:t>all,</w:t>
      </w:r>
      <w:r w:rsidR="000A0323">
        <w:rPr>
          <w:rFonts w:ascii="Avenir Next" w:hAnsi="Avenir Next" w:cs="Arial"/>
          <w:color w:val="808080" w:themeColor="background1" w:themeShade="80"/>
          <w:sz w:val="22"/>
          <w:szCs w:val="22"/>
          <w:lang w:val="en-GB"/>
        </w:rPr>
        <w:t xml:space="preserve"> or part of the debtor’s assets located locally to the foreign representative, at the courts discretion. They must be content that </w:t>
      </w:r>
      <w:r w:rsidR="00F36F54">
        <w:rPr>
          <w:rFonts w:ascii="Avenir Next" w:hAnsi="Avenir Next" w:cs="Arial"/>
          <w:color w:val="808080" w:themeColor="background1" w:themeShade="80"/>
          <w:sz w:val="22"/>
          <w:szCs w:val="22"/>
          <w:lang w:val="en-GB"/>
        </w:rPr>
        <w:t xml:space="preserve">the interests of </w:t>
      </w:r>
      <w:r w:rsidR="007C1C25">
        <w:rPr>
          <w:rFonts w:ascii="Avenir Next" w:hAnsi="Avenir Next" w:cs="Arial"/>
          <w:color w:val="808080" w:themeColor="background1" w:themeShade="80"/>
          <w:sz w:val="22"/>
          <w:szCs w:val="22"/>
          <w:lang w:val="en-GB"/>
        </w:rPr>
        <w:t>0</w:t>
      </w:r>
      <w:r w:rsidR="00F36F54">
        <w:rPr>
          <w:rFonts w:ascii="Avenir Next" w:hAnsi="Avenir Next" w:cs="Arial"/>
          <w:color w:val="808080" w:themeColor="background1" w:themeShade="80"/>
          <w:sz w:val="22"/>
          <w:szCs w:val="22"/>
          <w:lang w:val="en-GB"/>
        </w:rPr>
        <w:t xml:space="preserve">local creditors in the enacting state are adequately protected. </w:t>
      </w:r>
    </w:p>
    <w:p w14:paraId="6ED7DAB5" w14:textId="77777777" w:rsidR="00403562" w:rsidRDefault="00403562" w:rsidP="00867A8F">
      <w:pPr>
        <w:ind w:left="720" w:hanging="720"/>
        <w:jc w:val="both"/>
        <w:rPr>
          <w:rFonts w:ascii="Avenir Next" w:hAnsi="Avenir Next" w:cs="Arial"/>
          <w:color w:val="808080" w:themeColor="background1" w:themeShade="80"/>
          <w:sz w:val="22"/>
          <w:szCs w:val="22"/>
          <w:lang w:val="en-GB"/>
        </w:rPr>
      </w:pPr>
    </w:p>
    <w:p w14:paraId="59586374" w14:textId="31810681" w:rsidR="00867A8F" w:rsidRDefault="00403562"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22 should also be mentioned as this outlines automatic reliefs granted to a foreign main proceeding on recognition of their process. </w:t>
      </w:r>
      <w:r w:rsidR="00516E99">
        <w:rPr>
          <w:rFonts w:ascii="Avenir Next" w:hAnsi="Avenir Next" w:cs="Arial"/>
          <w:color w:val="808080" w:themeColor="background1" w:themeShade="80"/>
          <w:sz w:val="22"/>
          <w:szCs w:val="22"/>
          <w:lang w:val="en-GB"/>
        </w:rPr>
        <w:t xml:space="preserve">This article provides for additional </w:t>
      </w:r>
      <w:r w:rsidR="000F0B2F">
        <w:rPr>
          <w:rFonts w:ascii="Avenir Next" w:hAnsi="Avenir Next" w:cs="Arial"/>
          <w:color w:val="808080" w:themeColor="background1" w:themeShade="80"/>
          <w:sz w:val="22"/>
          <w:szCs w:val="22"/>
          <w:lang w:val="en-GB"/>
        </w:rPr>
        <w:t xml:space="preserve">reliefs (or to remove automatic reliefs) as the court sees fit with the main focus being on </w:t>
      </w:r>
      <w:r w:rsidR="006F4929">
        <w:rPr>
          <w:rFonts w:ascii="Avenir Next" w:hAnsi="Avenir Next" w:cs="Arial"/>
          <w:color w:val="808080" w:themeColor="background1" w:themeShade="80"/>
          <w:sz w:val="22"/>
          <w:szCs w:val="22"/>
          <w:lang w:val="en-GB"/>
        </w:rPr>
        <w:t xml:space="preserve">the interests of the </w:t>
      </w:r>
      <w:r w:rsidR="00D23C66">
        <w:rPr>
          <w:rFonts w:ascii="Avenir Next" w:hAnsi="Avenir Next" w:cs="Arial"/>
          <w:color w:val="808080" w:themeColor="background1" w:themeShade="80"/>
          <w:sz w:val="22"/>
          <w:szCs w:val="22"/>
          <w:lang w:val="en-GB"/>
        </w:rPr>
        <w:t>debtor’s</w:t>
      </w:r>
      <w:r w:rsidR="006F4929">
        <w:rPr>
          <w:rFonts w:ascii="Avenir Next" w:hAnsi="Avenir Next" w:cs="Arial"/>
          <w:color w:val="808080" w:themeColor="background1" w:themeShade="80"/>
          <w:sz w:val="22"/>
          <w:szCs w:val="22"/>
          <w:lang w:val="en-GB"/>
        </w:rPr>
        <w:t xml:space="preserve"> creditors and other interested parties. </w:t>
      </w:r>
      <w:r w:rsidR="00845143">
        <w:rPr>
          <w:rFonts w:ascii="Avenir Next" w:hAnsi="Avenir Next" w:cs="Arial"/>
          <w:color w:val="808080" w:themeColor="background1" w:themeShade="80"/>
          <w:sz w:val="22"/>
          <w:szCs w:val="22"/>
          <w:lang w:val="en-GB"/>
        </w:rPr>
        <w:t xml:space="preserve"> </w:t>
      </w:r>
    </w:p>
    <w:p w14:paraId="0B538F91" w14:textId="77777777" w:rsidR="00B00F95" w:rsidRDefault="00B00F95" w:rsidP="00867A8F">
      <w:pPr>
        <w:ind w:left="720" w:hanging="720"/>
        <w:jc w:val="both"/>
        <w:rPr>
          <w:rFonts w:ascii="Avenir Next" w:hAnsi="Avenir Next" w:cs="Arial"/>
          <w:color w:val="808080" w:themeColor="background1" w:themeShade="80"/>
          <w:sz w:val="22"/>
          <w:szCs w:val="22"/>
          <w:lang w:val="en-GB"/>
        </w:rPr>
      </w:pPr>
    </w:p>
    <w:p w14:paraId="0B09CD8F" w14:textId="2A11559D" w:rsidR="0016540D" w:rsidRDefault="00B00F95"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these articles outline the possible relief </w:t>
      </w:r>
      <w:r w:rsidR="009559E5">
        <w:rPr>
          <w:rFonts w:ascii="Avenir Next" w:hAnsi="Avenir Next" w:cs="Arial"/>
          <w:color w:val="808080" w:themeColor="background1" w:themeShade="80"/>
          <w:sz w:val="22"/>
          <w:szCs w:val="22"/>
          <w:lang w:val="en-GB"/>
        </w:rPr>
        <w:t xml:space="preserve">pre and post recognition, these powers are not unlimited. The court will continue to hold </w:t>
      </w:r>
      <w:r w:rsidR="00BD118B">
        <w:rPr>
          <w:rFonts w:ascii="Avenir Next" w:hAnsi="Avenir Next" w:cs="Arial"/>
          <w:color w:val="808080" w:themeColor="background1" w:themeShade="80"/>
          <w:sz w:val="22"/>
          <w:szCs w:val="22"/>
          <w:lang w:val="en-GB"/>
        </w:rPr>
        <w:t xml:space="preserve">discretion as to which powers are required to protect creditors. </w:t>
      </w:r>
      <w:r w:rsidR="0067386A">
        <w:rPr>
          <w:rFonts w:ascii="Avenir Next" w:hAnsi="Avenir Next" w:cs="Arial"/>
          <w:color w:val="808080" w:themeColor="background1" w:themeShade="80"/>
          <w:sz w:val="22"/>
          <w:szCs w:val="22"/>
          <w:lang w:val="en-GB"/>
        </w:rPr>
        <w:t>Th</w:t>
      </w:r>
      <w:r w:rsidR="00E96538">
        <w:rPr>
          <w:rFonts w:ascii="Avenir Next" w:hAnsi="Avenir Next" w:cs="Arial"/>
          <w:color w:val="808080" w:themeColor="background1" w:themeShade="80"/>
          <w:sz w:val="22"/>
          <w:szCs w:val="22"/>
          <w:lang w:val="en-GB"/>
        </w:rPr>
        <w:t>ese</w:t>
      </w:r>
      <w:r w:rsidR="0067386A">
        <w:rPr>
          <w:rFonts w:ascii="Avenir Next" w:hAnsi="Avenir Next" w:cs="Arial"/>
          <w:color w:val="808080" w:themeColor="background1" w:themeShade="80"/>
          <w:sz w:val="22"/>
          <w:szCs w:val="22"/>
          <w:lang w:val="en-GB"/>
        </w:rPr>
        <w:t xml:space="preserve"> power</w:t>
      </w:r>
      <w:r w:rsidR="00E96538">
        <w:rPr>
          <w:rFonts w:ascii="Avenir Next" w:hAnsi="Avenir Next" w:cs="Arial"/>
          <w:color w:val="808080" w:themeColor="background1" w:themeShade="80"/>
          <w:sz w:val="22"/>
          <w:szCs w:val="22"/>
          <w:lang w:val="en-GB"/>
        </w:rPr>
        <w:t>s</w:t>
      </w:r>
      <w:r w:rsidR="0067386A">
        <w:rPr>
          <w:rFonts w:ascii="Avenir Next" w:hAnsi="Avenir Next" w:cs="Arial"/>
          <w:color w:val="808080" w:themeColor="background1" w:themeShade="80"/>
          <w:sz w:val="22"/>
          <w:szCs w:val="22"/>
          <w:lang w:val="en-GB"/>
        </w:rPr>
        <w:t xml:space="preserve"> </w:t>
      </w:r>
      <w:r w:rsidR="00E96538">
        <w:rPr>
          <w:rFonts w:ascii="Avenir Next" w:hAnsi="Avenir Next" w:cs="Arial"/>
          <w:color w:val="808080" w:themeColor="background1" w:themeShade="80"/>
          <w:sz w:val="22"/>
          <w:szCs w:val="22"/>
          <w:lang w:val="en-GB"/>
        </w:rPr>
        <w:t>may be</w:t>
      </w:r>
      <w:r w:rsidR="0067386A">
        <w:rPr>
          <w:rFonts w:ascii="Avenir Next" w:hAnsi="Avenir Next" w:cs="Arial"/>
          <w:color w:val="808080" w:themeColor="background1" w:themeShade="80"/>
          <w:sz w:val="22"/>
          <w:szCs w:val="22"/>
          <w:lang w:val="en-GB"/>
        </w:rPr>
        <w:t xml:space="preserve"> different </w:t>
      </w:r>
      <w:r w:rsidR="00E96538">
        <w:rPr>
          <w:rFonts w:ascii="Avenir Next" w:hAnsi="Avenir Next" w:cs="Arial"/>
          <w:color w:val="808080" w:themeColor="background1" w:themeShade="80"/>
          <w:sz w:val="22"/>
          <w:szCs w:val="22"/>
          <w:lang w:val="en-GB"/>
        </w:rPr>
        <w:t>between</w:t>
      </w:r>
      <w:r w:rsidR="0067386A">
        <w:rPr>
          <w:rFonts w:ascii="Avenir Next" w:hAnsi="Avenir Next" w:cs="Arial"/>
          <w:color w:val="808080" w:themeColor="background1" w:themeShade="80"/>
          <w:sz w:val="22"/>
          <w:szCs w:val="22"/>
          <w:lang w:val="en-GB"/>
        </w:rPr>
        <w:t xml:space="preserve"> jurisdiction</w:t>
      </w:r>
      <w:r w:rsidR="00E96538">
        <w:rPr>
          <w:rFonts w:ascii="Avenir Next" w:hAnsi="Avenir Next" w:cs="Arial"/>
          <w:color w:val="808080" w:themeColor="background1" w:themeShade="80"/>
          <w:sz w:val="22"/>
          <w:szCs w:val="22"/>
          <w:lang w:val="en-GB"/>
        </w:rPr>
        <w:t>s</w:t>
      </w:r>
      <w:r w:rsidR="0067386A">
        <w:rPr>
          <w:rFonts w:ascii="Avenir Next" w:hAnsi="Avenir Next" w:cs="Arial"/>
          <w:color w:val="808080" w:themeColor="background1" w:themeShade="80"/>
          <w:sz w:val="22"/>
          <w:szCs w:val="22"/>
          <w:lang w:val="en-GB"/>
        </w:rPr>
        <w:t xml:space="preserve"> (and courts) and remains one of the </w:t>
      </w:r>
      <w:r w:rsidR="0016540D">
        <w:rPr>
          <w:rFonts w:ascii="Avenir Next" w:hAnsi="Avenir Next" w:cs="Arial"/>
          <w:color w:val="808080" w:themeColor="background1" w:themeShade="80"/>
          <w:sz w:val="22"/>
          <w:szCs w:val="22"/>
          <w:lang w:val="en-GB"/>
        </w:rPr>
        <w:t xml:space="preserve">issues with Model Law. </w:t>
      </w:r>
    </w:p>
    <w:p w14:paraId="63C9FE5E" w14:textId="77777777" w:rsidR="0016540D" w:rsidRDefault="0016540D" w:rsidP="00867A8F">
      <w:pPr>
        <w:ind w:left="720" w:hanging="720"/>
        <w:jc w:val="both"/>
        <w:rPr>
          <w:rFonts w:ascii="Avenir Next" w:hAnsi="Avenir Next" w:cs="Arial"/>
          <w:color w:val="808080" w:themeColor="background1" w:themeShade="80"/>
          <w:sz w:val="22"/>
          <w:szCs w:val="22"/>
          <w:lang w:val="en-GB"/>
        </w:rPr>
      </w:pPr>
    </w:p>
    <w:p w14:paraId="3E8EAE40" w14:textId="5B0870BB" w:rsidR="005A0396" w:rsidRDefault="0016540D"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case law which evidences a</w:t>
      </w:r>
      <w:r w:rsidR="00BD118B">
        <w:rPr>
          <w:rFonts w:ascii="Avenir Next" w:hAnsi="Avenir Next" w:cs="Arial"/>
          <w:color w:val="808080" w:themeColor="background1" w:themeShade="80"/>
          <w:sz w:val="22"/>
          <w:szCs w:val="22"/>
          <w:lang w:val="en-GB"/>
        </w:rPr>
        <w:t xml:space="preserve"> court</w:t>
      </w:r>
      <w:r>
        <w:rPr>
          <w:rFonts w:ascii="Avenir Next" w:hAnsi="Avenir Next" w:cs="Arial"/>
          <w:color w:val="808080" w:themeColor="background1" w:themeShade="80"/>
          <w:sz w:val="22"/>
          <w:szCs w:val="22"/>
          <w:lang w:val="en-GB"/>
        </w:rPr>
        <w:t>’s</w:t>
      </w:r>
      <w:r w:rsidR="00BD118B">
        <w:rPr>
          <w:rFonts w:ascii="Avenir Next" w:hAnsi="Avenir Next" w:cs="Arial"/>
          <w:color w:val="808080" w:themeColor="background1" w:themeShade="80"/>
          <w:sz w:val="22"/>
          <w:szCs w:val="22"/>
          <w:lang w:val="en-GB"/>
        </w:rPr>
        <w:t xml:space="preserve"> decision to </w:t>
      </w:r>
      <w:r>
        <w:rPr>
          <w:rFonts w:ascii="Avenir Next" w:hAnsi="Avenir Next" w:cs="Arial"/>
          <w:color w:val="808080" w:themeColor="background1" w:themeShade="80"/>
          <w:sz w:val="22"/>
          <w:szCs w:val="22"/>
          <w:lang w:val="en-GB"/>
        </w:rPr>
        <w:t>limit</w:t>
      </w:r>
      <w:r w:rsidR="00BD118B">
        <w:rPr>
          <w:rFonts w:ascii="Avenir Next" w:hAnsi="Avenir Next" w:cs="Arial"/>
          <w:color w:val="808080" w:themeColor="background1" w:themeShade="80"/>
          <w:sz w:val="22"/>
          <w:szCs w:val="22"/>
          <w:lang w:val="en-GB"/>
        </w:rPr>
        <w:t xml:space="preserve"> powers</w:t>
      </w:r>
      <w:r>
        <w:rPr>
          <w:rFonts w:ascii="Avenir Next" w:hAnsi="Avenir Next" w:cs="Arial"/>
          <w:color w:val="808080" w:themeColor="background1" w:themeShade="80"/>
          <w:sz w:val="22"/>
          <w:szCs w:val="22"/>
          <w:lang w:val="en-GB"/>
        </w:rPr>
        <w:t xml:space="preserve"> provided under Model Law. An example</w:t>
      </w:r>
      <w:r w:rsidR="00C03BBC">
        <w:rPr>
          <w:rFonts w:ascii="Avenir Next" w:hAnsi="Avenir Next" w:cs="Arial"/>
          <w:color w:val="808080" w:themeColor="background1" w:themeShade="80"/>
          <w:sz w:val="22"/>
          <w:szCs w:val="22"/>
          <w:lang w:val="en-GB"/>
        </w:rPr>
        <w:t xml:space="preserve"> (Rubin vs </w:t>
      </w:r>
      <w:proofErr w:type="spellStart"/>
      <w:r w:rsidR="00C03BBC">
        <w:rPr>
          <w:rFonts w:ascii="Avenir Next" w:hAnsi="Avenir Next" w:cs="Arial"/>
          <w:color w:val="808080" w:themeColor="background1" w:themeShade="80"/>
          <w:sz w:val="22"/>
          <w:szCs w:val="22"/>
          <w:lang w:val="en-GB"/>
        </w:rPr>
        <w:t>Eurofinance</w:t>
      </w:r>
      <w:proofErr w:type="spellEnd"/>
      <w:r w:rsidR="00C03BB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w:t>
      </w:r>
      <w:r w:rsidR="00CC0AF2">
        <w:rPr>
          <w:rFonts w:ascii="Avenir Next" w:hAnsi="Avenir Next" w:cs="Arial"/>
          <w:color w:val="808080" w:themeColor="background1" w:themeShade="80"/>
          <w:sz w:val="22"/>
          <w:szCs w:val="22"/>
          <w:lang w:val="en-GB"/>
        </w:rPr>
        <w:t xml:space="preserve"> the decision of the English court to decide that default judgments are not </w:t>
      </w:r>
      <w:r w:rsidR="00FD47A5">
        <w:rPr>
          <w:rFonts w:ascii="Avenir Next" w:hAnsi="Avenir Next" w:cs="Arial"/>
          <w:color w:val="808080" w:themeColor="background1" w:themeShade="80"/>
          <w:sz w:val="22"/>
          <w:szCs w:val="22"/>
          <w:lang w:val="en-GB"/>
        </w:rPr>
        <w:t xml:space="preserve">covered by Model Law. </w:t>
      </w:r>
      <w:r w:rsidR="005A0396">
        <w:rPr>
          <w:rFonts w:ascii="Avenir Next" w:hAnsi="Avenir Next" w:cs="Arial"/>
          <w:color w:val="808080" w:themeColor="background1" w:themeShade="80"/>
          <w:sz w:val="22"/>
          <w:szCs w:val="22"/>
          <w:lang w:val="en-GB"/>
        </w:rPr>
        <w:t xml:space="preserve">This was a US default judgment looking to be recognised in the UK. </w:t>
      </w:r>
      <w:r w:rsidR="00A6647E">
        <w:rPr>
          <w:rFonts w:ascii="Avenir Next" w:hAnsi="Avenir Next" w:cs="Arial"/>
          <w:color w:val="808080" w:themeColor="background1" w:themeShade="80"/>
          <w:sz w:val="22"/>
          <w:szCs w:val="22"/>
          <w:lang w:val="en-GB"/>
        </w:rPr>
        <w:t xml:space="preserve">The basis was that this would have created a new rule that doesn’t currently exist as it would have </w:t>
      </w:r>
      <w:r w:rsidR="00FE13BA">
        <w:rPr>
          <w:rFonts w:ascii="Avenir Next" w:hAnsi="Avenir Next" w:cs="Arial"/>
          <w:color w:val="808080" w:themeColor="background1" w:themeShade="80"/>
          <w:sz w:val="22"/>
          <w:szCs w:val="22"/>
          <w:lang w:val="en-GB"/>
        </w:rPr>
        <w:t xml:space="preserve">represented a difference between insolvency and non-insolvency judgments. </w:t>
      </w:r>
    </w:p>
    <w:p w14:paraId="6DD9965D" w14:textId="4F6A6538" w:rsidR="00A240D3" w:rsidRDefault="00A240D3" w:rsidP="00867A8F">
      <w:pPr>
        <w:ind w:left="720" w:hanging="720"/>
        <w:jc w:val="both"/>
        <w:rPr>
          <w:rFonts w:ascii="Avenir Next" w:hAnsi="Avenir Next" w:cs="Arial"/>
          <w:color w:val="808080" w:themeColor="background1" w:themeShade="80"/>
          <w:sz w:val="22"/>
          <w:szCs w:val="22"/>
          <w:lang w:val="en-GB"/>
        </w:rPr>
      </w:pPr>
    </w:p>
    <w:p w14:paraId="3FBA03DD" w14:textId="21F5FE51" w:rsidR="00A240D3" w:rsidRDefault="00A240D3"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Pan Ocean case is also useful case law, which </w:t>
      </w:r>
      <w:r w:rsidR="009A5020">
        <w:rPr>
          <w:rFonts w:ascii="Avenir Next" w:hAnsi="Avenir Next" w:cs="Arial"/>
          <w:color w:val="808080" w:themeColor="background1" w:themeShade="80"/>
          <w:sz w:val="22"/>
          <w:szCs w:val="22"/>
          <w:lang w:val="en-GB"/>
        </w:rPr>
        <w:t xml:space="preserve">represented the English Court stating that it was unable to grant the appropriate relief under foreign insolvency law. In particular, </w:t>
      </w:r>
      <w:r w:rsidR="00041881">
        <w:rPr>
          <w:rFonts w:ascii="Avenir Next" w:hAnsi="Avenir Next" w:cs="Arial"/>
          <w:color w:val="808080" w:themeColor="background1" w:themeShade="80"/>
          <w:sz w:val="22"/>
          <w:szCs w:val="22"/>
          <w:lang w:val="en-GB"/>
        </w:rPr>
        <w:t>the Korean liquidator involved tried to trigger the ipso facto clause</w:t>
      </w:r>
      <w:r w:rsidR="00947038">
        <w:rPr>
          <w:rFonts w:ascii="Avenir Next" w:hAnsi="Avenir Next" w:cs="Arial"/>
          <w:color w:val="808080" w:themeColor="background1" w:themeShade="80"/>
          <w:sz w:val="22"/>
          <w:szCs w:val="22"/>
          <w:lang w:val="en-GB"/>
        </w:rPr>
        <w:t xml:space="preserve"> on a contract</w:t>
      </w:r>
      <w:r w:rsidR="00041881">
        <w:rPr>
          <w:rFonts w:ascii="Avenir Next" w:hAnsi="Avenir Next" w:cs="Arial"/>
          <w:color w:val="808080" w:themeColor="background1" w:themeShade="80"/>
          <w:sz w:val="22"/>
          <w:szCs w:val="22"/>
          <w:lang w:val="en-GB"/>
        </w:rPr>
        <w:t>, which would have</w:t>
      </w:r>
      <w:r w:rsidR="00947038">
        <w:rPr>
          <w:rFonts w:ascii="Avenir Next" w:hAnsi="Avenir Next" w:cs="Arial"/>
          <w:color w:val="808080" w:themeColor="background1" w:themeShade="80"/>
          <w:sz w:val="22"/>
          <w:szCs w:val="22"/>
          <w:lang w:val="en-GB"/>
        </w:rPr>
        <w:t xml:space="preserve"> rendered the contract null and void</w:t>
      </w:r>
      <w:r w:rsidR="005668CC">
        <w:rPr>
          <w:rFonts w:ascii="Avenir Next" w:hAnsi="Avenir Next" w:cs="Arial"/>
          <w:color w:val="808080" w:themeColor="background1" w:themeShade="80"/>
          <w:sz w:val="22"/>
          <w:szCs w:val="22"/>
          <w:lang w:val="en-GB"/>
        </w:rPr>
        <w:t xml:space="preserve"> on the company entering insolvency proceedings. However, this provision was present in Korean insolvency law, but not English. In summary, the English court could not </w:t>
      </w:r>
      <w:r w:rsidR="00C47D41">
        <w:rPr>
          <w:rFonts w:ascii="Avenir Next" w:hAnsi="Avenir Next" w:cs="Arial"/>
          <w:color w:val="808080" w:themeColor="background1" w:themeShade="80"/>
          <w:sz w:val="22"/>
          <w:szCs w:val="22"/>
          <w:lang w:val="en-GB"/>
        </w:rPr>
        <w:t xml:space="preserve">grant this clause when it was not present domestically. As such, this shows a limitation of reliefs available. </w:t>
      </w:r>
      <w:r w:rsidR="00041881">
        <w:rPr>
          <w:rFonts w:ascii="Avenir Next" w:hAnsi="Avenir Next" w:cs="Arial"/>
          <w:color w:val="808080" w:themeColor="background1" w:themeShade="80"/>
          <w:sz w:val="22"/>
          <w:szCs w:val="22"/>
          <w:lang w:val="en-GB"/>
        </w:rPr>
        <w:t xml:space="preserve"> </w:t>
      </w:r>
    </w:p>
    <w:p w14:paraId="3AD64608" w14:textId="494971FA"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A3143">
      <w:pPr>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089A2108" w:rsidR="00867A8F" w:rsidRDefault="00E67799" w:rsidP="00867A8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worldwide freezing order granted pre-recognition interim relief is unlikely to continue post-recognition </w:t>
      </w:r>
      <w:r w:rsidR="00912013">
        <w:rPr>
          <w:rFonts w:ascii="Avenir Next" w:hAnsi="Avenir Next" w:cs="Arial"/>
          <w:color w:val="808080" w:themeColor="background1" w:themeShade="80"/>
          <w:sz w:val="22"/>
          <w:szCs w:val="22"/>
          <w:lang w:val="en-GB"/>
        </w:rPr>
        <w:t xml:space="preserve">due </w:t>
      </w:r>
      <w:r w:rsidR="00174669">
        <w:rPr>
          <w:rFonts w:ascii="Avenir Next" w:hAnsi="Avenir Next" w:cs="Arial"/>
          <w:color w:val="808080" w:themeColor="background1" w:themeShade="80"/>
          <w:sz w:val="22"/>
          <w:szCs w:val="22"/>
          <w:lang w:val="en-GB"/>
        </w:rPr>
        <w:t xml:space="preserve">to local insolvency regimes offering other forms of protection, which means that a freezing order is no longer required. Whilst it is understandable before the recognition </w:t>
      </w:r>
      <w:r w:rsidR="00174669">
        <w:rPr>
          <w:rFonts w:ascii="Avenir Next" w:hAnsi="Avenir Next" w:cs="Arial"/>
          <w:color w:val="808080" w:themeColor="background1" w:themeShade="80"/>
          <w:sz w:val="22"/>
          <w:szCs w:val="22"/>
          <w:lang w:val="en-GB"/>
        </w:rPr>
        <w:lastRenderedPageBreak/>
        <w:t xml:space="preserve">to provide a freezing order to protect the interest of the creditors, the automatic insolvency powers prevent dissipation post recognition. </w:t>
      </w:r>
    </w:p>
    <w:p w14:paraId="1BF1ECC0" w14:textId="2B14481C" w:rsidR="00174669" w:rsidRDefault="00174669" w:rsidP="00867A8F">
      <w:pPr>
        <w:ind w:left="720" w:hanging="720"/>
        <w:jc w:val="both"/>
        <w:rPr>
          <w:rFonts w:ascii="Avenir Next" w:hAnsi="Avenir Next" w:cs="Arial"/>
          <w:color w:val="808080" w:themeColor="background1" w:themeShade="80"/>
          <w:sz w:val="22"/>
          <w:szCs w:val="22"/>
          <w:lang w:val="en-GB"/>
        </w:rPr>
      </w:pPr>
    </w:p>
    <w:p w14:paraId="6841A1DE" w14:textId="25459CD7" w:rsidR="00D5244F" w:rsidRDefault="00174669" w:rsidP="00285759">
      <w:pPr>
        <w:ind w:left="720" w:hanging="720"/>
        <w:jc w:val="both"/>
        <w:rPr>
          <w:rFonts w:ascii="Avenir Next" w:hAnsi="Avenir Next" w:cs="Arial"/>
          <w:b/>
          <w:sz w:val="22"/>
          <w:szCs w:val="22"/>
          <w:lang w:val="en-GB"/>
        </w:rPr>
      </w:pPr>
      <w:r>
        <w:rPr>
          <w:rFonts w:ascii="Avenir Next" w:hAnsi="Avenir Next" w:cs="Arial"/>
          <w:color w:val="808080" w:themeColor="background1" w:themeShade="80"/>
          <w:sz w:val="22"/>
          <w:szCs w:val="22"/>
          <w:lang w:val="en-GB"/>
        </w:rPr>
        <w:t xml:space="preserve">This was argued in the English case between Igor </w:t>
      </w:r>
      <w:proofErr w:type="spellStart"/>
      <w:r>
        <w:rPr>
          <w:rFonts w:ascii="Avenir Next" w:hAnsi="Avenir Next" w:cs="Arial"/>
          <w:color w:val="808080" w:themeColor="background1" w:themeShade="80"/>
          <w:sz w:val="22"/>
          <w:szCs w:val="22"/>
          <w:lang w:val="en-GB"/>
        </w:rPr>
        <w:t>Vitalievich</w:t>
      </w:r>
      <w:proofErr w:type="spellEnd"/>
      <w:r>
        <w:rPr>
          <w:rFonts w:ascii="Avenir Next" w:hAnsi="Avenir Next" w:cs="Arial"/>
          <w:color w:val="808080" w:themeColor="background1" w:themeShade="80"/>
          <w:sz w:val="22"/>
          <w:szCs w:val="22"/>
          <w:lang w:val="en-GB"/>
        </w:rPr>
        <w:t xml:space="preserve"> </w:t>
      </w:r>
      <w:proofErr w:type="spellStart"/>
      <w:r>
        <w:rPr>
          <w:rFonts w:ascii="Avenir Next" w:hAnsi="Avenir Next" w:cs="Arial"/>
          <w:color w:val="808080" w:themeColor="background1" w:themeShade="80"/>
          <w:sz w:val="22"/>
          <w:szCs w:val="22"/>
          <w:lang w:val="en-GB"/>
        </w:rPr>
        <w:t>Protas</w:t>
      </w:r>
      <w:proofErr w:type="spellEnd"/>
      <w:r>
        <w:rPr>
          <w:rFonts w:ascii="Avenir Next" w:hAnsi="Avenir Next" w:cs="Arial"/>
          <w:color w:val="808080" w:themeColor="background1" w:themeShade="80"/>
          <w:sz w:val="22"/>
          <w:szCs w:val="22"/>
          <w:lang w:val="en-GB"/>
        </w:rPr>
        <w:t xml:space="preserve"> and </w:t>
      </w:r>
      <w:proofErr w:type="spellStart"/>
      <w:r>
        <w:rPr>
          <w:rFonts w:ascii="Avenir Next" w:hAnsi="Avenir Next" w:cs="Arial"/>
          <w:color w:val="808080" w:themeColor="background1" w:themeShade="80"/>
          <w:sz w:val="22"/>
          <w:szCs w:val="22"/>
          <w:lang w:val="en-GB"/>
        </w:rPr>
        <w:t>Khadzhi</w:t>
      </w:r>
      <w:proofErr w:type="spellEnd"/>
      <w:r>
        <w:rPr>
          <w:rFonts w:ascii="Avenir Next" w:hAnsi="Avenir Next" w:cs="Arial"/>
          <w:color w:val="808080" w:themeColor="background1" w:themeShade="80"/>
          <w:sz w:val="22"/>
          <w:szCs w:val="22"/>
          <w:lang w:val="en-GB"/>
        </w:rPr>
        <w:t xml:space="preserve">-Murat </w:t>
      </w:r>
      <w:proofErr w:type="spellStart"/>
      <w:r>
        <w:rPr>
          <w:rFonts w:ascii="Avenir Next" w:hAnsi="Avenir Next" w:cs="Arial"/>
          <w:color w:val="808080" w:themeColor="background1" w:themeShade="80"/>
          <w:sz w:val="22"/>
          <w:szCs w:val="22"/>
          <w:lang w:val="en-GB"/>
        </w:rPr>
        <w:t>Derev</w:t>
      </w:r>
      <w:proofErr w:type="spellEnd"/>
      <w:r>
        <w:rPr>
          <w:rFonts w:ascii="Avenir Next" w:hAnsi="Avenir Next" w:cs="Arial"/>
          <w:color w:val="808080" w:themeColor="background1" w:themeShade="80"/>
          <w:sz w:val="22"/>
          <w:szCs w:val="22"/>
          <w:lang w:val="en-GB"/>
        </w:rPr>
        <w:t xml:space="preserve">. </w:t>
      </w:r>
      <w:r w:rsidR="008B01BA">
        <w:rPr>
          <w:rFonts w:ascii="Avenir Next" w:hAnsi="Avenir Next" w:cs="Arial"/>
          <w:color w:val="808080" w:themeColor="background1" w:themeShade="80"/>
          <w:sz w:val="22"/>
          <w:szCs w:val="22"/>
          <w:lang w:val="en-GB"/>
        </w:rPr>
        <w:t xml:space="preserve">This </w:t>
      </w:r>
      <w:r w:rsidR="006B34A2">
        <w:rPr>
          <w:rFonts w:ascii="Avenir Next" w:hAnsi="Avenir Next" w:cs="Arial"/>
          <w:color w:val="808080" w:themeColor="background1" w:themeShade="80"/>
          <w:sz w:val="22"/>
          <w:szCs w:val="22"/>
          <w:lang w:val="en-GB"/>
        </w:rPr>
        <w:t>case</w:t>
      </w:r>
      <w:r w:rsidR="008B01BA">
        <w:rPr>
          <w:rFonts w:ascii="Avenir Next" w:hAnsi="Avenir Next" w:cs="Arial"/>
          <w:color w:val="808080" w:themeColor="background1" w:themeShade="80"/>
          <w:sz w:val="22"/>
          <w:szCs w:val="22"/>
          <w:lang w:val="en-GB"/>
        </w:rPr>
        <w:t xml:space="preserve"> argued the point </w:t>
      </w:r>
      <w:r w:rsidR="00AA2133">
        <w:rPr>
          <w:rFonts w:ascii="Avenir Next" w:hAnsi="Avenir Next" w:cs="Arial"/>
          <w:color w:val="808080" w:themeColor="background1" w:themeShade="80"/>
          <w:sz w:val="22"/>
          <w:szCs w:val="22"/>
          <w:lang w:val="en-GB"/>
        </w:rPr>
        <w:t xml:space="preserve">whether a freezing order could remain after the recognition of </w:t>
      </w:r>
      <w:r w:rsidR="00680147">
        <w:rPr>
          <w:rFonts w:ascii="Avenir Next" w:hAnsi="Avenir Next" w:cs="Arial"/>
          <w:color w:val="808080" w:themeColor="background1" w:themeShade="80"/>
          <w:sz w:val="22"/>
          <w:szCs w:val="22"/>
          <w:lang w:val="en-GB"/>
        </w:rPr>
        <w:t>a</w:t>
      </w:r>
      <w:r w:rsidR="00AA2133">
        <w:rPr>
          <w:rFonts w:ascii="Avenir Next" w:hAnsi="Avenir Next" w:cs="Arial"/>
          <w:color w:val="808080" w:themeColor="background1" w:themeShade="80"/>
          <w:sz w:val="22"/>
          <w:szCs w:val="22"/>
          <w:lang w:val="en-GB"/>
        </w:rPr>
        <w:t xml:space="preserve"> Russian bankruptcy in Engl</w:t>
      </w:r>
      <w:r w:rsidR="00680147">
        <w:rPr>
          <w:rFonts w:ascii="Avenir Next" w:hAnsi="Avenir Next" w:cs="Arial"/>
          <w:color w:val="808080" w:themeColor="background1" w:themeShade="80"/>
          <w:sz w:val="22"/>
          <w:szCs w:val="22"/>
          <w:lang w:val="en-GB"/>
        </w:rPr>
        <w:t>and</w:t>
      </w:r>
      <w:r w:rsidR="00AA2133">
        <w:rPr>
          <w:rFonts w:ascii="Avenir Next" w:hAnsi="Avenir Next" w:cs="Arial"/>
          <w:color w:val="808080" w:themeColor="background1" w:themeShade="80"/>
          <w:sz w:val="22"/>
          <w:szCs w:val="22"/>
          <w:lang w:val="en-GB"/>
        </w:rPr>
        <w:t xml:space="preserve"> as a foreign main proceeding.</w:t>
      </w:r>
      <w:r w:rsidR="00036FF6">
        <w:rPr>
          <w:rFonts w:ascii="Avenir Next" w:hAnsi="Avenir Next" w:cs="Arial"/>
          <w:color w:val="808080" w:themeColor="background1" w:themeShade="80"/>
          <w:sz w:val="22"/>
          <w:szCs w:val="22"/>
          <w:lang w:val="en-GB"/>
        </w:rPr>
        <w:t xml:space="preserve"> The judge outlined that the Model law should put the trustee in the same position as an officeholder appointed under domestic law</w:t>
      </w:r>
      <w:r w:rsidR="00285759">
        <w:rPr>
          <w:rFonts w:ascii="Avenir Next" w:hAnsi="Avenir Next" w:cs="Arial"/>
          <w:color w:val="808080" w:themeColor="background1" w:themeShade="80"/>
          <w:sz w:val="22"/>
          <w:szCs w:val="22"/>
          <w:lang w:val="en-GB"/>
        </w:rPr>
        <w:t xml:space="preserve">. </w:t>
      </w:r>
      <w:r w:rsidR="00680147">
        <w:rPr>
          <w:rFonts w:ascii="Avenir Next" w:hAnsi="Avenir Next" w:cs="Arial"/>
          <w:color w:val="808080" w:themeColor="background1" w:themeShade="80"/>
          <w:sz w:val="22"/>
          <w:szCs w:val="22"/>
          <w:lang w:val="en-GB"/>
        </w:rPr>
        <w:t>Therefore,</w:t>
      </w:r>
      <w:r w:rsidR="00285759">
        <w:rPr>
          <w:rFonts w:ascii="Avenir Next" w:hAnsi="Avenir Next" w:cs="Arial"/>
          <w:color w:val="808080" w:themeColor="background1" w:themeShade="80"/>
          <w:sz w:val="22"/>
          <w:szCs w:val="22"/>
          <w:lang w:val="en-GB"/>
        </w:rPr>
        <w:t xml:space="preserve"> with these</w:t>
      </w:r>
      <w:r w:rsidR="00680147">
        <w:rPr>
          <w:rFonts w:ascii="Avenir Next" w:hAnsi="Avenir Next" w:cs="Arial"/>
          <w:color w:val="808080" w:themeColor="background1" w:themeShade="80"/>
          <w:sz w:val="22"/>
          <w:szCs w:val="22"/>
          <w:lang w:val="en-GB"/>
        </w:rPr>
        <w:t xml:space="preserve"> statutory</w:t>
      </w:r>
      <w:r w:rsidR="00285759">
        <w:rPr>
          <w:rFonts w:ascii="Avenir Next" w:hAnsi="Avenir Next" w:cs="Arial"/>
          <w:color w:val="808080" w:themeColor="background1" w:themeShade="80"/>
          <w:sz w:val="22"/>
          <w:szCs w:val="22"/>
          <w:lang w:val="en-GB"/>
        </w:rPr>
        <w:t xml:space="preserve"> powers, a freezing order would not be required. </w:t>
      </w: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ListParagraph"/>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ListParagraph"/>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property and funds. Public </w:t>
      </w:r>
      <w:r w:rsidRPr="00E2622D">
        <w:rPr>
          <w:rFonts w:ascii="Avenir Next" w:hAnsi="Avenir Next" w:cs="Arial"/>
          <w:color w:val="000000"/>
          <w:sz w:val="22"/>
          <w:szCs w:val="22"/>
          <w:lang w:val="en-GB" w:eastAsia="en-GB"/>
        </w:rPr>
        <w:lastRenderedPageBreak/>
        <w:t>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ListParagraph"/>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ListParagraph"/>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w:t>
      </w:r>
      <w:r w:rsidRPr="00E2622D">
        <w:rPr>
          <w:rFonts w:ascii="Avenir Next" w:hAnsi="Avenir Next" w:cs="Arial"/>
          <w:color w:val="000000"/>
          <w:sz w:val="22"/>
          <w:szCs w:val="22"/>
          <w:lang w:val="en-GB" w:eastAsia="en-GB"/>
        </w:rPr>
        <w:lastRenderedPageBreak/>
        <w:t>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4ACFE86B" w:rsidR="008E549B" w:rsidRDefault="008A7470" w:rsidP="008A7470">
      <w:pPr>
        <w:jc w:val="both"/>
        <w:rPr>
          <w:rFonts w:ascii="Avenir Next" w:hAnsi="Avenir Next" w:cs="Arial"/>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25141D86" w14:textId="0FBD708E" w:rsidR="0025315C" w:rsidRDefault="0025315C" w:rsidP="008A7470">
      <w:pPr>
        <w:jc w:val="both"/>
        <w:rPr>
          <w:rFonts w:ascii="Avenir Next" w:hAnsi="Avenir Next" w:cs="Arial"/>
          <w:sz w:val="22"/>
          <w:szCs w:val="22"/>
          <w:lang w:val="en-GB"/>
        </w:rPr>
      </w:pPr>
    </w:p>
    <w:p w14:paraId="7193A703" w14:textId="00D2CE6E" w:rsidR="0025315C" w:rsidRDefault="009F7BDB" w:rsidP="008A7470">
      <w:pPr>
        <w:jc w:val="both"/>
        <w:rPr>
          <w:rFonts w:ascii="Avenir Next" w:hAnsi="Avenir Next" w:cs="Arial"/>
          <w:color w:val="808080" w:themeColor="background1" w:themeShade="80"/>
          <w:sz w:val="22"/>
          <w:szCs w:val="22"/>
          <w:lang w:val="en-GB"/>
        </w:rPr>
      </w:pPr>
      <w:r w:rsidRPr="009F7BDB">
        <w:rPr>
          <w:rFonts w:ascii="Avenir Next" w:hAnsi="Avenir Next" w:cs="Arial"/>
          <w:color w:val="808080" w:themeColor="background1" w:themeShade="80"/>
          <w:sz w:val="22"/>
          <w:szCs w:val="22"/>
          <w:lang w:val="en-GB"/>
        </w:rPr>
        <w:t xml:space="preserve">When looking at </w:t>
      </w:r>
      <w:r w:rsidR="0028540B">
        <w:rPr>
          <w:rFonts w:ascii="Avenir Next" w:hAnsi="Avenir Next" w:cs="Arial"/>
          <w:color w:val="808080" w:themeColor="background1" w:themeShade="80"/>
          <w:sz w:val="22"/>
          <w:szCs w:val="22"/>
          <w:lang w:val="en-GB"/>
        </w:rPr>
        <w:t>t</w:t>
      </w:r>
      <w:r w:rsidRPr="009F7BDB">
        <w:rPr>
          <w:rFonts w:ascii="Avenir Next" w:hAnsi="Avenir Next" w:cs="Arial"/>
          <w:color w:val="808080" w:themeColor="background1" w:themeShade="80"/>
          <w:sz w:val="22"/>
          <w:szCs w:val="22"/>
          <w:lang w:val="en-GB"/>
        </w:rPr>
        <w:t xml:space="preserve">his situation from </w:t>
      </w:r>
      <w:r w:rsidR="00081044" w:rsidRPr="009F7BDB">
        <w:rPr>
          <w:rFonts w:ascii="Avenir Next" w:hAnsi="Avenir Next" w:cs="Arial"/>
          <w:color w:val="808080" w:themeColor="background1" w:themeShade="80"/>
          <w:sz w:val="22"/>
          <w:szCs w:val="22"/>
          <w:lang w:val="en-GB"/>
        </w:rPr>
        <w:t>the</w:t>
      </w:r>
      <w:r w:rsidR="00F70F28">
        <w:rPr>
          <w:rFonts w:ascii="Avenir Next" w:hAnsi="Avenir Next" w:cs="Arial"/>
          <w:color w:val="808080" w:themeColor="background1" w:themeShade="80"/>
          <w:sz w:val="22"/>
          <w:szCs w:val="22"/>
          <w:lang w:val="en-GB"/>
        </w:rPr>
        <w:t xml:space="preserve"> English courts point of view, the key initial consideration will be </w:t>
      </w:r>
      <w:r w:rsidR="00751AE6">
        <w:rPr>
          <w:rFonts w:ascii="Avenir Next" w:hAnsi="Avenir Next" w:cs="Arial"/>
          <w:color w:val="808080" w:themeColor="background1" w:themeShade="80"/>
          <w:sz w:val="22"/>
          <w:szCs w:val="22"/>
          <w:lang w:val="en-GB"/>
        </w:rPr>
        <w:t>whether article 2(a) of the MLCBI applies to these proceedings. Article 2(a) states that</w:t>
      </w:r>
      <w:r w:rsidR="008D6D32">
        <w:rPr>
          <w:rFonts w:ascii="Avenir Next" w:hAnsi="Avenir Next" w:cs="Arial"/>
          <w:color w:val="808080" w:themeColor="background1" w:themeShade="80"/>
          <w:sz w:val="22"/>
          <w:szCs w:val="22"/>
          <w:lang w:val="en-GB"/>
        </w:rPr>
        <w:t xml:space="preserve"> a foreign proceeding must have</w:t>
      </w:r>
      <w:r w:rsidR="009A206E">
        <w:rPr>
          <w:rFonts w:ascii="Avenir Next" w:hAnsi="Avenir Next" w:cs="Arial"/>
          <w:color w:val="808080" w:themeColor="background1" w:themeShade="80"/>
          <w:sz w:val="22"/>
          <w:szCs w:val="22"/>
          <w:lang w:val="en-GB"/>
        </w:rPr>
        <w:t>,</w:t>
      </w:r>
      <w:r w:rsidR="008D6D32">
        <w:rPr>
          <w:rFonts w:ascii="Avenir Next" w:hAnsi="Avenir Next" w:cs="Arial"/>
          <w:color w:val="808080" w:themeColor="background1" w:themeShade="80"/>
          <w:sz w:val="22"/>
          <w:szCs w:val="22"/>
          <w:lang w:val="en-GB"/>
        </w:rPr>
        <w:t xml:space="preserve"> </w:t>
      </w:r>
      <w:r w:rsidR="009A206E">
        <w:rPr>
          <w:rFonts w:ascii="Avenir Next" w:hAnsi="Avenir Next" w:cs="Arial"/>
          <w:color w:val="808080" w:themeColor="background1" w:themeShade="80"/>
          <w:sz w:val="22"/>
          <w:szCs w:val="22"/>
          <w:lang w:val="en-GB"/>
        </w:rPr>
        <w:t>“</w:t>
      </w:r>
      <w:r w:rsidR="008D6D32">
        <w:rPr>
          <w:rFonts w:ascii="Avenir Next" w:hAnsi="Avenir Next" w:cs="Arial"/>
          <w:color w:val="808080" w:themeColor="background1" w:themeShade="80"/>
          <w:sz w:val="22"/>
          <w:szCs w:val="22"/>
          <w:lang w:val="en-GB"/>
        </w:rPr>
        <w:t xml:space="preserve">a proceeding, </w:t>
      </w:r>
      <w:r w:rsidR="009A206E">
        <w:rPr>
          <w:rFonts w:ascii="Avenir Next" w:hAnsi="Avenir Next" w:cs="Arial"/>
          <w:color w:val="808080" w:themeColor="background1" w:themeShade="80"/>
          <w:sz w:val="22"/>
          <w:szCs w:val="22"/>
          <w:lang w:val="en-GB"/>
        </w:rPr>
        <w:t>that is either judicial or administrative, that is collective in nature, in a foreign state,</w:t>
      </w:r>
      <w:r w:rsidR="00A062A8">
        <w:rPr>
          <w:rFonts w:ascii="Avenir Next" w:hAnsi="Avenir Next" w:cs="Arial"/>
          <w:color w:val="808080" w:themeColor="background1" w:themeShade="80"/>
          <w:sz w:val="22"/>
          <w:szCs w:val="22"/>
          <w:lang w:val="en-GB"/>
        </w:rPr>
        <w:t xml:space="preserve"> is authorised or conducted under a law relating to insolvency in which assets and affairs of the debtor are subject to control or supervision by a foreign court and which proceeding is for the purpose of reorganisation or liquidation”. </w:t>
      </w:r>
    </w:p>
    <w:p w14:paraId="015B4D1C" w14:textId="26A9DA27" w:rsidR="001B3BD6" w:rsidRDefault="001B3BD6" w:rsidP="008A7470">
      <w:pPr>
        <w:jc w:val="both"/>
        <w:rPr>
          <w:rFonts w:ascii="Avenir Next" w:hAnsi="Avenir Next" w:cs="Arial"/>
          <w:color w:val="808080" w:themeColor="background1" w:themeShade="80"/>
          <w:sz w:val="22"/>
          <w:szCs w:val="22"/>
          <w:lang w:val="en-GB"/>
        </w:rPr>
      </w:pPr>
    </w:p>
    <w:p w14:paraId="0E3446DE" w14:textId="77777777" w:rsidR="004B674C" w:rsidRDefault="0032635A"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begin assessing whether this applies to the Bank’s liquidation, </w:t>
      </w:r>
      <w:r w:rsidR="00F30857">
        <w:rPr>
          <w:rFonts w:ascii="Avenir Next" w:hAnsi="Avenir Next" w:cs="Arial"/>
          <w:color w:val="808080" w:themeColor="background1" w:themeShade="80"/>
          <w:sz w:val="22"/>
          <w:szCs w:val="22"/>
          <w:lang w:val="en-GB"/>
        </w:rPr>
        <w:t xml:space="preserve">we first assess whether this represents a </w:t>
      </w:r>
      <w:r w:rsidR="00AC477C">
        <w:rPr>
          <w:rFonts w:ascii="Avenir Next" w:hAnsi="Avenir Next" w:cs="Arial"/>
          <w:color w:val="808080" w:themeColor="background1" w:themeShade="80"/>
          <w:sz w:val="22"/>
          <w:szCs w:val="22"/>
          <w:lang w:val="en-GB"/>
        </w:rPr>
        <w:t>‘</w:t>
      </w:r>
      <w:r w:rsidR="00F30857">
        <w:rPr>
          <w:rFonts w:ascii="Avenir Next" w:hAnsi="Avenir Next" w:cs="Arial"/>
          <w:color w:val="808080" w:themeColor="background1" w:themeShade="80"/>
          <w:sz w:val="22"/>
          <w:szCs w:val="22"/>
          <w:lang w:val="en-GB"/>
        </w:rPr>
        <w:t>proceeding</w:t>
      </w:r>
      <w:r w:rsidR="00AC477C">
        <w:rPr>
          <w:rFonts w:ascii="Avenir Next" w:hAnsi="Avenir Next" w:cs="Arial"/>
          <w:color w:val="808080" w:themeColor="background1" w:themeShade="80"/>
          <w:sz w:val="22"/>
          <w:szCs w:val="22"/>
          <w:lang w:val="en-GB"/>
        </w:rPr>
        <w:t>’</w:t>
      </w:r>
      <w:r w:rsidR="00F30857">
        <w:rPr>
          <w:rFonts w:ascii="Avenir Next" w:hAnsi="Avenir Next" w:cs="Arial"/>
          <w:color w:val="808080" w:themeColor="background1" w:themeShade="80"/>
          <w:sz w:val="22"/>
          <w:szCs w:val="22"/>
          <w:lang w:val="en-GB"/>
        </w:rPr>
        <w:t xml:space="preserve">. The Bank’s liquidation is a statutory </w:t>
      </w:r>
      <w:r w:rsidR="004233AE">
        <w:rPr>
          <w:rFonts w:ascii="Avenir Next" w:hAnsi="Avenir Next" w:cs="Arial"/>
          <w:color w:val="808080" w:themeColor="background1" w:themeShade="80"/>
          <w:sz w:val="22"/>
          <w:szCs w:val="22"/>
          <w:lang w:val="en-GB"/>
        </w:rPr>
        <w:t xml:space="preserve">insolvency </w:t>
      </w:r>
      <w:r w:rsidR="00F30857">
        <w:rPr>
          <w:rFonts w:ascii="Avenir Next" w:hAnsi="Avenir Next" w:cs="Arial"/>
          <w:color w:val="808080" w:themeColor="background1" w:themeShade="80"/>
          <w:sz w:val="22"/>
          <w:szCs w:val="22"/>
          <w:lang w:val="en-GB"/>
        </w:rPr>
        <w:t>process to wind up the Bank</w:t>
      </w:r>
      <w:r w:rsidR="004233AE">
        <w:rPr>
          <w:rFonts w:ascii="Avenir Next" w:hAnsi="Avenir Next" w:cs="Arial"/>
          <w:color w:val="808080" w:themeColor="background1" w:themeShade="80"/>
          <w:sz w:val="22"/>
          <w:szCs w:val="22"/>
          <w:lang w:val="en-GB"/>
        </w:rPr>
        <w:t>, based on the facts of the case. The</w:t>
      </w:r>
      <w:r w:rsidR="00D91FA2">
        <w:rPr>
          <w:rFonts w:ascii="Avenir Next" w:hAnsi="Avenir Next" w:cs="Arial"/>
          <w:color w:val="808080" w:themeColor="background1" w:themeShade="80"/>
          <w:sz w:val="22"/>
          <w:szCs w:val="22"/>
          <w:lang w:val="en-GB"/>
        </w:rPr>
        <w:t xml:space="preserve"> DGF initiated the winding up process and the powers that were granted </w:t>
      </w:r>
      <w:r w:rsidR="00FB4777">
        <w:rPr>
          <w:rFonts w:ascii="Avenir Next" w:hAnsi="Avenir Next" w:cs="Arial"/>
          <w:color w:val="808080" w:themeColor="background1" w:themeShade="80"/>
          <w:sz w:val="22"/>
          <w:szCs w:val="22"/>
          <w:lang w:val="en-GB"/>
        </w:rPr>
        <w:t xml:space="preserve">including to “find, identify and </w:t>
      </w:r>
      <w:r w:rsidR="00FB4777" w:rsidRPr="00FB4777">
        <w:rPr>
          <w:rFonts w:ascii="Avenir Next" w:hAnsi="Avenir Next" w:cs="Arial"/>
          <w:color w:val="808080" w:themeColor="background1" w:themeShade="80"/>
          <w:sz w:val="22"/>
          <w:szCs w:val="22"/>
          <w:lang w:val="en-GB"/>
        </w:rPr>
        <w:t>recover property belonging to the bank</w:t>
      </w:r>
      <w:r w:rsidR="00FB4777">
        <w:rPr>
          <w:rFonts w:ascii="Avenir Next" w:hAnsi="Avenir Next" w:cs="Arial"/>
          <w:color w:val="808080" w:themeColor="background1" w:themeShade="80"/>
          <w:sz w:val="22"/>
          <w:szCs w:val="22"/>
          <w:lang w:val="en-GB"/>
        </w:rPr>
        <w:t>” and “</w:t>
      </w:r>
      <w:r w:rsidR="006A041A" w:rsidRPr="006A041A">
        <w:rPr>
          <w:rFonts w:ascii="Avenir Next" w:hAnsi="Avenir Next" w:cs="Arial"/>
          <w:color w:val="808080" w:themeColor="background1" w:themeShade="80"/>
          <w:sz w:val="22"/>
          <w:szCs w:val="22"/>
          <w:lang w:val="en-GB"/>
        </w:rPr>
        <w:t>the power to exercise “such other powers as are necessary to complete the liquidation of a bank”</w:t>
      </w:r>
      <w:r w:rsidR="006A041A">
        <w:rPr>
          <w:rFonts w:ascii="Avenir Next" w:hAnsi="Avenir Next" w:cs="Arial"/>
          <w:color w:val="808080" w:themeColor="background1" w:themeShade="80"/>
          <w:sz w:val="22"/>
          <w:szCs w:val="22"/>
          <w:lang w:val="en-GB"/>
        </w:rPr>
        <w:t xml:space="preserve">”. </w:t>
      </w:r>
      <w:r w:rsidR="00FE6C07">
        <w:rPr>
          <w:rFonts w:ascii="Avenir Next" w:hAnsi="Avenir Next" w:cs="Arial"/>
          <w:color w:val="808080" w:themeColor="background1" w:themeShade="80"/>
          <w:sz w:val="22"/>
          <w:szCs w:val="22"/>
          <w:lang w:val="en-GB"/>
        </w:rPr>
        <w:t>The</w:t>
      </w:r>
      <w:r w:rsidR="00AC477C">
        <w:rPr>
          <w:rFonts w:ascii="Avenir Next" w:hAnsi="Avenir Next" w:cs="Arial"/>
          <w:color w:val="808080" w:themeColor="background1" w:themeShade="80"/>
          <w:sz w:val="22"/>
          <w:szCs w:val="22"/>
          <w:lang w:val="en-GB"/>
        </w:rPr>
        <w:t xml:space="preserve">refore, on the facts of the case these appear to be a </w:t>
      </w:r>
      <w:r w:rsidR="004B674C">
        <w:rPr>
          <w:rFonts w:ascii="Avenir Next" w:hAnsi="Avenir Next" w:cs="Arial"/>
          <w:color w:val="808080" w:themeColor="background1" w:themeShade="80"/>
          <w:sz w:val="22"/>
          <w:szCs w:val="22"/>
          <w:lang w:val="en-GB"/>
        </w:rPr>
        <w:t xml:space="preserve">proceeding to wind up the company and liquidate the assets for the benefit of creditors. </w:t>
      </w:r>
    </w:p>
    <w:p w14:paraId="463F4BF2" w14:textId="77777777" w:rsidR="004B674C" w:rsidRDefault="004B674C" w:rsidP="008A7470">
      <w:pPr>
        <w:jc w:val="both"/>
        <w:rPr>
          <w:rFonts w:ascii="Avenir Next" w:hAnsi="Avenir Next" w:cs="Arial"/>
          <w:color w:val="808080" w:themeColor="background1" w:themeShade="80"/>
          <w:sz w:val="22"/>
          <w:szCs w:val="22"/>
          <w:lang w:val="en-GB"/>
        </w:rPr>
      </w:pPr>
    </w:p>
    <w:p w14:paraId="7F7AC796" w14:textId="45C74ECF" w:rsidR="00FD6A0E" w:rsidRDefault="004B674C"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We then turn to whether the </w:t>
      </w:r>
      <w:r w:rsidR="00946A71">
        <w:rPr>
          <w:rFonts w:ascii="Avenir Next" w:hAnsi="Avenir Next" w:cs="Arial"/>
          <w:color w:val="808080" w:themeColor="background1" w:themeShade="80"/>
          <w:sz w:val="22"/>
          <w:szCs w:val="22"/>
          <w:lang w:val="en-GB"/>
        </w:rPr>
        <w:t>liquidation is either judicial or administrative</w:t>
      </w:r>
      <w:r w:rsidR="00257DB7">
        <w:rPr>
          <w:rFonts w:ascii="Avenir Next" w:hAnsi="Avenir Next" w:cs="Arial"/>
          <w:color w:val="808080" w:themeColor="background1" w:themeShade="80"/>
          <w:sz w:val="22"/>
          <w:szCs w:val="22"/>
          <w:lang w:val="en-GB"/>
        </w:rPr>
        <w:t xml:space="preserve"> proceeding of a collective nature</w:t>
      </w:r>
      <w:r w:rsidR="00946A71">
        <w:rPr>
          <w:rFonts w:ascii="Avenir Next" w:hAnsi="Avenir Next" w:cs="Arial"/>
          <w:color w:val="808080" w:themeColor="background1" w:themeShade="80"/>
          <w:sz w:val="22"/>
          <w:szCs w:val="22"/>
          <w:lang w:val="en-GB"/>
        </w:rPr>
        <w:t>.</w:t>
      </w:r>
      <w:r w:rsidR="006A321C">
        <w:rPr>
          <w:rFonts w:ascii="Avenir Next" w:hAnsi="Avenir Next" w:cs="Arial"/>
          <w:color w:val="808080" w:themeColor="background1" w:themeShade="80"/>
          <w:sz w:val="22"/>
          <w:szCs w:val="22"/>
          <w:lang w:val="en-GB"/>
        </w:rPr>
        <w:t xml:space="preserve"> This </w:t>
      </w:r>
      <w:r w:rsidR="00667C27">
        <w:rPr>
          <w:rFonts w:ascii="Avenir Next" w:hAnsi="Avenir Next" w:cs="Arial"/>
          <w:color w:val="808080" w:themeColor="background1" w:themeShade="80"/>
          <w:sz w:val="22"/>
          <w:szCs w:val="22"/>
          <w:lang w:val="en-GB"/>
        </w:rPr>
        <w:t xml:space="preserve">appears to </w:t>
      </w:r>
      <w:r w:rsidR="006545AF">
        <w:rPr>
          <w:rFonts w:ascii="Avenir Next" w:hAnsi="Avenir Next" w:cs="Arial"/>
          <w:color w:val="808080" w:themeColor="background1" w:themeShade="80"/>
          <w:sz w:val="22"/>
          <w:szCs w:val="22"/>
          <w:lang w:val="en-GB"/>
        </w:rPr>
        <w:t xml:space="preserve">fall successfully under an administrative proceeding. There are clear insolvency rules set out for the liquidation of banks in the foreign jurisdiction that appear to represent an administrative proceeding. </w:t>
      </w:r>
    </w:p>
    <w:p w14:paraId="712D2756" w14:textId="77777777" w:rsidR="00FD6A0E" w:rsidRDefault="00FD6A0E" w:rsidP="008A7470">
      <w:pPr>
        <w:jc w:val="both"/>
        <w:rPr>
          <w:rFonts w:ascii="Avenir Next" w:hAnsi="Avenir Next" w:cs="Arial"/>
          <w:color w:val="808080" w:themeColor="background1" w:themeShade="80"/>
          <w:sz w:val="22"/>
          <w:szCs w:val="22"/>
          <w:lang w:val="en-GB"/>
        </w:rPr>
      </w:pPr>
    </w:p>
    <w:p w14:paraId="5D22DFBC" w14:textId="421C7769" w:rsidR="001B3BD6" w:rsidRDefault="00D15AB8"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 must also have a basis in insolvency-related law of the originating State. </w:t>
      </w:r>
      <w:r w:rsidR="005955A2">
        <w:rPr>
          <w:rFonts w:ascii="Avenir Next" w:hAnsi="Avenir Next" w:cs="Arial"/>
          <w:color w:val="808080" w:themeColor="background1" w:themeShade="80"/>
          <w:sz w:val="22"/>
          <w:szCs w:val="22"/>
          <w:lang w:val="en-GB"/>
        </w:rPr>
        <w:t>This</w:t>
      </w:r>
      <w:r w:rsidR="004A6EA5">
        <w:rPr>
          <w:rFonts w:ascii="Avenir Next" w:hAnsi="Avenir Next" w:cs="Arial"/>
          <w:color w:val="808080" w:themeColor="background1" w:themeShade="80"/>
          <w:sz w:val="22"/>
          <w:szCs w:val="22"/>
          <w:lang w:val="en-GB"/>
        </w:rPr>
        <w:t xml:space="preserve"> appears to be the case here. The DGF </w:t>
      </w:r>
      <w:r w:rsidR="00BB3FC4">
        <w:rPr>
          <w:rFonts w:ascii="Avenir Next" w:hAnsi="Avenir Next" w:cs="Arial"/>
          <w:color w:val="808080" w:themeColor="background1" w:themeShade="80"/>
          <w:sz w:val="22"/>
          <w:szCs w:val="22"/>
          <w:lang w:val="en-GB"/>
        </w:rPr>
        <w:t xml:space="preserve">is appointed liquidator and </w:t>
      </w:r>
      <w:r w:rsidR="00671692">
        <w:rPr>
          <w:rFonts w:ascii="Avenir Next" w:hAnsi="Avenir Next" w:cs="Arial"/>
          <w:color w:val="808080" w:themeColor="background1" w:themeShade="80"/>
          <w:sz w:val="22"/>
          <w:szCs w:val="22"/>
          <w:lang w:val="en-GB"/>
        </w:rPr>
        <w:t>all</w:t>
      </w:r>
      <w:r w:rsidR="00BB3FC4">
        <w:rPr>
          <w:rFonts w:ascii="Avenir Next" w:hAnsi="Avenir Next" w:cs="Arial"/>
          <w:color w:val="808080" w:themeColor="background1" w:themeShade="80"/>
          <w:sz w:val="22"/>
          <w:szCs w:val="22"/>
          <w:lang w:val="en-GB"/>
        </w:rPr>
        <w:t xml:space="preserve"> the bank’s management are dismissed on the revoking of the banking license. The DGF representative is then vested with several insolvency powers, largely in line with those of the </w:t>
      </w:r>
      <w:r w:rsidR="00665586">
        <w:rPr>
          <w:rFonts w:ascii="Avenir Next" w:hAnsi="Avenir Next" w:cs="Arial"/>
          <w:color w:val="808080" w:themeColor="background1" w:themeShade="80"/>
          <w:sz w:val="22"/>
          <w:szCs w:val="22"/>
          <w:lang w:val="en-GB"/>
        </w:rPr>
        <w:t xml:space="preserve">MLCBI. The protocol and powers are specifically created for the insolvency of banks in the country. </w:t>
      </w:r>
      <w:r w:rsidR="00C062E2">
        <w:rPr>
          <w:rFonts w:ascii="Avenir Next" w:hAnsi="Avenir Next" w:cs="Arial"/>
          <w:color w:val="808080" w:themeColor="background1" w:themeShade="80"/>
          <w:sz w:val="22"/>
          <w:szCs w:val="22"/>
          <w:lang w:val="en-GB"/>
        </w:rPr>
        <w:t xml:space="preserve">This is further supported by the MLCBI not requiring </w:t>
      </w:r>
      <w:r w:rsidR="00725C22">
        <w:rPr>
          <w:rFonts w:ascii="Avenir Next" w:hAnsi="Avenir Next" w:cs="Arial"/>
          <w:color w:val="808080" w:themeColor="background1" w:themeShade="80"/>
          <w:sz w:val="22"/>
          <w:szCs w:val="22"/>
          <w:lang w:val="en-GB"/>
        </w:rPr>
        <w:t xml:space="preserve">“insolvency law” as a </w:t>
      </w:r>
      <w:r w:rsidR="00671692">
        <w:rPr>
          <w:rFonts w:ascii="Avenir Next" w:hAnsi="Avenir Next" w:cs="Arial"/>
          <w:color w:val="808080" w:themeColor="background1" w:themeShade="80"/>
          <w:sz w:val="22"/>
          <w:szCs w:val="22"/>
          <w:lang w:val="en-GB"/>
        </w:rPr>
        <w:t>label if</w:t>
      </w:r>
      <w:r w:rsidR="00725C22">
        <w:rPr>
          <w:rFonts w:ascii="Avenir Next" w:hAnsi="Avenir Next" w:cs="Arial"/>
          <w:color w:val="808080" w:themeColor="background1" w:themeShade="80"/>
          <w:sz w:val="22"/>
          <w:szCs w:val="22"/>
          <w:lang w:val="en-GB"/>
        </w:rPr>
        <w:t xml:space="preserve"> the substance is in line with insolvency law. </w:t>
      </w:r>
    </w:p>
    <w:p w14:paraId="053EA3C3" w14:textId="4F1D3260" w:rsidR="00AE21A1" w:rsidRDefault="00AE21A1" w:rsidP="008A7470">
      <w:pPr>
        <w:jc w:val="both"/>
        <w:rPr>
          <w:rFonts w:ascii="Avenir Next" w:hAnsi="Avenir Next" w:cs="Arial"/>
          <w:color w:val="808080" w:themeColor="background1" w:themeShade="80"/>
          <w:sz w:val="22"/>
          <w:szCs w:val="22"/>
          <w:lang w:val="en-GB"/>
        </w:rPr>
      </w:pPr>
    </w:p>
    <w:p w14:paraId="2E22721B" w14:textId="629DF507" w:rsidR="00AE21A1" w:rsidRDefault="00AE21A1"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Whilst I believe the facts constitute a basis in insolvency-related law, there is also an argument that these are specific general laws of </w:t>
      </w:r>
      <w:r w:rsidR="00AC6BA8">
        <w:rPr>
          <w:rFonts w:ascii="Avenir Next" w:hAnsi="Avenir Next" w:cs="Arial"/>
          <w:color w:val="808080" w:themeColor="background1" w:themeShade="80"/>
          <w:sz w:val="22"/>
          <w:szCs w:val="22"/>
          <w:lang w:val="en-GB"/>
        </w:rPr>
        <w:t xml:space="preserve">the country. In this case, the English court would not just be able to recognise the foreign proceeding, instead would have to adjudicate on the facts </w:t>
      </w:r>
      <w:r w:rsidR="00447132">
        <w:rPr>
          <w:rFonts w:ascii="Avenir Next" w:hAnsi="Avenir Next" w:cs="Arial"/>
          <w:color w:val="808080" w:themeColor="background1" w:themeShade="80"/>
          <w:sz w:val="22"/>
          <w:szCs w:val="22"/>
          <w:lang w:val="en-GB"/>
        </w:rPr>
        <w:t xml:space="preserve">of the laws being applied in the UK. </w:t>
      </w:r>
    </w:p>
    <w:p w14:paraId="54E181F2" w14:textId="6A430C22" w:rsidR="00C645E8" w:rsidRDefault="00C645E8" w:rsidP="008A7470">
      <w:pPr>
        <w:jc w:val="both"/>
        <w:rPr>
          <w:rFonts w:ascii="Avenir Next" w:hAnsi="Avenir Next" w:cs="Arial"/>
          <w:color w:val="808080" w:themeColor="background1" w:themeShade="80"/>
          <w:sz w:val="22"/>
          <w:szCs w:val="22"/>
          <w:lang w:val="en-GB"/>
        </w:rPr>
      </w:pPr>
    </w:p>
    <w:p w14:paraId="293571C9" w14:textId="0E60DAA7" w:rsidR="00C645E8" w:rsidRDefault="004549C0"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We then look at whether the proceeding provides an opportunity for </w:t>
      </w:r>
      <w:r w:rsidR="00447132">
        <w:rPr>
          <w:rFonts w:ascii="Avenir Next" w:hAnsi="Avenir Next" w:cs="Arial"/>
          <w:color w:val="808080" w:themeColor="background1" w:themeShade="80"/>
          <w:sz w:val="22"/>
          <w:szCs w:val="22"/>
          <w:lang w:val="en-GB"/>
        </w:rPr>
        <w:t>involvement</w:t>
      </w:r>
      <w:r>
        <w:rPr>
          <w:rFonts w:ascii="Avenir Next" w:hAnsi="Avenir Next" w:cs="Arial"/>
          <w:color w:val="808080" w:themeColor="background1" w:themeShade="80"/>
          <w:sz w:val="22"/>
          <w:szCs w:val="22"/>
          <w:lang w:val="en-GB"/>
        </w:rPr>
        <w:t xml:space="preserve"> of creditors collectively. </w:t>
      </w:r>
      <w:r w:rsidR="00EB2966">
        <w:rPr>
          <w:rFonts w:ascii="Avenir Next" w:hAnsi="Avenir Next" w:cs="Arial"/>
          <w:color w:val="808080" w:themeColor="background1" w:themeShade="80"/>
          <w:sz w:val="22"/>
          <w:szCs w:val="22"/>
          <w:lang w:val="en-GB"/>
        </w:rPr>
        <w:t xml:space="preserve">The material states that DGF is looking </w:t>
      </w:r>
      <w:r w:rsidR="00246257">
        <w:rPr>
          <w:rFonts w:ascii="Avenir Next" w:hAnsi="Avenir Next" w:cs="Arial"/>
          <w:color w:val="808080" w:themeColor="background1" w:themeShade="80"/>
          <w:sz w:val="22"/>
          <w:szCs w:val="22"/>
          <w:lang w:val="en-GB"/>
        </w:rPr>
        <w:t xml:space="preserve">to </w:t>
      </w:r>
      <w:r w:rsidR="00EB2966">
        <w:rPr>
          <w:rFonts w:ascii="Avenir Next" w:hAnsi="Avenir Next" w:cs="Arial"/>
          <w:color w:val="808080" w:themeColor="background1" w:themeShade="80"/>
          <w:sz w:val="22"/>
          <w:szCs w:val="22"/>
          <w:lang w:val="en-GB"/>
        </w:rPr>
        <w:t xml:space="preserve">approve creditors of </w:t>
      </w:r>
      <w:r w:rsidR="000B789D" w:rsidRPr="00EB2966">
        <w:rPr>
          <w:rFonts w:ascii="Avenir Next" w:hAnsi="Avenir Next" w:cs="Arial"/>
          <w:color w:val="808080" w:themeColor="background1" w:themeShade="80"/>
          <w:sz w:val="22"/>
          <w:szCs w:val="22"/>
          <w:lang w:val="en-GB"/>
        </w:rPr>
        <w:t>USD 1.113 billion</w:t>
      </w:r>
      <w:r w:rsidR="000B789D">
        <w:rPr>
          <w:rFonts w:ascii="Avenir Next" w:hAnsi="Avenir Next" w:cs="Arial"/>
          <w:color w:val="808080" w:themeColor="background1" w:themeShade="80"/>
          <w:sz w:val="22"/>
          <w:szCs w:val="22"/>
          <w:lang w:val="en-GB"/>
        </w:rPr>
        <w:t xml:space="preserve"> but</w:t>
      </w:r>
      <w:r w:rsidR="00E45550">
        <w:rPr>
          <w:rFonts w:ascii="Avenir Next" w:hAnsi="Avenir Next" w:cs="Arial"/>
          <w:color w:val="808080" w:themeColor="background1" w:themeShade="80"/>
          <w:sz w:val="22"/>
          <w:szCs w:val="22"/>
          <w:lang w:val="en-GB"/>
        </w:rPr>
        <w:t xml:space="preserve"> does not state the nature or location of these creditors. </w:t>
      </w:r>
      <w:r w:rsidR="000B789D">
        <w:rPr>
          <w:rFonts w:ascii="Avenir Next" w:hAnsi="Avenir Next" w:cs="Arial"/>
          <w:color w:val="808080" w:themeColor="background1" w:themeShade="80"/>
          <w:sz w:val="22"/>
          <w:szCs w:val="22"/>
          <w:lang w:val="en-GB"/>
        </w:rPr>
        <w:t>The facts state that the liquidator has, “</w:t>
      </w:r>
      <w:r w:rsidR="000B789D" w:rsidRPr="000B789D">
        <w:rPr>
          <w:rFonts w:ascii="Avenir Next" w:hAnsi="Avenir Next" w:cs="Arial"/>
          <w:color w:val="808080" w:themeColor="background1" w:themeShade="80"/>
          <w:sz w:val="22"/>
          <w:szCs w:val="22"/>
          <w:lang w:val="en-GB"/>
        </w:rPr>
        <w:t>the power to compile a register of creditor claims and to seek to satisfy those claims</w:t>
      </w:r>
      <w:r w:rsidR="000B789D">
        <w:rPr>
          <w:rFonts w:ascii="Avenir Next" w:hAnsi="Avenir Next" w:cs="Arial"/>
          <w:color w:val="808080" w:themeColor="background1" w:themeShade="80"/>
          <w:sz w:val="22"/>
          <w:szCs w:val="22"/>
          <w:lang w:val="en-GB"/>
        </w:rPr>
        <w:t xml:space="preserve">”. These suggests that the foreign liquidator has a process for collecting and adjudicating claims. The further insolvency powers granted to them then allows them to collect assets on behalf of all creditors. Further information would be required to confirm that foreign creditors are also allowed to participate fairly and evenly. Once this fact has been confirmed, this requirement appears to have been addressed. </w:t>
      </w:r>
    </w:p>
    <w:p w14:paraId="090FFFBF" w14:textId="45D2FD81" w:rsidR="004549C0" w:rsidRDefault="004549C0" w:rsidP="008A7470">
      <w:pPr>
        <w:jc w:val="both"/>
        <w:rPr>
          <w:rFonts w:ascii="Avenir Next" w:hAnsi="Avenir Next" w:cs="Arial"/>
          <w:color w:val="808080" w:themeColor="background1" w:themeShade="80"/>
          <w:sz w:val="22"/>
          <w:szCs w:val="22"/>
          <w:lang w:val="en-GB"/>
        </w:rPr>
      </w:pPr>
    </w:p>
    <w:p w14:paraId="4A5423C4" w14:textId="453A5155" w:rsidR="004549C0" w:rsidRDefault="00504AC1"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must also be control of supervision of the assets and affairs of the debtor by a court or another official body. </w:t>
      </w:r>
      <w:r w:rsidR="000B789D">
        <w:rPr>
          <w:rFonts w:ascii="Avenir Next" w:hAnsi="Avenir Next" w:cs="Arial"/>
          <w:color w:val="808080" w:themeColor="background1" w:themeShade="80"/>
          <w:sz w:val="22"/>
          <w:szCs w:val="22"/>
          <w:lang w:val="en-GB"/>
        </w:rPr>
        <w:t xml:space="preserve">Whilst the foreign court does not appear to be involved in these proceedings, there is </w:t>
      </w:r>
      <w:r w:rsidR="00FF1223">
        <w:rPr>
          <w:rFonts w:ascii="Avenir Next" w:hAnsi="Avenir Next" w:cs="Arial"/>
          <w:color w:val="808080" w:themeColor="background1" w:themeShade="80"/>
          <w:sz w:val="22"/>
          <w:szCs w:val="22"/>
          <w:lang w:val="en-GB"/>
        </w:rPr>
        <w:t xml:space="preserve">an official body in the form of Deposit Guarantee Fund. They are independent of the bank and have been set up to </w:t>
      </w:r>
      <w:r w:rsidR="00FA260A">
        <w:rPr>
          <w:rFonts w:ascii="Avenir Next" w:hAnsi="Avenir Next" w:cs="Arial"/>
          <w:color w:val="808080" w:themeColor="background1" w:themeShade="80"/>
          <w:sz w:val="22"/>
          <w:szCs w:val="22"/>
          <w:lang w:val="en-GB"/>
        </w:rPr>
        <w:t xml:space="preserve">liquidate banks that are deemed insolvent under the LBBA laws. </w:t>
      </w:r>
      <w:r w:rsidR="00717C4A">
        <w:rPr>
          <w:rFonts w:ascii="Avenir Next" w:hAnsi="Avenir Next" w:cs="Arial"/>
          <w:color w:val="808080" w:themeColor="background1" w:themeShade="80"/>
          <w:sz w:val="22"/>
          <w:szCs w:val="22"/>
          <w:lang w:val="en-GB"/>
        </w:rPr>
        <w:t>There are clear rules under this official body for the conduct of the liquidation and oversight over the liquidation. Therefore, this test appears to have been reached</w:t>
      </w:r>
      <w:r w:rsidR="00973170">
        <w:rPr>
          <w:rFonts w:ascii="Avenir Next" w:hAnsi="Avenir Next" w:cs="Arial"/>
          <w:color w:val="808080" w:themeColor="background1" w:themeShade="80"/>
          <w:sz w:val="22"/>
          <w:szCs w:val="22"/>
          <w:lang w:val="en-GB"/>
        </w:rPr>
        <w:t xml:space="preserve"> and control has been shown. </w:t>
      </w:r>
    </w:p>
    <w:p w14:paraId="099C03F2" w14:textId="41500D0B" w:rsidR="00504AC1" w:rsidRDefault="00504AC1" w:rsidP="008A7470">
      <w:pPr>
        <w:jc w:val="both"/>
        <w:rPr>
          <w:rFonts w:ascii="Avenir Next" w:hAnsi="Avenir Next" w:cs="Arial"/>
          <w:color w:val="808080" w:themeColor="background1" w:themeShade="80"/>
          <w:sz w:val="22"/>
          <w:szCs w:val="22"/>
          <w:lang w:val="en-GB"/>
        </w:rPr>
      </w:pPr>
    </w:p>
    <w:p w14:paraId="37112654" w14:textId="1A0C43F3" w:rsidR="00504AC1" w:rsidRDefault="00504AC1"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the purpose of the proceeding must be reorganisation </w:t>
      </w:r>
      <w:r w:rsidR="00793AB1">
        <w:rPr>
          <w:rFonts w:ascii="Avenir Next" w:hAnsi="Avenir Next" w:cs="Arial"/>
          <w:color w:val="808080" w:themeColor="background1" w:themeShade="80"/>
          <w:sz w:val="22"/>
          <w:szCs w:val="22"/>
          <w:lang w:val="en-GB"/>
        </w:rPr>
        <w:t xml:space="preserve">or liquidation of the debtor. </w:t>
      </w:r>
      <w:r w:rsidR="00717C4A">
        <w:rPr>
          <w:rFonts w:ascii="Avenir Next" w:hAnsi="Avenir Next" w:cs="Arial"/>
          <w:color w:val="808080" w:themeColor="background1" w:themeShade="80"/>
          <w:sz w:val="22"/>
          <w:szCs w:val="22"/>
          <w:lang w:val="en-GB"/>
        </w:rPr>
        <w:t xml:space="preserve">This is clearly the purpose of the </w:t>
      </w:r>
      <w:r w:rsidR="009E0EB7">
        <w:rPr>
          <w:rFonts w:ascii="Avenir Next" w:hAnsi="Avenir Next" w:cs="Arial"/>
          <w:color w:val="808080" w:themeColor="background1" w:themeShade="80"/>
          <w:sz w:val="22"/>
          <w:szCs w:val="22"/>
          <w:lang w:val="en-GB"/>
        </w:rPr>
        <w:t xml:space="preserve">DGF and the powers provided to the representative reflect this. </w:t>
      </w:r>
      <w:r w:rsidR="00EE0B5A">
        <w:rPr>
          <w:rFonts w:ascii="Avenir Next" w:hAnsi="Avenir Next" w:cs="Arial"/>
          <w:color w:val="808080" w:themeColor="background1" w:themeShade="80"/>
          <w:sz w:val="22"/>
          <w:szCs w:val="22"/>
          <w:lang w:val="en-GB"/>
        </w:rPr>
        <w:t>The DGF is,</w:t>
      </w:r>
      <w:r w:rsidR="009E0EB7">
        <w:rPr>
          <w:rFonts w:ascii="Avenir Next" w:hAnsi="Avenir Next" w:cs="Arial"/>
          <w:color w:val="808080" w:themeColor="background1" w:themeShade="80"/>
          <w:sz w:val="22"/>
          <w:szCs w:val="22"/>
          <w:lang w:val="en-GB"/>
        </w:rPr>
        <w:t xml:space="preserve"> </w:t>
      </w:r>
      <w:r w:rsidR="00EE0B5A">
        <w:rPr>
          <w:rFonts w:ascii="Avenir Next" w:hAnsi="Avenir Next" w:cs="Arial"/>
          <w:color w:val="808080" w:themeColor="background1" w:themeShade="80"/>
          <w:sz w:val="22"/>
          <w:szCs w:val="22"/>
          <w:lang w:val="en-GB"/>
        </w:rPr>
        <w:t>“</w:t>
      </w:r>
      <w:r w:rsidR="00EE0B5A" w:rsidRPr="00EE0B5A">
        <w:rPr>
          <w:rFonts w:ascii="Avenir Next" w:hAnsi="Avenir Next" w:cs="Arial"/>
          <w:color w:val="808080" w:themeColor="background1" w:themeShade="80"/>
          <w:sz w:val="22"/>
          <w:szCs w:val="22"/>
          <w:lang w:val="en-GB"/>
        </w:rPr>
        <w:t>responsible for the process of withdrawing insolvent banks from the market and winding down their operations via liquidation</w:t>
      </w:r>
      <w:r w:rsidR="00EE0B5A">
        <w:rPr>
          <w:rFonts w:ascii="Avenir Next" w:hAnsi="Avenir Next" w:cs="Arial"/>
          <w:color w:val="808080" w:themeColor="background1" w:themeShade="80"/>
          <w:sz w:val="22"/>
          <w:szCs w:val="22"/>
          <w:lang w:val="en-GB"/>
        </w:rPr>
        <w:t xml:space="preserve">”. Therefore, this states that the </w:t>
      </w:r>
      <w:r w:rsidR="003B0A20">
        <w:rPr>
          <w:rFonts w:ascii="Avenir Next" w:hAnsi="Avenir Next" w:cs="Arial"/>
          <w:color w:val="808080" w:themeColor="background1" w:themeShade="80"/>
          <w:sz w:val="22"/>
          <w:szCs w:val="22"/>
          <w:lang w:val="en-GB"/>
        </w:rPr>
        <w:t xml:space="preserve">process is in place to liquidate the company. </w:t>
      </w:r>
    </w:p>
    <w:p w14:paraId="63978024" w14:textId="461BCE21" w:rsidR="00F96586" w:rsidRDefault="00F96586" w:rsidP="008A7470">
      <w:pPr>
        <w:jc w:val="both"/>
        <w:rPr>
          <w:rFonts w:ascii="Avenir Next" w:hAnsi="Avenir Next" w:cs="Arial"/>
          <w:color w:val="808080" w:themeColor="background1" w:themeShade="80"/>
          <w:sz w:val="22"/>
          <w:szCs w:val="22"/>
          <w:lang w:val="en-GB"/>
        </w:rPr>
      </w:pPr>
    </w:p>
    <w:p w14:paraId="33BF94CA" w14:textId="15EBEB3C" w:rsidR="00F96586" w:rsidRDefault="00F96586"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on assessment of the facts, the Bank’s liquidation appears to fit under article 2(a)’s definition of a “foreign proceeding”. </w:t>
      </w:r>
    </w:p>
    <w:p w14:paraId="16AC1752" w14:textId="630752F1" w:rsidR="00F96586" w:rsidRDefault="00F96586" w:rsidP="008A7470">
      <w:pPr>
        <w:jc w:val="both"/>
        <w:rPr>
          <w:rFonts w:ascii="Avenir Next" w:hAnsi="Avenir Next" w:cs="Arial"/>
          <w:color w:val="808080" w:themeColor="background1" w:themeShade="80"/>
          <w:sz w:val="22"/>
          <w:szCs w:val="22"/>
          <w:lang w:val="en-GB"/>
        </w:rPr>
      </w:pPr>
    </w:p>
    <w:p w14:paraId="2B05E38F" w14:textId="28809A06" w:rsidR="00F96586" w:rsidRDefault="00F96586"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Turning to article 2(</w:t>
      </w:r>
      <w:r w:rsidR="00515BDA">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w:t>
      </w:r>
      <w:r w:rsidR="006849D0">
        <w:rPr>
          <w:rFonts w:ascii="Avenir Next" w:hAnsi="Avenir Next" w:cs="Arial"/>
          <w:color w:val="808080" w:themeColor="background1" w:themeShade="80"/>
          <w:sz w:val="22"/>
          <w:szCs w:val="22"/>
          <w:lang w:val="en-GB"/>
        </w:rPr>
        <w:t xml:space="preserve"> and whether the Applicants fall within the description of “foreign representatives” as defined by article 2(</w:t>
      </w:r>
      <w:r w:rsidR="00515BDA">
        <w:rPr>
          <w:rFonts w:ascii="Avenir Next" w:hAnsi="Avenir Next" w:cs="Arial"/>
          <w:color w:val="808080" w:themeColor="background1" w:themeShade="80"/>
          <w:sz w:val="22"/>
          <w:szCs w:val="22"/>
          <w:lang w:val="en-GB"/>
        </w:rPr>
        <w:t>b</w:t>
      </w:r>
      <w:r w:rsidR="006849D0">
        <w:rPr>
          <w:rFonts w:ascii="Avenir Next" w:hAnsi="Avenir Next" w:cs="Arial"/>
          <w:color w:val="808080" w:themeColor="background1" w:themeShade="80"/>
          <w:sz w:val="22"/>
          <w:szCs w:val="22"/>
          <w:lang w:val="en-GB"/>
        </w:rPr>
        <w:t xml:space="preserve">). </w:t>
      </w:r>
      <w:r w:rsidR="00515BDA">
        <w:rPr>
          <w:rFonts w:ascii="Avenir Next" w:hAnsi="Avenir Next" w:cs="Arial"/>
          <w:color w:val="808080" w:themeColor="background1" w:themeShade="80"/>
          <w:sz w:val="22"/>
          <w:szCs w:val="22"/>
          <w:lang w:val="en-GB"/>
        </w:rPr>
        <w:t>The Applicant must be, “a</w:t>
      </w:r>
      <w:r w:rsidR="006E6FAF">
        <w:rPr>
          <w:rFonts w:ascii="Avenir Next" w:hAnsi="Avenir Next" w:cs="Arial"/>
          <w:color w:val="808080" w:themeColor="background1" w:themeShade="80"/>
          <w:sz w:val="22"/>
          <w:szCs w:val="22"/>
          <w:lang w:val="en-GB"/>
        </w:rPr>
        <w:t xml:space="preserve">n appointed person or body (including appointed on an interim basis) authorised in the foreign proceeding”. </w:t>
      </w:r>
      <w:r w:rsidR="003128AC">
        <w:rPr>
          <w:rFonts w:ascii="Avenir Next" w:hAnsi="Avenir Next" w:cs="Arial"/>
          <w:color w:val="808080" w:themeColor="background1" w:themeShade="80"/>
          <w:sz w:val="22"/>
          <w:szCs w:val="22"/>
          <w:lang w:val="en-GB"/>
        </w:rPr>
        <w:t xml:space="preserve">Ms G replaced Ms C as </w:t>
      </w:r>
      <w:r w:rsidR="00704241">
        <w:rPr>
          <w:rFonts w:ascii="Avenir Next" w:hAnsi="Avenir Next" w:cs="Arial"/>
          <w:color w:val="808080" w:themeColor="background1" w:themeShade="80"/>
          <w:sz w:val="22"/>
          <w:szCs w:val="22"/>
          <w:lang w:val="en-GB"/>
        </w:rPr>
        <w:t xml:space="preserve">authorised officer from 17 August 2020. First reviewing DGF’s right to appoint an officer, they have powers under articles 48(3) of the DGF Law to delegate powers (granted to them) to </w:t>
      </w:r>
      <w:r w:rsidR="00CE5B39">
        <w:rPr>
          <w:rFonts w:ascii="Avenir Next" w:hAnsi="Avenir Next" w:cs="Arial"/>
          <w:color w:val="808080" w:themeColor="background1" w:themeShade="80"/>
          <w:sz w:val="22"/>
          <w:szCs w:val="22"/>
          <w:lang w:val="en-GB"/>
        </w:rPr>
        <w:t xml:space="preserve">an “authorised officer” or “authorised person”. There is also a clear definition of what an authorised person is under article 2(1)(17) of the DGF law. </w:t>
      </w:r>
      <w:r w:rsidR="000F2464">
        <w:rPr>
          <w:rFonts w:ascii="Avenir Next" w:hAnsi="Avenir Next" w:cs="Arial"/>
          <w:color w:val="808080" w:themeColor="background1" w:themeShade="80"/>
          <w:sz w:val="22"/>
          <w:szCs w:val="22"/>
          <w:lang w:val="en-GB"/>
        </w:rPr>
        <w:t xml:space="preserve">Furthermore article 35(1) of the DGF law states what an authorised person must have. </w:t>
      </w:r>
      <w:r w:rsidR="00665B32">
        <w:rPr>
          <w:rFonts w:ascii="Avenir Next" w:hAnsi="Avenir Next" w:cs="Arial"/>
          <w:color w:val="808080" w:themeColor="background1" w:themeShade="80"/>
          <w:sz w:val="22"/>
          <w:szCs w:val="22"/>
          <w:lang w:val="en-GB"/>
        </w:rPr>
        <w:t xml:space="preserve">Therefore, there is clear evidence that the representative selected by DGF is authorised. </w:t>
      </w:r>
    </w:p>
    <w:p w14:paraId="2160FD80" w14:textId="20E9D997" w:rsidR="00665B32" w:rsidRDefault="00665B32" w:rsidP="008A7470">
      <w:pPr>
        <w:jc w:val="both"/>
        <w:rPr>
          <w:rFonts w:ascii="Avenir Next" w:hAnsi="Avenir Next" w:cs="Arial"/>
          <w:color w:val="808080" w:themeColor="background1" w:themeShade="80"/>
          <w:sz w:val="22"/>
          <w:szCs w:val="22"/>
          <w:lang w:val="en-GB"/>
        </w:rPr>
      </w:pPr>
    </w:p>
    <w:p w14:paraId="464D3146" w14:textId="447FA536" w:rsidR="00665B32" w:rsidRDefault="00665B32"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Next turning to whether on the facts Ms G has been appropriately </w:t>
      </w:r>
      <w:r w:rsidR="000C042A">
        <w:rPr>
          <w:rFonts w:ascii="Avenir Next" w:hAnsi="Avenir Next" w:cs="Arial"/>
          <w:color w:val="808080" w:themeColor="background1" w:themeShade="80"/>
          <w:sz w:val="22"/>
          <w:szCs w:val="22"/>
          <w:lang w:val="en-GB"/>
        </w:rPr>
        <w:t xml:space="preserve">authorised under DGF law, the appointment was pursuant to a Decision of the Executive Board of the Directors of the DGF (No 1513). This outlines that Ms G </w:t>
      </w:r>
      <w:r w:rsidR="000E7077">
        <w:rPr>
          <w:rFonts w:ascii="Avenir Next" w:hAnsi="Avenir Next" w:cs="Arial"/>
          <w:color w:val="808080" w:themeColor="background1" w:themeShade="80"/>
          <w:sz w:val="22"/>
          <w:szCs w:val="22"/>
          <w:lang w:val="en-GB"/>
        </w:rPr>
        <w:t xml:space="preserve">adequately shows the requirements set out in the rules of appointing a liquidator under DGF rules. </w:t>
      </w:r>
      <w:r w:rsidR="00B02C60">
        <w:rPr>
          <w:rFonts w:ascii="Avenir Next" w:hAnsi="Avenir Next" w:cs="Arial"/>
          <w:color w:val="808080" w:themeColor="background1" w:themeShade="80"/>
          <w:sz w:val="22"/>
          <w:szCs w:val="22"/>
          <w:lang w:val="en-GB"/>
        </w:rPr>
        <w:t xml:space="preserve">It therefore appears that Ms G adequately shows this element of being recognised as a foreign </w:t>
      </w:r>
      <w:r w:rsidR="000E6775">
        <w:rPr>
          <w:rFonts w:ascii="Avenir Next" w:hAnsi="Avenir Next" w:cs="Arial"/>
          <w:color w:val="808080" w:themeColor="background1" w:themeShade="80"/>
          <w:sz w:val="22"/>
          <w:szCs w:val="22"/>
          <w:lang w:val="en-GB"/>
        </w:rPr>
        <w:t xml:space="preserve">representative. </w:t>
      </w:r>
    </w:p>
    <w:p w14:paraId="2456A597" w14:textId="2B1B5D9C" w:rsidR="009E10A3" w:rsidRDefault="009E10A3" w:rsidP="008A7470">
      <w:pPr>
        <w:jc w:val="both"/>
        <w:rPr>
          <w:rFonts w:ascii="Avenir Next" w:hAnsi="Avenir Next" w:cs="Arial"/>
          <w:color w:val="808080" w:themeColor="background1" w:themeShade="80"/>
          <w:sz w:val="22"/>
          <w:szCs w:val="22"/>
          <w:lang w:val="en-GB"/>
        </w:rPr>
      </w:pPr>
    </w:p>
    <w:p w14:paraId="2BAE1BB9" w14:textId="1CDB322A" w:rsidR="00CA2DE4" w:rsidRDefault="009E10A3"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next test is whether, “the authorisation of the representative is either to administer the reorganisation or liquidation of the debtor’s assets or affairs or to act as representative of the foreign proceeding”. </w:t>
      </w:r>
      <w:r w:rsidR="000E6775">
        <w:rPr>
          <w:rFonts w:ascii="Avenir Next" w:hAnsi="Avenir Next" w:cs="Arial"/>
          <w:color w:val="808080" w:themeColor="background1" w:themeShade="80"/>
          <w:sz w:val="22"/>
          <w:szCs w:val="22"/>
          <w:lang w:val="en-GB"/>
        </w:rPr>
        <w:t>This is the reason for the appointment of Ms G, “</w:t>
      </w:r>
      <w:r w:rsidR="00724CFF" w:rsidRPr="00724CFF">
        <w:rPr>
          <w:rFonts w:ascii="Avenir Next" w:hAnsi="Avenir Next" w:cs="Arial"/>
          <w:color w:val="808080" w:themeColor="background1" w:themeShade="80"/>
          <w:sz w:val="22"/>
          <w:szCs w:val="22"/>
          <w:lang w:val="en-GB"/>
        </w:rPr>
        <w:t>delegates to her all liquidation powers in respect of the Bank</w:t>
      </w:r>
      <w:r w:rsidR="00724CFF">
        <w:rPr>
          <w:rFonts w:ascii="Avenir Next" w:hAnsi="Avenir Next" w:cs="Arial"/>
          <w:color w:val="808080" w:themeColor="background1" w:themeShade="80"/>
          <w:sz w:val="22"/>
          <w:szCs w:val="22"/>
          <w:lang w:val="en-GB"/>
        </w:rPr>
        <w:t xml:space="preserve">”. </w:t>
      </w:r>
      <w:r w:rsidR="00734805">
        <w:rPr>
          <w:rFonts w:ascii="Avenir Next" w:hAnsi="Avenir Next" w:cs="Arial"/>
          <w:color w:val="808080" w:themeColor="background1" w:themeShade="80"/>
          <w:sz w:val="22"/>
          <w:szCs w:val="22"/>
          <w:lang w:val="en-GB"/>
        </w:rPr>
        <w:t xml:space="preserve">She is an insolvency professional and has been appointed based on the facts to liquidate the company. She therefore appointed to </w:t>
      </w:r>
      <w:r w:rsidR="00AE6075">
        <w:rPr>
          <w:rFonts w:ascii="Avenir Next" w:hAnsi="Avenir Next" w:cs="Arial"/>
          <w:color w:val="808080" w:themeColor="background1" w:themeShade="80"/>
          <w:sz w:val="22"/>
          <w:szCs w:val="22"/>
          <w:lang w:val="en-GB"/>
        </w:rPr>
        <w:t xml:space="preserve">complete both the liquidation and to act as a representative of the foreign proceedings under her powers. </w:t>
      </w:r>
    </w:p>
    <w:p w14:paraId="3B4B1034" w14:textId="77777777" w:rsidR="00724CFF" w:rsidRDefault="00724CFF" w:rsidP="008A7470">
      <w:pPr>
        <w:jc w:val="both"/>
        <w:rPr>
          <w:rFonts w:ascii="Avenir Next" w:hAnsi="Avenir Next" w:cs="Arial"/>
          <w:color w:val="808080" w:themeColor="background1" w:themeShade="80"/>
          <w:sz w:val="22"/>
          <w:szCs w:val="22"/>
          <w:lang w:val="en-GB"/>
        </w:rPr>
      </w:pPr>
    </w:p>
    <w:p w14:paraId="748BCE37" w14:textId="01501E71" w:rsidR="00CA2DE4" w:rsidRPr="009F7BDB" w:rsidRDefault="00CA2DE4" w:rsidP="008A747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conclusion, these tests have been satisfied based on the facts above. </w:t>
      </w:r>
      <w:r w:rsidR="00662C06">
        <w:rPr>
          <w:rFonts w:ascii="Avenir Next" w:hAnsi="Avenir Next" w:cs="Arial"/>
          <w:color w:val="808080" w:themeColor="background1" w:themeShade="80"/>
          <w:sz w:val="22"/>
          <w:szCs w:val="22"/>
          <w:lang w:val="en-GB"/>
        </w:rPr>
        <w:t xml:space="preserve">This is despite the foreign representative not being specifically authorised by the foreign court. </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lastRenderedPageBreak/>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30DA" w14:textId="77777777" w:rsidR="00A970C4" w:rsidRDefault="00A970C4" w:rsidP="00241B44">
      <w:r>
        <w:separator/>
      </w:r>
    </w:p>
  </w:endnote>
  <w:endnote w:type="continuationSeparator" w:id="0">
    <w:p w14:paraId="27766C34" w14:textId="77777777" w:rsidR="00A970C4" w:rsidRDefault="00A970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40604BF" w:rsidR="000300E0" w:rsidRPr="00B46CE2" w:rsidRDefault="007B35EA" w:rsidP="000300E0">
    <w:pPr>
      <w:pStyle w:val="Footer"/>
      <w:ind w:right="360"/>
      <w:rPr>
        <w:rFonts w:ascii="Avenir Next" w:hAnsi="Avenir Next"/>
        <w:sz w:val="22"/>
        <w:szCs w:val="22"/>
      </w:rPr>
    </w:pPr>
    <w:r w:rsidRPr="007B35EA">
      <w:rPr>
        <w:rFonts w:ascii="Avenir Next" w:hAnsi="Avenir Next"/>
        <w:sz w:val="22"/>
        <w:szCs w:val="22"/>
      </w:rPr>
      <w:t>202223-922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308C59CF"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DD64" w14:textId="77777777" w:rsidR="00A970C4" w:rsidRDefault="00A970C4" w:rsidP="00241B44">
      <w:r>
        <w:separator/>
      </w:r>
    </w:p>
  </w:footnote>
  <w:footnote w:type="continuationSeparator" w:id="0">
    <w:p w14:paraId="660BF75D" w14:textId="77777777" w:rsidR="00A970C4" w:rsidRDefault="00A970C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DE26" w14:textId="48BC3E9B" w:rsidR="0007521C" w:rsidRDefault="0007521C">
    <w:pPr>
      <w:pStyle w:val="Header"/>
    </w:pPr>
    <w:r>
      <w:rPr>
        <w:noProof/>
      </w:rPr>
      <mc:AlternateContent>
        <mc:Choice Requires="wps">
          <w:drawing>
            <wp:anchor distT="0" distB="0" distL="114300" distR="114300" simplePos="0" relativeHeight="251659264" behindDoc="0" locked="0" layoutInCell="0" allowOverlap="1" wp14:anchorId="78BA9E31" wp14:editId="78902F40">
              <wp:simplePos x="0" y="0"/>
              <wp:positionH relativeFrom="page">
                <wp:posOffset>0</wp:posOffset>
              </wp:positionH>
              <wp:positionV relativeFrom="page">
                <wp:posOffset>190500</wp:posOffset>
              </wp:positionV>
              <wp:extent cx="7560310" cy="252095"/>
              <wp:effectExtent l="0" t="0" r="0" b="14605"/>
              <wp:wrapNone/>
              <wp:docPr id="1" name="MSIPCM5cd942c386101a71d0280805"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EDFA6" w14:textId="5E0C7040" w:rsidR="0007521C" w:rsidRPr="0007521C" w:rsidRDefault="0007521C" w:rsidP="0007521C">
                          <w:pPr>
                            <w:jc w:val="right"/>
                            <w:rPr>
                              <w:rFonts w:ascii="Arial" w:hAnsi="Arial" w:cs="Arial"/>
                              <w:color w:val="000000"/>
                              <w:sz w:val="16"/>
                            </w:rPr>
                          </w:pPr>
                          <w:r w:rsidRPr="0007521C">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8BA9E31" id="_x0000_t202" coordsize="21600,21600" o:spt="202" path="m,l,21600r21600,l21600,xe">
              <v:stroke joinstyle="miter"/>
              <v:path gradientshapeok="t" o:connecttype="rect"/>
            </v:shapetype>
            <v:shape id="MSIPCM5cd942c386101a71d0280805"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125EDFA6" w14:textId="5E0C7040" w:rsidR="0007521C" w:rsidRPr="0007521C" w:rsidRDefault="0007521C" w:rsidP="0007521C">
                    <w:pPr>
                      <w:jc w:val="right"/>
                      <w:rPr>
                        <w:rFonts w:ascii="Arial" w:hAnsi="Arial" w:cs="Arial"/>
                        <w:color w:val="000000"/>
                        <w:sz w:val="16"/>
                      </w:rPr>
                    </w:pPr>
                    <w:r w:rsidRPr="0007521C">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4028598">
    <w:abstractNumId w:val="1"/>
  </w:num>
  <w:num w:numId="2" w16cid:durableId="272254265">
    <w:abstractNumId w:val="48"/>
  </w:num>
  <w:num w:numId="3" w16cid:durableId="1101030382">
    <w:abstractNumId w:val="33"/>
  </w:num>
  <w:num w:numId="4" w16cid:durableId="1086422728">
    <w:abstractNumId w:val="43"/>
  </w:num>
  <w:num w:numId="5" w16cid:durableId="1071389186">
    <w:abstractNumId w:val="6"/>
  </w:num>
  <w:num w:numId="6" w16cid:durableId="1436248760">
    <w:abstractNumId w:val="41"/>
  </w:num>
  <w:num w:numId="7" w16cid:durableId="1654795064">
    <w:abstractNumId w:val="18"/>
  </w:num>
  <w:num w:numId="8" w16cid:durableId="264533014">
    <w:abstractNumId w:val="35"/>
  </w:num>
  <w:num w:numId="9" w16cid:durableId="598147553">
    <w:abstractNumId w:val="21"/>
  </w:num>
  <w:num w:numId="10" w16cid:durableId="1035152886">
    <w:abstractNumId w:val="12"/>
  </w:num>
  <w:num w:numId="11" w16cid:durableId="1406101843">
    <w:abstractNumId w:val="23"/>
  </w:num>
  <w:num w:numId="12" w16cid:durableId="1111558294">
    <w:abstractNumId w:val="39"/>
  </w:num>
  <w:num w:numId="13" w16cid:durableId="1603758451">
    <w:abstractNumId w:val="4"/>
  </w:num>
  <w:num w:numId="14" w16cid:durableId="599219075">
    <w:abstractNumId w:val="30"/>
  </w:num>
  <w:num w:numId="15" w16cid:durableId="322587020">
    <w:abstractNumId w:val="13"/>
  </w:num>
  <w:num w:numId="16" w16cid:durableId="606935327">
    <w:abstractNumId w:val="14"/>
  </w:num>
  <w:num w:numId="17" w16cid:durableId="1003357235">
    <w:abstractNumId w:val="25"/>
  </w:num>
  <w:num w:numId="18" w16cid:durableId="396125830">
    <w:abstractNumId w:val="5"/>
  </w:num>
  <w:num w:numId="19" w16cid:durableId="1372339024">
    <w:abstractNumId w:val="24"/>
  </w:num>
  <w:num w:numId="20" w16cid:durableId="1967007773">
    <w:abstractNumId w:val="47"/>
  </w:num>
  <w:num w:numId="21" w16cid:durableId="1449543936">
    <w:abstractNumId w:val="16"/>
  </w:num>
  <w:num w:numId="22" w16cid:durableId="2012945392">
    <w:abstractNumId w:val="38"/>
  </w:num>
  <w:num w:numId="23" w16cid:durableId="1667051920">
    <w:abstractNumId w:val="45"/>
  </w:num>
  <w:num w:numId="24" w16cid:durableId="646134826">
    <w:abstractNumId w:val="37"/>
  </w:num>
  <w:num w:numId="25" w16cid:durableId="574819189">
    <w:abstractNumId w:val="29"/>
  </w:num>
  <w:num w:numId="26" w16cid:durableId="1345551184">
    <w:abstractNumId w:val="46"/>
  </w:num>
  <w:num w:numId="27" w16cid:durableId="1902128631">
    <w:abstractNumId w:val="42"/>
  </w:num>
  <w:num w:numId="28" w16cid:durableId="311065014">
    <w:abstractNumId w:val="8"/>
  </w:num>
  <w:num w:numId="29" w16cid:durableId="782648731">
    <w:abstractNumId w:val="9"/>
  </w:num>
  <w:num w:numId="30" w16cid:durableId="1889490098">
    <w:abstractNumId w:val="26"/>
  </w:num>
  <w:num w:numId="31" w16cid:durableId="1004283560">
    <w:abstractNumId w:val="2"/>
  </w:num>
  <w:num w:numId="32" w16cid:durableId="695665104">
    <w:abstractNumId w:val="28"/>
  </w:num>
  <w:num w:numId="33" w16cid:durableId="1576277571">
    <w:abstractNumId w:val="0"/>
  </w:num>
  <w:num w:numId="34" w16cid:durableId="1305741675">
    <w:abstractNumId w:val="34"/>
  </w:num>
  <w:num w:numId="35" w16cid:durableId="371269755">
    <w:abstractNumId w:val="20"/>
  </w:num>
  <w:num w:numId="36" w16cid:durableId="1840660478">
    <w:abstractNumId w:val="36"/>
  </w:num>
  <w:num w:numId="37" w16cid:durableId="1925911562">
    <w:abstractNumId w:val="22"/>
  </w:num>
  <w:num w:numId="38" w16cid:durableId="1852912443">
    <w:abstractNumId w:val="32"/>
  </w:num>
  <w:num w:numId="39" w16cid:durableId="94254088">
    <w:abstractNumId w:val="3"/>
  </w:num>
  <w:num w:numId="40" w16cid:durableId="1660115897">
    <w:abstractNumId w:val="19"/>
  </w:num>
  <w:num w:numId="41" w16cid:durableId="785539763">
    <w:abstractNumId w:val="40"/>
  </w:num>
  <w:num w:numId="42" w16cid:durableId="14431000">
    <w:abstractNumId w:val="15"/>
  </w:num>
  <w:num w:numId="43" w16cid:durableId="2145999936">
    <w:abstractNumId w:val="27"/>
  </w:num>
  <w:num w:numId="44" w16cid:durableId="1338462828">
    <w:abstractNumId w:val="11"/>
  </w:num>
  <w:num w:numId="45" w16cid:durableId="1857960279">
    <w:abstractNumId w:val="10"/>
  </w:num>
  <w:num w:numId="46" w16cid:durableId="542140321">
    <w:abstractNumId w:val="31"/>
  </w:num>
  <w:num w:numId="47" w16cid:durableId="1789662380">
    <w:abstractNumId w:val="17"/>
  </w:num>
  <w:num w:numId="48" w16cid:durableId="27604421">
    <w:abstractNumId w:val="7"/>
  </w:num>
  <w:num w:numId="49" w16cid:durableId="896672808">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4733"/>
    <w:rsid w:val="00004C79"/>
    <w:rsid w:val="00005F75"/>
    <w:rsid w:val="000077DD"/>
    <w:rsid w:val="00010BA0"/>
    <w:rsid w:val="00011778"/>
    <w:rsid w:val="000127FD"/>
    <w:rsid w:val="00017578"/>
    <w:rsid w:val="00020557"/>
    <w:rsid w:val="000232A1"/>
    <w:rsid w:val="00023C55"/>
    <w:rsid w:val="000250C7"/>
    <w:rsid w:val="00025CCF"/>
    <w:rsid w:val="0002633A"/>
    <w:rsid w:val="0002664B"/>
    <w:rsid w:val="000300E0"/>
    <w:rsid w:val="0003114A"/>
    <w:rsid w:val="000352C1"/>
    <w:rsid w:val="0003619C"/>
    <w:rsid w:val="000363C5"/>
    <w:rsid w:val="00036FF6"/>
    <w:rsid w:val="00037621"/>
    <w:rsid w:val="00037B08"/>
    <w:rsid w:val="00041881"/>
    <w:rsid w:val="00044D46"/>
    <w:rsid w:val="00045088"/>
    <w:rsid w:val="00045904"/>
    <w:rsid w:val="00045F21"/>
    <w:rsid w:val="000464F7"/>
    <w:rsid w:val="0005141D"/>
    <w:rsid w:val="000516DA"/>
    <w:rsid w:val="00060E02"/>
    <w:rsid w:val="00065166"/>
    <w:rsid w:val="00067A88"/>
    <w:rsid w:val="00070B92"/>
    <w:rsid w:val="00073474"/>
    <w:rsid w:val="0007521C"/>
    <w:rsid w:val="00077D49"/>
    <w:rsid w:val="00081044"/>
    <w:rsid w:val="00082609"/>
    <w:rsid w:val="00082BF3"/>
    <w:rsid w:val="00083B56"/>
    <w:rsid w:val="000851CC"/>
    <w:rsid w:val="00093BE8"/>
    <w:rsid w:val="000A0323"/>
    <w:rsid w:val="000A68ED"/>
    <w:rsid w:val="000B4FEB"/>
    <w:rsid w:val="000B5FF1"/>
    <w:rsid w:val="000B609F"/>
    <w:rsid w:val="000B789D"/>
    <w:rsid w:val="000C042A"/>
    <w:rsid w:val="000C147F"/>
    <w:rsid w:val="000C6BB9"/>
    <w:rsid w:val="000D033A"/>
    <w:rsid w:val="000D1B8E"/>
    <w:rsid w:val="000D32A9"/>
    <w:rsid w:val="000D55A8"/>
    <w:rsid w:val="000D561D"/>
    <w:rsid w:val="000E4841"/>
    <w:rsid w:val="000E6325"/>
    <w:rsid w:val="000E6775"/>
    <w:rsid w:val="000E7077"/>
    <w:rsid w:val="000F0B2F"/>
    <w:rsid w:val="000F0EAE"/>
    <w:rsid w:val="000F1677"/>
    <w:rsid w:val="000F2464"/>
    <w:rsid w:val="000F39A5"/>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2CBE"/>
    <w:rsid w:val="00164F5C"/>
    <w:rsid w:val="0016540D"/>
    <w:rsid w:val="001672E0"/>
    <w:rsid w:val="00167C32"/>
    <w:rsid w:val="0017257C"/>
    <w:rsid w:val="00174669"/>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06E"/>
    <w:rsid w:val="001B0F70"/>
    <w:rsid w:val="001B3BD6"/>
    <w:rsid w:val="001B5016"/>
    <w:rsid w:val="001C45FC"/>
    <w:rsid w:val="001D02C5"/>
    <w:rsid w:val="001D3170"/>
    <w:rsid w:val="001D4862"/>
    <w:rsid w:val="001E1047"/>
    <w:rsid w:val="001E25B9"/>
    <w:rsid w:val="001E49E0"/>
    <w:rsid w:val="001E60C3"/>
    <w:rsid w:val="001E7B5A"/>
    <w:rsid w:val="001F03AD"/>
    <w:rsid w:val="001F7412"/>
    <w:rsid w:val="00200E77"/>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4320"/>
    <w:rsid w:val="00245EFB"/>
    <w:rsid w:val="00246257"/>
    <w:rsid w:val="00250E19"/>
    <w:rsid w:val="0025315C"/>
    <w:rsid w:val="0025386E"/>
    <w:rsid w:val="0025509A"/>
    <w:rsid w:val="00257437"/>
    <w:rsid w:val="00257DB7"/>
    <w:rsid w:val="002638B0"/>
    <w:rsid w:val="00263D14"/>
    <w:rsid w:val="00264FFF"/>
    <w:rsid w:val="002650D7"/>
    <w:rsid w:val="002654E8"/>
    <w:rsid w:val="0026647A"/>
    <w:rsid w:val="002668D3"/>
    <w:rsid w:val="002675BE"/>
    <w:rsid w:val="0027299F"/>
    <w:rsid w:val="00276913"/>
    <w:rsid w:val="0028135B"/>
    <w:rsid w:val="00282480"/>
    <w:rsid w:val="00284EBE"/>
    <w:rsid w:val="0028540B"/>
    <w:rsid w:val="00285759"/>
    <w:rsid w:val="00286B35"/>
    <w:rsid w:val="0029433F"/>
    <w:rsid w:val="00294829"/>
    <w:rsid w:val="00294F3B"/>
    <w:rsid w:val="0029690F"/>
    <w:rsid w:val="002A1EEC"/>
    <w:rsid w:val="002A2A60"/>
    <w:rsid w:val="002A2B0D"/>
    <w:rsid w:val="002A311C"/>
    <w:rsid w:val="002A7217"/>
    <w:rsid w:val="002B1C45"/>
    <w:rsid w:val="002B4EF9"/>
    <w:rsid w:val="002B6EBB"/>
    <w:rsid w:val="002C13C8"/>
    <w:rsid w:val="002C3547"/>
    <w:rsid w:val="002D0021"/>
    <w:rsid w:val="002D190D"/>
    <w:rsid w:val="002D3473"/>
    <w:rsid w:val="002D3E80"/>
    <w:rsid w:val="002D4FC4"/>
    <w:rsid w:val="002D5C95"/>
    <w:rsid w:val="002E00F8"/>
    <w:rsid w:val="002E1BB5"/>
    <w:rsid w:val="002E2322"/>
    <w:rsid w:val="002E38E2"/>
    <w:rsid w:val="002F1956"/>
    <w:rsid w:val="002F3440"/>
    <w:rsid w:val="002F4EC0"/>
    <w:rsid w:val="002F71BE"/>
    <w:rsid w:val="002F75A3"/>
    <w:rsid w:val="002F78CA"/>
    <w:rsid w:val="00303C2F"/>
    <w:rsid w:val="003077CC"/>
    <w:rsid w:val="003128AC"/>
    <w:rsid w:val="00312911"/>
    <w:rsid w:val="003144EF"/>
    <w:rsid w:val="003148CA"/>
    <w:rsid w:val="00315506"/>
    <w:rsid w:val="00322F3B"/>
    <w:rsid w:val="00326292"/>
    <w:rsid w:val="0032635A"/>
    <w:rsid w:val="00326415"/>
    <w:rsid w:val="0032646E"/>
    <w:rsid w:val="00330937"/>
    <w:rsid w:val="00330F31"/>
    <w:rsid w:val="0033442A"/>
    <w:rsid w:val="00334648"/>
    <w:rsid w:val="0033768C"/>
    <w:rsid w:val="00337938"/>
    <w:rsid w:val="00340769"/>
    <w:rsid w:val="00341AA6"/>
    <w:rsid w:val="00342459"/>
    <w:rsid w:val="003427B9"/>
    <w:rsid w:val="00346B16"/>
    <w:rsid w:val="00354F1C"/>
    <w:rsid w:val="00361A0A"/>
    <w:rsid w:val="003621AE"/>
    <w:rsid w:val="0036565C"/>
    <w:rsid w:val="0036625E"/>
    <w:rsid w:val="0036760B"/>
    <w:rsid w:val="00373A79"/>
    <w:rsid w:val="0037465A"/>
    <w:rsid w:val="0037544E"/>
    <w:rsid w:val="00380975"/>
    <w:rsid w:val="00380BAB"/>
    <w:rsid w:val="00382C98"/>
    <w:rsid w:val="0038533C"/>
    <w:rsid w:val="00386568"/>
    <w:rsid w:val="00387106"/>
    <w:rsid w:val="00391F3E"/>
    <w:rsid w:val="003948D5"/>
    <w:rsid w:val="00396821"/>
    <w:rsid w:val="00396A6B"/>
    <w:rsid w:val="00397D3A"/>
    <w:rsid w:val="003A00EB"/>
    <w:rsid w:val="003A0360"/>
    <w:rsid w:val="003A051E"/>
    <w:rsid w:val="003A2FEE"/>
    <w:rsid w:val="003B0A20"/>
    <w:rsid w:val="003B1310"/>
    <w:rsid w:val="003B170F"/>
    <w:rsid w:val="003B3C5F"/>
    <w:rsid w:val="003B6CBD"/>
    <w:rsid w:val="003C089D"/>
    <w:rsid w:val="003C289C"/>
    <w:rsid w:val="003C4471"/>
    <w:rsid w:val="003C66B1"/>
    <w:rsid w:val="003D0A6D"/>
    <w:rsid w:val="003E0B16"/>
    <w:rsid w:val="003E67D1"/>
    <w:rsid w:val="003F3622"/>
    <w:rsid w:val="00403562"/>
    <w:rsid w:val="00405DC1"/>
    <w:rsid w:val="0040710D"/>
    <w:rsid w:val="0041139B"/>
    <w:rsid w:val="004137B8"/>
    <w:rsid w:val="004137C3"/>
    <w:rsid w:val="00413D3A"/>
    <w:rsid w:val="00415F1F"/>
    <w:rsid w:val="0042108F"/>
    <w:rsid w:val="00422242"/>
    <w:rsid w:val="004233AE"/>
    <w:rsid w:val="00424D07"/>
    <w:rsid w:val="00427F06"/>
    <w:rsid w:val="00430FED"/>
    <w:rsid w:val="00432179"/>
    <w:rsid w:val="00432521"/>
    <w:rsid w:val="00434292"/>
    <w:rsid w:val="00434A8C"/>
    <w:rsid w:val="00435583"/>
    <w:rsid w:val="00436884"/>
    <w:rsid w:val="00437297"/>
    <w:rsid w:val="00443403"/>
    <w:rsid w:val="00443A99"/>
    <w:rsid w:val="00444284"/>
    <w:rsid w:val="00445CE6"/>
    <w:rsid w:val="00447132"/>
    <w:rsid w:val="00447FE6"/>
    <w:rsid w:val="004534C2"/>
    <w:rsid w:val="0045446F"/>
    <w:rsid w:val="004549C0"/>
    <w:rsid w:val="0045683E"/>
    <w:rsid w:val="00466317"/>
    <w:rsid w:val="0047025B"/>
    <w:rsid w:val="00480B31"/>
    <w:rsid w:val="00491675"/>
    <w:rsid w:val="00491EF2"/>
    <w:rsid w:val="00493855"/>
    <w:rsid w:val="0049508F"/>
    <w:rsid w:val="004A171E"/>
    <w:rsid w:val="004A57DD"/>
    <w:rsid w:val="004A6EA5"/>
    <w:rsid w:val="004A7B51"/>
    <w:rsid w:val="004A7D71"/>
    <w:rsid w:val="004A7EF3"/>
    <w:rsid w:val="004B11FD"/>
    <w:rsid w:val="004B23A2"/>
    <w:rsid w:val="004B2B1A"/>
    <w:rsid w:val="004B5432"/>
    <w:rsid w:val="004B674C"/>
    <w:rsid w:val="004C4E97"/>
    <w:rsid w:val="004D1A5A"/>
    <w:rsid w:val="004D2FFF"/>
    <w:rsid w:val="004D3721"/>
    <w:rsid w:val="004D64F9"/>
    <w:rsid w:val="004E0549"/>
    <w:rsid w:val="004E238D"/>
    <w:rsid w:val="004E2E92"/>
    <w:rsid w:val="004E30B0"/>
    <w:rsid w:val="004E622C"/>
    <w:rsid w:val="004F3E04"/>
    <w:rsid w:val="004F5FDF"/>
    <w:rsid w:val="004F717E"/>
    <w:rsid w:val="004F77BA"/>
    <w:rsid w:val="005013FD"/>
    <w:rsid w:val="0050157D"/>
    <w:rsid w:val="00501B1B"/>
    <w:rsid w:val="00504AC1"/>
    <w:rsid w:val="00506803"/>
    <w:rsid w:val="0050682B"/>
    <w:rsid w:val="005069FF"/>
    <w:rsid w:val="0050733D"/>
    <w:rsid w:val="00507AAC"/>
    <w:rsid w:val="00513905"/>
    <w:rsid w:val="00515BDA"/>
    <w:rsid w:val="00516E99"/>
    <w:rsid w:val="005177FE"/>
    <w:rsid w:val="00521A75"/>
    <w:rsid w:val="0052263B"/>
    <w:rsid w:val="00524728"/>
    <w:rsid w:val="00530003"/>
    <w:rsid w:val="00530C87"/>
    <w:rsid w:val="00530E88"/>
    <w:rsid w:val="005331CA"/>
    <w:rsid w:val="0053353F"/>
    <w:rsid w:val="00533739"/>
    <w:rsid w:val="00537970"/>
    <w:rsid w:val="00540B44"/>
    <w:rsid w:val="00540E12"/>
    <w:rsid w:val="00540E3A"/>
    <w:rsid w:val="00544127"/>
    <w:rsid w:val="00544273"/>
    <w:rsid w:val="0054587B"/>
    <w:rsid w:val="005463A9"/>
    <w:rsid w:val="00546EB9"/>
    <w:rsid w:val="00550ED8"/>
    <w:rsid w:val="00553EB2"/>
    <w:rsid w:val="00556777"/>
    <w:rsid w:val="0055688E"/>
    <w:rsid w:val="00556F6B"/>
    <w:rsid w:val="00560534"/>
    <w:rsid w:val="0056391B"/>
    <w:rsid w:val="005650E2"/>
    <w:rsid w:val="00565292"/>
    <w:rsid w:val="0056535A"/>
    <w:rsid w:val="00565DEE"/>
    <w:rsid w:val="005668CC"/>
    <w:rsid w:val="00567AD7"/>
    <w:rsid w:val="00567F31"/>
    <w:rsid w:val="00570B8E"/>
    <w:rsid w:val="00573E73"/>
    <w:rsid w:val="00575B2D"/>
    <w:rsid w:val="005833D0"/>
    <w:rsid w:val="00583830"/>
    <w:rsid w:val="005846F3"/>
    <w:rsid w:val="0058622F"/>
    <w:rsid w:val="00587461"/>
    <w:rsid w:val="00590023"/>
    <w:rsid w:val="00592F82"/>
    <w:rsid w:val="005955A2"/>
    <w:rsid w:val="005A0396"/>
    <w:rsid w:val="005A0CCA"/>
    <w:rsid w:val="005A3C6E"/>
    <w:rsid w:val="005A726D"/>
    <w:rsid w:val="005B207C"/>
    <w:rsid w:val="005B67AC"/>
    <w:rsid w:val="005B7FFB"/>
    <w:rsid w:val="005C2C94"/>
    <w:rsid w:val="005C33DE"/>
    <w:rsid w:val="005C36BC"/>
    <w:rsid w:val="005C4865"/>
    <w:rsid w:val="005C717E"/>
    <w:rsid w:val="005D3900"/>
    <w:rsid w:val="005D43E0"/>
    <w:rsid w:val="005D58A3"/>
    <w:rsid w:val="005E1B79"/>
    <w:rsid w:val="005E5C28"/>
    <w:rsid w:val="005F026D"/>
    <w:rsid w:val="005F21F4"/>
    <w:rsid w:val="005F2D0B"/>
    <w:rsid w:val="005F34F5"/>
    <w:rsid w:val="005F4B31"/>
    <w:rsid w:val="005F54D2"/>
    <w:rsid w:val="006002EE"/>
    <w:rsid w:val="00606564"/>
    <w:rsid w:val="00607AB9"/>
    <w:rsid w:val="00610388"/>
    <w:rsid w:val="00612CA5"/>
    <w:rsid w:val="006153EC"/>
    <w:rsid w:val="00621A17"/>
    <w:rsid w:val="00622586"/>
    <w:rsid w:val="00622C2B"/>
    <w:rsid w:val="00622DCB"/>
    <w:rsid w:val="00624D26"/>
    <w:rsid w:val="00627CC9"/>
    <w:rsid w:val="00627E7B"/>
    <w:rsid w:val="00630542"/>
    <w:rsid w:val="00632E44"/>
    <w:rsid w:val="00634622"/>
    <w:rsid w:val="00635BD0"/>
    <w:rsid w:val="00636808"/>
    <w:rsid w:val="00641002"/>
    <w:rsid w:val="00641515"/>
    <w:rsid w:val="00645F3B"/>
    <w:rsid w:val="00651AE3"/>
    <w:rsid w:val="00653081"/>
    <w:rsid w:val="006545AF"/>
    <w:rsid w:val="00654C2F"/>
    <w:rsid w:val="00657087"/>
    <w:rsid w:val="00661656"/>
    <w:rsid w:val="0066252C"/>
    <w:rsid w:val="00662C06"/>
    <w:rsid w:val="00665586"/>
    <w:rsid w:val="00665B32"/>
    <w:rsid w:val="006661EF"/>
    <w:rsid w:val="00667C27"/>
    <w:rsid w:val="00671692"/>
    <w:rsid w:val="0067294B"/>
    <w:rsid w:val="0067386A"/>
    <w:rsid w:val="00677736"/>
    <w:rsid w:val="0067785F"/>
    <w:rsid w:val="00677AEB"/>
    <w:rsid w:val="00680147"/>
    <w:rsid w:val="00680EF2"/>
    <w:rsid w:val="006839C2"/>
    <w:rsid w:val="006849D0"/>
    <w:rsid w:val="00687A1D"/>
    <w:rsid w:val="00687CB1"/>
    <w:rsid w:val="006920CC"/>
    <w:rsid w:val="00692AB2"/>
    <w:rsid w:val="0069647C"/>
    <w:rsid w:val="00697EA1"/>
    <w:rsid w:val="006A041A"/>
    <w:rsid w:val="006A1850"/>
    <w:rsid w:val="006A2646"/>
    <w:rsid w:val="006A321C"/>
    <w:rsid w:val="006A3DF0"/>
    <w:rsid w:val="006A6530"/>
    <w:rsid w:val="006A66F6"/>
    <w:rsid w:val="006A7DDB"/>
    <w:rsid w:val="006B10B4"/>
    <w:rsid w:val="006B34A2"/>
    <w:rsid w:val="006B435A"/>
    <w:rsid w:val="006B4C64"/>
    <w:rsid w:val="006B4FFC"/>
    <w:rsid w:val="006C68A8"/>
    <w:rsid w:val="006D0E6E"/>
    <w:rsid w:val="006D6BD5"/>
    <w:rsid w:val="006E12F1"/>
    <w:rsid w:val="006E481A"/>
    <w:rsid w:val="006E5298"/>
    <w:rsid w:val="006E6FAF"/>
    <w:rsid w:val="006F2CE3"/>
    <w:rsid w:val="006F4929"/>
    <w:rsid w:val="006F734A"/>
    <w:rsid w:val="00700D83"/>
    <w:rsid w:val="00703819"/>
    <w:rsid w:val="00704241"/>
    <w:rsid w:val="00704852"/>
    <w:rsid w:val="00706297"/>
    <w:rsid w:val="00706AD5"/>
    <w:rsid w:val="007074E9"/>
    <w:rsid w:val="00707FC8"/>
    <w:rsid w:val="00713DA4"/>
    <w:rsid w:val="00714BF1"/>
    <w:rsid w:val="00717C4A"/>
    <w:rsid w:val="00721383"/>
    <w:rsid w:val="00724CFF"/>
    <w:rsid w:val="0072554C"/>
    <w:rsid w:val="00725911"/>
    <w:rsid w:val="00725C22"/>
    <w:rsid w:val="00731DBD"/>
    <w:rsid w:val="007333CC"/>
    <w:rsid w:val="0073399A"/>
    <w:rsid w:val="00734805"/>
    <w:rsid w:val="007349B3"/>
    <w:rsid w:val="007358A7"/>
    <w:rsid w:val="00751AE6"/>
    <w:rsid w:val="00751F66"/>
    <w:rsid w:val="007541E4"/>
    <w:rsid w:val="007603F5"/>
    <w:rsid w:val="00764DB0"/>
    <w:rsid w:val="00766F8A"/>
    <w:rsid w:val="0076764D"/>
    <w:rsid w:val="0077498C"/>
    <w:rsid w:val="00777183"/>
    <w:rsid w:val="0078159F"/>
    <w:rsid w:val="00784128"/>
    <w:rsid w:val="00784B4B"/>
    <w:rsid w:val="007853CC"/>
    <w:rsid w:val="007854ED"/>
    <w:rsid w:val="00792F57"/>
    <w:rsid w:val="00793173"/>
    <w:rsid w:val="00793AB1"/>
    <w:rsid w:val="00797D2B"/>
    <w:rsid w:val="007A3143"/>
    <w:rsid w:val="007A5C16"/>
    <w:rsid w:val="007A7B82"/>
    <w:rsid w:val="007B1BE3"/>
    <w:rsid w:val="007B1C2B"/>
    <w:rsid w:val="007B35EA"/>
    <w:rsid w:val="007B3AC7"/>
    <w:rsid w:val="007B497A"/>
    <w:rsid w:val="007C1C25"/>
    <w:rsid w:val="007C1FCC"/>
    <w:rsid w:val="007C32A8"/>
    <w:rsid w:val="007C3FE5"/>
    <w:rsid w:val="007C6201"/>
    <w:rsid w:val="007C6988"/>
    <w:rsid w:val="007D28A1"/>
    <w:rsid w:val="007D4771"/>
    <w:rsid w:val="007D7C92"/>
    <w:rsid w:val="007E1154"/>
    <w:rsid w:val="007E6BA4"/>
    <w:rsid w:val="007E7678"/>
    <w:rsid w:val="007F41F8"/>
    <w:rsid w:val="007F60D0"/>
    <w:rsid w:val="0080454E"/>
    <w:rsid w:val="00804C32"/>
    <w:rsid w:val="00806302"/>
    <w:rsid w:val="00807119"/>
    <w:rsid w:val="00817D57"/>
    <w:rsid w:val="00822764"/>
    <w:rsid w:val="008241C4"/>
    <w:rsid w:val="00824687"/>
    <w:rsid w:val="0082483F"/>
    <w:rsid w:val="00825A78"/>
    <w:rsid w:val="008264CB"/>
    <w:rsid w:val="008279C0"/>
    <w:rsid w:val="00835FD1"/>
    <w:rsid w:val="00845143"/>
    <w:rsid w:val="0084683C"/>
    <w:rsid w:val="008512FA"/>
    <w:rsid w:val="00853A74"/>
    <w:rsid w:val="00855AB5"/>
    <w:rsid w:val="0085749B"/>
    <w:rsid w:val="00857763"/>
    <w:rsid w:val="00860E61"/>
    <w:rsid w:val="00867A8F"/>
    <w:rsid w:val="008723F3"/>
    <w:rsid w:val="00881DE6"/>
    <w:rsid w:val="008837A6"/>
    <w:rsid w:val="008877FF"/>
    <w:rsid w:val="00887EDE"/>
    <w:rsid w:val="0089145D"/>
    <w:rsid w:val="008A0C6E"/>
    <w:rsid w:val="008A1F6F"/>
    <w:rsid w:val="008A46CF"/>
    <w:rsid w:val="008A4DF2"/>
    <w:rsid w:val="008A6CFE"/>
    <w:rsid w:val="008A7470"/>
    <w:rsid w:val="008B01BA"/>
    <w:rsid w:val="008B1A08"/>
    <w:rsid w:val="008B2DE3"/>
    <w:rsid w:val="008B5333"/>
    <w:rsid w:val="008B6223"/>
    <w:rsid w:val="008B7605"/>
    <w:rsid w:val="008C66E0"/>
    <w:rsid w:val="008D0B3D"/>
    <w:rsid w:val="008D3DF0"/>
    <w:rsid w:val="008D563A"/>
    <w:rsid w:val="008D6D32"/>
    <w:rsid w:val="008E2DFA"/>
    <w:rsid w:val="008E3339"/>
    <w:rsid w:val="008E390C"/>
    <w:rsid w:val="008E549B"/>
    <w:rsid w:val="008F18EF"/>
    <w:rsid w:val="008F20FC"/>
    <w:rsid w:val="008F2B24"/>
    <w:rsid w:val="008F5FFE"/>
    <w:rsid w:val="0090421A"/>
    <w:rsid w:val="00905A43"/>
    <w:rsid w:val="00907DC2"/>
    <w:rsid w:val="00912013"/>
    <w:rsid w:val="00912918"/>
    <w:rsid w:val="00912C79"/>
    <w:rsid w:val="00925362"/>
    <w:rsid w:val="009260A2"/>
    <w:rsid w:val="009416D9"/>
    <w:rsid w:val="00942123"/>
    <w:rsid w:val="00945283"/>
    <w:rsid w:val="00946A71"/>
    <w:rsid w:val="00947038"/>
    <w:rsid w:val="00951031"/>
    <w:rsid w:val="0095207B"/>
    <w:rsid w:val="00954461"/>
    <w:rsid w:val="009559E5"/>
    <w:rsid w:val="00956085"/>
    <w:rsid w:val="0095706C"/>
    <w:rsid w:val="00957951"/>
    <w:rsid w:val="00962045"/>
    <w:rsid w:val="00967EDA"/>
    <w:rsid w:val="00970897"/>
    <w:rsid w:val="00973170"/>
    <w:rsid w:val="009761A4"/>
    <w:rsid w:val="00980314"/>
    <w:rsid w:val="009816D0"/>
    <w:rsid w:val="00991428"/>
    <w:rsid w:val="00992676"/>
    <w:rsid w:val="00992B2D"/>
    <w:rsid w:val="009944D1"/>
    <w:rsid w:val="00996691"/>
    <w:rsid w:val="009A206E"/>
    <w:rsid w:val="009A4880"/>
    <w:rsid w:val="009A5020"/>
    <w:rsid w:val="009A54F0"/>
    <w:rsid w:val="009A7865"/>
    <w:rsid w:val="009A796E"/>
    <w:rsid w:val="009B0723"/>
    <w:rsid w:val="009B07AD"/>
    <w:rsid w:val="009B0883"/>
    <w:rsid w:val="009B1452"/>
    <w:rsid w:val="009B1456"/>
    <w:rsid w:val="009B15E2"/>
    <w:rsid w:val="009B5832"/>
    <w:rsid w:val="009B6312"/>
    <w:rsid w:val="009B640D"/>
    <w:rsid w:val="009C0850"/>
    <w:rsid w:val="009C0B8E"/>
    <w:rsid w:val="009C1BC8"/>
    <w:rsid w:val="009C2442"/>
    <w:rsid w:val="009D0672"/>
    <w:rsid w:val="009D0811"/>
    <w:rsid w:val="009D0EE1"/>
    <w:rsid w:val="009D30BB"/>
    <w:rsid w:val="009E0EB7"/>
    <w:rsid w:val="009E10A3"/>
    <w:rsid w:val="009E2AEB"/>
    <w:rsid w:val="009E2E27"/>
    <w:rsid w:val="009E4DE3"/>
    <w:rsid w:val="009E78AB"/>
    <w:rsid w:val="009F7BDB"/>
    <w:rsid w:val="00A047EE"/>
    <w:rsid w:val="00A062A8"/>
    <w:rsid w:val="00A07FFC"/>
    <w:rsid w:val="00A1076F"/>
    <w:rsid w:val="00A114EA"/>
    <w:rsid w:val="00A12BAF"/>
    <w:rsid w:val="00A153F7"/>
    <w:rsid w:val="00A2274A"/>
    <w:rsid w:val="00A235B7"/>
    <w:rsid w:val="00A240D3"/>
    <w:rsid w:val="00A27A7A"/>
    <w:rsid w:val="00A407EF"/>
    <w:rsid w:val="00A46B4C"/>
    <w:rsid w:val="00A5117B"/>
    <w:rsid w:val="00A54000"/>
    <w:rsid w:val="00A54689"/>
    <w:rsid w:val="00A56253"/>
    <w:rsid w:val="00A60074"/>
    <w:rsid w:val="00A6627C"/>
    <w:rsid w:val="00A6647E"/>
    <w:rsid w:val="00A6771C"/>
    <w:rsid w:val="00A67C87"/>
    <w:rsid w:val="00A70BBC"/>
    <w:rsid w:val="00A71019"/>
    <w:rsid w:val="00A77410"/>
    <w:rsid w:val="00A81029"/>
    <w:rsid w:val="00A83CB5"/>
    <w:rsid w:val="00A85676"/>
    <w:rsid w:val="00A865A7"/>
    <w:rsid w:val="00A921D6"/>
    <w:rsid w:val="00A96489"/>
    <w:rsid w:val="00A970C4"/>
    <w:rsid w:val="00AA2133"/>
    <w:rsid w:val="00AA3A42"/>
    <w:rsid w:val="00AA4511"/>
    <w:rsid w:val="00AA49EC"/>
    <w:rsid w:val="00AA5311"/>
    <w:rsid w:val="00AA7BAA"/>
    <w:rsid w:val="00AB0D3D"/>
    <w:rsid w:val="00AB685C"/>
    <w:rsid w:val="00AB6C2D"/>
    <w:rsid w:val="00AC08F7"/>
    <w:rsid w:val="00AC3839"/>
    <w:rsid w:val="00AC428A"/>
    <w:rsid w:val="00AC477C"/>
    <w:rsid w:val="00AC6BA8"/>
    <w:rsid w:val="00AC7082"/>
    <w:rsid w:val="00AD2EA8"/>
    <w:rsid w:val="00AD3FEA"/>
    <w:rsid w:val="00AD674C"/>
    <w:rsid w:val="00AD7BBD"/>
    <w:rsid w:val="00AE21A1"/>
    <w:rsid w:val="00AE6075"/>
    <w:rsid w:val="00AF228E"/>
    <w:rsid w:val="00B00F95"/>
    <w:rsid w:val="00B02C60"/>
    <w:rsid w:val="00B04137"/>
    <w:rsid w:val="00B1112C"/>
    <w:rsid w:val="00B11D19"/>
    <w:rsid w:val="00B12936"/>
    <w:rsid w:val="00B14819"/>
    <w:rsid w:val="00B17AA9"/>
    <w:rsid w:val="00B30C01"/>
    <w:rsid w:val="00B32DE4"/>
    <w:rsid w:val="00B33578"/>
    <w:rsid w:val="00B35467"/>
    <w:rsid w:val="00B370C3"/>
    <w:rsid w:val="00B3747E"/>
    <w:rsid w:val="00B411AE"/>
    <w:rsid w:val="00B46CE2"/>
    <w:rsid w:val="00B60190"/>
    <w:rsid w:val="00B61419"/>
    <w:rsid w:val="00B6249B"/>
    <w:rsid w:val="00B67DFE"/>
    <w:rsid w:val="00B72F5F"/>
    <w:rsid w:val="00B736DF"/>
    <w:rsid w:val="00B74FBD"/>
    <w:rsid w:val="00B77352"/>
    <w:rsid w:val="00B8217E"/>
    <w:rsid w:val="00B82586"/>
    <w:rsid w:val="00B829A3"/>
    <w:rsid w:val="00B8384C"/>
    <w:rsid w:val="00B84668"/>
    <w:rsid w:val="00B86796"/>
    <w:rsid w:val="00B86DB1"/>
    <w:rsid w:val="00B87869"/>
    <w:rsid w:val="00B9611C"/>
    <w:rsid w:val="00B9745C"/>
    <w:rsid w:val="00B97915"/>
    <w:rsid w:val="00BA0E44"/>
    <w:rsid w:val="00BA47C5"/>
    <w:rsid w:val="00BB0F2B"/>
    <w:rsid w:val="00BB3FC4"/>
    <w:rsid w:val="00BD0D57"/>
    <w:rsid w:val="00BD0F3E"/>
    <w:rsid w:val="00BD118B"/>
    <w:rsid w:val="00BD127A"/>
    <w:rsid w:val="00BD48EC"/>
    <w:rsid w:val="00BE19A2"/>
    <w:rsid w:val="00BE1A50"/>
    <w:rsid w:val="00BE3F8F"/>
    <w:rsid w:val="00BF50F7"/>
    <w:rsid w:val="00C02F29"/>
    <w:rsid w:val="00C03B0E"/>
    <w:rsid w:val="00C03BBC"/>
    <w:rsid w:val="00C062E2"/>
    <w:rsid w:val="00C10C13"/>
    <w:rsid w:val="00C17111"/>
    <w:rsid w:val="00C20747"/>
    <w:rsid w:val="00C20AFE"/>
    <w:rsid w:val="00C22A25"/>
    <w:rsid w:val="00C23B79"/>
    <w:rsid w:val="00C33D50"/>
    <w:rsid w:val="00C35671"/>
    <w:rsid w:val="00C35B77"/>
    <w:rsid w:val="00C370D3"/>
    <w:rsid w:val="00C376EB"/>
    <w:rsid w:val="00C4003A"/>
    <w:rsid w:val="00C403FD"/>
    <w:rsid w:val="00C41236"/>
    <w:rsid w:val="00C43D0C"/>
    <w:rsid w:val="00C46EC1"/>
    <w:rsid w:val="00C47D41"/>
    <w:rsid w:val="00C503CF"/>
    <w:rsid w:val="00C504E5"/>
    <w:rsid w:val="00C53902"/>
    <w:rsid w:val="00C53E2C"/>
    <w:rsid w:val="00C550C8"/>
    <w:rsid w:val="00C56B61"/>
    <w:rsid w:val="00C606C3"/>
    <w:rsid w:val="00C620F4"/>
    <w:rsid w:val="00C645E8"/>
    <w:rsid w:val="00C668B6"/>
    <w:rsid w:val="00C6782A"/>
    <w:rsid w:val="00C67ECE"/>
    <w:rsid w:val="00C7161B"/>
    <w:rsid w:val="00C72848"/>
    <w:rsid w:val="00C7736C"/>
    <w:rsid w:val="00C80440"/>
    <w:rsid w:val="00C82D87"/>
    <w:rsid w:val="00C841ED"/>
    <w:rsid w:val="00C85F17"/>
    <w:rsid w:val="00C8712A"/>
    <w:rsid w:val="00C91324"/>
    <w:rsid w:val="00C914F7"/>
    <w:rsid w:val="00C917D3"/>
    <w:rsid w:val="00C95301"/>
    <w:rsid w:val="00C963D3"/>
    <w:rsid w:val="00CA2DE4"/>
    <w:rsid w:val="00CA4D99"/>
    <w:rsid w:val="00CA6E0D"/>
    <w:rsid w:val="00CB2CBB"/>
    <w:rsid w:val="00CB56CE"/>
    <w:rsid w:val="00CB7CAC"/>
    <w:rsid w:val="00CC0AF2"/>
    <w:rsid w:val="00CC0EA0"/>
    <w:rsid w:val="00CC5335"/>
    <w:rsid w:val="00CC5BA4"/>
    <w:rsid w:val="00CC70BB"/>
    <w:rsid w:val="00CD3420"/>
    <w:rsid w:val="00CD45D0"/>
    <w:rsid w:val="00CD4998"/>
    <w:rsid w:val="00CE055D"/>
    <w:rsid w:val="00CE1035"/>
    <w:rsid w:val="00CE21EE"/>
    <w:rsid w:val="00CE5B39"/>
    <w:rsid w:val="00CF2819"/>
    <w:rsid w:val="00CF4F9D"/>
    <w:rsid w:val="00CF70DC"/>
    <w:rsid w:val="00D148DC"/>
    <w:rsid w:val="00D15AB8"/>
    <w:rsid w:val="00D17FDC"/>
    <w:rsid w:val="00D23C66"/>
    <w:rsid w:val="00D406BE"/>
    <w:rsid w:val="00D42D54"/>
    <w:rsid w:val="00D444C5"/>
    <w:rsid w:val="00D45AEA"/>
    <w:rsid w:val="00D5244F"/>
    <w:rsid w:val="00D52957"/>
    <w:rsid w:val="00D52E4F"/>
    <w:rsid w:val="00D56A37"/>
    <w:rsid w:val="00D57202"/>
    <w:rsid w:val="00D6386E"/>
    <w:rsid w:val="00D63EFD"/>
    <w:rsid w:val="00D64826"/>
    <w:rsid w:val="00D77201"/>
    <w:rsid w:val="00D80DF2"/>
    <w:rsid w:val="00D84752"/>
    <w:rsid w:val="00D85AB0"/>
    <w:rsid w:val="00D86B3B"/>
    <w:rsid w:val="00D8748A"/>
    <w:rsid w:val="00D90EBD"/>
    <w:rsid w:val="00D91FA2"/>
    <w:rsid w:val="00D93196"/>
    <w:rsid w:val="00D94A4D"/>
    <w:rsid w:val="00D97A93"/>
    <w:rsid w:val="00DA1083"/>
    <w:rsid w:val="00DA26C8"/>
    <w:rsid w:val="00DB243C"/>
    <w:rsid w:val="00DB45DD"/>
    <w:rsid w:val="00DB45FA"/>
    <w:rsid w:val="00DB482A"/>
    <w:rsid w:val="00DB56F2"/>
    <w:rsid w:val="00DB6EF5"/>
    <w:rsid w:val="00DB716A"/>
    <w:rsid w:val="00DC3089"/>
    <w:rsid w:val="00DC4420"/>
    <w:rsid w:val="00DC4A00"/>
    <w:rsid w:val="00DD0802"/>
    <w:rsid w:val="00DD0A50"/>
    <w:rsid w:val="00DD2E11"/>
    <w:rsid w:val="00DD59C7"/>
    <w:rsid w:val="00DE03AF"/>
    <w:rsid w:val="00DE121C"/>
    <w:rsid w:val="00DE2A27"/>
    <w:rsid w:val="00DE3206"/>
    <w:rsid w:val="00DE3705"/>
    <w:rsid w:val="00DE4127"/>
    <w:rsid w:val="00DE6633"/>
    <w:rsid w:val="00DE7AD8"/>
    <w:rsid w:val="00DF75F8"/>
    <w:rsid w:val="00DF7A3A"/>
    <w:rsid w:val="00E00C00"/>
    <w:rsid w:val="00E03538"/>
    <w:rsid w:val="00E04A7C"/>
    <w:rsid w:val="00E059FB"/>
    <w:rsid w:val="00E069C4"/>
    <w:rsid w:val="00E07275"/>
    <w:rsid w:val="00E07866"/>
    <w:rsid w:val="00E07C5A"/>
    <w:rsid w:val="00E133F9"/>
    <w:rsid w:val="00E15BA9"/>
    <w:rsid w:val="00E16203"/>
    <w:rsid w:val="00E229F1"/>
    <w:rsid w:val="00E25B22"/>
    <w:rsid w:val="00E2622D"/>
    <w:rsid w:val="00E26E19"/>
    <w:rsid w:val="00E27BFF"/>
    <w:rsid w:val="00E27E3C"/>
    <w:rsid w:val="00E31DF3"/>
    <w:rsid w:val="00E32814"/>
    <w:rsid w:val="00E33448"/>
    <w:rsid w:val="00E33486"/>
    <w:rsid w:val="00E34181"/>
    <w:rsid w:val="00E40ACE"/>
    <w:rsid w:val="00E41994"/>
    <w:rsid w:val="00E450A4"/>
    <w:rsid w:val="00E45550"/>
    <w:rsid w:val="00E506BE"/>
    <w:rsid w:val="00E55547"/>
    <w:rsid w:val="00E57410"/>
    <w:rsid w:val="00E6302B"/>
    <w:rsid w:val="00E6452F"/>
    <w:rsid w:val="00E64619"/>
    <w:rsid w:val="00E64F45"/>
    <w:rsid w:val="00E6742D"/>
    <w:rsid w:val="00E67799"/>
    <w:rsid w:val="00E71CB0"/>
    <w:rsid w:val="00E73529"/>
    <w:rsid w:val="00E73832"/>
    <w:rsid w:val="00E775D4"/>
    <w:rsid w:val="00E77C3D"/>
    <w:rsid w:val="00E829B8"/>
    <w:rsid w:val="00E82E22"/>
    <w:rsid w:val="00E850FE"/>
    <w:rsid w:val="00E909F0"/>
    <w:rsid w:val="00E90D47"/>
    <w:rsid w:val="00E93993"/>
    <w:rsid w:val="00E9597C"/>
    <w:rsid w:val="00E96538"/>
    <w:rsid w:val="00E971F1"/>
    <w:rsid w:val="00EA0913"/>
    <w:rsid w:val="00EA0A2F"/>
    <w:rsid w:val="00EA3C02"/>
    <w:rsid w:val="00EA3C6C"/>
    <w:rsid w:val="00EA55B5"/>
    <w:rsid w:val="00EA6D31"/>
    <w:rsid w:val="00EB146B"/>
    <w:rsid w:val="00EB18B1"/>
    <w:rsid w:val="00EB2966"/>
    <w:rsid w:val="00EB45AC"/>
    <w:rsid w:val="00EC2AEA"/>
    <w:rsid w:val="00EC6EED"/>
    <w:rsid w:val="00EC7B11"/>
    <w:rsid w:val="00EC7F95"/>
    <w:rsid w:val="00ED0BC4"/>
    <w:rsid w:val="00ED3771"/>
    <w:rsid w:val="00ED4AB7"/>
    <w:rsid w:val="00ED6A32"/>
    <w:rsid w:val="00EE0B5A"/>
    <w:rsid w:val="00EE4971"/>
    <w:rsid w:val="00EE7222"/>
    <w:rsid w:val="00EF090E"/>
    <w:rsid w:val="00EF3303"/>
    <w:rsid w:val="00EF453C"/>
    <w:rsid w:val="00EF5466"/>
    <w:rsid w:val="00F033DA"/>
    <w:rsid w:val="00F11AAB"/>
    <w:rsid w:val="00F11AE8"/>
    <w:rsid w:val="00F13FB1"/>
    <w:rsid w:val="00F17BC1"/>
    <w:rsid w:val="00F17C87"/>
    <w:rsid w:val="00F20272"/>
    <w:rsid w:val="00F223E7"/>
    <w:rsid w:val="00F2288D"/>
    <w:rsid w:val="00F24D23"/>
    <w:rsid w:val="00F25779"/>
    <w:rsid w:val="00F2750A"/>
    <w:rsid w:val="00F27CD8"/>
    <w:rsid w:val="00F30351"/>
    <w:rsid w:val="00F30857"/>
    <w:rsid w:val="00F3323E"/>
    <w:rsid w:val="00F341F4"/>
    <w:rsid w:val="00F34F9D"/>
    <w:rsid w:val="00F35CCE"/>
    <w:rsid w:val="00F36F54"/>
    <w:rsid w:val="00F4782C"/>
    <w:rsid w:val="00F55241"/>
    <w:rsid w:val="00F5524B"/>
    <w:rsid w:val="00F60538"/>
    <w:rsid w:val="00F61DD2"/>
    <w:rsid w:val="00F6523A"/>
    <w:rsid w:val="00F66AFF"/>
    <w:rsid w:val="00F67AD1"/>
    <w:rsid w:val="00F70F28"/>
    <w:rsid w:val="00F71433"/>
    <w:rsid w:val="00F7241A"/>
    <w:rsid w:val="00F83E76"/>
    <w:rsid w:val="00F87BEA"/>
    <w:rsid w:val="00F90A57"/>
    <w:rsid w:val="00F96586"/>
    <w:rsid w:val="00F97C5B"/>
    <w:rsid w:val="00FA05D2"/>
    <w:rsid w:val="00FA260A"/>
    <w:rsid w:val="00FA359A"/>
    <w:rsid w:val="00FA3D50"/>
    <w:rsid w:val="00FB009F"/>
    <w:rsid w:val="00FB25B0"/>
    <w:rsid w:val="00FB4777"/>
    <w:rsid w:val="00FB6136"/>
    <w:rsid w:val="00FC374A"/>
    <w:rsid w:val="00FC7B47"/>
    <w:rsid w:val="00FD035C"/>
    <w:rsid w:val="00FD1A35"/>
    <w:rsid w:val="00FD1FE6"/>
    <w:rsid w:val="00FD36C5"/>
    <w:rsid w:val="00FD428C"/>
    <w:rsid w:val="00FD47A5"/>
    <w:rsid w:val="00FD6310"/>
    <w:rsid w:val="00FD6A0E"/>
    <w:rsid w:val="00FD757F"/>
    <w:rsid w:val="00FD7C7B"/>
    <w:rsid w:val="00FD7FD0"/>
    <w:rsid w:val="00FE13BA"/>
    <w:rsid w:val="00FE1D12"/>
    <w:rsid w:val="00FE2122"/>
    <w:rsid w:val="00FE2A86"/>
    <w:rsid w:val="00FE6C07"/>
    <w:rsid w:val="00FF122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18</Pages>
  <Words>7805</Words>
  <Characters>40592</Characters>
  <Application>Microsoft Office Word</Application>
  <DocSecurity>0</DocSecurity>
  <Lines>845</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A Taylor</cp:lastModifiedBy>
  <cp:revision>326</cp:revision>
  <cp:lastPrinted>2019-08-27T05:42:00Z</cp:lastPrinted>
  <dcterms:created xsi:type="dcterms:W3CDTF">2023-02-12T12:17:00Z</dcterms:created>
  <dcterms:modified xsi:type="dcterms:W3CDTF">2023-02-20T17:55:00Z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2023-02-12T12:16:27Z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f6091e14-b644-4c93-a0cf-f308ba531252</vt:lpwstr>
  </property>
  <property fmtid="{D5CDD505-2E9C-101B-9397-08002B2CF9AE}" pid="8" name="MSIP_Label_785837b0-ed5a-4fd4-94ae-ef361c98d083_ContentBits">
    <vt:lpwstr>1</vt:lpwstr>
  </property>
</Properties>
</file>