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93AEB" w:rsidRDefault="00436884" w:rsidP="00436884">
      <w:pPr>
        <w:pStyle w:val="ListParagraph"/>
        <w:numPr>
          <w:ilvl w:val="0"/>
          <w:numId w:val="12"/>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93AEB" w:rsidRDefault="00436884" w:rsidP="00436884">
      <w:pPr>
        <w:pStyle w:val="ListParagraph"/>
        <w:numPr>
          <w:ilvl w:val="0"/>
          <w:numId w:val="14"/>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93AEB" w:rsidRDefault="00853A74" w:rsidP="00853A74">
      <w:pPr>
        <w:pStyle w:val="ListParagraph"/>
        <w:numPr>
          <w:ilvl w:val="0"/>
          <w:numId w:val="16"/>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93AEB" w:rsidRDefault="00436884" w:rsidP="00436884">
      <w:pPr>
        <w:pStyle w:val="ListParagraph"/>
        <w:numPr>
          <w:ilvl w:val="0"/>
          <w:numId w:val="18"/>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ListParagraph"/>
        <w:numPr>
          <w:ilvl w:val="0"/>
          <w:numId w:val="20"/>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B93AEB" w:rsidRDefault="00C504E5" w:rsidP="00C504E5">
      <w:pPr>
        <w:pStyle w:val="ListParagraph"/>
        <w:numPr>
          <w:ilvl w:val="0"/>
          <w:numId w:val="20"/>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 xml:space="preserve">None of the statements in (a), (b) </w:t>
      </w:r>
      <w:r w:rsidR="002E00F8" w:rsidRPr="00B93AEB">
        <w:rPr>
          <w:rFonts w:ascii="Avenir Next" w:hAnsi="Avenir Next" w:cs="Arial"/>
          <w:sz w:val="22"/>
          <w:szCs w:val="22"/>
          <w:highlight w:val="yellow"/>
          <w:lang w:val="en-GB"/>
        </w:rPr>
        <w:t>or</w:t>
      </w:r>
      <w:r w:rsidRPr="00B93AEB">
        <w:rPr>
          <w:rFonts w:ascii="Avenir Next" w:hAnsi="Avenir Next" w:cs="Arial"/>
          <w:sz w:val="22"/>
          <w:szCs w:val="22"/>
          <w:highlight w:val="yellow"/>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B93AEB" w:rsidRDefault="00B72F5F" w:rsidP="00114082">
      <w:pPr>
        <w:pStyle w:val="ListParagraph"/>
        <w:numPr>
          <w:ilvl w:val="0"/>
          <w:numId w:val="26"/>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114082">
      <w:pPr>
        <w:pStyle w:val="ListParagraph"/>
        <w:numPr>
          <w:ilvl w:val="0"/>
          <w:numId w:val="2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93AEB" w:rsidRDefault="00436884" w:rsidP="00436884">
      <w:pPr>
        <w:pStyle w:val="ListParagraph"/>
        <w:numPr>
          <w:ilvl w:val="0"/>
          <w:numId w:val="27"/>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93AEB" w:rsidRDefault="00436884" w:rsidP="00436884">
      <w:pPr>
        <w:pStyle w:val="ListParagraph"/>
        <w:numPr>
          <w:ilvl w:val="0"/>
          <w:numId w:val="28"/>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436884">
      <w:pPr>
        <w:pStyle w:val="ListParagraph"/>
        <w:numPr>
          <w:ilvl w:val="0"/>
          <w:numId w:val="2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B93AEB" w:rsidRDefault="00436884" w:rsidP="00436884">
      <w:pPr>
        <w:pStyle w:val="ListParagraph"/>
        <w:numPr>
          <w:ilvl w:val="0"/>
          <w:numId w:val="29"/>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93AEB" w:rsidRDefault="00436884" w:rsidP="00436884">
      <w:pPr>
        <w:pStyle w:val="ListParagraph"/>
        <w:numPr>
          <w:ilvl w:val="0"/>
          <w:numId w:val="30"/>
        </w:numPr>
        <w:ind w:left="426"/>
        <w:jc w:val="both"/>
        <w:rPr>
          <w:rFonts w:ascii="Avenir Next" w:hAnsi="Avenir Next" w:cs="Arial"/>
          <w:sz w:val="22"/>
          <w:szCs w:val="22"/>
          <w:highlight w:val="yellow"/>
          <w:lang w:val="en-GB"/>
        </w:rPr>
      </w:pPr>
      <w:r w:rsidRPr="00B93AEB">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93AEB">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7961CB18" w:rsidR="00CB56CE" w:rsidRPr="00B77352" w:rsidRDefault="006F345B"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COMI of a debtor is the date of commencement of the foreign proceeding. There is a divergence in approach as between the USA and other Model Law jurisdictions such as the UK. The USA has applied the appropriate date as being at the time of commencement of a Chapter 5 petition, this could lead to an intervening period between filing a petition and commencement of the foreign proceeding, which a Court must have regard to in order to minimise the risk of manipulation by a debtor.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08201EA1" w:rsidR="00867A8F" w:rsidRDefault="006445C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 Article 14</w:t>
      </w:r>
      <w:r w:rsidR="00066771">
        <w:rPr>
          <w:rFonts w:ascii="Avenir Next" w:hAnsi="Avenir Next" w:cs="Arial"/>
          <w:color w:val="808080" w:themeColor="background1" w:themeShade="80"/>
          <w:sz w:val="22"/>
          <w:szCs w:val="22"/>
          <w:lang w:val="en-GB"/>
        </w:rPr>
        <w:t>, if notification is given to creditors in the State where the application is made, then notification must also be given to creditors outside of the State</w:t>
      </w:r>
      <w:r>
        <w:rPr>
          <w:rFonts w:ascii="Avenir Next" w:hAnsi="Avenir Next" w:cs="Arial"/>
          <w:color w:val="808080" w:themeColor="background1" w:themeShade="80"/>
          <w:sz w:val="22"/>
          <w:szCs w:val="22"/>
          <w:lang w:val="en-GB"/>
        </w:rPr>
        <w:t>.</w:t>
      </w:r>
    </w:p>
    <w:p w14:paraId="3B458A82" w14:textId="319BF106" w:rsidR="006445C0" w:rsidRDefault="006445C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Statement 2 – Article 10</w:t>
      </w:r>
      <w:r w:rsidR="00066771">
        <w:rPr>
          <w:rFonts w:ascii="Avenir Next" w:hAnsi="Avenir Next" w:cs="Arial"/>
          <w:color w:val="808080" w:themeColor="background1" w:themeShade="80"/>
          <w:sz w:val="22"/>
          <w:szCs w:val="22"/>
          <w:lang w:val="en-GB"/>
        </w:rPr>
        <w:t xml:space="preserve">, the foreign representative or foreign assets of the debtor in the jurisdiction of the Court of the State in which the application is made are not subject to that Court's </w:t>
      </w:r>
      <w:r w:rsidR="00066771">
        <w:rPr>
          <w:rFonts w:ascii="Avenir Next" w:hAnsi="Avenir Next" w:cs="Arial"/>
          <w:color w:val="808080" w:themeColor="background1" w:themeShade="80"/>
          <w:sz w:val="22"/>
          <w:szCs w:val="22"/>
          <w:lang w:val="en-GB"/>
        </w:rPr>
        <w:t>jurisdiction</w:t>
      </w:r>
      <w:r w:rsidR="00066771">
        <w:rPr>
          <w:rFonts w:ascii="Avenir Next" w:hAnsi="Avenir Next" w:cs="Arial"/>
          <w:color w:val="808080" w:themeColor="background1" w:themeShade="80"/>
          <w:sz w:val="22"/>
          <w:szCs w:val="22"/>
          <w:lang w:val="en-GB"/>
        </w:rPr>
        <w:t xml:space="preserve"> for any purpose other than the application</w:t>
      </w:r>
      <w:r>
        <w:rPr>
          <w:rFonts w:ascii="Avenir Next" w:hAnsi="Avenir Next" w:cs="Arial"/>
          <w:color w:val="808080" w:themeColor="background1" w:themeShade="80"/>
          <w:sz w:val="22"/>
          <w:szCs w:val="22"/>
          <w:lang w:val="en-GB"/>
        </w:rPr>
        <w:t>.</w:t>
      </w:r>
    </w:p>
    <w:p w14:paraId="3D02B2FB" w14:textId="7156C217" w:rsidR="006445C0" w:rsidRPr="00B77352" w:rsidRDefault="006445C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 Article 16</w:t>
      </w:r>
      <w:r w:rsidR="00066771">
        <w:rPr>
          <w:rFonts w:ascii="Avenir Next" w:hAnsi="Avenir Next" w:cs="Arial"/>
          <w:color w:val="808080" w:themeColor="background1" w:themeShade="80"/>
          <w:sz w:val="22"/>
          <w:szCs w:val="22"/>
          <w:lang w:val="en-GB"/>
        </w:rPr>
        <w:t>, contains presumptions concerning recognition including that the debtor's Centre of Main Interest is the registered office or residence of an individual</w:t>
      </w:r>
      <w:r>
        <w:rPr>
          <w:rFonts w:ascii="Avenir Next" w:hAnsi="Avenir Next" w:cs="Arial"/>
          <w:color w:val="808080" w:themeColor="background1" w:themeShade="80"/>
          <w:sz w:val="22"/>
          <w:szCs w:val="22"/>
          <w:lang w:val="en-GB"/>
        </w:rPr>
        <w:t xml:space="preserve">. </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533B0D5A" w:rsidR="00867A8F" w:rsidRPr="00B77352" w:rsidRDefault="00D377B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was being asked to grant an indefinite Moratorium Continuation requested by a foreign representative. The Court considered that it was not a question of the Court lacking jursidction to make the order, but rather that if it did so it may prevent the debtor's English cresdtors from enforcing their rights under the Gibbs Rule and ultimately prolong </w:t>
      </w:r>
      <w:r w:rsidR="003872EF">
        <w:rPr>
          <w:rFonts w:ascii="Avenir Next" w:hAnsi="Avenir Next" w:cs="Arial"/>
          <w:color w:val="808080" w:themeColor="background1" w:themeShade="80"/>
          <w:sz w:val="22"/>
          <w:szCs w:val="22"/>
          <w:lang w:val="en-GB"/>
        </w:rPr>
        <w:t xml:space="preserve">a stay of claims by creditors enforcing their rights, in conflict with the Gibbs Rule.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4532B374" w:rsidR="00867A8F" w:rsidRDefault="00BD0B9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21, the Court should grant a stay</w:t>
      </w:r>
      <w:r w:rsidR="00CF150F">
        <w:rPr>
          <w:rFonts w:ascii="Avenir Next" w:hAnsi="Avenir Next" w:cs="Arial"/>
          <w:color w:val="808080" w:themeColor="background1" w:themeShade="80"/>
          <w:sz w:val="22"/>
          <w:szCs w:val="22"/>
          <w:lang w:val="en-GB"/>
        </w:rPr>
        <w:t xml:space="preserve"> of the commencement or continuation of proceedings concerning the debtor's assets and a stay of execution of the debtor's assets,</w:t>
      </w:r>
      <w:r>
        <w:rPr>
          <w:rFonts w:ascii="Avenir Next" w:hAnsi="Avenir Next" w:cs="Arial"/>
          <w:color w:val="808080" w:themeColor="background1" w:themeShade="80"/>
          <w:sz w:val="22"/>
          <w:szCs w:val="22"/>
          <w:lang w:val="en-GB"/>
        </w:rPr>
        <w:t xml:space="preserve"> to the extent that any claims against the debtor's estate have not already been stayed as a result of Article 20(1)(a). </w:t>
      </w:r>
      <w:r w:rsidR="00CF150F">
        <w:rPr>
          <w:rFonts w:ascii="Avenir Next" w:hAnsi="Avenir Next" w:cs="Arial"/>
          <w:color w:val="808080" w:themeColor="background1" w:themeShade="80"/>
          <w:sz w:val="22"/>
          <w:szCs w:val="22"/>
          <w:lang w:val="en-GB"/>
        </w:rPr>
        <w:t>The Court also has the power to make various directions under Article 21 to give effect to the recognition.  Article 18 provides that the foreign representative has an ongoing duty to promptly inform the Court of:</w:t>
      </w:r>
    </w:p>
    <w:p w14:paraId="2C3EEBF1" w14:textId="77777777" w:rsidR="00CF150F" w:rsidRPr="00CF150F" w:rsidRDefault="00CF150F" w:rsidP="005F4F4D">
      <w:pPr>
        <w:ind w:left="2160" w:hanging="720"/>
        <w:jc w:val="both"/>
        <w:rPr>
          <w:rFonts w:ascii="Avenir Next" w:hAnsi="Avenir Next" w:cs="Arial"/>
          <w:color w:val="808080" w:themeColor="background1" w:themeShade="80"/>
          <w:sz w:val="22"/>
          <w:szCs w:val="22"/>
          <w:lang w:val="en-GB"/>
        </w:rPr>
      </w:pPr>
      <w:r w:rsidRPr="00CF150F">
        <w:rPr>
          <w:rFonts w:ascii="Avenir Next" w:hAnsi="Avenir Next" w:cs="Arial"/>
          <w:color w:val="808080" w:themeColor="background1" w:themeShade="80"/>
          <w:sz w:val="22"/>
          <w:szCs w:val="22"/>
          <w:lang w:val="en-GB"/>
        </w:rPr>
        <w:t xml:space="preserve">(a) Any substantial change in the status of the recognized foreign </w:t>
      </w:r>
    </w:p>
    <w:p w14:paraId="04EE4130" w14:textId="77777777" w:rsidR="00CF150F" w:rsidRPr="00CF150F" w:rsidRDefault="00CF150F" w:rsidP="005F4F4D">
      <w:pPr>
        <w:ind w:left="2160" w:hanging="720"/>
        <w:jc w:val="both"/>
        <w:rPr>
          <w:rFonts w:ascii="Avenir Next" w:hAnsi="Avenir Next" w:cs="Arial"/>
          <w:color w:val="808080" w:themeColor="background1" w:themeShade="80"/>
          <w:sz w:val="22"/>
          <w:szCs w:val="22"/>
          <w:lang w:val="en-GB"/>
        </w:rPr>
      </w:pPr>
      <w:r w:rsidRPr="00CF150F">
        <w:rPr>
          <w:rFonts w:ascii="Avenir Next" w:hAnsi="Avenir Next" w:cs="Arial"/>
          <w:color w:val="808080" w:themeColor="background1" w:themeShade="80"/>
          <w:sz w:val="22"/>
          <w:szCs w:val="22"/>
          <w:lang w:val="en-GB"/>
        </w:rPr>
        <w:t>proceeding or the status of the foreign representative’s appointment; and</w:t>
      </w:r>
    </w:p>
    <w:p w14:paraId="43479099" w14:textId="77777777" w:rsidR="00CF150F" w:rsidRPr="00CF150F" w:rsidRDefault="00CF150F" w:rsidP="005F4F4D">
      <w:pPr>
        <w:ind w:left="2160" w:hanging="720"/>
        <w:jc w:val="both"/>
        <w:rPr>
          <w:rFonts w:ascii="Avenir Next" w:hAnsi="Avenir Next" w:cs="Arial"/>
          <w:color w:val="808080" w:themeColor="background1" w:themeShade="80"/>
          <w:sz w:val="22"/>
          <w:szCs w:val="22"/>
          <w:lang w:val="en-GB"/>
        </w:rPr>
      </w:pPr>
      <w:r w:rsidRPr="00CF150F">
        <w:rPr>
          <w:rFonts w:ascii="Avenir Next" w:hAnsi="Avenir Next" w:cs="Arial"/>
          <w:color w:val="808080" w:themeColor="background1" w:themeShade="80"/>
          <w:sz w:val="22"/>
          <w:szCs w:val="22"/>
          <w:lang w:val="en-GB"/>
        </w:rPr>
        <w:t xml:space="preserve">(b) Any other foreign proceeding regarding the same debtor that </w:t>
      </w:r>
    </w:p>
    <w:p w14:paraId="451B4F45" w14:textId="2B832655" w:rsidR="00CF150F" w:rsidRPr="00B77352" w:rsidRDefault="00CF150F" w:rsidP="005F4F4D">
      <w:pPr>
        <w:ind w:left="2160" w:hanging="720"/>
        <w:jc w:val="both"/>
        <w:rPr>
          <w:rFonts w:ascii="Avenir Next" w:hAnsi="Avenir Next" w:cs="Arial"/>
          <w:color w:val="808080" w:themeColor="background1" w:themeShade="80"/>
          <w:sz w:val="22"/>
          <w:szCs w:val="22"/>
          <w:lang w:val="en-GB"/>
        </w:rPr>
      </w:pPr>
      <w:r w:rsidRPr="00CF150F">
        <w:rPr>
          <w:rFonts w:ascii="Avenir Next" w:hAnsi="Avenir Next" w:cs="Arial"/>
          <w:color w:val="808080" w:themeColor="background1" w:themeShade="80"/>
          <w:sz w:val="22"/>
          <w:szCs w:val="22"/>
          <w:lang w:val="en-GB"/>
        </w:rPr>
        <w:t>becomes known to the foreign representative.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lastRenderedPageBreak/>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4057CB02" w:rsidR="00867A8F" w:rsidRPr="00B77352" w:rsidRDefault="001A100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Articles 25, 26 and 27 deal with cooperation and communication between Courts and other entities or individuals administering a reorganisation or liquidation with the foreign representative or Courts of another state. These provisions fill the gaps between legislative framework providing for cooperation between jurisdictions and ensures efficiency and effectiveness of a foreign representative's appointment. A further benefit under these provisions is that their effect is not dependant upon recognition of the foreign representative's appointment. So, upon the foreign representative coming into office, they can rely on these provisions to ensure that the Court in State A will cooperate with them and they can communicate with the Court directly to secure </w:t>
      </w:r>
      <w:r w:rsidRPr="001A1002">
        <w:rPr>
          <w:rFonts w:ascii="Avenir Next" w:hAnsi="Avenir Next" w:cs="Arial"/>
          <w:color w:val="808080" w:themeColor="background1" w:themeShade="80"/>
          <w:sz w:val="22"/>
          <w:szCs w:val="22"/>
          <w:lang w:val="en-GB"/>
        </w:rPr>
        <w:t>the debtor’s assets located in State A.</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562BAC58" w:rsidR="00867A8F" w:rsidRDefault="00185311" w:rsidP="0018531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Evidential requirements for an application by a foreign </w:t>
      </w:r>
      <w:r w:rsidRPr="00185311">
        <w:rPr>
          <w:rFonts w:ascii="Avenir Next" w:hAnsi="Avenir Next" w:cs="Arial"/>
          <w:color w:val="808080" w:themeColor="background1" w:themeShade="80"/>
          <w:sz w:val="22"/>
          <w:szCs w:val="22"/>
          <w:lang w:val="en-GB"/>
        </w:rPr>
        <w:t xml:space="preserve">representative for recognition of </w:t>
      </w:r>
      <w:r>
        <w:rPr>
          <w:rFonts w:ascii="Avenir Next" w:hAnsi="Avenir Next" w:cs="Arial"/>
          <w:color w:val="808080" w:themeColor="background1" w:themeShade="80"/>
          <w:sz w:val="22"/>
          <w:szCs w:val="22"/>
          <w:lang w:val="en-GB"/>
        </w:rPr>
        <w:t xml:space="preserve"> </w:t>
      </w:r>
      <w:r w:rsidRPr="00185311">
        <w:rPr>
          <w:rFonts w:ascii="Avenir Next" w:hAnsi="Avenir Next" w:cs="Arial"/>
          <w:color w:val="808080" w:themeColor="background1" w:themeShade="80"/>
          <w:sz w:val="22"/>
          <w:szCs w:val="22"/>
          <w:lang w:val="en-GB"/>
        </w:rPr>
        <w:t>the foreign proceeding</w:t>
      </w:r>
      <w:r>
        <w:rPr>
          <w:rFonts w:ascii="Avenir Next" w:hAnsi="Avenir Next" w:cs="Arial"/>
          <w:color w:val="808080" w:themeColor="background1" w:themeShade="80"/>
          <w:sz w:val="22"/>
          <w:szCs w:val="22"/>
          <w:lang w:val="en-GB"/>
        </w:rPr>
        <w:t xml:space="preserve"> are listed in Article 15. Those requirements are to provide:</w:t>
      </w:r>
    </w:p>
    <w:p w14:paraId="647FA2CE" w14:textId="0F9595D3" w:rsidR="00185311" w:rsidRDefault="00185311" w:rsidP="00185311">
      <w:pPr>
        <w:ind w:left="720" w:hanging="720"/>
        <w:jc w:val="both"/>
        <w:rPr>
          <w:rFonts w:ascii="Avenir Next" w:hAnsi="Avenir Next" w:cs="Arial"/>
          <w:color w:val="808080" w:themeColor="background1" w:themeShade="80"/>
          <w:sz w:val="22"/>
          <w:szCs w:val="22"/>
          <w:lang w:val="en-GB"/>
        </w:rPr>
      </w:pPr>
    </w:p>
    <w:p w14:paraId="7C32C597" w14:textId="5920318B" w:rsidR="00185311" w:rsidRPr="00185311" w:rsidRDefault="00185311" w:rsidP="00185311">
      <w:pPr>
        <w:ind w:left="720" w:hanging="720"/>
        <w:jc w:val="both"/>
        <w:rPr>
          <w:rFonts w:ascii="Avenir Next" w:hAnsi="Avenir Next" w:cs="Arial"/>
          <w:color w:val="808080" w:themeColor="background1" w:themeShade="80"/>
          <w:sz w:val="22"/>
          <w:szCs w:val="22"/>
          <w:lang w:val="en-GB"/>
        </w:rPr>
      </w:pPr>
      <w:r w:rsidRPr="00185311">
        <w:rPr>
          <w:rFonts w:ascii="Avenir Next" w:hAnsi="Avenir Next" w:cs="Arial"/>
          <w:color w:val="808080" w:themeColor="background1" w:themeShade="80"/>
          <w:sz w:val="22"/>
          <w:szCs w:val="22"/>
          <w:lang w:val="en-GB"/>
        </w:rPr>
        <w:t>(a) A certified copy of the decision commencing the foreign proceeding and appointing the foreign representative; or</w:t>
      </w:r>
    </w:p>
    <w:p w14:paraId="3ADB1F21" w14:textId="4513131A" w:rsidR="00185311" w:rsidRPr="00185311" w:rsidRDefault="00185311" w:rsidP="00185311">
      <w:pPr>
        <w:ind w:left="720" w:hanging="720"/>
        <w:jc w:val="both"/>
        <w:rPr>
          <w:rFonts w:ascii="Avenir Next" w:hAnsi="Avenir Next" w:cs="Arial"/>
          <w:color w:val="808080" w:themeColor="background1" w:themeShade="80"/>
          <w:sz w:val="22"/>
          <w:szCs w:val="22"/>
          <w:lang w:val="en-GB"/>
        </w:rPr>
      </w:pPr>
      <w:r w:rsidRPr="00185311">
        <w:rPr>
          <w:rFonts w:ascii="Avenir Next" w:hAnsi="Avenir Next" w:cs="Arial"/>
          <w:color w:val="808080" w:themeColor="background1" w:themeShade="80"/>
          <w:sz w:val="22"/>
          <w:szCs w:val="22"/>
          <w:lang w:val="en-GB"/>
        </w:rPr>
        <w:t xml:space="preserve">(b) A certificate from the foreign court affirming the existence of the </w:t>
      </w:r>
      <w:r>
        <w:rPr>
          <w:rFonts w:ascii="Avenir Next" w:hAnsi="Avenir Next" w:cs="Arial"/>
          <w:color w:val="808080" w:themeColor="background1" w:themeShade="80"/>
          <w:sz w:val="22"/>
          <w:szCs w:val="22"/>
          <w:lang w:val="en-GB"/>
        </w:rPr>
        <w:t xml:space="preserve"> </w:t>
      </w:r>
      <w:r w:rsidRPr="00185311">
        <w:rPr>
          <w:rFonts w:ascii="Avenir Next" w:hAnsi="Avenir Next" w:cs="Arial"/>
          <w:color w:val="808080" w:themeColor="background1" w:themeShade="80"/>
          <w:sz w:val="22"/>
          <w:szCs w:val="22"/>
          <w:lang w:val="en-GB"/>
        </w:rPr>
        <w:t>foreign proceeding and of the appointment of the foreign representative; or</w:t>
      </w:r>
    </w:p>
    <w:p w14:paraId="0BCA2183" w14:textId="470CA577" w:rsidR="00185311" w:rsidRDefault="00185311" w:rsidP="00185311">
      <w:pPr>
        <w:ind w:left="720" w:hanging="720"/>
        <w:jc w:val="both"/>
        <w:rPr>
          <w:rFonts w:ascii="Avenir Next" w:hAnsi="Avenir Next" w:cs="Arial"/>
          <w:color w:val="808080" w:themeColor="background1" w:themeShade="80"/>
          <w:sz w:val="22"/>
          <w:szCs w:val="22"/>
          <w:lang w:val="en-GB"/>
        </w:rPr>
      </w:pPr>
      <w:r w:rsidRPr="00185311">
        <w:rPr>
          <w:rFonts w:ascii="Avenir Next" w:hAnsi="Avenir Next" w:cs="Arial"/>
          <w:color w:val="808080" w:themeColor="background1" w:themeShade="80"/>
          <w:sz w:val="22"/>
          <w:szCs w:val="22"/>
          <w:lang w:val="en-GB"/>
        </w:rPr>
        <w:t xml:space="preserve">(c) In the absence of evidence referred to in subparagraphs (a) and (b), </w:t>
      </w:r>
      <w:r>
        <w:rPr>
          <w:rFonts w:ascii="Avenir Next" w:hAnsi="Avenir Next" w:cs="Arial"/>
          <w:color w:val="808080" w:themeColor="background1" w:themeShade="80"/>
          <w:sz w:val="22"/>
          <w:szCs w:val="22"/>
          <w:lang w:val="en-GB"/>
        </w:rPr>
        <w:t xml:space="preserve"> </w:t>
      </w:r>
      <w:r w:rsidRPr="00185311">
        <w:rPr>
          <w:rFonts w:ascii="Avenir Next" w:hAnsi="Avenir Next" w:cs="Arial"/>
          <w:color w:val="808080" w:themeColor="background1" w:themeShade="80"/>
          <w:sz w:val="22"/>
          <w:szCs w:val="22"/>
          <w:lang w:val="en-GB"/>
        </w:rPr>
        <w:t>any other evidence acceptable to the court of the existence of the foreign proceeding and of the appointment of the foreign representative.</w:t>
      </w:r>
    </w:p>
    <w:p w14:paraId="78A18316" w14:textId="21F41D42" w:rsidR="00185311" w:rsidRDefault="00185311" w:rsidP="0018531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185311">
        <w:rPr>
          <w:rFonts w:ascii="Avenir Next" w:hAnsi="Avenir Next" w:cs="Arial"/>
          <w:color w:val="808080" w:themeColor="background1" w:themeShade="80"/>
          <w:sz w:val="22"/>
          <w:szCs w:val="22"/>
          <w:lang w:val="en-GB"/>
        </w:rPr>
        <w:t xml:space="preserve">application </w:t>
      </w:r>
      <w:r>
        <w:rPr>
          <w:rFonts w:ascii="Avenir Next" w:hAnsi="Avenir Next" w:cs="Arial"/>
          <w:color w:val="808080" w:themeColor="background1" w:themeShade="80"/>
          <w:sz w:val="22"/>
          <w:szCs w:val="22"/>
          <w:lang w:val="en-GB"/>
        </w:rPr>
        <w:t>should</w:t>
      </w:r>
      <w:r w:rsidRPr="00185311">
        <w:rPr>
          <w:rFonts w:ascii="Avenir Next" w:hAnsi="Avenir Next" w:cs="Arial"/>
          <w:color w:val="808080" w:themeColor="background1" w:themeShade="80"/>
          <w:sz w:val="22"/>
          <w:szCs w:val="22"/>
          <w:lang w:val="en-GB"/>
        </w:rPr>
        <w:t xml:space="preserve"> also be accompanied by a statement identifying all foreign proceedings in respect of the debtor that are known to the foreign representative</w:t>
      </w:r>
      <w:r>
        <w:rPr>
          <w:rFonts w:ascii="Avenir Next" w:hAnsi="Avenir Next" w:cs="Arial"/>
          <w:color w:val="808080" w:themeColor="background1" w:themeShade="80"/>
          <w:sz w:val="22"/>
          <w:szCs w:val="22"/>
          <w:lang w:val="en-GB"/>
        </w:rPr>
        <w:t xml:space="preserve"> and  t</w:t>
      </w:r>
      <w:r w:rsidRPr="00185311">
        <w:rPr>
          <w:rFonts w:ascii="Avenir Next" w:hAnsi="Avenir Next" w:cs="Arial"/>
          <w:color w:val="808080" w:themeColor="background1" w:themeShade="80"/>
          <w:sz w:val="22"/>
          <w:szCs w:val="22"/>
          <w:lang w:val="en-GB"/>
        </w:rPr>
        <w:t>he court may require a translation of</w:t>
      </w:r>
      <w:r>
        <w:rPr>
          <w:rFonts w:ascii="Avenir Next" w:hAnsi="Avenir Next" w:cs="Arial"/>
          <w:color w:val="808080" w:themeColor="background1" w:themeShade="80"/>
          <w:sz w:val="22"/>
          <w:szCs w:val="22"/>
          <w:lang w:val="en-GB"/>
        </w:rPr>
        <w:t xml:space="preserve"> the</w:t>
      </w:r>
      <w:r w:rsidRPr="00185311">
        <w:rPr>
          <w:rFonts w:ascii="Avenir Next" w:hAnsi="Avenir Next" w:cs="Arial"/>
          <w:color w:val="808080" w:themeColor="background1" w:themeShade="80"/>
          <w:sz w:val="22"/>
          <w:szCs w:val="22"/>
          <w:lang w:val="en-GB"/>
        </w:rPr>
        <w:t xml:space="preserve"> documents supplied into an official language of this State</w:t>
      </w:r>
      <w:r>
        <w:rPr>
          <w:rFonts w:ascii="Avenir Next" w:hAnsi="Avenir Next" w:cs="Arial"/>
          <w:color w:val="808080" w:themeColor="background1" w:themeShade="80"/>
          <w:sz w:val="22"/>
          <w:szCs w:val="22"/>
          <w:lang w:val="en-GB"/>
        </w:rPr>
        <w:t>.</w:t>
      </w:r>
    </w:p>
    <w:p w14:paraId="7BEB996C" w14:textId="77777777" w:rsidR="00B25618" w:rsidRDefault="00B25618"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0333FBD3" w:rsidR="00867A8F" w:rsidRDefault="00B2561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19 provides for pre recognition relief. The relief under this Article can be granted upon the request of a foreign representative where it is needed on an urgent basis to protect the debtor's assets, including stays of execution against the debtor's assets.</w:t>
      </w:r>
    </w:p>
    <w:p w14:paraId="61925407" w14:textId="77777777" w:rsidR="00B25618" w:rsidRPr="00B25618" w:rsidRDefault="00B25618" w:rsidP="00B2561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20 sets out automatic and mandatory relief that arises upon the recognition of a </w:t>
      </w:r>
      <w:r w:rsidRPr="00B25618">
        <w:rPr>
          <w:rFonts w:ascii="Avenir Next" w:hAnsi="Avenir Next" w:cs="Arial"/>
          <w:color w:val="808080" w:themeColor="background1" w:themeShade="80"/>
          <w:sz w:val="22"/>
          <w:szCs w:val="22"/>
          <w:lang w:val="en-GB"/>
        </w:rPr>
        <w:t xml:space="preserve">oreign proceeding that is a foreign main </w:t>
      </w:r>
    </w:p>
    <w:p w14:paraId="7C50901C" w14:textId="78AB536B" w:rsidR="00B25618" w:rsidRDefault="00B25618" w:rsidP="00B25618">
      <w:pPr>
        <w:ind w:left="720" w:hanging="720"/>
        <w:jc w:val="both"/>
        <w:rPr>
          <w:rFonts w:ascii="Avenir Next" w:hAnsi="Avenir Next" w:cs="Arial"/>
          <w:color w:val="808080" w:themeColor="background1" w:themeShade="80"/>
          <w:sz w:val="22"/>
          <w:szCs w:val="22"/>
          <w:lang w:val="en-GB"/>
        </w:rPr>
      </w:pPr>
      <w:r w:rsidRPr="00B25618">
        <w:rPr>
          <w:rFonts w:ascii="Avenir Next" w:hAnsi="Avenir Next" w:cs="Arial"/>
          <w:color w:val="808080" w:themeColor="background1" w:themeShade="80"/>
          <w:sz w:val="22"/>
          <w:szCs w:val="22"/>
          <w:lang w:val="en-GB"/>
        </w:rPr>
        <w:lastRenderedPageBreak/>
        <w:t>P</w:t>
      </w:r>
      <w:r w:rsidRPr="00B25618">
        <w:rPr>
          <w:rFonts w:ascii="Avenir Next" w:hAnsi="Avenir Next" w:cs="Arial"/>
          <w:color w:val="808080" w:themeColor="background1" w:themeShade="80"/>
          <w:sz w:val="22"/>
          <w:szCs w:val="22"/>
          <w:lang w:val="en-GB"/>
        </w:rPr>
        <w:t>roceeding</w:t>
      </w:r>
      <w:r>
        <w:rPr>
          <w:rFonts w:ascii="Avenir Next" w:hAnsi="Avenir Next" w:cs="Arial"/>
          <w:color w:val="808080" w:themeColor="background1" w:themeShade="80"/>
          <w:sz w:val="22"/>
          <w:szCs w:val="22"/>
          <w:lang w:val="en-GB"/>
        </w:rPr>
        <w:t xml:space="preserve">, including a stay of commencement or continuation of proceedings against the debtor's assets. </w:t>
      </w:r>
    </w:p>
    <w:p w14:paraId="4CEBDA3C" w14:textId="124D7D5D" w:rsidR="00B25618" w:rsidRDefault="00B2561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deals with post recognition relief</w:t>
      </w:r>
      <w:r w:rsidR="003B397F">
        <w:rPr>
          <w:rFonts w:ascii="Avenir Next" w:hAnsi="Avenir Next" w:cs="Arial"/>
          <w:color w:val="808080" w:themeColor="background1" w:themeShade="80"/>
          <w:sz w:val="22"/>
          <w:szCs w:val="22"/>
          <w:lang w:val="en-GB"/>
        </w:rPr>
        <w:t xml:space="preserve"> that can be requested by a foreign representative in addition to the mandatory consequences of Article 20</w:t>
      </w:r>
      <w:r>
        <w:rPr>
          <w:rFonts w:ascii="Avenir Next" w:hAnsi="Avenir Next" w:cs="Arial"/>
          <w:color w:val="808080" w:themeColor="background1" w:themeShade="80"/>
          <w:sz w:val="22"/>
          <w:szCs w:val="22"/>
          <w:lang w:val="en-GB"/>
        </w:rPr>
        <w:t>.</w:t>
      </w:r>
      <w:r w:rsidR="003B397F">
        <w:rPr>
          <w:rFonts w:ascii="Avenir Next" w:hAnsi="Avenir Next" w:cs="Arial"/>
          <w:color w:val="808080" w:themeColor="background1" w:themeShade="80"/>
          <w:sz w:val="22"/>
          <w:szCs w:val="22"/>
          <w:lang w:val="en-GB"/>
        </w:rPr>
        <w:t xml:space="preserve"> These include </w:t>
      </w:r>
      <w:r w:rsidR="003B397F" w:rsidRPr="003B397F">
        <w:rPr>
          <w:rFonts w:ascii="Avenir Next" w:hAnsi="Avenir Next" w:cs="Arial"/>
          <w:color w:val="808080" w:themeColor="background1" w:themeShade="80"/>
          <w:sz w:val="22"/>
          <w:szCs w:val="22"/>
          <w:lang w:val="en-GB"/>
        </w:rPr>
        <w:t xml:space="preserve">Extending relief granted under </w:t>
      </w:r>
      <w:r w:rsidR="003B397F">
        <w:rPr>
          <w:rFonts w:ascii="Avenir Next" w:hAnsi="Avenir Next" w:cs="Arial"/>
          <w:color w:val="808080" w:themeColor="background1" w:themeShade="80"/>
          <w:sz w:val="22"/>
          <w:szCs w:val="22"/>
          <w:lang w:val="en-GB"/>
        </w:rPr>
        <w:t>A</w:t>
      </w:r>
      <w:r w:rsidR="003B397F" w:rsidRPr="003B397F">
        <w:rPr>
          <w:rFonts w:ascii="Avenir Next" w:hAnsi="Avenir Next" w:cs="Arial"/>
          <w:color w:val="808080" w:themeColor="background1" w:themeShade="80"/>
          <w:sz w:val="22"/>
          <w:szCs w:val="22"/>
          <w:lang w:val="en-GB"/>
        </w:rPr>
        <w:t>rticle 19</w:t>
      </w:r>
      <w:r w:rsidR="003B397F">
        <w:rPr>
          <w:rFonts w:ascii="Avenir Next" w:hAnsi="Avenir Next" w:cs="Arial"/>
          <w:color w:val="808080" w:themeColor="background1" w:themeShade="80"/>
          <w:sz w:val="22"/>
          <w:szCs w:val="22"/>
          <w:lang w:val="en-GB"/>
        </w:rPr>
        <w:t xml:space="preserve"> and any additional relief provided under the domestic laws of the State. </w:t>
      </w:r>
    </w:p>
    <w:p w14:paraId="21A67231" w14:textId="4BB61BB5" w:rsidR="00867A8F" w:rsidRDefault="003B397F" w:rsidP="00707FC8">
      <w:pPr>
        <w:ind w:left="720" w:hanging="720"/>
        <w:jc w:val="both"/>
        <w:rPr>
          <w:rFonts w:ascii="Avenir Next" w:hAnsi="Avenir Next" w:cs="Arial"/>
          <w:sz w:val="22"/>
          <w:szCs w:val="22"/>
          <w:lang w:val="en-GB"/>
        </w:rPr>
      </w:pPr>
      <w:r w:rsidRPr="003B397F">
        <w:rPr>
          <w:rFonts w:ascii="Avenir Next" w:hAnsi="Avenir Next" w:cs="Arial"/>
          <w:color w:val="808080" w:themeColor="background1" w:themeShade="80"/>
          <w:sz w:val="22"/>
          <w:szCs w:val="22"/>
          <w:lang w:val="en-GB"/>
        </w:rPr>
        <w:t>A limitation on the Court's power to grant the above relief is set out in Article 22, in that the Court must be satisfied hat the interests of creditors will be protected by the relief sought.</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2F8D9E9E" w:rsidR="00867A8F" w:rsidRPr="00B77352" w:rsidRDefault="008B40D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relevant case on this issue is Protasov v Derev in which the Court found that English Insolvency Law has relief available to a creditor which meant that the WFO was not necessary, as the creditor will have recourse to other effective relief available under the laws of the State.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w:t>
      </w:r>
      <w:r w:rsidRPr="00E2622D">
        <w:rPr>
          <w:rFonts w:ascii="Avenir Next" w:hAnsi="Avenir Next" w:cs="Arial"/>
          <w:color w:val="000000"/>
          <w:sz w:val="22"/>
          <w:szCs w:val="22"/>
          <w:lang w:val="en-GB" w:eastAsia="en-GB"/>
        </w:rPr>
        <w:lastRenderedPageBreak/>
        <w:t xml:space="preserve">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43BCEA8C" w:rsidR="0077498C" w:rsidRDefault="00E0366F"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Answer:</w:t>
      </w:r>
    </w:p>
    <w:p w14:paraId="417EE22A" w14:textId="07883420" w:rsidR="00E0366F" w:rsidRPr="00E0366F" w:rsidRDefault="00E0366F" w:rsidP="00707FC8">
      <w:pPr>
        <w:jc w:val="both"/>
        <w:rPr>
          <w:rFonts w:ascii="Avenir Next" w:hAnsi="Avenir Next" w:cs="Arial"/>
          <w:color w:val="000000" w:themeColor="text1"/>
          <w:sz w:val="22"/>
          <w:szCs w:val="22"/>
          <w:u w:val="single"/>
          <w:lang w:val="en-GB"/>
        </w:rPr>
      </w:pPr>
      <w:r w:rsidRPr="00E0366F">
        <w:rPr>
          <w:rFonts w:ascii="Avenir Next" w:hAnsi="Avenir Next" w:cs="Arial"/>
          <w:color w:val="000000"/>
          <w:sz w:val="22"/>
          <w:szCs w:val="22"/>
          <w:u w:val="single"/>
          <w:lang w:val="en-GB" w:eastAsia="en-GB"/>
        </w:rPr>
        <w:t>W</w:t>
      </w:r>
      <w:r w:rsidRPr="00E0366F">
        <w:rPr>
          <w:rFonts w:ascii="Avenir Next" w:hAnsi="Avenir Next" w:cs="Arial"/>
          <w:color w:val="000000"/>
          <w:sz w:val="22"/>
          <w:szCs w:val="22"/>
          <w:u w:val="single"/>
          <w:lang w:val="en-GB" w:eastAsia="en-GB"/>
        </w:rPr>
        <w:t>hether the Bank’s liquidation comprises a “foreign proceeding” within the meaning of article 2(a) of the MLCBI</w:t>
      </w:r>
    </w:p>
    <w:p w14:paraId="2E81FD65" w14:textId="7CB15616" w:rsidR="00E0366F" w:rsidRDefault="00E0366F" w:rsidP="00E0366F">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Article 2(a) of MLCBI defines a foreign proceeding as </w:t>
      </w:r>
      <w:r w:rsidRPr="00E0366F">
        <w:rPr>
          <w:rFonts w:ascii="Avenir Next" w:hAnsi="Avenir Next" w:cs="Arial"/>
          <w:color w:val="000000" w:themeColor="text1"/>
          <w:sz w:val="22"/>
          <w:szCs w:val="22"/>
          <w:lang w:val="en-GB"/>
        </w:rPr>
        <w:t xml:space="preserve">a </w:t>
      </w:r>
      <w:r>
        <w:rPr>
          <w:rFonts w:ascii="Avenir Next" w:hAnsi="Avenir Next" w:cs="Arial"/>
          <w:color w:val="000000" w:themeColor="text1"/>
          <w:sz w:val="22"/>
          <w:szCs w:val="22"/>
          <w:lang w:val="en-GB"/>
        </w:rPr>
        <w:t>"</w:t>
      </w:r>
      <w:r w:rsidRPr="00E0366F">
        <w:rPr>
          <w:rFonts w:ascii="Avenir Next" w:hAnsi="Avenir Next" w:cs="Arial"/>
          <w:i/>
          <w:iCs/>
          <w:color w:val="000000" w:themeColor="text1"/>
          <w:sz w:val="22"/>
          <w:szCs w:val="22"/>
          <w:lang w:val="en-GB"/>
        </w:rPr>
        <w:t>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Pr>
          <w:rFonts w:ascii="Avenir Next" w:hAnsi="Avenir Next" w:cs="Arial"/>
          <w:color w:val="000000" w:themeColor="text1"/>
          <w:sz w:val="22"/>
          <w:szCs w:val="22"/>
          <w:lang w:val="en-GB"/>
        </w:rPr>
        <w:t>".</w:t>
      </w:r>
    </w:p>
    <w:p w14:paraId="4B3F0946" w14:textId="4C53B140" w:rsidR="00E0366F" w:rsidRDefault="00E0366F" w:rsidP="00707FC8">
      <w:pPr>
        <w:jc w:val="both"/>
        <w:rPr>
          <w:rFonts w:ascii="Avenir Next" w:hAnsi="Avenir Next" w:cs="Arial"/>
          <w:color w:val="000000" w:themeColor="text1"/>
          <w:sz w:val="22"/>
          <w:szCs w:val="22"/>
          <w:lang w:val="en-GB"/>
        </w:rPr>
      </w:pPr>
    </w:p>
    <w:p w14:paraId="41C3B087" w14:textId="3681FC0D" w:rsidR="00E0366F" w:rsidRDefault="004F0FF5"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English Court needs to look at the legislation of County A providing for the proceedings in order to consider whether those proceedings have the requisite elements to qualify as a foreign proceeding for the purposes of MLCBI. </w:t>
      </w:r>
    </w:p>
    <w:p w14:paraId="33AF5B56" w14:textId="694FB932" w:rsidR="004F0FF5" w:rsidRDefault="004F0FF5" w:rsidP="00707FC8">
      <w:pPr>
        <w:jc w:val="both"/>
        <w:rPr>
          <w:rFonts w:ascii="Avenir Next" w:hAnsi="Avenir Next" w:cs="Arial"/>
          <w:color w:val="000000" w:themeColor="text1"/>
          <w:sz w:val="22"/>
          <w:szCs w:val="22"/>
          <w:lang w:val="en-GB"/>
        </w:rPr>
      </w:pPr>
    </w:p>
    <w:p w14:paraId="3280B3E4" w14:textId="21A38DCC" w:rsidR="004F0FF5" w:rsidRDefault="004F0FF5" w:rsidP="004F0FF5">
      <w:pPr>
        <w:pStyle w:val="ListParagraph"/>
        <w:numPr>
          <w:ilvl w:val="0"/>
          <w:numId w:val="5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Is it a 'proceeding'?:</w:t>
      </w:r>
      <w:r w:rsidR="001102C7">
        <w:rPr>
          <w:rFonts w:ascii="Avenir Next" w:hAnsi="Avenir Next" w:cs="Arial"/>
          <w:color w:val="000000" w:themeColor="text1"/>
          <w:sz w:val="22"/>
          <w:szCs w:val="22"/>
          <w:lang w:val="en-GB"/>
        </w:rPr>
        <w:t xml:space="preserve"> it is a formal process with procedures defined under the laws of Country A;</w:t>
      </w:r>
    </w:p>
    <w:p w14:paraId="2EDFD178" w14:textId="32C79484" w:rsidR="004F0FF5" w:rsidRDefault="004F0FF5" w:rsidP="004F0FF5">
      <w:pPr>
        <w:pStyle w:val="ListParagraph"/>
        <w:numPr>
          <w:ilvl w:val="0"/>
          <w:numId w:val="5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Is the proceeding judicial or administrative?: </w:t>
      </w:r>
      <w:r w:rsidR="0049600E">
        <w:rPr>
          <w:rFonts w:ascii="Avenir Next" w:hAnsi="Avenir Next" w:cs="Arial"/>
          <w:color w:val="000000" w:themeColor="text1"/>
          <w:sz w:val="22"/>
          <w:szCs w:val="22"/>
          <w:lang w:val="en-GB"/>
        </w:rPr>
        <w:t xml:space="preserve"> it appears to be administrative in nature;</w:t>
      </w:r>
    </w:p>
    <w:p w14:paraId="2CDCFA78" w14:textId="4FA5E4FA" w:rsidR="004F0FF5" w:rsidRPr="009E39EE" w:rsidRDefault="004F0FF5" w:rsidP="003E64C3">
      <w:pPr>
        <w:pStyle w:val="ListParagraph"/>
        <w:numPr>
          <w:ilvl w:val="0"/>
          <w:numId w:val="50"/>
        </w:numPr>
        <w:jc w:val="both"/>
        <w:rPr>
          <w:rFonts w:ascii="Avenir Next" w:hAnsi="Avenir Next" w:cs="Arial"/>
          <w:color w:val="000000" w:themeColor="text1"/>
          <w:sz w:val="22"/>
          <w:szCs w:val="22"/>
          <w:lang w:val="en-GB"/>
        </w:rPr>
      </w:pPr>
      <w:r w:rsidRPr="009E39EE">
        <w:rPr>
          <w:rFonts w:ascii="Avenir Next" w:hAnsi="Avenir Next" w:cs="Arial"/>
          <w:color w:val="000000" w:themeColor="text1"/>
          <w:sz w:val="22"/>
          <w:szCs w:val="22"/>
          <w:lang w:val="en-GB"/>
        </w:rPr>
        <w:t>Is the proceeding collective in nature</w:t>
      </w:r>
      <w:r w:rsidR="000C2014" w:rsidRPr="009E39EE">
        <w:rPr>
          <w:rFonts w:ascii="Avenir Next" w:hAnsi="Avenir Next" w:cs="Arial"/>
          <w:color w:val="000000" w:themeColor="text1"/>
          <w:sz w:val="22"/>
          <w:szCs w:val="22"/>
          <w:lang w:val="en-GB"/>
        </w:rPr>
        <w:t>?</w:t>
      </w:r>
      <w:r w:rsidRPr="009E39EE">
        <w:rPr>
          <w:rFonts w:ascii="Avenir Next" w:hAnsi="Avenir Next" w:cs="Arial"/>
          <w:color w:val="000000" w:themeColor="text1"/>
          <w:sz w:val="22"/>
          <w:szCs w:val="22"/>
          <w:lang w:val="en-GB"/>
        </w:rPr>
        <w:t>:</w:t>
      </w:r>
      <w:r w:rsidR="000C2014" w:rsidRPr="009E39EE">
        <w:rPr>
          <w:rFonts w:ascii="Avenir Next" w:hAnsi="Avenir Next" w:cs="Arial"/>
          <w:color w:val="000000" w:themeColor="text1"/>
          <w:sz w:val="22"/>
          <w:szCs w:val="22"/>
          <w:lang w:val="en-GB"/>
        </w:rPr>
        <w:t xml:space="preserve"> per the Judicial Guidance of the MLCBI, a key consideration under this heading is whether "</w:t>
      </w:r>
      <w:r w:rsidR="000C2014" w:rsidRPr="009E39EE">
        <w:rPr>
          <w:rFonts w:ascii="Avenir Next" w:hAnsi="Avenir Next" w:cs="Arial"/>
          <w:color w:val="000000" w:themeColor="text1"/>
          <w:sz w:val="22"/>
          <w:szCs w:val="22"/>
          <w:lang w:val="en-GB"/>
        </w:rPr>
        <w:t>substantially all of the assets and liabilities of the debtor are dealt with in the proceeding, subject to local priorities and statutory exceptions, and to local exclusions relating to the rights of secured credit</w:t>
      </w:r>
      <w:r w:rsidR="000C2014" w:rsidRPr="009E39EE">
        <w:rPr>
          <w:rFonts w:ascii="Avenir Next" w:hAnsi="Avenir Next" w:cs="Arial"/>
          <w:color w:val="000000" w:themeColor="text1"/>
          <w:sz w:val="22"/>
          <w:szCs w:val="22"/>
          <w:lang w:val="en-GB"/>
        </w:rPr>
        <w:t>".</w:t>
      </w:r>
      <w:r w:rsidRPr="009E39EE">
        <w:rPr>
          <w:rFonts w:ascii="Avenir Next" w:hAnsi="Avenir Next" w:cs="Arial"/>
          <w:color w:val="000000" w:themeColor="text1"/>
          <w:sz w:val="22"/>
          <w:szCs w:val="22"/>
          <w:lang w:val="en-GB"/>
        </w:rPr>
        <w:t xml:space="preserve"> </w:t>
      </w:r>
      <w:r w:rsidR="009E39EE" w:rsidRPr="009E39EE">
        <w:rPr>
          <w:rFonts w:ascii="Avenir Next" w:hAnsi="Avenir Next" w:cs="Arial"/>
          <w:color w:val="000000" w:themeColor="text1"/>
          <w:sz w:val="22"/>
          <w:szCs w:val="22"/>
          <w:lang w:val="en-GB"/>
        </w:rPr>
        <w:t xml:space="preserve">We do not have a lot of information about the assets and liabilities of the debtor but we know that </w:t>
      </w:r>
      <w:r w:rsidR="009E39EE" w:rsidRPr="009E39EE">
        <w:rPr>
          <w:rFonts w:ascii="Avenir Next" w:hAnsi="Avenir Next" w:cs="Arial"/>
          <w:color w:val="000000" w:themeColor="text1"/>
          <w:sz w:val="22"/>
          <w:szCs w:val="22"/>
          <w:lang w:val="en-GB"/>
        </w:rPr>
        <w:t xml:space="preserve">48% of the </w:t>
      </w:r>
      <w:r w:rsidR="009E39EE" w:rsidRPr="009E39EE">
        <w:rPr>
          <w:rFonts w:ascii="Avenir Next" w:hAnsi="Avenir Next" w:cs="Arial"/>
          <w:color w:val="000000" w:themeColor="text1"/>
          <w:sz w:val="22"/>
          <w:szCs w:val="22"/>
          <w:lang w:val="en-GB"/>
        </w:rPr>
        <w:lastRenderedPageBreak/>
        <w:t xml:space="preserve">Bank’s liabilities </w:t>
      </w:r>
      <w:r w:rsidR="009E39EE" w:rsidRPr="009E39EE">
        <w:rPr>
          <w:rFonts w:ascii="Avenir Next" w:hAnsi="Avenir Next" w:cs="Arial"/>
          <w:color w:val="000000" w:themeColor="text1"/>
          <w:sz w:val="22"/>
          <w:szCs w:val="22"/>
          <w:lang w:val="en-GB"/>
        </w:rPr>
        <w:t>were found to be</w:t>
      </w:r>
      <w:r w:rsidR="009E39EE" w:rsidRPr="009E39EE">
        <w:rPr>
          <w:rFonts w:ascii="Avenir Next" w:hAnsi="Avenir Next" w:cs="Arial"/>
          <w:color w:val="000000" w:themeColor="text1"/>
          <w:sz w:val="22"/>
          <w:szCs w:val="22"/>
          <w:lang w:val="en-GB"/>
        </w:rPr>
        <w:t xml:space="preserve"> </w:t>
      </w:r>
      <w:r w:rsidR="009E39EE" w:rsidRPr="009E39EE">
        <w:rPr>
          <w:rFonts w:ascii="Avenir Next" w:hAnsi="Avenir Next" w:cs="Arial"/>
          <w:color w:val="000000" w:themeColor="text1"/>
          <w:sz w:val="22"/>
          <w:szCs w:val="22"/>
          <w:lang w:val="en-GB"/>
        </w:rPr>
        <w:t>"</w:t>
      </w:r>
      <w:r w:rsidR="009E39EE" w:rsidRPr="009E39EE">
        <w:rPr>
          <w:rFonts w:ascii="Avenir Next" w:hAnsi="Avenir Next" w:cs="Arial"/>
          <w:color w:val="000000" w:themeColor="text1"/>
          <w:sz w:val="22"/>
          <w:szCs w:val="22"/>
          <w:lang w:val="en-GB"/>
        </w:rPr>
        <w:t>dependent on individuals and a significant increase in “adversely classified assets” which are understood to be loans, whose full repayment has become questionable.</w:t>
      </w:r>
      <w:r w:rsidR="009E39EE" w:rsidRPr="009E39EE">
        <w:rPr>
          <w:rFonts w:ascii="Avenir Next" w:hAnsi="Avenir Next" w:cs="Arial"/>
          <w:color w:val="000000" w:themeColor="text1"/>
          <w:sz w:val="22"/>
          <w:szCs w:val="22"/>
          <w:lang w:val="en-GB"/>
        </w:rPr>
        <w:t xml:space="preserve">" If this proceeding is dealing with at least those liabilities then it should </w:t>
      </w:r>
      <w:r w:rsidR="009E39EE">
        <w:rPr>
          <w:rFonts w:ascii="Avenir Next" w:hAnsi="Avenir Next" w:cs="Arial"/>
          <w:color w:val="000000" w:themeColor="text1"/>
          <w:sz w:val="22"/>
          <w:szCs w:val="22"/>
          <w:lang w:val="en-GB"/>
        </w:rPr>
        <w:t xml:space="preserve">satisfy this heading; </w:t>
      </w:r>
    </w:p>
    <w:p w14:paraId="14814484" w14:textId="31B0D8B5" w:rsidR="004F0FF5" w:rsidRDefault="004F0FF5" w:rsidP="004F0FF5">
      <w:pPr>
        <w:pStyle w:val="ListParagraph"/>
        <w:numPr>
          <w:ilvl w:val="0"/>
          <w:numId w:val="5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Is the proceeding taking place in a foreign State?: Yes, Country A is a foreign State</w:t>
      </w:r>
      <w:r w:rsidR="008A5F06">
        <w:rPr>
          <w:rFonts w:ascii="Avenir Next" w:hAnsi="Avenir Next" w:cs="Arial"/>
          <w:color w:val="000000" w:themeColor="text1"/>
          <w:sz w:val="22"/>
          <w:szCs w:val="22"/>
          <w:lang w:val="en-GB"/>
        </w:rPr>
        <w:t xml:space="preserve"> (and the English Court takes a wide view as to the definition of foreign State, see </w:t>
      </w:r>
      <w:r w:rsidR="008A5F06">
        <w:t>In the matter of NMC Healthcare Ltd [2021] EWHC 1806 (Ch)</w:t>
      </w:r>
      <w:r w:rsidR="008A5F06">
        <w:t>)</w:t>
      </w:r>
      <w:r>
        <w:rPr>
          <w:rFonts w:ascii="Avenir Next" w:hAnsi="Avenir Next" w:cs="Arial"/>
          <w:color w:val="000000" w:themeColor="text1"/>
          <w:sz w:val="22"/>
          <w:szCs w:val="22"/>
          <w:lang w:val="en-GB"/>
        </w:rPr>
        <w:t>;</w:t>
      </w:r>
    </w:p>
    <w:p w14:paraId="70A2AA90" w14:textId="076A6032" w:rsidR="004F0FF5" w:rsidRDefault="004F0FF5" w:rsidP="004F0FF5">
      <w:pPr>
        <w:pStyle w:val="ListParagraph"/>
        <w:numPr>
          <w:ilvl w:val="0"/>
          <w:numId w:val="5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Is the proceeding </w:t>
      </w:r>
      <w:r w:rsidRPr="004F0FF5">
        <w:rPr>
          <w:rFonts w:ascii="Avenir Next" w:hAnsi="Avenir Next" w:cs="Arial"/>
          <w:color w:val="000000" w:themeColor="text1"/>
          <w:sz w:val="22"/>
          <w:szCs w:val="22"/>
          <w:lang w:val="en-GB"/>
        </w:rPr>
        <w:t>authorised</w:t>
      </w:r>
      <w:r w:rsidRPr="004F0FF5">
        <w:rPr>
          <w:rFonts w:ascii="Avenir Next" w:hAnsi="Avenir Next" w:cs="Arial"/>
          <w:color w:val="000000" w:themeColor="text1"/>
          <w:sz w:val="22"/>
          <w:szCs w:val="22"/>
          <w:lang w:val="en-GB"/>
        </w:rPr>
        <w:t xml:space="preserve"> or conducted under a law relating to insolvenc</w:t>
      </w:r>
      <w:r>
        <w:rPr>
          <w:rFonts w:ascii="Avenir Next" w:hAnsi="Avenir Next" w:cs="Arial"/>
          <w:color w:val="000000" w:themeColor="text1"/>
          <w:sz w:val="22"/>
          <w:szCs w:val="22"/>
          <w:lang w:val="en-GB"/>
        </w:rPr>
        <w:t xml:space="preserve">y?: </w:t>
      </w:r>
      <w:r w:rsidR="00E15B57">
        <w:rPr>
          <w:rFonts w:ascii="Avenir Next" w:hAnsi="Avenir Next" w:cs="Arial"/>
          <w:color w:val="000000" w:themeColor="text1"/>
          <w:sz w:val="22"/>
          <w:szCs w:val="22"/>
          <w:lang w:val="en-GB"/>
        </w:rPr>
        <w:t xml:space="preserve">this proceeding is being conducted pursuant to Articles 76 and 77 of </w:t>
      </w:r>
      <w:r w:rsidR="00E15B57" w:rsidRPr="00E2622D">
        <w:rPr>
          <w:rFonts w:ascii="Avenir Next" w:hAnsi="Avenir Next" w:cs="Arial"/>
          <w:color w:val="000000"/>
          <w:sz w:val="22"/>
          <w:szCs w:val="22"/>
          <w:lang w:val="en-GB" w:eastAsia="en-GB"/>
        </w:rPr>
        <w:t>Law of Country A on Banks and Banking Activity (LBBA)</w:t>
      </w:r>
      <w:r w:rsidR="00E15B57">
        <w:rPr>
          <w:rFonts w:ascii="Avenir Next" w:hAnsi="Avenir Next" w:cs="Arial"/>
          <w:color w:val="000000"/>
          <w:sz w:val="22"/>
          <w:szCs w:val="22"/>
          <w:lang w:val="en-GB" w:eastAsia="en-GB"/>
        </w:rPr>
        <w:t xml:space="preserve">. </w:t>
      </w:r>
      <w:r w:rsidR="00AC3721">
        <w:rPr>
          <w:rFonts w:ascii="Avenir Next" w:hAnsi="Avenir Next" w:cs="Arial"/>
          <w:color w:val="000000"/>
          <w:sz w:val="22"/>
          <w:szCs w:val="22"/>
          <w:lang w:val="en-GB" w:eastAsia="en-GB"/>
        </w:rPr>
        <w:t>It would appear to be the case that the</w:t>
      </w:r>
      <w:r w:rsidR="00423694">
        <w:rPr>
          <w:rFonts w:ascii="Avenir Next" w:hAnsi="Avenir Next" w:cs="Arial"/>
          <w:color w:val="000000"/>
          <w:sz w:val="22"/>
          <w:szCs w:val="22"/>
          <w:lang w:val="en-GB" w:eastAsia="en-GB"/>
        </w:rPr>
        <w:t xml:space="preserve"> law regulates the circumstances arising from a company being unable to satisfy its debts and therefore it would satisfy this heading</w:t>
      </w:r>
      <w:r w:rsidR="00AC3721">
        <w:rPr>
          <w:rFonts w:ascii="Avenir Next" w:hAnsi="Avenir Next" w:cs="Arial"/>
          <w:color w:val="000000"/>
          <w:sz w:val="22"/>
          <w:szCs w:val="22"/>
          <w:lang w:val="en-GB" w:eastAsia="en-GB"/>
        </w:rPr>
        <w:t>, however the English Court will require expert evidence on this question from an expert in the laws of Country A</w:t>
      </w:r>
      <w:r w:rsidR="00423694">
        <w:rPr>
          <w:rFonts w:ascii="Avenir Next" w:hAnsi="Avenir Next" w:cs="Arial"/>
          <w:color w:val="000000"/>
          <w:sz w:val="22"/>
          <w:szCs w:val="22"/>
          <w:lang w:val="en-GB" w:eastAsia="en-GB"/>
        </w:rPr>
        <w:t xml:space="preserve">; </w:t>
      </w:r>
    </w:p>
    <w:p w14:paraId="2F0CCAA0" w14:textId="31203972" w:rsidR="004F0FF5" w:rsidRPr="00A311A3" w:rsidRDefault="004F0FF5" w:rsidP="00D42196">
      <w:pPr>
        <w:pStyle w:val="ListParagraph"/>
        <w:numPr>
          <w:ilvl w:val="0"/>
          <w:numId w:val="50"/>
        </w:numPr>
        <w:jc w:val="both"/>
        <w:rPr>
          <w:rFonts w:ascii="Avenir Next" w:hAnsi="Avenir Next" w:cs="Arial"/>
          <w:color w:val="000000" w:themeColor="text1"/>
          <w:sz w:val="22"/>
          <w:szCs w:val="22"/>
          <w:lang w:val="en-GB"/>
        </w:rPr>
      </w:pPr>
      <w:r w:rsidRPr="00A311A3">
        <w:rPr>
          <w:rFonts w:ascii="Avenir Next" w:hAnsi="Avenir Next" w:cs="Arial"/>
          <w:color w:val="000000" w:themeColor="text1"/>
          <w:sz w:val="22"/>
          <w:szCs w:val="22"/>
          <w:lang w:val="en-GB"/>
        </w:rPr>
        <w:t xml:space="preserve">Are the </w:t>
      </w:r>
      <w:r w:rsidRPr="00A311A3">
        <w:rPr>
          <w:rFonts w:ascii="Avenir Next" w:hAnsi="Avenir Next" w:cs="Arial"/>
          <w:color w:val="000000" w:themeColor="text1"/>
          <w:sz w:val="22"/>
          <w:szCs w:val="22"/>
          <w:lang w:val="en-GB"/>
        </w:rPr>
        <w:t>assets and affairs of the debtor subject to control or supervision by a foreign court</w:t>
      </w:r>
      <w:r w:rsidRPr="00A311A3">
        <w:rPr>
          <w:rFonts w:ascii="Avenir Next" w:hAnsi="Avenir Next" w:cs="Arial"/>
          <w:color w:val="000000" w:themeColor="text1"/>
          <w:sz w:val="22"/>
          <w:szCs w:val="22"/>
          <w:lang w:val="en-GB"/>
        </w:rPr>
        <w:t xml:space="preserve">?: </w:t>
      </w:r>
      <w:r w:rsidR="001E4DDB" w:rsidRPr="00A311A3">
        <w:rPr>
          <w:rFonts w:ascii="Avenir Next" w:hAnsi="Avenir Next" w:cs="Arial"/>
          <w:color w:val="000000" w:themeColor="text1"/>
          <w:sz w:val="22"/>
          <w:szCs w:val="22"/>
          <w:lang w:val="en-GB"/>
        </w:rPr>
        <w:t>the Judicial Guidance on MLCBI considers that to qualify under this heading the supervision should be formal although it can be potential rather than actual. Supervision can be exercised by a court or by an insolvency representative, if that representative is subject to Court supervision. We are informed that t</w:t>
      </w:r>
      <w:r w:rsidR="001E4DDB" w:rsidRPr="00A311A3">
        <w:rPr>
          <w:rFonts w:ascii="Avenir Next" w:hAnsi="Avenir Next" w:cs="Arial"/>
          <w:color w:val="000000"/>
          <w:sz w:val="22"/>
          <w:szCs w:val="22"/>
          <w:lang w:val="en-GB" w:eastAsia="en-GB"/>
        </w:rPr>
        <w:t>he Deposit Guarantee Fund (DGF) is a governmental body of Country A</w:t>
      </w:r>
      <w:r w:rsidR="001E4DDB" w:rsidRPr="00A311A3">
        <w:rPr>
          <w:rFonts w:ascii="Avenir Next" w:hAnsi="Avenir Next" w:cs="Arial"/>
          <w:color w:val="000000"/>
          <w:sz w:val="22"/>
          <w:szCs w:val="22"/>
          <w:lang w:val="en-GB" w:eastAsia="en-GB"/>
        </w:rPr>
        <w:t xml:space="preserve">, so it doesn’t immediately appear to be Court supervised, </w:t>
      </w:r>
      <w:r w:rsidR="00A311A3" w:rsidRPr="00A311A3">
        <w:rPr>
          <w:rFonts w:ascii="Avenir Next" w:hAnsi="Avenir Next" w:cs="Arial"/>
          <w:color w:val="000000"/>
          <w:sz w:val="22"/>
          <w:szCs w:val="22"/>
          <w:lang w:val="en-GB" w:eastAsia="en-GB"/>
        </w:rPr>
        <w:t xml:space="preserve">an administrative body can still be considered to qualify under this heading, as the MLCBI was not intended to exclude </w:t>
      </w:r>
      <w:r w:rsidR="00A311A3" w:rsidRPr="00A311A3">
        <w:rPr>
          <w:rFonts w:ascii="Avenir Next" w:hAnsi="Avenir Next" w:cs="Arial"/>
          <w:color w:val="000000"/>
          <w:sz w:val="22"/>
          <w:szCs w:val="22"/>
          <w:lang w:val="en-GB" w:eastAsia="en-GB"/>
        </w:rPr>
        <w:t xml:space="preserve">legal systems in which control or supervision </w:t>
      </w:r>
      <w:r w:rsidR="00A311A3">
        <w:rPr>
          <w:rFonts w:ascii="Avenir Next" w:hAnsi="Avenir Next" w:cs="Arial"/>
          <w:color w:val="000000"/>
          <w:sz w:val="22"/>
          <w:szCs w:val="22"/>
          <w:lang w:val="en-GB" w:eastAsia="en-GB"/>
        </w:rPr>
        <w:t>is</w:t>
      </w:r>
      <w:r w:rsidR="00A311A3" w:rsidRPr="00A311A3">
        <w:rPr>
          <w:rFonts w:ascii="Avenir Next" w:hAnsi="Avenir Next" w:cs="Arial"/>
          <w:color w:val="000000"/>
          <w:sz w:val="22"/>
          <w:szCs w:val="22"/>
          <w:lang w:val="en-GB" w:eastAsia="en-GB"/>
        </w:rPr>
        <w:t xml:space="preserve"> undertaken by non-judicial authorities</w:t>
      </w:r>
      <w:r w:rsidR="00A311A3">
        <w:rPr>
          <w:rFonts w:ascii="Avenir Next" w:hAnsi="Avenir Next" w:cs="Arial"/>
          <w:color w:val="000000"/>
          <w:sz w:val="22"/>
          <w:szCs w:val="22"/>
          <w:lang w:val="en-GB" w:eastAsia="en-GB"/>
        </w:rPr>
        <w:t>.</w:t>
      </w:r>
    </w:p>
    <w:p w14:paraId="59FA3E84" w14:textId="6E9BC322" w:rsidR="004F0FF5" w:rsidRPr="004F0FF5" w:rsidRDefault="004F0FF5" w:rsidP="004F0FF5">
      <w:pPr>
        <w:pStyle w:val="ListParagraph"/>
        <w:numPr>
          <w:ilvl w:val="0"/>
          <w:numId w:val="5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Is the proceeding for the </w:t>
      </w:r>
      <w:r w:rsidRPr="004F0FF5">
        <w:rPr>
          <w:rFonts w:ascii="Avenir Next" w:hAnsi="Avenir Next" w:cs="Arial"/>
          <w:color w:val="000000" w:themeColor="text1"/>
          <w:sz w:val="22"/>
          <w:szCs w:val="22"/>
          <w:lang w:val="en-GB"/>
        </w:rPr>
        <w:t>purpose of reorganisation or liquidation</w:t>
      </w:r>
      <w:r>
        <w:rPr>
          <w:rFonts w:ascii="Avenir Next" w:hAnsi="Avenir Next" w:cs="Arial"/>
          <w:color w:val="000000" w:themeColor="text1"/>
          <w:sz w:val="22"/>
          <w:szCs w:val="22"/>
          <w:lang w:val="en-GB"/>
        </w:rPr>
        <w:t xml:space="preserve">?: </w:t>
      </w:r>
      <w:r w:rsidR="002C5FB5">
        <w:rPr>
          <w:rFonts w:ascii="Avenir Next" w:hAnsi="Avenir Next" w:cs="Arial"/>
          <w:color w:val="000000" w:themeColor="text1"/>
          <w:sz w:val="22"/>
          <w:szCs w:val="22"/>
          <w:lang w:val="en-GB"/>
        </w:rPr>
        <w:t>Yes, the Bank has gone into liquidation pursuant to LBBA</w:t>
      </w:r>
      <w:r w:rsidR="00E4429D">
        <w:rPr>
          <w:rFonts w:ascii="Avenir Next" w:hAnsi="Avenir Next" w:cs="Arial"/>
          <w:color w:val="000000" w:themeColor="text1"/>
          <w:sz w:val="22"/>
          <w:szCs w:val="22"/>
          <w:lang w:val="en-GB"/>
        </w:rPr>
        <w:t>, although the MLCIB does not require the law to be labelled as such</w:t>
      </w:r>
      <w:r w:rsidR="002C5FB5">
        <w:rPr>
          <w:rFonts w:ascii="Avenir Next" w:hAnsi="Avenir Next" w:cs="Arial"/>
          <w:color w:val="000000" w:themeColor="text1"/>
          <w:sz w:val="22"/>
          <w:szCs w:val="22"/>
          <w:lang w:val="en-GB"/>
        </w:rPr>
        <w:t>.</w:t>
      </w:r>
      <w:r w:rsidR="00E4429D">
        <w:rPr>
          <w:rFonts w:ascii="Avenir Next" w:hAnsi="Avenir Next" w:cs="Arial"/>
          <w:color w:val="000000" w:themeColor="text1"/>
          <w:sz w:val="22"/>
          <w:szCs w:val="22"/>
          <w:lang w:val="en-GB"/>
        </w:rPr>
        <w:t xml:space="preserve"> On any view the law deals with companies under severe financial distress. </w:t>
      </w:r>
      <w:r w:rsidR="002C5FB5">
        <w:rPr>
          <w:rFonts w:ascii="Avenir Next" w:hAnsi="Avenir Next" w:cs="Arial"/>
          <w:color w:val="000000" w:themeColor="text1"/>
          <w:sz w:val="22"/>
          <w:szCs w:val="22"/>
          <w:lang w:val="en-GB"/>
        </w:rPr>
        <w:t xml:space="preserve"> </w:t>
      </w:r>
    </w:p>
    <w:p w14:paraId="6503196E" w14:textId="42F37BBC" w:rsidR="004F0FF5" w:rsidRDefault="004F0FF5" w:rsidP="00707FC8">
      <w:pPr>
        <w:jc w:val="both"/>
        <w:rPr>
          <w:rFonts w:ascii="Avenir Next" w:hAnsi="Avenir Next" w:cs="Arial"/>
          <w:color w:val="000000" w:themeColor="text1"/>
          <w:sz w:val="22"/>
          <w:szCs w:val="22"/>
          <w:lang w:val="en-GB"/>
        </w:rPr>
      </w:pPr>
    </w:p>
    <w:p w14:paraId="11DEAEEC" w14:textId="0A1BBEE2" w:rsidR="004F0FF5" w:rsidRDefault="0045238B"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above elements are cumulative and should be considered holistically. In my view, if I were the Court being asked to determine whether the proceedings qualify as a 'foreign proceeding' for the purposes of MLCBI, I would determine that it should be recognised as such. </w:t>
      </w:r>
    </w:p>
    <w:p w14:paraId="4A3BE9B9" w14:textId="77823558" w:rsidR="00E0366F" w:rsidRDefault="00E0366F" w:rsidP="00707FC8">
      <w:pPr>
        <w:jc w:val="both"/>
        <w:rPr>
          <w:rFonts w:ascii="Avenir Next" w:hAnsi="Avenir Next" w:cs="Arial"/>
          <w:color w:val="000000" w:themeColor="text1"/>
          <w:sz w:val="22"/>
          <w:szCs w:val="22"/>
          <w:lang w:val="en-GB"/>
        </w:rPr>
      </w:pPr>
    </w:p>
    <w:p w14:paraId="59457AB0" w14:textId="6F7F538E" w:rsidR="00E0366F" w:rsidRPr="00E0366F" w:rsidRDefault="00E0366F" w:rsidP="00707FC8">
      <w:pPr>
        <w:jc w:val="both"/>
        <w:rPr>
          <w:rFonts w:ascii="Avenir Next" w:hAnsi="Avenir Next" w:cs="Arial"/>
          <w:color w:val="000000" w:themeColor="text1"/>
          <w:sz w:val="22"/>
          <w:szCs w:val="22"/>
          <w:u w:val="single"/>
          <w:lang w:val="en-GB"/>
        </w:rPr>
      </w:pPr>
      <w:r w:rsidRPr="00E0366F">
        <w:rPr>
          <w:rFonts w:ascii="Avenir Next" w:hAnsi="Avenir Next" w:cs="Arial"/>
          <w:color w:val="000000"/>
          <w:sz w:val="22"/>
          <w:szCs w:val="22"/>
          <w:u w:val="single"/>
          <w:lang w:val="en-GB" w:eastAsia="en-GB"/>
        </w:rPr>
        <w:t>W</w:t>
      </w:r>
      <w:r w:rsidRPr="00E0366F">
        <w:rPr>
          <w:rFonts w:ascii="Avenir Next" w:hAnsi="Avenir Next" w:cs="Arial"/>
          <w:color w:val="000000"/>
          <w:sz w:val="22"/>
          <w:szCs w:val="22"/>
          <w:u w:val="single"/>
          <w:lang w:val="en-GB" w:eastAsia="en-GB"/>
        </w:rPr>
        <w:t>hether the Applicants fall within the description of “foreign representatives” as defined by article 2(d) of the MLCBI</w:t>
      </w:r>
    </w:p>
    <w:p w14:paraId="32B02C47" w14:textId="148361FE" w:rsidR="00E0366F" w:rsidRDefault="00E0366F" w:rsidP="00E0366F">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Article 2(</w:t>
      </w:r>
      <w:r>
        <w:rPr>
          <w:rFonts w:ascii="Avenir Next" w:hAnsi="Avenir Next" w:cs="Arial"/>
          <w:color w:val="000000" w:themeColor="text1"/>
          <w:sz w:val="22"/>
          <w:szCs w:val="22"/>
          <w:lang w:val="en-GB"/>
        </w:rPr>
        <w:t>d</w:t>
      </w:r>
      <w:r>
        <w:rPr>
          <w:rFonts w:ascii="Avenir Next" w:hAnsi="Avenir Next" w:cs="Arial"/>
          <w:color w:val="000000" w:themeColor="text1"/>
          <w:sz w:val="22"/>
          <w:szCs w:val="22"/>
          <w:lang w:val="en-GB"/>
        </w:rPr>
        <w:t>) of MLCBI</w:t>
      </w:r>
      <w:r>
        <w:rPr>
          <w:rFonts w:ascii="Avenir Next" w:hAnsi="Avenir Next" w:cs="Arial"/>
          <w:color w:val="000000" w:themeColor="text1"/>
          <w:sz w:val="22"/>
          <w:szCs w:val="22"/>
          <w:lang w:val="en-GB"/>
        </w:rPr>
        <w:t xml:space="preserve"> defines a f</w:t>
      </w:r>
      <w:r w:rsidRPr="00E0366F">
        <w:rPr>
          <w:rFonts w:ascii="Avenir Next" w:hAnsi="Avenir Next" w:cs="Arial"/>
          <w:color w:val="000000" w:themeColor="text1"/>
          <w:sz w:val="22"/>
          <w:szCs w:val="22"/>
          <w:lang w:val="en-GB"/>
        </w:rPr>
        <w:t xml:space="preserve">oreign representative </w:t>
      </w:r>
      <w:r>
        <w:rPr>
          <w:rFonts w:ascii="Avenir Next" w:hAnsi="Avenir Next" w:cs="Arial"/>
          <w:color w:val="000000" w:themeColor="text1"/>
          <w:sz w:val="22"/>
          <w:szCs w:val="22"/>
          <w:lang w:val="en-GB"/>
        </w:rPr>
        <w:t>as</w:t>
      </w:r>
      <w:r w:rsidRPr="00E0366F">
        <w:rPr>
          <w:rFonts w:ascii="Avenir Next" w:hAnsi="Avenir Next" w:cs="Arial"/>
          <w:color w:val="000000" w:themeColor="text1"/>
          <w:sz w:val="22"/>
          <w:szCs w:val="22"/>
          <w:lang w:val="en-GB"/>
        </w:rPr>
        <w:t xml:space="preserve"> a </w:t>
      </w:r>
      <w:r>
        <w:rPr>
          <w:rFonts w:ascii="Avenir Next" w:hAnsi="Avenir Next" w:cs="Arial"/>
          <w:color w:val="000000" w:themeColor="text1"/>
          <w:sz w:val="22"/>
          <w:szCs w:val="22"/>
          <w:lang w:val="en-GB"/>
        </w:rPr>
        <w:t>"</w:t>
      </w:r>
      <w:r w:rsidRPr="00E0366F">
        <w:rPr>
          <w:rFonts w:ascii="Avenir Next" w:hAnsi="Avenir Next" w:cs="Arial"/>
          <w:color w:val="000000" w:themeColor="text1"/>
          <w:sz w:val="22"/>
          <w:szCs w:val="22"/>
          <w:lang w:val="en-GB"/>
        </w:rPr>
        <w:t>person or body, including one appointed on an interim basis, authori</w:t>
      </w:r>
      <w:r w:rsidR="008A55D0">
        <w:rPr>
          <w:rFonts w:ascii="Avenir Next" w:hAnsi="Avenir Next" w:cs="Arial"/>
          <w:color w:val="000000" w:themeColor="text1"/>
          <w:sz w:val="22"/>
          <w:szCs w:val="22"/>
          <w:lang w:val="en-GB"/>
        </w:rPr>
        <w:t>s</w:t>
      </w:r>
      <w:r w:rsidRPr="00E0366F">
        <w:rPr>
          <w:rFonts w:ascii="Avenir Next" w:hAnsi="Avenir Next" w:cs="Arial"/>
          <w:color w:val="000000" w:themeColor="text1"/>
          <w:sz w:val="22"/>
          <w:szCs w:val="22"/>
          <w:lang w:val="en-GB"/>
        </w:rPr>
        <w:t>ed in a foreign proceeding to administer the reorganization or the liquidation of the debtor’s assets or affairs or to act as a representative of the foreign proceeding</w:t>
      </w:r>
      <w:r>
        <w:rPr>
          <w:rFonts w:ascii="Avenir Next" w:hAnsi="Avenir Next" w:cs="Arial"/>
          <w:color w:val="000000" w:themeColor="text1"/>
          <w:sz w:val="22"/>
          <w:szCs w:val="22"/>
          <w:lang w:val="en-GB"/>
        </w:rPr>
        <w:t>".</w:t>
      </w:r>
    </w:p>
    <w:p w14:paraId="0F531B21" w14:textId="6CE2ACE4" w:rsidR="008A55D0" w:rsidRDefault="008A55D0" w:rsidP="00E0366F">
      <w:pPr>
        <w:jc w:val="both"/>
        <w:rPr>
          <w:rFonts w:ascii="Avenir Next" w:hAnsi="Avenir Next" w:cs="Arial"/>
          <w:color w:val="000000" w:themeColor="text1"/>
          <w:sz w:val="22"/>
          <w:szCs w:val="22"/>
          <w:lang w:val="en-GB"/>
        </w:rPr>
      </w:pPr>
    </w:p>
    <w:p w14:paraId="296F64EF" w14:textId="15A2E9F9" w:rsidR="008877A6" w:rsidRDefault="008877A6" w:rsidP="008877A6">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Dealing firstly with </w:t>
      </w:r>
      <w:r w:rsidRPr="00E2622D">
        <w:rPr>
          <w:rFonts w:ascii="Avenir Next" w:hAnsi="Avenir Next" w:cs="Arial"/>
          <w:sz w:val="22"/>
          <w:szCs w:val="22"/>
          <w:lang w:val="en-GB"/>
        </w:rPr>
        <w:t>the Deposit Guarantee Fund</w:t>
      </w:r>
      <w:r>
        <w:rPr>
          <w:rFonts w:ascii="Avenir Next" w:hAnsi="Avenir Next" w:cs="Arial"/>
          <w:sz w:val="22"/>
          <w:szCs w:val="22"/>
          <w:lang w:val="en-GB"/>
        </w:rPr>
        <w:t xml:space="preserve">: pursuant to the laws of County A, </w:t>
      </w:r>
      <w:r w:rsidRPr="008877A6">
        <w:rPr>
          <w:rFonts w:ascii="Avenir Next" w:hAnsi="Avenir Next" w:cs="Arial"/>
          <w:sz w:val="22"/>
          <w:szCs w:val="22"/>
          <w:lang w:val="en-GB"/>
        </w:rPr>
        <w:t xml:space="preserve">the DGF is responsible for the process of withdrawing insolvent banks from the market and winding down their operations </w:t>
      </w:r>
      <w:r>
        <w:rPr>
          <w:rFonts w:ascii="Avenir Next" w:hAnsi="Avenir Next" w:cs="Arial"/>
          <w:sz w:val="22"/>
          <w:szCs w:val="22"/>
          <w:lang w:val="en-GB"/>
        </w:rPr>
        <w:t>through</w:t>
      </w:r>
      <w:r w:rsidRPr="008877A6">
        <w:rPr>
          <w:rFonts w:ascii="Avenir Next" w:hAnsi="Avenir Next" w:cs="Arial"/>
          <w:sz w:val="22"/>
          <w:szCs w:val="22"/>
          <w:lang w:val="en-GB"/>
        </w:rPr>
        <w:t xml:space="preserve"> liquidation. Pursuant to article 34 of the DGF Law, once a bank has been classified as insolvent, the DGF will begin the process of removing it from the market</w:t>
      </w:r>
      <w:r>
        <w:rPr>
          <w:rFonts w:ascii="Avenir Next" w:hAnsi="Avenir Next" w:cs="Arial"/>
          <w:sz w:val="22"/>
          <w:szCs w:val="22"/>
          <w:lang w:val="en-GB"/>
        </w:rPr>
        <w:t xml:space="preserve">, and then if the National Bank decides </w:t>
      </w:r>
      <w:r w:rsidRPr="00E2622D">
        <w:rPr>
          <w:rFonts w:ascii="Avenir Next" w:hAnsi="Avenir Next" w:cs="Arial"/>
          <w:color w:val="000000"/>
          <w:sz w:val="22"/>
          <w:szCs w:val="22"/>
          <w:lang w:val="en-GB" w:eastAsia="en-GB"/>
        </w:rPr>
        <w:t xml:space="preserve">to revoke the </w:t>
      </w:r>
      <w:r w:rsidR="00AA2728">
        <w:rPr>
          <w:rFonts w:ascii="Avenir Next" w:hAnsi="Avenir Next" w:cs="Arial"/>
          <w:color w:val="000000"/>
          <w:sz w:val="22"/>
          <w:szCs w:val="22"/>
          <w:lang w:val="en-GB" w:eastAsia="en-GB"/>
        </w:rPr>
        <w:t>B</w:t>
      </w:r>
      <w:r w:rsidRPr="00E2622D">
        <w:rPr>
          <w:rFonts w:ascii="Avenir Next" w:hAnsi="Avenir Next" w:cs="Arial"/>
          <w:color w:val="000000"/>
          <w:sz w:val="22"/>
          <w:szCs w:val="22"/>
          <w:lang w:val="en-GB" w:eastAsia="en-GB"/>
        </w:rPr>
        <w:t>ank’s licence</w:t>
      </w:r>
      <w:r w:rsidR="00AA2728">
        <w:rPr>
          <w:rFonts w:ascii="Avenir Next" w:hAnsi="Avenir Next" w:cs="Arial"/>
          <w:color w:val="000000"/>
          <w:sz w:val="22"/>
          <w:szCs w:val="22"/>
          <w:lang w:val="en-GB" w:eastAsia="en-GB"/>
        </w:rPr>
        <w:t>, t</w:t>
      </w:r>
      <w:r w:rsidR="00AA2728" w:rsidRPr="00E2622D">
        <w:rPr>
          <w:rFonts w:ascii="Avenir Next" w:hAnsi="Avenir Next" w:cs="Arial"/>
          <w:color w:val="000000"/>
          <w:sz w:val="22"/>
          <w:szCs w:val="22"/>
          <w:lang w:val="en-GB" w:eastAsia="en-GB"/>
        </w:rPr>
        <w:t>he DGF is obliged to commence liquidation proceedings on or before the next working day after the NB’s decision</w:t>
      </w:r>
      <w:r w:rsidRPr="00E2622D">
        <w:rPr>
          <w:rFonts w:ascii="Avenir Next" w:hAnsi="Avenir Next" w:cs="Arial"/>
          <w:color w:val="000000"/>
          <w:sz w:val="22"/>
          <w:szCs w:val="22"/>
          <w:lang w:val="en-GB" w:eastAsia="en-GB"/>
        </w:rPr>
        <w:t>.</w:t>
      </w:r>
      <w:r w:rsidR="00AA2728">
        <w:rPr>
          <w:rFonts w:ascii="Avenir Next" w:hAnsi="Avenir Next" w:cs="Arial"/>
          <w:color w:val="000000"/>
          <w:sz w:val="22"/>
          <w:szCs w:val="22"/>
          <w:lang w:val="en-GB" w:eastAsia="en-GB"/>
        </w:rPr>
        <w:t xml:space="preserve"> The DGF does come within the definition of </w:t>
      </w:r>
      <w:r w:rsidR="00AA2728" w:rsidRPr="00AA2728">
        <w:rPr>
          <w:rFonts w:ascii="Avenir Next" w:hAnsi="Avenir Next" w:cs="Arial"/>
          <w:color w:val="000000"/>
          <w:sz w:val="22"/>
          <w:szCs w:val="22"/>
          <w:lang w:val="en-GB" w:eastAsia="en-GB"/>
        </w:rPr>
        <w:t>article 2(d) of the MLCBI</w:t>
      </w:r>
      <w:r w:rsidR="00AA2728">
        <w:rPr>
          <w:rFonts w:ascii="Avenir Next" w:hAnsi="Avenir Next" w:cs="Arial"/>
          <w:color w:val="000000"/>
          <w:sz w:val="22"/>
          <w:szCs w:val="22"/>
          <w:lang w:val="en-GB" w:eastAsia="en-GB"/>
        </w:rPr>
        <w:t>.</w:t>
      </w:r>
    </w:p>
    <w:p w14:paraId="77842196" w14:textId="77777777" w:rsidR="008877A6" w:rsidRDefault="008877A6" w:rsidP="00E0366F">
      <w:pPr>
        <w:jc w:val="both"/>
        <w:rPr>
          <w:rFonts w:ascii="Avenir Next" w:hAnsi="Avenir Next" w:cs="Arial"/>
          <w:color w:val="000000" w:themeColor="text1"/>
          <w:sz w:val="22"/>
          <w:szCs w:val="22"/>
          <w:lang w:val="en-GB"/>
        </w:rPr>
      </w:pPr>
    </w:p>
    <w:p w14:paraId="0D3206EF" w14:textId="55CBB264" w:rsidR="00E0366F" w:rsidRDefault="00AA2728" w:rsidP="00707FC8">
      <w:pPr>
        <w:jc w:val="both"/>
        <w:rPr>
          <w:rFonts w:ascii="Avenir Next" w:hAnsi="Avenir Next" w:cs="Arial"/>
          <w:sz w:val="22"/>
          <w:szCs w:val="22"/>
          <w:lang w:val="en-GB"/>
        </w:rPr>
      </w:pPr>
      <w:r>
        <w:rPr>
          <w:rFonts w:ascii="Avenir Next" w:hAnsi="Avenir Next" w:cs="Arial"/>
          <w:sz w:val="22"/>
          <w:szCs w:val="22"/>
          <w:lang w:val="en-GB"/>
        </w:rPr>
        <w:t xml:space="preserve">Turning to </w:t>
      </w:r>
      <w:r w:rsidR="00E0366F" w:rsidRPr="00E2622D">
        <w:rPr>
          <w:rFonts w:ascii="Avenir Next" w:hAnsi="Avenir Next" w:cs="Arial"/>
          <w:sz w:val="22"/>
          <w:szCs w:val="22"/>
          <w:lang w:val="en-GB"/>
        </w:rPr>
        <w:t>Ms G, in her capacity as authorised officer of DGF</w:t>
      </w:r>
      <w:r>
        <w:rPr>
          <w:rFonts w:ascii="Avenir Next" w:hAnsi="Avenir Next" w:cs="Arial"/>
          <w:sz w:val="22"/>
          <w:szCs w:val="22"/>
          <w:lang w:val="en-GB"/>
        </w:rPr>
        <w:t xml:space="preserve">, </w:t>
      </w:r>
      <w:r w:rsidR="00C351C7">
        <w:rPr>
          <w:rFonts w:ascii="Avenir Next" w:hAnsi="Avenir Next" w:cs="Arial"/>
          <w:sz w:val="22"/>
          <w:szCs w:val="22"/>
          <w:lang w:val="en-GB"/>
        </w:rPr>
        <w:t xml:space="preserve">although DGF has </w:t>
      </w:r>
      <w:r w:rsidR="00C351C7" w:rsidRPr="00E2622D">
        <w:rPr>
          <w:rFonts w:ascii="Avenir Next" w:hAnsi="Avenir Next" w:cs="Arial"/>
          <w:color w:val="000000"/>
          <w:sz w:val="22"/>
          <w:szCs w:val="22"/>
          <w:lang w:val="en-GB" w:eastAsia="en-GB"/>
        </w:rPr>
        <w:t>delegate all liquidation powers in respect of the Bank set out in articles 37, 38, 47-52, 521 and 53 of the DGF Law, including the authority to sign all agreements related to the sale of the bank’s asset</w:t>
      </w:r>
      <w:r w:rsidR="00C351C7">
        <w:rPr>
          <w:rFonts w:ascii="Avenir Next" w:hAnsi="Avenir Next" w:cs="Arial"/>
          <w:color w:val="000000"/>
          <w:sz w:val="22"/>
          <w:szCs w:val="22"/>
          <w:lang w:val="en-GB" w:eastAsia="en-GB"/>
        </w:rPr>
        <w:t>s, Ms G does not have</w:t>
      </w:r>
      <w:r w:rsidR="00C351C7" w:rsidRPr="00E2622D">
        <w:rPr>
          <w:rFonts w:ascii="Avenir Next" w:hAnsi="Avenir Next" w:cs="Arial"/>
          <w:color w:val="000000"/>
          <w:sz w:val="22"/>
          <w:szCs w:val="22"/>
          <w:lang w:val="en-GB" w:eastAsia="en-GB"/>
        </w:rPr>
        <w:t xml:space="preserve"> authority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r w:rsidR="00C351C7">
        <w:rPr>
          <w:rFonts w:ascii="Avenir Next" w:hAnsi="Avenir Next" w:cs="Arial"/>
          <w:color w:val="000000"/>
          <w:sz w:val="22"/>
          <w:szCs w:val="22"/>
          <w:lang w:val="en-GB" w:eastAsia="en-GB"/>
        </w:rPr>
        <w:t xml:space="preserve"> On this basis, she may not come within the </w:t>
      </w:r>
      <w:r w:rsidR="00C351C7">
        <w:rPr>
          <w:rFonts w:ascii="Avenir Next" w:hAnsi="Avenir Next" w:cs="Arial"/>
          <w:color w:val="000000"/>
          <w:sz w:val="22"/>
          <w:szCs w:val="22"/>
          <w:lang w:val="en-GB" w:eastAsia="en-GB"/>
        </w:rPr>
        <w:t xml:space="preserve">definition of </w:t>
      </w:r>
      <w:r w:rsidR="00C351C7" w:rsidRPr="00AA2728">
        <w:rPr>
          <w:rFonts w:ascii="Avenir Next" w:hAnsi="Avenir Next" w:cs="Arial"/>
          <w:color w:val="000000"/>
          <w:sz w:val="22"/>
          <w:szCs w:val="22"/>
          <w:lang w:val="en-GB" w:eastAsia="en-GB"/>
        </w:rPr>
        <w:t>article 2(d</w:t>
      </w:r>
      <w:r w:rsidR="00C351C7">
        <w:rPr>
          <w:rFonts w:ascii="Avenir Next" w:hAnsi="Avenir Next" w:cs="Arial"/>
          <w:color w:val="000000"/>
          <w:sz w:val="22"/>
          <w:szCs w:val="22"/>
          <w:lang w:val="en-GB" w:eastAsia="en-GB"/>
        </w:rPr>
        <w:t>), and the foreign representative would be deemed to be DGF.</w:t>
      </w:r>
    </w:p>
    <w:p w14:paraId="493D025C" w14:textId="77777777" w:rsidR="00E0366F" w:rsidRPr="00E2622D" w:rsidRDefault="00E0366F"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CA0AF21" w:rsidR="000300E0" w:rsidRPr="00B46CE2" w:rsidRDefault="00B00604" w:rsidP="000300E0">
    <w:pPr>
      <w:pStyle w:val="Footer"/>
      <w:ind w:right="360"/>
      <w:rPr>
        <w:rFonts w:ascii="Avenir Next" w:hAnsi="Avenir Next"/>
        <w:sz w:val="22"/>
        <w:szCs w:val="22"/>
      </w:rPr>
    </w:pPr>
    <w:r>
      <w:rPr>
        <w:rFonts w:ascii="Avenir Next" w:hAnsi="Avenir Next" w:cs="Arial"/>
        <w:sz w:val="22"/>
        <w:szCs w:val="22"/>
      </w:rPr>
      <w:t>202223-840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7521C2"/>
    <w:multiLevelType w:val="hybridMultilevel"/>
    <w:tmpl w:val="7834FEF0"/>
    <w:lvl w:ilvl="0" w:tplc="A37EAC46">
      <w:start w:val="2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527442">
    <w:abstractNumId w:val="1"/>
  </w:num>
  <w:num w:numId="2" w16cid:durableId="200629552">
    <w:abstractNumId w:val="49"/>
  </w:num>
  <w:num w:numId="3" w16cid:durableId="2066105649">
    <w:abstractNumId w:val="34"/>
  </w:num>
  <w:num w:numId="4" w16cid:durableId="795870967">
    <w:abstractNumId w:val="44"/>
  </w:num>
  <w:num w:numId="5" w16cid:durableId="1919443816">
    <w:abstractNumId w:val="6"/>
  </w:num>
  <w:num w:numId="6" w16cid:durableId="1752072184">
    <w:abstractNumId w:val="42"/>
  </w:num>
  <w:num w:numId="7" w16cid:durableId="758142770">
    <w:abstractNumId w:val="18"/>
  </w:num>
  <w:num w:numId="8" w16cid:durableId="1721593632">
    <w:abstractNumId w:val="36"/>
  </w:num>
  <w:num w:numId="9" w16cid:durableId="1772361175">
    <w:abstractNumId w:val="21"/>
  </w:num>
  <w:num w:numId="10" w16cid:durableId="1475638720">
    <w:abstractNumId w:val="12"/>
  </w:num>
  <w:num w:numId="11" w16cid:durableId="2125419685">
    <w:abstractNumId w:val="23"/>
  </w:num>
  <w:num w:numId="12" w16cid:durableId="1800413981">
    <w:abstractNumId w:val="40"/>
  </w:num>
  <w:num w:numId="13" w16cid:durableId="1385913365">
    <w:abstractNumId w:val="4"/>
  </w:num>
  <w:num w:numId="14" w16cid:durableId="1198472276">
    <w:abstractNumId w:val="30"/>
  </w:num>
  <w:num w:numId="15" w16cid:durableId="370032222">
    <w:abstractNumId w:val="13"/>
  </w:num>
  <w:num w:numId="16" w16cid:durableId="1501043029">
    <w:abstractNumId w:val="14"/>
  </w:num>
  <w:num w:numId="17" w16cid:durableId="1857646388">
    <w:abstractNumId w:val="25"/>
  </w:num>
  <w:num w:numId="18" w16cid:durableId="2120686427">
    <w:abstractNumId w:val="5"/>
  </w:num>
  <w:num w:numId="19" w16cid:durableId="1511410110">
    <w:abstractNumId w:val="24"/>
  </w:num>
  <w:num w:numId="20" w16cid:durableId="1899516998">
    <w:abstractNumId w:val="48"/>
  </w:num>
  <w:num w:numId="21" w16cid:durableId="743986566">
    <w:abstractNumId w:val="16"/>
  </w:num>
  <w:num w:numId="22" w16cid:durableId="1567253317">
    <w:abstractNumId w:val="39"/>
  </w:num>
  <w:num w:numId="23" w16cid:durableId="681131278">
    <w:abstractNumId w:val="46"/>
  </w:num>
  <w:num w:numId="24" w16cid:durableId="1285232830">
    <w:abstractNumId w:val="38"/>
  </w:num>
  <w:num w:numId="25" w16cid:durableId="369837601">
    <w:abstractNumId w:val="29"/>
  </w:num>
  <w:num w:numId="26" w16cid:durableId="723025756">
    <w:abstractNumId w:val="47"/>
  </w:num>
  <w:num w:numId="27" w16cid:durableId="1813211305">
    <w:abstractNumId w:val="43"/>
  </w:num>
  <w:num w:numId="28" w16cid:durableId="351686361">
    <w:abstractNumId w:val="8"/>
  </w:num>
  <w:num w:numId="29" w16cid:durableId="958801295">
    <w:abstractNumId w:val="9"/>
  </w:num>
  <w:num w:numId="30" w16cid:durableId="1235702126">
    <w:abstractNumId w:val="26"/>
  </w:num>
  <w:num w:numId="31" w16cid:durableId="1102606172">
    <w:abstractNumId w:val="2"/>
  </w:num>
  <w:num w:numId="32" w16cid:durableId="116536583">
    <w:abstractNumId w:val="28"/>
  </w:num>
  <w:num w:numId="33" w16cid:durableId="1200163547">
    <w:abstractNumId w:val="0"/>
  </w:num>
  <w:num w:numId="34" w16cid:durableId="841043648">
    <w:abstractNumId w:val="35"/>
  </w:num>
  <w:num w:numId="35" w16cid:durableId="1074819637">
    <w:abstractNumId w:val="20"/>
  </w:num>
  <w:num w:numId="36" w16cid:durableId="455367009">
    <w:abstractNumId w:val="37"/>
  </w:num>
  <w:num w:numId="37" w16cid:durableId="1372072602">
    <w:abstractNumId w:val="22"/>
  </w:num>
  <w:num w:numId="38" w16cid:durableId="314727601">
    <w:abstractNumId w:val="32"/>
  </w:num>
  <w:num w:numId="39" w16cid:durableId="780221062">
    <w:abstractNumId w:val="3"/>
  </w:num>
  <w:num w:numId="40" w16cid:durableId="1065303606">
    <w:abstractNumId w:val="19"/>
  </w:num>
  <w:num w:numId="41" w16cid:durableId="1034698378">
    <w:abstractNumId w:val="41"/>
  </w:num>
  <w:num w:numId="42" w16cid:durableId="410810084">
    <w:abstractNumId w:val="15"/>
  </w:num>
  <w:num w:numId="43" w16cid:durableId="1230266456">
    <w:abstractNumId w:val="27"/>
  </w:num>
  <w:num w:numId="44" w16cid:durableId="1101029432">
    <w:abstractNumId w:val="11"/>
  </w:num>
  <w:num w:numId="45" w16cid:durableId="836266869">
    <w:abstractNumId w:val="10"/>
  </w:num>
  <w:num w:numId="46" w16cid:durableId="1565987378">
    <w:abstractNumId w:val="31"/>
  </w:num>
  <w:num w:numId="47" w16cid:durableId="1095397889">
    <w:abstractNumId w:val="17"/>
  </w:num>
  <w:num w:numId="48" w16cid:durableId="1918052801">
    <w:abstractNumId w:val="7"/>
  </w:num>
  <w:num w:numId="49" w16cid:durableId="33779017">
    <w:abstractNumId w:val="45"/>
  </w:num>
  <w:num w:numId="50" w16cid:durableId="1622227356">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6771"/>
    <w:rsid w:val="00067A88"/>
    <w:rsid w:val="00070B92"/>
    <w:rsid w:val="00073474"/>
    <w:rsid w:val="00077D49"/>
    <w:rsid w:val="00082609"/>
    <w:rsid w:val="000851CC"/>
    <w:rsid w:val="00093BE8"/>
    <w:rsid w:val="000A68ED"/>
    <w:rsid w:val="000B4FEB"/>
    <w:rsid w:val="000B5FF1"/>
    <w:rsid w:val="000B609F"/>
    <w:rsid w:val="000C147F"/>
    <w:rsid w:val="000C2014"/>
    <w:rsid w:val="000C6BB9"/>
    <w:rsid w:val="000D32A9"/>
    <w:rsid w:val="000D55A8"/>
    <w:rsid w:val="000E4841"/>
    <w:rsid w:val="000E6325"/>
    <w:rsid w:val="000F1677"/>
    <w:rsid w:val="000F3D6C"/>
    <w:rsid w:val="000F579C"/>
    <w:rsid w:val="00101707"/>
    <w:rsid w:val="001102C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5311"/>
    <w:rsid w:val="00190FD2"/>
    <w:rsid w:val="001966D9"/>
    <w:rsid w:val="001A1002"/>
    <w:rsid w:val="001A24E7"/>
    <w:rsid w:val="001A2B78"/>
    <w:rsid w:val="001A7E9A"/>
    <w:rsid w:val="001B0F70"/>
    <w:rsid w:val="001B5016"/>
    <w:rsid w:val="001C45FC"/>
    <w:rsid w:val="001D02C5"/>
    <w:rsid w:val="001D4862"/>
    <w:rsid w:val="001E25B9"/>
    <w:rsid w:val="001E49E0"/>
    <w:rsid w:val="001E4DDB"/>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C5FB5"/>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872EF"/>
    <w:rsid w:val="00391F3E"/>
    <w:rsid w:val="003948D5"/>
    <w:rsid w:val="00396821"/>
    <w:rsid w:val="00397D3A"/>
    <w:rsid w:val="003A051E"/>
    <w:rsid w:val="003A2FEE"/>
    <w:rsid w:val="003B1310"/>
    <w:rsid w:val="003B170F"/>
    <w:rsid w:val="003B397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3694"/>
    <w:rsid w:val="00424D07"/>
    <w:rsid w:val="00430FED"/>
    <w:rsid w:val="00432179"/>
    <w:rsid w:val="00434292"/>
    <w:rsid w:val="00434A8C"/>
    <w:rsid w:val="00435583"/>
    <w:rsid w:val="00436884"/>
    <w:rsid w:val="00437297"/>
    <w:rsid w:val="00443403"/>
    <w:rsid w:val="00444284"/>
    <w:rsid w:val="00445CE6"/>
    <w:rsid w:val="00447FE6"/>
    <w:rsid w:val="0045238B"/>
    <w:rsid w:val="004534C2"/>
    <w:rsid w:val="0045446F"/>
    <w:rsid w:val="0045683E"/>
    <w:rsid w:val="0047025B"/>
    <w:rsid w:val="00491675"/>
    <w:rsid w:val="00493855"/>
    <w:rsid w:val="0049508F"/>
    <w:rsid w:val="0049600E"/>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0FF5"/>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5F4F4D"/>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45C0"/>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345B"/>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877A6"/>
    <w:rsid w:val="0089145D"/>
    <w:rsid w:val="008A0C6E"/>
    <w:rsid w:val="008A46CF"/>
    <w:rsid w:val="008A4DF2"/>
    <w:rsid w:val="008A55D0"/>
    <w:rsid w:val="008A5F06"/>
    <w:rsid w:val="008A6CFE"/>
    <w:rsid w:val="008A7470"/>
    <w:rsid w:val="008B1A08"/>
    <w:rsid w:val="008B2DE3"/>
    <w:rsid w:val="008B40D5"/>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9EE"/>
    <w:rsid w:val="009E4DE3"/>
    <w:rsid w:val="00A047EE"/>
    <w:rsid w:val="00A114EA"/>
    <w:rsid w:val="00A153F7"/>
    <w:rsid w:val="00A2274A"/>
    <w:rsid w:val="00A235B7"/>
    <w:rsid w:val="00A27A7A"/>
    <w:rsid w:val="00A311A3"/>
    <w:rsid w:val="00A407EF"/>
    <w:rsid w:val="00A46B4C"/>
    <w:rsid w:val="00A5117B"/>
    <w:rsid w:val="00A54000"/>
    <w:rsid w:val="00A54689"/>
    <w:rsid w:val="00A60074"/>
    <w:rsid w:val="00A6627C"/>
    <w:rsid w:val="00A70BBC"/>
    <w:rsid w:val="00A71019"/>
    <w:rsid w:val="00A81029"/>
    <w:rsid w:val="00A83CB5"/>
    <w:rsid w:val="00A865A7"/>
    <w:rsid w:val="00A96489"/>
    <w:rsid w:val="00AA2728"/>
    <w:rsid w:val="00AA3A42"/>
    <w:rsid w:val="00AA5311"/>
    <w:rsid w:val="00AA7BAA"/>
    <w:rsid w:val="00AB685C"/>
    <w:rsid w:val="00AB6C2D"/>
    <w:rsid w:val="00AC08F7"/>
    <w:rsid w:val="00AC3721"/>
    <w:rsid w:val="00AC3839"/>
    <w:rsid w:val="00AC7082"/>
    <w:rsid w:val="00AD3FEA"/>
    <w:rsid w:val="00AD7BBD"/>
    <w:rsid w:val="00AF228E"/>
    <w:rsid w:val="00B00604"/>
    <w:rsid w:val="00B04137"/>
    <w:rsid w:val="00B1112C"/>
    <w:rsid w:val="00B11D19"/>
    <w:rsid w:val="00B12936"/>
    <w:rsid w:val="00B14819"/>
    <w:rsid w:val="00B17AA9"/>
    <w:rsid w:val="00B25618"/>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93AEB"/>
    <w:rsid w:val="00BA0E44"/>
    <w:rsid w:val="00BA47C5"/>
    <w:rsid w:val="00BB0F2B"/>
    <w:rsid w:val="00BD0B9F"/>
    <w:rsid w:val="00BD0D57"/>
    <w:rsid w:val="00BE1A50"/>
    <w:rsid w:val="00BF50F7"/>
    <w:rsid w:val="00C02F29"/>
    <w:rsid w:val="00C10C13"/>
    <w:rsid w:val="00C17111"/>
    <w:rsid w:val="00C20747"/>
    <w:rsid w:val="00C20AFE"/>
    <w:rsid w:val="00C22A25"/>
    <w:rsid w:val="00C23B79"/>
    <w:rsid w:val="00C33D50"/>
    <w:rsid w:val="00C351C7"/>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150F"/>
    <w:rsid w:val="00CF2819"/>
    <w:rsid w:val="00CF4F9D"/>
    <w:rsid w:val="00CF70DC"/>
    <w:rsid w:val="00D148DC"/>
    <w:rsid w:val="00D17FDC"/>
    <w:rsid w:val="00D377B0"/>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366F"/>
    <w:rsid w:val="00E04A7C"/>
    <w:rsid w:val="00E059FB"/>
    <w:rsid w:val="00E069C4"/>
    <w:rsid w:val="00E07275"/>
    <w:rsid w:val="00E07866"/>
    <w:rsid w:val="00E07C5A"/>
    <w:rsid w:val="00E15B57"/>
    <w:rsid w:val="00E15BA9"/>
    <w:rsid w:val="00E25B22"/>
    <w:rsid w:val="00E2622D"/>
    <w:rsid w:val="00E26E19"/>
    <w:rsid w:val="00E27E3C"/>
    <w:rsid w:val="00E31DF3"/>
    <w:rsid w:val="00E32814"/>
    <w:rsid w:val="00E33448"/>
    <w:rsid w:val="00E33486"/>
    <w:rsid w:val="00E34181"/>
    <w:rsid w:val="00E4429D"/>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Malik</cp:lastModifiedBy>
  <cp:revision>52</cp:revision>
  <cp:lastPrinted>2019-08-27T05:42:00Z</cp:lastPrinted>
  <dcterms:created xsi:type="dcterms:W3CDTF">2023-02-03T12:18:00Z</dcterms:created>
  <dcterms:modified xsi:type="dcterms:W3CDTF">2023-02-03T16:59:00Z</dcterms:modified>
</cp:coreProperties>
</file>