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AD451A" w:rsidRDefault="00BA41E0" w:rsidP="004D2090">
      <w:pPr>
        <w:pStyle w:val="ListParagraph"/>
        <w:numPr>
          <w:ilvl w:val="0"/>
          <w:numId w:val="1"/>
        </w:numPr>
        <w:ind w:left="426"/>
        <w:jc w:val="both"/>
        <w:rPr>
          <w:rFonts w:ascii="Avenir Next" w:hAnsi="Avenir Next" w:cs="Arial"/>
          <w:sz w:val="22"/>
          <w:szCs w:val="22"/>
          <w:highlight w:val="yellow"/>
          <w:lang w:val="en-GB"/>
        </w:rPr>
      </w:pPr>
      <w:r w:rsidRPr="00AD451A">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AD451A" w:rsidRDefault="0052366A" w:rsidP="004D2090">
      <w:pPr>
        <w:pStyle w:val="ListParagraph"/>
        <w:numPr>
          <w:ilvl w:val="0"/>
          <w:numId w:val="2"/>
        </w:numPr>
        <w:ind w:left="426"/>
        <w:jc w:val="both"/>
        <w:rPr>
          <w:rFonts w:ascii="Avenir Next" w:hAnsi="Avenir Next" w:cs="Arial"/>
          <w:sz w:val="22"/>
          <w:szCs w:val="22"/>
          <w:highlight w:val="yellow"/>
          <w:lang w:val="en-GB"/>
        </w:rPr>
      </w:pPr>
      <w:r w:rsidRPr="00AD451A">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38E02DC8" w:rsidR="00C03A89" w:rsidRPr="004F0CF9" w:rsidRDefault="00C03A89" w:rsidP="00AD451A">
      <w:pPr>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D451A" w:rsidRDefault="002938AD" w:rsidP="004D2090">
      <w:pPr>
        <w:pStyle w:val="ListParagraph"/>
        <w:numPr>
          <w:ilvl w:val="0"/>
          <w:numId w:val="3"/>
        </w:numPr>
        <w:ind w:left="426"/>
        <w:jc w:val="both"/>
        <w:rPr>
          <w:rFonts w:ascii="Avenir Next" w:hAnsi="Avenir Next" w:cs="Arial"/>
          <w:sz w:val="22"/>
          <w:szCs w:val="22"/>
          <w:highlight w:val="yellow"/>
          <w:lang w:val="en-GB"/>
        </w:rPr>
      </w:pPr>
      <w:r w:rsidRPr="00AD451A">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AD451A" w:rsidRDefault="001A512B" w:rsidP="004D2090">
      <w:pPr>
        <w:pStyle w:val="ListParagraph"/>
        <w:numPr>
          <w:ilvl w:val="0"/>
          <w:numId w:val="4"/>
        </w:numPr>
        <w:ind w:left="426"/>
        <w:jc w:val="both"/>
        <w:rPr>
          <w:rFonts w:ascii="Avenir Next" w:hAnsi="Avenir Next" w:cs="Arial"/>
          <w:sz w:val="22"/>
          <w:szCs w:val="22"/>
          <w:highlight w:val="yellow"/>
          <w:lang w:val="en-GB"/>
        </w:rPr>
      </w:pPr>
      <w:r w:rsidRPr="00AD451A">
        <w:rPr>
          <w:rFonts w:ascii="Avenir Next" w:hAnsi="Avenir Next" w:cs="Arial"/>
          <w:sz w:val="22"/>
          <w:szCs w:val="22"/>
          <w:highlight w:val="yellow"/>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AD451A" w:rsidRDefault="00DF1875" w:rsidP="004D2090">
      <w:pPr>
        <w:pStyle w:val="ListParagraph"/>
        <w:numPr>
          <w:ilvl w:val="0"/>
          <w:numId w:val="5"/>
        </w:numPr>
        <w:ind w:left="426"/>
        <w:jc w:val="both"/>
        <w:rPr>
          <w:rFonts w:ascii="Avenir Next" w:hAnsi="Avenir Next" w:cs="Arial"/>
          <w:sz w:val="22"/>
          <w:szCs w:val="22"/>
          <w:highlight w:val="yellow"/>
          <w:lang w:val="en-GB"/>
        </w:rPr>
      </w:pPr>
      <w:r w:rsidRPr="00AD451A">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927210" w:rsidRDefault="00EE1A0C" w:rsidP="004D2090">
      <w:pPr>
        <w:pStyle w:val="ListParagraph"/>
        <w:numPr>
          <w:ilvl w:val="0"/>
          <w:numId w:val="6"/>
        </w:numPr>
        <w:ind w:left="426"/>
        <w:jc w:val="both"/>
        <w:rPr>
          <w:rFonts w:ascii="Avenir Next" w:hAnsi="Avenir Next" w:cs="Arial"/>
          <w:sz w:val="22"/>
          <w:szCs w:val="22"/>
          <w:lang w:val="en-GB"/>
        </w:rPr>
      </w:pPr>
      <w:r w:rsidRPr="00927210">
        <w:rPr>
          <w:rFonts w:ascii="Avenir Next" w:hAnsi="Avenir Next" w:cs="Arial"/>
          <w:sz w:val="22"/>
          <w:szCs w:val="22"/>
          <w:lang w:val="en-GB"/>
        </w:rPr>
        <w:t>A</w:t>
      </w:r>
      <w:r w:rsidR="00025846" w:rsidRPr="00927210">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927210" w:rsidRDefault="00025846" w:rsidP="004D2090">
      <w:pPr>
        <w:pStyle w:val="ListParagraph"/>
        <w:numPr>
          <w:ilvl w:val="0"/>
          <w:numId w:val="6"/>
        </w:numPr>
        <w:ind w:left="426"/>
        <w:jc w:val="both"/>
        <w:rPr>
          <w:rFonts w:ascii="Avenir Next" w:hAnsi="Avenir Next" w:cs="Arial"/>
          <w:sz w:val="22"/>
          <w:szCs w:val="22"/>
          <w:highlight w:val="yellow"/>
          <w:lang w:val="en-GB"/>
        </w:rPr>
      </w:pPr>
      <w:r w:rsidRPr="00927210">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927210" w:rsidRDefault="00E631C5" w:rsidP="004D2090">
      <w:pPr>
        <w:pStyle w:val="ListParagraph"/>
        <w:numPr>
          <w:ilvl w:val="0"/>
          <w:numId w:val="7"/>
        </w:numPr>
        <w:ind w:left="426"/>
        <w:jc w:val="both"/>
        <w:rPr>
          <w:rFonts w:ascii="Avenir Next" w:hAnsi="Avenir Next" w:cs="Arial"/>
          <w:sz w:val="22"/>
          <w:szCs w:val="22"/>
          <w:highlight w:val="yellow"/>
          <w:lang w:val="en-GB"/>
        </w:rPr>
      </w:pPr>
      <w:r w:rsidRPr="00927210">
        <w:rPr>
          <w:rFonts w:ascii="Avenir Next" w:hAnsi="Avenir Next" w:cs="Arial"/>
          <w:sz w:val="22"/>
          <w:szCs w:val="22"/>
          <w:highlight w:val="yellow"/>
          <w:lang w:val="en-GB"/>
        </w:rPr>
        <w:t>To preserve</w:t>
      </w:r>
      <w:r w:rsidR="00FA2EAC" w:rsidRPr="00927210">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27210" w:rsidRDefault="001B3AEE" w:rsidP="004D2090">
      <w:pPr>
        <w:pStyle w:val="ListParagraph"/>
        <w:numPr>
          <w:ilvl w:val="0"/>
          <w:numId w:val="8"/>
        </w:numPr>
        <w:ind w:left="426"/>
        <w:jc w:val="both"/>
        <w:rPr>
          <w:rFonts w:ascii="Avenir Next" w:hAnsi="Avenir Next" w:cs="Arial"/>
          <w:sz w:val="22"/>
          <w:szCs w:val="22"/>
          <w:highlight w:val="yellow"/>
          <w:lang w:val="en-GB"/>
        </w:rPr>
      </w:pPr>
      <w:r w:rsidRPr="00927210">
        <w:rPr>
          <w:rFonts w:ascii="Avenir Next" w:hAnsi="Avenir Next" w:cs="Arial"/>
          <w:sz w:val="22"/>
          <w:szCs w:val="22"/>
          <w:highlight w:val="yellow"/>
          <w:lang w:val="en-GB"/>
        </w:rPr>
        <w:t xml:space="preserve">An individual whose parents </w:t>
      </w:r>
      <w:r w:rsidR="000940F4" w:rsidRPr="00927210">
        <w:rPr>
          <w:rFonts w:ascii="Avenir Next" w:hAnsi="Avenir Next" w:cs="Arial"/>
          <w:sz w:val="22"/>
          <w:szCs w:val="22"/>
          <w:highlight w:val="yellow"/>
          <w:lang w:val="en-GB"/>
        </w:rPr>
        <w:t>live</w:t>
      </w:r>
      <w:r w:rsidRPr="00927210">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927210" w:rsidRDefault="003D142C" w:rsidP="004D2090">
      <w:pPr>
        <w:pStyle w:val="ListParagraph"/>
        <w:numPr>
          <w:ilvl w:val="0"/>
          <w:numId w:val="9"/>
        </w:numPr>
        <w:ind w:left="426"/>
        <w:jc w:val="both"/>
        <w:rPr>
          <w:rFonts w:ascii="Avenir Next" w:hAnsi="Avenir Next" w:cs="Arial"/>
          <w:sz w:val="22"/>
          <w:szCs w:val="22"/>
          <w:highlight w:val="yellow"/>
          <w:lang w:val="en-GB"/>
        </w:rPr>
      </w:pPr>
      <w:r w:rsidRPr="00927210">
        <w:rPr>
          <w:rFonts w:ascii="Avenir Next" w:hAnsi="Avenir Next" w:cs="Arial"/>
          <w:sz w:val="22"/>
          <w:szCs w:val="22"/>
          <w:highlight w:val="yellow"/>
          <w:lang w:val="en-GB"/>
        </w:rPr>
        <w:t xml:space="preserve">Rescue financing enjoys preferential treatment automatically without the sanction of </w:t>
      </w:r>
      <w:r w:rsidR="00CD338E" w:rsidRPr="00927210">
        <w:rPr>
          <w:rFonts w:ascii="Avenir Next" w:hAnsi="Avenir Next" w:cs="Arial"/>
          <w:sz w:val="22"/>
          <w:szCs w:val="22"/>
          <w:highlight w:val="yellow"/>
          <w:lang w:val="en-GB"/>
        </w:rPr>
        <w:t>c</w:t>
      </w:r>
      <w:r w:rsidRPr="00927210">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8B15F1" w:rsidRDefault="00981ED1" w:rsidP="004D2090">
      <w:pPr>
        <w:pStyle w:val="ListParagraph"/>
        <w:numPr>
          <w:ilvl w:val="0"/>
          <w:numId w:val="10"/>
        </w:numPr>
        <w:ind w:left="426"/>
        <w:jc w:val="both"/>
        <w:rPr>
          <w:rFonts w:ascii="Avenir Next" w:hAnsi="Avenir Next" w:cs="Arial"/>
          <w:sz w:val="22"/>
          <w:szCs w:val="22"/>
          <w:highlight w:val="yellow"/>
          <w:lang w:val="en-GB"/>
        </w:rPr>
      </w:pPr>
      <w:r w:rsidRPr="008B15F1">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1CA1B0C0" w:rsidR="008C35C9" w:rsidRDefault="008B15F1"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Section 211 of the Companies (Amendment) Act 2017 introduced section 64 of the IDR Act, introducing a debtor-in-possession restructuring regime including the availability of cross-class </w:t>
      </w:r>
      <w:proofErr w:type="spellStart"/>
      <w:r>
        <w:rPr>
          <w:rFonts w:ascii="Avenir Next" w:hAnsi="Avenir Next" w:cs="Arial"/>
          <w:color w:val="FF0000"/>
          <w:sz w:val="22"/>
          <w:szCs w:val="22"/>
          <w:lang w:val="en-GB"/>
        </w:rPr>
        <w:t>cramdown</w:t>
      </w:r>
      <w:proofErr w:type="spellEnd"/>
      <w:r>
        <w:rPr>
          <w:rFonts w:ascii="Avenir Next" w:hAnsi="Avenir Next" w:cs="Arial"/>
          <w:color w:val="FF0000"/>
          <w:sz w:val="22"/>
          <w:szCs w:val="22"/>
          <w:lang w:val="en-GB"/>
        </w:rPr>
        <w:t xml:space="preserve"> in schemes of arrangement. This allows a scheme of arrangement with its creditors to be approved despite one or more classes of creditors rejecting the proposed scheme, subject to conditions. This concept exists to reduce the influence of minority creditors.</w:t>
      </w:r>
    </w:p>
    <w:p w14:paraId="02066E53" w14:textId="0CF3C91E" w:rsidR="008B15F1" w:rsidRDefault="008B15F1" w:rsidP="008C35C9">
      <w:pPr>
        <w:jc w:val="both"/>
        <w:rPr>
          <w:rFonts w:ascii="Avenir Next" w:hAnsi="Avenir Next" w:cs="Arial"/>
          <w:color w:val="FF0000"/>
          <w:sz w:val="22"/>
          <w:szCs w:val="22"/>
          <w:lang w:val="en-GB"/>
        </w:rPr>
      </w:pPr>
    </w:p>
    <w:p w14:paraId="7F77344C" w14:textId="1C557ED4" w:rsidR="00D2343C" w:rsidRDefault="00D2343C"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In judicial management</w:t>
      </w:r>
      <w:r w:rsidR="00F23920">
        <w:rPr>
          <w:rFonts w:ascii="Avenir Next" w:hAnsi="Avenir Next" w:cs="Arial"/>
          <w:color w:val="FF0000"/>
          <w:sz w:val="22"/>
          <w:szCs w:val="22"/>
          <w:lang w:val="en-GB"/>
        </w:rPr>
        <w:t xml:space="preserve"> (section 117(d))</w:t>
      </w:r>
      <w:r>
        <w:rPr>
          <w:rFonts w:ascii="Avenir Next" w:hAnsi="Avenir Next" w:cs="Arial"/>
          <w:color w:val="FF0000"/>
          <w:sz w:val="22"/>
          <w:szCs w:val="22"/>
          <w:lang w:val="en-GB"/>
        </w:rPr>
        <w:t xml:space="preserve"> and via schemes of arrangements</w:t>
      </w:r>
      <w:r w:rsidR="00F23920">
        <w:rPr>
          <w:rFonts w:ascii="Avenir Next" w:hAnsi="Avenir Next" w:cs="Arial"/>
          <w:color w:val="FF0000"/>
          <w:sz w:val="22"/>
          <w:szCs w:val="22"/>
          <w:lang w:val="en-GB"/>
        </w:rPr>
        <w:t xml:space="preserve"> (section 70)</w:t>
      </w:r>
      <w:r>
        <w:rPr>
          <w:rFonts w:ascii="Avenir Next" w:hAnsi="Avenir Next" w:cs="Arial"/>
          <w:color w:val="FF0000"/>
          <w:sz w:val="22"/>
          <w:szCs w:val="22"/>
          <w:lang w:val="en-GB"/>
        </w:rPr>
        <w:t xml:space="preserve">, despite one or more creditor classes not approving the scheme, a Singaporean Court can order the scheme bind the company and all classes of creditors (excluding </w:t>
      </w:r>
      <w:proofErr w:type="spellStart"/>
      <w:r>
        <w:rPr>
          <w:rFonts w:ascii="Avenir Next" w:hAnsi="Avenir Next" w:cs="Arial"/>
          <w:color w:val="FF0000"/>
          <w:sz w:val="22"/>
          <w:szCs w:val="22"/>
          <w:lang w:val="en-GB"/>
        </w:rPr>
        <w:t>sharedholders</w:t>
      </w:r>
      <w:proofErr w:type="spellEnd"/>
      <w:r>
        <w:rPr>
          <w:rFonts w:ascii="Avenir Next" w:hAnsi="Avenir Next" w:cs="Arial"/>
          <w:color w:val="FF0000"/>
          <w:sz w:val="22"/>
          <w:szCs w:val="22"/>
          <w:lang w:val="en-GB"/>
        </w:rPr>
        <w:t>) where:</w:t>
      </w:r>
    </w:p>
    <w:p w14:paraId="346B89FF" w14:textId="17788C40" w:rsidR="00D2343C" w:rsidRDefault="00D2343C" w:rsidP="008C35C9">
      <w:pPr>
        <w:jc w:val="both"/>
        <w:rPr>
          <w:rFonts w:ascii="Avenir Next" w:hAnsi="Avenir Next" w:cs="Arial"/>
          <w:color w:val="FF0000"/>
          <w:sz w:val="22"/>
          <w:szCs w:val="22"/>
          <w:lang w:val="en-GB"/>
        </w:rPr>
      </w:pPr>
    </w:p>
    <w:p w14:paraId="06A93F28" w14:textId="546897F4" w:rsidR="00D2343C" w:rsidRDefault="00D2343C" w:rsidP="00D2343C">
      <w:pPr>
        <w:pStyle w:val="ListParagraph"/>
        <w:numPr>
          <w:ilvl w:val="0"/>
          <w:numId w:val="21"/>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 majority </w:t>
      </w:r>
      <w:r w:rsidRPr="00D2343C">
        <w:rPr>
          <w:rFonts w:ascii="Avenir Next" w:hAnsi="Avenir Next" w:cs="Arial"/>
          <w:i/>
          <w:color w:val="FF0000"/>
          <w:sz w:val="22"/>
          <w:szCs w:val="22"/>
          <w:lang w:val="en-GB"/>
        </w:rPr>
        <w:t>in number</w:t>
      </w:r>
      <w:r>
        <w:rPr>
          <w:rFonts w:ascii="Avenir Next" w:hAnsi="Avenir Next" w:cs="Arial"/>
          <w:color w:val="FF0000"/>
          <w:sz w:val="22"/>
          <w:szCs w:val="22"/>
          <w:lang w:val="en-GB"/>
        </w:rPr>
        <w:t>, present and voting, of those creditors intended to be bound by the compromise / arrangement approve it;</w:t>
      </w:r>
    </w:p>
    <w:p w14:paraId="4B9A42C8" w14:textId="2A1DDE75" w:rsidR="00D2343C" w:rsidRDefault="00D2343C" w:rsidP="00D2343C">
      <w:pPr>
        <w:pStyle w:val="ListParagraph"/>
        <w:numPr>
          <w:ilvl w:val="0"/>
          <w:numId w:val="21"/>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Such majority in number equals at least ¾ </w:t>
      </w:r>
      <w:r w:rsidRPr="00D2343C">
        <w:rPr>
          <w:rFonts w:ascii="Avenir Next" w:hAnsi="Avenir Next" w:cs="Arial"/>
          <w:i/>
          <w:color w:val="FF0000"/>
          <w:sz w:val="22"/>
          <w:szCs w:val="22"/>
          <w:lang w:val="en-GB"/>
        </w:rPr>
        <w:t>in value</w:t>
      </w:r>
      <w:r>
        <w:rPr>
          <w:rFonts w:ascii="Avenir Next" w:hAnsi="Avenir Next" w:cs="Arial"/>
          <w:color w:val="FF0000"/>
          <w:sz w:val="22"/>
          <w:szCs w:val="22"/>
          <w:lang w:val="en-GB"/>
        </w:rPr>
        <w:t xml:space="preserve"> of the creditors to be bound, present and voting; and</w:t>
      </w:r>
    </w:p>
    <w:p w14:paraId="222C1679" w14:textId="4B9A8208" w:rsidR="00D2343C" w:rsidRPr="00D2343C" w:rsidRDefault="00F23920" w:rsidP="00D2343C">
      <w:pPr>
        <w:pStyle w:val="ListParagraph"/>
        <w:numPr>
          <w:ilvl w:val="0"/>
          <w:numId w:val="21"/>
        </w:numPr>
        <w:jc w:val="both"/>
        <w:rPr>
          <w:rFonts w:ascii="Avenir Next" w:hAnsi="Avenir Next" w:cs="Arial"/>
          <w:color w:val="FF0000"/>
          <w:sz w:val="22"/>
          <w:szCs w:val="22"/>
          <w:lang w:val="en-GB"/>
        </w:rPr>
      </w:pPr>
      <w:r>
        <w:rPr>
          <w:rFonts w:ascii="Avenir Next" w:hAnsi="Avenir Next" w:cs="Arial"/>
          <w:color w:val="FF0000"/>
          <w:sz w:val="22"/>
          <w:szCs w:val="22"/>
          <w:lang w:val="en-GB"/>
        </w:rPr>
        <w:t>The Court accepts that the compromise / arrangement is not unfairly discriminatory as between two or more creditor classes and is fair and equitable to each dissenting class.</w:t>
      </w:r>
    </w:p>
    <w:p w14:paraId="09543558" w14:textId="1B7C0FB7" w:rsidR="008B15F1" w:rsidRDefault="008B15F1" w:rsidP="008C35C9">
      <w:pPr>
        <w:jc w:val="both"/>
        <w:rPr>
          <w:rFonts w:ascii="Avenir Next" w:hAnsi="Avenir Next" w:cs="Arial"/>
          <w:color w:val="FF0000"/>
          <w:sz w:val="22"/>
          <w:szCs w:val="22"/>
          <w:lang w:val="en-GB"/>
        </w:rPr>
      </w:pPr>
    </w:p>
    <w:p w14:paraId="04C818F4" w14:textId="7D256F81" w:rsidR="00CB75C5" w:rsidRPr="00F23920" w:rsidRDefault="00F23920" w:rsidP="00F23920">
      <w:pPr>
        <w:jc w:val="both"/>
        <w:rPr>
          <w:rFonts w:ascii="Avenir Next" w:hAnsi="Avenir Next" w:cs="Arial"/>
          <w:color w:val="FF0000"/>
          <w:sz w:val="22"/>
          <w:szCs w:val="22"/>
          <w:lang w:val="en-GB"/>
        </w:rPr>
      </w:pPr>
      <w:r>
        <w:rPr>
          <w:rFonts w:ascii="Avenir Next" w:hAnsi="Avenir Next" w:cs="Arial"/>
          <w:color w:val="FF0000"/>
          <w:sz w:val="22"/>
          <w:szCs w:val="22"/>
          <w:lang w:val="en-GB"/>
        </w:rPr>
        <w:t>In relation to (3) above, a compromise / arrangement is not fair and equitable to a dissenting class unless (a) no creditor receives less than what they would in the most likely scenario if the scheme did not proceed and (b) where a dissenting class comprises dissenting creditors, the proposal must ensure that each creditor receives property in value equal to their creditor claim and must ensure that no creditor with a subordinate claim receives or retains property on account of that subordinate claim or their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3D09A384" w:rsidR="008C35C9" w:rsidRDefault="00BB73CF"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The IDR Act was an omnibus legislation that was introduced in order to repeal / replace the former legal regime to consolidate all personal and corporate insolvency and laws for restructuring into a single legislation.</w:t>
      </w:r>
    </w:p>
    <w:p w14:paraId="11DDDEF7" w14:textId="28B15C76" w:rsidR="00BB73CF" w:rsidRDefault="00BB73CF" w:rsidP="008C35C9">
      <w:pPr>
        <w:jc w:val="both"/>
        <w:rPr>
          <w:rFonts w:ascii="Avenir Next" w:hAnsi="Avenir Next" w:cs="Arial"/>
          <w:color w:val="FF0000"/>
          <w:sz w:val="22"/>
          <w:szCs w:val="22"/>
          <w:lang w:val="en-GB"/>
        </w:rPr>
      </w:pPr>
    </w:p>
    <w:p w14:paraId="437E1FBC" w14:textId="3AC2C119" w:rsidR="001A0ABE" w:rsidRPr="00BB73CF" w:rsidRDefault="00BB73CF"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The IDR Act was also introduced to shift the former creditor in possession focus of the Singaporean insolvency regime towards introducing a new debtor in possession feature via existing schemes of arrangement, in order to promote Singapore as an international hub for restructurings.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6F4A3B7F" w:rsidR="008C35C9" w:rsidRDefault="00717F4C"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Pursuant to section 312 of the IDR Act, a debtor is presume unable to pay their debts where the debt is immediately due and payable, and:</w:t>
      </w:r>
    </w:p>
    <w:p w14:paraId="17D8DB34" w14:textId="465A2D35" w:rsidR="00717F4C" w:rsidRDefault="00717F4C" w:rsidP="008C35C9">
      <w:pPr>
        <w:jc w:val="both"/>
        <w:rPr>
          <w:rFonts w:ascii="Avenir Next" w:hAnsi="Avenir Next" w:cs="Arial"/>
          <w:color w:val="FF0000"/>
          <w:sz w:val="22"/>
          <w:szCs w:val="22"/>
          <w:lang w:val="en-GB"/>
        </w:rPr>
      </w:pPr>
    </w:p>
    <w:p w14:paraId="0C85182F" w14:textId="355F7E31" w:rsidR="00717F4C" w:rsidRDefault="00717F4C" w:rsidP="00717F4C">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An order for enforcement of a judgment debt against the debtor is returned unsatisfied in whole or in part;</w:t>
      </w:r>
    </w:p>
    <w:p w14:paraId="2B78F52B" w14:textId="6370D75F" w:rsidR="00717F4C" w:rsidRDefault="00717F4C" w:rsidP="00717F4C">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 exited or stayed outside Singapore intending to defeat, delay or obstruct the recovery of debt by a creditor;</w:t>
      </w:r>
    </w:p>
    <w:p w14:paraId="7B034E0C" w14:textId="71A9DF51" w:rsidR="00717F4C" w:rsidRDefault="00717F4C" w:rsidP="00717F4C">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A statutory demand served on the debtor remains unsatisfied after at least 21 days following service of the demand, which remains unsatisfied; or</w:t>
      </w:r>
    </w:p>
    <w:p w14:paraId="1907EDAA" w14:textId="7953BE25" w:rsidR="00D926E1" w:rsidRPr="00717F4C" w:rsidRDefault="00717F4C" w:rsidP="008C35C9">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The Official Assignee has revoked a certificate of completion of debt repayment scheme or issued a certificate of failure to repay or inapplicable of a debt repayment scheme.</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r>
      <w:proofErr w:type="gramStart"/>
      <w:r w:rsidRPr="00986233">
        <w:rPr>
          <w:rFonts w:ascii="Avenir Next" w:hAnsi="Avenir Next" w:cs="Arial"/>
          <w:sz w:val="22"/>
          <w:szCs w:val="22"/>
          <w:lang w:val="en-GB"/>
        </w:rPr>
        <w:t>rescue</w:t>
      </w:r>
      <w:proofErr w:type="gramEnd"/>
      <w:r w:rsidRPr="00986233">
        <w:rPr>
          <w:rFonts w:ascii="Avenir Next" w:hAnsi="Avenir Next" w:cs="Arial"/>
          <w:sz w:val="22"/>
          <w:szCs w:val="22"/>
          <w:lang w:val="en-GB"/>
        </w:rPr>
        <w:t xml:space="preserv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r>
      <w:proofErr w:type="gramStart"/>
      <w:r w:rsidRPr="00986233">
        <w:rPr>
          <w:rFonts w:ascii="Avenir Next" w:hAnsi="Avenir Next" w:cs="Arial"/>
          <w:sz w:val="22"/>
          <w:szCs w:val="22"/>
          <w:lang w:val="en-GB"/>
        </w:rPr>
        <w:t>wrongful</w:t>
      </w:r>
      <w:proofErr w:type="gramEnd"/>
      <w:r w:rsidRPr="00986233">
        <w:rPr>
          <w:rFonts w:ascii="Avenir Next" w:hAnsi="Avenir Next" w:cs="Arial"/>
          <w:sz w:val="22"/>
          <w:szCs w:val="22"/>
          <w:lang w:val="en-GB"/>
        </w:rPr>
        <w:t xml:space="preserve">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proofErr w:type="gramStart"/>
      <w:r w:rsidRPr="00986233">
        <w:rPr>
          <w:rFonts w:ascii="Avenir Next" w:hAnsi="Avenir Next" w:cs="Arial"/>
          <w:sz w:val="22"/>
          <w:szCs w:val="22"/>
          <w:lang w:val="en-GB"/>
        </w:rPr>
        <w:t>under</w:t>
      </w:r>
      <w:proofErr w:type="gramEnd"/>
      <w:r w:rsidRPr="00986233">
        <w:rPr>
          <w:rFonts w:ascii="Avenir Next" w:hAnsi="Avenir Next" w:cs="Arial"/>
          <w:sz w:val="22"/>
          <w:szCs w:val="22"/>
          <w:lang w:val="en-GB"/>
        </w:rPr>
        <w:t xml:space="preserve"> the IRD Act.</w:t>
      </w:r>
    </w:p>
    <w:p w14:paraId="5F651EED" w14:textId="77777777" w:rsidR="00986233" w:rsidRDefault="00986233" w:rsidP="00986233">
      <w:pPr>
        <w:jc w:val="both"/>
        <w:rPr>
          <w:rFonts w:ascii="Avenir Next" w:hAnsi="Avenir Next" w:cs="Arial"/>
          <w:sz w:val="22"/>
          <w:szCs w:val="22"/>
          <w:lang w:val="en-GB"/>
        </w:rPr>
      </w:pPr>
    </w:p>
    <w:p w14:paraId="1BAA74E9" w14:textId="55730C39" w:rsidR="008C35C9" w:rsidRDefault="00D837E6"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Two key aspects of the IDR Act include rescue financing and wrongful trading.</w:t>
      </w:r>
    </w:p>
    <w:p w14:paraId="39A8D3F4" w14:textId="1FCAEE47" w:rsidR="00D837E6" w:rsidRDefault="00D837E6" w:rsidP="008C35C9">
      <w:pPr>
        <w:jc w:val="both"/>
        <w:rPr>
          <w:rFonts w:ascii="Avenir Next" w:hAnsi="Avenir Next" w:cs="Arial"/>
          <w:color w:val="FF0000"/>
          <w:sz w:val="22"/>
          <w:szCs w:val="22"/>
          <w:lang w:val="en-GB"/>
        </w:rPr>
      </w:pPr>
    </w:p>
    <w:p w14:paraId="4723D80F" w14:textId="64F690DA" w:rsidR="00D837E6" w:rsidRDefault="00D837E6"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Rescue financing is that which is necessary for a debtor to survive and / or required to achieve a better realisation of assets when compared to that which could be achieved in a winding up. Rescue financing may be obtained on application to the Singaporean Court in respect of both judicial management and schemes of arrangement, pursuant to sections 101 and 67, respectively. Orders for rescue financing for a debtor can include:</w:t>
      </w:r>
    </w:p>
    <w:p w14:paraId="7BEB0CF6" w14:textId="456D7769" w:rsidR="00D837E6" w:rsidRDefault="00D837E6" w:rsidP="008C35C9">
      <w:pPr>
        <w:jc w:val="both"/>
        <w:rPr>
          <w:rFonts w:ascii="Avenir Next" w:hAnsi="Avenir Next" w:cs="Arial"/>
          <w:color w:val="FF0000"/>
          <w:sz w:val="22"/>
          <w:szCs w:val="22"/>
          <w:lang w:val="en-GB"/>
        </w:rPr>
      </w:pPr>
    </w:p>
    <w:p w14:paraId="138ACDC4" w14:textId="56C2F983" w:rsidR="00D837E6" w:rsidRDefault="00D837E6" w:rsidP="00D837E6">
      <w:pPr>
        <w:pStyle w:val="ListParagraph"/>
        <w:numPr>
          <w:ilvl w:val="0"/>
          <w:numId w:val="23"/>
        </w:numPr>
        <w:jc w:val="both"/>
        <w:rPr>
          <w:rFonts w:ascii="Avenir Next" w:hAnsi="Avenir Next" w:cs="Arial"/>
          <w:color w:val="FF0000"/>
          <w:sz w:val="22"/>
          <w:szCs w:val="22"/>
          <w:lang w:val="en-GB"/>
        </w:rPr>
      </w:pPr>
      <w:r>
        <w:rPr>
          <w:rFonts w:ascii="Avenir Next" w:hAnsi="Avenir Next" w:cs="Arial"/>
          <w:color w:val="FF0000"/>
          <w:sz w:val="22"/>
          <w:szCs w:val="22"/>
          <w:lang w:val="en-GB"/>
        </w:rPr>
        <w:t>That the rescue financing receives priority over preferential debtors, should the debtor be later wound up;</w:t>
      </w:r>
    </w:p>
    <w:p w14:paraId="3631DA2D" w14:textId="6FF3028D" w:rsidR="00D837E6" w:rsidRDefault="00D837E6" w:rsidP="00D837E6">
      <w:pPr>
        <w:pStyle w:val="ListParagraph"/>
        <w:numPr>
          <w:ilvl w:val="0"/>
          <w:numId w:val="23"/>
        </w:numPr>
        <w:jc w:val="both"/>
        <w:rPr>
          <w:rFonts w:ascii="Avenir Next" w:hAnsi="Avenir Next" w:cs="Arial"/>
          <w:color w:val="FF0000"/>
          <w:sz w:val="22"/>
          <w:szCs w:val="22"/>
          <w:lang w:val="en-GB"/>
        </w:rPr>
      </w:pPr>
      <w:r>
        <w:rPr>
          <w:rFonts w:ascii="Avenir Next" w:hAnsi="Avenir Next" w:cs="Arial"/>
          <w:color w:val="FF0000"/>
          <w:sz w:val="22"/>
          <w:szCs w:val="22"/>
          <w:lang w:val="en-GB"/>
        </w:rPr>
        <w:t>That the rescue financing is secured by a security interest in the property of the debtor that is not otherwise encumbered;</w:t>
      </w:r>
    </w:p>
    <w:p w14:paraId="49189EE0" w14:textId="77777777" w:rsidR="00D837E6" w:rsidRDefault="00D837E6" w:rsidP="00D837E6">
      <w:pPr>
        <w:pStyle w:val="ListParagraph"/>
        <w:numPr>
          <w:ilvl w:val="0"/>
          <w:numId w:val="23"/>
        </w:numPr>
        <w:jc w:val="both"/>
        <w:rPr>
          <w:rFonts w:ascii="Avenir Next" w:hAnsi="Avenir Next" w:cs="Arial"/>
          <w:color w:val="FF0000"/>
          <w:sz w:val="22"/>
          <w:szCs w:val="22"/>
          <w:lang w:val="en-GB"/>
        </w:rPr>
      </w:pPr>
      <w:r>
        <w:rPr>
          <w:rFonts w:ascii="Avenir Next" w:hAnsi="Avenir Next" w:cs="Arial"/>
          <w:color w:val="FF0000"/>
          <w:sz w:val="22"/>
          <w:szCs w:val="22"/>
          <w:lang w:val="en-GB"/>
        </w:rPr>
        <w:t>That the rescue financing form part of the costs and expenses of the winding up, should the debtor later be wound up; or</w:t>
      </w:r>
    </w:p>
    <w:p w14:paraId="1E09DE67" w14:textId="77777777" w:rsidR="00D837E6" w:rsidRDefault="00D837E6" w:rsidP="00D837E6">
      <w:pPr>
        <w:pStyle w:val="ListParagraph"/>
        <w:numPr>
          <w:ilvl w:val="0"/>
          <w:numId w:val="23"/>
        </w:numPr>
        <w:jc w:val="both"/>
        <w:rPr>
          <w:rFonts w:ascii="Avenir Next" w:hAnsi="Avenir Next" w:cs="Arial"/>
          <w:color w:val="FF0000"/>
          <w:sz w:val="22"/>
          <w:szCs w:val="22"/>
          <w:lang w:val="en-GB"/>
        </w:rPr>
      </w:pPr>
      <w:r>
        <w:rPr>
          <w:rFonts w:ascii="Avenir Next" w:hAnsi="Avenir Next" w:cs="Arial"/>
          <w:color w:val="FF0000"/>
          <w:sz w:val="22"/>
          <w:szCs w:val="22"/>
          <w:lang w:val="en-GB"/>
        </w:rPr>
        <w:t>That the rescue financing be secured by reference to an already encumbered interest, with the same or higher priority.</w:t>
      </w:r>
    </w:p>
    <w:p w14:paraId="6DE386D4" w14:textId="77777777" w:rsidR="00D837E6" w:rsidRDefault="00D837E6" w:rsidP="00D837E6">
      <w:pPr>
        <w:jc w:val="both"/>
        <w:rPr>
          <w:rFonts w:ascii="Avenir Next" w:hAnsi="Avenir Next" w:cs="Arial"/>
          <w:color w:val="FF0000"/>
          <w:sz w:val="22"/>
          <w:szCs w:val="22"/>
          <w:lang w:val="en-GB"/>
        </w:rPr>
      </w:pPr>
    </w:p>
    <w:p w14:paraId="4BF3D7F7" w14:textId="77777777" w:rsidR="00D837E6" w:rsidRDefault="00D837E6" w:rsidP="00D837E6">
      <w:pPr>
        <w:jc w:val="both"/>
        <w:rPr>
          <w:rFonts w:ascii="Avenir Next" w:hAnsi="Avenir Next" w:cs="Arial"/>
          <w:color w:val="FF0000"/>
          <w:sz w:val="22"/>
          <w:szCs w:val="22"/>
          <w:lang w:val="en-GB"/>
        </w:rPr>
      </w:pPr>
      <w:r>
        <w:rPr>
          <w:rFonts w:ascii="Avenir Next" w:hAnsi="Avenir Next" w:cs="Arial"/>
          <w:color w:val="FF0000"/>
          <w:sz w:val="22"/>
          <w:szCs w:val="22"/>
          <w:lang w:val="en-GB"/>
        </w:rPr>
        <w:t>These significant remedies are largely derived from section 364 of the US Bankruptcy Code, and were introduced in 2017 in order to promote the attractiveness of Singapore as a hub for international restructuring.</w:t>
      </w:r>
    </w:p>
    <w:p w14:paraId="183595E7" w14:textId="77777777" w:rsidR="00D837E6" w:rsidRDefault="00D837E6" w:rsidP="00D837E6">
      <w:pPr>
        <w:jc w:val="both"/>
        <w:rPr>
          <w:rFonts w:ascii="Avenir Next" w:hAnsi="Avenir Next" w:cs="Arial"/>
          <w:color w:val="FF0000"/>
          <w:sz w:val="22"/>
          <w:szCs w:val="22"/>
          <w:lang w:val="en-GB"/>
        </w:rPr>
      </w:pPr>
    </w:p>
    <w:p w14:paraId="14CF7B19" w14:textId="77777777" w:rsidR="003B3DF0" w:rsidRDefault="00D837E6" w:rsidP="00D837E6">
      <w:pPr>
        <w:jc w:val="both"/>
        <w:rPr>
          <w:rFonts w:ascii="Avenir Next" w:hAnsi="Avenir Next" w:cs="Arial"/>
          <w:color w:val="FF0000"/>
          <w:sz w:val="22"/>
          <w:szCs w:val="22"/>
          <w:lang w:val="en-GB"/>
        </w:rPr>
      </w:pPr>
      <w:r>
        <w:rPr>
          <w:rFonts w:ascii="Avenir Next" w:hAnsi="Avenir Next" w:cs="Arial"/>
          <w:color w:val="FF0000"/>
          <w:sz w:val="22"/>
          <w:szCs w:val="22"/>
          <w:lang w:val="en-GB"/>
        </w:rPr>
        <w:t>Interrelated with the rescue provisions of the IDR Act are the wrongful trading provisions, including section 239 of the IDR Act, which places directors at risk for potential personal liability for wrongful trading where corporate rescue proceedings fail and the company is liquidated. Further, the Singaporean Court is empowered to declare that any person knowingly a party to the trading wrongfully, be personally liable for the debtors and liabilities of said company.</w:t>
      </w:r>
      <w:r w:rsidR="003B3DF0">
        <w:rPr>
          <w:rFonts w:ascii="Avenir Next" w:hAnsi="Avenir Next" w:cs="Arial"/>
          <w:color w:val="FF0000"/>
          <w:sz w:val="22"/>
          <w:szCs w:val="22"/>
          <w:lang w:val="en-GB"/>
        </w:rPr>
        <w:t xml:space="preserve"> </w:t>
      </w:r>
    </w:p>
    <w:p w14:paraId="7819D04B" w14:textId="77777777" w:rsidR="003B3DF0" w:rsidRDefault="003B3DF0" w:rsidP="00D837E6">
      <w:pPr>
        <w:jc w:val="both"/>
        <w:rPr>
          <w:rFonts w:ascii="Avenir Next" w:hAnsi="Avenir Next" w:cs="Arial"/>
          <w:color w:val="FF0000"/>
          <w:sz w:val="22"/>
          <w:szCs w:val="22"/>
          <w:lang w:val="en-GB"/>
        </w:rPr>
      </w:pPr>
    </w:p>
    <w:p w14:paraId="2D7560F5" w14:textId="6F07C162" w:rsidR="008C35C9" w:rsidRPr="003B3DF0" w:rsidRDefault="003B3DF0"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A Company trades wrongfully where it incurs debts or liabilities without the reasonable prospect of meeting them in full where a company becomes insolvent or where it becomes so insolvent as a result of the transaction, such as rescue financing.</w:t>
      </w:r>
      <w:r w:rsidR="00D837E6" w:rsidRPr="00D837E6">
        <w:rPr>
          <w:rFonts w:ascii="Avenir Next" w:hAnsi="Avenir Next" w:cs="Arial"/>
          <w:color w:val="FF0000"/>
          <w:sz w:val="22"/>
          <w:szCs w:val="22"/>
          <w:lang w:val="en-GB"/>
        </w:rPr>
        <w:t xml:space="preserve"> </w:t>
      </w:r>
      <w:r>
        <w:rPr>
          <w:rFonts w:ascii="Avenir Next" w:hAnsi="Avenir Next" w:cs="Arial"/>
          <w:color w:val="FF0000"/>
          <w:sz w:val="22"/>
          <w:szCs w:val="22"/>
          <w:lang w:val="en-GB"/>
        </w:rPr>
        <w:t>As above, section 239 imposes personal liability on a director where that director knew the company was trading wrongfully or as a company officer, ought to have known the same, in all of the circumstances. Thus, a director is potentially subject to this personal liability should they meet the definition of wrongful trading in respect of entry into rescue financing.</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1F33F5D7" w14:textId="16E23D96" w:rsidR="00C61666" w:rsidRDefault="003B3DF0"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In 2017, when the IDR Act was introduced, a debtor in possession scheme of arrangement tool was introduced in Singapore, with features such as debtor in possession financing, the option for cross class </w:t>
      </w:r>
      <w:proofErr w:type="spellStart"/>
      <w:r>
        <w:rPr>
          <w:rFonts w:ascii="Avenir Next" w:hAnsi="Avenir Next" w:cs="Arial"/>
          <w:color w:val="FF0000"/>
          <w:sz w:val="22"/>
          <w:szCs w:val="22"/>
          <w:lang w:val="en-GB"/>
        </w:rPr>
        <w:t>cramdown</w:t>
      </w:r>
      <w:proofErr w:type="spellEnd"/>
      <w:r>
        <w:rPr>
          <w:rFonts w:ascii="Avenir Next" w:hAnsi="Avenir Next" w:cs="Arial"/>
          <w:color w:val="FF0000"/>
          <w:sz w:val="22"/>
          <w:szCs w:val="22"/>
          <w:lang w:val="en-GB"/>
        </w:rPr>
        <w:t xml:space="preserve"> and an automatic stay. The new process can be commenced where a company intends on proposing a compromise or arrangement to creditors via a scheme of arrangement.</w:t>
      </w:r>
      <w:r w:rsidR="00C61666">
        <w:rPr>
          <w:rFonts w:ascii="Avenir Next" w:hAnsi="Avenir Next" w:cs="Arial"/>
          <w:color w:val="FF0000"/>
          <w:sz w:val="22"/>
          <w:szCs w:val="22"/>
          <w:lang w:val="en-GB"/>
        </w:rPr>
        <w:t xml:space="preserve"> The company can obtain a moratorium on claims during the scheme process and remain in control as a </w:t>
      </w:r>
      <w:r w:rsidR="00C61666">
        <w:rPr>
          <w:rFonts w:ascii="Avenir Next" w:hAnsi="Avenir Next" w:cs="Arial"/>
          <w:color w:val="FF0000"/>
          <w:sz w:val="22"/>
          <w:szCs w:val="22"/>
          <w:lang w:val="en-GB"/>
        </w:rPr>
        <w:lastRenderedPageBreak/>
        <w:t xml:space="preserve">debtor in possession whilst it proposes a restructuring plan by way of scheme of arrangement (section 64(1) of the IDR Act). Management are also kept in place during the moratorium period, and during implementation of the scheme. The company is responsible for preparing and presenting the scheme proposal, assisted by its advisors. During this process, a </w:t>
      </w:r>
      <w:proofErr w:type="gramStart"/>
      <w:r w:rsidR="00C61666">
        <w:rPr>
          <w:rFonts w:ascii="Avenir Next" w:hAnsi="Avenir Next" w:cs="Arial"/>
          <w:color w:val="FF0000"/>
          <w:sz w:val="22"/>
          <w:szCs w:val="22"/>
          <w:lang w:val="en-GB"/>
        </w:rPr>
        <w:t>creditors</w:t>
      </w:r>
      <w:proofErr w:type="gramEnd"/>
      <w:r w:rsidR="00C61666">
        <w:rPr>
          <w:rFonts w:ascii="Avenir Next" w:hAnsi="Avenir Next" w:cs="Arial"/>
          <w:color w:val="FF0000"/>
          <w:sz w:val="22"/>
          <w:szCs w:val="22"/>
          <w:lang w:val="en-GB"/>
        </w:rPr>
        <w:t xml:space="preserve"> role is to liaise and negotiate with the company in respect of and to vote on the restructuring proposal – they may also challenge class allocations, if required. </w:t>
      </w:r>
      <w:proofErr w:type="spellStart"/>
      <w:r w:rsidR="00C61666">
        <w:rPr>
          <w:rFonts w:ascii="Avenir Next" w:hAnsi="Avenir Next" w:cs="Arial"/>
          <w:color w:val="FF0000"/>
          <w:sz w:val="22"/>
          <w:szCs w:val="22"/>
          <w:lang w:val="en-GB"/>
        </w:rPr>
        <w:t>Court's</w:t>
      </w:r>
      <w:proofErr w:type="spellEnd"/>
      <w:r w:rsidR="00C61666">
        <w:rPr>
          <w:rFonts w:ascii="Avenir Next" w:hAnsi="Avenir Next" w:cs="Arial"/>
          <w:color w:val="FF0000"/>
          <w:sz w:val="22"/>
          <w:szCs w:val="22"/>
          <w:lang w:val="en-GB"/>
        </w:rPr>
        <w:t xml:space="preserve"> are largely supervisory in this process, focussing on ensuring adequate disclosure is made by the company.</w:t>
      </w:r>
    </w:p>
    <w:p w14:paraId="3BFB70D8" w14:textId="5E05E05E" w:rsidR="003B3DF0" w:rsidRDefault="003B3DF0" w:rsidP="008C35C9">
      <w:pPr>
        <w:jc w:val="both"/>
        <w:rPr>
          <w:rFonts w:ascii="Avenir Next" w:hAnsi="Avenir Next" w:cs="Arial"/>
          <w:color w:val="FF0000"/>
          <w:sz w:val="22"/>
          <w:szCs w:val="22"/>
          <w:lang w:val="en-GB"/>
        </w:rPr>
      </w:pPr>
    </w:p>
    <w:p w14:paraId="2C61397A" w14:textId="1CC8F2EA" w:rsidR="008C35C9" w:rsidRPr="00C61666" w:rsidRDefault="003B3DF0"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Judicial management, another rescue tool in Singapore, differs to the scheme of arrangement process in a number of ways. Principally, judicial management involves the appointment of insolvency practitioner(s) to act as judicial manager – such appointment is Court-made. The judicial manager </w:t>
      </w:r>
      <w:r w:rsidR="00C61666">
        <w:rPr>
          <w:rFonts w:ascii="Avenir Next" w:hAnsi="Avenir Next" w:cs="Arial"/>
          <w:color w:val="FF0000"/>
          <w:sz w:val="22"/>
          <w:szCs w:val="22"/>
          <w:lang w:val="en-GB"/>
        </w:rPr>
        <w:t>sits in place of the directors and management and takes control over day to day operations of the company. On appointment, the company's directors lose power and the judicial manager gains control of the company's affairs, property and business (section 99 of the IDR Act). In a judicial management process, creditors play a very limited role in running the company (section 108 of IDR Act) – they will usually form a committee, in order to consider proposals from the judicial manager and where dissatisfied with the information supplied by the judicial manager, can apply to Court for relief (See regulation 86(3) of the Companies Regulation).</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069A77D8" w:rsidR="00F7160A" w:rsidRDefault="00F7160A" w:rsidP="00D22362">
      <w:pPr>
        <w:ind w:left="426"/>
        <w:jc w:val="both"/>
        <w:rPr>
          <w:rFonts w:ascii="Avenir Next" w:hAnsi="Avenir Next" w:cs="Arial"/>
          <w:sz w:val="22"/>
          <w:szCs w:val="22"/>
          <w:lang w:val="en-GB"/>
        </w:rPr>
      </w:pPr>
    </w:p>
    <w:p w14:paraId="6EF45F99" w14:textId="25845395" w:rsidR="007E688E" w:rsidRPr="007E688E" w:rsidRDefault="007E688E" w:rsidP="00D22362">
      <w:pPr>
        <w:ind w:left="426"/>
        <w:jc w:val="both"/>
        <w:rPr>
          <w:rFonts w:ascii="Avenir Next" w:hAnsi="Avenir Next" w:cs="Arial"/>
          <w:color w:val="FF0000"/>
          <w:sz w:val="22"/>
          <w:szCs w:val="22"/>
          <w:lang w:val="en-GB"/>
        </w:rPr>
      </w:pPr>
      <w:r>
        <w:rPr>
          <w:rFonts w:ascii="Avenir Next" w:hAnsi="Avenir Next" w:cs="Arial"/>
          <w:color w:val="FF0000"/>
          <w:sz w:val="22"/>
          <w:szCs w:val="22"/>
          <w:lang w:val="en-GB"/>
        </w:rPr>
        <w:t>The purpose of judicial ma</w:t>
      </w:r>
      <w:bookmarkStart w:id="1" w:name="_GoBack"/>
      <w:bookmarkEnd w:id="1"/>
      <w:r>
        <w:rPr>
          <w:rFonts w:ascii="Avenir Next" w:hAnsi="Avenir Next" w:cs="Arial"/>
          <w:color w:val="FF0000"/>
          <w:sz w:val="22"/>
          <w:szCs w:val="22"/>
          <w:lang w:val="en-GB"/>
        </w:rPr>
        <w:t>nagement proceedings</w:t>
      </w:r>
      <w:r w:rsidR="00636695">
        <w:rPr>
          <w:rFonts w:ascii="Avenir Next" w:hAnsi="Avenir Next" w:cs="Arial"/>
          <w:color w:val="FF0000"/>
          <w:sz w:val="22"/>
          <w:szCs w:val="22"/>
          <w:lang w:val="en-GB"/>
        </w:rPr>
        <w:t xml:space="preserve"> (see section 9(1) of the IDR Act)</w:t>
      </w:r>
      <w:r>
        <w:rPr>
          <w:rFonts w:ascii="Avenir Next" w:hAnsi="Avenir Next" w:cs="Arial"/>
          <w:color w:val="FF0000"/>
          <w:sz w:val="22"/>
          <w:szCs w:val="22"/>
          <w:lang w:val="en-GB"/>
        </w:rPr>
        <w:t xml:space="preserve"> include ensuring the survival of the company or whole of part of its business as a going concern, or to achieve a better realisation of the company's assets when compared to that which could be achieved by winding up</w:t>
      </w:r>
      <w:r w:rsidR="00636695">
        <w:rPr>
          <w:rFonts w:ascii="Avenir Next" w:hAnsi="Avenir Next" w:cs="Arial"/>
          <w:color w:val="FF0000"/>
          <w:sz w:val="22"/>
          <w:szCs w:val="22"/>
          <w:lang w:val="en-GB"/>
        </w:rPr>
        <w:t xml:space="preserve">, or the making of the order for judicial management would result in approval under section 210 of the Companies Act of a compromise / </w:t>
      </w:r>
      <w:proofErr w:type="gramStart"/>
      <w:r w:rsidR="00636695">
        <w:rPr>
          <w:rFonts w:ascii="Avenir Next" w:hAnsi="Avenir Next" w:cs="Arial"/>
          <w:color w:val="FF0000"/>
          <w:sz w:val="22"/>
          <w:szCs w:val="22"/>
          <w:lang w:val="en-GB"/>
        </w:rPr>
        <w:t>arrangement  is</w:t>
      </w:r>
      <w:proofErr w:type="gramEnd"/>
      <w:r w:rsidR="00636695">
        <w:rPr>
          <w:rFonts w:ascii="Avenir Next" w:hAnsi="Avenir Next" w:cs="Arial"/>
          <w:color w:val="FF0000"/>
          <w:sz w:val="22"/>
          <w:szCs w:val="22"/>
          <w:lang w:val="en-GB"/>
        </w:rPr>
        <w:t xml:space="preserve"> more likely to be achieved</w:t>
      </w:r>
      <w:r>
        <w:rPr>
          <w:rFonts w:ascii="Avenir Next" w:hAnsi="Avenir Next" w:cs="Arial"/>
          <w:color w:val="FF0000"/>
          <w:sz w:val="22"/>
          <w:szCs w:val="22"/>
          <w:lang w:val="en-GB"/>
        </w:rPr>
        <w:t>. In order to obtain a judicial management order, an application for judicial management should be presented to the Court by the company (by way of members' resolution), the directors (board resolution) or creditors (section 91 of the IDR Act).</w:t>
      </w:r>
    </w:p>
    <w:p w14:paraId="3214C4A1" w14:textId="77777777" w:rsidR="007E688E" w:rsidRPr="00F7160A" w:rsidRDefault="007E688E"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7376635C" w:rsidR="008C35C9" w:rsidRPr="007E688E" w:rsidRDefault="007E688E" w:rsidP="007E688E">
      <w:pPr>
        <w:ind w:left="426"/>
        <w:jc w:val="both"/>
        <w:rPr>
          <w:rFonts w:ascii="Avenir Next" w:hAnsi="Avenir Next" w:cs="Arial"/>
          <w:color w:val="FF0000"/>
          <w:sz w:val="22"/>
          <w:szCs w:val="22"/>
          <w:lang w:val="en-GB"/>
        </w:rPr>
      </w:pPr>
      <w:r>
        <w:rPr>
          <w:rFonts w:ascii="Avenir Next" w:hAnsi="Avenir Next" w:cs="Arial"/>
          <w:color w:val="FF0000"/>
          <w:sz w:val="22"/>
          <w:szCs w:val="22"/>
          <w:lang w:val="en-GB"/>
        </w:rPr>
        <w:t>If judicial management orders are made, satisfying the requirements of section 9(1) of the IDR Act, the Company may access rescue financing under the IDR Act in circumstances where it can prove to the Court that the rescue financing is required for the survival of the debtor and / or it is required to achieve a more advantageous realisation of assets when compared to that via a winding up of the debtor. Section 101 of the IDR Act sets out the orders that can be achieved in respect of rescue financing.</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4568ED2" w14:textId="70EF1A7D" w:rsidR="00D9104B" w:rsidRPr="00D9104B" w:rsidRDefault="007E688E" w:rsidP="00B3141E">
      <w:pPr>
        <w:jc w:val="both"/>
        <w:rPr>
          <w:rFonts w:ascii="Avenir Next" w:hAnsi="Avenir Next"/>
          <w:lang w:val="en-GB"/>
        </w:rPr>
      </w:pPr>
      <w:r>
        <w:rPr>
          <w:rFonts w:ascii="Avenir Next" w:hAnsi="Avenir Next" w:cs="Arial"/>
          <w:color w:val="FF0000"/>
          <w:sz w:val="22"/>
          <w:szCs w:val="22"/>
          <w:lang w:val="en-GB"/>
        </w:rPr>
        <w:lastRenderedPageBreak/>
        <w:t xml:space="preserve">There are no specific legislative provisions concerning group of companies, which this questions is directed at, i.e. the ABC Group. However, pursuant to section 65 of the IDR Act, </w:t>
      </w:r>
      <w:r w:rsidR="00B3141E">
        <w:rPr>
          <w:rFonts w:ascii="Avenir Next" w:hAnsi="Avenir Next" w:cs="Arial"/>
          <w:color w:val="FF0000"/>
          <w:sz w:val="22"/>
          <w:szCs w:val="22"/>
          <w:lang w:val="en-GB"/>
        </w:rPr>
        <w:t>the Singapore Court can grant a moratorium over the subsidiaries or related companies that play a necessary or integral role in any compromise / arrangement that will be proposed via the section 64 moratorium. The Company will therefore need to include in its scheme proposal, and then explain to the Court, the necessary or integral role that Alpha Pte Ltd and Beta Ltd will play in any compromise / arrangement for which sanction will be sought.</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668C995C" w:rsidR="008C35C9" w:rsidRDefault="00B3141E"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Only companies that are eligible to be wound up under the IDR Act can be placed into judicial management (per section 88 of the IDR Act). A foreign debtor, such as Charlie Pty Ltd (an Australian incorporated company) can be placed into judicial administration in Singapore provided it can be shown to have a "substantial connection" with Singapore, as required by section 246 of the IDR Act. This can be established by showing that one or more of the following factors apply to Charlie Pty Ltd:</w:t>
      </w:r>
    </w:p>
    <w:p w14:paraId="3AE44620" w14:textId="2DF5A26C" w:rsidR="00B3141E" w:rsidRDefault="00B3141E" w:rsidP="008C35C9">
      <w:pPr>
        <w:jc w:val="both"/>
        <w:rPr>
          <w:rFonts w:ascii="Avenir Next" w:hAnsi="Avenir Next" w:cs="Arial"/>
          <w:color w:val="FF0000"/>
          <w:sz w:val="22"/>
          <w:szCs w:val="22"/>
          <w:lang w:val="en-GB"/>
        </w:rPr>
      </w:pPr>
    </w:p>
    <w:p w14:paraId="4364D5A9" w14:textId="3A053CA4" w:rsidR="00B3141E" w:rsidRDefault="00B3141E" w:rsidP="00B3141E">
      <w:pPr>
        <w:pStyle w:val="ListParagraph"/>
        <w:numPr>
          <w:ilvl w:val="0"/>
          <w:numId w:val="24"/>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debtor's COMI is Singapore.</w:t>
      </w:r>
    </w:p>
    <w:p w14:paraId="4CEB7726" w14:textId="71148B28" w:rsidR="00B3141E" w:rsidRDefault="00B3141E" w:rsidP="00B3141E">
      <w:pPr>
        <w:pStyle w:val="ListParagraph"/>
        <w:numPr>
          <w:ilvl w:val="0"/>
          <w:numId w:val="24"/>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debtor's is registered as a foreign company in Singapore.</w:t>
      </w:r>
    </w:p>
    <w:p w14:paraId="3C2B82C1" w14:textId="453CAC12" w:rsidR="00B3141E" w:rsidRDefault="00B3141E" w:rsidP="00B3141E">
      <w:pPr>
        <w:pStyle w:val="ListParagraph"/>
        <w:numPr>
          <w:ilvl w:val="0"/>
          <w:numId w:val="24"/>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 has substantial assets in Singapore, or it has chosen Singaporean law to govern any loan or transaction or disputes.</w:t>
      </w:r>
    </w:p>
    <w:p w14:paraId="43A218A3" w14:textId="05669665" w:rsidR="00B3141E" w:rsidRDefault="00B3141E" w:rsidP="00B3141E">
      <w:pPr>
        <w:pStyle w:val="ListParagraph"/>
        <w:numPr>
          <w:ilvl w:val="0"/>
          <w:numId w:val="24"/>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 carries on business in Singapore or has a place of business there; or</w:t>
      </w:r>
    </w:p>
    <w:p w14:paraId="164F919E" w14:textId="28D26BA4" w:rsidR="008C35C9" w:rsidRPr="00B3141E" w:rsidRDefault="00B3141E" w:rsidP="008C35C9">
      <w:pPr>
        <w:pStyle w:val="ListParagraph"/>
        <w:numPr>
          <w:ilvl w:val="0"/>
          <w:numId w:val="24"/>
        </w:numPr>
        <w:jc w:val="both"/>
        <w:rPr>
          <w:rFonts w:ascii="Avenir Next" w:hAnsi="Avenir Next" w:cs="Arial"/>
          <w:color w:val="FF0000"/>
          <w:sz w:val="22"/>
          <w:szCs w:val="22"/>
          <w:lang w:val="en-GB"/>
        </w:rPr>
      </w:pPr>
      <w:r>
        <w:rPr>
          <w:rFonts w:ascii="Avenir Next" w:hAnsi="Avenir Next" w:cs="Arial"/>
          <w:color w:val="FF0000"/>
          <w:sz w:val="22"/>
          <w:szCs w:val="22"/>
          <w:lang w:val="en-GB"/>
        </w:rPr>
        <w:t>The debtor submitted to the Court's jurisdiction of Singapore.</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3E16F51A" w14:textId="44B8174B" w:rsidR="00636695" w:rsidRDefault="00636695" w:rsidP="00EE062F">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On the filing of the judicial management application, an automatic moratorium on legal proceedings against the Company enters into effect, including preventing any steps to enforce security over any property of the company (section 95 of the IDR Act). </w:t>
      </w:r>
      <w:r w:rsidR="003112B6">
        <w:rPr>
          <w:rFonts w:ascii="Avenir Next" w:hAnsi="Avenir Next" w:cs="Arial"/>
          <w:color w:val="FF0000"/>
          <w:sz w:val="22"/>
          <w:szCs w:val="22"/>
          <w:lang w:val="en-GB"/>
        </w:rPr>
        <w:t>The section does not indicate whether or not it has extra-territorial effect.</w:t>
      </w:r>
    </w:p>
    <w:p w14:paraId="50CBA8AD" w14:textId="77777777" w:rsidR="00636695" w:rsidRDefault="00636695" w:rsidP="00EE062F">
      <w:pPr>
        <w:jc w:val="both"/>
        <w:rPr>
          <w:rFonts w:ascii="Avenir Next" w:hAnsi="Avenir Next" w:cs="Arial"/>
          <w:color w:val="FF0000"/>
          <w:sz w:val="22"/>
          <w:szCs w:val="22"/>
          <w:lang w:val="en-GB"/>
        </w:rPr>
      </w:pPr>
    </w:p>
    <w:p w14:paraId="16A34D2D" w14:textId="2F3887E7" w:rsidR="00EE062F" w:rsidRPr="003112B6" w:rsidRDefault="00636695"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Further, once any judicial management order is made, a more extensive moratorium will come into effect for period of the judicial management, pursuant to section 96(4) of the IDR Act.</w:t>
      </w:r>
      <w:r w:rsidR="003112B6">
        <w:rPr>
          <w:rFonts w:ascii="Avenir Next" w:hAnsi="Avenir Next" w:cs="Arial"/>
          <w:color w:val="FF0000"/>
          <w:sz w:val="22"/>
          <w:szCs w:val="22"/>
          <w:lang w:val="en-GB"/>
        </w:rPr>
        <w:t xml:space="preserve"> Orders may also be sought from the Singaporean Court for the moratorium to have extra-territorial effect, like in the case of </w:t>
      </w:r>
      <w:proofErr w:type="spellStart"/>
      <w:r w:rsidR="003112B6" w:rsidRPr="003112B6">
        <w:rPr>
          <w:rFonts w:ascii="Avenir Next" w:hAnsi="Avenir Next" w:cs="Arial"/>
          <w:color w:val="FF0000"/>
          <w:sz w:val="22"/>
          <w:szCs w:val="22"/>
          <w:u w:val="single"/>
          <w:lang w:val="en-GB"/>
        </w:rPr>
        <w:t>Zipmex</w:t>
      </w:r>
      <w:proofErr w:type="spellEnd"/>
      <w:r w:rsidR="003112B6">
        <w:rPr>
          <w:rFonts w:ascii="Avenir Next" w:hAnsi="Avenir Next" w:cs="Arial"/>
          <w:color w:val="FF0000"/>
          <w:sz w:val="22"/>
          <w:szCs w:val="22"/>
          <w:u w:val="single"/>
          <w:lang w:val="en-GB"/>
        </w:rPr>
        <w:t xml:space="preserve"> Group of Companies</w:t>
      </w:r>
      <w:r w:rsidR="003112B6">
        <w:rPr>
          <w:rFonts w:ascii="Avenir Next" w:hAnsi="Avenir Next" w:cs="Arial"/>
          <w:color w:val="FF0000"/>
          <w:sz w:val="22"/>
          <w:szCs w:val="22"/>
          <w:lang w:val="en-GB"/>
        </w:rPr>
        <w:t xml:space="preserve"> (HC/OAs 381-385/2022).</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24F5D8C1"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3112B6">
          <w:rPr>
            <w:rStyle w:val="PageNumber"/>
            <w:rFonts w:ascii="Avenir Next Demi Bold" w:hAnsi="Avenir Next Demi Bold" w:cs="Arial"/>
            <w:b/>
            <w:bCs/>
            <w:noProof/>
            <w:sz w:val="18"/>
            <w:szCs w:val="18"/>
          </w:rPr>
          <w:t>10</w:t>
        </w:r>
        <w:r w:rsidRPr="00CB75C5">
          <w:rPr>
            <w:rStyle w:val="PageNumber"/>
            <w:rFonts w:ascii="Avenir Next Demi Bold" w:hAnsi="Avenir Next Demi Bold" w:cs="Arial"/>
            <w:b/>
            <w:bCs/>
            <w:sz w:val="18"/>
            <w:szCs w:val="18"/>
          </w:rPr>
          <w:fldChar w:fldCharType="end"/>
        </w:r>
      </w:p>
    </w:sdtContent>
  </w:sdt>
  <w:p w14:paraId="1F59BECD" w14:textId="182FE838" w:rsidR="00241FA3" w:rsidRPr="00CB75C5" w:rsidRDefault="00AD451A" w:rsidP="009B4976">
    <w:pPr>
      <w:pStyle w:val="Footer"/>
      <w:ind w:right="360"/>
      <w:rPr>
        <w:rFonts w:ascii="Avenir Next" w:hAnsi="Avenir Next" w:cs="Arial"/>
        <w:sz w:val="18"/>
        <w:szCs w:val="18"/>
        <w:lang w:val="en-GB"/>
      </w:rPr>
    </w:pPr>
    <w:r>
      <w:rPr>
        <w:rFonts w:ascii="Avenir Next" w:hAnsi="Avenir Next" w:cs="Arial"/>
        <w:sz w:val="18"/>
        <w:szCs w:val="18"/>
        <w:lang w:val="en-GB"/>
      </w:rPr>
      <w:t>202223-820</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A01110A"/>
    <w:multiLevelType w:val="hybridMultilevel"/>
    <w:tmpl w:val="E67EF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366D3557"/>
    <w:multiLevelType w:val="hybridMultilevel"/>
    <w:tmpl w:val="38DA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B9C5EBC"/>
    <w:multiLevelType w:val="hybridMultilevel"/>
    <w:tmpl w:val="770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51615B"/>
    <w:multiLevelType w:val="hybridMultilevel"/>
    <w:tmpl w:val="B940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17B3E"/>
    <w:multiLevelType w:val="hybridMultilevel"/>
    <w:tmpl w:val="53D4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3" w15:restartNumberingAfterBreak="0">
    <w:nsid w:val="7FDC7B6E"/>
    <w:multiLevelType w:val="hybridMultilevel"/>
    <w:tmpl w:val="AAB4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2"/>
  </w:num>
  <w:num w:numId="4">
    <w:abstractNumId w:val="2"/>
  </w:num>
  <w:num w:numId="5">
    <w:abstractNumId w:val="19"/>
  </w:num>
  <w:num w:numId="6">
    <w:abstractNumId w:val="20"/>
  </w:num>
  <w:num w:numId="7">
    <w:abstractNumId w:val="4"/>
  </w:num>
  <w:num w:numId="8">
    <w:abstractNumId w:val="18"/>
  </w:num>
  <w:num w:numId="9">
    <w:abstractNumId w:val="8"/>
  </w:num>
  <w:num w:numId="10">
    <w:abstractNumId w:val="9"/>
  </w:num>
  <w:num w:numId="11">
    <w:abstractNumId w:val="0"/>
  </w:num>
  <w:num w:numId="12">
    <w:abstractNumId w:val="10"/>
  </w:num>
  <w:num w:numId="13">
    <w:abstractNumId w:val="5"/>
  </w:num>
  <w:num w:numId="14">
    <w:abstractNumId w:val="14"/>
  </w:num>
  <w:num w:numId="15">
    <w:abstractNumId w:val="11"/>
  </w:num>
  <w:num w:numId="16">
    <w:abstractNumId w:val="13"/>
  </w:num>
  <w:num w:numId="17">
    <w:abstractNumId w:val="16"/>
  </w:num>
  <w:num w:numId="18">
    <w:abstractNumId w:val="15"/>
  </w:num>
  <w:num w:numId="19">
    <w:abstractNumId w:val="3"/>
  </w:num>
  <w:num w:numId="20">
    <w:abstractNumId w:val="12"/>
  </w:num>
  <w:num w:numId="21">
    <w:abstractNumId w:val="17"/>
  </w:num>
  <w:num w:numId="22">
    <w:abstractNumId w:val="21"/>
  </w:num>
  <w:num w:numId="23">
    <w:abstractNumId w:val="23"/>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12B6"/>
    <w:rsid w:val="00311B74"/>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3DF0"/>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695"/>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17F4C"/>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88E"/>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15F1"/>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210"/>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51A"/>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141E"/>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C78"/>
    <w:rsid w:val="00BB3EC9"/>
    <w:rsid w:val="00BB64FB"/>
    <w:rsid w:val="00BB73CF"/>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66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43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7E6"/>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392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B515-BBAB-4F2D-BCC6-11F60DE1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10</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Hall</cp:lastModifiedBy>
  <cp:revision>5</cp:revision>
  <cp:lastPrinted>2019-08-27T05:42:00Z</cp:lastPrinted>
  <dcterms:created xsi:type="dcterms:W3CDTF">2023-02-04T20:49:00Z</dcterms:created>
  <dcterms:modified xsi:type="dcterms:W3CDTF">2023-02-05T19:30:00Z</dcterms:modified>
</cp:coreProperties>
</file>