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a3"/>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a3"/>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61F98" w:rsidRDefault="00436884">
      <w:pPr>
        <w:pStyle w:val="a3"/>
        <w:numPr>
          <w:ilvl w:val="0"/>
          <w:numId w:val="1"/>
        </w:numPr>
        <w:ind w:left="426"/>
        <w:jc w:val="both"/>
        <w:rPr>
          <w:rFonts w:ascii="Avenir Next" w:hAnsi="Avenir Next" w:cs="Arial"/>
          <w:sz w:val="22"/>
          <w:szCs w:val="22"/>
          <w:highlight w:val="yellow"/>
          <w:lang w:val="en-GB"/>
        </w:rPr>
      </w:pPr>
      <w:r w:rsidRPr="00B61F98">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a3"/>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a3"/>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a3"/>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a3"/>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EF3990" w:rsidRDefault="00436884">
      <w:pPr>
        <w:pStyle w:val="a3"/>
        <w:numPr>
          <w:ilvl w:val="0"/>
          <w:numId w:val="2"/>
        </w:numPr>
        <w:ind w:left="426"/>
        <w:jc w:val="both"/>
        <w:rPr>
          <w:rFonts w:ascii="Avenir Next" w:hAnsi="Avenir Next" w:cs="Arial"/>
          <w:sz w:val="22"/>
          <w:szCs w:val="22"/>
          <w:highlight w:val="yellow"/>
          <w:lang w:val="en-GB"/>
        </w:rPr>
      </w:pPr>
      <w:r w:rsidRPr="00EF3990">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a3"/>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a3"/>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EF3990" w:rsidRDefault="00853A74">
      <w:pPr>
        <w:pStyle w:val="a3"/>
        <w:numPr>
          <w:ilvl w:val="0"/>
          <w:numId w:val="3"/>
        </w:numPr>
        <w:ind w:left="426"/>
        <w:jc w:val="both"/>
        <w:rPr>
          <w:rFonts w:ascii="Avenir Next" w:hAnsi="Avenir Next" w:cs="Arial"/>
          <w:sz w:val="22"/>
          <w:szCs w:val="22"/>
          <w:highlight w:val="yellow"/>
          <w:lang w:val="en-GB"/>
        </w:rPr>
      </w:pPr>
      <w:r w:rsidRPr="00EF3990">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a3"/>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a3"/>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EF3990" w:rsidRDefault="00436884">
      <w:pPr>
        <w:pStyle w:val="a3"/>
        <w:numPr>
          <w:ilvl w:val="0"/>
          <w:numId w:val="4"/>
        </w:numPr>
        <w:ind w:left="426"/>
        <w:jc w:val="both"/>
        <w:rPr>
          <w:rFonts w:ascii="Avenir Next" w:hAnsi="Avenir Next" w:cs="Arial"/>
          <w:sz w:val="22"/>
          <w:szCs w:val="22"/>
          <w:highlight w:val="yellow"/>
          <w:lang w:val="en-GB"/>
        </w:rPr>
      </w:pPr>
      <w:r w:rsidRPr="00EF3990">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a3"/>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B23D6B" w:rsidRDefault="00436884" w:rsidP="00436884">
      <w:pPr>
        <w:jc w:val="both"/>
        <w:rPr>
          <w:rFonts w:ascii="Avenir Next" w:hAnsi="Avenir Next" w:cs="Arial"/>
          <w:sz w:val="22"/>
          <w:szCs w:val="22"/>
          <w:lang w:val="el-GR"/>
        </w:rPr>
      </w:pPr>
    </w:p>
    <w:p w14:paraId="36BC64F8" w14:textId="77777777" w:rsidR="00436884" w:rsidRPr="00E2622D" w:rsidRDefault="00436884">
      <w:pPr>
        <w:pStyle w:val="a3"/>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a3"/>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a3"/>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23D6B" w:rsidRDefault="00C504E5">
      <w:pPr>
        <w:pStyle w:val="a3"/>
        <w:numPr>
          <w:ilvl w:val="0"/>
          <w:numId w:val="5"/>
        </w:numPr>
        <w:ind w:left="426"/>
        <w:jc w:val="both"/>
        <w:rPr>
          <w:rFonts w:ascii="Avenir Next" w:hAnsi="Avenir Next" w:cs="Arial"/>
          <w:sz w:val="22"/>
          <w:szCs w:val="22"/>
          <w:highlight w:val="yellow"/>
          <w:lang w:val="en-GB"/>
        </w:rPr>
      </w:pPr>
      <w:r w:rsidRPr="00B23D6B">
        <w:rPr>
          <w:rFonts w:ascii="Avenir Next" w:hAnsi="Avenir Next" w:cs="Arial"/>
          <w:sz w:val="22"/>
          <w:szCs w:val="22"/>
          <w:highlight w:val="yellow"/>
          <w:lang w:val="en-GB"/>
        </w:rPr>
        <w:t xml:space="preserve">Both the foreign main proceedings in South Africa and the foreign non-main proceedings in </w:t>
      </w:r>
      <w:r w:rsidR="004137C3" w:rsidRPr="00B23D6B">
        <w:rPr>
          <w:rFonts w:ascii="Avenir Next" w:hAnsi="Avenir Next" w:cs="Arial"/>
          <w:sz w:val="22"/>
          <w:szCs w:val="22"/>
          <w:highlight w:val="yellow"/>
          <w:lang w:val="en-GB"/>
        </w:rPr>
        <w:t xml:space="preserve">Argentina </w:t>
      </w:r>
      <w:r w:rsidRPr="00B23D6B">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a3"/>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25ACA4E9" w:rsidR="00E9597C" w:rsidRPr="00B23D6B" w:rsidRDefault="00E9597C" w:rsidP="00707FC8">
      <w:pPr>
        <w:autoSpaceDE w:val="0"/>
        <w:autoSpaceDN w:val="0"/>
        <w:adjustRightInd w:val="0"/>
        <w:spacing w:line="276" w:lineRule="auto"/>
        <w:jc w:val="both"/>
        <w:rPr>
          <w:rFonts w:ascii="Avenir Next Demi Bold" w:hAnsi="Avenir Next Demi Bold" w:cs="Arial"/>
          <w:b/>
          <w:bCs/>
          <w:sz w:val="22"/>
          <w:szCs w:val="22"/>
        </w:rPr>
      </w:pPr>
      <w:r w:rsidRPr="000D32A9">
        <w:rPr>
          <w:rFonts w:ascii="Avenir Next Demi Bold" w:hAnsi="Avenir Next Demi Bold" w:cs="Arial"/>
          <w:b/>
          <w:bCs/>
          <w:sz w:val="22"/>
          <w:szCs w:val="22"/>
          <w:lang w:val="en-GB"/>
        </w:rPr>
        <w:t xml:space="preserve">Question 1.6 </w:t>
      </w:r>
      <w:r w:rsidR="007B66E8" w:rsidRPr="00B23D6B">
        <w:rPr>
          <w:rFonts w:ascii="Avenir Next Demi Bold" w:hAnsi="Avenir Next Demi Bold" w:cs="Arial"/>
          <w:b/>
          <w:bCs/>
          <w:sz w:val="22"/>
          <w:szCs w:val="22"/>
        </w:rPr>
        <w:t xml:space="preserve">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a3"/>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a3"/>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a3"/>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23D6B" w:rsidRDefault="00B72F5F">
      <w:pPr>
        <w:pStyle w:val="a3"/>
        <w:numPr>
          <w:ilvl w:val="0"/>
          <w:numId w:val="6"/>
        </w:numPr>
        <w:ind w:left="426"/>
        <w:jc w:val="both"/>
        <w:rPr>
          <w:rFonts w:ascii="Avenir Next" w:hAnsi="Avenir Next" w:cs="Arial"/>
          <w:sz w:val="22"/>
          <w:szCs w:val="22"/>
          <w:highlight w:val="yellow"/>
          <w:lang w:val="en-GB"/>
        </w:rPr>
      </w:pPr>
      <w:r w:rsidRPr="00B23D6B">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23D6B">
        <w:rPr>
          <w:rFonts w:ascii="Avenir Next" w:hAnsi="Avenir Next" w:cs="Arial"/>
          <w:sz w:val="22"/>
          <w:szCs w:val="22"/>
          <w:highlight w:val="yellow"/>
          <w:lang w:val="en-GB"/>
        </w:rPr>
        <w:t>will</w:t>
      </w:r>
      <w:r w:rsidRPr="00B23D6B">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a3"/>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23D6B" w:rsidRDefault="00436884">
      <w:pPr>
        <w:pStyle w:val="a3"/>
        <w:numPr>
          <w:ilvl w:val="0"/>
          <w:numId w:val="7"/>
        </w:numPr>
        <w:ind w:left="426"/>
        <w:jc w:val="both"/>
        <w:rPr>
          <w:rFonts w:ascii="Avenir Next" w:hAnsi="Avenir Next" w:cs="Arial"/>
          <w:sz w:val="22"/>
          <w:szCs w:val="22"/>
          <w:highlight w:val="yellow"/>
          <w:lang w:val="en-GB"/>
        </w:rPr>
      </w:pPr>
      <w:r w:rsidRPr="00B23D6B">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a3"/>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a3"/>
        <w:rPr>
          <w:rFonts w:ascii="Avenir Next" w:hAnsi="Avenir Next" w:cs="Arial"/>
          <w:sz w:val="22"/>
          <w:szCs w:val="22"/>
          <w:lang w:val="en-GB"/>
        </w:rPr>
      </w:pPr>
    </w:p>
    <w:p w14:paraId="2050075E" w14:textId="70E2FB72" w:rsidR="00436884" w:rsidRPr="00E2622D" w:rsidRDefault="00436884">
      <w:pPr>
        <w:pStyle w:val="a3"/>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a3"/>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a3"/>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a3"/>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a3"/>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23D6B" w:rsidRDefault="00436884">
      <w:pPr>
        <w:pStyle w:val="a3"/>
        <w:numPr>
          <w:ilvl w:val="0"/>
          <w:numId w:val="8"/>
        </w:numPr>
        <w:ind w:left="426"/>
        <w:jc w:val="both"/>
        <w:rPr>
          <w:rFonts w:ascii="Avenir Next" w:hAnsi="Avenir Next" w:cs="Arial"/>
          <w:sz w:val="22"/>
          <w:szCs w:val="22"/>
          <w:highlight w:val="yellow"/>
          <w:lang w:val="en-GB"/>
        </w:rPr>
      </w:pPr>
      <w:r w:rsidRPr="00B23D6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a3"/>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a3"/>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23D6B" w:rsidRDefault="00436884">
      <w:pPr>
        <w:pStyle w:val="a3"/>
        <w:numPr>
          <w:ilvl w:val="0"/>
          <w:numId w:val="9"/>
        </w:numPr>
        <w:ind w:left="426"/>
        <w:jc w:val="both"/>
        <w:rPr>
          <w:rFonts w:ascii="Avenir Next" w:hAnsi="Avenir Next" w:cs="Arial"/>
          <w:sz w:val="22"/>
          <w:szCs w:val="22"/>
          <w:highlight w:val="yellow"/>
          <w:lang w:val="en-GB"/>
        </w:rPr>
      </w:pPr>
      <w:r w:rsidRPr="00B23D6B">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a3"/>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23D6B" w:rsidRDefault="00436884">
      <w:pPr>
        <w:pStyle w:val="a3"/>
        <w:numPr>
          <w:ilvl w:val="0"/>
          <w:numId w:val="10"/>
        </w:numPr>
        <w:ind w:left="426"/>
        <w:jc w:val="both"/>
        <w:rPr>
          <w:rFonts w:ascii="Avenir Next" w:hAnsi="Avenir Next" w:cs="Arial"/>
          <w:sz w:val="22"/>
          <w:szCs w:val="22"/>
          <w:highlight w:val="yellow"/>
          <w:lang w:val="en-GB"/>
        </w:rPr>
      </w:pPr>
      <w:r w:rsidRPr="00B23D6B">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23D6B">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a3"/>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a3"/>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a3"/>
        <w:rPr>
          <w:rFonts w:ascii="Avenir Next" w:hAnsi="Avenir Next" w:cs="Arial"/>
          <w:b/>
          <w:sz w:val="22"/>
          <w:szCs w:val="22"/>
          <w:lang w:val="en-GB"/>
        </w:rPr>
      </w:pPr>
    </w:p>
    <w:p w14:paraId="4AA91D0B" w14:textId="6EB256B3" w:rsidR="00436884" w:rsidRPr="00E2622D" w:rsidRDefault="00436884">
      <w:pPr>
        <w:pStyle w:val="a3"/>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1E248125" w14:textId="77777777" w:rsidR="007C78ED" w:rsidRDefault="003E016E" w:rsidP="003726C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appropriate date for determining the COMI of a debtor is the date of commencement of th</w:t>
      </w:r>
      <w:r w:rsidR="00BD4BF5">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xml:space="preserve"> foreign proceeding. </w:t>
      </w:r>
    </w:p>
    <w:p w14:paraId="44F31A0E" w14:textId="77777777" w:rsidR="003726CE" w:rsidRDefault="003726CE" w:rsidP="003726CE">
      <w:pPr>
        <w:jc w:val="both"/>
        <w:rPr>
          <w:rFonts w:ascii="Avenir Next" w:hAnsi="Avenir Next" w:cs="Arial"/>
          <w:color w:val="808080" w:themeColor="background1" w:themeShade="80"/>
          <w:sz w:val="22"/>
          <w:szCs w:val="22"/>
        </w:rPr>
      </w:pPr>
    </w:p>
    <w:p w14:paraId="2AEF2C61" w14:textId="7F21675D" w:rsidR="00271D31" w:rsidRDefault="007C78ED" w:rsidP="003726C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 important to note that difficulties have been noted in respect of a change of the COMI in close proximity, as a matter of time, to the commencement of the foreign proceeding</w:t>
      </w:r>
      <w:r w:rsidR="001B26F8">
        <w:rPr>
          <w:rFonts w:ascii="Avenir Next" w:hAnsi="Avenir Next" w:cs="Arial"/>
          <w:color w:val="808080" w:themeColor="background1" w:themeShade="80"/>
          <w:sz w:val="22"/>
          <w:szCs w:val="22"/>
        </w:rPr>
        <w:t>. This is due to</w:t>
      </w:r>
      <w:r>
        <w:rPr>
          <w:rFonts w:ascii="Avenir Next" w:hAnsi="Avenir Next" w:cs="Arial"/>
          <w:color w:val="808080" w:themeColor="background1" w:themeShade="80"/>
          <w:sz w:val="22"/>
          <w:szCs w:val="22"/>
        </w:rPr>
        <w:t xml:space="preserve"> the special requirement that the center of main interests must be </w:t>
      </w:r>
      <w:r w:rsidR="00B15383">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ascertainable</w:t>
      </w:r>
      <w:r w:rsidR="00B15383">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by third parties, and in particular creditors</w:t>
      </w:r>
      <w:r w:rsidR="00B15383">
        <w:rPr>
          <w:rFonts w:ascii="Avenir Next" w:hAnsi="Avenir Next" w:cs="Arial"/>
          <w:color w:val="808080" w:themeColor="background1" w:themeShade="80"/>
          <w:sz w:val="22"/>
          <w:szCs w:val="22"/>
        </w:rPr>
        <w:t>.</w:t>
      </w:r>
    </w:p>
    <w:p w14:paraId="2D61A9D4" w14:textId="77777777" w:rsidR="003726CE" w:rsidRDefault="003726CE" w:rsidP="003726CE">
      <w:pPr>
        <w:jc w:val="both"/>
        <w:rPr>
          <w:rFonts w:ascii="Avenir Next" w:hAnsi="Avenir Next" w:cs="Arial"/>
          <w:color w:val="808080" w:themeColor="background1" w:themeShade="80"/>
          <w:sz w:val="22"/>
          <w:szCs w:val="22"/>
        </w:rPr>
      </w:pPr>
    </w:p>
    <w:p w14:paraId="1F4E0116" w14:textId="2886C4CC" w:rsidR="007F30AF" w:rsidRDefault="002E63A8" w:rsidP="003726C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substance, the </w:t>
      </w:r>
      <w:r w:rsidRPr="005E32F0">
        <w:rPr>
          <w:rFonts w:ascii="Avenir Next" w:hAnsi="Avenir Next" w:cs="Arial"/>
          <w:i/>
          <w:iCs/>
          <w:color w:val="808080" w:themeColor="background1" w:themeShade="80"/>
          <w:sz w:val="22"/>
          <w:szCs w:val="22"/>
        </w:rPr>
        <w:t>Morning Mist Holdings Ltd v Krys</w:t>
      </w:r>
      <w:r>
        <w:rPr>
          <w:rFonts w:ascii="Avenir Next" w:hAnsi="Avenir Next" w:cs="Arial"/>
          <w:color w:val="808080" w:themeColor="background1" w:themeShade="80"/>
          <w:sz w:val="22"/>
          <w:szCs w:val="22"/>
        </w:rPr>
        <w:t xml:space="preserve"> case (</w:t>
      </w:r>
      <w:r w:rsidRPr="003C7FE3">
        <w:rPr>
          <w:rFonts w:ascii="Avenir Next" w:hAnsi="Avenir Next" w:cs="Arial"/>
          <w:i/>
          <w:iCs/>
          <w:color w:val="808080" w:themeColor="background1" w:themeShade="80"/>
          <w:sz w:val="22"/>
          <w:szCs w:val="22"/>
        </w:rPr>
        <w:t>Matter of Fairfield Sentry Ltd</w:t>
      </w:r>
      <w:r w:rsidR="003C7FE3">
        <w:rPr>
          <w:rFonts w:ascii="Avenir Next" w:hAnsi="Avenir Next" w:cs="Arial"/>
          <w:color w:val="808080" w:themeColor="background1" w:themeShade="80"/>
          <w:sz w:val="22"/>
          <w:szCs w:val="22"/>
        </w:rPr>
        <w:t>) (</w:t>
      </w:r>
      <w:r>
        <w:rPr>
          <w:rFonts w:ascii="Avenir Next" w:hAnsi="Avenir Next" w:cs="Arial"/>
          <w:color w:val="808080" w:themeColor="background1" w:themeShade="80"/>
          <w:sz w:val="22"/>
          <w:szCs w:val="22"/>
        </w:rPr>
        <w:t>2</w:t>
      </w:r>
      <w:r w:rsidRPr="002E63A8">
        <w:rPr>
          <w:rFonts w:ascii="Avenir Next" w:hAnsi="Avenir Next" w:cs="Arial"/>
          <w:color w:val="808080" w:themeColor="background1" w:themeShade="80"/>
          <w:sz w:val="22"/>
          <w:szCs w:val="22"/>
          <w:vertAlign w:val="superscript"/>
        </w:rPr>
        <w:t>nd</w:t>
      </w:r>
      <w:r>
        <w:rPr>
          <w:rFonts w:ascii="Avenir Next" w:hAnsi="Avenir Next" w:cs="Arial"/>
          <w:color w:val="808080" w:themeColor="background1" w:themeShade="80"/>
          <w:sz w:val="22"/>
          <w:szCs w:val="22"/>
        </w:rPr>
        <w:t xml:space="preserve"> Cir Appeals Apr. 16, 2013) foll</w:t>
      </w:r>
      <w:r w:rsidR="00623A7F">
        <w:rPr>
          <w:rFonts w:ascii="Avenir Next" w:hAnsi="Avenir Next" w:cs="Arial"/>
          <w:color w:val="808080" w:themeColor="background1" w:themeShade="80"/>
          <w:sz w:val="22"/>
          <w:szCs w:val="22"/>
        </w:rPr>
        <w:t>o</w:t>
      </w:r>
      <w:r>
        <w:rPr>
          <w:rFonts w:ascii="Avenir Next" w:hAnsi="Avenir Next" w:cs="Arial"/>
          <w:color w:val="808080" w:themeColor="background1" w:themeShade="80"/>
          <w:sz w:val="22"/>
          <w:szCs w:val="22"/>
        </w:rPr>
        <w:t xml:space="preserve">wed a somewhat distinctive approach in respect of the date for </w:t>
      </w:r>
      <w:r w:rsidR="0092344D">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determination of the COMI of the debtor</w:t>
      </w:r>
      <w:r w:rsidR="0092344D">
        <w:rPr>
          <w:rFonts w:ascii="Avenir Next" w:hAnsi="Avenir Next" w:cs="Arial"/>
          <w:color w:val="808080" w:themeColor="background1" w:themeShade="80"/>
          <w:sz w:val="22"/>
          <w:szCs w:val="22"/>
        </w:rPr>
        <w:t xml:space="preserve">. It based </w:t>
      </w:r>
      <w:r>
        <w:rPr>
          <w:rFonts w:ascii="Avenir Next" w:hAnsi="Avenir Next" w:cs="Arial"/>
          <w:color w:val="808080" w:themeColor="background1" w:themeShade="80"/>
          <w:sz w:val="22"/>
          <w:szCs w:val="22"/>
        </w:rPr>
        <w:t xml:space="preserve">that determination on the assessment of the debtor’s activities around or during </w:t>
      </w:r>
      <w:r w:rsidR="00C53F84">
        <w:rPr>
          <w:rFonts w:ascii="Avenir Next" w:hAnsi="Avenir Next" w:cs="Arial"/>
          <w:color w:val="808080" w:themeColor="background1" w:themeShade="80"/>
          <w:sz w:val="22"/>
          <w:szCs w:val="22"/>
        </w:rPr>
        <w:t xml:space="preserve">the filing of </w:t>
      </w:r>
      <w:r>
        <w:rPr>
          <w:rFonts w:ascii="Avenir Next" w:hAnsi="Avenir Next" w:cs="Arial"/>
          <w:color w:val="808080" w:themeColor="background1" w:themeShade="80"/>
          <w:sz w:val="22"/>
          <w:szCs w:val="22"/>
        </w:rPr>
        <w:t xml:space="preserve">the recognition application. In the same judgment the court noted that it may </w:t>
      </w:r>
      <w:r w:rsidR="00985C20">
        <w:rPr>
          <w:rFonts w:ascii="Avenir Next" w:hAnsi="Avenir Next" w:cs="Arial"/>
          <w:color w:val="808080" w:themeColor="background1" w:themeShade="80"/>
          <w:sz w:val="22"/>
          <w:szCs w:val="22"/>
        </w:rPr>
        <w:t xml:space="preserve">also </w:t>
      </w:r>
      <w:r>
        <w:rPr>
          <w:rFonts w:ascii="Avenir Next" w:hAnsi="Avenir Next" w:cs="Arial"/>
          <w:color w:val="808080" w:themeColor="background1" w:themeShade="80"/>
          <w:sz w:val="22"/>
          <w:szCs w:val="22"/>
        </w:rPr>
        <w:t>observe the period between the commencement of the foreign proceeding and the filing of the application with a view to ascertaining that th</w:t>
      </w:r>
      <w:r w:rsidR="00BE6764">
        <w:rPr>
          <w:rFonts w:ascii="Avenir Next" w:hAnsi="Avenir Next" w:cs="Arial"/>
          <w:color w:val="808080" w:themeColor="background1" w:themeShade="80"/>
          <w:sz w:val="22"/>
          <w:szCs w:val="22"/>
        </w:rPr>
        <w:t>e COMI has not been manipulated by a bad faith debtor</w:t>
      </w:r>
      <w:r w:rsidR="00623A7F">
        <w:rPr>
          <w:rFonts w:ascii="Avenir Next" w:hAnsi="Avenir Next" w:cs="Arial"/>
          <w:color w:val="808080" w:themeColor="background1" w:themeShade="80"/>
          <w:sz w:val="22"/>
          <w:szCs w:val="22"/>
        </w:rPr>
        <w:t xml:space="preserve">. </w:t>
      </w:r>
      <w:r w:rsidR="00E343FF">
        <w:rPr>
          <w:rFonts w:ascii="Avenir Next" w:hAnsi="Avenir Next" w:cs="Arial"/>
          <w:color w:val="808080" w:themeColor="background1" w:themeShade="80"/>
          <w:sz w:val="22"/>
          <w:szCs w:val="22"/>
        </w:rPr>
        <w:t xml:space="preserve">In the context of that assessment, other elements may </w:t>
      </w:r>
      <w:r w:rsidR="00985C20">
        <w:rPr>
          <w:rFonts w:ascii="Avenir Next" w:hAnsi="Avenir Next" w:cs="Arial"/>
          <w:color w:val="808080" w:themeColor="background1" w:themeShade="80"/>
          <w:sz w:val="22"/>
          <w:szCs w:val="22"/>
        </w:rPr>
        <w:t xml:space="preserve">be </w:t>
      </w:r>
      <w:r w:rsidR="00E343FF">
        <w:rPr>
          <w:rFonts w:ascii="Avenir Next" w:hAnsi="Avenir Next" w:cs="Arial"/>
          <w:color w:val="808080" w:themeColor="background1" w:themeShade="80"/>
          <w:sz w:val="22"/>
          <w:szCs w:val="22"/>
        </w:rPr>
        <w:t>taken into account</w:t>
      </w:r>
      <w:r w:rsidR="00985C20">
        <w:rPr>
          <w:rFonts w:ascii="Avenir Next" w:hAnsi="Avenir Next" w:cs="Arial"/>
          <w:color w:val="808080" w:themeColor="background1" w:themeShade="80"/>
          <w:sz w:val="22"/>
          <w:szCs w:val="22"/>
        </w:rPr>
        <w:t>,</w:t>
      </w:r>
      <w:r w:rsidR="00E343FF">
        <w:rPr>
          <w:rFonts w:ascii="Avenir Next" w:hAnsi="Avenir Next" w:cs="Arial"/>
          <w:color w:val="808080" w:themeColor="background1" w:themeShade="80"/>
          <w:sz w:val="22"/>
          <w:szCs w:val="22"/>
        </w:rPr>
        <w:t xml:space="preserve"> such as</w:t>
      </w:r>
      <w:r w:rsidR="00985C20">
        <w:rPr>
          <w:rFonts w:ascii="Avenir Next" w:hAnsi="Avenir Next" w:cs="Arial"/>
          <w:color w:val="808080" w:themeColor="background1" w:themeShade="80"/>
          <w:sz w:val="22"/>
          <w:szCs w:val="22"/>
        </w:rPr>
        <w:t>, for instance,</w:t>
      </w:r>
      <w:r w:rsidR="00E343FF">
        <w:rPr>
          <w:rFonts w:ascii="Avenir Next" w:hAnsi="Avenir Next" w:cs="Arial"/>
          <w:color w:val="808080" w:themeColor="background1" w:themeShade="80"/>
          <w:sz w:val="22"/>
          <w:szCs w:val="22"/>
        </w:rPr>
        <w:t xml:space="preserve"> the “ liquidation activities and administrati</w:t>
      </w:r>
      <w:r w:rsidR="006471C3">
        <w:rPr>
          <w:rFonts w:ascii="Avenir Next" w:hAnsi="Avenir Next" w:cs="Arial"/>
          <w:color w:val="808080" w:themeColor="background1" w:themeShade="80"/>
          <w:sz w:val="22"/>
          <w:szCs w:val="22"/>
        </w:rPr>
        <w:t>v</w:t>
      </w:r>
      <w:r w:rsidR="00E343FF">
        <w:rPr>
          <w:rFonts w:ascii="Avenir Next" w:hAnsi="Avenir Next" w:cs="Arial"/>
          <w:color w:val="808080" w:themeColor="background1" w:themeShade="80"/>
          <w:sz w:val="22"/>
          <w:szCs w:val="22"/>
        </w:rPr>
        <w:t>e functi</w:t>
      </w:r>
      <w:r w:rsidR="00AC2E8D">
        <w:rPr>
          <w:rFonts w:ascii="Avenir Next" w:hAnsi="Avenir Next" w:cs="Arial"/>
          <w:color w:val="808080" w:themeColor="background1" w:themeShade="80"/>
          <w:sz w:val="22"/>
          <w:szCs w:val="22"/>
        </w:rPr>
        <w:t>o</w:t>
      </w:r>
      <w:r w:rsidR="00E343FF">
        <w:rPr>
          <w:rFonts w:ascii="Avenir Next" w:hAnsi="Avenir Next" w:cs="Arial"/>
          <w:color w:val="808080" w:themeColor="background1" w:themeShade="80"/>
          <w:sz w:val="22"/>
          <w:szCs w:val="22"/>
        </w:rPr>
        <w:t>ns”.</w:t>
      </w:r>
      <w:r w:rsidR="00AC2E8D">
        <w:rPr>
          <w:rFonts w:ascii="Avenir Next" w:hAnsi="Avenir Next" w:cs="Arial"/>
          <w:color w:val="808080" w:themeColor="background1" w:themeShade="80"/>
          <w:sz w:val="22"/>
          <w:szCs w:val="22"/>
        </w:rPr>
        <w:t xml:space="preserve"> Courts in the United Kingdom have adopted the aforementioned approach in the </w:t>
      </w:r>
      <w:r w:rsidR="00AC2E8D" w:rsidRPr="005E32F0">
        <w:rPr>
          <w:rFonts w:ascii="Avenir Next" w:hAnsi="Avenir Next" w:cs="Arial"/>
          <w:i/>
          <w:iCs/>
          <w:color w:val="808080" w:themeColor="background1" w:themeShade="80"/>
          <w:sz w:val="22"/>
          <w:szCs w:val="22"/>
        </w:rPr>
        <w:t>Re Toisa Limited</w:t>
      </w:r>
      <w:r w:rsidR="00AC2E8D">
        <w:rPr>
          <w:rFonts w:ascii="Avenir Next" w:hAnsi="Avenir Next" w:cs="Arial"/>
          <w:color w:val="808080" w:themeColor="background1" w:themeShade="80"/>
          <w:sz w:val="22"/>
          <w:szCs w:val="22"/>
        </w:rPr>
        <w:t xml:space="preserve"> case (29 March 2019).</w:t>
      </w:r>
    </w:p>
    <w:p w14:paraId="4C36FE4E" w14:textId="77777777" w:rsidR="003726CE" w:rsidRDefault="003726CE" w:rsidP="003726CE">
      <w:pPr>
        <w:jc w:val="both"/>
        <w:rPr>
          <w:rFonts w:ascii="Avenir Next" w:hAnsi="Avenir Next" w:cs="Arial"/>
          <w:color w:val="808080" w:themeColor="background1" w:themeShade="80"/>
          <w:sz w:val="22"/>
          <w:szCs w:val="22"/>
        </w:rPr>
      </w:pPr>
    </w:p>
    <w:p w14:paraId="640B4886" w14:textId="5D754BA4" w:rsidR="00AC2E8D" w:rsidRDefault="00AC2E8D" w:rsidP="003726C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any event, </w:t>
      </w:r>
      <w:r w:rsidR="002E6B07">
        <w:rPr>
          <w:rFonts w:ascii="Avenir Next" w:hAnsi="Avenir Next" w:cs="Arial"/>
          <w:color w:val="808080" w:themeColor="background1" w:themeShade="80"/>
          <w:sz w:val="22"/>
          <w:szCs w:val="22"/>
        </w:rPr>
        <w:t xml:space="preserve">in </w:t>
      </w:r>
      <w:r w:rsidR="002E6B07" w:rsidRPr="0074118E">
        <w:rPr>
          <w:rFonts w:ascii="Avenir Next" w:hAnsi="Avenir Next" w:cs="Arial"/>
          <w:i/>
          <w:iCs/>
          <w:color w:val="808080" w:themeColor="background1" w:themeShade="80"/>
          <w:sz w:val="22"/>
          <w:szCs w:val="22"/>
        </w:rPr>
        <w:t>the</w:t>
      </w:r>
      <w:r w:rsidR="002E6B07">
        <w:rPr>
          <w:rFonts w:ascii="Avenir Next" w:hAnsi="Avenir Next" w:cs="Arial"/>
          <w:color w:val="808080" w:themeColor="background1" w:themeShade="80"/>
          <w:sz w:val="22"/>
          <w:szCs w:val="22"/>
        </w:rPr>
        <w:t xml:space="preserve"> </w:t>
      </w:r>
      <w:r w:rsidR="002E6B07" w:rsidRPr="0074118E">
        <w:rPr>
          <w:rFonts w:ascii="Avenir Next" w:hAnsi="Avenir Next" w:cs="Arial"/>
          <w:i/>
          <w:iCs/>
          <w:color w:val="808080" w:themeColor="background1" w:themeShade="80"/>
          <w:sz w:val="22"/>
          <w:szCs w:val="22"/>
        </w:rPr>
        <w:t>Trustees in bankruptcy of</w:t>
      </w:r>
      <w:r w:rsidR="002E6B07">
        <w:rPr>
          <w:rFonts w:ascii="Avenir Next" w:hAnsi="Avenir Next" w:cs="Arial"/>
          <w:color w:val="808080" w:themeColor="background1" w:themeShade="80"/>
          <w:sz w:val="22"/>
          <w:szCs w:val="22"/>
        </w:rPr>
        <w:t xml:space="preserve"> </w:t>
      </w:r>
      <w:r w:rsidR="002E6B07" w:rsidRPr="005E32F0">
        <w:rPr>
          <w:rFonts w:ascii="Avenir Next" w:hAnsi="Avenir Next" w:cs="Arial"/>
          <w:i/>
          <w:iCs/>
          <w:color w:val="808080" w:themeColor="background1" w:themeShade="80"/>
          <w:sz w:val="22"/>
          <w:szCs w:val="22"/>
        </w:rPr>
        <w:t>Li Shu Chung v Li Shu Chung</w:t>
      </w:r>
      <w:r w:rsidR="002E6B07">
        <w:rPr>
          <w:rFonts w:ascii="Avenir Next" w:hAnsi="Avenir Next" w:cs="Arial"/>
          <w:color w:val="808080" w:themeColor="background1" w:themeShade="80"/>
          <w:sz w:val="22"/>
          <w:szCs w:val="22"/>
        </w:rPr>
        <w:t xml:space="preserve"> [2021] EWHC 3346 (Ch)</w:t>
      </w:r>
      <w:r w:rsidR="0074118E">
        <w:rPr>
          <w:rFonts w:ascii="Avenir Next" w:hAnsi="Avenir Next" w:cs="Arial"/>
          <w:color w:val="808080" w:themeColor="background1" w:themeShade="80"/>
          <w:sz w:val="22"/>
          <w:szCs w:val="22"/>
        </w:rPr>
        <w:t>,</w:t>
      </w:r>
      <w:r w:rsidR="006471C3">
        <w:rPr>
          <w:rFonts w:ascii="Avenir Next" w:hAnsi="Avenir Next" w:cs="Arial"/>
          <w:color w:val="808080" w:themeColor="background1" w:themeShade="80"/>
          <w:sz w:val="22"/>
          <w:szCs w:val="22"/>
        </w:rPr>
        <w:t xml:space="preserve"> the court adopted the ‘commencement of the proceedings’ approach and not the ‘filing of the application</w:t>
      </w:r>
      <w:r w:rsidR="0074118E">
        <w:rPr>
          <w:rFonts w:ascii="Avenir Next" w:hAnsi="Avenir Next" w:cs="Arial"/>
          <w:color w:val="808080" w:themeColor="background1" w:themeShade="80"/>
          <w:sz w:val="22"/>
          <w:szCs w:val="22"/>
        </w:rPr>
        <w:t xml:space="preserve">’ </w:t>
      </w:r>
      <w:r w:rsidR="006471C3">
        <w:rPr>
          <w:rFonts w:ascii="Avenir Next" w:hAnsi="Avenir Next" w:cs="Arial"/>
          <w:color w:val="808080" w:themeColor="background1" w:themeShade="80"/>
          <w:sz w:val="22"/>
          <w:szCs w:val="22"/>
        </w:rPr>
        <w:t xml:space="preserve">approach. </w:t>
      </w:r>
    </w:p>
    <w:p w14:paraId="0B946FDB" w14:textId="77777777" w:rsidR="003726CE" w:rsidRDefault="003726CE" w:rsidP="003726CE">
      <w:pPr>
        <w:jc w:val="both"/>
        <w:rPr>
          <w:rFonts w:ascii="Avenir Next" w:hAnsi="Avenir Next" w:cs="Arial"/>
          <w:color w:val="808080" w:themeColor="background1" w:themeShade="80"/>
          <w:sz w:val="22"/>
          <w:szCs w:val="22"/>
        </w:rPr>
      </w:pPr>
    </w:p>
    <w:p w14:paraId="577395A9" w14:textId="360F887B" w:rsidR="009F1075" w:rsidRDefault="009F1075" w:rsidP="003726C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Guide to </w:t>
      </w:r>
      <w:r w:rsidR="00081466">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xml:space="preserve">nactment </w:t>
      </w:r>
      <w:r w:rsidR="00B91BFA">
        <w:rPr>
          <w:rFonts w:ascii="Avenir Next" w:hAnsi="Avenir Next" w:cs="Arial"/>
          <w:color w:val="808080" w:themeColor="background1" w:themeShade="80"/>
          <w:sz w:val="22"/>
          <w:szCs w:val="22"/>
        </w:rPr>
        <w:t xml:space="preserve">in paras. 157-160 analyzes the reasons why the appropriate date for the </w:t>
      </w:r>
      <w:r w:rsidR="007F3EA6">
        <w:rPr>
          <w:rFonts w:ascii="Avenir Next" w:hAnsi="Avenir Next" w:cs="Arial"/>
          <w:color w:val="808080" w:themeColor="background1" w:themeShade="80"/>
          <w:sz w:val="22"/>
          <w:szCs w:val="22"/>
        </w:rPr>
        <w:t>d</w:t>
      </w:r>
      <w:r w:rsidR="00B91BFA">
        <w:rPr>
          <w:rFonts w:ascii="Avenir Next" w:hAnsi="Avenir Next" w:cs="Arial"/>
          <w:color w:val="808080" w:themeColor="background1" w:themeShade="80"/>
          <w:sz w:val="22"/>
          <w:szCs w:val="22"/>
        </w:rPr>
        <w:t>eterminatio</w:t>
      </w:r>
      <w:r w:rsidR="007F3EA6">
        <w:rPr>
          <w:rFonts w:ascii="Avenir Next" w:hAnsi="Avenir Next" w:cs="Arial"/>
          <w:color w:val="808080" w:themeColor="background1" w:themeShade="80"/>
          <w:sz w:val="22"/>
          <w:szCs w:val="22"/>
        </w:rPr>
        <w:t>n</w:t>
      </w:r>
      <w:r w:rsidR="00B91BFA">
        <w:rPr>
          <w:rFonts w:ascii="Avenir Next" w:hAnsi="Avenir Next" w:cs="Arial"/>
          <w:color w:val="808080" w:themeColor="background1" w:themeShade="80"/>
          <w:sz w:val="22"/>
          <w:szCs w:val="22"/>
        </w:rPr>
        <w:t xml:space="preserve"> of the COMI should be the date of initiation of the foreign proceeding</w:t>
      </w:r>
      <w:r w:rsidR="009749B8">
        <w:rPr>
          <w:rFonts w:ascii="Avenir Next" w:hAnsi="Avenir Next" w:cs="Arial"/>
          <w:color w:val="808080" w:themeColor="background1" w:themeShade="80"/>
          <w:sz w:val="22"/>
          <w:szCs w:val="22"/>
        </w:rPr>
        <w:t>s</w:t>
      </w:r>
      <w:r w:rsidR="00B91BFA">
        <w:rPr>
          <w:rFonts w:ascii="Avenir Next" w:hAnsi="Avenir Next" w:cs="Arial"/>
          <w:color w:val="808080" w:themeColor="background1" w:themeShade="80"/>
          <w:sz w:val="22"/>
          <w:szCs w:val="22"/>
        </w:rPr>
        <w:t xml:space="preserve">. </w:t>
      </w:r>
      <w:r w:rsidR="007F3EA6">
        <w:rPr>
          <w:rFonts w:ascii="Avenir Next" w:hAnsi="Avenir Next" w:cs="Arial"/>
          <w:color w:val="808080" w:themeColor="background1" w:themeShade="80"/>
          <w:sz w:val="22"/>
          <w:szCs w:val="22"/>
        </w:rPr>
        <w:t xml:space="preserve">It </w:t>
      </w:r>
      <w:r w:rsidR="009749B8">
        <w:rPr>
          <w:rFonts w:ascii="Avenir Next" w:hAnsi="Avenir Next" w:cs="Arial"/>
          <w:color w:val="808080" w:themeColor="background1" w:themeShade="80"/>
          <w:sz w:val="22"/>
          <w:szCs w:val="22"/>
        </w:rPr>
        <w:t xml:space="preserve">primarily </w:t>
      </w:r>
      <w:r w:rsidR="007F3EA6">
        <w:rPr>
          <w:rFonts w:ascii="Avenir Next" w:hAnsi="Avenir Next" w:cs="Arial"/>
          <w:color w:val="808080" w:themeColor="background1" w:themeShade="80"/>
          <w:sz w:val="22"/>
          <w:szCs w:val="22"/>
        </w:rPr>
        <w:t>focuses on the</w:t>
      </w:r>
      <w:r w:rsidR="009749B8">
        <w:rPr>
          <w:rFonts w:ascii="Avenir Next" w:hAnsi="Avenir Next" w:cs="Arial"/>
          <w:color w:val="808080" w:themeColor="background1" w:themeShade="80"/>
          <w:sz w:val="22"/>
          <w:szCs w:val="22"/>
        </w:rPr>
        <w:t xml:space="preserve"> fact that</w:t>
      </w:r>
      <w:r w:rsidR="005D08B7">
        <w:rPr>
          <w:rFonts w:ascii="Avenir Next" w:hAnsi="Avenir Next" w:cs="Arial"/>
          <w:color w:val="808080" w:themeColor="background1" w:themeShade="80"/>
          <w:sz w:val="22"/>
          <w:szCs w:val="22"/>
        </w:rPr>
        <w:t>,</w:t>
      </w:r>
      <w:r w:rsidR="009749B8">
        <w:rPr>
          <w:rFonts w:ascii="Avenir Next" w:hAnsi="Avenir Next" w:cs="Arial"/>
          <w:color w:val="808080" w:themeColor="background1" w:themeShade="80"/>
          <w:sz w:val="22"/>
          <w:szCs w:val="22"/>
        </w:rPr>
        <w:t xml:space="preserve"> after the business activity of the debtor has been ceased</w:t>
      </w:r>
      <w:r w:rsidR="006432E6">
        <w:rPr>
          <w:rFonts w:ascii="Avenir Next" w:hAnsi="Avenir Next" w:cs="Arial"/>
          <w:color w:val="808080" w:themeColor="background1" w:themeShade="80"/>
          <w:sz w:val="22"/>
          <w:szCs w:val="22"/>
        </w:rPr>
        <w:t>,</w:t>
      </w:r>
      <w:r w:rsidR="009749B8">
        <w:rPr>
          <w:rFonts w:ascii="Avenir Next" w:hAnsi="Avenir Next" w:cs="Arial"/>
          <w:color w:val="808080" w:themeColor="background1" w:themeShade="80"/>
          <w:sz w:val="22"/>
          <w:szCs w:val="22"/>
        </w:rPr>
        <w:t xml:space="preserve"> the foreign proceedings and the administration of the debtor’s assets undertaken by the foreign representative constitute the only</w:t>
      </w:r>
      <w:r w:rsidR="00A94BEA">
        <w:rPr>
          <w:rFonts w:ascii="Avenir Next" w:hAnsi="Avenir Next" w:cs="Arial"/>
          <w:color w:val="808080" w:themeColor="background1" w:themeShade="80"/>
          <w:sz w:val="22"/>
          <w:szCs w:val="22"/>
        </w:rPr>
        <w:t xml:space="preserve"> coherent </w:t>
      </w:r>
      <w:r w:rsidR="009749B8">
        <w:rPr>
          <w:rFonts w:ascii="Avenir Next" w:hAnsi="Avenir Next" w:cs="Arial"/>
          <w:color w:val="808080" w:themeColor="background1" w:themeShade="80"/>
          <w:sz w:val="22"/>
          <w:szCs w:val="22"/>
        </w:rPr>
        <w:t>element</w:t>
      </w:r>
      <w:r w:rsidR="00370D1F">
        <w:rPr>
          <w:rFonts w:ascii="Avenir Next" w:hAnsi="Avenir Next" w:cs="Arial"/>
          <w:color w:val="808080" w:themeColor="background1" w:themeShade="80"/>
          <w:sz w:val="22"/>
          <w:szCs w:val="22"/>
        </w:rPr>
        <w:t>s as to the assessment of the COMI</w:t>
      </w:r>
      <w:r w:rsidR="009749B8">
        <w:rPr>
          <w:rFonts w:ascii="Avenir Next" w:hAnsi="Avenir Next" w:cs="Arial"/>
          <w:color w:val="808080" w:themeColor="background1" w:themeShade="80"/>
          <w:sz w:val="22"/>
          <w:szCs w:val="22"/>
        </w:rPr>
        <w:t xml:space="preserve">. </w:t>
      </w:r>
      <w:r w:rsidR="002E5918">
        <w:rPr>
          <w:rFonts w:ascii="Avenir Next" w:hAnsi="Avenir Next" w:cs="Arial"/>
          <w:color w:val="808080" w:themeColor="background1" w:themeShade="80"/>
          <w:sz w:val="22"/>
          <w:szCs w:val="22"/>
        </w:rPr>
        <w:t xml:space="preserve">At the same time, </w:t>
      </w:r>
      <w:r w:rsidR="00FC330A">
        <w:rPr>
          <w:rFonts w:ascii="Avenir Next" w:hAnsi="Avenir Next" w:cs="Arial"/>
          <w:color w:val="808080" w:themeColor="background1" w:themeShade="80"/>
          <w:sz w:val="22"/>
          <w:szCs w:val="22"/>
        </w:rPr>
        <w:t>the date of commencement of the foreign proceedings provides with a clear</w:t>
      </w:r>
      <w:r w:rsidR="00A94BEA">
        <w:rPr>
          <w:rFonts w:ascii="Avenir Next" w:hAnsi="Avenir Next" w:cs="Arial"/>
          <w:color w:val="808080" w:themeColor="background1" w:themeShade="80"/>
          <w:sz w:val="22"/>
          <w:szCs w:val="22"/>
        </w:rPr>
        <w:t>er</w:t>
      </w:r>
      <w:r w:rsidR="00FC330A">
        <w:rPr>
          <w:rFonts w:ascii="Avenir Next" w:hAnsi="Avenir Next" w:cs="Arial"/>
          <w:color w:val="808080" w:themeColor="background1" w:themeShade="80"/>
          <w:sz w:val="22"/>
          <w:szCs w:val="22"/>
        </w:rPr>
        <w:t xml:space="preserve"> answer also </w:t>
      </w:r>
      <w:r w:rsidR="002F2E78">
        <w:rPr>
          <w:rFonts w:ascii="Avenir Next" w:hAnsi="Avenir Next" w:cs="Arial"/>
          <w:color w:val="808080" w:themeColor="background1" w:themeShade="80"/>
          <w:sz w:val="22"/>
          <w:szCs w:val="22"/>
        </w:rPr>
        <w:t>in terms of a reorganization proceeding</w:t>
      </w:r>
      <w:r w:rsidR="00FC330A">
        <w:rPr>
          <w:rFonts w:ascii="Avenir Next" w:hAnsi="Avenir Next" w:cs="Arial"/>
          <w:color w:val="808080" w:themeColor="background1" w:themeShade="80"/>
          <w:sz w:val="22"/>
          <w:szCs w:val="22"/>
        </w:rPr>
        <w:t xml:space="preserve"> where</w:t>
      </w:r>
      <w:r w:rsidR="005D08B7">
        <w:rPr>
          <w:rFonts w:ascii="Avenir Next" w:hAnsi="Avenir Next" w:cs="Arial"/>
          <w:color w:val="808080" w:themeColor="background1" w:themeShade="80"/>
          <w:sz w:val="22"/>
          <w:szCs w:val="22"/>
        </w:rPr>
        <w:t>,</w:t>
      </w:r>
      <w:r w:rsidR="00FC330A">
        <w:rPr>
          <w:rFonts w:ascii="Avenir Next" w:hAnsi="Avenir Next" w:cs="Arial"/>
          <w:color w:val="808080" w:themeColor="background1" w:themeShade="80"/>
          <w:sz w:val="22"/>
          <w:szCs w:val="22"/>
        </w:rPr>
        <w:t xml:space="preserve"> in accordance with some domestic insolvency laws</w:t>
      </w:r>
      <w:r w:rsidR="005D08B7">
        <w:rPr>
          <w:rFonts w:ascii="Avenir Next" w:hAnsi="Avenir Next" w:cs="Arial"/>
          <w:color w:val="808080" w:themeColor="background1" w:themeShade="80"/>
          <w:sz w:val="22"/>
          <w:szCs w:val="22"/>
        </w:rPr>
        <w:t>,</w:t>
      </w:r>
      <w:r w:rsidR="00FC330A">
        <w:rPr>
          <w:rFonts w:ascii="Avenir Next" w:hAnsi="Avenir Next" w:cs="Arial"/>
          <w:color w:val="808080" w:themeColor="background1" w:themeShade="80"/>
          <w:sz w:val="22"/>
          <w:szCs w:val="22"/>
        </w:rPr>
        <w:t xml:space="preserve"> it is not the debtor but the entity under reorganization that has a COMI. </w:t>
      </w:r>
      <w:r w:rsidR="007C78ED">
        <w:rPr>
          <w:rFonts w:ascii="Avenir Next" w:hAnsi="Avenir Next" w:cs="Arial"/>
          <w:color w:val="808080" w:themeColor="background1" w:themeShade="80"/>
          <w:sz w:val="22"/>
          <w:szCs w:val="22"/>
        </w:rPr>
        <w:t xml:space="preserve">For all insolvency proceedings, the ‘commencement approach’ gives a </w:t>
      </w:r>
      <w:r w:rsidR="00A94BEA">
        <w:rPr>
          <w:rFonts w:ascii="Avenir Next" w:hAnsi="Avenir Next" w:cs="Arial"/>
          <w:color w:val="808080" w:themeColor="background1" w:themeShade="80"/>
          <w:sz w:val="22"/>
          <w:szCs w:val="22"/>
        </w:rPr>
        <w:t xml:space="preserve">straightforward </w:t>
      </w:r>
      <w:r w:rsidR="007C78ED">
        <w:rPr>
          <w:rFonts w:ascii="Avenir Next" w:hAnsi="Avenir Next" w:cs="Arial"/>
          <w:color w:val="808080" w:themeColor="background1" w:themeShade="80"/>
          <w:sz w:val="22"/>
          <w:szCs w:val="22"/>
        </w:rPr>
        <w:t xml:space="preserve">answer </w:t>
      </w:r>
      <w:r w:rsidR="00A94BEA">
        <w:rPr>
          <w:rFonts w:ascii="Avenir Next" w:hAnsi="Avenir Next" w:cs="Arial"/>
          <w:color w:val="808080" w:themeColor="background1" w:themeShade="80"/>
          <w:sz w:val="22"/>
          <w:szCs w:val="22"/>
        </w:rPr>
        <w:t xml:space="preserve">as </w:t>
      </w:r>
      <w:r w:rsidR="007C78ED">
        <w:rPr>
          <w:rFonts w:ascii="Avenir Next" w:hAnsi="Avenir Next" w:cs="Arial"/>
          <w:color w:val="808080" w:themeColor="background1" w:themeShade="80"/>
          <w:sz w:val="22"/>
          <w:szCs w:val="22"/>
        </w:rPr>
        <w:t>to the determination of COMI</w:t>
      </w:r>
      <w:r w:rsidR="00A94BEA">
        <w:rPr>
          <w:rFonts w:ascii="Avenir Next" w:hAnsi="Avenir Next" w:cs="Arial"/>
          <w:color w:val="808080" w:themeColor="background1" w:themeShade="80"/>
          <w:sz w:val="22"/>
          <w:szCs w:val="22"/>
        </w:rPr>
        <w:t>.</w:t>
      </w:r>
    </w:p>
    <w:p w14:paraId="0E8C2C3F" w14:textId="328A1A12" w:rsidR="00B77352" w:rsidRDefault="00B77352" w:rsidP="00F2023B">
      <w:pPr>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17D286B4" w:rsidR="00867A8F" w:rsidRDefault="00C22471" w:rsidP="00C224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statemen</w:t>
      </w:r>
      <w:r w:rsidR="00805C48">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one (1), it is Article 14 of the Model law on Cross-Border Insolvency that refers to the concept of timely </w:t>
      </w:r>
      <w:r w:rsidR="008870B5">
        <w:rPr>
          <w:rFonts w:ascii="Avenir Next" w:hAnsi="Avenir Next" w:cs="Arial"/>
          <w:color w:val="808080" w:themeColor="background1" w:themeShade="80"/>
          <w:sz w:val="22"/>
          <w:szCs w:val="22"/>
          <w:lang w:val="en-GB"/>
        </w:rPr>
        <w:t xml:space="preserve">and individual </w:t>
      </w:r>
      <w:r>
        <w:rPr>
          <w:rFonts w:ascii="Avenir Next" w:hAnsi="Avenir Next" w:cs="Arial"/>
          <w:color w:val="808080" w:themeColor="background1" w:themeShade="80"/>
          <w:sz w:val="22"/>
          <w:szCs w:val="22"/>
          <w:lang w:val="en-GB"/>
        </w:rPr>
        <w:t xml:space="preserve">notice of </w:t>
      </w:r>
      <w:r w:rsidR="00B010D9">
        <w:rPr>
          <w:rFonts w:ascii="Avenir Next" w:hAnsi="Avenir Next" w:cs="Arial"/>
          <w:color w:val="808080" w:themeColor="background1" w:themeShade="80"/>
          <w:sz w:val="22"/>
          <w:szCs w:val="22"/>
          <w:lang w:val="en-GB"/>
        </w:rPr>
        <w:t xml:space="preserve">foreign </w:t>
      </w:r>
      <w:r>
        <w:rPr>
          <w:rFonts w:ascii="Avenir Next" w:hAnsi="Avenir Next" w:cs="Arial"/>
          <w:color w:val="808080" w:themeColor="background1" w:themeShade="80"/>
          <w:sz w:val="22"/>
          <w:szCs w:val="22"/>
          <w:lang w:val="en-GB"/>
        </w:rPr>
        <w:t>credi</w:t>
      </w:r>
      <w:r w:rsidR="00DE2B41">
        <w:rPr>
          <w:rFonts w:ascii="Avenir Next" w:hAnsi="Avenir Next" w:cs="Arial"/>
          <w:color w:val="808080" w:themeColor="background1" w:themeShade="80"/>
          <w:sz w:val="22"/>
          <w:szCs w:val="22"/>
          <w:lang w:val="en-GB"/>
        </w:rPr>
        <w:t>t</w:t>
      </w:r>
      <w:r w:rsidR="008870B5">
        <w:rPr>
          <w:rFonts w:ascii="Avenir Next" w:hAnsi="Avenir Next" w:cs="Arial"/>
          <w:color w:val="808080" w:themeColor="background1" w:themeShade="80"/>
          <w:sz w:val="22"/>
          <w:szCs w:val="22"/>
          <w:lang w:val="en-GB"/>
        </w:rPr>
        <w:t>ors</w:t>
      </w:r>
      <w:r w:rsidR="00FB3D1B" w:rsidRPr="00FB3D1B">
        <w:rPr>
          <w:rFonts w:ascii="Avenir Next" w:hAnsi="Avenir Next" w:cs="Arial"/>
          <w:color w:val="808080" w:themeColor="background1" w:themeShade="80"/>
          <w:sz w:val="22"/>
          <w:szCs w:val="22"/>
        </w:rPr>
        <w:t xml:space="preserve"> </w:t>
      </w:r>
      <w:r w:rsidR="00FB3D1B">
        <w:rPr>
          <w:rFonts w:ascii="Avenir Next" w:hAnsi="Avenir Next" w:cs="Arial"/>
          <w:color w:val="808080" w:themeColor="background1" w:themeShade="80"/>
          <w:sz w:val="22"/>
          <w:szCs w:val="22"/>
        </w:rPr>
        <w:t>(</w:t>
      </w:r>
      <w:r w:rsidR="000E6D17">
        <w:rPr>
          <w:rFonts w:ascii="Avenir Next" w:hAnsi="Avenir Next" w:cs="Arial"/>
          <w:color w:val="808080" w:themeColor="background1" w:themeShade="80"/>
          <w:sz w:val="22"/>
          <w:szCs w:val="22"/>
        </w:rPr>
        <w:t>‘</w:t>
      </w:r>
      <w:r w:rsidR="00FB3D1B">
        <w:rPr>
          <w:rFonts w:ascii="Avenir Next" w:hAnsi="Avenir Next" w:cs="Arial"/>
          <w:color w:val="808080" w:themeColor="background1" w:themeShade="80"/>
          <w:sz w:val="22"/>
          <w:szCs w:val="22"/>
        </w:rPr>
        <w:t>timely notice</w:t>
      </w:r>
      <w:r w:rsidR="000E6D17">
        <w:rPr>
          <w:rFonts w:ascii="Avenir Next" w:hAnsi="Avenir Next" w:cs="Arial"/>
          <w:color w:val="808080" w:themeColor="background1" w:themeShade="80"/>
          <w:sz w:val="22"/>
          <w:szCs w:val="22"/>
        </w:rPr>
        <w:t>’</w:t>
      </w:r>
      <w:r w:rsidR="00FB3D1B">
        <w:rPr>
          <w:rFonts w:ascii="Avenir Next" w:hAnsi="Avenir Next" w:cs="Arial"/>
          <w:color w:val="808080" w:themeColor="background1" w:themeShade="80"/>
          <w:sz w:val="22"/>
          <w:szCs w:val="22"/>
        </w:rPr>
        <w:t>)</w:t>
      </w:r>
      <w:r w:rsidR="000E6D17">
        <w:rPr>
          <w:rFonts w:ascii="Avenir Next" w:hAnsi="Avenir Next" w:cs="Arial"/>
          <w:color w:val="808080" w:themeColor="background1" w:themeShade="80"/>
          <w:sz w:val="22"/>
          <w:szCs w:val="22"/>
        </w:rPr>
        <w:t>. This relates to</w:t>
      </w:r>
      <w:r w:rsidR="008870B5">
        <w:rPr>
          <w:rFonts w:ascii="Avenir Next" w:hAnsi="Avenir Next" w:cs="Arial"/>
          <w:color w:val="808080" w:themeColor="background1" w:themeShade="80"/>
          <w:sz w:val="22"/>
          <w:szCs w:val="22"/>
          <w:lang w:val="en-GB"/>
        </w:rPr>
        <w:t xml:space="preserve"> the commencement of local insolvency proceedings and</w:t>
      </w:r>
      <w:r w:rsidR="00294C7E">
        <w:rPr>
          <w:rFonts w:ascii="Avenir Next" w:hAnsi="Avenir Next" w:cs="Arial"/>
          <w:color w:val="808080" w:themeColor="background1" w:themeShade="80"/>
          <w:sz w:val="22"/>
          <w:szCs w:val="22"/>
          <w:lang w:val="en-GB"/>
        </w:rPr>
        <w:t>, more specifically,</w:t>
      </w:r>
      <w:r w:rsidR="008870B5">
        <w:rPr>
          <w:rFonts w:ascii="Avenir Next" w:hAnsi="Avenir Next" w:cs="Arial"/>
          <w:color w:val="808080" w:themeColor="background1" w:themeShade="80"/>
          <w:sz w:val="22"/>
          <w:szCs w:val="22"/>
          <w:lang w:val="en-GB"/>
        </w:rPr>
        <w:t xml:space="preserve"> the statutory limits to file claims in these proceedings. </w:t>
      </w:r>
      <w:r w:rsidR="00294C7E">
        <w:rPr>
          <w:rFonts w:ascii="Avenir Next" w:hAnsi="Avenir Next" w:cs="Arial"/>
          <w:color w:val="808080" w:themeColor="background1" w:themeShade="80"/>
          <w:sz w:val="22"/>
          <w:szCs w:val="22"/>
          <w:lang w:val="en-GB"/>
        </w:rPr>
        <w:t xml:space="preserve">Article 14 </w:t>
      </w:r>
      <w:r w:rsidR="000E6D17">
        <w:rPr>
          <w:rFonts w:ascii="Avenir Next" w:hAnsi="Avenir Next" w:cs="Arial"/>
          <w:color w:val="808080" w:themeColor="background1" w:themeShade="80"/>
          <w:sz w:val="22"/>
          <w:szCs w:val="22"/>
          <w:lang w:val="en-GB"/>
        </w:rPr>
        <w:t>r</w:t>
      </w:r>
      <w:r w:rsidR="00B673A2">
        <w:rPr>
          <w:rFonts w:ascii="Avenir Next" w:hAnsi="Avenir Next" w:cs="Arial"/>
          <w:color w:val="808080" w:themeColor="background1" w:themeShade="80"/>
          <w:sz w:val="22"/>
          <w:szCs w:val="22"/>
          <w:lang w:val="en-GB"/>
        </w:rPr>
        <w:t>ecogniz</w:t>
      </w:r>
      <w:r w:rsidR="00294C7E">
        <w:rPr>
          <w:rFonts w:ascii="Avenir Next" w:hAnsi="Avenir Next" w:cs="Arial"/>
          <w:color w:val="808080" w:themeColor="background1" w:themeShade="80"/>
          <w:sz w:val="22"/>
          <w:szCs w:val="22"/>
          <w:lang w:val="en-GB"/>
        </w:rPr>
        <w:t>es</w:t>
      </w:r>
      <w:r w:rsidR="00B673A2">
        <w:rPr>
          <w:rFonts w:ascii="Avenir Next" w:hAnsi="Avenir Next" w:cs="Arial"/>
          <w:color w:val="808080" w:themeColor="background1" w:themeShade="80"/>
          <w:sz w:val="22"/>
          <w:szCs w:val="22"/>
          <w:lang w:val="en-GB"/>
        </w:rPr>
        <w:t xml:space="preserve"> the time-consuming procedures involved</w:t>
      </w:r>
      <w:r w:rsidR="00294C7E">
        <w:rPr>
          <w:rFonts w:ascii="Avenir Next" w:hAnsi="Avenir Next" w:cs="Arial"/>
          <w:color w:val="808080" w:themeColor="background1" w:themeShade="80"/>
          <w:sz w:val="22"/>
          <w:szCs w:val="22"/>
          <w:lang w:val="en-GB"/>
        </w:rPr>
        <w:t xml:space="preserve"> and </w:t>
      </w:r>
      <w:r w:rsidR="00B673A2">
        <w:rPr>
          <w:rFonts w:ascii="Avenir Next" w:hAnsi="Avenir Next" w:cs="Arial"/>
          <w:color w:val="808080" w:themeColor="background1" w:themeShade="80"/>
          <w:sz w:val="22"/>
          <w:szCs w:val="22"/>
          <w:lang w:val="en-GB"/>
        </w:rPr>
        <w:t>ensures timely notice via expeditious methods</w:t>
      </w:r>
      <w:r w:rsidR="000E6D17">
        <w:rPr>
          <w:rFonts w:ascii="Avenir Next" w:hAnsi="Avenir Next" w:cs="Arial"/>
          <w:color w:val="808080" w:themeColor="background1" w:themeShade="80"/>
          <w:sz w:val="22"/>
          <w:szCs w:val="22"/>
          <w:lang w:val="en-GB"/>
        </w:rPr>
        <w:t xml:space="preserve">. It states </w:t>
      </w:r>
      <w:r w:rsidR="00B673A2">
        <w:rPr>
          <w:rFonts w:ascii="Avenir Next" w:hAnsi="Avenir Next" w:cs="Arial"/>
          <w:color w:val="808080" w:themeColor="background1" w:themeShade="80"/>
          <w:sz w:val="22"/>
          <w:szCs w:val="22"/>
          <w:lang w:val="en-GB"/>
        </w:rPr>
        <w:t>that neither letter</w:t>
      </w:r>
      <w:r w:rsidR="00E272AD">
        <w:rPr>
          <w:rFonts w:ascii="Avenir Next" w:hAnsi="Avenir Next" w:cs="Arial"/>
          <w:color w:val="808080" w:themeColor="background1" w:themeShade="80"/>
          <w:sz w:val="22"/>
          <w:szCs w:val="22"/>
          <w:lang w:val="en-GB"/>
        </w:rPr>
        <w:t>s</w:t>
      </w:r>
      <w:r w:rsidR="00B673A2">
        <w:rPr>
          <w:rFonts w:ascii="Avenir Next" w:hAnsi="Avenir Next" w:cs="Arial"/>
          <w:color w:val="808080" w:themeColor="background1" w:themeShade="80"/>
          <w:sz w:val="22"/>
          <w:szCs w:val="22"/>
          <w:lang w:val="en-GB"/>
        </w:rPr>
        <w:t xml:space="preserve"> rogatory nor similar formalities are needed</w:t>
      </w:r>
      <w:r w:rsidR="000E6D17">
        <w:rPr>
          <w:rFonts w:ascii="Avenir Next" w:hAnsi="Avenir Next" w:cs="Arial"/>
          <w:color w:val="808080" w:themeColor="background1" w:themeShade="80"/>
          <w:sz w:val="22"/>
          <w:szCs w:val="22"/>
          <w:lang w:val="en-GB"/>
        </w:rPr>
        <w:t>. P</w:t>
      </w:r>
      <w:r w:rsidR="00B673A2">
        <w:rPr>
          <w:rFonts w:ascii="Avenir Next" w:hAnsi="Avenir Next" w:cs="Arial"/>
          <w:color w:val="808080" w:themeColor="background1" w:themeShade="80"/>
          <w:sz w:val="22"/>
          <w:szCs w:val="22"/>
          <w:lang w:val="en-GB"/>
        </w:rPr>
        <w:t>aragraph 3 of the said article identifies what a notification should comprise</w:t>
      </w:r>
      <w:r w:rsidR="009F4465">
        <w:rPr>
          <w:rFonts w:ascii="Avenir Next" w:hAnsi="Avenir Next" w:cs="Arial"/>
          <w:color w:val="808080" w:themeColor="background1" w:themeShade="80"/>
          <w:sz w:val="22"/>
          <w:szCs w:val="22"/>
          <w:lang w:val="en-GB"/>
        </w:rPr>
        <w:t xml:space="preserve"> and what clarifications should </w:t>
      </w:r>
      <w:r w:rsidR="00E272AD">
        <w:rPr>
          <w:rFonts w:ascii="Avenir Next" w:hAnsi="Avenir Next" w:cs="Arial"/>
          <w:color w:val="808080" w:themeColor="background1" w:themeShade="80"/>
          <w:sz w:val="22"/>
          <w:szCs w:val="22"/>
          <w:lang w:val="en-GB"/>
        </w:rPr>
        <w:t xml:space="preserve">be </w:t>
      </w:r>
      <w:r w:rsidR="009F4465">
        <w:rPr>
          <w:rFonts w:ascii="Avenir Next" w:hAnsi="Avenir Next" w:cs="Arial"/>
          <w:color w:val="808080" w:themeColor="background1" w:themeShade="80"/>
          <w:sz w:val="22"/>
          <w:szCs w:val="22"/>
          <w:lang w:val="en-GB"/>
        </w:rPr>
        <w:t>include</w:t>
      </w:r>
      <w:r w:rsidR="00E272AD">
        <w:rPr>
          <w:rFonts w:ascii="Avenir Next" w:hAnsi="Avenir Next" w:cs="Arial"/>
          <w:color w:val="808080" w:themeColor="background1" w:themeShade="80"/>
          <w:sz w:val="22"/>
          <w:szCs w:val="22"/>
          <w:lang w:val="en-GB"/>
        </w:rPr>
        <w:t>d</w:t>
      </w:r>
      <w:r w:rsidR="00DE0AD0" w:rsidRPr="00DE0AD0">
        <w:rPr>
          <w:rFonts w:ascii="Avenir Next" w:hAnsi="Avenir Next" w:cs="Arial"/>
          <w:color w:val="808080" w:themeColor="background1" w:themeShade="80"/>
          <w:sz w:val="22"/>
          <w:szCs w:val="22"/>
          <w:lang w:val="en-GB"/>
        </w:rPr>
        <w:t xml:space="preserve"> </w:t>
      </w:r>
      <w:r w:rsidR="00DE0AD0">
        <w:rPr>
          <w:rFonts w:ascii="Avenir Next" w:hAnsi="Avenir Next" w:cs="Arial"/>
          <w:color w:val="808080" w:themeColor="background1" w:themeShade="80"/>
          <w:sz w:val="22"/>
          <w:szCs w:val="22"/>
          <w:lang w:val="en-GB"/>
        </w:rPr>
        <w:t>in terms of secured creditors and treaty obligations.</w:t>
      </w:r>
      <w:r w:rsidR="001F49E7">
        <w:rPr>
          <w:rFonts w:ascii="Avenir Next" w:hAnsi="Avenir Next" w:cs="Arial"/>
          <w:color w:val="808080" w:themeColor="background1" w:themeShade="80"/>
          <w:sz w:val="22"/>
          <w:szCs w:val="22"/>
          <w:lang w:val="en-GB"/>
        </w:rPr>
        <w:t xml:space="preserve"> </w:t>
      </w:r>
    </w:p>
    <w:p w14:paraId="4405FEE0" w14:textId="77777777" w:rsidR="0080303D" w:rsidRDefault="0080303D" w:rsidP="00C22471">
      <w:pPr>
        <w:jc w:val="both"/>
        <w:rPr>
          <w:rFonts w:ascii="Avenir Next" w:hAnsi="Avenir Next" w:cs="Arial"/>
          <w:color w:val="808080" w:themeColor="background1" w:themeShade="80"/>
          <w:sz w:val="22"/>
          <w:szCs w:val="22"/>
          <w:lang w:val="en-GB"/>
        </w:rPr>
      </w:pPr>
    </w:p>
    <w:p w14:paraId="6F6F226B" w14:textId="40D95EFC" w:rsidR="004F7DC0" w:rsidRDefault="004F7DC0" w:rsidP="00C2247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Concerning statement two (2), </w:t>
      </w:r>
      <w:r w:rsidR="005D2C15">
        <w:rPr>
          <w:rFonts w:ascii="Avenir Next" w:hAnsi="Avenir Next" w:cs="Arial"/>
          <w:color w:val="808080" w:themeColor="background1" w:themeShade="80"/>
          <w:sz w:val="22"/>
          <w:szCs w:val="22"/>
          <w:lang w:val="en-GB"/>
        </w:rPr>
        <w:t xml:space="preserve">Article </w:t>
      </w:r>
      <w:r w:rsidR="004353DB">
        <w:rPr>
          <w:rFonts w:ascii="Avenir Next" w:hAnsi="Avenir Next" w:cs="Arial"/>
          <w:color w:val="808080" w:themeColor="background1" w:themeShade="80"/>
          <w:sz w:val="22"/>
          <w:szCs w:val="22"/>
          <w:lang w:val="en-GB"/>
        </w:rPr>
        <w:t xml:space="preserve">10 </w:t>
      </w:r>
      <w:r w:rsidR="003A058E">
        <w:rPr>
          <w:rFonts w:ascii="Avenir Next" w:hAnsi="Avenir Next" w:cs="Arial"/>
          <w:color w:val="808080" w:themeColor="background1" w:themeShade="80"/>
          <w:sz w:val="22"/>
          <w:szCs w:val="22"/>
          <w:lang w:val="en-GB"/>
        </w:rPr>
        <w:t>of the MLCB</w:t>
      </w:r>
      <w:r w:rsidR="00B92474">
        <w:rPr>
          <w:rFonts w:ascii="Avenir Next" w:hAnsi="Avenir Next" w:cs="Arial"/>
          <w:color w:val="808080" w:themeColor="background1" w:themeShade="80"/>
          <w:sz w:val="22"/>
          <w:szCs w:val="22"/>
          <w:lang w:val="en-GB"/>
        </w:rPr>
        <w:t>I</w:t>
      </w:r>
      <w:r w:rsidR="004353DB">
        <w:rPr>
          <w:rFonts w:ascii="Avenir Next" w:hAnsi="Avenir Next" w:cs="Arial"/>
          <w:color w:val="808080" w:themeColor="background1" w:themeShade="80"/>
          <w:sz w:val="22"/>
          <w:szCs w:val="22"/>
          <w:lang w:val="en-GB"/>
        </w:rPr>
        <w:t xml:space="preserve"> </w:t>
      </w:r>
      <w:r w:rsidR="00EC2C78">
        <w:rPr>
          <w:rFonts w:ascii="Avenir Next" w:hAnsi="Avenir Next" w:cs="Arial"/>
          <w:color w:val="808080" w:themeColor="background1" w:themeShade="80"/>
          <w:sz w:val="22"/>
          <w:szCs w:val="22"/>
          <w:lang w:val="en-GB"/>
        </w:rPr>
        <w:t xml:space="preserve">specifies that </w:t>
      </w:r>
      <w:r w:rsidR="008650DF">
        <w:rPr>
          <w:rFonts w:ascii="Avenir Next" w:hAnsi="Avenir Next" w:cs="Arial"/>
          <w:color w:val="808080" w:themeColor="background1" w:themeShade="80"/>
          <w:sz w:val="22"/>
          <w:szCs w:val="22"/>
        </w:rPr>
        <w:t>the court</w:t>
      </w:r>
      <w:r w:rsidR="00AA08F7">
        <w:rPr>
          <w:rFonts w:ascii="Avenir Next" w:hAnsi="Avenir Next" w:cs="Arial"/>
          <w:color w:val="808080" w:themeColor="background1" w:themeShade="80"/>
          <w:sz w:val="22"/>
          <w:szCs w:val="22"/>
        </w:rPr>
        <w:t xml:space="preserve"> should not assume jurisdiction over all assets of the debtor on the </w:t>
      </w:r>
      <w:r w:rsidR="0022027B">
        <w:rPr>
          <w:rFonts w:ascii="Avenir Next" w:hAnsi="Avenir Next" w:cs="Arial"/>
          <w:color w:val="808080" w:themeColor="background1" w:themeShade="80"/>
          <w:sz w:val="22"/>
          <w:szCs w:val="22"/>
        </w:rPr>
        <w:t>single</w:t>
      </w:r>
      <w:r w:rsidR="00AA08F7">
        <w:rPr>
          <w:rFonts w:ascii="Avenir Next" w:hAnsi="Avenir Next" w:cs="Arial"/>
          <w:color w:val="808080" w:themeColor="background1" w:themeShade="80"/>
          <w:sz w:val="22"/>
          <w:szCs w:val="22"/>
        </w:rPr>
        <w:t xml:space="preserve"> basis of an application </w:t>
      </w:r>
      <w:r w:rsidR="0022027B">
        <w:rPr>
          <w:rFonts w:ascii="Avenir Next" w:hAnsi="Avenir Next" w:cs="Arial"/>
          <w:color w:val="808080" w:themeColor="background1" w:themeShade="80"/>
          <w:sz w:val="22"/>
          <w:szCs w:val="22"/>
        </w:rPr>
        <w:t>for</w:t>
      </w:r>
      <w:r w:rsidR="00AA08F7">
        <w:rPr>
          <w:rFonts w:ascii="Avenir Next" w:hAnsi="Avenir Next" w:cs="Arial"/>
          <w:color w:val="808080" w:themeColor="background1" w:themeShade="80"/>
          <w:sz w:val="22"/>
          <w:szCs w:val="22"/>
        </w:rPr>
        <w:t xml:space="preserve"> recognition of a foreign proceeding by a foreign representative</w:t>
      </w:r>
      <w:r w:rsidR="00FB3D1B">
        <w:rPr>
          <w:rFonts w:ascii="Avenir Next" w:hAnsi="Avenir Next" w:cs="Arial"/>
          <w:color w:val="808080" w:themeColor="background1" w:themeShade="80"/>
          <w:sz w:val="22"/>
          <w:szCs w:val="22"/>
        </w:rPr>
        <w:t xml:space="preserve"> (</w:t>
      </w:r>
      <w:r w:rsidR="008C078C">
        <w:rPr>
          <w:rFonts w:ascii="Avenir Next" w:hAnsi="Avenir Next" w:cs="Arial"/>
          <w:color w:val="808080" w:themeColor="background1" w:themeShade="80"/>
          <w:sz w:val="22"/>
          <w:szCs w:val="22"/>
        </w:rPr>
        <w:t>‘</w:t>
      </w:r>
      <w:r w:rsidR="00FB3D1B">
        <w:rPr>
          <w:rFonts w:ascii="Avenir Next" w:hAnsi="Avenir Next" w:cs="Arial"/>
          <w:color w:val="808080" w:themeColor="background1" w:themeShade="80"/>
          <w:sz w:val="22"/>
          <w:szCs w:val="22"/>
        </w:rPr>
        <w:t>safe conduct rule</w:t>
      </w:r>
      <w:r w:rsidR="008C078C">
        <w:rPr>
          <w:rFonts w:ascii="Avenir Next" w:hAnsi="Avenir Next" w:cs="Arial"/>
          <w:color w:val="808080" w:themeColor="background1" w:themeShade="80"/>
          <w:sz w:val="22"/>
          <w:szCs w:val="22"/>
        </w:rPr>
        <w:t>’</w:t>
      </w:r>
      <w:r w:rsidR="00FB3D1B">
        <w:rPr>
          <w:rFonts w:ascii="Avenir Next" w:hAnsi="Avenir Next" w:cs="Arial"/>
          <w:color w:val="808080" w:themeColor="background1" w:themeShade="80"/>
          <w:sz w:val="22"/>
          <w:szCs w:val="22"/>
        </w:rPr>
        <w:t>)</w:t>
      </w:r>
      <w:r w:rsidR="00AA08F7">
        <w:rPr>
          <w:rFonts w:ascii="Avenir Next" w:hAnsi="Avenir Next" w:cs="Arial"/>
          <w:color w:val="808080" w:themeColor="background1" w:themeShade="80"/>
          <w:sz w:val="22"/>
          <w:szCs w:val="22"/>
        </w:rPr>
        <w:t>.</w:t>
      </w:r>
    </w:p>
    <w:p w14:paraId="1D36E0D8" w14:textId="77777777" w:rsidR="0080303D" w:rsidRPr="00FB3D1B" w:rsidRDefault="0080303D" w:rsidP="00C22471">
      <w:pPr>
        <w:jc w:val="both"/>
        <w:rPr>
          <w:rFonts w:ascii="Avenir Next" w:hAnsi="Avenir Next" w:cs="Arial"/>
          <w:color w:val="808080" w:themeColor="background1" w:themeShade="80"/>
          <w:sz w:val="22"/>
          <w:szCs w:val="22"/>
        </w:rPr>
      </w:pPr>
    </w:p>
    <w:p w14:paraId="3A528B41" w14:textId="5C949D0A" w:rsidR="00CB56CE" w:rsidRPr="005519AA" w:rsidRDefault="00A6303F" w:rsidP="005519A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reference to statement three (3), </w:t>
      </w:r>
      <w:r w:rsidR="00A01D43">
        <w:rPr>
          <w:rFonts w:ascii="Avenir Next" w:hAnsi="Avenir Next" w:cs="Arial"/>
          <w:color w:val="808080" w:themeColor="background1" w:themeShade="80"/>
          <w:sz w:val="22"/>
          <w:szCs w:val="22"/>
          <w:lang w:val="en-GB"/>
        </w:rPr>
        <w:t xml:space="preserve">paragraph 3 of </w:t>
      </w:r>
      <w:r w:rsidR="005D2C15">
        <w:rPr>
          <w:rFonts w:ascii="Avenir Next" w:hAnsi="Avenir Next" w:cs="Arial"/>
          <w:color w:val="808080" w:themeColor="background1" w:themeShade="80"/>
          <w:sz w:val="22"/>
          <w:szCs w:val="22"/>
          <w:lang w:val="en-GB"/>
        </w:rPr>
        <w:t xml:space="preserve">Article </w:t>
      </w:r>
      <w:r w:rsidR="00FB3D1B">
        <w:rPr>
          <w:rFonts w:ascii="Avenir Next" w:hAnsi="Avenir Next" w:cs="Arial"/>
          <w:color w:val="808080" w:themeColor="background1" w:themeShade="80"/>
          <w:sz w:val="22"/>
          <w:szCs w:val="22"/>
          <w:lang w:val="en-GB"/>
        </w:rPr>
        <w:t xml:space="preserve">16 </w:t>
      </w:r>
      <w:r w:rsidR="003A058E">
        <w:rPr>
          <w:rFonts w:ascii="Avenir Next" w:hAnsi="Avenir Next" w:cs="Arial"/>
          <w:color w:val="808080" w:themeColor="background1" w:themeShade="80"/>
          <w:sz w:val="22"/>
          <w:szCs w:val="22"/>
          <w:lang w:val="en-GB"/>
        </w:rPr>
        <w:t xml:space="preserve">of the </w:t>
      </w:r>
      <w:r w:rsidR="003A058E" w:rsidRPr="00A01D43">
        <w:rPr>
          <w:rFonts w:ascii="Avenir Next" w:hAnsi="Avenir Next" w:cs="Arial"/>
          <w:color w:val="808080" w:themeColor="background1" w:themeShade="80"/>
          <w:sz w:val="22"/>
          <w:szCs w:val="22"/>
          <w:lang w:val="en-GB"/>
        </w:rPr>
        <w:t>MLCBI</w:t>
      </w:r>
      <w:r w:rsidR="003A058E">
        <w:rPr>
          <w:rFonts w:ascii="Avenir Next" w:hAnsi="Avenir Next" w:cs="Arial"/>
          <w:color w:val="808080" w:themeColor="background1" w:themeShade="80"/>
          <w:sz w:val="22"/>
          <w:szCs w:val="22"/>
          <w:lang w:val="en-GB"/>
        </w:rPr>
        <w:t xml:space="preserve"> </w:t>
      </w:r>
      <w:r w:rsidR="00A01D43">
        <w:rPr>
          <w:rFonts w:ascii="Avenir Next" w:hAnsi="Avenir Next" w:cs="Arial"/>
          <w:color w:val="808080" w:themeColor="background1" w:themeShade="80"/>
          <w:sz w:val="22"/>
          <w:szCs w:val="22"/>
          <w:lang w:val="en-GB"/>
        </w:rPr>
        <w:t>includes a rebuttable presumptio</w:t>
      </w:r>
      <w:r w:rsidR="001B4ECF">
        <w:rPr>
          <w:rFonts w:ascii="Avenir Next" w:hAnsi="Avenir Next" w:cs="Arial"/>
          <w:color w:val="808080" w:themeColor="background1" w:themeShade="80"/>
          <w:sz w:val="22"/>
          <w:szCs w:val="22"/>
          <w:lang w:val="en-GB"/>
        </w:rPr>
        <w:t xml:space="preserve">n </w:t>
      </w:r>
      <w:r w:rsidR="00F83C23">
        <w:rPr>
          <w:rFonts w:ascii="Avenir Next" w:hAnsi="Avenir Next" w:cs="Arial"/>
          <w:color w:val="808080" w:themeColor="background1" w:themeShade="80"/>
          <w:sz w:val="22"/>
          <w:szCs w:val="22"/>
          <w:lang w:val="en-GB"/>
        </w:rPr>
        <w:t xml:space="preserve">that the debtor’s centre of main interests (COMI) </w:t>
      </w:r>
      <w:r w:rsidR="00C43575">
        <w:rPr>
          <w:rFonts w:ascii="Avenir Next" w:hAnsi="Avenir Next" w:cs="Arial"/>
          <w:color w:val="808080" w:themeColor="background1" w:themeShade="80"/>
          <w:sz w:val="22"/>
          <w:szCs w:val="22"/>
          <w:lang w:val="en-GB"/>
        </w:rPr>
        <w:t>is presumed to be either its registered office</w:t>
      </w:r>
      <w:r w:rsidR="00D66E02" w:rsidRPr="00D66E02">
        <w:rPr>
          <w:rFonts w:ascii="Avenir Next" w:hAnsi="Avenir Next" w:cs="Arial"/>
          <w:color w:val="808080" w:themeColor="background1" w:themeShade="80"/>
          <w:sz w:val="22"/>
          <w:szCs w:val="22"/>
        </w:rPr>
        <w:t>,</w:t>
      </w:r>
      <w:r w:rsidR="00C43575">
        <w:rPr>
          <w:rFonts w:ascii="Avenir Next" w:hAnsi="Avenir Next" w:cs="Arial"/>
          <w:color w:val="808080" w:themeColor="background1" w:themeShade="80"/>
          <w:sz w:val="22"/>
          <w:szCs w:val="22"/>
          <w:lang w:val="en-GB"/>
        </w:rPr>
        <w:t xml:space="preserve"> in the case of a </w:t>
      </w:r>
      <w:r w:rsidR="00BC61EE">
        <w:rPr>
          <w:rFonts w:ascii="Avenir Next" w:hAnsi="Avenir Next" w:cs="Arial"/>
          <w:color w:val="808080" w:themeColor="background1" w:themeShade="80"/>
          <w:sz w:val="22"/>
          <w:szCs w:val="22"/>
          <w:lang w:val="en-GB"/>
        </w:rPr>
        <w:t>corporate debtor</w:t>
      </w:r>
      <w:r w:rsidR="00D66E02" w:rsidRPr="00D66E02">
        <w:rPr>
          <w:rFonts w:ascii="Avenir Next" w:hAnsi="Avenir Next" w:cs="Arial"/>
          <w:color w:val="808080" w:themeColor="background1" w:themeShade="80"/>
          <w:sz w:val="22"/>
          <w:szCs w:val="22"/>
        </w:rPr>
        <w:t>,</w:t>
      </w:r>
      <w:r w:rsidR="00C43575">
        <w:rPr>
          <w:rFonts w:ascii="Avenir Next" w:hAnsi="Avenir Next" w:cs="Arial"/>
          <w:color w:val="808080" w:themeColor="background1" w:themeShade="80"/>
          <w:sz w:val="22"/>
          <w:szCs w:val="22"/>
          <w:lang w:val="en-GB"/>
        </w:rPr>
        <w:t xml:space="preserve"> or its habitual residence</w:t>
      </w:r>
      <w:r w:rsidR="00D66E02" w:rsidRPr="00D27360">
        <w:rPr>
          <w:rFonts w:ascii="Avenir Next" w:hAnsi="Avenir Next" w:cs="Arial"/>
          <w:color w:val="808080" w:themeColor="background1" w:themeShade="80"/>
          <w:sz w:val="22"/>
          <w:szCs w:val="22"/>
        </w:rPr>
        <w:t>,</w:t>
      </w:r>
      <w:r w:rsidR="00C43575">
        <w:rPr>
          <w:rFonts w:ascii="Avenir Next" w:hAnsi="Avenir Next" w:cs="Arial"/>
          <w:color w:val="808080" w:themeColor="background1" w:themeShade="80"/>
          <w:sz w:val="22"/>
          <w:szCs w:val="22"/>
          <w:lang w:val="en-GB"/>
        </w:rPr>
        <w:t xml:space="preserve"> in the case of an individua</w:t>
      </w:r>
      <w:r w:rsidR="004F1436">
        <w:rPr>
          <w:rFonts w:ascii="Avenir Next" w:hAnsi="Avenir Next" w:cs="Arial"/>
          <w:color w:val="808080" w:themeColor="background1" w:themeShade="80"/>
          <w:sz w:val="22"/>
          <w:szCs w:val="22"/>
          <w:lang w:val="en-GB"/>
        </w:rPr>
        <w:t>l</w:t>
      </w:r>
      <w:r w:rsidR="00BD2C9F">
        <w:rPr>
          <w:rFonts w:ascii="Avenir Next" w:hAnsi="Avenir Next" w:cs="Arial"/>
          <w:color w:val="808080" w:themeColor="background1" w:themeShade="80"/>
          <w:sz w:val="22"/>
          <w:szCs w:val="22"/>
          <w:lang w:val="en-GB"/>
        </w:rPr>
        <w:t>.</w:t>
      </w:r>
    </w:p>
    <w:p w14:paraId="4DC5F6BB" w14:textId="77777777" w:rsidR="004F7DC0" w:rsidRDefault="004F7DC0"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2CE1F3CF" w14:textId="0E204BA6" w:rsidR="009F5DCB" w:rsidRDefault="00DE2164" w:rsidP="006937C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Contrary to the </w:t>
      </w:r>
      <w:r w:rsidRPr="00D726F2">
        <w:rPr>
          <w:rFonts w:ascii="Avenir Next" w:hAnsi="Avenir Next" w:cs="Arial"/>
          <w:i/>
          <w:iCs/>
          <w:color w:val="808080" w:themeColor="background1" w:themeShade="80"/>
          <w:sz w:val="22"/>
          <w:szCs w:val="22"/>
        </w:rPr>
        <w:t>BTA</w:t>
      </w:r>
      <w:r>
        <w:rPr>
          <w:rFonts w:ascii="Avenir Next" w:hAnsi="Avenir Next" w:cs="Arial"/>
          <w:color w:val="808080" w:themeColor="background1" w:themeShade="80"/>
          <w:sz w:val="22"/>
          <w:szCs w:val="22"/>
        </w:rPr>
        <w:t xml:space="preserve"> case</w:t>
      </w:r>
      <w:r w:rsidR="00D726F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where an order for a permanent automatic stay in accordance with Article 20 of the Model Law was granted, in the </w:t>
      </w:r>
      <w:r w:rsidRPr="00D726F2">
        <w:rPr>
          <w:rFonts w:ascii="Avenir Next" w:hAnsi="Avenir Next" w:cs="Arial"/>
          <w:i/>
          <w:iCs/>
          <w:color w:val="808080" w:themeColor="background1" w:themeShade="80"/>
          <w:sz w:val="22"/>
          <w:szCs w:val="22"/>
        </w:rPr>
        <w:t>IBA</w:t>
      </w:r>
      <w:r>
        <w:rPr>
          <w:rFonts w:ascii="Avenir Next" w:hAnsi="Avenir Next" w:cs="Arial"/>
          <w:color w:val="808080" w:themeColor="background1" w:themeShade="80"/>
          <w:sz w:val="22"/>
          <w:szCs w:val="22"/>
        </w:rPr>
        <w:t xml:space="preserve"> case Mr. Justice Hildyard refused to grant a permanent stay </w:t>
      </w:r>
      <w:r w:rsidR="00AC1E34">
        <w:rPr>
          <w:rFonts w:ascii="Avenir Next" w:hAnsi="Avenir Next" w:cs="Arial"/>
          <w:color w:val="808080" w:themeColor="background1" w:themeShade="80"/>
          <w:sz w:val="22"/>
          <w:szCs w:val="22"/>
        </w:rPr>
        <w:t>regarding</w:t>
      </w:r>
      <w:r>
        <w:rPr>
          <w:rFonts w:ascii="Avenir Next" w:hAnsi="Avenir Next" w:cs="Arial"/>
          <w:color w:val="808080" w:themeColor="background1" w:themeShade="80"/>
          <w:sz w:val="22"/>
          <w:szCs w:val="22"/>
        </w:rPr>
        <w:t xml:space="preserve"> a Moratorium Continuation Application</w:t>
      </w:r>
      <w:r w:rsidR="00973D72">
        <w:rPr>
          <w:rFonts w:ascii="Avenir Next" w:hAnsi="Avenir Next" w:cs="Arial"/>
          <w:color w:val="808080" w:themeColor="background1" w:themeShade="80"/>
          <w:sz w:val="22"/>
          <w:szCs w:val="22"/>
        </w:rPr>
        <w:t>. It was refused</w:t>
      </w:r>
      <w:r>
        <w:rPr>
          <w:rFonts w:ascii="Avenir Next" w:hAnsi="Avenir Next" w:cs="Arial"/>
          <w:color w:val="808080" w:themeColor="background1" w:themeShade="80"/>
          <w:sz w:val="22"/>
          <w:szCs w:val="22"/>
        </w:rPr>
        <w:t xml:space="preserve"> on the </w:t>
      </w:r>
      <w:r w:rsidR="00625E97">
        <w:rPr>
          <w:rFonts w:ascii="Avenir Next" w:hAnsi="Avenir Next" w:cs="Arial"/>
          <w:color w:val="808080" w:themeColor="background1" w:themeShade="80"/>
          <w:sz w:val="22"/>
          <w:szCs w:val="22"/>
        </w:rPr>
        <w:t>grounds</w:t>
      </w:r>
      <w:r>
        <w:rPr>
          <w:rFonts w:ascii="Avenir Next" w:hAnsi="Avenir Next" w:cs="Arial"/>
          <w:color w:val="808080" w:themeColor="background1" w:themeShade="80"/>
          <w:sz w:val="22"/>
          <w:szCs w:val="22"/>
        </w:rPr>
        <w:t xml:space="preserve"> th</w:t>
      </w:r>
      <w:r w:rsidR="00625E97">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 xml:space="preserve">t such a stay </w:t>
      </w:r>
      <w:r w:rsidR="00AC1E34">
        <w:rPr>
          <w:rFonts w:ascii="Avenir Next" w:hAnsi="Avenir Next" w:cs="Arial"/>
          <w:color w:val="808080" w:themeColor="background1" w:themeShade="80"/>
          <w:sz w:val="22"/>
          <w:szCs w:val="22"/>
        </w:rPr>
        <w:t>could</w:t>
      </w:r>
      <w:r>
        <w:rPr>
          <w:rFonts w:ascii="Avenir Next" w:hAnsi="Avenir Next" w:cs="Arial"/>
          <w:color w:val="808080" w:themeColor="background1" w:themeShade="80"/>
          <w:sz w:val="22"/>
          <w:szCs w:val="22"/>
        </w:rPr>
        <w:t xml:space="preserve"> </w:t>
      </w:r>
      <w:r w:rsidR="00AC1E34">
        <w:rPr>
          <w:rFonts w:ascii="Avenir Next" w:hAnsi="Avenir Next" w:cs="Arial"/>
          <w:color w:val="808080" w:themeColor="background1" w:themeShade="80"/>
          <w:sz w:val="22"/>
          <w:szCs w:val="22"/>
        </w:rPr>
        <w:t xml:space="preserve">not </w:t>
      </w:r>
      <w:r>
        <w:rPr>
          <w:rFonts w:ascii="Avenir Next" w:hAnsi="Avenir Next" w:cs="Arial"/>
          <w:color w:val="808080" w:themeColor="background1" w:themeShade="80"/>
          <w:sz w:val="22"/>
          <w:szCs w:val="22"/>
        </w:rPr>
        <w:t>be grante</w:t>
      </w:r>
      <w:r w:rsidR="006639D2">
        <w:rPr>
          <w:rFonts w:ascii="Avenir Next" w:hAnsi="Avenir Next" w:cs="Arial"/>
          <w:color w:val="808080" w:themeColor="background1" w:themeShade="80"/>
          <w:sz w:val="22"/>
          <w:szCs w:val="22"/>
        </w:rPr>
        <w:t xml:space="preserve">d </w:t>
      </w:r>
      <w:r w:rsidR="00AC1E34">
        <w:rPr>
          <w:rFonts w:ascii="Avenir Next" w:hAnsi="Avenir Next" w:cs="Arial"/>
          <w:color w:val="808080" w:themeColor="background1" w:themeShade="80"/>
          <w:sz w:val="22"/>
          <w:szCs w:val="22"/>
        </w:rPr>
        <w:t>with a view</w:t>
      </w:r>
      <w:r w:rsidR="000F3154">
        <w:rPr>
          <w:rFonts w:ascii="Avenir Next" w:hAnsi="Avenir Next" w:cs="Arial"/>
          <w:color w:val="808080" w:themeColor="background1" w:themeShade="80"/>
          <w:sz w:val="22"/>
          <w:szCs w:val="22"/>
        </w:rPr>
        <w:t xml:space="preserve"> to circumvent</w:t>
      </w:r>
      <w:r w:rsidR="00AC1E34">
        <w:rPr>
          <w:rFonts w:ascii="Avenir Next" w:hAnsi="Avenir Next" w:cs="Arial"/>
          <w:color w:val="808080" w:themeColor="background1" w:themeShade="80"/>
          <w:sz w:val="22"/>
          <w:szCs w:val="22"/>
        </w:rPr>
        <w:t>ing</w:t>
      </w:r>
      <w:r w:rsidR="000F3154">
        <w:rPr>
          <w:rFonts w:ascii="Avenir Next" w:hAnsi="Avenir Next" w:cs="Arial"/>
          <w:color w:val="808080" w:themeColor="background1" w:themeShade="80"/>
          <w:sz w:val="22"/>
          <w:szCs w:val="22"/>
        </w:rPr>
        <w:t xml:space="preserve"> the Gibb</w:t>
      </w:r>
      <w:r w:rsidR="00865F82">
        <w:rPr>
          <w:rFonts w:ascii="Avenir Next" w:hAnsi="Avenir Next" w:cs="Arial"/>
          <w:color w:val="808080" w:themeColor="background1" w:themeShade="80"/>
          <w:sz w:val="22"/>
          <w:szCs w:val="22"/>
        </w:rPr>
        <w:t>s Ru</w:t>
      </w:r>
      <w:r w:rsidR="00C708DF">
        <w:rPr>
          <w:rFonts w:ascii="Avenir Next" w:hAnsi="Avenir Next" w:cs="Arial"/>
          <w:color w:val="808080" w:themeColor="background1" w:themeShade="80"/>
          <w:sz w:val="22"/>
          <w:szCs w:val="22"/>
        </w:rPr>
        <w:t xml:space="preserve">le. </w:t>
      </w:r>
      <w:r w:rsidR="00AB1E41">
        <w:rPr>
          <w:rFonts w:ascii="Avenir Next" w:hAnsi="Avenir Next" w:cs="Arial"/>
          <w:color w:val="808080" w:themeColor="background1" w:themeShade="80"/>
          <w:sz w:val="22"/>
          <w:szCs w:val="22"/>
        </w:rPr>
        <w:t>In the BTA case the relief was granted under the condition that the relief would remain unoppose</w:t>
      </w:r>
      <w:r w:rsidR="002E55D0">
        <w:rPr>
          <w:rFonts w:ascii="Avenir Next" w:hAnsi="Avenir Next" w:cs="Arial"/>
          <w:color w:val="808080" w:themeColor="background1" w:themeShade="80"/>
          <w:sz w:val="22"/>
          <w:szCs w:val="22"/>
        </w:rPr>
        <w:t>d.</w:t>
      </w:r>
    </w:p>
    <w:p w14:paraId="2677CCBB" w14:textId="178FCE22" w:rsidR="00E65544" w:rsidRDefault="00E65544" w:rsidP="006937C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IBA appeal case upheld the decision of the court of first instance and centered specifically </w:t>
      </w:r>
      <w:r w:rsidR="00E21778">
        <w:rPr>
          <w:rFonts w:ascii="Avenir Next" w:hAnsi="Avenir Next" w:cs="Arial"/>
          <w:color w:val="808080" w:themeColor="background1" w:themeShade="80"/>
          <w:sz w:val="22"/>
          <w:szCs w:val="22"/>
        </w:rPr>
        <w:t xml:space="preserve">on the jurisdictional perspectives. </w:t>
      </w:r>
      <w:r w:rsidR="00166006">
        <w:rPr>
          <w:rFonts w:ascii="Avenir Next" w:hAnsi="Avenir Next" w:cs="Arial"/>
          <w:color w:val="808080" w:themeColor="background1" w:themeShade="80"/>
          <w:sz w:val="22"/>
          <w:szCs w:val="22"/>
        </w:rPr>
        <w:t>Applying the stay would, first of all, deny the creditors the possibility of enforcing their English law rights in line with the Gibbs Rule. In this context,</w:t>
      </w:r>
      <w:r w:rsidR="00E21778">
        <w:rPr>
          <w:rFonts w:ascii="Avenir Next" w:hAnsi="Avenir Next" w:cs="Arial"/>
          <w:color w:val="808080" w:themeColor="background1" w:themeShade="80"/>
          <w:sz w:val="22"/>
          <w:szCs w:val="22"/>
        </w:rPr>
        <w:t xml:space="preserve"> the Court of Appeal affirmed that an indefinite stay could be granted only if it were satisfied of the necessity of the measure in order to safeguard the interests of the IBA credito</w:t>
      </w:r>
      <w:r w:rsidR="000868E1">
        <w:rPr>
          <w:rFonts w:ascii="Avenir Next" w:hAnsi="Avenir Next" w:cs="Arial"/>
          <w:color w:val="808080" w:themeColor="background1" w:themeShade="80"/>
          <w:sz w:val="22"/>
          <w:szCs w:val="22"/>
        </w:rPr>
        <w:t>rs and the appropriateness of the stay as a</w:t>
      </w:r>
      <w:r w:rsidR="00A70309">
        <w:rPr>
          <w:rFonts w:ascii="Avenir Next" w:hAnsi="Avenir Next" w:cs="Arial"/>
          <w:color w:val="808080" w:themeColor="background1" w:themeShade="80"/>
          <w:sz w:val="22"/>
          <w:szCs w:val="22"/>
        </w:rPr>
        <w:t xml:space="preserve"> </w:t>
      </w:r>
      <w:r w:rsidR="000868E1">
        <w:rPr>
          <w:rFonts w:ascii="Avenir Next" w:hAnsi="Avenir Next" w:cs="Arial"/>
          <w:color w:val="808080" w:themeColor="background1" w:themeShade="80"/>
          <w:sz w:val="22"/>
          <w:szCs w:val="22"/>
        </w:rPr>
        <w:t>mea</w:t>
      </w:r>
      <w:r w:rsidR="00A70309">
        <w:rPr>
          <w:rFonts w:ascii="Avenir Next" w:hAnsi="Avenir Next" w:cs="Arial"/>
          <w:color w:val="808080" w:themeColor="background1" w:themeShade="80"/>
          <w:sz w:val="22"/>
          <w:szCs w:val="22"/>
        </w:rPr>
        <w:t>n</w:t>
      </w:r>
      <w:r w:rsidR="000868E1">
        <w:rPr>
          <w:rFonts w:ascii="Avenir Next" w:hAnsi="Avenir Next" w:cs="Arial"/>
          <w:color w:val="808080" w:themeColor="background1" w:themeShade="80"/>
          <w:sz w:val="22"/>
          <w:szCs w:val="22"/>
        </w:rPr>
        <w:t>s to</w:t>
      </w:r>
      <w:r w:rsidR="00A70309">
        <w:rPr>
          <w:rFonts w:ascii="Avenir Next" w:hAnsi="Avenir Next" w:cs="Arial"/>
          <w:color w:val="808080" w:themeColor="background1" w:themeShade="80"/>
          <w:sz w:val="22"/>
          <w:szCs w:val="22"/>
        </w:rPr>
        <w:t xml:space="preserve"> </w:t>
      </w:r>
      <w:r w:rsidR="000868E1">
        <w:rPr>
          <w:rFonts w:ascii="Avenir Next" w:hAnsi="Avenir Next" w:cs="Arial"/>
          <w:color w:val="808080" w:themeColor="background1" w:themeShade="80"/>
          <w:sz w:val="22"/>
          <w:szCs w:val="22"/>
        </w:rPr>
        <w:t>reach such a protection</w:t>
      </w:r>
      <w:r w:rsidR="00B83ADF">
        <w:rPr>
          <w:rFonts w:ascii="Avenir Next" w:hAnsi="Avenir Next" w:cs="Arial"/>
          <w:color w:val="808080" w:themeColor="background1" w:themeShade="80"/>
          <w:sz w:val="22"/>
          <w:szCs w:val="22"/>
        </w:rPr>
        <w:t xml:space="preserve">. </w:t>
      </w:r>
      <w:r w:rsidR="00B221F8">
        <w:rPr>
          <w:rFonts w:ascii="Avenir Next" w:hAnsi="Avenir Next" w:cs="Arial"/>
          <w:color w:val="808080" w:themeColor="background1" w:themeShade="80"/>
          <w:sz w:val="22"/>
          <w:szCs w:val="22"/>
        </w:rPr>
        <w:t>As these two conditions were not fulfilled, the court held that the IBA creditors needed no additional protection</w:t>
      </w:r>
      <w:r w:rsidR="00166006">
        <w:rPr>
          <w:rFonts w:ascii="Avenir Next" w:hAnsi="Avenir Next" w:cs="Arial"/>
          <w:color w:val="808080" w:themeColor="background1" w:themeShade="80"/>
          <w:sz w:val="22"/>
          <w:szCs w:val="22"/>
        </w:rPr>
        <w:t xml:space="preserve">. </w:t>
      </w:r>
    </w:p>
    <w:p w14:paraId="02E39CBC" w14:textId="77777777" w:rsidR="00042318" w:rsidRDefault="00042318" w:rsidP="006937CD">
      <w:pPr>
        <w:jc w:val="both"/>
        <w:rPr>
          <w:rFonts w:ascii="Avenir Next" w:hAnsi="Avenir Next" w:cs="Arial"/>
          <w:color w:val="808080" w:themeColor="background1" w:themeShade="80"/>
          <w:sz w:val="22"/>
          <w:szCs w:val="22"/>
        </w:rPr>
      </w:pPr>
    </w:p>
    <w:p w14:paraId="741D1873" w14:textId="02404EE3" w:rsidR="00867A8F" w:rsidRPr="00DE2164" w:rsidRDefault="00C55E9B" w:rsidP="006937C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Secondly, applying </w:t>
      </w:r>
      <w:r w:rsidR="00A70742">
        <w:rPr>
          <w:rFonts w:ascii="Avenir Next" w:hAnsi="Avenir Next" w:cs="Arial"/>
          <w:color w:val="808080" w:themeColor="background1" w:themeShade="80"/>
          <w:sz w:val="22"/>
          <w:szCs w:val="22"/>
        </w:rPr>
        <w:t>such measure</w:t>
      </w:r>
      <w:r>
        <w:rPr>
          <w:rFonts w:ascii="Avenir Next" w:hAnsi="Avenir Next" w:cs="Arial"/>
          <w:color w:val="808080" w:themeColor="background1" w:themeShade="80"/>
          <w:sz w:val="22"/>
          <w:szCs w:val="22"/>
        </w:rPr>
        <w:t xml:space="preserve"> would extend </w:t>
      </w:r>
      <w:r w:rsidR="00A70742">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stay after the termination of the </w:t>
      </w:r>
      <w:r w:rsidR="00914C7C">
        <w:rPr>
          <w:rFonts w:ascii="Avenir Next" w:hAnsi="Avenir Next" w:cs="Arial"/>
          <w:color w:val="808080" w:themeColor="background1" w:themeShade="80"/>
          <w:sz w:val="22"/>
          <w:szCs w:val="22"/>
        </w:rPr>
        <w:t xml:space="preserve">reconstruction plan, </w:t>
      </w:r>
      <w:r w:rsidR="00AC6023">
        <w:rPr>
          <w:rFonts w:ascii="Avenir Next" w:hAnsi="Avenir Next" w:cs="Arial"/>
          <w:color w:val="808080" w:themeColor="background1" w:themeShade="80"/>
          <w:sz w:val="22"/>
          <w:szCs w:val="22"/>
        </w:rPr>
        <w:t>and, therefore, after</w:t>
      </w:r>
      <w:r w:rsidR="00914C7C">
        <w:rPr>
          <w:rFonts w:ascii="Avenir Next" w:hAnsi="Avenir Next" w:cs="Arial"/>
          <w:color w:val="808080" w:themeColor="background1" w:themeShade="80"/>
          <w:sz w:val="22"/>
          <w:szCs w:val="22"/>
        </w:rPr>
        <w:t xml:space="preserve"> the termination of the insolvency representative’s appointment and the foreign proceeding. Any additional orders in the light of the foreign proceeding as well as any relief previously granted should be discontinue</w:t>
      </w:r>
      <w:r w:rsidR="0047350D">
        <w:rPr>
          <w:rFonts w:ascii="Avenir Next" w:hAnsi="Avenir Next" w:cs="Arial"/>
          <w:color w:val="808080" w:themeColor="background1" w:themeShade="80"/>
          <w:sz w:val="22"/>
          <w:szCs w:val="22"/>
        </w:rPr>
        <w:t>d.</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6C6AF6BF" w:rsidR="00867A8F" w:rsidRDefault="008D2C79" w:rsidP="00EA2C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r w:rsidR="005C7528">
        <w:rPr>
          <w:rFonts w:ascii="Avenir Next" w:hAnsi="Avenir Next" w:cs="Arial"/>
          <w:color w:val="808080" w:themeColor="background1" w:themeShade="80"/>
          <w:sz w:val="22"/>
          <w:szCs w:val="22"/>
          <w:lang w:val="en-GB"/>
        </w:rPr>
        <w:t xml:space="preserve">29 </w:t>
      </w:r>
      <w:r>
        <w:rPr>
          <w:rFonts w:ascii="Avenir Next" w:hAnsi="Avenir Next" w:cs="Arial"/>
          <w:color w:val="808080" w:themeColor="background1" w:themeShade="80"/>
          <w:sz w:val="22"/>
          <w:szCs w:val="22"/>
          <w:lang w:val="en-GB"/>
        </w:rPr>
        <w:t xml:space="preserve">of the Model Law is the most relevant in the context of the recognition of a foreign main proceeding by </w:t>
      </w:r>
      <w:r w:rsidR="003A05B4">
        <w:rPr>
          <w:rFonts w:ascii="Avenir Next" w:hAnsi="Avenir Next" w:cs="Arial"/>
          <w:color w:val="808080" w:themeColor="background1" w:themeShade="80"/>
          <w:sz w:val="22"/>
          <w:szCs w:val="22"/>
          <w:lang w:val="en-GB"/>
        </w:rPr>
        <w:t>a</w:t>
      </w:r>
      <w:r w:rsidR="00E73695">
        <w:rPr>
          <w:rFonts w:ascii="Avenir Next" w:hAnsi="Avenir Next" w:cs="Arial"/>
          <w:color w:val="808080" w:themeColor="background1" w:themeShade="80"/>
          <w:sz w:val="22"/>
          <w:szCs w:val="22"/>
          <w:lang w:val="en-GB"/>
        </w:rPr>
        <w:t xml:space="preserve"> court where a local proceeding has</w:t>
      </w:r>
      <w:r>
        <w:rPr>
          <w:rFonts w:ascii="Avenir Next" w:hAnsi="Avenir Next" w:cs="Arial"/>
          <w:color w:val="808080" w:themeColor="background1" w:themeShade="80"/>
          <w:sz w:val="22"/>
          <w:szCs w:val="22"/>
          <w:lang w:val="en-GB"/>
        </w:rPr>
        <w:t xml:space="preserve"> </w:t>
      </w:r>
      <w:r w:rsidR="00E73695">
        <w:rPr>
          <w:rFonts w:ascii="Avenir Next" w:hAnsi="Avenir Next" w:cs="Arial"/>
          <w:color w:val="808080" w:themeColor="background1" w:themeShade="80"/>
          <w:sz w:val="22"/>
          <w:szCs w:val="22"/>
          <w:lang w:val="en-GB"/>
        </w:rPr>
        <w:t>been also opened</w:t>
      </w:r>
      <w:r w:rsidR="003A05B4">
        <w:rPr>
          <w:rFonts w:ascii="Avenir Next" w:hAnsi="Avenir Next" w:cs="Arial"/>
          <w:color w:val="808080" w:themeColor="background1" w:themeShade="80"/>
          <w:sz w:val="22"/>
          <w:szCs w:val="22"/>
          <w:lang w:val="en-GB"/>
        </w:rPr>
        <w:t xml:space="preserve"> in respect of the same debtor</w:t>
      </w:r>
      <w:r>
        <w:rPr>
          <w:rFonts w:ascii="Avenir Next" w:hAnsi="Avenir Next" w:cs="Arial"/>
          <w:color w:val="808080" w:themeColor="background1" w:themeShade="80"/>
          <w:sz w:val="22"/>
          <w:szCs w:val="22"/>
          <w:lang w:val="en-GB"/>
        </w:rPr>
        <w:t>.</w:t>
      </w:r>
      <w:r w:rsidR="005C7528">
        <w:rPr>
          <w:rFonts w:ascii="Avenir Next" w:hAnsi="Avenir Next" w:cs="Arial"/>
          <w:color w:val="808080" w:themeColor="background1" w:themeShade="80"/>
          <w:sz w:val="22"/>
          <w:szCs w:val="22"/>
          <w:lang w:val="en-GB"/>
        </w:rPr>
        <w:t xml:space="preserve"> </w:t>
      </w:r>
      <w:r w:rsidR="009F7D72">
        <w:rPr>
          <w:rFonts w:ascii="Avenir Next" w:hAnsi="Avenir Next" w:cs="Arial"/>
          <w:color w:val="808080" w:themeColor="background1" w:themeShade="80"/>
          <w:sz w:val="22"/>
          <w:szCs w:val="22"/>
          <w:lang w:val="en-GB"/>
        </w:rPr>
        <w:t>T</w:t>
      </w:r>
      <w:r w:rsidR="005C7528">
        <w:rPr>
          <w:rFonts w:ascii="Avenir Next" w:hAnsi="Avenir Next" w:cs="Arial"/>
          <w:color w:val="808080" w:themeColor="background1" w:themeShade="80"/>
          <w:sz w:val="22"/>
          <w:szCs w:val="22"/>
          <w:lang w:val="en-GB"/>
        </w:rPr>
        <w:t>he commencement of a local proceeding does not prevent the recognition of any foreign proceeding</w:t>
      </w:r>
      <w:r w:rsidR="009F7D72">
        <w:rPr>
          <w:rFonts w:ascii="Avenir Next" w:hAnsi="Avenir Next" w:cs="Arial"/>
          <w:color w:val="808080" w:themeColor="background1" w:themeShade="80"/>
          <w:sz w:val="22"/>
          <w:szCs w:val="22"/>
          <w:lang w:val="en-GB"/>
        </w:rPr>
        <w:t>.</w:t>
      </w:r>
      <w:r w:rsidR="005C7528">
        <w:rPr>
          <w:rFonts w:ascii="Avenir Next" w:hAnsi="Avenir Next" w:cs="Arial"/>
          <w:color w:val="808080" w:themeColor="background1" w:themeShade="80"/>
          <w:sz w:val="22"/>
          <w:szCs w:val="22"/>
          <w:lang w:val="en-GB"/>
        </w:rPr>
        <w:t xml:space="preserve"> </w:t>
      </w:r>
      <w:r w:rsidR="009F7D72">
        <w:rPr>
          <w:rFonts w:ascii="Avenir Next" w:hAnsi="Avenir Next" w:cs="Arial"/>
          <w:color w:val="808080" w:themeColor="background1" w:themeShade="80"/>
          <w:sz w:val="22"/>
          <w:szCs w:val="22"/>
          <w:lang w:val="en-GB"/>
        </w:rPr>
        <w:t>Thus, i</w:t>
      </w:r>
      <w:r w:rsidR="00EA2C70">
        <w:rPr>
          <w:rFonts w:ascii="Avenir Next" w:hAnsi="Avenir Next" w:cs="Arial"/>
          <w:color w:val="808080" w:themeColor="background1" w:themeShade="80"/>
          <w:sz w:val="22"/>
          <w:szCs w:val="22"/>
          <w:lang w:val="en-GB"/>
        </w:rPr>
        <w:t xml:space="preserve">n accordance with paragraph </w:t>
      </w:r>
      <w:r w:rsidR="00EA2C70" w:rsidRPr="009F7D72">
        <w:rPr>
          <w:rFonts w:ascii="Avenir Next" w:hAnsi="Avenir Next" w:cs="Arial"/>
          <w:i/>
          <w:iCs/>
          <w:color w:val="808080" w:themeColor="background1" w:themeShade="80"/>
          <w:sz w:val="22"/>
          <w:szCs w:val="22"/>
          <w:lang w:val="en-GB"/>
        </w:rPr>
        <w:t>(a)</w:t>
      </w:r>
      <w:r w:rsidR="00EA2C70">
        <w:rPr>
          <w:rFonts w:ascii="Avenir Next" w:hAnsi="Avenir Next" w:cs="Arial"/>
          <w:color w:val="808080" w:themeColor="background1" w:themeShade="80"/>
          <w:sz w:val="22"/>
          <w:szCs w:val="22"/>
          <w:lang w:val="en-GB"/>
        </w:rPr>
        <w:t xml:space="preserve"> of Article 29</w:t>
      </w:r>
      <w:r w:rsidR="00B71E92">
        <w:rPr>
          <w:rFonts w:ascii="Avenir Next" w:hAnsi="Avenir Next" w:cs="Arial"/>
          <w:color w:val="808080" w:themeColor="background1" w:themeShade="80"/>
          <w:sz w:val="22"/>
          <w:szCs w:val="22"/>
          <w:lang w:val="en-GB"/>
        </w:rPr>
        <w:t>,</w:t>
      </w:r>
      <w:r w:rsidR="00EA2C70">
        <w:rPr>
          <w:rFonts w:ascii="Avenir Next" w:hAnsi="Avenir Next" w:cs="Arial"/>
          <w:color w:val="808080" w:themeColor="background1" w:themeShade="80"/>
          <w:sz w:val="22"/>
          <w:szCs w:val="22"/>
          <w:lang w:val="en-GB"/>
        </w:rPr>
        <w:t xml:space="preserve"> </w:t>
      </w:r>
      <w:r w:rsidR="004F3BBA">
        <w:rPr>
          <w:rFonts w:ascii="Avenir Next" w:hAnsi="Avenir Next" w:cs="Arial"/>
          <w:color w:val="808080" w:themeColor="background1" w:themeShade="80"/>
          <w:sz w:val="22"/>
          <w:szCs w:val="22"/>
          <w:lang w:val="en-GB"/>
        </w:rPr>
        <w:t xml:space="preserve">the court shall </w:t>
      </w:r>
      <w:r w:rsidR="00EA2C70">
        <w:rPr>
          <w:rFonts w:ascii="Avenir Next" w:hAnsi="Avenir Next" w:cs="Arial"/>
          <w:color w:val="808080" w:themeColor="background1" w:themeShade="80"/>
          <w:sz w:val="22"/>
          <w:szCs w:val="22"/>
          <w:lang w:val="en-GB"/>
        </w:rPr>
        <w:t>ensure that any interim (Article 19) o</w:t>
      </w:r>
      <w:r w:rsidR="009F7D72">
        <w:rPr>
          <w:rFonts w:ascii="Avenir Next" w:hAnsi="Avenir Next" w:cs="Arial"/>
          <w:color w:val="808080" w:themeColor="background1" w:themeShade="80"/>
          <w:sz w:val="22"/>
          <w:szCs w:val="22"/>
          <w:lang w:val="en-GB"/>
        </w:rPr>
        <w:t>r</w:t>
      </w:r>
      <w:r w:rsidR="00EA2C70">
        <w:rPr>
          <w:rFonts w:ascii="Avenir Next" w:hAnsi="Avenir Next" w:cs="Arial"/>
          <w:color w:val="808080" w:themeColor="background1" w:themeShade="80"/>
          <w:sz w:val="22"/>
          <w:szCs w:val="22"/>
          <w:lang w:val="en-GB"/>
        </w:rPr>
        <w:t xml:space="preserve"> post-recognition (Article 21) </w:t>
      </w:r>
      <w:r w:rsidR="00B71E92">
        <w:rPr>
          <w:rFonts w:ascii="Avenir Next" w:hAnsi="Avenir Next" w:cs="Arial"/>
          <w:color w:val="808080" w:themeColor="background1" w:themeShade="80"/>
          <w:sz w:val="22"/>
          <w:szCs w:val="22"/>
          <w:lang w:val="en-GB"/>
        </w:rPr>
        <w:t xml:space="preserve">relief </w:t>
      </w:r>
      <w:r w:rsidR="00EA2C70">
        <w:rPr>
          <w:rFonts w:ascii="Avenir Next" w:hAnsi="Avenir Next" w:cs="Arial"/>
          <w:color w:val="808080" w:themeColor="background1" w:themeShade="80"/>
          <w:sz w:val="22"/>
          <w:szCs w:val="22"/>
          <w:lang w:val="en-GB"/>
        </w:rPr>
        <w:t xml:space="preserve">granted </w:t>
      </w:r>
      <w:r w:rsidR="00E9039E">
        <w:rPr>
          <w:rFonts w:ascii="Avenir Next" w:hAnsi="Avenir Next" w:cs="Arial"/>
          <w:color w:val="808080" w:themeColor="background1" w:themeShade="80"/>
          <w:sz w:val="22"/>
          <w:szCs w:val="22"/>
          <w:lang w:val="en-GB"/>
        </w:rPr>
        <w:t>is</w:t>
      </w:r>
      <w:r w:rsidR="00EA2C70">
        <w:rPr>
          <w:rFonts w:ascii="Avenir Next" w:hAnsi="Avenir Next" w:cs="Arial"/>
          <w:color w:val="808080" w:themeColor="background1" w:themeShade="80"/>
          <w:sz w:val="22"/>
          <w:szCs w:val="22"/>
          <w:lang w:val="en-GB"/>
        </w:rPr>
        <w:t xml:space="preserve"> consistent with the local proceeding. In addition, the automatic relief of Article 20 as regards </w:t>
      </w:r>
      <w:r w:rsidR="002E375C">
        <w:rPr>
          <w:rFonts w:ascii="Avenir Next" w:hAnsi="Avenir Next" w:cs="Arial"/>
          <w:color w:val="808080" w:themeColor="background1" w:themeShade="80"/>
          <w:sz w:val="22"/>
          <w:szCs w:val="22"/>
          <w:lang w:val="en-GB"/>
        </w:rPr>
        <w:t>the automatic stay is not applicable.</w:t>
      </w:r>
    </w:p>
    <w:p w14:paraId="7FE77E1C" w14:textId="77777777" w:rsidR="00EB7623" w:rsidRDefault="00EB7623" w:rsidP="00EB7623">
      <w:pPr>
        <w:jc w:val="both"/>
        <w:rPr>
          <w:rFonts w:ascii="Avenir Next" w:hAnsi="Avenir Next" w:cs="Arial"/>
          <w:color w:val="808080" w:themeColor="background1" w:themeShade="80"/>
          <w:sz w:val="22"/>
          <w:szCs w:val="22"/>
          <w:lang w:val="en-GB"/>
        </w:rPr>
      </w:pPr>
    </w:p>
    <w:p w14:paraId="37791187" w14:textId="02A84AA0" w:rsidR="00A519D8" w:rsidRPr="00B77352" w:rsidRDefault="007C01B7" w:rsidP="00EB762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w:t>
      </w:r>
      <w:r w:rsidR="003A05B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respect to the continuous duty of information that the foreign representative has, this is reflected in Article </w:t>
      </w:r>
      <w:r w:rsidR="00E8560B">
        <w:rPr>
          <w:rFonts w:ascii="Avenir Next" w:hAnsi="Avenir Next" w:cs="Arial"/>
          <w:color w:val="808080" w:themeColor="background1" w:themeShade="80"/>
          <w:sz w:val="22"/>
          <w:szCs w:val="22"/>
          <w:lang w:val="en-GB"/>
        </w:rPr>
        <w:t xml:space="preserve">18 </w:t>
      </w:r>
      <w:r>
        <w:rPr>
          <w:rFonts w:ascii="Avenir Next" w:hAnsi="Avenir Next" w:cs="Arial"/>
          <w:color w:val="808080" w:themeColor="background1" w:themeShade="80"/>
          <w:sz w:val="22"/>
          <w:szCs w:val="22"/>
          <w:lang w:val="en-GB"/>
        </w:rPr>
        <w:t>of the Model La</w:t>
      </w:r>
      <w:r w:rsidR="007D21EE">
        <w:rPr>
          <w:rFonts w:ascii="Avenir Next" w:hAnsi="Avenir Next" w:cs="Arial"/>
          <w:color w:val="808080" w:themeColor="background1" w:themeShade="80"/>
          <w:sz w:val="22"/>
          <w:szCs w:val="22"/>
          <w:lang w:val="en-GB"/>
        </w:rPr>
        <w:t>w</w:t>
      </w:r>
      <w:r w:rsidR="0018138E">
        <w:rPr>
          <w:rFonts w:ascii="Avenir Next" w:hAnsi="Avenir Next" w:cs="Arial"/>
          <w:color w:val="808080" w:themeColor="background1" w:themeShade="80"/>
          <w:sz w:val="22"/>
          <w:szCs w:val="22"/>
          <w:lang w:val="en-GB"/>
        </w:rPr>
        <w:t>. The foreign representative is required from the time of filing of the application to inform the court of any changes in respect of the status of the foreign proceeding or the foreign representative</w:t>
      </w:r>
      <w:r w:rsidR="00B20D65">
        <w:rPr>
          <w:rFonts w:ascii="Avenir Next" w:hAnsi="Avenir Next" w:cs="Arial"/>
          <w:color w:val="808080" w:themeColor="background1" w:themeShade="80"/>
          <w:sz w:val="22"/>
          <w:szCs w:val="22"/>
          <w:lang w:val="en-GB"/>
        </w:rPr>
        <w:t xml:space="preserve">. It is obligated to also inform </w:t>
      </w:r>
      <w:r w:rsidR="00601E1A">
        <w:rPr>
          <w:rFonts w:ascii="Avenir Next" w:hAnsi="Avenir Next" w:cs="Arial"/>
          <w:color w:val="808080" w:themeColor="background1" w:themeShade="80"/>
          <w:sz w:val="22"/>
          <w:szCs w:val="22"/>
          <w:lang w:val="en-GB"/>
        </w:rPr>
        <w:t>of</w:t>
      </w:r>
      <w:r w:rsidR="0018138E">
        <w:rPr>
          <w:rFonts w:ascii="Avenir Next" w:hAnsi="Avenir Next" w:cs="Arial"/>
          <w:color w:val="808080" w:themeColor="background1" w:themeShade="80"/>
          <w:sz w:val="22"/>
          <w:szCs w:val="22"/>
          <w:lang w:val="en-GB"/>
        </w:rPr>
        <w:t xml:space="preserve"> the existence of any additional proceeding concerning the debtor as that becomes known to the foreign representative.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4F7B89BF"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r w:rsidR="008C0AF0">
        <w:rPr>
          <w:rFonts w:ascii="Avenir Next" w:hAnsi="Avenir Next" w:cs="Arial"/>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71257476" w:rsidR="00867A8F" w:rsidRDefault="00B158F7" w:rsidP="00BE687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lastRenderedPageBreak/>
        <w:t>With respect to the access principle, chapter II of the Model law provides important rights for the foreign representative</w:t>
      </w:r>
      <w:r w:rsidR="00BE687D" w:rsidRPr="00BE687D">
        <w:rPr>
          <w:rFonts w:ascii="Avenir Next" w:hAnsi="Avenir Next" w:cs="Arial"/>
          <w:color w:val="808080" w:themeColor="background1" w:themeShade="80"/>
          <w:sz w:val="22"/>
          <w:szCs w:val="22"/>
        </w:rPr>
        <w:t>.</w:t>
      </w:r>
    </w:p>
    <w:p w14:paraId="35523C01" w14:textId="06A4FEC0" w:rsidR="00782AE4" w:rsidRDefault="00712F42" w:rsidP="00BE687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Direct a</w:t>
      </w:r>
      <w:r w:rsidR="007329B8">
        <w:rPr>
          <w:rFonts w:ascii="Avenir Next" w:hAnsi="Avenir Next" w:cs="Arial"/>
          <w:color w:val="808080" w:themeColor="background1" w:themeShade="80"/>
          <w:sz w:val="22"/>
          <w:szCs w:val="22"/>
        </w:rPr>
        <w:t xml:space="preserve">ccess of the foreign representative to the courts of the State having implemented the Model Law </w:t>
      </w:r>
      <w:r w:rsidR="001E0B13">
        <w:rPr>
          <w:rFonts w:ascii="Avenir Next" w:hAnsi="Avenir Next" w:cs="Arial"/>
          <w:color w:val="808080" w:themeColor="background1" w:themeShade="80"/>
          <w:sz w:val="22"/>
          <w:szCs w:val="22"/>
        </w:rPr>
        <w:t xml:space="preserve">is reflected in </w:t>
      </w:r>
      <w:r w:rsidR="00DA47BC">
        <w:rPr>
          <w:rFonts w:ascii="Avenir Next" w:hAnsi="Avenir Next" w:cs="Arial"/>
          <w:color w:val="808080" w:themeColor="background1" w:themeShade="80"/>
          <w:sz w:val="22"/>
          <w:szCs w:val="22"/>
        </w:rPr>
        <w:t>Article 9 of the MLCB</w:t>
      </w:r>
      <w:r w:rsidR="007329B8">
        <w:rPr>
          <w:rFonts w:ascii="Avenir Next" w:hAnsi="Avenir Next" w:cs="Arial"/>
          <w:color w:val="808080" w:themeColor="background1" w:themeShade="80"/>
          <w:sz w:val="22"/>
          <w:szCs w:val="22"/>
        </w:rPr>
        <w:t>I</w:t>
      </w:r>
      <w:r w:rsidR="001E0B13">
        <w:rPr>
          <w:rFonts w:ascii="Avenir Next" w:hAnsi="Avenir Next" w:cs="Arial"/>
          <w:color w:val="808080" w:themeColor="background1" w:themeShade="80"/>
          <w:sz w:val="22"/>
          <w:szCs w:val="22"/>
        </w:rPr>
        <w:t xml:space="preserve">. </w:t>
      </w:r>
      <w:r w:rsidR="00094C23">
        <w:rPr>
          <w:rFonts w:ascii="Avenir Next" w:hAnsi="Avenir Next" w:cs="Arial"/>
          <w:color w:val="808080" w:themeColor="background1" w:themeShade="80"/>
          <w:sz w:val="22"/>
          <w:szCs w:val="22"/>
        </w:rPr>
        <w:t>T</w:t>
      </w:r>
      <w:r w:rsidR="00336038">
        <w:rPr>
          <w:rFonts w:ascii="Avenir Next" w:hAnsi="Avenir Next" w:cs="Arial"/>
          <w:color w:val="808080" w:themeColor="background1" w:themeShade="80"/>
          <w:sz w:val="22"/>
          <w:szCs w:val="22"/>
        </w:rPr>
        <w:t xml:space="preserve">his means that no formalities are required such as </w:t>
      </w:r>
      <w:r w:rsidR="00D64D67">
        <w:rPr>
          <w:rFonts w:ascii="Avenir Next" w:hAnsi="Avenir Next" w:cs="Arial"/>
          <w:color w:val="808080" w:themeColor="background1" w:themeShade="80"/>
          <w:sz w:val="22"/>
          <w:szCs w:val="22"/>
        </w:rPr>
        <w:t>licenses or consular action</w:t>
      </w:r>
      <w:r>
        <w:rPr>
          <w:rFonts w:ascii="Avenir Next" w:hAnsi="Avenir Next" w:cs="Arial"/>
          <w:color w:val="808080" w:themeColor="background1" w:themeShade="80"/>
          <w:sz w:val="22"/>
          <w:szCs w:val="22"/>
        </w:rPr>
        <w:t xml:space="preserve">. </w:t>
      </w:r>
      <w:r w:rsidR="00754EBA">
        <w:rPr>
          <w:rFonts w:ascii="Avenir Next" w:hAnsi="Avenir Next" w:cs="Arial"/>
          <w:color w:val="808080" w:themeColor="background1" w:themeShade="80"/>
          <w:sz w:val="22"/>
          <w:szCs w:val="22"/>
        </w:rPr>
        <w:t>For the standing of the foreign representative to take effect in the courts of the enacting State, t</w:t>
      </w:r>
      <w:r w:rsidR="003A23A2">
        <w:rPr>
          <w:rFonts w:ascii="Avenir Next" w:hAnsi="Avenir Next" w:cs="Arial"/>
          <w:color w:val="808080" w:themeColor="background1" w:themeShade="80"/>
          <w:sz w:val="22"/>
          <w:szCs w:val="22"/>
        </w:rPr>
        <w:t xml:space="preserve">here is no requirement for any a priori recognition in </w:t>
      </w:r>
      <w:r w:rsidR="00754EBA">
        <w:rPr>
          <w:rFonts w:ascii="Avenir Next" w:hAnsi="Avenir Next" w:cs="Arial"/>
          <w:color w:val="808080" w:themeColor="background1" w:themeShade="80"/>
          <w:sz w:val="22"/>
          <w:szCs w:val="22"/>
        </w:rPr>
        <w:t>that</w:t>
      </w:r>
      <w:r w:rsidR="003A23A2">
        <w:rPr>
          <w:rFonts w:ascii="Avenir Next" w:hAnsi="Avenir Next" w:cs="Arial"/>
          <w:color w:val="808080" w:themeColor="background1" w:themeShade="80"/>
          <w:sz w:val="22"/>
          <w:szCs w:val="22"/>
        </w:rPr>
        <w:t xml:space="preserve"> State of the foreign proceedings opened in the foreign State</w:t>
      </w:r>
      <w:r w:rsidR="00F959F7">
        <w:rPr>
          <w:rFonts w:ascii="Avenir Next" w:hAnsi="Avenir Next" w:cs="Arial"/>
          <w:color w:val="808080" w:themeColor="background1" w:themeShade="80"/>
          <w:sz w:val="22"/>
          <w:szCs w:val="22"/>
        </w:rPr>
        <w:t>.</w:t>
      </w:r>
    </w:p>
    <w:p w14:paraId="141154AE" w14:textId="1216652E" w:rsidR="004E1682" w:rsidRDefault="004E1682" w:rsidP="00BE687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Requesting the commencement of a local procee</w:t>
      </w:r>
      <w:r w:rsidR="000501F3">
        <w:rPr>
          <w:rFonts w:ascii="Avenir Next" w:hAnsi="Avenir Next" w:cs="Arial"/>
          <w:color w:val="808080" w:themeColor="background1" w:themeShade="80"/>
          <w:sz w:val="22"/>
          <w:szCs w:val="22"/>
        </w:rPr>
        <w:t xml:space="preserve">ding </w:t>
      </w:r>
      <w:r w:rsidR="00782AE4">
        <w:rPr>
          <w:rFonts w:ascii="Avenir Next" w:hAnsi="Avenir Next" w:cs="Arial"/>
          <w:color w:val="808080" w:themeColor="background1" w:themeShade="80"/>
          <w:sz w:val="22"/>
          <w:szCs w:val="22"/>
        </w:rPr>
        <w:t xml:space="preserve">is possible </w:t>
      </w:r>
      <w:r w:rsidR="00186D31">
        <w:rPr>
          <w:rFonts w:ascii="Avenir Next" w:hAnsi="Avenir Next" w:cs="Arial"/>
          <w:color w:val="808080" w:themeColor="background1" w:themeShade="80"/>
          <w:sz w:val="22"/>
          <w:szCs w:val="22"/>
        </w:rPr>
        <w:t>via</w:t>
      </w:r>
      <w:r w:rsidR="00782AE4">
        <w:rPr>
          <w:rFonts w:ascii="Avenir Next" w:hAnsi="Avenir Next" w:cs="Arial"/>
          <w:color w:val="808080" w:themeColor="background1" w:themeShade="80"/>
          <w:sz w:val="22"/>
          <w:szCs w:val="22"/>
        </w:rPr>
        <w:t xml:space="preserve"> Article 11 of the Model Law</w:t>
      </w:r>
      <w:r w:rsidR="00C31096">
        <w:rPr>
          <w:rFonts w:ascii="Avenir Next" w:hAnsi="Avenir Next" w:cs="Arial"/>
          <w:color w:val="808080" w:themeColor="background1" w:themeShade="80"/>
          <w:sz w:val="22"/>
          <w:szCs w:val="22"/>
        </w:rPr>
        <w:t>. It should be</w:t>
      </w:r>
      <w:r w:rsidR="00FE34FE">
        <w:rPr>
          <w:rFonts w:ascii="Avenir Next" w:hAnsi="Avenir Next" w:cs="Arial"/>
          <w:color w:val="808080" w:themeColor="background1" w:themeShade="80"/>
          <w:sz w:val="22"/>
          <w:szCs w:val="22"/>
        </w:rPr>
        <w:t xml:space="preserve">, however, </w:t>
      </w:r>
      <w:r w:rsidR="00C31096">
        <w:rPr>
          <w:rFonts w:ascii="Avenir Next" w:hAnsi="Avenir Next" w:cs="Arial"/>
          <w:color w:val="808080" w:themeColor="background1" w:themeShade="80"/>
          <w:sz w:val="22"/>
          <w:szCs w:val="22"/>
        </w:rPr>
        <w:t xml:space="preserve">considered </w:t>
      </w:r>
      <w:r w:rsidR="00FE34FE">
        <w:rPr>
          <w:rFonts w:ascii="Avenir Next" w:hAnsi="Avenir Next" w:cs="Arial"/>
          <w:color w:val="808080" w:themeColor="background1" w:themeShade="80"/>
          <w:sz w:val="22"/>
          <w:szCs w:val="22"/>
        </w:rPr>
        <w:t>that such a right may not act as a ‘modifier’ of the conditions</w:t>
      </w:r>
      <w:r w:rsidR="00551205">
        <w:rPr>
          <w:rFonts w:ascii="Avenir Next" w:hAnsi="Avenir Next" w:cs="Arial"/>
          <w:color w:val="808080" w:themeColor="background1" w:themeShade="80"/>
          <w:sz w:val="22"/>
          <w:szCs w:val="22"/>
        </w:rPr>
        <w:t xml:space="preserve"> that would otherwise be</w:t>
      </w:r>
      <w:r w:rsidR="00FE34FE">
        <w:rPr>
          <w:rFonts w:ascii="Avenir Next" w:hAnsi="Avenir Next" w:cs="Arial"/>
          <w:color w:val="808080" w:themeColor="background1" w:themeShade="80"/>
          <w:sz w:val="22"/>
          <w:szCs w:val="22"/>
        </w:rPr>
        <w:t xml:space="preserve"> applicable to open an insolvency proceeding in the enacting State</w:t>
      </w:r>
      <w:r w:rsidR="00551205">
        <w:rPr>
          <w:rFonts w:ascii="Avenir Next" w:hAnsi="Avenir Next" w:cs="Arial"/>
          <w:color w:val="808080" w:themeColor="background1" w:themeShade="80"/>
          <w:sz w:val="22"/>
          <w:szCs w:val="22"/>
        </w:rPr>
        <w:t xml:space="preserve">. </w:t>
      </w:r>
    </w:p>
    <w:p w14:paraId="49B60A27" w14:textId="46FC6D49" w:rsidR="000534C6" w:rsidRDefault="00B10DA3" w:rsidP="00A6164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Although not giving specific rights or powers to the foreign representative, </w:t>
      </w:r>
      <w:r w:rsidR="00A6164B">
        <w:rPr>
          <w:rFonts w:ascii="Avenir Next" w:hAnsi="Avenir Next" w:cs="Arial"/>
          <w:color w:val="808080" w:themeColor="background1" w:themeShade="80"/>
          <w:sz w:val="22"/>
          <w:szCs w:val="22"/>
        </w:rPr>
        <w:t>Article 12 vests the foreign representative with the right to make petitions, requests or submissions “</w:t>
      </w:r>
      <w:r w:rsidR="00A6164B" w:rsidRPr="00A6164B">
        <w:rPr>
          <w:rFonts w:ascii="Avenir Next" w:hAnsi="Avenir Next" w:cs="Arial"/>
          <w:color w:val="808080" w:themeColor="background1" w:themeShade="80"/>
          <w:sz w:val="22"/>
          <w:szCs w:val="22"/>
        </w:rPr>
        <w:t>concerning issues such as protection, realization or distribution of assets of the debtor or cooperation with the foreign</w:t>
      </w:r>
      <w:r w:rsidR="00A6164B">
        <w:rPr>
          <w:rFonts w:ascii="Avenir Next" w:hAnsi="Avenir Next" w:cs="Arial"/>
          <w:color w:val="808080" w:themeColor="background1" w:themeShade="80"/>
          <w:sz w:val="22"/>
          <w:szCs w:val="22"/>
        </w:rPr>
        <w:t xml:space="preserve"> </w:t>
      </w:r>
      <w:r w:rsidR="00A6164B" w:rsidRPr="00A6164B">
        <w:rPr>
          <w:rFonts w:ascii="Avenir Next" w:hAnsi="Avenir Next" w:cs="Arial"/>
          <w:color w:val="808080" w:themeColor="background1" w:themeShade="80"/>
          <w:sz w:val="22"/>
          <w:szCs w:val="22"/>
        </w:rPr>
        <w:t>proceeding.</w:t>
      </w:r>
      <w:r w:rsidR="00A6164B">
        <w:rPr>
          <w:rFonts w:ascii="Avenir Next" w:hAnsi="Avenir Next" w:cs="Arial"/>
          <w:color w:val="808080" w:themeColor="background1" w:themeShade="80"/>
          <w:sz w:val="22"/>
          <w:szCs w:val="22"/>
        </w:rPr>
        <w:t xml:space="preserve">” (para. 115, </w:t>
      </w:r>
      <w:r w:rsidR="007D1CFB" w:rsidRPr="00823CBE">
        <w:rPr>
          <w:rFonts w:ascii="Avenir Next" w:hAnsi="Avenir Next" w:cs="Arial"/>
          <w:i/>
          <w:iCs/>
          <w:color w:val="808080" w:themeColor="background1" w:themeShade="80"/>
          <w:sz w:val="22"/>
          <w:szCs w:val="22"/>
        </w:rPr>
        <w:t xml:space="preserve">UNCITRAL </w:t>
      </w:r>
      <w:r w:rsidR="00A6164B" w:rsidRPr="00823CBE">
        <w:rPr>
          <w:rFonts w:ascii="Avenir Next" w:hAnsi="Avenir Next" w:cs="Arial"/>
          <w:i/>
          <w:iCs/>
          <w:color w:val="808080" w:themeColor="background1" w:themeShade="80"/>
          <w:sz w:val="22"/>
          <w:szCs w:val="22"/>
        </w:rPr>
        <w:t>Model Law on Cross-Border Insolvency</w:t>
      </w:r>
      <w:r w:rsidR="009430FD">
        <w:rPr>
          <w:rFonts w:ascii="Avenir Next" w:hAnsi="Avenir Next" w:cs="Arial"/>
          <w:i/>
          <w:iCs/>
          <w:color w:val="808080" w:themeColor="background1" w:themeShade="80"/>
          <w:sz w:val="22"/>
          <w:szCs w:val="22"/>
        </w:rPr>
        <w:t xml:space="preserve"> with Guide to Enactment and Interpretation</w:t>
      </w:r>
      <w:r w:rsidR="009D702D">
        <w:rPr>
          <w:rFonts w:ascii="Avenir Next" w:hAnsi="Avenir Next" w:cs="Arial"/>
          <w:color w:val="808080" w:themeColor="background1" w:themeShade="80"/>
          <w:sz w:val="22"/>
          <w:szCs w:val="22"/>
        </w:rPr>
        <w:t>, p. 58</w:t>
      </w:r>
      <w:r w:rsidR="00A6164B">
        <w:rPr>
          <w:rFonts w:ascii="Avenir Next" w:hAnsi="Avenir Next" w:cs="Arial"/>
          <w:color w:val="808080" w:themeColor="background1" w:themeShade="80"/>
          <w:sz w:val="22"/>
          <w:szCs w:val="22"/>
        </w:rPr>
        <w:t>)</w:t>
      </w:r>
      <w:r w:rsidR="0077404C">
        <w:rPr>
          <w:rFonts w:ascii="Avenir Next" w:hAnsi="Avenir Next" w:cs="Arial"/>
          <w:color w:val="808080" w:themeColor="background1" w:themeShade="80"/>
          <w:sz w:val="22"/>
          <w:szCs w:val="22"/>
        </w:rPr>
        <w:t>.</w:t>
      </w:r>
    </w:p>
    <w:p w14:paraId="044B2FB8" w14:textId="4A0C1719" w:rsidR="00525D05" w:rsidRDefault="00525D05" w:rsidP="00A6164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addition, Article 10 establishes that a recognition application would not automatically give the right to any court in an enacting State to assume jurisdiction over all assets of the debtor</w:t>
      </w:r>
      <w:r w:rsidR="004D1A49">
        <w:rPr>
          <w:rFonts w:ascii="Avenir Next" w:hAnsi="Avenir Next" w:cs="Arial"/>
          <w:color w:val="808080" w:themeColor="background1" w:themeShade="80"/>
          <w:sz w:val="22"/>
          <w:szCs w:val="22"/>
        </w:rPr>
        <w:t xml:space="preserve">. This is </w:t>
      </w:r>
      <w:r>
        <w:rPr>
          <w:rFonts w:ascii="Avenir Next" w:hAnsi="Avenir Next" w:cs="Arial"/>
          <w:color w:val="808080" w:themeColor="background1" w:themeShade="80"/>
          <w:sz w:val="22"/>
          <w:szCs w:val="22"/>
        </w:rPr>
        <w:t>otherwise known as the ‘safe conduct rule’</w:t>
      </w:r>
      <w:r w:rsidR="003D3C5E">
        <w:rPr>
          <w:rFonts w:ascii="Avenir Next" w:hAnsi="Avenir Next" w:cs="Arial"/>
          <w:color w:val="808080" w:themeColor="background1" w:themeShade="80"/>
          <w:sz w:val="22"/>
          <w:szCs w:val="22"/>
        </w:rPr>
        <w:t>.</w:t>
      </w:r>
    </w:p>
    <w:p w14:paraId="33F65347" w14:textId="0299205C" w:rsidR="009429F1" w:rsidRDefault="009429F1" w:rsidP="00A6164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Of course, </w:t>
      </w:r>
      <w:r w:rsidR="00FA35DE">
        <w:rPr>
          <w:rFonts w:ascii="Avenir Next" w:hAnsi="Avenir Next" w:cs="Arial"/>
          <w:color w:val="808080" w:themeColor="background1" w:themeShade="80"/>
          <w:sz w:val="22"/>
          <w:szCs w:val="22"/>
        </w:rPr>
        <w:t xml:space="preserve">the foreign insolvency representative is authorized to recognize the foreign insolvency proceeding in the enacting State via an application procedure </w:t>
      </w:r>
      <w:r>
        <w:rPr>
          <w:rFonts w:ascii="Avenir Next" w:hAnsi="Avenir Next" w:cs="Arial"/>
          <w:color w:val="808080" w:themeColor="background1" w:themeShade="80"/>
          <w:sz w:val="22"/>
          <w:szCs w:val="22"/>
        </w:rPr>
        <w:t>in accordance with Article 15 MLCBI.</w:t>
      </w:r>
      <w:r w:rsidR="003923F0">
        <w:rPr>
          <w:rFonts w:ascii="Avenir Next" w:hAnsi="Avenir Next" w:cs="Arial"/>
          <w:color w:val="808080" w:themeColor="background1" w:themeShade="80"/>
          <w:sz w:val="22"/>
          <w:szCs w:val="22"/>
        </w:rPr>
        <w:t xml:space="preserve"> </w:t>
      </w:r>
      <w:r w:rsidR="00BA4B5A">
        <w:rPr>
          <w:rFonts w:ascii="Avenir Next" w:hAnsi="Avenir Next" w:cs="Arial"/>
          <w:color w:val="808080" w:themeColor="background1" w:themeShade="80"/>
          <w:sz w:val="22"/>
          <w:szCs w:val="22"/>
        </w:rPr>
        <w:t>In addition, up</w:t>
      </w:r>
      <w:r w:rsidR="003923F0">
        <w:rPr>
          <w:rFonts w:ascii="Avenir Next" w:hAnsi="Avenir Next" w:cs="Arial"/>
          <w:color w:val="808080" w:themeColor="background1" w:themeShade="80"/>
          <w:sz w:val="22"/>
          <w:szCs w:val="22"/>
        </w:rPr>
        <w:t xml:space="preserve">on recognition, the foreign representative is given the right to “avoid or otherwise render ineffective” acts detrimental to creditors </w:t>
      </w:r>
      <w:r w:rsidR="00BA4B5A">
        <w:rPr>
          <w:rFonts w:ascii="Avenir Next" w:hAnsi="Avenir Next" w:cs="Arial"/>
          <w:color w:val="808080" w:themeColor="background1" w:themeShade="80"/>
          <w:sz w:val="22"/>
          <w:szCs w:val="22"/>
        </w:rPr>
        <w:t>(</w:t>
      </w:r>
      <w:r w:rsidR="003923F0">
        <w:rPr>
          <w:rFonts w:ascii="Avenir Next" w:hAnsi="Avenir Next" w:cs="Arial"/>
          <w:color w:val="808080" w:themeColor="background1" w:themeShade="80"/>
          <w:sz w:val="22"/>
          <w:szCs w:val="22"/>
        </w:rPr>
        <w:t>Article 23</w:t>
      </w:r>
      <w:r w:rsidR="00BA4B5A">
        <w:rPr>
          <w:rFonts w:ascii="Avenir Next" w:hAnsi="Avenir Next" w:cs="Arial"/>
          <w:color w:val="808080" w:themeColor="background1" w:themeShade="80"/>
          <w:sz w:val="22"/>
          <w:szCs w:val="22"/>
        </w:rPr>
        <w:t xml:space="preserve">) and to </w:t>
      </w:r>
      <w:r w:rsidR="002F0950">
        <w:rPr>
          <w:rFonts w:ascii="Avenir Next" w:hAnsi="Avenir Next" w:cs="Arial"/>
          <w:color w:val="808080" w:themeColor="background1" w:themeShade="80"/>
          <w:sz w:val="22"/>
          <w:szCs w:val="22"/>
        </w:rPr>
        <w:t xml:space="preserve">also </w:t>
      </w:r>
      <w:r w:rsidR="00BA4B5A">
        <w:rPr>
          <w:rFonts w:ascii="Avenir Next" w:hAnsi="Avenir Next" w:cs="Arial"/>
          <w:color w:val="808080" w:themeColor="background1" w:themeShade="80"/>
          <w:sz w:val="22"/>
          <w:szCs w:val="22"/>
        </w:rPr>
        <w:t xml:space="preserve">intervene in local proceedings in which the debtor is a party </w:t>
      </w:r>
      <w:r w:rsidR="007E3CD2">
        <w:rPr>
          <w:rFonts w:ascii="Avenir Next" w:hAnsi="Avenir Next" w:cs="Arial"/>
          <w:color w:val="808080" w:themeColor="background1" w:themeShade="80"/>
          <w:sz w:val="22"/>
          <w:szCs w:val="22"/>
        </w:rPr>
        <w:t>(</w:t>
      </w:r>
      <w:r w:rsidR="00BA4B5A">
        <w:rPr>
          <w:rFonts w:ascii="Avenir Next" w:hAnsi="Avenir Next" w:cs="Arial"/>
          <w:color w:val="808080" w:themeColor="background1" w:themeShade="80"/>
          <w:sz w:val="22"/>
          <w:szCs w:val="22"/>
        </w:rPr>
        <w:t>as specified in Article 24</w:t>
      </w:r>
      <w:r w:rsidR="007E3CD2">
        <w:rPr>
          <w:rFonts w:ascii="Avenir Next" w:hAnsi="Avenir Next" w:cs="Arial"/>
          <w:color w:val="808080" w:themeColor="background1" w:themeShade="80"/>
          <w:sz w:val="22"/>
          <w:szCs w:val="22"/>
        </w:rPr>
        <w:t>)</w:t>
      </w:r>
      <w:r w:rsidR="00BA4B5A">
        <w:rPr>
          <w:rFonts w:ascii="Avenir Next" w:hAnsi="Avenir Next" w:cs="Arial"/>
          <w:color w:val="808080" w:themeColor="background1" w:themeShade="80"/>
          <w:sz w:val="22"/>
          <w:szCs w:val="22"/>
        </w:rPr>
        <w:t>.</w:t>
      </w:r>
    </w:p>
    <w:p w14:paraId="7BEA6F4F" w14:textId="1C346220" w:rsidR="00CB764B" w:rsidRDefault="00CB764B" w:rsidP="00BE687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aforementioned rights aim at </w:t>
      </w:r>
      <w:r w:rsidR="00FF513C">
        <w:rPr>
          <w:rFonts w:ascii="Avenir Next" w:hAnsi="Avenir Next" w:cs="Arial"/>
          <w:color w:val="808080" w:themeColor="background1" w:themeShade="80"/>
          <w:sz w:val="22"/>
          <w:szCs w:val="22"/>
        </w:rPr>
        <w:t>formulating</w:t>
      </w:r>
      <w:r>
        <w:rPr>
          <w:rFonts w:ascii="Avenir Next" w:hAnsi="Avenir Next" w:cs="Arial"/>
          <w:color w:val="808080" w:themeColor="background1" w:themeShade="80"/>
          <w:sz w:val="22"/>
          <w:szCs w:val="22"/>
        </w:rPr>
        <w:t xml:space="preserve"> a streamlined, transparent and less costly framework.</w:t>
      </w:r>
    </w:p>
    <w:p w14:paraId="7BD649E7" w14:textId="66DE1D0D" w:rsidR="00A908AC" w:rsidRDefault="00A908AC" w:rsidP="00BE687D">
      <w:pPr>
        <w:jc w:val="both"/>
        <w:rPr>
          <w:rFonts w:ascii="Avenir Next" w:hAnsi="Avenir Next" w:cs="Arial"/>
          <w:color w:val="808080" w:themeColor="background1" w:themeShade="80"/>
          <w:sz w:val="22"/>
          <w:szCs w:val="22"/>
        </w:rPr>
      </w:pPr>
    </w:p>
    <w:p w14:paraId="720D588E" w14:textId="1A195A7A" w:rsidR="00A908AC" w:rsidRDefault="004E1753" w:rsidP="00BE687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w:t>
      </w:r>
      <w:r w:rsidR="00AC342F">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its </w:t>
      </w:r>
      <w:r w:rsidRPr="00C0108B">
        <w:rPr>
          <w:rFonts w:ascii="Avenir Next" w:hAnsi="Avenir Next" w:cs="Arial"/>
          <w:color w:val="808080" w:themeColor="background1" w:themeShade="80"/>
          <w:sz w:val="22"/>
          <w:szCs w:val="22"/>
        </w:rPr>
        <w:t>Chapter IV</w:t>
      </w:r>
      <w:r w:rsidR="000D3F35">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w:t>
      </w:r>
      <w:r w:rsidR="00A908AC">
        <w:rPr>
          <w:rFonts w:ascii="Avenir Next" w:hAnsi="Avenir Next" w:cs="Arial"/>
          <w:color w:val="808080" w:themeColor="background1" w:themeShade="80"/>
          <w:sz w:val="22"/>
          <w:szCs w:val="22"/>
        </w:rPr>
        <w:t xml:space="preserve">he Model Law </w:t>
      </w:r>
      <w:r>
        <w:rPr>
          <w:rFonts w:ascii="Avenir Next" w:hAnsi="Avenir Next" w:cs="Arial"/>
          <w:color w:val="808080" w:themeColor="background1" w:themeShade="80"/>
          <w:sz w:val="22"/>
          <w:szCs w:val="22"/>
        </w:rPr>
        <w:t>includes provisions on coopera</w:t>
      </w:r>
      <w:r w:rsidR="00AC342F">
        <w:rPr>
          <w:rFonts w:ascii="Avenir Next" w:hAnsi="Avenir Next" w:cs="Arial"/>
          <w:color w:val="808080" w:themeColor="background1" w:themeShade="80"/>
          <w:sz w:val="22"/>
          <w:szCs w:val="22"/>
        </w:rPr>
        <w:t>tio</w:t>
      </w:r>
      <w:r w:rsidR="00FC0140">
        <w:rPr>
          <w:rFonts w:ascii="Avenir Next" w:hAnsi="Avenir Next" w:cs="Arial"/>
          <w:color w:val="808080" w:themeColor="background1" w:themeShade="80"/>
          <w:sz w:val="22"/>
          <w:szCs w:val="22"/>
        </w:rPr>
        <w:t>n. These</w:t>
      </w:r>
      <w:r w:rsidR="00AC342F">
        <w:rPr>
          <w:rFonts w:ascii="Avenir Next" w:hAnsi="Avenir Next" w:cs="Arial"/>
          <w:color w:val="808080" w:themeColor="background1" w:themeShade="80"/>
          <w:sz w:val="22"/>
          <w:szCs w:val="22"/>
        </w:rPr>
        <w:t xml:space="preserve">, among others, </w:t>
      </w:r>
      <w:r w:rsidR="00F711BD">
        <w:rPr>
          <w:rFonts w:ascii="Avenir Next" w:hAnsi="Avenir Next" w:cs="Arial"/>
          <w:color w:val="808080" w:themeColor="background1" w:themeShade="80"/>
          <w:sz w:val="22"/>
          <w:szCs w:val="22"/>
        </w:rPr>
        <w:t>promote</w:t>
      </w:r>
      <w:r w:rsidR="00AC342F">
        <w:rPr>
          <w:rFonts w:ascii="Avenir Next" w:hAnsi="Avenir Next" w:cs="Arial"/>
          <w:color w:val="808080" w:themeColor="background1" w:themeShade="80"/>
          <w:sz w:val="22"/>
          <w:szCs w:val="22"/>
        </w:rPr>
        <w:t xml:space="preserve"> consistency </w:t>
      </w:r>
      <w:r w:rsidR="001C6F83">
        <w:rPr>
          <w:rFonts w:ascii="Avenir Next" w:hAnsi="Avenir Next" w:cs="Arial"/>
          <w:color w:val="808080" w:themeColor="background1" w:themeShade="80"/>
          <w:sz w:val="22"/>
          <w:szCs w:val="22"/>
        </w:rPr>
        <w:t>with respect to</w:t>
      </w:r>
      <w:r w:rsidR="00AC342F">
        <w:rPr>
          <w:rFonts w:ascii="Avenir Next" w:hAnsi="Avenir Next" w:cs="Arial"/>
          <w:color w:val="808080" w:themeColor="background1" w:themeShade="80"/>
          <w:sz w:val="22"/>
          <w:szCs w:val="22"/>
        </w:rPr>
        <w:t xml:space="preserve"> the treatment of </w:t>
      </w:r>
      <w:r w:rsidR="002874D7">
        <w:rPr>
          <w:rFonts w:ascii="Avenir Next" w:hAnsi="Avenir Next" w:cs="Arial"/>
          <w:color w:val="808080" w:themeColor="background1" w:themeShade="80"/>
          <w:sz w:val="22"/>
          <w:szCs w:val="22"/>
        </w:rPr>
        <w:t xml:space="preserve">actors around the globe and </w:t>
      </w:r>
      <w:r w:rsidR="00F711BD">
        <w:rPr>
          <w:rFonts w:ascii="Avenir Next" w:hAnsi="Avenir Next" w:cs="Arial"/>
          <w:color w:val="808080" w:themeColor="background1" w:themeShade="80"/>
          <w:sz w:val="22"/>
          <w:szCs w:val="22"/>
        </w:rPr>
        <w:t>further</w:t>
      </w:r>
      <w:r w:rsidR="00463839">
        <w:rPr>
          <w:rFonts w:ascii="Avenir Next" w:hAnsi="Avenir Next" w:cs="Arial"/>
          <w:color w:val="808080" w:themeColor="background1" w:themeShade="80"/>
          <w:sz w:val="22"/>
          <w:szCs w:val="22"/>
        </w:rPr>
        <w:t xml:space="preserve"> cooperation </w:t>
      </w:r>
      <w:r w:rsidR="001C6F83">
        <w:rPr>
          <w:rFonts w:ascii="Avenir Next" w:hAnsi="Avenir Next" w:cs="Arial"/>
          <w:color w:val="808080" w:themeColor="background1" w:themeShade="80"/>
          <w:sz w:val="22"/>
          <w:szCs w:val="22"/>
        </w:rPr>
        <w:t xml:space="preserve">mechanisms </w:t>
      </w:r>
      <w:r w:rsidR="00463839">
        <w:rPr>
          <w:rFonts w:ascii="Avenir Next" w:hAnsi="Avenir Next" w:cs="Arial"/>
          <w:color w:val="808080" w:themeColor="background1" w:themeShade="80"/>
          <w:sz w:val="22"/>
          <w:szCs w:val="22"/>
        </w:rPr>
        <w:t>even before the recognition application, independently from the recognition deci</w:t>
      </w:r>
      <w:r w:rsidR="00F95575">
        <w:rPr>
          <w:rFonts w:ascii="Avenir Next" w:hAnsi="Avenir Next" w:cs="Arial"/>
          <w:color w:val="808080" w:themeColor="background1" w:themeShade="80"/>
          <w:sz w:val="22"/>
          <w:szCs w:val="22"/>
        </w:rPr>
        <w:t>si</w:t>
      </w:r>
      <w:r w:rsidR="00B624D2">
        <w:rPr>
          <w:rFonts w:ascii="Avenir Next" w:hAnsi="Avenir Next" w:cs="Arial"/>
          <w:color w:val="808080" w:themeColor="background1" w:themeShade="80"/>
          <w:sz w:val="22"/>
          <w:szCs w:val="22"/>
        </w:rPr>
        <w:t>on.</w:t>
      </w:r>
      <w:r w:rsidR="009304C5">
        <w:rPr>
          <w:rFonts w:ascii="Avenir Next" w:hAnsi="Avenir Next" w:cs="Arial"/>
          <w:color w:val="808080" w:themeColor="background1" w:themeShade="80"/>
          <w:sz w:val="22"/>
          <w:szCs w:val="22"/>
        </w:rPr>
        <w:t xml:space="preserve"> </w:t>
      </w:r>
      <w:r w:rsidR="00A3173B">
        <w:rPr>
          <w:rFonts w:ascii="Avenir Next" w:hAnsi="Avenir Next" w:cs="Arial"/>
          <w:color w:val="808080" w:themeColor="background1" w:themeShade="80"/>
          <w:sz w:val="22"/>
          <w:szCs w:val="22"/>
        </w:rPr>
        <w:t>As relevant to enacting States that support the principle of comity in their jurisdictions, the MLCBI further contributes to a more consistent incorporation of that principle in the context of cross-border insolvency.</w:t>
      </w:r>
    </w:p>
    <w:p w14:paraId="6BB034A6" w14:textId="7363C909" w:rsidR="00856833" w:rsidRDefault="00856833" w:rsidP="00BE687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Article </w:t>
      </w:r>
      <w:r w:rsidR="00EE18B5">
        <w:rPr>
          <w:rFonts w:ascii="Avenir Next" w:hAnsi="Avenir Next" w:cs="Arial"/>
          <w:color w:val="808080" w:themeColor="background1" w:themeShade="80"/>
          <w:sz w:val="22"/>
          <w:szCs w:val="22"/>
        </w:rPr>
        <w:t xml:space="preserve">25 </w:t>
      </w:r>
      <w:r w:rsidR="005E207C">
        <w:rPr>
          <w:rFonts w:ascii="Avenir Next" w:hAnsi="Avenir Next" w:cs="Arial"/>
          <w:color w:val="808080" w:themeColor="background1" w:themeShade="80"/>
          <w:sz w:val="22"/>
          <w:szCs w:val="22"/>
        </w:rPr>
        <w:t>introduces a crucial element for cross-border insolvency which aims at the mandatory cooperation of courts with foreign representatives and/or foreign courts</w:t>
      </w:r>
      <w:r w:rsidR="002A45BE">
        <w:rPr>
          <w:rFonts w:ascii="Avenir Next" w:hAnsi="Avenir Next" w:cs="Arial"/>
          <w:color w:val="808080" w:themeColor="background1" w:themeShade="80"/>
          <w:sz w:val="22"/>
          <w:szCs w:val="22"/>
        </w:rPr>
        <w:t xml:space="preserve"> to the maximum extent possible</w:t>
      </w:r>
      <w:r w:rsidR="005E207C">
        <w:rPr>
          <w:rFonts w:ascii="Avenir Next" w:hAnsi="Avenir Next" w:cs="Arial"/>
          <w:color w:val="808080" w:themeColor="background1" w:themeShade="80"/>
          <w:sz w:val="22"/>
          <w:szCs w:val="22"/>
        </w:rPr>
        <w:t xml:space="preserve">. </w:t>
      </w:r>
      <w:r w:rsidR="00FB4DEE">
        <w:rPr>
          <w:rFonts w:ascii="Avenir Next" w:hAnsi="Avenir Next" w:cs="Arial"/>
          <w:color w:val="808080" w:themeColor="background1" w:themeShade="80"/>
          <w:sz w:val="22"/>
          <w:szCs w:val="22"/>
        </w:rPr>
        <w:t xml:space="preserve">The same Article enables the court to communicate or be provided </w:t>
      </w:r>
      <w:r w:rsidR="004A28E1">
        <w:rPr>
          <w:rFonts w:ascii="Avenir Next" w:hAnsi="Avenir Next" w:cs="Arial"/>
          <w:color w:val="808080" w:themeColor="background1" w:themeShade="80"/>
          <w:sz w:val="22"/>
          <w:szCs w:val="22"/>
        </w:rPr>
        <w:t xml:space="preserve">with </w:t>
      </w:r>
      <w:r w:rsidR="00FB4DEE">
        <w:rPr>
          <w:rFonts w:ascii="Avenir Next" w:hAnsi="Avenir Next" w:cs="Arial"/>
          <w:color w:val="808080" w:themeColor="background1" w:themeShade="80"/>
          <w:sz w:val="22"/>
          <w:szCs w:val="22"/>
        </w:rPr>
        <w:t>information from the foreign court and/or the foreign representative.</w:t>
      </w:r>
    </w:p>
    <w:p w14:paraId="2366A296" w14:textId="2B7A1253" w:rsidR="004A28E1" w:rsidRDefault="004A28E1" w:rsidP="00BE687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Viewed from the perspective of the insolvency office-holder, the latter is obligated to cooperate </w:t>
      </w:r>
      <w:r w:rsidR="000101B0">
        <w:rPr>
          <w:rFonts w:ascii="Avenir Next" w:hAnsi="Avenir Next" w:cs="Arial"/>
          <w:color w:val="808080" w:themeColor="background1" w:themeShade="80"/>
          <w:sz w:val="22"/>
          <w:szCs w:val="22"/>
        </w:rPr>
        <w:t xml:space="preserve">as well </w:t>
      </w:r>
      <w:r>
        <w:rPr>
          <w:rFonts w:ascii="Avenir Next" w:hAnsi="Avenir Next" w:cs="Arial"/>
          <w:color w:val="808080" w:themeColor="background1" w:themeShade="80"/>
          <w:sz w:val="22"/>
          <w:szCs w:val="22"/>
        </w:rPr>
        <w:t>to the maximum extent possible and to communicate directly with the foreign court and/or the foreign representative</w:t>
      </w:r>
      <w:r w:rsidR="001202EE">
        <w:rPr>
          <w:rFonts w:ascii="Avenir Next" w:hAnsi="Avenir Next" w:cs="Arial"/>
          <w:color w:val="808080" w:themeColor="background1" w:themeShade="80"/>
          <w:sz w:val="22"/>
          <w:szCs w:val="22"/>
        </w:rPr>
        <w:t xml:space="preserve"> (</w:t>
      </w:r>
      <w:r w:rsidR="00FA0BC7">
        <w:rPr>
          <w:rFonts w:ascii="Avenir Next" w:hAnsi="Avenir Next" w:cs="Arial"/>
          <w:color w:val="808080" w:themeColor="background1" w:themeShade="80"/>
          <w:sz w:val="22"/>
          <w:szCs w:val="22"/>
        </w:rPr>
        <w:t>Article 26</w:t>
      </w:r>
      <w:r w:rsidR="001202EE">
        <w:rPr>
          <w:rFonts w:ascii="Avenir Next" w:hAnsi="Avenir Next" w:cs="Arial"/>
          <w:color w:val="808080" w:themeColor="background1" w:themeShade="80"/>
          <w:sz w:val="22"/>
          <w:szCs w:val="22"/>
        </w:rPr>
        <w:t>)</w:t>
      </w:r>
      <w:r w:rsidR="00FA0BC7">
        <w:rPr>
          <w:rFonts w:ascii="Avenir Next" w:hAnsi="Avenir Next" w:cs="Arial"/>
          <w:color w:val="808080" w:themeColor="background1" w:themeShade="80"/>
          <w:sz w:val="22"/>
          <w:szCs w:val="22"/>
        </w:rPr>
        <w:t>.</w:t>
      </w:r>
    </w:p>
    <w:p w14:paraId="60E95688" w14:textId="4FA43868" w:rsidR="000B48FC" w:rsidRDefault="00FA0BC7" w:rsidP="000B48F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Furthermore, Article 27 comprises a non-exhaustive list of types of cooperation</w:t>
      </w:r>
      <w:r w:rsidR="004D563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7A1267">
        <w:rPr>
          <w:rFonts w:ascii="Avenir Next" w:hAnsi="Avenir Next" w:cs="Arial"/>
          <w:color w:val="808080" w:themeColor="background1" w:themeShade="80"/>
          <w:sz w:val="22"/>
          <w:szCs w:val="22"/>
        </w:rPr>
        <w:t>thus permitting flexibility to the courts in the exercise of their powers</w:t>
      </w:r>
      <w:r w:rsidR="00174B92">
        <w:rPr>
          <w:rFonts w:ascii="Avenir Next" w:hAnsi="Avenir Next" w:cs="Arial"/>
          <w:color w:val="808080" w:themeColor="background1" w:themeShade="80"/>
          <w:sz w:val="22"/>
          <w:szCs w:val="22"/>
        </w:rPr>
        <w:t xml:space="preserve">. This list includes, for instance, </w:t>
      </w:r>
      <w:r w:rsidR="000B48FC">
        <w:rPr>
          <w:rFonts w:ascii="Avenir Next" w:hAnsi="Avenir Next" w:cs="Arial"/>
          <w:color w:val="808080" w:themeColor="background1" w:themeShade="80"/>
          <w:sz w:val="22"/>
          <w:szCs w:val="22"/>
        </w:rPr>
        <w:t>the “appointment of a person or body to act at the direction of the court”</w:t>
      </w:r>
      <w:r w:rsidR="00D26367">
        <w:rPr>
          <w:rFonts w:ascii="Avenir Next" w:hAnsi="Avenir Next" w:cs="Arial"/>
          <w:color w:val="808080" w:themeColor="background1" w:themeShade="80"/>
          <w:sz w:val="22"/>
          <w:szCs w:val="22"/>
        </w:rPr>
        <w:t xml:space="preserve"> (Article 27(a))</w:t>
      </w:r>
      <w:r w:rsidR="000B48FC">
        <w:rPr>
          <w:rFonts w:ascii="Avenir Next" w:hAnsi="Avenir Next" w:cs="Arial"/>
          <w:color w:val="808080" w:themeColor="background1" w:themeShade="80"/>
          <w:sz w:val="22"/>
          <w:szCs w:val="22"/>
        </w:rPr>
        <w:t>, the utilization of any appropriate means for the communication of information, the implementation of measures that concern the proper coordination of the administration and supervision of the affairs and assets of the debtor</w:t>
      </w:r>
      <w:r w:rsidR="00C05FA3">
        <w:rPr>
          <w:rFonts w:ascii="Avenir Next" w:hAnsi="Avenir Next" w:cs="Arial"/>
          <w:color w:val="808080" w:themeColor="background1" w:themeShade="80"/>
          <w:sz w:val="22"/>
          <w:szCs w:val="22"/>
        </w:rPr>
        <w:t xml:space="preserve">, the </w:t>
      </w:r>
      <w:r w:rsidR="00545AAE">
        <w:rPr>
          <w:rFonts w:ascii="Avenir Next" w:hAnsi="Avenir Next" w:cs="Arial"/>
          <w:color w:val="808080" w:themeColor="background1" w:themeShade="80"/>
          <w:sz w:val="22"/>
          <w:szCs w:val="22"/>
        </w:rPr>
        <w:t>fostering</w:t>
      </w:r>
      <w:r w:rsidR="00C05FA3">
        <w:rPr>
          <w:rFonts w:ascii="Avenir Next" w:hAnsi="Avenir Next" w:cs="Arial"/>
          <w:color w:val="808080" w:themeColor="background1" w:themeShade="80"/>
          <w:sz w:val="22"/>
          <w:szCs w:val="22"/>
        </w:rPr>
        <w:t xml:space="preserve"> of agreements regarding coordination of proceedings as well as the appropriate coordination of concurrent proceedings.</w:t>
      </w:r>
    </w:p>
    <w:p w14:paraId="66872C2C" w14:textId="2654BF1D" w:rsidR="007E7E36" w:rsidRDefault="007E7E36" w:rsidP="000B48F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At the same time, the </w:t>
      </w:r>
      <w:r w:rsidRPr="007F3C1A">
        <w:rPr>
          <w:rFonts w:ascii="Avenir Next" w:hAnsi="Avenir Next" w:cs="Arial"/>
          <w:i/>
          <w:iCs/>
          <w:color w:val="808080" w:themeColor="background1" w:themeShade="80"/>
          <w:sz w:val="22"/>
          <w:szCs w:val="22"/>
        </w:rPr>
        <w:t>Judicial Perspective</w:t>
      </w:r>
      <w:r>
        <w:rPr>
          <w:rFonts w:ascii="Avenir Next" w:hAnsi="Avenir Next" w:cs="Arial"/>
          <w:color w:val="808080" w:themeColor="background1" w:themeShade="80"/>
          <w:sz w:val="22"/>
          <w:szCs w:val="22"/>
        </w:rPr>
        <w:t xml:space="preserve"> additionally emphasize</w:t>
      </w:r>
      <w:r w:rsidR="00002918">
        <w:rPr>
          <w:rFonts w:ascii="Avenir Next" w:hAnsi="Avenir Next" w:cs="Arial"/>
          <w:color w:val="808080" w:themeColor="background1" w:themeShade="80"/>
          <w:sz w:val="22"/>
          <w:szCs w:val="22"/>
        </w:rPr>
        <w:t>s some important elements with respect to cross-border communication</w:t>
      </w:r>
      <w:r w:rsidR="00064EFD">
        <w:rPr>
          <w:rFonts w:ascii="Avenir Next" w:hAnsi="Avenir Next" w:cs="Arial"/>
          <w:color w:val="808080" w:themeColor="background1" w:themeShade="80"/>
          <w:sz w:val="22"/>
          <w:szCs w:val="22"/>
        </w:rPr>
        <w:t>. It</w:t>
      </w:r>
      <w:r w:rsidR="00002918">
        <w:rPr>
          <w:rFonts w:ascii="Avenir Next" w:hAnsi="Avenir Next" w:cs="Arial"/>
          <w:color w:val="808080" w:themeColor="background1" w:themeShade="80"/>
          <w:sz w:val="22"/>
          <w:szCs w:val="22"/>
        </w:rPr>
        <w:t xml:space="preserve"> underscor</w:t>
      </w:r>
      <w:r w:rsidR="00064EFD">
        <w:rPr>
          <w:rFonts w:ascii="Avenir Next" w:hAnsi="Avenir Next" w:cs="Arial"/>
          <w:color w:val="808080" w:themeColor="background1" w:themeShade="80"/>
          <w:sz w:val="22"/>
          <w:szCs w:val="22"/>
        </w:rPr>
        <w:t>es</w:t>
      </w:r>
      <w:r w:rsidR="00002918">
        <w:rPr>
          <w:rFonts w:ascii="Avenir Next" w:hAnsi="Avenir Next" w:cs="Arial"/>
          <w:color w:val="808080" w:themeColor="background1" w:themeShade="80"/>
          <w:sz w:val="22"/>
          <w:szCs w:val="22"/>
        </w:rPr>
        <w:t xml:space="preserve"> the consideration of the respect of parties’ procedural and substantive rights, the timely notice addressed to the parties involved, the importance of the presence of those parties except </w:t>
      </w:r>
      <w:r w:rsidR="00064EFD">
        <w:rPr>
          <w:rFonts w:ascii="Avenir Next" w:hAnsi="Avenir Next" w:cs="Arial"/>
          <w:color w:val="808080" w:themeColor="background1" w:themeShade="80"/>
          <w:sz w:val="22"/>
          <w:szCs w:val="22"/>
        </w:rPr>
        <w:t>for</w:t>
      </w:r>
      <w:r w:rsidR="00002918">
        <w:rPr>
          <w:rFonts w:ascii="Avenir Next" w:hAnsi="Avenir Next" w:cs="Arial"/>
          <w:color w:val="808080" w:themeColor="background1" w:themeShade="80"/>
          <w:sz w:val="22"/>
          <w:szCs w:val="22"/>
        </w:rPr>
        <w:t xml:space="preserve"> exceptional circumstances, the diverse technical means of communication, </w:t>
      </w:r>
      <w:r w:rsidR="00F160D0">
        <w:rPr>
          <w:rFonts w:ascii="Avenir Next" w:hAnsi="Avenir Next" w:cs="Arial"/>
          <w:color w:val="808080" w:themeColor="background1" w:themeShade="80"/>
          <w:sz w:val="22"/>
          <w:szCs w:val="22"/>
        </w:rPr>
        <w:t>the open character of that communication</w:t>
      </w:r>
      <w:r w:rsidR="00064EFD">
        <w:rPr>
          <w:rFonts w:ascii="Avenir Next" w:hAnsi="Avenir Next" w:cs="Arial"/>
          <w:color w:val="808080" w:themeColor="background1" w:themeShade="80"/>
          <w:sz w:val="22"/>
          <w:szCs w:val="22"/>
        </w:rPr>
        <w:t xml:space="preserve"> and</w:t>
      </w:r>
      <w:r w:rsidR="00F160D0">
        <w:rPr>
          <w:rFonts w:ascii="Avenir Next" w:hAnsi="Avenir Next" w:cs="Arial"/>
          <w:color w:val="808080" w:themeColor="background1" w:themeShade="80"/>
          <w:sz w:val="22"/>
          <w:szCs w:val="22"/>
        </w:rPr>
        <w:t xml:space="preserve"> the multiple </w:t>
      </w:r>
      <w:r w:rsidR="00AC3096">
        <w:rPr>
          <w:rFonts w:ascii="Avenir Next" w:hAnsi="Avenir Next" w:cs="Arial"/>
          <w:color w:val="808080" w:themeColor="background1" w:themeShade="80"/>
          <w:sz w:val="22"/>
          <w:szCs w:val="22"/>
        </w:rPr>
        <w:t xml:space="preserve">types of information that </w:t>
      </w:r>
      <w:r w:rsidR="00AC3096">
        <w:rPr>
          <w:rFonts w:ascii="Avenir Next" w:hAnsi="Avenir Next" w:cs="Arial"/>
          <w:color w:val="808080" w:themeColor="background1" w:themeShade="80"/>
          <w:sz w:val="22"/>
          <w:szCs w:val="22"/>
        </w:rPr>
        <w:lastRenderedPageBreak/>
        <w:t xml:space="preserve">can be exchanged, including transcripts, court orders, judgments, informal documents as well as questions and observations. </w:t>
      </w:r>
    </w:p>
    <w:p w14:paraId="680B3801" w14:textId="0BFE6DBA" w:rsidR="00F029E4" w:rsidRPr="000B48FC" w:rsidRDefault="00F029E4" w:rsidP="00F5396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00A50BF0">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 i</w:t>
      </w:r>
      <w:r w:rsidR="00A50BF0">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accentuated that appropriateness and necessity when combined </w:t>
      </w:r>
      <w:r w:rsidR="00BC09A9">
        <w:rPr>
          <w:rFonts w:ascii="Avenir Next" w:hAnsi="Avenir Next" w:cs="Arial"/>
          <w:color w:val="808080" w:themeColor="background1" w:themeShade="80"/>
          <w:sz w:val="22"/>
          <w:szCs w:val="22"/>
        </w:rPr>
        <w:t xml:space="preserve">in the context of communication </w:t>
      </w:r>
      <w:r w:rsidR="00713C17">
        <w:rPr>
          <w:rFonts w:ascii="Avenir Next" w:hAnsi="Avenir Next" w:cs="Arial"/>
          <w:color w:val="808080" w:themeColor="background1" w:themeShade="80"/>
          <w:sz w:val="22"/>
          <w:szCs w:val="22"/>
        </w:rPr>
        <w:t xml:space="preserve">and cooperation </w:t>
      </w:r>
      <w:r>
        <w:rPr>
          <w:rFonts w:ascii="Avenir Next" w:hAnsi="Avenir Next" w:cs="Arial"/>
          <w:color w:val="808080" w:themeColor="background1" w:themeShade="80"/>
          <w:sz w:val="22"/>
          <w:szCs w:val="22"/>
        </w:rPr>
        <w:t xml:space="preserve">can result in </w:t>
      </w:r>
      <w:r w:rsidR="00E51E8B">
        <w:rPr>
          <w:rFonts w:ascii="Avenir Next" w:hAnsi="Avenir Next" w:cs="Arial"/>
          <w:color w:val="808080" w:themeColor="background1" w:themeShade="80"/>
          <w:sz w:val="22"/>
          <w:szCs w:val="22"/>
        </w:rPr>
        <w:t>noticeable</w:t>
      </w:r>
      <w:r>
        <w:rPr>
          <w:rFonts w:ascii="Avenir Next" w:hAnsi="Avenir Next" w:cs="Arial"/>
          <w:color w:val="808080" w:themeColor="background1" w:themeShade="80"/>
          <w:sz w:val="22"/>
          <w:szCs w:val="22"/>
        </w:rPr>
        <w:t xml:space="preserve"> outcomes for the parties involved</w:t>
      </w:r>
      <w:r w:rsidR="00F53960">
        <w:rPr>
          <w:rFonts w:ascii="Avenir Next" w:hAnsi="Avenir Next" w:cs="Arial"/>
          <w:color w:val="808080" w:themeColor="background1" w:themeShade="80"/>
          <w:sz w:val="22"/>
          <w:szCs w:val="22"/>
        </w:rPr>
        <w:t xml:space="preserve"> (</w:t>
      </w:r>
      <w:r w:rsidR="00F53960" w:rsidRPr="00F53960">
        <w:rPr>
          <w:rFonts w:ascii="Avenir Next" w:hAnsi="Avenir Next" w:cs="Arial"/>
          <w:i/>
          <w:iCs/>
          <w:color w:val="808080" w:themeColor="background1" w:themeShade="80"/>
          <w:sz w:val="22"/>
          <w:szCs w:val="22"/>
        </w:rPr>
        <w:t>UNCITRAL Model Law on Cross-Border Insolvency: The Judicial Perspective (Updated 2022)</w:t>
      </w:r>
      <w:r w:rsidR="00F53960">
        <w:rPr>
          <w:rFonts w:ascii="Avenir Next" w:hAnsi="Avenir Next" w:cs="Arial"/>
          <w:color w:val="808080" w:themeColor="background1" w:themeShade="80"/>
          <w:sz w:val="22"/>
          <w:szCs w:val="22"/>
        </w:rPr>
        <w:t>, E. Cooperation and coordination</w:t>
      </w:r>
      <w:r w:rsidR="00AE664B">
        <w:rPr>
          <w:rFonts w:ascii="Avenir Next" w:hAnsi="Avenir Next" w:cs="Arial"/>
          <w:color w:val="808080" w:themeColor="background1" w:themeShade="80"/>
          <w:sz w:val="22"/>
          <w:szCs w:val="22"/>
        </w:rPr>
        <w:t>, p. 71</w:t>
      </w:r>
      <w:r w:rsidR="00034A96">
        <w:rPr>
          <w:rFonts w:ascii="Avenir Next" w:hAnsi="Avenir Next" w:cs="Arial"/>
          <w:color w:val="808080" w:themeColor="background1" w:themeShade="80"/>
          <w:sz w:val="22"/>
          <w:szCs w:val="22"/>
        </w:rPr>
        <w:t>-80</w:t>
      </w:r>
      <w:r w:rsidR="00F53960">
        <w:rPr>
          <w:rFonts w:ascii="Avenir Next" w:hAnsi="Avenir Next" w:cs="Arial"/>
          <w:color w:val="808080" w:themeColor="background1" w:themeShade="80"/>
          <w:sz w:val="22"/>
          <w:szCs w:val="22"/>
        </w:rPr>
        <w:t>).</w:t>
      </w:r>
    </w:p>
    <w:p w14:paraId="51824301" w14:textId="328F9AB9" w:rsidR="00257437" w:rsidRPr="00A3173B" w:rsidRDefault="00257437" w:rsidP="00707FC8">
      <w:pPr>
        <w:ind w:left="720" w:hanging="720"/>
        <w:jc w:val="both"/>
        <w:rPr>
          <w:rFonts w:ascii="Avenir Next" w:hAnsi="Avenir Next" w:cs="Arial"/>
          <w:sz w:val="22"/>
          <w:szCs w:val="22"/>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44A99D31" w14:textId="0EC6FA69" w:rsidR="00804DCA" w:rsidRDefault="001927DD" w:rsidP="001E7C7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Assuming that the court is satisfied from the prerequisite</w:t>
      </w:r>
      <w:r w:rsidR="00740FC0">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that the foreign representative and the foreign proceeding qualify as such</w:t>
      </w:r>
      <w:r w:rsidR="00497A81">
        <w:rPr>
          <w:rFonts w:ascii="Avenir Next" w:hAnsi="Avenir Next" w:cs="Arial"/>
          <w:color w:val="808080" w:themeColor="background1" w:themeShade="80"/>
          <w:sz w:val="22"/>
          <w:szCs w:val="22"/>
        </w:rPr>
        <w:t xml:space="preserve">, </w:t>
      </w:r>
      <w:r w:rsidR="00401DF7">
        <w:rPr>
          <w:rFonts w:ascii="Avenir Next" w:hAnsi="Avenir Next" w:cs="Arial"/>
          <w:color w:val="808080" w:themeColor="background1" w:themeShade="80"/>
          <w:sz w:val="22"/>
          <w:szCs w:val="22"/>
        </w:rPr>
        <w:t xml:space="preserve">it will subsequently embark on the consideration of the </w:t>
      </w:r>
      <w:r w:rsidR="00804DCA">
        <w:rPr>
          <w:rFonts w:ascii="Avenir Next" w:hAnsi="Avenir Next" w:cs="Arial"/>
          <w:color w:val="808080" w:themeColor="background1" w:themeShade="80"/>
          <w:sz w:val="22"/>
          <w:szCs w:val="22"/>
        </w:rPr>
        <w:t xml:space="preserve">application </w:t>
      </w:r>
      <w:r w:rsidR="00401DF7">
        <w:rPr>
          <w:rFonts w:ascii="Avenir Next" w:hAnsi="Avenir Next" w:cs="Arial"/>
          <w:color w:val="808080" w:themeColor="background1" w:themeShade="80"/>
          <w:sz w:val="22"/>
          <w:szCs w:val="22"/>
        </w:rPr>
        <w:t xml:space="preserve">requirements set out </w:t>
      </w:r>
      <w:r w:rsidR="001778AC">
        <w:rPr>
          <w:rFonts w:ascii="Avenir Next" w:hAnsi="Avenir Next" w:cs="Arial"/>
          <w:color w:val="808080" w:themeColor="background1" w:themeShade="80"/>
          <w:sz w:val="22"/>
          <w:szCs w:val="22"/>
        </w:rPr>
        <w:t>in</w:t>
      </w:r>
      <w:r w:rsidR="00401DF7">
        <w:rPr>
          <w:rFonts w:ascii="Avenir Next" w:hAnsi="Avenir Next" w:cs="Arial"/>
          <w:color w:val="808080" w:themeColor="background1" w:themeShade="80"/>
          <w:sz w:val="22"/>
          <w:szCs w:val="22"/>
        </w:rPr>
        <w:t xml:space="preserve"> article 15 MLCBI. </w:t>
      </w:r>
      <w:r w:rsidR="00804DCA">
        <w:rPr>
          <w:rFonts w:ascii="Avenir Next" w:hAnsi="Avenir Next" w:cs="Arial"/>
          <w:color w:val="808080" w:themeColor="background1" w:themeShade="80"/>
          <w:sz w:val="22"/>
          <w:szCs w:val="22"/>
        </w:rPr>
        <w:t>More specificall</w:t>
      </w:r>
      <w:r w:rsidR="00A4619F">
        <w:rPr>
          <w:rFonts w:ascii="Avenir Next" w:hAnsi="Avenir Next" w:cs="Arial"/>
          <w:color w:val="808080" w:themeColor="background1" w:themeShade="80"/>
          <w:sz w:val="22"/>
          <w:szCs w:val="22"/>
        </w:rPr>
        <w:t>y,</w:t>
      </w:r>
      <w:r w:rsidR="00E577F2">
        <w:rPr>
          <w:rFonts w:ascii="Avenir Next" w:hAnsi="Avenir Next" w:cs="Arial"/>
          <w:color w:val="808080" w:themeColor="background1" w:themeShade="80"/>
          <w:sz w:val="22"/>
          <w:szCs w:val="22"/>
        </w:rPr>
        <w:t xml:space="preserve"> the application for recognition should </w:t>
      </w:r>
      <w:r w:rsidR="006A0B6B">
        <w:rPr>
          <w:rFonts w:ascii="Avenir Next" w:hAnsi="Avenir Next" w:cs="Arial"/>
          <w:color w:val="808080" w:themeColor="background1" w:themeShade="80"/>
          <w:sz w:val="22"/>
          <w:szCs w:val="22"/>
        </w:rPr>
        <w:t xml:space="preserve">be </w:t>
      </w:r>
      <w:r w:rsidR="00BC51AF">
        <w:rPr>
          <w:rFonts w:ascii="Avenir Next" w:hAnsi="Avenir Next" w:cs="Arial"/>
          <w:color w:val="808080" w:themeColor="background1" w:themeShade="80"/>
          <w:sz w:val="22"/>
          <w:szCs w:val="22"/>
        </w:rPr>
        <w:t>deposited</w:t>
      </w:r>
      <w:r w:rsidR="006A0B6B">
        <w:rPr>
          <w:rFonts w:ascii="Avenir Next" w:hAnsi="Avenir Next" w:cs="Arial"/>
          <w:color w:val="808080" w:themeColor="background1" w:themeShade="80"/>
          <w:sz w:val="22"/>
          <w:szCs w:val="22"/>
        </w:rPr>
        <w:t xml:space="preserve"> </w:t>
      </w:r>
      <w:r w:rsidR="00BC51AF">
        <w:rPr>
          <w:rFonts w:ascii="Avenir Next" w:hAnsi="Avenir Next" w:cs="Arial"/>
          <w:color w:val="808080" w:themeColor="background1" w:themeShade="80"/>
          <w:sz w:val="22"/>
          <w:szCs w:val="22"/>
        </w:rPr>
        <w:t>at</w:t>
      </w:r>
      <w:r w:rsidR="006A0B6B">
        <w:rPr>
          <w:rFonts w:ascii="Avenir Next" w:hAnsi="Avenir Next" w:cs="Arial"/>
          <w:color w:val="808080" w:themeColor="background1" w:themeShade="80"/>
          <w:sz w:val="22"/>
          <w:szCs w:val="22"/>
        </w:rPr>
        <w:t xml:space="preserve"> the recognizing court</w:t>
      </w:r>
      <w:r w:rsidR="00BC51AF">
        <w:rPr>
          <w:rFonts w:ascii="Avenir Next" w:hAnsi="Avenir Next" w:cs="Arial"/>
          <w:color w:val="808080" w:themeColor="background1" w:themeShade="80"/>
          <w:sz w:val="22"/>
          <w:szCs w:val="22"/>
        </w:rPr>
        <w:t xml:space="preserve"> by the foreign representative</w:t>
      </w:r>
      <w:r w:rsidR="006A0B6B">
        <w:rPr>
          <w:rFonts w:ascii="Avenir Next" w:hAnsi="Avenir Next" w:cs="Arial"/>
          <w:color w:val="808080" w:themeColor="background1" w:themeShade="80"/>
          <w:sz w:val="22"/>
          <w:szCs w:val="22"/>
        </w:rPr>
        <w:t xml:space="preserve">. It </w:t>
      </w:r>
      <w:r w:rsidR="00E577F2">
        <w:rPr>
          <w:rFonts w:ascii="Avenir Next" w:hAnsi="Avenir Next" w:cs="Arial"/>
          <w:color w:val="808080" w:themeColor="background1" w:themeShade="80"/>
          <w:sz w:val="22"/>
          <w:szCs w:val="22"/>
        </w:rPr>
        <w:t>comprise</w:t>
      </w:r>
      <w:r w:rsidR="006A0B6B">
        <w:rPr>
          <w:rFonts w:ascii="Avenir Next" w:hAnsi="Avenir Next" w:cs="Arial"/>
          <w:color w:val="808080" w:themeColor="background1" w:themeShade="80"/>
          <w:sz w:val="22"/>
          <w:szCs w:val="22"/>
        </w:rPr>
        <w:t>s</w:t>
      </w:r>
      <w:r w:rsidR="00E577F2">
        <w:rPr>
          <w:rFonts w:ascii="Avenir Next" w:hAnsi="Avenir Next" w:cs="Arial"/>
          <w:color w:val="808080" w:themeColor="background1" w:themeShade="80"/>
          <w:sz w:val="22"/>
          <w:szCs w:val="22"/>
        </w:rPr>
        <w:t xml:space="preserve"> a certified copy o</w:t>
      </w:r>
      <w:r w:rsidR="00BD739A">
        <w:rPr>
          <w:rFonts w:ascii="Avenir Next" w:hAnsi="Avenir Next" w:cs="Arial"/>
          <w:color w:val="808080" w:themeColor="background1" w:themeShade="80"/>
          <w:sz w:val="22"/>
          <w:szCs w:val="22"/>
        </w:rPr>
        <w:t>f</w:t>
      </w:r>
      <w:r w:rsidR="00E577F2">
        <w:rPr>
          <w:rFonts w:ascii="Avenir Next" w:hAnsi="Avenir Next" w:cs="Arial"/>
          <w:color w:val="808080" w:themeColor="background1" w:themeShade="80"/>
          <w:sz w:val="22"/>
          <w:szCs w:val="22"/>
        </w:rPr>
        <w:t xml:space="preserve"> the decision initiating the foreign proceeding by which</w:t>
      </w:r>
      <w:r w:rsidR="00BD739A">
        <w:rPr>
          <w:rFonts w:ascii="Avenir Next" w:hAnsi="Avenir Next" w:cs="Arial"/>
          <w:color w:val="808080" w:themeColor="background1" w:themeShade="80"/>
          <w:sz w:val="22"/>
          <w:szCs w:val="22"/>
        </w:rPr>
        <w:t>,</w:t>
      </w:r>
      <w:r w:rsidR="00E577F2">
        <w:rPr>
          <w:rFonts w:ascii="Avenir Next" w:hAnsi="Avenir Next" w:cs="Arial"/>
          <w:color w:val="808080" w:themeColor="background1" w:themeShade="80"/>
          <w:sz w:val="22"/>
          <w:szCs w:val="22"/>
        </w:rPr>
        <w:t xml:space="preserve"> at the same time</w:t>
      </w:r>
      <w:r w:rsidR="00BD739A">
        <w:rPr>
          <w:rFonts w:ascii="Avenir Next" w:hAnsi="Avenir Next" w:cs="Arial"/>
          <w:color w:val="808080" w:themeColor="background1" w:themeShade="80"/>
          <w:sz w:val="22"/>
          <w:szCs w:val="22"/>
        </w:rPr>
        <w:t>,</w:t>
      </w:r>
      <w:r w:rsidR="00E577F2">
        <w:rPr>
          <w:rFonts w:ascii="Avenir Next" w:hAnsi="Avenir Next" w:cs="Arial"/>
          <w:color w:val="808080" w:themeColor="background1" w:themeShade="80"/>
          <w:sz w:val="22"/>
          <w:szCs w:val="22"/>
        </w:rPr>
        <w:t xml:space="preserve"> the foreign representative is appointed</w:t>
      </w:r>
      <w:r w:rsidR="00816CEB">
        <w:rPr>
          <w:rFonts w:ascii="Avenir Next" w:hAnsi="Avenir Next" w:cs="Arial"/>
          <w:color w:val="808080" w:themeColor="background1" w:themeShade="80"/>
          <w:sz w:val="22"/>
          <w:szCs w:val="22"/>
        </w:rPr>
        <w:t xml:space="preserve"> (article 15(2)(a))</w:t>
      </w:r>
      <w:r w:rsidR="00E577F2">
        <w:rPr>
          <w:rFonts w:ascii="Avenir Next" w:hAnsi="Avenir Next" w:cs="Arial"/>
          <w:color w:val="808080" w:themeColor="background1" w:themeShade="80"/>
          <w:sz w:val="22"/>
          <w:szCs w:val="22"/>
        </w:rPr>
        <w:t>. Alternatively, the court may accept a certificate issued by the foreign court appointing the foreign representative and declaring the existence of the foreign proceeding</w:t>
      </w:r>
      <w:r w:rsidR="00816CEB">
        <w:rPr>
          <w:rFonts w:ascii="Avenir Next" w:hAnsi="Avenir Next" w:cs="Arial"/>
          <w:color w:val="808080" w:themeColor="background1" w:themeShade="80"/>
          <w:sz w:val="22"/>
          <w:szCs w:val="22"/>
        </w:rPr>
        <w:t xml:space="preserve"> (article 15(2)(b))</w:t>
      </w:r>
      <w:r w:rsidR="00D244D3">
        <w:rPr>
          <w:rFonts w:ascii="Avenir Next" w:hAnsi="Avenir Next" w:cs="Arial"/>
          <w:color w:val="808080" w:themeColor="background1" w:themeShade="80"/>
          <w:sz w:val="22"/>
          <w:szCs w:val="22"/>
        </w:rPr>
        <w:t>. I</w:t>
      </w:r>
      <w:r w:rsidR="00E577F2">
        <w:rPr>
          <w:rFonts w:ascii="Avenir Next" w:hAnsi="Avenir Next" w:cs="Arial"/>
          <w:color w:val="808080" w:themeColor="background1" w:themeShade="80"/>
          <w:sz w:val="22"/>
          <w:szCs w:val="22"/>
        </w:rPr>
        <w:t xml:space="preserve">n the event all the aforementioned evidential documents are not reproduced, </w:t>
      </w:r>
      <w:r w:rsidR="00D244D3">
        <w:rPr>
          <w:rFonts w:ascii="Avenir Next" w:hAnsi="Avenir Next" w:cs="Arial"/>
          <w:color w:val="808080" w:themeColor="background1" w:themeShade="80"/>
          <w:sz w:val="22"/>
          <w:szCs w:val="22"/>
        </w:rPr>
        <w:t>the court c</w:t>
      </w:r>
      <w:r w:rsidR="00A239CF">
        <w:rPr>
          <w:rFonts w:ascii="Avenir Next" w:hAnsi="Avenir Next" w:cs="Arial"/>
          <w:color w:val="808080" w:themeColor="background1" w:themeShade="80"/>
          <w:sz w:val="22"/>
          <w:szCs w:val="22"/>
        </w:rPr>
        <w:t>ould</w:t>
      </w:r>
      <w:r w:rsidR="00D244D3">
        <w:rPr>
          <w:rFonts w:ascii="Avenir Next" w:hAnsi="Avenir Next" w:cs="Arial"/>
          <w:color w:val="808080" w:themeColor="background1" w:themeShade="80"/>
          <w:sz w:val="22"/>
          <w:szCs w:val="22"/>
        </w:rPr>
        <w:t xml:space="preserve"> </w:t>
      </w:r>
      <w:r w:rsidR="001B4A19">
        <w:rPr>
          <w:rFonts w:ascii="Avenir Next" w:hAnsi="Avenir Next" w:cs="Arial"/>
          <w:color w:val="808080" w:themeColor="background1" w:themeShade="80"/>
          <w:sz w:val="22"/>
          <w:szCs w:val="22"/>
        </w:rPr>
        <w:t xml:space="preserve">be satisfied by </w:t>
      </w:r>
      <w:r w:rsidR="00E577F2">
        <w:rPr>
          <w:rFonts w:ascii="Avenir Next" w:hAnsi="Avenir Next" w:cs="Arial"/>
          <w:color w:val="808080" w:themeColor="background1" w:themeShade="80"/>
          <w:sz w:val="22"/>
          <w:szCs w:val="22"/>
        </w:rPr>
        <w:t xml:space="preserve">any other evidence </w:t>
      </w:r>
      <w:r w:rsidR="001B4A19">
        <w:rPr>
          <w:rFonts w:ascii="Avenir Next" w:hAnsi="Avenir Next" w:cs="Arial"/>
          <w:color w:val="808080" w:themeColor="background1" w:themeShade="80"/>
          <w:sz w:val="22"/>
          <w:szCs w:val="22"/>
        </w:rPr>
        <w:t>acceptable</w:t>
      </w:r>
      <w:r w:rsidR="00E577F2">
        <w:rPr>
          <w:rFonts w:ascii="Avenir Next" w:hAnsi="Avenir Next" w:cs="Arial"/>
          <w:color w:val="808080" w:themeColor="background1" w:themeShade="80"/>
          <w:sz w:val="22"/>
          <w:szCs w:val="22"/>
        </w:rPr>
        <w:t xml:space="preserve"> to th</w:t>
      </w:r>
      <w:r w:rsidR="00D244D3">
        <w:rPr>
          <w:rFonts w:ascii="Avenir Next" w:hAnsi="Avenir Next" w:cs="Arial"/>
          <w:color w:val="808080" w:themeColor="background1" w:themeShade="80"/>
          <w:sz w:val="22"/>
          <w:szCs w:val="22"/>
        </w:rPr>
        <w:t>at</w:t>
      </w:r>
      <w:r w:rsidR="00E577F2">
        <w:rPr>
          <w:rFonts w:ascii="Avenir Next" w:hAnsi="Avenir Next" w:cs="Arial"/>
          <w:color w:val="808080" w:themeColor="background1" w:themeShade="80"/>
          <w:sz w:val="22"/>
          <w:szCs w:val="22"/>
        </w:rPr>
        <w:t xml:space="preserve"> court regarding </w:t>
      </w:r>
      <w:r w:rsidR="006A0B6B">
        <w:rPr>
          <w:rFonts w:ascii="Avenir Next" w:hAnsi="Avenir Next" w:cs="Arial"/>
          <w:color w:val="808080" w:themeColor="background1" w:themeShade="80"/>
          <w:sz w:val="22"/>
          <w:szCs w:val="22"/>
        </w:rPr>
        <w:t xml:space="preserve">the existence of the proceeding </w:t>
      </w:r>
      <w:r w:rsidR="00C44EB2">
        <w:rPr>
          <w:rFonts w:ascii="Avenir Next" w:hAnsi="Avenir Next" w:cs="Arial"/>
          <w:color w:val="808080" w:themeColor="background1" w:themeShade="80"/>
          <w:sz w:val="22"/>
          <w:szCs w:val="22"/>
        </w:rPr>
        <w:t xml:space="preserve">and </w:t>
      </w:r>
      <w:r w:rsidR="00E577F2">
        <w:rPr>
          <w:rFonts w:ascii="Avenir Next" w:hAnsi="Avenir Next" w:cs="Arial"/>
          <w:color w:val="808080" w:themeColor="background1" w:themeShade="80"/>
          <w:sz w:val="22"/>
          <w:szCs w:val="22"/>
        </w:rPr>
        <w:t>the designation of the foreign representative</w:t>
      </w:r>
      <w:r w:rsidR="00816CEB">
        <w:rPr>
          <w:rFonts w:ascii="Avenir Next" w:hAnsi="Avenir Next" w:cs="Arial"/>
          <w:color w:val="808080" w:themeColor="background1" w:themeShade="80"/>
          <w:sz w:val="22"/>
          <w:szCs w:val="22"/>
        </w:rPr>
        <w:t xml:space="preserve"> (article 15(2)(c))</w:t>
      </w:r>
      <w:r w:rsidR="00E577F2">
        <w:rPr>
          <w:rFonts w:ascii="Avenir Next" w:hAnsi="Avenir Next" w:cs="Arial"/>
          <w:color w:val="808080" w:themeColor="background1" w:themeShade="80"/>
          <w:sz w:val="22"/>
          <w:szCs w:val="22"/>
        </w:rPr>
        <w:t>.</w:t>
      </w:r>
      <w:r w:rsidR="00BC51AF">
        <w:rPr>
          <w:rFonts w:ascii="Avenir Next" w:hAnsi="Avenir Next" w:cs="Arial"/>
          <w:color w:val="808080" w:themeColor="background1" w:themeShade="80"/>
          <w:sz w:val="22"/>
          <w:szCs w:val="22"/>
        </w:rPr>
        <w:t xml:space="preserve"> </w:t>
      </w:r>
      <w:r w:rsidR="009A647C">
        <w:rPr>
          <w:rFonts w:ascii="Avenir Next" w:hAnsi="Avenir Next" w:cs="Arial"/>
          <w:color w:val="808080" w:themeColor="background1" w:themeShade="80"/>
          <w:sz w:val="22"/>
          <w:szCs w:val="22"/>
        </w:rPr>
        <w:t xml:space="preserve">A statement </w:t>
      </w:r>
      <w:r w:rsidR="004A6E27">
        <w:rPr>
          <w:rFonts w:ascii="Avenir Next" w:hAnsi="Avenir Next" w:cs="Arial"/>
          <w:color w:val="808080" w:themeColor="background1" w:themeShade="80"/>
          <w:sz w:val="22"/>
          <w:szCs w:val="22"/>
        </w:rPr>
        <w:t>enumerating all know</w:t>
      </w:r>
      <w:r w:rsidR="00A239CF">
        <w:rPr>
          <w:rFonts w:ascii="Avenir Next" w:hAnsi="Avenir Next" w:cs="Arial"/>
          <w:color w:val="808080" w:themeColor="background1" w:themeShade="80"/>
          <w:sz w:val="22"/>
          <w:szCs w:val="22"/>
        </w:rPr>
        <w:t>n</w:t>
      </w:r>
      <w:r w:rsidR="004A6E27">
        <w:rPr>
          <w:rFonts w:ascii="Avenir Next" w:hAnsi="Avenir Next" w:cs="Arial"/>
          <w:color w:val="808080" w:themeColor="background1" w:themeShade="80"/>
          <w:sz w:val="22"/>
          <w:szCs w:val="22"/>
        </w:rPr>
        <w:t xml:space="preserve"> </w:t>
      </w:r>
      <w:r w:rsidR="00A239CF">
        <w:rPr>
          <w:rFonts w:ascii="Avenir Next" w:hAnsi="Avenir Next" w:cs="Arial"/>
          <w:color w:val="808080" w:themeColor="background1" w:themeShade="80"/>
          <w:sz w:val="22"/>
          <w:szCs w:val="22"/>
        </w:rPr>
        <w:t>to the foreign representative</w:t>
      </w:r>
      <w:r w:rsidR="00A239CF" w:rsidRPr="000565C5">
        <w:rPr>
          <w:rFonts w:ascii="Avenir Next" w:hAnsi="Avenir Next" w:cs="Arial"/>
          <w:color w:val="808080" w:themeColor="background1" w:themeShade="80"/>
          <w:sz w:val="22"/>
          <w:szCs w:val="22"/>
        </w:rPr>
        <w:t xml:space="preserve"> </w:t>
      </w:r>
      <w:r w:rsidR="004A6E27">
        <w:rPr>
          <w:rFonts w:ascii="Avenir Next" w:hAnsi="Avenir Next" w:cs="Arial"/>
          <w:color w:val="808080" w:themeColor="background1" w:themeShade="80"/>
          <w:sz w:val="22"/>
          <w:szCs w:val="22"/>
        </w:rPr>
        <w:t xml:space="preserve">foreign proceedings </w:t>
      </w:r>
      <w:r w:rsidR="000565C5">
        <w:rPr>
          <w:rFonts w:ascii="Avenir Next" w:hAnsi="Avenir Next" w:cs="Arial"/>
          <w:color w:val="808080" w:themeColor="background1" w:themeShade="80"/>
          <w:sz w:val="22"/>
          <w:szCs w:val="22"/>
        </w:rPr>
        <w:t xml:space="preserve">concerning the debtor </w:t>
      </w:r>
      <w:r w:rsidR="004A6E27">
        <w:rPr>
          <w:rFonts w:ascii="Avenir Next" w:hAnsi="Avenir Next" w:cs="Arial"/>
          <w:color w:val="808080" w:themeColor="background1" w:themeShade="80"/>
          <w:sz w:val="22"/>
          <w:szCs w:val="22"/>
        </w:rPr>
        <w:t>shall be submitted to the recognizing cour</w:t>
      </w:r>
      <w:r w:rsidR="000565C5">
        <w:rPr>
          <w:rFonts w:ascii="Avenir Next" w:hAnsi="Avenir Next" w:cs="Arial"/>
          <w:color w:val="808080" w:themeColor="background1" w:themeShade="80"/>
          <w:sz w:val="22"/>
          <w:szCs w:val="22"/>
        </w:rPr>
        <w:t>t</w:t>
      </w:r>
      <w:r w:rsidR="00E922C8">
        <w:rPr>
          <w:rFonts w:ascii="Avenir Next" w:hAnsi="Avenir Next" w:cs="Arial"/>
          <w:color w:val="808080" w:themeColor="background1" w:themeShade="80"/>
          <w:sz w:val="22"/>
          <w:szCs w:val="22"/>
        </w:rPr>
        <w:t xml:space="preserve"> (article 15(3))</w:t>
      </w:r>
      <w:r w:rsidR="000565C5">
        <w:rPr>
          <w:rFonts w:ascii="Avenir Next" w:hAnsi="Avenir Next" w:cs="Arial"/>
          <w:color w:val="808080" w:themeColor="background1" w:themeShade="80"/>
          <w:sz w:val="22"/>
          <w:szCs w:val="22"/>
        </w:rPr>
        <w:t xml:space="preserve">. </w:t>
      </w:r>
      <w:r w:rsidR="007822D4">
        <w:rPr>
          <w:rFonts w:ascii="Avenir Next" w:hAnsi="Avenir Next" w:cs="Arial"/>
          <w:color w:val="808080" w:themeColor="background1" w:themeShade="80"/>
          <w:sz w:val="22"/>
          <w:szCs w:val="22"/>
        </w:rPr>
        <w:t xml:space="preserve">In addition, a formal translation into an official language of the State to which the recognition application is deposited may be </w:t>
      </w:r>
      <w:r w:rsidR="00D35D33">
        <w:rPr>
          <w:rFonts w:ascii="Avenir Next" w:hAnsi="Avenir Next" w:cs="Arial"/>
          <w:color w:val="808080" w:themeColor="background1" w:themeShade="80"/>
          <w:sz w:val="22"/>
          <w:szCs w:val="22"/>
        </w:rPr>
        <w:t xml:space="preserve">also </w:t>
      </w:r>
      <w:r w:rsidR="007822D4">
        <w:rPr>
          <w:rFonts w:ascii="Avenir Next" w:hAnsi="Avenir Next" w:cs="Arial"/>
          <w:color w:val="808080" w:themeColor="background1" w:themeShade="80"/>
          <w:sz w:val="22"/>
          <w:szCs w:val="22"/>
        </w:rPr>
        <w:t>requested by the recognizin</w:t>
      </w:r>
      <w:r w:rsidR="00B02B72">
        <w:rPr>
          <w:rFonts w:ascii="Avenir Next" w:hAnsi="Avenir Next" w:cs="Arial"/>
          <w:color w:val="808080" w:themeColor="background1" w:themeShade="80"/>
          <w:sz w:val="22"/>
          <w:szCs w:val="22"/>
        </w:rPr>
        <w:t>g court</w:t>
      </w:r>
      <w:r w:rsidR="00E922C8">
        <w:rPr>
          <w:rFonts w:ascii="Avenir Next" w:hAnsi="Avenir Next" w:cs="Arial"/>
          <w:color w:val="808080" w:themeColor="background1" w:themeShade="80"/>
          <w:sz w:val="22"/>
          <w:szCs w:val="22"/>
        </w:rPr>
        <w:t xml:space="preserve"> (article 15(4))</w:t>
      </w:r>
      <w:r w:rsidR="00C06D29">
        <w:rPr>
          <w:rFonts w:ascii="Avenir Next" w:hAnsi="Avenir Next" w:cs="Arial"/>
          <w:color w:val="808080" w:themeColor="background1" w:themeShade="80"/>
          <w:sz w:val="22"/>
          <w:szCs w:val="22"/>
        </w:rPr>
        <w:t>.</w:t>
      </w:r>
    </w:p>
    <w:p w14:paraId="3F83AA1C" w14:textId="1E0D9B14" w:rsidR="00125007" w:rsidRDefault="00125007" w:rsidP="001E7C7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Article 16 identifies certain presumptions regarding recognition</w:t>
      </w:r>
      <w:r w:rsidR="003A11BA">
        <w:rPr>
          <w:rFonts w:ascii="Avenir Next" w:hAnsi="Avenir Next" w:cs="Arial"/>
          <w:color w:val="808080" w:themeColor="background1" w:themeShade="80"/>
          <w:sz w:val="22"/>
          <w:szCs w:val="22"/>
        </w:rPr>
        <w:t>,</w:t>
      </w:r>
      <w:r w:rsidR="008C12B0">
        <w:rPr>
          <w:rFonts w:ascii="Avenir Next" w:hAnsi="Avenir Next" w:cs="Arial"/>
          <w:color w:val="808080" w:themeColor="background1" w:themeShade="80"/>
          <w:sz w:val="22"/>
          <w:szCs w:val="22"/>
        </w:rPr>
        <w:t xml:space="preserve"> </w:t>
      </w:r>
      <w:r w:rsidR="003A11BA">
        <w:rPr>
          <w:rFonts w:ascii="Avenir Next" w:hAnsi="Avenir Next" w:cs="Arial"/>
          <w:color w:val="808080" w:themeColor="background1" w:themeShade="80"/>
          <w:sz w:val="22"/>
          <w:szCs w:val="22"/>
        </w:rPr>
        <w:t>namely, the presumption</w:t>
      </w:r>
      <w:r w:rsidR="00190B8D">
        <w:rPr>
          <w:rFonts w:ascii="Avenir Next" w:hAnsi="Avenir Next" w:cs="Arial"/>
          <w:color w:val="808080" w:themeColor="background1" w:themeShade="80"/>
          <w:sz w:val="22"/>
          <w:szCs w:val="22"/>
        </w:rPr>
        <w:t>s</w:t>
      </w:r>
      <w:r w:rsidR="003A11BA">
        <w:rPr>
          <w:rFonts w:ascii="Avenir Next" w:hAnsi="Avenir Next" w:cs="Arial"/>
          <w:color w:val="808080" w:themeColor="background1" w:themeShade="80"/>
          <w:sz w:val="22"/>
          <w:szCs w:val="22"/>
        </w:rPr>
        <w:t xml:space="preserve"> </w:t>
      </w:r>
      <w:r w:rsidR="0085343C">
        <w:rPr>
          <w:rFonts w:ascii="Avenir Next" w:hAnsi="Avenir Next" w:cs="Arial"/>
          <w:color w:val="808080" w:themeColor="background1" w:themeShade="80"/>
          <w:sz w:val="22"/>
          <w:szCs w:val="22"/>
        </w:rPr>
        <w:t>concerning</w:t>
      </w:r>
      <w:r w:rsidR="00697CFA">
        <w:rPr>
          <w:rFonts w:ascii="Avenir Next" w:hAnsi="Avenir Next" w:cs="Arial"/>
          <w:color w:val="808080" w:themeColor="background1" w:themeShade="80"/>
          <w:sz w:val="22"/>
          <w:szCs w:val="22"/>
        </w:rPr>
        <w:t xml:space="preserve"> </w:t>
      </w:r>
      <w:r w:rsidR="00190B8D" w:rsidRPr="00190B8D">
        <w:rPr>
          <w:rFonts w:ascii="Avenir Next" w:hAnsi="Avenir Next" w:cs="Arial"/>
          <w:color w:val="808080" w:themeColor="background1" w:themeShade="80"/>
          <w:sz w:val="22"/>
          <w:szCs w:val="22"/>
        </w:rPr>
        <w:t>subparagraph</w:t>
      </w:r>
      <w:r w:rsidR="00697CFA">
        <w:rPr>
          <w:rFonts w:ascii="Avenir Next" w:hAnsi="Avenir Next" w:cs="Arial"/>
          <w:color w:val="808080" w:themeColor="background1" w:themeShade="80"/>
          <w:sz w:val="22"/>
          <w:szCs w:val="22"/>
        </w:rPr>
        <w:t>s (a) and</w:t>
      </w:r>
      <w:r w:rsidR="00190B8D" w:rsidRPr="00190B8D">
        <w:rPr>
          <w:rFonts w:ascii="Avenir Next" w:hAnsi="Avenir Next" w:cs="Arial"/>
          <w:color w:val="808080" w:themeColor="background1" w:themeShade="80"/>
          <w:sz w:val="22"/>
          <w:szCs w:val="22"/>
        </w:rPr>
        <w:t xml:space="preserve"> (d) of article 2</w:t>
      </w:r>
      <w:r w:rsidR="003A11BA">
        <w:rPr>
          <w:rFonts w:ascii="Avenir Next" w:hAnsi="Avenir Next" w:cs="Arial"/>
          <w:color w:val="808080" w:themeColor="background1" w:themeShade="80"/>
          <w:sz w:val="22"/>
          <w:szCs w:val="22"/>
        </w:rPr>
        <w:t xml:space="preserve"> </w:t>
      </w:r>
      <w:r w:rsidR="00131163">
        <w:rPr>
          <w:rFonts w:ascii="Avenir Next" w:hAnsi="Avenir Next" w:cs="Arial"/>
          <w:color w:val="808080" w:themeColor="background1" w:themeShade="80"/>
          <w:sz w:val="22"/>
          <w:szCs w:val="22"/>
        </w:rPr>
        <w:t xml:space="preserve">(‘foreign proceeding’, ‘foreign representative’) </w:t>
      </w:r>
      <w:r w:rsidR="00647104">
        <w:rPr>
          <w:rFonts w:ascii="Avenir Next" w:hAnsi="Avenir Next" w:cs="Arial"/>
          <w:color w:val="808080" w:themeColor="background1" w:themeShade="80"/>
          <w:sz w:val="22"/>
          <w:szCs w:val="22"/>
        </w:rPr>
        <w:t xml:space="preserve">as well as </w:t>
      </w:r>
      <w:r w:rsidR="008C12B0">
        <w:rPr>
          <w:rFonts w:ascii="Avenir Next" w:hAnsi="Avenir Next" w:cs="Arial"/>
          <w:color w:val="808080" w:themeColor="background1" w:themeShade="80"/>
          <w:sz w:val="22"/>
          <w:szCs w:val="22"/>
        </w:rPr>
        <w:t>that the authenticity of the documents submitted at the court is presumed</w:t>
      </w:r>
      <w:r w:rsidR="003C0323">
        <w:rPr>
          <w:rFonts w:ascii="Avenir Next" w:hAnsi="Avenir Next" w:cs="Arial"/>
          <w:color w:val="808080" w:themeColor="background1" w:themeShade="80"/>
          <w:sz w:val="22"/>
          <w:szCs w:val="22"/>
        </w:rPr>
        <w:t xml:space="preserve">, regardless of their legalization. </w:t>
      </w:r>
      <w:r w:rsidR="009B211E">
        <w:rPr>
          <w:rFonts w:ascii="Avenir Next" w:hAnsi="Avenir Next" w:cs="Arial"/>
          <w:color w:val="808080" w:themeColor="background1" w:themeShade="80"/>
          <w:sz w:val="22"/>
          <w:szCs w:val="22"/>
        </w:rPr>
        <w:t xml:space="preserve">Overall, article 16 </w:t>
      </w:r>
      <w:r w:rsidR="00475E95">
        <w:rPr>
          <w:rFonts w:ascii="Avenir Next" w:hAnsi="Avenir Next" w:cs="Arial"/>
          <w:color w:val="808080" w:themeColor="background1" w:themeShade="80"/>
          <w:sz w:val="22"/>
          <w:szCs w:val="22"/>
        </w:rPr>
        <w:t>establishes a duty of continuous disclosure by the foreign representative in respect of his appointment, the status of the foreign proceeding as wel</w:t>
      </w:r>
      <w:r w:rsidR="004263C6">
        <w:rPr>
          <w:rFonts w:ascii="Avenir Next" w:hAnsi="Avenir Next" w:cs="Arial"/>
          <w:color w:val="808080" w:themeColor="background1" w:themeShade="80"/>
          <w:sz w:val="22"/>
          <w:szCs w:val="22"/>
        </w:rPr>
        <w:t xml:space="preserve">l as any information on additional proceedings </w:t>
      </w:r>
      <w:r w:rsidR="00C07002">
        <w:rPr>
          <w:rFonts w:ascii="Avenir Next" w:hAnsi="Avenir Next" w:cs="Arial"/>
          <w:color w:val="808080" w:themeColor="background1" w:themeShade="80"/>
          <w:sz w:val="22"/>
          <w:szCs w:val="22"/>
        </w:rPr>
        <w:t>except for</w:t>
      </w:r>
      <w:r w:rsidR="004263C6">
        <w:rPr>
          <w:rFonts w:ascii="Avenir Next" w:hAnsi="Avenir Next" w:cs="Arial"/>
          <w:color w:val="808080" w:themeColor="background1" w:themeShade="80"/>
          <w:sz w:val="22"/>
          <w:szCs w:val="22"/>
        </w:rPr>
        <w:t xml:space="preserve"> the one under recognition. </w:t>
      </w:r>
      <w:r w:rsidR="003A11BA">
        <w:rPr>
          <w:rFonts w:ascii="Avenir Next" w:hAnsi="Avenir Next" w:cs="Arial"/>
          <w:color w:val="808080" w:themeColor="background1" w:themeShade="80"/>
          <w:sz w:val="22"/>
          <w:szCs w:val="22"/>
        </w:rPr>
        <w:t>The same article in its paragraph 3 states that “</w:t>
      </w:r>
      <w:r w:rsidR="00C62F36">
        <w:rPr>
          <w:rFonts w:ascii="Avenir Next" w:hAnsi="Avenir Next" w:cs="Arial"/>
          <w:color w:val="808080" w:themeColor="background1" w:themeShade="80"/>
          <w:sz w:val="22"/>
          <w:szCs w:val="22"/>
        </w:rPr>
        <w:t>[i]</w:t>
      </w:r>
      <w:r w:rsidR="003A11BA" w:rsidRPr="003A11BA">
        <w:rPr>
          <w:rFonts w:ascii="Avenir Next" w:hAnsi="Avenir Next" w:cs="Arial"/>
          <w:color w:val="808080" w:themeColor="background1" w:themeShade="80"/>
          <w:sz w:val="22"/>
          <w:szCs w:val="22"/>
        </w:rPr>
        <w:t>n the absence of proof to the contrary, the debtor’s registered office, or habitual residence in the case of an individual, is presumed to be the centre of the debtor’s main interests.</w:t>
      </w:r>
      <w:r w:rsidR="003A11BA">
        <w:rPr>
          <w:rFonts w:ascii="Avenir Next" w:hAnsi="Avenir Next" w:cs="Arial"/>
          <w:color w:val="808080" w:themeColor="background1" w:themeShade="80"/>
          <w:sz w:val="22"/>
          <w:szCs w:val="22"/>
        </w:rPr>
        <w:t>”</w:t>
      </w:r>
    </w:p>
    <w:p w14:paraId="2F62B957" w14:textId="0D7F77DB" w:rsidR="00DE3D8E" w:rsidRDefault="00510FAE" w:rsidP="00385C4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0F1CC9">
        <w:rPr>
          <w:rFonts w:ascii="Avenir Next" w:hAnsi="Avenir Next" w:cs="Arial"/>
          <w:color w:val="808080" w:themeColor="background1" w:themeShade="80"/>
          <w:sz w:val="22"/>
          <w:szCs w:val="22"/>
        </w:rPr>
        <w:t>following</w:t>
      </w:r>
      <w:r>
        <w:rPr>
          <w:rFonts w:ascii="Avenir Next" w:hAnsi="Avenir Next" w:cs="Arial"/>
          <w:color w:val="808080" w:themeColor="background1" w:themeShade="80"/>
          <w:sz w:val="22"/>
          <w:szCs w:val="22"/>
        </w:rPr>
        <w:t xml:space="preserve"> article </w:t>
      </w:r>
      <w:r w:rsidR="009511FE">
        <w:rPr>
          <w:rFonts w:ascii="Avenir Next" w:hAnsi="Avenir Next" w:cs="Arial"/>
          <w:color w:val="808080" w:themeColor="background1" w:themeShade="80"/>
          <w:sz w:val="22"/>
          <w:szCs w:val="22"/>
        </w:rPr>
        <w:t>clarifies</w:t>
      </w:r>
      <w:r w:rsidR="00E47810">
        <w:rPr>
          <w:rFonts w:ascii="Avenir Next" w:hAnsi="Avenir Next" w:cs="Arial"/>
          <w:color w:val="808080" w:themeColor="background1" w:themeShade="80"/>
          <w:sz w:val="22"/>
          <w:szCs w:val="22"/>
        </w:rPr>
        <w:t xml:space="preserve"> that</w:t>
      </w:r>
      <w:r>
        <w:rPr>
          <w:rFonts w:ascii="Avenir Next" w:hAnsi="Avenir Next" w:cs="Arial"/>
          <w:color w:val="808080" w:themeColor="background1" w:themeShade="80"/>
          <w:sz w:val="22"/>
          <w:szCs w:val="22"/>
        </w:rPr>
        <w:t xml:space="preserve"> </w:t>
      </w:r>
      <w:r w:rsidR="009511FE">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recognition</w:t>
      </w:r>
      <w:r w:rsidR="00E47810">
        <w:rPr>
          <w:rFonts w:ascii="Avenir Next" w:hAnsi="Avenir Next" w:cs="Arial"/>
          <w:color w:val="808080" w:themeColor="background1" w:themeShade="80"/>
          <w:sz w:val="22"/>
          <w:szCs w:val="22"/>
        </w:rPr>
        <w:t xml:space="preserve"> of a foreign main proceeding</w:t>
      </w:r>
      <w:r>
        <w:rPr>
          <w:rFonts w:ascii="Avenir Next" w:hAnsi="Avenir Next" w:cs="Arial"/>
          <w:color w:val="808080" w:themeColor="background1" w:themeShade="80"/>
          <w:sz w:val="22"/>
          <w:szCs w:val="22"/>
        </w:rPr>
        <w:t xml:space="preserve"> </w:t>
      </w:r>
      <w:r w:rsidR="009511FE">
        <w:rPr>
          <w:rFonts w:ascii="Avenir Next" w:hAnsi="Avenir Next" w:cs="Arial"/>
          <w:color w:val="808080" w:themeColor="background1" w:themeShade="80"/>
          <w:sz w:val="22"/>
          <w:szCs w:val="22"/>
        </w:rPr>
        <w:t>takes place</w:t>
      </w:r>
      <w:r w:rsidR="00E47810">
        <w:rPr>
          <w:rFonts w:ascii="Avenir Next" w:hAnsi="Avenir Next" w:cs="Arial"/>
          <w:color w:val="808080" w:themeColor="background1" w:themeShade="80"/>
          <w:sz w:val="22"/>
          <w:szCs w:val="22"/>
        </w:rPr>
        <w:t xml:space="preserve"> in the context of a proceeding commenced in the State where the debtor has </w:t>
      </w:r>
      <w:r w:rsidR="005E5B6C">
        <w:rPr>
          <w:rFonts w:ascii="Avenir Next" w:hAnsi="Avenir Next" w:cs="Arial"/>
          <w:color w:val="808080" w:themeColor="background1" w:themeShade="80"/>
          <w:sz w:val="22"/>
          <w:szCs w:val="22"/>
        </w:rPr>
        <w:t xml:space="preserve">the </w:t>
      </w:r>
      <w:r w:rsidR="00E47810">
        <w:rPr>
          <w:rFonts w:ascii="Avenir Next" w:hAnsi="Avenir Next" w:cs="Arial"/>
          <w:color w:val="808080" w:themeColor="background1" w:themeShade="80"/>
          <w:sz w:val="22"/>
          <w:szCs w:val="22"/>
        </w:rPr>
        <w:t xml:space="preserve">center of </w:t>
      </w:r>
      <w:r w:rsidR="005E5B6C">
        <w:rPr>
          <w:rFonts w:ascii="Avenir Next" w:hAnsi="Avenir Next" w:cs="Arial"/>
          <w:color w:val="808080" w:themeColor="background1" w:themeShade="80"/>
          <w:sz w:val="22"/>
          <w:szCs w:val="22"/>
        </w:rPr>
        <w:t xml:space="preserve">its </w:t>
      </w:r>
      <w:r w:rsidR="00E47810">
        <w:rPr>
          <w:rFonts w:ascii="Avenir Next" w:hAnsi="Avenir Next" w:cs="Arial"/>
          <w:color w:val="808080" w:themeColor="background1" w:themeShade="80"/>
          <w:sz w:val="22"/>
          <w:szCs w:val="22"/>
        </w:rPr>
        <w:t xml:space="preserve">main interests. Recognition of a foreign non-main proceeding </w:t>
      </w:r>
      <w:r w:rsidR="005E5B6C">
        <w:rPr>
          <w:rFonts w:ascii="Avenir Next" w:hAnsi="Avenir Next" w:cs="Arial"/>
          <w:color w:val="808080" w:themeColor="background1" w:themeShade="80"/>
          <w:sz w:val="22"/>
          <w:szCs w:val="22"/>
        </w:rPr>
        <w:t>occurs</w:t>
      </w:r>
      <w:r w:rsidR="00E47810">
        <w:rPr>
          <w:rFonts w:ascii="Avenir Next" w:hAnsi="Avenir Next" w:cs="Arial"/>
          <w:color w:val="808080" w:themeColor="background1" w:themeShade="80"/>
          <w:sz w:val="22"/>
          <w:szCs w:val="22"/>
        </w:rPr>
        <w:t xml:space="preserve"> in the context of an establishment that the debtor has in the State of the foreign proceeding. </w:t>
      </w:r>
      <w:r w:rsidR="0053718B">
        <w:rPr>
          <w:rFonts w:ascii="Avenir Next" w:hAnsi="Avenir Next" w:cs="Arial"/>
          <w:color w:val="808080" w:themeColor="background1" w:themeShade="80"/>
          <w:sz w:val="22"/>
          <w:szCs w:val="22"/>
        </w:rPr>
        <w:t xml:space="preserve">For that matter, the definition provided in subparagraph (f) of article 2 </w:t>
      </w:r>
      <w:r w:rsidR="005E5B6C">
        <w:rPr>
          <w:rFonts w:ascii="Avenir Next" w:hAnsi="Avenir Next" w:cs="Arial"/>
          <w:color w:val="808080" w:themeColor="background1" w:themeShade="80"/>
          <w:sz w:val="22"/>
          <w:szCs w:val="22"/>
        </w:rPr>
        <w:t>should be examined by the court</w:t>
      </w:r>
      <w:r w:rsidR="003F045A">
        <w:rPr>
          <w:rFonts w:ascii="Avenir Next" w:hAnsi="Avenir Next" w:cs="Arial"/>
          <w:color w:val="808080" w:themeColor="background1" w:themeShade="80"/>
          <w:sz w:val="22"/>
          <w:szCs w:val="22"/>
        </w:rPr>
        <w:t xml:space="preserve">. </w:t>
      </w:r>
      <w:r w:rsidR="00E07731">
        <w:rPr>
          <w:rFonts w:ascii="Avenir Next" w:hAnsi="Avenir Next" w:cs="Arial"/>
          <w:color w:val="808080" w:themeColor="background1" w:themeShade="80"/>
          <w:sz w:val="22"/>
          <w:szCs w:val="22"/>
        </w:rPr>
        <w:t xml:space="preserve">In terms of evidential requirements, expert evidence may be </w:t>
      </w:r>
      <w:r w:rsidR="005E5B6C">
        <w:rPr>
          <w:rFonts w:ascii="Avenir Next" w:hAnsi="Avenir Next" w:cs="Arial"/>
          <w:color w:val="808080" w:themeColor="background1" w:themeShade="80"/>
          <w:sz w:val="22"/>
          <w:szCs w:val="22"/>
        </w:rPr>
        <w:t>relevant for</w:t>
      </w:r>
      <w:r w:rsidR="00E07731">
        <w:rPr>
          <w:rFonts w:ascii="Avenir Next" w:hAnsi="Avenir Next" w:cs="Arial"/>
          <w:color w:val="808080" w:themeColor="background1" w:themeShade="80"/>
          <w:sz w:val="22"/>
          <w:szCs w:val="22"/>
        </w:rPr>
        <w:t xml:space="preserve"> the assessment of COMI or establishment. </w:t>
      </w:r>
      <w:r w:rsidR="003F045A">
        <w:rPr>
          <w:rFonts w:ascii="Avenir Next" w:hAnsi="Avenir Next" w:cs="Arial"/>
          <w:color w:val="808080" w:themeColor="background1" w:themeShade="80"/>
          <w:sz w:val="22"/>
          <w:szCs w:val="22"/>
        </w:rPr>
        <w:t xml:space="preserve">In </w:t>
      </w:r>
      <w:r w:rsidR="00E07731">
        <w:rPr>
          <w:rFonts w:ascii="Avenir Next" w:hAnsi="Avenir Next" w:cs="Arial"/>
          <w:color w:val="808080" w:themeColor="background1" w:themeShade="80"/>
          <w:sz w:val="22"/>
          <w:szCs w:val="22"/>
        </w:rPr>
        <w:t>any case</w:t>
      </w:r>
      <w:r w:rsidR="003F045A">
        <w:rPr>
          <w:rFonts w:ascii="Avenir Next" w:hAnsi="Avenir Next" w:cs="Arial"/>
          <w:color w:val="808080" w:themeColor="background1" w:themeShade="80"/>
          <w:sz w:val="22"/>
          <w:szCs w:val="22"/>
        </w:rPr>
        <w:t xml:space="preserve">, </w:t>
      </w:r>
      <w:r w:rsidR="00DE3D8E">
        <w:rPr>
          <w:rFonts w:ascii="Avenir Next" w:hAnsi="Avenir Next" w:cs="Arial"/>
          <w:color w:val="808080" w:themeColor="background1" w:themeShade="80"/>
          <w:sz w:val="22"/>
          <w:szCs w:val="22"/>
        </w:rPr>
        <w:t xml:space="preserve">judicial scrutiny should be pursued with regard to the identification of the debtor’s COMI or establishment for the </w:t>
      </w:r>
      <w:r w:rsidR="003C221C">
        <w:rPr>
          <w:rFonts w:ascii="Avenir Next" w:hAnsi="Avenir Next" w:cs="Arial"/>
          <w:color w:val="808080" w:themeColor="background1" w:themeShade="80"/>
          <w:sz w:val="22"/>
          <w:szCs w:val="22"/>
        </w:rPr>
        <w:t xml:space="preserve">granting of the recognition. </w:t>
      </w:r>
      <w:r w:rsidR="002D7B7E">
        <w:rPr>
          <w:rFonts w:ascii="Avenir Next" w:hAnsi="Avenir Next" w:cs="Arial"/>
          <w:color w:val="808080" w:themeColor="background1" w:themeShade="80"/>
          <w:sz w:val="22"/>
          <w:szCs w:val="22"/>
        </w:rPr>
        <w:t xml:space="preserve">Vast caselaw </w:t>
      </w:r>
      <w:r w:rsidR="003E7312">
        <w:rPr>
          <w:rFonts w:ascii="Avenir Next" w:hAnsi="Avenir Next" w:cs="Arial"/>
          <w:color w:val="808080" w:themeColor="background1" w:themeShade="80"/>
          <w:sz w:val="22"/>
          <w:szCs w:val="22"/>
        </w:rPr>
        <w:t xml:space="preserve">emanating </w:t>
      </w:r>
      <w:r w:rsidR="002D7B7E">
        <w:rPr>
          <w:rFonts w:ascii="Avenir Next" w:hAnsi="Avenir Next" w:cs="Arial"/>
          <w:color w:val="808080" w:themeColor="background1" w:themeShade="80"/>
          <w:sz w:val="22"/>
          <w:szCs w:val="22"/>
        </w:rPr>
        <w:t xml:space="preserve">from several courts worldwide </w:t>
      </w:r>
      <w:r w:rsidR="003E7312">
        <w:rPr>
          <w:rFonts w:ascii="Avenir Next" w:hAnsi="Avenir Next" w:cs="Arial"/>
          <w:color w:val="808080" w:themeColor="background1" w:themeShade="80"/>
          <w:sz w:val="22"/>
          <w:szCs w:val="22"/>
        </w:rPr>
        <w:t xml:space="preserve">together with the </w:t>
      </w:r>
      <w:r w:rsidR="003E7312" w:rsidRPr="003E7312">
        <w:rPr>
          <w:rFonts w:ascii="Avenir Next" w:hAnsi="Avenir Next" w:cs="Arial"/>
          <w:color w:val="808080" w:themeColor="background1" w:themeShade="80"/>
          <w:sz w:val="22"/>
          <w:szCs w:val="22"/>
        </w:rPr>
        <w:t>Virgos-Schmit Report</w:t>
      </w:r>
      <w:r w:rsidR="00DE0865">
        <w:rPr>
          <w:rFonts w:ascii="Avenir Next" w:hAnsi="Avenir Next" w:cs="Arial"/>
          <w:color w:val="808080" w:themeColor="background1" w:themeShade="80"/>
          <w:sz w:val="22"/>
          <w:szCs w:val="22"/>
        </w:rPr>
        <w:t xml:space="preserve"> and the EIR recast</w:t>
      </w:r>
      <w:r w:rsidR="003E7312">
        <w:rPr>
          <w:rFonts w:ascii="Avenir Next" w:hAnsi="Avenir Next" w:cs="Arial"/>
          <w:color w:val="808080" w:themeColor="background1" w:themeShade="80"/>
          <w:sz w:val="22"/>
          <w:szCs w:val="22"/>
        </w:rPr>
        <w:t xml:space="preserve">, useful for the interpretation of the main insolvency proceeding and COMI concepts, </w:t>
      </w:r>
      <w:r w:rsidR="002D7B7E">
        <w:rPr>
          <w:rFonts w:ascii="Avenir Next" w:hAnsi="Avenir Next" w:cs="Arial"/>
          <w:color w:val="808080" w:themeColor="background1" w:themeShade="80"/>
          <w:sz w:val="22"/>
          <w:szCs w:val="22"/>
        </w:rPr>
        <w:t>could be of assistance to the judg</w:t>
      </w:r>
      <w:r w:rsidR="003E7312">
        <w:rPr>
          <w:rFonts w:ascii="Avenir Next" w:hAnsi="Avenir Next" w:cs="Arial"/>
          <w:color w:val="808080" w:themeColor="background1" w:themeShade="80"/>
          <w:sz w:val="22"/>
          <w:szCs w:val="22"/>
        </w:rPr>
        <w:t>e.</w:t>
      </w:r>
    </w:p>
    <w:p w14:paraId="3C53D4CB" w14:textId="0DE4350E" w:rsidR="00E07731" w:rsidRDefault="00DE3D8E" w:rsidP="00385C4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In addition, </w:t>
      </w:r>
      <w:r w:rsidR="00DA2746">
        <w:rPr>
          <w:rFonts w:ascii="Avenir Next" w:hAnsi="Avenir Next" w:cs="Arial"/>
          <w:color w:val="808080" w:themeColor="background1" w:themeShade="80"/>
          <w:sz w:val="22"/>
          <w:szCs w:val="22"/>
        </w:rPr>
        <w:t>the MLCBI characteriz</w:t>
      </w:r>
      <w:r w:rsidR="00C05803">
        <w:rPr>
          <w:rFonts w:ascii="Avenir Next" w:hAnsi="Avenir Next" w:cs="Arial"/>
          <w:color w:val="808080" w:themeColor="background1" w:themeShade="80"/>
          <w:sz w:val="22"/>
          <w:szCs w:val="22"/>
        </w:rPr>
        <w:t>es</w:t>
      </w:r>
      <w:r w:rsidR="00DA2746">
        <w:rPr>
          <w:rFonts w:ascii="Avenir Next" w:hAnsi="Avenir Next" w:cs="Arial"/>
          <w:color w:val="808080" w:themeColor="background1" w:themeShade="80"/>
          <w:sz w:val="22"/>
          <w:szCs w:val="22"/>
        </w:rPr>
        <w:t xml:space="preserve"> </w:t>
      </w:r>
      <w:r w:rsidR="00D84A2A">
        <w:rPr>
          <w:rFonts w:ascii="Avenir Next" w:hAnsi="Avenir Next" w:cs="Arial"/>
          <w:color w:val="808080" w:themeColor="background1" w:themeShade="80"/>
          <w:sz w:val="22"/>
          <w:szCs w:val="22"/>
        </w:rPr>
        <w:t xml:space="preserve">a foreign proceeding </w:t>
      </w:r>
      <w:r w:rsidR="00DA2746">
        <w:rPr>
          <w:rFonts w:ascii="Avenir Next" w:hAnsi="Avenir Next" w:cs="Arial"/>
          <w:color w:val="808080" w:themeColor="background1" w:themeShade="80"/>
          <w:sz w:val="22"/>
          <w:szCs w:val="22"/>
        </w:rPr>
        <w:t xml:space="preserve">only </w:t>
      </w:r>
      <w:r w:rsidR="00D84A2A">
        <w:rPr>
          <w:rFonts w:ascii="Avenir Next" w:hAnsi="Avenir Next" w:cs="Arial"/>
          <w:color w:val="808080" w:themeColor="background1" w:themeShade="80"/>
          <w:sz w:val="22"/>
          <w:szCs w:val="22"/>
        </w:rPr>
        <w:t xml:space="preserve">as </w:t>
      </w:r>
      <w:r w:rsidR="00DA2746">
        <w:rPr>
          <w:rFonts w:ascii="Avenir Next" w:hAnsi="Avenir Next" w:cs="Arial"/>
          <w:color w:val="808080" w:themeColor="background1" w:themeShade="80"/>
          <w:sz w:val="22"/>
          <w:szCs w:val="22"/>
        </w:rPr>
        <w:t>a foreign main or non-main proceeding</w:t>
      </w:r>
      <w:r w:rsidR="001F3723">
        <w:rPr>
          <w:rFonts w:ascii="Avenir Next" w:hAnsi="Avenir Next" w:cs="Arial"/>
          <w:color w:val="808080" w:themeColor="background1" w:themeShade="80"/>
          <w:sz w:val="22"/>
          <w:szCs w:val="22"/>
        </w:rPr>
        <w:t>.</w:t>
      </w:r>
      <w:r w:rsidR="00D84A2A">
        <w:rPr>
          <w:rFonts w:ascii="Avenir Next" w:hAnsi="Avenir Next" w:cs="Arial"/>
          <w:color w:val="808080" w:themeColor="background1" w:themeShade="80"/>
          <w:sz w:val="22"/>
          <w:szCs w:val="22"/>
        </w:rPr>
        <w:t xml:space="preserve"> I</w:t>
      </w:r>
      <w:r w:rsidR="00801EDF">
        <w:rPr>
          <w:rFonts w:ascii="Avenir Next" w:hAnsi="Avenir Next" w:cs="Arial"/>
          <w:color w:val="808080" w:themeColor="background1" w:themeShade="80"/>
          <w:sz w:val="22"/>
          <w:szCs w:val="22"/>
        </w:rPr>
        <w:t xml:space="preserve">n </w:t>
      </w:r>
      <w:r w:rsidR="00E07731">
        <w:rPr>
          <w:rFonts w:ascii="Avenir Next" w:hAnsi="Avenir Next" w:cs="Arial"/>
          <w:color w:val="808080" w:themeColor="background1" w:themeShade="80"/>
          <w:sz w:val="22"/>
          <w:szCs w:val="22"/>
        </w:rPr>
        <w:t xml:space="preserve">the </w:t>
      </w:r>
      <w:r w:rsidR="00767DFE">
        <w:rPr>
          <w:rFonts w:ascii="Avenir Next" w:hAnsi="Avenir Next" w:cs="Arial"/>
          <w:color w:val="808080" w:themeColor="background1" w:themeShade="80"/>
          <w:sz w:val="22"/>
          <w:szCs w:val="22"/>
        </w:rPr>
        <w:t>Judicial Perspective</w:t>
      </w:r>
      <w:r w:rsidR="00385C4A">
        <w:rPr>
          <w:rFonts w:ascii="Avenir Next" w:hAnsi="Avenir Next" w:cs="Arial"/>
          <w:color w:val="808080" w:themeColor="background1" w:themeShade="80"/>
          <w:sz w:val="22"/>
          <w:szCs w:val="22"/>
        </w:rPr>
        <w:t xml:space="preserve"> (</w:t>
      </w:r>
      <w:r w:rsidR="00385C4A" w:rsidRPr="00A51863">
        <w:rPr>
          <w:rFonts w:ascii="Avenir Next" w:hAnsi="Avenir Next" w:cs="Arial"/>
          <w:i/>
          <w:iCs/>
          <w:color w:val="808080" w:themeColor="background1" w:themeShade="80"/>
          <w:sz w:val="22"/>
          <w:szCs w:val="22"/>
        </w:rPr>
        <w:t>UNCITRAL Model Law on Cross-Border Insolvency: The Judicial Perspective (Updated 2022)</w:t>
      </w:r>
      <w:r w:rsidR="00385C4A">
        <w:rPr>
          <w:rFonts w:ascii="Avenir Next" w:hAnsi="Avenir Next" w:cs="Arial"/>
          <w:color w:val="808080" w:themeColor="background1" w:themeShade="80"/>
          <w:sz w:val="22"/>
          <w:szCs w:val="22"/>
        </w:rPr>
        <w:t xml:space="preserve">, </w:t>
      </w:r>
      <w:r w:rsidR="00065B23">
        <w:rPr>
          <w:rFonts w:ascii="Avenir Next" w:hAnsi="Avenir Next" w:cs="Arial"/>
          <w:color w:val="808080" w:themeColor="background1" w:themeShade="80"/>
          <w:sz w:val="22"/>
          <w:szCs w:val="22"/>
        </w:rPr>
        <w:t xml:space="preserve">paragraph </w:t>
      </w:r>
      <w:r w:rsidR="002553E8">
        <w:rPr>
          <w:rFonts w:ascii="Avenir Next" w:hAnsi="Avenir Next" w:cs="Arial"/>
          <w:color w:val="808080" w:themeColor="background1" w:themeShade="80"/>
          <w:sz w:val="22"/>
          <w:szCs w:val="22"/>
        </w:rPr>
        <w:t>59</w:t>
      </w:r>
      <w:r w:rsidR="00065B23">
        <w:rPr>
          <w:rFonts w:ascii="Avenir Next" w:hAnsi="Avenir Next" w:cs="Arial"/>
          <w:color w:val="808080" w:themeColor="background1" w:themeShade="80"/>
          <w:sz w:val="22"/>
          <w:szCs w:val="22"/>
        </w:rPr>
        <w:t xml:space="preserve">, </w:t>
      </w:r>
      <w:r w:rsidR="00385C4A">
        <w:rPr>
          <w:rFonts w:ascii="Avenir Next" w:hAnsi="Avenir Next" w:cs="Arial"/>
          <w:color w:val="808080" w:themeColor="background1" w:themeShade="80"/>
          <w:sz w:val="22"/>
          <w:szCs w:val="22"/>
        </w:rPr>
        <w:t>p</w:t>
      </w:r>
      <w:r w:rsidR="002E57BA">
        <w:rPr>
          <w:rFonts w:ascii="Avenir Next" w:hAnsi="Avenir Next" w:cs="Arial"/>
          <w:color w:val="808080" w:themeColor="background1" w:themeShade="80"/>
          <w:sz w:val="22"/>
          <w:szCs w:val="22"/>
        </w:rPr>
        <w:t>.</w:t>
      </w:r>
      <w:r w:rsidR="00385C4A">
        <w:rPr>
          <w:rFonts w:ascii="Avenir Next" w:hAnsi="Avenir Next" w:cs="Arial"/>
          <w:color w:val="808080" w:themeColor="background1" w:themeShade="80"/>
          <w:sz w:val="22"/>
          <w:szCs w:val="22"/>
        </w:rPr>
        <w:t xml:space="preserve"> </w:t>
      </w:r>
      <w:r w:rsidR="00FE3406">
        <w:rPr>
          <w:rFonts w:ascii="Avenir Next" w:hAnsi="Avenir Next" w:cs="Arial"/>
          <w:color w:val="808080" w:themeColor="background1" w:themeShade="80"/>
          <w:sz w:val="22"/>
          <w:szCs w:val="22"/>
        </w:rPr>
        <w:t>2</w:t>
      </w:r>
      <w:r w:rsidR="002553E8">
        <w:rPr>
          <w:rFonts w:ascii="Avenir Next" w:hAnsi="Avenir Next" w:cs="Arial"/>
          <w:color w:val="808080" w:themeColor="background1" w:themeShade="80"/>
          <w:sz w:val="22"/>
          <w:szCs w:val="22"/>
        </w:rPr>
        <w:t>3</w:t>
      </w:r>
      <w:r w:rsidR="00385C4A">
        <w:rPr>
          <w:rFonts w:ascii="Avenir Next" w:hAnsi="Avenir Next" w:cs="Arial"/>
          <w:color w:val="808080" w:themeColor="background1" w:themeShade="80"/>
          <w:sz w:val="22"/>
          <w:szCs w:val="22"/>
        </w:rPr>
        <w:t>)</w:t>
      </w:r>
      <w:r w:rsidR="006325BE">
        <w:rPr>
          <w:rFonts w:ascii="Avenir Next" w:hAnsi="Avenir Next" w:cs="Arial"/>
          <w:color w:val="808080" w:themeColor="background1" w:themeShade="80"/>
          <w:sz w:val="22"/>
          <w:szCs w:val="22"/>
        </w:rPr>
        <w:t>,</w:t>
      </w:r>
      <w:r w:rsidR="00E07731">
        <w:rPr>
          <w:rFonts w:ascii="Avenir Next" w:hAnsi="Avenir Next" w:cs="Arial"/>
          <w:color w:val="808080" w:themeColor="background1" w:themeShade="80"/>
          <w:sz w:val="22"/>
          <w:szCs w:val="22"/>
        </w:rPr>
        <w:t xml:space="preserve"> </w:t>
      </w:r>
      <w:r w:rsidR="00801EDF">
        <w:rPr>
          <w:rFonts w:ascii="Avenir Next" w:hAnsi="Avenir Next" w:cs="Arial"/>
          <w:color w:val="808080" w:themeColor="background1" w:themeShade="80"/>
          <w:sz w:val="22"/>
          <w:szCs w:val="22"/>
        </w:rPr>
        <w:t xml:space="preserve">it is </w:t>
      </w:r>
      <w:r w:rsidR="006325BE">
        <w:rPr>
          <w:rFonts w:ascii="Avenir Next" w:hAnsi="Avenir Next" w:cs="Arial"/>
          <w:color w:val="808080" w:themeColor="background1" w:themeShade="80"/>
          <w:sz w:val="22"/>
          <w:szCs w:val="22"/>
        </w:rPr>
        <w:t>noted</w:t>
      </w:r>
      <w:r w:rsidR="00801EDF">
        <w:rPr>
          <w:rFonts w:ascii="Avenir Next" w:hAnsi="Avenir Next" w:cs="Arial"/>
          <w:color w:val="808080" w:themeColor="background1" w:themeShade="80"/>
          <w:sz w:val="22"/>
          <w:szCs w:val="22"/>
        </w:rPr>
        <w:t xml:space="preserve"> </w:t>
      </w:r>
      <w:r w:rsidR="00E07731">
        <w:rPr>
          <w:rFonts w:ascii="Avenir Next" w:hAnsi="Avenir Next" w:cs="Arial"/>
          <w:color w:val="808080" w:themeColor="background1" w:themeShade="80"/>
          <w:sz w:val="22"/>
          <w:szCs w:val="22"/>
        </w:rPr>
        <w:t>that</w:t>
      </w:r>
      <w:r w:rsidR="00DA2746">
        <w:rPr>
          <w:rFonts w:ascii="Avenir Next" w:hAnsi="Avenir Next" w:cs="Arial"/>
          <w:color w:val="808080" w:themeColor="background1" w:themeShade="80"/>
          <w:sz w:val="22"/>
          <w:szCs w:val="22"/>
        </w:rPr>
        <w:t xml:space="preserve"> the main differentiation </w:t>
      </w:r>
      <w:r w:rsidR="006325BE">
        <w:rPr>
          <w:rFonts w:ascii="Avenir Next" w:hAnsi="Avenir Next" w:cs="Arial"/>
          <w:color w:val="808080" w:themeColor="background1" w:themeShade="80"/>
          <w:sz w:val="22"/>
          <w:szCs w:val="22"/>
        </w:rPr>
        <w:t>between</w:t>
      </w:r>
      <w:r w:rsidR="00DA2746">
        <w:rPr>
          <w:rFonts w:ascii="Avenir Next" w:hAnsi="Avenir Next" w:cs="Arial"/>
          <w:color w:val="808080" w:themeColor="background1" w:themeShade="80"/>
          <w:sz w:val="22"/>
          <w:szCs w:val="22"/>
        </w:rPr>
        <w:t xml:space="preserve"> the two proceedings is related to the effects as regards the relief granted</w:t>
      </w:r>
      <w:r w:rsidR="006325BE">
        <w:rPr>
          <w:rFonts w:ascii="Avenir Next" w:hAnsi="Avenir Next" w:cs="Arial"/>
          <w:color w:val="808080" w:themeColor="background1" w:themeShade="80"/>
          <w:sz w:val="22"/>
          <w:szCs w:val="22"/>
        </w:rPr>
        <w:t>. M</w:t>
      </w:r>
      <w:r w:rsidR="00065B23">
        <w:rPr>
          <w:rFonts w:ascii="Avenir Next" w:hAnsi="Avenir Next" w:cs="Arial"/>
          <w:color w:val="808080" w:themeColor="background1" w:themeShade="80"/>
          <w:sz w:val="22"/>
          <w:szCs w:val="22"/>
        </w:rPr>
        <w:t xml:space="preserve">ore specifically, </w:t>
      </w:r>
      <w:r w:rsidR="00DA2746">
        <w:rPr>
          <w:rFonts w:ascii="Avenir Next" w:hAnsi="Avenir Next" w:cs="Arial"/>
          <w:color w:val="808080" w:themeColor="background1" w:themeShade="80"/>
          <w:sz w:val="22"/>
          <w:szCs w:val="22"/>
        </w:rPr>
        <w:t>the main proceeding refers to an automatic stay</w:t>
      </w:r>
      <w:r w:rsidR="006D4C81">
        <w:rPr>
          <w:rFonts w:ascii="Avenir Next" w:hAnsi="Avenir Next" w:cs="Arial"/>
          <w:color w:val="808080" w:themeColor="background1" w:themeShade="80"/>
          <w:sz w:val="22"/>
          <w:szCs w:val="22"/>
        </w:rPr>
        <w:t xml:space="preserve"> and an automatic freeze of the debtor’s assets. </w:t>
      </w:r>
      <w:r w:rsidR="000327D2">
        <w:rPr>
          <w:rFonts w:ascii="Avenir Next" w:hAnsi="Avenir Next" w:cs="Arial"/>
          <w:color w:val="808080" w:themeColor="background1" w:themeShade="80"/>
          <w:sz w:val="22"/>
          <w:szCs w:val="22"/>
        </w:rPr>
        <w:t xml:space="preserve">Furthermore, </w:t>
      </w:r>
      <w:r w:rsidR="00C670F9">
        <w:rPr>
          <w:rFonts w:ascii="Avenir Next" w:hAnsi="Avenir Next" w:cs="Arial"/>
          <w:color w:val="808080" w:themeColor="background1" w:themeShade="80"/>
          <w:sz w:val="22"/>
          <w:szCs w:val="22"/>
        </w:rPr>
        <w:t xml:space="preserve">in </w:t>
      </w:r>
      <w:r w:rsidR="002166E0">
        <w:rPr>
          <w:rFonts w:ascii="Avenir Next" w:hAnsi="Avenir Next" w:cs="Arial"/>
          <w:color w:val="808080" w:themeColor="background1" w:themeShade="80"/>
          <w:sz w:val="22"/>
          <w:szCs w:val="22"/>
        </w:rPr>
        <w:t xml:space="preserve">the event the debtor’s COMI does not </w:t>
      </w:r>
      <w:r w:rsidR="007C0BB1">
        <w:rPr>
          <w:rFonts w:ascii="Avenir Next" w:hAnsi="Avenir Next" w:cs="Arial"/>
          <w:color w:val="808080" w:themeColor="background1" w:themeShade="80"/>
          <w:sz w:val="22"/>
          <w:szCs w:val="22"/>
        </w:rPr>
        <w:t>correspond to</w:t>
      </w:r>
      <w:r w:rsidR="002166E0">
        <w:rPr>
          <w:rFonts w:ascii="Avenir Next" w:hAnsi="Avenir Next" w:cs="Arial"/>
          <w:color w:val="808080" w:themeColor="background1" w:themeShade="80"/>
          <w:sz w:val="22"/>
          <w:szCs w:val="22"/>
        </w:rPr>
        <w:t xml:space="preserve"> </w:t>
      </w:r>
      <w:r w:rsidR="007C0BB1">
        <w:rPr>
          <w:rFonts w:ascii="Avenir Next" w:hAnsi="Avenir Next" w:cs="Arial"/>
          <w:color w:val="808080" w:themeColor="background1" w:themeShade="80"/>
          <w:sz w:val="22"/>
          <w:szCs w:val="22"/>
        </w:rPr>
        <w:t>its</w:t>
      </w:r>
      <w:r w:rsidR="002166E0">
        <w:rPr>
          <w:rFonts w:ascii="Avenir Next" w:hAnsi="Avenir Next" w:cs="Arial"/>
          <w:color w:val="808080" w:themeColor="background1" w:themeShade="80"/>
          <w:sz w:val="22"/>
          <w:szCs w:val="22"/>
        </w:rPr>
        <w:t xml:space="preserve"> place of registration, </w:t>
      </w:r>
      <w:r w:rsidR="009D2E05">
        <w:rPr>
          <w:rFonts w:ascii="Avenir Next" w:hAnsi="Avenir Next" w:cs="Arial"/>
          <w:color w:val="808080" w:themeColor="background1" w:themeShade="80"/>
          <w:sz w:val="22"/>
          <w:szCs w:val="22"/>
        </w:rPr>
        <w:t xml:space="preserve">the GEI suggests </w:t>
      </w:r>
      <w:r w:rsidR="00365A83">
        <w:rPr>
          <w:rFonts w:ascii="Avenir Next" w:hAnsi="Avenir Next" w:cs="Arial"/>
          <w:color w:val="808080" w:themeColor="background1" w:themeShade="80"/>
          <w:sz w:val="22"/>
          <w:szCs w:val="22"/>
        </w:rPr>
        <w:t xml:space="preserve">the assessment of </w:t>
      </w:r>
      <w:r w:rsidR="009D2E05">
        <w:rPr>
          <w:rFonts w:ascii="Avenir Next" w:hAnsi="Avenir Next" w:cs="Arial"/>
          <w:color w:val="808080" w:themeColor="background1" w:themeShade="80"/>
          <w:sz w:val="22"/>
          <w:szCs w:val="22"/>
        </w:rPr>
        <w:t xml:space="preserve">two elements, </w:t>
      </w:r>
      <w:r w:rsidR="00111C87">
        <w:rPr>
          <w:rFonts w:ascii="Avenir Next" w:hAnsi="Avenir Next" w:cs="Arial"/>
          <w:color w:val="808080" w:themeColor="background1" w:themeShade="80"/>
          <w:sz w:val="22"/>
          <w:szCs w:val="22"/>
        </w:rPr>
        <w:t>i.e.</w:t>
      </w:r>
      <w:r w:rsidR="009D2E05">
        <w:rPr>
          <w:rFonts w:ascii="Avenir Next" w:hAnsi="Avenir Next" w:cs="Arial"/>
          <w:color w:val="808080" w:themeColor="background1" w:themeShade="80"/>
          <w:sz w:val="22"/>
          <w:szCs w:val="22"/>
        </w:rPr>
        <w:t xml:space="preserve"> the location of the debtor’s central administration and the </w:t>
      </w:r>
      <w:r w:rsidR="00365A83">
        <w:rPr>
          <w:rFonts w:ascii="Avenir Next" w:hAnsi="Avenir Next" w:cs="Arial"/>
          <w:color w:val="808080" w:themeColor="background1" w:themeShade="80"/>
          <w:sz w:val="22"/>
          <w:szCs w:val="22"/>
        </w:rPr>
        <w:t>‘</w:t>
      </w:r>
      <w:r w:rsidR="009D2E05">
        <w:rPr>
          <w:rFonts w:ascii="Avenir Next" w:hAnsi="Avenir Next" w:cs="Arial"/>
          <w:color w:val="808080" w:themeColor="background1" w:themeShade="80"/>
          <w:sz w:val="22"/>
          <w:szCs w:val="22"/>
        </w:rPr>
        <w:t>ascertainability</w:t>
      </w:r>
      <w:r w:rsidR="00365A83">
        <w:rPr>
          <w:rFonts w:ascii="Avenir Next" w:hAnsi="Avenir Next" w:cs="Arial"/>
          <w:color w:val="808080" w:themeColor="background1" w:themeShade="80"/>
          <w:sz w:val="22"/>
          <w:szCs w:val="22"/>
        </w:rPr>
        <w:t>’</w:t>
      </w:r>
      <w:r w:rsidR="00111C87">
        <w:rPr>
          <w:rFonts w:ascii="Avenir Next" w:hAnsi="Avenir Next" w:cs="Arial"/>
          <w:color w:val="808080" w:themeColor="background1" w:themeShade="80"/>
          <w:sz w:val="22"/>
          <w:szCs w:val="22"/>
        </w:rPr>
        <w:t xml:space="preserve"> </w:t>
      </w:r>
      <w:r w:rsidR="009D2E05">
        <w:rPr>
          <w:rFonts w:ascii="Avenir Next" w:hAnsi="Avenir Next" w:cs="Arial"/>
          <w:color w:val="808080" w:themeColor="background1" w:themeShade="80"/>
          <w:sz w:val="22"/>
          <w:szCs w:val="22"/>
        </w:rPr>
        <w:t xml:space="preserve">by </w:t>
      </w:r>
      <w:r w:rsidR="00111C87">
        <w:rPr>
          <w:rFonts w:ascii="Avenir Next" w:hAnsi="Avenir Next" w:cs="Arial"/>
          <w:color w:val="808080" w:themeColor="background1" w:themeShade="80"/>
          <w:sz w:val="22"/>
          <w:szCs w:val="22"/>
        </w:rPr>
        <w:t xml:space="preserve">its </w:t>
      </w:r>
      <w:r w:rsidR="009D2E05">
        <w:rPr>
          <w:rFonts w:ascii="Avenir Next" w:hAnsi="Avenir Next" w:cs="Arial"/>
          <w:color w:val="808080" w:themeColor="background1" w:themeShade="80"/>
          <w:sz w:val="22"/>
          <w:szCs w:val="22"/>
        </w:rPr>
        <w:t>creditors</w:t>
      </w:r>
      <w:r w:rsidR="00365A83">
        <w:rPr>
          <w:rFonts w:ascii="Avenir Next" w:hAnsi="Avenir Next" w:cs="Arial"/>
          <w:color w:val="808080" w:themeColor="background1" w:themeShade="80"/>
          <w:sz w:val="22"/>
          <w:szCs w:val="22"/>
        </w:rPr>
        <w:t>. Those</w:t>
      </w:r>
      <w:r w:rsidR="009D2E05">
        <w:rPr>
          <w:rFonts w:ascii="Avenir Next" w:hAnsi="Avenir Next" w:cs="Arial"/>
          <w:color w:val="808080" w:themeColor="background1" w:themeShade="80"/>
          <w:sz w:val="22"/>
          <w:szCs w:val="22"/>
        </w:rPr>
        <w:t xml:space="preserve"> guiding factors should be considered by the court in finding whether the location of the foreign proceeding coincides with the COMI of the debtor</w:t>
      </w:r>
      <w:r w:rsidR="00851256">
        <w:rPr>
          <w:rFonts w:ascii="Avenir Next" w:hAnsi="Avenir Next" w:cs="Arial"/>
          <w:color w:val="808080" w:themeColor="background1" w:themeShade="80"/>
          <w:sz w:val="22"/>
          <w:szCs w:val="22"/>
        </w:rPr>
        <w:t xml:space="preserve">. </w:t>
      </w:r>
      <w:r w:rsidR="00C670F9">
        <w:rPr>
          <w:rFonts w:ascii="Avenir Next" w:hAnsi="Avenir Next" w:cs="Arial"/>
          <w:color w:val="808080" w:themeColor="background1" w:themeShade="80"/>
          <w:sz w:val="22"/>
          <w:szCs w:val="22"/>
        </w:rPr>
        <w:t>These factors do not preclude the consideration of additional factors as relevant to th</w:t>
      </w:r>
      <w:r w:rsidR="007048C6">
        <w:rPr>
          <w:rFonts w:ascii="Avenir Next" w:hAnsi="Avenir Next" w:cs="Arial"/>
          <w:color w:val="808080" w:themeColor="background1" w:themeShade="80"/>
          <w:sz w:val="22"/>
          <w:szCs w:val="22"/>
        </w:rPr>
        <w:t>at assessment.</w:t>
      </w:r>
    </w:p>
    <w:p w14:paraId="05E5F95F" w14:textId="3557F4E9" w:rsidR="00241772" w:rsidRDefault="00510FAE" w:rsidP="0024177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w:t>
      </w:r>
      <w:r w:rsidR="00241772">
        <w:rPr>
          <w:rFonts w:ascii="Avenir Next" w:hAnsi="Avenir Next" w:cs="Arial"/>
          <w:color w:val="808080" w:themeColor="background1" w:themeShade="80"/>
          <w:sz w:val="22"/>
          <w:szCs w:val="22"/>
        </w:rPr>
        <w:t xml:space="preserve"> also</w:t>
      </w:r>
      <w:r>
        <w:rPr>
          <w:rFonts w:ascii="Avenir Next" w:hAnsi="Avenir Next" w:cs="Arial"/>
          <w:color w:val="808080" w:themeColor="background1" w:themeShade="80"/>
          <w:sz w:val="22"/>
          <w:szCs w:val="22"/>
        </w:rPr>
        <w:t xml:space="preserve"> important to underscore </w:t>
      </w:r>
      <w:r w:rsidR="00960325">
        <w:rPr>
          <w:rFonts w:ascii="Avenir Next" w:hAnsi="Avenir Next" w:cs="Arial"/>
          <w:color w:val="808080" w:themeColor="background1" w:themeShade="80"/>
          <w:sz w:val="22"/>
          <w:szCs w:val="22"/>
        </w:rPr>
        <w:t xml:space="preserve">that </w:t>
      </w:r>
      <w:r>
        <w:rPr>
          <w:rFonts w:ascii="Avenir Next" w:hAnsi="Avenir Next" w:cs="Arial"/>
          <w:color w:val="808080" w:themeColor="background1" w:themeShade="80"/>
          <w:sz w:val="22"/>
          <w:szCs w:val="22"/>
        </w:rPr>
        <w:t xml:space="preserve">the recognition </w:t>
      </w:r>
      <w:r w:rsidR="003F42F7">
        <w:rPr>
          <w:rFonts w:ascii="Avenir Next" w:hAnsi="Avenir Next" w:cs="Arial"/>
          <w:color w:val="808080" w:themeColor="background1" w:themeShade="80"/>
          <w:sz w:val="22"/>
          <w:szCs w:val="22"/>
        </w:rPr>
        <w:t xml:space="preserve">decision </w:t>
      </w:r>
      <w:r w:rsidR="00960325">
        <w:rPr>
          <w:rFonts w:ascii="Avenir Next" w:hAnsi="Avenir Next" w:cs="Arial"/>
          <w:color w:val="808080" w:themeColor="background1" w:themeShade="80"/>
          <w:sz w:val="22"/>
          <w:szCs w:val="22"/>
        </w:rPr>
        <w:t xml:space="preserve">should be made </w:t>
      </w:r>
      <w:r>
        <w:rPr>
          <w:rFonts w:ascii="Avenir Next" w:hAnsi="Avenir Next" w:cs="Arial"/>
          <w:color w:val="808080" w:themeColor="background1" w:themeShade="80"/>
          <w:sz w:val="22"/>
          <w:szCs w:val="22"/>
        </w:rPr>
        <w:t>“at the earlie</w:t>
      </w:r>
      <w:r w:rsidR="003934D5">
        <w:rPr>
          <w:rFonts w:ascii="Avenir Next" w:hAnsi="Avenir Next" w:cs="Arial"/>
          <w:color w:val="808080" w:themeColor="background1" w:themeShade="80"/>
          <w:sz w:val="22"/>
          <w:szCs w:val="22"/>
        </w:rPr>
        <w:t>st</w:t>
      </w:r>
      <w:r>
        <w:rPr>
          <w:rFonts w:ascii="Avenir Next" w:hAnsi="Avenir Next" w:cs="Arial"/>
          <w:color w:val="808080" w:themeColor="background1" w:themeShade="80"/>
          <w:sz w:val="22"/>
          <w:szCs w:val="22"/>
        </w:rPr>
        <w:t xml:space="preserve"> possible time” </w:t>
      </w:r>
      <w:r w:rsidR="009A455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Article 17, paragraph 3</w:t>
      </w:r>
      <w:r w:rsidR="009A4550">
        <w:rPr>
          <w:rFonts w:ascii="Avenir Next" w:hAnsi="Avenir Next" w:cs="Arial"/>
          <w:color w:val="808080" w:themeColor="background1" w:themeShade="80"/>
          <w:sz w:val="22"/>
          <w:szCs w:val="22"/>
        </w:rPr>
        <w:t>). Depending on the jurisdiction, this</w:t>
      </w:r>
      <w:r>
        <w:rPr>
          <w:rFonts w:ascii="Avenir Next" w:hAnsi="Avenir Next" w:cs="Arial"/>
          <w:color w:val="808080" w:themeColor="background1" w:themeShade="80"/>
          <w:sz w:val="22"/>
          <w:szCs w:val="22"/>
        </w:rPr>
        <w:t xml:space="preserve"> can translate </w:t>
      </w:r>
      <w:r w:rsidR="0040106A">
        <w:rPr>
          <w:rFonts w:ascii="Avenir Next" w:hAnsi="Avenir Next" w:cs="Arial"/>
          <w:color w:val="808080" w:themeColor="background1" w:themeShade="80"/>
          <w:sz w:val="22"/>
          <w:szCs w:val="22"/>
        </w:rPr>
        <w:t>in</w:t>
      </w:r>
      <w:r>
        <w:rPr>
          <w:rFonts w:ascii="Avenir Next" w:hAnsi="Avenir Next" w:cs="Arial"/>
          <w:color w:val="808080" w:themeColor="background1" w:themeShade="80"/>
          <w:sz w:val="22"/>
          <w:szCs w:val="22"/>
        </w:rPr>
        <w:t>to days or even months</w:t>
      </w:r>
      <w:r w:rsidR="009A4550">
        <w:rPr>
          <w:rFonts w:ascii="Avenir Next" w:hAnsi="Avenir Next" w:cs="Arial"/>
          <w:color w:val="808080" w:themeColor="background1" w:themeShade="80"/>
          <w:sz w:val="22"/>
          <w:szCs w:val="22"/>
        </w:rPr>
        <w:t>.</w:t>
      </w:r>
    </w:p>
    <w:p w14:paraId="2AD99351" w14:textId="3210DC28" w:rsidR="00241772" w:rsidRDefault="00241772" w:rsidP="0024177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event of partial or total lack of the grounds for granting the recognition or even if those have ceased to exist, modification or termination of recognition is </w:t>
      </w:r>
      <w:r w:rsidR="00466CBA">
        <w:rPr>
          <w:rFonts w:ascii="Avenir Next" w:hAnsi="Avenir Next" w:cs="Arial"/>
          <w:color w:val="808080" w:themeColor="background1" w:themeShade="80"/>
          <w:sz w:val="22"/>
          <w:szCs w:val="22"/>
        </w:rPr>
        <w:t>provided</w:t>
      </w:r>
      <w:r w:rsidR="00A92A7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in paragraph 4 of article 17.</w:t>
      </w:r>
    </w:p>
    <w:p w14:paraId="0D7ADC5E" w14:textId="433F8476" w:rsidR="00F825AB" w:rsidRDefault="00F825AB" w:rsidP="0024177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Another consideration to be taken into account stems from the public policy exception of article 6 </w:t>
      </w:r>
      <w:r w:rsidR="00F765A0">
        <w:rPr>
          <w:rFonts w:ascii="Avenir Next" w:hAnsi="Avenir Next" w:cs="Arial"/>
          <w:color w:val="808080" w:themeColor="background1" w:themeShade="80"/>
          <w:sz w:val="22"/>
          <w:szCs w:val="22"/>
        </w:rPr>
        <w:t>that</w:t>
      </w:r>
      <w:r>
        <w:rPr>
          <w:rFonts w:ascii="Avenir Next" w:hAnsi="Avenir Next" w:cs="Arial"/>
          <w:color w:val="808080" w:themeColor="background1" w:themeShade="80"/>
          <w:sz w:val="22"/>
          <w:szCs w:val="22"/>
        </w:rPr>
        <w:t xml:space="preserve"> gives the opportunity to courts to deny recognition (or to take any MLCBI-related action) on the basis of the manifestly contrary </w:t>
      </w:r>
      <w:r w:rsidR="00466CBA">
        <w:rPr>
          <w:rFonts w:ascii="Avenir Next" w:hAnsi="Avenir Next" w:cs="Arial"/>
          <w:color w:val="808080" w:themeColor="background1" w:themeShade="80"/>
          <w:sz w:val="22"/>
          <w:szCs w:val="22"/>
        </w:rPr>
        <w:t xml:space="preserve">to public policy </w:t>
      </w:r>
      <w:r>
        <w:rPr>
          <w:rFonts w:ascii="Avenir Next" w:hAnsi="Avenir Next" w:cs="Arial"/>
          <w:color w:val="808080" w:themeColor="background1" w:themeShade="80"/>
          <w:sz w:val="22"/>
          <w:szCs w:val="22"/>
        </w:rPr>
        <w:t>character of the action pursued</w:t>
      </w:r>
      <w:r w:rsidR="00466CBA">
        <w:rPr>
          <w:rFonts w:ascii="Avenir Next" w:hAnsi="Avenir Next" w:cs="Arial"/>
          <w:color w:val="808080" w:themeColor="background1" w:themeShade="80"/>
          <w:sz w:val="22"/>
          <w:szCs w:val="22"/>
        </w:rPr>
        <w:t xml:space="preserve"> via recognition</w:t>
      </w:r>
      <w:r>
        <w:rPr>
          <w:rFonts w:ascii="Avenir Next" w:hAnsi="Avenir Next" w:cs="Arial"/>
          <w:color w:val="808080" w:themeColor="background1" w:themeShade="80"/>
          <w:sz w:val="22"/>
          <w:szCs w:val="22"/>
        </w:rPr>
        <w:t>. Some jurisdictions view the meaning of public policy as broad while others interpret it more restrictiv</w:t>
      </w:r>
      <w:r w:rsidR="00757638">
        <w:rPr>
          <w:rFonts w:ascii="Avenir Next" w:hAnsi="Avenir Next" w:cs="Arial"/>
          <w:color w:val="808080" w:themeColor="background1" w:themeShade="80"/>
          <w:sz w:val="22"/>
          <w:szCs w:val="22"/>
        </w:rPr>
        <w:t xml:space="preserve">ely. </w:t>
      </w:r>
      <w:r w:rsidR="00FE5EE8">
        <w:rPr>
          <w:rFonts w:ascii="Avenir Next" w:hAnsi="Avenir Next" w:cs="Arial"/>
          <w:color w:val="808080" w:themeColor="background1" w:themeShade="80"/>
          <w:sz w:val="22"/>
          <w:szCs w:val="22"/>
        </w:rPr>
        <w:t xml:space="preserve"> </w:t>
      </w:r>
    </w:p>
    <w:p w14:paraId="547A1D69" w14:textId="55E3398B" w:rsidR="007C0BB1" w:rsidRDefault="00AF4E13" w:rsidP="007C0BB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834B2A">
        <w:rPr>
          <w:rFonts w:ascii="Avenir Next" w:hAnsi="Avenir Next" w:cs="Arial"/>
          <w:color w:val="808080" w:themeColor="background1" w:themeShade="80"/>
          <w:sz w:val="22"/>
          <w:szCs w:val="22"/>
        </w:rPr>
        <w:t>n eventual</w:t>
      </w:r>
      <w:r w:rsidR="007C0BB1">
        <w:rPr>
          <w:rFonts w:ascii="Avenir Next" w:hAnsi="Avenir Next" w:cs="Arial"/>
          <w:color w:val="808080" w:themeColor="background1" w:themeShade="80"/>
          <w:sz w:val="22"/>
          <w:szCs w:val="22"/>
        </w:rPr>
        <w:t xml:space="preserve"> </w:t>
      </w:r>
      <w:r w:rsidR="007C0BB1" w:rsidRPr="007C0BB1">
        <w:rPr>
          <w:rFonts w:ascii="Avenir Next" w:hAnsi="Avenir Next" w:cs="Arial"/>
          <w:color w:val="808080" w:themeColor="background1" w:themeShade="80"/>
          <w:sz w:val="22"/>
          <w:szCs w:val="22"/>
        </w:rPr>
        <w:t xml:space="preserve">move </w:t>
      </w:r>
      <w:r>
        <w:rPr>
          <w:rFonts w:ascii="Avenir Next" w:hAnsi="Avenir Next" w:cs="Arial"/>
          <w:color w:val="808080" w:themeColor="background1" w:themeShade="80"/>
          <w:sz w:val="22"/>
          <w:szCs w:val="22"/>
        </w:rPr>
        <w:t>of the debtor’s</w:t>
      </w:r>
      <w:r w:rsidRPr="007C0BB1">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COMI </w:t>
      </w:r>
      <w:r w:rsidR="007C0BB1" w:rsidRPr="007C0BB1">
        <w:rPr>
          <w:rFonts w:ascii="Avenir Next" w:hAnsi="Avenir Next" w:cs="Arial"/>
          <w:color w:val="808080" w:themeColor="background1" w:themeShade="80"/>
          <w:sz w:val="22"/>
          <w:szCs w:val="22"/>
        </w:rPr>
        <w:t>in close proximity to the commencement of the foreign proceeding</w:t>
      </w:r>
      <w:r w:rsidR="007C0BB1">
        <w:rPr>
          <w:rFonts w:ascii="Avenir Next" w:hAnsi="Avenir Next" w:cs="Arial"/>
          <w:color w:val="808080" w:themeColor="background1" w:themeShade="80"/>
          <w:sz w:val="22"/>
          <w:szCs w:val="22"/>
        </w:rPr>
        <w:t xml:space="preserve"> may generate additional scrutiny by the judiciary in </w:t>
      </w:r>
      <w:r w:rsidR="00A75D4B">
        <w:rPr>
          <w:rFonts w:ascii="Avenir Next" w:hAnsi="Avenir Next" w:cs="Arial"/>
          <w:color w:val="808080" w:themeColor="background1" w:themeShade="80"/>
          <w:sz w:val="22"/>
          <w:szCs w:val="22"/>
        </w:rPr>
        <w:t xml:space="preserve">examining the </w:t>
      </w:r>
      <w:r w:rsidR="00A0234D">
        <w:rPr>
          <w:rFonts w:ascii="Avenir Next" w:hAnsi="Avenir Next" w:cs="Arial"/>
          <w:color w:val="808080" w:themeColor="background1" w:themeShade="80"/>
          <w:sz w:val="22"/>
          <w:szCs w:val="22"/>
        </w:rPr>
        <w:t>application for recognition</w:t>
      </w:r>
      <w:r w:rsidR="00834B2A">
        <w:rPr>
          <w:rFonts w:ascii="Avenir Next" w:hAnsi="Avenir Next" w:cs="Arial"/>
          <w:color w:val="808080" w:themeColor="background1" w:themeShade="80"/>
          <w:sz w:val="22"/>
          <w:szCs w:val="22"/>
        </w:rPr>
        <w:t>.</w:t>
      </w:r>
    </w:p>
    <w:p w14:paraId="09A56272" w14:textId="5F71981F" w:rsidR="000A5316" w:rsidRDefault="000A5316" w:rsidP="007C0BB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With respect to </w:t>
      </w:r>
      <w:r w:rsidR="000F1373">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 xml:space="preserve">consideration </w:t>
      </w:r>
      <w:r w:rsidR="009A5E85">
        <w:rPr>
          <w:rFonts w:ascii="Avenir Next" w:hAnsi="Avenir Next" w:cs="Arial"/>
          <w:color w:val="808080" w:themeColor="background1" w:themeShade="80"/>
          <w:sz w:val="22"/>
          <w:szCs w:val="22"/>
        </w:rPr>
        <w:t>pertaining</w:t>
      </w:r>
      <w:r>
        <w:rPr>
          <w:rFonts w:ascii="Avenir Next" w:hAnsi="Avenir Next" w:cs="Arial"/>
          <w:color w:val="808080" w:themeColor="background1" w:themeShade="80"/>
          <w:sz w:val="22"/>
          <w:szCs w:val="22"/>
        </w:rPr>
        <w:t xml:space="preserve"> to timing and date, </w:t>
      </w:r>
      <w:r w:rsidR="00584EBD">
        <w:rPr>
          <w:rFonts w:ascii="Avenir Next" w:hAnsi="Avenir Next" w:cs="Arial"/>
          <w:color w:val="808080" w:themeColor="background1" w:themeShade="80"/>
          <w:sz w:val="22"/>
          <w:szCs w:val="22"/>
        </w:rPr>
        <w:t>it is</w:t>
      </w:r>
      <w:r w:rsidR="00D71980">
        <w:rPr>
          <w:rFonts w:ascii="Avenir Next" w:hAnsi="Avenir Next" w:cs="Arial"/>
          <w:color w:val="808080" w:themeColor="background1" w:themeShade="80"/>
          <w:sz w:val="22"/>
          <w:szCs w:val="22"/>
        </w:rPr>
        <w:t xml:space="preserve"> merely</w:t>
      </w:r>
      <w:r w:rsidR="00584EBD">
        <w:rPr>
          <w:rFonts w:ascii="Avenir Next" w:hAnsi="Avenir Next" w:cs="Arial"/>
          <w:color w:val="808080" w:themeColor="background1" w:themeShade="80"/>
          <w:sz w:val="22"/>
          <w:szCs w:val="22"/>
        </w:rPr>
        <w:t xml:space="preserve"> acknowledged by article 17, subparagraph 2(a), that the foreign proceeding </w:t>
      </w:r>
      <w:r w:rsidR="000536BE">
        <w:rPr>
          <w:rFonts w:ascii="Avenir Next" w:hAnsi="Avenir Next" w:cs="Arial"/>
          <w:color w:val="808080" w:themeColor="background1" w:themeShade="80"/>
          <w:sz w:val="22"/>
          <w:szCs w:val="22"/>
        </w:rPr>
        <w:t xml:space="preserve">should </w:t>
      </w:r>
      <w:r w:rsidR="00584EBD">
        <w:rPr>
          <w:rFonts w:ascii="Avenir Next" w:hAnsi="Avenir Next" w:cs="Arial"/>
          <w:color w:val="808080" w:themeColor="background1" w:themeShade="80"/>
          <w:sz w:val="22"/>
          <w:szCs w:val="22"/>
        </w:rPr>
        <w:t xml:space="preserve">be current at the time of the recognition application. </w:t>
      </w:r>
      <w:r w:rsidR="00D71980">
        <w:rPr>
          <w:rFonts w:ascii="Avenir Next" w:hAnsi="Avenir Next" w:cs="Arial"/>
          <w:color w:val="808080" w:themeColor="background1" w:themeShade="80"/>
          <w:sz w:val="22"/>
          <w:szCs w:val="22"/>
        </w:rPr>
        <w:t xml:space="preserve">Nevertheless, </w:t>
      </w:r>
      <w:r w:rsidR="000536BE">
        <w:rPr>
          <w:rFonts w:ascii="Avenir Next" w:hAnsi="Avenir Next" w:cs="Arial"/>
          <w:color w:val="808080" w:themeColor="background1" w:themeShade="80"/>
          <w:sz w:val="22"/>
          <w:szCs w:val="22"/>
        </w:rPr>
        <w:t>notable</w:t>
      </w:r>
      <w:r w:rsidR="00D71980">
        <w:rPr>
          <w:rFonts w:ascii="Avenir Next" w:hAnsi="Avenir Next" w:cs="Arial"/>
          <w:color w:val="808080" w:themeColor="background1" w:themeShade="80"/>
          <w:sz w:val="22"/>
          <w:szCs w:val="22"/>
        </w:rPr>
        <w:t xml:space="preserve"> caselaw has given rise to different concepts as to the timing at which consideration of the COMI concept should be ascertained</w:t>
      </w:r>
      <w:r w:rsidR="000536BE">
        <w:rPr>
          <w:rFonts w:ascii="Avenir Next" w:hAnsi="Avenir Next" w:cs="Arial"/>
          <w:color w:val="808080" w:themeColor="background1" w:themeShade="80"/>
          <w:sz w:val="22"/>
          <w:szCs w:val="22"/>
        </w:rPr>
        <w:t>. D</w:t>
      </w:r>
      <w:r w:rsidR="006C7083">
        <w:rPr>
          <w:rFonts w:ascii="Avenir Next" w:hAnsi="Avenir Next" w:cs="Arial"/>
          <w:color w:val="808080" w:themeColor="background1" w:themeShade="80"/>
          <w:sz w:val="22"/>
          <w:szCs w:val="22"/>
        </w:rPr>
        <w:t xml:space="preserve">etermination of the COMI </w:t>
      </w:r>
      <w:r w:rsidR="00FF26CB">
        <w:rPr>
          <w:rFonts w:ascii="Avenir Next" w:hAnsi="Avenir Next" w:cs="Arial"/>
          <w:color w:val="808080" w:themeColor="background1" w:themeShade="80"/>
          <w:sz w:val="22"/>
          <w:szCs w:val="22"/>
        </w:rPr>
        <w:t>c</w:t>
      </w:r>
      <w:r w:rsidR="006C7083">
        <w:rPr>
          <w:rFonts w:ascii="Avenir Next" w:hAnsi="Avenir Next" w:cs="Arial"/>
          <w:color w:val="808080" w:themeColor="background1" w:themeShade="80"/>
          <w:sz w:val="22"/>
          <w:szCs w:val="22"/>
        </w:rPr>
        <w:t xml:space="preserve">ould </w:t>
      </w:r>
      <w:r w:rsidR="000536BE">
        <w:rPr>
          <w:rFonts w:ascii="Avenir Next" w:hAnsi="Avenir Next" w:cs="Arial"/>
          <w:color w:val="808080" w:themeColor="background1" w:themeShade="80"/>
          <w:sz w:val="22"/>
          <w:szCs w:val="22"/>
        </w:rPr>
        <w:t xml:space="preserve">thus </w:t>
      </w:r>
      <w:r w:rsidR="009558A9">
        <w:rPr>
          <w:rFonts w:ascii="Avenir Next" w:hAnsi="Avenir Next" w:cs="Arial"/>
          <w:color w:val="808080" w:themeColor="background1" w:themeShade="80"/>
          <w:sz w:val="22"/>
          <w:szCs w:val="22"/>
        </w:rPr>
        <w:t>concern</w:t>
      </w:r>
      <w:r w:rsidR="006C7083">
        <w:rPr>
          <w:rFonts w:ascii="Avenir Next" w:hAnsi="Avenir Next" w:cs="Arial"/>
          <w:color w:val="808080" w:themeColor="background1" w:themeShade="80"/>
          <w:sz w:val="22"/>
          <w:szCs w:val="22"/>
        </w:rPr>
        <w:t xml:space="preserve"> </w:t>
      </w:r>
      <w:r w:rsidR="000536BE">
        <w:rPr>
          <w:rFonts w:ascii="Avenir Next" w:hAnsi="Avenir Next" w:cs="Arial"/>
          <w:color w:val="808080" w:themeColor="background1" w:themeShade="80"/>
          <w:sz w:val="22"/>
          <w:szCs w:val="22"/>
        </w:rPr>
        <w:t xml:space="preserve">either </w:t>
      </w:r>
      <w:r w:rsidR="006C7083">
        <w:rPr>
          <w:rFonts w:ascii="Avenir Next" w:hAnsi="Avenir Next" w:cs="Arial"/>
          <w:color w:val="808080" w:themeColor="background1" w:themeShade="80"/>
          <w:sz w:val="22"/>
          <w:szCs w:val="22"/>
        </w:rPr>
        <w:t>the time of application or</w:t>
      </w:r>
      <w:r w:rsidR="00295A8F">
        <w:rPr>
          <w:rFonts w:ascii="Avenir Next" w:hAnsi="Avenir Next" w:cs="Arial"/>
          <w:color w:val="808080" w:themeColor="background1" w:themeShade="80"/>
          <w:sz w:val="22"/>
          <w:szCs w:val="22"/>
        </w:rPr>
        <w:t xml:space="preserve"> the date on which the foreign proceeding commenced or</w:t>
      </w:r>
      <w:r w:rsidR="000536BE">
        <w:rPr>
          <w:rFonts w:ascii="Avenir Next" w:hAnsi="Avenir Next" w:cs="Arial"/>
          <w:color w:val="808080" w:themeColor="background1" w:themeShade="80"/>
          <w:sz w:val="22"/>
          <w:szCs w:val="22"/>
        </w:rPr>
        <w:t xml:space="preserve"> </w:t>
      </w:r>
      <w:r w:rsidR="00295A8F">
        <w:rPr>
          <w:rFonts w:ascii="Avenir Next" w:hAnsi="Avenir Next" w:cs="Arial"/>
          <w:color w:val="808080" w:themeColor="background1" w:themeShade="80"/>
          <w:sz w:val="22"/>
          <w:szCs w:val="22"/>
        </w:rPr>
        <w:t>the date on which the court should make a decision upon the recognition appli</w:t>
      </w:r>
      <w:r w:rsidR="0035472E">
        <w:rPr>
          <w:rFonts w:ascii="Avenir Next" w:hAnsi="Avenir Next" w:cs="Arial"/>
          <w:color w:val="808080" w:themeColor="background1" w:themeShade="80"/>
          <w:sz w:val="22"/>
          <w:szCs w:val="22"/>
        </w:rPr>
        <w:t xml:space="preserve">cation. </w:t>
      </w:r>
      <w:r w:rsidR="007C3279">
        <w:rPr>
          <w:rFonts w:ascii="Avenir Next" w:hAnsi="Avenir Next" w:cs="Arial"/>
          <w:color w:val="808080" w:themeColor="background1" w:themeShade="80"/>
          <w:sz w:val="22"/>
          <w:szCs w:val="22"/>
        </w:rPr>
        <w:t>In the GEI i</w:t>
      </w:r>
      <w:r w:rsidR="00C91E26">
        <w:rPr>
          <w:rFonts w:ascii="Avenir Next" w:hAnsi="Avenir Next" w:cs="Arial"/>
          <w:color w:val="808080" w:themeColor="background1" w:themeShade="80"/>
          <w:sz w:val="22"/>
          <w:szCs w:val="22"/>
        </w:rPr>
        <w:t>t</w:t>
      </w:r>
      <w:r w:rsidR="006532A5">
        <w:rPr>
          <w:rFonts w:ascii="Avenir Next" w:hAnsi="Avenir Next" w:cs="Arial"/>
          <w:color w:val="808080" w:themeColor="background1" w:themeShade="80"/>
          <w:sz w:val="22"/>
          <w:szCs w:val="22"/>
        </w:rPr>
        <w:t xml:space="preserve"> is </w:t>
      </w:r>
      <w:r w:rsidR="00C91E26">
        <w:rPr>
          <w:rFonts w:ascii="Avenir Next" w:hAnsi="Avenir Next" w:cs="Arial"/>
          <w:color w:val="808080" w:themeColor="background1" w:themeShade="80"/>
          <w:sz w:val="22"/>
          <w:szCs w:val="22"/>
        </w:rPr>
        <w:t>solely</w:t>
      </w:r>
      <w:r w:rsidR="00310DFF">
        <w:rPr>
          <w:rFonts w:ascii="Avenir Next" w:hAnsi="Avenir Next" w:cs="Arial"/>
          <w:color w:val="808080" w:themeColor="background1" w:themeShade="80"/>
          <w:sz w:val="22"/>
          <w:szCs w:val="22"/>
        </w:rPr>
        <w:t xml:space="preserve"> </w:t>
      </w:r>
      <w:r w:rsidR="006532A5">
        <w:rPr>
          <w:rFonts w:ascii="Avenir Next" w:hAnsi="Avenir Next" w:cs="Arial"/>
          <w:color w:val="808080" w:themeColor="background1" w:themeShade="80"/>
          <w:sz w:val="22"/>
          <w:szCs w:val="22"/>
        </w:rPr>
        <w:t>suggested that the proper date for determin</w:t>
      </w:r>
      <w:r w:rsidR="00A32F53">
        <w:rPr>
          <w:rFonts w:ascii="Avenir Next" w:hAnsi="Avenir Next" w:cs="Arial"/>
          <w:color w:val="808080" w:themeColor="background1" w:themeShade="80"/>
          <w:sz w:val="22"/>
          <w:szCs w:val="22"/>
        </w:rPr>
        <w:t>ing</w:t>
      </w:r>
      <w:r w:rsidR="006532A5">
        <w:rPr>
          <w:rFonts w:ascii="Avenir Next" w:hAnsi="Avenir Next" w:cs="Arial"/>
          <w:color w:val="808080" w:themeColor="background1" w:themeShade="80"/>
          <w:sz w:val="22"/>
          <w:szCs w:val="22"/>
        </w:rPr>
        <w:t xml:space="preserve"> the COMI a</w:t>
      </w:r>
      <w:r w:rsidR="00310DFF">
        <w:rPr>
          <w:rFonts w:ascii="Avenir Next" w:hAnsi="Avenir Next" w:cs="Arial"/>
          <w:color w:val="808080" w:themeColor="background1" w:themeShade="80"/>
          <w:sz w:val="22"/>
          <w:szCs w:val="22"/>
        </w:rPr>
        <w:t>s well as</w:t>
      </w:r>
      <w:r w:rsidR="006532A5">
        <w:rPr>
          <w:rFonts w:ascii="Avenir Next" w:hAnsi="Avenir Next" w:cs="Arial"/>
          <w:color w:val="808080" w:themeColor="background1" w:themeShade="80"/>
          <w:sz w:val="22"/>
          <w:szCs w:val="22"/>
        </w:rPr>
        <w:t xml:space="preserve"> the establishment of the debtor is the date on which the proceeding has commenced.</w:t>
      </w:r>
    </w:p>
    <w:p w14:paraId="6518A0EA" w14:textId="7C0CE142" w:rsidR="00EA32C4" w:rsidRDefault="0017631F" w:rsidP="005C3AF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Moreover, the foreign representative when applying at the court of the enacting State for recognition should also con</w:t>
      </w:r>
      <w:r w:rsidR="007D04DD">
        <w:rPr>
          <w:rFonts w:ascii="Avenir Next" w:hAnsi="Avenir Next" w:cs="Arial"/>
          <w:color w:val="808080" w:themeColor="background1" w:themeShade="80"/>
          <w:sz w:val="22"/>
          <w:szCs w:val="22"/>
        </w:rPr>
        <w:t xml:space="preserve">sider the </w:t>
      </w:r>
      <w:r w:rsidR="00874A51">
        <w:rPr>
          <w:rFonts w:ascii="Avenir Next" w:hAnsi="Avenir Next" w:cs="Arial"/>
          <w:color w:val="808080" w:themeColor="background1" w:themeShade="80"/>
          <w:sz w:val="22"/>
          <w:szCs w:val="22"/>
        </w:rPr>
        <w:t xml:space="preserve">existing procedural </w:t>
      </w:r>
      <w:r w:rsidR="00743E6D">
        <w:rPr>
          <w:rFonts w:ascii="Avenir Next" w:hAnsi="Avenir Next" w:cs="Arial"/>
          <w:color w:val="808080" w:themeColor="background1" w:themeShade="80"/>
          <w:sz w:val="22"/>
          <w:szCs w:val="22"/>
        </w:rPr>
        <w:t>(</w:t>
      </w:r>
      <w:r w:rsidR="00874A51">
        <w:rPr>
          <w:rFonts w:ascii="Avenir Next" w:hAnsi="Avenir Next" w:cs="Arial"/>
          <w:color w:val="808080" w:themeColor="background1" w:themeShade="80"/>
          <w:sz w:val="22"/>
          <w:szCs w:val="22"/>
        </w:rPr>
        <w:t>or other</w:t>
      </w:r>
      <w:r w:rsidR="00743E6D">
        <w:rPr>
          <w:rFonts w:ascii="Avenir Next" w:hAnsi="Avenir Next" w:cs="Arial"/>
          <w:color w:val="808080" w:themeColor="background1" w:themeShade="80"/>
          <w:sz w:val="22"/>
          <w:szCs w:val="22"/>
        </w:rPr>
        <w:t>)</w:t>
      </w:r>
      <w:r w:rsidR="00874A51">
        <w:rPr>
          <w:rFonts w:ascii="Avenir Next" w:hAnsi="Avenir Next" w:cs="Arial"/>
          <w:color w:val="808080" w:themeColor="background1" w:themeShade="80"/>
          <w:sz w:val="22"/>
          <w:szCs w:val="22"/>
        </w:rPr>
        <w:t xml:space="preserve"> rules in accordance with domestic law</w:t>
      </w:r>
      <w:r w:rsidR="00743E6D">
        <w:rPr>
          <w:rFonts w:ascii="Avenir Next" w:hAnsi="Avenir Next" w:cs="Arial"/>
          <w:color w:val="808080" w:themeColor="background1" w:themeShade="80"/>
          <w:sz w:val="22"/>
          <w:szCs w:val="22"/>
        </w:rPr>
        <w:t>,</w:t>
      </w:r>
      <w:r w:rsidR="00874A51">
        <w:rPr>
          <w:rFonts w:ascii="Avenir Next" w:hAnsi="Avenir Next" w:cs="Arial"/>
          <w:color w:val="808080" w:themeColor="background1" w:themeShade="80"/>
          <w:sz w:val="22"/>
          <w:szCs w:val="22"/>
        </w:rPr>
        <w:t xml:space="preserve"> </w:t>
      </w:r>
      <w:r w:rsidR="006C351F">
        <w:rPr>
          <w:rFonts w:ascii="Avenir Next" w:hAnsi="Avenir Next" w:cs="Arial"/>
          <w:color w:val="808080" w:themeColor="background1" w:themeShade="80"/>
          <w:sz w:val="22"/>
          <w:szCs w:val="22"/>
        </w:rPr>
        <w:t xml:space="preserve">especially </w:t>
      </w:r>
      <w:r w:rsidR="00743E6D">
        <w:rPr>
          <w:rFonts w:ascii="Avenir Next" w:hAnsi="Avenir Next" w:cs="Arial"/>
          <w:color w:val="808080" w:themeColor="background1" w:themeShade="80"/>
          <w:sz w:val="22"/>
          <w:szCs w:val="22"/>
        </w:rPr>
        <w:t xml:space="preserve">those </w:t>
      </w:r>
      <w:r w:rsidR="006C351F">
        <w:rPr>
          <w:rFonts w:ascii="Avenir Next" w:hAnsi="Avenir Next" w:cs="Arial"/>
          <w:color w:val="808080" w:themeColor="background1" w:themeShade="80"/>
          <w:sz w:val="22"/>
          <w:szCs w:val="22"/>
        </w:rPr>
        <w:t>relating</w:t>
      </w:r>
      <w:r w:rsidR="00874A51">
        <w:rPr>
          <w:rFonts w:ascii="Avenir Next" w:hAnsi="Avenir Next" w:cs="Arial"/>
          <w:color w:val="808080" w:themeColor="background1" w:themeShade="80"/>
          <w:sz w:val="22"/>
          <w:szCs w:val="22"/>
        </w:rPr>
        <w:t xml:space="preserve"> to circumstances of abuse of process. </w:t>
      </w:r>
      <w:r w:rsidR="004C25AB">
        <w:rPr>
          <w:rFonts w:ascii="Avenir Next" w:hAnsi="Avenir Next" w:cs="Arial"/>
          <w:color w:val="808080" w:themeColor="background1" w:themeShade="80"/>
          <w:sz w:val="22"/>
          <w:szCs w:val="22"/>
        </w:rPr>
        <w:t xml:space="preserve">It is </w:t>
      </w:r>
      <w:r w:rsidR="00545714">
        <w:rPr>
          <w:rFonts w:ascii="Avenir Next" w:hAnsi="Avenir Next" w:cs="Arial"/>
          <w:color w:val="808080" w:themeColor="background1" w:themeShade="80"/>
          <w:sz w:val="22"/>
          <w:szCs w:val="22"/>
        </w:rPr>
        <w:t>envisaged</w:t>
      </w:r>
      <w:r w:rsidR="004C25AB">
        <w:rPr>
          <w:rFonts w:ascii="Avenir Next" w:hAnsi="Avenir Next" w:cs="Arial"/>
          <w:color w:val="808080" w:themeColor="background1" w:themeShade="80"/>
          <w:sz w:val="22"/>
          <w:szCs w:val="22"/>
        </w:rPr>
        <w:t xml:space="preserve"> that the foreign representative </w:t>
      </w:r>
      <w:r w:rsidR="00E53105">
        <w:rPr>
          <w:rFonts w:ascii="Avenir Next" w:hAnsi="Avenir Next" w:cs="Arial"/>
          <w:color w:val="808080" w:themeColor="background1" w:themeShade="80"/>
          <w:sz w:val="22"/>
          <w:szCs w:val="22"/>
        </w:rPr>
        <w:t xml:space="preserve">also </w:t>
      </w:r>
      <w:r w:rsidR="006C351F">
        <w:rPr>
          <w:rFonts w:ascii="Avenir Next" w:hAnsi="Avenir Next" w:cs="Arial"/>
          <w:color w:val="808080" w:themeColor="background1" w:themeShade="80"/>
          <w:sz w:val="22"/>
          <w:szCs w:val="22"/>
        </w:rPr>
        <w:t xml:space="preserve">has </w:t>
      </w:r>
      <w:r w:rsidR="004C25AB">
        <w:rPr>
          <w:rFonts w:ascii="Avenir Next" w:hAnsi="Avenir Next" w:cs="Arial"/>
          <w:color w:val="808080" w:themeColor="background1" w:themeShade="80"/>
          <w:sz w:val="22"/>
          <w:szCs w:val="22"/>
        </w:rPr>
        <w:t xml:space="preserve">an obligation </w:t>
      </w:r>
      <w:r w:rsidR="00123DCF">
        <w:rPr>
          <w:rFonts w:ascii="Avenir Next" w:hAnsi="Avenir Next" w:cs="Arial"/>
          <w:color w:val="808080" w:themeColor="background1" w:themeShade="80"/>
          <w:sz w:val="22"/>
          <w:szCs w:val="22"/>
        </w:rPr>
        <w:t>of</w:t>
      </w:r>
      <w:r w:rsidR="004C25AB">
        <w:rPr>
          <w:rFonts w:ascii="Avenir Next" w:hAnsi="Avenir Next" w:cs="Arial"/>
          <w:color w:val="808080" w:themeColor="background1" w:themeShade="80"/>
          <w:sz w:val="22"/>
          <w:szCs w:val="22"/>
        </w:rPr>
        <w:t xml:space="preserve"> full and frank disclosure </w:t>
      </w:r>
      <w:r w:rsidR="00C00350">
        <w:rPr>
          <w:rFonts w:ascii="Avenir Next" w:hAnsi="Avenir Next" w:cs="Arial"/>
          <w:color w:val="808080" w:themeColor="background1" w:themeShade="80"/>
          <w:sz w:val="22"/>
          <w:szCs w:val="22"/>
        </w:rPr>
        <w:t>to the recognizing court in the enacting State</w:t>
      </w:r>
      <w:r w:rsidR="006C351F">
        <w:rPr>
          <w:rFonts w:ascii="Avenir Next" w:hAnsi="Avenir Next" w:cs="Arial"/>
          <w:color w:val="808080" w:themeColor="background1" w:themeShade="80"/>
          <w:sz w:val="22"/>
          <w:szCs w:val="22"/>
        </w:rPr>
        <w:t>.</w:t>
      </w:r>
    </w:p>
    <w:p w14:paraId="713C0C0F" w14:textId="1B1A8FB3"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5A3403C" w14:textId="6D8ADC40" w:rsidR="0018794B" w:rsidRPr="00942EDF" w:rsidRDefault="00336EAA" w:rsidP="005E4979">
      <w:pPr>
        <w:jc w:val="both"/>
        <w:rPr>
          <w:rFonts w:ascii="Avenir Next" w:hAnsi="Avenir Next" w:cs="Arial"/>
          <w:color w:val="808080" w:themeColor="background1" w:themeShade="80"/>
          <w:sz w:val="22"/>
          <w:szCs w:val="22"/>
        </w:rPr>
      </w:pPr>
      <w:r w:rsidRPr="00CA72ED">
        <w:rPr>
          <w:rFonts w:ascii="Avenir Next" w:hAnsi="Avenir Next" w:cs="Arial"/>
          <w:color w:val="808080" w:themeColor="background1" w:themeShade="80"/>
          <w:sz w:val="22"/>
          <w:szCs w:val="22"/>
          <w:lang w:val="en-GB"/>
        </w:rPr>
        <w:t>In cases of urgency</w:t>
      </w:r>
      <w:r>
        <w:rPr>
          <w:rFonts w:ascii="Avenir Next" w:hAnsi="Avenir Next" w:cs="Arial"/>
          <w:color w:val="808080" w:themeColor="background1" w:themeShade="80"/>
          <w:sz w:val="22"/>
          <w:szCs w:val="22"/>
          <w:lang w:val="en-GB"/>
        </w:rPr>
        <w:t xml:space="preserve">, the MLCBI provides </w:t>
      </w:r>
      <w:r w:rsidR="00646251">
        <w:rPr>
          <w:rFonts w:ascii="Avenir Next" w:hAnsi="Avenir Next" w:cs="Arial"/>
          <w:color w:val="808080" w:themeColor="background1" w:themeShade="80"/>
          <w:sz w:val="22"/>
          <w:szCs w:val="22"/>
          <w:lang w:val="en-GB"/>
        </w:rPr>
        <w:t xml:space="preserve">in its article 19 </w:t>
      </w:r>
      <w:r>
        <w:rPr>
          <w:rFonts w:ascii="Avenir Next" w:hAnsi="Avenir Next" w:cs="Arial"/>
          <w:color w:val="808080" w:themeColor="background1" w:themeShade="80"/>
          <w:sz w:val="22"/>
          <w:szCs w:val="22"/>
          <w:lang w:val="en-GB"/>
        </w:rPr>
        <w:t>for interim relief upon application for recognition</w:t>
      </w:r>
      <w:r w:rsidR="00E50584">
        <w:rPr>
          <w:rFonts w:ascii="Avenir Next" w:hAnsi="Avenir Next" w:cs="Arial"/>
          <w:color w:val="808080" w:themeColor="background1" w:themeShade="80"/>
          <w:sz w:val="22"/>
          <w:szCs w:val="22"/>
          <w:lang w:val="en-GB"/>
        </w:rPr>
        <w:t xml:space="preserve">. </w:t>
      </w:r>
      <w:r w:rsidR="000040FA">
        <w:rPr>
          <w:rFonts w:ascii="Avenir Next" w:hAnsi="Avenir Next" w:cs="Arial"/>
          <w:color w:val="808080" w:themeColor="background1" w:themeShade="80"/>
          <w:sz w:val="22"/>
          <w:szCs w:val="22"/>
          <w:lang w:val="en-GB"/>
        </w:rPr>
        <w:t>It</w:t>
      </w:r>
      <w:r w:rsidR="00E50584">
        <w:rPr>
          <w:rFonts w:ascii="Avenir Next" w:hAnsi="Avenir Next" w:cs="Arial"/>
          <w:color w:val="808080" w:themeColor="background1" w:themeShade="80"/>
          <w:sz w:val="22"/>
          <w:szCs w:val="22"/>
          <w:lang w:val="en-GB"/>
        </w:rPr>
        <w:t xml:space="preserve"> is </w:t>
      </w:r>
      <w:r w:rsidR="00665FC9">
        <w:rPr>
          <w:rFonts w:ascii="Avenir Next" w:hAnsi="Avenir Next" w:cs="Arial"/>
          <w:color w:val="808080" w:themeColor="background1" w:themeShade="80"/>
          <w:sz w:val="22"/>
          <w:szCs w:val="22"/>
          <w:lang w:val="en-GB"/>
        </w:rPr>
        <w:t>ordered on a discretionary basis by the court</w:t>
      </w:r>
      <w:r>
        <w:rPr>
          <w:rFonts w:ascii="Avenir Next" w:hAnsi="Avenir Next" w:cs="Arial"/>
          <w:color w:val="808080" w:themeColor="background1" w:themeShade="80"/>
          <w:sz w:val="22"/>
          <w:szCs w:val="22"/>
          <w:lang w:val="en-GB"/>
        </w:rPr>
        <w:t>.</w:t>
      </w:r>
      <w:r w:rsidR="00665FC9">
        <w:rPr>
          <w:rFonts w:ascii="Avenir Next" w:hAnsi="Avenir Next" w:cs="Arial"/>
          <w:color w:val="808080" w:themeColor="background1" w:themeShade="80"/>
          <w:sz w:val="22"/>
          <w:szCs w:val="22"/>
          <w:lang w:val="en-GB"/>
        </w:rPr>
        <w:t xml:space="preserve"> </w:t>
      </w:r>
      <w:r w:rsidR="001446CC">
        <w:rPr>
          <w:rFonts w:ascii="Avenir Next" w:hAnsi="Avenir Next" w:cs="Arial"/>
          <w:color w:val="808080" w:themeColor="background1" w:themeShade="80"/>
          <w:sz w:val="22"/>
          <w:szCs w:val="22"/>
          <w:lang w:val="en-GB"/>
        </w:rPr>
        <w:t xml:space="preserve">Interim relief should in principle concern urgent and provisional measures. </w:t>
      </w:r>
      <w:r w:rsidR="00646251">
        <w:rPr>
          <w:rFonts w:ascii="Avenir Next" w:hAnsi="Avenir Next" w:cs="Arial"/>
          <w:color w:val="808080" w:themeColor="background1" w:themeShade="80"/>
          <w:sz w:val="22"/>
          <w:szCs w:val="22"/>
          <w:lang w:val="en-GB"/>
        </w:rPr>
        <w:t>The recognizing court considers the appropriateness of the relief while it may identify specific conditions for the granting of such relief</w:t>
      </w:r>
      <w:r w:rsidR="00942EDF">
        <w:rPr>
          <w:rFonts w:ascii="Avenir Next" w:hAnsi="Avenir Next" w:cs="Arial"/>
          <w:color w:val="808080" w:themeColor="background1" w:themeShade="80"/>
          <w:sz w:val="22"/>
          <w:szCs w:val="22"/>
          <w:lang w:val="en-GB"/>
        </w:rPr>
        <w:t xml:space="preserve"> </w:t>
      </w:r>
      <w:r w:rsidR="00942EDF">
        <w:rPr>
          <w:rFonts w:ascii="Avenir Next" w:hAnsi="Avenir Next" w:cs="Arial"/>
          <w:color w:val="808080" w:themeColor="background1" w:themeShade="80"/>
          <w:sz w:val="22"/>
          <w:szCs w:val="22"/>
        </w:rPr>
        <w:t>(</w:t>
      </w:r>
      <w:r w:rsidR="00942EDF" w:rsidRPr="00362F2D">
        <w:rPr>
          <w:rFonts w:ascii="Avenir Next" w:hAnsi="Avenir Next" w:cs="Arial"/>
          <w:i/>
          <w:iCs/>
          <w:color w:val="808080" w:themeColor="background1" w:themeShade="80"/>
          <w:sz w:val="22"/>
          <w:szCs w:val="22"/>
        </w:rPr>
        <w:t>see</w:t>
      </w:r>
      <w:r w:rsidR="00942EDF">
        <w:rPr>
          <w:rFonts w:ascii="Avenir Next" w:hAnsi="Avenir Next" w:cs="Arial"/>
          <w:color w:val="808080" w:themeColor="background1" w:themeShade="80"/>
          <w:sz w:val="22"/>
          <w:szCs w:val="22"/>
        </w:rPr>
        <w:t xml:space="preserve"> article 22</w:t>
      </w:r>
      <w:r w:rsidR="00407B55">
        <w:rPr>
          <w:rFonts w:ascii="Avenir Next" w:hAnsi="Avenir Next" w:cs="Arial"/>
          <w:color w:val="808080" w:themeColor="background1" w:themeShade="80"/>
          <w:sz w:val="22"/>
          <w:szCs w:val="22"/>
        </w:rPr>
        <w:t>, paragraph 2</w:t>
      </w:r>
      <w:r w:rsidR="00942EDF">
        <w:rPr>
          <w:rFonts w:ascii="Avenir Next" w:hAnsi="Avenir Next" w:cs="Arial"/>
          <w:color w:val="808080" w:themeColor="background1" w:themeShade="80"/>
          <w:sz w:val="22"/>
          <w:szCs w:val="22"/>
        </w:rPr>
        <w:t>)</w:t>
      </w:r>
      <w:r w:rsidR="00646251">
        <w:rPr>
          <w:rFonts w:ascii="Avenir Next" w:hAnsi="Avenir Next" w:cs="Arial"/>
          <w:color w:val="808080" w:themeColor="background1" w:themeShade="80"/>
          <w:sz w:val="22"/>
          <w:szCs w:val="22"/>
          <w:lang w:val="en-GB"/>
        </w:rPr>
        <w:t xml:space="preserve">. </w:t>
      </w:r>
      <w:r w:rsidR="0027606C">
        <w:rPr>
          <w:rFonts w:ascii="Avenir Next" w:hAnsi="Avenir Next" w:cs="Arial"/>
          <w:color w:val="808080" w:themeColor="background1" w:themeShade="80"/>
          <w:sz w:val="22"/>
          <w:szCs w:val="22"/>
          <w:lang w:val="en-GB"/>
        </w:rPr>
        <w:t xml:space="preserve">Although the contents of article 19 very much resemble </w:t>
      </w:r>
      <w:r w:rsidR="00BC1463">
        <w:rPr>
          <w:rFonts w:ascii="Avenir Next" w:hAnsi="Avenir Next" w:cs="Arial"/>
          <w:color w:val="808080" w:themeColor="background1" w:themeShade="80"/>
          <w:sz w:val="22"/>
          <w:szCs w:val="22"/>
          <w:lang w:val="en-GB"/>
        </w:rPr>
        <w:t xml:space="preserve">those of </w:t>
      </w:r>
      <w:r w:rsidR="0027606C">
        <w:rPr>
          <w:rFonts w:ascii="Avenir Next" w:hAnsi="Avenir Next" w:cs="Arial"/>
          <w:color w:val="808080" w:themeColor="background1" w:themeShade="80"/>
          <w:sz w:val="22"/>
          <w:szCs w:val="22"/>
          <w:lang w:val="en-GB"/>
        </w:rPr>
        <w:t xml:space="preserve">article 21, </w:t>
      </w:r>
      <w:r w:rsidR="000040FA">
        <w:rPr>
          <w:rFonts w:ascii="Avenir Next" w:hAnsi="Avenir Next" w:cs="Arial"/>
          <w:color w:val="808080" w:themeColor="background1" w:themeShade="80"/>
          <w:sz w:val="22"/>
          <w:szCs w:val="22"/>
          <w:lang w:val="en-GB"/>
        </w:rPr>
        <w:t xml:space="preserve">considerable </w:t>
      </w:r>
      <w:r w:rsidR="0027606C">
        <w:rPr>
          <w:rFonts w:ascii="Avenir Next" w:hAnsi="Avenir Next" w:cs="Arial"/>
          <w:color w:val="808080" w:themeColor="background1" w:themeShade="80"/>
          <w:sz w:val="22"/>
          <w:szCs w:val="22"/>
          <w:lang w:val="en-GB"/>
        </w:rPr>
        <w:t>differences occur</w:t>
      </w:r>
      <w:r w:rsidR="000040FA">
        <w:rPr>
          <w:rFonts w:ascii="Avenir Next" w:hAnsi="Avenir Next" w:cs="Arial"/>
          <w:color w:val="808080" w:themeColor="background1" w:themeShade="80"/>
          <w:sz w:val="22"/>
          <w:szCs w:val="22"/>
          <w:lang w:val="en-GB"/>
        </w:rPr>
        <w:t>.</w:t>
      </w:r>
      <w:r w:rsidR="0027606C">
        <w:rPr>
          <w:rFonts w:ascii="Avenir Next" w:hAnsi="Avenir Next" w:cs="Arial"/>
          <w:color w:val="808080" w:themeColor="background1" w:themeShade="80"/>
          <w:sz w:val="22"/>
          <w:szCs w:val="22"/>
          <w:lang w:val="en-GB"/>
        </w:rPr>
        <w:t xml:space="preserve"> </w:t>
      </w:r>
      <w:r w:rsidR="000040FA">
        <w:rPr>
          <w:rFonts w:ascii="Avenir Next" w:hAnsi="Avenir Next" w:cs="Arial"/>
          <w:color w:val="808080" w:themeColor="background1" w:themeShade="80"/>
          <w:sz w:val="22"/>
          <w:szCs w:val="22"/>
          <w:lang w:val="en-GB"/>
        </w:rPr>
        <w:t>S</w:t>
      </w:r>
      <w:r w:rsidR="0027606C">
        <w:rPr>
          <w:rFonts w:ascii="Avenir Next" w:hAnsi="Avenir Next" w:cs="Arial"/>
          <w:color w:val="808080" w:themeColor="background1" w:themeShade="80"/>
          <w:sz w:val="22"/>
          <w:szCs w:val="22"/>
          <w:lang w:val="en-GB"/>
        </w:rPr>
        <w:t>ubparagraph (a)</w:t>
      </w:r>
      <w:r w:rsidR="000040FA">
        <w:rPr>
          <w:rFonts w:ascii="Avenir Next" w:hAnsi="Avenir Next" w:cs="Arial"/>
          <w:color w:val="808080" w:themeColor="background1" w:themeShade="80"/>
          <w:sz w:val="22"/>
          <w:szCs w:val="22"/>
          <w:lang w:val="en-GB"/>
        </w:rPr>
        <w:t xml:space="preserve"> </w:t>
      </w:r>
      <w:r w:rsidR="002C267F">
        <w:rPr>
          <w:rFonts w:ascii="Avenir Next" w:hAnsi="Avenir Next" w:cs="Arial"/>
          <w:color w:val="808080" w:themeColor="background1" w:themeShade="80"/>
          <w:sz w:val="22"/>
          <w:szCs w:val="22"/>
          <w:lang w:val="en-GB"/>
        </w:rPr>
        <w:t xml:space="preserve">of article 19 </w:t>
      </w:r>
      <w:r w:rsidR="000040FA">
        <w:rPr>
          <w:rFonts w:ascii="Avenir Next" w:hAnsi="Avenir Next" w:cs="Arial"/>
          <w:color w:val="808080" w:themeColor="background1" w:themeShade="80"/>
          <w:sz w:val="22"/>
          <w:szCs w:val="22"/>
          <w:lang w:val="en-GB"/>
        </w:rPr>
        <w:t>merely</w:t>
      </w:r>
      <w:r w:rsidR="0027606C">
        <w:rPr>
          <w:rFonts w:ascii="Avenir Next" w:hAnsi="Avenir Next" w:cs="Arial"/>
          <w:color w:val="808080" w:themeColor="background1" w:themeShade="80"/>
          <w:sz w:val="22"/>
          <w:szCs w:val="22"/>
          <w:lang w:val="en-GB"/>
        </w:rPr>
        <w:t xml:space="preserve"> states a stay of execution, </w:t>
      </w:r>
      <w:r w:rsidR="00BC1463">
        <w:rPr>
          <w:rFonts w:ascii="Avenir Next" w:hAnsi="Avenir Next" w:cs="Arial"/>
          <w:color w:val="808080" w:themeColor="background1" w:themeShade="80"/>
          <w:sz w:val="22"/>
          <w:szCs w:val="22"/>
          <w:lang w:val="en-GB"/>
        </w:rPr>
        <w:t xml:space="preserve">while </w:t>
      </w:r>
      <w:r w:rsidR="0027606C">
        <w:rPr>
          <w:rFonts w:ascii="Avenir Next" w:hAnsi="Avenir Next" w:cs="Arial"/>
          <w:color w:val="808080" w:themeColor="background1" w:themeShade="80"/>
          <w:sz w:val="22"/>
          <w:szCs w:val="22"/>
          <w:lang w:val="en-GB"/>
        </w:rPr>
        <w:t>subparagraph (b)</w:t>
      </w:r>
      <w:r w:rsidR="000040FA">
        <w:rPr>
          <w:rFonts w:ascii="Avenir Next" w:hAnsi="Avenir Next" w:cs="Arial"/>
          <w:color w:val="808080" w:themeColor="background1" w:themeShade="80"/>
          <w:sz w:val="22"/>
          <w:szCs w:val="22"/>
          <w:lang w:val="en-GB"/>
        </w:rPr>
        <w:t xml:space="preserve"> </w:t>
      </w:r>
      <w:r w:rsidR="0018794B">
        <w:rPr>
          <w:rFonts w:ascii="Avenir Next" w:hAnsi="Avenir Next" w:cs="Arial"/>
          <w:color w:val="808080" w:themeColor="background1" w:themeShade="80"/>
          <w:sz w:val="22"/>
          <w:szCs w:val="22"/>
          <w:lang w:val="en-GB"/>
        </w:rPr>
        <w:t>brings forward</w:t>
      </w:r>
      <w:r w:rsidR="0027606C">
        <w:rPr>
          <w:rFonts w:ascii="Avenir Next" w:hAnsi="Avenir Next" w:cs="Arial"/>
          <w:color w:val="808080" w:themeColor="background1" w:themeShade="80"/>
          <w:sz w:val="22"/>
          <w:szCs w:val="22"/>
          <w:lang w:val="en-GB"/>
        </w:rPr>
        <w:t xml:space="preserve"> the practice of entrusting the administration or realization of the debtor’s assets </w:t>
      </w:r>
      <w:r w:rsidR="009777B4">
        <w:rPr>
          <w:rFonts w:ascii="Avenir Next" w:hAnsi="Avenir Next" w:cs="Arial"/>
          <w:color w:val="808080" w:themeColor="background1" w:themeShade="80"/>
          <w:sz w:val="22"/>
          <w:szCs w:val="22"/>
          <w:lang w:val="en-GB"/>
        </w:rPr>
        <w:t xml:space="preserve">to </w:t>
      </w:r>
      <w:r w:rsidR="009777B4">
        <w:rPr>
          <w:rFonts w:ascii="Avenir Next" w:hAnsi="Avenir Next" w:cs="Arial"/>
          <w:color w:val="808080" w:themeColor="background1" w:themeShade="80"/>
          <w:sz w:val="22"/>
          <w:szCs w:val="22"/>
          <w:lang w:val="en-GB"/>
        </w:rPr>
        <w:lastRenderedPageBreak/>
        <w:t xml:space="preserve">the foreign representative or another authorized person </w:t>
      </w:r>
      <w:r w:rsidR="0027606C">
        <w:rPr>
          <w:rFonts w:ascii="Avenir Next" w:hAnsi="Avenir Next" w:cs="Arial"/>
          <w:color w:val="808080" w:themeColor="background1" w:themeShade="80"/>
          <w:sz w:val="22"/>
          <w:szCs w:val="22"/>
          <w:lang w:val="en-GB"/>
        </w:rPr>
        <w:t>in the event of possible devaluation, perishable assets or assets in jeopardy.</w:t>
      </w:r>
    </w:p>
    <w:p w14:paraId="3DA0A4D6" w14:textId="1C2F8171" w:rsidR="00296DA7" w:rsidRDefault="004D3CB4" w:rsidP="001879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Such relief is discontinued upon decision of the recognition application (</w:t>
      </w:r>
      <w:r w:rsidR="00500108">
        <w:rPr>
          <w:rFonts w:ascii="Avenir Next" w:hAnsi="Avenir Next" w:cs="Arial"/>
          <w:i/>
          <w:iCs/>
          <w:color w:val="808080" w:themeColor="background1" w:themeShade="80"/>
          <w:sz w:val="22"/>
          <w:szCs w:val="22"/>
          <w:lang w:val="en-GB"/>
        </w:rPr>
        <w:t xml:space="preserve">see </w:t>
      </w:r>
      <w:r>
        <w:rPr>
          <w:rFonts w:ascii="Avenir Next" w:hAnsi="Avenir Next" w:cs="Arial"/>
          <w:color w:val="808080" w:themeColor="background1" w:themeShade="80"/>
          <w:sz w:val="22"/>
          <w:szCs w:val="22"/>
          <w:lang w:val="en-GB"/>
        </w:rPr>
        <w:t>paragraph 3, article 19).</w:t>
      </w:r>
    </w:p>
    <w:p w14:paraId="2FBBF972" w14:textId="24AA30E7" w:rsidR="0018794B" w:rsidRPr="00C629F8" w:rsidRDefault="0018794B" w:rsidP="001879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r w:rsidR="002F1C1D">
        <w:rPr>
          <w:rFonts w:ascii="Avenir Next" w:hAnsi="Avenir Next" w:cs="Arial"/>
          <w:color w:val="808080" w:themeColor="background1" w:themeShade="80"/>
          <w:sz w:val="22"/>
          <w:szCs w:val="22"/>
          <w:lang w:val="en-GB"/>
        </w:rPr>
        <w:t>specified</w:t>
      </w:r>
      <w:r>
        <w:rPr>
          <w:rFonts w:ascii="Avenir Next" w:hAnsi="Avenir Next" w:cs="Arial"/>
          <w:color w:val="808080" w:themeColor="background1" w:themeShade="80"/>
          <w:sz w:val="22"/>
          <w:szCs w:val="22"/>
          <w:lang w:val="en-GB"/>
        </w:rPr>
        <w:t xml:space="preserve"> in paragraph 4 of the same article, an important requirement lies in the consistency between relief granted to the foreign main proceeding and the relief to be granted in the foreign non-main proceeding.</w:t>
      </w:r>
    </w:p>
    <w:p w14:paraId="6EA43779" w14:textId="4B4B730F" w:rsidR="001446CC" w:rsidRDefault="0018794B" w:rsidP="00C629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7D1841">
        <w:rPr>
          <w:rFonts w:ascii="Avenir Next" w:hAnsi="Avenir Next" w:cs="Arial"/>
          <w:color w:val="808080" w:themeColor="background1" w:themeShade="80"/>
          <w:sz w:val="22"/>
          <w:szCs w:val="22"/>
          <w:lang w:val="en-GB"/>
        </w:rPr>
        <w:t xml:space="preserve">nother </w:t>
      </w:r>
      <w:r>
        <w:rPr>
          <w:rFonts w:ascii="Avenir Next" w:hAnsi="Avenir Next" w:cs="Arial"/>
          <w:color w:val="808080" w:themeColor="background1" w:themeShade="80"/>
          <w:sz w:val="22"/>
          <w:szCs w:val="22"/>
          <w:lang w:val="en-GB"/>
        </w:rPr>
        <w:t xml:space="preserve">restriction relates to the fact that </w:t>
      </w:r>
      <w:r w:rsidR="002B1B7D">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interim relief should be </w:t>
      </w:r>
      <w:r w:rsidR="007D1841">
        <w:rPr>
          <w:rFonts w:ascii="Avenir Next" w:hAnsi="Avenir Next" w:cs="Arial"/>
          <w:color w:val="808080" w:themeColor="background1" w:themeShade="80"/>
          <w:sz w:val="22"/>
          <w:szCs w:val="22"/>
          <w:lang w:val="en-GB"/>
        </w:rPr>
        <w:t>‘</w:t>
      </w:r>
      <w:r w:rsidRPr="00C629F8">
        <w:rPr>
          <w:rFonts w:ascii="Avenir Next" w:hAnsi="Avenir Next" w:cs="Arial"/>
          <w:color w:val="808080" w:themeColor="background1" w:themeShade="80"/>
          <w:sz w:val="22"/>
          <w:szCs w:val="22"/>
          <w:lang w:val="en-GB"/>
        </w:rPr>
        <w:t>collective</w:t>
      </w:r>
      <w:r w:rsidR="007D1841">
        <w:rPr>
          <w:rFonts w:ascii="Avenir Next" w:hAnsi="Avenir Next" w:cs="Arial"/>
          <w:color w:val="808080" w:themeColor="background1" w:themeShade="80"/>
          <w:sz w:val="22"/>
          <w:szCs w:val="22"/>
          <w:lang w:val="en-GB"/>
        </w:rPr>
        <w:t>’</w:t>
      </w:r>
      <w:r w:rsidRPr="00C629F8">
        <w:rPr>
          <w:rFonts w:ascii="Avenir Next" w:hAnsi="Avenir Next" w:cs="Arial"/>
          <w:color w:val="808080" w:themeColor="background1" w:themeShade="80"/>
          <w:sz w:val="22"/>
          <w:szCs w:val="22"/>
          <w:lang w:val="en-GB"/>
        </w:rPr>
        <w:t xml:space="preserve"> </w:t>
      </w:r>
      <w:r w:rsidR="002B1B7D">
        <w:rPr>
          <w:rFonts w:ascii="Avenir Next" w:hAnsi="Avenir Next" w:cs="Arial"/>
          <w:color w:val="808080" w:themeColor="background1" w:themeShade="80"/>
          <w:sz w:val="22"/>
          <w:szCs w:val="22"/>
          <w:lang w:val="en-GB"/>
        </w:rPr>
        <w:t>in character and thus in line w</w:t>
      </w:r>
      <w:r w:rsidR="001446CC">
        <w:rPr>
          <w:rFonts w:ascii="Avenir Next" w:hAnsi="Avenir Next" w:cs="Arial"/>
          <w:color w:val="808080" w:themeColor="background1" w:themeShade="80"/>
          <w:sz w:val="22"/>
          <w:szCs w:val="22"/>
        </w:rPr>
        <w:t xml:space="preserve">ith relief </w:t>
      </w:r>
      <w:r w:rsidR="00546112">
        <w:rPr>
          <w:rFonts w:ascii="Avenir Next" w:hAnsi="Avenir Next" w:cs="Arial"/>
          <w:color w:val="808080" w:themeColor="background1" w:themeShade="80"/>
          <w:sz w:val="22"/>
          <w:szCs w:val="22"/>
        </w:rPr>
        <w:t xml:space="preserve">generally </w:t>
      </w:r>
      <w:r w:rsidR="001446CC">
        <w:rPr>
          <w:rFonts w:ascii="Avenir Next" w:hAnsi="Avenir Next" w:cs="Arial"/>
          <w:color w:val="808080" w:themeColor="background1" w:themeShade="80"/>
          <w:sz w:val="22"/>
          <w:szCs w:val="22"/>
        </w:rPr>
        <w:t xml:space="preserve">available in </w:t>
      </w:r>
      <w:r w:rsidR="002B1B7D">
        <w:rPr>
          <w:rFonts w:ascii="Avenir Next" w:hAnsi="Avenir Next" w:cs="Arial"/>
          <w:color w:val="808080" w:themeColor="background1" w:themeShade="80"/>
          <w:sz w:val="22"/>
          <w:szCs w:val="22"/>
          <w:lang w:val="en-GB"/>
        </w:rPr>
        <w:t xml:space="preserve">collective </w:t>
      </w:r>
      <w:r>
        <w:rPr>
          <w:rFonts w:ascii="Avenir Next" w:hAnsi="Avenir Next" w:cs="Arial"/>
          <w:color w:val="808080" w:themeColor="background1" w:themeShade="80"/>
          <w:sz w:val="22"/>
          <w:szCs w:val="22"/>
          <w:lang w:val="en-GB"/>
        </w:rPr>
        <w:t>insolvency proceedings.</w:t>
      </w:r>
    </w:p>
    <w:p w14:paraId="42DA2CFE" w14:textId="5059ADC8" w:rsidR="00172596" w:rsidRDefault="00CA056B" w:rsidP="00CA056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addition, t</w:t>
      </w:r>
      <w:r w:rsidR="00172596">
        <w:rPr>
          <w:rFonts w:ascii="Avenir Next" w:hAnsi="Avenir Next" w:cs="Arial"/>
          <w:color w:val="808080" w:themeColor="background1" w:themeShade="80"/>
          <w:sz w:val="22"/>
          <w:szCs w:val="22"/>
        </w:rPr>
        <w:t>he granting, denying, modifying or terminating relief under articles 19 or 21 is conditioned upon appropriate protection of the rights of creditors and other persons, including the debtor</w:t>
      </w:r>
      <w:r w:rsidR="00362F2D">
        <w:rPr>
          <w:rFonts w:ascii="Avenir Next" w:hAnsi="Avenir Next" w:cs="Arial"/>
          <w:color w:val="808080" w:themeColor="background1" w:themeShade="80"/>
          <w:sz w:val="22"/>
          <w:szCs w:val="22"/>
        </w:rPr>
        <w:t xml:space="preserve"> (</w:t>
      </w:r>
      <w:r w:rsidR="00362F2D" w:rsidRPr="00362F2D">
        <w:rPr>
          <w:rFonts w:ascii="Avenir Next" w:hAnsi="Avenir Next" w:cs="Arial"/>
          <w:i/>
          <w:iCs/>
          <w:color w:val="808080" w:themeColor="background1" w:themeShade="80"/>
          <w:sz w:val="22"/>
          <w:szCs w:val="22"/>
        </w:rPr>
        <w:t>see</w:t>
      </w:r>
      <w:r w:rsidR="00362F2D">
        <w:rPr>
          <w:rFonts w:ascii="Avenir Next" w:hAnsi="Avenir Next" w:cs="Arial"/>
          <w:color w:val="808080" w:themeColor="background1" w:themeShade="80"/>
          <w:sz w:val="22"/>
          <w:szCs w:val="22"/>
        </w:rPr>
        <w:t xml:space="preserve"> article 22</w:t>
      </w:r>
      <w:r w:rsidR="00407B55">
        <w:rPr>
          <w:rFonts w:ascii="Avenir Next" w:hAnsi="Avenir Next" w:cs="Arial"/>
          <w:color w:val="808080" w:themeColor="background1" w:themeShade="80"/>
          <w:sz w:val="22"/>
          <w:szCs w:val="22"/>
        </w:rPr>
        <w:t>, paragraph 1</w:t>
      </w:r>
      <w:r w:rsidR="00362F2D">
        <w:rPr>
          <w:rFonts w:ascii="Avenir Next" w:hAnsi="Avenir Next" w:cs="Arial"/>
          <w:color w:val="808080" w:themeColor="background1" w:themeShade="80"/>
          <w:sz w:val="22"/>
          <w:szCs w:val="22"/>
        </w:rPr>
        <w:t>)</w:t>
      </w:r>
      <w:r w:rsidR="00172596">
        <w:rPr>
          <w:rFonts w:ascii="Avenir Next" w:hAnsi="Avenir Next" w:cs="Arial"/>
          <w:color w:val="808080" w:themeColor="background1" w:themeShade="80"/>
          <w:sz w:val="22"/>
          <w:szCs w:val="22"/>
        </w:rPr>
        <w:t>.</w:t>
      </w:r>
    </w:p>
    <w:p w14:paraId="5AA090E1" w14:textId="60BE6CD1" w:rsidR="0096408C" w:rsidRDefault="0096408C" w:rsidP="00CA056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particular,</w:t>
      </w:r>
      <w:r w:rsidR="00AD02E3">
        <w:rPr>
          <w:rFonts w:ascii="Avenir Next" w:hAnsi="Avenir Next" w:cs="Arial"/>
          <w:color w:val="808080" w:themeColor="background1" w:themeShade="80"/>
          <w:sz w:val="22"/>
          <w:szCs w:val="22"/>
        </w:rPr>
        <w:t xml:space="preserve"> </w:t>
      </w:r>
      <w:r w:rsidR="002D4879">
        <w:rPr>
          <w:rFonts w:ascii="Avenir Next" w:hAnsi="Avenir Next" w:cs="Arial"/>
          <w:color w:val="808080" w:themeColor="background1" w:themeShade="80"/>
          <w:sz w:val="22"/>
          <w:szCs w:val="22"/>
        </w:rPr>
        <w:t>the following measures are envisaged</w:t>
      </w:r>
      <w:r w:rsidR="00546112" w:rsidRPr="00546112">
        <w:rPr>
          <w:rFonts w:ascii="Avenir Next" w:hAnsi="Avenir Next" w:cs="Arial"/>
          <w:color w:val="808080" w:themeColor="background1" w:themeShade="80"/>
          <w:sz w:val="22"/>
          <w:szCs w:val="22"/>
        </w:rPr>
        <w:t xml:space="preserve"> </w:t>
      </w:r>
      <w:r w:rsidR="00546112">
        <w:rPr>
          <w:rFonts w:ascii="Avenir Next" w:hAnsi="Avenir Next" w:cs="Arial"/>
          <w:color w:val="808080" w:themeColor="background1" w:themeShade="80"/>
          <w:sz w:val="22"/>
          <w:szCs w:val="22"/>
        </w:rPr>
        <w:t>as interim relief: a stay of execution regarding the debtor’s assets</w:t>
      </w:r>
      <w:r w:rsidR="00006DB3">
        <w:rPr>
          <w:rFonts w:ascii="Avenir Next" w:hAnsi="Avenir Next" w:cs="Arial"/>
          <w:color w:val="808080" w:themeColor="background1" w:themeShade="80"/>
          <w:sz w:val="22"/>
          <w:szCs w:val="22"/>
        </w:rPr>
        <w:t xml:space="preserve">, </w:t>
      </w:r>
      <w:r w:rsidR="00546112">
        <w:rPr>
          <w:rFonts w:ascii="Avenir Next" w:hAnsi="Avenir Next" w:cs="Arial"/>
          <w:color w:val="808080" w:themeColor="background1" w:themeShade="80"/>
          <w:sz w:val="22"/>
          <w:szCs w:val="22"/>
        </w:rPr>
        <w:t>entrusting the administration or the realization of the debtor’s assets to the foreign representative or another entity designated by the court</w:t>
      </w:r>
      <w:r w:rsidR="00006DB3">
        <w:rPr>
          <w:rFonts w:ascii="Avenir Next" w:hAnsi="Avenir Next" w:cs="Arial"/>
          <w:color w:val="808080" w:themeColor="background1" w:themeShade="80"/>
          <w:sz w:val="22"/>
          <w:szCs w:val="22"/>
        </w:rPr>
        <w:t xml:space="preserve"> as well as granting any relief available under subparagraphs (c), (d) and (g) </w:t>
      </w:r>
      <w:r w:rsidR="00F26059">
        <w:rPr>
          <w:rFonts w:ascii="Avenir Next" w:hAnsi="Avenir Next" w:cs="Arial"/>
          <w:color w:val="808080" w:themeColor="background1" w:themeShade="80"/>
          <w:sz w:val="22"/>
          <w:szCs w:val="22"/>
        </w:rPr>
        <w:t xml:space="preserve">of </w:t>
      </w:r>
      <w:r w:rsidR="00006DB3">
        <w:rPr>
          <w:rFonts w:ascii="Avenir Next" w:hAnsi="Avenir Next" w:cs="Arial"/>
          <w:color w:val="808080" w:themeColor="background1" w:themeShade="80"/>
          <w:sz w:val="22"/>
          <w:szCs w:val="22"/>
        </w:rPr>
        <w:t>article 21.</w:t>
      </w:r>
    </w:p>
    <w:p w14:paraId="5E30947A" w14:textId="08BD01F6" w:rsidR="009362B1" w:rsidRDefault="009362B1" w:rsidP="00CA056B">
      <w:pPr>
        <w:jc w:val="both"/>
        <w:rPr>
          <w:rFonts w:ascii="Avenir Next" w:hAnsi="Avenir Next" w:cs="Arial"/>
          <w:color w:val="808080" w:themeColor="background1" w:themeShade="80"/>
          <w:sz w:val="22"/>
          <w:szCs w:val="22"/>
        </w:rPr>
      </w:pPr>
    </w:p>
    <w:p w14:paraId="3C173D36" w14:textId="35C6550D" w:rsidR="00046896" w:rsidRDefault="009362B1" w:rsidP="00CA056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Article 20 is dedicated to the automatic relief available upon recognition of the foreign main proceeding</w:t>
      </w:r>
      <w:r w:rsidR="00734D2F">
        <w:rPr>
          <w:rFonts w:ascii="Avenir Next" w:hAnsi="Avenir Next" w:cs="Arial"/>
          <w:color w:val="808080" w:themeColor="background1" w:themeShade="80"/>
          <w:sz w:val="22"/>
          <w:szCs w:val="22"/>
        </w:rPr>
        <w:t xml:space="preserve">. It </w:t>
      </w:r>
      <w:r>
        <w:rPr>
          <w:rFonts w:ascii="Avenir Next" w:hAnsi="Avenir Next" w:cs="Arial"/>
          <w:color w:val="808080" w:themeColor="background1" w:themeShade="80"/>
          <w:sz w:val="22"/>
          <w:szCs w:val="22"/>
        </w:rPr>
        <w:t xml:space="preserve">gives the opportunity for an </w:t>
      </w:r>
      <w:r w:rsidR="00AB14DE">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automatic</w:t>
      </w:r>
      <w:r w:rsidR="00AB14DE">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stay to be applied. </w:t>
      </w:r>
      <w:r w:rsidR="0024255F">
        <w:rPr>
          <w:rFonts w:ascii="Avenir Next" w:hAnsi="Avenir Next" w:cs="Arial"/>
          <w:color w:val="808080" w:themeColor="background1" w:themeShade="80"/>
          <w:sz w:val="22"/>
          <w:szCs w:val="22"/>
        </w:rPr>
        <w:t xml:space="preserve">It provides for a stay of proceedings and actions against the assets and liabilities of the debtor, a stay against execution of the debtor’s assets as well as suspension of the right to transfer, encumber or otherwise dispose of those assets. </w:t>
      </w:r>
      <w:r w:rsidR="00C02897">
        <w:rPr>
          <w:rFonts w:ascii="Avenir Next" w:hAnsi="Avenir Next" w:cs="Arial"/>
          <w:color w:val="808080" w:themeColor="background1" w:themeShade="80"/>
          <w:sz w:val="22"/>
          <w:szCs w:val="22"/>
        </w:rPr>
        <w:t>Once a</w:t>
      </w:r>
      <w:r w:rsidR="001B4AE1">
        <w:rPr>
          <w:rFonts w:ascii="Avenir Next" w:hAnsi="Avenir Next" w:cs="Arial"/>
          <w:color w:val="808080" w:themeColor="background1" w:themeShade="80"/>
          <w:sz w:val="22"/>
          <w:szCs w:val="22"/>
        </w:rPr>
        <w:t>gain</w:t>
      </w:r>
      <w:r w:rsidR="00B20D0F">
        <w:rPr>
          <w:rFonts w:ascii="Avenir Next" w:hAnsi="Avenir Next" w:cs="Arial"/>
          <w:color w:val="808080" w:themeColor="background1" w:themeShade="80"/>
          <w:sz w:val="22"/>
          <w:szCs w:val="22"/>
        </w:rPr>
        <w:t>, limitations or restrictions present in the law of the enacting State may be applied in the event legitimate interests of parties are affected</w:t>
      </w:r>
      <w:r w:rsidR="0045576E">
        <w:rPr>
          <w:rFonts w:ascii="Avenir Next" w:hAnsi="Avenir Next" w:cs="Arial"/>
          <w:color w:val="808080" w:themeColor="background1" w:themeShade="80"/>
          <w:sz w:val="22"/>
          <w:szCs w:val="22"/>
        </w:rPr>
        <w:t xml:space="preserve"> by the automatic stay</w:t>
      </w:r>
      <w:r w:rsidR="007653A0">
        <w:rPr>
          <w:rFonts w:ascii="Avenir Next" w:hAnsi="Avenir Next" w:cs="Arial"/>
          <w:color w:val="808080" w:themeColor="background1" w:themeShade="80"/>
          <w:sz w:val="22"/>
          <w:szCs w:val="22"/>
        </w:rPr>
        <w:t xml:space="preserve"> and suspension</w:t>
      </w:r>
      <w:r w:rsidR="0045576E">
        <w:rPr>
          <w:rFonts w:ascii="Avenir Next" w:hAnsi="Avenir Next" w:cs="Arial"/>
          <w:color w:val="808080" w:themeColor="background1" w:themeShade="80"/>
          <w:sz w:val="22"/>
          <w:szCs w:val="22"/>
        </w:rPr>
        <w:t>.</w:t>
      </w:r>
    </w:p>
    <w:p w14:paraId="4778D935" w14:textId="6421A9A4" w:rsidR="00CE0903" w:rsidRDefault="00046896" w:rsidP="00CA056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important to clarify that such relief, albeit automatic, </w:t>
      </w:r>
      <w:r w:rsidR="00146014">
        <w:rPr>
          <w:rFonts w:ascii="Avenir Next" w:hAnsi="Avenir Next" w:cs="Arial"/>
          <w:color w:val="808080" w:themeColor="background1" w:themeShade="80"/>
          <w:sz w:val="22"/>
          <w:szCs w:val="22"/>
        </w:rPr>
        <w:t>is linked</w:t>
      </w:r>
      <w:r>
        <w:rPr>
          <w:rFonts w:ascii="Avenir Next" w:hAnsi="Avenir Next" w:cs="Arial"/>
          <w:color w:val="808080" w:themeColor="background1" w:themeShade="80"/>
          <w:sz w:val="22"/>
          <w:szCs w:val="22"/>
        </w:rPr>
        <w:t xml:space="preserve"> to available </w:t>
      </w:r>
      <w:r w:rsidR="00872E6D">
        <w:rPr>
          <w:rFonts w:ascii="Avenir Next" w:hAnsi="Avenir Next" w:cs="Arial"/>
          <w:color w:val="808080" w:themeColor="background1" w:themeShade="80"/>
          <w:sz w:val="22"/>
          <w:szCs w:val="22"/>
        </w:rPr>
        <w:t>exceptions</w:t>
      </w:r>
      <w:r>
        <w:rPr>
          <w:rFonts w:ascii="Avenir Next" w:hAnsi="Avenir Next" w:cs="Arial"/>
          <w:color w:val="808080" w:themeColor="background1" w:themeShade="80"/>
          <w:sz w:val="22"/>
          <w:szCs w:val="22"/>
        </w:rPr>
        <w:t>, conditions or specificities</w:t>
      </w:r>
      <w:r w:rsidR="0045576E">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as those exist in the domestic law of the enacting State. </w:t>
      </w:r>
      <w:r w:rsidR="00C02897">
        <w:rPr>
          <w:rFonts w:ascii="Avenir Next" w:hAnsi="Avenir Next" w:cs="Arial"/>
          <w:color w:val="808080" w:themeColor="background1" w:themeShade="80"/>
          <w:sz w:val="22"/>
          <w:szCs w:val="22"/>
        </w:rPr>
        <w:t xml:space="preserve">For instance, </w:t>
      </w:r>
      <w:r w:rsidR="00A10583">
        <w:rPr>
          <w:rFonts w:ascii="Avenir Next" w:hAnsi="Avenir Next" w:cs="Arial"/>
          <w:color w:val="808080" w:themeColor="background1" w:themeShade="80"/>
          <w:sz w:val="22"/>
          <w:szCs w:val="22"/>
        </w:rPr>
        <w:t>the law may include particular exceptions such as the enforcement of claims on behalf of secured creditors,</w:t>
      </w:r>
      <w:r w:rsidR="00373A98">
        <w:rPr>
          <w:rFonts w:ascii="Avenir Next" w:hAnsi="Avenir Next" w:cs="Arial"/>
          <w:color w:val="808080" w:themeColor="background1" w:themeShade="80"/>
          <w:sz w:val="22"/>
          <w:szCs w:val="22"/>
        </w:rPr>
        <w:t xml:space="preserve"> the </w:t>
      </w:r>
      <w:r w:rsidR="00A10583">
        <w:rPr>
          <w:rFonts w:ascii="Avenir Next" w:hAnsi="Avenir Next" w:cs="Arial"/>
          <w:color w:val="808080" w:themeColor="background1" w:themeShade="80"/>
          <w:sz w:val="22"/>
          <w:szCs w:val="22"/>
        </w:rPr>
        <w:t>commencement of court actions regarding claims generated after the insolvency proceeding or after the recognition an</w:t>
      </w:r>
      <w:r w:rsidR="00CE0903">
        <w:rPr>
          <w:rFonts w:ascii="Avenir Next" w:hAnsi="Avenir Next" w:cs="Arial"/>
          <w:color w:val="808080" w:themeColor="background1" w:themeShade="80"/>
          <w:sz w:val="22"/>
          <w:szCs w:val="22"/>
        </w:rPr>
        <w:t xml:space="preserve">d the </w:t>
      </w:r>
      <w:r w:rsidR="00146014">
        <w:rPr>
          <w:rFonts w:ascii="Avenir Next" w:hAnsi="Avenir Next" w:cs="Arial"/>
          <w:color w:val="808080" w:themeColor="background1" w:themeShade="80"/>
          <w:sz w:val="22"/>
          <w:szCs w:val="22"/>
        </w:rPr>
        <w:t>finalization</w:t>
      </w:r>
      <w:r w:rsidR="00CE0903">
        <w:rPr>
          <w:rFonts w:ascii="Avenir Next" w:hAnsi="Avenir Next" w:cs="Arial"/>
          <w:color w:val="808080" w:themeColor="background1" w:themeShade="80"/>
          <w:sz w:val="22"/>
          <w:szCs w:val="22"/>
        </w:rPr>
        <w:t xml:space="preserve"> of transactions in the open financial market.</w:t>
      </w:r>
    </w:p>
    <w:p w14:paraId="5600F496" w14:textId="6BE9FDF5" w:rsidR="009362B1" w:rsidRDefault="00C02897" w:rsidP="00CA056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A10583">
        <w:rPr>
          <w:rFonts w:ascii="Avenir Next" w:hAnsi="Avenir Next" w:cs="Arial"/>
          <w:color w:val="808080" w:themeColor="background1" w:themeShade="80"/>
          <w:sz w:val="22"/>
          <w:szCs w:val="22"/>
        </w:rPr>
        <w:t>t the same time, a</w:t>
      </w:r>
      <w:r>
        <w:rPr>
          <w:rFonts w:ascii="Avenir Next" w:hAnsi="Avenir Next" w:cs="Arial"/>
          <w:color w:val="808080" w:themeColor="background1" w:themeShade="80"/>
          <w:sz w:val="22"/>
          <w:szCs w:val="22"/>
        </w:rPr>
        <w:t xml:space="preserve">n important element refers to the </w:t>
      </w:r>
      <w:r w:rsidR="001E1310">
        <w:rPr>
          <w:rFonts w:ascii="Avenir Next" w:hAnsi="Avenir Next" w:cs="Arial"/>
          <w:color w:val="808080" w:themeColor="background1" w:themeShade="80"/>
          <w:sz w:val="22"/>
          <w:szCs w:val="22"/>
        </w:rPr>
        <w:t xml:space="preserve">existing </w:t>
      </w:r>
      <w:r>
        <w:rPr>
          <w:rFonts w:ascii="Avenir Next" w:hAnsi="Avenir Next" w:cs="Arial"/>
          <w:color w:val="808080" w:themeColor="background1" w:themeShade="80"/>
          <w:sz w:val="22"/>
          <w:szCs w:val="22"/>
        </w:rPr>
        <w:t xml:space="preserve">arduousness </w:t>
      </w:r>
      <w:r w:rsidR="001E1310">
        <w:rPr>
          <w:rFonts w:ascii="Avenir Next" w:hAnsi="Avenir Next" w:cs="Arial"/>
          <w:color w:val="808080" w:themeColor="background1" w:themeShade="80"/>
          <w:sz w:val="22"/>
          <w:szCs w:val="22"/>
        </w:rPr>
        <w:t>of</w:t>
      </w:r>
      <w:r>
        <w:rPr>
          <w:rFonts w:ascii="Avenir Next" w:hAnsi="Avenir Next" w:cs="Arial"/>
          <w:color w:val="808080" w:themeColor="background1" w:themeShade="80"/>
          <w:sz w:val="22"/>
          <w:szCs w:val="22"/>
        </w:rPr>
        <w:t xml:space="preserve"> applying the stay to an arbitral proceeding</w:t>
      </w:r>
      <w:r w:rsidR="002E56B4">
        <w:rPr>
          <w:rFonts w:ascii="Avenir Next" w:hAnsi="Avenir Next" w:cs="Arial"/>
          <w:color w:val="808080" w:themeColor="background1" w:themeShade="80"/>
          <w:sz w:val="22"/>
          <w:szCs w:val="22"/>
        </w:rPr>
        <w:t xml:space="preserve"> </w:t>
      </w:r>
      <w:r w:rsidR="001E1310">
        <w:rPr>
          <w:rFonts w:ascii="Avenir Next" w:hAnsi="Avenir Next" w:cs="Arial"/>
          <w:color w:val="808080" w:themeColor="background1" w:themeShade="80"/>
          <w:sz w:val="22"/>
          <w:szCs w:val="22"/>
        </w:rPr>
        <w:t>when</w:t>
      </w:r>
      <w:r>
        <w:rPr>
          <w:rFonts w:ascii="Avenir Next" w:hAnsi="Avenir Next" w:cs="Arial"/>
          <w:color w:val="808080" w:themeColor="background1" w:themeShade="80"/>
          <w:sz w:val="22"/>
          <w:szCs w:val="22"/>
        </w:rPr>
        <w:t xml:space="preserve"> that neither tak</w:t>
      </w:r>
      <w:r w:rsidR="002E56B4">
        <w:rPr>
          <w:rFonts w:ascii="Avenir Next" w:hAnsi="Avenir Next" w:cs="Arial"/>
          <w:color w:val="808080" w:themeColor="background1" w:themeShade="80"/>
          <w:sz w:val="22"/>
          <w:szCs w:val="22"/>
        </w:rPr>
        <w:t>es</w:t>
      </w:r>
      <w:r>
        <w:rPr>
          <w:rFonts w:ascii="Avenir Next" w:hAnsi="Avenir Next" w:cs="Arial"/>
          <w:color w:val="808080" w:themeColor="background1" w:themeShade="80"/>
          <w:sz w:val="22"/>
          <w:szCs w:val="22"/>
        </w:rPr>
        <w:t xml:space="preserve"> place at the enacting State nor the State of the foreign proceeding.</w:t>
      </w:r>
    </w:p>
    <w:p w14:paraId="1999DED6" w14:textId="54DC328E" w:rsidR="006600D9" w:rsidRDefault="00A10583" w:rsidP="00CA056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 specified that</w:t>
      </w:r>
      <w:r w:rsidR="006600D9">
        <w:rPr>
          <w:rFonts w:ascii="Avenir Next" w:hAnsi="Avenir Next" w:cs="Arial"/>
          <w:color w:val="808080" w:themeColor="background1" w:themeShade="80"/>
          <w:sz w:val="22"/>
          <w:szCs w:val="22"/>
        </w:rPr>
        <w:t xml:space="preserve"> the court may modify or terminate the automatic relief</w:t>
      </w:r>
      <w:r w:rsidR="00EE6A9B">
        <w:rPr>
          <w:rFonts w:ascii="Avenir Next" w:hAnsi="Avenir Next" w:cs="Arial"/>
          <w:color w:val="808080" w:themeColor="background1" w:themeShade="80"/>
          <w:sz w:val="22"/>
          <w:szCs w:val="22"/>
        </w:rPr>
        <w:t xml:space="preserve"> if contrary to legitimate interests of parties in interest</w:t>
      </w:r>
      <w:r w:rsidR="006600D9">
        <w:rPr>
          <w:rFonts w:ascii="Avenir Next" w:hAnsi="Avenir Next" w:cs="Arial"/>
          <w:color w:val="808080" w:themeColor="background1" w:themeShade="80"/>
          <w:sz w:val="22"/>
          <w:szCs w:val="22"/>
        </w:rPr>
        <w:t xml:space="preserve"> </w:t>
      </w:r>
      <w:r w:rsidR="003F20A4">
        <w:rPr>
          <w:rFonts w:ascii="Avenir Next" w:hAnsi="Avenir Next" w:cs="Arial"/>
          <w:color w:val="808080" w:themeColor="background1" w:themeShade="80"/>
          <w:sz w:val="22"/>
          <w:szCs w:val="22"/>
        </w:rPr>
        <w:t>(</w:t>
      </w:r>
      <w:r w:rsidR="00AF30F8">
        <w:rPr>
          <w:rFonts w:ascii="Avenir Next" w:hAnsi="Avenir Next" w:cs="Arial"/>
          <w:i/>
          <w:iCs/>
          <w:color w:val="808080" w:themeColor="background1" w:themeShade="80"/>
          <w:sz w:val="22"/>
          <w:szCs w:val="22"/>
        </w:rPr>
        <w:t xml:space="preserve">see </w:t>
      </w:r>
      <w:r w:rsidR="003F20A4">
        <w:rPr>
          <w:rFonts w:ascii="Avenir Next" w:hAnsi="Avenir Next" w:cs="Arial"/>
          <w:color w:val="808080" w:themeColor="background1" w:themeShade="80"/>
          <w:sz w:val="22"/>
          <w:szCs w:val="22"/>
        </w:rPr>
        <w:t>paragraph 2)</w:t>
      </w:r>
      <w:r w:rsidR="00833ABB">
        <w:rPr>
          <w:rFonts w:ascii="Avenir Next" w:hAnsi="Avenir Next" w:cs="Arial"/>
          <w:color w:val="808080" w:themeColor="background1" w:themeShade="80"/>
          <w:sz w:val="22"/>
          <w:szCs w:val="22"/>
        </w:rPr>
        <w:t xml:space="preserve">. In </w:t>
      </w:r>
      <w:r w:rsidR="006600D9">
        <w:rPr>
          <w:rFonts w:ascii="Avenir Next" w:hAnsi="Avenir Next" w:cs="Arial"/>
          <w:color w:val="808080" w:themeColor="background1" w:themeShade="80"/>
          <w:sz w:val="22"/>
          <w:szCs w:val="22"/>
        </w:rPr>
        <w:t xml:space="preserve">some jurisdictions </w:t>
      </w:r>
      <w:r w:rsidR="00C95A34">
        <w:rPr>
          <w:rFonts w:ascii="Avenir Next" w:hAnsi="Avenir Next" w:cs="Arial"/>
          <w:color w:val="808080" w:themeColor="background1" w:themeShade="80"/>
          <w:sz w:val="22"/>
          <w:szCs w:val="22"/>
        </w:rPr>
        <w:t xml:space="preserve">such </w:t>
      </w:r>
      <w:r w:rsidR="006600D9">
        <w:rPr>
          <w:rFonts w:ascii="Avenir Next" w:hAnsi="Avenir Next" w:cs="Arial"/>
          <w:color w:val="808080" w:themeColor="background1" w:themeShade="80"/>
          <w:sz w:val="22"/>
          <w:szCs w:val="22"/>
        </w:rPr>
        <w:t>individual requests are also an option</w:t>
      </w:r>
      <w:r w:rsidR="00BE273C">
        <w:rPr>
          <w:rFonts w:ascii="Avenir Next" w:hAnsi="Avenir Next" w:cs="Arial"/>
          <w:color w:val="808080" w:themeColor="background1" w:themeShade="80"/>
          <w:sz w:val="22"/>
          <w:szCs w:val="22"/>
        </w:rPr>
        <w:t xml:space="preserve">. In </w:t>
      </w:r>
      <w:r w:rsidR="005E09CF">
        <w:rPr>
          <w:rFonts w:ascii="Avenir Next" w:hAnsi="Avenir Next" w:cs="Arial"/>
          <w:color w:val="808080" w:themeColor="background1" w:themeShade="80"/>
          <w:sz w:val="22"/>
          <w:szCs w:val="22"/>
        </w:rPr>
        <w:t xml:space="preserve">this </w:t>
      </w:r>
      <w:r w:rsidR="002906BA">
        <w:rPr>
          <w:rFonts w:ascii="Avenir Next" w:hAnsi="Avenir Next" w:cs="Arial"/>
          <w:color w:val="808080" w:themeColor="background1" w:themeShade="80"/>
          <w:sz w:val="22"/>
          <w:szCs w:val="22"/>
        </w:rPr>
        <w:t>context</w:t>
      </w:r>
      <w:r w:rsidR="005E09CF">
        <w:rPr>
          <w:rFonts w:ascii="Avenir Next" w:hAnsi="Avenir Next" w:cs="Arial"/>
          <w:color w:val="808080" w:themeColor="background1" w:themeShade="80"/>
          <w:sz w:val="22"/>
          <w:szCs w:val="22"/>
        </w:rPr>
        <w:t xml:space="preserve">, the court </w:t>
      </w:r>
      <w:r w:rsidR="003F20A4">
        <w:rPr>
          <w:rFonts w:ascii="Avenir Next" w:hAnsi="Avenir Next" w:cs="Arial"/>
          <w:color w:val="808080" w:themeColor="background1" w:themeShade="80"/>
          <w:sz w:val="22"/>
          <w:szCs w:val="22"/>
        </w:rPr>
        <w:t xml:space="preserve">may </w:t>
      </w:r>
      <w:r w:rsidR="002906BA">
        <w:rPr>
          <w:rFonts w:ascii="Avenir Next" w:hAnsi="Avenir Next" w:cs="Arial"/>
          <w:color w:val="808080" w:themeColor="background1" w:themeShade="80"/>
          <w:sz w:val="22"/>
          <w:szCs w:val="22"/>
        </w:rPr>
        <w:t xml:space="preserve">assess </w:t>
      </w:r>
      <w:r w:rsidR="005E09CF">
        <w:rPr>
          <w:rFonts w:ascii="Avenir Next" w:hAnsi="Avenir Next" w:cs="Arial"/>
          <w:color w:val="808080" w:themeColor="background1" w:themeShade="80"/>
          <w:sz w:val="22"/>
          <w:szCs w:val="22"/>
        </w:rPr>
        <w:t xml:space="preserve">the </w:t>
      </w:r>
      <w:r w:rsidR="00C95A34">
        <w:rPr>
          <w:rFonts w:ascii="Avenir Next" w:hAnsi="Avenir Next" w:cs="Arial"/>
          <w:color w:val="808080" w:themeColor="background1" w:themeShade="80"/>
          <w:sz w:val="22"/>
          <w:szCs w:val="22"/>
        </w:rPr>
        <w:t xml:space="preserve">domestic </w:t>
      </w:r>
      <w:r w:rsidR="005E09CF">
        <w:rPr>
          <w:rFonts w:ascii="Avenir Next" w:hAnsi="Avenir Next" w:cs="Arial"/>
          <w:color w:val="808080" w:themeColor="background1" w:themeShade="80"/>
          <w:sz w:val="22"/>
          <w:szCs w:val="22"/>
        </w:rPr>
        <w:t>law</w:t>
      </w:r>
      <w:r w:rsidR="002906BA">
        <w:rPr>
          <w:rFonts w:ascii="Avenir Next" w:hAnsi="Avenir Next" w:cs="Arial"/>
          <w:color w:val="808080" w:themeColor="background1" w:themeShade="80"/>
          <w:sz w:val="22"/>
          <w:szCs w:val="22"/>
        </w:rPr>
        <w:t>s</w:t>
      </w:r>
      <w:r w:rsidR="005E09CF">
        <w:rPr>
          <w:rFonts w:ascii="Avenir Next" w:hAnsi="Avenir Next" w:cs="Arial"/>
          <w:color w:val="808080" w:themeColor="background1" w:themeShade="80"/>
          <w:sz w:val="22"/>
          <w:szCs w:val="22"/>
        </w:rPr>
        <w:t xml:space="preserve"> relating to insolvency</w:t>
      </w:r>
      <w:r w:rsidR="002906BA">
        <w:rPr>
          <w:rFonts w:ascii="Avenir Next" w:hAnsi="Avenir Next" w:cs="Arial"/>
          <w:color w:val="808080" w:themeColor="background1" w:themeShade="80"/>
          <w:sz w:val="22"/>
          <w:szCs w:val="22"/>
        </w:rPr>
        <w:t xml:space="preserve">. </w:t>
      </w:r>
    </w:p>
    <w:p w14:paraId="3C7CA99C" w14:textId="76DCDBCB" w:rsidR="00F32EFB" w:rsidRDefault="00F32EFB" w:rsidP="00CA056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From a caselaw perspective, the court may also examine the question </w:t>
      </w:r>
      <w:r w:rsidR="00A61466">
        <w:rPr>
          <w:rFonts w:ascii="Avenir Next" w:hAnsi="Avenir Next" w:cs="Arial"/>
          <w:color w:val="808080" w:themeColor="background1" w:themeShade="80"/>
          <w:sz w:val="22"/>
          <w:szCs w:val="22"/>
        </w:rPr>
        <w:t>regarding</w:t>
      </w:r>
      <w:r>
        <w:rPr>
          <w:rFonts w:ascii="Avenir Next" w:hAnsi="Avenir Next" w:cs="Arial"/>
          <w:color w:val="808080" w:themeColor="background1" w:themeShade="80"/>
          <w:sz w:val="22"/>
          <w:szCs w:val="22"/>
        </w:rPr>
        <w:t xml:space="preserve"> the duration of the automatic sta</w:t>
      </w:r>
      <w:r w:rsidR="00C40227">
        <w:rPr>
          <w:rFonts w:ascii="Avenir Next" w:hAnsi="Avenir Next" w:cs="Arial"/>
          <w:color w:val="808080" w:themeColor="background1" w:themeShade="80"/>
          <w:sz w:val="22"/>
          <w:szCs w:val="22"/>
        </w:rPr>
        <w:t xml:space="preserve">y. </w:t>
      </w:r>
      <w:r>
        <w:rPr>
          <w:rFonts w:ascii="Avenir Next" w:hAnsi="Avenir Next" w:cs="Arial"/>
          <w:color w:val="808080" w:themeColor="background1" w:themeShade="80"/>
          <w:sz w:val="22"/>
          <w:szCs w:val="22"/>
        </w:rPr>
        <w:t xml:space="preserve"> </w:t>
      </w:r>
    </w:p>
    <w:p w14:paraId="4259EBB4" w14:textId="402A21BA" w:rsidR="004B6B37" w:rsidRDefault="004B6B37" w:rsidP="004B6B3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Paragraph 3 o</w:t>
      </w:r>
      <w:r w:rsidR="00C06BE7">
        <w:rPr>
          <w:rFonts w:ascii="Avenir Next" w:hAnsi="Avenir Next" w:cs="Arial"/>
          <w:color w:val="808080" w:themeColor="background1" w:themeShade="80"/>
          <w:sz w:val="22"/>
          <w:szCs w:val="22"/>
        </w:rPr>
        <w:t>f</w:t>
      </w:r>
      <w:r>
        <w:rPr>
          <w:rFonts w:ascii="Avenir Next" w:hAnsi="Avenir Next" w:cs="Arial"/>
          <w:color w:val="808080" w:themeColor="background1" w:themeShade="80"/>
          <w:sz w:val="22"/>
          <w:szCs w:val="22"/>
        </w:rPr>
        <w:t xml:space="preserve"> article 20 acknowledges the possibility to initiate proceedings or actions with a view to preserving a claim against the debtor</w:t>
      </w:r>
      <w:r w:rsidR="00EE6A9B">
        <w:rPr>
          <w:rFonts w:ascii="Avenir Next" w:hAnsi="Avenir Next" w:cs="Arial"/>
          <w:color w:val="808080" w:themeColor="background1" w:themeShade="80"/>
          <w:sz w:val="22"/>
          <w:szCs w:val="22"/>
        </w:rPr>
        <w:t>.</w:t>
      </w:r>
    </w:p>
    <w:p w14:paraId="32C830E8" w14:textId="77777777" w:rsidR="008F331F" w:rsidRDefault="008F331F" w:rsidP="004B6B37">
      <w:pPr>
        <w:jc w:val="both"/>
        <w:rPr>
          <w:rFonts w:ascii="Avenir Next" w:hAnsi="Avenir Next" w:cs="Arial"/>
          <w:color w:val="808080" w:themeColor="background1" w:themeShade="80"/>
          <w:sz w:val="22"/>
          <w:szCs w:val="22"/>
        </w:rPr>
      </w:pPr>
    </w:p>
    <w:p w14:paraId="16C2410D" w14:textId="0F7DBB50" w:rsidR="00B32531" w:rsidRDefault="008F331F" w:rsidP="00B3253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per post-recognition relief, </w:t>
      </w:r>
      <w:r w:rsidR="00CB4D78">
        <w:rPr>
          <w:rFonts w:ascii="Avenir Next" w:hAnsi="Avenir Next" w:cs="Arial"/>
          <w:color w:val="808080" w:themeColor="background1" w:themeShade="80"/>
          <w:sz w:val="22"/>
          <w:szCs w:val="22"/>
        </w:rPr>
        <w:t xml:space="preserve">article 21 MLCBI envisages the opportunity for the court to grant discretionary relief upon recognition of the foreign proceeding. </w:t>
      </w:r>
      <w:r w:rsidR="00D16DCB">
        <w:rPr>
          <w:rFonts w:ascii="Avenir Next" w:hAnsi="Avenir Next" w:cs="Arial"/>
          <w:color w:val="808080" w:themeColor="background1" w:themeShade="80"/>
          <w:sz w:val="22"/>
          <w:szCs w:val="22"/>
        </w:rPr>
        <w:t>Noting the non-exhaustive character of the list, article 21</w:t>
      </w:r>
      <w:r w:rsidR="00CB4D78">
        <w:rPr>
          <w:rFonts w:ascii="Avenir Next" w:hAnsi="Avenir Next" w:cs="Arial"/>
          <w:color w:val="808080" w:themeColor="background1" w:themeShade="80"/>
          <w:sz w:val="22"/>
          <w:szCs w:val="22"/>
        </w:rPr>
        <w:t xml:space="preserve"> provides for</w:t>
      </w:r>
      <w:r w:rsidR="00D16DCB">
        <w:rPr>
          <w:rFonts w:ascii="Avenir Next" w:hAnsi="Avenir Next" w:cs="Arial"/>
          <w:color w:val="808080" w:themeColor="background1" w:themeShade="80"/>
          <w:sz w:val="22"/>
          <w:szCs w:val="22"/>
        </w:rPr>
        <w:t xml:space="preserve"> a stay</w:t>
      </w:r>
      <w:r w:rsidR="00602B22">
        <w:rPr>
          <w:rFonts w:ascii="Avenir Next" w:hAnsi="Avenir Next" w:cs="Arial"/>
          <w:color w:val="808080" w:themeColor="background1" w:themeShade="80"/>
          <w:sz w:val="22"/>
          <w:szCs w:val="22"/>
        </w:rPr>
        <w:t xml:space="preserve"> </w:t>
      </w:r>
      <w:r w:rsidR="00267C78">
        <w:rPr>
          <w:rFonts w:ascii="Avenir Next" w:hAnsi="Avenir Next" w:cs="Arial"/>
          <w:color w:val="808080" w:themeColor="background1" w:themeShade="80"/>
          <w:sz w:val="22"/>
          <w:szCs w:val="22"/>
        </w:rPr>
        <w:t xml:space="preserve">of the commencement of individual actions and proceedings against debtor’s assets and liabilities, a stay regarding the execution of debtor’s assets, </w:t>
      </w:r>
      <w:r w:rsidR="00597066">
        <w:rPr>
          <w:rFonts w:ascii="Avenir Next" w:hAnsi="Avenir Next" w:cs="Arial"/>
          <w:color w:val="808080" w:themeColor="background1" w:themeShade="80"/>
          <w:sz w:val="22"/>
          <w:szCs w:val="22"/>
        </w:rPr>
        <w:t>suspension of the right to dispose in any way the debtor’s assets,</w:t>
      </w:r>
      <w:r w:rsidR="003B7854">
        <w:rPr>
          <w:rFonts w:ascii="Avenir Next" w:hAnsi="Avenir Next" w:cs="Arial"/>
          <w:color w:val="808080" w:themeColor="background1" w:themeShade="80"/>
          <w:sz w:val="22"/>
          <w:szCs w:val="22"/>
        </w:rPr>
        <w:t xml:space="preserve"> the</w:t>
      </w:r>
      <w:r w:rsidR="00597066">
        <w:rPr>
          <w:rFonts w:ascii="Avenir Next" w:hAnsi="Avenir Next" w:cs="Arial"/>
          <w:color w:val="808080" w:themeColor="background1" w:themeShade="80"/>
          <w:sz w:val="22"/>
          <w:szCs w:val="22"/>
        </w:rPr>
        <w:t xml:space="preserve"> </w:t>
      </w:r>
      <w:r w:rsidR="003B7854">
        <w:rPr>
          <w:rFonts w:ascii="Avenir Next" w:hAnsi="Avenir Next" w:cs="Arial"/>
          <w:color w:val="808080" w:themeColor="background1" w:themeShade="80"/>
          <w:sz w:val="22"/>
          <w:szCs w:val="22"/>
        </w:rPr>
        <w:t xml:space="preserve">examination of witnesses, the taking of evidence, </w:t>
      </w:r>
      <w:r w:rsidR="00B32531">
        <w:rPr>
          <w:rFonts w:ascii="Avenir Next" w:hAnsi="Avenir Next" w:cs="Arial"/>
          <w:color w:val="808080" w:themeColor="background1" w:themeShade="80"/>
          <w:sz w:val="22"/>
          <w:szCs w:val="22"/>
        </w:rPr>
        <w:t>the provision of information, the entrusting of the administration of the assets of the debtor either to the foreign representative or another entity designated by the court</w:t>
      </w:r>
      <w:r w:rsidR="00515012">
        <w:rPr>
          <w:rFonts w:ascii="Avenir Next" w:hAnsi="Avenir Next" w:cs="Arial"/>
          <w:color w:val="808080" w:themeColor="background1" w:themeShade="80"/>
          <w:sz w:val="22"/>
          <w:szCs w:val="22"/>
        </w:rPr>
        <w:t xml:space="preserve"> and</w:t>
      </w:r>
      <w:r w:rsidR="00B32531">
        <w:rPr>
          <w:rFonts w:ascii="Avenir Next" w:hAnsi="Avenir Next" w:cs="Arial"/>
          <w:color w:val="808080" w:themeColor="background1" w:themeShade="80"/>
          <w:sz w:val="22"/>
          <w:szCs w:val="22"/>
        </w:rPr>
        <w:t xml:space="preserve"> </w:t>
      </w:r>
      <w:r w:rsidR="00920214">
        <w:rPr>
          <w:rFonts w:ascii="Avenir Next" w:hAnsi="Avenir Next" w:cs="Arial"/>
          <w:color w:val="808080" w:themeColor="background1" w:themeShade="80"/>
          <w:sz w:val="22"/>
          <w:szCs w:val="22"/>
        </w:rPr>
        <w:t>the prolonging of the interim relief o</w:t>
      </w:r>
      <w:r w:rsidR="00055853">
        <w:rPr>
          <w:rFonts w:ascii="Avenir Next" w:hAnsi="Avenir Next" w:cs="Arial"/>
          <w:color w:val="808080" w:themeColor="background1" w:themeShade="80"/>
          <w:sz w:val="22"/>
          <w:szCs w:val="22"/>
        </w:rPr>
        <w:t>f</w:t>
      </w:r>
      <w:r w:rsidR="00920214">
        <w:rPr>
          <w:rFonts w:ascii="Avenir Next" w:hAnsi="Avenir Next" w:cs="Arial"/>
          <w:color w:val="808080" w:themeColor="background1" w:themeShade="80"/>
          <w:sz w:val="22"/>
          <w:szCs w:val="22"/>
        </w:rPr>
        <w:t xml:space="preserve"> article 19</w:t>
      </w:r>
      <w:r w:rsidR="002E2B72">
        <w:rPr>
          <w:rFonts w:ascii="Avenir Next" w:hAnsi="Avenir Next" w:cs="Arial"/>
          <w:color w:val="808080" w:themeColor="background1" w:themeShade="80"/>
          <w:sz w:val="22"/>
          <w:szCs w:val="22"/>
        </w:rPr>
        <w:t xml:space="preserve">. </w:t>
      </w:r>
      <w:r w:rsidR="00B32531">
        <w:rPr>
          <w:rFonts w:ascii="Avenir Next" w:hAnsi="Avenir Next" w:cs="Arial"/>
          <w:color w:val="808080" w:themeColor="background1" w:themeShade="80"/>
          <w:sz w:val="22"/>
          <w:szCs w:val="22"/>
        </w:rPr>
        <w:t>I</w:t>
      </w:r>
      <w:r w:rsidR="00B32531" w:rsidRPr="00E07C24">
        <w:rPr>
          <w:rFonts w:ascii="Avenir Next" w:hAnsi="Avenir Next" w:cs="Arial"/>
          <w:color w:val="808080" w:themeColor="background1" w:themeShade="80"/>
          <w:sz w:val="22"/>
          <w:szCs w:val="22"/>
        </w:rPr>
        <w:t xml:space="preserve">t is important to bear in mind that the court </w:t>
      </w:r>
      <w:r w:rsidR="002F27F2">
        <w:rPr>
          <w:rFonts w:ascii="Avenir Next" w:hAnsi="Avenir Next" w:cs="Arial"/>
          <w:color w:val="808080" w:themeColor="background1" w:themeShade="80"/>
          <w:sz w:val="22"/>
          <w:szCs w:val="22"/>
        </w:rPr>
        <w:t>(</w:t>
      </w:r>
      <w:r w:rsidR="00B32531" w:rsidRPr="00E07C24">
        <w:rPr>
          <w:rFonts w:ascii="Avenir Next" w:hAnsi="Avenir Next" w:cs="Arial"/>
          <w:color w:val="808080" w:themeColor="background1" w:themeShade="80"/>
          <w:sz w:val="22"/>
          <w:szCs w:val="22"/>
        </w:rPr>
        <w:t>or the competent authority</w:t>
      </w:r>
      <w:r w:rsidR="002F27F2">
        <w:rPr>
          <w:rFonts w:ascii="Avenir Next" w:hAnsi="Avenir Next" w:cs="Arial"/>
          <w:color w:val="808080" w:themeColor="background1" w:themeShade="80"/>
          <w:sz w:val="22"/>
          <w:szCs w:val="22"/>
        </w:rPr>
        <w:t>)</w:t>
      </w:r>
      <w:r w:rsidR="00B32531" w:rsidRPr="00E07C24">
        <w:rPr>
          <w:rFonts w:ascii="Avenir Next" w:hAnsi="Avenir Next" w:cs="Arial"/>
          <w:color w:val="808080" w:themeColor="background1" w:themeShade="80"/>
          <w:sz w:val="22"/>
          <w:szCs w:val="22"/>
        </w:rPr>
        <w:t xml:space="preserve"> is authorized to provide additional assistance to the foreign representative in accordance with the domestic laws of the enacting State</w:t>
      </w:r>
      <w:r w:rsidR="00B32531">
        <w:rPr>
          <w:rFonts w:ascii="Avenir Next" w:hAnsi="Avenir Next" w:cs="Arial"/>
          <w:color w:val="808080" w:themeColor="background1" w:themeShade="80"/>
          <w:sz w:val="22"/>
          <w:szCs w:val="22"/>
        </w:rPr>
        <w:t>.</w:t>
      </w:r>
    </w:p>
    <w:p w14:paraId="06DA524C" w14:textId="46B5EE94" w:rsidR="008F331F" w:rsidRDefault="002E2B72" w:rsidP="008F331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court may apply specific conditions for the granting of such relief</w:t>
      </w:r>
      <w:r w:rsidR="00A63ED1">
        <w:rPr>
          <w:rFonts w:ascii="Avenir Next" w:hAnsi="Avenir Next" w:cs="Arial"/>
          <w:color w:val="808080" w:themeColor="background1" w:themeShade="80"/>
          <w:sz w:val="22"/>
          <w:szCs w:val="22"/>
        </w:rPr>
        <w:t>, assess the appropriateness of the relief</w:t>
      </w:r>
      <w:r w:rsidR="00AC05C7">
        <w:rPr>
          <w:rFonts w:ascii="Avenir Next" w:hAnsi="Avenir Next" w:cs="Arial"/>
          <w:color w:val="808080" w:themeColor="background1" w:themeShade="80"/>
          <w:sz w:val="22"/>
          <w:szCs w:val="22"/>
        </w:rPr>
        <w:t>, ‘tailor’ such relief</w:t>
      </w:r>
      <w:r w:rsidR="00A63ED1">
        <w:rPr>
          <w:rFonts w:ascii="Avenir Next" w:hAnsi="Avenir Next" w:cs="Arial"/>
          <w:color w:val="808080" w:themeColor="background1" w:themeShade="80"/>
          <w:sz w:val="22"/>
          <w:szCs w:val="22"/>
        </w:rPr>
        <w:t xml:space="preserve"> and </w:t>
      </w:r>
      <w:r w:rsidR="00286A39">
        <w:rPr>
          <w:rFonts w:ascii="Avenir Next" w:hAnsi="Avenir Next" w:cs="Arial"/>
          <w:color w:val="808080" w:themeColor="background1" w:themeShade="80"/>
          <w:sz w:val="22"/>
          <w:szCs w:val="22"/>
        </w:rPr>
        <w:t xml:space="preserve">refuse, </w:t>
      </w:r>
      <w:r w:rsidR="004D7B50">
        <w:rPr>
          <w:rFonts w:ascii="Avenir Next" w:hAnsi="Avenir Next" w:cs="Arial"/>
          <w:color w:val="808080" w:themeColor="background1" w:themeShade="80"/>
          <w:sz w:val="22"/>
          <w:szCs w:val="22"/>
        </w:rPr>
        <w:t xml:space="preserve">modify or terminate the relief so to </w:t>
      </w:r>
      <w:r w:rsidR="00A63ED1">
        <w:rPr>
          <w:rFonts w:ascii="Avenir Next" w:hAnsi="Avenir Next" w:cs="Arial"/>
          <w:color w:val="808080" w:themeColor="background1" w:themeShade="80"/>
          <w:sz w:val="22"/>
          <w:szCs w:val="22"/>
        </w:rPr>
        <w:t>ensure that the rights of creditors and interested persons are protected.</w:t>
      </w:r>
      <w:r w:rsidR="00D16DCB">
        <w:rPr>
          <w:rFonts w:ascii="Avenir Next" w:hAnsi="Avenir Next" w:cs="Arial"/>
          <w:color w:val="808080" w:themeColor="background1" w:themeShade="80"/>
          <w:sz w:val="22"/>
          <w:szCs w:val="22"/>
        </w:rPr>
        <w:t xml:space="preserve"> </w:t>
      </w:r>
      <w:r w:rsidR="00C800AD">
        <w:rPr>
          <w:rFonts w:ascii="Avenir Next" w:hAnsi="Avenir Next" w:cs="Arial"/>
          <w:color w:val="808080" w:themeColor="background1" w:themeShade="80"/>
          <w:sz w:val="22"/>
          <w:szCs w:val="22"/>
        </w:rPr>
        <w:t xml:space="preserve">It is accepted by the judiciary that </w:t>
      </w:r>
      <w:r w:rsidR="00AF743E">
        <w:rPr>
          <w:rFonts w:ascii="Avenir Next" w:hAnsi="Avenir Next" w:cs="Arial"/>
          <w:color w:val="808080" w:themeColor="background1" w:themeShade="80"/>
          <w:sz w:val="22"/>
          <w:szCs w:val="22"/>
        </w:rPr>
        <w:t xml:space="preserve">when granting </w:t>
      </w:r>
      <w:r w:rsidR="00AF743E">
        <w:rPr>
          <w:rFonts w:ascii="Avenir Next" w:hAnsi="Avenir Next" w:cs="Arial"/>
          <w:color w:val="808080" w:themeColor="background1" w:themeShade="80"/>
          <w:sz w:val="22"/>
          <w:szCs w:val="22"/>
        </w:rPr>
        <w:lastRenderedPageBreak/>
        <w:t xml:space="preserve">discretionary relief </w:t>
      </w:r>
      <w:r w:rsidR="00C800AD">
        <w:rPr>
          <w:rFonts w:ascii="Avenir Next" w:hAnsi="Avenir Next" w:cs="Arial"/>
          <w:color w:val="808080" w:themeColor="background1" w:themeShade="80"/>
          <w:sz w:val="22"/>
          <w:szCs w:val="22"/>
        </w:rPr>
        <w:t>different</w:t>
      </w:r>
      <w:r w:rsidR="00792989">
        <w:rPr>
          <w:rFonts w:ascii="Avenir Next" w:hAnsi="Avenir Next" w:cs="Arial"/>
          <w:color w:val="808080" w:themeColor="background1" w:themeShade="80"/>
          <w:sz w:val="22"/>
          <w:szCs w:val="22"/>
        </w:rPr>
        <w:t xml:space="preserve"> perspectives </w:t>
      </w:r>
      <w:r w:rsidR="00AF743E">
        <w:rPr>
          <w:rFonts w:ascii="Avenir Next" w:hAnsi="Avenir Next" w:cs="Arial"/>
          <w:color w:val="808080" w:themeColor="background1" w:themeShade="80"/>
          <w:sz w:val="22"/>
          <w:szCs w:val="22"/>
        </w:rPr>
        <w:t xml:space="preserve">may </w:t>
      </w:r>
      <w:r w:rsidR="002B6D3E">
        <w:rPr>
          <w:rFonts w:ascii="Avenir Next" w:hAnsi="Avenir Next" w:cs="Arial"/>
          <w:color w:val="808080" w:themeColor="background1" w:themeShade="80"/>
          <w:sz w:val="22"/>
          <w:szCs w:val="22"/>
        </w:rPr>
        <w:t>be applicable</w:t>
      </w:r>
      <w:r w:rsidR="009706CE">
        <w:rPr>
          <w:rFonts w:ascii="Avenir Next" w:hAnsi="Avenir Next" w:cs="Arial"/>
          <w:color w:val="808080" w:themeColor="background1" w:themeShade="80"/>
          <w:sz w:val="22"/>
          <w:szCs w:val="22"/>
        </w:rPr>
        <w:t xml:space="preserve"> </w:t>
      </w:r>
      <w:r w:rsidR="002B6D3E">
        <w:rPr>
          <w:rFonts w:ascii="Avenir Next" w:hAnsi="Avenir Next" w:cs="Arial"/>
          <w:color w:val="808080" w:themeColor="background1" w:themeShade="80"/>
          <w:sz w:val="22"/>
          <w:szCs w:val="22"/>
        </w:rPr>
        <w:t>as to the possibility of granting</w:t>
      </w:r>
      <w:r w:rsidR="009706CE">
        <w:rPr>
          <w:rFonts w:ascii="Avenir Next" w:hAnsi="Avenir Next" w:cs="Arial"/>
          <w:color w:val="808080" w:themeColor="background1" w:themeShade="80"/>
          <w:sz w:val="22"/>
          <w:szCs w:val="22"/>
        </w:rPr>
        <w:t xml:space="preserve"> the relief and its extent</w:t>
      </w:r>
      <w:r w:rsidR="00AF743E">
        <w:rPr>
          <w:rFonts w:ascii="Avenir Next" w:hAnsi="Avenir Next" w:cs="Arial"/>
          <w:color w:val="808080" w:themeColor="background1" w:themeShade="80"/>
          <w:sz w:val="22"/>
          <w:szCs w:val="22"/>
        </w:rPr>
        <w:t>.</w:t>
      </w:r>
    </w:p>
    <w:p w14:paraId="582C04B9" w14:textId="05D9D48B" w:rsidR="00B32DDC" w:rsidRDefault="00B32DDC" w:rsidP="008F331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reflected in paragraph 2, there is possibility for the court to order the ‘turnover’ of assets to the foreign representative</w:t>
      </w:r>
      <w:r w:rsidR="00B71877">
        <w:rPr>
          <w:rFonts w:ascii="Avenir Next" w:hAnsi="Avenir Next" w:cs="Arial"/>
          <w:color w:val="808080" w:themeColor="background1" w:themeShade="80"/>
          <w:sz w:val="22"/>
          <w:szCs w:val="22"/>
        </w:rPr>
        <w:t xml:space="preserve">. The Model Law </w:t>
      </w:r>
      <w:r>
        <w:rPr>
          <w:rFonts w:ascii="Avenir Next" w:hAnsi="Avenir Next" w:cs="Arial"/>
          <w:color w:val="808080" w:themeColor="background1" w:themeShade="80"/>
          <w:sz w:val="22"/>
          <w:szCs w:val="22"/>
        </w:rPr>
        <w:t>provide</w:t>
      </w:r>
      <w:r w:rsidR="00B71877">
        <w:rPr>
          <w:rFonts w:ascii="Avenir Next" w:hAnsi="Avenir Next" w:cs="Arial"/>
          <w:color w:val="808080" w:themeColor="background1" w:themeShade="80"/>
          <w:sz w:val="22"/>
          <w:szCs w:val="22"/>
        </w:rPr>
        <w:t>s for a number of measures in order to protect</w:t>
      </w:r>
      <w:r>
        <w:rPr>
          <w:rFonts w:ascii="Avenir Next" w:hAnsi="Avenir Next" w:cs="Arial"/>
          <w:color w:val="808080" w:themeColor="background1" w:themeShade="80"/>
          <w:sz w:val="22"/>
          <w:szCs w:val="22"/>
        </w:rPr>
        <w:t xml:space="preserve"> </w:t>
      </w:r>
      <w:r w:rsidR="00340972">
        <w:rPr>
          <w:rFonts w:ascii="Avenir Next" w:hAnsi="Avenir Next" w:cs="Arial"/>
          <w:color w:val="808080" w:themeColor="background1" w:themeShade="80"/>
          <w:sz w:val="22"/>
          <w:szCs w:val="22"/>
        </w:rPr>
        <w:t>local</w:t>
      </w:r>
      <w:r>
        <w:rPr>
          <w:rFonts w:ascii="Avenir Next" w:hAnsi="Avenir Next" w:cs="Arial"/>
          <w:color w:val="808080" w:themeColor="background1" w:themeShade="80"/>
          <w:sz w:val="22"/>
          <w:szCs w:val="22"/>
        </w:rPr>
        <w:t xml:space="preserve"> interest</w:t>
      </w:r>
      <w:r w:rsidR="00B71877">
        <w:rPr>
          <w:rFonts w:ascii="Avenir Next" w:hAnsi="Avenir Next" w:cs="Arial"/>
          <w:color w:val="808080" w:themeColor="background1" w:themeShade="80"/>
          <w:sz w:val="22"/>
          <w:szCs w:val="22"/>
        </w:rPr>
        <w:t>s.</w:t>
      </w:r>
    </w:p>
    <w:p w14:paraId="482AF968" w14:textId="2FF09A93" w:rsidR="002C3FB5" w:rsidRDefault="00E578D8" w:rsidP="00E578D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Paragraph 3 states that any relief pertaining to a foreign non-main proceeding should concern assets that are in the process of being administered in that non-main proceeding and that in the case of a foreign representative seeking information the relief to be granted should be linked to that non-main proceeding.</w:t>
      </w:r>
    </w:p>
    <w:p w14:paraId="0D991585" w14:textId="2048F36A" w:rsidR="00E578D8" w:rsidRDefault="002C3FB5" w:rsidP="00E578D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Generally speaking, a</w:t>
      </w:r>
      <w:r w:rsidR="002937BE">
        <w:rPr>
          <w:rFonts w:ascii="Avenir Next" w:hAnsi="Avenir Next" w:cs="Arial"/>
          <w:color w:val="808080" w:themeColor="background1" w:themeShade="80"/>
          <w:sz w:val="22"/>
          <w:szCs w:val="22"/>
        </w:rPr>
        <w:t xml:space="preserve">rticle 21 does not promote any framework by which the foreign representative would be vested with </w:t>
      </w:r>
      <w:r w:rsidR="00C4036B">
        <w:rPr>
          <w:rFonts w:ascii="Avenir Next" w:hAnsi="Avenir Next" w:cs="Arial"/>
          <w:color w:val="808080" w:themeColor="background1" w:themeShade="80"/>
          <w:sz w:val="22"/>
          <w:szCs w:val="22"/>
        </w:rPr>
        <w:t>more extensive</w:t>
      </w:r>
      <w:r w:rsidR="002937BE">
        <w:rPr>
          <w:rFonts w:ascii="Avenir Next" w:hAnsi="Avenir Next" w:cs="Arial"/>
          <w:color w:val="808080" w:themeColor="background1" w:themeShade="80"/>
          <w:sz w:val="22"/>
          <w:szCs w:val="22"/>
        </w:rPr>
        <w:t xml:space="preserve"> </w:t>
      </w:r>
      <w:r w:rsidR="00C4036B">
        <w:rPr>
          <w:rFonts w:ascii="Avenir Next" w:hAnsi="Avenir Next" w:cs="Arial"/>
          <w:color w:val="808080" w:themeColor="background1" w:themeShade="80"/>
          <w:sz w:val="22"/>
          <w:szCs w:val="22"/>
        </w:rPr>
        <w:t xml:space="preserve">powers </w:t>
      </w:r>
      <w:r w:rsidR="002937BE">
        <w:rPr>
          <w:rFonts w:ascii="Avenir Next" w:hAnsi="Avenir Next" w:cs="Arial"/>
          <w:color w:val="808080" w:themeColor="background1" w:themeShade="80"/>
          <w:sz w:val="22"/>
          <w:szCs w:val="22"/>
        </w:rPr>
        <w:t xml:space="preserve">than </w:t>
      </w:r>
      <w:r w:rsidR="00C4036B">
        <w:rPr>
          <w:rFonts w:ascii="Avenir Next" w:hAnsi="Avenir Next" w:cs="Arial"/>
          <w:color w:val="808080" w:themeColor="background1" w:themeShade="80"/>
          <w:sz w:val="22"/>
          <w:szCs w:val="22"/>
        </w:rPr>
        <w:t xml:space="preserve">those </w:t>
      </w:r>
      <w:r w:rsidR="002937BE">
        <w:rPr>
          <w:rFonts w:ascii="Avenir Next" w:hAnsi="Avenir Next" w:cs="Arial"/>
          <w:color w:val="808080" w:themeColor="background1" w:themeShade="80"/>
          <w:sz w:val="22"/>
          <w:szCs w:val="22"/>
        </w:rPr>
        <w:t>necessary.</w:t>
      </w:r>
    </w:p>
    <w:p w14:paraId="02D95155" w14:textId="18356DDF" w:rsidR="009E305B" w:rsidRPr="00F910BC" w:rsidRDefault="009E305B" w:rsidP="00E578D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From a caselaw perspective, the limited extent of article 21 has been </w:t>
      </w:r>
      <w:r w:rsidR="005900ED">
        <w:rPr>
          <w:rFonts w:ascii="Avenir Next" w:hAnsi="Avenir Next" w:cs="Arial"/>
          <w:color w:val="808080" w:themeColor="background1" w:themeShade="80"/>
          <w:sz w:val="22"/>
          <w:szCs w:val="22"/>
        </w:rPr>
        <w:t>identified</w:t>
      </w:r>
      <w:r>
        <w:rPr>
          <w:rFonts w:ascii="Avenir Next" w:hAnsi="Avenir Next" w:cs="Arial"/>
          <w:color w:val="808080" w:themeColor="background1" w:themeShade="80"/>
          <w:sz w:val="22"/>
          <w:szCs w:val="22"/>
        </w:rPr>
        <w:t xml:space="preserve">, namely, </w:t>
      </w:r>
      <w:r w:rsidR="003E602F">
        <w:rPr>
          <w:rFonts w:ascii="Avenir Next" w:hAnsi="Avenir Next" w:cs="Arial"/>
          <w:color w:val="808080" w:themeColor="background1" w:themeShade="80"/>
          <w:sz w:val="22"/>
          <w:szCs w:val="22"/>
        </w:rPr>
        <w:t xml:space="preserve">in </w:t>
      </w:r>
      <w:r>
        <w:rPr>
          <w:rFonts w:ascii="Avenir Next" w:hAnsi="Avenir Next" w:cs="Arial"/>
          <w:color w:val="808080" w:themeColor="background1" w:themeShade="80"/>
          <w:sz w:val="22"/>
          <w:szCs w:val="22"/>
        </w:rPr>
        <w:t xml:space="preserve">the </w:t>
      </w:r>
      <w:r w:rsidR="002B4B69">
        <w:rPr>
          <w:rFonts w:ascii="Avenir Next" w:hAnsi="Avenir Next" w:cs="Arial"/>
          <w:color w:val="808080" w:themeColor="background1" w:themeShade="80"/>
          <w:sz w:val="22"/>
          <w:szCs w:val="22"/>
        </w:rPr>
        <w:t>non-enforcement</w:t>
      </w:r>
      <w:r>
        <w:rPr>
          <w:rFonts w:ascii="Avenir Next" w:hAnsi="Avenir Next" w:cs="Arial"/>
          <w:color w:val="808080" w:themeColor="background1" w:themeShade="80"/>
          <w:sz w:val="22"/>
          <w:szCs w:val="22"/>
        </w:rPr>
        <w:t xml:space="preserve"> of an </w:t>
      </w:r>
      <w:r w:rsidRPr="002B4B69">
        <w:rPr>
          <w:rFonts w:ascii="Avenir Next" w:hAnsi="Avenir Next" w:cs="Arial"/>
          <w:i/>
          <w:iCs/>
          <w:color w:val="808080" w:themeColor="background1" w:themeShade="80"/>
          <w:sz w:val="22"/>
          <w:szCs w:val="22"/>
        </w:rPr>
        <w:t>in personam</w:t>
      </w:r>
      <w:r>
        <w:rPr>
          <w:rFonts w:ascii="Avenir Next" w:hAnsi="Avenir Next" w:cs="Arial"/>
          <w:color w:val="808080" w:themeColor="background1" w:themeShade="80"/>
          <w:sz w:val="22"/>
          <w:szCs w:val="22"/>
        </w:rPr>
        <w:t xml:space="preserve"> insolvency bankruptcy judgment under the MLCBI</w:t>
      </w:r>
      <w:r w:rsidR="00F910BC" w:rsidRPr="00F910BC">
        <w:rPr>
          <w:rFonts w:ascii="Avenir Next" w:hAnsi="Avenir Next" w:cs="Arial"/>
          <w:color w:val="808080" w:themeColor="background1" w:themeShade="80"/>
          <w:sz w:val="22"/>
          <w:szCs w:val="22"/>
        </w:rPr>
        <w:t xml:space="preserve">, </w:t>
      </w:r>
      <w:r w:rsidR="00F910BC">
        <w:rPr>
          <w:rFonts w:ascii="Avenir Next" w:hAnsi="Avenir Next" w:cs="Arial"/>
          <w:color w:val="808080" w:themeColor="background1" w:themeShade="80"/>
          <w:sz w:val="22"/>
          <w:szCs w:val="22"/>
        </w:rPr>
        <w:t>the non-applicabili</w:t>
      </w:r>
      <w:r w:rsidR="0067283F">
        <w:rPr>
          <w:rFonts w:ascii="Avenir Next" w:hAnsi="Avenir Next" w:cs="Arial"/>
          <w:color w:val="808080" w:themeColor="background1" w:themeShade="80"/>
          <w:sz w:val="22"/>
          <w:szCs w:val="22"/>
        </w:rPr>
        <w:t>ty of foreign insolvency law to an English law contract as being outside the purpose of article 21 in some jurisdictions and the non-applicability in certain circumstances of an indefinite stay in the context of a recognition decisio</w:t>
      </w:r>
      <w:r w:rsidR="004F0371">
        <w:rPr>
          <w:rFonts w:ascii="Avenir Next" w:hAnsi="Avenir Next" w:cs="Arial"/>
          <w:color w:val="808080" w:themeColor="background1" w:themeShade="80"/>
          <w:sz w:val="22"/>
          <w:szCs w:val="22"/>
        </w:rPr>
        <w:t>n.</w:t>
      </w:r>
    </w:p>
    <w:p w14:paraId="13BEF735" w14:textId="6F294BC7" w:rsidR="008F331F" w:rsidRDefault="008F331F" w:rsidP="00FB479D">
      <w:pPr>
        <w:jc w:val="both"/>
      </w:pPr>
    </w:p>
    <w:p w14:paraId="21A67231" w14:textId="46C6AD47" w:rsidR="00867A8F" w:rsidRDefault="00023B81" w:rsidP="000C410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Concerning</w:t>
      </w:r>
      <w:r w:rsidR="006A5140">
        <w:rPr>
          <w:rFonts w:ascii="Avenir Next" w:hAnsi="Avenir Next" w:cs="Arial"/>
          <w:color w:val="808080" w:themeColor="background1" w:themeShade="80"/>
          <w:sz w:val="22"/>
          <w:szCs w:val="22"/>
        </w:rPr>
        <w:t xml:space="preserve"> the</w:t>
      </w:r>
      <w:r w:rsidR="001A47F6">
        <w:rPr>
          <w:rFonts w:ascii="Avenir Next" w:hAnsi="Avenir Next" w:cs="Arial"/>
          <w:color w:val="808080" w:themeColor="background1" w:themeShade="80"/>
          <w:sz w:val="22"/>
          <w:szCs w:val="22"/>
        </w:rPr>
        <w:t xml:space="preserve"> consequences of recognition, i</w:t>
      </w:r>
      <w:r w:rsidR="00FB479D">
        <w:rPr>
          <w:rFonts w:ascii="Avenir Next" w:hAnsi="Avenir Next" w:cs="Arial"/>
          <w:color w:val="808080" w:themeColor="background1" w:themeShade="80"/>
          <w:sz w:val="22"/>
          <w:szCs w:val="22"/>
        </w:rPr>
        <w:t>t is further acknowledged by article 23 that the foreign representative is authorize</w:t>
      </w:r>
      <w:r w:rsidR="004E4E3B">
        <w:rPr>
          <w:rFonts w:ascii="Avenir Next" w:hAnsi="Avenir Next" w:cs="Arial"/>
          <w:color w:val="808080" w:themeColor="background1" w:themeShade="80"/>
          <w:sz w:val="22"/>
          <w:szCs w:val="22"/>
        </w:rPr>
        <w:t xml:space="preserve">d to </w:t>
      </w:r>
      <w:r w:rsidR="00F44811">
        <w:rPr>
          <w:rFonts w:ascii="Avenir Next" w:hAnsi="Avenir Next" w:cs="Arial"/>
          <w:color w:val="808080" w:themeColor="background1" w:themeShade="80"/>
          <w:sz w:val="22"/>
          <w:szCs w:val="22"/>
        </w:rPr>
        <w:t xml:space="preserve">commence avoidance </w:t>
      </w:r>
      <w:r w:rsidR="00EC6439">
        <w:rPr>
          <w:rFonts w:ascii="Avenir Next" w:hAnsi="Avenir Next" w:cs="Arial"/>
          <w:color w:val="808080" w:themeColor="background1" w:themeShade="80"/>
          <w:sz w:val="22"/>
          <w:szCs w:val="22"/>
        </w:rPr>
        <w:t xml:space="preserve">of antecedent </w:t>
      </w:r>
      <w:r w:rsidR="00F44811">
        <w:rPr>
          <w:rFonts w:ascii="Avenir Next" w:hAnsi="Avenir Next" w:cs="Arial"/>
          <w:color w:val="808080" w:themeColor="background1" w:themeShade="80"/>
          <w:sz w:val="22"/>
          <w:szCs w:val="22"/>
        </w:rPr>
        <w:t>actions in order to render ineffecti</w:t>
      </w:r>
      <w:r w:rsidR="00C05467">
        <w:rPr>
          <w:rFonts w:ascii="Avenir Next" w:hAnsi="Avenir Next" w:cs="Arial"/>
          <w:color w:val="808080" w:themeColor="background1" w:themeShade="80"/>
          <w:sz w:val="22"/>
          <w:szCs w:val="22"/>
        </w:rPr>
        <w:t>ve acts detrimental to creditors.</w:t>
      </w:r>
      <w:r w:rsidR="00015DF4">
        <w:rPr>
          <w:rFonts w:ascii="Avenir Next" w:hAnsi="Avenir Next" w:cs="Arial"/>
          <w:color w:val="808080" w:themeColor="background1" w:themeShade="80"/>
          <w:sz w:val="22"/>
          <w:szCs w:val="22"/>
        </w:rPr>
        <w:t xml:space="preserve"> Powers are not broader than those conferred to the local insolvency representative. </w:t>
      </w:r>
      <w:r w:rsidR="00C05467">
        <w:rPr>
          <w:rFonts w:ascii="Avenir Next" w:hAnsi="Avenir Next" w:cs="Arial"/>
          <w:color w:val="808080" w:themeColor="background1" w:themeShade="80"/>
          <w:sz w:val="22"/>
          <w:szCs w:val="22"/>
        </w:rPr>
        <w:t xml:space="preserve">Once again, the restrictive framework of the relief available in the context of a non-main proceeding is emphasized </w:t>
      </w:r>
      <w:r w:rsidR="00EC6439">
        <w:rPr>
          <w:rFonts w:ascii="Avenir Next" w:hAnsi="Avenir Next" w:cs="Arial"/>
          <w:color w:val="808080" w:themeColor="background1" w:themeShade="80"/>
          <w:sz w:val="22"/>
          <w:szCs w:val="22"/>
        </w:rPr>
        <w:t xml:space="preserve">in paragraph 2 </w:t>
      </w:r>
      <w:r w:rsidR="00C05467">
        <w:rPr>
          <w:rFonts w:ascii="Avenir Next" w:hAnsi="Avenir Next" w:cs="Arial"/>
          <w:color w:val="808080" w:themeColor="background1" w:themeShade="80"/>
          <w:sz w:val="22"/>
          <w:szCs w:val="22"/>
        </w:rPr>
        <w:t>stating that such relief should</w:t>
      </w:r>
      <w:r w:rsidR="00963C02">
        <w:rPr>
          <w:rFonts w:ascii="Avenir Next" w:hAnsi="Avenir Next" w:cs="Arial"/>
          <w:color w:val="808080" w:themeColor="background1" w:themeShade="80"/>
          <w:sz w:val="22"/>
          <w:szCs w:val="22"/>
        </w:rPr>
        <w:t xml:space="preserve"> only</w:t>
      </w:r>
      <w:r w:rsidR="00C05467">
        <w:rPr>
          <w:rFonts w:ascii="Avenir Next" w:hAnsi="Avenir Next" w:cs="Arial"/>
          <w:color w:val="808080" w:themeColor="background1" w:themeShade="80"/>
          <w:sz w:val="22"/>
          <w:szCs w:val="22"/>
        </w:rPr>
        <w:t xml:space="preserve"> relate to </w:t>
      </w:r>
      <w:r w:rsidR="00EC6439">
        <w:rPr>
          <w:rFonts w:ascii="Avenir Next" w:hAnsi="Avenir Next" w:cs="Arial"/>
          <w:color w:val="808080" w:themeColor="background1" w:themeShade="80"/>
          <w:sz w:val="22"/>
          <w:szCs w:val="22"/>
        </w:rPr>
        <w:t>assets concerning the non-main procee</w:t>
      </w:r>
      <w:r w:rsidR="00D553E0">
        <w:rPr>
          <w:rFonts w:ascii="Avenir Next" w:hAnsi="Avenir Next" w:cs="Arial"/>
          <w:color w:val="808080" w:themeColor="background1" w:themeShade="80"/>
          <w:sz w:val="22"/>
          <w:szCs w:val="22"/>
        </w:rPr>
        <w:t>ding.</w:t>
      </w:r>
    </w:p>
    <w:p w14:paraId="2BD84024" w14:textId="11874776" w:rsidR="001A47F6" w:rsidRPr="000C4103" w:rsidRDefault="001A47F6" w:rsidP="000C410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Article 24 authorizes the foreign representative to intervene in any local proceeding of which the debtor is a party on </w:t>
      </w:r>
      <w:r w:rsidR="00015FA5">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condition that domestic laws are followed.</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636652ED" w:rsidR="00867A8F" w:rsidRPr="00B77352" w:rsidRDefault="005D3DF7" w:rsidP="00756B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00425D1A">
        <w:rPr>
          <w:rFonts w:ascii="Avenir Next" w:hAnsi="Avenir Next" w:cs="Arial"/>
          <w:color w:val="808080" w:themeColor="background1" w:themeShade="80"/>
          <w:sz w:val="22"/>
          <w:szCs w:val="22"/>
          <w:lang w:val="en-GB"/>
        </w:rPr>
        <w:t>ecent case</w:t>
      </w:r>
      <w:r>
        <w:rPr>
          <w:rFonts w:ascii="Avenir Next" w:hAnsi="Avenir Next" w:cs="Arial"/>
          <w:color w:val="808080" w:themeColor="background1" w:themeShade="80"/>
          <w:sz w:val="22"/>
          <w:szCs w:val="22"/>
          <w:lang w:val="en-GB"/>
        </w:rPr>
        <w:t xml:space="preserve">law </w:t>
      </w:r>
      <w:r w:rsidR="00634D35">
        <w:rPr>
          <w:rFonts w:ascii="Avenir Next" w:hAnsi="Avenir Next" w:cs="Arial"/>
          <w:color w:val="808080" w:themeColor="background1" w:themeShade="80"/>
          <w:sz w:val="22"/>
          <w:szCs w:val="22"/>
          <w:lang w:val="en-GB"/>
        </w:rPr>
        <w:t>gave</w:t>
      </w:r>
      <w:r w:rsidR="00360B55">
        <w:rPr>
          <w:rFonts w:ascii="Avenir Next" w:hAnsi="Avenir Next" w:cs="Arial"/>
          <w:color w:val="808080" w:themeColor="background1" w:themeShade="80"/>
          <w:sz w:val="22"/>
          <w:szCs w:val="22"/>
          <w:lang w:val="en-GB"/>
        </w:rPr>
        <w:t xml:space="preserve"> an interesting answer to that question</w:t>
      </w:r>
      <w:r w:rsidR="00604CFB">
        <w:rPr>
          <w:rFonts w:ascii="Avenir Next" w:hAnsi="Avenir Next" w:cs="Arial"/>
          <w:color w:val="808080" w:themeColor="background1" w:themeShade="80"/>
          <w:sz w:val="22"/>
          <w:szCs w:val="22"/>
          <w:lang w:val="en-GB"/>
        </w:rPr>
        <w:t xml:space="preserve">. In </w:t>
      </w:r>
      <w:r w:rsidR="00604CFB">
        <w:rPr>
          <w:rFonts w:ascii="Avenir Next" w:hAnsi="Avenir Next" w:cs="Arial"/>
          <w:i/>
          <w:iCs/>
          <w:color w:val="808080" w:themeColor="background1" w:themeShade="80"/>
          <w:sz w:val="22"/>
          <w:szCs w:val="22"/>
          <w:lang w:val="en-GB"/>
        </w:rPr>
        <w:t xml:space="preserve">Igor Vitalievich Protasov and Khadzhi-Murat Derev </w:t>
      </w:r>
      <w:r w:rsidR="00756B81">
        <w:rPr>
          <w:rFonts w:ascii="Avenir Next" w:hAnsi="Avenir Next" w:cs="Arial"/>
          <w:color w:val="808080" w:themeColor="background1" w:themeShade="80"/>
          <w:sz w:val="22"/>
          <w:szCs w:val="22"/>
          <w:lang w:val="en-GB"/>
        </w:rPr>
        <w:t>(</w:t>
      </w:r>
      <w:r w:rsidR="002220E9">
        <w:rPr>
          <w:rFonts w:ascii="Avenir Next" w:hAnsi="Avenir Next" w:cs="Arial"/>
          <w:color w:val="808080" w:themeColor="background1" w:themeShade="80"/>
          <w:sz w:val="22"/>
          <w:szCs w:val="22"/>
          <w:lang w:val="en-GB"/>
        </w:rPr>
        <w:t xml:space="preserve">order of 24 February 2021 by Mr. Justice Adam Johnson, </w:t>
      </w:r>
      <w:r w:rsidR="00604CFB">
        <w:rPr>
          <w:rFonts w:ascii="Avenir Next" w:hAnsi="Avenir Next" w:cs="Arial"/>
          <w:color w:val="808080" w:themeColor="background1" w:themeShade="80"/>
          <w:sz w:val="22"/>
          <w:szCs w:val="22"/>
          <w:lang w:val="en-GB"/>
        </w:rPr>
        <w:t>[2021] EWHC 392 (CH) (</w:t>
      </w:r>
      <w:r w:rsidR="002220E9">
        <w:rPr>
          <w:rFonts w:ascii="Avenir Next" w:hAnsi="Avenir Next" w:cs="Arial"/>
          <w:color w:val="808080" w:themeColor="background1" w:themeShade="80"/>
          <w:sz w:val="22"/>
          <w:szCs w:val="22"/>
          <w:lang w:val="en-GB"/>
        </w:rPr>
        <w:t xml:space="preserve">the </w:t>
      </w:r>
      <w:r w:rsidR="002220E9" w:rsidRPr="002220E9">
        <w:rPr>
          <w:rFonts w:ascii="Avenir Next" w:hAnsi="Avenir Next" w:cs="Arial"/>
          <w:i/>
          <w:iCs/>
          <w:color w:val="808080" w:themeColor="background1" w:themeShade="80"/>
          <w:sz w:val="22"/>
          <w:szCs w:val="22"/>
          <w:lang w:val="en-GB"/>
        </w:rPr>
        <w:t>Protasov v Derev case</w:t>
      </w:r>
      <w:r w:rsidR="00604CFB">
        <w:rPr>
          <w:rFonts w:ascii="Avenir Next" w:hAnsi="Avenir Next" w:cs="Arial"/>
          <w:color w:val="808080" w:themeColor="background1" w:themeShade="80"/>
          <w:sz w:val="22"/>
          <w:szCs w:val="22"/>
          <w:lang w:val="en-GB"/>
        </w:rPr>
        <w:t>)</w:t>
      </w:r>
      <w:r w:rsidR="00756B81">
        <w:rPr>
          <w:rFonts w:ascii="Avenir Next" w:hAnsi="Avenir Next" w:cs="Arial"/>
          <w:color w:val="808080" w:themeColor="background1" w:themeShade="80"/>
          <w:sz w:val="22"/>
          <w:szCs w:val="22"/>
          <w:lang w:val="en-GB"/>
        </w:rPr>
        <w:t>)</w:t>
      </w:r>
      <w:r w:rsidR="00F60654">
        <w:rPr>
          <w:rFonts w:ascii="Avenir Next" w:hAnsi="Avenir Next" w:cs="Arial"/>
          <w:color w:val="808080" w:themeColor="background1" w:themeShade="80"/>
          <w:sz w:val="22"/>
          <w:szCs w:val="22"/>
          <w:lang w:val="en-GB"/>
        </w:rPr>
        <w:t>,</w:t>
      </w:r>
      <w:r w:rsidR="00756B81">
        <w:rPr>
          <w:rFonts w:ascii="Avenir Next" w:hAnsi="Avenir Next" w:cs="Arial"/>
          <w:color w:val="808080" w:themeColor="background1" w:themeShade="80"/>
          <w:sz w:val="22"/>
          <w:szCs w:val="22"/>
          <w:lang w:val="en-GB"/>
        </w:rPr>
        <w:t xml:space="preserve"> the issue was </w:t>
      </w:r>
      <w:r w:rsidR="00425D1A">
        <w:rPr>
          <w:rFonts w:ascii="Avenir Next" w:hAnsi="Avenir Next" w:cs="Arial"/>
          <w:color w:val="808080" w:themeColor="background1" w:themeShade="80"/>
          <w:sz w:val="22"/>
          <w:szCs w:val="22"/>
          <w:lang w:val="en-GB"/>
        </w:rPr>
        <w:t xml:space="preserve">whether </w:t>
      </w:r>
      <w:r w:rsidR="00756B81">
        <w:rPr>
          <w:rFonts w:ascii="Avenir Next" w:hAnsi="Avenir Next" w:cs="Arial"/>
          <w:color w:val="808080" w:themeColor="background1" w:themeShade="80"/>
          <w:sz w:val="22"/>
          <w:szCs w:val="22"/>
          <w:lang w:val="en-GB"/>
        </w:rPr>
        <w:t xml:space="preserve">a worldwide freezing order could continue </w:t>
      </w:r>
      <w:r w:rsidR="00425D1A">
        <w:rPr>
          <w:rFonts w:ascii="Avenir Next" w:hAnsi="Avenir Next" w:cs="Arial"/>
          <w:color w:val="808080" w:themeColor="background1" w:themeShade="80"/>
          <w:sz w:val="22"/>
          <w:szCs w:val="22"/>
          <w:lang w:val="en-GB"/>
        </w:rPr>
        <w:t xml:space="preserve">after the recognition of a Russian </w:t>
      </w:r>
      <w:r w:rsidR="008719B8">
        <w:rPr>
          <w:rFonts w:ascii="Avenir Next" w:hAnsi="Avenir Next" w:cs="Arial"/>
          <w:color w:val="808080" w:themeColor="background1" w:themeShade="80"/>
          <w:sz w:val="22"/>
          <w:szCs w:val="22"/>
          <w:lang w:val="en-GB"/>
        </w:rPr>
        <w:t xml:space="preserve">main </w:t>
      </w:r>
      <w:r w:rsidR="00425D1A">
        <w:rPr>
          <w:rFonts w:ascii="Avenir Next" w:hAnsi="Avenir Next" w:cs="Arial"/>
          <w:color w:val="808080" w:themeColor="background1" w:themeShade="80"/>
          <w:sz w:val="22"/>
          <w:szCs w:val="22"/>
          <w:lang w:val="en-GB"/>
        </w:rPr>
        <w:t>proceeding</w:t>
      </w:r>
      <w:r w:rsidR="00094F39">
        <w:rPr>
          <w:rFonts w:ascii="Avenir Next" w:hAnsi="Avenir Next" w:cs="Arial"/>
          <w:color w:val="808080" w:themeColor="background1" w:themeShade="80"/>
          <w:sz w:val="22"/>
          <w:szCs w:val="22"/>
          <w:lang w:val="en-GB"/>
        </w:rPr>
        <w:t xml:space="preserve"> in the United Kingdom</w:t>
      </w:r>
      <w:r w:rsidR="00425D1A">
        <w:rPr>
          <w:rFonts w:ascii="Avenir Next" w:hAnsi="Avenir Next" w:cs="Arial"/>
          <w:color w:val="808080" w:themeColor="background1" w:themeShade="80"/>
          <w:sz w:val="22"/>
          <w:szCs w:val="22"/>
          <w:lang w:val="en-GB"/>
        </w:rPr>
        <w:t xml:space="preserve">. The court </w:t>
      </w:r>
      <w:r w:rsidR="009530D9">
        <w:rPr>
          <w:rFonts w:ascii="Avenir Next" w:hAnsi="Avenir Next" w:cs="Arial"/>
          <w:color w:val="808080" w:themeColor="background1" w:themeShade="80"/>
          <w:sz w:val="22"/>
          <w:szCs w:val="22"/>
          <w:lang w:val="en-GB"/>
        </w:rPr>
        <w:t>denied the continuation of the order after the recognition decision</w:t>
      </w:r>
      <w:r w:rsidR="00425D1A">
        <w:rPr>
          <w:rFonts w:ascii="Avenir Next" w:hAnsi="Avenir Next" w:cs="Arial"/>
          <w:color w:val="808080" w:themeColor="background1" w:themeShade="80"/>
          <w:sz w:val="22"/>
          <w:szCs w:val="22"/>
          <w:lang w:val="en-GB"/>
        </w:rPr>
        <w:t xml:space="preserve"> due to the</w:t>
      </w:r>
      <w:r w:rsidR="005874DB">
        <w:rPr>
          <w:rFonts w:ascii="Avenir Next" w:hAnsi="Avenir Next" w:cs="Arial"/>
          <w:color w:val="808080" w:themeColor="background1" w:themeShade="80"/>
          <w:sz w:val="22"/>
          <w:szCs w:val="22"/>
          <w:lang w:val="en-GB"/>
        </w:rPr>
        <w:t xml:space="preserve"> </w:t>
      </w:r>
      <w:r w:rsidR="00094F39">
        <w:rPr>
          <w:rFonts w:ascii="Avenir Next" w:hAnsi="Avenir Next" w:cs="Arial"/>
          <w:color w:val="808080" w:themeColor="background1" w:themeShade="80"/>
          <w:sz w:val="22"/>
          <w:szCs w:val="22"/>
          <w:lang w:val="en-GB"/>
        </w:rPr>
        <w:t xml:space="preserve">fact that the </w:t>
      </w:r>
      <w:r w:rsidR="005874DB">
        <w:rPr>
          <w:rFonts w:ascii="Avenir Next" w:hAnsi="Avenir Next" w:cs="Arial"/>
          <w:color w:val="808080" w:themeColor="background1" w:themeShade="80"/>
          <w:sz w:val="22"/>
          <w:szCs w:val="22"/>
          <w:lang w:val="en-GB"/>
        </w:rPr>
        <w:t xml:space="preserve">main effects of the recognition decision </w:t>
      </w:r>
      <w:r w:rsidR="00C67738">
        <w:rPr>
          <w:rFonts w:ascii="Avenir Next" w:hAnsi="Avenir Next" w:cs="Arial"/>
          <w:color w:val="808080" w:themeColor="background1" w:themeShade="80"/>
          <w:sz w:val="22"/>
          <w:szCs w:val="22"/>
          <w:lang w:val="en-GB"/>
        </w:rPr>
        <w:t>are intended to bring</w:t>
      </w:r>
      <w:r w:rsidR="005874DB">
        <w:rPr>
          <w:rFonts w:ascii="Avenir Next" w:hAnsi="Avenir Next" w:cs="Arial"/>
          <w:color w:val="808080" w:themeColor="background1" w:themeShade="80"/>
          <w:sz w:val="22"/>
          <w:szCs w:val="22"/>
          <w:lang w:val="en-GB"/>
        </w:rPr>
        <w:t xml:space="preserve"> the foreign representative </w:t>
      </w:r>
      <w:r w:rsidR="0031438A">
        <w:rPr>
          <w:rFonts w:ascii="Avenir Next" w:hAnsi="Avenir Next" w:cs="Arial"/>
          <w:color w:val="808080" w:themeColor="background1" w:themeShade="80"/>
          <w:sz w:val="22"/>
          <w:szCs w:val="22"/>
          <w:lang w:val="en-GB"/>
        </w:rPr>
        <w:t>to a similar position</w:t>
      </w:r>
      <w:r w:rsidR="006970B7">
        <w:rPr>
          <w:rFonts w:ascii="Avenir Next" w:hAnsi="Avenir Next" w:cs="Arial"/>
          <w:color w:val="808080" w:themeColor="background1" w:themeShade="80"/>
          <w:sz w:val="22"/>
          <w:szCs w:val="22"/>
          <w:lang w:val="en-GB"/>
        </w:rPr>
        <w:t xml:space="preserve"> </w:t>
      </w:r>
      <w:r w:rsidR="00C67738">
        <w:rPr>
          <w:rFonts w:ascii="Avenir Next" w:hAnsi="Avenir Next" w:cs="Arial"/>
          <w:color w:val="808080" w:themeColor="background1" w:themeShade="80"/>
          <w:sz w:val="22"/>
          <w:szCs w:val="22"/>
          <w:lang w:val="en-GB"/>
        </w:rPr>
        <w:t>with</w:t>
      </w:r>
      <w:r w:rsidR="005874DB">
        <w:rPr>
          <w:rFonts w:ascii="Avenir Next" w:hAnsi="Avenir Next" w:cs="Arial"/>
          <w:color w:val="808080" w:themeColor="background1" w:themeShade="80"/>
          <w:sz w:val="22"/>
          <w:szCs w:val="22"/>
          <w:lang w:val="en-GB"/>
        </w:rPr>
        <w:t xml:space="preserve"> the domestic insolvency representative</w:t>
      </w:r>
      <w:r w:rsidR="006970B7">
        <w:rPr>
          <w:rFonts w:ascii="Avenir Next" w:hAnsi="Avenir Next" w:cs="Arial"/>
          <w:color w:val="808080" w:themeColor="background1" w:themeShade="80"/>
          <w:sz w:val="22"/>
          <w:szCs w:val="22"/>
          <w:lang w:val="en-GB"/>
        </w:rPr>
        <w:t>.</w:t>
      </w:r>
      <w:r w:rsidR="00653C9A">
        <w:rPr>
          <w:rFonts w:ascii="Avenir Next" w:hAnsi="Avenir Next" w:cs="Arial"/>
          <w:color w:val="808080" w:themeColor="background1" w:themeShade="80"/>
          <w:sz w:val="22"/>
          <w:szCs w:val="22"/>
          <w:lang w:val="en-GB"/>
        </w:rPr>
        <w:t xml:space="preserve"> T</w:t>
      </w:r>
      <w:r w:rsidR="006970B7">
        <w:rPr>
          <w:rFonts w:ascii="Avenir Next" w:hAnsi="Avenir Next" w:cs="Arial"/>
          <w:color w:val="808080" w:themeColor="background1" w:themeShade="80"/>
          <w:sz w:val="22"/>
          <w:szCs w:val="22"/>
          <w:lang w:val="en-GB"/>
        </w:rPr>
        <w:t>he latter is</w:t>
      </w:r>
      <w:r w:rsidR="005874DB">
        <w:rPr>
          <w:rFonts w:ascii="Avenir Next" w:hAnsi="Avenir Next" w:cs="Arial"/>
          <w:color w:val="808080" w:themeColor="background1" w:themeShade="80"/>
          <w:sz w:val="22"/>
          <w:szCs w:val="22"/>
          <w:lang w:val="en-GB"/>
        </w:rPr>
        <w:t xml:space="preserve"> vested with sufficient powers to further the purpose of the cross-border insolvency procedure as a whol</w:t>
      </w:r>
      <w:r w:rsidR="00834DDA">
        <w:rPr>
          <w:rFonts w:ascii="Avenir Next" w:hAnsi="Avenir Next" w:cs="Arial"/>
          <w:color w:val="808080" w:themeColor="background1" w:themeShade="80"/>
          <w:sz w:val="22"/>
          <w:szCs w:val="22"/>
          <w:lang w:val="en-GB"/>
        </w:rPr>
        <w:t>e</w:t>
      </w:r>
      <w:r w:rsidR="00653C9A">
        <w:rPr>
          <w:rFonts w:ascii="Avenir Next" w:hAnsi="Avenir Next" w:cs="Arial"/>
          <w:color w:val="808080" w:themeColor="background1" w:themeShade="80"/>
          <w:sz w:val="22"/>
          <w:szCs w:val="22"/>
          <w:lang w:val="en-GB"/>
        </w:rPr>
        <w:t>, in accordance with English domestic insolvency law</w:t>
      </w:r>
      <w:r w:rsidR="002362A5">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 xml:space="preserve">As of 13 August 2015, the </w:t>
      </w:r>
      <w:r w:rsidRPr="00E2622D">
        <w:rPr>
          <w:rFonts w:ascii="Avenir Next" w:hAnsi="Avenir Next" w:cs="Arial"/>
          <w:color w:val="000000"/>
          <w:sz w:val="22"/>
          <w:szCs w:val="22"/>
          <w:lang w:val="en-GB" w:eastAsia="en-GB"/>
        </w:rPr>
        <w:lastRenderedPageBreak/>
        <w:t>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w:t>
      </w:r>
      <w:bookmarkStart w:id="12" w:name="_Hlk125721560"/>
      <w:r w:rsidRPr="00E2622D">
        <w:rPr>
          <w:rFonts w:ascii="Avenir Next" w:hAnsi="Avenir Next" w:cs="Arial"/>
          <w:color w:val="000000"/>
          <w:sz w:val="22"/>
          <w:szCs w:val="22"/>
          <w:lang w:val="en-GB" w:eastAsia="en-GB"/>
        </w:rPr>
        <w:t xml:space="preserve">Law of Country A on Banks and Banking Activity </w:t>
      </w:r>
      <w:bookmarkEnd w:id="12"/>
      <w:r w:rsidRPr="00E2622D">
        <w:rPr>
          <w:rFonts w:ascii="Avenir Next" w:hAnsi="Avenir Next" w:cs="Arial"/>
          <w:color w:val="000000"/>
          <w:sz w:val="22"/>
          <w:szCs w:val="22"/>
          <w:lang w:val="en-GB" w:eastAsia="en-GB"/>
        </w:rPr>
        <w:t>(LBBA) or for any of the reasons specified in its regulations.</w:t>
      </w:r>
      <w:bookmarkStart w:id="13"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pPr>
        <w:pStyle w:val="a3"/>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a3"/>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a3"/>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w:t>
      </w:r>
      <w:bookmarkStart w:id="17" w:name="_Hlk125738185"/>
      <w:r w:rsidRPr="00E2622D">
        <w:rPr>
          <w:rFonts w:ascii="Avenir Next" w:hAnsi="Avenir Next" w:cs="Arial"/>
          <w:color w:val="000000"/>
          <w:sz w:val="22"/>
          <w:szCs w:val="22"/>
          <w:lang w:val="en-GB" w:eastAsia="en-GB"/>
        </w:rPr>
        <w:t xml:space="preserve">powers include those related to early detection and </w:t>
      </w:r>
      <w:r w:rsidRPr="00E2622D">
        <w:rPr>
          <w:rFonts w:ascii="Avenir Next" w:hAnsi="Avenir Next" w:cs="Arial"/>
          <w:color w:val="000000"/>
          <w:sz w:val="22"/>
          <w:szCs w:val="22"/>
          <w:lang w:val="en-GB" w:eastAsia="en-GB"/>
        </w:rPr>
        <w:lastRenderedPageBreak/>
        <w:t>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8" w:name="para31"/>
      <w:bookmarkEnd w:id="16"/>
    </w:p>
    <w:bookmarkEnd w:id="17"/>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7C5ABA10" w:rsidR="008A7470" w:rsidRPr="00E2622D" w:rsidRDefault="008A7470">
      <w:pPr>
        <w:pStyle w:val="a3"/>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a3"/>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9"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20" w:name="para33"/>
      <w:bookmarkEnd w:id="19"/>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a3"/>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a3"/>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a3"/>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a3"/>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a3"/>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a3"/>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3"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w:t>
      </w:r>
      <w:bookmarkStart w:id="24" w:name="_Hlk125902401"/>
      <w:r w:rsidRPr="00E2622D">
        <w:rPr>
          <w:rFonts w:ascii="Avenir Next" w:hAnsi="Avenir Next" w:cs="Arial"/>
          <w:color w:val="000000"/>
          <w:sz w:val="22"/>
          <w:szCs w:val="22"/>
          <w:lang w:val="en-GB" w:eastAsia="en-GB"/>
        </w:rPr>
        <w:t>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bookmarkEnd w:id="24"/>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bookmarkStart w:id="25" w:name="_Hlk125816304"/>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6" w:name="para54"/>
    </w:p>
    <w:bookmarkEnd w:id="25"/>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6"/>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7"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7"/>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8"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8"/>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a3"/>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a3"/>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a3"/>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a3"/>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a3"/>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9" w:name="para39"/>
      <w:r w:rsidRPr="00E2622D">
        <w:rPr>
          <w:rFonts w:ascii="Avenir Next" w:hAnsi="Avenir Next" w:cs="Arial"/>
          <w:color w:val="000000"/>
          <w:sz w:val="22"/>
          <w:szCs w:val="22"/>
          <w:lang w:val="en-GB" w:eastAsia="en-GB"/>
        </w:rPr>
        <w:lastRenderedPageBreak/>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0" w:name="para40"/>
      <w:bookmarkEnd w:id="29"/>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31" w:name="para41"/>
      <w:bookmarkEnd w:id="30"/>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31"/>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523FB8CE" w:rsidR="00A153F7" w:rsidRPr="00E2622D" w:rsidRDefault="00A153F7" w:rsidP="00707FC8">
      <w:pPr>
        <w:jc w:val="both"/>
        <w:rPr>
          <w:rFonts w:ascii="Avenir Next" w:hAnsi="Avenir Next" w:cs="Arial"/>
          <w:sz w:val="22"/>
          <w:szCs w:val="22"/>
          <w:lang w:val="en-GB"/>
        </w:rPr>
      </w:pPr>
    </w:p>
    <w:bookmarkEnd w:id="3"/>
    <w:p w14:paraId="4AC9D72B" w14:textId="075AF104" w:rsidR="00DE4B51" w:rsidRDefault="00DE4B51"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 to question 4.1.1</w:t>
      </w:r>
      <w:r w:rsidR="00077011">
        <w:rPr>
          <w:rFonts w:ascii="Avenir Next" w:hAnsi="Avenir Next" w:cs="Arial"/>
          <w:color w:val="808080" w:themeColor="background1" w:themeShade="80"/>
          <w:sz w:val="22"/>
          <w:szCs w:val="22"/>
          <w:lang w:val="en-GB"/>
        </w:rPr>
        <w:t>:</w:t>
      </w:r>
    </w:p>
    <w:p w14:paraId="72079F17" w14:textId="77777777" w:rsidR="00DE4B51" w:rsidRDefault="00DE4B51" w:rsidP="00707FC8">
      <w:pPr>
        <w:jc w:val="both"/>
        <w:rPr>
          <w:rFonts w:ascii="Avenir Next" w:hAnsi="Avenir Next" w:cs="Arial"/>
          <w:color w:val="808080" w:themeColor="background1" w:themeShade="80"/>
          <w:sz w:val="22"/>
          <w:szCs w:val="22"/>
          <w:lang w:val="en-GB"/>
        </w:rPr>
      </w:pPr>
    </w:p>
    <w:p w14:paraId="6D8F5E51" w14:textId="5D1564A2" w:rsidR="0077498C" w:rsidRDefault="00310AC2"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examine whether the proceeding in question is a ‘foreign proceeding’ in the meaning of article 2(a) MLCBI. That assessment</w:t>
      </w:r>
      <w:r w:rsidR="00A0222D">
        <w:rPr>
          <w:rFonts w:ascii="Avenir Next" w:hAnsi="Avenir Next" w:cs="Arial"/>
          <w:color w:val="808080" w:themeColor="background1" w:themeShade="80"/>
          <w:sz w:val="22"/>
          <w:szCs w:val="22"/>
          <w:lang w:val="en-GB"/>
        </w:rPr>
        <w:t xml:space="preserve"> is </w:t>
      </w:r>
      <w:r>
        <w:rPr>
          <w:rFonts w:ascii="Avenir Next" w:hAnsi="Avenir Next" w:cs="Arial"/>
          <w:color w:val="808080" w:themeColor="background1" w:themeShade="80"/>
          <w:sz w:val="22"/>
          <w:szCs w:val="22"/>
          <w:lang w:val="en-GB"/>
        </w:rPr>
        <w:t xml:space="preserve">inextricably </w:t>
      </w:r>
      <w:r w:rsidR="00A0222D">
        <w:rPr>
          <w:rFonts w:ascii="Avenir Next" w:hAnsi="Avenir Next" w:cs="Arial"/>
          <w:color w:val="808080" w:themeColor="background1" w:themeShade="80"/>
          <w:sz w:val="22"/>
          <w:szCs w:val="22"/>
          <w:lang w:val="en-GB"/>
        </w:rPr>
        <w:t xml:space="preserve">connected to the </w:t>
      </w:r>
      <w:r>
        <w:rPr>
          <w:rFonts w:ascii="Avenir Next" w:hAnsi="Avenir Next" w:cs="Arial"/>
          <w:color w:val="808080" w:themeColor="background1" w:themeShade="80"/>
          <w:sz w:val="22"/>
          <w:szCs w:val="22"/>
          <w:lang w:val="en-GB"/>
        </w:rPr>
        <w:t>subsequent determination</w:t>
      </w:r>
      <w:r w:rsidR="00A0222D">
        <w:rPr>
          <w:rFonts w:ascii="Avenir Next" w:hAnsi="Avenir Next" w:cs="Arial"/>
          <w:color w:val="808080" w:themeColor="background1" w:themeShade="80"/>
          <w:sz w:val="22"/>
          <w:szCs w:val="22"/>
          <w:lang w:val="en-GB"/>
        </w:rPr>
        <w:t xml:space="preserve"> of that proceeding as main or non-main.</w:t>
      </w:r>
    </w:p>
    <w:p w14:paraId="12117588" w14:textId="2ED7AE10" w:rsidR="00C75CE2" w:rsidRDefault="001E4C3C"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this stage, the elements forming th</w:t>
      </w:r>
      <w:r w:rsidR="00673672">
        <w:rPr>
          <w:rFonts w:ascii="Avenir Next" w:hAnsi="Avenir Next" w:cs="Arial"/>
          <w:color w:val="808080" w:themeColor="background1" w:themeShade="80"/>
          <w:sz w:val="22"/>
          <w:szCs w:val="22"/>
          <w:lang w:val="en-GB"/>
        </w:rPr>
        <w:t xml:space="preserve">e </w:t>
      </w:r>
      <w:r w:rsidR="001D6666">
        <w:rPr>
          <w:rFonts w:ascii="Avenir Next" w:hAnsi="Avenir Next" w:cs="Arial"/>
          <w:color w:val="808080" w:themeColor="background1" w:themeShade="80"/>
          <w:sz w:val="22"/>
          <w:szCs w:val="22"/>
          <w:lang w:val="en-GB"/>
        </w:rPr>
        <w:t xml:space="preserve">aforementioned definition should be </w:t>
      </w:r>
      <w:r w:rsidR="00DB1465">
        <w:rPr>
          <w:rFonts w:ascii="Avenir Next" w:hAnsi="Avenir Next" w:cs="Arial"/>
          <w:color w:val="808080" w:themeColor="background1" w:themeShade="80"/>
          <w:sz w:val="22"/>
          <w:szCs w:val="22"/>
          <w:lang w:val="en-GB"/>
        </w:rPr>
        <w:t xml:space="preserve">wholistically </w:t>
      </w:r>
      <w:r w:rsidR="001D6666">
        <w:rPr>
          <w:rFonts w:ascii="Avenir Next" w:hAnsi="Avenir Next" w:cs="Arial"/>
          <w:color w:val="808080" w:themeColor="background1" w:themeShade="80"/>
          <w:sz w:val="22"/>
          <w:szCs w:val="22"/>
          <w:lang w:val="en-GB"/>
        </w:rPr>
        <w:t>surveyed.</w:t>
      </w:r>
    </w:p>
    <w:p w14:paraId="531EC706" w14:textId="240FED5B" w:rsidR="00310AC2" w:rsidRDefault="001D6666"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7C7E4DD" w14:textId="52DBE98A" w:rsidR="00431371" w:rsidRDefault="00431371">
      <w:pPr>
        <w:pStyle w:val="a3"/>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431371">
        <w:rPr>
          <w:rFonts w:ascii="Avenir Next" w:hAnsi="Avenir Next" w:cs="Arial"/>
          <w:color w:val="808080" w:themeColor="background1" w:themeShade="80"/>
          <w:sz w:val="22"/>
          <w:szCs w:val="22"/>
          <w:lang w:val="en-GB"/>
        </w:rPr>
        <w:t>Collective judicial or administrative proceeding</w:t>
      </w:r>
      <w:r>
        <w:rPr>
          <w:rFonts w:ascii="Avenir Next" w:hAnsi="Avenir Next" w:cs="Arial"/>
          <w:color w:val="808080" w:themeColor="background1" w:themeShade="80"/>
          <w:sz w:val="22"/>
          <w:szCs w:val="22"/>
          <w:lang w:val="en-GB"/>
        </w:rPr>
        <w:t>’</w:t>
      </w:r>
    </w:p>
    <w:p w14:paraId="3F155BB2" w14:textId="77777777" w:rsidR="00C75CE2" w:rsidRDefault="00C75CE2" w:rsidP="007154A4">
      <w:pPr>
        <w:jc w:val="both"/>
        <w:rPr>
          <w:rFonts w:ascii="Avenir Next" w:hAnsi="Avenir Next" w:cs="Arial"/>
          <w:color w:val="808080" w:themeColor="background1" w:themeShade="80"/>
          <w:sz w:val="22"/>
          <w:szCs w:val="22"/>
          <w:lang w:val="en-GB"/>
        </w:rPr>
      </w:pPr>
    </w:p>
    <w:p w14:paraId="599B33B7" w14:textId="3CACF231" w:rsidR="007154A4" w:rsidRDefault="00CD5DDC" w:rsidP="007154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of all, it should be examined whether the proceeding is a </w:t>
      </w:r>
      <w:r w:rsidR="00D93B5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collective judicial or administrative</w:t>
      </w:r>
      <w:r w:rsidR="00D93B5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proceeding. </w:t>
      </w:r>
      <w:r w:rsidR="00686680">
        <w:rPr>
          <w:rFonts w:ascii="Avenir Next" w:hAnsi="Avenir Next" w:cs="Arial"/>
          <w:color w:val="808080" w:themeColor="background1" w:themeShade="80"/>
          <w:sz w:val="22"/>
          <w:szCs w:val="22"/>
          <w:lang w:val="en-GB"/>
        </w:rPr>
        <w:t xml:space="preserve">It is agreed that the Model Law was intended to apply to insolvency proceedings specifically bearing the meaning of </w:t>
      </w:r>
      <w:r w:rsidR="001D1237">
        <w:rPr>
          <w:rFonts w:ascii="Avenir Next" w:hAnsi="Avenir Next" w:cs="Arial"/>
          <w:color w:val="808080" w:themeColor="background1" w:themeShade="80"/>
          <w:sz w:val="22"/>
          <w:szCs w:val="22"/>
          <w:lang w:val="en-GB"/>
        </w:rPr>
        <w:t>‘</w:t>
      </w:r>
      <w:r w:rsidR="00686680">
        <w:rPr>
          <w:rFonts w:ascii="Avenir Next" w:hAnsi="Avenir Next" w:cs="Arial"/>
          <w:color w:val="808080" w:themeColor="background1" w:themeShade="80"/>
          <w:sz w:val="22"/>
          <w:szCs w:val="22"/>
          <w:lang w:val="en-GB"/>
        </w:rPr>
        <w:t>collective</w:t>
      </w:r>
      <w:r w:rsidR="001D1237">
        <w:rPr>
          <w:rFonts w:ascii="Avenir Next" w:hAnsi="Avenir Next" w:cs="Arial"/>
          <w:color w:val="808080" w:themeColor="background1" w:themeShade="80"/>
          <w:sz w:val="22"/>
          <w:szCs w:val="22"/>
          <w:lang w:val="en-GB"/>
        </w:rPr>
        <w:t>’</w:t>
      </w:r>
      <w:r w:rsidR="00686680">
        <w:rPr>
          <w:rFonts w:ascii="Avenir Next" w:hAnsi="Avenir Next" w:cs="Arial"/>
          <w:color w:val="808080" w:themeColor="background1" w:themeShade="80"/>
          <w:sz w:val="22"/>
          <w:szCs w:val="22"/>
          <w:lang w:val="en-GB"/>
        </w:rPr>
        <w:t xml:space="preserve"> proceedings. </w:t>
      </w:r>
      <w:r w:rsidR="00D462E5">
        <w:rPr>
          <w:rFonts w:ascii="Avenir Next" w:hAnsi="Avenir Next" w:cs="Arial"/>
          <w:color w:val="808080" w:themeColor="background1" w:themeShade="80"/>
          <w:sz w:val="22"/>
          <w:szCs w:val="22"/>
          <w:lang w:val="en-GB"/>
        </w:rPr>
        <w:t xml:space="preserve">It is </w:t>
      </w:r>
      <w:r w:rsidR="004B21F0">
        <w:rPr>
          <w:rFonts w:ascii="Avenir Next" w:hAnsi="Avenir Next" w:cs="Arial"/>
          <w:color w:val="808080" w:themeColor="background1" w:themeShade="80"/>
          <w:sz w:val="22"/>
          <w:szCs w:val="22"/>
          <w:lang w:val="en-GB"/>
        </w:rPr>
        <w:t xml:space="preserve">thus </w:t>
      </w:r>
      <w:r w:rsidR="00D462E5">
        <w:rPr>
          <w:rFonts w:ascii="Avenir Next" w:hAnsi="Avenir Next" w:cs="Arial"/>
          <w:color w:val="808080" w:themeColor="background1" w:themeShade="80"/>
          <w:sz w:val="22"/>
          <w:szCs w:val="22"/>
          <w:lang w:val="en-GB"/>
        </w:rPr>
        <w:t>important for the proceeding to englobe the interests of all stakeholde</w:t>
      </w:r>
      <w:r w:rsidR="008910BF">
        <w:rPr>
          <w:rFonts w:ascii="Avenir Next" w:hAnsi="Avenir Next" w:cs="Arial"/>
          <w:color w:val="808080" w:themeColor="background1" w:themeShade="80"/>
          <w:sz w:val="22"/>
          <w:szCs w:val="22"/>
          <w:lang w:val="en-GB"/>
        </w:rPr>
        <w:t>rs</w:t>
      </w:r>
      <w:r w:rsidR="008220CF">
        <w:rPr>
          <w:rFonts w:ascii="Avenir Next" w:hAnsi="Avenir Next" w:cs="Arial"/>
          <w:color w:val="808080" w:themeColor="background1" w:themeShade="80"/>
          <w:sz w:val="22"/>
          <w:szCs w:val="22"/>
          <w:lang w:val="en-GB"/>
        </w:rPr>
        <w:t>. The MLCBI mechanism should not be used in a way that would preclude the treatment of creditor’s claims. It is also not intended to merely favour a specific group of creditors.</w:t>
      </w:r>
    </w:p>
    <w:p w14:paraId="3CAA9F17" w14:textId="1C06ECD3" w:rsidR="008B6F97" w:rsidRDefault="008B6F97" w:rsidP="007154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w:t>
      </w:r>
      <w:r w:rsidR="00B50755">
        <w:rPr>
          <w:rFonts w:ascii="Avenir Next" w:hAnsi="Avenir Next" w:cs="Arial"/>
          <w:color w:val="808080" w:themeColor="background1" w:themeShade="80"/>
          <w:sz w:val="22"/>
          <w:szCs w:val="22"/>
          <w:lang w:val="en-GB"/>
        </w:rPr>
        <w:t>, it is important for the proceeding t</w:t>
      </w:r>
      <w:r w:rsidR="002950C9">
        <w:rPr>
          <w:rFonts w:ascii="Avenir Next" w:hAnsi="Avenir Next" w:cs="Arial"/>
          <w:color w:val="808080" w:themeColor="background1" w:themeShade="80"/>
          <w:sz w:val="22"/>
          <w:szCs w:val="22"/>
          <w:lang w:val="en-GB"/>
        </w:rPr>
        <w:t xml:space="preserve">o </w:t>
      </w:r>
      <w:r w:rsidR="009F2672">
        <w:rPr>
          <w:rFonts w:ascii="Avenir Next" w:hAnsi="Avenir Next" w:cs="Arial"/>
          <w:color w:val="808080" w:themeColor="background1" w:themeShade="80"/>
          <w:sz w:val="22"/>
          <w:szCs w:val="22"/>
          <w:lang w:val="en-GB"/>
        </w:rPr>
        <w:t>treat</w:t>
      </w:r>
      <w:r w:rsidR="008C63DB">
        <w:rPr>
          <w:rFonts w:ascii="Avenir Next" w:hAnsi="Avenir Next" w:cs="Arial"/>
          <w:color w:val="808080" w:themeColor="background1" w:themeShade="80"/>
          <w:sz w:val="22"/>
          <w:szCs w:val="22"/>
          <w:lang w:val="en-GB"/>
        </w:rPr>
        <w:t xml:space="preserve"> all assets and liabilities of the bank</w:t>
      </w:r>
      <w:r w:rsidR="00D76336">
        <w:rPr>
          <w:rFonts w:ascii="Avenir Next" w:hAnsi="Avenir Next" w:cs="Arial"/>
          <w:color w:val="808080" w:themeColor="background1" w:themeShade="80"/>
          <w:sz w:val="22"/>
          <w:szCs w:val="22"/>
          <w:lang w:val="en-GB"/>
        </w:rPr>
        <w:t>.</w:t>
      </w:r>
    </w:p>
    <w:p w14:paraId="2563E2B0" w14:textId="30C674DE" w:rsidR="00B50755" w:rsidRDefault="00C06AB7" w:rsidP="007154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008B6F97">
        <w:rPr>
          <w:rFonts w:ascii="Avenir Next" w:hAnsi="Avenir Next" w:cs="Arial"/>
          <w:color w:val="808080" w:themeColor="background1" w:themeShade="80"/>
          <w:sz w:val="22"/>
          <w:szCs w:val="22"/>
          <w:lang w:val="en-GB"/>
        </w:rPr>
        <w:t xml:space="preserve">xploring the </w:t>
      </w:r>
      <w:r w:rsidR="00AC7B38">
        <w:rPr>
          <w:rFonts w:ascii="Avenir Next" w:hAnsi="Avenir Next" w:cs="Arial"/>
          <w:color w:val="808080" w:themeColor="background1" w:themeShade="80"/>
          <w:sz w:val="22"/>
          <w:szCs w:val="22"/>
          <w:lang w:val="en-GB"/>
        </w:rPr>
        <w:t>nature of the proceeding</w:t>
      </w:r>
      <w:r w:rsidR="009B1EC7" w:rsidRPr="009B1EC7">
        <w:rPr>
          <w:rFonts w:ascii="Avenir Next" w:hAnsi="Avenir Next" w:cs="Arial"/>
          <w:color w:val="808080" w:themeColor="background1" w:themeShade="80"/>
          <w:sz w:val="22"/>
          <w:szCs w:val="22"/>
          <w:lang w:val="en-GB"/>
        </w:rPr>
        <w:t xml:space="preserve"> </w:t>
      </w:r>
      <w:r w:rsidR="009B1EC7">
        <w:rPr>
          <w:rFonts w:ascii="Avenir Next" w:hAnsi="Avenir Next" w:cs="Arial"/>
          <w:color w:val="808080" w:themeColor="background1" w:themeShade="80"/>
          <w:sz w:val="22"/>
          <w:szCs w:val="22"/>
          <w:lang w:val="en-GB"/>
        </w:rPr>
        <w:t xml:space="preserve">might </w:t>
      </w:r>
      <w:r>
        <w:rPr>
          <w:rFonts w:ascii="Avenir Next" w:hAnsi="Avenir Next" w:cs="Arial"/>
          <w:color w:val="808080" w:themeColor="background1" w:themeShade="80"/>
          <w:sz w:val="22"/>
          <w:szCs w:val="22"/>
          <w:lang w:val="en-GB"/>
        </w:rPr>
        <w:t xml:space="preserve">also </w:t>
      </w:r>
      <w:r w:rsidR="009B1EC7">
        <w:rPr>
          <w:rFonts w:ascii="Avenir Next" w:hAnsi="Avenir Next" w:cs="Arial"/>
          <w:color w:val="808080" w:themeColor="background1" w:themeShade="80"/>
          <w:sz w:val="22"/>
          <w:szCs w:val="22"/>
          <w:lang w:val="en-GB"/>
        </w:rPr>
        <w:t>be of assistance</w:t>
      </w:r>
      <w:r w:rsidR="00AC7B38">
        <w:rPr>
          <w:rFonts w:ascii="Avenir Next" w:hAnsi="Avenir Next" w:cs="Arial"/>
          <w:color w:val="808080" w:themeColor="background1" w:themeShade="80"/>
          <w:sz w:val="22"/>
          <w:szCs w:val="22"/>
          <w:lang w:val="en-GB"/>
        </w:rPr>
        <w:t xml:space="preserve">, i.e. </w:t>
      </w:r>
      <w:r w:rsidR="009B1EC7">
        <w:rPr>
          <w:rFonts w:ascii="Avenir Next" w:hAnsi="Avenir Next" w:cs="Arial"/>
          <w:color w:val="808080" w:themeColor="background1" w:themeShade="80"/>
          <w:sz w:val="22"/>
          <w:szCs w:val="22"/>
          <w:lang w:val="en-GB"/>
        </w:rPr>
        <w:t xml:space="preserve">whether it is </w:t>
      </w:r>
      <w:r w:rsidR="00003A53">
        <w:rPr>
          <w:rFonts w:ascii="Avenir Next" w:hAnsi="Avenir Next" w:cs="Arial"/>
          <w:color w:val="808080" w:themeColor="background1" w:themeShade="80"/>
          <w:sz w:val="22"/>
          <w:szCs w:val="22"/>
          <w:lang w:val="en-GB"/>
        </w:rPr>
        <w:t xml:space="preserve">a </w:t>
      </w:r>
      <w:r w:rsidR="00AC7B38">
        <w:rPr>
          <w:rFonts w:ascii="Avenir Next" w:hAnsi="Avenir Next" w:cs="Arial"/>
          <w:color w:val="808080" w:themeColor="background1" w:themeShade="80"/>
          <w:sz w:val="22"/>
          <w:szCs w:val="22"/>
          <w:lang w:val="en-GB"/>
        </w:rPr>
        <w:t>voluntary or non-voluntary</w:t>
      </w:r>
      <w:r w:rsidR="00003A53">
        <w:rPr>
          <w:rFonts w:ascii="Avenir Next" w:hAnsi="Avenir Next" w:cs="Arial"/>
          <w:color w:val="808080" w:themeColor="background1" w:themeShade="80"/>
          <w:sz w:val="22"/>
          <w:szCs w:val="22"/>
          <w:lang w:val="en-GB"/>
        </w:rPr>
        <w:t xml:space="preserve"> procedure</w:t>
      </w:r>
      <w:r w:rsidR="00AC7B38">
        <w:rPr>
          <w:rFonts w:ascii="Avenir Next" w:hAnsi="Avenir Next" w:cs="Arial"/>
          <w:color w:val="808080" w:themeColor="background1" w:themeShade="80"/>
          <w:sz w:val="22"/>
          <w:szCs w:val="22"/>
          <w:lang w:val="en-GB"/>
        </w:rPr>
        <w:t>.</w:t>
      </w:r>
    </w:p>
    <w:p w14:paraId="31B4D42D" w14:textId="77777777" w:rsidR="00CA0A55" w:rsidRDefault="00CA0A55" w:rsidP="007154A4">
      <w:pPr>
        <w:jc w:val="both"/>
        <w:rPr>
          <w:rFonts w:ascii="Avenir Next" w:hAnsi="Avenir Next" w:cs="Arial"/>
          <w:color w:val="808080" w:themeColor="background1" w:themeShade="80"/>
          <w:sz w:val="22"/>
          <w:szCs w:val="22"/>
          <w:lang w:val="en-GB"/>
        </w:rPr>
      </w:pPr>
    </w:p>
    <w:p w14:paraId="0C2D9051" w14:textId="6E6683B4" w:rsidR="00F81332" w:rsidRDefault="00F81332" w:rsidP="007154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facts of the case, reference </w:t>
      </w:r>
      <w:r w:rsidR="00003A53">
        <w:rPr>
          <w:rFonts w:ascii="Avenir Next" w:hAnsi="Avenir Next" w:cs="Arial"/>
          <w:color w:val="808080" w:themeColor="background1" w:themeShade="80"/>
          <w:sz w:val="22"/>
          <w:szCs w:val="22"/>
          <w:lang w:val="en-GB"/>
        </w:rPr>
        <w:t xml:space="preserve">is made </w:t>
      </w:r>
      <w:r>
        <w:rPr>
          <w:rFonts w:ascii="Avenir Next" w:hAnsi="Avenir Next" w:cs="Arial"/>
          <w:color w:val="808080" w:themeColor="background1" w:themeShade="80"/>
          <w:sz w:val="22"/>
          <w:szCs w:val="22"/>
          <w:lang w:val="en-GB"/>
        </w:rPr>
        <w:t xml:space="preserve">to a liquidation proceeding. </w:t>
      </w:r>
      <w:r w:rsidR="001D62AB">
        <w:rPr>
          <w:rFonts w:ascii="Avenir Next" w:hAnsi="Avenir Next" w:cs="Arial"/>
          <w:color w:val="808080" w:themeColor="background1" w:themeShade="80"/>
          <w:sz w:val="22"/>
          <w:szCs w:val="22"/>
          <w:lang w:val="en-GB"/>
        </w:rPr>
        <w:t>In accordance with the law of Country A, u</w:t>
      </w:r>
      <w:r w:rsidR="00A273BD">
        <w:rPr>
          <w:rFonts w:ascii="Avenir Next" w:hAnsi="Avenir Next" w:cs="Arial"/>
          <w:color w:val="808080" w:themeColor="background1" w:themeShade="80"/>
          <w:sz w:val="22"/>
          <w:szCs w:val="22"/>
          <w:lang w:val="en-GB"/>
        </w:rPr>
        <w:t xml:space="preserve">pon liquidation, money liabilities </w:t>
      </w:r>
      <w:r w:rsidR="00003A53">
        <w:rPr>
          <w:rFonts w:ascii="Avenir Next" w:hAnsi="Avenir Next" w:cs="Arial"/>
          <w:color w:val="808080" w:themeColor="background1" w:themeShade="80"/>
          <w:sz w:val="22"/>
          <w:szCs w:val="22"/>
          <w:lang w:val="en-GB"/>
        </w:rPr>
        <w:t>towards</w:t>
      </w:r>
      <w:r w:rsidR="00A273BD">
        <w:rPr>
          <w:rFonts w:ascii="Avenir Next" w:hAnsi="Avenir Next" w:cs="Arial"/>
          <w:color w:val="808080" w:themeColor="background1" w:themeShade="80"/>
          <w:sz w:val="22"/>
          <w:szCs w:val="22"/>
          <w:lang w:val="en-GB"/>
        </w:rPr>
        <w:t xml:space="preserve"> the bank become due and </w:t>
      </w:r>
      <w:r w:rsidR="00B63C13">
        <w:rPr>
          <w:rFonts w:ascii="Avenir Next" w:hAnsi="Avenir Next" w:cs="Arial"/>
          <w:color w:val="808080" w:themeColor="background1" w:themeShade="80"/>
          <w:sz w:val="22"/>
          <w:szCs w:val="22"/>
          <w:lang w:val="en-GB"/>
        </w:rPr>
        <w:t xml:space="preserve">the </w:t>
      </w:r>
      <w:r w:rsidR="00A273BD">
        <w:rPr>
          <w:rFonts w:ascii="Avenir Next" w:hAnsi="Avenir Next" w:cs="Arial"/>
          <w:color w:val="808080" w:themeColor="background1" w:themeShade="80"/>
          <w:sz w:val="22"/>
          <w:szCs w:val="22"/>
          <w:lang w:val="en-GB"/>
        </w:rPr>
        <w:t xml:space="preserve">offsetting of counterclaims is forbidden. </w:t>
      </w:r>
      <w:r w:rsidR="003A105E">
        <w:rPr>
          <w:rFonts w:ascii="Avenir Next" w:hAnsi="Avenir Next" w:cs="Arial"/>
          <w:color w:val="808080" w:themeColor="background1" w:themeShade="80"/>
          <w:sz w:val="22"/>
          <w:szCs w:val="22"/>
          <w:lang w:val="en-GB"/>
        </w:rPr>
        <w:t xml:space="preserve">Public encumbrances and limitations regarding disposal of </w:t>
      </w:r>
      <w:r w:rsidR="004808D2">
        <w:rPr>
          <w:rFonts w:ascii="Avenir Next" w:hAnsi="Avenir Next" w:cs="Arial"/>
          <w:color w:val="808080" w:themeColor="background1" w:themeShade="80"/>
          <w:sz w:val="22"/>
          <w:szCs w:val="22"/>
          <w:lang w:val="en-GB"/>
        </w:rPr>
        <w:t xml:space="preserve">bank </w:t>
      </w:r>
      <w:r w:rsidR="003A105E">
        <w:rPr>
          <w:rFonts w:ascii="Avenir Next" w:hAnsi="Avenir Next" w:cs="Arial"/>
          <w:color w:val="808080" w:themeColor="background1" w:themeShade="80"/>
          <w:sz w:val="22"/>
          <w:szCs w:val="22"/>
          <w:lang w:val="en-GB"/>
        </w:rPr>
        <w:t xml:space="preserve">property are also brought to an end. </w:t>
      </w:r>
      <w:r w:rsidR="00F064F2">
        <w:rPr>
          <w:rFonts w:ascii="Avenir Next" w:hAnsi="Avenir Next" w:cs="Arial"/>
          <w:color w:val="808080" w:themeColor="background1" w:themeShade="80"/>
          <w:sz w:val="22"/>
          <w:szCs w:val="22"/>
          <w:lang w:val="en-GB"/>
        </w:rPr>
        <w:t>The DGF</w:t>
      </w:r>
      <w:r w:rsidR="002D71E3">
        <w:rPr>
          <w:rFonts w:ascii="Avenir Next" w:hAnsi="Avenir Next" w:cs="Arial"/>
          <w:color w:val="808080" w:themeColor="background1" w:themeShade="80"/>
          <w:sz w:val="22"/>
          <w:szCs w:val="22"/>
          <w:lang w:val="en-GB"/>
        </w:rPr>
        <w:t xml:space="preserve"> (Deposit Guarantee Fund)</w:t>
      </w:r>
      <w:r w:rsidR="00F064F2">
        <w:rPr>
          <w:rFonts w:ascii="Avenir Next" w:hAnsi="Avenir Next" w:cs="Arial"/>
          <w:color w:val="808080" w:themeColor="background1" w:themeShade="80"/>
          <w:sz w:val="22"/>
          <w:szCs w:val="22"/>
          <w:lang w:val="en-GB"/>
        </w:rPr>
        <w:t xml:space="preserve"> is an independent entity tasked with the processing of the withdrawal of insolvent banks from the market and their winding up via liquidation. </w:t>
      </w:r>
      <w:r w:rsidR="00B50755">
        <w:rPr>
          <w:rFonts w:ascii="Avenir Next" w:hAnsi="Avenir Next" w:cs="Arial"/>
          <w:color w:val="808080" w:themeColor="background1" w:themeShade="80"/>
          <w:sz w:val="22"/>
          <w:szCs w:val="22"/>
          <w:lang w:val="en-GB"/>
        </w:rPr>
        <w:t xml:space="preserve">As </w:t>
      </w:r>
      <w:r w:rsidR="001D62AB">
        <w:rPr>
          <w:rFonts w:ascii="Avenir Next" w:hAnsi="Avenir Next" w:cs="Arial"/>
          <w:color w:val="808080" w:themeColor="background1" w:themeShade="80"/>
          <w:sz w:val="22"/>
          <w:szCs w:val="22"/>
          <w:lang w:val="en-GB"/>
        </w:rPr>
        <w:t xml:space="preserve">the </w:t>
      </w:r>
      <w:r w:rsidR="00B50755">
        <w:rPr>
          <w:rFonts w:ascii="Avenir Next" w:hAnsi="Avenir Next" w:cs="Arial"/>
          <w:color w:val="808080" w:themeColor="background1" w:themeShade="80"/>
          <w:sz w:val="22"/>
          <w:szCs w:val="22"/>
          <w:lang w:val="en-GB"/>
        </w:rPr>
        <w:t>formal liquidator</w:t>
      </w:r>
      <w:r w:rsidR="009D670F">
        <w:rPr>
          <w:rFonts w:ascii="Avenir Next" w:hAnsi="Avenir Next" w:cs="Arial"/>
          <w:color w:val="808080" w:themeColor="background1" w:themeShade="80"/>
          <w:sz w:val="22"/>
          <w:szCs w:val="22"/>
          <w:lang w:val="en-GB"/>
        </w:rPr>
        <w:t xml:space="preserve"> of the bank</w:t>
      </w:r>
      <w:r w:rsidR="00B50755">
        <w:rPr>
          <w:rFonts w:ascii="Avenir Next" w:hAnsi="Avenir Next" w:cs="Arial"/>
          <w:color w:val="808080" w:themeColor="background1" w:themeShade="80"/>
          <w:sz w:val="22"/>
          <w:szCs w:val="22"/>
          <w:lang w:val="en-GB"/>
        </w:rPr>
        <w:t>, the DGF has the power</w:t>
      </w:r>
      <w:r w:rsidR="009F772D">
        <w:rPr>
          <w:rFonts w:ascii="Avenir Next" w:hAnsi="Avenir Next" w:cs="Arial"/>
          <w:color w:val="808080" w:themeColor="background1" w:themeShade="80"/>
          <w:sz w:val="22"/>
          <w:szCs w:val="22"/>
          <w:lang w:val="en-GB"/>
        </w:rPr>
        <w:t>,</w:t>
      </w:r>
      <w:r w:rsidR="00B50755">
        <w:rPr>
          <w:rFonts w:ascii="Avenir Next" w:hAnsi="Avenir Next" w:cs="Arial"/>
          <w:color w:val="808080" w:themeColor="background1" w:themeShade="80"/>
          <w:sz w:val="22"/>
          <w:szCs w:val="22"/>
          <w:lang w:val="en-GB"/>
        </w:rPr>
        <w:t xml:space="preserve"> </w:t>
      </w:r>
      <w:r w:rsidR="009F772D">
        <w:rPr>
          <w:rFonts w:ascii="Avenir Next" w:hAnsi="Avenir Next" w:cs="Arial"/>
          <w:color w:val="808080" w:themeColor="background1" w:themeShade="80"/>
          <w:sz w:val="22"/>
          <w:szCs w:val="22"/>
          <w:lang w:val="en-GB"/>
        </w:rPr>
        <w:t xml:space="preserve">inter alia, </w:t>
      </w:r>
      <w:r w:rsidR="00B50755">
        <w:rPr>
          <w:rFonts w:ascii="Avenir Next" w:hAnsi="Avenir Next" w:cs="Arial"/>
          <w:color w:val="808080" w:themeColor="background1" w:themeShade="80"/>
          <w:sz w:val="22"/>
          <w:szCs w:val="22"/>
          <w:lang w:val="en-GB"/>
        </w:rPr>
        <w:t xml:space="preserve">to compile a list comprising creditor claims and seek the settlement of </w:t>
      </w:r>
      <w:r w:rsidR="009F772D">
        <w:rPr>
          <w:rFonts w:ascii="Avenir Next" w:hAnsi="Avenir Next" w:cs="Arial"/>
          <w:color w:val="808080" w:themeColor="background1" w:themeShade="80"/>
          <w:sz w:val="22"/>
          <w:szCs w:val="22"/>
          <w:lang w:val="en-GB"/>
        </w:rPr>
        <w:t xml:space="preserve">the said </w:t>
      </w:r>
      <w:r w:rsidR="00B50755">
        <w:rPr>
          <w:rFonts w:ascii="Avenir Next" w:hAnsi="Avenir Next" w:cs="Arial"/>
          <w:color w:val="808080" w:themeColor="background1" w:themeShade="80"/>
          <w:sz w:val="22"/>
          <w:szCs w:val="22"/>
          <w:lang w:val="en-GB"/>
        </w:rPr>
        <w:t>claims.</w:t>
      </w:r>
      <w:r w:rsidR="00683CD5">
        <w:rPr>
          <w:rFonts w:ascii="Avenir Next" w:hAnsi="Avenir Next" w:cs="Arial"/>
          <w:color w:val="808080" w:themeColor="background1" w:themeShade="80"/>
          <w:sz w:val="22"/>
          <w:szCs w:val="22"/>
          <w:lang w:val="en-GB"/>
        </w:rPr>
        <w:t xml:space="preserve"> </w:t>
      </w:r>
      <w:r w:rsidR="00582B52">
        <w:rPr>
          <w:rFonts w:ascii="Avenir Next" w:hAnsi="Avenir Next" w:cs="Arial"/>
          <w:color w:val="808080" w:themeColor="background1" w:themeShade="80"/>
          <w:sz w:val="22"/>
          <w:szCs w:val="22"/>
          <w:lang w:val="en-GB"/>
        </w:rPr>
        <w:t>It</w:t>
      </w:r>
      <w:r w:rsidR="00B50755">
        <w:rPr>
          <w:rFonts w:ascii="Avenir Next" w:hAnsi="Avenir Next" w:cs="Arial"/>
          <w:color w:val="808080" w:themeColor="background1" w:themeShade="80"/>
          <w:sz w:val="22"/>
          <w:szCs w:val="22"/>
          <w:lang w:val="en-GB"/>
        </w:rPr>
        <w:t xml:space="preserve"> is also responsible for taking steps so to identify and recover property and </w:t>
      </w:r>
      <w:r w:rsidR="00AE2EE0">
        <w:rPr>
          <w:rFonts w:ascii="Avenir Next" w:hAnsi="Avenir Next" w:cs="Arial"/>
          <w:color w:val="808080" w:themeColor="background1" w:themeShade="80"/>
          <w:sz w:val="22"/>
          <w:szCs w:val="22"/>
          <w:lang w:val="en-GB"/>
        </w:rPr>
        <w:t xml:space="preserve">for </w:t>
      </w:r>
      <w:r w:rsidR="00B50755">
        <w:rPr>
          <w:rFonts w:ascii="Avenir Next" w:hAnsi="Avenir Next" w:cs="Arial"/>
          <w:color w:val="808080" w:themeColor="background1" w:themeShade="80"/>
          <w:sz w:val="22"/>
          <w:szCs w:val="22"/>
          <w:lang w:val="en-GB"/>
        </w:rPr>
        <w:t xml:space="preserve">exercising appropriate powers for the </w:t>
      </w:r>
      <w:r w:rsidR="00AE2EE0">
        <w:rPr>
          <w:rFonts w:ascii="Avenir Next" w:hAnsi="Avenir Next" w:cs="Arial"/>
          <w:color w:val="808080" w:themeColor="background1" w:themeShade="80"/>
          <w:sz w:val="22"/>
          <w:szCs w:val="22"/>
          <w:lang w:val="en-GB"/>
        </w:rPr>
        <w:t>finalization</w:t>
      </w:r>
      <w:r w:rsidR="00B50755">
        <w:rPr>
          <w:rFonts w:ascii="Avenir Next" w:hAnsi="Avenir Next" w:cs="Arial"/>
          <w:color w:val="808080" w:themeColor="background1" w:themeShade="80"/>
          <w:sz w:val="22"/>
          <w:szCs w:val="22"/>
          <w:lang w:val="en-GB"/>
        </w:rPr>
        <w:t xml:space="preserve"> of the liquidation.</w:t>
      </w:r>
      <w:r w:rsidR="001D62AB">
        <w:rPr>
          <w:rFonts w:ascii="Avenir Next" w:hAnsi="Avenir Next" w:cs="Arial"/>
          <w:color w:val="808080" w:themeColor="background1" w:themeShade="80"/>
          <w:sz w:val="22"/>
          <w:szCs w:val="22"/>
          <w:lang w:val="en-GB"/>
        </w:rPr>
        <w:t xml:space="preserve"> On 7 September 2020, the DGF </w:t>
      </w:r>
      <w:r w:rsidR="00E521D4">
        <w:rPr>
          <w:rFonts w:ascii="Avenir Next" w:hAnsi="Avenir Next" w:cs="Arial"/>
          <w:color w:val="808080" w:themeColor="background1" w:themeShade="80"/>
          <w:sz w:val="22"/>
          <w:szCs w:val="22"/>
          <w:lang w:val="en-GB"/>
        </w:rPr>
        <w:t xml:space="preserve">indeed </w:t>
      </w:r>
      <w:r w:rsidR="001D62AB">
        <w:rPr>
          <w:rFonts w:ascii="Avenir Next" w:hAnsi="Avenir Next" w:cs="Arial"/>
          <w:color w:val="808080" w:themeColor="background1" w:themeShade="80"/>
          <w:sz w:val="22"/>
          <w:szCs w:val="22"/>
          <w:lang w:val="en-GB"/>
        </w:rPr>
        <w:t>approved an amended list of creditors’ claims.</w:t>
      </w:r>
      <w:r w:rsidR="000110F4">
        <w:rPr>
          <w:rFonts w:ascii="Avenir Next" w:hAnsi="Avenir Next" w:cs="Arial"/>
          <w:color w:val="808080" w:themeColor="background1" w:themeShade="80"/>
          <w:sz w:val="22"/>
          <w:szCs w:val="22"/>
          <w:lang w:val="en-GB"/>
        </w:rPr>
        <w:t xml:space="preserve"> </w:t>
      </w:r>
      <w:r w:rsidR="00CA0A55">
        <w:rPr>
          <w:rFonts w:ascii="Avenir Next" w:hAnsi="Avenir Next" w:cs="Arial"/>
          <w:color w:val="808080" w:themeColor="background1" w:themeShade="80"/>
          <w:sz w:val="22"/>
          <w:szCs w:val="22"/>
          <w:lang w:val="en-GB"/>
        </w:rPr>
        <w:t>Moreover</w:t>
      </w:r>
      <w:r w:rsidR="008D2ECC">
        <w:rPr>
          <w:rFonts w:ascii="Avenir Next" w:hAnsi="Avenir Next" w:cs="Arial"/>
          <w:color w:val="808080" w:themeColor="background1" w:themeShade="80"/>
          <w:sz w:val="22"/>
          <w:szCs w:val="22"/>
          <w:lang w:val="en-GB"/>
        </w:rPr>
        <w:t>, article 76 of the LBBA (</w:t>
      </w:r>
      <w:r w:rsidR="008D2ECC" w:rsidRPr="008D2ECC">
        <w:rPr>
          <w:rFonts w:ascii="Avenir Next" w:hAnsi="Avenir Next" w:cs="Arial"/>
          <w:color w:val="808080" w:themeColor="background1" w:themeShade="80"/>
          <w:sz w:val="22"/>
          <w:szCs w:val="22"/>
          <w:lang w:val="en-GB"/>
        </w:rPr>
        <w:t>Law of Country A on Banks and Banking Activity</w:t>
      </w:r>
      <w:r w:rsidR="008D2ECC">
        <w:rPr>
          <w:rFonts w:ascii="Avenir Next" w:hAnsi="Avenir Next" w:cs="Arial"/>
          <w:color w:val="808080" w:themeColor="background1" w:themeShade="80"/>
          <w:sz w:val="22"/>
          <w:szCs w:val="22"/>
          <w:lang w:val="en-GB"/>
        </w:rPr>
        <w:t>) states that the NB (the National Bank)</w:t>
      </w:r>
      <w:r w:rsidR="00EB1D10">
        <w:rPr>
          <w:rFonts w:ascii="Avenir Next" w:hAnsi="Avenir Next" w:cs="Arial"/>
          <w:color w:val="808080" w:themeColor="background1" w:themeShade="80"/>
          <w:sz w:val="22"/>
          <w:szCs w:val="22"/>
          <w:lang w:val="en-GB"/>
        </w:rPr>
        <w:t xml:space="preserve"> is obligated to characterize a bank as ‘insolvent’ if specific criteria are </w:t>
      </w:r>
      <w:r w:rsidR="00591D24">
        <w:rPr>
          <w:rFonts w:ascii="Avenir Next" w:hAnsi="Avenir Next" w:cs="Arial"/>
          <w:color w:val="808080" w:themeColor="background1" w:themeShade="80"/>
          <w:sz w:val="22"/>
          <w:szCs w:val="22"/>
          <w:lang w:val="en-GB"/>
        </w:rPr>
        <w:t>satisfied</w:t>
      </w:r>
      <w:r w:rsidR="00EB1D10">
        <w:rPr>
          <w:rFonts w:ascii="Avenir Next" w:hAnsi="Avenir Next" w:cs="Arial"/>
          <w:color w:val="808080" w:themeColor="background1" w:themeShade="80"/>
          <w:sz w:val="22"/>
          <w:szCs w:val="22"/>
          <w:lang w:val="en-GB"/>
        </w:rPr>
        <w:t xml:space="preserve">. </w:t>
      </w:r>
      <w:r w:rsidR="002D71E3">
        <w:rPr>
          <w:rFonts w:ascii="Avenir Next" w:hAnsi="Avenir Next" w:cs="Arial"/>
          <w:color w:val="808080" w:themeColor="background1" w:themeShade="80"/>
          <w:sz w:val="22"/>
          <w:szCs w:val="22"/>
          <w:lang w:val="en-GB"/>
        </w:rPr>
        <w:t>Article 34</w:t>
      </w:r>
      <w:r w:rsidR="00DB46FC">
        <w:rPr>
          <w:rFonts w:ascii="Avenir Next" w:hAnsi="Avenir Next" w:cs="Arial"/>
          <w:color w:val="808080" w:themeColor="background1" w:themeShade="80"/>
          <w:sz w:val="22"/>
          <w:szCs w:val="22"/>
          <w:lang w:val="en-GB"/>
        </w:rPr>
        <w:t xml:space="preserve"> </w:t>
      </w:r>
      <w:r w:rsidR="00E521D4">
        <w:rPr>
          <w:rFonts w:ascii="Avenir Next" w:hAnsi="Avenir Next" w:cs="Arial"/>
          <w:color w:val="808080" w:themeColor="background1" w:themeShade="80"/>
          <w:sz w:val="22"/>
          <w:szCs w:val="22"/>
          <w:lang w:val="en-GB"/>
        </w:rPr>
        <w:t xml:space="preserve">of the DGF Law </w:t>
      </w:r>
      <w:r w:rsidR="00DB46FC">
        <w:rPr>
          <w:rFonts w:ascii="Avenir Next" w:hAnsi="Avenir Next" w:cs="Arial"/>
          <w:color w:val="808080" w:themeColor="background1" w:themeShade="80"/>
          <w:sz w:val="22"/>
          <w:szCs w:val="22"/>
          <w:lang w:val="en-GB"/>
        </w:rPr>
        <w:t xml:space="preserve">states that subsequent to the classification of the bank entity as insolvent, the DGF commences the process of withdrawing the bank from the market and initiating its liquidation. </w:t>
      </w:r>
      <w:r w:rsidR="00DA6797">
        <w:rPr>
          <w:rFonts w:ascii="Avenir Next" w:hAnsi="Avenir Next" w:cs="Arial"/>
          <w:color w:val="808080" w:themeColor="background1" w:themeShade="80"/>
          <w:sz w:val="22"/>
          <w:szCs w:val="22"/>
          <w:lang w:val="en-GB"/>
        </w:rPr>
        <w:t xml:space="preserve">There is often a provisional administration period prior to the liquidation proceeding. More specifically, the DGF is obligated to initiate liquidation proceedings on or immediately before the next working day following the National Bank’s </w:t>
      </w:r>
      <w:r w:rsidR="00DC7D17">
        <w:rPr>
          <w:rFonts w:ascii="Avenir Next" w:hAnsi="Avenir Next" w:cs="Arial"/>
          <w:color w:val="808080" w:themeColor="background1" w:themeShade="80"/>
          <w:sz w:val="22"/>
          <w:szCs w:val="22"/>
          <w:lang w:val="en-GB"/>
        </w:rPr>
        <w:t xml:space="preserve">decision to rescind the bank’s licence. </w:t>
      </w:r>
    </w:p>
    <w:p w14:paraId="5AFA690F" w14:textId="539D44CE" w:rsidR="009C49C1" w:rsidRDefault="009C49C1" w:rsidP="007154A4">
      <w:pPr>
        <w:jc w:val="both"/>
        <w:rPr>
          <w:rFonts w:ascii="Avenir Next" w:hAnsi="Avenir Next" w:cs="Arial"/>
          <w:color w:val="808080" w:themeColor="background1" w:themeShade="80"/>
          <w:sz w:val="22"/>
          <w:szCs w:val="22"/>
          <w:lang w:val="en-GB"/>
        </w:rPr>
      </w:pPr>
    </w:p>
    <w:p w14:paraId="41C30E79" w14:textId="2D6B47AC" w:rsidR="00B50755" w:rsidRDefault="00BE53AE" w:rsidP="007154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conclusion,</w:t>
      </w:r>
      <w:r w:rsidR="009C49C1">
        <w:rPr>
          <w:rFonts w:ascii="Avenir Next" w:hAnsi="Avenir Next" w:cs="Arial"/>
          <w:color w:val="808080" w:themeColor="background1" w:themeShade="80"/>
          <w:sz w:val="22"/>
          <w:szCs w:val="22"/>
          <w:lang w:val="en-GB"/>
        </w:rPr>
        <w:t xml:space="preserve"> nothing in </w:t>
      </w:r>
      <w:r w:rsidR="00070A53">
        <w:rPr>
          <w:rFonts w:ascii="Avenir Next" w:hAnsi="Avenir Next" w:cs="Arial"/>
          <w:color w:val="808080" w:themeColor="background1" w:themeShade="80"/>
          <w:sz w:val="22"/>
          <w:szCs w:val="22"/>
          <w:lang w:val="en-GB"/>
        </w:rPr>
        <w:t>the LBBA</w:t>
      </w:r>
      <w:r w:rsidR="00834C58">
        <w:rPr>
          <w:rFonts w:ascii="Avenir Next" w:hAnsi="Avenir Next" w:cs="Arial"/>
          <w:color w:val="808080" w:themeColor="background1" w:themeShade="80"/>
          <w:sz w:val="22"/>
          <w:szCs w:val="22"/>
          <w:lang w:val="en-GB"/>
        </w:rPr>
        <w:t xml:space="preserve">, </w:t>
      </w:r>
      <w:r w:rsidR="000B14C2">
        <w:rPr>
          <w:rFonts w:ascii="Avenir Next" w:hAnsi="Avenir Next" w:cs="Arial"/>
          <w:color w:val="808080" w:themeColor="background1" w:themeShade="80"/>
          <w:sz w:val="22"/>
          <w:szCs w:val="22"/>
          <w:lang w:val="en-GB"/>
        </w:rPr>
        <w:t xml:space="preserve">the </w:t>
      </w:r>
      <w:r w:rsidR="00070A53">
        <w:rPr>
          <w:rFonts w:ascii="Avenir Next" w:hAnsi="Avenir Next" w:cs="Arial"/>
          <w:color w:val="808080" w:themeColor="background1" w:themeShade="80"/>
          <w:sz w:val="22"/>
          <w:szCs w:val="22"/>
          <w:lang w:val="en-GB"/>
        </w:rPr>
        <w:t xml:space="preserve">DGF Law and </w:t>
      </w:r>
      <w:r w:rsidR="009C49C1">
        <w:rPr>
          <w:rFonts w:ascii="Avenir Next" w:hAnsi="Avenir Next" w:cs="Arial"/>
          <w:color w:val="808080" w:themeColor="background1" w:themeShade="80"/>
          <w:sz w:val="22"/>
          <w:szCs w:val="22"/>
          <w:lang w:val="en-GB"/>
        </w:rPr>
        <w:t xml:space="preserve">the facts of the case </w:t>
      </w:r>
      <w:r w:rsidR="00070A53">
        <w:rPr>
          <w:rFonts w:ascii="Avenir Next" w:hAnsi="Avenir Next" w:cs="Arial"/>
          <w:color w:val="808080" w:themeColor="background1" w:themeShade="80"/>
          <w:sz w:val="22"/>
          <w:szCs w:val="22"/>
          <w:lang w:val="en-GB"/>
        </w:rPr>
        <w:t xml:space="preserve">indicates that the </w:t>
      </w:r>
      <w:r>
        <w:rPr>
          <w:rFonts w:ascii="Avenir Next" w:hAnsi="Avenir Next" w:cs="Arial"/>
          <w:color w:val="808080" w:themeColor="background1" w:themeShade="80"/>
          <w:sz w:val="22"/>
          <w:szCs w:val="22"/>
          <w:lang w:val="en-GB"/>
        </w:rPr>
        <w:t xml:space="preserve">Country A </w:t>
      </w:r>
      <w:r w:rsidR="00070A53">
        <w:rPr>
          <w:rFonts w:ascii="Avenir Next" w:hAnsi="Avenir Next" w:cs="Arial"/>
          <w:color w:val="808080" w:themeColor="background1" w:themeShade="80"/>
          <w:sz w:val="22"/>
          <w:szCs w:val="22"/>
          <w:lang w:val="en-GB"/>
        </w:rPr>
        <w:t>proceeding is not collective</w:t>
      </w:r>
      <w:r>
        <w:rPr>
          <w:rFonts w:ascii="Avenir Next" w:hAnsi="Avenir Next" w:cs="Arial"/>
          <w:color w:val="808080" w:themeColor="background1" w:themeShade="80"/>
          <w:sz w:val="22"/>
          <w:szCs w:val="22"/>
          <w:lang w:val="en-GB"/>
        </w:rPr>
        <w:t xml:space="preserve">. </w:t>
      </w:r>
      <w:r w:rsidR="00BF2845">
        <w:rPr>
          <w:rFonts w:ascii="Avenir Next" w:hAnsi="Avenir Next" w:cs="Arial"/>
          <w:color w:val="808080" w:themeColor="background1" w:themeShade="80"/>
          <w:sz w:val="22"/>
          <w:szCs w:val="22"/>
          <w:lang w:val="en-GB"/>
        </w:rPr>
        <w:t xml:space="preserve">The proceeding intends to treat </w:t>
      </w:r>
      <w:r w:rsidR="00313DE6">
        <w:rPr>
          <w:rFonts w:ascii="Avenir Next" w:hAnsi="Avenir Next" w:cs="Arial"/>
          <w:color w:val="808080" w:themeColor="background1" w:themeShade="80"/>
          <w:sz w:val="22"/>
          <w:szCs w:val="22"/>
          <w:lang w:val="en-GB"/>
        </w:rPr>
        <w:t xml:space="preserve">wholistically </w:t>
      </w:r>
      <w:r w:rsidR="00BF2845">
        <w:rPr>
          <w:rFonts w:ascii="Avenir Next" w:hAnsi="Avenir Next" w:cs="Arial"/>
          <w:color w:val="808080" w:themeColor="background1" w:themeShade="80"/>
          <w:sz w:val="22"/>
          <w:szCs w:val="22"/>
          <w:lang w:val="en-GB"/>
        </w:rPr>
        <w:t>creditors’ claims</w:t>
      </w:r>
      <w:r w:rsidR="00313DE6">
        <w:rPr>
          <w:rFonts w:ascii="Avenir Next" w:hAnsi="Avenir Next" w:cs="Arial"/>
          <w:color w:val="808080" w:themeColor="background1" w:themeShade="80"/>
          <w:sz w:val="22"/>
          <w:szCs w:val="22"/>
          <w:lang w:val="en-GB"/>
        </w:rPr>
        <w:t xml:space="preserve"> and</w:t>
      </w:r>
      <w:r w:rsidR="00BF2845">
        <w:rPr>
          <w:rFonts w:ascii="Avenir Next" w:hAnsi="Avenir Next" w:cs="Arial"/>
          <w:color w:val="808080" w:themeColor="background1" w:themeShade="80"/>
          <w:sz w:val="22"/>
          <w:szCs w:val="22"/>
          <w:lang w:val="en-GB"/>
        </w:rPr>
        <w:t xml:space="preserve"> </w:t>
      </w:r>
      <w:r w:rsidR="000C01CA">
        <w:rPr>
          <w:rFonts w:ascii="Avenir Next" w:hAnsi="Avenir Next" w:cs="Arial"/>
          <w:color w:val="808080" w:themeColor="background1" w:themeShade="80"/>
          <w:sz w:val="22"/>
          <w:szCs w:val="22"/>
          <w:lang w:val="en-GB"/>
        </w:rPr>
        <w:t>deal with all assets and liabilities of the insolvent bank</w:t>
      </w:r>
      <w:r w:rsidR="00313DE6">
        <w:rPr>
          <w:rFonts w:ascii="Avenir Next" w:hAnsi="Avenir Next" w:cs="Arial"/>
          <w:color w:val="808080" w:themeColor="background1" w:themeShade="80"/>
          <w:sz w:val="22"/>
          <w:szCs w:val="22"/>
          <w:lang w:val="en-GB"/>
        </w:rPr>
        <w:t xml:space="preserve">. The insolvency process </w:t>
      </w:r>
      <w:r w:rsidR="009F1BD7">
        <w:rPr>
          <w:rFonts w:ascii="Avenir Next" w:hAnsi="Avenir Next" w:cs="Arial"/>
          <w:color w:val="808080" w:themeColor="background1" w:themeShade="80"/>
          <w:sz w:val="22"/>
          <w:szCs w:val="22"/>
          <w:lang w:val="en-GB"/>
        </w:rPr>
        <w:t>involve</w:t>
      </w:r>
      <w:r w:rsidR="00313DE6">
        <w:rPr>
          <w:rFonts w:ascii="Avenir Next" w:hAnsi="Avenir Next" w:cs="Arial"/>
          <w:color w:val="808080" w:themeColor="background1" w:themeShade="80"/>
          <w:sz w:val="22"/>
          <w:szCs w:val="22"/>
          <w:lang w:val="en-GB"/>
        </w:rPr>
        <w:t>s</w:t>
      </w:r>
      <w:r w:rsidR="009F1BD7">
        <w:rPr>
          <w:rFonts w:ascii="Avenir Next" w:hAnsi="Avenir Next" w:cs="Arial"/>
          <w:color w:val="808080" w:themeColor="background1" w:themeShade="80"/>
          <w:sz w:val="22"/>
          <w:szCs w:val="22"/>
          <w:lang w:val="en-GB"/>
        </w:rPr>
        <w:t xml:space="preserve"> an unvoluntary procedure </w:t>
      </w:r>
      <w:r w:rsidR="00313DE6">
        <w:rPr>
          <w:rFonts w:ascii="Avenir Next" w:hAnsi="Avenir Next" w:cs="Arial"/>
          <w:color w:val="808080" w:themeColor="background1" w:themeShade="80"/>
          <w:sz w:val="22"/>
          <w:szCs w:val="22"/>
          <w:lang w:val="en-GB"/>
        </w:rPr>
        <w:t>triggered by the NB and DGF as</w:t>
      </w:r>
      <w:r w:rsidR="008A3F5F">
        <w:rPr>
          <w:rFonts w:ascii="Avenir Next" w:hAnsi="Avenir Next" w:cs="Arial"/>
          <w:color w:val="808080" w:themeColor="background1" w:themeShade="80"/>
          <w:sz w:val="22"/>
          <w:szCs w:val="22"/>
          <w:lang w:val="en-GB"/>
        </w:rPr>
        <w:t xml:space="preserve"> primary</w:t>
      </w:r>
      <w:r w:rsidR="00313DE6">
        <w:rPr>
          <w:rFonts w:ascii="Avenir Next" w:hAnsi="Avenir Next" w:cs="Arial"/>
          <w:color w:val="808080" w:themeColor="background1" w:themeShade="80"/>
          <w:sz w:val="22"/>
          <w:szCs w:val="22"/>
          <w:lang w:val="en-GB"/>
        </w:rPr>
        <w:t xml:space="preserve"> actors</w:t>
      </w:r>
      <w:r w:rsidR="008A3F5F">
        <w:rPr>
          <w:rFonts w:ascii="Avenir Next" w:hAnsi="Avenir Next" w:cs="Arial"/>
          <w:color w:val="808080" w:themeColor="background1" w:themeShade="80"/>
          <w:sz w:val="22"/>
          <w:szCs w:val="22"/>
          <w:lang w:val="en-GB"/>
        </w:rPr>
        <w:t xml:space="preserve"> in the proceeding</w:t>
      </w:r>
      <w:r w:rsidR="00E84E3E">
        <w:rPr>
          <w:rFonts w:ascii="Avenir Next" w:hAnsi="Avenir Next" w:cs="Arial"/>
          <w:color w:val="808080" w:themeColor="background1" w:themeShade="80"/>
          <w:sz w:val="22"/>
          <w:szCs w:val="22"/>
          <w:lang w:val="en-GB"/>
        </w:rPr>
        <w:t>s.</w:t>
      </w:r>
    </w:p>
    <w:p w14:paraId="22756D13" w14:textId="77777777" w:rsidR="00EC7721" w:rsidRPr="007154A4" w:rsidRDefault="00EC7721" w:rsidP="007154A4">
      <w:pPr>
        <w:jc w:val="both"/>
        <w:rPr>
          <w:rFonts w:ascii="Avenir Next" w:hAnsi="Avenir Next" w:cs="Arial"/>
          <w:color w:val="808080" w:themeColor="background1" w:themeShade="80"/>
          <w:sz w:val="22"/>
          <w:szCs w:val="22"/>
          <w:lang w:val="en-GB"/>
        </w:rPr>
      </w:pPr>
    </w:p>
    <w:p w14:paraId="2A401F1E" w14:textId="45FDC234" w:rsidR="00431371" w:rsidRDefault="00431371">
      <w:pPr>
        <w:pStyle w:val="a3"/>
        <w:numPr>
          <w:ilvl w:val="0"/>
          <w:numId w:val="15"/>
        </w:numPr>
        <w:jc w:val="both"/>
        <w:rPr>
          <w:rFonts w:ascii="Avenir Next" w:hAnsi="Avenir Next" w:cs="Arial"/>
          <w:color w:val="808080" w:themeColor="background1" w:themeShade="80"/>
          <w:sz w:val="22"/>
          <w:szCs w:val="22"/>
          <w:lang w:val="en-GB"/>
        </w:rPr>
      </w:pPr>
      <w:r w:rsidRPr="00431371">
        <w:rPr>
          <w:rFonts w:ascii="Avenir Next" w:hAnsi="Avenir Next" w:cs="Arial"/>
          <w:color w:val="808080" w:themeColor="background1" w:themeShade="80"/>
          <w:sz w:val="22"/>
          <w:szCs w:val="22"/>
          <w:lang w:val="en-GB"/>
        </w:rPr>
        <w:t>‘Pursuant to a law relating to insolvency’</w:t>
      </w:r>
    </w:p>
    <w:p w14:paraId="33101EA8" w14:textId="2FEC434F" w:rsidR="000D4794" w:rsidRDefault="000D4794" w:rsidP="000D4794">
      <w:pPr>
        <w:jc w:val="both"/>
        <w:rPr>
          <w:rFonts w:ascii="Avenir Next" w:hAnsi="Avenir Next" w:cs="Arial"/>
          <w:color w:val="808080" w:themeColor="background1" w:themeShade="80"/>
          <w:sz w:val="22"/>
          <w:szCs w:val="22"/>
          <w:lang w:val="en-GB"/>
        </w:rPr>
      </w:pPr>
    </w:p>
    <w:p w14:paraId="15DEFEC6" w14:textId="3C66A37F" w:rsidR="006F5904" w:rsidRDefault="00F45E87" w:rsidP="000D4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w:t>
      </w:r>
      <w:r w:rsidR="006D3477">
        <w:rPr>
          <w:rFonts w:ascii="Avenir Next" w:hAnsi="Avenir Next" w:cs="Arial"/>
          <w:color w:val="808080" w:themeColor="background1" w:themeShade="80"/>
          <w:sz w:val="22"/>
          <w:szCs w:val="22"/>
        </w:rPr>
        <w:t xml:space="preserve"> following</w:t>
      </w:r>
      <w:r>
        <w:rPr>
          <w:rFonts w:ascii="Avenir Next" w:hAnsi="Avenir Next" w:cs="Arial"/>
          <w:color w:val="808080" w:themeColor="background1" w:themeShade="80"/>
          <w:sz w:val="22"/>
          <w:szCs w:val="22"/>
        </w:rPr>
        <w:t xml:space="preserve"> requirement set out by the MLCBI </w:t>
      </w:r>
      <w:r w:rsidR="008830A7">
        <w:rPr>
          <w:rFonts w:ascii="Avenir Next" w:hAnsi="Avenir Next" w:cs="Arial"/>
          <w:color w:val="808080" w:themeColor="background1" w:themeShade="80"/>
          <w:sz w:val="22"/>
          <w:szCs w:val="22"/>
        </w:rPr>
        <w:t>is linked</w:t>
      </w:r>
      <w:r w:rsidR="006D3477">
        <w:rPr>
          <w:rFonts w:ascii="Avenir Next" w:hAnsi="Avenir Next" w:cs="Arial"/>
          <w:color w:val="808080" w:themeColor="background1" w:themeShade="80"/>
          <w:sz w:val="22"/>
          <w:szCs w:val="22"/>
        </w:rPr>
        <w:t xml:space="preserve"> to the understan</w:t>
      </w:r>
      <w:r w:rsidR="00920AAF">
        <w:rPr>
          <w:rFonts w:ascii="Avenir Next" w:hAnsi="Avenir Next" w:cs="Arial"/>
          <w:color w:val="808080" w:themeColor="background1" w:themeShade="80"/>
          <w:sz w:val="22"/>
          <w:szCs w:val="22"/>
        </w:rPr>
        <w:t>di</w:t>
      </w:r>
      <w:r w:rsidR="008830A7">
        <w:rPr>
          <w:rFonts w:ascii="Avenir Next" w:hAnsi="Avenir Next" w:cs="Arial"/>
          <w:color w:val="808080" w:themeColor="background1" w:themeShade="80"/>
          <w:sz w:val="22"/>
          <w:szCs w:val="22"/>
        </w:rPr>
        <w:t xml:space="preserve">ng that a law related to insolvency might not be explicitly entitled ‘insolvency law’. </w:t>
      </w:r>
      <w:r w:rsidR="00B82393">
        <w:rPr>
          <w:rFonts w:ascii="Avenir Next" w:hAnsi="Avenir Next" w:cs="Arial"/>
          <w:color w:val="808080" w:themeColor="background1" w:themeShade="80"/>
          <w:sz w:val="22"/>
          <w:szCs w:val="22"/>
        </w:rPr>
        <w:t xml:space="preserve">It </w:t>
      </w:r>
      <w:r w:rsidR="002B00AD">
        <w:rPr>
          <w:rFonts w:ascii="Avenir Next" w:hAnsi="Avenir Next" w:cs="Arial"/>
          <w:color w:val="808080" w:themeColor="background1" w:themeShade="80"/>
          <w:sz w:val="22"/>
          <w:szCs w:val="22"/>
        </w:rPr>
        <w:t xml:space="preserve">thus </w:t>
      </w:r>
      <w:r w:rsidR="00B82393">
        <w:rPr>
          <w:rFonts w:ascii="Avenir Next" w:hAnsi="Avenir Next" w:cs="Arial"/>
          <w:color w:val="808080" w:themeColor="background1" w:themeShade="80"/>
          <w:sz w:val="22"/>
          <w:szCs w:val="22"/>
        </w:rPr>
        <w:t>captures instances where domestic law treats insolvency or financial distress regardless of the statute or law in which those regulation</w:t>
      </w:r>
      <w:r w:rsidR="00437123">
        <w:rPr>
          <w:rFonts w:ascii="Avenir Next" w:hAnsi="Avenir Next" w:cs="Arial"/>
          <w:color w:val="808080" w:themeColor="background1" w:themeShade="80"/>
          <w:sz w:val="22"/>
          <w:szCs w:val="22"/>
        </w:rPr>
        <w:t>s</w:t>
      </w:r>
      <w:r w:rsidR="00637FDE">
        <w:rPr>
          <w:rFonts w:ascii="Avenir Next" w:hAnsi="Avenir Next" w:cs="Arial"/>
          <w:color w:val="808080" w:themeColor="background1" w:themeShade="80"/>
          <w:sz w:val="22"/>
          <w:szCs w:val="22"/>
        </w:rPr>
        <w:t xml:space="preserve"> are </w:t>
      </w:r>
      <w:r w:rsidR="00177B6F">
        <w:rPr>
          <w:rFonts w:ascii="Avenir Next" w:hAnsi="Avenir Next" w:cs="Arial"/>
          <w:color w:val="808080" w:themeColor="background1" w:themeShade="80"/>
          <w:sz w:val="22"/>
          <w:szCs w:val="22"/>
        </w:rPr>
        <w:t>included</w:t>
      </w:r>
      <w:r w:rsidR="002B00AD">
        <w:rPr>
          <w:rFonts w:ascii="Avenir Next" w:hAnsi="Avenir Next" w:cs="Arial"/>
          <w:color w:val="808080" w:themeColor="background1" w:themeShade="80"/>
          <w:sz w:val="22"/>
          <w:szCs w:val="22"/>
        </w:rPr>
        <w:t>.</w:t>
      </w:r>
    </w:p>
    <w:p w14:paraId="36A679E7" w14:textId="0349B49A" w:rsidR="004223E2" w:rsidRDefault="004223E2" w:rsidP="000D4794">
      <w:pPr>
        <w:jc w:val="both"/>
        <w:rPr>
          <w:rFonts w:ascii="Avenir Next" w:hAnsi="Avenir Next" w:cs="Arial"/>
          <w:color w:val="808080" w:themeColor="background1" w:themeShade="80"/>
          <w:sz w:val="22"/>
          <w:szCs w:val="22"/>
        </w:rPr>
      </w:pPr>
    </w:p>
    <w:p w14:paraId="3DA21C23" w14:textId="13507C6C" w:rsidR="00B96907" w:rsidRDefault="0075299B" w:rsidP="000D4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Indeed, Country A comprises a specific insolvency procedure for </w:t>
      </w:r>
      <w:r w:rsidR="00CA3A42">
        <w:rPr>
          <w:rFonts w:ascii="Avenir Next" w:hAnsi="Avenir Next" w:cs="Arial"/>
          <w:color w:val="808080" w:themeColor="background1" w:themeShade="80"/>
          <w:sz w:val="22"/>
          <w:szCs w:val="22"/>
        </w:rPr>
        <w:t>b</w:t>
      </w:r>
      <w:r>
        <w:rPr>
          <w:rFonts w:ascii="Avenir Next" w:hAnsi="Avenir Next" w:cs="Arial"/>
          <w:color w:val="808080" w:themeColor="background1" w:themeShade="80"/>
          <w:sz w:val="22"/>
          <w:szCs w:val="22"/>
        </w:rPr>
        <w:t xml:space="preserve">anks that involves several phases. From the detailed summary of the Affidavit the following elements can be extracted. First of all, a bank </w:t>
      </w:r>
      <w:r>
        <w:rPr>
          <w:rFonts w:ascii="Avenir Next" w:hAnsi="Avenir Next" w:cs="Arial"/>
          <w:color w:val="808080" w:themeColor="background1" w:themeShade="80"/>
          <w:sz w:val="22"/>
          <w:szCs w:val="22"/>
        </w:rPr>
        <w:lastRenderedPageBreak/>
        <w:t>can be declared ‘troubled’ if it meets specific criteria set out in the Law of the Country A on Banks and Banking Activity (LBBA). S</w:t>
      </w:r>
      <w:r w:rsidR="0000189A">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condly, the National Bank (N</w:t>
      </w:r>
      <w:r w:rsidR="00CA3A42">
        <w:rPr>
          <w:rFonts w:ascii="Avenir Next" w:hAnsi="Avenir Next" w:cs="Arial"/>
          <w:color w:val="808080" w:themeColor="background1" w:themeShade="80"/>
          <w:sz w:val="22"/>
          <w:szCs w:val="22"/>
        </w:rPr>
        <w:t>B</w:t>
      </w:r>
      <w:r>
        <w:rPr>
          <w:rFonts w:ascii="Avenir Next" w:hAnsi="Avenir Next" w:cs="Arial"/>
          <w:color w:val="808080" w:themeColor="background1" w:themeShade="80"/>
          <w:sz w:val="22"/>
          <w:szCs w:val="22"/>
        </w:rPr>
        <w:t>) is obliged to declare the b</w:t>
      </w:r>
      <w:r w:rsidR="0000189A">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nk insolven</w:t>
      </w:r>
      <w:r w:rsidR="00CA3A42">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 if certain criteria are </w:t>
      </w:r>
      <w:r w:rsidR="001E5F97">
        <w:rPr>
          <w:rFonts w:ascii="Avenir Next" w:hAnsi="Avenir Next" w:cs="Arial"/>
          <w:color w:val="808080" w:themeColor="background1" w:themeShade="80"/>
          <w:sz w:val="22"/>
          <w:szCs w:val="22"/>
        </w:rPr>
        <w:t xml:space="preserve">met in accordance with the same Act. </w:t>
      </w:r>
      <w:r w:rsidR="0000189A">
        <w:rPr>
          <w:rFonts w:ascii="Avenir Next" w:hAnsi="Avenir Next" w:cs="Arial"/>
          <w:color w:val="808080" w:themeColor="background1" w:themeShade="80"/>
          <w:sz w:val="22"/>
          <w:szCs w:val="22"/>
        </w:rPr>
        <w:t xml:space="preserve">Thirdly, </w:t>
      </w:r>
      <w:r w:rsidR="003900C9">
        <w:rPr>
          <w:rFonts w:ascii="Avenir Next" w:hAnsi="Avenir Next" w:cs="Arial"/>
          <w:color w:val="808080" w:themeColor="background1" w:themeShade="80"/>
          <w:sz w:val="22"/>
          <w:szCs w:val="22"/>
        </w:rPr>
        <w:t xml:space="preserve">the DGF takes over the liquidation procedure </w:t>
      </w:r>
      <w:r w:rsidR="00F646BD">
        <w:rPr>
          <w:rFonts w:ascii="Avenir Next" w:hAnsi="Avenir Next" w:cs="Arial"/>
          <w:color w:val="808080" w:themeColor="background1" w:themeShade="80"/>
          <w:sz w:val="22"/>
          <w:szCs w:val="22"/>
        </w:rPr>
        <w:t>once</w:t>
      </w:r>
      <w:r w:rsidR="003900C9">
        <w:rPr>
          <w:rFonts w:ascii="Avenir Next" w:hAnsi="Avenir Next" w:cs="Arial"/>
          <w:color w:val="808080" w:themeColor="background1" w:themeShade="80"/>
          <w:sz w:val="22"/>
          <w:szCs w:val="22"/>
        </w:rPr>
        <w:t xml:space="preserve"> the NB has decided to revoke the bank’s licence. </w:t>
      </w:r>
      <w:r w:rsidR="000D79BC">
        <w:rPr>
          <w:rFonts w:ascii="Avenir Next" w:hAnsi="Avenir Next" w:cs="Arial"/>
          <w:color w:val="808080" w:themeColor="background1" w:themeShade="80"/>
          <w:sz w:val="22"/>
          <w:szCs w:val="22"/>
        </w:rPr>
        <w:t xml:space="preserve">The DGF, as </w:t>
      </w:r>
      <w:r w:rsidR="00F646BD">
        <w:rPr>
          <w:rFonts w:ascii="Avenir Next" w:hAnsi="Avenir Next" w:cs="Arial"/>
          <w:color w:val="808080" w:themeColor="background1" w:themeShade="80"/>
          <w:sz w:val="22"/>
          <w:szCs w:val="22"/>
        </w:rPr>
        <w:t xml:space="preserve">previously </w:t>
      </w:r>
      <w:r w:rsidR="000D79BC">
        <w:rPr>
          <w:rFonts w:ascii="Avenir Next" w:hAnsi="Avenir Next" w:cs="Arial"/>
          <w:color w:val="808080" w:themeColor="background1" w:themeShade="80"/>
          <w:sz w:val="22"/>
          <w:szCs w:val="22"/>
        </w:rPr>
        <w:t xml:space="preserve">mentioned, is an independent entity principally tasked with the provision of deposit insurance to bank depositors in Country A. </w:t>
      </w:r>
      <w:r w:rsidR="004E3966">
        <w:rPr>
          <w:rFonts w:ascii="Avenir Next" w:hAnsi="Avenir Next" w:cs="Arial"/>
          <w:color w:val="808080" w:themeColor="background1" w:themeShade="80"/>
          <w:sz w:val="22"/>
          <w:szCs w:val="22"/>
        </w:rPr>
        <w:t xml:space="preserve">At the same time, the same entity can also </w:t>
      </w:r>
      <w:r w:rsidR="00F646BD">
        <w:rPr>
          <w:rFonts w:ascii="Avenir Next" w:hAnsi="Avenir Next" w:cs="Arial"/>
          <w:color w:val="808080" w:themeColor="background1" w:themeShade="80"/>
          <w:sz w:val="22"/>
          <w:szCs w:val="22"/>
        </w:rPr>
        <w:t>undertake</w:t>
      </w:r>
      <w:r w:rsidR="004E3966">
        <w:rPr>
          <w:rFonts w:ascii="Avenir Next" w:hAnsi="Avenir Next" w:cs="Arial"/>
          <w:color w:val="808080" w:themeColor="background1" w:themeShade="80"/>
          <w:sz w:val="22"/>
          <w:szCs w:val="22"/>
        </w:rPr>
        <w:t xml:space="preserve"> the procedure of withdrawal of insolvent banks from t</w:t>
      </w:r>
      <w:r w:rsidR="00371CA4">
        <w:rPr>
          <w:rFonts w:ascii="Avenir Next" w:hAnsi="Avenir Next" w:cs="Arial"/>
          <w:color w:val="808080" w:themeColor="background1" w:themeShade="80"/>
          <w:sz w:val="22"/>
          <w:szCs w:val="22"/>
        </w:rPr>
        <w:t>h</w:t>
      </w:r>
      <w:r w:rsidR="004E3966">
        <w:rPr>
          <w:rFonts w:ascii="Avenir Next" w:hAnsi="Avenir Next" w:cs="Arial"/>
          <w:color w:val="808080" w:themeColor="background1" w:themeShade="80"/>
          <w:sz w:val="22"/>
          <w:szCs w:val="22"/>
        </w:rPr>
        <w:t xml:space="preserve">e market terminating their activity through liquidation proceedings. </w:t>
      </w:r>
      <w:r w:rsidR="00255388">
        <w:rPr>
          <w:rFonts w:ascii="Avenir Next" w:hAnsi="Avenir Next" w:cs="Arial"/>
          <w:color w:val="808080" w:themeColor="background1" w:themeShade="80"/>
          <w:sz w:val="22"/>
          <w:szCs w:val="22"/>
        </w:rPr>
        <w:t>Pursuant to DGF law</w:t>
      </w:r>
      <w:r w:rsidR="00F646BD">
        <w:rPr>
          <w:rFonts w:ascii="Avenir Next" w:hAnsi="Avenir Next" w:cs="Arial"/>
          <w:color w:val="808080" w:themeColor="background1" w:themeShade="80"/>
          <w:sz w:val="22"/>
          <w:szCs w:val="22"/>
        </w:rPr>
        <w:t>,</w:t>
      </w:r>
      <w:r w:rsidR="00255388">
        <w:rPr>
          <w:rFonts w:ascii="Avenir Next" w:hAnsi="Avenir Next" w:cs="Arial"/>
          <w:color w:val="808080" w:themeColor="background1" w:themeShade="80"/>
          <w:sz w:val="22"/>
          <w:szCs w:val="22"/>
        </w:rPr>
        <w:t xml:space="preserve"> upon characterization of the bank as ins</w:t>
      </w:r>
      <w:r w:rsidR="00371CA4">
        <w:rPr>
          <w:rFonts w:ascii="Avenir Next" w:hAnsi="Avenir Next" w:cs="Arial"/>
          <w:color w:val="808080" w:themeColor="background1" w:themeShade="80"/>
          <w:sz w:val="22"/>
          <w:szCs w:val="22"/>
        </w:rPr>
        <w:t>o</w:t>
      </w:r>
      <w:r w:rsidR="00255388">
        <w:rPr>
          <w:rFonts w:ascii="Avenir Next" w:hAnsi="Avenir Next" w:cs="Arial"/>
          <w:color w:val="808080" w:themeColor="background1" w:themeShade="80"/>
          <w:sz w:val="22"/>
          <w:szCs w:val="22"/>
        </w:rPr>
        <w:t>lvent a provisional period is initiated. D</w:t>
      </w:r>
      <w:r w:rsidR="00D42387">
        <w:rPr>
          <w:rFonts w:ascii="Avenir Next" w:hAnsi="Avenir Next" w:cs="Arial"/>
          <w:color w:val="808080" w:themeColor="background1" w:themeShade="80"/>
          <w:sz w:val="22"/>
          <w:szCs w:val="22"/>
        </w:rPr>
        <w:t>uring that</w:t>
      </w:r>
      <w:r w:rsidR="00255388">
        <w:rPr>
          <w:rFonts w:ascii="Avenir Next" w:hAnsi="Avenir Next" w:cs="Arial"/>
          <w:color w:val="808080" w:themeColor="background1" w:themeShade="80"/>
          <w:sz w:val="22"/>
          <w:szCs w:val="22"/>
        </w:rPr>
        <w:t xml:space="preserve"> period</w:t>
      </w:r>
      <w:r w:rsidR="00D42387">
        <w:rPr>
          <w:rFonts w:ascii="Avenir Next" w:hAnsi="Avenir Next" w:cs="Arial"/>
          <w:color w:val="808080" w:themeColor="background1" w:themeShade="80"/>
          <w:sz w:val="22"/>
          <w:szCs w:val="22"/>
        </w:rPr>
        <w:t>,</w:t>
      </w:r>
      <w:r w:rsidR="00255388">
        <w:rPr>
          <w:rFonts w:ascii="Avenir Next" w:hAnsi="Avenir Next" w:cs="Arial"/>
          <w:color w:val="808080" w:themeColor="background1" w:themeShade="80"/>
          <w:sz w:val="22"/>
          <w:szCs w:val="22"/>
        </w:rPr>
        <w:t xml:space="preserve"> </w:t>
      </w:r>
      <w:r w:rsidR="00B0021D">
        <w:rPr>
          <w:rFonts w:ascii="Avenir Next" w:hAnsi="Avenir Next" w:cs="Arial"/>
          <w:color w:val="808080" w:themeColor="background1" w:themeShade="80"/>
          <w:sz w:val="22"/>
          <w:szCs w:val="22"/>
        </w:rPr>
        <w:t>DGF Law</w:t>
      </w:r>
      <w:r w:rsidR="0011237C">
        <w:rPr>
          <w:rFonts w:ascii="Avenir Next" w:hAnsi="Avenir Next" w:cs="Arial"/>
          <w:color w:val="808080" w:themeColor="background1" w:themeShade="80"/>
          <w:sz w:val="22"/>
          <w:szCs w:val="22"/>
        </w:rPr>
        <w:t xml:space="preserve"> </w:t>
      </w:r>
      <w:r w:rsidR="00F646BD">
        <w:rPr>
          <w:rFonts w:ascii="Avenir Next" w:hAnsi="Avenir Next" w:cs="Arial"/>
          <w:color w:val="808080" w:themeColor="background1" w:themeShade="80"/>
          <w:sz w:val="22"/>
          <w:szCs w:val="22"/>
        </w:rPr>
        <w:t>specifies</w:t>
      </w:r>
      <w:r w:rsidR="0011237C">
        <w:rPr>
          <w:rFonts w:ascii="Avenir Next" w:hAnsi="Avenir Next" w:cs="Arial"/>
          <w:color w:val="808080" w:themeColor="background1" w:themeShade="80"/>
          <w:sz w:val="22"/>
          <w:szCs w:val="22"/>
        </w:rPr>
        <w:t xml:space="preserve"> </w:t>
      </w:r>
      <w:r w:rsidR="00D42387">
        <w:rPr>
          <w:rFonts w:ascii="Avenir Next" w:hAnsi="Avenir Next" w:cs="Arial"/>
          <w:color w:val="808080" w:themeColor="background1" w:themeShade="80"/>
          <w:sz w:val="22"/>
          <w:szCs w:val="22"/>
        </w:rPr>
        <w:t>the process of direct administration and management of the insolven</w:t>
      </w:r>
      <w:r w:rsidR="00F646BD">
        <w:rPr>
          <w:rFonts w:ascii="Avenir Next" w:hAnsi="Avenir Next" w:cs="Arial"/>
          <w:color w:val="808080" w:themeColor="background1" w:themeShade="80"/>
          <w:sz w:val="22"/>
          <w:szCs w:val="22"/>
        </w:rPr>
        <w:t>t</w:t>
      </w:r>
      <w:r w:rsidR="00D42387">
        <w:rPr>
          <w:rFonts w:ascii="Avenir Next" w:hAnsi="Avenir Next" w:cs="Arial"/>
          <w:color w:val="808080" w:themeColor="background1" w:themeShade="80"/>
          <w:sz w:val="22"/>
          <w:szCs w:val="22"/>
        </w:rPr>
        <w:t xml:space="preserve"> bank and the modalities of the moratorium. </w:t>
      </w:r>
      <w:r w:rsidR="00C86AE9">
        <w:rPr>
          <w:rFonts w:ascii="Avenir Next" w:hAnsi="Avenir Next" w:cs="Arial"/>
          <w:color w:val="808080" w:themeColor="background1" w:themeShade="80"/>
          <w:sz w:val="22"/>
          <w:szCs w:val="22"/>
        </w:rPr>
        <w:t xml:space="preserve">Indeed, </w:t>
      </w:r>
      <w:r w:rsidR="00EE01CE">
        <w:rPr>
          <w:rFonts w:ascii="Avenir Next" w:hAnsi="Avenir Next" w:cs="Arial"/>
          <w:color w:val="808080" w:themeColor="background1" w:themeShade="80"/>
          <w:sz w:val="22"/>
          <w:szCs w:val="22"/>
        </w:rPr>
        <w:t>“[i]</w:t>
      </w:r>
      <w:r w:rsidR="00B0021D">
        <w:rPr>
          <w:rFonts w:ascii="Avenir Next" w:hAnsi="Avenir Next" w:cs="Arial"/>
          <w:color w:val="808080" w:themeColor="background1" w:themeShade="80"/>
          <w:sz w:val="22"/>
          <w:szCs w:val="22"/>
        </w:rPr>
        <w:t>ts</w:t>
      </w:r>
      <w:r w:rsidR="00EE01CE" w:rsidRPr="00EE01CE">
        <w:t xml:space="preserve"> </w:t>
      </w:r>
      <w:r w:rsidR="00EE01CE" w:rsidRPr="00EE01CE">
        <w:rPr>
          <w:rFonts w:ascii="Avenir Next" w:hAnsi="Avenir Next" w:cs="Arial"/>
          <w:color w:val="808080" w:themeColor="background1" w:themeShade="80"/>
          <w:sz w:val="22"/>
          <w:szCs w:val="22"/>
        </w:rPr>
        <w:t>powers include those related to early detection and intervention, and the power to act in a bank’s interim or provisional administration and its ultimate liquidation</w:t>
      </w:r>
      <w:r w:rsidR="00EE01CE">
        <w:rPr>
          <w:rFonts w:ascii="Avenir Next" w:hAnsi="Avenir Next" w:cs="Arial"/>
          <w:color w:val="808080" w:themeColor="background1" w:themeShade="80"/>
          <w:sz w:val="22"/>
          <w:szCs w:val="22"/>
        </w:rPr>
        <w:t>”.</w:t>
      </w:r>
      <w:r w:rsidR="00D42387">
        <w:rPr>
          <w:rFonts w:ascii="Avenir Next" w:hAnsi="Avenir Next" w:cs="Arial"/>
          <w:color w:val="808080" w:themeColor="background1" w:themeShade="80"/>
          <w:sz w:val="22"/>
          <w:szCs w:val="22"/>
        </w:rPr>
        <w:t xml:space="preserve"> </w:t>
      </w:r>
      <w:r w:rsidR="00E40E03">
        <w:rPr>
          <w:rFonts w:ascii="Avenir Next" w:hAnsi="Avenir Next" w:cs="Arial"/>
          <w:color w:val="808080" w:themeColor="background1" w:themeShade="80"/>
          <w:sz w:val="22"/>
          <w:szCs w:val="22"/>
        </w:rPr>
        <w:t xml:space="preserve">The DGF acts as formal liquidator </w:t>
      </w:r>
      <w:r w:rsidR="005E5AFA">
        <w:rPr>
          <w:rFonts w:ascii="Avenir Next" w:hAnsi="Avenir Next" w:cs="Arial"/>
          <w:color w:val="808080" w:themeColor="background1" w:themeShade="80"/>
          <w:sz w:val="22"/>
          <w:szCs w:val="22"/>
        </w:rPr>
        <w:t xml:space="preserve">vested with extensive powers </w:t>
      </w:r>
      <w:r w:rsidR="00F646BD">
        <w:rPr>
          <w:rFonts w:ascii="Avenir Next" w:hAnsi="Avenir Next" w:cs="Arial"/>
          <w:color w:val="808080" w:themeColor="background1" w:themeShade="80"/>
          <w:sz w:val="22"/>
          <w:szCs w:val="22"/>
        </w:rPr>
        <w:t>starting from</w:t>
      </w:r>
      <w:r w:rsidR="00E40E03">
        <w:rPr>
          <w:rFonts w:ascii="Avenir Next" w:hAnsi="Avenir Next" w:cs="Arial"/>
          <w:color w:val="808080" w:themeColor="background1" w:themeShade="80"/>
          <w:sz w:val="22"/>
          <w:szCs w:val="22"/>
        </w:rPr>
        <w:t xml:space="preserve"> the date of</w:t>
      </w:r>
      <w:r w:rsidR="00F646BD">
        <w:rPr>
          <w:rFonts w:ascii="Avenir Next" w:hAnsi="Avenir Next" w:cs="Arial"/>
          <w:color w:val="808080" w:themeColor="background1" w:themeShade="80"/>
          <w:sz w:val="22"/>
          <w:szCs w:val="22"/>
        </w:rPr>
        <w:t xml:space="preserve"> </w:t>
      </w:r>
      <w:r w:rsidR="00E40E03">
        <w:rPr>
          <w:rFonts w:ascii="Avenir Next" w:hAnsi="Avenir Next" w:cs="Arial"/>
          <w:color w:val="808080" w:themeColor="background1" w:themeShade="80"/>
          <w:sz w:val="22"/>
          <w:szCs w:val="22"/>
        </w:rPr>
        <w:t>the decision to rescin</w:t>
      </w:r>
      <w:r w:rsidR="005E5AFA">
        <w:rPr>
          <w:rFonts w:ascii="Avenir Next" w:hAnsi="Avenir Next" w:cs="Arial"/>
          <w:color w:val="808080" w:themeColor="background1" w:themeShade="80"/>
          <w:sz w:val="22"/>
          <w:szCs w:val="22"/>
        </w:rPr>
        <w:t>d</w:t>
      </w:r>
      <w:r w:rsidR="00E40E03">
        <w:rPr>
          <w:rFonts w:ascii="Avenir Next" w:hAnsi="Avenir Next" w:cs="Arial"/>
          <w:color w:val="808080" w:themeColor="background1" w:themeShade="80"/>
          <w:sz w:val="22"/>
          <w:szCs w:val="22"/>
        </w:rPr>
        <w:t xml:space="preserve"> the bank’s lice</w:t>
      </w:r>
      <w:r w:rsidR="00E55FBE">
        <w:rPr>
          <w:rFonts w:ascii="Avenir Next" w:hAnsi="Avenir Next" w:cs="Arial"/>
          <w:color w:val="808080" w:themeColor="background1" w:themeShade="80"/>
          <w:sz w:val="22"/>
          <w:szCs w:val="22"/>
        </w:rPr>
        <w:t>nce</w:t>
      </w:r>
      <w:r w:rsidR="00B249A8">
        <w:rPr>
          <w:rFonts w:ascii="Avenir Next" w:hAnsi="Avenir Next" w:cs="Arial"/>
          <w:color w:val="808080" w:themeColor="background1" w:themeShade="80"/>
          <w:sz w:val="22"/>
          <w:szCs w:val="22"/>
        </w:rPr>
        <w:t>.</w:t>
      </w:r>
      <w:r w:rsidR="004F4A43">
        <w:rPr>
          <w:rFonts w:ascii="Avenir Next" w:hAnsi="Avenir Next" w:cs="Arial"/>
          <w:color w:val="808080" w:themeColor="background1" w:themeShade="80"/>
          <w:sz w:val="22"/>
          <w:szCs w:val="22"/>
        </w:rPr>
        <w:t xml:space="preserve"> </w:t>
      </w:r>
      <w:r w:rsidR="00AB3448">
        <w:rPr>
          <w:rFonts w:ascii="Avenir Next" w:hAnsi="Avenir Next" w:cs="Arial"/>
          <w:color w:val="808080" w:themeColor="background1" w:themeShade="80"/>
          <w:sz w:val="22"/>
          <w:szCs w:val="22"/>
        </w:rPr>
        <w:t xml:space="preserve">The DGF has also powers </w:t>
      </w:r>
      <w:r w:rsidR="004F4A43">
        <w:rPr>
          <w:rFonts w:ascii="Avenir Next" w:hAnsi="Avenir Next" w:cs="Arial"/>
          <w:color w:val="808080" w:themeColor="background1" w:themeShade="80"/>
          <w:sz w:val="22"/>
          <w:szCs w:val="22"/>
        </w:rPr>
        <w:t xml:space="preserve">related </w:t>
      </w:r>
      <w:r w:rsidR="00AB3448">
        <w:rPr>
          <w:rFonts w:ascii="Avenir Next" w:hAnsi="Avenir Next" w:cs="Arial"/>
          <w:color w:val="808080" w:themeColor="background1" w:themeShade="80"/>
          <w:sz w:val="22"/>
          <w:szCs w:val="22"/>
        </w:rPr>
        <w:t xml:space="preserve">to </w:t>
      </w:r>
      <w:r w:rsidR="004F4A43">
        <w:rPr>
          <w:rFonts w:ascii="Avenir Next" w:hAnsi="Avenir Next" w:cs="Arial"/>
          <w:color w:val="808080" w:themeColor="background1" w:themeShade="80"/>
          <w:sz w:val="22"/>
          <w:szCs w:val="22"/>
        </w:rPr>
        <w:t xml:space="preserve">the </w:t>
      </w:r>
      <w:r w:rsidR="00AB3448">
        <w:rPr>
          <w:rFonts w:ascii="Avenir Next" w:hAnsi="Avenir Next" w:cs="Arial"/>
          <w:color w:val="808080" w:themeColor="background1" w:themeShade="80"/>
          <w:sz w:val="22"/>
          <w:szCs w:val="22"/>
        </w:rPr>
        <w:t>appoint</w:t>
      </w:r>
      <w:r w:rsidR="004F4A43">
        <w:rPr>
          <w:rFonts w:ascii="Avenir Next" w:hAnsi="Avenir Next" w:cs="Arial"/>
          <w:color w:val="808080" w:themeColor="background1" w:themeShade="80"/>
          <w:sz w:val="22"/>
          <w:szCs w:val="22"/>
        </w:rPr>
        <w:t>ment of</w:t>
      </w:r>
      <w:r w:rsidR="00AB3448">
        <w:rPr>
          <w:rFonts w:ascii="Avenir Next" w:hAnsi="Avenir Next" w:cs="Arial"/>
          <w:color w:val="808080" w:themeColor="background1" w:themeShade="80"/>
          <w:sz w:val="22"/>
          <w:szCs w:val="22"/>
        </w:rPr>
        <w:t xml:space="preserve"> an ‘authorized officer/person’,</w:t>
      </w:r>
      <w:r w:rsidR="004F4A43">
        <w:rPr>
          <w:rFonts w:ascii="Avenir Next" w:hAnsi="Avenir Next" w:cs="Arial"/>
          <w:color w:val="808080" w:themeColor="background1" w:themeShade="80"/>
          <w:sz w:val="22"/>
          <w:szCs w:val="22"/>
        </w:rPr>
        <w:t xml:space="preserve"> the </w:t>
      </w:r>
      <w:r w:rsidR="00AB3448">
        <w:rPr>
          <w:rFonts w:ascii="Avenir Next" w:hAnsi="Avenir Next" w:cs="Arial"/>
          <w:color w:val="808080" w:themeColor="background1" w:themeShade="80"/>
          <w:sz w:val="22"/>
          <w:szCs w:val="22"/>
        </w:rPr>
        <w:t>bring</w:t>
      </w:r>
      <w:r w:rsidR="004F4A43">
        <w:rPr>
          <w:rFonts w:ascii="Avenir Next" w:hAnsi="Avenir Next" w:cs="Arial"/>
          <w:color w:val="808080" w:themeColor="background1" w:themeShade="80"/>
          <w:sz w:val="22"/>
          <w:szCs w:val="22"/>
        </w:rPr>
        <w:t>ing of</w:t>
      </w:r>
      <w:r w:rsidR="00AB3448">
        <w:rPr>
          <w:rFonts w:ascii="Avenir Next" w:hAnsi="Avenir Next" w:cs="Arial"/>
          <w:color w:val="808080" w:themeColor="background1" w:themeShade="80"/>
          <w:sz w:val="22"/>
          <w:szCs w:val="22"/>
        </w:rPr>
        <w:t xml:space="preserve"> claims for compensation against persons for damages on the insolvent bank and </w:t>
      </w:r>
      <w:r w:rsidR="004F4A43">
        <w:rPr>
          <w:rFonts w:ascii="Avenir Next" w:hAnsi="Avenir Next" w:cs="Arial"/>
          <w:color w:val="808080" w:themeColor="background1" w:themeShade="80"/>
          <w:sz w:val="22"/>
          <w:szCs w:val="22"/>
        </w:rPr>
        <w:t>the</w:t>
      </w:r>
      <w:r w:rsidR="00AB3448">
        <w:rPr>
          <w:rFonts w:ascii="Avenir Next" w:hAnsi="Avenir Next" w:cs="Arial"/>
          <w:color w:val="808080" w:themeColor="background1" w:themeShade="80"/>
          <w:sz w:val="22"/>
          <w:szCs w:val="22"/>
        </w:rPr>
        <w:t xml:space="preserve"> investigat</w:t>
      </w:r>
      <w:r w:rsidR="004F4A43">
        <w:rPr>
          <w:rFonts w:ascii="Avenir Next" w:hAnsi="Avenir Next" w:cs="Arial"/>
          <w:color w:val="808080" w:themeColor="background1" w:themeShade="80"/>
          <w:sz w:val="22"/>
          <w:szCs w:val="22"/>
        </w:rPr>
        <w:t>ion of</w:t>
      </w:r>
      <w:r w:rsidR="00AB3448">
        <w:rPr>
          <w:rFonts w:ascii="Avenir Next" w:hAnsi="Avenir Next" w:cs="Arial"/>
          <w:color w:val="808080" w:themeColor="background1" w:themeShade="80"/>
          <w:sz w:val="22"/>
          <w:szCs w:val="22"/>
        </w:rPr>
        <w:t xml:space="preserve"> the insolvent entity’s assets, liabilities and management history.</w:t>
      </w:r>
    </w:p>
    <w:p w14:paraId="65A93E75" w14:textId="32921E6D" w:rsidR="00AB3448" w:rsidRPr="000D79BC" w:rsidRDefault="00AB3448" w:rsidP="000D4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From all </w:t>
      </w:r>
      <w:r w:rsidR="00464659">
        <w:rPr>
          <w:rFonts w:ascii="Avenir Next" w:hAnsi="Avenir Next" w:cs="Arial"/>
          <w:color w:val="808080" w:themeColor="background1" w:themeShade="80"/>
          <w:sz w:val="22"/>
          <w:szCs w:val="22"/>
        </w:rPr>
        <w:t xml:space="preserve">of </w:t>
      </w:r>
      <w:r>
        <w:rPr>
          <w:rFonts w:ascii="Avenir Next" w:hAnsi="Avenir Next" w:cs="Arial"/>
          <w:color w:val="808080" w:themeColor="background1" w:themeShade="80"/>
          <w:sz w:val="22"/>
          <w:szCs w:val="22"/>
        </w:rPr>
        <w:t xml:space="preserve">the above, </w:t>
      </w:r>
      <w:r w:rsidR="00464659">
        <w:rPr>
          <w:rFonts w:ascii="Avenir Next" w:hAnsi="Avenir Next" w:cs="Arial"/>
          <w:color w:val="808080" w:themeColor="background1" w:themeShade="80"/>
          <w:sz w:val="22"/>
          <w:szCs w:val="22"/>
        </w:rPr>
        <w:t xml:space="preserve">it is apparent that the applicable law </w:t>
      </w:r>
      <w:r w:rsidR="00A8642E">
        <w:rPr>
          <w:rFonts w:ascii="Avenir Next" w:hAnsi="Avenir Next" w:cs="Arial"/>
          <w:color w:val="808080" w:themeColor="background1" w:themeShade="80"/>
          <w:sz w:val="22"/>
          <w:szCs w:val="22"/>
        </w:rPr>
        <w:t>concerning</w:t>
      </w:r>
      <w:r w:rsidR="00464659">
        <w:rPr>
          <w:rFonts w:ascii="Avenir Next" w:hAnsi="Avenir Next" w:cs="Arial"/>
          <w:color w:val="808080" w:themeColor="background1" w:themeShade="80"/>
          <w:sz w:val="22"/>
          <w:szCs w:val="22"/>
        </w:rPr>
        <w:t xml:space="preserve"> the bank’s liquidation proceeding concerns a ‘law relating to insolvency’ notwithstanding the fact that it is not clearly labelled ‘insolvency law’.</w:t>
      </w:r>
    </w:p>
    <w:p w14:paraId="0FED5557" w14:textId="77777777" w:rsidR="000D4794" w:rsidRPr="000D4794" w:rsidRDefault="000D4794" w:rsidP="000D4794">
      <w:pPr>
        <w:jc w:val="both"/>
        <w:rPr>
          <w:rFonts w:ascii="Avenir Next" w:hAnsi="Avenir Next" w:cs="Arial"/>
          <w:color w:val="808080" w:themeColor="background1" w:themeShade="80"/>
          <w:sz w:val="22"/>
          <w:szCs w:val="22"/>
          <w:lang w:val="en-GB"/>
        </w:rPr>
      </w:pPr>
    </w:p>
    <w:p w14:paraId="662F544C" w14:textId="1EEF9564" w:rsidR="00431371" w:rsidRDefault="00431371">
      <w:pPr>
        <w:pStyle w:val="a3"/>
        <w:numPr>
          <w:ilvl w:val="0"/>
          <w:numId w:val="15"/>
        </w:numPr>
        <w:jc w:val="both"/>
        <w:rPr>
          <w:rFonts w:ascii="Avenir Next" w:hAnsi="Avenir Next" w:cs="Arial"/>
          <w:color w:val="808080" w:themeColor="background1" w:themeShade="80"/>
          <w:sz w:val="22"/>
          <w:szCs w:val="22"/>
          <w:lang w:val="en-GB"/>
        </w:rPr>
      </w:pPr>
      <w:r w:rsidRPr="00431371">
        <w:rPr>
          <w:rFonts w:ascii="Avenir Next" w:hAnsi="Avenir Next" w:cs="Arial"/>
          <w:color w:val="808080" w:themeColor="background1" w:themeShade="80"/>
          <w:sz w:val="22"/>
          <w:szCs w:val="22"/>
          <w:lang w:val="en-GB"/>
        </w:rPr>
        <w:t>’Subject to control or supervision by a foreign court’</w:t>
      </w:r>
    </w:p>
    <w:p w14:paraId="6842EC4D" w14:textId="74BCBD3A" w:rsidR="000D4794" w:rsidRDefault="000D4794" w:rsidP="000D4794">
      <w:pPr>
        <w:jc w:val="both"/>
        <w:rPr>
          <w:rFonts w:ascii="Avenir Next" w:hAnsi="Avenir Next" w:cs="Arial"/>
          <w:color w:val="808080" w:themeColor="background1" w:themeShade="80"/>
          <w:sz w:val="22"/>
          <w:szCs w:val="22"/>
          <w:lang w:val="en-GB"/>
        </w:rPr>
      </w:pPr>
    </w:p>
    <w:p w14:paraId="07B461FE" w14:textId="24D79A89" w:rsidR="00E41241" w:rsidRDefault="00915739" w:rsidP="000D4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way the Model law is drafted does not preclude any non-judicial authority </w:t>
      </w:r>
      <w:r w:rsidR="00B30636">
        <w:rPr>
          <w:rFonts w:ascii="Avenir Next" w:hAnsi="Avenir Next" w:cs="Arial"/>
          <w:color w:val="808080" w:themeColor="background1" w:themeShade="80"/>
          <w:sz w:val="22"/>
          <w:szCs w:val="22"/>
        </w:rPr>
        <w:t xml:space="preserve">from the meaning of ‘foreign proceeding’. </w:t>
      </w:r>
      <w:r w:rsidR="00A46CA5">
        <w:rPr>
          <w:rFonts w:ascii="Avenir Next" w:hAnsi="Avenir Next" w:cs="Arial"/>
          <w:color w:val="808080" w:themeColor="background1" w:themeShade="80"/>
          <w:sz w:val="22"/>
          <w:szCs w:val="22"/>
        </w:rPr>
        <w:t>In addition</w:t>
      </w:r>
      <w:r w:rsidR="009F0E73">
        <w:rPr>
          <w:rFonts w:ascii="Avenir Next" w:hAnsi="Avenir Next" w:cs="Arial"/>
          <w:color w:val="808080" w:themeColor="background1" w:themeShade="80"/>
          <w:sz w:val="22"/>
          <w:szCs w:val="22"/>
        </w:rPr>
        <w:t xml:space="preserve">, </w:t>
      </w:r>
      <w:r w:rsidR="009023E8">
        <w:rPr>
          <w:rFonts w:ascii="Avenir Next" w:hAnsi="Avenir Next" w:cs="Arial"/>
          <w:color w:val="808080" w:themeColor="background1" w:themeShade="80"/>
          <w:sz w:val="22"/>
          <w:szCs w:val="22"/>
        </w:rPr>
        <w:t xml:space="preserve">the level of supervision or control by the judicial or non-judicial entity </w:t>
      </w:r>
      <w:r w:rsidR="004C1DCF">
        <w:rPr>
          <w:rFonts w:ascii="Avenir Next" w:hAnsi="Avenir Next" w:cs="Arial"/>
          <w:color w:val="808080" w:themeColor="background1" w:themeShade="80"/>
          <w:sz w:val="22"/>
          <w:szCs w:val="22"/>
        </w:rPr>
        <w:t>as well as the time at which such supervisory acts should take place are equally not specified</w:t>
      </w:r>
      <w:r w:rsidR="00B04AA2">
        <w:rPr>
          <w:rFonts w:ascii="Avenir Next" w:hAnsi="Avenir Next" w:cs="Arial"/>
          <w:color w:val="808080" w:themeColor="background1" w:themeShade="80"/>
          <w:sz w:val="22"/>
          <w:szCs w:val="22"/>
        </w:rPr>
        <w:t xml:space="preserve"> in the Model Law</w:t>
      </w:r>
      <w:r w:rsidR="004C1DCF">
        <w:rPr>
          <w:rFonts w:ascii="Avenir Next" w:hAnsi="Avenir Next" w:cs="Arial"/>
          <w:color w:val="808080" w:themeColor="background1" w:themeShade="80"/>
          <w:sz w:val="22"/>
          <w:szCs w:val="22"/>
        </w:rPr>
        <w:t>.</w:t>
      </w:r>
      <w:r w:rsidR="00DA02B9">
        <w:rPr>
          <w:rFonts w:ascii="Avenir Next" w:hAnsi="Avenir Next" w:cs="Arial"/>
          <w:color w:val="808080" w:themeColor="background1" w:themeShade="80"/>
          <w:sz w:val="22"/>
          <w:szCs w:val="22"/>
        </w:rPr>
        <w:t xml:space="preserve"> </w:t>
      </w:r>
      <w:r w:rsidR="005D1961">
        <w:rPr>
          <w:rFonts w:ascii="Avenir Next" w:hAnsi="Avenir Next" w:cs="Arial"/>
          <w:color w:val="808080" w:themeColor="background1" w:themeShade="80"/>
          <w:sz w:val="22"/>
          <w:szCs w:val="22"/>
        </w:rPr>
        <w:t>The respective entity’s control on the proceeding can be achieved directly by that entity or through an appointed professional, i.e. an ‘insolvency representative’</w:t>
      </w:r>
      <w:r w:rsidR="00FF31F9">
        <w:rPr>
          <w:rFonts w:ascii="Avenir Next" w:hAnsi="Avenir Next" w:cs="Arial"/>
          <w:color w:val="808080" w:themeColor="background1" w:themeShade="80"/>
          <w:sz w:val="22"/>
          <w:szCs w:val="22"/>
        </w:rPr>
        <w:t xml:space="preserve">, supervised by that entity. </w:t>
      </w:r>
      <w:r w:rsidR="00411DFA">
        <w:rPr>
          <w:rFonts w:ascii="Avenir Next" w:hAnsi="Avenir Next" w:cs="Arial"/>
          <w:color w:val="808080" w:themeColor="background1" w:themeShade="80"/>
          <w:sz w:val="22"/>
          <w:szCs w:val="22"/>
        </w:rPr>
        <w:t xml:space="preserve">At the same time, explicit reference is made to the control </w:t>
      </w:r>
      <w:r w:rsidR="00324A61">
        <w:rPr>
          <w:rFonts w:ascii="Avenir Next" w:hAnsi="Avenir Next" w:cs="Arial"/>
          <w:color w:val="808080" w:themeColor="background1" w:themeShade="80"/>
          <w:sz w:val="22"/>
          <w:szCs w:val="22"/>
        </w:rPr>
        <w:t>over</w:t>
      </w:r>
      <w:r w:rsidR="00411DFA">
        <w:rPr>
          <w:rFonts w:ascii="Avenir Next" w:hAnsi="Avenir Next" w:cs="Arial"/>
          <w:color w:val="808080" w:themeColor="background1" w:themeShade="80"/>
          <w:sz w:val="22"/>
          <w:szCs w:val="22"/>
        </w:rPr>
        <w:t xml:space="preserve"> </w:t>
      </w:r>
      <w:r w:rsidR="00BD6128">
        <w:rPr>
          <w:rFonts w:ascii="Avenir Next" w:hAnsi="Avenir Next" w:cs="Arial"/>
          <w:color w:val="808080" w:themeColor="background1" w:themeShade="80"/>
          <w:sz w:val="22"/>
          <w:szCs w:val="22"/>
        </w:rPr>
        <w:t xml:space="preserve">the </w:t>
      </w:r>
      <w:r w:rsidR="00411DFA">
        <w:rPr>
          <w:rFonts w:ascii="Avenir Next" w:hAnsi="Avenir Next" w:cs="Arial"/>
          <w:color w:val="808080" w:themeColor="background1" w:themeShade="80"/>
          <w:sz w:val="22"/>
          <w:szCs w:val="22"/>
        </w:rPr>
        <w:t>debtor’s assets and affairs, as per article 2(a)</w:t>
      </w:r>
      <w:r w:rsidR="00AE507C">
        <w:rPr>
          <w:rFonts w:ascii="Avenir Next" w:hAnsi="Avenir Next" w:cs="Arial"/>
          <w:color w:val="808080" w:themeColor="background1" w:themeShade="80"/>
          <w:sz w:val="22"/>
          <w:szCs w:val="22"/>
        </w:rPr>
        <w:t>.</w:t>
      </w:r>
    </w:p>
    <w:p w14:paraId="1A71A54D" w14:textId="6D9C7E69" w:rsidR="00CA69C8" w:rsidRDefault="00CA69C8" w:rsidP="000D4794">
      <w:pPr>
        <w:jc w:val="both"/>
        <w:rPr>
          <w:rFonts w:ascii="Avenir Next" w:hAnsi="Avenir Next" w:cs="Arial"/>
          <w:color w:val="808080" w:themeColor="background1" w:themeShade="80"/>
          <w:sz w:val="22"/>
          <w:szCs w:val="22"/>
        </w:rPr>
      </w:pPr>
    </w:p>
    <w:p w14:paraId="349C940F" w14:textId="490E0FBA" w:rsidR="00F94AB7" w:rsidRDefault="00CA69C8" w:rsidP="00032BC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case at hand</w:t>
      </w:r>
      <w:r w:rsidR="00301FBB">
        <w:rPr>
          <w:rFonts w:ascii="Avenir Next" w:hAnsi="Avenir Next" w:cs="Arial"/>
          <w:color w:val="808080" w:themeColor="background1" w:themeShade="80"/>
          <w:sz w:val="22"/>
          <w:szCs w:val="22"/>
        </w:rPr>
        <w:t xml:space="preserve">, the Deposit Guarantee Fund is the main entity responsible for withdrawal of an insolvent bank from the market and its liquidation. </w:t>
      </w:r>
      <w:r w:rsidR="00397B36">
        <w:rPr>
          <w:rFonts w:ascii="Avenir Next" w:hAnsi="Avenir Next" w:cs="Arial"/>
          <w:color w:val="808080" w:themeColor="background1" w:themeShade="80"/>
          <w:sz w:val="22"/>
          <w:szCs w:val="22"/>
        </w:rPr>
        <w:t>As a non</w:t>
      </w:r>
      <w:r w:rsidR="0028648F">
        <w:rPr>
          <w:rFonts w:ascii="Avenir Next" w:hAnsi="Avenir Next" w:cs="Arial"/>
          <w:color w:val="808080" w:themeColor="background1" w:themeShade="80"/>
          <w:sz w:val="22"/>
          <w:szCs w:val="22"/>
        </w:rPr>
        <w:t>-</w:t>
      </w:r>
      <w:r w:rsidR="00397B36">
        <w:rPr>
          <w:rFonts w:ascii="Avenir Next" w:hAnsi="Avenir Next" w:cs="Arial"/>
          <w:color w:val="808080" w:themeColor="background1" w:themeShade="80"/>
          <w:sz w:val="22"/>
          <w:szCs w:val="22"/>
        </w:rPr>
        <w:t>judicial authorit</w:t>
      </w:r>
      <w:r w:rsidR="00DC3536">
        <w:rPr>
          <w:rFonts w:ascii="Avenir Next" w:hAnsi="Avenir Next" w:cs="Arial"/>
          <w:color w:val="808080" w:themeColor="background1" w:themeShade="80"/>
          <w:sz w:val="22"/>
          <w:szCs w:val="22"/>
        </w:rPr>
        <w:t xml:space="preserve">y, </w:t>
      </w:r>
      <w:r w:rsidR="00F50320">
        <w:rPr>
          <w:rFonts w:ascii="Avenir Next" w:hAnsi="Avenir Next" w:cs="Arial"/>
          <w:color w:val="808080" w:themeColor="background1" w:themeShade="80"/>
          <w:sz w:val="22"/>
          <w:szCs w:val="22"/>
        </w:rPr>
        <w:t xml:space="preserve">the DGF </w:t>
      </w:r>
      <w:r w:rsidR="00EB0611">
        <w:rPr>
          <w:rFonts w:ascii="Avenir Next" w:hAnsi="Avenir Next" w:cs="Arial"/>
          <w:color w:val="808080" w:themeColor="background1" w:themeShade="80"/>
          <w:sz w:val="22"/>
          <w:szCs w:val="22"/>
        </w:rPr>
        <w:t xml:space="preserve">can be considered a ‘foreign court’ and the proceeding an ‘administrative’ one in accordance with the MLCBI. </w:t>
      </w:r>
      <w:r w:rsidR="00B01E3D">
        <w:rPr>
          <w:rFonts w:ascii="Avenir Next" w:hAnsi="Avenir Next" w:cs="Arial"/>
          <w:color w:val="808080" w:themeColor="background1" w:themeShade="80"/>
          <w:sz w:val="22"/>
          <w:szCs w:val="22"/>
        </w:rPr>
        <w:t>T</w:t>
      </w:r>
      <w:r w:rsidR="00B97CF5">
        <w:rPr>
          <w:rFonts w:ascii="Avenir Next" w:hAnsi="Avenir Next" w:cs="Arial"/>
          <w:color w:val="808080" w:themeColor="background1" w:themeShade="80"/>
          <w:sz w:val="22"/>
          <w:szCs w:val="22"/>
        </w:rPr>
        <w:t>his is because the DGF exercises its powers independently from any other public institution or authority</w:t>
      </w:r>
      <w:r w:rsidR="00660CC6">
        <w:rPr>
          <w:rFonts w:ascii="Avenir Next" w:hAnsi="Avenir Next" w:cs="Arial"/>
          <w:color w:val="808080" w:themeColor="background1" w:themeShade="80"/>
          <w:sz w:val="22"/>
          <w:szCs w:val="22"/>
        </w:rPr>
        <w:t>,</w:t>
      </w:r>
      <w:r w:rsidR="00B97CF5">
        <w:rPr>
          <w:rFonts w:ascii="Avenir Next" w:hAnsi="Avenir Next" w:cs="Arial"/>
          <w:color w:val="808080" w:themeColor="background1" w:themeShade="80"/>
          <w:sz w:val="22"/>
          <w:szCs w:val="22"/>
        </w:rPr>
        <w:t xml:space="preserve"> as </w:t>
      </w:r>
      <w:r w:rsidR="00660CC6">
        <w:rPr>
          <w:rFonts w:ascii="Avenir Next" w:hAnsi="Avenir Next" w:cs="Arial"/>
          <w:color w:val="808080" w:themeColor="background1" w:themeShade="80"/>
          <w:sz w:val="22"/>
          <w:szCs w:val="22"/>
        </w:rPr>
        <w:t>clarified</w:t>
      </w:r>
      <w:r w:rsidR="00B97CF5">
        <w:rPr>
          <w:rFonts w:ascii="Avenir Next" w:hAnsi="Avenir Next" w:cs="Arial"/>
          <w:color w:val="808080" w:themeColor="background1" w:themeShade="80"/>
          <w:sz w:val="22"/>
          <w:szCs w:val="22"/>
        </w:rPr>
        <w:t xml:space="preserve"> in</w:t>
      </w:r>
      <w:r w:rsidR="00B97CF5" w:rsidRPr="00B97CF5">
        <w:rPr>
          <w:rFonts w:ascii="Avenir Next" w:hAnsi="Avenir Next" w:cs="Arial"/>
          <w:color w:val="808080" w:themeColor="background1" w:themeShade="80"/>
          <w:sz w:val="22"/>
          <w:szCs w:val="22"/>
        </w:rPr>
        <w:t xml:space="preserve"> articles 3(3) and 3(7) of the DGF Law</w:t>
      </w:r>
      <w:r w:rsidR="00B97CF5">
        <w:rPr>
          <w:rFonts w:ascii="Avenir Next" w:hAnsi="Avenir Next" w:cs="Arial"/>
          <w:color w:val="808080" w:themeColor="background1" w:themeShade="80"/>
          <w:sz w:val="22"/>
          <w:szCs w:val="22"/>
        </w:rPr>
        <w:t xml:space="preserve">. </w:t>
      </w:r>
      <w:r w:rsidR="00EB0611">
        <w:rPr>
          <w:rFonts w:ascii="Avenir Next" w:hAnsi="Avenir Next" w:cs="Arial"/>
          <w:color w:val="808080" w:themeColor="background1" w:themeShade="80"/>
          <w:sz w:val="22"/>
          <w:szCs w:val="22"/>
        </w:rPr>
        <w:t xml:space="preserve">It </w:t>
      </w:r>
      <w:r w:rsidR="00F50320">
        <w:rPr>
          <w:rFonts w:ascii="Avenir Next" w:hAnsi="Avenir Next" w:cs="Arial"/>
          <w:color w:val="808080" w:themeColor="background1" w:themeShade="80"/>
          <w:sz w:val="22"/>
          <w:szCs w:val="22"/>
        </w:rPr>
        <w:t>has appointed Ms. C and subsequently Ms. G</w:t>
      </w:r>
      <w:r w:rsidR="00705514">
        <w:rPr>
          <w:rFonts w:ascii="Avenir Next" w:hAnsi="Avenir Next" w:cs="Arial"/>
          <w:color w:val="808080" w:themeColor="background1" w:themeShade="80"/>
          <w:sz w:val="22"/>
          <w:szCs w:val="22"/>
        </w:rPr>
        <w:t>,</w:t>
      </w:r>
      <w:r w:rsidR="00F50320">
        <w:rPr>
          <w:rFonts w:ascii="Avenir Next" w:hAnsi="Avenir Next" w:cs="Arial"/>
          <w:color w:val="808080" w:themeColor="background1" w:themeShade="80"/>
          <w:sz w:val="22"/>
          <w:szCs w:val="22"/>
        </w:rPr>
        <w:t xml:space="preserve"> as authorized officer</w:t>
      </w:r>
      <w:r w:rsidR="00705514">
        <w:rPr>
          <w:rFonts w:ascii="Avenir Next" w:hAnsi="Avenir Next" w:cs="Arial"/>
          <w:color w:val="808080" w:themeColor="background1" w:themeShade="80"/>
          <w:sz w:val="22"/>
          <w:szCs w:val="22"/>
        </w:rPr>
        <w:t>,</w:t>
      </w:r>
      <w:r w:rsidR="00F50320">
        <w:rPr>
          <w:rFonts w:ascii="Avenir Next" w:hAnsi="Avenir Next" w:cs="Arial"/>
          <w:color w:val="808080" w:themeColor="background1" w:themeShade="80"/>
          <w:sz w:val="22"/>
          <w:szCs w:val="22"/>
        </w:rPr>
        <w:t xml:space="preserve"> to whom the DGF </w:t>
      </w:r>
      <w:r w:rsidR="00705514">
        <w:rPr>
          <w:rFonts w:ascii="Avenir Next" w:hAnsi="Avenir Next" w:cs="Arial"/>
          <w:color w:val="808080" w:themeColor="background1" w:themeShade="80"/>
          <w:sz w:val="22"/>
          <w:szCs w:val="22"/>
        </w:rPr>
        <w:t xml:space="preserve">has </w:t>
      </w:r>
      <w:r w:rsidR="00F50320">
        <w:rPr>
          <w:rFonts w:ascii="Avenir Next" w:hAnsi="Avenir Next" w:cs="Arial"/>
          <w:color w:val="808080" w:themeColor="background1" w:themeShade="80"/>
          <w:sz w:val="22"/>
          <w:szCs w:val="22"/>
        </w:rPr>
        <w:t>delegated powers of liquidator</w:t>
      </w:r>
      <w:r w:rsidR="000D7DED">
        <w:rPr>
          <w:rFonts w:ascii="Avenir Next" w:hAnsi="Avenir Next" w:cs="Arial"/>
          <w:color w:val="808080" w:themeColor="background1" w:themeShade="80"/>
          <w:sz w:val="22"/>
          <w:szCs w:val="22"/>
        </w:rPr>
        <w:t xml:space="preserve"> in accordance with </w:t>
      </w:r>
      <w:r w:rsidR="00716327">
        <w:rPr>
          <w:rFonts w:ascii="Avenir Next" w:hAnsi="Avenir Next" w:cs="Arial"/>
          <w:color w:val="808080" w:themeColor="background1" w:themeShade="80"/>
          <w:sz w:val="22"/>
          <w:szCs w:val="22"/>
        </w:rPr>
        <w:t>article</w:t>
      </w:r>
      <w:r w:rsidR="000D7DED">
        <w:rPr>
          <w:rFonts w:ascii="Avenir Next" w:hAnsi="Avenir Next" w:cs="Arial"/>
          <w:color w:val="808080" w:themeColor="background1" w:themeShade="80"/>
          <w:sz w:val="22"/>
          <w:szCs w:val="22"/>
        </w:rPr>
        <w:t xml:space="preserve"> 48(3) of the DGF Law. Moreover,</w:t>
      </w:r>
      <w:r w:rsidR="00716327">
        <w:rPr>
          <w:rFonts w:ascii="Avenir Next" w:hAnsi="Avenir Next" w:cs="Arial"/>
          <w:color w:val="808080" w:themeColor="background1" w:themeShade="80"/>
          <w:sz w:val="22"/>
          <w:szCs w:val="22"/>
        </w:rPr>
        <w:t xml:space="preserve"> it appears that</w:t>
      </w:r>
      <w:r w:rsidR="000D7DED">
        <w:rPr>
          <w:rFonts w:ascii="Avenir Next" w:hAnsi="Avenir Next" w:cs="Arial"/>
          <w:color w:val="808080" w:themeColor="background1" w:themeShade="80"/>
          <w:sz w:val="22"/>
          <w:szCs w:val="22"/>
        </w:rPr>
        <w:t xml:space="preserve"> </w:t>
      </w:r>
      <w:r w:rsidR="00716327">
        <w:rPr>
          <w:rFonts w:ascii="Avenir Next" w:hAnsi="Avenir Next" w:cs="Arial"/>
          <w:color w:val="808080" w:themeColor="background1" w:themeShade="80"/>
          <w:sz w:val="22"/>
          <w:szCs w:val="22"/>
        </w:rPr>
        <w:t xml:space="preserve">pursuant to Article 35(1) the authorized officer remains accountable to the DGF entity regarding </w:t>
      </w:r>
      <w:r w:rsidR="00B0227D">
        <w:rPr>
          <w:rFonts w:ascii="Avenir Next" w:hAnsi="Avenir Next" w:cs="Arial"/>
          <w:color w:val="808080" w:themeColor="background1" w:themeShade="80"/>
          <w:sz w:val="22"/>
          <w:szCs w:val="22"/>
        </w:rPr>
        <w:t>their</w:t>
      </w:r>
      <w:r w:rsidR="00716327">
        <w:rPr>
          <w:rFonts w:ascii="Avenir Next" w:hAnsi="Avenir Next" w:cs="Arial"/>
          <w:color w:val="808080" w:themeColor="background1" w:themeShade="80"/>
          <w:sz w:val="22"/>
          <w:szCs w:val="22"/>
        </w:rPr>
        <w:t xml:space="preserve"> actions. </w:t>
      </w:r>
      <w:r w:rsidR="00C36949">
        <w:rPr>
          <w:rFonts w:ascii="Avenir Next" w:hAnsi="Avenir Next" w:cs="Arial"/>
          <w:color w:val="808080" w:themeColor="background1" w:themeShade="80"/>
          <w:sz w:val="22"/>
          <w:szCs w:val="22"/>
        </w:rPr>
        <w:t xml:space="preserve">For those actions that remain vested </w:t>
      </w:r>
      <w:r w:rsidR="00D43AFB">
        <w:rPr>
          <w:rFonts w:ascii="Avenir Next" w:hAnsi="Avenir Next" w:cs="Arial"/>
          <w:color w:val="808080" w:themeColor="background1" w:themeShade="80"/>
          <w:sz w:val="22"/>
          <w:szCs w:val="22"/>
        </w:rPr>
        <w:t>in</w:t>
      </w:r>
      <w:r w:rsidR="00C36949">
        <w:rPr>
          <w:rFonts w:ascii="Avenir Next" w:hAnsi="Avenir Next" w:cs="Arial"/>
          <w:color w:val="808080" w:themeColor="background1" w:themeShade="80"/>
          <w:sz w:val="22"/>
          <w:szCs w:val="22"/>
        </w:rPr>
        <w:t xml:space="preserve"> the DGF (the powers to claim damages from </w:t>
      </w:r>
      <w:r w:rsidR="0015227A">
        <w:rPr>
          <w:rFonts w:ascii="Avenir Next" w:hAnsi="Avenir Next" w:cs="Arial"/>
          <w:color w:val="808080" w:themeColor="background1" w:themeShade="80"/>
          <w:sz w:val="22"/>
          <w:szCs w:val="22"/>
        </w:rPr>
        <w:t xml:space="preserve">a </w:t>
      </w:r>
      <w:r w:rsidR="00C36949">
        <w:rPr>
          <w:rFonts w:ascii="Avenir Next" w:hAnsi="Avenir Next" w:cs="Arial"/>
          <w:color w:val="808080" w:themeColor="background1" w:themeShade="80"/>
          <w:sz w:val="22"/>
          <w:szCs w:val="22"/>
        </w:rPr>
        <w:t>related party of the Bank, to make a claim against a non-banking financial institution having raised money as loans or deposits from individuals and to manage the sale of the Bank’s assets)</w:t>
      </w:r>
      <w:r w:rsidR="005C0CB3">
        <w:rPr>
          <w:rFonts w:ascii="Avenir Next" w:hAnsi="Avenir Next" w:cs="Arial"/>
          <w:color w:val="808080" w:themeColor="background1" w:themeShade="80"/>
          <w:sz w:val="22"/>
          <w:szCs w:val="22"/>
        </w:rPr>
        <w:t>,</w:t>
      </w:r>
      <w:r w:rsidR="00C36949">
        <w:rPr>
          <w:rFonts w:ascii="Avenir Next" w:hAnsi="Avenir Next" w:cs="Arial"/>
          <w:color w:val="808080" w:themeColor="background1" w:themeShade="80"/>
          <w:sz w:val="22"/>
          <w:szCs w:val="22"/>
        </w:rPr>
        <w:t xml:space="preserve"> control is deemed to </w:t>
      </w:r>
      <w:r w:rsidR="00EA6394">
        <w:rPr>
          <w:rFonts w:ascii="Avenir Next" w:hAnsi="Avenir Next" w:cs="Arial"/>
          <w:color w:val="808080" w:themeColor="background1" w:themeShade="80"/>
          <w:sz w:val="22"/>
          <w:szCs w:val="22"/>
        </w:rPr>
        <w:t>be exercised</w:t>
      </w:r>
      <w:r w:rsidR="00C36949">
        <w:rPr>
          <w:rFonts w:ascii="Avenir Next" w:hAnsi="Avenir Next" w:cs="Arial"/>
          <w:color w:val="808080" w:themeColor="background1" w:themeShade="80"/>
          <w:sz w:val="22"/>
          <w:szCs w:val="22"/>
        </w:rPr>
        <w:t xml:space="preserve"> directly </w:t>
      </w:r>
      <w:r w:rsidR="00EA6394">
        <w:rPr>
          <w:rFonts w:ascii="Avenir Next" w:hAnsi="Avenir Next" w:cs="Arial"/>
          <w:color w:val="808080" w:themeColor="background1" w:themeShade="80"/>
          <w:sz w:val="22"/>
          <w:szCs w:val="22"/>
        </w:rPr>
        <w:t>by</w:t>
      </w:r>
      <w:r w:rsidR="00C36949">
        <w:rPr>
          <w:rFonts w:ascii="Avenir Next" w:hAnsi="Avenir Next" w:cs="Arial"/>
          <w:color w:val="808080" w:themeColor="background1" w:themeShade="80"/>
          <w:sz w:val="22"/>
          <w:szCs w:val="22"/>
        </w:rPr>
        <w:t xml:space="preserve"> that entity</w:t>
      </w:r>
      <w:r w:rsidR="009D65EF">
        <w:rPr>
          <w:rFonts w:ascii="Avenir Next" w:hAnsi="Avenir Next" w:cs="Arial"/>
          <w:color w:val="808080" w:themeColor="background1" w:themeShade="80"/>
          <w:sz w:val="22"/>
          <w:szCs w:val="22"/>
        </w:rPr>
        <w:t xml:space="preserve">, as the formal liquidator. </w:t>
      </w:r>
      <w:r w:rsidR="00032BC8">
        <w:rPr>
          <w:rFonts w:ascii="Avenir Next" w:hAnsi="Avenir Next" w:cs="Arial"/>
          <w:color w:val="808080" w:themeColor="background1" w:themeShade="80"/>
          <w:sz w:val="22"/>
          <w:szCs w:val="22"/>
        </w:rPr>
        <w:t xml:space="preserve">The MLCBI remains silent as to the level of control or supervision by the DGF in our case. What is important to underscore is that DGF Law does not contemplate mere supervision of the authorized officer by a ‘licensing’ authority, something that the Model Law </w:t>
      </w:r>
      <w:r w:rsidR="0015227A">
        <w:rPr>
          <w:rFonts w:ascii="Avenir Next" w:hAnsi="Avenir Next" w:cs="Arial"/>
          <w:color w:val="808080" w:themeColor="background1" w:themeShade="80"/>
          <w:sz w:val="22"/>
          <w:szCs w:val="22"/>
        </w:rPr>
        <w:t>describes</w:t>
      </w:r>
      <w:r w:rsidR="00032BC8">
        <w:rPr>
          <w:rFonts w:ascii="Avenir Next" w:hAnsi="Avenir Next" w:cs="Arial"/>
          <w:color w:val="808080" w:themeColor="background1" w:themeShade="80"/>
          <w:sz w:val="22"/>
          <w:szCs w:val="22"/>
        </w:rPr>
        <w:t xml:space="preserve"> in its </w:t>
      </w:r>
      <w:r w:rsidR="005C0CB3">
        <w:rPr>
          <w:rFonts w:ascii="Avenir Next" w:hAnsi="Avenir Next" w:cs="Arial"/>
          <w:color w:val="808080" w:themeColor="background1" w:themeShade="80"/>
          <w:sz w:val="22"/>
          <w:szCs w:val="22"/>
        </w:rPr>
        <w:t xml:space="preserve">Guide to Enactment and Interpretation </w:t>
      </w:r>
      <w:r w:rsidR="00032BC8">
        <w:rPr>
          <w:rFonts w:ascii="Avenir Next" w:hAnsi="Avenir Next" w:cs="Arial"/>
          <w:color w:val="808080" w:themeColor="background1" w:themeShade="80"/>
          <w:sz w:val="22"/>
          <w:szCs w:val="22"/>
        </w:rPr>
        <w:t xml:space="preserve">as </w:t>
      </w:r>
      <w:r w:rsidR="00682617">
        <w:rPr>
          <w:rFonts w:ascii="Avenir Next" w:hAnsi="Avenir Next" w:cs="Arial"/>
          <w:color w:val="808080" w:themeColor="background1" w:themeShade="80"/>
          <w:sz w:val="22"/>
          <w:szCs w:val="22"/>
        </w:rPr>
        <w:t>‘</w:t>
      </w:r>
      <w:r w:rsidR="00032BC8">
        <w:rPr>
          <w:rFonts w:ascii="Avenir Next" w:hAnsi="Avenir Next" w:cs="Arial"/>
          <w:color w:val="808080" w:themeColor="background1" w:themeShade="80"/>
          <w:sz w:val="22"/>
          <w:szCs w:val="22"/>
        </w:rPr>
        <w:t>not sufficient</w:t>
      </w:r>
      <w:r w:rsidR="00682617">
        <w:rPr>
          <w:rFonts w:ascii="Avenir Next" w:hAnsi="Avenir Next" w:cs="Arial"/>
          <w:color w:val="808080" w:themeColor="background1" w:themeShade="80"/>
          <w:sz w:val="22"/>
          <w:szCs w:val="22"/>
        </w:rPr>
        <w:t>’</w:t>
      </w:r>
      <w:r w:rsidR="00032BC8">
        <w:rPr>
          <w:rFonts w:ascii="Avenir Next" w:hAnsi="Avenir Next" w:cs="Arial"/>
          <w:color w:val="808080" w:themeColor="background1" w:themeShade="80"/>
          <w:sz w:val="22"/>
          <w:szCs w:val="22"/>
        </w:rPr>
        <w:t>.</w:t>
      </w:r>
      <w:r w:rsidR="0073267C">
        <w:rPr>
          <w:rFonts w:ascii="Avenir Next" w:hAnsi="Avenir Next" w:cs="Arial"/>
          <w:color w:val="808080" w:themeColor="background1" w:themeShade="80"/>
          <w:sz w:val="22"/>
          <w:szCs w:val="22"/>
        </w:rPr>
        <w:t xml:space="preserve"> </w:t>
      </w:r>
      <w:r w:rsidR="009C6F2A">
        <w:rPr>
          <w:rFonts w:ascii="Avenir Next" w:hAnsi="Avenir Next" w:cs="Arial"/>
          <w:color w:val="808080" w:themeColor="background1" w:themeShade="80"/>
          <w:sz w:val="22"/>
          <w:szCs w:val="22"/>
        </w:rPr>
        <w:t xml:space="preserve">It is </w:t>
      </w:r>
      <w:r w:rsidR="0015227A">
        <w:rPr>
          <w:rFonts w:ascii="Avenir Next" w:hAnsi="Avenir Next" w:cs="Arial"/>
          <w:color w:val="808080" w:themeColor="background1" w:themeShade="80"/>
          <w:sz w:val="22"/>
          <w:szCs w:val="22"/>
        </w:rPr>
        <w:t>also</w:t>
      </w:r>
      <w:r w:rsidR="009C6F2A">
        <w:rPr>
          <w:rFonts w:ascii="Avenir Next" w:hAnsi="Avenir Next" w:cs="Arial"/>
          <w:color w:val="808080" w:themeColor="background1" w:themeShade="80"/>
          <w:sz w:val="22"/>
          <w:szCs w:val="22"/>
        </w:rPr>
        <w:t xml:space="preserve"> evident that both the assets and the affairs of the debtor entity are under the supervision of the DGF</w:t>
      </w:r>
      <w:r w:rsidR="008E7118">
        <w:rPr>
          <w:rFonts w:ascii="Avenir Next" w:hAnsi="Avenir Next" w:cs="Arial"/>
          <w:color w:val="808080" w:themeColor="background1" w:themeShade="80"/>
          <w:sz w:val="22"/>
          <w:szCs w:val="22"/>
        </w:rPr>
        <w:t xml:space="preserve"> (or the appointed officer)</w:t>
      </w:r>
      <w:r w:rsidR="009C6F2A">
        <w:rPr>
          <w:rFonts w:ascii="Avenir Next" w:hAnsi="Avenir Next" w:cs="Arial"/>
          <w:color w:val="808080" w:themeColor="background1" w:themeShade="80"/>
          <w:sz w:val="22"/>
          <w:szCs w:val="22"/>
        </w:rPr>
        <w:t xml:space="preserve">. The DGF alienates the bank’s property and funds upon liquidation </w:t>
      </w:r>
      <w:r w:rsidR="008E7118">
        <w:rPr>
          <w:rFonts w:ascii="Avenir Next" w:hAnsi="Avenir Next" w:cs="Arial"/>
          <w:color w:val="808080" w:themeColor="background1" w:themeShade="80"/>
          <w:sz w:val="22"/>
          <w:szCs w:val="22"/>
        </w:rPr>
        <w:t>and</w:t>
      </w:r>
      <w:r w:rsidR="009C6F2A">
        <w:rPr>
          <w:rFonts w:ascii="Avenir Next" w:hAnsi="Avenir Next" w:cs="Arial"/>
          <w:color w:val="808080" w:themeColor="background1" w:themeShade="80"/>
          <w:sz w:val="22"/>
          <w:szCs w:val="22"/>
        </w:rPr>
        <w:t xml:space="preserve"> is vested with extensive powers</w:t>
      </w:r>
      <w:r w:rsidR="008E7118">
        <w:rPr>
          <w:rFonts w:ascii="Avenir Next" w:hAnsi="Avenir Next" w:cs="Arial"/>
          <w:color w:val="808080" w:themeColor="background1" w:themeShade="80"/>
          <w:sz w:val="22"/>
          <w:szCs w:val="22"/>
        </w:rPr>
        <w:t xml:space="preserve"> in that regard</w:t>
      </w:r>
      <w:r w:rsidR="009C6F2A">
        <w:rPr>
          <w:rFonts w:ascii="Avenir Next" w:hAnsi="Avenir Next" w:cs="Arial"/>
          <w:color w:val="808080" w:themeColor="background1" w:themeShade="80"/>
          <w:sz w:val="22"/>
          <w:szCs w:val="22"/>
        </w:rPr>
        <w:t xml:space="preserve">. </w:t>
      </w:r>
      <w:r w:rsidR="008E7118">
        <w:rPr>
          <w:rFonts w:ascii="Avenir Next" w:hAnsi="Avenir Next" w:cs="Arial"/>
          <w:color w:val="808080" w:themeColor="background1" w:themeShade="80"/>
          <w:sz w:val="22"/>
          <w:szCs w:val="22"/>
        </w:rPr>
        <w:t>Among others</w:t>
      </w:r>
      <w:r w:rsidR="009C6F2A">
        <w:rPr>
          <w:rFonts w:ascii="Avenir Next" w:hAnsi="Avenir Next" w:cs="Arial"/>
          <w:color w:val="808080" w:themeColor="background1" w:themeShade="80"/>
          <w:sz w:val="22"/>
          <w:szCs w:val="22"/>
        </w:rPr>
        <w:t xml:space="preserve">, it acquires management </w:t>
      </w:r>
      <w:r w:rsidR="007601CC">
        <w:rPr>
          <w:rFonts w:ascii="Avenir Next" w:hAnsi="Avenir Next" w:cs="Arial"/>
          <w:color w:val="808080" w:themeColor="background1" w:themeShade="80"/>
          <w:sz w:val="22"/>
          <w:szCs w:val="22"/>
        </w:rPr>
        <w:t xml:space="preserve">and supervision </w:t>
      </w:r>
      <w:r w:rsidR="009C6F2A">
        <w:rPr>
          <w:rFonts w:ascii="Avenir Next" w:hAnsi="Avenir Next" w:cs="Arial"/>
          <w:color w:val="808080" w:themeColor="background1" w:themeShade="80"/>
          <w:sz w:val="22"/>
          <w:szCs w:val="22"/>
        </w:rPr>
        <w:t>powers and undertake</w:t>
      </w:r>
      <w:r w:rsidR="007601CC">
        <w:rPr>
          <w:rFonts w:ascii="Avenir Next" w:hAnsi="Avenir Next" w:cs="Arial"/>
          <w:color w:val="808080" w:themeColor="background1" w:themeShade="80"/>
          <w:sz w:val="22"/>
          <w:szCs w:val="22"/>
        </w:rPr>
        <w:t>s</w:t>
      </w:r>
      <w:r w:rsidR="009C6F2A">
        <w:rPr>
          <w:rFonts w:ascii="Avenir Next" w:hAnsi="Avenir Next" w:cs="Arial"/>
          <w:color w:val="808080" w:themeColor="background1" w:themeShade="80"/>
          <w:sz w:val="22"/>
          <w:szCs w:val="22"/>
        </w:rPr>
        <w:t xml:space="preserve"> the management of the bank’s property, including the disposal, sale</w:t>
      </w:r>
      <w:r w:rsidR="007601CC">
        <w:rPr>
          <w:rFonts w:ascii="Avenir Next" w:hAnsi="Avenir Next" w:cs="Arial"/>
          <w:color w:val="808080" w:themeColor="background1" w:themeShade="80"/>
          <w:sz w:val="22"/>
          <w:szCs w:val="22"/>
        </w:rPr>
        <w:t xml:space="preserve"> and </w:t>
      </w:r>
      <w:r w:rsidR="009C6F2A">
        <w:rPr>
          <w:rFonts w:ascii="Avenir Next" w:hAnsi="Avenir Next" w:cs="Arial"/>
          <w:color w:val="808080" w:themeColor="background1" w:themeShade="80"/>
          <w:sz w:val="22"/>
          <w:szCs w:val="22"/>
        </w:rPr>
        <w:t>distribution of those assets.</w:t>
      </w:r>
    </w:p>
    <w:p w14:paraId="0453CA12" w14:textId="1D7BBB5B" w:rsidR="00C75CE2" w:rsidRDefault="00C75CE2" w:rsidP="00032BC8">
      <w:pPr>
        <w:jc w:val="both"/>
        <w:rPr>
          <w:rFonts w:ascii="Avenir Next" w:hAnsi="Avenir Next" w:cs="Arial"/>
          <w:color w:val="808080" w:themeColor="background1" w:themeShade="80"/>
          <w:sz w:val="22"/>
          <w:szCs w:val="22"/>
        </w:rPr>
      </w:pPr>
    </w:p>
    <w:p w14:paraId="2ECF48FB" w14:textId="3BE93DC4" w:rsidR="00C75CE2" w:rsidRDefault="00C75CE2" w:rsidP="00032BC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Therefore, </w:t>
      </w:r>
      <w:r w:rsidR="00B63FF6">
        <w:rPr>
          <w:rFonts w:ascii="Avenir Next" w:hAnsi="Avenir Next" w:cs="Arial"/>
          <w:color w:val="808080" w:themeColor="background1" w:themeShade="80"/>
          <w:sz w:val="22"/>
          <w:szCs w:val="22"/>
        </w:rPr>
        <w:t xml:space="preserve">for the aforementioned reasons, </w:t>
      </w:r>
      <w:r>
        <w:rPr>
          <w:rFonts w:ascii="Avenir Next" w:hAnsi="Avenir Next" w:cs="Arial"/>
          <w:color w:val="808080" w:themeColor="background1" w:themeShade="80"/>
          <w:sz w:val="22"/>
          <w:szCs w:val="22"/>
        </w:rPr>
        <w:t xml:space="preserve">the liquidation proceeding is ‘subject to control or supervision’ </w:t>
      </w:r>
      <w:r w:rsidR="008E7118">
        <w:rPr>
          <w:rFonts w:ascii="Avenir Next" w:hAnsi="Avenir Next" w:cs="Arial"/>
          <w:color w:val="808080" w:themeColor="background1" w:themeShade="80"/>
          <w:sz w:val="22"/>
          <w:szCs w:val="22"/>
        </w:rPr>
        <w:t>by</w:t>
      </w:r>
      <w:r>
        <w:rPr>
          <w:rFonts w:ascii="Avenir Next" w:hAnsi="Avenir Next" w:cs="Arial"/>
          <w:color w:val="808080" w:themeColor="background1" w:themeShade="80"/>
          <w:sz w:val="22"/>
          <w:szCs w:val="22"/>
        </w:rPr>
        <w:t xml:space="preserve"> the non-judicial entity, </w:t>
      </w:r>
      <w:r w:rsidR="008E7118">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DGF.</w:t>
      </w:r>
    </w:p>
    <w:p w14:paraId="4F95FBC1" w14:textId="77777777" w:rsidR="004104EF" w:rsidRPr="000D4794" w:rsidRDefault="004104EF" w:rsidP="000D4794">
      <w:pPr>
        <w:jc w:val="both"/>
        <w:rPr>
          <w:rFonts w:ascii="Avenir Next" w:hAnsi="Avenir Next" w:cs="Arial"/>
          <w:color w:val="808080" w:themeColor="background1" w:themeShade="80"/>
          <w:sz w:val="22"/>
          <w:szCs w:val="22"/>
          <w:lang w:val="en-GB"/>
        </w:rPr>
      </w:pPr>
    </w:p>
    <w:p w14:paraId="283716E7" w14:textId="15FDA1E8" w:rsidR="00431371" w:rsidRPr="00431371" w:rsidRDefault="00431371">
      <w:pPr>
        <w:pStyle w:val="a3"/>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purpose of liquidation or reorganization’</w:t>
      </w:r>
    </w:p>
    <w:p w14:paraId="59A7040B" w14:textId="77777777" w:rsidR="00915739" w:rsidRDefault="00915739" w:rsidP="00707FC8">
      <w:pPr>
        <w:jc w:val="both"/>
        <w:rPr>
          <w:rFonts w:ascii="Avenir Next" w:hAnsi="Avenir Next" w:cs="Arial"/>
          <w:color w:val="808080" w:themeColor="background1" w:themeShade="80"/>
          <w:sz w:val="22"/>
          <w:szCs w:val="22"/>
          <w:lang w:val="en-GB"/>
        </w:rPr>
      </w:pPr>
    </w:p>
    <w:p w14:paraId="34120BFD" w14:textId="5C237394" w:rsidR="004A03F9" w:rsidRDefault="00915739" w:rsidP="00707FC8">
      <w:pPr>
        <w:jc w:val="both"/>
        <w:rPr>
          <w:rFonts w:ascii="Avenir Next" w:hAnsi="Avenir Next" w:cs="Arial"/>
          <w:color w:val="808080" w:themeColor="background1" w:themeShade="80"/>
          <w:sz w:val="22"/>
          <w:szCs w:val="22"/>
          <w:lang w:val="en-GB"/>
        </w:rPr>
      </w:pPr>
      <w:r w:rsidRPr="00D8600A">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next requirement laid out </w:t>
      </w:r>
      <w:r w:rsidR="00F4239C">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the Model law</w:t>
      </w:r>
      <w:r w:rsidR="007B0F75">
        <w:rPr>
          <w:rFonts w:ascii="Avenir Next" w:hAnsi="Avenir Next" w:cs="Arial"/>
          <w:color w:val="808080" w:themeColor="background1" w:themeShade="80"/>
          <w:sz w:val="22"/>
          <w:szCs w:val="22"/>
          <w:lang w:val="en-GB"/>
        </w:rPr>
        <w:t xml:space="preserve"> concerns a proceeding initiated for the scope of reorganization or liquidation.</w:t>
      </w:r>
    </w:p>
    <w:p w14:paraId="6AE51ED0" w14:textId="77777777" w:rsidR="004A03F9" w:rsidRDefault="004A03F9" w:rsidP="00707FC8">
      <w:pPr>
        <w:jc w:val="both"/>
        <w:rPr>
          <w:rFonts w:ascii="Avenir Next" w:hAnsi="Avenir Next" w:cs="Arial"/>
          <w:color w:val="808080" w:themeColor="background1" w:themeShade="80"/>
          <w:sz w:val="22"/>
          <w:szCs w:val="22"/>
          <w:lang w:val="en-GB"/>
        </w:rPr>
      </w:pPr>
    </w:p>
    <w:p w14:paraId="36D433EE" w14:textId="22C66625" w:rsidR="00431371" w:rsidRDefault="007B0F75"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case,</w:t>
      </w:r>
      <w:r w:rsidR="00DB251F">
        <w:rPr>
          <w:rFonts w:ascii="Avenir Next" w:hAnsi="Avenir Next" w:cs="Arial"/>
          <w:color w:val="808080" w:themeColor="background1" w:themeShade="80"/>
          <w:sz w:val="22"/>
          <w:szCs w:val="22"/>
          <w:lang w:val="en-GB"/>
        </w:rPr>
        <w:t xml:space="preserve"> the Applicants seek recognition of the</w:t>
      </w:r>
      <w:r>
        <w:rPr>
          <w:rFonts w:ascii="Avenir Next" w:hAnsi="Avenir Next" w:cs="Arial"/>
          <w:color w:val="808080" w:themeColor="background1" w:themeShade="80"/>
          <w:sz w:val="22"/>
          <w:szCs w:val="22"/>
          <w:lang w:val="en-GB"/>
        </w:rPr>
        <w:t xml:space="preserve"> </w:t>
      </w:r>
      <w:r w:rsidR="00E5352A">
        <w:rPr>
          <w:rFonts w:ascii="Avenir Next" w:hAnsi="Avenir Next" w:cs="Arial"/>
          <w:color w:val="808080" w:themeColor="background1" w:themeShade="80"/>
          <w:sz w:val="22"/>
          <w:szCs w:val="22"/>
          <w:lang w:val="en-GB"/>
        </w:rPr>
        <w:t xml:space="preserve">liquidation proceedings. </w:t>
      </w:r>
      <w:r w:rsidR="00E96128">
        <w:rPr>
          <w:rFonts w:ascii="Avenir Next" w:hAnsi="Avenir Next" w:cs="Arial"/>
          <w:color w:val="808080" w:themeColor="background1" w:themeShade="80"/>
          <w:sz w:val="22"/>
          <w:szCs w:val="22"/>
          <w:lang w:val="en-GB"/>
        </w:rPr>
        <w:t>T</w:t>
      </w:r>
      <w:r w:rsidR="0052473C">
        <w:rPr>
          <w:rFonts w:ascii="Avenir Next" w:hAnsi="Avenir Next" w:cs="Arial"/>
          <w:color w:val="808080" w:themeColor="background1" w:themeShade="80"/>
          <w:sz w:val="22"/>
          <w:szCs w:val="22"/>
          <w:lang w:val="en-GB"/>
        </w:rPr>
        <w:t xml:space="preserve">he DGF is </w:t>
      </w:r>
      <w:r w:rsidR="00471237">
        <w:rPr>
          <w:rFonts w:ascii="Avenir Next" w:hAnsi="Avenir Next" w:cs="Arial"/>
          <w:color w:val="808080" w:themeColor="background1" w:themeShade="80"/>
          <w:sz w:val="22"/>
          <w:szCs w:val="22"/>
          <w:lang w:val="en-GB"/>
        </w:rPr>
        <w:t>required</w:t>
      </w:r>
      <w:r w:rsidR="0052473C">
        <w:rPr>
          <w:rFonts w:ascii="Avenir Next" w:hAnsi="Avenir Next" w:cs="Arial"/>
          <w:color w:val="808080" w:themeColor="background1" w:themeShade="80"/>
          <w:sz w:val="22"/>
          <w:szCs w:val="22"/>
          <w:lang w:val="en-GB"/>
        </w:rPr>
        <w:t xml:space="preserve"> to initiate liquidation proceed</w:t>
      </w:r>
      <w:r w:rsidR="00BC0B1E">
        <w:rPr>
          <w:rFonts w:ascii="Avenir Next" w:hAnsi="Avenir Next" w:cs="Arial"/>
          <w:color w:val="808080" w:themeColor="background1" w:themeShade="80"/>
          <w:sz w:val="22"/>
          <w:szCs w:val="22"/>
          <w:lang w:val="en-GB"/>
        </w:rPr>
        <w:t xml:space="preserve">ings </w:t>
      </w:r>
      <w:r w:rsidR="00CC2A25">
        <w:rPr>
          <w:rFonts w:ascii="Avenir Next" w:hAnsi="Avenir Next" w:cs="Arial"/>
          <w:color w:val="808080" w:themeColor="background1" w:themeShade="80"/>
          <w:sz w:val="22"/>
          <w:szCs w:val="22"/>
          <w:lang w:val="en-GB"/>
        </w:rPr>
        <w:t xml:space="preserve">upon decision of the NB regarding the withdrawal of the bank’s licence. </w:t>
      </w:r>
      <w:r w:rsidR="00BF3571">
        <w:rPr>
          <w:rFonts w:ascii="Avenir Next" w:hAnsi="Avenir Next" w:cs="Arial"/>
          <w:color w:val="808080" w:themeColor="background1" w:themeShade="80"/>
          <w:sz w:val="22"/>
          <w:szCs w:val="22"/>
          <w:lang w:val="en-GB"/>
        </w:rPr>
        <w:t xml:space="preserve">The DGF at that point becomes the formal liquidator of the bank </w:t>
      </w:r>
      <w:r w:rsidR="00707340">
        <w:rPr>
          <w:rFonts w:ascii="Avenir Next" w:hAnsi="Avenir Next" w:cs="Arial"/>
          <w:color w:val="808080" w:themeColor="background1" w:themeShade="80"/>
          <w:sz w:val="22"/>
          <w:szCs w:val="22"/>
          <w:lang w:val="en-GB"/>
        </w:rPr>
        <w:t>acquiring</w:t>
      </w:r>
      <w:r w:rsidR="00BF3571">
        <w:rPr>
          <w:rFonts w:ascii="Avenir Next" w:hAnsi="Avenir Next" w:cs="Arial"/>
          <w:color w:val="808080" w:themeColor="background1" w:themeShade="80"/>
          <w:sz w:val="22"/>
          <w:szCs w:val="22"/>
          <w:lang w:val="en-GB"/>
        </w:rPr>
        <w:t xml:space="preserve"> extensive powers. Among those powers, </w:t>
      </w:r>
      <w:r w:rsidR="002A25C0">
        <w:rPr>
          <w:rFonts w:ascii="Avenir Next" w:hAnsi="Avenir Next" w:cs="Arial"/>
          <w:color w:val="808080" w:themeColor="background1" w:themeShade="80"/>
          <w:sz w:val="22"/>
          <w:szCs w:val="22"/>
          <w:lang w:val="en-GB"/>
        </w:rPr>
        <w:t xml:space="preserve">we </w:t>
      </w:r>
      <w:r w:rsidR="004561AF">
        <w:rPr>
          <w:rFonts w:ascii="Avenir Next" w:hAnsi="Avenir Next" w:cs="Arial"/>
          <w:color w:val="808080" w:themeColor="background1" w:themeShade="80"/>
          <w:sz w:val="22"/>
          <w:szCs w:val="22"/>
          <w:lang w:val="en-GB"/>
        </w:rPr>
        <w:t>should</w:t>
      </w:r>
      <w:r w:rsidR="002A25C0">
        <w:rPr>
          <w:rFonts w:ascii="Avenir Next" w:hAnsi="Avenir Next" w:cs="Arial"/>
          <w:color w:val="808080" w:themeColor="background1" w:themeShade="80"/>
          <w:sz w:val="22"/>
          <w:szCs w:val="22"/>
          <w:lang w:val="en-GB"/>
        </w:rPr>
        <w:t xml:space="preserve"> particularly refer to the </w:t>
      </w:r>
      <w:r w:rsidR="00BF3571">
        <w:rPr>
          <w:rFonts w:ascii="Avenir Next" w:hAnsi="Avenir Next" w:cs="Arial"/>
          <w:color w:val="808080" w:themeColor="background1" w:themeShade="80"/>
          <w:sz w:val="22"/>
          <w:szCs w:val="22"/>
          <w:lang w:val="en-GB"/>
        </w:rPr>
        <w:t>disposal</w:t>
      </w:r>
      <w:r w:rsidR="002073C6">
        <w:rPr>
          <w:rFonts w:ascii="Avenir Next" w:hAnsi="Avenir Next" w:cs="Arial"/>
          <w:color w:val="808080" w:themeColor="background1" w:themeShade="80"/>
          <w:sz w:val="22"/>
          <w:szCs w:val="22"/>
          <w:lang w:val="en-GB"/>
        </w:rPr>
        <w:t>, sale and distribution</w:t>
      </w:r>
      <w:r w:rsidR="00BF3571">
        <w:rPr>
          <w:rFonts w:ascii="Avenir Next" w:hAnsi="Avenir Next" w:cs="Arial"/>
          <w:color w:val="808080" w:themeColor="background1" w:themeShade="80"/>
          <w:sz w:val="22"/>
          <w:szCs w:val="22"/>
          <w:lang w:val="en-GB"/>
        </w:rPr>
        <w:t xml:space="preserve"> of the bank’s assets and other necessary </w:t>
      </w:r>
      <w:r w:rsidR="002A25C0">
        <w:rPr>
          <w:rFonts w:ascii="Avenir Next" w:hAnsi="Avenir Next" w:cs="Arial"/>
          <w:color w:val="808080" w:themeColor="background1" w:themeShade="80"/>
          <w:sz w:val="22"/>
          <w:szCs w:val="22"/>
          <w:lang w:val="en-GB"/>
        </w:rPr>
        <w:t>powers for the completion of</w:t>
      </w:r>
      <w:r w:rsidR="00BF3571">
        <w:rPr>
          <w:rFonts w:ascii="Avenir Next" w:hAnsi="Avenir Next" w:cs="Arial"/>
          <w:color w:val="808080" w:themeColor="background1" w:themeShade="80"/>
          <w:sz w:val="22"/>
          <w:szCs w:val="22"/>
          <w:lang w:val="en-GB"/>
        </w:rPr>
        <w:t xml:space="preserve"> the liquidation process</w:t>
      </w:r>
      <w:r w:rsidR="002A25C0">
        <w:rPr>
          <w:rFonts w:ascii="Avenir Next" w:hAnsi="Avenir Next" w:cs="Arial"/>
          <w:color w:val="808080" w:themeColor="background1" w:themeShade="80"/>
          <w:sz w:val="22"/>
          <w:szCs w:val="22"/>
          <w:lang w:val="en-GB"/>
        </w:rPr>
        <w:t>.</w:t>
      </w:r>
    </w:p>
    <w:p w14:paraId="1FA97651" w14:textId="77777777" w:rsidR="00E41241" w:rsidRDefault="00E41241" w:rsidP="00707FC8">
      <w:pPr>
        <w:jc w:val="both"/>
        <w:rPr>
          <w:rFonts w:ascii="Avenir Next" w:hAnsi="Avenir Next" w:cs="Arial"/>
          <w:color w:val="808080" w:themeColor="background1" w:themeShade="80"/>
          <w:sz w:val="22"/>
          <w:szCs w:val="22"/>
          <w:lang w:val="en-GB"/>
        </w:rPr>
      </w:pPr>
    </w:p>
    <w:p w14:paraId="14626E1E" w14:textId="1F272634" w:rsidR="00DE4B51" w:rsidRDefault="00DE4B51" w:rsidP="00707FC8">
      <w:pPr>
        <w:jc w:val="both"/>
        <w:rPr>
          <w:rFonts w:ascii="Avenir Next" w:hAnsi="Avenir Next" w:cs="Arial"/>
          <w:color w:val="808080" w:themeColor="background1" w:themeShade="80"/>
          <w:sz w:val="22"/>
          <w:szCs w:val="22"/>
          <w:lang w:val="en-GB"/>
        </w:rPr>
      </w:pPr>
    </w:p>
    <w:p w14:paraId="3BF16BCD" w14:textId="45676EC5" w:rsidR="00DE4B51" w:rsidRDefault="00DE4B51"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 to question 4.1.2</w:t>
      </w:r>
      <w:r w:rsidR="00077011">
        <w:rPr>
          <w:rFonts w:ascii="Avenir Next" w:hAnsi="Avenir Next" w:cs="Arial"/>
          <w:color w:val="808080" w:themeColor="background1" w:themeShade="80"/>
          <w:sz w:val="22"/>
          <w:szCs w:val="22"/>
          <w:lang w:val="en-GB"/>
        </w:rPr>
        <w:t>:</w:t>
      </w:r>
    </w:p>
    <w:p w14:paraId="77CC26F9" w14:textId="4C0784A7" w:rsidR="00EC72ED" w:rsidRDefault="00EC72ED" w:rsidP="00707FC8">
      <w:pPr>
        <w:jc w:val="both"/>
        <w:rPr>
          <w:rFonts w:ascii="Avenir Next" w:hAnsi="Avenir Next" w:cs="Arial"/>
          <w:color w:val="808080" w:themeColor="background1" w:themeShade="80"/>
          <w:sz w:val="22"/>
          <w:szCs w:val="22"/>
          <w:lang w:val="en-GB"/>
        </w:rPr>
      </w:pPr>
    </w:p>
    <w:p w14:paraId="34915655" w14:textId="3CF67E82" w:rsidR="00802D38" w:rsidRDefault="00134DE5" w:rsidP="00134D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2(d) MLCBI</w:t>
      </w:r>
      <w:r w:rsidR="0092750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 foreign representative is defined as </w:t>
      </w:r>
      <w:r w:rsidR="0092750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a</w:t>
      </w:r>
      <w:r w:rsidRPr="00134DE5">
        <w:rPr>
          <w:rFonts w:ascii="Avenir Next" w:hAnsi="Avenir Next" w:cs="Arial"/>
          <w:color w:val="808080" w:themeColor="background1" w:themeShade="80"/>
          <w:sz w:val="22"/>
          <w:szCs w:val="22"/>
          <w:lang w:val="en-GB"/>
        </w:rPr>
        <w:t xml:space="preserve"> person or body, including one appointed</w:t>
      </w:r>
      <w:r>
        <w:rPr>
          <w:rFonts w:ascii="Avenir Next" w:hAnsi="Avenir Next" w:cs="Arial"/>
          <w:color w:val="808080" w:themeColor="background1" w:themeShade="80"/>
          <w:sz w:val="22"/>
          <w:szCs w:val="22"/>
          <w:lang w:val="en-GB"/>
        </w:rPr>
        <w:t xml:space="preserve"> </w:t>
      </w:r>
      <w:r w:rsidRPr="00134DE5">
        <w:rPr>
          <w:rFonts w:ascii="Avenir Next" w:hAnsi="Avenir Next" w:cs="Arial"/>
          <w:color w:val="808080" w:themeColor="background1" w:themeShade="80"/>
          <w:sz w:val="22"/>
          <w:szCs w:val="22"/>
          <w:lang w:val="en-GB"/>
        </w:rPr>
        <w:t>on an interim basis, authorized in a foreign proceeding to administer the reorganization</w:t>
      </w:r>
      <w:r>
        <w:rPr>
          <w:rFonts w:ascii="Avenir Next" w:hAnsi="Avenir Next" w:cs="Arial"/>
          <w:color w:val="808080" w:themeColor="background1" w:themeShade="80"/>
          <w:sz w:val="22"/>
          <w:szCs w:val="22"/>
          <w:lang w:val="en-GB"/>
        </w:rPr>
        <w:t xml:space="preserve"> </w:t>
      </w:r>
      <w:r w:rsidRPr="00134DE5">
        <w:rPr>
          <w:rFonts w:ascii="Avenir Next" w:hAnsi="Avenir Next" w:cs="Arial"/>
          <w:color w:val="808080" w:themeColor="background1" w:themeShade="80"/>
          <w:sz w:val="22"/>
          <w:szCs w:val="22"/>
          <w:lang w:val="en-GB"/>
        </w:rPr>
        <w:t>or the liquidation of the debtor’s assets or affairs or to act as a representative of the foreign</w:t>
      </w:r>
      <w:r>
        <w:rPr>
          <w:rFonts w:ascii="Avenir Next" w:hAnsi="Avenir Next" w:cs="Arial"/>
          <w:color w:val="808080" w:themeColor="background1" w:themeShade="80"/>
          <w:sz w:val="22"/>
          <w:szCs w:val="22"/>
          <w:lang w:val="en-GB"/>
        </w:rPr>
        <w:t xml:space="preserve"> </w:t>
      </w:r>
      <w:r w:rsidRPr="00134DE5">
        <w:rPr>
          <w:rFonts w:ascii="Avenir Next" w:hAnsi="Avenir Next" w:cs="Arial"/>
          <w:color w:val="808080" w:themeColor="background1" w:themeShade="80"/>
          <w:sz w:val="22"/>
          <w:szCs w:val="22"/>
          <w:lang w:val="en-GB"/>
        </w:rPr>
        <w:t>proceeding</w:t>
      </w:r>
      <w:r w:rsidR="0092750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31C5A44E" w14:textId="2D4BF71F" w:rsidR="00AF5FD9" w:rsidRDefault="00134DE5" w:rsidP="00AF5FD9">
      <w:pPr>
        <w:jc w:val="both"/>
        <w:rPr>
          <w:rFonts w:ascii="Avenir Next" w:hAnsi="Avenir Next" w:cs="Arial"/>
          <w:color w:val="808080" w:themeColor="background1" w:themeShade="80"/>
          <w:sz w:val="22"/>
          <w:szCs w:val="22"/>
          <w:lang w:val="en-GB"/>
        </w:rPr>
      </w:pPr>
      <w:r w:rsidRPr="00134DE5">
        <w:rPr>
          <w:rFonts w:ascii="Avenir Next" w:hAnsi="Avenir Next" w:cs="Arial"/>
          <w:color w:val="808080" w:themeColor="background1" w:themeShade="80"/>
          <w:sz w:val="22"/>
          <w:szCs w:val="22"/>
          <w:lang w:val="en-GB"/>
        </w:rPr>
        <w:cr/>
      </w:r>
      <w:r w:rsidR="0027150D">
        <w:rPr>
          <w:rFonts w:ascii="Avenir Next" w:hAnsi="Avenir Next" w:cs="Arial"/>
          <w:color w:val="808080" w:themeColor="background1" w:themeShade="80"/>
          <w:sz w:val="22"/>
          <w:szCs w:val="22"/>
          <w:lang w:val="en-GB"/>
        </w:rPr>
        <w:t xml:space="preserve">The ‘foreign representative’ must be an officer appointed </w:t>
      </w:r>
      <w:r w:rsidR="00B23FA1">
        <w:rPr>
          <w:rFonts w:ascii="Avenir Next" w:hAnsi="Avenir Next" w:cs="Arial"/>
          <w:color w:val="808080" w:themeColor="background1" w:themeShade="80"/>
          <w:sz w:val="22"/>
          <w:szCs w:val="22"/>
          <w:lang w:val="en-GB"/>
        </w:rPr>
        <w:t xml:space="preserve">either </w:t>
      </w:r>
      <w:r w:rsidR="0027150D">
        <w:rPr>
          <w:rFonts w:ascii="Avenir Next" w:hAnsi="Avenir Next" w:cs="Arial"/>
          <w:color w:val="808080" w:themeColor="background1" w:themeShade="80"/>
          <w:sz w:val="22"/>
          <w:szCs w:val="22"/>
          <w:lang w:val="en-GB"/>
        </w:rPr>
        <w:t xml:space="preserve">to administer a foreign proceeding or </w:t>
      </w:r>
      <w:r w:rsidR="009E47D2">
        <w:rPr>
          <w:rFonts w:ascii="Avenir Next" w:hAnsi="Avenir Next" w:cs="Arial"/>
          <w:color w:val="808080" w:themeColor="background1" w:themeShade="80"/>
          <w:sz w:val="22"/>
          <w:szCs w:val="22"/>
          <w:lang w:val="en-GB"/>
        </w:rPr>
        <w:t xml:space="preserve">to </w:t>
      </w:r>
      <w:r w:rsidR="0027150D">
        <w:rPr>
          <w:rFonts w:ascii="Avenir Next" w:hAnsi="Avenir Next" w:cs="Arial"/>
          <w:color w:val="808080" w:themeColor="background1" w:themeShade="80"/>
          <w:sz w:val="22"/>
          <w:szCs w:val="22"/>
          <w:lang w:val="en-GB"/>
        </w:rPr>
        <w:t>act as a representative of th</w:t>
      </w:r>
      <w:r w:rsidR="00CD0F4D">
        <w:rPr>
          <w:rFonts w:ascii="Avenir Next" w:hAnsi="Avenir Next" w:cs="Arial"/>
          <w:color w:val="808080" w:themeColor="background1" w:themeShade="80"/>
          <w:sz w:val="22"/>
          <w:szCs w:val="22"/>
          <w:lang w:val="en-GB"/>
        </w:rPr>
        <w:t xml:space="preserve">at </w:t>
      </w:r>
      <w:r w:rsidR="0027150D">
        <w:rPr>
          <w:rFonts w:ascii="Avenir Next" w:hAnsi="Avenir Next" w:cs="Arial"/>
          <w:color w:val="808080" w:themeColor="background1" w:themeShade="80"/>
          <w:sz w:val="22"/>
          <w:szCs w:val="22"/>
          <w:lang w:val="en-GB"/>
        </w:rPr>
        <w:t xml:space="preserve">proceeding. </w:t>
      </w:r>
      <w:r w:rsidR="00A97490">
        <w:rPr>
          <w:rFonts w:ascii="Avenir Next" w:hAnsi="Avenir Next" w:cs="Arial"/>
          <w:color w:val="808080" w:themeColor="background1" w:themeShade="80"/>
          <w:sz w:val="22"/>
          <w:szCs w:val="22"/>
          <w:lang w:val="en-GB"/>
        </w:rPr>
        <w:t>As we can understand, the interconnection of the terms ‘foreign representative’ and ‘foreign proceeding’ is evident</w:t>
      </w:r>
      <w:r w:rsidR="00C40167">
        <w:rPr>
          <w:rFonts w:ascii="Avenir Next" w:hAnsi="Avenir Next" w:cs="Arial"/>
          <w:color w:val="808080" w:themeColor="background1" w:themeShade="80"/>
          <w:sz w:val="22"/>
          <w:szCs w:val="22"/>
          <w:lang w:val="en-GB"/>
        </w:rPr>
        <w:t xml:space="preserve">. </w:t>
      </w:r>
      <w:r w:rsidR="00693F4C">
        <w:rPr>
          <w:rFonts w:ascii="Avenir Next" w:hAnsi="Avenir Next" w:cs="Arial"/>
          <w:color w:val="808080" w:themeColor="background1" w:themeShade="80"/>
          <w:sz w:val="22"/>
          <w:szCs w:val="22"/>
          <w:lang w:val="en-GB"/>
        </w:rPr>
        <w:t xml:space="preserve">The term ‘foreign proceeding’ was previously analyzed </w:t>
      </w:r>
      <w:r w:rsidR="00001A06">
        <w:rPr>
          <w:rFonts w:ascii="Avenir Next" w:hAnsi="Avenir Next" w:cs="Arial"/>
          <w:color w:val="808080" w:themeColor="background1" w:themeShade="80"/>
          <w:sz w:val="22"/>
          <w:szCs w:val="22"/>
          <w:lang w:val="en-GB"/>
        </w:rPr>
        <w:t>in</w:t>
      </w:r>
      <w:r w:rsidR="00693F4C">
        <w:rPr>
          <w:rFonts w:ascii="Avenir Next" w:hAnsi="Avenir Next" w:cs="Arial"/>
          <w:color w:val="808080" w:themeColor="background1" w:themeShade="80"/>
          <w:sz w:val="22"/>
          <w:szCs w:val="22"/>
          <w:lang w:val="en-GB"/>
        </w:rPr>
        <w:t xml:space="preserve"> the meaning of art. 2(a) MLCBI and a conclusion was reached that the liquidation proceeding meets the requirements set out in the Model Law. </w:t>
      </w:r>
      <w:r w:rsidR="009558DD">
        <w:rPr>
          <w:rFonts w:ascii="Avenir Next" w:hAnsi="Avenir Next" w:cs="Arial"/>
          <w:color w:val="808080" w:themeColor="background1" w:themeShade="80"/>
          <w:sz w:val="22"/>
          <w:szCs w:val="22"/>
          <w:lang w:val="el-GR"/>
        </w:rPr>
        <w:t>Ι</w:t>
      </w:r>
      <w:r w:rsidR="009558DD">
        <w:rPr>
          <w:rFonts w:ascii="Avenir Next" w:hAnsi="Avenir Next" w:cs="Arial"/>
          <w:color w:val="808080" w:themeColor="background1" w:themeShade="80"/>
          <w:sz w:val="22"/>
          <w:szCs w:val="22"/>
        </w:rPr>
        <w:t>t is</w:t>
      </w:r>
      <w:r w:rsidR="00693F4C">
        <w:rPr>
          <w:rFonts w:ascii="Avenir Next" w:hAnsi="Avenir Next" w:cs="Arial"/>
          <w:color w:val="808080" w:themeColor="background1" w:themeShade="80"/>
          <w:sz w:val="22"/>
          <w:szCs w:val="22"/>
        </w:rPr>
        <w:t xml:space="preserve"> thus</w:t>
      </w:r>
      <w:r w:rsidR="009558DD">
        <w:rPr>
          <w:rFonts w:ascii="Avenir Next" w:hAnsi="Avenir Next" w:cs="Arial"/>
          <w:color w:val="808080" w:themeColor="background1" w:themeShade="80"/>
          <w:sz w:val="22"/>
          <w:szCs w:val="22"/>
        </w:rPr>
        <w:t xml:space="preserve"> important to determine </w:t>
      </w:r>
      <w:r w:rsidR="00AF5FD9">
        <w:rPr>
          <w:rFonts w:ascii="Avenir Next" w:hAnsi="Avenir Next" w:cs="Arial"/>
          <w:color w:val="808080" w:themeColor="background1" w:themeShade="80"/>
          <w:sz w:val="22"/>
          <w:szCs w:val="22"/>
        </w:rPr>
        <w:t>whether</w:t>
      </w:r>
      <w:r w:rsidR="009558DD">
        <w:rPr>
          <w:rFonts w:ascii="Avenir Next" w:hAnsi="Avenir Next" w:cs="Arial"/>
          <w:color w:val="808080" w:themeColor="background1" w:themeShade="80"/>
          <w:sz w:val="22"/>
          <w:szCs w:val="22"/>
        </w:rPr>
        <w:t xml:space="preserve"> </w:t>
      </w:r>
      <w:r w:rsidR="002520C5">
        <w:rPr>
          <w:rFonts w:ascii="Avenir Next" w:hAnsi="Avenir Next" w:cs="Arial"/>
          <w:color w:val="808080" w:themeColor="background1" w:themeShade="80"/>
          <w:sz w:val="22"/>
          <w:szCs w:val="22"/>
        </w:rPr>
        <w:t xml:space="preserve">the </w:t>
      </w:r>
      <w:r w:rsidR="009558DD" w:rsidRPr="000B1586">
        <w:rPr>
          <w:rFonts w:ascii="Avenir Next" w:hAnsi="Avenir Next" w:cs="Arial"/>
          <w:color w:val="808080" w:themeColor="background1" w:themeShade="80"/>
          <w:sz w:val="22"/>
          <w:szCs w:val="22"/>
          <w:lang w:val="en-GB"/>
        </w:rPr>
        <w:t xml:space="preserve">applicant has been </w:t>
      </w:r>
      <w:r w:rsidR="009558DD" w:rsidRPr="002520C5">
        <w:rPr>
          <w:rFonts w:ascii="Avenir Next" w:hAnsi="Avenir Next" w:cs="Arial"/>
          <w:i/>
          <w:iCs/>
          <w:color w:val="808080" w:themeColor="background1" w:themeShade="80"/>
          <w:sz w:val="22"/>
          <w:szCs w:val="22"/>
          <w:lang w:val="en-GB"/>
        </w:rPr>
        <w:t>authorized</w:t>
      </w:r>
      <w:r w:rsidR="009558DD" w:rsidRPr="000B1586">
        <w:rPr>
          <w:rFonts w:ascii="Avenir Next" w:hAnsi="Avenir Next" w:cs="Arial"/>
          <w:color w:val="808080" w:themeColor="background1" w:themeShade="80"/>
          <w:sz w:val="22"/>
          <w:szCs w:val="22"/>
          <w:lang w:val="en-GB"/>
        </w:rPr>
        <w:t xml:space="preserve"> in the foreign proceeding “to administer</w:t>
      </w:r>
      <w:r w:rsidR="009558DD">
        <w:rPr>
          <w:rFonts w:ascii="Avenir Next" w:hAnsi="Avenir Next" w:cs="Arial"/>
          <w:color w:val="808080" w:themeColor="background1" w:themeShade="80"/>
          <w:sz w:val="22"/>
          <w:szCs w:val="22"/>
          <w:lang w:val="en-GB"/>
        </w:rPr>
        <w:t xml:space="preserve"> </w:t>
      </w:r>
      <w:r w:rsidR="009558DD" w:rsidRPr="000B1586">
        <w:rPr>
          <w:rFonts w:ascii="Avenir Next" w:hAnsi="Avenir Next" w:cs="Arial"/>
          <w:color w:val="808080" w:themeColor="background1" w:themeShade="80"/>
          <w:sz w:val="22"/>
          <w:szCs w:val="22"/>
          <w:lang w:val="en-GB"/>
        </w:rPr>
        <w:t>the reorganization or the liquidation of the debtor’s assets or affairs or to</w:t>
      </w:r>
      <w:r w:rsidR="009558DD">
        <w:rPr>
          <w:rFonts w:ascii="Avenir Next" w:hAnsi="Avenir Next" w:cs="Arial"/>
          <w:color w:val="808080" w:themeColor="background1" w:themeShade="80"/>
          <w:sz w:val="22"/>
          <w:szCs w:val="22"/>
          <w:lang w:val="en-GB"/>
        </w:rPr>
        <w:t xml:space="preserve"> </w:t>
      </w:r>
      <w:r w:rsidR="009558DD" w:rsidRPr="000B1586">
        <w:rPr>
          <w:rFonts w:ascii="Avenir Next" w:hAnsi="Avenir Next" w:cs="Arial"/>
          <w:color w:val="808080" w:themeColor="background1" w:themeShade="80"/>
          <w:sz w:val="22"/>
          <w:szCs w:val="22"/>
          <w:lang w:val="en-GB"/>
        </w:rPr>
        <w:t>act as a representative of the foreign proceeding”</w:t>
      </w:r>
      <w:r w:rsidR="00122CC5">
        <w:rPr>
          <w:rFonts w:ascii="Avenir Next" w:hAnsi="Avenir Next" w:cs="Arial"/>
          <w:color w:val="808080" w:themeColor="background1" w:themeShade="80"/>
          <w:sz w:val="22"/>
          <w:szCs w:val="22"/>
          <w:lang w:val="en-GB"/>
        </w:rPr>
        <w:t xml:space="preserve"> (Article 2(d) MLCBI)</w:t>
      </w:r>
      <w:r w:rsidR="009558DD" w:rsidRPr="000B1586">
        <w:rPr>
          <w:rFonts w:ascii="Avenir Next" w:hAnsi="Avenir Next" w:cs="Arial"/>
          <w:color w:val="808080" w:themeColor="background1" w:themeShade="80"/>
          <w:sz w:val="22"/>
          <w:szCs w:val="22"/>
          <w:lang w:val="en-GB"/>
        </w:rPr>
        <w:t>.</w:t>
      </w:r>
      <w:r w:rsidR="009558DD">
        <w:rPr>
          <w:rFonts w:ascii="Avenir Next" w:hAnsi="Avenir Next" w:cs="Arial"/>
          <w:color w:val="808080" w:themeColor="background1" w:themeShade="80"/>
          <w:sz w:val="22"/>
          <w:szCs w:val="22"/>
          <w:lang w:val="en-GB"/>
        </w:rPr>
        <w:t xml:space="preserve"> </w:t>
      </w:r>
      <w:r w:rsidR="00AF5FD9">
        <w:rPr>
          <w:rFonts w:ascii="Avenir Next" w:hAnsi="Avenir Next" w:cs="Arial"/>
          <w:color w:val="808080" w:themeColor="background1" w:themeShade="80"/>
          <w:sz w:val="22"/>
          <w:szCs w:val="22"/>
          <w:lang w:val="en-GB"/>
        </w:rPr>
        <w:t>The applicable law of the foreign State in which the proceeding commenced determines whether the foreign representative is authorized to act as a representative of the proceeding.</w:t>
      </w:r>
    </w:p>
    <w:p w14:paraId="7F79E416" w14:textId="77777777" w:rsidR="00C357D3" w:rsidRDefault="00C357D3" w:rsidP="009558DD">
      <w:pPr>
        <w:jc w:val="both"/>
        <w:rPr>
          <w:rFonts w:ascii="Avenir Next" w:hAnsi="Avenir Next" w:cs="Arial"/>
          <w:color w:val="808080" w:themeColor="background1" w:themeShade="80"/>
          <w:sz w:val="22"/>
          <w:szCs w:val="22"/>
          <w:lang w:val="en-GB"/>
        </w:rPr>
      </w:pPr>
    </w:p>
    <w:p w14:paraId="53EE71F6" w14:textId="20B4F79D" w:rsidR="00C357D3" w:rsidRDefault="00C357D3" w:rsidP="009558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at issue, </w:t>
      </w:r>
      <w:r w:rsidR="00BD1555">
        <w:rPr>
          <w:rFonts w:ascii="Avenir Next" w:hAnsi="Avenir Next" w:cs="Arial"/>
          <w:color w:val="808080" w:themeColor="background1" w:themeShade="80"/>
          <w:sz w:val="22"/>
          <w:szCs w:val="22"/>
          <w:lang w:val="en-GB"/>
        </w:rPr>
        <w:t xml:space="preserve">the </w:t>
      </w:r>
      <w:r w:rsidR="00E139BB">
        <w:rPr>
          <w:rFonts w:ascii="Avenir Next" w:hAnsi="Avenir Next" w:cs="Arial"/>
          <w:color w:val="808080" w:themeColor="background1" w:themeShade="80"/>
          <w:sz w:val="22"/>
          <w:szCs w:val="22"/>
          <w:lang w:val="en-GB"/>
        </w:rPr>
        <w:t>A</w:t>
      </w:r>
      <w:r w:rsidR="00BD1555">
        <w:rPr>
          <w:rFonts w:ascii="Avenir Next" w:hAnsi="Avenir Next" w:cs="Arial"/>
          <w:color w:val="808080" w:themeColor="background1" w:themeShade="80"/>
          <w:sz w:val="22"/>
          <w:szCs w:val="22"/>
          <w:lang w:val="en-GB"/>
        </w:rPr>
        <w:t>pplicants filed a recognition application under the Cross-Border Insolvency Regulations of 2006</w:t>
      </w:r>
      <w:r w:rsidR="004231EA">
        <w:rPr>
          <w:rFonts w:ascii="Avenir Next" w:hAnsi="Avenir Next" w:cs="Arial"/>
          <w:color w:val="808080" w:themeColor="background1" w:themeShade="80"/>
          <w:sz w:val="22"/>
          <w:szCs w:val="22"/>
          <w:lang w:val="en-GB"/>
        </w:rPr>
        <w:t xml:space="preserve"> (CBIR)</w:t>
      </w:r>
      <w:r w:rsidR="00BD1555">
        <w:rPr>
          <w:rFonts w:ascii="Avenir Next" w:hAnsi="Avenir Next" w:cs="Arial"/>
          <w:color w:val="808080" w:themeColor="background1" w:themeShade="80"/>
          <w:sz w:val="22"/>
          <w:szCs w:val="22"/>
          <w:lang w:val="en-GB"/>
        </w:rPr>
        <w:t xml:space="preserve">. </w:t>
      </w:r>
      <w:r w:rsidR="00B2497D">
        <w:rPr>
          <w:rFonts w:ascii="Avenir Next" w:hAnsi="Avenir Next" w:cs="Arial"/>
          <w:color w:val="808080" w:themeColor="background1" w:themeShade="80"/>
          <w:sz w:val="22"/>
          <w:szCs w:val="22"/>
          <w:lang w:val="en-GB"/>
        </w:rPr>
        <w:t xml:space="preserve">The term ‘applicants’ comprises the authorized officer of the Deposit Guarantee Fund of Country A, Ms. G, </w:t>
      </w:r>
      <w:r w:rsidR="00677946">
        <w:rPr>
          <w:rFonts w:ascii="Avenir Next" w:hAnsi="Avenir Next" w:cs="Arial"/>
          <w:color w:val="808080" w:themeColor="background1" w:themeShade="80"/>
          <w:sz w:val="22"/>
          <w:szCs w:val="22"/>
          <w:lang w:val="en-GB"/>
        </w:rPr>
        <w:t xml:space="preserve">and the DGF, </w:t>
      </w:r>
      <w:r w:rsidR="00E139BB">
        <w:rPr>
          <w:rFonts w:ascii="Avenir Next" w:hAnsi="Avenir Next" w:cs="Arial"/>
          <w:color w:val="808080" w:themeColor="background1" w:themeShade="80"/>
          <w:sz w:val="22"/>
          <w:szCs w:val="22"/>
          <w:lang w:val="en-GB"/>
        </w:rPr>
        <w:t xml:space="preserve">acting </w:t>
      </w:r>
      <w:r w:rsidR="00677946">
        <w:rPr>
          <w:rFonts w:ascii="Avenir Next" w:hAnsi="Avenir Next" w:cs="Arial"/>
          <w:color w:val="808080" w:themeColor="background1" w:themeShade="80"/>
          <w:sz w:val="22"/>
          <w:szCs w:val="22"/>
          <w:lang w:val="en-GB"/>
        </w:rPr>
        <w:t xml:space="preserve">as formal liquidator. </w:t>
      </w:r>
      <w:r w:rsidR="003D0517">
        <w:rPr>
          <w:rFonts w:ascii="Avenir Next" w:hAnsi="Avenir Next" w:cs="Arial"/>
          <w:color w:val="808080" w:themeColor="background1" w:themeShade="80"/>
          <w:sz w:val="22"/>
          <w:szCs w:val="22"/>
          <w:lang w:val="en-GB"/>
        </w:rPr>
        <w:t xml:space="preserve">The latter is an independent authority whose duties and responsibilities remain </w:t>
      </w:r>
      <w:r w:rsidR="001656FC">
        <w:rPr>
          <w:rFonts w:ascii="Avenir Next" w:hAnsi="Avenir Next" w:cs="Arial"/>
          <w:color w:val="808080" w:themeColor="background1" w:themeShade="80"/>
          <w:sz w:val="22"/>
          <w:szCs w:val="22"/>
          <w:lang w:val="en-GB"/>
        </w:rPr>
        <w:t>unaffected</w:t>
      </w:r>
      <w:r w:rsidR="003D0517">
        <w:rPr>
          <w:rFonts w:ascii="Avenir Next" w:hAnsi="Avenir Next" w:cs="Arial"/>
          <w:color w:val="808080" w:themeColor="background1" w:themeShade="80"/>
          <w:sz w:val="22"/>
          <w:szCs w:val="22"/>
          <w:lang w:val="en-GB"/>
        </w:rPr>
        <w:t xml:space="preserve"> </w:t>
      </w:r>
      <w:r w:rsidR="001656FC">
        <w:rPr>
          <w:rFonts w:ascii="Avenir Next" w:hAnsi="Avenir Next" w:cs="Arial"/>
          <w:color w:val="808080" w:themeColor="background1" w:themeShade="80"/>
          <w:sz w:val="22"/>
          <w:szCs w:val="22"/>
          <w:lang w:val="en-GB"/>
        </w:rPr>
        <w:t>by</w:t>
      </w:r>
      <w:r w:rsidR="003D0517">
        <w:rPr>
          <w:rFonts w:ascii="Avenir Next" w:hAnsi="Avenir Next" w:cs="Arial"/>
          <w:color w:val="808080" w:themeColor="background1" w:themeShade="80"/>
          <w:sz w:val="22"/>
          <w:szCs w:val="22"/>
          <w:lang w:val="en-GB"/>
        </w:rPr>
        <w:t xml:space="preserve"> any </w:t>
      </w:r>
      <w:r w:rsidR="001656FC">
        <w:rPr>
          <w:rFonts w:ascii="Avenir Next" w:hAnsi="Avenir Next" w:cs="Arial"/>
          <w:color w:val="808080" w:themeColor="background1" w:themeShade="80"/>
          <w:sz w:val="22"/>
          <w:szCs w:val="22"/>
          <w:lang w:val="en-GB"/>
        </w:rPr>
        <w:t>external</w:t>
      </w:r>
      <w:r w:rsidR="003D0517">
        <w:rPr>
          <w:rFonts w:ascii="Avenir Next" w:hAnsi="Avenir Next" w:cs="Arial"/>
          <w:color w:val="808080" w:themeColor="background1" w:themeShade="80"/>
          <w:sz w:val="22"/>
          <w:szCs w:val="22"/>
          <w:lang w:val="en-GB"/>
        </w:rPr>
        <w:t xml:space="preserve"> interference </w:t>
      </w:r>
      <w:r w:rsidR="000573E3">
        <w:rPr>
          <w:rFonts w:ascii="Avenir Next" w:hAnsi="Avenir Next" w:cs="Arial"/>
          <w:color w:val="808080" w:themeColor="background1" w:themeShade="80"/>
          <w:sz w:val="22"/>
          <w:szCs w:val="22"/>
          <w:lang w:val="en-GB"/>
        </w:rPr>
        <w:t>from</w:t>
      </w:r>
      <w:r w:rsidR="003D0517">
        <w:rPr>
          <w:rFonts w:ascii="Avenir Next" w:hAnsi="Avenir Next" w:cs="Arial"/>
          <w:color w:val="808080" w:themeColor="background1" w:themeShade="80"/>
          <w:sz w:val="22"/>
          <w:szCs w:val="22"/>
          <w:lang w:val="en-GB"/>
        </w:rPr>
        <w:t xml:space="preserve"> public authorities and/or the National Bank </w:t>
      </w:r>
      <w:r w:rsidR="007B2DE9">
        <w:rPr>
          <w:rFonts w:ascii="Avenir Next" w:hAnsi="Avenir Next" w:cs="Arial"/>
          <w:color w:val="808080" w:themeColor="background1" w:themeShade="80"/>
          <w:sz w:val="22"/>
          <w:szCs w:val="22"/>
          <w:lang w:val="en-GB"/>
        </w:rPr>
        <w:t>(articles 3(3) and 3(7) of the DGF Law)</w:t>
      </w:r>
      <w:r w:rsidR="003D0517">
        <w:rPr>
          <w:rFonts w:ascii="Avenir Next" w:hAnsi="Avenir Next" w:cs="Arial"/>
          <w:color w:val="808080" w:themeColor="background1" w:themeShade="80"/>
          <w:sz w:val="22"/>
          <w:szCs w:val="22"/>
          <w:lang w:val="en-GB"/>
        </w:rPr>
        <w:t xml:space="preserve">. </w:t>
      </w:r>
      <w:r w:rsidR="00B24394">
        <w:rPr>
          <w:rFonts w:ascii="Avenir Next" w:hAnsi="Avenir Next" w:cs="Arial"/>
          <w:color w:val="808080" w:themeColor="background1" w:themeShade="80"/>
          <w:sz w:val="22"/>
          <w:szCs w:val="22"/>
          <w:lang w:val="en-GB"/>
        </w:rPr>
        <w:t xml:space="preserve">As previously mentioned, the DGF acquires substantial powers in the context of liquidation, inter alia, the power to investigate the bank, its history, </w:t>
      </w:r>
      <w:r w:rsidR="000C472D">
        <w:rPr>
          <w:rFonts w:ascii="Avenir Next" w:hAnsi="Avenir Next" w:cs="Arial"/>
          <w:color w:val="808080" w:themeColor="background1" w:themeShade="80"/>
          <w:sz w:val="22"/>
          <w:szCs w:val="22"/>
          <w:lang w:val="en-GB"/>
        </w:rPr>
        <w:t xml:space="preserve">its </w:t>
      </w:r>
      <w:r w:rsidR="00B24394">
        <w:rPr>
          <w:rFonts w:ascii="Avenir Next" w:hAnsi="Avenir Next" w:cs="Arial"/>
          <w:color w:val="808080" w:themeColor="background1" w:themeShade="80"/>
          <w:sz w:val="22"/>
          <w:szCs w:val="22"/>
          <w:lang w:val="en-GB"/>
        </w:rPr>
        <w:t>management</w:t>
      </w:r>
      <w:r w:rsidR="000C472D">
        <w:rPr>
          <w:rFonts w:ascii="Avenir Next" w:hAnsi="Avenir Next" w:cs="Arial"/>
          <w:color w:val="808080" w:themeColor="background1" w:themeShade="80"/>
          <w:sz w:val="22"/>
          <w:szCs w:val="22"/>
          <w:lang w:val="en-GB"/>
        </w:rPr>
        <w:t xml:space="preserve"> and</w:t>
      </w:r>
      <w:r w:rsidR="00B24394">
        <w:rPr>
          <w:rFonts w:ascii="Avenir Next" w:hAnsi="Avenir Next" w:cs="Arial"/>
          <w:color w:val="808080" w:themeColor="background1" w:themeShade="80"/>
          <w:sz w:val="22"/>
          <w:szCs w:val="22"/>
          <w:lang w:val="en-GB"/>
        </w:rPr>
        <w:t xml:space="preserve"> property. </w:t>
      </w:r>
      <w:r w:rsidR="00B2065D">
        <w:rPr>
          <w:rFonts w:ascii="Avenir Next" w:hAnsi="Avenir Next" w:cs="Arial"/>
          <w:color w:val="808080" w:themeColor="background1" w:themeShade="80"/>
          <w:sz w:val="22"/>
          <w:szCs w:val="22"/>
          <w:lang w:val="en-GB"/>
        </w:rPr>
        <w:t xml:space="preserve">The DGF can also file claims against persons having </w:t>
      </w:r>
      <w:r w:rsidR="00D028BB">
        <w:rPr>
          <w:rFonts w:ascii="Avenir Next" w:hAnsi="Avenir Next" w:cs="Arial"/>
          <w:color w:val="808080" w:themeColor="background1" w:themeShade="80"/>
          <w:sz w:val="22"/>
          <w:szCs w:val="22"/>
          <w:lang w:val="en-GB"/>
        </w:rPr>
        <w:t xml:space="preserve">contributed to the </w:t>
      </w:r>
      <w:r w:rsidR="00666B2B">
        <w:rPr>
          <w:rFonts w:ascii="Avenir Next" w:hAnsi="Avenir Next" w:cs="Arial"/>
          <w:color w:val="808080" w:themeColor="background1" w:themeShade="80"/>
          <w:sz w:val="22"/>
          <w:szCs w:val="22"/>
          <w:lang w:val="en-GB"/>
        </w:rPr>
        <w:t>insolvency</w:t>
      </w:r>
      <w:r w:rsidR="00D028BB">
        <w:rPr>
          <w:rFonts w:ascii="Avenir Next" w:hAnsi="Avenir Next" w:cs="Arial"/>
          <w:color w:val="808080" w:themeColor="background1" w:themeShade="80"/>
          <w:sz w:val="22"/>
          <w:szCs w:val="22"/>
          <w:lang w:val="en-GB"/>
        </w:rPr>
        <w:t xml:space="preserve"> of</w:t>
      </w:r>
      <w:r w:rsidR="00B2065D">
        <w:rPr>
          <w:rFonts w:ascii="Avenir Next" w:hAnsi="Avenir Next" w:cs="Arial"/>
          <w:color w:val="808080" w:themeColor="background1" w:themeShade="80"/>
          <w:sz w:val="22"/>
          <w:szCs w:val="22"/>
          <w:lang w:val="en-GB"/>
        </w:rPr>
        <w:t xml:space="preserve"> the bank. </w:t>
      </w:r>
      <w:r w:rsidR="00A64021">
        <w:rPr>
          <w:rFonts w:ascii="Avenir Next" w:hAnsi="Avenir Next" w:cs="Arial"/>
          <w:color w:val="808080" w:themeColor="background1" w:themeShade="80"/>
          <w:sz w:val="22"/>
          <w:szCs w:val="22"/>
          <w:lang w:val="en-GB"/>
        </w:rPr>
        <w:t>In addition, the DGF can exerci</w:t>
      </w:r>
      <w:r w:rsidR="007D7E7D">
        <w:rPr>
          <w:rFonts w:ascii="Avenir Next" w:hAnsi="Avenir Next" w:cs="Arial"/>
          <w:color w:val="808080" w:themeColor="background1" w:themeShade="80"/>
          <w:sz w:val="22"/>
          <w:szCs w:val="22"/>
          <w:lang w:val="en-GB"/>
        </w:rPr>
        <w:t>s</w:t>
      </w:r>
      <w:r w:rsidR="00A64021">
        <w:rPr>
          <w:rFonts w:ascii="Avenir Next" w:hAnsi="Avenir Next" w:cs="Arial"/>
          <w:color w:val="808080" w:themeColor="background1" w:themeShade="80"/>
          <w:sz w:val="22"/>
          <w:szCs w:val="22"/>
          <w:lang w:val="en-GB"/>
        </w:rPr>
        <w:t>e manage</w:t>
      </w:r>
      <w:r w:rsidR="00417070">
        <w:rPr>
          <w:rFonts w:ascii="Avenir Next" w:hAnsi="Avenir Next" w:cs="Arial"/>
          <w:color w:val="808080" w:themeColor="background1" w:themeShade="80"/>
          <w:sz w:val="22"/>
          <w:szCs w:val="22"/>
          <w:lang w:val="en-GB"/>
        </w:rPr>
        <w:t>rial</w:t>
      </w:r>
      <w:r w:rsidR="00A64021">
        <w:rPr>
          <w:rFonts w:ascii="Avenir Next" w:hAnsi="Avenir Next" w:cs="Arial"/>
          <w:color w:val="808080" w:themeColor="background1" w:themeShade="80"/>
          <w:sz w:val="22"/>
          <w:szCs w:val="22"/>
          <w:lang w:val="en-GB"/>
        </w:rPr>
        <w:t xml:space="preserve"> </w:t>
      </w:r>
      <w:r w:rsidR="00417070">
        <w:rPr>
          <w:rFonts w:ascii="Avenir Next" w:hAnsi="Avenir Next" w:cs="Arial"/>
          <w:color w:val="808080" w:themeColor="background1" w:themeShade="80"/>
          <w:sz w:val="22"/>
          <w:szCs w:val="22"/>
          <w:lang w:val="en-GB"/>
        </w:rPr>
        <w:t xml:space="preserve">and supervisory </w:t>
      </w:r>
      <w:r w:rsidR="00A64021">
        <w:rPr>
          <w:rFonts w:ascii="Avenir Next" w:hAnsi="Avenir Next" w:cs="Arial"/>
          <w:color w:val="808080" w:themeColor="background1" w:themeShade="80"/>
          <w:sz w:val="22"/>
          <w:szCs w:val="22"/>
          <w:lang w:val="en-GB"/>
        </w:rPr>
        <w:t xml:space="preserve">duties concerning the bank’s property, </w:t>
      </w:r>
      <w:r w:rsidR="00716622">
        <w:rPr>
          <w:rFonts w:ascii="Avenir Next" w:hAnsi="Avenir Next" w:cs="Arial"/>
          <w:color w:val="808080" w:themeColor="background1" w:themeShade="80"/>
          <w:sz w:val="22"/>
          <w:szCs w:val="22"/>
          <w:lang w:val="en-GB"/>
        </w:rPr>
        <w:t>compile a register of creditor claims, facilitate the recovery of bank property</w:t>
      </w:r>
      <w:r w:rsidR="001C1783">
        <w:rPr>
          <w:rFonts w:ascii="Avenir Next" w:hAnsi="Avenir Next" w:cs="Arial"/>
          <w:color w:val="808080" w:themeColor="background1" w:themeShade="80"/>
          <w:sz w:val="22"/>
          <w:szCs w:val="22"/>
          <w:lang w:val="en-GB"/>
        </w:rPr>
        <w:t xml:space="preserve"> via asset identification and the filing of claims</w:t>
      </w:r>
      <w:r w:rsidR="00716622">
        <w:rPr>
          <w:rFonts w:ascii="Avenir Next" w:hAnsi="Avenir Next" w:cs="Arial"/>
          <w:color w:val="808080" w:themeColor="background1" w:themeShade="80"/>
          <w:sz w:val="22"/>
          <w:szCs w:val="22"/>
          <w:lang w:val="en-GB"/>
        </w:rPr>
        <w:t xml:space="preserve">, </w:t>
      </w:r>
      <w:r w:rsidR="007D7E7D">
        <w:rPr>
          <w:rFonts w:ascii="Avenir Next" w:hAnsi="Avenir Next" w:cs="Arial"/>
          <w:color w:val="808080" w:themeColor="background1" w:themeShade="80"/>
          <w:sz w:val="22"/>
          <w:szCs w:val="22"/>
          <w:lang w:val="en-GB"/>
        </w:rPr>
        <w:t>discharge</w:t>
      </w:r>
      <w:r w:rsidR="00716622">
        <w:rPr>
          <w:rFonts w:ascii="Avenir Next" w:hAnsi="Avenir Next" w:cs="Arial"/>
          <w:color w:val="808080" w:themeColor="background1" w:themeShade="80"/>
          <w:sz w:val="22"/>
          <w:szCs w:val="22"/>
          <w:lang w:val="en-GB"/>
        </w:rPr>
        <w:t xml:space="preserve"> employm</w:t>
      </w:r>
      <w:r w:rsidR="007D7E7D">
        <w:rPr>
          <w:rFonts w:ascii="Avenir Next" w:hAnsi="Avenir Next" w:cs="Arial"/>
          <w:color w:val="808080" w:themeColor="background1" w:themeShade="80"/>
          <w:sz w:val="22"/>
          <w:szCs w:val="22"/>
          <w:lang w:val="en-GB"/>
        </w:rPr>
        <w:t>e</w:t>
      </w:r>
      <w:r w:rsidR="00716622">
        <w:rPr>
          <w:rFonts w:ascii="Avenir Next" w:hAnsi="Avenir Next" w:cs="Arial"/>
          <w:color w:val="808080" w:themeColor="background1" w:themeShade="80"/>
          <w:sz w:val="22"/>
          <w:szCs w:val="22"/>
          <w:lang w:val="en-GB"/>
        </w:rPr>
        <w:t>n</w:t>
      </w:r>
      <w:r w:rsidR="007D7E7D">
        <w:rPr>
          <w:rFonts w:ascii="Avenir Next" w:hAnsi="Avenir Next" w:cs="Arial"/>
          <w:color w:val="808080" w:themeColor="background1" w:themeShade="80"/>
          <w:sz w:val="22"/>
          <w:szCs w:val="22"/>
          <w:lang w:val="en-GB"/>
        </w:rPr>
        <w:t>t</w:t>
      </w:r>
      <w:r w:rsidR="00716622">
        <w:rPr>
          <w:rFonts w:ascii="Avenir Next" w:hAnsi="Avenir Next" w:cs="Arial"/>
          <w:color w:val="808080" w:themeColor="background1" w:themeShade="80"/>
          <w:sz w:val="22"/>
          <w:szCs w:val="22"/>
          <w:lang w:val="en-GB"/>
        </w:rPr>
        <w:t xml:space="preserve"> </w:t>
      </w:r>
      <w:r w:rsidR="006A5CCD">
        <w:rPr>
          <w:rFonts w:ascii="Avenir Next" w:hAnsi="Avenir Next" w:cs="Arial"/>
          <w:color w:val="808080" w:themeColor="background1" w:themeShade="80"/>
          <w:sz w:val="22"/>
          <w:szCs w:val="22"/>
          <w:lang w:val="en-GB"/>
        </w:rPr>
        <w:t xml:space="preserve">contracts </w:t>
      </w:r>
      <w:r w:rsidR="00716622">
        <w:rPr>
          <w:rFonts w:ascii="Avenir Next" w:hAnsi="Avenir Next" w:cs="Arial"/>
          <w:color w:val="808080" w:themeColor="background1" w:themeShade="80"/>
          <w:sz w:val="22"/>
          <w:szCs w:val="22"/>
          <w:lang w:val="en-GB"/>
        </w:rPr>
        <w:t xml:space="preserve">and </w:t>
      </w:r>
      <w:r w:rsidR="007D7E7D">
        <w:rPr>
          <w:rFonts w:ascii="Avenir Next" w:hAnsi="Avenir Next" w:cs="Arial"/>
          <w:color w:val="808080" w:themeColor="background1" w:themeShade="80"/>
          <w:sz w:val="22"/>
          <w:szCs w:val="22"/>
          <w:lang w:val="en-GB"/>
        </w:rPr>
        <w:t xml:space="preserve">bring to an end </w:t>
      </w:r>
      <w:r w:rsidR="00716622">
        <w:rPr>
          <w:rFonts w:ascii="Avenir Next" w:hAnsi="Avenir Next" w:cs="Arial"/>
          <w:color w:val="808080" w:themeColor="background1" w:themeShade="80"/>
          <w:sz w:val="22"/>
          <w:szCs w:val="22"/>
          <w:lang w:val="en-GB"/>
        </w:rPr>
        <w:t>non-empl</w:t>
      </w:r>
      <w:r w:rsidR="00C8704A">
        <w:rPr>
          <w:rFonts w:ascii="Avenir Next" w:hAnsi="Avenir Next" w:cs="Arial"/>
          <w:color w:val="808080" w:themeColor="background1" w:themeShade="80"/>
          <w:sz w:val="22"/>
          <w:szCs w:val="22"/>
          <w:lang w:val="en-GB"/>
        </w:rPr>
        <w:t>o</w:t>
      </w:r>
      <w:r w:rsidR="00716622">
        <w:rPr>
          <w:rFonts w:ascii="Avenir Next" w:hAnsi="Avenir Next" w:cs="Arial"/>
          <w:color w:val="808080" w:themeColor="background1" w:themeShade="80"/>
          <w:sz w:val="22"/>
          <w:szCs w:val="22"/>
          <w:lang w:val="en-GB"/>
        </w:rPr>
        <w:t xml:space="preserve">yment contracts, and other powers as necessary. </w:t>
      </w:r>
      <w:r w:rsidR="0063451B">
        <w:rPr>
          <w:rFonts w:ascii="Avenir Next" w:hAnsi="Avenir Next" w:cs="Arial"/>
          <w:color w:val="808080" w:themeColor="background1" w:themeShade="80"/>
          <w:sz w:val="22"/>
          <w:szCs w:val="22"/>
          <w:lang w:val="en-GB"/>
        </w:rPr>
        <w:t>It is also responsible for the sale, distribution and disposal of the bank</w:t>
      </w:r>
      <w:r w:rsidR="008565EA">
        <w:rPr>
          <w:rFonts w:ascii="Avenir Next" w:hAnsi="Avenir Next" w:cs="Arial"/>
          <w:color w:val="808080" w:themeColor="background1" w:themeShade="80"/>
          <w:sz w:val="22"/>
          <w:szCs w:val="22"/>
          <w:lang w:val="en-GB"/>
        </w:rPr>
        <w:t>’s</w:t>
      </w:r>
      <w:r w:rsidR="0063451B">
        <w:rPr>
          <w:rFonts w:ascii="Avenir Next" w:hAnsi="Avenir Next" w:cs="Arial"/>
          <w:color w:val="808080" w:themeColor="background1" w:themeShade="80"/>
          <w:sz w:val="22"/>
          <w:szCs w:val="22"/>
          <w:lang w:val="en-GB"/>
        </w:rPr>
        <w:t xml:space="preserve"> property</w:t>
      </w:r>
      <w:r w:rsidR="00167A1D">
        <w:rPr>
          <w:rFonts w:ascii="Avenir Next" w:hAnsi="Avenir Next" w:cs="Arial"/>
          <w:color w:val="808080" w:themeColor="background1" w:themeShade="80"/>
          <w:sz w:val="22"/>
          <w:szCs w:val="22"/>
          <w:lang w:val="en-GB"/>
        </w:rPr>
        <w:t xml:space="preserve">. </w:t>
      </w:r>
      <w:r w:rsidR="00977AD8">
        <w:rPr>
          <w:rFonts w:ascii="Avenir Next" w:hAnsi="Avenir Next" w:cs="Arial"/>
          <w:color w:val="808080" w:themeColor="background1" w:themeShade="80"/>
          <w:sz w:val="22"/>
          <w:szCs w:val="22"/>
          <w:lang w:val="en-GB"/>
        </w:rPr>
        <w:t xml:space="preserve">At the same time, article </w:t>
      </w:r>
      <w:r w:rsidR="00CE0FC3">
        <w:rPr>
          <w:rFonts w:ascii="Avenir Next" w:hAnsi="Avenir Next" w:cs="Arial"/>
          <w:color w:val="808080" w:themeColor="background1" w:themeShade="80"/>
          <w:sz w:val="22"/>
          <w:szCs w:val="22"/>
          <w:lang w:val="en-GB"/>
        </w:rPr>
        <w:t>4</w:t>
      </w:r>
      <w:r w:rsidR="00977AD8">
        <w:rPr>
          <w:rFonts w:ascii="Avenir Next" w:hAnsi="Avenir Next" w:cs="Arial"/>
          <w:color w:val="808080" w:themeColor="background1" w:themeShade="80"/>
          <w:sz w:val="22"/>
          <w:szCs w:val="22"/>
          <w:lang w:val="en-GB"/>
        </w:rPr>
        <w:t>8(3)</w:t>
      </w:r>
      <w:r w:rsidR="00CE0FC3">
        <w:rPr>
          <w:rFonts w:ascii="Avenir Next" w:hAnsi="Avenir Next" w:cs="Arial"/>
          <w:color w:val="808080" w:themeColor="background1" w:themeShade="80"/>
          <w:sz w:val="22"/>
          <w:szCs w:val="22"/>
          <w:lang w:val="en-GB"/>
        </w:rPr>
        <w:t xml:space="preserve"> </w:t>
      </w:r>
      <w:r w:rsidR="00676110">
        <w:rPr>
          <w:rFonts w:ascii="Avenir Next" w:hAnsi="Avenir Next" w:cs="Arial"/>
          <w:color w:val="808080" w:themeColor="background1" w:themeShade="80"/>
          <w:sz w:val="22"/>
          <w:szCs w:val="22"/>
          <w:lang w:val="en-GB"/>
        </w:rPr>
        <w:t>of the D</w:t>
      </w:r>
      <w:r w:rsidR="008565EA">
        <w:rPr>
          <w:rFonts w:ascii="Avenir Next" w:hAnsi="Avenir Next" w:cs="Arial"/>
          <w:color w:val="808080" w:themeColor="background1" w:themeShade="80"/>
          <w:sz w:val="22"/>
          <w:szCs w:val="22"/>
          <w:lang w:val="en-GB"/>
        </w:rPr>
        <w:t>GF</w:t>
      </w:r>
      <w:r w:rsidR="00676110">
        <w:rPr>
          <w:rFonts w:ascii="Avenir Next" w:hAnsi="Avenir Next" w:cs="Arial"/>
          <w:color w:val="808080" w:themeColor="background1" w:themeShade="80"/>
          <w:sz w:val="22"/>
          <w:szCs w:val="22"/>
          <w:lang w:val="en-GB"/>
        </w:rPr>
        <w:t xml:space="preserve"> Law </w:t>
      </w:r>
      <w:r w:rsidR="00B25BF1">
        <w:rPr>
          <w:rFonts w:ascii="Avenir Next" w:hAnsi="Avenir Next" w:cs="Arial"/>
          <w:color w:val="808080" w:themeColor="background1" w:themeShade="80"/>
          <w:sz w:val="22"/>
          <w:szCs w:val="22"/>
          <w:lang w:val="en-GB"/>
        </w:rPr>
        <w:t>stipulates</w:t>
      </w:r>
      <w:r w:rsidR="00676110">
        <w:rPr>
          <w:rFonts w:ascii="Avenir Next" w:hAnsi="Avenir Next" w:cs="Arial"/>
          <w:color w:val="808080" w:themeColor="background1" w:themeShade="80"/>
          <w:sz w:val="22"/>
          <w:szCs w:val="22"/>
          <w:lang w:val="en-GB"/>
        </w:rPr>
        <w:t xml:space="preserve"> that it is possible for the DGF to delegate its powers to an authorized officer or person. </w:t>
      </w:r>
      <w:r w:rsidR="0002510E">
        <w:rPr>
          <w:rFonts w:ascii="Avenir Next" w:hAnsi="Avenir Next" w:cs="Arial"/>
          <w:color w:val="808080" w:themeColor="background1" w:themeShade="80"/>
          <w:sz w:val="22"/>
          <w:szCs w:val="22"/>
          <w:lang w:val="en-GB"/>
        </w:rPr>
        <w:t xml:space="preserve">It </w:t>
      </w:r>
      <w:r w:rsidR="00B24E1B">
        <w:rPr>
          <w:rFonts w:ascii="Avenir Next" w:hAnsi="Avenir Next" w:cs="Arial"/>
          <w:color w:val="808080" w:themeColor="background1" w:themeShade="80"/>
          <w:sz w:val="22"/>
          <w:szCs w:val="22"/>
          <w:lang w:val="en-GB"/>
        </w:rPr>
        <w:t xml:space="preserve">is </w:t>
      </w:r>
      <w:r w:rsidR="00B25BF1">
        <w:rPr>
          <w:rFonts w:ascii="Avenir Next" w:hAnsi="Avenir Next" w:cs="Arial"/>
          <w:color w:val="808080" w:themeColor="background1" w:themeShade="80"/>
          <w:sz w:val="22"/>
          <w:szCs w:val="22"/>
          <w:lang w:val="en-GB"/>
        </w:rPr>
        <w:t>stated</w:t>
      </w:r>
      <w:r w:rsidR="0002510E">
        <w:rPr>
          <w:rFonts w:ascii="Avenir Next" w:hAnsi="Avenir Next" w:cs="Arial"/>
          <w:color w:val="808080" w:themeColor="background1" w:themeShade="80"/>
          <w:sz w:val="22"/>
          <w:szCs w:val="22"/>
          <w:lang w:val="en-GB"/>
        </w:rPr>
        <w:t xml:space="preserve"> that the authorized officer is appointed to ‘ensure’ the bank’s withdrawal from the market in the course of liquidation</w:t>
      </w:r>
      <w:r w:rsidR="00506A03">
        <w:rPr>
          <w:rFonts w:ascii="Avenir Next" w:hAnsi="Avenir Next" w:cs="Arial"/>
          <w:color w:val="808080" w:themeColor="background1" w:themeShade="80"/>
          <w:sz w:val="22"/>
          <w:szCs w:val="22"/>
          <w:lang w:val="en-GB"/>
        </w:rPr>
        <w:t xml:space="preserve"> (article 2(1)(17) of the DGF Law)</w:t>
      </w:r>
      <w:r w:rsidR="0002510E">
        <w:rPr>
          <w:rFonts w:ascii="Avenir Next" w:hAnsi="Avenir Next" w:cs="Arial"/>
          <w:color w:val="808080" w:themeColor="background1" w:themeShade="80"/>
          <w:sz w:val="22"/>
          <w:szCs w:val="22"/>
          <w:lang w:val="en-GB"/>
        </w:rPr>
        <w:t xml:space="preserve">. </w:t>
      </w:r>
      <w:r w:rsidR="00676110">
        <w:rPr>
          <w:rFonts w:ascii="Avenir Next" w:hAnsi="Avenir Next" w:cs="Arial"/>
          <w:color w:val="808080" w:themeColor="background1" w:themeShade="80"/>
          <w:sz w:val="22"/>
          <w:szCs w:val="22"/>
          <w:lang w:val="en-GB"/>
        </w:rPr>
        <w:t>Article 35(1) set</w:t>
      </w:r>
      <w:r w:rsidR="00E278BF">
        <w:rPr>
          <w:rFonts w:ascii="Avenir Next" w:hAnsi="Avenir Next" w:cs="Arial"/>
          <w:color w:val="808080" w:themeColor="background1" w:themeShade="80"/>
          <w:sz w:val="22"/>
          <w:szCs w:val="22"/>
          <w:lang w:val="en-GB"/>
        </w:rPr>
        <w:t xml:space="preserve">s forth </w:t>
      </w:r>
      <w:r w:rsidR="00437E68">
        <w:rPr>
          <w:rFonts w:ascii="Avenir Next" w:hAnsi="Avenir Next" w:cs="Arial"/>
          <w:color w:val="808080" w:themeColor="background1" w:themeShade="80"/>
          <w:sz w:val="22"/>
          <w:szCs w:val="22"/>
          <w:lang w:val="en-GB"/>
        </w:rPr>
        <w:t xml:space="preserve">the requirements to be met with respect to high professional and moral qualities of the authorized officer. </w:t>
      </w:r>
      <w:r w:rsidR="008646FA">
        <w:rPr>
          <w:rFonts w:ascii="Avenir Next" w:hAnsi="Avenir Next" w:cs="Arial"/>
          <w:color w:val="808080" w:themeColor="background1" w:themeShade="80"/>
          <w:sz w:val="22"/>
          <w:szCs w:val="22"/>
          <w:lang w:val="en-GB"/>
        </w:rPr>
        <w:t xml:space="preserve">As </w:t>
      </w:r>
      <w:r w:rsidR="005C0D70">
        <w:rPr>
          <w:rFonts w:ascii="Avenir Next" w:hAnsi="Avenir Next" w:cs="Arial"/>
          <w:color w:val="808080" w:themeColor="background1" w:themeShade="80"/>
          <w:sz w:val="22"/>
          <w:szCs w:val="22"/>
          <w:lang w:val="en-GB"/>
        </w:rPr>
        <w:t>mentioned</w:t>
      </w:r>
      <w:r w:rsidR="008646FA">
        <w:rPr>
          <w:rFonts w:ascii="Avenir Next" w:hAnsi="Avenir Next" w:cs="Arial"/>
          <w:color w:val="808080" w:themeColor="background1" w:themeShade="80"/>
          <w:sz w:val="22"/>
          <w:szCs w:val="22"/>
          <w:lang w:val="en-GB"/>
        </w:rPr>
        <w:t xml:space="preserve"> in the DGF Law, </w:t>
      </w:r>
      <w:r w:rsidR="00657FD2">
        <w:rPr>
          <w:rFonts w:ascii="Avenir Next" w:hAnsi="Avenir Next" w:cs="Arial"/>
          <w:color w:val="808080" w:themeColor="background1" w:themeShade="80"/>
          <w:sz w:val="22"/>
          <w:szCs w:val="22"/>
          <w:lang w:val="en-GB"/>
        </w:rPr>
        <w:t>“</w:t>
      </w:r>
      <w:r w:rsidR="008646FA">
        <w:rPr>
          <w:rFonts w:ascii="Avenir Next" w:hAnsi="Avenir Next" w:cs="Arial"/>
          <w:color w:val="808080" w:themeColor="background1" w:themeShade="80"/>
          <w:sz w:val="22"/>
          <w:szCs w:val="22"/>
          <w:lang w:val="en-GB"/>
        </w:rPr>
        <w:t>[o]</w:t>
      </w:r>
      <w:r w:rsidR="008646FA" w:rsidRPr="008646FA">
        <w:rPr>
          <w:rFonts w:ascii="Avenir Next" w:hAnsi="Avenir Next" w:cs="Arial"/>
          <w:color w:val="808080" w:themeColor="background1" w:themeShade="80"/>
          <w:sz w:val="22"/>
          <w:szCs w:val="22"/>
          <w:lang w:val="en-GB"/>
        </w:rPr>
        <w:t>nce appointed, the authorised officer is accountable to the DGF for their actions and may exercise the powers delegated to them by the DGF in pursuance of the bank’s liquidation.</w:t>
      </w:r>
      <w:r w:rsidR="00657FD2">
        <w:rPr>
          <w:rFonts w:ascii="Avenir Next" w:hAnsi="Avenir Next" w:cs="Arial"/>
          <w:color w:val="808080" w:themeColor="background1" w:themeShade="80"/>
          <w:sz w:val="22"/>
          <w:szCs w:val="22"/>
          <w:lang w:val="en-GB"/>
        </w:rPr>
        <w:t>”</w:t>
      </w:r>
    </w:p>
    <w:p w14:paraId="0CBC7489" w14:textId="552EDBB0" w:rsidR="00344761" w:rsidRPr="00344761" w:rsidRDefault="004E3DBE" w:rsidP="0034476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Acco</w:t>
      </w:r>
      <w:r w:rsidR="007D3118">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ding to the facts of the case, the DGF commenced liquidation proceedings</w:t>
      </w:r>
      <w:r w:rsidR="00FC365B">
        <w:rPr>
          <w:rFonts w:ascii="Avenir Next" w:hAnsi="Avenir Next" w:cs="Arial"/>
          <w:color w:val="808080" w:themeColor="background1" w:themeShade="80"/>
          <w:sz w:val="22"/>
          <w:szCs w:val="22"/>
          <w:lang w:val="en-GB"/>
        </w:rPr>
        <w:t xml:space="preserve"> </w:t>
      </w:r>
      <w:r w:rsidR="00811033">
        <w:rPr>
          <w:rFonts w:ascii="Avenir Next" w:hAnsi="Avenir Next" w:cs="Arial"/>
          <w:color w:val="808080" w:themeColor="background1" w:themeShade="80"/>
          <w:sz w:val="22"/>
          <w:szCs w:val="22"/>
          <w:lang w:val="en-GB"/>
        </w:rPr>
        <w:t xml:space="preserve">on </w:t>
      </w:r>
      <w:r>
        <w:rPr>
          <w:rFonts w:ascii="Avenir Next" w:hAnsi="Avenir Next" w:cs="Arial"/>
          <w:color w:val="808080" w:themeColor="background1" w:themeShade="80"/>
          <w:sz w:val="22"/>
          <w:szCs w:val="22"/>
          <w:lang w:val="en-GB"/>
        </w:rPr>
        <w:t>1</w:t>
      </w:r>
      <w:r w:rsidR="00811033">
        <w:rPr>
          <w:rFonts w:ascii="Avenir Next" w:hAnsi="Avenir Next" w:cs="Arial"/>
          <w:color w:val="808080" w:themeColor="background1" w:themeShade="80"/>
          <w:sz w:val="22"/>
          <w:szCs w:val="22"/>
          <w:lang w:val="en-GB"/>
        </w:rPr>
        <w:t>8</w:t>
      </w:r>
      <w:r w:rsidR="0034476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December 2015, </w:t>
      </w:r>
      <w:r w:rsidR="00811033">
        <w:rPr>
          <w:rFonts w:ascii="Avenir Next" w:hAnsi="Avenir Next" w:cs="Arial"/>
          <w:color w:val="808080" w:themeColor="background1" w:themeShade="80"/>
          <w:sz w:val="22"/>
          <w:szCs w:val="22"/>
          <w:lang w:val="en-GB"/>
        </w:rPr>
        <w:t xml:space="preserve">after </w:t>
      </w:r>
      <w:r>
        <w:rPr>
          <w:rFonts w:ascii="Avenir Next" w:hAnsi="Avenir Next" w:cs="Arial"/>
          <w:color w:val="808080" w:themeColor="background1" w:themeShade="80"/>
          <w:sz w:val="22"/>
          <w:szCs w:val="22"/>
          <w:lang w:val="en-GB"/>
        </w:rPr>
        <w:t>notification of the NB’s decision to revoke the bank’s license</w:t>
      </w:r>
      <w:r w:rsidR="007D3118">
        <w:rPr>
          <w:rFonts w:ascii="Avenir Next" w:hAnsi="Avenir Next" w:cs="Arial"/>
          <w:color w:val="808080" w:themeColor="background1" w:themeShade="80"/>
          <w:sz w:val="22"/>
          <w:szCs w:val="22"/>
          <w:lang w:val="en-GB"/>
        </w:rPr>
        <w:t>.</w:t>
      </w:r>
      <w:r w:rsidR="00435D7B">
        <w:rPr>
          <w:rFonts w:ascii="Avenir Next" w:hAnsi="Avenir Next" w:cs="Arial"/>
          <w:color w:val="808080" w:themeColor="background1" w:themeShade="80"/>
          <w:sz w:val="22"/>
          <w:szCs w:val="22"/>
          <w:lang w:val="en-GB"/>
        </w:rPr>
        <w:t xml:space="preserve"> </w:t>
      </w:r>
      <w:r w:rsidR="0029575C">
        <w:rPr>
          <w:rFonts w:ascii="Avenir Next" w:hAnsi="Avenir Next" w:cs="Arial"/>
          <w:color w:val="808080" w:themeColor="background1" w:themeShade="80"/>
          <w:sz w:val="22"/>
          <w:szCs w:val="22"/>
          <w:lang w:val="en-GB"/>
        </w:rPr>
        <w:t>T</w:t>
      </w:r>
      <w:r w:rsidR="00811033">
        <w:rPr>
          <w:rFonts w:ascii="Avenir Next" w:hAnsi="Avenir Next" w:cs="Arial"/>
          <w:color w:val="808080" w:themeColor="background1" w:themeShade="80"/>
          <w:sz w:val="22"/>
          <w:szCs w:val="22"/>
          <w:lang w:val="en-GB"/>
        </w:rPr>
        <w:t xml:space="preserve">he DGF appointed </w:t>
      </w:r>
      <w:r w:rsidR="00435D7B">
        <w:rPr>
          <w:rFonts w:ascii="Avenir Next" w:hAnsi="Avenir Next" w:cs="Arial"/>
          <w:color w:val="808080" w:themeColor="background1" w:themeShade="80"/>
          <w:sz w:val="22"/>
          <w:szCs w:val="22"/>
          <w:lang w:val="en-GB"/>
        </w:rPr>
        <w:t>Ms. C</w:t>
      </w:r>
      <w:r w:rsidR="00344761">
        <w:rPr>
          <w:rFonts w:ascii="Avenir Next" w:hAnsi="Avenir Next" w:cs="Arial"/>
          <w:color w:val="808080" w:themeColor="background1" w:themeShade="80"/>
          <w:sz w:val="22"/>
          <w:szCs w:val="22"/>
          <w:lang w:val="en-GB"/>
        </w:rPr>
        <w:t xml:space="preserve"> </w:t>
      </w:r>
      <w:r w:rsidR="00435D7B">
        <w:rPr>
          <w:rFonts w:ascii="Avenir Next" w:hAnsi="Avenir Next" w:cs="Arial"/>
          <w:color w:val="808080" w:themeColor="background1" w:themeShade="80"/>
          <w:sz w:val="22"/>
          <w:szCs w:val="22"/>
          <w:lang w:val="en-GB"/>
        </w:rPr>
        <w:t xml:space="preserve">as authorized officer </w:t>
      </w:r>
      <w:r w:rsidR="0029575C">
        <w:rPr>
          <w:rFonts w:ascii="Avenir Next" w:hAnsi="Avenir Next" w:cs="Arial"/>
          <w:color w:val="808080" w:themeColor="background1" w:themeShade="80"/>
          <w:sz w:val="22"/>
          <w:szCs w:val="22"/>
          <w:lang w:val="en-GB"/>
        </w:rPr>
        <w:t>and</w:t>
      </w:r>
      <w:r w:rsidR="0020785A">
        <w:rPr>
          <w:rFonts w:ascii="Avenir Next" w:hAnsi="Avenir Next" w:cs="Arial"/>
          <w:color w:val="808080" w:themeColor="background1" w:themeShade="80"/>
          <w:sz w:val="22"/>
          <w:szCs w:val="22"/>
          <w:lang w:val="en-GB"/>
        </w:rPr>
        <w:t xml:space="preserve"> </w:t>
      </w:r>
      <w:r w:rsidR="00435D7B">
        <w:rPr>
          <w:rFonts w:ascii="Avenir Next" w:hAnsi="Avenir Next" w:cs="Arial"/>
          <w:color w:val="808080" w:themeColor="background1" w:themeShade="80"/>
          <w:sz w:val="22"/>
          <w:szCs w:val="22"/>
          <w:lang w:val="en-GB"/>
        </w:rPr>
        <w:t xml:space="preserve">she was </w:t>
      </w:r>
      <w:r w:rsidR="0020785A">
        <w:rPr>
          <w:rFonts w:ascii="Avenir Next" w:hAnsi="Avenir Next" w:cs="Arial"/>
          <w:color w:val="808080" w:themeColor="background1" w:themeShade="80"/>
          <w:sz w:val="22"/>
          <w:szCs w:val="22"/>
          <w:lang w:val="en-GB"/>
        </w:rPr>
        <w:t xml:space="preserve">subsequently </w:t>
      </w:r>
      <w:r w:rsidR="00435D7B">
        <w:rPr>
          <w:rFonts w:ascii="Avenir Next" w:hAnsi="Avenir Next" w:cs="Arial"/>
          <w:color w:val="808080" w:themeColor="background1" w:themeShade="80"/>
          <w:sz w:val="22"/>
          <w:szCs w:val="22"/>
          <w:lang w:val="en-GB"/>
        </w:rPr>
        <w:t>substituted by Ms. G</w:t>
      </w:r>
      <w:r w:rsidR="008D634F">
        <w:rPr>
          <w:rFonts w:ascii="Avenir Next" w:hAnsi="Avenir Next" w:cs="Arial"/>
          <w:color w:val="808080" w:themeColor="background1" w:themeShade="80"/>
          <w:sz w:val="22"/>
          <w:szCs w:val="22"/>
          <w:lang w:val="en-GB"/>
        </w:rPr>
        <w:t>. That</w:t>
      </w:r>
      <w:r w:rsidR="00344761">
        <w:rPr>
          <w:rFonts w:ascii="Avenir Next" w:hAnsi="Avenir Next" w:cs="Arial"/>
          <w:color w:val="808080" w:themeColor="background1" w:themeShade="80"/>
          <w:sz w:val="22"/>
          <w:szCs w:val="22"/>
          <w:lang w:val="en-GB"/>
        </w:rPr>
        <w:t xml:space="preserve"> </w:t>
      </w:r>
      <w:r w:rsidR="008D634F">
        <w:rPr>
          <w:rFonts w:ascii="Avenir Next" w:hAnsi="Avenir Next" w:cs="Arial"/>
          <w:color w:val="808080" w:themeColor="background1" w:themeShade="80"/>
          <w:sz w:val="22"/>
          <w:szCs w:val="22"/>
          <w:lang w:val="en-GB"/>
        </w:rPr>
        <w:t>appointment took effect on 17 August 202</w:t>
      </w:r>
      <w:r w:rsidR="00583153">
        <w:rPr>
          <w:rFonts w:ascii="Avenir Next" w:hAnsi="Avenir Next" w:cs="Arial"/>
          <w:color w:val="808080" w:themeColor="background1" w:themeShade="80"/>
          <w:sz w:val="22"/>
          <w:szCs w:val="22"/>
          <w:lang w:val="en-GB"/>
        </w:rPr>
        <w:t>0</w:t>
      </w:r>
      <w:r w:rsidR="001536FF">
        <w:rPr>
          <w:rFonts w:ascii="Avenir Next" w:hAnsi="Avenir Next" w:cs="Arial"/>
          <w:color w:val="808080" w:themeColor="background1" w:themeShade="80"/>
          <w:sz w:val="22"/>
          <w:szCs w:val="22"/>
          <w:lang w:val="en-GB"/>
        </w:rPr>
        <w:t xml:space="preserve">. </w:t>
      </w:r>
      <w:r w:rsidR="00016F26">
        <w:rPr>
          <w:rFonts w:ascii="Avenir Next" w:hAnsi="Avenir Next" w:cs="Arial"/>
          <w:color w:val="808080" w:themeColor="background1" w:themeShade="80"/>
          <w:sz w:val="22"/>
          <w:szCs w:val="22"/>
          <w:lang w:val="en-GB"/>
        </w:rPr>
        <w:t xml:space="preserve">The </w:t>
      </w:r>
      <w:r w:rsidR="003117B1">
        <w:rPr>
          <w:rFonts w:ascii="Avenir Next" w:hAnsi="Avenir Next" w:cs="Arial"/>
          <w:color w:val="808080" w:themeColor="background1" w:themeShade="80"/>
          <w:sz w:val="22"/>
          <w:szCs w:val="22"/>
          <w:lang w:val="en-GB"/>
        </w:rPr>
        <w:t>D</w:t>
      </w:r>
      <w:r w:rsidR="00C224E7">
        <w:rPr>
          <w:rFonts w:ascii="Avenir Next" w:hAnsi="Avenir Next" w:cs="Arial"/>
          <w:color w:val="808080" w:themeColor="background1" w:themeShade="80"/>
          <w:sz w:val="22"/>
          <w:szCs w:val="22"/>
          <w:lang w:val="en-GB"/>
        </w:rPr>
        <w:t>ecision</w:t>
      </w:r>
      <w:r w:rsidR="00014311">
        <w:rPr>
          <w:rFonts w:ascii="Avenir Next" w:hAnsi="Avenir Next" w:cs="Arial"/>
          <w:color w:val="808080" w:themeColor="background1" w:themeShade="80"/>
          <w:sz w:val="22"/>
          <w:szCs w:val="22"/>
          <w:lang w:val="en-GB"/>
        </w:rPr>
        <w:t xml:space="preserve"> of the Executive Board of the Directors of the DGF</w:t>
      </w:r>
      <w:r w:rsidR="00344761">
        <w:rPr>
          <w:rFonts w:ascii="Avenir Next" w:hAnsi="Avenir Next" w:cs="Arial"/>
          <w:color w:val="808080" w:themeColor="background1" w:themeShade="80"/>
          <w:sz w:val="22"/>
          <w:szCs w:val="22"/>
          <w:lang w:val="en-GB"/>
        </w:rPr>
        <w:t xml:space="preserve"> </w:t>
      </w:r>
      <w:r w:rsidR="00E328E1">
        <w:rPr>
          <w:rFonts w:ascii="Avenir Next" w:hAnsi="Avenir Next" w:cs="Arial"/>
          <w:color w:val="808080" w:themeColor="background1" w:themeShade="80"/>
          <w:sz w:val="22"/>
          <w:szCs w:val="22"/>
          <w:lang w:val="en-GB"/>
        </w:rPr>
        <w:t xml:space="preserve">(‘Resolution 1513’) </w:t>
      </w:r>
      <w:r w:rsidR="007C1FE0">
        <w:rPr>
          <w:rFonts w:ascii="Avenir Next" w:hAnsi="Avenir Next" w:cs="Arial"/>
          <w:color w:val="808080" w:themeColor="background1" w:themeShade="80"/>
          <w:sz w:val="22"/>
          <w:szCs w:val="22"/>
          <w:lang w:val="en-GB"/>
        </w:rPr>
        <w:t>clarifies</w:t>
      </w:r>
      <w:r w:rsidR="00014311">
        <w:rPr>
          <w:rFonts w:ascii="Avenir Next" w:hAnsi="Avenir Next" w:cs="Arial"/>
          <w:color w:val="808080" w:themeColor="background1" w:themeShade="80"/>
          <w:sz w:val="22"/>
          <w:szCs w:val="22"/>
          <w:lang w:val="en-GB"/>
        </w:rPr>
        <w:t xml:space="preserve"> </w:t>
      </w:r>
      <w:r w:rsidR="00E328E1">
        <w:rPr>
          <w:rFonts w:ascii="Avenir Next" w:hAnsi="Avenir Next" w:cs="Arial"/>
          <w:color w:val="808080" w:themeColor="background1" w:themeShade="80"/>
          <w:sz w:val="22"/>
          <w:szCs w:val="22"/>
          <w:lang w:val="en-GB"/>
        </w:rPr>
        <w:t xml:space="preserve">that </w:t>
      </w:r>
      <w:r w:rsidR="000511B0">
        <w:rPr>
          <w:rFonts w:ascii="Avenir Next" w:hAnsi="Avenir Next" w:cs="Arial"/>
          <w:color w:val="808080" w:themeColor="background1" w:themeShade="80"/>
          <w:sz w:val="22"/>
          <w:szCs w:val="22"/>
          <w:lang w:val="en-GB"/>
        </w:rPr>
        <w:t xml:space="preserve">all liquidation powers are delegated to </w:t>
      </w:r>
      <w:r w:rsidR="004C2797">
        <w:rPr>
          <w:rFonts w:ascii="Avenir Next" w:hAnsi="Avenir Next" w:cs="Arial"/>
          <w:color w:val="808080" w:themeColor="background1" w:themeShade="80"/>
          <w:sz w:val="22"/>
          <w:szCs w:val="22"/>
          <w:lang w:val="en-GB"/>
        </w:rPr>
        <w:t>Ms. G</w:t>
      </w:r>
      <w:r w:rsidR="001D7BDC">
        <w:rPr>
          <w:rFonts w:ascii="Avenir Next" w:hAnsi="Avenir Next" w:cs="Arial"/>
          <w:color w:val="808080" w:themeColor="background1" w:themeShade="80"/>
          <w:sz w:val="22"/>
          <w:szCs w:val="22"/>
          <w:lang w:val="en-GB"/>
        </w:rPr>
        <w:t xml:space="preserve">. That </w:t>
      </w:r>
      <w:r w:rsidR="001A1B6D">
        <w:rPr>
          <w:rFonts w:ascii="Avenir Next" w:hAnsi="Avenir Next" w:cs="Arial"/>
          <w:color w:val="808080" w:themeColor="background1" w:themeShade="80"/>
          <w:sz w:val="22"/>
          <w:szCs w:val="22"/>
          <w:lang w:val="en-GB"/>
        </w:rPr>
        <w:t>decision</w:t>
      </w:r>
      <w:r w:rsidR="00134EDD">
        <w:rPr>
          <w:rFonts w:ascii="Avenir Next" w:hAnsi="Avenir Next" w:cs="Arial"/>
          <w:color w:val="808080" w:themeColor="background1" w:themeShade="80"/>
          <w:sz w:val="22"/>
          <w:szCs w:val="22"/>
          <w:lang w:val="en-GB"/>
        </w:rPr>
        <w:t xml:space="preserve"> mak</w:t>
      </w:r>
      <w:r w:rsidR="001D7BDC">
        <w:rPr>
          <w:rFonts w:ascii="Avenir Next" w:hAnsi="Avenir Next" w:cs="Arial"/>
          <w:color w:val="808080" w:themeColor="background1" w:themeShade="80"/>
          <w:sz w:val="22"/>
          <w:szCs w:val="22"/>
          <w:lang w:val="en-GB"/>
        </w:rPr>
        <w:t>es</w:t>
      </w:r>
      <w:r w:rsidR="00344761">
        <w:rPr>
          <w:rFonts w:ascii="Avenir Next" w:hAnsi="Avenir Next" w:cs="Arial"/>
          <w:color w:val="808080" w:themeColor="background1" w:themeShade="80"/>
          <w:sz w:val="22"/>
          <w:szCs w:val="22"/>
          <w:lang w:val="en-GB"/>
        </w:rPr>
        <w:t xml:space="preserve"> </w:t>
      </w:r>
      <w:r w:rsidR="00134EDD">
        <w:rPr>
          <w:rFonts w:ascii="Avenir Next" w:hAnsi="Avenir Next" w:cs="Arial"/>
          <w:color w:val="808080" w:themeColor="background1" w:themeShade="80"/>
          <w:sz w:val="22"/>
          <w:szCs w:val="22"/>
          <w:lang w:val="en-GB"/>
        </w:rPr>
        <w:t xml:space="preserve">explicit reference to </w:t>
      </w:r>
      <w:r w:rsidR="004C2797">
        <w:rPr>
          <w:rFonts w:ascii="Avenir Next" w:hAnsi="Avenir Next" w:cs="Arial"/>
          <w:color w:val="808080" w:themeColor="background1" w:themeShade="80"/>
          <w:sz w:val="22"/>
          <w:szCs w:val="22"/>
          <w:lang w:val="en-GB"/>
        </w:rPr>
        <w:t>specific</w:t>
      </w:r>
      <w:r w:rsidR="00134EDD">
        <w:rPr>
          <w:rFonts w:ascii="Avenir Next" w:hAnsi="Avenir Next" w:cs="Arial"/>
          <w:color w:val="808080" w:themeColor="background1" w:themeShade="80"/>
          <w:sz w:val="22"/>
          <w:szCs w:val="22"/>
          <w:lang w:val="en-GB"/>
        </w:rPr>
        <w:t xml:space="preserve"> </w:t>
      </w:r>
      <w:r w:rsidR="004C2797">
        <w:rPr>
          <w:rFonts w:ascii="Avenir Next" w:hAnsi="Avenir Next" w:cs="Arial"/>
          <w:color w:val="808080" w:themeColor="background1" w:themeShade="80"/>
          <w:sz w:val="22"/>
          <w:szCs w:val="22"/>
          <w:lang w:val="en-GB"/>
        </w:rPr>
        <w:t xml:space="preserve">duties and </w:t>
      </w:r>
      <w:r w:rsidR="00134EDD">
        <w:rPr>
          <w:rFonts w:ascii="Avenir Next" w:hAnsi="Avenir Next" w:cs="Arial"/>
          <w:color w:val="808080" w:themeColor="background1" w:themeShade="80"/>
          <w:sz w:val="22"/>
          <w:szCs w:val="22"/>
          <w:lang w:val="en-GB"/>
        </w:rPr>
        <w:t>articles of the DGF Law.</w:t>
      </w:r>
      <w:r w:rsidR="004C2797">
        <w:rPr>
          <w:rFonts w:ascii="Avenir Next" w:hAnsi="Avenir Next" w:cs="Arial"/>
          <w:color w:val="808080" w:themeColor="background1" w:themeShade="80"/>
          <w:sz w:val="22"/>
          <w:szCs w:val="22"/>
          <w:lang w:val="en-GB"/>
        </w:rPr>
        <w:t xml:space="preserve"> </w:t>
      </w:r>
      <w:r w:rsidR="00546B7E">
        <w:rPr>
          <w:rFonts w:ascii="Avenir Next" w:hAnsi="Avenir Next" w:cs="Arial"/>
          <w:color w:val="808080" w:themeColor="background1" w:themeShade="80"/>
          <w:sz w:val="22"/>
          <w:szCs w:val="22"/>
          <w:lang w:val="en-GB"/>
        </w:rPr>
        <w:t xml:space="preserve">Resolution 1513 goes on excluding </w:t>
      </w:r>
      <w:r w:rsidR="00087A5C">
        <w:rPr>
          <w:rFonts w:ascii="Avenir Next" w:hAnsi="Avenir Next" w:cs="Arial"/>
          <w:color w:val="808080" w:themeColor="background1" w:themeShade="80"/>
          <w:sz w:val="22"/>
          <w:szCs w:val="22"/>
          <w:lang w:val="en-GB"/>
        </w:rPr>
        <w:t>“</w:t>
      </w:r>
      <w:r w:rsidR="00344761" w:rsidRPr="00344761">
        <w:rPr>
          <w:rFonts w:ascii="Avenir Next" w:hAnsi="Avenir Next" w:cs="Arial"/>
          <w:color w:val="808080" w:themeColor="background1" w:themeShade="80"/>
          <w:sz w:val="22"/>
          <w:szCs w:val="22"/>
          <w:lang w:val="en-GB"/>
        </w:rPr>
        <w:t>from Ms G’s authority the power to claim damages from a related party of the Bank, the power to</w:t>
      </w:r>
      <w:r w:rsidR="00344761">
        <w:rPr>
          <w:rFonts w:ascii="Avenir Next" w:hAnsi="Avenir Next" w:cs="Arial"/>
          <w:color w:val="808080" w:themeColor="background1" w:themeShade="80"/>
          <w:sz w:val="22"/>
          <w:szCs w:val="22"/>
          <w:lang w:val="en-GB"/>
        </w:rPr>
        <w:t xml:space="preserve"> </w:t>
      </w:r>
      <w:r w:rsidR="00344761" w:rsidRPr="00344761">
        <w:rPr>
          <w:rFonts w:ascii="Avenir Next" w:hAnsi="Avenir Next" w:cs="Arial"/>
          <w:color w:val="808080" w:themeColor="background1" w:themeShade="80"/>
          <w:sz w:val="22"/>
          <w:szCs w:val="22"/>
          <w:lang w:val="en-GB"/>
        </w:rPr>
        <w:t>make a claim against a non-banking financial institution that raised money as loans or deposits from</w:t>
      </w:r>
      <w:r w:rsidR="00344761">
        <w:rPr>
          <w:rFonts w:ascii="Avenir Next" w:hAnsi="Avenir Next" w:cs="Arial"/>
          <w:color w:val="808080" w:themeColor="background1" w:themeShade="80"/>
          <w:sz w:val="22"/>
          <w:szCs w:val="22"/>
          <w:lang w:val="en-GB"/>
        </w:rPr>
        <w:t xml:space="preserve"> </w:t>
      </w:r>
      <w:r w:rsidR="00344761" w:rsidRPr="00344761">
        <w:rPr>
          <w:rFonts w:ascii="Avenir Next" w:hAnsi="Avenir Next" w:cs="Arial"/>
          <w:color w:val="808080" w:themeColor="background1" w:themeShade="80"/>
          <w:sz w:val="22"/>
          <w:szCs w:val="22"/>
          <w:lang w:val="en-GB"/>
        </w:rPr>
        <w:t>individuals, and the power to arrange for the sale of the Bank’s assets. Each of the excluded powers</w:t>
      </w:r>
      <w:r w:rsidR="00344761">
        <w:rPr>
          <w:rFonts w:ascii="Avenir Next" w:hAnsi="Avenir Next" w:cs="Arial"/>
          <w:color w:val="808080" w:themeColor="background1" w:themeShade="80"/>
          <w:sz w:val="22"/>
          <w:szCs w:val="22"/>
          <w:lang w:val="en-GB"/>
        </w:rPr>
        <w:t xml:space="preserve"> </w:t>
      </w:r>
      <w:r w:rsidR="00344761" w:rsidRPr="00344761">
        <w:rPr>
          <w:rFonts w:ascii="Avenir Next" w:hAnsi="Avenir Next" w:cs="Arial"/>
          <w:color w:val="808080" w:themeColor="background1" w:themeShade="80"/>
          <w:sz w:val="22"/>
          <w:szCs w:val="22"/>
          <w:lang w:val="en-GB"/>
        </w:rPr>
        <w:t>remains vested in the DGF as the Bank’s formally appointed liquidator.</w:t>
      </w:r>
      <w:r w:rsidR="00087A5C">
        <w:rPr>
          <w:rFonts w:ascii="Avenir Next" w:hAnsi="Avenir Next" w:cs="Arial"/>
          <w:color w:val="808080" w:themeColor="background1" w:themeShade="80"/>
          <w:sz w:val="22"/>
          <w:szCs w:val="22"/>
          <w:lang w:val="en-GB"/>
        </w:rPr>
        <w:t>”</w:t>
      </w:r>
    </w:p>
    <w:p w14:paraId="74E8A88F" w14:textId="17545E38" w:rsidR="00977AD8" w:rsidRDefault="00977AD8" w:rsidP="009558DD">
      <w:pPr>
        <w:jc w:val="both"/>
        <w:rPr>
          <w:rFonts w:ascii="Avenir Next" w:hAnsi="Avenir Next" w:cs="Arial"/>
          <w:color w:val="808080" w:themeColor="background1" w:themeShade="80"/>
          <w:sz w:val="22"/>
          <w:szCs w:val="22"/>
          <w:lang w:val="en-GB"/>
        </w:rPr>
      </w:pPr>
    </w:p>
    <w:p w14:paraId="0FF3B8D5" w14:textId="135043AD" w:rsidR="009558DD" w:rsidRDefault="00E57B9A" w:rsidP="00845C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t>
      </w:r>
      <w:r>
        <w:rPr>
          <w:rFonts w:ascii="Avenir Next" w:hAnsi="Avenir Next" w:cs="Arial"/>
          <w:color w:val="808080" w:themeColor="background1" w:themeShade="80"/>
          <w:sz w:val="22"/>
          <w:szCs w:val="22"/>
        </w:rPr>
        <w:t>follows</w:t>
      </w:r>
      <w:r w:rsidRPr="00E57B9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from the above anal</w:t>
      </w:r>
      <w:r w:rsidR="00952820">
        <w:rPr>
          <w:rFonts w:ascii="Avenir Next" w:hAnsi="Avenir Next" w:cs="Arial"/>
          <w:color w:val="808080" w:themeColor="background1" w:themeShade="80"/>
          <w:sz w:val="22"/>
          <w:szCs w:val="22"/>
          <w:lang w:val="en-GB"/>
        </w:rPr>
        <w:t>ysi</w:t>
      </w:r>
      <w:r w:rsidR="003D4A9E">
        <w:rPr>
          <w:rFonts w:ascii="Avenir Next" w:hAnsi="Avenir Next" w:cs="Arial"/>
          <w:color w:val="808080" w:themeColor="background1" w:themeShade="80"/>
          <w:sz w:val="22"/>
          <w:szCs w:val="22"/>
          <w:lang w:val="en-GB"/>
        </w:rPr>
        <w:t xml:space="preserve">s </w:t>
      </w:r>
      <w:r w:rsidR="00E139BB">
        <w:rPr>
          <w:rFonts w:ascii="Avenir Next" w:hAnsi="Avenir Next" w:cs="Arial"/>
          <w:color w:val="808080" w:themeColor="background1" w:themeShade="80"/>
          <w:sz w:val="22"/>
          <w:szCs w:val="22"/>
          <w:lang w:val="en-GB"/>
        </w:rPr>
        <w:t>that</w:t>
      </w:r>
      <w:r w:rsidR="0002510E">
        <w:rPr>
          <w:rFonts w:ascii="Avenir Next" w:hAnsi="Avenir Next" w:cs="Arial"/>
          <w:color w:val="808080" w:themeColor="background1" w:themeShade="80"/>
          <w:sz w:val="22"/>
          <w:szCs w:val="22"/>
          <w:lang w:val="en-GB"/>
        </w:rPr>
        <w:t xml:space="preserve"> </w:t>
      </w:r>
      <w:r w:rsidR="00C80A2F">
        <w:rPr>
          <w:rFonts w:ascii="Avenir Next" w:hAnsi="Avenir Next" w:cs="Arial"/>
          <w:color w:val="808080" w:themeColor="background1" w:themeShade="80"/>
          <w:sz w:val="22"/>
          <w:szCs w:val="22"/>
          <w:lang w:val="en-GB"/>
        </w:rPr>
        <w:t xml:space="preserve">the Applicants maintain quite distinct </w:t>
      </w:r>
      <w:r w:rsidR="005139E6">
        <w:rPr>
          <w:rFonts w:ascii="Avenir Next" w:hAnsi="Avenir Next" w:cs="Arial"/>
          <w:color w:val="808080" w:themeColor="background1" w:themeShade="80"/>
          <w:sz w:val="22"/>
          <w:szCs w:val="22"/>
          <w:lang w:val="en-GB"/>
        </w:rPr>
        <w:t>duties</w:t>
      </w:r>
      <w:r w:rsidR="00C80A2F">
        <w:rPr>
          <w:rFonts w:ascii="Avenir Next" w:hAnsi="Avenir Next" w:cs="Arial"/>
          <w:color w:val="808080" w:themeColor="background1" w:themeShade="80"/>
          <w:sz w:val="22"/>
          <w:szCs w:val="22"/>
          <w:lang w:val="en-GB"/>
        </w:rPr>
        <w:t xml:space="preserve"> in the liquidation procedure</w:t>
      </w:r>
      <w:r w:rsidR="0095127B">
        <w:rPr>
          <w:rFonts w:ascii="Avenir Next" w:hAnsi="Avenir Next" w:cs="Arial"/>
          <w:color w:val="808080" w:themeColor="background1" w:themeShade="80"/>
          <w:sz w:val="22"/>
          <w:szCs w:val="22"/>
          <w:lang w:val="en-GB"/>
        </w:rPr>
        <w:t xml:space="preserve">. Of course, </w:t>
      </w:r>
      <w:r w:rsidR="00C80A2F">
        <w:rPr>
          <w:rFonts w:ascii="Avenir Next" w:hAnsi="Avenir Next" w:cs="Arial"/>
          <w:color w:val="808080" w:themeColor="background1" w:themeShade="80"/>
          <w:sz w:val="22"/>
          <w:szCs w:val="22"/>
          <w:lang w:val="en-GB"/>
        </w:rPr>
        <w:t xml:space="preserve">that should not </w:t>
      </w:r>
      <w:r w:rsidR="00B67625">
        <w:rPr>
          <w:rFonts w:ascii="Avenir Next" w:hAnsi="Avenir Next" w:cs="Arial"/>
          <w:color w:val="808080" w:themeColor="background1" w:themeShade="80"/>
          <w:sz w:val="22"/>
          <w:szCs w:val="22"/>
          <w:lang w:val="en-GB"/>
        </w:rPr>
        <w:t>limit</w:t>
      </w:r>
      <w:r w:rsidR="00C80A2F">
        <w:rPr>
          <w:rFonts w:ascii="Avenir Next" w:hAnsi="Avenir Next" w:cs="Arial"/>
          <w:color w:val="808080" w:themeColor="background1" w:themeShade="80"/>
          <w:sz w:val="22"/>
          <w:szCs w:val="22"/>
          <w:lang w:val="en-GB"/>
        </w:rPr>
        <w:t xml:space="preserve"> the </w:t>
      </w:r>
      <w:r w:rsidR="005139E6">
        <w:rPr>
          <w:rFonts w:ascii="Avenir Next" w:hAnsi="Avenir Next" w:cs="Arial"/>
          <w:color w:val="808080" w:themeColor="background1" w:themeShade="80"/>
          <w:sz w:val="22"/>
          <w:szCs w:val="22"/>
          <w:lang w:val="en-GB"/>
        </w:rPr>
        <w:t>court</w:t>
      </w:r>
      <w:r w:rsidR="00E57E83">
        <w:rPr>
          <w:rFonts w:ascii="Avenir Next" w:hAnsi="Avenir Next" w:cs="Arial"/>
          <w:color w:val="808080" w:themeColor="background1" w:themeShade="80"/>
          <w:sz w:val="22"/>
          <w:szCs w:val="22"/>
          <w:lang w:val="en-GB"/>
        </w:rPr>
        <w:t>’s consideration</w:t>
      </w:r>
      <w:r w:rsidR="00E139BB">
        <w:rPr>
          <w:rFonts w:ascii="Avenir Next" w:hAnsi="Avenir Next" w:cs="Arial"/>
          <w:color w:val="808080" w:themeColor="background1" w:themeShade="80"/>
          <w:sz w:val="22"/>
          <w:szCs w:val="22"/>
          <w:lang w:val="en-GB"/>
        </w:rPr>
        <w:t xml:space="preserve"> </w:t>
      </w:r>
      <w:r w:rsidR="00E57E83">
        <w:rPr>
          <w:rFonts w:ascii="Avenir Next" w:hAnsi="Avenir Next" w:cs="Arial"/>
          <w:color w:val="808080" w:themeColor="background1" w:themeShade="80"/>
          <w:sz w:val="22"/>
          <w:szCs w:val="22"/>
          <w:lang w:val="en-GB"/>
        </w:rPr>
        <w:t xml:space="preserve">that the applicants fall </w:t>
      </w:r>
      <w:r w:rsidR="00B67625">
        <w:rPr>
          <w:rFonts w:ascii="Avenir Next" w:hAnsi="Avenir Next" w:cs="Arial"/>
          <w:color w:val="808080" w:themeColor="background1" w:themeShade="80"/>
          <w:sz w:val="22"/>
          <w:szCs w:val="22"/>
          <w:lang w:val="en-GB"/>
        </w:rPr>
        <w:t>within</w:t>
      </w:r>
      <w:r w:rsidR="00E57E83">
        <w:rPr>
          <w:rFonts w:ascii="Avenir Next" w:hAnsi="Avenir Next" w:cs="Arial"/>
          <w:color w:val="808080" w:themeColor="background1" w:themeShade="80"/>
          <w:sz w:val="22"/>
          <w:szCs w:val="22"/>
          <w:lang w:val="en-GB"/>
        </w:rPr>
        <w:t xml:space="preserve"> the description of ‘foreign representative’ </w:t>
      </w:r>
      <w:r w:rsidR="00594447">
        <w:rPr>
          <w:rFonts w:ascii="Avenir Next" w:hAnsi="Avenir Next" w:cs="Arial"/>
          <w:color w:val="808080" w:themeColor="background1" w:themeShade="80"/>
          <w:sz w:val="22"/>
          <w:szCs w:val="22"/>
          <w:lang w:val="en-GB"/>
        </w:rPr>
        <w:t>as defined in</w:t>
      </w:r>
      <w:r w:rsidR="00E57E83">
        <w:rPr>
          <w:rFonts w:ascii="Avenir Next" w:hAnsi="Avenir Next" w:cs="Arial"/>
          <w:color w:val="808080" w:themeColor="background1" w:themeShade="80"/>
          <w:sz w:val="22"/>
          <w:szCs w:val="22"/>
          <w:lang w:val="en-GB"/>
        </w:rPr>
        <w:t xml:space="preserve"> article 2(d) MLCBI. </w:t>
      </w:r>
      <w:r w:rsidR="00845C3D">
        <w:rPr>
          <w:rFonts w:ascii="Avenir Next" w:hAnsi="Avenir Next" w:cs="Arial"/>
          <w:color w:val="808080" w:themeColor="background1" w:themeShade="80"/>
          <w:sz w:val="22"/>
          <w:szCs w:val="22"/>
          <w:lang w:val="en-GB"/>
        </w:rPr>
        <w:t xml:space="preserve">The question of whether the foreign representative is authorized to administer the proceeding is a question to be answered in accordance with applicable law of the State in which the proceeding commenced. It is thus apparent </w:t>
      </w:r>
      <w:r w:rsidR="00594447">
        <w:rPr>
          <w:rFonts w:ascii="Avenir Next" w:hAnsi="Avenir Next" w:cs="Arial"/>
          <w:color w:val="808080" w:themeColor="background1" w:themeShade="80"/>
          <w:sz w:val="22"/>
          <w:szCs w:val="22"/>
          <w:lang w:val="en-GB"/>
        </w:rPr>
        <w:t xml:space="preserve">from the previous assessment </w:t>
      </w:r>
      <w:r w:rsidR="00845C3D">
        <w:rPr>
          <w:rFonts w:ascii="Avenir Next" w:hAnsi="Avenir Next" w:cs="Arial"/>
          <w:color w:val="808080" w:themeColor="background1" w:themeShade="80"/>
          <w:sz w:val="22"/>
          <w:szCs w:val="22"/>
          <w:lang w:val="en-GB"/>
        </w:rPr>
        <w:t xml:space="preserve">that </w:t>
      </w:r>
      <w:r w:rsidR="00E139BB">
        <w:rPr>
          <w:rFonts w:ascii="Avenir Next" w:hAnsi="Avenir Next" w:cs="Arial"/>
          <w:color w:val="808080" w:themeColor="background1" w:themeShade="80"/>
          <w:sz w:val="22"/>
          <w:szCs w:val="22"/>
          <w:lang w:val="en-GB"/>
        </w:rPr>
        <w:t>both Applicants</w:t>
      </w:r>
      <w:r w:rsidR="00F92C31">
        <w:rPr>
          <w:rFonts w:ascii="Avenir Next" w:hAnsi="Avenir Next" w:cs="Arial"/>
          <w:color w:val="808080" w:themeColor="background1" w:themeShade="80"/>
          <w:sz w:val="22"/>
          <w:szCs w:val="22"/>
          <w:lang w:val="en-GB"/>
        </w:rPr>
        <w:t xml:space="preserve"> are authorized to administer the Bank’s liquidation proceeding</w:t>
      </w:r>
      <w:r w:rsidR="007C6A5F">
        <w:rPr>
          <w:rFonts w:ascii="Avenir Next" w:hAnsi="Avenir Next" w:cs="Arial"/>
          <w:color w:val="808080" w:themeColor="background1" w:themeShade="80"/>
          <w:sz w:val="22"/>
          <w:szCs w:val="22"/>
          <w:lang w:val="en-GB"/>
        </w:rPr>
        <w:t xml:space="preserve">. </w:t>
      </w:r>
      <w:r w:rsidR="00F92C31">
        <w:rPr>
          <w:rFonts w:ascii="Avenir Next" w:hAnsi="Avenir Next" w:cs="Arial"/>
          <w:color w:val="808080" w:themeColor="background1" w:themeShade="80"/>
          <w:sz w:val="22"/>
          <w:szCs w:val="22"/>
          <w:lang w:val="en-GB"/>
        </w:rPr>
        <w:t xml:space="preserve">The Applicants </w:t>
      </w:r>
      <w:r w:rsidR="00EE1509">
        <w:rPr>
          <w:rFonts w:ascii="Avenir Next" w:hAnsi="Avenir Next" w:cs="Arial"/>
          <w:color w:val="808080" w:themeColor="background1" w:themeShade="80"/>
          <w:sz w:val="22"/>
          <w:szCs w:val="22"/>
          <w:lang w:val="en-GB"/>
        </w:rPr>
        <w:t xml:space="preserve">have direct access to the courts of this State and thus </w:t>
      </w:r>
      <w:r w:rsidR="00F92C31">
        <w:rPr>
          <w:rFonts w:ascii="Avenir Next" w:hAnsi="Avenir Next" w:cs="Arial"/>
          <w:color w:val="808080" w:themeColor="background1" w:themeShade="80"/>
          <w:sz w:val="22"/>
          <w:szCs w:val="22"/>
          <w:lang w:val="en-GB"/>
        </w:rPr>
        <w:t>have standing to file a recognition application</w:t>
      </w:r>
      <w:r w:rsidR="00845C3D">
        <w:rPr>
          <w:rFonts w:ascii="Avenir Next" w:hAnsi="Avenir Next" w:cs="Arial"/>
          <w:color w:val="808080" w:themeColor="background1" w:themeShade="80"/>
          <w:sz w:val="22"/>
          <w:szCs w:val="22"/>
          <w:lang w:val="en-GB"/>
        </w:rPr>
        <w:t>.</w:t>
      </w:r>
    </w:p>
    <w:p w14:paraId="48954CB4" w14:textId="51885008" w:rsidR="005A7830" w:rsidRDefault="00560672"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conclusion can be supported by recent caselaw emanating from the High Court of England and Wales. </w:t>
      </w:r>
      <w:r w:rsidR="00AC5994">
        <w:rPr>
          <w:rFonts w:ascii="Avenir Next" w:hAnsi="Avenir Next" w:cs="Arial"/>
          <w:color w:val="808080" w:themeColor="background1" w:themeShade="80"/>
          <w:sz w:val="22"/>
          <w:szCs w:val="22"/>
          <w:lang w:val="en-GB"/>
        </w:rPr>
        <w:t>In the ‘PJSC Bank Case’ (</w:t>
      </w:r>
      <w:r w:rsidR="005A7830" w:rsidRPr="00581AF1">
        <w:rPr>
          <w:rFonts w:ascii="Avenir Next" w:hAnsi="Avenir Next" w:cs="Arial"/>
          <w:i/>
          <w:iCs/>
          <w:color w:val="808080" w:themeColor="background1" w:themeShade="80"/>
          <w:sz w:val="22"/>
          <w:szCs w:val="22"/>
          <w:lang w:val="en-GB"/>
        </w:rPr>
        <w:t>Ms Svitlana Vasylivna Groshova (in her capacity as authorised officer of the Deposit Guarantee Fund of Ukraine in respect of the liquidation of PJSC Bank Finance and Credit</w:t>
      </w:r>
      <w:r w:rsidR="006D6D48">
        <w:rPr>
          <w:rFonts w:ascii="Avenir Next" w:hAnsi="Avenir Next" w:cs="Arial"/>
          <w:i/>
          <w:iCs/>
          <w:color w:val="808080" w:themeColor="background1" w:themeShade="80"/>
          <w:sz w:val="22"/>
          <w:szCs w:val="22"/>
          <w:lang w:val="en-GB"/>
        </w:rPr>
        <w:t>) and Deposit Guarantee Fund of Ukraine</w:t>
      </w:r>
      <w:r w:rsidR="005A7830">
        <w:rPr>
          <w:rFonts w:ascii="Avenir Next" w:hAnsi="Avenir Next" w:cs="Arial"/>
          <w:color w:val="808080" w:themeColor="background1" w:themeShade="80"/>
          <w:sz w:val="22"/>
          <w:szCs w:val="22"/>
          <w:lang w:val="en-GB"/>
        </w:rPr>
        <w:t xml:space="preserve"> </w:t>
      </w:r>
      <w:r w:rsidR="00F178A7">
        <w:rPr>
          <w:rFonts w:ascii="Avenir Next" w:hAnsi="Avenir Next" w:cs="Arial"/>
          <w:color w:val="808080" w:themeColor="background1" w:themeShade="80"/>
          <w:sz w:val="22"/>
          <w:szCs w:val="22"/>
          <w:lang w:val="en-GB"/>
        </w:rPr>
        <w:t>[2021] EWHC 1100 (Ch)</w:t>
      </w:r>
      <w:r w:rsidR="00AC5994">
        <w:rPr>
          <w:rFonts w:ascii="Avenir Next" w:hAnsi="Avenir Next" w:cs="Arial"/>
          <w:color w:val="808080" w:themeColor="background1" w:themeShade="80"/>
          <w:sz w:val="22"/>
          <w:szCs w:val="22"/>
          <w:lang w:val="en-GB"/>
        </w:rPr>
        <w:t>)</w:t>
      </w:r>
      <w:r w:rsidR="006D6D4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 accepted that an authorized officer appointed by an independent entity </w:t>
      </w:r>
      <w:r w:rsidR="00EA4299">
        <w:rPr>
          <w:rFonts w:ascii="Avenir Next" w:hAnsi="Avenir Next" w:cs="Arial"/>
          <w:color w:val="808080" w:themeColor="background1" w:themeShade="80"/>
          <w:sz w:val="22"/>
          <w:szCs w:val="22"/>
          <w:lang w:val="en-GB"/>
        </w:rPr>
        <w:t xml:space="preserve">(which was </w:t>
      </w:r>
      <w:r>
        <w:rPr>
          <w:rFonts w:ascii="Avenir Next" w:hAnsi="Avenir Next" w:cs="Arial"/>
          <w:color w:val="808080" w:themeColor="background1" w:themeShade="80"/>
          <w:sz w:val="22"/>
          <w:szCs w:val="22"/>
          <w:lang w:val="en-GB"/>
        </w:rPr>
        <w:t>responsible, among others, for the</w:t>
      </w:r>
      <w:r w:rsidR="007D699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withdrawal of insolvent banks from the market and </w:t>
      </w:r>
      <w:r w:rsidR="00EA4299">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winding down </w:t>
      </w:r>
      <w:r w:rsidR="00EA4299">
        <w:rPr>
          <w:rFonts w:ascii="Avenir Next" w:hAnsi="Avenir Next" w:cs="Arial"/>
          <w:color w:val="808080" w:themeColor="background1" w:themeShade="80"/>
          <w:sz w:val="22"/>
          <w:szCs w:val="22"/>
          <w:lang w:val="en-GB"/>
        </w:rPr>
        <w:t xml:space="preserve">of </w:t>
      </w:r>
      <w:r>
        <w:rPr>
          <w:rFonts w:ascii="Avenir Next" w:hAnsi="Avenir Next" w:cs="Arial"/>
          <w:color w:val="808080" w:themeColor="background1" w:themeShade="80"/>
          <w:sz w:val="22"/>
          <w:szCs w:val="22"/>
          <w:lang w:val="en-GB"/>
        </w:rPr>
        <w:t>their operations via liquidation</w:t>
      </w:r>
      <w:r w:rsidR="00EA4299">
        <w:rPr>
          <w:rFonts w:ascii="Avenir Next" w:hAnsi="Avenir Next" w:cs="Arial"/>
          <w:color w:val="808080" w:themeColor="background1" w:themeShade="80"/>
          <w:sz w:val="22"/>
          <w:szCs w:val="22"/>
          <w:lang w:val="en-GB"/>
        </w:rPr>
        <w:t>)</w:t>
      </w:r>
      <w:r w:rsidR="005F58B6">
        <w:rPr>
          <w:rFonts w:ascii="Avenir Next" w:hAnsi="Avenir Next" w:cs="Arial"/>
          <w:color w:val="808080" w:themeColor="background1" w:themeShade="80"/>
          <w:sz w:val="22"/>
          <w:szCs w:val="22"/>
          <w:lang w:val="en-GB"/>
        </w:rPr>
        <w:t xml:space="preserve"> and </w:t>
      </w:r>
      <w:r w:rsidR="008C7D81">
        <w:rPr>
          <w:rFonts w:ascii="Avenir Next" w:hAnsi="Avenir Next" w:cs="Arial"/>
          <w:color w:val="808080" w:themeColor="background1" w:themeShade="80"/>
          <w:sz w:val="22"/>
          <w:szCs w:val="22"/>
          <w:lang w:val="en-GB"/>
        </w:rPr>
        <w:t>the</w:t>
      </w:r>
      <w:r w:rsidR="005F58B6">
        <w:rPr>
          <w:rFonts w:ascii="Avenir Next" w:hAnsi="Avenir Next" w:cs="Arial"/>
          <w:color w:val="808080" w:themeColor="background1" w:themeShade="80"/>
          <w:sz w:val="22"/>
          <w:szCs w:val="22"/>
          <w:lang w:val="en-GB"/>
        </w:rPr>
        <w:t xml:space="preserve"> independent entity </w:t>
      </w:r>
      <w:r w:rsidR="008C7D81">
        <w:rPr>
          <w:rFonts w:ascii="Avenir Next" w:hAnsi="Avenir Next" w:cs="Arial"/>
          <w:color w:val="808080" w:themeColor="background1" w:themeShade="80"/>
          <w:sz w:val="22"/>
          <w:szCs w:val="22"/>
          <w:lang w:val="en-GB"/>
        </w:rPr>
        <w:t xml:space="preserve">per se </w:t>
      </w:r>
      <w:r w:rsidR="00EA4299">
        <w:rPr>
          <w:rFonts w:ascii="Avenir Next" w:hAnsi="Avenir Next" w:cs="Arial"/>
          <w:color w:val="808080" w:themeColor="background1" w:themeShade="80"/>
          <w:sz w:val="22"/>
          <w:szCs w:val="22"/>
          <w:lang w:val="en-GB"/>
        </w:rPr>
        <w:t xml:space="preserve">(which </w:t>
      </w:r>
      <w:r w:rsidR="008C7D81">
        <w:rPr>
          <w:rFonts w:ascii="Avenir Next" w:hAnsi="Avenir Next" w:cs="Arial"/>
          <w:color w:val="808080" w:themeColor="background1" w:themeShade="80"/>
          <w:sz w:val="22"/>
          <w:szCs w:val="22"/>
          <w:lang w:val="en-GB"/>
        </w:rPr>
        <w:t>assumed</w:t>
      </w:r>
      <w:r w:rsidR="005F58B6">
        <w:rPr>
          <w:rFonts w:ascii="Avenir Next" w:hAnsi="Avenir Next" w:cs="Arial"/>
          <w:color w:val="808080" w:themeColor="background1" w:themeShade="80"/>
          <w:sz w:val="22"/>
          <w:szCs w:val="22"/>
          <w:lang w:val="en-GB"/>
        </w:rPr>
        <w:t xml:space="preserve"> responsibil</w:t>
      </w:r>
      <w:r w:rsidR="0096592C">
        <w:rPr>
          <w:rFonts w:ascii="Avenir Next" w:hAnsi="Avenir Next" w:cs="Arial"/>
          <w:color w:val="808080" w:themeColor="background1" w:themeShade="80"/>
          <w:sz w:val="22"/>
          <w:szCs w:val="22"/>
          <w:lang w:val="en-GB"/>
        </w:rPr>
        <w:t>it</w:t>
      </w:r>
      <w:r w:rsidR="005F58B6">
        <w:rPr>
          <w:rFonts w:ascii="Avenir Next" w:hAnsi="Avenir Next" w:cs="Arial"/>
          <w:color w:val="808080" w:themeColor="background1" w:themeShade="80"/>
          <w:sz w:val="22"/>
          <w:szCs w:val="22"/>
          <w:lang w:val="en-GB"/>
        </w:rPr>
        <w:t>ies of a formal liquidator</w:t>
      </w:r>
      <w:r w:rsidR="00EA4299">
        <w:rPr>
          <w:rFonts w:ascii="Avenir Next" w:hAnsi="Avenir Next" w:cs="Arial"/>
          <w:color w:val="808080" w:themeColor="background1" w:themeShade="80"/>
          <w:sz w:val="22"/>
          <w:szCs w:val="22"/>
          <w:lang w:val="en-GB"/>
        </w:rPr>
        <w:t>)</w:t>
      </w:r>
      <w:r w:rsidR="005F58B6">
        <w:rPr>
          <w:rFonts w:ascii="Avenir Next" w:hAnsi="Avenir Next" w:cs="Arial"/>
          <w:color w:val="808080" w:themeColor="background1" w:themeShade="80"/>
          <w:sz w:val="22"/>
          <w:szCs w:val="22"/>
          <w:lang w:val="en-GB"/>
        </w:rPr>
        <w:t xml:space="preserve"> </w:t>
      </w:r>
      <w:r w:rsidR="00A55588">
        <w:rPr>
          <w:rFonts w:ascii="Avenir Next" w:hAnsi="Avenir Next" w:cs="Arial"/>
          <w:color w:val="808080" w:themeColor="background1" w:themeShade="80"/>
          <w:sz w:val="22"/>
          <w:szCs w:val="22"/>
          <w:lang w:val="en-GB"/>
        </w:rPr>
        <w:t>were authorized to administer the insolvency proceeding</w:t>
      </w:r>
      <w:r w:rsidR="008C7D81">
        <w:rPr>
          <w:rFonts w:ascii="Avenir Next" w:hAnsi="Avenir Next" w:cs="Arial"/>
          <w:color w:val="808080" w:themeColor="background1" w:themeShade="80"/>
          <w:sz w:val="22"/>
          <w:szCs w:val="22"/>
          <w:lang w:val="en-GB"/>
        </w:rPr>
        <w:t xml:space="preserve">. The court held that both </w:t>
      </w:r>
      <w:r w:rsidR="005F58B6">
        <w:rPr>
          <w:rFonts w:ascii="Avenir Next" w:hAnsi="Avenir Next" w:cs="Arial"/>
          <w:color w:val="808080" w:themeColor="background1" w:themeShade="80"/>
          <w:sz w:val="22"/>
          <w:szCs w:val="22"/>
          <w:lang w:val="en-GB"/>
        </w:rPr>
        <w:t>f</w:t>
      </w:r>
      <w:r w:rsidR="00A55588">
        <w:rPr>
          <w:rFonts w:ascii="Avenir Next" w:hAnsi="Avenir Next" w:cs="Arial"/>
          <w:color w:val="808080" w:themeColor="background1" w:themeShade="80"/>
          <w:sz w:val="22"/>
          <w:szCs w:val="22"/>
          <w:lang w:val="en-GB"/>
        </w:rPr>
        <w:t>e</w:t>
      </w:r>
      <w:r w:rsidR="005F58B6">
        <w:rPr>
          <w:rFonts w:ascii="Avenir Next" w:hAnsi="Avenir Next" w:cs="Arial"/>
          <w:color w:val="808080" w:themeColor="background1" w:themeShade="80"/>
          <w:sz w:val="22"/>
          <w:szCs w:val="22"/>
          <w:lang w:val="en-GB"/>
        </w:rPr>
        <w:t xml:space="preserve">ll </w:t>
      </w:r>
      <w:r w:rsidR="00EA4299">
        <w:rPr>
          <w:rFonts w:ascii="Avenir Next" w:hAnsi="Avenir Next" w:cs="Arial"/>
          <w:color w:val="808080" w:themeColor="background1" w:themeShade="80"/>
          <w:sz w:val="22"/>
          <w:szCs w:val="22"/>
          <w:lang w:val="en-GB"/>
        </w:rPr>
        <w:t>within</w:t>
      </w:r>
      <w:r w:rsidR="005F58B6">
        <w:rPr>
          <w:rFonts w:ascii="Avenir Next" w:hAnsi="Avenir Next" w:cs="Arial"/>
          <w:color w:val="808080" w:themeColor="background1" w:themeShade="80"/>
          <w:sz w:val="22"/>
          <w:szCs w:val="22"/>
          <w:lang w:val="en-GB"/>
        </w:rPr>
        <w:t xml:space="preserve"> the definition of ‘foreign representative’</w:t>
      </w:r>
      <w:r w:rsidR="00F705D7">
        <w:rPr>
          <w:rFonts w:ascii="Avenir Next" w:hAnsi="Avenir Next" w:cs="Arial"/>
          <w:color w:val="808080" w:themeColor="background1" w:themeShade="80"/>
          <w:sz w:val="22"/>
          <w:szCs w:val="22"/>
          <w:lang w:val="en-GB"/>
        </w:rPr>
        <w:t xml:space="preserve"> notwithstanding their different roles in the procedure</w:t>
      </w:r>
      <w:r w:rsidR="00643B35">
        <w:rPr>
          <w:rFonts w:ascii="Avenir Next" w:hAnsi="Avenir Next" w:cs="Arial"/>
          <w:color w:val="808080" w:themeColor="background1" w:themeShade="80"/>
          <w:sz w:val="22"/>
          <w:szCs w:val="22"/>
          <w:lang w:val="en-GB"/>
        </w:rPr>
        <w:t>.</w:t>
      </w:r>
    </w:p>
    <w:p w14:paraId="4BC3E126" w14:textId="77777777" w:rsidR="005A7830" w:rsidRDefault="005A7830" w:rsidP="00707FC8">
      <w:pPr>
        <w:jc w:val="both"/>
        <w:rPr>
          <w:rFonts w:ascii="Avenir Next" w:hAnsi="Avenir Next" w:cs="Arial"/>
          <w:color w:val="808080" w:themeColor="background1" w:themeShade="80"/>
          <w:sz w:val="22"/>
          <w:szCs w:val="22"/>
          <w:lang w:val="en-GB"/>
        </w:rPr>
      </w:pPr>
    </w:p>
    <w:p w14:paraId="6D8FD34F" w14:textId="77777777" w:rsidR="003B6D1C" w:rsidRPr="00E2622D" w:rsidRDefault="003B6D1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E19B" w14:textId="77777777" w:rsidR="001029D4" w:rsidRDefault="001029D4" w:rsidP="00241B44">
      <w:r>
        <w:separator/>
      </w:r>
    </w:p>
  </w:endnote>
  <w:endnote w:type="continuationSeparator" w:id="0">
    <w:p w14:paraId="4A312C23" w14:textId="77777777" w:rsidR="001029D4" w:rsidRDefault="001029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568880920"/>
      <w:docPartObj>
        <w:docPartGallery w:val="Page Numbers (Bottom of Page)"/>
        <w:docPartUnique/>
      </w:docPartObj>
    </w:sdtPr>
    <w:sdtContent>
      <w:p w14:paraId="75DFA1A2" w14:textId="56AC79AD" w:rsidR="00A70BBC" w:rsidRDefault="00A70BBC" w:rsidP="000300E0">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733866">
          <w:rPr>
            <w:rStyle w:val="ab"/>
            <w:noProof/>
          </w:rPr>
          <w:t>1</w:t>
        </w:r>
        <w:r>
          <w:rPr>
            <w:rStyle w:val="ab"/>
          </w:rPr>
          <w:fldChar w:fldCharType="end"/>
        </w:r>
      </w:p>
    </w:sdtContent>
  </w:sdt>
  <w:p w14:paraId="6CB4F9CA" w14:textId="77777777" w:rsidR="00A70BBC" w:rsidRDefault="00A70BBC" w:rsidP="00A70BB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aa"/>
      <w:framePr w:wrap="none" w:vAnchor="text" w:hAnchor="margin" w:xAlign="right" w:y="1"/>
      <w:rPr>
        <w:rStyle w:val="ab"/>
        <w:rFonts w:ascii="Avenir Next" w:hAnsi="Avenir Next"/>
        <w:sz w:val="22"/>
        <w:szCs w:val="22"/>
      </w:rPr>
    </w:pPr>
  </w:p>
  <w:p w14:paraId="6BA38AA4" w14:textId="0591D1DD" w:rsidR="00A70BBC" w:rsidRDefault="00A70BBC" w:rsidP="000300E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996495926"/>
      <w:docPartObj>
        <w:docPartGallery w:val="Page Numbers (Bottom of Page)"/>
        <w:docPartUnique/>
      </w:docPartObj>
    </w:sdtPr>
    <w:sdtContent>
      <w:p w14:paraId="1F7F18A2" w14:textId="560E059B" w:rsidR="000300E0" w:rsidRDefault="000300E0" w:rsidP="00B22F9A">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59D7F596" w14:textId="78E40872" w:rsidR="000300E0" w:rsidRPr="000300E0" w:rsidRDefault="000300E0" w:rsidP="000300E0">
    <w:pPr>
      <w:pStyle w:val="aa"/>
      <w:ind w:right="360"/>
      <w:rPr>
        <w:rFonts w:ascii="Avenir Next" w:hAnsi="Avenir Next" w:cs="Arial"/>
        <w:sz w:val="22"/>
        <w:szCs w:val="22"/>
      </w:rPr>
    </w:pPr>
  </w:p>
  <w:p w14:paraId="01028C96" w14:textId="77777777" w:rsidR="000300E0" w:rsidRDefault="000300E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3709554" w:rsidR="000300E0" w:rsidRPr="00B46CE2" w:rsidRDefault="00733866" w:rsidP="000300E0">
    <w:pPr>
      <w:pStyle w:val="aa"/>
      <w:ind w:right="360"/>
      <w:rPr>
        <w:rFonts w:ascii="Avenir Next" w:hAnsi="Avenir Next"/>
        <w:sz w:val="22"/>
        <w:szCs w:val="22"/>
      </w:rPr>
    </w:pPr>
    <w:r w:rsidRPr="00733866">
      <w:rPr>
        <w:rFonts w:ascii="Avenir Next" w:hAnsi="Avenir Next"/>
        <w:sz w:val="22"/>
        <w:szCs w:val="22"/>
      </w:rPr>
      <w:t>202223-936</w:t>
    </w:r>
    <w:r w:rsidR="00B46CE2" w:rsidRPr="00B46CE2">
      <w:rPr>
        <w:rFonts w:ascii="Avenir Next" w:hAnsi="Avenir Next"/>
        <w:sz w:val="22"/>
        <w:szCs w:val="22"/>
      </w:rPr>
      <w:t>.assessment2A</w:t>
    </w:r>
  </w:p>
  <w:sdt>
    <w:sdtPr>
      <w:rPr>
        <w:rStyle w:val="ab"/>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aa"/>
          <w:framePr w:w="1071" w:h="331" w:hRule="exact" w:wrap="none" w:vAnchor="text" w:hAnchor="page" w:x="9641" w:y="-303"/>
          <w:rPr>
            <w:rStyle w:val="ab"/>
            <w:rFonts w:ascii="Avenir Next" w:hAnsi="Avenir Next"/>
            <w:sz w:val="22"/>
            <w:szCs w:val="22"/>
          </w:rPr>
        </w:pPr>
        <w:r w:rsidRPr="000300E0">
          <w:rPr>
            <w:rStyle w:val="ab"/>
            <w:rFonts w:ascii="Avenir Next" w:hAnsi="Avenir Next"/>
            <w:sz w:val="22"/>
            <w:szCs w:val="22"/>
          </w:rPr>
          <w:t xml:space="preserve">Page </w:t>
        </w:r>
        <w:r w:rsidRPr="000300E0">
          <w:rPr>
            <w:rStyle w:val="ab"/>
            <w:rFonts w:ascii="Avenir Next" w:hAnsi="Avenir Next"/>
            <w:sz w:val="22"/>
            <w:szCs w:val="22"/>
          </w:rPr>
          <w:fldChar w:fldCharType="begin"/>
        </w:r>
        <w:r w:rsidRPr="000300E0">
          <w:rPr>
            <w:rStyle w:val="ab"/>
            <w:rFonts w:ascii="Avenir Next" w:hAnsi="Avenir Next"/>
            <w:sz w:val="22"/>
            <w:szCs w:val="22"/>
          </w:rPr>
          <w:instrText xml:space="preserve"> PAGE </w:instrText>
        </w:r>
        <w:r w:rsidRPr="000300E0">
          <w:rPr>
            <w:rStyle w:val="ab"/>
            <w:rFonts w:ascii="Avenir Next" w:hAnsi="Avenir Next"/>
            <w:sz w:val="22"/>
            <w:szCs w:val="22"/>
          </w:rPr>
          <w:fldChar w:fldCharType="separate"/>
        </w:r>
        <w:r w:rsidRPr="000300E0">
          <w:rPr>
            <w:rStyle w:val="ab"/>
            <w:rFonts w:ascii="Avenir Next" w:hAnsi="Avenir Next"/>
            <w:noProof/>
            <w:sz w:val="22"/>
            <w:szCs w:val="22"/>
          </w:rPr>
          <w:t>2</w:t>
        </w:r>
        <w:r w:rsidRPr="000300E0">
          <w:rPr>
            <w:rStyle w:val="ab"/>
            <w:rFonts w:ascii="Avenir Next" w:hAnsi="Avenir Next"/>
            <w:sz w:val="22"/>
            <w:szCs w:val="22"/>
          </w:rPr>
          <w:fldChar w:fldCharType="end"/>
        </w:r>
      </w:p>
    </w:sdtContent>
  </w:sdt>
  <w:p w14:paraId="4C5B12BE" w14:textId="77777777" w:rsidR="00B46CE2" w:rsidRPr="000300E0" w:rsidRDefault="00B46CE2" w:rsidP="00B46CE2">
    <w:pPr>
      <w:pStyle w:val="aa"/>
      <w:framePr w:w="1071" w:h="331" w:hRule="exact" w:wrap="none" w:vAnchor="text" w:hAnchor="page" w:x="9641" w:y="-303"/>
      <w:ind w:right="360"/>
      <w:rPr>
        <w:rStyle w:val="ab"/>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8B4D" w14:textId="77777777" w:rsidR="001029D4" w:rsidRDefault="001029D4" w:rsidP="00241B44">
      <w:r>
        <w:separator/>
      </w:r>
    </w:p>
  </w:footnote>
  <w:footnote w:type="continuationSeparator" w:id="0">
    <w:p w14:paraId="07D15DC3" w14:textId="77777777" w:rsidR="001029D4" w:rsidRDefault="001029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EA6EAC"/>
    <w:multiLevelType w:val="hybridMultilevel"/>
    <w:tmpl w:val="C6E27DF2"/>
    <w:lvl w:ilvl="0" w:tplc="8306F5F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78279676">
    <w:abstractNumId w:val="11"/>
  </w:num>
  <w:num w:numId="2" w16cid:durableId="1453288204">
    <w:abstractNumId w:val="10"/>
  </w:num>
  <w:num w:numId="3" w16cid:durableId="1608348919">
    <w:abstractNumId w:val="6"/>
  </w:num>
  <w:num w:numId="4" w16cid:durableId="896551708">
    <w:abstractNumId w:val="2"/>
  </w:num>
  <w:num w:numId="5" w16cid:durableId="476267304">
    <w:abstractNumId w:val="14"/>
  </w:num>
  <w:num w:numId="6" w16cid:durableId="819544482">
    <w:abstractNumId w:val="13"/>
  </w:num>
  <w:num w:numId="7" w16cid:durableId="1843663286">
    <w:abstractNumId w:val="12"/>
  </w:num>
  <w:num w:numId="8" w16cid:durableId="393820676">
    <w:abstractNumId w:val="3"/>
  </w:num>
  <w:num w:numId="9" w16cid:durableId="1285119468">
    <w:abstractNumId w:val="4"/>
  </w:num>
  <w:num w:numId="10" w16cid:durableId="1095975100">
    <w:abstractNumId w:val="9"/>
  </w:num>
  <w:num w:numId="11" w16cid:durableId="55013716">
    <w:abstractNumId w:val="0"/>
  </w:num>
  <w:num w:numId="12" w16cid:durableId="11037300">
    <w:abstractNumId w:val="7"/>
  </w:num>
  <w:num w:numId="13" w16cid:durableId="735392439">
    <w:abstractNumId w:val="8"/>
  </w:num>
  <w:num w:numId="14" w16cid:durableId="753358544">
    <w:abstractNumId w:val="1"/>
  </w:num>
  <w:num w:numId="15" w16cid:durableId="183221278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89A"/>
    <w:rsid w:val="00001A06"/>
    <w:rsid w:val="00001E0C"/>
    <w:rsid w:val="00002918"/>
    <w:rsid w:val="00003A53"/>
    <w:rsid w:val="000040FA"/>
    <w:rsid w:val="00004491"/>
    <w:rsid w:val="00006DB3"/>
    <w:rsid w:val="000077DD"/>
    <w:rsid w:val="000101B0"/>
    <w:rsid w:val="00010BA0"/>
    <w:rsid w:val="00010E16"/>
    <w:rsid w:val="000110F4"/>
    <w:rsid w:val="00011778"/>
    <w:rsid w:val="00014311"/>
    <w:rsid w:val="00015DF4"/>
    <w:rsid w:val="00015FA5"/>
    <w:rsid w:val="00016F26"/>
    <w:rsid w:val="00020557"/>
    <w:rsid w:val="00022CEE"/>
    <w:rsid w:val="000232A1"/>
    <w:rsid w:val="00023B81"/>
    <w:rsid w:val="00023BF4"/>
    <w:rsid w:val="000250C7"/>
    <w:rsid w:val="0002510E"/>
    <w:rsid w:val="00025CCF"/>
    <w:rsid w:val="00025D18"/>
    <w:rsid w:val="000300E0"/>
    <w:rsid w:val="0003114A"/>
    <w:rsid w:val="000327D2"/>
    <w:rsid w:val="00032BC8"/>
    <w:rsid w:val="00034A96"/>
    <w:rsid w:val="000352C1"/>
    <w:rsid w:val="0003579C"/>
    <w:rsid w:val="0003619C"/>
    <w:rsid w:val="00037621"/>
    <w:rsid w:val="000409BF"/>
    <w:rsid w:val="00042318"/>
    <w:rsid w:val="00044D46"/>
    <w:rsid w:val="00045088"/>
    <w:rsid w:val="00045904"/>
    <w:rsid w:val="000464F7"/>
    <w:rsid w:val="00046896"/>
    <w:rsid w:val="000501F3"/>
    <w:rsid w:val="000511B0"/>
    <w:rsid w:val="0005141D"/>
    <w:rsid w:val="000519EB"/>
    <w:rsid w:val="000534C6"/>
    <w:rsid w:val="000536BE"/>
    <w:rsid w:val="00055853"/>
    <w:rsid w:val="000565C5"/>
    <w:rsid w:val="000573E3"/>
    <w:rsid w:val="00060E02"/>
    <w:rsid w:val="00064EFD"/>
    <w:rsid w:val="00065166"/>
    <w:rsid w:val="00065B23"/>
    <w:rsid w:val="00065F1A"/>
    <w:rsid w:val="000672AB"/>
    <w:rsid w:val="00067A88"/>
    <w:rsid w:val="00067C1F"/>
    <w:rsid w:val="00070A53"/>
    <w:rsid w:val="00070B92"/>
    <w:rsid w:val="0007265A"/>
    <w:rsid w:val="00073474"/>
    <w:rsid w:val="00077011"/>
    <w:rsid w:val="00077D49"/>
    <w:rsid w:val="00081466"/>
    <w:rsid w:val="00082609"/>
    <w:rsid w:val="000851CC"/>
    <w:rsid w:val="000868E1"/>
    <w:rsid w:val="00086ABE"/>
    <w:rsid w:val="00087056"/>
    <w:rsid w:val="00087A5C"/>
    <w:rsid w:val="000938F6"/>
    <w:rsid w:val="00093BE8"/>
    <w:rsid w:val="00094C23"/>
    <w:rsid w:val="00094F39"/>
    <w:rsid w:val="000A1B2A"/>
    <w:rsid w:val="000A5316"/>
    <w:rsid w:val="000A68ED"/>
    <w:rsid w:val="000B05CF"/>
    <w:rsid w:val="000B14C2"/>
    <w:rsid w:val="000B1586"/>
    <w:rsid w:val="000B48FC"/>
    <w:rsid w:val="000B4FEB"/>
    <w:rsid w:val="000B5155"/>
    <w:rsid w:val="000B5FF1"/>
    <w:rsid w:val="000B609F"/>
    <w:rsid w:val="000C01CA"/>
    <w:rsid w:val="000C147F"/>
    <w:rsid w:val="000C4103"/>
    <w:rsid w:val="000C472D"/>
    <w:rsid w:val="000C4852"/>
    <w:rsid w:val="000C6BB9"/>
    <w:rsid w:val="000D14F1"/>
    <w:rsid w:val="000D32A9"/>
    <w:rsid w:val="000D3F35"/>
    <w:rsid w:val="000D4794"/>
    <w:rsid w:val="000D55A8"/>
    <w:rsid w:val="000D79BC"/>
    <w:rsid w:val="000D7DED"/>
    <w:rsid w:val="000E4841"/>
    <w:rsid w:val="000E572D"/>
    <w:rsid w:val="000E6325"/>
    <w:rsid w:val="000E6D17"/>
    <w:rsid w:val="000F00E7"/>
    <w:rsid w:val="000F1373"/>
    <w:rsid w:val="000F1677"/>
    <w:rsid w:val="000F1CC9"/>
    <w:rsid w:val="000F3154"/>
    <w:rsid w:val="000F3D6C"/>
    <w:rsid w:val="000F579C"/>
    <w:rsid w:val="00101707"/>
    <w:rsid w:val="001029D4"/>
    <w:rsid w:val="00104108"/>
    <w:rsid w:val="001063A8"/>
    <w:rsid w:val="00111C87"/>
    <w:rsid w:val="0011237C"/>
    <w:rsid w:val="001135DF"/>
    <w:rsid w:val="00114082"/>
    <w:rsid w:val="0011473D"/>
    <w:rsid w:val="00115C85"/>
    <w:rsid w:val="001202EE"/>
    <w:rsid w:val="00120B85"/>
    <w:rsid w:val="00122CC5"/>
    <w:rsid w:val="00122E0E"/>
    <w:rsid w:val="00123855"/>
    <w:rsid w:val="00123DCF"/>
    <w:rsid w:val="00125007"/>
    <w:rsid w:val="0012662B"/>
    <w:rsid w:val="00126A4D"/>
    <w:rsid w:val="001279E4"/>
    <w:rsid w:val="00131163"/>
    <w:rsid w:val="00134DE5"/>
    <w:rsid w:val="00134EDD"/>
    <w:rsid w:val="001374D8"/>
    <w:rsid w:val="00140E0A"/>
    <w:rsid w:val="0014171F"/>
    <w:rsid w:val="001446CC"/>
    <w:rsid w:val="00144ED9"/>
    <w:rsid w:val="00146014"/>
    <w:rsid w:val="0014622C"/>
    <w:rsid w:val="00151F58"/>
    <w:rsid w:val="0015227A"/>
    <w:rsid w:val="00152348"/>
    <w:rsid w:val="00152845"/>
    <w:rsid w:val="001536FF"/>
    <w:rsid w:val="0015456D"/>
    <w:rsid w:val="001546F8"/>
    <w:rsid w:val="0015549B"/>
    <w:rsid w:val="00155FA2"/>
    <w:rsid w:val="00156685"/>
    <w:rsid w:val="00156CE5"/>
    <w:rsid w:val="001578CB"/>
    <w:rsid w:val="00161F1B"/>
    <w:rsid w:val="00162829"/>
    <w:rsid w:val="0016426B"/>
    <w:rsid w:val="001656FC"/>
    <w:rsid w:val="00166006"/>
    <w:rsid w:val="001672E0"/>
    <w:rsid w:val="00167A1D"/>
    <w:rsid w:val="00167C32"/>
    <w:rsid w:val="0017257C"/>
    <w:rsid w:val="00172596"/>
    <w:rsid w:val="00174B92"/>
    <w:rsid w:val="00176079"/>
    <w:rsid w:val="0017631F"/>
    <w:rsid w:val="0017652E"/>
    <w:rsid w:val="00176AAB"/>
    <w:rsid w:val="001778AC"/>
    <w:rsid w:val="00177B6F"/>
    <w:rsid w:val="00180548"/>
    <w:rsid w:val="00180AC4"/>
    <w:rsid w:val="00180CCE"/>
    <w:rsid w:val="0018138E"/>
    <w:rsid w:val="001820D5"/>
    <w:rsid w:val="00182648"/>
    <w:rsid w:val="0018267A"/>
    <w:rsid w:val="00182779"/>
    <w:rsid w:val="001830DF"/>
    <w:rsid w:val="0018599F"/>
    <w:rsid w:val="00186D31"/>
    <w:rsid w:val="0018794B"/>
    <w:rsid w:val="00190B8D"/>
    <w:rsid w:val="00190FD2"/>
    <w:rsid w:val="001927DD"/>
    <w:rsid w:val="00192E6A"/>
    <w:rsid w:val="001937E6"/>
    <w:rsid w:val="001951E1"/>
    <w:rsid w:val="001966D9"/>
    <w:rsid w:val="001A1B6D"/>
    <w:rsid w:val="001A24E7"/>
    <w:rsid w:val="001A2B78"/>
    <w:rsid w:val="001A47F6"/>
    <w:rsid w:val="001A7E9A"/>
    <w:rsid w:val="001B0F70"/>
    <w:rsid w:val="001B19FF"/>
    <w:rsid w:val="001B1B8A"/>
    <w:rsid w:val="001B26F8"/>
    <w:rsid w:val="001B4A19"/>
    <w:rsid w:val="001B4AE1"/>
    <w:rsid w:val="001B4ECF"/>
    <w:rsid w:val="001B5016"/>
    <w:rsid w:val="001B75AE"/>
    <w:rsid w:val="001C0190"/>
    <w:rsid w:val="001C1783"/>
    <w:rsid w:val="001C45FC"/>
    <w:rsid w:val="001C54F3"/>
    <w:rsid w:val="001C6F83"/>
    <w:rsid w:val="001D02C5"/>
    <w:rsid w:val="001D1237"/>
    <w:rsid w:val="001D3FBE"/>
    <w:rsid w:val="001D4862"/>
    <w:rsid w:val="001D62AB"/>
    <w:rsid w:val="001D6666"/>
    <w:rsid w:val="001D7BDC"/>
    <w:rsid w:val="001E00F2"/>
    <w:rsid w:val="001E0730"/>
    <w:rsid w:val="001E0B13"/>
    <w:rsid w:val="001E1310"/>
    <w:rsid w:val="001E25B9"/>
    <w:rsid w:val="001E49E0"/>
    <w:rsid w:val="001E4C3C"/>
    <w:rsid w:val="001E5F97"/>
    <w:rsid w:val="001E60C3"/>
    <w:rsid w:val="001E6DBC"/>
    <w:rsid w:val="001E7B5A"/>
    <w:rsid w:val="001E7C75"/>
    <w:rsid w:val="001F3723"/>
    <w:rsid w:val="001F49E7"/>
    <w:rsid w:val="001F7412"/>
    <w:rsid w:val="00200FDD"/>
    <w:rsid w:val="00201874"/>
    <w:rsid w:val="0020192E"/>
    <w:rsid w:val="00202133"/>
    <w:rsid w:val="0020264E"/>
    <w:rsid w:val="0020725B"/>
    <w:rsid w:val="002073C6"/>
    <w:rsid w:val="0020785A"/>
    <w:rsid w:val="00212326"/>
    <w:rsid w:val="00215E10"/>
    <w:rsid w:val="002166E0"/>
    <w:rsid w:val="002175BA"/>
    <w:rsid w:val="0022027B"/>
    <w:rsid w:val="002220E9"/>
    <w:rsid w:val="002233EF"/>
    <w:rsid w:val="00224380"/>
    <w:rsid w:val="0022599E"/>
    <w:rsid w:val="002305E8"/>
    <w:rsid w:val="0023198D"/>
    <w:rsid w:val="0023317E"/>
    <w:rsid w:val="00234F2C"/>
    <w:rsid w:val="002362A5"/>
    <w:rsid w:val="00240B0E"/>
    <w:rsid w:val="0024116D"/>
    <w:rsid w:val="00241772"/>
    <w:rsid w:val="00241A87"/>
    <w:rsid w:val="00241B44"/>
    <w:rsid w:val="0024255F"/>
    <w:rsid w:val="00245EFB"/>
    <w:rsid w:val="00247E37"/>
    <w:rsid w:val="00250E19"/>
    <w:rsid w:val="002520C5"/>
    <w:rsid w:val="0025386E"/>
    <w:rsid w:val="00253EB7"/>
    <w:rsid w:val="00255388"/>
    <w:rsid w:val="002553E8"/>
    <w:rsid w:val="00257437"/>
    <w:rsid w:val="002633EE"/>
    <w:rsid w:val="002638B0"/>
    <w:rsid w:val="00264872"/>
    <w:rsid w:val="00264FFF"/>
    <w:rsid w:val="002650D7"/>
    <w:rsid w:val="002654E8"/>
    <w:rsid w:val="0026647A"/>
    <w:rsid w:val="002668D3"/>
    <w:rsid w:val="002675BE"/>
    <w:rsid w:val="00267C78"/>
    <w:rsid w:val="0027150D"/>
    <w:rsid w:val="00271D31"/>
    <w:rsid w:val="0027299F"/>
    <w:rsid w:val="0027606C"/>
    <w:rsid w:val="00276913"/>
    <w:rsid w:val="00280B81"/>
    <w:rsid w:val="0028135B"/>
    <w:rsid w:val="00282480"/>
    <w:rsid w:val="002839A7"/>
    <w:rsid w:val="00284EBE"/>
    <w:rsid w:val="0028591F"/>
    <w:rsid w:val="00285A97"/>
    <w:rsid w:val="0028648F"/>
    <w:rsid w:val="00286A39"/>
    <w:rsid w:val="002874D7"/>
    <w:rsid w:val="002906BA"/>
    <w:rsid w:val="00292648"/>
    <w:rsid w:val="002937BE"/>
    <w:rsid w:val="0029433F"/>
    <w:rsid w:val="00294829"/>
    <w:rsid w:val="00294C7E"/>
    <w:rsid w:val="00294F3B"/>
    <w:rsid w:val="002950C9"/>
    <w:rsid w:val="0029575C"/>
    <w:rsid w:val="00295A8F"/>
    <w:rsid w:val="00296633"/>
    <w:rsid w:val="0029690F"/>
    <w:rsid w:val="00296DA7"/>
    <w:rsid w:val="0029719E"/>
    <w:rsid w:val="00297F9E"/>
    <w:rsid w:val="002A1EEC"/>
    <w:rsid w:val="002A25C0"/>
    <w:rsid w:val="002A2A60"/>
    <w:rsid w:val="002A45BE"/>
    <w:rsid w:val="002B00AD"/>
    <w:rsid w:val="002B1B7D"/>
    <w:rsid w:val="002B1C45"/>
    <w:rsid w:val="002B4B69"/>
    <w:rsid w:val="002B6D3E"/>
    <w:rsid w:val="002C13C8"/>
    <w:rsid w:val="002C267F"/>
    <w:rsid w:val="002C3547"/>
    <w:rsid w:val="002C3FB5"/>
    <w:rsid w:val="002D0021"/>
    <w:rsid w:val="002D3473"/>
    <w:rsid w:val="002D4879"/>
    <w:rsid w:val="002D5C95"/>
    <w:rsid w:val="002D71E3"/>
    <w:rsid w:val="002D7B7E"/>
    <w:rsid w:val="002E00F8"/>
    <w:rsid w:val="002E182D"/>
    <w:rsid w:val="002E1BB5"/>
    <w:rsid w:val="002E2322"/>
    <w:rsid w:val="002E2B72"/>
    <w:rsid w:val="002E375C"/>
    <w:rsid w:val="002E38E2"/>
    <w:rsid w:val="002E55D0"/>
    <w:rsid w:val="002E56B4"/>
    <w:rsid w:val="002E57BA"/>
    <w:rsid w:val="002E5918"/>
    <w:rsid w:val="002E6049"/>
    <w:rsid w:val="002E63A8"/>
    <w:rsid w:val="002E6B07"/>
    <w:rsid w:val="002F0950"/>
    <w:rsid w:val="002F1956"/>
    <w:rsid w:val="002F1C1D"/>
    <w:rsid w:val="002F27F2"/>
    <w:rsid w:val="002F2E78"/>
    <w:rsid w:val="002F2F18"/>
    <w:rsid w:val="002F3180"/>
    <w:rsid w:val="002F3440"/>
    <w:rsid w:val="002F4EC0"/>
    <w:rsid w:val="002F71BE"/>
    <w:rsid w:val="002F75A3"/>
    <w:rsid w:val="002F78CA"/>
    <w:rsid w:val="00301FBB"/>
    <w:rsid w:val="003034B2"/>
    <w:rsid w:val="00303C2F"/>
    <w:rsid w:val="00305CF0"/>
    <w:rsid w:val="003104F8"/>
    <w:rsid w:val="00310AC2"/>
    <w:rsid w:val="00310DFF"/>
    <w:rsid w:val="003117B1"/>
    <w:rsid w:val="00312911"/>
    <w:rsid w:val="00313DE6"/>
    <w:rsid w:val="0031438A"/>
    <w:rsid w:val="003144EF"/>
    <w:rsid w:val="003148CA"/>
    <w:rsid w:val="00315506"/>
    <w:rsid w:val="003161D5"/>
    <w:rsid w:val="00322F3B"/>
    <w:rsid w:val="003233C2"/>
    <w:rsid w:val="00324A61"/>
    <w:rsid w:val="00325882"/>
    <w:rsid w:val="00326292"/>
    <w:rsid w:val="00326415"/>
    <w:rsid w:val="00330937"/>
    <w:rsid w:val="00330F31"/>
    <w:rsid w:val="0033270E"/>
    <w:rsid w:val="0033442A"/>
    <w:rsid w:val="00334648"/>
    <w:rsid w:val="003354D3"/>
    <w:rsid w:val="00336038"/>
    <w:rsid w:val="00336EAA"/>
    <w:rsid w:val="0033768C"/>
    <w:rsid w:val="00337938"/>
    <w:rsid w:val="0034004D"/>
    <w:rsid w:val="00340769"/>
    <w:rsid w:val="00340972"/>
    <w:rsid w:val="00341AA6"/>
    <w:rsid w:val="00342459"/>
    <w:rsid w:val="003427B9"/>
    <w:rsid w:val="00344761"/>
    <w:rsid w:val="00344B00"/>
    <w:rsid w:val="00346B16"/>
    <w:rsid w:val="00354291"/>
    <w:rsid w:val="0035472E"/>
    <w:rsid w:val="00356657"/>
    <w:rsid w:val="00360B55"/>
    <w:rsid w:val="00361A0A"/>
    <w:rsid w:val="00362B81"/>
    <w:rsid w:val="00362F2D"/>
    <w:rsid w:val="00364FF8"/>
    <w:rsid w:val="003654DA"/>
    <w:rsid w:val="0036565C"/>
    <w:rsid w:val="00365A83"/>
    <w:rsid w:val="0036625E"/>
    <w:rsid w:val="0036760B"/>
    <w:rsid w:val="00367BF7"/>
    <w:rsid w:val="00370D1F"/>
    <w:rsid w:val="0037122A"/>
    <w:rsid w:val="00371CA4"/>
    <w:rsid w:val="003726CE"/>
    <w:rsid w:val="00373A98"/>
    <w:rsid w:val="0037465A"/>
    <w:rsid w:val="0037544E"/>
    <w:rsid w:val="00380BAB"/>
    <w:rsid w:val="00382C98"/>
    <w:rsid w:val="0038533C"/>
    <w:rsid w:val="00385C4A"/>
    <w:rsid w:val="00386568"/>
    <w:rsid w:val="00387106"/>
    <w:rsid w:val="003900C9"/>
    <w:rsid w:val="00391F3E"/>
    <w:rsid w:val="003923F0"/>
    <w:rsid w:val="003934D5"/>
    <w:rsid w:val="003948D5"/>
    <w:rsid w:val="00396821"/>
    <w:rsid w:val="00397A0E"/>
    <w:rsid w:val="00397B36"/>
    <w:rsid w:val="00397D3A"/>
    <w:rsid w:val="00397FA7"/>
    <w:rsid w:val="003A051E"/>
    <w:rsid w:val="003A058E"/>
    <w:rsid w:val="003A05B4"/>
    <w:rsid w:val="003A105E"/>
    <w:rsid w:val="003A11BA"/>
    <w:rsid w:val="003A23A2"/>
    <w:rsid w:val="003A2FEE"/>
    <w:rsid w:val="003A3584"/>
    <w:rsid w:val="003B1310"/>
    <w:rsid w:val="003B170F"/>
    <w:rsid w:val="003B3C5F"/>
    <w:rsid w:val="003B6D1C"/>
    <w:rsid w:val="003B7854"/>
    <w:rsid w:val="003C0323"/>
    <w:rsid w:val="003C089D"/>
    <w:rsid w:val="003C221C"/>
    <w:rsid w:val="003C4471"/>
    <w:rsid w:val="003C44C7"/>
    <w:rsid w:val="003C62F1"/>
    <w:rsid w:val="003C66B1"/>
    <w:rsid w:val="003C7FE3"/>
    <w:rsid w:val="003D0517"/>
    <w:rsid w:val="003D0A6D"/>
    <w:rsid w:val="003D3C5E"/>
    <w:rsid w:val="003D4A9E"/>
    <w:rsid w:val="003D5196"/>
    <w:rsid w:val="003E016E"/>
    <w:rsid w:val="003E0B16"/>
    <w:rsid w:val="003E354F"/>
    <w:rsid w:val="003E602F"/>
    <w:rsid w:val="003E6436"/>
    <w:rsid w:val="003E67D1"/>
    <w:rsid w:val="003E7312"/>
    <w:rsid w:val="003F045A"/>
    <w:rsid w:val="003F20A4"/>
    <w:rsid w:val="003F42F7"/>
    <w:rsid w:val="0040106A"/>
    <w:rsid w:val="00401DF7"/>
    <w:rsid w:val="004045BB"/>
    <w:rsid w:val="00405DC1"/>
    <w:rsid w:val="00406885"/>
    <w:rsid w:val="0040710D"/>
    <w:rsid w:val="00407B55"/>
    <w:rsid w:val="004104EF"/>
    <w:rsid w:val="0041139B"/>
    <w:rsid w:val="00411DFA"/>
    <w:rsid w:val="004137C3"/>
    <w:rsid w:val="00413D3A"/>
    <w:rsid w:val="00415F1F"/>
    <w:rsid w:val="00417070"/>
    <w:rsid w:val="0042108F"/>
    <w:rsid w:val="00422242"/>
    <w:rsid w:val="004223E2"/>
    <w:rsid w:val="00422DE6"/>
    <w:rsid w:val="004231EA"/>
    <w:rsid w:val="00424D07"/>
    <w:rsid w:val="00425D1A"/>
    <w:rsid w:val="00425D91"/>
    <w:rsid w:val="004263C6"/>
    <w:rsid w:val="00430FED"/>
    <w:rsid w:val="00431371"/>
    <w:rsid w:val="00432179"/>
    <w:rsid w:val="00434292"/>
    <w:rsid w:val="00434A8C"/>
    <w:rsid w:val="004353DB"/>
    <w:rsid w:val="00435583"/>
    <w:rsid w:val="004356AF"/>
    <w:rsid w:val="00435D7B"/>
    <w:rsid w:val="00436884"/>
    <w:rsid w:val="00437123"/>
    <w:rsid w:val="00437297"/>
    <w:rsid w:val="00437E68"/>
    <w:rsid w:val="004409C3"/>
    <w:rsid w:val="004429CD"/>
    <w:rsid w:val="00443403"/>
    <w:rsid w:val="00444284"/>
    <w:rsid w:val="00445CE6"/>
    <w:rsid w:val="00447FE6"/>
    <w:rsid w:val="00451C91"/>
    <w:rsid w:val="00451EDC"/>
    <w:rsid w:val="004534C2"/>
    <w:rsid w:val="0045446F"/>
    <w:rsid w:val="00454C71"/>
    <w:rsid w:val="0045576E"/>
    <w:rsid w:val="004561AF"/>
    <w:rsid w:val="0045683E"/>
    <w:rsid w:val="0045779F"/>
    <w:rsid w:val="004603AA"/>
    <w:rsid w:val="00463839"/>
    <w:rsid w:val="00464659"/>
    <w:rsid w:val="00464F6E"/>
    <w:rsid w:val="00466CBA"/>
    <w:rsid w:val="0047025B"/>
    <w:rsid w:val="00471237"/>
    <w:rsid w:val="0047350D"/>
    <w:rsid w:val="00474DC6"/>
    <w:rsid w:val="00475E95"/>
    <w:rsid w:val="0047716B"/>
    <w:rsid w:val="004808D2"/>
    <w:rsid w:val="00483EFA"/>
    <w:rsid w:val="0048624B"/>
    <w:rsid w:val="00486639"/>
    <w:rsid w:val="00487039"/>
    <w:rsid w:val="00490CC5"/>
    <w:rsid w:val="00491675"/>
    <w:rsid w:val="00493855"/>
    <w:rsid w:val="0049508F"/>
    <w:rsid w:val="00495F56"/>
    <w:rsid w:val="00496F01"/>
    <w:rsid w:val="00497A81"/>
    <w:rsid w:val="004A03F9"/>
    <w:rsid w:val="004A041E"/>
    <w:rsid w:val="004A171E"/>
    <w:rsid w:val="004A28E1"/>
    <w:rsid w:val="004A2D86"/>
    <w:rsid w:val="004A4693"/>
    <w:rsid w:val="004A57DD"/>
    <w:rsid w:val="004A6557"/>
    <w:rsid w:val="004A6E27"/>
    <w:rsid w:val="004A7B51"/>
    <w:rsid w:val="004A7D71"/>
    <w:rsid w:val="004A7EF3"/>
    <w:rsid w:val="004B11FD"/>
    <w:rsid w:val="004B21F0"/>
    <w:rsid w:val="004B23A2"/>
    <w:rsid w:val="004B6B37"/>
    <w:rsid w:val="004C1DCF"/>
    <w:rsid w:val="004C25AB"/>
    <w:rsid w:val="004C2797"/>
    <w:rsid w:val="004C4E97"/>
    <w:rsid w:val="004D1A49"/>
    <w:rsid w:val="004D1A5A"/>
    <w:rsid w:val="004D2FFF"/>
    <w:rsid w:val="004D3721"/>
    <w:rsid w:val="004D3CB4"/>
    <w:rsid w:val="004D5638"/>
    <w:rsid w:val="004D64F9"/>
    <w:rsid w:val="004D7B50"/>
    <w:rsid w:val="004E0549"/>
    <w:rsid w:val="004E1682"/>
    <w:rsid w:val="004E1753"/>
    <w:rsid w:val="004E2E92"/>
    <w:rsid w:val="004E30B0"/>
    <w:rsid w:val="004E3966"/>
    <w:rsid w:val="004E3DBE"/>
    <w:rsid w:val="004E4E3B"/>
    <w:rsid w:val="004E622C"/>
    <w:rsid w:val="004F0371"/>
    <w:rsid w:val="004F1436"/>
    <w:rsid w:val="004F3844"/>
    <w:rsid w:val="004F3BBA"/>
    <w:rsid w:val="004F4A43"/>
    <w:rsid w:val="004F5FDF"/>
    <w:rsid w:val="004F7DC0"/>
    <w:rsid w:val="00500108"/>
    <w:rsid w:val="0050157D"/>
    <w:rsid w:val="005043B3"/>
    <w:rsid w:val="00506803"/>
    <w:rsid w:val="0050682B"/>
    <w:rsid w:val="00506A03"/>
    <w:rsid w:val="00506A5F"/>
    <w:rsid w:val="00507AAC"/>
    <w:rsid w:val="00510FAE"/>
    <w:rsid w:val="005139E6"/>
    <w:rsid w:val="00515012"/>
    <w:rsid w:val="005177FE"/>
    <w:rsid w:val="005217E9"/>
    <w:rsid w:val="0052263B"/>
    <w:rsid w:val="00524728"/>
    <w:rsid w:val="0052473C"/>
    <w:rsid w:val="00525D05"/>
    <w:rsid w:val="00530003"/>
    <w:rsid w:val="00530E88"/>
    <w:rsid w:val="005331CA"/>
    <w:rsid w:val="0053353F"/>
    <w:rsid w:val="005336E7"/>
    <w:rsid w:val="00533739"/>
    <w:rsid w:val="0053718B"/>
    <w:rsid w:val="005371EB"/>
    <w:rsid w:val="005378B4"/>
    <w:rsid w:val="00537970"/>
    <w:rsid w:val="00540B44"/>
    <w:rsid w:val="00540E3A"/>
    <w:rsid w:val="00544127"/>
    <w:rsid w:val="00544273"/>
    <w:rsid w:val="00545714"/>
    <w:rsid w:val="00545AAE"/>
    <w:rsid w:val="00546112"/>
    <w:rsid w:val="005463A9"/>
    <w:rsid w:val="00546B7E"/>
    <w:rsid w:val="00551205"/>
    <w:rsid w:val="005519AA"/>
    <w:rsid w:val="00553EB2"/>
    <w:rsid w:val="0055633E"/>
    <w:rsid w:val="00556777"/>
    <w:rsid w:val="0055688E"/>
    <w:rsid w:val="00560534"/>
    <w:rsid w:val="00560672"/>
    <w:rsid w:val="0056391B"/>
    <w:rsid w:val="005650E2"/>
    <w:rsid w:val="00565292"/>
    <w:rsid w:val="0056535A"/>
    <w:rsid w:val="00565791"/>
    <w:rsid w:val="00565DEE"/>
    <w:rsid w:val="00567AD7"/>
    <w:rsid w:val="00567C3A"/>
    <w:rsid w:val="00567F31"/>
    <w:rsid w:val="0057009F"/>
    <w:rsid w:val="005706BD"/>
    <w:rsid w:val="00573E73"/>
    <w:rsid w:val="00573F7F"/>
    <w:rsid w:val="00575B2D"/>
    <w:rsid w:val="00581AF1"/>
    <w:rsid w:val="00582B52"/>
    <w:rsid w:val="00583153"/>
    <w:rsid w:val="005833D0"/>
    <w:rsid w:val="005846F3"/>
    <w:rsid w:val="00584EBD"/>
    <w:rsid w:val="0058622F"/>
    <w:rsid w:val="00587461"/>
    <w:rsid w:val="005874DB"/>
    <w:rsid w:val="00590023"/>
    <w:rsid w:val="005900ED"/>
    <w:rsid w:val="00590567"/>
    <w:rsid w:val="00591D24"/>
    <w:rsid w:val="00592F82"/>
    <w:rsid w:val="00594447"/>
    <w:rsid w:val="00595D86"/>
    <w:rsid w:val="00597066"/>
    <w:rsid w:val="005A0CCA"/>
    <w:rsid w:val="005A726D"/>
    <w:rsid w:val="005A7830"/>
    <w:rsid w:val="005B1D37"/>
    <w:rsid w:val="005B33FF"/>
    <w:rsid w:val="005B5497"/>
    <w:rsid w:val="005B58E6"/>
    <w:rsid w:val="005B67AC"/>
    <w:rsid w:val="005B7919"/>
    <w:rsid w:val="005C0CB3"/>
    <w:rsid w:val="005C0D70"/>
    <w:rsid w:val="005C11A6"/>
    <w:rsid w:val="005C12C6"/>
    <w:rsid w:val="005C2C94"/>
    <w:rsid w:val="005C36BC"/>
    <w:rsid w:val="005C3AF8"/>
    <w:rsid w:val="005C3C79"/>
    <w:rsid w:val="005C4865"/>
    <w:rsid w:val="005C7528"/>
    <w:rsid w:val="005C7FD3"/>
    <w:rsid w:val="005D08B7"/>
    <w:rsid w:val="005D1961"/>
    <w:rsid w:val="005D2A2F"/>
    <w:rsid w:val="005D2C15"/>
    <w:rsid w:val="005D3BE6"/>
    <w:rsid w:val="005D3DF7"/>
    <w:rsid w:val="005D43E0"/>
    <w:rsid w:val="005D58A3"/>
    <w:rsid w:val="005D7FCE"/>
    <w:rsid w:val="005E09CF"/>
    <w:rsid w:val="005E1B79"/>
    <w:rsid w:val="005E207C"/>
    <w:rsid w:val="005E32F0"/>
    <w:rsid w:val="005E4979"/>
    <w:rsid w:val="005E5AFA"/>
    <w:rsid w:val="005E5B6C"/>
    <w:rsid w:val="005E5C28"/>
    <w:rsid w:val="005E7D91"/>
    <w:rsid w:val="005F026D"/>
    <w:rsid w:val="005F21F4"/>
    <w:rsid w:val="005F2D0B"/>
    <w:rsid w:val="005F3132"/>
    <w:rsid w:val="005F4B31"/>
    <w:rsid w:val="005F4C01"/>
    <w:rsid w:val="005F5069"/>
    <w:rsid w:val="005F58B6"/>
    <w:rsid w:val="00601E1A"/>
    <w:rsid w:val="00602B22"/>
    <w:rsid w:val="006032A5"/>
    <w:rsid w:val="00604CFB"/>
    <w:rsid w:val="00605FC5"/>
    <w:rsid w:val="00610388"/>
    <w:rsid w:val="00612CA5"/>
    <w:rsid w:val="006153EC"/>
    <w:rsid w:val="00621A17"/>
    <w:rsid w:val="00622586"/>
    <w:rsid w:val="00622C2B"/>
    <w:rsid w:val="00622DCB"/>
    <w:rsid w:val="00623A7F"/>
    <w:rsid w:val="0062480E"/>
    <w:rsid w:val="00625E97"/>
    <w:rsid w:val="00627CC9"/>
    <w:rsid w:val="00627E7B"/>
    <w:rsid w:val="00630542"/>
    <w:rsid w:val="0063113F"/>
    <w:rsid w:val="006325BE"/>
    <w:rsid w:val="00632E44"/>
    <w:rsid w:val="0063451B"/>
    <w:rsid w:val="00634622"/>
    <w:rsid w:val="00634D35"/>
    <w:rsid w:val="006357DF"/>
    <w:rsid w:val="00636808"/>
    <w:rsid w:val="006370E9"/>
    <w:rsid w:val="00637FDE"/>
    <w:rsid w:val="00641002"/>
    <w:rsid w:val="00641515"/>
    <w:rsid w:val="006432E6"/>
    <w:rsid w:val="00643B35"/>
    <w:rsid w:val="00646251"/>
    <w:rsid w:val="00647104"/>
    <w:rsid w:val="006471C3"/>
    <w:rsid w:val="00651AE3"/>
    <w:rsid w:val="006524CF"/>
    <w:rsid w:val="006532A5"/>
    <w:rsid w:val="00653343"/>
    <w:rsid w:val="00653BD5"/>
    <w:rsid w:val="00653C9A"/>
    <w:rsid w:val="00654C2F"/>
    <w:rsid w:val="00657087"/>
    <w:rsid w:val="006572B3"/>
    <w:rsid w:val="00657846"/>
    <w:rsid w:val="00657FD2"/>
    <w:rsid w:val="006600D9"/>
    <w:rsid w:val="00660CC6"/>
    <w:rsid w:val="0066178F"/>
    <w:rsid w:val="00661874"/>
    <w:rsid w:val="00661AFE"/>
    <w:rsid w:val="0066252C"/>
    <w:rsid w:val="006639D2"/>
    <w:rsid w:val="00665FC9"/>
    <w:rsid w:val="006661EF"/>
    <w:rsid w:val="00666B2B"/>
    <w:rsid w:val="0067283F"/>
    <w:rsid w:val="006728BA"/>
    <w:rsid w:val="0067294B"/>
    <w:rsid w:val="00673672"/>
    <w:rsid w:val="006751E4"/>
    <w:rsid w:val="00676110"/>
    <w:rsid w:val="00677736"/>
    <w:rsid w:val="0067785F"/>
    <w:rsid w:val="00677946"/>
    <w:rsid w:val="00677AEB"/>
    <w:rsid w:val="00680EF2"/>
    <w:rsid w:val="00681986"/>
    <w:rsid w:val="00682617"/>
    <w:rsid w:val="006839C2"/>
    <w:rsid w:val="00683CD5"/>
    <w:rsid w:val="00686680"/>
    <w:rsid w:val="00687A1D"/>
    <w:rsid w:val="006920CC"/>
    <w:rsid w:val="00692AB2"/>
    <w:rsid w:val="006937CD"/>
    <w:rsid w:val="00693F4C"/>
    <w:rsid w:val="0069647C"/>
    <w:rsid w:val="00696DF4"/>
    <w:rsid w:val="006970B7"/>
    <w:rsid w:val="00697CFA"/>
    <w:rsid w:val="00697EA1"/>
    <w:rsid w:val="006A0B6B"/>
    <w:rsid w:val="006A1850"/>
    <w:rsid w:val="006A2646"/>
    <w:rsid w:val="006A2937"/>
    <w:rsid w:val="006A35A6"/>
    <w:rsid w:val="006A3DB8"/>
    <w:rsid w:val="006A3DF0"/>
    <w:rsid w:val="006A5140"/>
    <w:rsid w:val="006A543A"/>
    <w:rsid w:val="006A5CCD"/>
    <w:rsid w:val="006A6530"/>
    <w:rsid w:val="006B435A"/>
    <w:rsid w:val="006B4C64"/>
    <w:rsid w:val="006B4FFC"/>
    <w:rsid w:val="006C351F"/>
    <w:rsid w:val="006C7083"/>
    <w:rsid w:val="006D0E6E"/>
    <w:rsid w:val="006D1B72"/>
    <w:rsid w:val="006D3477"/>
    <w:rsid w:val="006D4C81"/>
    <w:rsid w:val="006D5374"/>
    <w:rsid w:val="006D6BD5"/>
    <w:rsid w:val="006D6D48"/>
    <w:rsid w:val="006D794D"/>
    <w:rsid w:val="006E35D4"/>
    <w:rsid w:val="006E3D02"/>
    <w:rsid w:val="006E481A"/>
    <w:rsid w:val="006E5298"/>
    <w:rsid w:val="006F2CE3"/>
    <w:rsid w:val="006F48D6"/>
    <w:rsid w:val="006F5904"/>
    <w:rsid w:val="006F71FE"/>
    <w:rsid w:val="006F734A"/>
    <w:rsid w:val="00700D83"/>
    <w:rsid w:val="0070248C"/>
    <w:rsid w:val="0070322F"/>
    <w:rsid w:val="00703819"/>
    <w:rsid w:val="00703E3C"/>
    <w:rsid w:val="00704852"/>
    <w:rsid w:val="007048C6"/>
    <w:rsid w:val="00705514"/>
    <w:rsid w:val="00705F77"/>
    <w:rsid w:val="00706297"/>
    <w:rsid w:val="00706AD5"/>
    <w:rsid w:val="00707340"/>
    <w:rsid w:val="007074E9"/>
    <w:rsid w:val="00707FC8"/>
    <w:rsid w:val="00711317"/>
    <w:rsid w:val="0071203C"/>
    <w:rsid w:val="00712F42"/>
    <w:rsid w:val="00713C17"/>
    <w:rsid w:val="00713DA4"/>
    <w:rsid w:val="00714BF1"/>
    <w:rsid w:val="007154A4"/>
    <w:rsid w:val="00716327"/>
    <w:rsid w:val="00716622"/>
    <w:rsid w:val="00717124"/>
    <w:rsid w:val="00721383"/>
    <w:rsid w:val="0072554C"/>
    <w:rsid w:val="00725911"/>
    <w:rsid w:val="00731DBD"/>
    <w:rsid w:val="00731DDE"/>
    <w:rsid w:val="0073267C"/>
    <w:rsid w:val="007329B8"/>
    <w:rsid w:val="007333CC"/>
    <w:rsid w:val="00733866"/>
    <w:rsid w:val="0073399A"/>
    <w:rsid w:val="00734D2F"/>
    <w:rsid w:val="00736267"/>
    <w:rsid w:val="00736E9B"/>
    <w:rsid w:val="00740FC0"/>
    <w:rsid w:val="0074118E"/>
    <w:rsid w:val="00743E6D"/>
    <w:rsid w:val="00751F66"/>
    <w:rsid w:val="0075299B"/>
    <w:rsid w:val="00753694"/>
    <w:rsid w:val="00753F7A"/>
    <w:rsid w:val="00754EBA"/>
    <w:rsid w:val="00756B81"/>
    <w:rsid w:val="00757638"/>
    <w:rsid w:val="007601CC"/>
    <w:rsid w:val="007603F5"/>
    <w:rsid w:val="00762F6C"/>
    <w:rsid w:val="00764DB0"/>
    <w:rsid w:val="007653A0"/>
    <w:rsid w:val="00766F8A"/>
    <w:rsid w:val="0076764D"/>
    <w:rsid w:val="00767DFE"/>
    <w:rsid w:val="00770BF4"/>
    <w:rsid w:val="00771906"/>
    <w:rsid w:val="00772024"/>
    <w:rsid w:val="0077404C"/>
    <w:rsid w:val="0077498C"/>
    <w:rsid w:val="00777183"/>
    <w:rsid w:val="007822D4"/>
    <w:rsid w:val="00782AE4"/>
    <w:rsid w:val="00784128"/>
    <w:rsid w:val="00784AA5"/>
    <w:rsid w:val="00784B4B"/>
    <w:rsid w:val="007854ED"/>
    <w:rsid w:val="007866D8"/>
    <w:rsid w:val="00790B49"/>
    <w:rsid w:val="00792989"/>
    <w:rsid w:val="00793173"/>
    <w:rsid w:val="007A0D4F"/>
    <w:rsid w:val="007A1267"/>
    <w:rsid w:val="007A5EEB"/>
    <w:rsid w:val="007B0F75"/>
    <w:rsid w:val="007B179D"/>
    <w:rsid w:val="007B2DE9"/>
    <w:rsid w:val="007B3AC7"/>
    <w:rsid w:val="007B497A"/>
    <w:rsid w:val="007B4FB9"/>
    <w:rsid w:val="007B66E8"/>
    <w:rsid w:val="007C01B7"/>
    <w:rsid w:val="007C03AF"/>
    <w:rsid w:val="007C0BB1"/>
    <w:rsid w:val="007C1FCC"/>
    <w:rsid w:val="007C1FE0"/>
    <w:rsid w:val="007C3279"/>
    <w:rsid w:val="007C32A8"/>
    <w:rsid w:val="007C3FE5"/>
    <w:rsid w:val="007C6201"/>
    <w:rsid w:val="007C6988"/>
    <w:rsid w:val="007C6A5F"/>
    <w:rsid w:val="007C78ED"/>
    <w:rsid w:val="007D04DD"/>
    <w:rsid w:val="007D1841"/>
    <w:rsid w:val="007D1CFB"/>
    <w:rsid w:val="007D21EE"/>
    <w:rsid w:val="007D28A1"/>
    <w:rsid w:val="007D3118"/>
    <w:rsid w:val="007D699D"/>
    <w:rsid w:val="007D7C92"/>
    <w:rsid w:val="007D7E7D"/>
    <w:rsid w:val="007E1154"/>
    <w:rsid w:val="007E28C7"/>
    <w:rsid w:val="007E3CD2"/>
    <w:rsid w:val="007E6BA4"/>
    <w:rsid w:val="007E7678"/>
    <w:rsid w:val="007E7E36"/>
    <w:rsid w:val="007F075E"/>
    <w:rsid w:val="007F0FA7"/>
    <w:rsid w:val="007F30AF"/>
    <w:rsid w:val="007F324B"/>
    <w:rsid w:val="007F3C1A"/>
    <w:rsid w:val="007F3EA6"/>
    <w:rsid w:val="007F41F8"/>
    <w:rsid w:val="007F60D0"/>
    <w:rsid w:val="00801025"/>
    <w:rsid w:val="0080140F"/>
    <w:rsid w:val="00801EDF"/>
    <w:rsid w:val="00802D38"/>
    <w:rsid w:val="0080303D"/>
    <w:rsid w:val="0080454E"/>
    <w:rsid w:val="00804C32"/>
    <w:rsid w:val="00804DCA"/>
    <w:rsid w:val="00805C48"/>
    <w:rsid w:val="00806302"/>
    <w:rsid w:val="00807119"/>
    <w:rsid w:val="00811033"/>
    <w:rsid w:val="008164E8"/>
    <w:rsid w:val="00816CEB"/>
    <w:rsid w:val="00817D57"/>
    <w:rsid w:val="00820DEC"/>
    <w:rsid w:val="00820E49"/>
    <w:rsid w:val="008220CF"/>
    <w:rsid w:val="00822764"/>
    <w:rsid w:val="00822C70"/>
    <w:rsid w:val="00823CBE"/>
    <w:rsid w:val="008241C4"/>
    <w:rsid w:val="0082483F"/>
    <w:rsid w:val="008264CB"/>
    <w:rsid w:val="008279C0"/>
    <w:rsid w:val="00833ABB"/>
    <w:rsid w:val="00834B2A"/>
    <w:rsid w:val="00834C58"/>
    <w:rsid w:val="00834DDA"/>
    <w:rsid w:val="00835EDB"/>
    <w:rsid w:val="00835FD1"/>
    <w:rsid w:val="00840862"/>
    <w:rsid w:val="00842B16"/>
    <w:rsid w:val="00845C3D"/>
    <w:rsid w:val="00846563"/>
    <w:rsid w:val="0084683C"/>
    <w:rsid w:val="00851256"/>
    <w:rsid w:val="008512FA"/>
    <w:rsid w:val="00853388"/>
    <w:rsid w:val="0085343C"/>
    <w:rsid w:val="00853A74"/>
    <w:rsid w:val="00855B28"/>
    <w:rsid w:val="008565EA"/>
    <w:rsid w:val="00856833"/>
    <w:rsid w:val="00857763"/>
    <w:rsid w:val="00860E61"/>
    <w:rsid w:val="008646FA"/>
    <w:rsid w:val="008650DF"/>
    <w:rsid w:val="00865A4D"/>
    <w:rsid w:val="00865F82"/>
    <w:rsid w:val="00867A8F"/>
    <w:rsid w:val="008719B8"/>
    <w:rsid w:val="0087224B"/>
    <w:rsid w:val="008723F3"/>
    <w:rsid w:val="00872E6D"/>
    <w:rsid w:val="008736A6"/>
    <w:rsid w:val="00874A51"/>
    <w:rsid w:val="00881DE6"/>
    <w:rsid w:val="008830A7"/>
    <w:rsid w:val="008837A6"/>
    <w:rsid w:val="00883E7C"/>
    <w:rsid w:val="00886BC1"/>
    <w:rsid w:val="008870B5"/>
    <w:rsid w:val="008910BF"/>
    <w:rsid w:val="0089145D"/>
    <w:rsid w:val="00895C7B"/>
    <w:rsid w:val="00897259"/>
    <w:rsid w:val="008A082C"/>
    <w:rsid w:val="008A0C6E"/>
    <w:rsid w:val="008A1585"/>
    <w:rsid w:val="008A31A1"/>
    <w:rsid w:val="008A3F5F"/>
    <w:rsid w:val="008A46CF"/>
    <w:rsid w:val="008A4DF2"/>
    <w:rsid w:val="008A6CFE"/>
    <w:rsid w:val="008A7470"/>
    <w:rsid w:val="008B1A08"/>
    <w:rsid w:val="008B2DE3"/>
    <w:rsid w:val="008B5333"/>
    <w:rsid w:val="008B6223"/>
    <w:rsid w:val="008B6F97"/>
    <w:rsid w:val="008C078C"/>
    <w:rsid w:val="008C0AF0"/>
    <w:rsid w:val="008C12B0"/>
    <w:rsid w:val="008C63DB"/>
    <w:rsid w:val="008C66E0"/>
    <w:rsid w:val="008C7D81"/>
    <w:rsid w:val="008D122A"/>
    <w:rsid w:val="008D2C79"/>
    <w:rsid w:val="008D2ECC"/>
    <w:rsid w:val="008D634F"/>
    <w:rsid w:val="008E2AA4"/>
    <w:rsid w:val="008E2DFA"/>
    <w:rsid w:val="008E3339"/>
    <w:rsid w:val="008E549B"/>
    <w:rsid w:val="008E7118"/>
    <w:rsid w:val="008F18EF"/>
    <w:rsid w:val="008F20FC"/>
    <w:rsid w:val="008F2336"/>
    <w:rsid w:val="008F2B24"/>
    <w:rsid w:val="008F331F"/>
    <w:rsid w:val="008F5FFE"/>
    <w:rsid w:val="009023E8"/>
    <w:rsid w:val="00903C3D"/>
    <w:rsid w:val="0090421A"/>
    <w:rsid w:val="00905A43"/>
    <w:rsid w:val="00907DC2"/>
    <w:rsid w:val="00910838"/>
    <w:rsid w:val="009110E1"/>
    <w:rsid w:val="00912206"/>
    <w:rsid w:val="00912C79"/>
    <w:rsid w:val="00914C7C"/>
    <w:rsid w:val="00915739"/>
    <w:rsid w:val="00920214"/>
    <w:rsid w:val="00920AAF"/>
    <w:rsid w:val="00921FD6"/>
    <w:rsid w:val="00922DDC"/>
    <w:rsid w:val="0092344D"/>
    <w:rsid w:val="009260A2"/>
    <w:rsid w:val="0092750E"/>
    <w:rsid w:val="00930057"/>
    <w:rsid w:val="009304C5"/>
    <w:rsid w:val="009362B1"/>
    <w:rsid w:val="00940B88"/>
    <w:rsid w:val="00942123"/>
    <w:rsid w:val="009429F1"/>
    <w:rsid w:val="00942EDF"/>
    <w:rsid w:val="009430FD"/>
    <w:rsid w:val="0094323B"/>
    <w:rsid w:val="0094563E"/>
    <w:rsid w:val="00951031"/>
    <w:rsid w:val="009511FE"/>
    <w:rsid w:val="0095127B"/>
    <w:rsid w:val="0095207B"/>
    <w:rsid w:val="00952820"/>
    <w:rsid w:val="009530D9"/>
    <w:rsid w:val="00954461"/>
    <w:rsid w:val="009558A9"/>
    <w:rsid w:val="009558DD"/>
    <w:rsid w:val="00956085"/>
    <w:rsid w:val="00957951"/>
    <w:rsid w:val="00960281"/>
    <w:rsid w:val="00960325"/>
    <w:rsid w:val="00962045"/>
    <w:rsid w:val="00963C02"/>
    <w:rsid w:val="00963D2D"/>
    <w:rsid w:val="0096408C"/>
    <w:rsid w:val="00964793"/>
    <w:rsid w:val="0096592C"/>
    <w:rsid w:val="00967EDA"/>
    <w:rsid w:val="009706CE"/>
    <w:rsid w:val="00970897"/>
    <w:rsid w:val="009729B9"/>
    <w:rsid w:val="00973D72"/>
    <w:rsid w:val="009749B8"/>
    <w:rsid w:val="00974F89"/>
    <w:rsid w:val="009777B4"/>
    <w:rsid w:val="00977AD8"/>
    <w:rsid w:val="00980314"/>
    <w:rsid w:val="009810BE"/>
    <w:rsid w:val="009816D0"/>
    <w:rsid w:val="0098233A"/>
    <w:rsid w:val="00982ECF"/>
    <w:rsid w:val="00985C20"/>
    <w:rsid w:val="0099044E"/>
    <w:rsid w:val="00991428"/>
    <w:rsid w:val="00992676"/>
    <w:rsid w:val="00996691"/>
    <w:rsid w:val="009A4550"/>
    <w:rsid w:val="009A4880"/>
    <w:rsid w:val="009A5E85"/>
    <w:rsid w:val="009A647C"/>
    <w:rsid w:val="009A7865"/>
    <w:rsid w:val="009B0723"/>
    <w:rsid w:val="009B07AD"/>
    <w:rsid w:val="009B0883"/>
    <w:rsid w:val="009B15E2"/>
    <w:rsid w:val="009B1EC7"/>
    <w:rsid w:val="009B211E"/>
    <w:rsid w:val="009B2C53"/>
    <w:rsid w:val="009B3A24"/>
    <w:rsid w:val="009B414E"/>
    <w:rsid w:val="009B5832"/>
    <w:rsid w:val="009B6312"/>
    <w:rsid w:val="009B640D"/>
    <w:rsid w:val="009C0549"/>
    <w:rsid w:val="009C0850"/>
    <w:rsid w:val="009C0B8E"/>
    <w:rsid w:val="009C1BC8"/>
    <w:rsid w:val="009C1E70"/>
    <w:rsid w:val="009C2202"/>
    <w:rsid w:val="009C2442"/>
    <w:rsid w:val="009C3DE1"/>
    <w:rsid w:val="009C49C1"/>
    <w:rsid w:val="009C591F"/>
    <w:rsid w:val="009C6F2A"/>
    <w:rsid w:val="009C7F61"/>
    <w:rsid w:val="009D0811"/>
    <w:rsid w:val="009D0EE1"/>
    <w:rsid w:val="009D16E3"/>
    <w:rsid w:val="009D2E05"/>
    <w:rsid w:val="009D30BB"/>
    <w:rsid w:val="009D65EF"/>
    <w:rsid w:val="009D670F"/>
    <w:rsid w:val="009D702D"/>
    <w:rsid w:val="009E2AEB"/>
    <w:rsid w:val="009E2E27"/>
    <w:rsid w:val="009E305B"/>
    <w:rsid w:val="009E43FA"/>
    <w:rsid w:val="009E47D2"/>
    <w:rsid w:val="009E4DE3"/>
    <w:rsid w:val="009E51F5"/>
    <w:rsid w:val="009F0E73"/>
    <w:rsid w:val="009F1075"/>
    <w:rsid w:val="009F1BD7"/>
    <w:rsid w:val="009F2672"/>
    <w:rsid w:val="009F27A1"/>
    <w:rsid w:val="009F4465"/>
    <w:rsid w:val="009F4A06"/>
    <w:rsid w:val="009F5DCB"/>
    <w:rsid w:val="009F772D"/>
    <w:rsid w:val="009F7BC9"/>
    <w:rsid w:val="009F7D72"/>
    <w:rsid w:val="00A01D43"/>
    <w:rsid w:val="00A0222D"/>
    <w:rsid w:val="00A0234D"/>
    <w:rsid w:val="00A047EE"/>
    <w:rsid w:val="00A07E15"/>
    <w:rsid w:val="00A10583"/>
    <w:rsid w:val="00A114EA"/>
    <w:rsid w:val="00A13488"/>
    <w:rsid w:val="00A13A0D"/>
    <w:rsid w:val="00A153F7"/>
    <w:rsid w:val="00A2274A"/>
    <w:rsid w:val="00A2324E"/>
    <w:rsid w:val="00A235B7"/>
    <w:rsid w:val="00A239CF"/>
    <w:rsid w:val="00A273BD"/>
    <w:rsid w:val="00A27A7A"/>
    <w:rsid w:val="00A31216"/>
    <w:rsid w:val="00A3173B"/>
    <w:rsid w:val="00A3298B"/>
    <w:rsid w:val="00A32F53"/>
    <w:rsid w:val="00A339FD"/>
    <w:rsid w:val="00A407EF"/>
    <w:rsid w:val="00A42D75"/>
    <w:rsid w:val="00A4619F"/>
    <w:rsid w:val="00A46B4C"/>
    <w:rsid w:val="00A46CA5"/>
    <w:rsid w:val="00A50BF0"/>
    <w:rsid w:val="00A5117B"/>
    <w:rsid w:val="00A51863"/>
    <w:rsid w:val="00A519D8"/>
    <w:rsid w:val="00A5396F"/>
    <w:rsid w:val="00A54000"/>
    <w:rsid w:val="00A54689"/>
    <w:rsid w:val="00A546A1"/>
    <w:rsid w:val="00A55588"/>
    <w:rsid w:val="00A60074"/>
    <w:rsid w:val="00A61466"/>
    <w:rsid w:val="00A6164B"/>
    <w:rsid w:val="00A6303F"/>
    <w:rsid w:val="00A63ED1"/>
    <w:rsid w:val="00A64021"/>
    <w:rsid w:val="00A6627C"/>
    <w:rsid w:val="00A6792A"/>
    <w:rsid w:val="00A70309"/>
    <w:rsid w:val="00A70742"/>
    <w:rsid w:val="00A70BBC"/>
    <w:rsid w:val="00A71019"/>
    <w:rsid w:val="00A75D4B"/>
    <w:rsid w:val="00A81029"/>
    <w:rsid w:val="00A82D24"/>
    <w:rsid w:val="00A83CB5"/>
    <w:rsid w:val="00A8642E"/>
    <w:rsid w:val="00A865A7"/>
    <w:rsid w:val="00A908AC"/>
    <w:rsid w:val="00A92A7A"/>
    <w:rsid w:val="00A94BEA"/>
    <w:rsid w:val="00A96489"/>
    <w:rsid w:val="00A97490"/>
    <w:rsid w:val="00AA08F7"/>
    <w:rsid w:val="00AA12BD"/>
    <w:rsid w:val="00AA3A42"/>
    <w:rsid w:val="00AA5311"/>
    <w:rsid w:val="00AA7BAA"/>
    <w:rsid w:val="00AB14DE"/>
    <w:rsid w:val="00AB1E41"/>
    <w:rsid w:val="00AB3448"/>
    <w:rsid w:val="00AB685C"/>
    <w:rsid w:val="00AB6C2D"/>
    <w:rsid w:val="00AC05C7"/>
    <w:rsid w:val="00AC08F7"/>
    <w:rsid w:val="00AC1E34"/>
    <w:rsid w:val="00AC235F"/>
    <w:rsid w:val="00AC2E8D"/>
    <w:rsid w:val="00AC3096"/>
    <w:rsid w:val="00AC342F"/>
    <w:rsid w:val="00AC3839"/>
    <w:rsid w:val="00AC38DB"/>
    <w:rsid w:val="00AC41E1"/>
    <w:rsid w:val="00AC5994"/>
    <w:rsid w:val="00AC6023"/>
    <w:rsid w:val="00AC7082"/>
    <w:rsid w:val="00AC7B38"/>
    <w:rsid w:val="00AC7D57"/>
    <w:rsid w:val="00AD02E3"/>
    <w:rsid w:val="00AD3FEA"/>
    <w:rsid w:val="00AD7BBD"/>
    <w:rsid w:val="00AE2D16"/>
    <w:rsid w:val="00AE2EE0"/>
    <w:rsid w:val="00AE507C"/>
    <w:rsid w:val="00AE664B"/>
    <w:rsid w:val="00AF0312"/>
    <w:rsid w:val="00AF0596"/>
    <w:rsid w:val="00AF228E"/>
    <w:rsid w:val="00AF27BA"/>
    <w:rsid w:val="00AF30F8"/>
    <w:rsid w:val="00AF4E13"/>
    <w:rsid w:val="00AF5FD9"/>
    <w:rsid w:val="00AF63C1"/>
    <w:rsid w:val="00AF743E"/>
    <w:rsid w:val="00B0021D"/>
    <w:rsid w:val="00B010D9"/>
    <w:rsid w:val="00B01E3D"/>
    <w:rsid w:val="00B0227D"/>
    <w:rsid w:val="00B02B72"/>
    <w:rsid w:val="00B04137"/>
    <w:rsid w:val="00B04AA2"/>
    <w:rsid w:val="00B0794C"/>
    <w:rsid w:val="00B10DA3"/>
    <w:rsid w:val="00B1112C"/>
    <w:rsid w:val="00B11D19"/>
    <w:rsid w:val="00B1228C"/>
    <w:rsid w:val="00B12936"/>
    <w:rsid w:val="00B14819"/>
    <w:rsid w:val="00B148E4"/>
    <w:rsid w:val="00B15383"/>
    <w:rsid w:val="00B158F7"/>
    <w:rsid w:val="00B15D35"/>
    <w:rsid w:val="00B17AA9"/>
    <w:rsid w:val="00B2065D"/>
    <w:rsid w:val="00B20D0F"/>
    <w:rsid w:val="00B20D65"/>
    <w:rsid w:val="00B221F8"/>
    <w:rsid w:val="00B23D6B"/>
    <w:rsid w:val="00B23FA1"/>
    <w:rsid w:val="00B24394"/>
    <w:rsid w:val="00B2497D"/>
    <w:rsid w:val="00B249A8"/>
    <w:rsid w:val="00B24E1B"/>
    <w:rsid w:val="00B25BF1"/>
    <w:rsid w:val="00B30636"/>
    <w:rsid w:val="00B3125C"/>
    <w:rsid w:val="00B32531"/>
    <w:rsid w:val="00B32DDC"/>
    <w:rsid w:val="00B32DE4"/>
    <w:rsid w:val="00B33578"/>
    <w:rsid w:val="00B35F13"/>
    <w:rsid w:val="00B370C3"/>
    <w:rsid w:val="00B411AE"/>
    <w:rsid w:val="00B436DD"/>
    <w:rsid w:val="00B46CE2"/>
    <w:rsid w:val="00B50755"/>
    <w:rsid w:val="00B51B25"/>
    <w:rsid w:val="00B54CB2"/>
    <w:rsid w:val="00B60190"/>
    <w:rsid w:val="00B61419"/>
    <w:rsid w:val="00B61784"/>
    <w:rsid w:val="00B61F98"/>
    <w:rsid w:val="00B624D2"/>
    <w:rsid w:val="00B63C13"/>
    <w:rsid w:val="00B63FF6"/>
    <w:rsid w:val="00B673A2"/>
    <w:rsid w:val="00B67625"/>
    <w:rsid w:val="00B71877"/>
    <w:rsid w:val="00B71E92"/>
    <w:rsid w:val="00B72F5F"/>
    <w:rsid w:val="00B736DF"/>
    <w:rsid w:val="00B74FBD"/>
    <w:rsid w:val="00B77352"/>
    <w:rsid w:val="00B82393"/>
    <w:rsid w:val="00B82586"/>
    <w:rsid w:val="00B829A3"/>
    <w:rsid w:val="00B83ADF"/>
    <w:rsid w:val="00B850BC"/>
    <w:rsid w:val="00B85BB8"/>
    <w:rsid w:val="00B86DB1"/>
    <w:rsid w:val="00B87869"/>
    <w:rsid w:val="00B91BFA"/>
    <w:rsid w:val="00B92474"/>
    <w:rsid w:val="00B9274F"/>
    <w:rsid w:val="00B963ED"/>
    <w:rsid w:val="00B96907"/>
    <w:rsid w:val="00B97CF5"/>
    <w:rsid w:val="00BA0E44"/>
    <w:rsid w:val="00BA47C5"/>
    <w:rsid w:val="00BA4B5A"/>
    <w:rsid w:val="00BB0F2B"/>
    <w:rsid w:val="00BC09A9"/>
    <w:rsid w:val="00BC0B1E"/>
    <w:rsid w:val="00BC1463"/>
    <w:rsid w:val="00BC51AF"/>
    <w:rsid w:val="00BC61EE"/>
    <w:rsid w:val="00BC6E05"/>
    <w:rsid w:val="00BD0D57"/>
    <w:rsid w:val="00BD1555"/>
    <w:rsid w:val="00BD2C9F"/>
    <w:rsid w:val="00BD4BF5"/>
    <w:rsid w:val="00BD6128"/>
    <w:rsid w:val="00BD739A"/>
    <w:rsid w:val="00BE131B"/>
    <w:rsid w:val="00BE1A50"/>
    <w:rsid w:val="00BE273C"/>
    <w:rsid w:val="00BE28BE"/>
    <w:rsid w:val="00BE2E17"/>
    <w:rsid w:val="00BE53AE"/>
    <w:rsid w:val="00BE6764"/>
    <w:rsid w:val="00BE67F1"/>
    <w:rsid w:val="00BE687D"/>
    <w:rsid w:val="00BF2845"/>
    <w:rsid w:val="00BF3571"/>
    <w:rsid w:val="00BF50F7"/>
    <w:rsid w:val="00BF52FF"/>
    <w:rsid w:val="00BF7454"/>
    <w:rsid w:val="00C00137"/>
    <w:rsid w:val="00C00350"/>
    <w:rsid w:val="00C0108B"/>
    <w:rsid w:val="00C02897"/>
    <w:rsid w:val="00C02F29"/>
    <w:rsid w:val="00C05467"/>
    <w:rsid w:val="00C05803"/>
    <w:rsid w:val="00C05FA3"/>
    <w:rsid w:val="00C06AB7"/>
    <w:rsid w:val="00C06BE7"/>
    <w:rsid w:val="00C06D29"/>
    <w:rsid w:val="00C06ED8"/>
    <w:rsid w:val="00C07002"/>
    <w:rsid w:val="00C0771B"/>
    <w:rsid w:val="00C10C13"/>
    <w:rsid w:val="00C1250A"/>
    <w:rsid w:val="00C12CB4"/>
    <w:rsid w:val="00C15E07"/>
    <w:rsid w:val="00C17111"/>
    <w:rsid w:val="00C20747"/>
    <w:rsid w:val="00C20AFE"/>
    <w:rsid w:val="00C22471"/>
    <w:rsid w:val="00C224E7"/>
    <w:rsid w:val="00C227E6"/>
    <w:rsid w:val="00C22A25"/>
    <w:rsid w:val="00C23A31"/>
    <w:rsid w:val="00C23B79"/>
    <w:rsid w:val="00C31096"/>
    <w:rsid w:val="00C33D50"/>
    <w:rsid w:val="00C35671"/>
    <w:rsid w:val="00C357D3"/>
    <w:rsid w:val="00C35B77"/>
    <w:rsid w:val="00C35D38"/>
    <w:rsid w:val="00C35D42"/>
    <w:rsid w:val="00C36949"/>
    <w:rsid w:val="00C370D3"/>
    <w:rsid w:val="00C376EB"/>
    <w:rsid w:val="00C4003A"/>
    <w:rsid w:val="00C40167"/>
    <w:rsid w:val="00C40227"/>
    <w:rsid w:val="00C4036B"/>
    <w:rsid w:val="00C409C8"/>
    <w:rsid w:val="00C43575"/>
    <w:rsid w:val="00C44EB2"/>
    <w:rsid w:val="00C46EC1"/>
    <w:rsid w:val="00C504E5"/>
    <w:rsid w:val="00C5120F"/>
    <w:rsid w:val="00C52A57"/>
    <w:rsid w:val="00C53E2C"/>
    <w:rsid w:val="00C53F84"/>
    <w:rsid w:val="00C550C8"/>
    <w:rsid w:val="00C55E9B"/>
    <w:rsid w:val="00C56B61"/>
    <w:rsid w:val="00C606C3"/>
    <w:rsid w:val="00C61C85"/>
    <w:rsid w:val="00C620F4"/>
    <w:rsid w:val="00C629F8"/>
    <w:rsid w:val="00C62F36"/>
    <w:rsid w:val="00C668B6"/>
    <w:rsid w:val="00C670F9"/>
    <w:rsid w:val="00C67738"/>
    <w:rsid w:val="00C67ECE"/>
    <w:rsid w:val="00C708DF"/>
    <w:rsid w:val="00C7161B"/>
    <w:rsid w:val="00C72848"/>
    <w:rsid w:val="00C75CE2"/>
    <w:rsid w:val="00C7736C"/>
    <w:rsid w:val="00C800AD"/>
    <w:rsid w:val="00C80A2F"/>
    <w:rsid w:val="00C82D87"/>
    <w:rsid w:val="00C841ED"/>
    <w:rsid w:val="00C85BDA"/>
    <w:rsid w:val="00C85F17"/>
    <w:rsid w:val="00C863B0"/>
    <w:rsid w:val="00C86AE9"/>
    <w:rsid w:val="00C8704A"/>
    <w:rsid w:val="00C8712A"/>
    <w:rsid w:val="00C90297"/>
    <w:rsid w:val="00C907DE"/>
    <w:rsid w:val="00C91324"/>
    <w:rsid w:val="00C914F7"/>
    <w:rsid w:val="00C91E26"/>
    <w:rsid w:val="00C93271"/>
    <w:rsid w:val="00C95A34"/>
    <w:rsid w:val="00C963D3"/>
    <w:rsid w:val="00CA056B"/>
    <w:rsid w:val="00CA0A55"/>
    <w:rsid w:val="00CA3A42"/>
    <w:rsid w:val="00CA69C8"/>
    <w:rsid w:val="00CA6E0D"/>
    <w:rsid w:val="00CA72ED"/>
    <w:rsid w:val="00CA7EC8"/>
    <w:rsid w:val="00CB2211"/>
    <w:rsid w:val="00CB2CBB"/>
    <w:rsid w:val="00CB4D78"/>
    <w:rsid w:val="00CB56CE"/>
    <w:rsid w:val="00CB5B47"/>
    <w:rsid w:val="00CB764B"/>
    <w:rsid w:val="00CB7910"/>
    <w:rsid w:val="00CB7A58"/>
    <w:rsid w:val="00CB7CAC"/>
    <w:rsid w:val="00CC0EA0"/>
    <w:rsid w:val="00CC2A25"/>
    <w:rsid w:val="00CC3954"/>
    <w:rsid w:val="00CC5335"/>
    <w:rsid w:val="00CC5BA4"/>
    <w:rsid w:val="00CC70BB"/>
    <w:rsid w:val="00CD0F4D"/>
    <w:rsid w:val="00CD1147"/>
    <w:rsid w:val="00CD25C3"/>
    <w:rsid w:val="00CD3420"/>
    <w:rsid w:val="00CD4748"/>
    <w:rsid w:val="00CD4998"/>
    <w:rsid w:val="00CD5DDC"/>
    <w:rsid w:val="00CD61BC"/>
    <w:rsid w:val="00CE0903"/>
    <w:rsid w:val="00CE0FC3"/>
    <w:rsid w:val="00CE1035"/>
    <w:rsid w:val="00CE6281"/>
    <w:rsid w:val="00CF2819"/>
    <w:rsid w:val="00CF4F9D"/>
    <w:rsid w:val="00CF70DC"/>
    <w:rsid w:val="00D00A9A"/>
    <w:rsid w:val="00D028BB"/>
    <w:rsid w:val="00D1268A"/>
    <w:rsid w:val="00D12D36"/>
    <w:rsid w:val="00D141D5"/>
    <w:rsid w:val="00D148DC"/>
    <w:rsid w:val="00D16DCB"/>
    <w:rsid w:val="00D17FDC"/>
    <w:rsid w:val="00D225EB"/>
    <w:rsid w:val="00D244D3"/>
    <w:rsid w:val="00D26367"/>
    <w:rsid w:val="00D27360"/>
    <w:rsid w:val="00D35D33"/>
    <w:rsid w:val="00D42387"/>
    <w:rsid w:val="00D43AFB"/>
    <w:rsid w:val="00D444C5"/>
    <w:rsid w:val="00D45AEA"/>
    <w:rsid w:val="00D462E5"/>
    <w:rsid w:val="00D51BCD"/>
    <w:rsid w:val="00D5244F"/>
    <w:rsid w:val="00D52E4F"/>
    <w:rsid w:val="00D553E0"/>
    <w:rsid w:val="00D56A37"/>
    <w:rsid w:val="00D57202"/>
    <w:rsid w:val="00D57F99"/>
    <w:rsid w:val="00D623CD"/>
    <w:rsid w:val="00D6386E"/>
    <w:rsid w:val="00D63EFD"/>
    <w:rsid w:val="00D64826"/>
    <w:rsid w:val="00D648C4"/>
    <w:rsid w:val="00D64D67"/>
    <w:rsid w:val="00D66E02"/>
    <w:rsid w:val="00D710A3"/>
    <w:rsid w:val="00D71980"/>
    <w:rsid w:val="00D726F2"/>
    <w:rsid w:val="00D76336"/>
    <w:rsid w:val="00D80848"/>
    <w:rsid w:val="00D80DF2"/>
    <w:rsid w:val="00D84752"/>
    <w:rsid w:val="00D84A2A"/>
    <w:rsid w:val="00D85AB0"/>
    <w:rsid w:val="00D8600A"/>
    <w:rsid w:val="00D86504"/>
    <w:rsid w:val="00D86B3B"/>
    <w:rsid w:val="00D8748A"/>
    <w:rsid w:val="00D879D2"/>
    <w:rsid w:val="00D93196"/>
    <w:rsid w:val="00D93506"/>
    <w:rsid w:val="00D93B50"/>
    <w:rsid w:val="00D94A4D"/>
    <w:rsid w:val="00D97A93"/>
    <w:rsid w:val="00DA02B9"/>
    <w:rsid w:val="00DA1083"/>
    <w:rsid w:val="00DA26C8"/>
    <w:rsid w:val="00DA2746"/>
    <w:rsid w:val="00DA47BC"/>
    <w:rsid w:val="00DA6797"/>
    <w:rsid w:val="00DB1465"/>
    <w:rsid w:val="00DB243C"/>
    <w:rsid w:val="00DB251F"/>
    <w:rsid w:val="00DB434E"/>
    <w:rsid w:val="00DB45DD"/>
    <w:rsid w:val="00DB46FC"/>
    <w:rsid w:val="00DB482A"/>
    <w:rsid w:val="00DB56F2"/>
    <w:rsid w:val="00DB6EF5"/>
    <w:rsid w:val="00DC3089"/>
    <w:rsid w:val="00DC3536"/>
    <w:rsid w:val="00DC4420"/>
    <w:rsid w:val="00DC503A"/>
    <w:rsid w:val="00DC6A86"/>
    <w:rsid w:val="00DC751E"/>
    <w:rsid w:val="00DC7622"/>
    <w:rsid w:val="00DC7D17"/>
    <w:rsid w:val="00DD00D8"/>
    <w:rsid w:val="00DD039B"/>
    <w:rsid w:val="00DD0802"/>
    <w:rsid w:val="00DD0A50"/>
    <w:rsid w:val="00DD2E11"/>
    <w:rsid w:val="00DE03AF"/>
    <w:rsid w:val="00DE0865"/>
    <w:rsid w:val="00DE0AD0"/>
    <w:rsid w:val="00DE121C"/>
    <w:rsid w:val="00DE2164"/>
    <w:rsid w:val="00DE2A27"/>
    <w:rsid w:val="00DE2B41"/>
    <w:rsid w:val="00DE3705"/>
    <w:rsid w:val="00DE3D8E"/>
    <w:rsid w:val="00DE469C"/>
    <w:rsid w:val="00DE49A2"/>
    <w:rsid w:val="00DE4B51"/>
    <w:rsid w:val="00DE6633"/>
    <w:rsid w:val="00DE6C3E"/>
    <w:rsid w:val="00DF014A"/>
    <w:rsid w:val="00DF1011"/>
    <w:rsid w:val="00DF5D16"/>
    <w:rsid w:val="00DF75F8"/>
    <w:rsid w:val="00DF7A3A"/>
    <w:rsid w:val="00E00C00"/>
    <w:rsid w:val="00E03417"/>
    <w:rsid w:val="00E04A7C"/>
    <w:rsid w:val="00E059FB"/>
    <w:rsid w:val="00E069C4"/>
    <w:rsid w:val="00E07275"/>
    <w:rsid w:val="00E07731"/>
    <w:rsid w:val="00E07866"/>
    <w:rsid w:val="00E07C24"/>
    <w:rsid w:val="00E07C5A"/>
    <w:rsid w:val="00E10199"/>
    <w:rsid w:val="00E120FF"/>
    <w:rsid w:val="00E139BB"/>
    <w:rsid w:val="00E15BA9"/>
    <w:rsid w:val="00E15D0D"/>
    <w:rsid w:val="00E21778"/>
    <w:rsid w:val="00E226DE"/>
    <w:rsid w:val="00E23351"/>
    <w:rsid w:val="00E25B22"/>
    <w:rsid w:val="00E2622D"/>
    <w:rsid w:val="00E26E19"/>
    <w:rsid w:val="00E272AD"/>
    <w:rsid w:val="00E27565"/>
    <w:rsid w:val="00E278BF"/>
    <w:rsid w:val="00E27E3C"/>
    <w:rsid w:val="00E31DF3"/>
    <w:rsid w:val="00E32814"/>
    <w:rsid w:val="00E328E1"/>
    <w:rsid w:val="00E33448"/>
    <w:rsid w:val="00E33486"/>
    <w:rsid w:val="00E34181"/>
    <w:rsid w:val="00E343FF"/>
    <w:rsid w:val="00E40E03"/>
    <w:rsid w:val="00E41241"/>
    <w:rsid w:val="00E416DE"/>
    <w:rsid w:val="00E450A4"/>
    <w:rsid w:val="00E45929"/>
    <w:rsid w:val="00E47810"/>
    <w:rsid w:val="00E50584"/>
    <w:rsid w:val="00E506BE"/>
    <w:rsid w:val="00E51E8B"/>
    <w:rsid w:val="00E521D4"/>
    <w:rsid w:val="00E5224B"/>
    <w:rsid w:val="00E53105"/>
    <w:rsid w:val="00E5352A"/>
    <w:rsid w:val="00E55547"/>
    <w:rsid w:val="00E55FBE"/>
    <w:rsid w:val="00E57410"/>
    <w:rsid w:val="00E577F2"/>
    <w:rsid w:val="00E578D8"/>
    <w:rsid w:val="00E57B9A"/>
    <w:rsid w:val="00E57E83"/>
    <w:rsid w:val="00E608C6"/>
    <w:rsid w:val="00E6302B"/>
    <w:rsid w:val="00E6452F"/>
    <w:rsid w:val="00E64619"/>
    <w:rsid w:val="00E64F45"/>
    <w:rsid w:val="00E65544"/>
    <w:rsid w:val="00E6742D"/>
    <w:rsid w:val="00E6782D"/>
    <w:rsid w:val="00E71CB0"/>
    <w:rsid w:val="00E72662"/>
    <w:rsid w:val="00E73529"/>
    <w:rsid w:val="00E73695"/>
    <w:rsid w:val="00E77C3D"/>
    <w:rsid w:val="00E82E22"/>
    <w:rsid w:val="00E84180"/>
    <w:rsid w:val="00E84E3E"/>
    <w:rsid w:val="00E850FE"/>
    <w:rsid w:val="00E8560B"/>
    <w:rsid w:val="00E9039E"/>
    <w:rsid w:val="00E909F0"/>
    <w:rsid w:val="00E90D47"/>
    <w:rsid w:val="00E91793"/>
    <w:rsid w:val="00E922C8"/>
    <w:rsid w:val="00E93993"/>
    <w:rsid w:val="00E954DF"/>
    <w:rsid w:val="00E9597C"/>
    <w:rsid w:val="00E96128"/>
    <w:rsid w:val="00EA0913"/>
    <w:rsid w:val="00EA0A2F"/>
    <w:rsid w:val="00EA2C70"/>
    <w:rsid w:val="00EA32C4"/>
    <w:rsid w:val="00EA4299"/>
    <w:rsid w:val="00EA49D1"/>
    <w:rsid w:val="00EA6394"/>
    <w:rsid w:val="00EA6D31"/>
    <w:rsid w:val="00EA7F7D"/>
    <w:rsid w:val="00EB0611"/>
    <w:rsid w:val="00EB146B"/>
    <w:rsid w:val="00EB1D10"/>
    <w:rsid w:val="00EB45AC"/>
    <w:rsid w:val="00EB64A1"/>
    <w:rsid w:val="00EB7623"/>
    <w:rsid w:val="00EC2AEA"/>
    <w:rsid w:val="00EC2C78"/>
    <w:rsid w:val="00EC452A"/>
    <w:rsid w:val="00EC6439"/>
    <w:rsid w:val="00EC6562"/>
    <w:rsid w:val="00EC72ED"/>
    <w:rsid w:val="00EC7721"/>
    <w:rsid w:val="00EC7B11"/>
    <w:rsid w:val="00EC7F95"/>
    <w:rsid w:val="00ED031A"/>
    <w:rsid w:val="00ED0BC4"/>
    <w:rsid w:val="00ED3771"/>
    <w:rsid w:val="00ED4AB7"/>
    <w:rsid w:val="00ED5D9B"/>
    <w:rsid w:val="00ED6A32"/>
    <w:rsid w:val="00EE01CE"/>
    <w:rsid w:val="00EE1509"/>
    <w:rsid w:val="00EE18B5"/>
    <w:rsid w:val="00EE3445"/>
    <w:rsid w:val="00EE4971"/>
    <w:rsid w:val="00EE6A9B"/>
    <w:rsid w:val="00EF090E"/>
    <w:rsid w:val="00EF3990"/>
    <w:rsid w:val="00EF5453"/>
    <w:rsid w:val="00EF6A3D"/>
    <w:rsid w:val="00F029E4"/>
    <w:rsid w:val="00F033DA"/>
    <w:rsid w:val="00F064F2"/>
    <w:rsid w:val="00F11AAB"/>
    <w:rsid w:val="00F13FB1"/>
    <w:rsid w:val="00F160D0"/>
    <w:rsid w:val="00F178A7"/>
    <w:rsid w:val="00F17BC1"/>
    <w:rsid w:val="00F17C87"/>
    <w:rsid w:val="00F2023B"/>
    <w:rsid w:val="00F20272"/>
    <w:rsid w:val="00F223E7"/>
    <w:rsid w:val="00F2288D"/>
    <w:rsid w:val="00F25779"/>
    <w:rsid w:val="00F26059"/>
    <w:rsid w:val="00F271A4"/>
    <w:rsid w:val="00F2750A"/>
    <w:rsid w:val="00F27CD8"/>
    <w:rsid w:val="00F30351"/>
    <w:rsid w:val="00F32EFB"/>
    <w:rsid w:val="00F3323E"/>
    <w:rsid w:val="00F341F4"/>
    <w:rsid w:val="00F34F9D"/>
    <w:rsid w:val="00F35CCE"/>
    <w:rsid w:val="00F37073"/>
    <w:rsid w:val="00F4239C"/>
    <w:rsid w:val="00F44811"/>
    <w:rsid w:val="00F45BF3"/>
    <w:rsid w:val="00F45E87"/>
    <w:rsid w:val="00F50320"/>
    <w:rsid w:val="00F51BB8"/>
    <w:rsid w:val="00F53960"/>
    <w:rsid w:val="00F55241"/>
    <w:rsid w:val="00F5524B"/>
    <w:rsid w:val="00F55F19"/>
    <w:rsid w:val="00F56BA8"/>
    <w:rsid w:val="00F5769C"/>
    <w:rsid w:val="00F60538"/>
    <w:rsid w:val="00F60654"/>
    <w:rsid w:val="00F61DD2"/>
    <w:rsid w:val="00F646BD"/>
    <w:rsid w:val="00F6523A"/>
    <w:rsid w:val="00F66AFF"/>
    <w:rsid w:val="00F7045F"/>
    <w:rsid w:val="00F705D7"/>
    <w:rsid w:val="00F711BD"/>
    <w:rsid w:val="00F71433"/>
    <w:rsid w:val="00F7241A"/>
    <w:rsid w:val="00F751B7"/>
    <w:rsid w:val="00F765A0"/>
    <w:rsid w:val="00F81332"/>
    <w:rsid w:val="00F81631"/>
    <w:rsid w:val="00F825AB"/>
    <w:rsid w:val="00F83C23"/>
    <w:rsid w:val="00F83E76"/>
    <w:rsid w:val="00F87BEA"/>
    <w:rsid w:val="00F9034A"/>
    <w:rsid w:val="00F90A57"/>
    <w:rsid w:val="00F910BC"/>
    <w:rsid w:val="00F92C31"/>
    <w:rsid w:val="00F93BD0"/>
    <w:rsid w:val="00F9402E"/>
    <w:rsid w:val="00F94AB7"/>
    <w:rsid w:val="00F95575"/>
    <w:rsid w:val="00F959F7"/>
    <w:rsid w:val="00F97C5B"/>
    <w:rsid w:val="00FA05D2"/>
    <w:rsid w:val="00FA0BC7"/>
    <w:rsid w:val="00FA1D08"/>
    <w:rsid w:val="00FA24C7"/>
    <w:rsid w:val="00FA2671"/>
    <w:rsid w:val="00FA359A"/>
    <w:rsid w:val="00FA35DE"/>
    <w:rsid w:val="00FA3D50"/>
    <w:rsid w:val="00FA58CF"/>
    <w:rsid w:val="00FB009F"/>
    <w:rsid w:val="00FB25B0"/>
    <w:rsid w:val="00FB3AAD"/>
    <w:rsid w:val="00FB3D1B"/>
    <w:rsid w:val="00FB479D"/>
    <w:rsid w:val="00FB4DEE"/>
    <w:rsid w:val="00FB5FE4"/>
    <w:rsid w:val="00FB6136"/>
    <w:rsid w:val="00FC0140"/>
    <w:rsid w:val="00FC0619"/>
    <w:rsid w:val="00FC11B9"/>
    <w:rsid w:val="00FC2DF4"/>
    <w:rsid w:val="00FC330A"/>
    <w:rsid w:val="00FC365B"/>
    <w:rsid w:val="00FC374A"/>
    <w:rsid w:val="00FC4AA3"/>
    <w:rsid w:val="00FC6BCF"/>
    <w:rsid w:val="00FC7B47"/>
    <w:rsid w:val="00FD035C"/>
    <w:rsid w:val="00FD1A35"/>
    <w:rsid w:val="00FD1FE6"/>
    <w:rsid w:val="00FD36C5"/>
    <w:rsid w:val="00FD428C"/>
    <w:rsid w:val="00FD440B"/>
    <w:rsid w:val="00FD5A02"/>
    <w:rsid w:val="00FD6310"/>
    <w:rsid w:val="00FD7A4B"/>
    <w:rsid w:val="00FD7C7B"/>
    <w:rsid w:val="00FD7FD0"/>
    <w:rsid w:val="00FE14A4"/>
    <w:rsid w:val="00FE1D12"/>
    <w:rsid w:val="00FE2122"/>
    <w:rsid w:val="00FE2A86"/>
    <w:rsid w:val="00FE3406"/>
    <w:rsid w:val="00FE34FE"/>
    <w:rsid w:val="00FE397C"/>
    <w:rsid w:val="00FE3E1C"/>
    <w:rsid w:val="00FE4A61"/>
    <w:rsid w:val="00FE4E1C"/>
    <w:rsid w:val="00FE5EE8"/>
    <w:rsid w:val="00FF26CB"/>
    <w:rsid w:val="00FF296F"/>
    <w:rsid w:val="00FF31F9"/>
    <w:rsid w:val="00FF4005"/>
    <w:rsid w:val="00FF513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iPriority w:val="99"/>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uiPriority w:val="99"/>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iPriority w:val="99"/>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semiHidden/>
    <w:unhideWhenUsed/>
    <w:rsid w:val="008B5333"/>
    <w:rPr>
      <w:szCs w:val="20"/>
    </w:rPr>
  </w:style>
  <w:style w:type="character" w:customStyle="1" w:styleId="Char0">
    <w:name w:val="Κείμενο σχολίου Char"/>
    <w:basedOn w:val="a0"/>
    <w:link w:val="a7"/>
    <w:uiPriority w:val="99"/>
    <w:semiHidden/>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e">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10324</Words>
  <Characters>55752</Characters>
  <Application>Microsoft Office Word</Application>
  <DocSecurity>0</DocSecurity>
  <Lines>464</Lines>
  <Paragraphs>131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Marion Giannakou</cp:lastModifiedBy>
  <cp:revision>1109</cp:revision>
  <cp:lastPrinted>2019-08-27T05:42:00Z</cp:lastPrinted>
  <dcterms:created xsi:type="dcterms:W3CDTF">2022-07-22T09:49:00Z</dcterms:created>
  <dcterms:modified xsi:type="dcterms:W3CDTF">2023-01-31T21:59:00Z</dcterms:modified>
</cp:coreProperties>
</file>