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pPr>
        <w:pStyle w:val="ListParagraph"/>
        <w:numPr>
          <w:ilvl w:val="0"/>
          <w:numId w:val="1"/>
        </w:numPr>
        <w:ind w:left="426"/>
        <w:jc w:val="both"/>
        <w:rPr>
          <w:rFonts w:ascii="Avenir Next" w:hAnsi="Avenir Next" w:cs="Arial"/>
          <w:sz w:val="22"/>
          <w:szCs w:val="22"/>
          <w:lang w:val="en-GB"/>
        </w:rPr>
      </w:pPr>
      <w:r w:rsidRPr="00B77352">
        <w:rPr>
          <w:rFonts w:ascii="Avenir Next" w:hAnsi="Avenir Next" w:cs="Arial"/>
          <w:sz w:val="22"/>
          <w:szCs w:val="22"/>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36635F" w:rsidRDefault="00436884">
      <w:pPr>
        <w:pStyle w:val="ListParagraph"/>
        <w:numPr>
          <w:ilvl w:val="0"/>
          <w:numId w:val="1"/>
        </w:numPr>
        <w:ind w:left="426"/>
        <w:jc w:val="both"/>
        <w:rPr>
          <w:rFonts w:ascii="Avenir Next" w:hAnsi="Avenir Next" w:cs="Arial"/>
          <w:sz w:val="22"/>
          <w:szCs w:val="22"/>
          <w:highlight w:val="yellow"/>
          <w:lang w:val="en-GB"/>
        </w:rPr>
      </w:pPr>
      <w:r w:rsidRPr="0036635F">
        <w:rPr>
          <w:rFonts w:ascii="Avenir Next" w:hAnsi="Avenir Next" w:cs="Arial"/>
          <w:sz w:val="22"/>
          <w:szCs w:val="22"/>
          <w:highlight w:val="yellow"/>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pPr>
        <w:pStyle w:val="ListParagraph"/>
        <w:numPr>
          <w:ilvl w:val="0"/>
          <w:numId w:val="2"/>
        </w:numPr>
        <w:ind w:left="426"/>
        <w:jc w:val="both"/>
        <w:rPr>
          <w:rFonts w:ascii="Avenir Next" w:hAnsi="Avenir Next" w:cs="Arial"/>
          <w:sz w:val="22"/>
          <w:szCs w:val="22"/>
          <w:lang w:val="en-GB"/>
        </w:rPr>
      </w:pPr>
      <w:r w:rsidRPr="0036635F">
        <w:rPr>
          <w:rFonts w:ascii="Avenir Next" w:hAnsi="Avenir Next" w:cs="Arial"/>
          <w:sz w:val="22"/>
          <w:szCs w:val="22"/>
          <w:highlight w:val="yellow"/>
          <w:lang w:val="en-GB"/>
        </w:rPr>
        <w:t>All of the above</w:t>
      </w:r>
      <w:r w:rsidRPr="00B77352">
        <w:rPr>
          <w:rFonts w:ascii="Avenir Next" w:hAnsi="Avenir Next" w:cs="Arial"/>
          <w:sz w:val="22"/>
          <w:szCs w:val="22"/>
          <w:lang w:val="en-GB"/>
        </w:rPr>
        <w:t>.</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36635F" w:rsidRDefault="00853A74">
      <w:pPr>
        <w:pStyle w:val="ListParagraph"/>
        <w:numPr>
          <w:ilvl w:val="0"/>
          <w:numId w:val="3"/>
        </w:numPr>
        <w:ind w:left="426"/>
        <w:jc w:val="both"/>
        <w:rPr>
          <w:rFonts w:ascii="Avenir Next" w:hAnsi="Avenir Next" w:cs="Arial"/>
          <w:sz w:val="22"/>
          <w:szCs w:val="22"/>
          <w:highlight w:val="yellow"/>
          <w:lang w:val="en-GB"/>
        </w:rPr>
      </w:pPr>
      <w:r w:rsidRPr="0036635F">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36635F" w:rsidRDefault="00436884">
      <w:pPr>
        <w:pStyle w:val="ListParagraph"/>
        <w:numPr>
          <w:ilvl w:val="0"/>
          <w:numId w:val="4"/>
        </w:numPr>
        <w:ind w:left="426"/>
        <w:jc w:val="both"/>
        <w:rPr>
          <w:rFonts w:ascii="Avenir Next" w:hAnsi="Avenir Next" w:cs="Arial"/>
          <w:sz w:val="22"/>
          <w:szCs w:val="22"/>
          <w:highlight w:val="yellow"/>
          <w:lang w:val="en-GB"/>
        </w:rPr>
      </w:pPr>
      <w:r w:rsidRPr="0036635F">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36635F" w:rsidRDefault="00C504E5">
      <w:pPr>
        <w:pStyle w:val="ListParagraph"/>
        <w:numPr>
          <w:ilvl w:val="0"/>
          <w:numId w:val="5"/>
        </w:numPr>
        <w:ind w:left="426"/>
        <w:jc w:val="both"/>
        <w:rPr>
          <w:rFonts w:ascii="Avenir Next" w:hAnsi="Avenir Next" w:cs="Arial"/>
          <w:sz w:val="22"/>
          <w:szCs w:val="22"/>
          <w:highlight w:val="yellow"/>
          <w:lang w:val="en-GB"/>
        </w:rPr>
      </w:pPr>
      <w:r w:rsidRPr="0036635F">
        <w:rPr>
          <w:rFonts w:ascii="Avenir Next" w:hAnsi="Avenir Next" w:cs="Arial"/>
          <w:sz w:val="22"/>
          <w:szCs w:val="22"/>
          <w:highlight w:val="yellow"/>
          <w:lang w:val="en-GB"/>
        </w:rPr>
        <w:t xml:space="preserve">Both the foreign main proceedings in South Africa and the foreign non-main proceedings in </w:t>
      </w:r>
      <w:r w:rsidR="004137C3" w:rsidRPr="0036635F">
        <w:rPr>
          <w:rFonts w:ascii="Avenir Next" w:hAnsi="Avenir Next" w:cs="Arial"/>
          <w:sz w:val="22"/>
          <w:szCs w:val="22"/>
          <w:highlight w:val="yellow"/>
          <w:lang w:val="en-GB"/>
        </w:rPr>
        <w:t xml:space="preserve">Argentina </w:t>
      </w:r>
      <w:r w:rsidRPr="0036635F">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36635F" w:rsidRDefault="00C504E5">
      <w:pPr>
        <w:pStyle w:val="ListParagraph"/>
        <w:numPr>
          <w:ilvl w:val="0"/>
          <w:numId w:val="5"/>
        </w:numPr>
        <w:ind w:left="426"/>
        <w:jc w:val="both"/>
        <w:rPr>
          <w:rFonts w:ascii="Avenir Next" w:hAnsi="Avenir Next" w:cs="Arial"/>
          <w:sz w:val="22"/>
          <w:szCs w:val="22"/>
          <w:lang w:val="en-GB"/>
        </w:rPr>
      </w:pPr>
      <w:r w:rsidRPr="0036635F">
        <w:rPr>
          <w:rFonts w:ascii="Avenir Next" w:hAnsi="Avenir Next" w:cs="Arial"/>
          <w:sz w:val="22"/>
          <w:szCs w:val="22"/>
          <w:lang w:val="en-GB"/>
        </w:rPr>
        <w:t xml:space="preserve">None of the statements in (a), (b) </w:t>
      </w:r>
      <w:r w:rsidR="002E00F8" w:rsidRPr="0036635F">
        <w:rPr>
          <w:rFonts w:ascii="Avenir Next" w:hAnsi="Avenir Next" w:cs="Arial"/>
          <w:sz w:val="22"/>
          <w:szCs w:val="22"/>
          <w:lang w:val="en-GB"/>
        </w:rPr>
        <w:t>or</w:t>
      </w:r>
      <w:r w:rsidRPr="0036635F">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53C20355" w14:textId="07D219C5" w:rsidR="00EC4307" w:rsidRDefault="00EC4307" w:rsidP="00EC4307">
      <w:pPr>
        <w:jc w:val="both"/>
        <w:rPr>
          <w:rFonts w:ascii="Avenir Next" w:hAnsi="Avenir Next" w:cs="Arial"/>
          <w:sz w:val="22"/>
          <w:szCs w:val="22"/>
          <w:lang w:val="en-GB"/>
        </w:rPr>
      </w:pPr>
      <w:r>
        <w:rPr>
          <w:rFonts w:ascii="Avenir Next" w:hAnsi="Avenir Next" w:cs="Arial"/>
          <w:sz w:val="22"/>
          <w:szCs w:val="22"/>
          <w:lang w:val="en-GB"/>
        </w:rPr>
        <w:t xml:space="preserve">(b) </w:t>
      </w:r>
      <w:r w:rsidR="00B72F5F" w:rsidRPr="00EC4307">
        <w:rPr>
          <w:rFonts w:ascii="Avenir Next" w:hAnsi="Avenir Next" w:cs="Arial"/>
          <w:sz w:val="22"/>
          <w:szCs w:val="22"/>
          <w:lang w:val="en-GB"/>
        </w:rPr>
        <w:t xml:space="preserve">In the case of a foreign main proceeding, automatic relief under Article 20 of the Model </w:t>
      </w:r>
      <w:r w:rsidRPr="00EC4307">
        <w:rPr>
          <w:rFonts w:ascii="Avenir Next" w:hAnsi="Avenir Next" w:cs="Arial"/>
          <w:sz w:val="22"/>
          <w:szCs w:val="22"/>
          <w:lang w:val="en-GB"/>
        </w:rPr>
        <w:t xml:space="preserve">  </w:t>
      </w:r>
      <w:r>
        <w:rPr>
          <w:rFonts w:ascii="Avenir Next" w:hAnsi="Avenir Next" w:cs="Arial"/>
          <w:sz w:val="22"/>
          <w:szCs w:val="22"/>
          <w:lang w:val="en-GB"/>
        </w:rPr>
        <w:t xml:space="preserve">   </w:t>
      </w:r>
    </w:p>
    <w:p w14:paraId="22DD97F2" w14:textId="77777777" w:rsidR="00EC4307" w:rsidRDefault="00EC4307" w:rsidP="00EC4307">
      <w:pPr>
        <w:jc w:val="both"/>
        <w:rPr>
          <w:rFonts w:ascii="Avenir Next" w:hAnsi="Avenir Next" w:cs="Arial"/>
          <w:sz w:val="22"/>
          <w:szCs w:val="22"/>
          <w:lang w:val="en-GB"/>
        </w:rPr>
      </w:pPr>
      <w:r>
        <w:rPr>
          <w:rFonts w:ascii="Avenir Next" w:hAnsi="Avenir Next" w:cs="Arial"/>
          <w:sz w:val="22"/>
          <w:szCs w:val="22"/>
          <w:lang w:val="en-GB"/>
        </w:rPr>
        <w:t xml:space="preserve">      </w:t>
      </w:r>
      <w:r w:rsidR="00B72F5F" w:rsidRPr="00EC4307">
        <w:rPr>
          <w:rFonts w:ascii="Avenir Next" w:hAnsi="Avenir Next" w:cs="Arial"/>
          <w:sz w:val="22"/>
          <w:szCs w:val="22"/>
          <w:lang w:val="en-GB"/>
        </w:rPr>
        <w:t xml:space="preserve">Law applies if concurrent domestic insolvency proceedings and foreign proceedings </w:t>
      </w:r>
    </w:p>
    <w:p w14:paraId="1E03A320" w14:textId="36A37099" w:rsidR="00114082" w:rsidRDefault="00EC4307" w:rsidP="00114082">
      <w:pPr>
        <w:jc w:val="both"/>
        <w:rPr>
          <w:rFonts w:ascii="Avenir Next" w:hAnsi="Avenir Next" w:cs="Arial"/>
          <w:sz w:val="22"/>
          <w:szCs w:val="22"/>
          <w:lang w:val="en-GB"/>
        </w:rPr>
      </w:pPr>
      <w:r>
        <w:rPr>
          <w:rFonts w:ascii="Avenir Next" w:hAnsi="Avenir Next" w:cs="Arial"/>
          <w:sz w:val="22"/>
          <w:szCs w:val="22"/>
          <w:lang w:val="en-GB"/>
        </w:rPr>
        <w:t xml:space="preserve">      </w:t>
      </w:r>
      <w:r w:rsidR="00B72F5F" w:rsidRPr="00EC4307">
        <w:rPr>
          <w:rFonts w:ascii="Avenir Next" w:hAnsi="Avenir Next" w:cs="Arial"/>
          <w:sz w:val="22"/>
          <w:szCs w:val="22"/>
          <w:lang w:val="en-GB"/>
        </w:rPr>
        <w:t>exist at the time of the application of the foreign proceedings in the enacting State.</w:t>
      </w:r>
    </w:p>
    <w:p w14:paraId="37236BF5" w14:textId="77777777" w:rsidR="00EC4307" w:rsidRPr="00E2622D" w:rsidRDefault="00EC4307" w:rsidP="00114082">
      <w:pPr>
        <w:jc w:val="both"/>
        <w:rPr>
          <w:rFonts w:ascii="Avenir Next" w:hAnsi="Avenir Next" w:cs="Arial"/>
          <w:sz w:val="22"/>
          <w:szCs w:val="22"/>
          <w:lang w:val="en-GB"/>
        </w:rPr>
      </w:pPr>
    </w:p>
    <w:p w14:paraId="37A07DF2" w14:textId="36B48A6A" w:rsidR="00EC4307" w:rsidRDefault="00EC4307" w:rsidP="00EC4307">
      <w:pPr>
        <w:jc w:val="both"/>
        <w:rPr>
          <w:rFonts w:ascii="Avenir Next" w:hAnsi="Avenir Next" w:cs="Arial"/>
          <w:sz w:val="22"/>
          <w:szCs w:val="22"/>
          <w:lang w:val="en-GB"/>
        </w:rPr>
      </w:pPr>
      <w:r w:rsidRPr="00EC4307">
        <w:rPr>
          <w:rFonts w:ascii="Avenir Next" w:hAnsi="Avenir Next" w:cs="Arial"/>
          <w:sz w:val="22"/>
          <w:szCs w:val="22"/>
          <w:lang w:val="en-GB"/>
        </w:rPr>
        <w:t>(c</w:t>
      </w:r>
      <w:r>
        <w:rPr>
          <w:rFonts w:ascii="Avenir Next" w:hAnsi="Avenir Next" w:cs="Arial"/>
          <w:sz w:val="22"/>
          <w:szCs w:val="22"/>
          <w:lang w:val="en-GB"/>
        </w:rPr>
        <w:t xml:space="preserve">) </w:t>
      </w:r>
      <w:r w:rsidR="00B72F5F" w:rsidRPr="00EC4307">
        <w:rPr>
          <w:rFonts w:ascii="Avenir Next" w:hAnsi="Avenir Next" w:cs="Arial"/>
          <w:sz w:val="22"/>
          <w:szCs w:val="22"/>
          <w:lang w:val="en-GB"/>
        </w:rPr>
        <w:t xml:space="preserve">The commencement of domestic insolvency proceedings prevents or terminates the </w:t>
      </w:r>
    </w:p>
    <w:p w14:paraId="0E2A0FDC" w14:textId="76EB05CA" w:rsidR="00B72F5F" w:rsidRPr="00EC4307" w:rsidRDefault="00EC4307" w:rsidP="00EC4307">
      <w:pPr>
        <w:jc w:val="both"/>
        <w:rPr>
          <w:rFonts w:ascii="Avenir Next" w:hAnsi="Avenir Next" w:cs="Arial"/>
          <w:sz w:val="22"/>
          <w:szCs w:val="22"/>
          <w:lang w:val="en-GB"/>
        </w:rPr>
      </w:pPr>
      <w:r>
        <w:rPr>
          <w:rFonts w:ascii="Avenir Next" w:hAnsi="Avenir Next" w:cs="Arial"/>
          <w:sz w:val="22"/>
          <w:szCs w:val="22"/>
          <w:lang w:val="en-GB"/>
        </w:rPr>
        <w:t xml:space="preserve">    </w:t>
      </w:r>
      <w:r w:rsidR="00B72F5F" w:rsidRPr="00EC4307">
        <w:rPr>
          <w:rFonts w:ascii="Avenir Next" w:hAnsi="Avenir Next" w:cs="Arial"/>
          <w:sz w:val="22"/>
          <w:szCs w:val="22"/>
          <w:lang w:val="en-GB"/>
        </w:rPr>
        <w:t>recognition of a foreign proceeding.</w:t>
      </w:r>
    </w:p>
    <w:p w14:paraId="31D1FACD" w14:textId="77777777" w:rsidR="00EC4307" w:rsidRDefault="00EC4307" w:rsidP="00EC4307">
      <w:pPr>
        <w:jc w:val="both"/>
        <w:rPr>
          <w:rFonts w:ascii="Avenir Next" w:hAnsi="Avenir Next" w:cs="Arial"/>
          <w:sz w:val="22"/>
          <w:szCs w:val="22"/>
          <w:lang w:val="en-GB"/>
        </w:rPr>
      </w:pPr>
    </w:p>
    <w:p w14:paraId="4D839747" w14:textId="2EC380DB" w:rsidR="00EC4307" w:rsidRPr="00EC4307" w:rsidRDefault="00EC4307" w:rsidP="00EC4307">
      <w:pPr>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  (d) </w:t>
      </w:r>
      <w:r w:rsidR="00B72F5F" w:rsidRPr="00EC4307">
        <w:rPr>
          <w:rFonts w:ascii="Avenir Next" w:hAnsi="Avenir Next" w:cs="Arial"/>
          <w:sz w:val="22"/>
          <w:szCs w:val="22"/>
          <w:highlight w:val="yellow"/>
          <w:lang w:val="en-GB"/>
        </w:rPr>
        <w:t xml:space="preserve">If only after recognition of the foreign proceedings concurrent domestic insolvency </w:t>
      </w:r>
      <w:r w:rsidRPr="00EC4307">
        <w:rPr>
          <w:rFonts w:ascii="Avenir Next" w:hAnsi="Avenir Next" w:cs="Arial"/>
          <w:sz w:val="22"/>
          <w:szCs w:val="22"/>
          <w:highlight w:val="yellow"/>
          <w:lang w:val="en-GB"/>
        </w:rPr>
        <w:t xml:space="preserve"> </w:t>
      </w:r>
    </w:p>
    <w:p w14:paraId="085FA048" w14:textId="77777777" w:rsidR="00EC4307" w:rsidRDefault="00EC4307" w:rsidP="00EC4307">
      <w:pPr>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         </w:t>
      </w:r>
      <w:r w:rsidR="00B72F5F" w:rsidRPr="00EC4307">
        <w:rPr>
          <w:rFonts w:ascii="Avenir Next" w:hAnsi="Avenir Next" w:cs="Arial"/>
          <w:sz w:val="22"/>
          <w:szCs w:val="22"/>
          <w:highlight w:val="yellow"/>
          <w:lang w:val="en-GB"/>
        </w:rPr>
        <w:t xml:space="preserve">proceedings are opened, then any post-recognition relief granted based on Article 21 </w:t>
      </w:r>
    </w:p>
    <w:p w14:paraId="4D20903B" w14:textId="77777777" w:rsidR="00EC4307" w:rsidRDefault="00EC4307" w:rsidP="00EC4307">
      <w:pPr>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         </w:t>
      </w:r>
      <w:r w:rsidR="00B72F5F" w:rsidRPr="00EC4307">
        <w:rPr>
          <w:rFonts w:ascii="Avenir Next" w:hAnsi="Avenir Next" w:cs="Arial"/>
          <w:sz w:val="22"/>
          <w:szCs w:val="22"/>
          <w:highlight w:val="yellow"/>
          <w:lang w:val="en-GB"/>
        </w:rPr>
        <w:t xml:space="preserve">of the Model Law </w:t>
      </w:r>
      <w:r w:rsidR="00077D49" w:rsidRPr="00EC4307">
        <w:rPr>
          <w:rFonts w:ascii="Avenir Next" w:hAnsi="Avenir Next" w:cs="Arial"/>
          <w:sz w:val="22"/>
          <w:szCs w:val="22"/>
          <w:highlight w:val="yellow"/>
          <w:lang w:val="en-GB"/>
        </w:rPr>
        <w:t>will</w:t>
      </w:r>
      <w:r w:rsidR="00B72F5F" w:rsidRPr="00EC4307">
        <w:rPr>
          <w:rFonts w:ascii="Avenir Next" w:hAnsi="Avenir Next" w:cs="Arial"/>
          <w:sz w:val="22"/>
          <w:szCs w:val="22"/>
          <w:highlight w:val="yellow"/>
          <w:lang w:val="en-GB"/>
        </w:rPr>
        <w:t xml:space="preserve"> not be either adjusted or terminated if consistent with the </w:t>
      </w:r>
    </w:p>
    <w:p w14:paraId="7EAF23F0" w14:textId="520F905B" w:rsidR="00B72F5F" w:rsidRPr="00EC4307" w:rsidRDefault="00EC4307" w:rsidP="00EC4307">
      <w:pPr>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        </w:t>
      </w:r>
      <w:r w:rsidR="00B72F5F" w:rsidRPr="00EC4307">
        <w:rPr>
          <w:rFonts w:ascii="Avenir Next" w:hAnsi="Avenir Next" w:cs="Arial"/>
          <w:sz w:val="22"/>
          <w:szCs w:val="22"/>
          <w:highlight w:val="yellow"/>
          <w:lang w:val="en-GB"/>
        </w:rPr>
        <w:t xml:space="preserve">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pPr>
        <w:pStyle w:val="ListParagraph"/>
        <w:numPr>
          <w:ilvl w:val="0"/>
          <w:numId w:val="7"/>
        </w:numPr>
        <w:ind w:left="426"/>
        <w:jc w:val="both"/>
        <w:rPr>
          <w:rFonts w:ascii="Avenir Next" w:hAnsi="Avenir Next" w:cs="Arial"/>
          <w:sz w:val="22"/>
          <w:szCs w:val="22"/>
          <w:lang w:val="en-GB"/>
        </w:rPr>
      </w:pPr>
      <w:r w:rsidRPr="0036635F">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B77352">
        <w:rPr>
          <w:rFonts w:ascii="Avenir Next" w:hAnsi="Avenir Next" w:cs="Arial"/>
          <w:sz w:val="22"/>
          <w:szCs w:val="22"/>
          <w:lang w:val="en-GB"/>
        </w:rPr>
        <w:t>.</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36635F" w:rsidRDefault="00436884">
      <w:pPr>
        <w:pStyle w:val="ListParagraph"/>
        <w:numPr>
          <w:ilvl w:val="0"/>
          <w:numId w:val="8"/>
        </w:numPr>
        <w:ind w:left="426"/>
        <w:jc w:val="both"/>
        <w:rPr>
          <w:rFonts w:ascii="Avenir Next" w:hAnsi="Avenir Next" w:cs="Arial"/>
          <w:sz w:val="22"/>
          <w:szCs w:val="22"/>
          <w:highlight w:val="yellow"/>
          <w:lang w:val="en-GB"/>
        </w:rPr>
      </w:pPr>
      <w:r w:rsidRPr="0036635F">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pPr>
        <w:pStyle w:val="ListParagraph"/>
        <w:numPr>
          <w:ilvl w:val="0"/>
          <w:numId w:val="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36635F" w:rsidRDefault="00436884">
      <w:pPr>
        <w:pStyle w:val="ListParagraph"/>
        <w:numPr>
          <w:ilvl w:val="0"/>
          <w:numId w:val="9"/>
        </w:numPr>
        <w:ind w:left="426"/>
        <w:jc w:val="both"/>
        <w:rPr>
          <w:rFonts w:ascii="Avenir Next" w:hAnsi="Avenir Next" w:cs="Arial"/>
          <w:sz w:val="22"/>
          <w:szCs w:val="22"/>
          <w:highlight w:val="yellow"/>
          <w:lang w:val="en-GB"/>
        </w:rPr>
      </w:pPr>
      <w:r w:rsidRPr="0036635F">
        <w:rPr>
          <w:rFonts w:ascii="Avenir Next" w:hAnsi="Avenir Next" w:cs="Arial"/>
          <w:sz w:val="22"/>
          <w:szCs w:val="22"/>
          <w:highlight w:val="yellow"/>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36635F" w:rsidRDefault="00436884">
      <w:pPr>
        <w:pStyle w:val="ListParagraph"/>
        <w:numPr>
          <w:ilvl w:val="0"/>
          <w:numId w:val="10"/>
        </w:numPr>
        <w:ind w:left="426"/>
        <w:jc w:val="both"/>
        <w:rPr>
          <w:rFonts w:ascii="Avenir Next" w:hAnsi="Avenir Next" w:cs="Arial"/>
          <w:sz w:val="22"/>
          <w:szCs w:val="22"/>
          <w:highlight w:val="yellow"/>
          <w:lang w:val="en-GB"/>
        </w:rPr>
      </w:pPr>
      <w:r w:rsidRPr="0036635F">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36635F">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55890B6F" w14:textId="77777777" w:rsidR="00EC4307" w:rsidRDefault="00EC4307" w:rsidP="00707FC8">
      <w:pPr>
        <w:jc w:val="both"/>
        <w:rPr>
          <w:rFonts w:ascii="Avenir Next" w:hAnsi="Avenir Next" w:cs="Arial"/>
          <w:sz w:val="22"/>
          <w:szCs w:val="22"/>
          <w:lang w:val="en-GB"/>
        </w:rPr>
      </w:pPr>
    </w:p>
    <w:p w14:paraId="76C585E6" w14:textId="4BBABA47" w:rsidR="009B07AD" w:rsidRPr="00E2622D" w:rsidRDefault="00EC4307" w:rsidP="00707FC8">
      <w:pPr>
        <w:jc w:val="both"/>
        <w:rPr>
          <w:rFonts w:ascii="Avenir Next" w:hAnsi="Avenir Next" w:cs="Arial"/>
          <w:sz w:val="22"/>
          <w:szCs w:val="22"/>
          <w:lang w:val="en-GB"/>
        </w:rPr>
      </w:pPr>
      <w:r>
        <w:rPr>
          <w:rFonts w:ascii="Avenir Next" w:hAnsi="Avenir Next" w:cs="Arial"/>
          <w:sz w:val="22"/>
          <w:szCs w:val="22"/>
          <w:lang w:val="en-GB"/>
        </w:rPr>
        <w:t>ANS:</w:t>
      </w:r>
    </w:p>
    <w:p w14:paraId="48812AA6"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 xml:space="preserve">The Model Law on Cross-Border Insolvency (MLCBI), adopted by the United Nations Commission on International Trade Law (UNCITRAL) in 1997.It is designed to assist States to have their insolvency laws with a modern, harmonized and fair framework. This can address more effectively instances of cross-border proceedings concerning </w:t>
      </w:r>
      <w:proofErr w:type="gramStart"/>
      <w:r w:rsidRPr="00756732">
        <w:rPr>
          <w:rFonts w:ascii="Avenir Next" w:hAnsi="Avenir Next"/>
          <w:sz w:val="22"/>
          <w:szCs w:val="22"/>
        </w:rPr>
        <w:t>debtors .</w:t>
      </w:r>
      <w:proofErr w:type="gramEnd"/>
      <w:r w:rsidRPr="00756732">
        <w:rPr>
          <w:rFonts w:ascii="Avenir Next" w:hAnsi="Avenir Next"/>
          <w:sz w:val="22"/>
          <w:szCs w:val="22"/>
        </w:rPr>
        <w:t xml:space="preserve"> The instances include cases where the debtor has assets in more than one State or where some of the creditors of the debtor are not from the State in which the insolvency proceeding is taking place. In principle, the proceeding pending in the debtor’s </w:t>
      </w:r>
      <w:proofErr w:type="spellStart"/>
      <w:r w:rsidRPr="00756732">
        <w:rPr>
          <w:rFonts w:ascii="Avenir Next" w:hAnsi="Avenir Next"/>
          <w:sz w:val="22"/>
          <w:szCs w:val="22"/>
        </w:rPr>
        <w:t>centre</w:t>
      </w:r>
      <w:proofErr w:type="spellEnd"/>
      <w:r w:rsidRPr="00756732">
        <w:rPr>
          <w:rFonts w:ascii="Avenir Next" w:hAnsi="Avenir Next"/>
          <w:sz w:val="22"/>
          <w:szCs w:val="22"/>
        </w:rPr>
        <w:t xml:space="preserve"> of main interests (COMI) is expected to have principal responsibility for managing the insolvency of the </w:t>
      </w:r>
      <w:proofErr w:type="gramStart"/>
      <w:r w:rsidRPr="00756732">
        <w:rPr>
          <w:rFonts w:ascii="Avenir Next" w:hAnsi="Avenir Next"/>
          <w:sz w:val="22"/>
          <w:szCs w:val="22"/>
        </w:rPr>
        <w:t>debtor .</w:t>
      </w:r>
      <w:proofErr w:type="gramEnd"/>
    </w:p>
    <w:p w14:paraId="1E4DEC69"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Over time, the interpretation of the concept of COMI in article 16 of the MLCBI resulted in uncertainty and unpredictability that led to a proposal to UNCITRAL in 2010</w:t>
      </w:r>
      <w:r w:rsidRPr="00756732">
        <w:rPr>
          <w:rFonts w:ascii="Avenir Next" w:hAnsi="Avenir Next"/>
          <w:position w:val="6"/>
          <w:sz w:val="22"/>
          <w:szCs w:val="22"/>
        </w:rPr>
        <w:t xml:space="preserve">, </w:t>
      </w:r>
      <w:r w:rsidRPr="00756732">
        <w:rPr>
          <w:rFonts w:ascii="Avenir Next" w:hAnsi="Avenir Next"/>
          <w:sz w:val="22"/>
          <w:szCs w:val="22"/>
        </w:rPr>
        <w:t xml:space="preserve">to provide more information and guidance on the concept in the GE. </w:t>
      </w:r>
    </w:p>
    <w:p w14:paraId="2E734446" w14:textId="2D89266B"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The revisions were based on the deliberations of Working Group V (Insolvency Law)</w:t>
      </w:r>
      <w:r w:rsidRPr="00756732">
        <w:rPr>
          <w:rFonts w:ascii="Avenir Next" w:hAnsi="Avenir Next"/>
          <w:position w:val="6"/>
          <w:sz w:val="22"/>
          <w:szCs w:val="22"/>
        </w:rPr>
        <w:t xml:space="preserve"> </w:t>
      </w:r>
      <w:r w:rsidRPr="00756732">
        <w:rPr>
          <w:rFonts w:ascii="Avenir Next" w:hAnsi="Avenir Next"/>
          <w:sz w:val="22"/>
          <w:szCs w:val="22"/>
        </w:rPr>
        <w:t xml:space="preserve">at its thirty-ninth (2010), fortieth (2011), forty-first (2012), forty-second (2012) and forty-third (2013) sessions. </w:t>
      </w:r>
      <w:r w:rsidR="00EC4307" w:rsidRPr="00756732">
        <w:rPr>
          <w:rFonts w:ascii="Avenir Next" w:hAnsi="Avenir Next"/>
          <w:sz w:val="22"/>
          <w:szCs w:val="22"/>
        </w:rPr>
        <w:t>Also,</w:t>
      </w:r>
      <w:r w:rsidRPr="00756732">
        <w:rPr>
          <w:rFonts w:ascii="Avenir Next" w:hAnsi="Avenir Next"/>
          <w:sz w:val="22"/>
          <w:szCs w:val="22"/>
        </w:rPr>
        <w:t xml:space="preserve"> deliberations of the Commission at its forty-sixth session (2013</w:t>
      </w:r>
      <w:r w:rsidR="00EC4307" w:rsidRPr="00756732">
        <w:rPr>
          <w:rFonts w:ascii="Avenir Next" w:hAnsi="Avenir Next"/>
          <w:sz w:val="22"/>
          <w:szCs w:val="22"/>
        </w:rPr>
        <w:t>), were</w:t>
      </w:r>
      <w:r w:rsidRPr="00756732">
        <w:rPr>
          <w:rFonts w:ascii="Avenir Next" w:hAnsi="Avenir Next"/>
          <w:sz w:val="22"/>
          <w:szCs w:val="22"/>
        </w:rPr>
        <w:t xml:space="preserve"> adopted by the Commission as the </w:t>
      </w:r>
      <w:r w:rsidRPr="00756732">
        <w:rPr>
          <w:rFonts w:ascii="Avenir Next" w:hAnsi="Avenir Next"/>
          <w:i/>
          <w:iCs/>
          <w:sz w:val="22"/>
          <w:szCs w:val="22"/>
        </w:rPr>
        <w:t xml:space="preserve">Guide to Enactment and Interpretation of the UNCITRAL Model Law on Cross-Border Insolvency </w:t>
      </w:r>
      <w:r w:rsidRPr="00756732">
        <w:rPr>
          <w:rFonts w:ascii="Avenir Next" w:hAnsi="Avenir Next"/>
          <w:sz w:val="22"/>
          <w:szCs w:val="22"/>
        </w:rPr>
        <w:t xml:space="preserve">(GEI) on 18 July 2013. </w:t>
      </w:r>
    </w:p>
    <w:p w14:paraId="170EF9E3" w14:textId="72B46C2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 xml:space="preserve">The meaning of COMI is discussed in </w:t>
      </w:r>
      <w:r w:rsidR="00EC4307" w:rsidRPr="00756732">
        <w:rPr>
          <w:rFonts w:ascii="Avenir Next" w:hAnsi="Avenir Next"/>
          <w:sz w:val="22"/>
          <w:szCs w:val="22"/>
        </w:rPr>
        <w:t>detail in</w:t>
      </w:r>
      <w:r w:rsidRPr="00756732">
        <w:rPr>
          <w:rFonts w:ascii="Avenir Next" w:hAnsi="Avenir Next"/>
          <w:sz w:val="22"/>
          <w:szCs w:val="22"/>
        </w:rPr>
        <w:t xml:space="preserve"> the context of articles 16, paragraph 3 and 17. It is also discussed in the JP </w:t>
      </w:r>
    </w:p>
    <w:p w14:paraId="349545BE"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 xml:space="preserve">What constitutes a debtor’s COMI has given rise to considerable discussion, particularly with respect to the proof required for the presumption in article 16, paragraph 3, to be rebutted </w:t>
      </w:r>
    </w:p>
    <w:p w14:paraId="5DA1606A" w14:textId="77777777" w:rsidR="00160ACE" w:rsidRPr="00756732" w:rsidRDefault="00160ACE" w:rsidP="00160ACE">
      <w:pPr>
        <w:pStyle w:val="NormalWeb"/>
        <w:rPr>
          <w:rFonts w:ascii="Avenir Next" w:hAnsi="Avenir Next"/>
          <w:sz w:val="22"/>
          <w:szCs w:val="22"/>
        </w:rPr>
      </w:pPr>
      <w:r w:rsidRPr="00756732">
        <w:rPr>
          <w:rFonts w:ascii="Avenir Next" w:hAnsi="Avenir Next"/>
          <w:i/>
          <w:iCs/>
          <w:sz w:val="22"/>
          <w:szCs w:val="22"/>
        </w:rPr>
        <w:t>Japan</w:t>
      </w:r>
      <w:r w:rsidRPr="00756732">
        <w:rPr>
          <w:rFonts w:ascii="Avenir Next" w:hAnsi="Avenir Next"/>
          <w:sz w:val="22"/>
          <w:szCs w:val="22"/>
        </w:rPr>
        <w:t xml:space="preserve">: Think3, case No. (ra) 1757 of 2012 (appeal), Tokyo High Court, ch. 3, 2 (1), CLOUT 1335 noted that diversity of outcomes with respect to the date at which COMI is determined does not promote uniformity of interpretation  </w:t>
      </w:r>
    </w:p>
    <w:p w14:paraId="12FCACE9"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Morning Mist Holdings Ltd. v Krys (</w:t>
      </w:r>
      <w:r w:rsidRPr="00756732">
        <w:rPr>
          <w:rFonts w:ascii="Avenir Next" w:hAnsi="Avenir Next"/>
          <w:i/>
          <w:iCs/>
          <w:sz w:val="22"/>
          <w:szCs w:val="22"/>
        </w:rPr>
        <w:t xml:space="preserve">In re </w:t>
      </w:r>
      <w:r w:rsidRPr="00756732">
        <w:rPr>
          <w:rFonts w:ascii="Avenir Next" w:hAnsi="Avenir Next"/>
          <w:sz w:val="22"/>
          <w:szCs w:val="22"/>
        </w:rPr>
        <w:t xml:space="preserve">Fairfield Sentry Ltd.), 714 F.3d 127 (2d Cir. Apr. 16, 2013), CLOUT 1339, at 136 referring to GE [paras. 31, 72] on COMI (court concluded that international sources were of limited use in solving the question of whether a United States court should determine a debtor’s COMI as of the time of the filing of the petition initiating the ancillary proceeding, or in some other way) </w:t>
      </w:r>
      <w:proofErr w:type="gramStart"/>
      <w:r w:rsidRPr="00756732">
        <w:rPr>
          <w:rFonts w:ascii="Avenir Next" w:hAnsi="Avenir Next"/>
          <w:sz w:val="22"/>
          <w:szCs w:val="22"/>
        </w:rPr>
        <w:t>and  referred</w:t>
      </w:r>
      <w:proofErr w:type="gramEnd"/>
      <w:r w:rsidRPr="00756732">
        <w:rPr>
          <w:rFonts w:ascii="Avenir Next" w:hAnsi="Avenir Next"/>
          <w:sz w:val="22"/>
          <w:szCs w:val="22"/>
        </w:rPr>
        <w:t xml:space="preserve"> to GE [para. 89] on art. 6. </w:t>
      </w:r>
    </w:p>
    <w:p w14:paraId="0282176D" w14:textId="77777777" w:rsidR="00160ACE" w:rsidRDefault="00160ACE" w:rsidP="00160ACE">
      <w:pPr>
        <w:pStyle w:val="NormalWeb"/>
        <w:rPr>
          <w:rFonts w:ascii="Avenir Next" w:hAnsi="Avenir Next"/>
          <w:sz w:val="22"/>
          <w:szCs w:val="22"/>
        </w:rPr>
      </w:pPr>
      <w:r w:rsidRPr="00756732">
        <w:rPr>
          <w:rFonts w:ascii="Avenir Next" w:hAnsi="Avenir Next"/>
          <w:i/>
          <w:iCs/>
          <w:sz w:val="22"/>
          <w:szCs w:val="22"/>
        </w:rPr>
        <w:lastRenderedPageBreak/>
        <w:t>United States</w:t>
      </w:r>
      <w:r w:rsidRPr="00756732">
        <w:rPr>
          <w:rFonts w:ascii="Avenir Next" w:hAnsi="Avenir Next"/>
          <w:sz w:val="22"/>
          <w:szCs w:val="22"/>
        </w:rPr>
        <w:t xml:space="preserve">: </w:t>
      </w:r>
      <w:proofErr w:type="spellStart"/>
      <w:r w:rsidRPr="00756732">
        <w:rPr>
          <w:rFonts w:ascii="Avenir Next" w:hAnsi="Avenir Next"/>
          <w:sz w:val="22"/>
          <w:szCs w:val="22"/>
        </w:rPr>
        <w:t>Gerova</w:t>
      </w:r>
      <w:proofErr w:type="spellEnd"/>
      <w:r w:rsidRPr="00756732">
        <w:rPr>
          <w:rFonts w:ascii="Avenir Next" w:hAnsi="Avenir Next"/>
          <w:sz w:val="22"/>
          <w:szCs w:val="22"/>
        </w:rPr>
        <w:t xml:space="preserve"> Financial Group, Ltd. 482 B.R. 86, 92 (Bankr. S.D.N.Y. 2012), CLOUT 1275, which refers to amendments to the Guide to Enactment being prepared (at that time) by UNCITRAL Working Group V, citing United Nations document A/CN.9/742 Report of Working Group V (Insolvency) on the Work of its forty-first session (New </w:t>
      </w:r>
      <w:proofErr w:type="gramStart"/>
      <w:r w:rsidRPr="00756732">
        <w:rPr>
          <w:rFonts w:ascii="Avenir Next" w:hAnsi="Avenir Next"/>
          <w:sz w:val="22"/>
          <w:szCs w:val="22"/>
        </w:rPr>
        <w:t>York,  2012</w:t>
      </w:r>
      <w:proofErr w:type="gramEnd"/>
      <w:r w:rsidRPr="00756732">
        <w:rPr>
          <w:rFonts w:ascii="Avenir Next" w:hAnsi="Avenir Next"/>
          <w:sz w:val="22"/>
          <w:szCs w:val="22"/>
        </w:rPr>
        <w:t>), at [para. 60], wherein “</w:t>
      </w:r>
      <w:r w:rsidRPr="00756732">
        <w:rPr>
          <w:rFonts w:ascii="Avenir Next" w:hAnsi="Avenir Next"/>
          <w:i/>
          <w:iCs/>
          <w:sz w:val="22"/>
          <w:szCs w:val="22"/>
        </w:rPr>
        <w:t>a proposed change to the Model Law to clarify that the COMI determination be made as of the date of the commencement of the foreign insolvency proceeding ‘received wide support.</w:t>
      </w:r>
      <w:r w:rsidRPr="00756732">
        <w:rPr>
          <w:rFonts w:ascii="Avenir Next" w:hAnsi="Avenir Next"/>
          <w:sz w:val="22"/>
          <w:szCs w:val="22"/>
        </w:rPr>
        <w:t xml:space="preserve"> </w:t>
      </w:r>
    </w:p>
    <w:p w14:paraId="53C96D97"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 xml:space="preserve">The GEI [paras. 157–160] discusses the date by reference to which the debtor’s COMI (or establishment) is to be determined, an issue not specifically addressed by the MLCBI. </w:t>
      </w:r>
    </w:p>
    <w:p w14:paraId="717E0E26"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The GEI suggests that the appropriate date is the date of commencement of the foreign proceeding. The GEI [para. 159] notes that, having regard to the evidence required to accompany an application for recognition under article 15 and the relevance accorded to the decision commencing the foreign proceeding and appointing the foreign representative, the date of commencement of that proceeding is the appropriate date for determining COMI. Where the business activity of the debtor ceases after the commencement of the foreign proceeding, all that may exist at the time of the application for recognition to indicate the debtor’s COMI is the foreign proceeding and the activity of the foreign representative in administering the insolvency estate.</w:t>
      </w:r>
    </w:p>
    <w:p w14:paraId="0BF1C5EA"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 xml:space="preserve"> In such a case, determination of the debtor’s COMI by reference to the date of the commencement of those proceedings would produce a clear result </w:t>
      </w:r>
    </w:p>
    <w:p w14:paraId="55424A18"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In considering the debtor’s COMI, courts have made reference to several possible dates as being the most relevant to that determination,</w:t>
      </w:r>
      <w:r w:rsidRPr="00756732">
        <w:rPr>
          <w:rFonts w:ascii="Avenir Next" w:hAnsi="Avenir Next"/>
          <w:position w:val="6"/>
          <w:sz w:val="22"/>
          <w:szCs w:val="22"/>
        </w:rPr>
        <w:t xml:space="preserve"> </w:t>
      </w:r>
      <w:r w:rsidRPr="00756732">
        <w:rPr>
          <w:rFonts w:ascii="Avenir Next" w:hAnsi="Avenir Next"/>
          <w:sz w:val="22"/>
          <w:szCs w:val="22"/>
        </w:rPr>
        <w:t xml:space="preserve">including: </w:t>
      </w:r>
    </w:p>
    <w:p w14:paraId="6B215B60" w14:textId="77777777" w:rsidR="00160ACE" w:rsidRPr="00756732" w:rsidRDefault="00160ACE" w:rsidP="00160ACE">
      <w:pPr>
        <w:pStyle w:val="NormalWeb"/>
        <w:rPr>
          <w:rFonts w:ascii="Avenir Next" w:hAnsi="Avenir Next"/>
          <w:sz w:val="22"/>
          <w:szCs w:val="22"/>
        </w:rPr>
      </w:pPr>
      <w:r w:rsidRPr="00756732">
        <w:rPr>
          <w:rFonts w:ascii="Avenir Next" w:hAnsi="Avenir Next"/>
          <w:i/>
          <w:iCs/>
          <w:sz w:val="22"/>
          <w:szCs w:val="22"/>
        </w:rPr>
        <w:t xml:space="preserve">(a) </w:t>
      </w:r>
      <w:r w:rsidRPr="00756732">
        <w:rPr>
          <w:rFonts w:ascii="Avenir Next" w:hAnsi="Avenir Next"/>
          <w:sz w:val="22"/>
          <w:szCs w:val="22"/>
        </w:rPr>
        <w:t xml:space="preserve">The date of commencement of the foreign proceeding for which recognition is sought; </w:t>
      </w:r>
    </w:p>
    <w:p w14:paraId="79BB57D9" w14:textId="77777777" w:rsidR="00160ACE" w:rsidRPr="00756732" w:rsidRDefault="00160ACE" w:rsidP="00160ACE">
      <w:pPr>
        <w:pStyle w:val="NormalWeb"/>
        <w:rPr>
          <w:rFonts w:ascii="Avenir Next" w:hAnsi="Avenir Next"/>
          <w:sz w:val="22"/>
          <w:szCs w:val="22"/>
        </w:rPr>
      </w:pPr>
      <w:r w:rsidRPr="00756732">
        <w:rPr>
          <w:rFonts w:ascii="Avenir Next" w:hAnsi="Avenir Next"/>
          <w:i/>
          <w:iCs/>
          <w:sz w:val="22"/>
          <w:szCs w:val="22"/>
        </w:rPr>
        <w:t>(b)  </w:t>
      </w:r>
      <w:r w:rsidRPr="00756732">
        <w:rPr>
          <w:rFonts w:ascii="Avenir Next" w:hAnsi="Avenir Next"/>
          <w:sz w:val="22"/>
          <w:szCs w:val="22"/>
        </w:rPr>
        <w:t xml:space="preserve">The date of the application for recognition; </w:t>
      </w:r>
    </w:p>
    <w:p w14:paraId="23262847" w14:textId="77777777" w:rsidR="00160ACE" w:rsidRPr="00756732" w:rsidRDefault="00160ACE" w:rsidP="00160ACE">
      <w:pPr>
        <w:pStyle w:val="NormalWeb"/>
        <w:rPr>
          <w:rFonts w:ascii="Avenir Next" w:hAnsi="Avenir Next"/>
          <w:sz w:val="22"/>
          <w:szCs w:val="22"/>
        </w:rPr>
      </w:pPr>
      <w:r w:rsidRPr="00756732">
        <w:rPr>
          <w:rFonts w:ascii="Avenir Next" w:hAnsi="Avenir Next"/>
          <w:i/>
          <w:iCs/>
          <w:sz w:val="22"/>
          <w:szCs w:val="22"/>
        </w:rPr>
        <w:t>(c)  </w:t>
      </w:r>
      <w:r w:rsidRPr="00756732">
        <w:rPr>
          <w:rFonts w:ascii="Avenir Next" w:hAnsi="Avenir Next"/>
          <w:sz w:val="22"/>
          <w:szCs w:val="22"/>
        </w:rPr>
        <w:t xml:space="preserve">The date the court is called upon to decide the application; </w:t>
      </w:r>
    </w:p>
    <w:p w14:paraId="09E3FCCB" w14:textId="77777777" w:rsidR="00160ACE" w:rsidRPr="00756732" w:rsidRDefault="00160ACE" w:rsidP="00160ACE">
      <w:pPr>
        <w:pStyle w:val="NormalWeb"/>
        <w:rPr>
          <w:rFonts w:ascii="Avenir Next" w:hAnsi="Avenir Next"/>
          <w:sz w:val="22"/>
          <w:szCs w:val="22"/>
        </w:rPr>
      </w:pPr>
      <w:r w:rsidRPr="00756732">
        <w:rPr>
          <w:rFonts w:ascii="Avenir Next" w:hAnsi="Avenir Next"/>
          <w:i/>
          <w:iCs/>
          <w:sz w:val="22"/>
          <w:szCs w:val="22"/>
        </w:rPr>
        <w:t xml:space="preserve">(d) </w:t>
      </w:r>
      <w:r w:rsidRPr="00756732">
        <w:rPr>
          <w:rFonts w:ascii="Avenir Next" w:hAnsi="Avenir Next"/>
          <w:sz w:val="22"/>
          <w:szCs w:val="22"/>
        </w:rPr>
        <w:t xml:space="preserve">A date determined by reference to the operational history of the debtor. </w:t>
      </w:r>
    </w:p>
    <w:p w14:paraId="0A65B8CA" w14:textId="4C19F5DF" w:rsidR="00160ACE" w:rsidRPr="00756732" w:rsidRDefault="00160ACE" w:rsidP="00160ACE">
      <w:pPr>
        <w:pStyle w:val="NormalWeb"/>
        <w:rPr>
          <w:rFonts w:ascii="Avenir Next" w:hAnsi="Avenir Next"/>
          <w:position w:val="6"/>
          <w:sz w:val="22"/>
          <w:szCs w:val="22"/>
        </w:rPr>
      </w:pPr>
      <w:r w:rsidRPr="00756732">
        <w:rPr>
          <w:rFonts w:ascii="Avenir Next" w:hAnsi="Avenir Next"/>
          <w:sz w:val="22"/>
          <w:szCs w:val="22"/>
        </w:rPr>
        <w:t>One view is that because the date of application for recognition is an arbitrary or random matter</w:t>
      </w:r>
      <w:r w:rsidRPr="00756732">
        <w:rPr>
          <w:rFonts w:ascii="Avenir Next" w:hAnsi="Avenir Next"/>
          <w:position w:val="6"/>
          <w:sz w:val="22"/>
          <w:szCs w:val="22"/>
        </w:rPr>
        <w:t xml:space="preserve"> </w:t>
      </w:r>
      <w:r w:rsidRPr="00756732">
        <w:rPr>
          <w:rFonts w:ascii="Avenir Next" w:hAnsi="Avenir Next"/>
          <w:sz w:val="22"/>
          <w:szCs w:val="22"/>
        </w:rPr>
        <w:t xml:space="preserve">and the proceeding for recognition is secondary to the foreign proceeding, an interpretation by reference to the date in </w:t>
      </w:r>
      <w:r w:rsidRPr="00756732">
        <w:rPr>
          <w:rFonts w:ascii="Avenir Next" w:hAnsi="Avenir Next"/>
          <w:b/>
          <w:bCs/>
          <w:i/>
          <w:iCs/>
          <w:sz w:val="22"/>
          <w:szCs w:val="22"/>
        </w:rPr>
        <w:t>(a)</w:t>
      </w:r>
      <w:r w:rsidRPr="00756732">
        <w:rPr>
          <w:rFonts w:ascii="Avenir Next" w:hAnsi="Avenir Next"/>
          <w:i/>
          <w:iCs/>
          <w:sz w:val="22"/>
          <w:szCs w:val="22"/>
        </w:rPr>
        <w:t xml:space="preserve"> </w:t>
      </w:r>
      <w:r w:rsidRPr="00756732">
        <w:rPr>
          <w:rFonts w:ascii="Avenir Next" w:hAnsi="Avenir Next"/>
          <w:sz w:val="22"/>
          <w:szCs w:val="22"/>
        </w:rPr>
        <w:t>is to be preferred.</w:t>
      </w:r>
    </w:p>
    <w:p w14:paraId="7B6EC3F8" w14:textId="1AFA4F85"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 xml:space="preserve">It has also been suggested that the use of the present tense in article 17, paragraph 2 (i.e., use of the words “is taking place”, may be seen as a requirement that the foreign proceeding is to be current at the time of the recognition proceeding, </w:t>
      </w:r>
    </w:p>
    <w:p w14:paraId="6360EFD6" w14:textId="0FC95D30"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Choosing the date of commencement of the foreign proceeding, will avoid different outcomes in different jurisdictions where applications for recognition are made at different times and the debtor may have moved around between those times (particularly in the case of a natural person debtor).</w:t>
      </w:r>
    </w:p>
    <w:p w14:paraId="18DDD091"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lastRenderedPageBreak/>
        <w:t>Ref:</w:t>
      </w:r>
      <w:r w:rsidRPr="00756732">
        <w:rPr>
          <w:rFonts w:ascii="Avenir Next" w:hAnsi="Avenir Next"/>
          <w:i/>
          <w:iCs/>
          <w:sz w:val="22"/>
          <w:szCs w:val="22"/>
        </w:rPr>
        <w:t xml:space="preserve"> Australia</w:t>
      </w:r>
      <w:r w:rsidRPr="00756732">
        <w:rPr>
          <w:rFonts w:ascii="Avenir Next" w:hAnsi="Avenir Next"/>
          <w:sz w:val="22"/>
          <w:szCs w:val="22"/>
        </w:rPr>
        <w:t xml:space="preserve">: Kapila [para. 37]. </w:t>
      </w:r>
      <w:r w:rsidRPr="00756732">
        <w:rPr>
          <w:rFonts w:ascii="Avenir Next" w:hAnsi="Avenir Next"/>
          <w:i/>
          <w:iCs/>
          <w:sz w:val="22"/>
          <w:szCs w:val="22"/>
        </w:rPr>
        <w:t>Japan</w:t>
      </w:r>
      <w:r w:rsidRPr="00756732">
        <w:rPr>
          <w:rFonts w:ascii="Avenir Next" w:hAnsi="Avenir Next"/>
          <w:sz w:val="22"/>
          <w:szCs w:val="22"/>
        </w:rPr>
        <w:t>: Think3, case Nos. (shou) 3 and 5 of 2011 Tokyo District Court, ch. 3, issue 2–1, (1)</w:t>
      </w:r>
      <w:proofErr w:type="gramStart"/>
      <w:r w:rsidRPr="00756732">
        <w:rPr>
          <w:rFonts w:ascii="Avenir Next" w:hAnsi="Avenir Next"/>
          <w:sz w:val="22"/>
          <w:szCs w:val="22"/>
        </w:rPr>
        <w:t>–(</w:t>
      </w:r>
      <w:proofErr w:type="gramEnd"/>
      <w:r w:rsidRPr="00756732">
        <w:rPr>
          <w:rFonts w:ascii="Avenir Next" w:hAnsi="Avenir Next"/>
          <w:sz w:val="22"/>
          <w:szCs w:val="22"/>
        </w:rPr>
        <w:t xml:space="preserve">5) </w:t>
      </w:r>
      <w:r w:rsidRPr="00756732">
        <w:rPr>
          <w:rFonts w:ascii="Avenir Next" w:hAnsi="Avenir Next"/>
          <w:i/>
          <w:iCs/>
          <w:sz w:val="22"/>
          <w:szCs w:val="22"/>
        </w:rPr>
        <w:t xml:space="preserve">affirmed </w:t>
      </w:r>
      <w:r w:rsidRPr="00756732">
        <w:rPr>
          <w:rFonts w:ascii="Avenir Next" w:hAnsi="Avenir Next"/>
          <w:sz w:val="22"/>
          <w:szCs w:val="22"/>
        </w:rPr>
        <w:t xml:space="preserve">case No. (ra) 1757 of 2012 (appeal), Tokyo High Court, ch. 3, 2 (3), (5), CLOUT 1335. </w:t>
      </w:r>
    </w:p>
    <w:p w14:paraId="10970CC4" w14:textId="77777777" w:rsidR="00160ACE" w:rsidRPr="00756732" w:rsidRDefault="00160ACE" w:rsidP="00160ACE">
      <w:pPr>
        <w:pStyle w:val="NormalWeb"/>
        <w:rPr>
          <w:rFonts w:ascii="Avenir Next" w:hAnsi="Avenir Next"/>
          <w:position w:val="6"/>
          <w:sz w:val="22"/>
          <w:szCs w:val="22"/>
        </w:rPr>
      </w:pPr>
      <w:r w:rsidRPr="00756732">
        <w:rPr>
          <w:rFonts w:ascii="Avenir Next" w:hAnsi="Avenir Next"/>
          <w:sz w:val="22"/>
          <w:szCs w:val="22"/>
        </w:rPr>
        <w:t xml:space="preserve"> Another court noted that the date of commencement of the foreign proceeding is fixed and readily verifiable, while in contrast, the date for filing an application for recognition can vary greatly depending on the circumstances and the diligence of the foreign representative.</w:t>
      </w:r>
    </w:p>
    <w:p w14:paraId="0DD176A0" w14:textId="77777777" w:rsidR="00160ACE" w:rsidRPr="00756732" w:rsidRDefault="00160ACE" w:rsidP="00160ACE">
      <w:pPr>
        <w:pStyle w:val="NormalWeb"/>
        <w:rPr>
          <w:rFonts w:ascii="Avenir Next" w:hAnsi="Avenir Next"/>
          <w:sz w:val="22"/>
          <w:szCs w:val="22"/>
        </w:rPr>
      </w:pPr>
      <w:r w:rsidRPr="00756732">
        <w:rPr>
          <w:rFonts w:ascii="Avenir Next" w:hAnsi="Avenir Next"/>
          <w:position w:val="6"/>
          <w:sz w:val="22"/>
          <w:szCs w:val="22"/>
        </w:rPr>
        <w:t>Ref:</w:t>
      </w:r>
      <w:r w:rsidRPr="00756732">
        <w:rPr>
          <w:rFonts w:ascii="Avenir Next" w:hAnsi="Avenir Next"/>
          <w:i/>
          <w:iCs/>
          <w:sz w:val="22"/>
          <w:szCs w:val="22"/>
        </w:rPr>
        <w:t xml:space="preserve"> United States</w:t>
      </w:r>
      <w:r w:rsidRPr="00756732">
        <w:rPr>
          <w:rFonts w:ascii="Avenir Next" w:hAnsi="Avenir Next"/>
          <w:sz w:val="22"/>
          <w:szCs w:val="22"/>
        </w:rPr>
        <w:t>: Kemsley, 489 B.R. 346, 354 (Bankr. S.D.N.Y. 2013), CLOUT 1274.</w:t>
      </w:r>
    </w:p>
    <w:p w14:paraId="37C08D2D" w14:textId="77777777" w:rsidR="00160ACE" w:rsidRPr="00756732" w:rsidRDefault="00160ACE" w:rsidP="00160ACE">
      <w:pPr>
        <w:pStyle w:val="NormalWeb"/>
        <w:rPr>
          <w:rFonts w:ascii="Avenir Next" w:hAnsi="Avenir Next"/>
          <w:position w:val="6"/>
          <w:sz w:val="22"/>
          <w:szCs w:val="22"/>
        </w:rPr>
      </w:pPr>
      <w:r w:rsidRPr="00756732">
        <w:rPr>
          <w:rFonts w:ascii="Avenir Next" w:hAnsi="Avenir Next"/>
          <w:sz w:val="22"/>
          <w:szCs w:val="22"/>
        </w:rPr>
        <w:t xml:space="preserve">Courts supporting the time referred to in </w:t>
      </w:r>
      <w:r w:rsidRPr="00756732">
        <w:rPr>
          <w:rFonts w:ascii="Avenir Next" w:hAnsi="Avenir Next"/>
          <w:b/>
          <w:bCs/>
          <w:i/>
          <w:iCs/>
          <w:sz w:val="22"/>
          <w:szCs w:val="22"/>
        </w:rPr>
        <w:t>(b)</w:t>
      </w:r>
      <w:r w:rsidRPr="00756732">
        <w:rPr>
          <w:rFonts w:ascii="Avenir Next" w:hAnsi="Avenir Next"/>
          <w:i/>
          <w:iCs/>
          <w:sz w:val="22"/>
          <w:szCs w:val="22"/>
        </w:rPr>
        <w:t xml:space="preserve"> </w:t>
      </w:r>
      <w:r w:rsidRPr="00756732">
        <w:rPr>
          <w:rFonts w:ascii="Avenir Next" w:hAnsi="Avenir Next"/>
          <w:sz w:val="22"/>
          <w:szCs w:val="22"/>
        </w:rPr>
        <w:t xml:space="preserve">have focused on the use of the present tense (“has” </w:t>
      </w:r>
      <w:proofErr w:type="spellStart"/>
      <w:r w:rsidRPr="00756732">
        <w:rPr>
          <w:rFonts w:ascii="Avenir Next" w:hAnsi="Avenir Next"/>
          <w:sz w:val="22"/>
          <w:szCs w:val="22"/>
        </w:rPr>
        <w:t>its</w:t>
      </w:r>
      <w:proofErr w:type="spellEnd"/>
      <w:r w:rsidRPr="00756732">
        <w:rPr>
          <w:rFonts w:ascii="Avenir Next" w:hAnsi="Avenir Next"/>
          <w:sz w:val="22"/>
          <w:szCs w:val="22"/>
        </w:rPr>
        <w:t xml:space="preserve"> COMI) in paragraph 2 to conclude that a plain meaning interpretation would lead to the conclusion that the COMI is to be determined by reference to the facts as at the date of filing of the recognition application.</w:t>
      </w:r>
    </w:p>
    <w:p w14:paraId="70F4C1E6" w14:textId="77777777" w:rsidR="00160ACE" w:rsidRPr="00756732" w:rsidRDefault="00160ACE" w:rsidP="00160ACE">
      <w:pPr>
        <w:pStyle w:val="NormalWeb"/>
        <w:spacing w:line="60" w:lineRule="atLeast"/>
        <w:rPr>
          <w:rFonts w:ascii="Avenir Next" w:hAnsi="Avenir Next"/>
          <w:sz w:val="22"/>
          <w:szCs w:val="22"/>
        </w:rPr>
      </w:pPr>
      <w:r w:rsidRPr="00756732">
        <w:rPr>
          <w:rFonts w:ascii="Avenir Next" w:hAnsi="Avenir Next"/>
          <w:position w:val="6"/>
          <w:sz w:val="22"/>
          <w:szCs w:val="22"/>
        </w:rPr>
        <w:t>Ref:</w:t>
      </w:r>
      <w:r w:rsidRPr="00756732">
        <w:rPr>
          <w:rFonts w:ascii="Avenir Next" w:hAnsi="Avenir Next"/>
          <w:i/>
          <w:iCs/>
          <w:sz w:val="22"/>
          <w:szCs w:val="22"/>
        </w:rPr>
        <w:t xml:space="preserve"> Australia</w:t>
      </w:r>
      <w:r w:rsidRPr="00756732">
        <w:rPr>
          <w:rFonts w:ascii="Avenir Next" w:hAnsi="Avenir Next"/>
          <w:sz w:val="22"/>
          <w:szCs w:val="22"/>
        </w:rPr>
        <w:t>: Gainsford, in the matter of Tannenbaum v Tannenbaum [2012]</w:t>
      </w:r>
    </w:p>
    <w:p w14:paraId="78BF8A7D" w14:textId="77777777" w:rsidR="00160ACE" w:rsidRPr="00756732" w:rsidRDefault="00160ACE" w:rsidP="00160ACE">
      <w:pPr>
        <w:pStyle w:val="NormalWeb"/>
        <w:spacing w:line="60" w:lineRule="atLeast"/>
        <w:rPr>
          <w:rFonts w:ascii="Avenir Next" w:hAnsi="Avenir Next"/>
          <w:sz w:val="22"/>
          <w:szCs w:val="22"/>
        </w:rPr>
      </w:pPr>
      <w:r w:rsidRPr="00756732">
        <w:rPr>
          <w:rFonts w:ascii="Avenir Next" w:hAnsi="Avenir Next"/>
          <w:i/>
          <w:iCs/>
          <w:sz w:val="22"/>
          <w:szCs w:val="22"/>
        </w:rPr>
        <w:t>United States</w:t>
      </w:r>
      <w:r w:rsidRPr="00756732">
        <w:rPr>
          <w:rFonts w:ascii="Avenir Next" w:hAnsi="Avenir Next"/>
          <w:sz w:val="22"/>
          <w:szCs w:val="22"/>
        </w:rPr>
        <w:t>: Betcorp Limited 400 B.R. 266, 290–291 (Bankr. D. Nev. 2009),</w:t>
      </w:r>
    </w:p>
    <w:p w14:paraId="6730DA04" w14:textId="77777777" w:rsidR="00160ACE" w:rsidRPr="00756732" w:rsidRDefault="00160ACE" w:rsidP="00160ACE">
      <w:pPr>
        <w:pStyle w:val="NormalWeb"/>
        <w:spacing w:line="60" w:lineRule="atLeast"/>
        <w:rPr>
          <w:rFonts w:ascii="Avenir Next" w:hAnsi="Avenir Next"/>
          <w:sz w:val="22"/>
          <w:szCs w:val="22"/>
        </w:rPr>
      </w:pPr>
      <w:r w:rsidRPr="00756732">
        <w:rPr>
          <w:rFonts w:ascii="Avenir Next" w:hAnsi="Avenir Next"/>
          <w:sz w:val="22"/>
          <w:szCs w:val="22"/>
        </w:rPr>
        <w:t>Morning Mist Holdings Ltd. v Krys (</w:t>
      </w:r>
      <w:r w:rsidRPr="00756732">
        <w:rPr>
          <w:rFonts w:ascii="Avenir Next" w:hAnsi="Avenir Next"/>
          <w:i/>
          <w:iCs/>
          <w:sz w:val="22"/>
          <w:szCs w:val="22"/>
        </w:rPr>
        <w:t xml:space="preserve">In re </w:t>
      </w:r>
      <w:r w:rsidRPr="00756732">
        <w:rPr>
          <w:rFonts w:ascii="Avenir Next" w:hAnsi="Avenir Next"/>
          <w:sz w:val="22"/>
          <w:szCs w:val="22"/>
        </w:rPr>
        <w:t>Fairfield Sentry Ltd.), 714 F.3d 127, 133 (2d Cir. Apr. 16, 2013),</w:t>
      </w:r>
    </w:p>
    <w:p w14:paraId="5828A7FD" w14:textId="77777777" w:rsidR="00160ACE" w:rsidRPr="00756732" w:rsidRDefault="00160ACE" w:rsidP="00160ACE">
      <w:pPr>
        <w:pStyle w:val="NormalWeb"/>
        <w:spacing w:line="60" w:lineRule="atLeast"/>
        <w:rPr>
          <w:rFonts w:ascii="Avenir Next" w:hAnsi="Avenir Next"/>
          <w:sz w:val="22"/>
          <w:szCs w:val="22"/>
        </w:rPr>
      </w:pPr>
      <w:r w:rsidRPr="00756732">
        <w:rPr>
          <w:rFonts w:ascii="Avenir Next" w:hAnsi="Avenir Next"/>
          <w:sz w:val="22"/>
          <w:szCs w:val="22"/>
        </w:rPr>
        <w:t>American Insurance Co., Ltd. 425 B.R. 884, 909–10 (Bankr. S.D. Fla. 2010),</w:t>
      </w:r>
    </w:p>
    <w:p w14:paraId="2AC17B44" w14:textId="720E6EC1"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 xml:space="preserve">It is also suggested </w:t>
      </w:r>
      <w:proofErr w:type="gramStart"/>
      <w:r w:rsidRPr="00756732">
        <w:rPr>
          <w:rFonts w:ascii="Avenir Next" w:hAnsi="Avenir Next"/>
          <w:sz w:val="22"/>
          <w:szCs w:val="22"/>
        </w:rPr>
        <w:t>that  approach</w:t>
      </w:r>
      <w:proofErr w:type="gramEnd"/>
      <w:r w:rsidRPr="00756732">
        <w:rPr>
          <w:rFonts w:ascii="Avenir Next" w:hAnsi="Avenir Next"/>
          <w:sz w:val="22"/>
          <w:szCs w:val="22"/>
        </w:rPr>
        <w:t xml:space="preserve"> allows for the harmonization of transnational insolvency proceedings on the basis that limiting the inquiry to the time of filing avoids a detailed examination of the operational history of the applicant.</w:t>
      </w:r>
    </w:p>
    <w:p w14:paraId="5BA297D3" w14:textId="77777777" w:rsidR="00160ACE" w:rsidRPr="00756732" w:rsidRDefault="00160ACE" w:rsidP="00160ACE">
      <w:pPr>
        <w:pStyle w:val="NormalWeb"/>
        <w:rPr>
          <w:rFonts w:ascii="Avenir Next" w:hAnsi="Avenir Next"/>
          <w:position w:val="6"/>
          <w:sz w:val="22"/>
          <w:szCs w:val="22"/>
        </w:rPr>
      </w:pPr>
      <w:r w:rsidRPr="00756732">
        <w:rPr>
          <w:rFonts w:ascii="Avenir Next" w:hAnsi="Avenir Next"/>
          <w:sz w:val="22"/>
          <w:szCs w:val="22"/>
        </w:rPr>
        <w:t>A further argument in favour of this approach is that it allows the court to account for shifts in the debtor’s COMI in the period between the commencement of the foreign insolvency proceeding and the date of the application for recognition. One court has suggested that considering the period between the commencement of the foreign insolvency proceeding and the application for recognition may offset a debtor’s ability to manipulate COMI.</w:t>
      </w:r>
    </w:p>
    <w:p w14:paraId="07A7555E" w14:textId="77777777" w:rsidR="00160ACE" w:rsidRPr="00756732" w:rsidRDefault="00160ACE" w:rsidP="00160ACE">
      <w:pPr>
        <w:pStyle w:val="NormalWeb"/>
        <w:rPr>
          <w:rFonts w:ascii="Avenir Next" w:hAnsi="Avenir Next"/>
          <w:sz w:val="22"/>
          <w:szCs w:val="22"/>
        </w:rPr>
      </w:pPr>
      <w:r w:rsidRPr="00756732">
        <w:rPr>
          <w:rFonts w:ascii="Avenir Next" w:hAnsi="Avenir Next"/>
          <w:b/>
          <w:bCs/>
          <w:sz w:val="22"/>
          <w:szCs w:val="22"/>
        </w:rPr>
        <w:t xml:space="preserve">(c) </w:t>
      </w:r>
      <w:r w:rsidRPr="00756732">
        <w:rPr>
          <w:rFonts w:ascii="Avenir Next" w:hAnsi="Avenir Next"/>
          <w:b/>
          <w:bCs/>
          <w:i/>
          <w:iCs/>
          <w:sz w:val="22"/>
          <w:szCs w:val="22"/>
        </w:rPr>
        <w:t>The date the court is called upon to make a decision on the application</w:t>
      </w:r>
    </w:p>
    <w:p w14:paraId="3982B736" w14:textId="77777777" w:rsidR="00160ACE" w:rsidRPr="00756732" w:rsidRDefault="00160ACE" w:rsidP="00160ACE">
      <w:pPr>
        <w:pStyle w:val="NormalWeb"/>
        <w:rPr>
          <w:rFonts w:ascii="Avenir Next" w:hAnsi="Avenir Next"/>
          <w:sz w:val="22"/>
          <w:szCs w:val="22"/>
        </w:rPr>
      </w:pPr>
      <w:r w:rsidRPr="00756732">
        <w:rPr>
          <w:rFonts w:ascii="Avenir Next" w:hAnsi="Avenir Next"/>
          <w:sz w:val="22"/>
          <w:szCs w:val="22"/>
        </w:rPr>
        <w:t xml:space="preserve"> The provision in the MLCBI for notifying changes of status under article 18 and for modifying or terminating recognition based on changed circumstances.</w:t>
      </w:r>
      <w:r w:rsidRPr="00756732">
        <w:rPr>
          <w:rFonts w:ascii="Avenir Next" w:hAnsi="Avenir Next"/>
          <w:position w:val="6"/>
          <w:sz w:val="22"/>
          <w:szCs w:val="22"/>
        </w:rPr>
        <w:t xml:space="preserve"> </w:t>
      </w:r>
      <w:r w:rsidRPr="00756732">
        <w:rPr>
          <w:rFonts w:ascii="Avenir Next" w:hAnsi="Avenir Next"/>
          <w:sz w:val="22"/>
          <w:szCs w:val="22"/>
        </w:rPr>
        <w:t xml:space="preserve">It has been suggested that those provisions exhibit a policy that the recognition process should be flexible and consider the actual facts relevant to the court’s decision rather than setting an arbitrary determination point </w:t>
      </w:r>
    </w:p>
    <w:p w14:paraId="66BB7811" w14:textId="77777777" w:rsidR="00160ACE" w:rsidRPr="00756732" w:rsidRDefault="00160ACE" w:rsidP="00160ACE">
      <w:pPr>
        <w:pStyle w:val="NormalWeb"/>
        <w:rPr>
          <w:rFonts w:ascii="Avenir Next" w:hAnsi="Avenir Next"/>
          <w:sz w:val="22"/>
          <w:szCs w:val="22"/>
        </w:rPr>
      </w:pPr>
      <w:r w:rsidRPr="00756732">
        <w:rPr>
          <w:rFonts w:ascii="Avenir Next" w:hAnsi="Avenir Next"/>
          <w:b/>
          <w:bCs/>
          <w:i/>
          <w:iCs/>
          <w:sz w:val="22"/>
          <w:szCs w:val="22"/>
        </w:rPr>
        <w:t xml:space="preserve">(d) The operational history of the debtor </w:t>
      </w:r>
    </w:p>
    <w:p w14:paraId="0E8C2C3F" w14:textId="395C497A" w:rsidR="00B77352" w:rsidRPr="00160ACE" w:rsidRDefault="00160ACE" w:rsidP="00160ACE">
      <w:pPr>
        <w:pStyle w:val="NormalWeb"/>
        <w:rPr>
          <w:rFonts w:ascii="Avenir Next" w:hAnsi="Avenir Next"/>
          <w:sz w:val="22"/>
          <w:szCs w:val="22"/>
        </w:rPr>
      </w:pPr>
      <w:r w:rsidRPr="00756732">
        <w:rPr>
          <w:rFonts w:ascii="Avenir Next" w:hAnsi="Avenir Next"/>
          <w:sz w:val="22"/>
          <w:szCs w:val="22"/>
        </w:rPr>
        <w:lastRenderedPageBreak/>
        <w:t xml:space="preserve"> This approach has been argued in several cases,</w:t>
      </w:r>
      <w:r w:rsidRPr="00756732">
        <w:rPr>
          <w:rFonts w:ascii="Avenir Next" w:hAnsi="Avenir Next"/>
          <w:position w:val="6"/>
          <w:sz w:val="22"/>
          <w:szCs w:val="22"/>
        </w:rPr>
        <w:t xml:space="preserve"> </w:t>
      </w:r>
      <w:r w:rsidRPr="00756732">
        <w:rPr>
          <w:rFonts w:ascii="Avenir Next" w:hAnsi="Avenir Next"/>
          <w:sz w:val="22"/>
          <w:szCs w:val="22"/>
        </w:rPr>
        <w:t xml:space="preserve">it has been rejected on the basis that it would increase the likelihood of conflicting COMI determinations and competing main proceedings, undermining uniformity and harmonization.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7E94841A" w:rsidR="00867A8F" w:rsidRPr="00F543EF" w:rsidRDefault="00B15743" w:rsidP="00867A8F">
      <w:pPr>
        <w:ind w:left="720" w:hanging="720"/>
        <w:jc w:val="both"/>
        <w:rPr>
          <w:rFonts w:ascii="Avenir Next" w:hAnsi="Avenir Next" w:cs="Arial"/>
          <w:b/>
          <w:bCs/>
          <w:color w:val="808080" w:themeColor="background1" w:themeShade="80"/>
          <w:sz w:val="22"/>
          <w:szCs w:val="22"/>
          <w:u w:val="single"/>
          <w:lang w:val="en-GB"/>
        </w:rPr>
      </w:pPr>
      <w:r w:rsidRPr="00F543EF">
        <w:rPr>
          <w:rFonts w:ascii="Avenir Next" w:hAnsi="Avenir Next" w:cs="Arial"/>
          <w:b/>
          <w:bCs/>
          <w:color w:val="808080" w:themeColor="background1" w:themeShade="80"/>
          <w:sz w:val="22"/>
          <w:szCs w:val="22"/>
          <w:u w:val="single"/>
          <w:lang w:val="en-GB"/>
        </w:rPr>
        <w:t>STATEMENT 1</w:t>
      </w:r>
    </w:p>
    <w:p w14:paraId="229CC74B" w14:textId="2EBBCE76" w:rsidR="00B15743" w:rsidRPr="00DA0B31" w:rsidRDefault="00B15743" w:rsidP="00DA0B31">
      <w:pPr>
        <w:pStyle w:val="NormalWeb"/>
        <w:rPr>
          <w:rFonts w:ascii="Avenir Next" w:hAnsi="Avenir Next"/>
          <w:sz w:val="22"/>
          <w:szCs w:val="22"/>
        </w:rPr>
      </w:pPr>
      <w:r w:rsidRPr="00B15743">
        <w:rPr>
          <w:rFonts w:ascii="Avenir Next" w:hAnsi="Avenir Next"/>
          <w:sz w:val="22"/>
          <w:szCs w:val="22"/>
        </w:rPr>
        <w:t>P</w:t>
      </w:r>
      <w:r w:rsidRPr="00B15743">
        <w:rPr>
          <w:rFonts w:ascii="Avenir Next" w:hAnsi="Avenir Next"/>
          <w:sz w:val="22"/>
          <w:szCs w:val="22"/>
        </w:rPr>
        <w:t xml:space="preserve">rinciple of equal treatment of creditors, ensuring that foreign creditors will be notified whenever notification is required for creditors in the enacting State. </w:t>
      </w:r>
    </w:p>
    <w:p w14:paraId="47B03902" w14:textId="7BA3453C" w:rsidR="00B15743" w:rsidRPr="00B15743" w:rsidRDefault="00B15743" w:rsidP="00B15743">
      <w:pPr>
        <w:pStyle w:val="NormalWeb"/>
        <w:rPr>
          <w:rFonts w:ascii="Avenir Next" w:hAnsi="Avenir Next"/>
          <w:sz w:val="22"/>
          <w:szCs w:val="22"/>
        </w:rPr>
      </w:pPr>
      <w:r w:rsidRPr="00B15743">
        <w:rPr>
          <w:rFonts w:ascii="Avenir Next" w:hAnsi="Avenir Next"/>
          <w:b/>
          <w:bCs/>
          <w:i/>
          <w:iCs/>
          <w:sz w:val="22"/>
          <w:szCs w:val="22"/>
          <w:u w:val="single"/>
        </w:rPr>
        <w:t xml:space="preserve">Article </w:t>
      </w:r>
      <w:r w:rsidRPr="00B15743">
        <w:rPr>
          <w:rFonts w:ascii="Avenir Next" w:hAnsi="Avenir Next"/>
          <w:b/>
          <w:bCs/>
          <w:i/>
          <w:iCs/>
          <w:sz w:val="22"/>
          <w:szCs w:val="22"/>
          <w:u w:val="single"/>
        </w:rPr>
        <w:t>14</w:t>
      </w:r>
      <w:r>
        <w:rPr>
          <w:rFonts w:ascii="Avenir Next" w:hAnsi="Avenir Next"/>
          <w:i/>
          <w:iCs/>
          <w:sz w:val="22"/>
          <w:szCs w:val="22"/>
        </w:rPr>
        <w:t>:</w:t>
      </w:r>
      <w:r w:rsidRPr="00B15743">
        <w:rPr>
          <w:rFonts w:ascii="Avenir Next" w:hAnsi="Avenir Next"/>
          <w:i/>
          <w:iCs/>
          <w:sz w:val="22"/>
          <w:szCs w:val="22"/>
        </w:rPr>
        <w:t xml:space="preserve"> Notification to foreign creditors of a proceeding under </w:t>
      </w:r>
    </w:p>
    <w:p w14:paraId="4E87E1C9" w14:textId="77777777" w:rsidR="00B15743" w:rsidRPr="00B15743" w:rsidRDefault="00B15743" w:rsidP="00B15743">
      <w:pPr>
        <w:pStyle w:val="NormalWeb"/>
        <w:rPr>
          <w:rFonts w:ascii="Avenir Next" w:hAnsi="Avenir Next"/>
          <w:sz w:val="22"/>
          <w:szCs w:val="22"/>
        </w:rPr>
      </w:pPr>
      <w:r w:rsidRPr="00B15743">
        <w:rPr>
          <w:rFonts w:ascii="Avenir Next" w:hAnsi="Avenir Next"/>
          <w:sz w:val="22"/>
          <w:szCs w:val="22"/>
        </w:rPr>
        <w:t xml:space="preserve">[identify laws of the enacting State relating to insolvency] </w:t>
      </w:r>
    </w:p>
    <w:p w14:paraId="4DEDB09D" w14:textId="77777777" w:rsidR="00B15743" w:rsidRPr="00B15743" w:rsidRDefault="00B15743" w:rsidP="00B15743">
      <w:pPr>
        <w:pStyle w:val="NormalWeb"/>
        <w:rPr>
          <w:rFonts w:ascii="Avenir Next" w:hAnsi="Avenir Next"/>
          <w:sz w:val="22"/>
          <w:szCs w:val="22"/>
        </w:rPr>
      </w:pPr>
      <w:r w:rsidRPr="00B15743">
        <w:rPr>
          <w:rFonts w:ascii="Avenir Next" w:hAnsi="Avenir Next"/>
          <w:sz w:val="22"/>
          <w:szCs w:val="22"/>
        </w:rPr>
        <w:t>1. Whenever under [</w:t>
      </w:r>
      <w:r w:rsidRPr="00B15743">
        <w:rPr>
          <w:rFonts w:ascii="Avenir Next" w:hAnsi="Avenir Next"/>
          <w:i/>
          <w:iCs/>
          <w:sz w:val="22"/>
          <w:szCs w:val="22"/>
        </w:rPr>
        <w:t>identify laws of the enacting State relating to insolvency</w:t>
      </w:r>
      <w:r w:rsidRPr="00B15743">
        <w:rPr>
          <w:rFonts w:ascii="Avenir Next" w:hAnsi="Avenir Next"/>
          <w:sz w:val="22"/>
          <w:szCs w:val="22"/>
        </w:rPr>
        <w:t xml:space="preserve">] notification is to be given to creditors in this State, such notification shall also be given to the known creditors that do not have addresses in this State. The court may order </w:t>
      </w:r>
      <w:proofErr w:type="gramStart"/>
      <w:r w:rsidRPr="00B15743">
        <w:rPr>
          <w:rFonts w:ascii="Avenir Next" w:hAnsi="Avenir Next"/>
          <w:sz w:val="22"/>
          <w:szCs w:val="22"/>
        </w:rPr>
        <w:t>that appropriate steps</w:t>
      </w:r>
      <w:proofErr w:type="gramEnd"/>
      <w:r w:rsidRPr="00B15743">
        <w:rPr>
          <w:rFonts w:ascii="Avenir Next" w:hAnsi="Avenir Next"/>
          <w:sz w:val="22"/>
          <w:szCs w:val="22"/>
        </w:rPr>
        <w:t xml:space="preserve"> be taken with a view to notifying any creditor whose address is not yet known. </w:t>
      </w:r>
    </w:p>
    <w:p w14:paraId="329D53A6" w14:textId="77777777" w:rsidR="00B15743" w:rsidRPr="00B15743" w:rsidRDefault="00B15743" w:rsidP="00B15743">
      <w:pPr>
        <w:pStyle w:val="NormalWeb"/>
        <w:rPr>
          <w:rFonts w:ascii="Avenir Next" w:hAnsi="Avenir Next"/>
          <w:sz w:val="22"/>
          <w:szCs w:val="22"/>
        </w:rPr>
      </w:pPr>
      <w:r w:rsidRPr="00B15743">
        <w:rPr>
          <w:rFonts w:ascii="Avenir Next" w:hAnsi="Avenir Next"/>
          <w:sz w:val="22"/>
          <w:szCs w:val="22"/>
        </w:rPr>
        <w:t xml:space="preserve">2. Such notification shall be made to the foreign creditors individually, unless the court considers that, under the circumstances, some other form of notification would be more appropriate. No letters rogatory or other, similar formality is required. </w:t>
      </w:r>
    </w:p>
    <w:p w14:paraId="589ECE43" w14:textId="624EA81E" w:rsidR="00B15743" w:rsidRPr="00B15743" w:rsidRDefault="00B15743" w:rsidP="00B15743">
      <w:pPr>
        <w:pStyle w:val="NormalWeb"/>
        <w:rPr>
          <w:rFonts w:ascii="Avenir Next" w:hAnsi="Avenir Next"/>
          <w:sz w:val="22"/>
          <w:szCs w:val="22"/>
        </w:rPr>
      </w:pPr>
      <w:r w:rsidRPr="00B15743">
        <w:rPr>
          <w:rFonts w:ascii="Avenir Next" w:hAnsi="Avenir Next"/>
          <w:sz w:val="22"/>
          <w:szCs w:val="22"/>
        </w:rPr>
        <w:t xml:space="preserve">3. When a notification of commencement of a proceeding is to be given to foreign creditors, the notification shall: </w:t>
      </w:r>
    </w:p>
    <w:p w14:paraId="5F5BBAB4" w14:textId="77777777" w:rsidR="00B15743" w:rsidRPr="00B15743" w:rsidRDefault="00B15743">
      <w:pPr>
        <w:pStyle w:val="NormalWeb"/>
        <w:numPr>
          <w:ilvl w:val="0"/>
          <w:numId w:val="15"/>
        </w:numPr>
        <w:rPr>
          <w:rFonts w:ascii="Avenir Next" w:hAnsi="Avenir Next"/>
          <w:sz w:val="22"/>
          <w:szCs w:val="22"/>
        </w:rPr>
      </w:pPr>
      <w:r w:rsidRPr="00B15743">
        <w:rPr>
          <w:rFonts w:ascii="Avenir Next" w:hAnsi="Avenir Next"/>
          <w:i/>
          <w:iCs/>
          <w:sz w:val="22"/>
          <w:szCs w:val="22"/>
        </w:rPr>
        <w:t>(a)  </w:t>
      </w:r>
      <w:r w:rsidRPr="00B15743">
        <w:rPr>
          <w:rFonts w:ascii="Avenir Next" w:hAnsi="Avenir Next"/>
          <w:sz w:val="22"/>
          <w:szCs w:val="22"/>
        </w:rPr>
        <w:t xml:space="preserve">Indicate a reasonable time period for filing claims and specify the place for their filing; </w:t>
      </w:r>
    </w:p>
    <w:p w14:paraId="5D16677A" w14:textId="77777777" w:rsidR="00B15743" w:rsidRPr="00B15743" w:rsidRDefault="00B15743">
      <w:pPr>
        <w:pStyle w:val="NormalWeb"/>
        <w:numPr>
          <w:ilvl w:val="0"/>
          <w:numId w:val="15"/>
        </w:numPr>
        <w:rPr>
          <w:rFonts w:ascii="Avenir Next" w:hAnsi="Avenir Next"/>
          <w:sz w:val="22"/>
          <w:szCs w:val="22"/>
        </w:rPr>
      </w:pPr>
      <w:r w:rsidRPr="00B15743">
        <w:rPr>
          <w:rFonts w:ascii="Avenir Next" w:hAnsi="Avenir Next"/>
          <w:i/>
          <w:iCs/>
          <w:sz w:val="22"/>
          <w:szCs w:val="22"/>
        </w:rPr>
        <w:t>(b)  </w:t>
      </w:r>
      <w:r w:rsidRPr="00B15743">
        <w:rPr>
          <w:rFonts w:ascii="Avenir Next" w:hAnsi="Avenir Next"/>
          <w:sz w:val="22"/>
          <w:szCs w:val="22"/>
        </w:rPr>
        <w:t xml:space="preserve">Indicate whether secured creditors need to file their secured claims; and </w:t>
      </w:r>
    </w:p>
    <w:p w14:paraId="3F8C963A" w14:textId="77777777" w:rsidR="00B15743" w:rsidRPr="00B15743" w:rsidRDefault="00B15743">
      <w:pPr>
        <w:pStyle w:val="NormalWeb"/>
        <w:numPr>
          <w:ilvl w:val="0"/>
          <w:numId w:val="15"/>
        </w:numPr>
        <w:rPr>
          <w:rFonts w:ascii="Avenir Next" w:hAnsi="Avenir Next"/>
          <w:sz w:val="22"/>
          <w:szCs w:val="22"/>
        </w:rPr>
      </w:pPr>
      <w:r w:rsidRPr="00B15743">
        <w:rPr>
          <w:rFonts w:ascii="Avenir Next" w:hAnsi="Avenir Next"/>
          <w:i/>
          <w:iCs/>
          <w:sz w:val="22"/>
          <w:szCs w:val="22"/>
        </w:rPr>
        <w:t>(c)  </w:t>
      </w:r>
      <w:r w:rsidRPr="00B15743">
        <w:rPr>
          <w:rFonts w:ascii="Avenir Next" w:hAnsi="Avenir Next"/>
          <w:sz w:val="22"/>
          <w:szCs w:val="22"/>
        </w:rPr>
        <w:t xml:space="preserve">Contain any other information required to be included in such a notification to creditors pursuant </w:t>
      </w:r>
    </w:p>
    <w:p w14:paraId="0F6BFFEC" w14:textId="57595C42" w:rsidR="00B15743" w:rsidRDefault="00B15743" w:rsidP="00B15743">
      <w:pPr>
        <w:pStyle w:val="NormalWeb"/>
        <w:rPr>
          <w:rFonts w:ascii="Avenir Next" w:hAnsi="Avenir Next"/>
          <w:sz w:val="22"/>
          <w:szCs w:val="22"/>
        </w:rPr>
      </w:pPr>
      <w:r w:rsidRPr="00B15743">
        <w:rPr>
          <w:rFonts w:ascii="Avenir Next" w:hAnsi="Avenir Next"/>
          <w:sz w:val="22"/>
          <w:szCs w:val="22"/>
        </w:rPr>
        <w:t xml:space="preserve">to the law of this State and the orders of the court. </w:t>
      </w:r>
    </w:p>
    <w:p w14:paraId="1A352CAA" w14:textId="67A2DD08" w:rsidR="00F543EF" w:rsidRDefault="00F543EF" w:rsidP="00B15743">
      <w:pPr>
        <w:pStyle w:val="NormalWeb"/>
        <w:rPr>
          <w:rFonts w:ascii="Avenir Next" w:hAnsi="Avenir Next"/>
          <w:b/>
          <w:bCs/>
          <w:sz w:val="22"/>
          <w:szCs w:val="22"/>
          <w:u w:val="single"/>
        </w:rPr>
      </w:pPr>
      <w:r w:rsidRPr="00F543EF">
        <w:rPr>
          <w:rFonts w:ascii="Avenir Next" w:hAnsi="Avenir Next"/>
          <w:b/>
          <w:bCs/>
          <w:sz w:val="22"/>
          <w:szCs w:val="22"/>
          <w:u w:val="single"/>
        </w:rPr>
        <w:lastRenderedPageBreak/>
        <w:t>STATEMENT 2</w:t>
      </w:r>
    </w:p>
    <w:p w14:paraId="6E067091" w14:textId="5C38C890" w:rsidR="00F543EF" w:rsidRDefault="00F543EF" w:rsidP="00B15743">
      <w:pPr>
        <w:pStyle w:val="NormalWeb"/>
        <w:rPr>
          <w:rFonts w:ascii="Avenir Next" w:hAnsi="Avenir Next"/>
          <w:sz w:val="22"/>
          <w:szCs w:val="22"/>
        </w:rPr>
      </w:pPr>
      <w:r w:rsidRPr="00F543EF">
        <w:rPr>
          <w:rFonts w:ascii="Avenir Next" w:hAnsi="Avenir Next"/>
          <w:sz w:val="22"/>
          <w:szCs w:val="22"/>
        </w:rPr>
        <w:t>Safe conduct Rule</w:t>
      </w:r>
      <w:r>
        <w:rPr>
          <w:rFonts w:ascii="Avenir Next" w:hAnsi="Avenir Next"/>
          <w:sz w:val="22"/>
          <w:szCs w:val="22"/>
        </w:rPr>
        <w:t xml:space="preserve"> is aimed at ensuring that the court does not assume jurisdiction over all the assets of the debtor on the sole ground that foreign representative has made an application for recognition. This limitation is not absolute. It proposes to shield foreign representative.</w:t>
      </w:r>
    </w:p>
    <w:p w14:paraId="0973346D" w14:textId="236D3A35" w:rsidR="00F543EF" w:rsidRDefault="00F543EF" w:rsidP="00B15743">
      <w:pPr>
        <w:pStyle w:val="NormalWeb"/>
        <w:rPr>
          <w:rFonts w:ascii="Avenir Next" w:hAnsi="Avenir Next"/>
          <w:sz w:val="22"/>
          <w:szCs w:val="22"/>
        </w:rPr>
      </w:pPr>
      <w:r>
        <w:rPr>
          <w:rFonts w:ascii="Avenir Next" w:hAnsi="Avenir Next"/>
          <w:sz w:val="22"/>
          <w:szCs w:val="22"/>
        </w:rPr>
        <w:t>Article 10</w:t>
      </w:r>
    </w:p>
    <w:p w14:paraId="46C1F661" w14:textId="77777777" w:rsidR="00F543EF" w:rsidRPr="00F543EF" w:rsidRDefault="00F543EF" w:rsidP="00F543EF">
      <w:pPr>
        <w:pStyle w:val="NormalWeb"/>
        <w:rPr>
          <w:rFonts w:ascii="Avenir Next" w:hAnsi="Avenir Next"/>
          <w:sz w:val="22"/>
          <w:szCs w:val="22"/>
        </w:rPr>
      </w:pPr>
      <w:r w:rsidRPr="00F543EF">
        <w:rPr>
          <w:rFonts w:ascii="Avenir Next" w:hAnsi="Avenir Next"/>
          <w:i/>
          <w:iCs/>
          <w:sz w:val="22"/>
          <w:szCs w:val="22"/>
        </w:rPr>
        <w:t xml:space="preserve">Limited jurisdiction </w:t>
      </w:r>
    </w:p>
    <w:p w14:paraId="1A15C2F4" w14:textId="12DFF015" w:rsidR="00F543EF" w:rsidRDefault="00F543EF" w:rsidP="00F543EF">
      <w:pPr>
        <w:pStyle w:val="NormalWeb"/>
        <w:rPr>
          <w:rFonts w:ascii="Avenir Next" w:hAnsi="Avenir Next"/>
          <w:sz w:val="22"/>
          <w:szCs w:val="22"/>
        </w:rPr>
      </w:pPr>
      <w:r w:rsidRPr="00F543EF">
        <w:rPr>
          <w:rFonts w:ascii="Avenir Next" w:hAnsi="Avenir Next"/>
          <w:sz w:val="22"/>
          <w:szCs w:val="22"/>
        </w:rPr>
        <w:t xml:space="preserve">The sole fact that an application pursuant to this Law is made to a court in this State by a </w:t>
      </w:r>
      <w:r w:rsidRPr="00F543EF">
        <w:rPr>
          <w:rFonts w:ascii="Avenir Next" w:hAnsi="Avenir Next"/>
          <w:sz w:val="22"/>
          <w:szCs w:val="22"/>
        </w:rPr>
        <w:t xml:space="preserve">foreign </w:t>
      </w:r>
      <w:r>
        <w:rPr>
          <w:rFonts w:ascii="Avenir Next" w:hAnsi="Avenir Next"/>
          <w:sz w:val="22"/>
          <w:szCs w:val="22"/>
        </w:rPr>
        <w:t>representative</w:t>
      </w:r>
      <w:r w:rsidRPr="00F543EF">
        <w:rPr>
          <w:rFonts w:ascii="Avenir Next" w:hAnsi="Avenir Next"/>
          <w:sz w:val="22"/>
          <w:szCs w:val="22"/>
        </w:rPr>
        <w:t xml:space="preserve"> does not subject the foreign representative or the foreign assets and affairs of the debtor to the jurisdiction of the courts of this State for any purpose other than the application</w:t>
      </w:r>
      <w:r>
        <w:rPr>
          <w:rFonts w:ascii="Avenir Next" w:hAnsi="Avenir Next"/>
          <w:sz w:val="22"/>
          <w:szCs w:val="22"/>
        </w:rPr>
        <w:t>.</w:t>
      </w:r>
    </w:p>
    <w:p w14:paraId="28863329" w14:textId="7A7545A4" w:rsidR="00F543EF" w:rsidRDefault="00F543EF" w:rsidP="00F543EF">
      <w:pPr>
        <w:pStyle w:val="NormalWeb"/>
      </w:pPr>
      <w:r w:rsidRPr="00F543EF">
        <w:rPr>
          <w:rFonts w:ascii="Avenir Next" w:hAnsi="Avenir Next"/>
          <w:sz w:val="22"/>
          <w:szCs w:val="22"/>
        </w:rPr>
        <w:t xml:space="preserve">A </w:t>
      </w:r>
      <w:r w:rsidRPr="00F543EF">
        <w:rPr>
          <w:rFonts w:ascii="Avenir Next" w:hAnsi="Avenir Next"/>
          <w:sz w:val="22"/>
          <w:szCs w:val="22"/>
        </w:rPr>
        <w:t>tort committed by, or misconduct on the part of, the foreign representative may provide grounds for dealing with the consequences of that tort or misconduct</w:t>
      </w:r>
      <w:r>
        <w:rPr>
          <w:rFonts w:ascii="TimesLTStd" w:hAnsi="TimesLTStd"/>
          <w:sz w:val="20"/>
          <w:szCs w:val="20"/>
        </w:rPr>
        <w:t xml:space="preserve">. </w:t>
      </w:r>
    </w:p>
    <w:p w14:paraId="1CFD6D23" w14:textId="77777777" w:rsidR="00F543EF" w:rsidRDefault="00F543EF" w:rsidP="00F543EF">
      <w:pPr>
        <w:pStyle w:val="NormalWeb"/>
        <w:rPr>
          <w:rFonts w:ascii="Avenir Next" w:hAnsi="Avenir Next"/>
          <w:sz w:val="22"/>
          <w:szCs w:val="22"/>
        </w:rPr>
      </w:pPr>
    </w:p>
    <w:p w14:paraId="05297954" w14:textId="4D8CD868" w:rsidR="00F543EF" w:rsidRDefault="00F543EF" w:rsidP="00F543EF">
      <w:pPr>
        <w:pStyle w:val="NormalWeb"/>
        <w:rPr>
          <w:rFonts w:ascii="Avenir Next" w:hAnsi="Avenir Next"/>
          <w:b/>
          <w:bCs/>
          <w:sz w:val="22"/>
          <w:szCs w:val="22"/>
          <w:u w:val="single"/>
        </w:rPr>
      </w:pPr>
      <w:r w:rsidRPr="00F543EF">
        <w:rPr>
          <w:rFonts w:ascii="Avenir Next" w:hAnsi="Avenir Next"/>
          <w:b/>
          <w:bCs/>
          <w:sz w:val="22"/>
          <w:szCs w:val="22"/>
          <w:u w:val="single"/>
        </w:rPr>
        <w:t>STATEMENT 3</w:t>
      </w:r>
    </w:p>
    <w:p w14:paraId="2F56D9D6" w14:textId="6256E666" w:rsidR="00454668" w:rsidRDefault="00454668" w:rsidP="00F543EF">
      <w:pPr>
        <w:pStyle w:val="NormalWeb"/>
        <w:rPr>
          <w:rFonts w:ascii="Avenir Next" w:hAnsi="Avenir Next"/>
          <w:sz w:val="22"/>
          <w:szCs w:val="22"/>
        </w:rPr>
      </w:pPr>
      <w:r w:rsidRPr="00454668">
        <w:rPr>
          <w:rFonts w:ascii="Avenir Next" w:hAnsi="Avenir Next"/>
          <w:sz w:val="22"/>
          <w:szCs w:val="22"/>
        </w:rPr>
        <w:t>Presumption</w:t>
      </w:r>
      <w:r>
        <w:rPr>
          <w:rFonts w:ascii="Avenir Next" w:hAnsi="Avenir Next"/>
          <w:sz w:val="22"/>
          <w:szCs w:val="22"/>
        </w:rPr>
        <w:t xml:space="preserve"> of insolvency based on recognition of Foreign Main Proceeding.</w:t>
      </w:r>
    </w:p>
    <w:p w14:paraId="6EACC1C7" w14:textId="0AE2394F" w:rsidR="00454668" w:rsidRDefault="00454668" w:rsidP="00454668">
      <w:pPr>
        <w:pStyle w:val="NormalWeb"/>
        <w:rPr>
          <w:rFonts w:ascii="TimesLTStd" w:hAnsi="TimesLTStd"/>
          <w:sz w:val="20"/>
          <w:szCs w:val="20"/>
        </w:rPr>
      </w:pPr>
      <w:r w:rsidRPr="00211B5A">
        <w:rPr>
          <w:rFonts w:ascii="Avenir Next" w:hAnsi="Avenir Next"/>
          <w:sz w:val="22"/>
          <w:szCs w:val="22"/>
          <w:u w:val="single"/>
        </w:rPr>
        <w:t>Article 31</w:t>
      </w:r>
      <w:r>
        <w:rPr>
          <w:rFonts w:ascii="Avenir Next" w:hAnsi="Avenir Next"/>
          <w:sz w:val="22"/>
          <w:szCs w:val="22"/>
        </w:rPr>
        <w:t>:</w:t>
      </w:r>
      <w:r w:rsidRPr="00454668">
        <w:rPr>
          <w:rFonts w:ascii="TimesLTStd" w:hAnsi="TimesLTStd"/>
          <w:szCs w:val="20"/>
        </w:rPr>
        <w:t xml:space="preserve"> </w:t>
      </w:r>
      <w:r w:rsidRPr="00454668">
        <w:rPr>
          <w:rFonts w:ascii="Avenir Next" w:hAnsi="Avenir Next"/>
          <w:sz w:val="22"/>
          <w:szCs w:val="22"/>
        </w:rPr>
        <w:t>In the absence of evidence to the contrary, recognition of a foreign main proceeding is, for the purpose of commencing a proceeding under [</w:t>
      </w:r>
      <w:r w:rsidRPr="00454668">
        <w:rPr>
          <w:rFonts w:ascii="Avenir Next" w:hAnsi="Avenir Next"/>
          <w:i/>
          <w:iCs/>
          <w:sz w:val="22"/>
          <w:szCs w:val="22"/>
        </w:rPr>
        <w:t>identify laws of the enacting State relating to insolvency</w:t>
      </w:r>
      <w:r w:rsidRPr="00454668">
        <w:rPr>
          <w:rFonts w:ascii="Avenir Next" w:hAnsi="Avenir Next"/>
          <w:sz w:val="22"/>
          <w:szCs w:val="22"/>
        </w:rPr>
        <w:t>], proof that the debtor is insolvent</w:t>
      </w:r>
      <w:r>
        <w:rPr>
          <w:rFonts w:ascii="TimesLTStd" w:hAnsi="TimesLTStd"/>
          <w:sz w:val="20"/>
          <w:szCs w:val="20"/>
        </w:rPr>
        <w:t xml:space="preserve">. </w:t>
      </w:r>
    </w:p>
    <w:p w14:paraId="1A05AB6C" w14:textId="33B0E4C9" w:rsidR="00454668" w:rsidRPr="00211B5A" w:rsidRDefault="00454668" w:rsidP="00454668">
      <w:pPr>
        <w:pStyle w:val="NormalWeb"/>
        <w:rPr>
          <w:rFonts w:ascii="Avenir Next" w:hAnsi="Avenir Next"/>
          <w:sz w:val="22"/>
          <w:szCs w:val="22"/>
        </w:rPr>
      </w:pPr>
      <w:r w:rsidRPr="00211B5A">
        <w:rPr>
          <w:rFonts w:ascii="Avenir Next" w:hAnsi="Avenir Next"/>
          <w:sz w:val="22"/>
          <w:szCs w:val="22"/>
          <w:u w:val="single"/>
        </w:rPr>
        <w:t>Article 16</w:t>
      </w:r>
      <w:r w:rsidRPr="00211B5A">
        <w:rPr>
          <w:rFonts w:ascii="Avenir Next" w:hAnsi="Avenir Next"/>
          <w:sz w:val="22"/>
          <w:szCs w:val="22"/>
        </w:rPr>
        <w:t xml:space="preserve">: </w:t>
      </w:r>
      <w:r w:rsidRPr="00211B5A">
        <w:rPr>
          <w:rFonts w:ascii="Avenir Next" w:hAnsi="Avenir Next"/>
          <w:sz w:val="22"/>
          <w:szCs w:val="22"/>
        </w:rPr>
        <w:t>Presumptions concerning recognition</w:t>
      </w:r>
      <w:r w:rsidR="00211B5A">
        <w:rPr>
          <w:rFonts w:ascii="Avenir Next" w:hAnsi="Avenir Next"/>
          <w:i/>
          <w:iCs/>
          <w:sz w:val="22"/>
          <w:szCs w:val="22"/>
        </w:rPr>
        <w:t>.</w:t>
      </w:r>
    </w:p>
    <w:p w14:paraId="2EE1202D" w14:textId="38BC6E3C" w:rsidR="00454668" w:rsidRPr="00454668" w:rsidRDefault="00454668" w:rsidP="00454668">
      <w:pPr>
        <w:pStyle w:val="NormalWeb"/>
        <w:rPr>
          <w:rFonts w:ascii="Avenir Next" w:hAnsi="Avenir Next"/>
          <w:sz w:val="22"/>
          <w:szCs w:val="22"/>
        </w:rPr>
      </w:pPr>
      <w:r w:rsidRPr="00454668">
        <w:rPr>
          <w:rFonts w:ascii="Avenir Next" w:hAnsi="Avenir Next"/>
          <w:sz w:val="22"/>
          <w:szCs w:val="22"/>
        </w:rPr>
        <w:t xml:space="preserve">3. In the absence of proof to the contrary, the debtor’s registered office, or habitual residence in the case of an individual, is presumed to be the </w:t>
      </w:r>
      <w:r w:rsidRPr="00454668">
        <w:rPr>
          <w:rFonts w:ascii="Avenir Next" w:hAnsi="Avenir Next"/>
          <w:sz w:val="22"/>
          <w:szCs w:val="22"/>
        </w:rPr>
        <w:t>C</w:t>
      </w:r>
      <w:r w:rsidRPr="00454668">
        <w:rPr>
          <w:rFonts w:ascii="Avenir Next" w:hAnsi="Avenir Next"/>
          <w:sz w:val="22"/>
          <w:szCs w:val="22"/>
        </w:rPr>
        <w:t xml:space="preserve">entre of the debtor’s main interests </w:t>
      </w:r>
    </w:p>
    <w:p w14:paraId="34FAEBA8" w14:textId="66CDF2E1" w:rsidR="00454668" w:rsidRPr="00454668" w:rsidRDefault="00454668" w:rsidP="00454668">
      <w:pPr>
        <w:pStyle w:val="NormalWeb"/>
        <w:rPr>
          <w:rFonts w:ascii="Avenir Next" w:hAnsi="Avenir Next"/>
          <w:sz w:val="22"/>
          <w:szCs w:val="22"/>
        </w:rPr>
      </w:pPr>
      <w:r w:rsidRPr="00454668">
        <w:rPr>
          <w:rFonts w:ascii="Avenir Next" w:hAnsi="Avenir Next"/>
          <w:sz w:val="22"/>
          <w:szCs w:val="22"/>
        </w:rPr>
        <w:t>T</w:t>
      </w:r>
      <w:r w:rsidRPr="00454668">
        <w:rPr>
          <w:rFonts w:ascii="Avenir Next" w:hAnsi="Avenir Next"/>
          <w:sz w:val="22"/>
          <w:szCs w:val="22"/>
        </w:rPr>
        <w:t>he concept used in the presumption in paragraph 3, “</w:t>
      </w:r>
      <w:r w:rsidRPr="00454668">
        <w:rPr>
          <w:rFonts w:ascii="Avenir Next" w:hAnsi="Avenir Next"/>
          <w:sz w:val="22"/>
          <w:szCs w:val="22"/>
        </w:rPr>
        <w:t>C</w:t>
      </w:r>
      <w:r w:rsidRPr="00454668">
        <w:rPr>
          <w:rFonts w:ascii="Avenir Next" w:hAnsi="Avenir Next"/>
          <w:sz w:val="22"/>
          <w:szCs w:val="22"/>
        </w:rPr>
        <w:t xml:space="preserve">entre of main interests”, or COMI, is fundamental to the operation of the MLCBI, but is not defined in article 2. What constitutes a debtor’s COMI has given rise to considerable discussion, particularly with respect to the proof required for the presumption in article 16, paragraph 3, to be rebutted. </w:t>
      </w:r>
    </w:p>
    <w:p w14:paraId="3AD1C221" w14:textId="2445B063" w:rsidR="00454668" w:rsidRPr="00454668" w:rsidRDefault="00454668" w:rsidP="00F543EF">
      <w:pPr>
        <w:pStyle w:val="NormalWeb"/>
        <w:rPr>
          <w:rFonts w:ascii="Avenir Next" w:hAnsi="Avenir Next"/>
          <w:sz w:val="22"/>
          <w:szCs w:val="22"/>
        </w:rPr>
      </w:pPr>
      <w:r w:rsidRPr="00454668">
        <w:rPr>
          <w:rFonts w:ascii="Avenir Next" w:hAnsi="Avenir Next"/>
          <w:sz w:val="22"/>
          <w:szCs w:val="22"/>
        </w:rPr>
        <w:t>A</w:t>
      </w:r>
      <w:r w:rsidRPr="00454668">
        <w:rPr>
          <w:rFonts w:ascii="Avenir Next" w:hAnsi="Avenir Next"/>
          <w:sz w:val="22"/>
          <w:szCs w:val="22"/>
        </w:rPr>
        <w:t xml:space="preserve">s a general statement, when the debtor’s COMI is at the same location as its place of registration, no issue concerning rebuttal of the presumption is likely to arise. However, when there appears to be a separation between the debtor’s registered office and its alleged COMI, the party alleging the COMI is not located at the place of registration will be required to satisfy the court as to its location. </w:t>
      </w:r>
    </w:p>
    <w:p w14:paraId="3A528B41" w14:textId="532C3167" w:rsidR="00CB56CE" w:rsidRDefault="00CB56CE" w:rsidP="00211B5A">
      <w:pPr>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0EA60D71" w:rsidR="00C82D87" w:rsidRDefault="00C82D87" w:rsidP="00707FC8">
      <w:pPr>
        <w:jc w:val="both"/>
        <w:rPr>
          <w:rFonts w:ascii="Avenir Next" w:hAnsi="Avenir Next" w:cs="Arial"/>
          <w:sz w:val="22"/>
          <w:szCs w:val="22"/>
          <w:lang w:val="en-GB"/>
        </w:rPr>
      </w:pPr>
    </w:p>
    <w:p w14:paraId="135E6E43" w14:textId="3CA2AB2A" w:rsidR="00EC4307" w:rsidRPr="00E2622D" w:rsidRDefault="00EC4307" w:rsidP="00707FC8">
      <w:pPr>
        <w:jc w:val="both"/>
        <w:rPr>
          <w:rFonts w:ascii="Avenir Next" w:hAnsi="Avenir Next" w:cs="Arial"/>
          <w:sz w:val="22"/>
          <w:szCs w:val="22"/>
          <w:lang w:val="en-GB"/>
        </w:rPr>
      </w:pPr>
      <w:r>
        <w:rPr>
          <w:rFonts w:ascii="Avenir Next" w:hAnsi="Avenir Next" w:cs="Arial"/>
          <w:sz w:val="22"/>
          <w:szCs w:val="22"/>
          <w:lang w:val="en-GB"/>
        </w:rPr>
        <w:t>ANS:</w:t>
      </w:r>
    </w:p>
    <w:p w14:paraId="1AD04892" w14:textId="77777777" w:rsidR="00211B5A" w:rsidRPr="00756732" w:rsidRDefault="00211B5A" w:rsidP="00211B5A">
      <w:pPr>
        <w:pStyle w:val="NormalWeb"/>
        <w:rPr>
          <w:rFonts w:ascii="Avenir Next" w:hAnsi="Avenir Next"/>
          <w:color w:val="000000"/>
          <w:sz w:val="22"/>
          <w:szCs w:val="22"/>
          <w:shd w:val="clear" w:color="auto" w:fill="FFFFFF"/>
        </w:rPr>
      </w:pPr>
      <w:proofErr w:type="gramStart"/>
      <w:r w:rsidRPr="00756732">
        <w:rPr>
          <w:rFonts w:ascii="Avenir Next" w:hAnsi="Avenir Next"/>
          <w:sz w:val="22"/>
          <w:szCs w:val="22"/>
        </w:rPr>
        <w:t>IBA :</w:t>
      </w:r>
      <w:proofErr w:type="gramEnd"/>
      <w:r w:rsidRPr="00756732">
        <w:rPr>
          <w:rFonts w:ascii="Avenir Next" w:hAnsi="Avenir Next"/>
          <w:color w:val="000000"/>
          <w:sz w:val="22"/>
          <w:szCs w:val="22"/>
          <w:shd w:val="clear" w:color="auto" w:fill="FFFFFF"/>
        </w:rPr>
        <w:t xml:space="preserve"> The OJSC International Bank of Azerbaijan ("IBA") was in a voluntary restructuring proceeding in Azerbaijan pursuant to which its debts were to be restructured. Under Azerbaijani law, the restructuring plan became binding on all creditors once approved by the requisite majority. However, the debts included English law-governed debts where the creditors had neither participated in the restructuring nor submitted to the jurisdiction of the Azerbaijani court. As a result, pursuant to the English common law rule in</w:t>
      </w:r>
      <w:r w:rsidRPr="00756732">
        <w:rPr>
          <w:rStyle w:val="apple-converted-space"/>
          <w:rFonts w:ascii="Avenir Next" w:hAnsi="Avenir Next"/>
          <w:i/>
          <w:iCs/>
          <w:color w:val="000000"/>
          <w:sz w:val="22"/>
          <w:szCs w:val="22"/>
          <w:bdr w:val="none" w:sz="0" w:space="0" w:color="auto" w:frame="1"/>
        </w:rPr>
        <w:t> </w:t>
      </w:r>
      <w:r w:rsidRPr="00756732">
        <w:rPr>
          <w:rStyle w:val="Emphasis"/>
          <w:rFonts w:ascii="Avenir Next" w:hAnsi="Avenir Next"/>
          <w:color w:val="000000"/>
          <w:sz w:val="22"/>
          <w:szCs w:val="22"/>
          <w:bdr w:val="none" w:sz="0" w:space="0" w:color="auto" w:frame="1"/>
        </w:rPr>
        <w:t>Gibbs</w:t>
      </w:r>
      <w:r w:rsidRPr="00756732">
        <w:rPr>
          <w:rFonts w:ascii="Avenir Next" w:hAnsi="Avenir Next"/>
          <w:color w:val="000000"/>
          <w:sz w:val="22"/>
          <w:szCs w:val="22"/>
          <w:shd w:val="clear" w:color="auto" w:fill="FFFFFF"/>
        </w:rPr>
        <w:t>, the claims of the English creditors could not be discharged or otherwise affected by the Azerbaijani proceedings.</w:t>
      </w:r>
    </w:p>
    <w:p w14:paraId="437CD039" w14:textId="47AED2AD" w:rsidR="00211B5A" w:rsidRPr="00756732" w:rsidRDefault="00211B5A" w:rsidP="00211B5A">
      <w:pPr>
        <w:pStyle w:val="NormalWeb"/>
        <w:textAlignment w:val="baseline"/>
        <w:rPr>
          <w:rFonts w:ascii="Avenir Next" w:hAnsi="Avenir Next"/>
          <w:color w:val="000000"/>
          <w:sz w:val="22"/>
          <w:szCs w:val="22"/>
        </w:rPr>
      </w:pPr>
      <w:r w:rsidRPr="00756732">
        <w:rPr>
          <w:rFonts w:ascii="Avenir Next" w:hAnsi="Avenir Next"/>
          <w:color w:val="000000"/>
          <w:sz w:val="22"/>
          <w:szCs w:val="22"/>
        </w:rPr>
        <w:t xml:space="preserve">The foreign representative of IBA had successfully applied to the English court for recognition of the Azerbaijani proceeding as a foreign main proceeding under the Cross-Border Insolvency Regulations 2006 (the "CBIR 2006"), (which implemented the UNCITRAL Model Law on Cross-Border Insolvency (the "Model Law") in the UK). Recognition resulted in an automatic stay on enforcement action in the UK. Two creditors did not participate in the Azerbaijani proceedings and were instead seeking relief in the English courts. In order to prevent English enforcement proceedings undermining the successful outcome of the Azerbaijani restructuring, IBA applied for an indefinite continuation of the stay of enforcement actions, even after the restructuring had come to an end. IBA argued that the English court was empowered to grant a permanent stay under the CBIR 2006 as it was a procedural step taken to assist a foreign insolvency process, which would </w:t>
      </w:r>
      <w:r>
        <w:rPr>
          <w:rFonts w:ascii="Avenir Next" w:hAnsi="Avenir Next"/>
          <w:color w:val="000000"/>
          <w:sz w:val="22"/>
          <w:szCs w:val="22"/>
        </w:rPr>
        <w:t>hamp</w:t>
      </w:r>
      <w:r w:rsidRPr="00756732">
        <w:rPr>
          <w:rFonts w:ascii="Avenir Next" w:hAnsi="Avenir Next"/>
          <w:color w:val="000000"/>
          <w:sz w:val="22"/>
          <w:szCs w:val="22"/>
        </w:rPr>
        <w:t>er the creditor's right to enforce their claim but would not discharge the claim itself.</w:t>
      </w:r>
    </w:p>
    <w:p w14:paraId="264CE39D" w14:textId="067AB12B" w:rsidR="00211B5A" w:rsidRPr="00756732" w:rsidRDefault="00211B5A" w:rsidP="00211B5A">
      <w:pPr>
        <w:pStyle w:val="NormalWeb"/>
        <w:textAlignment w:val="baseline"/>
        <w:rPr>
          <w:rFonts w:ascii="Avenir Next" w:hAnsi="Avenir Next"/>
          <w:color w:val="000000"/>
          <w:sz w:val="22"/>
          <w:szCs w:val="22"/>
        </w:rPr>
      </w:pPr>
      <w:r w:rsidRPr="00756732">
        <w:rPr>
          <w:rFonts w:ascii="Avenir Next" w:hAnsi="Avenir Next"/>
          <w:color w:val="000000"/>
          <w:sz w:val="22"/>
          <w:szCs w:val="22"/>
        </w:rPr>
        <w:t>At first the court dismissed IBA's application. IBA then appealed to the Court of Appeal.</w:t>
      </w:r>
    </w:p>
    <w:p w14:paraId="6EC4CDC2" w14:textId="77777777" w:rsidR="00211B5A" w:rsidRPr="00756732" w:rsidRDefault="00211B5A" w:rsidP="00211B5A">
      <w:pPr>
        <w:spacing w:beforeAutospacing="1" w:afterAutospacing="1"/>
        <w:textAlignment w:val="baseline"/>
        <w:rPr>
          <w:rFonts w:ascii="Avenir Next" w:hAnsi="Avenir Next" w:cs="Times New Roman"/>
          <w:color w:val="000000"/>
          <w:sz w:val="22"/>
          <w:szCs w:val="22"/>
          <w:u w:val="single"/>
          <w:lang w:eastAsia="en-GB"/>
        </w:rPr>
      </w:pPr>
      <w:r w:rsidRPr="00756732">
        <w:rPr>
          <w:rFonts w:ascii="Avenir Next" w:hAnsi="Avenir Next" w:cs="Times New Roman"/>
          <w:color w:val="000000"/>
          <w:sz w:val="22"/>
          <w:szCs w:val="22"/>
          <w:u w:val="single"/>
          <w:bdr w:val="none" w:sz="0" w:space="0" w:color="auto" w:frame="1"/>
          <w:lang w:eastAsia="en-GB"/>
        </w:rPr>
        <w:t>The Court's Decision</w:t>
      </w:r>
    </w:p>
    <w:p w14:paraId="0F166F82" w14:textId="77777777" w:rsidR="00211B5A" w:rsidRPr="00756732" w:rsidRDefault="00211B5A" w:rsidP="00211B5A">
      <w:pPr>
        <w:spacing w:beforeAutospacing="1" w:afterAutospacing="1"/>
        <w:textAlignment w:val="baseline"/>
        <w:rPr>
          <w:rFonts w:ascii="Avenir Next" w:hAnsi="Avenir Next" w:cs="Times New Roman"/>
          <w:color w:val="000000"/>
          <w:sz w:val="22"/>
          <w:szCs w:val="22"/>
          <w:lang w:eastAsia="en-GB"/>
        </w:rPr>
      </w:pPr>
      <w:r w:rsidRPr="00756732">
        <w:rPr>
          <w:rFonts w:ascii="Avenir Next" w:hAnsi="Avenir Next" w:cs="Times New Roman"/>
          <w:color w:val="000000"/>
          <w:sz w:val="22"/>
          <w:szCs w:val="22"/>
          <w:lang w:eastAsia="en-GB"/>
        </w:rPr>
        <w:t>Acknowledging that the Court of Appeal was bound by </w:t>
      </w:r>
      <w:r w:rsidRPr="00756732">
        <w:rPr>
          <w:rFonts w:ascii="Avenir Next" w:hAnsi="Avenir Next" w:cs="Times New Roman"/>
          <w:i/>
          <w:iCs/>
          <w:color w:val="000000"/>
          <w:sz w:val="22"/>
          <w:szCs w:val="22"/>
          <w:bdr w:val="none" w:sz="0" w:space="0" w:color="auto" w:frame="1"/>
          <w:lang w:eastAsia="en-GB"/>
        </w:rPr>
        <w:t>Gibbs</w:t>
      </w:r>
      <w:r w:rsidRPr="00756732">
        <w:rPr>
          <w:rFonts w:ascii="Avenir Next" w:hAnsi="Avenir Next" w:cs="Times New Roman"/>
          <w:color w:val="000000"/>
          <w:sz w:val="22"/>
          <w:szCs w:val="22"/>
          <w:lang w:eastAsia="en-GB"/>
        </w:rPr>
        <w:t>, the applicant effectively sought to avoid </w:t>
      </w:r>
      <w:r w:rsidRPr="00756732">
        <w:rPr>
          <w:rFonts w:ascii="Avenir Next" w:hAnsi="Avenir Next" w:cs="Times New Roman"/>
          <w:i/>
          <w:iCs/>
          <w:color w:val="000000"/>
          <w:sz w:val="22"/>
          <w:szCs w:val="22"/>
          <w:bdr w:val="none" w:sz="0" w:space="0" w:color="auto" w:frame="1"/>
          <w:lang w:eastAsia="en-GB"/>
        </w:rPr>
        <w:t>Gibbs</w:t>
      </w:r>
      <w:r w:rsidRPr="00756732">
        <w:rPr>
          <w:rFonts w:ascii="Avenir Next" w:hAnsi="Avenir Next" w:cs="Times New Roman"/>
          <w:color w:val="000000"/>
          <w:sz w:val="22"/>
          <w:szCs w:val="22"/>
          <w:lang w:eastAsia="en-GB"/>
        </w:rPr>
        <w:t> by seeking a permanent stay of the English law rights. The Court of Appeal dismissed the application, holding that:</w:t>
      </w:r>
    </w:p>
    <w:p w14:paraId="6AC09495" w14:textId="77777777" w:rsidR="00211B5A" w:rsidRPr="00756732" w:rsidRDefault="00211B5A">
      <w:pPr>
        <w:numPr>
          <w:ilvl w:val="0"/>
          <w:numId w:val="16"/>
        </w:numPr>
        <w:spacing w:before="100" w:beforeAutospacing="1" w:after="100" w:afterAutospacing="1"/>
        <w:textAlignment w:val="baseline"/>
        <w:rPr>
          <w:rFonts w:ascii="Avenir Next" w:hAnsi="Avenir Next" w:cs="Times New Roman"/>
          <w:color w:val="000000"/>
          <w:sz w:val="22"/>
          <w:szCs w:val="22"/>
          <w:lang w:eastAsia="en-GB"/>
        </w:rPr>
      </w:pPr>
      <w:r w:rsidRPr="00756732">
        <w:rPr>
          <w:rFonts w:ascii="Avenir Next" w:hAnsi="Avenir Next" w:cs="Times New Roman"/>
          <w:color w:val="000000"/>
          <w:sz w:val="22"/>
          <w:szCs w:val="22"/>
          <w:lang w:eastAsia="en-GB"/>
        </w:rPr>
        <w:t>The permanent stay was not necessary to protect the interests of IBA's creditors (the requirement under the CBIR 2006 for the grant of appropriate relief) - IBA was trading again and the restructuring was at an end;</w:t>
      </w:r>
    </w:p>
    <w:p w14:paraId="79110778" w14:textId="77777777" w:rsidR="00211B5A" w:rsidRPr="00756732" w:rsidRDefault="00211B5A">
      <w:pPr>
        <w:numPr>
          <w:ilvl w:val="0"/>
          <w:numId w:val="16"/>
        </w:numPr>
        <w:spacing w:beforeAutospacing="1" w:afterAutospacing="1"/>
        <w:textAlignment w:val="baseline"/>
        <w:rPr>
          <w:rFonts w:ascii="Avenir Next" w:hAnsi="Avenir Next" w:cs="Times New Roman"/>
          <w:color w:val="000000"/>
          <w:sz w:val="22"/>
          <w:szCs w:val="22"/>
          <w:lang w:eastAsia="en-GB"/>
        </w:rPr>
      </w:pPr>
      <w:r w:rsidRPr="00756732">
        <w:rPr>
          <w:rFonts w:ascii="Avenir Next" w:hAnsi="Avenir Next" w:cs="Times New Roman"/>
          <w:color w:val="000000"/>
          <w:sz w:val="22"/>
          <w:szCs w:val="22"/>
          <w:lang w:eastAsia="en-GB"/>
        </w:rPr>
        <w:t xml:space="preserve">The scope of the Model Law was limited to procedural aspects of cross-border insolvency cases – there was nothing in the CBIR 2006 to suggest that the </w:t>
      </w:r>
      <w:r w:rsidRPr="00756732">
        <w:rPr>
          <w:rFonts w:ascii="Avenir Next" w:hAnsi="Avenir Next" w:cs="Times New Roman"/>
          <w:color w:val="000000"/>
          <w:sz w:val="22"/>
          <w:szCs w:val="22"/>
          <w:lang w:eastAsia="en-GB"/>
        </w:rPr>
        <w:lastRenderedPageBreak/>
        <w:t>procedural power to grant a stay could be used to extinguish the rights guaranteed by </w:t>
      </w:r>
      <w:r w:rsidRPr="00756732">
        <w:rPr>
          <w:rFonts w:ascii="Avenir Next" w:hAnsi="Avenir Next" w:cs="Times New Roman"/>
          <w:i/>
          <w:iCs/>
          <w:color w:val="000000"/>
          <w:sz w:val="22"/>
          <w:szCs w:val="22"/>
          <w:bdr w:val="none" w:sz="0" w:space="0" w:color="auto" w:frame="1"/>
          <w:lang w:eastAsia="en-GB"/>
        </w:rPr>
        <w:t>Gibbs</w:t>
      </w:r>
      <w:r w:rsidRPr="00756732">
        <w:rPr>
          <w:rFonts w:ascii="Avenir Next" w:hAnsi="Avenir Next" w:cs="Times New Roman"/>
          <w:color w:val="000000"/>
          <w:sz w:val="22"/>
          <w:szCs w:val="22"/>
          <w:lang w:eastAsia="en-GB"/>
        </w:rPr>
        <w:t xml:space="preserve">. </w:t>
      </w:r>
    </w:p>
    <w:p w14:paraId="1D5883A7" w14:textId="424FA4E4" w:rsidR="00211B5A" w:rsidRPr="00756732" w:rsidRDefault="00211B5A" w:rsidP="00211B5A">
      <w:pPr>
        <w:spacing w:beforeAutospacing="1" w:afterAutospacing="1"/>
        <w:ind w:left="720"/>
        <w:textAlignment w:val="baseline"/>
        <w:rPr>
          <w:rFonts w:ascii="Avenir Next" w:hAnsi="Avenir Next" w:cs="Times New Roman"/>
          <w:color w:val="000000"/>
          <w:sz w:val="22"/>
          <w:szCs w:val="22"/>
          <w:lang w:eastAsia="en-GB"/>
        </w:rPr>
      </w:pPr>
      <w:r w:rsidRPr="00756732">
        <w:rPr>
          <w:rFonts w:ascii="Avenir Next" w:hAnsi="Avenir Next" w:cs="Times New Roman"/>
          <w:color w:val="000000"/>
          <w:sz w:val="22"/>
          <w:szCs w:val="22"/>
          <w:lang w:eastAsia="en-GB"/>
        </w:rPr>
        <w:t>Further, Supreme Court had held in </w:t>
      </w:r>
      <w:r w:rsidRPr="00756732">
        <w:rPr>
          <w:rFonts w:ascii="Avenir Next" w:hAnsi="Avenir Next" w:cs="Times New Roman"/>
          <w:i/>
          <w:iCs/>
          <w:color w:val="000000"/>
          <w:sz w:val="22"/>
          <w:szCs w:val="22"/>
          <w:bdr w:val="none" w:sz="0" w:space="0" w:color="auto" w:frame="1"/>
          <w:lang w:eastAsia="en-GB"/>
        </w:rPr>
        <w:t xml:space="preserve">Rubin v </w:t>
      </w:r>
      <w:proofErr w:type="spellStart"/>
      <w:r w:rsidRPr="00756732">
        <w:rPr>
          <w:rFonts w:ascii="Avenir Next" w:hAnsi="Avenir Next" w:cs="Times New Roman"/>
          <w:i/>
          <w:iCs/>
          <w:color w:val="000000"/>
          <w:sz w:val="22"/>
          <w:szCs w:val="22"/>
          <w:bdr w:val="none" w:sz="0" w:space="0" w:color="auto" w:frame="1"/>
          <w:lang w:eastAsia="en-GB"/>
        </w:rPr>
        <w:t>Eurofinance</w:t>
      </w:r>
      <w:proofErr w:type="spellEnd"/>
      <w:r w:rsidRPr="00756732">
        <w:rPr>
          <w:rFonts w:ascii="Avenir Next" w:hAnsi="Avenir Next" w:cs="Times New Roman"/>
          <w:i/>
          <w:iCs/>
          <w:color w:val="000000"/>
          <w:sz w:val="22"/>
          <w:szCs w:val="22"/>
          <w:bdr w:val="none" w:sz="0" w:space="0" w:color="auto" w:frame="1"/>
          <w:lang w:eastAsia="en-GB"/>
        </w:rPr>
        <w:t xml:space="preserve"> SA [2012] UKSC 46</w:t>
      </w:r>
      <w:r w:rsidRPr="00756732">
        <w:rPr>
          <w:rFonts w:ascii="Avenir Next" w:hAnsi="Avenir Next" w:cs="Times New Roman"/>
          <w:color w:val="000000"/>
          <w:sz w:val="22"/>
          <w:szCs w:val="22"/>
          <w:lang w:eastAsia="en-GB"/>
        </w:rPr>
        <w:t>, the principle of universalism could not be used to justify the disregard of English law.</w:t>
      </w:r>
    </w:p>
    <w:p w14:paraId="201C7EF6" w14:textId="55CE6ABA" w:rsidR="00211B5A" w:rsidRPr="00211B5A" w:rsidRDefault="00211B5A">
      <w:pPr>
        <w:numPr>
          <w:ilvl w:val="0"/>
          <w:numId w:val="16"/>
        </w:numPr>
        <w:ind w:left="1080"/>
        <w:textAlignment w:val="baseline"/>
        <w:rPr>
          <w:rFonts w:ascii="Avenir Next" w:hAnsi="Avenir Next" w:cs="Times New Roman"/>
          <w:color w:val="000000"/>
          <w:sz w:val="22"/>
          <w:szCs w:val="22"/>
          <w:lang w:eastAsia="en-GB"/>
        </w:rPr>
      </w:pPr>
      <w:r w:rsidRPr="00756732">
        <w:rPr>
          <w:rFonts w:ascii="Avenir Next" w:hAnsi="Avenir Next" w:cs="Times New Roman"/>
          <w:color w:val="000000"/>
          <w:sz w:val="22"/>
          <w:szCs w:val="22"/>
          <w:lang w:eastAsia="en-GB"/>
        </w:rPr>
        <w:t>It would be inconsistent with the Model Law's procedural and supporting role for a stay granted under the CBIR 2006 to outlast the foreign proceedings</w:t>
      </w:r>
      <w:r>
        <w:rPr>
          <w:rFonts w:ascii="Avenir Next" w:hAnsi="Avenir Next" w:cs="Times New Roman"/>
          <w:color w:val="000000"/>
          <w:sz w:val="22"/>
          <w:szCs w:val="22"/>
          <w:lang w:eastAsia="en-GB"/>
        </w:rPr>
        <w:t>.</w:t>
      </w:r>
    </w:p>
    <w:p w14:paraId="003F69F4" w14:textId="77777777" w:rsidR="00211B5A" w:rsidRPr="00756732" w:rsidRDefault="00211B5A" w:rsidP="00211B5A">
      <w:pPr>
        <w:rPr>
          <w:rFonts w:ascii="Avenir Next" w:hAnsi="Avenir Next"/>
          <w:sz w:val="22"/>
          <w:szCs w:val="22"/>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39EC466A" w:rsidR="0041139B"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38561CDC" w14:textId="77777777" w:rsidR="0071247B" w:rsidRDefault="0071247B" w:rsidP="00707FC8">
      <w:pPr>
        <w:jc w:val="both"/>
        <w:rPr>
          <w:rFonts w:ascii="Avenir Next" w:hAnsi="Avenir Next" w:cs="Arial"/>
          <w:sz w:val="22"/>
          <w:szCs w:val="22"/>
          <w:lang w:val="en-GB"/>
        </w:rPr>
      </w:pPr>
    </w:p>
    <w:p w14:paraId="18F91E21" w14:textId="421EFD68" w:rsidR="00867A8F" w:rsidRDefault="0071247B" w:rsidP="0071247B">
      <w:pPr>
        <w:jc w:val="both"/>
        <w:rPr>
          <w:rFonts w:ascii="Avenir Next" w:hAnsi="Avenir Next" w:cs="Arial"/>
          <w:sz w:val="22"/>
          <w:szCs w:val="22"/>
          <w:lang w:val="en-GB"/>
        </w:rPr>
      </w:pPr>
      <w:r>
        <w:rPr>
          <w:rFonts w:ascii="Avenir Next" w:hAnsi="Avenir Next" w:cs="Arial"/>
          <w:sz w:val="22"/>
          <w:szCs w:val="22"/>
          <w:lang w:val="en-GB"/>
        </w:rPr>
        <w:t>ANS: The court has the following action available under the given provision below:</w:t>
      </w:r>
    </w:p>
    <w:p w14:paraId="146B9C85" w14:textId="77777777" w:rsidR="0071247B" w:rsidRPr="00756732" w:rsidRDefault="0071247B" w:rsidP="0071247B">
      <w:pPr>
        <w:pStyle w:val="NormalWeb"/>
        <w:rPr>
          <w:rFonts w:ascii="Avenir Next" w:hAnsi="Avenir Next"/>
          <w:sz w:val="22"/>
          <w:szCs w:val="22"/>
        </w:rPr>
      </w:pPr>
      <w:r w:rsidRPr="00756732">
        <w:rPr>
          <w:rFonts w:ascii="Avenir Next" w:hAnsi="Avenir Next"/>
          <w:sz w:val="22"/>
          <w:szCs w:val="22"/>
        </w:rPr>
        <w:t>ARTICLE 20.</w:t>
      </w:r>
    </w:p>
    <w:p w14:paraId="7F604C84" w14:textId="77777777" w:rsidR="0071247B" w:rsidRPr="00756732" w:rsidRDefault="0071247B" w:rsidP="0071247B">
      <w:pPr>
        <w:pStyle w:val="NormalWeb"/>
        <w:rPr>
          <w:rFonts w:ascii="Avenir Next" w:hAnsi="Avenir Next"/>
          <w:sz w:val="22"/>
          <w:szCs w:val="22"/>
        </w:rPr>
      </w:pPr>
      <w:r w:rsidRPr="00756732">
        <w:rPr>
          <w:rFonts w:ascii="Avenir Next" w:hAnsi="Avenir Next"/>
          <w:sz w:val="22"/>
          <w:szCs w:val="22"/>
        </w:rPr>
        <w:t xml:space="preserve">1.Upon recognition of a foreign proceeding that is a foreign main proceeding, </w:t>
      </w:r>
    </w:p>
    <w:p w14:paraId="2C64589E" w14:textId="5A9E0148" w:rsidR="0071247B" w:rsidRPr="00756732" w:rsidRDefault="0071247B">
      <w:pPr>
        <w:pStyle w:val="NormalWeb"/>
        <w:numPr>
          <w:ilvl w:val="0"/>
          <w:numId w:val="17"/>
        </w:numPr>
        <w:rPr>
          <w:rFonts w:ascii="Avenir Next" w:hAnsi="Avenir Next"/>
          <w:sz w:val="22"/>
          <w:szCs w:val="22"/>
        </w:rPr>
      </w:pPr>
      <w:r w:rsidRPr="00756732">
        <w:rPr>
          <w:rFonts w:ascii="Avenir Next" w:hAnsi="Avenir Next"/>
          <w:sz w:val="22"/>
          <w:szCs w:val="22"/>
        </w:rPr>
        <w:t>Commencement, continuation of individual actions or proceedings of the debtor’s assets, liabilities is stayed.</w:t>
      </w:r>
    </w:p>
    <w:p w14:paraId="20A87832" w14:textId="77777777" w:rsidR="0071247B" w:rsidRPr="00756732" w:rsidRDefault="0071247B">
      <w:pPr>
        <w:pStyle w:val="NormalWeb"/>
        <w:numPr>
          <w:ilvl w:val="0"/>
          <w:numId w:val="17"/>
        </w:numPr>
        <w:rPr>
          <w:rFonts w:ascii="Avenir Next" w:hAnsi="Avenir Next"/>
          <w:sz w:val="22"/>
          <w:szCs w:val="22"/>
        </w:rPr>
      </w:pPr>
      <w:r w:rsidRPr="00756732">
        <w:rPr>
          <w:rFonts w:ascii="Avenir Next" w:hAnsi="Avenir Next"/>
          <w:sz w:val="22"/>
          <w:szCs w:val="22"/>
        </w:rPr>
        <w:t>Execution against the debtor’s assets is stayed</w:t>
      </w:r>
    </w:p>
    <w:p w14:paraId="7A17E4FC" w14:textId="77777777" w:rsidR="0071247B" w:rsidRPr="00756732" w:rsidRDefault="0071247B">
      <w:pPr>
        <w:pStyle w:val="NormalWeb"/>
        <w:numPr>
          <w:ilvl w:val="0"/>
          <w:numId w:val="17"/>
        </w:numPr>
        <w:rPr>
          <w:rFonts w:ascii="Avenir Next" w:hAnsi="Avenir Next"/>
          <w:sz w:val="22"/>
          <w:szCs w:val="22"/>
        </w:rPr>
      </w:pPr>
      <w:r w:rsidRPr="00756732">
        <w:rPr>
          <w:rFonts w:ascii="Avenir Next" w:hAnsi="Avenir Next"/>
          <w:sz w:val="22"/>
          <w:szCs w:val="22"/>
        </w:rPr>
        <w:t>The Right to transfer, encumber or dispose of any assets of debtor is suspended.</w:t>
      </w:r>
    </w:p>
    <w:p w14:paraId="01B89B0D" w14:textId="3CB4431F" w:rsidR="0071247B" w:rsidRPr="00756732" w:rsidRDefault="0071247B" w:rsidP="0071247B">
      <w:pPr>
        <w:pStyle w:val="NormalWeb"/>
        <w:rPr>
          <w:rFonts w:ascii="Avenir Next" w:hAnsi="Avenir Next"/>
          <w:sz w:val="22"/>
          <w:szCs w:val="22"/>
        </w:rPr>
      </w:pPr>
      <w:r w:rsidRPr="00756732">
        <w:rPr>
          <w:rFonts w:ascii="Avenir Next" w:hAnsi="Avenir Next"/>
          <w:sz w:val="22"/>
          <w:szCs w:val="22"/>
        </w:rPr>
        <w:t>2. The scope,</w:t>
      </w:r>
      <w:r>
        <w:rPr>
          <w:rFonts w:ascii="Avenir Next" w:hAnsi="Avenir Next"/>
          <w:sz w:val="22"/>
          <w:szCs w:val="22"/>
        </w:rPr>
        <w:t xml:space="preserve"> </w:t>
      </w:r>
      <w:r w:rsidRPr="00756732">
        <w:rPr>
          <w:rFonts w:ascii="Avenir Next" w:hAnsi="Avenir Next"/>
          <w:sz w:val="22"/>
          <w:szCs w:val="22"/>
        </w:rPr>
        <w:t>modification or termination of the stay and suspension are subject,</w:t>
      </w:r>
      <w:r w:rsidR="00387CF2">
        <w:rPr>
          <w:rFonts w:ascii="Avenir Next" w:hAnsi="Avenir Next"/>
          <w:sz w:val="22"/>
          <w:szCs w:val="22"/>
        </w:rPr>
        <w:t xml:space="preserve"> </w:t>
      </w:r>
      <w:r w:rsidRPr="00756732">
        <w:rPr>
          <w:rFonts w:ascii="Avenir Next" w:hAnsi="Avenir Next"/>
          <w:sz w:val="22"/>
          <w:szCs w:val="22"/>
        </w:rPr>
        <w:t>any provisions of law of the enacting state, relating to insolvency.</w:t>
      </w:r>
    </w:p>
    <w:p w14:paraId="2220ECCF" w14:textId="1B4D511D" w:rsidR="0071247B" w:rsidRPr="00756732" w:rsidRDefault="0071247B" w:rsidP="0071247B">
      <w:pPr>
        <w:pStyle w:val="NormalWeb"/>
        <w:rPr>
          <w:rFonts w:ascii="Avenir Next" w:hAnsi="Avenir Next"/>
          <w:sz w:val="22"/>
          <w:szCs w:val="22"/>
        </w:rPr>
      </w:pPr>
      <w:r w:rsidRPr="00756732">
        <w:rPr>
          <w:rFonts w:ascii="Avenir Next" w:hAnsi="Avenir Next"/>
          <w:sz w:val="22"/>
          <w:szCs w:val="22"/>
        </w:rPr>
        <w:t>3. Para 1(a) does not affect the right to request the commence individual actions or proceedings,</w:t>
      </w:r>
      <w:r>
        <w:rPr>
          <w:rFonts w:ascii="Avenir Next" w:hAnsi="Avenir Next"/>
          <w:sz w:val="22"/>
          <w:szCs w:val="22"/>
        </w:rPr>
        <w:t xml:space="preserve"> </w:t>
      </w:r>
      <w:r w:rsidRPr="00756732">
        <w:rPr>
          <w:rFonts w:ascii="Avenir Next" w:hAnsi="Avenir Next"/>
          <w:sz w:val="22"/>
          <w:szCs w:val="22"/>
        </w:rPr>
        <w:t>necessary to preserve a claim against the debtor.</w:t>
      </w:r>
    </w:p>
    <w:p w14:paraId="642985AF" w14:textId="11FD6705" w:rsidR="0071247B" w:rsidRDefault="0071247B" w:rsidP="0071247B">
      <w:pPr>
        <w:pStyle w:val="NormalWeb"/>
        <w:rPr>
          <w:rFonts w:ascii="Avenir Next" w:hAnsi="Avenir Next"/>
          <w:sz w:val="22"/>
          <w:szCs w:val="22"/>
        </w:rPr>
      </w:pPr>
      <w:r w:rsidRPr="00756732">
        <w:rPr>
          <w:rFonts w:ascii="Avenir Next" w:hAnsi="Avenir Next"/>
          <w:sz w:val="22"/>
          <w:szCs w:val="22"/>
        </w:rPr>
        <w:t>4. Para 1 of this article does not affect the right to request the commencement of proceeding under,</w:t>
      </w:r>
      <w:r>
        <w:rPr>
          <w:rFonts w:ascii="Avenir Next" w:hAnsi="Avenir Next"/>
          <w:sz w:val="22"/>
          <w:szCs w:val="22"/>
        </w:rPr>
        <w:t xml:space="preserve"> </w:t>
      </w:r>
      <w:r w:rsidRPr="00756732">
        <w:rPr>
          <w:rFonts w:ascii="Avenir Next" w:hAnsi="Avenir Next"/>
          <w:sz w:val="22"/>
          <w:szCs w:val="22"/>
        </w:rPr>
        <w:t>laws of the enacting state,</w:t>
      </w:r>
      <w:r>
        <w:rPr>
          <w:rFonts w:ascii="Avenir Next" w:hAnsi="Avenir Next"/>
          <w:sz w:val="22"/>
          <w:szCs w:val="22"/>
        </w:rPr>
        <w:t xml:space="preserve"> </w:t>
      </w:r>
      <w:r w:rsidRPr="00756732">
        <w:rPr>
          <w:rFonts w:ascii="Avenir Next" w:hAnsi="Avenir Next"/>
          <w:sz w:val="22"/>
          <w:szCs w:val="22"/>
        </w:rPr>
        <w:t>or the right to file claims in such a proceeding</w:t>
      </w:r>
      <w:r>
        <w:rPr>
          <w:rFonts w:ascii="Avenir Next" w:hAnsi="Avenir Next"/>
          <w:sz w:val="22"/>
          <w:szCs w:val="22"/>
        </w:rPr>
        <w:t>.</w:t>
      </w:r>
    </w:p>
    <w:p w14:paraId="4165E5C9" w14:textId="4AA3EF68" w:rsidR="00E85874" w:rsidRDefault="00E85874" w:rsidP="0071247B">
      <w:pPr>
        <w:pStyle w:val="NormalWeb"/>
        <w:rPr>
          <w:rFonts w:ascii="Avenir Next" w:hAnsi="Avenir Next"/>
          <w:sz w:val="22"/>
          <w:szCs w:val="22"/>
        </w:rPr>
      </w:pPr>
      <w:r>
        <w:rPr>
          <w:rFonts w:ascii="Avenir Next" w:hAnsi="Avenir Next"/>
          <w:sz w:val="22"/>
          <w:szCs w:val="22"/>
        </w:rPr>
        <w:t>As per Article 29 (b) (ii) if the foreign proceeding is a foreign main proceeding the stay and suspension referred to in para 1 of Article 20 shall be modified or terminated in terms of para2 of Article 20 if inconsistent with the proceeding if this state.</w:t>
      </w:r>
    </w:p>
    <w:p w14:paraId="738A609D" w14:textId="6A7FE2C3" w:rsidR="00E85874" w:rsidRDefault="00E85874" w:rsidP="0071247B">
      <w:pPr>
        <w:pStyle w:val="NormalWeb"/>
        <w:rPr>
          <w:rFonts w:ascii="Avenir Next" w:hAnsi="Avenir Next" w:cs="Arial"/>
          <w:sz w:val="22"/>
          <w:szCs w:val="22"/>
          <w:lang w:val="en-GB"/>
        </w:rPr>
      </w:pPr>
      <w:r>
        <w:rPr>
          <w:rFonts w:ascii="Avenir Next" w:hAnsi="Avenir Next" w:cs="Arial"/>
          <w:sz w:val="22"/>
          <w:szCs w:val="22"/>
          <w:lang w:val="en-GB"/>
        </w:rPr>
        <w:t>T</w:t>
      </w:r>
      <w:r w:rsidRPr="00E2622D">
        <w:rPr>
          <w:rFonts w:ascii="Avenir Next" w:hAnsi="Avenir Next" w:cs="Arial"/>
          <w:sz w:val="22"/>
          <w:szCs w:val="22"/>
          <w:lang w:val="en-GB"/>
        </w:rPr>
        <w:t xml:space="preserve">he </w:t>
      </w:r>
      <w:r>
        <w:rPr>
          <w:rFonts w:ascii="Avenir Next" w:hAnsi="Avenir Next" w:cs="Arial"/>
          <w:sz w:val="22"/>
          <w:szCs w:val="22"/>
          <w:lang w:val="en-GB"/>
        </w:rPr>
        <w:t xml:space="preserve">duty of </w:t>
      </w:r>
      <w:r w:rsidRPr="00E2622D">
        <w:rPr>
          <w:rFonts w:ascii="Avenir Next" w:hAnsi="Avenir Next" w:cs="Arial"/>
          <w:sz w:val="22"/>
          <w:szCs w:val="22"/>
          <w:lang w:val="en-GB"/>
        </w:rPr>
        <w:t>foreign representative in the foreign main proceeding towards the court in the enacting State</w:t>
      </w:r>
      <w:r>
        <w:rPr>
          <w:rFonts w:ascii="Avenir Next" w:hAnsi="Avenir Next" w:cs="Arial"/>
          <w:sz w:val="22"/>
          <w:szCs w:val="22"/>
          <w:lang w:val="en-GB"/>
        </w:rPr>
        <w:t>:</w:t>
      </w:r>
    </w:p>
    <w:p w14:paraId="1F19EB13" w14:textId="66B5F5E6" w:rsidR="00E85874" w:rsidRDefault="00E85874" w:rsidP="0071247B">
      <w:pPr>
        <w:pStyle w:val="NormalWeb"/>
        <w:rPr>
          <w:rFonts w:ascii="Avenir Next" w:hAnsi="Avenir Next" w:cs="Arial"/>
          <w:sz w:val="22"/>
          <w:szCs w:val="22"/>
          <w:lang w:val="en-GB"/>
        </w:rPr>
      </w:pPr>
      <w:r>
        <w:rPr>
          <w:rFonts w:ascii="Avenir Next" w:hAnsi="Avenir Next" w:cs="Arial"/>
          <w:sz w:val="22"/>
          <w:szCs w:val="22"/>
          <w:lang w:val="en-GB"/>
        </w:rPr>
        <w:lastRenderedPageBreak/>
        <w:t>Foreign Representative may be a person or body as person has not been defined by the MLCBI. Foreign Representative must have the power to administer the reorganisation or liquidation of the debtor’s assets (Article 2)</w:t>
      </w:r>
    </w:p>
    <w:p w14:paraId="325330D1" w14:textId="0FF27BF0" w:rsidR="00E85874" w:rsidRDefault="00E85874" w:rsidP="0071247B">
      <w:pPr>
        <w:pStyle w:val="NormalWeb"/>
        <w:rPr>
          <w:rFonts w:ascii="Avenir Next" w:hAnsi="Avenir Next" w:cs="Arial"/>
          <w:sz w:val="22"/>
          <w:szCs w:val="22"/>
          <w:lang w:val="en-GB"/>
        </w:rPr>
      </w:pPr>
      <w:r>
        <w:rPr>
          <w:rFonts w:ascii="Avenir Next" w:hAnsi="Avenir Next" w:cs="Arial"/>
          <w:sz w:val="22"/>
          <w:szCs w:val="22"/>
          <w:lang w:val="en-GB"/>
        </w:rPr>
        <w:t>Foreign Representative</w:t>
      </w:r>
      <w:r>
        <w:rPr>
          <w:rFonts w:ascii="Avenir Next" w:hAnsi="Avenir Next" w:cs="Arial"/>
          <w:sz w:val="22"/>
          <w:szCs w:val="22"/>
          <w:lang w:val="en-GB"/>
        </w:rPr>
        <w:t xml:space="preserve"> has to fully and frankly disclose the facts to the court. Questions have been raised on the conduct of the </w:t>
      </w:r>
      <w:r>
        <w:rPr>
          <w:rFonts w:ascii="Avenir Next" w:hAnsi="Avenir Next" w:cs="Arial"/>
          <w:sz w:val="22"/>
          <w:szCs w:val="22"/>
          <w:lang w:val="en-GB"/>
        </w:rPr>
        <w:t>Foreign Representative</w:t>
      </w:r>
      <w:r>
        <w:rPr>
          <w:rFonts w:ascii="Avenir Next" w:hAnsi="Avenir Next" w:cs="Arial"/>
          <w:sz w:val="22"/>
          <w:szCs w:val="22"/>
          <w:lang w:val="en-GB"/>
        </w:rPr>
        <w:t xml:space="preserve"> </w:t>
      </w:r>
      <w:proofErr w:type="spellStart"/>
      <w:r>
        <w:rPr>
          <w:rFonts w:ascii="Avenir Next" w:hAnsi="Avenir Next" w:cs="Arial"/>
          <w:sz w:val="22"/>
          <w:szCs w:val="22"/>
          <w:lang w:val="en-GB"/>
        </w:rPr>
        <w:t>e.g</w:t>
      </w:r>
      <w:proofErr w:type="spellEnd"/>
      <w:r>
        <w:rPr>
          <w:rFonts w:ascii="Avenir Next" w:hAnsi="Avenir Next" w:cs="Arial"/>
          <w:sz w:val="22"/>
          <w:szCs w:val="22"/>
          <w:lang w:val="en-GB"/>
        </w:rPr>
        <w:t xml:space="preserve"> in the matter of United States: Cozumel Caribe, S.A (</w:t>
      </w:r>
      <w:proofErr w:type="spellStart"/>
      <w:r>
        <w:rPr>
          <w:rFonts w:ascii="Avenir Next" w:hAnsi="Avenir Next" w:cs="Arial"/>
          <w:sz w:val="22"/>
          <w:szCs w:val="22"/>
          <w:lang w:val="en-GB"/>
        </w:rPr>
        <w:t>Bankr.S.D.</w:t>
      </w:r>
      <w:proofErr w:type="gramStart"/>
      <w:r>
        <w:rPr>
          <w:rFonts w:ascii="Avenir Next" w:hAnsi="Avenir Next" w:cs="Arial"/>
          <w:sz w:val="22"/>
          <w:szCs w:val="22"/>
          <w:lang w:val="en-GB"/>
        </w:rPr>
        <w:t>N.Y</w:t>
      </w:r>
      <w:proofErr w:type="spellEnd"/>
      <w:proofErr w:type="gramEnd"/>
      <w:r>
        <w:rPr>
          <w:rFonts w:ascii="Avenir Next" w:hAnsi="Avenir Next" w:cs="Arial"/>
          <w:sz w:val="22"/>
          <w:szCs w:val="22"/>
          <w:lang w:val="en-GB"/>
        </w:rPr>
        <w:t xml:space="preserve"> 2014).</w:t>
      </w:r>
    </w:p>
    <w:p w14:paraId="648962CD" w14:textId="075220CA" w:rsidR="00E85874" w:rsidRDefault="00E85874" w:rsidP="0071247B">
      <w:pPr>
        <w:pStyle w:val="NormalWeb"/>
        <w:rPr>
          <w:rFonts w:ascii="Avenir Next" w:hAnsi="Avenir Next" w:cs="Arial"/>
          <w:sz w:val="22"/>
          <w:szCs w:val="22"/>
          <w:lang w:val="en-GB"/>
        </w:rPr>
      </w:pPr>
      <w:r>
        <w:rPr>
          <w:rFonts w:ascii="Avenir Next" w:hAnsi="Avenir Next" w:cs="Arial"/>
          <w:sz w:val="22"/>
          <w:szCs w:val="22"/>
          <w:lang w:val="en-GB"/>
        </w:rPr>
        <w:t xml:space="preserve">Article 9 provides Right of direct access to the </w:t>
      </w:r>
      <w:r>
        <w:rPr>
          <w:rFonts w:ascii="Avenir Next" w:hAnsi="Avenir Next" w:cs="Arial"/>
          <w:sz w:val="22"/>
          <w:szCs w:val="22"/>
          <w:lang w:val="en-GB"/>
        </w:rPr>
        <w:t>Foreign Representative</w:t>
      </w:r>
      <w:r>
        <w:rPr>
          <w:rFonts w:ascii="Avenir Next" w:hAnsi="Avenir Next" w:cs="Arial"/>
          <w:sz w:val="22"/>
          <w:szCs w:val="22"/>
          <w:lang w:val="en-GB"/>
        </w:rPr>
        <w:t>.</w:t>
      </w:r>
    </w:p>
    <w:p w14:paraId="74C08F44" w14:textId="2244BD49" w:rsidR="00E85874" w:rsidRDefault="00E85874" w:rsidP="0071247B">
      <w:pPr>
        <w:pStyle w:val="NormalWeb"/>
        <w:rPr>
          <w:rFonts w:ascii="Avenir Next" w:hAnsi="Avenir Next" w:cs="Arial"/>
          <w:sz w:val="22"/>
          <w:szCs w:val="22"/>
          <w:lang w:val="en-GB"/>
        </w:rPr>
      </w:pPr>
      <w:r>
        <w:rPr>
          <w:rFonts w:ascii="Avenir Next" w:hAnsi="Avenir Next" w:cs="Arial"/>
          <w:sz w:val="22"/>
          <w:szCs w:val="22"/>
          <w:lang w:val="en-GB"/>
        </w:rPr>
        <w:t>Article 10</w:t>
      </w:r>
      <w:r w:rsidR="00387CF2">
        <w:rPr>
          <w:rFonts w:ascii="Avenir Next" w:hAnsi="Avenir Next" w:cs="Arial"/>
          <w:sz w:val="22"/>
          <w:szCs w:val="22"/>
          <w:lang w:val="en-GB"/>
        </w:rPr>
        <w:t>.</w:t>
      </w:r>
      <w:r>
        <w:rPr>
          <w:rFonts w:ascii="Avenir Next" w:hAnsi="Avenir Next" w:cs="Arial"/>
          <w:sz w:val="22"/>
          <w:szCs w:val="22"/>
          <w:lang w:val="en-GB"/>
        </w:rPr>
        <w:t xml:space="preserve"> a </w:t>
      </w:r>
      <w:r>
        <w:rPr>
          <w:rFonts w:ascii="Avenir Next" w:hAnsi="Avenir Next" w:cs="Arial"/>
          <w:sz w:val="22"/>
          <w:szCs w:val="22"/>
          <w:lang w:val="en-GB"/>
        </w:rPr>
        <w:t>Foreign Representative</w:t>
      </w:r>
      <w:r>
        <w:rPr>
          <w:rFonts w:ascii="Avenir Next" w:hAnsi="Avenir Next" w:cs="Arial"/>
          <w:sz w:val="22"/>
          <w:szCs w:val="22"/>
          <w:lang w:val="en-GB"/>
        </w:rPr>
        <w:t xml:space="preserve"> is subject to applicable non-Bankruptcy law and must therefore comply with court orders.</w:t>
      </w:r>
      <w:r w:rsidR="00387CF2">
        <w:rPr>
          <w:rFonts w:ascii="Avenir Next" w:hAnsi="Avenir Next" w:cs="Arial"/>
          <w:sz w:val="22"/>
          <w:szCs w:val="22"/>
          <w:lang w:val="en-GB"/>
        </w:rPr>
        <w:t xml:space="preserve"> </w:t>
      </w:r>
      <w:proofErr w:type="gramStart"/>
      <w:r>
        <w:rPr>
          <w:rFonts w:ascii="Avenir Next" w:hAnsi="Avenir Next" w:cs="Arial"/>
          <w:sz w:val="22"/>
          <w:szCs w:val="22"/>
          <w:lang w:val="en-GB"/>
        </w:rPr>
        <w:t>(</w:t>
      </w:r>
      <w:proofErr w:type="gramEnd"/>
      <w:r>
        <w:rPr>
          <w:rFonts w:ascii="Avenir Next" w:hAnsi="Avenir Next" w:cs="Arial"/>
          <w:sz w:val="22"/>
          <w:szCs w:val="22"/>
          <w:lang w:val="en-GB"/>
        </w:rPr>
        <w:t>Australia V Britannia Bulkers case2009)</w:t>
      </w:r>
    </w:p>
    <w:p w14:paraId="38196770" w14:textId="068FDA95" w:rsidR="00E85874" w:rsidRPr="007C140A" w:rsidRDefault="00E85874" w:rsidP="0071247B">
      <w:pPr>
        <w:pStyle w:val="NormalWeb"/>
        <w:rPr>
          <w:rFonts w:ascii="Avenir Next" w:hAnsi="Avenir Next" w:cs="Arial"/>
          <w:sz w:val="22"/>
          <w:szCs w:val="22"/>
          <w:lang w:val="en-GB"/>
        </w:rPr>
      </w:pPr>
      <w:r>
        <w:rPr>
          <w:rFonts w:ascii="Avenir Next" w:hAnsi="Avenir Next" w:cs="Arial"/>
          <w:sz w:val="22"/>
          <w:szCs w:val="22"/>
          <w:lang w:val="en-GB"/>
        </w:rPr>
        <w:t xml:space="preserve">Article 12 provides that the </w:t>
      </w:r>
      <w:r>
        <w:rPr>
          <w:rFonts w:ascii="Avenir Next" w:hAnsi="Avenir Next" w:cs="Arial"/>
          <w:sz w:val="22"/>
          <w:szCs w:val="22"/>
          <w:lang w:val="en-GB"/>
        </w:rPr>
        <w:t>Foreign Representative</w:t>
      </w:r>
      <w:r>
        <w:rPr>
          <w:rFonts w:ascii="Avenir Next" w:hAnsi="Avenir Next" w:cs="Arial"/>
          <w:sz w:val="22"/>
          <w:szCs w:val="22"/>
          <w:lang w:val="en-GB"/>
        </w:rPr>
        <w:t xml:space="preserve"> is entitled to participate upon the recognition of the foreign proceeding in the enacting state. Article 18 shall inform any subseque</w:t>
      </w:r>
      <w:r w:rsidR="007C140A">
        <w:rPr>
          <w:rFonts w:ascii="Avenir Next" w:hAnsi="Avenir Next" w:cs="Arial"/>
          <w:sz w:val="22"/>
          <w:szCs w:val="22"/>
          <w:lang w:val="en-GB"/>
        </w:rPr>
        <w:t>n</w:t>
      </w:r>
      <w:r>
        <w:rPr>
          <w:rFonts w:ascii="Avenir Next" w:hAnsi="Avenir Next" w:cs="Arial"/>
          <w:sz w:val="22"/>
          <w:szCs w:val="22"/>
          <w:lang w:val="en-GB"/>
        </w:rPr>
        <w:t>t information from the time of filing the application for recognition.</w:t>
      </w:r>
      <w:r w:rsidR="007C140A">
        <w:rPr>
          <w:rFonts w:ascii="Avenir Next" w:hAnsi="Avenir Next" w:cs="Arial"/>
          <w:sz w:val="22"/>
          <w:szCs w:val="22"/>
          <w:lang w:val="en-GB"/>
        </w:rPr>
        <w:t xml:space="preserve"> Article 25 and 26 provide for direct communication between this state and the </w:t>
      </w:r>
      <w:r w:rsidR="007C140A">
        <w:rPr>
          <w:rFonts w:ascii="Avenir Next" w:hAnsi="Avenir Next" w:cs="Arial"/>
          <w:sz w:val="22"/>
          <w:szCs w:val="22"/>
          <w:lang w:val="en-GB"/>
        </w:rPr>
        <w:t xml:space="preserve">Foreign </w:t>
      </w:r>
      <w:r w:rsidR="007C140A" w:rsidRPr="007C140A">
        <w:rPr>
          <w:rFonts w:ascii="Avenir Next" w:hAnsi="Avenir Next" w:cs="Arial"/>
          <w:sz w:val="22"/>
          <w:szCs w:val="22"/>
          <w:lang w:val="en-GB"/>
        </w:rPr>
        <w:t>Representative</w:t>
      </w:r>
      <w:r w:rsidR="007C140A" w:rsidRPr="007C140A">
        <w:rPr>
          <w:rFonts w:ascii="Avenir Next" w:hAnsi="Avenir Next" w:cs="Arial"/>
          <w:sz w:val="22"/>
          <w:szCs w:val="22"/>
          <w:lang w:val="en-GB"/>
        </w:rPr>
        <w:t>.</w:t>
      </w:r>
    </w:p>
    <w:p w14:paraId="36546C50" w14:textId="77777777" w:rsidR="007C140A" w:rsidRPr="007C140A" w:rsidRDefault="007C140A" w:rsidP="007C140A">
      <w:pPr>
        <w:pStyle w:val="NormalWeb"/>
        <w:rPr>
          <w:rFonts w:ascii="Avenir Next" w:hAnsi="Avenir Next"/>
          <w:sz w:val="22"/>
          <w:szCs w:val="22"/>
        </w:rPr>
      </w:pPr>
      <w:r w:rsidRPr="007C140A">
        <w:rPr>
          <w:rFonts w:ascii="Avenir Next" w:hAnsi="Avenir Next"/>
          <w:i/>
          <w:iCs/>
          <w:sz w:val="22"/>
          <w:szCs w:val="22"/>
        </w:rPr>
        <w:t xml:space="preserve">Article 19. Relief that may be granted upon application for recognition of a foreign proceeding </w:t>
      </w:r>
    </w:p>
    <w:p w14:paraId="5FCBFD52" w14:textId="77777777" w:rsidR="007C140A" w:rsidRPr="007C140A" w:rsidRDefault="007C140A" w:rsidP="007C140A">
      <w:pPr>
        <w:pStyle w:val="NormalWeb"/>
        <w:rPr>
          <w:rFonts w:ascii="Avenir Next" w:hAnsi="Avenir Next"/>
          <w:sz w:val="22"/>
          <w:szCs w:val="22"/>
        </w:rPr>
      </w:pPr>
      <w:r w:rsidRPr="007C140A">
        <w:rPr>
          <w:rFonts w:ascii="Avenir Next" w:hAnsi="Avenir Next"/>
          <w:sz w:val="22"/>
          <w:szCs w:val="22"/>
        </w:rPr>
        <w:t xml:space="preserve">1. From the time of filing an application for recognition until the application is decided upon, the court may, at the request of the foreign representative, where relief is urgently needed to protect the assets of the debtor or the interests of the creditors, grant relief of a provisional nature, including: </w:t>
      </w:r>
    </w:p>
    <w:p w14:paraId="2FC21ED6" w14:textId="77777777" w:rsidR="007C140A" w:rsidRPr="007C140A" w:rsidRDefault="007C140A" w:rsidP="007C140A">
      <w:pPr>
        <w:pStyle w:val="NormalWeb"/>
        <w:rPr>
          <w:rFonts w:ascii="Avenir Next" w:hAnsi="Avenir Next"/>
          <w:sz w:val="22"/>
          <w:szCs w:val="22"/>
        </w:rPr>
      </w:pPr>
      <w:r w:rsidRPr="007C140A">
        <w:rPr>
          <w:rFonts w:ascii="Avenir Next" w:hAnsi="Avenir Next"/>
          <w:i/>
          <w:iCs/>
          <w:sz w:val="22"/>
          <w:szCs w:val="22"/>
        </w:rPr>
        <w:t xml:space="preserve">(a) </w:t>
      </w:r>
      <w:r w:rsidRPr="007C140A">
        <w:rPr>
          <w:rFonts w:ascii="Avenir Next" w:hAnsi="Avenir Next"/>
          <w:sz w:val="22"/>
          <w:szCs w:val="22"/>
        </w:rPr>
        <w:t xml:space="preserve">Staying execution against the debtor’s assets; </w:t>
      </w:r>
    </w:p>
    <w:p w14:paraId="4525CEBC" w14:textId="77777777" w:rsidR="007C140A" w:rsidRPr="007C140A" w:rsidRDefault="007C140A" w:rsidP="007C140A">
      <w:pPr>
        <w:pStyle w:val="NormalWeb"/>
        <w:rPr>
          <w:rFonts w:ascii="Avenir Next" w:hAnsi="Avenir Next"/>
          <w:sz w:val="22"/>
          <w:szCs w:val="22"/>
        </w:rPr>
      </w:pPr>
      <w:r w:rsidRPr="007C140A">
        <w:rPr>
          <w:rFonts w:ascii="Avenir Next" w:hAnsi="Avenir Next"/>
          <w:i/>
          <w:iCs/>
          <w:sz w:val="22"/>
          <w:szCs w:val="22"/>
        </w:rPr>
        <w:t xml:space="preserve">(b) </w:t>
      </w:r>
      <w:r w:rsidRPr="007C140A">
        <w:rPr>
          <w:rFonts w:ascii="Avenir Next" w:hAnsi="Avenir Next"/>
          <w:sz w:val="22"/>
          <w:szCs w:val="22"/>
        </w:rPr>
        <w:t xml:space="preserve">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 </w:t>
      </w:r>
    </w:p>
    <w:p w14:paraId="396F3E81" w14:textId="75EC5184" w:rsidR="00257437" w:rsidRPr="00DA0B31" w:rsidRDefault="007C140A" w:rsidP="00DA0B31">
      <w:pPr>
        <w:pStyle w:val="NormalWeb"/>
        <w:rPr>
          <w:rFonts w:ascii="Avenir Next" w:hAnsi="Avenir Next"/>
          <w:sz w:val="22"/>
          <w:szCs w:val="22"/>
        </w:rPr>
      </w:pPr>
      <w:r w:rsidRPr="007C140A">
        <w:rPr>
          <w:rFonts w:ascii="Avenir Next" w:hAnsi="Avenir Next"/>
          <w:i/>
          <w:iCs/>
          <w:sz w:val="22"/>
          <w:szCs w:val="22"/>
        </w:rPr>
        <w:t xml:space="preserve">(c) </w:t>
      </w:r>
      <w:r w:rsidRPr="007C140A">
        <w:rPr>
          <w:rFonts w:ascii="Avenir Next" w:hAnsi="Avenir Next"/>
          <w:sz w:val="22"/>
          <w:szCs w:val="22"/>
        </w:rPr>
        <w:t xml:space="preserve">Any relief mentioned in paragraph 1 </w:t>
      </w:r>
      <w:r w:rsidRPr="007C140A">
        <w:rPr>
          <w:rFonts w:ascii="Avenir Next" w:hAnsi="Avenir Next"/>
          <w:i/>
          <w:iCs/>
          <w:sz w:val="22"/>
          <w:szCs w:val="22"/>
        </w:rPr>
        <w:t xml:space="preserve">(c), (d) </w:t>
      </w:r>
      <w:r w:rsidRPr="007C140A">
        <w:rPr>
          <w:rFonts w:ascii="Avenir Next" w:hAnsi="Avenir Next"/>
          <w:sz w:val="22"/>
          <w:szCs w:val="22"/>
        </w:rPr>
        <w:t xml:space="preserve">and </w:t>
      </w:r>
      <w:r w:rsidRPr="007C140A">
        <w:rPr>
          <w:rFonts w:ascii="Avenir Next" w:hAnsi="Avenir Next"/>
          <w:i/>
          <w:iCs/>
          <w:sz w:val="22"/>
          <w:szCs w:val="22"/>
        </w:rPr>
        <w:t xml:space="preserve">(g) </w:t>
      </w:r>
      <w:r w:rsidRPr="007C140A">
        <w:rPr>
          <w:rFonts w:ascii="Avenir Next" w:hAnsi="Avenir Next"/>
          <w:sz w:val="22"/>
          <w:szCs w:val="22"/>
        </w:rPr>
        <w:t>of article 21.</w:t>
      </w: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C1085B7" w14:textId="77777777" w:rsidR="007C140A" w:rsidRDefault="007C140A" w:rsidP="007C140A">
      <w:pPr>
        <w:pStyle w:val="NormalWeb"/>
        <w:rPr>
          <w:rFonts w:ascii="Avenir Next" w:hAnsi="Avenir Next"/>
          <w:sz w:val="22"/>
          <w:szCs w:val="22"/>
        </w:rPr>
      </w:pPr>
      <w:r>
        <w:rPr>
          <w:rFonts w:ascii="Avenir Next" w:hAnsi="Avenir Next"/>
          <w:sz w:val="22"/>
          <w:szCs w:val="22"/>
        </w:rPr>
        <w:t>ANS:</w:t>
      </w:r>
    </w:p>
    <w:p w14:paraId="63501EEE" w14:textId="723A27A9" w:rsidR="007C140A" w:rsidRPr="00756732" w:rsidRDefault="007C140A" w:rsidP="007C140A">
      <w:pPr>
        <w:pStyle w:val="NormalWeb"/>
        <w:rPr>
          <w:rFonts w:ascii="Avenir Next" w:hAnsi="Avenir Next"/>
          <w:sz w:val="22"/>
          <w:szCs w:val="22"/>
        </w:rPr>
      </w:pPr>
      <w:r w:rsidRPr="00756732">
        <w:rPr>
          <w:rFonts w:ascii="Avenir Next" w:hAnsi="Avenir Next"/>
          <w:sz w:val="22"/>
          <w:szCs w:val="22"/>
        </w:rPr>
        <w:t xml:space="preserve"> The Model Law respects the differences among national procedural laws and does not attempt a substantive unification of insolvency law. It offers solutions that help in several modest but significant ways. These include the following: </w:t>
      </w:r>
    </w:p>
    <w:p w14:paraId="13BF8A13" w14:textId="77777777" w:rsidR="007C140A" w:rsidRPr="00756732" w:rsidRDefault="007C140A">
      <w:pPr>
        <w:pStyle w:val="NormalWeb"/>
        <w:numPr>
          <w:ilvl w:val="0"/>
          <w:numId w:val="18"/>
        </w:numPr>
        <w:rPr>
          <w:rFonts w:ascii="Avenir Next" w:hAnsi="Avenir Next"/>
          <w:sz w:val="22"/>
          <w:szCs w:val="22"/>
        </w:rPr>
      </w:pPr>
      <w:r w:rsidRPr="00756732">
        <w:rPr>
          <w:rFonts w:ascii="Avenir Next" w:hAnsi="Avenir Next"/>
          <w:sz w:val="22"/>
          <w:szCs w:val="22"/>
        </w:rPr>
        <w:t xml:space="preserve">Providing the person administering a foreign insolvency proceeding ("foreign representative") with access to the courts of the enacting State, thereby permitting the foreign representative to seek a temporary "breathing space", and allowing the courts in the enacting State to determine what coordination among the jurisdictions or other relief is warranted for optimal disposition of the insolvency. </w:t>
      </w:r>
    </w:p>
    <w:p w14:paraId="3620A6D0" w14:textId="77777777" w:rsidR="007C140A" w:rsidRPr="00756732" w:rsidRDefault="007C140A" w:rsidP="007C140A">
      <w:pPr>
        <w:pStyle w:val="NormalWeb"/>
        <w:rPr>
          <w:rFonts w:ascii="Avenir Next" w:hAnsi="Avenir Next"/>
          <w:sz w:val="22"/>
          <w:szCs w:val="22"/>
        </w:rPr>
      </w:pPr>
    </w:p>
    <w:p w14:paraId="65E3C703" w14:textId="1BE1EB7A" w:rsidR="007C140A" w:rsidRPr="00DA0B31" w:rsidRDefault="007C140A">
      <w:pPr>
        <w:pStyle w:val="NormalWeb"/>
        <w:numPr>
          <w:ilvl w:val="0"/>
          <w:numId w:val="18"/>
        </w:numPr>
        <w:rPr>
          <w:rFonts w:ascii="Avenir Next" w:hAnsi="Avenir Next"/>
          <w:sz w:val="22"/>
          <w:szCs w:val="22"/>
        </w:rPr>
      </w:pPr>
      <w:r w:rsidRPr="00756732">
        <w:rPr>
          <w:rFonts w:ascii="Avenir Next" w:hAnsi="Avenir Next"/>
          <w:sz w:val="22"/>
          <w:szCs w:val="22"/>
        </w:rPr>
        <w:t xml:space="preserve">In addition to the mandatory stay and suspension, the Model Law authorizes the court to grant "discretionary" relief for the benefit of any foreign proceeding, whether it is a "main" proceeding or not (article 21). Such discretionary relief may consist of, for example, staying proceedings or suspending the right to encumber assets (to the extent such stay and suspension have not taken effect automatically under article 20), facilitating access to information concerning the assets of the debtor and its liabilities, appointing a person to administer all or part of those assets, and any other relief that may be available under the laws of the enacting State. Urgently needed relief may be granted already upon filing an application for recognition (article 21). </w:t>
      </w:r>
    </w:p>
    <w:p w14:paraId="6E56BAB1" w14:textId="77777777" w:rsidR="007C140A" w:rsidRPr="00756732" w:rsidRDefault="007C140A" w:rsidP="007C140A">
      <w:pPr>
        <w:pStyle w:val="NormalWeb"/>
        <w:ind w:left="720"/>
        <w:rPr>
          <w:rFonts w:ascii="Avenir Next" w:hAnsi="Avenir Next"/>
          <w:sz w:val="22"/>
          <w:szCs w:val="22"/>
        </w:rPr>
      </w:pPr>
    </w:p>
    <w:p w14:paraId="10451B21" w14:textId="61AFC987" w:rsidR="007C140A" w:rsidRPr="00756732" w:rsidRDefault="007C140A" w:rsidP="007C140A">
      <w:pPr>
        <w:pStyle w:val="NormalWeb"/>
        <w:rPr>
          <w:rFonts w:ascii="Avenir Next" w:hAnsi="Avenir Next"/>
          <w:sz w:val="22"/>
          <w:szCs w:val="22"/>
        </w:rPr>
      </w:pPr>
      <w:r w:rsidRPr="00756732">
        <w:rPr>
          <w:rFonts w:ascii="Avenir Next" w:hAnsi="Avenir Next"/>
          <w:sz w:val="22"/>
          <w:szCs w:val="22"/>
        </w:rPr>
        <w:t xml:space="preserve">Foreign representative’s access to courts of the enacting State. </w:t>
      </w:r>
      <w:r w:rsidR="00FB3047" w:rsidRPr="00756732">
        <w:rPr>
          <w:rFonts w:ascii="Avenir Next" w:hAnsi="Avenir Next"/>
          <w:sz w:val="22"/>
          <w:szCs w:val="22"/>
        </w:rPr>
        <w:t>Thus,</w:t>
      </w:r>
      <w:r w:rsidRPr="00756732">
        <w:rPr>
          <w:rFonts w:ascii="Avenir Next" w:hAnsi="Avenir Next"/>
          <w:sz w:val="22"/>
          <w:szCs w:val="22"/>
        </w:rPr>
        <w:t xml:space="preserve"> they can act on behalf of the debtor to protect the interest and value of the assets.</w:t>
      </w:r>
    </w:p>
    <w:p w14:paraId="462E7A29" w14:textId="77777777" w:rsidR="007C140A" w:rsidRPr="00756732" w:rsidRDefault="007C140A" w:rsidP="007C140A">
      <w:pPr>
        <w:pStyle w:val="NormalWeb"/>
        <w:rPr>
          <w:rFonts w:ascii="Avenir Next" w:hAnsi="Avenir Next"/>
          <w:sz w:val="22"/>
          <w:szCs w:val="22"/>
        </w:rPr>
      </w:pPr>
      <w:r w:rsidRPr="00756732">
        <w:rPr>
          <w:rFonts w:ascii="Avenir Next" w:hAnsi="Avenir Next"/>
          <w:sz w:val="22"/>
          <w:szCs w:val="22"/>
        </w:rPr>
        <w:t>The following provisions favour the Foreign Representative to protect the Assets of the debtor:</w:t>
      </w:r>
    </w:p>
    <w:p w14:paraId="00114114" w14:textId="77777777" w:rsidR="007C140A" w:rsidRPr="00756732" w:rsidRDefault="007C140A" w:rsidP="007C140A">
      <w:pPr>
        <w:pStyle w:val="NormalWeb"/>
        <w:rPr>
          <w:rFonts w:ascii="Avenir Next" w:hAnsi="Avenir Next"/>
          <w:sz w:val="22"/>
          <w:szCs w:val="22"/>
        </w:rPr>
      </w:pPr>
      <w:r w:rsidRPr="00756732">
        <w:rPr>
          <w:rFonts w:ascii="Avenir Next" w:hAnsi="Avenir Next"/>
          <w:sz w:val="22"/>
          <w:szCs w:val="22"/>
        </w:rPr>
        <w:t xml:space="preserve">Article 9. Right of direct access </w:t>
      </w:r>
    </w:p>
    <w:p w14:paraId="30FA4900" w14:textId="77777777" w:rsidR="007C140A" w:rsidRPr="00756732" w:rsidRDefault="007C140A" w:rsidP="007C140A">
      <w:pPr>
        <w:pStyle w:val="NormalWeb"/>
        <w:rPr>
          <w:rFonts w:ascii="Avenir Next" w:hAnsi="Avenir Next"/>
          <w:sz w:val="22"/>
          <w:szCs w:val="22"/>
        </w:rPr>
      </w:pPr>
      <w:r w:rsidRPr="00756732">
        <w:rPr>
          <w:rFonts w:ascii="Avenir Next" w:hAnsi="Avenir Next"/>
          <w:sz w:val="22"/>
          <w:szCs w:val="22"/>
        </w:rPr>
        <w:t xml:space="preserve">Article 10. Limited </w:t>
      </w:r>
      <w:proofErr w:type="gramStart"/>
      <w:r w:rsidRPr="00756732">
        <w:rPr>
          <w:rFonts w:ascii="Avenir Next" w:hAnsi="Avenir Next"/>
          <w:sz w:val="22"/>
          <w:szCs w:val="22"/>
        </w:rPr>
        <w:t>jurisdiction :</w:t>
      </w:r>
      <w:proofErr w:type="gramEnd"/>
      <w:r w:rsidRPr="00756732">
        <w:rPr>
          <w:rFonts w:ascii="Avenir Next" w:hAnsi="Avenir Next"/>
          <w:sz w:val="22"/>
          <w:szCs w:val="22"/>
        </w:rPr>
        <w:t xml:space="preserve"> The sole fact that an application pursuant to this Law is made to a court in this State by a foreign representative does not subject the foreign representative or the foreign assets and affairs of the debtor to the jurisdiction of the courts of this State for any purpose other than the application. </w:t>
      </w:r>
    </w:p>
    <w:p w14:paraId="0CCF4957" w14:textId="77777777" w:rsidR="007C140A" w:rsidRPr="00756732" w:rsidRDefault="007C140A" w:rsidP="007C140A">
      <w:pPr>
        <w:pStyle w:val="NormalWeb"/>
        <w:rPr>
          <w:rFonts w:ascii="Avenir Next" w:hAnsi="Avenir Next"/>
          <w:sz w:val="22"/>
          <w:szCs w:val="22"/>
        </w:rPr>
      </w:pPr>
    </w:p>
    <w:p w14:paraId="073D4289" w14:textId="77777777" w:rsidR="007C140A" w:rsidRPr="00756732" w:rsidRDefault="007C140A" w:rsidP="007C140A">
      <w:pPr>
        <w:pStyle w:val="NormalWeb"/>
        <w:rPr>
          <w:rFonts w:ascii="Avenir Next" w:hAnsi="Avenir Next"/>
          <w:i/>
          <w:iCs/>
          <w:sz w:val="22"/>
          <w:szCs w:val="22"/>
        </w:rPr>
      </w:pPr>
      <w:r w:rsidRPr="00756732">
        <w:rPr>
          <w:rFonts w:ascii="Avenir Next" w:hAnsi="Avenir Next"/>
          <w:sz w:val="22"/>
          <w:szCs w:val="22"/>
        </w:rPr>
        <w:t xml:space="preserve">Article 11. Application by a foreign representative to commence a proceeding under </w:t>
      </w:r>
      <w:r w:rsidRPr="00756732">
        <w:rPr>
          <w:rFonts w:ascii="Avenir Next" w:hAnsi="Avenir Next"/>
          <w:i/>
          <w:iCs/>
          <w:sz w:val="22"/>
          <w:szCs w:val="22"/>
        </w:rPr>
        <w:t>[identify laws of the enacting State relating to insolvency</w:t>
      </w:r>
      <w:proofErr w:type="gramStart"/>
      <w:r w:rsidRPr="00756732">
        <w:rPr>
          <w:rFonts w:ascii="Avenir Next" w:hAnsi="Avenir Next"/>
          <w:i/>
          <w:iCs/>
          <w:sz w:val="22"/>
          <w:szCs w:val="22"/>
        </w:rPr>
        <w:t>] :</w:t>
      </w:r>
      <w:proofErr w:type="gramEnd"/>
    </w:p>
    <w:p w14:paraId="0B086BB6" w14:textId="4513709A" w:rsidR="007C140A" w:rsidRPr="00756732" w:rsidRDefault="007C140A" w:rsidP="007C140A">
      <w:pPr>
        <w:pStyle w:val="NormalWeb"/>
        <w:rPr>
          <w:rFonts w:ascii="Avenir Next" w:hAnsi="Avenir Next"/>
          <w:sz w:val="22"/>
          <w:szCs w:val="22"/>
        </w:rPr>
      </w:pPr>
      <w:r w:rsidRPr="00756732">
        <w:rPr>
          <w:rFonts w:ascii="Avenir Next" w:hAnsi="Avenir Next"/>
          <w:sz w:val="22"/>
          <w:szCs w:val="22"/>
        </w:rPr>
        <w:t xml:space="preserve">A foreign representative is entitled to apply to commence a proceeding under </w:t>
      </w:r>
      <w:r w:rsidRPr="00756732">
        <w:rPr>
          <w:rFonts w:ascii="Avenir Next" w:hAnsi="Avenir Next"/>
          <w:i/>
          <w:iCs/>
          <w:sz w:val="22"/>
          <w:szCs w:val="22"/>
        </w:rPr>
        <w:t xml:space="preserve">[identify laws of the enacting State relating to insolvency] </w:t>
      </w:r>
      <w:r w:rsidRPr="00756732">
        <w:rPr>
          <w:rFonts w:ascii="Avenir Next" w:hAnsi="Avenir Next"/>
          <w:sz w:val="22"/>
          <w:szCs w:val="22"/>
        </w:rPr>
        <w:t xml:space="preserve">if the conditions for commencing such a proceeding are otherwise met. </w:t>
      </w:r>
    </w:p>
    <w:p w14:paraId="5D18CF3A" w14:textId="77777777" w:rsidR="007C140A" w:rsidRPr="00756732" w:rsidRDefault="007C140A" w:rsidP="007C140A">
      <w:pPr>
        <w:pStyle w:val="NormalWeb"/>
        <w:rPr>
          <w:rFonts w:ascii="Avenir Next" w:hAnsi="Avenir Next"/>
          <w:sz w:val="22"/>
          <w:szCs w:val="22"/>
        </w:rPr>
      </w:pPr>
      <w:r w:rsidRPr="00756732">
        <w:rPr>
          <w:rFonts w:ascii="Avenir Next" w:hAnsi="Avenir Next"/>
          <w:sz w:val="22"/>
          <w:szCs w:val="22"/>
        </w:rPr>
        <w:t xml:space="preserve">Article 12. Participation of a foreign representative in a proceeding under </w:t>
      </w:r>
    </w:p>
    <w:p w14:paraId="1BD2C10F" w14:textId="77777777" w:rsidR="007C140A" w:rsidRPr="00756732" w:rsidRDefault="007C140A" w:rsidP="007C140A">
      <w:pPr>
        <w:pStyle w:val="NormalWeb"/>
        <w:rPr>
          <w:rFonts w:ascii="Avenir Next" w:hAnsi="Avenir Next"/>
          <w:i/>
          <w:iCs/>
          <w:sz w:val="22"/>
          <w:szCs w:val="22"/>
        </w:rPr>
      </w:pPr>
      <w:r w:rsidRPr="00756732">
        <w:rPr>
          <w:rFonts w:ascii="Avenir Next" w:hAnsi="Avenir Next"/>
          <w:i/>
          <w:iCs/>
          <w:sz w:val="22"/>
          <w:szCs w:val="22"/>
        </w:rPr>
        <w:t xml:space="preserve">[identify laws of the enacting State relating to insolvency] </w:t>
      </w:r>
    </w:p>
    <w:p w14:paraId="7F451FE2" w14:textId="3E5B0F6A" w:rsidR="007C140A" w:rsidRDefault="007C140A" w:rsidP="007C140A">
      <w:pPr>
        <w:pStyle w:val="NormalWeb"/>
        <w:rPr>
          <w:rFonts w:ascii="Avenir Next" w:hAnsi="Avenir Next"/>
          <w:sz w:val="22"/>
          <w:szCs w:val="22"/>
        </w:rPr>
      </w:pPr>
      <w:r w:rsidRPr="00756732">
        <w:rPr>
          <w:rFonts w:ascii="Avenir Next" w:hAnsi="Avenir Next"/>
          <w:sz w:val="22"/>
          <w:szCs w:val="22"/>
        </w:rPr>
        <w:t xml:space="preserve">Upon recognition of a foreign proceeding, the foreign representative is entitled to participate in a proceeding regarding the debtor under </w:t>
      </w:r>
      <w:r w:rsidRPr="00756732">
        <w:rPr>
          <w:rFonts w:ascii="Avenir Next" w:hAnsi="Avenir Next"/>
          <w:i/>
          <w:iCs/>
          <w:sz w:val="22"/>
          <w:szCs w:val="22"/>
        </w:rPr>
        <w:t>[identify laws of the enacting State relating to insolvency]</w:t>
      </w:r>
      <w:r w:rsidRPr="00756732">
        <w:rPr>
          <w:rFonts w:ascii="Avenir Next" w:hAnsi="Avenir Next"/>
          <w:sz w:val="22"/>
          <w:szCs w:val="22"/>
        </w:rPr>
        <w:t xml:space="preserve">. </w:t>
      </w:r>
    </w:p>
    <w:p w14:paraId="475B0F20" w14:textId="77777777" w:rsidR="00FB3047" w:rsidRPr="00FB3047" w:rsidRDefault="00FB3047" w:rsidP="00FB3047">
      <w:pPr>
        <w:pStyle w:val="NormalWeb"/>
        <w:rPr>
          <w:rFonts w:ascii="Avenir Next" w:hAnsi="Avenir Next"/>
          <w:sz w:val="22"/>
          <w:szCs w:val="22"/>
        </w:rPr>
      </w:pPr>
      <w:r w:rsidRPr="00FB3047">
        <w:rPr>
          <w:rFonts w:ascii="Avenir Next" w:hAnsi="Avenir Next"/>
          <w:i/>
          <w:iCs/>
          <w:sz w:val="22"/>
          <w:szCs w:val="22"/>
        </w:rPr>
        <w:t xml:space="preserve">Article 24. Intervention by a foreign representative in proceedings in this State </w:t>
      </w:r>
    </w:p>
    <w:p w14:paraId="5CD83E20" w14:textId="704DD13A" w:rsidR="00EA6D31" w:rsidRPr="00DA0B31" w:rsidRDefault="00FB3047" w:rsidP="00DA0B31">
      <w:pPr>
        <w:pStyle w:val="NormalWeb"/>
      </w:pPr>
      <w:r w:rsidRPr="00FB3047">
        <w:rPr>
          <w:rFonts w:ascii="Avenir Next" w:hAnsi="Avenir Next"/>
          <w:sz w:val="22"/>
          <w:szCs w:val="22"/>
        </w:rPr>
        <w:t>Upon recognition of a foreign proceeding, the foreign representative may, provided the requirements of the law of this State are met, intervene in any proceedings in which the debtor is a party</w:t>
      </w:r>
      <w:r>
        <w:rPr>
          <w:rFonts w:ascii="Times" w:hAnsi="Times"/>
          <w:sz w:val="28"/>
          <w:szCs w:val="28"/>
        </w:rPr>
        <w:t xml:space="preserve">. </w:t>
      </w: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0DD12EEB" w14:textId="77777777" w:rsidR="00EC4307" w:rsidRDefault="00FB3047" w:rsidP="00FB3047">
      <w:pPr>
        <w:pStyle w:val="NormalWeb"/>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t>
      </w:r>
    </w:p>
    <w:p w14:paraId="2478EAE4" w14:textId="478D2BAC" w:rsidR="00387CF2" w:rsidRDefault="00FB3047" w:rsidP="00FB3047">
      <w:pPr>
        <w:pStyle w:val="NormalWeb"/>
        <w:rPr>
          <w:rFonts w:ascii="Avenir Next" w:hAnsi="Avenir Next"/>
          <w:sz w:val="22"/>
          <w:szCs w:val="22"/>
        </w:rPr>
      </w:pPr>
      <w:r>
        <w:rPr>
          <w:rFonts w:ascii="Avenir Next" w:hAnsi="Avenir Next" w:cs="Arial"/>
          <w:color w:val="808080" w:themeColor="background1" w:themeShade="80"/>
          <w:sz w:val="22"/>
          <w:szCs w:val="22"/>
          <w:lang w:val="en-GB"/>
        </w:rPr>
        <w:t xml:space="preserve"> </w:t>
      </w:r>
      <w:r w:rsidRPr="00756732">
        <w:rPr>
          <w:rFonts w:ascii="Avenir Next" w:hAnsi="Avenir Next"/>
          <w:sz w:val="22"/>
          <w:szCs w:val="22"/>
        </w:rPr>
        <w:t>Recognition of a foreign proceeding and relief</w:t>
      </w:r>
    </w:p>
    <w:p w14:paraId="35E8A0C9" w14:textId="36FE53B3"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 Chapter III describes in detail the aspects to be considered for recognition.</w:t>
      </w:r>
    </w:p>
    <w:p w14:paraId="386D199C"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Article 15. Application for recognition of a foreign proceeding </w:t>
      </w:r>
    </w:p>
    <w:p w14:paraId="4C7C404D"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1. A foreign representative may apply to the court for recognition of the foreign proceeding in which the foreign representative has been appointed. </w:t>
      </w:r>
    </w:p>
    <w:p w14:paraId="55BBA084"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2. An application for recognition shall be accompanied by: </w:t>
      </w:r>
    </w:p>
    <w:p w14:paraId="1A09B9ED"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lastRenderedPageBreak/>
        <w:t xml:space="preserve">(a) </w:t>
      </w:r>
      <w:r w:rsidRPr="00756732">
        <w:rPr>
          <w:rFonts w:ascii="Avenir Next" w:hAnsi="Avenir Next"/>
          <w:sz w:val="22"/>
          <w:szCs w:val="22"/>
        </w:rPr>
        <w:t xml:space="preserve">A certified copy of the decision commencing the foreign proceeding and appointing the foreign representative; or </w:t>
      </w:r>
    </w:p>
    <w:p w14:paraId="022E8800"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(b) </w:t>
      </w:r>
      <w:r w:rsidRPr="00756732">
        <w:rPr>
          <w:rFonts w:ascii="Avenir Next" w:hAnsi="Avenir Next"/>
          <w:sz w:val="22"/>
          <w:szCs w:val="22"/>
        </w:rPr>
        <w:t xml:space="preserve">A certificate from the foreign court affirming the existence of the foreign proceeding and of the appointment of the foreign representative; or </w:t>
      </w:r>
    </w:p>
    <w:p w14:paraId="4E2425BE"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(c) </w:t>
      </w:r>
      <w:r w:rsidRPr="00756732">
        <w:rPr>
          <w:rFonts w:ascii="Avenir Next" w:hAnsi="Avenir Next"/>
          <w:sz w:val="22"/>
          <w:szCs w:val="22"/>
        </w:rPr>
        <w:t xml:space="preserve">In the absence of evidence referred to in subparagraphs </w:t>
      </w:r>
      <w:r w:rsidRPr="00756732">
        <w:rPr>
          <w:rFonts w:ascii="Avenir Next" w:hAnsi="Avenir Next"/>
          <w:i/>
          <w:iCs/>
          <w:sz w:val="22"/>
          <w:szCs w:val="22"/>
        </w:rPr>
        <w:t xml:space="preserve">(a) </w:t>
      </w:r>
      <w:r w:rsidRPr="00756732">
        <w:rPr>
          <w:rFonts w:ascii="Avenir Next" w:hAnsi="Avenir Next"/>
          <w:sz w:val="22"/>
          <w:szCs w:val="22"/>
        </w:rPr>
        <w:t xml:space="preserve">and </w:t>
      </w:r>
      <w:r w:rsidRPr="00756732">
        <w:rPr>
          <w:rFonts w:ascii="Avenir Next" w:hAnsi="Avenir Next"/>
          <w:i/>
          <w:iCs/>
          <w:sz w:val="22"/>
          <w:szCs w:val="22"/>
        </w:rPr>
        <w:t xml:space="preserve">(b), </w:t>
      </w:r>
      <w:r w:rsidRPr="00756732">
        <w:rPr>
          <w:rFonts w:ascii="Avenir Next" w:hAnsi="Avenir Next"/>
          <w:sz w:val="22"/>
          <w:szCs w:val="22"/>
        </w:rPr>
        <w:t xml:space="preserve">any other evidence acceptable to the court of the existence of the foreign proceeding and of the appointment of the foreign representative. </w:t>
      </w:r>
    </w:p>
    <w:p w14:paraId="5BC8B747"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3. An application for recognition shall also be accompanied by a statement identifying all foreign proceedings in respect of the debtor that are known to the foreign representative. </w:t>
      </w:r>
    </w:p>
    <w:p w14:paraId="3E2BF3B0"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4. The court may require a translation of documents supplied in support of the application for recognition into an official language of this State. </w:t>
      </w:r>
    </w:p>
    <w:p w14:paraId="3730790F"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Article 16. Presumptions concerning recognition </w:t>
      </w:r>
    </w:p>
    <w:p w14:paraId="59A11149"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1. If the decision or certificate referred to in paragraph 2 of article 15 indicates that the foreign proceeding is a proceeding within the meaning of subparagraph </w:t>
      </w:r>
      <w:r w:rsidRPr="00756732">
        <w:rPr>
          <w:rFonts w:ascii="Avenir Next" w:hAnsi="Avenir Next"/>
          <w:i/>
          <w:iCs/>
          <w:sz w:val="22"/>
          <w:szCs w:val="22"/>
        </w:rPr>
        <w:t xml:space="preserve">(a) </w:t>
      </w:r>
      <w:r w:rsidRPr="00756732">
        <w:rPr>
          <w:rFonts w:ascii="Avenir Next" w:hAnsi="Avenir Next"/>
          <w:sz w:val="22"/>
          <w:szCs w:val="22"/>
        </w:rPr>
        <w:t xml:space="preserve">of article 2 and that the foreign representative is a person or body within the meaning of subparagraph </w:t>
      </w:r>
      <w:r w:rsidRPr="00756732">
        <w:rPr>
          <w:rFonts w:ascii="Avenir Next" w:hAnsi="Avenir Next"/>
          <w:i/>
          <w:iCs/>
          <w:sz w:val="22"/>
          <w:szCs w:val="22"/>
        </w:rPr>
        <w:t xml:space="preserve">(d) </w:t>
      </w:r>
      <w:r w:rsidRPr="00756732">
        <w:rPr>
          <w:rFonts w:ascii="Avenir Next" w:hAnsi="Avenir Next"/>
          <w:sz w:val="22"/>
          <w:szCs w:val="22"/>
        </w:rPr>
        <w:t xml:space="preserve">of article 2, the court is entitled to so presume. </w:t>
      </w:r>
    </w:p>
    <w:p w14:paraId="1320F962"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2. The court is entitled to presume that documents submitted in support of the application for recognition are authentic, whether or not they have been legalized. </w:t>
      </w:r>
    </w:p>
    <w:p w14:paraId="730BF299"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3. In the absence of proof to the contrary, the debtor’s registered office, or habitual residence in the case of an individual, is presumed to be the </w:t>
      </w:r>
      <w:proofErr w:type="spellStart"/>
      <w:r w:rsidRPr="00756732">
        <w:rPr>
          <w:rFonts w:ascii="Avenir Next" w:hAnsi="Avenir Next"/>
          <w:sz w:val="22"/>
          <w:szCs w:val="22"/>
        </w:rPr>
        <w:t>centre</w:t>
      </w:r>
      <w:proofErr w:type="spellEnd"/>
      <w:r w:rsidRPr="00756732">
        <w:rPr>
          <w:rFonts w:ascii="Avenir Next" w:hAnsi="Avenir Next"/>
          <w:sz w:val="22"/>
          <w:szCs w:val="22"/>
        </w:rPr>
        <w:t xml:space="preserve"> of the debtor’s main interests. </w:t>
      </w:r>
    </w:p>
    <w:p w14:paraId="2C66DB28"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Article 17. Decision to recognize a foreign proceeding </w:t>
      </w:r>
    </w:p>
    <w:p w14:paraId="00F265E0"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1. Subject to article 6, a foreign proceeding shall be recognized if: </w:t>
      </w:r>
    </w:p>
    <w:p w14:paraId="6E3AFBC5"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(a) </w:t>
      </w:r>
      <w:r w:rsidRPr="00756732">
        <w:rPr>
          <w:rFonts w:ascii="Avenir Next" w:hAnsi="Avenir Next"/>
          <w:sz w:val="22"/>
          <w:szCs w:val="22"/>
        </w:rPr>
        <w:t xml:space="preserve">The foreign proceeding is a proceeding within the meaning of subparagraph </w:t>
      </w:r>
      <w:r w:rsidRPr="00756732">
        <w:rPr>
          <w:rFonts w:ascii="Avenir Next" w:hAnsi="Avenir Next"/>
          <w:i/>
          <w:iCs/>
          <w:sz w:val="22"/>
          <w:szCs w:val="22"/>
        </w:rPr>
        <w:t xml:space="preserve">(a) </w:t>
      </w:r>
      <w:r w:rsidRPr="00756732">
        <w:rPr>
          <w:rFonts w:ascii="Avenir Next" w:hAnsi="Avenir Next"/>
          <w:sz w:val="22"/>
          <w:szCs w:val="22"/>
        </w:rPr>
        <w:t xml:space="preserve">of article 2; </w:t>
      </w:r>
    </w:p>
    <w:p w14:paraId="67D993A6"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(b) </w:t>
      </w:r>
      <w:r w:rsidRPr="00756732">
        <w:rPr>
          <w:rFonts w:ascii="Avenir Next" w:hAnsi="Avenir Next"/>
          <w:sz w:val="22"/>
          <w:szCs w:val="22"/>
        </w:rPr>
        <w:t xml:space="preserve">The foreign representative applying for recognition is a person or body within the meaning of subparagraph </w:t>
      </w:r>
      <w:r w:rsidRPr="00756732">
        <w:rPr>
          <w:rFonts w:ascii="Avenir Next" w:hAnsi="Avenir Next"/>
          <w:i/>
          <w:iCs/>
          <w:sz w:val="22"/>
          <w:szCs w:val="22"/>
        </w:rPr>
        <w:t xml:space="preserve">(d) </w:t>
      </w:r>
      <w:r w:rsidRPr="00756732">
        <w:rPr>
          <w:rFonts w:ascii="Avenir Next" w:hAnsi="Avenir Next"/>
          <w:sz w:val="22"/>
          <w:szCs w:val="22"/>
        </w:rPr>
        <w:t xml:space="preserve">of article 2; </w:t>
      </w:r>
    </w:p>
    <w:p w14:paraId="21024004"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(c) </w:t>
      </w:r>
      <w:r w:rsidRPr="00756732">
        <w:rPr>
          <w:rFonts w:ascii="Avenir Next" w:hAnsi="Avenir Next"/>
          <w:sz w:val="22"/>
          <w:szCs w:val="22"/>
        </w:rPr>
        <w:t xml:space="preserve">The application meets the requirements of paragraph 2 of article 15; and </w:t>
      </w:r>
    </w:p>
    <w:p w14:paraId="6E5EA4D4"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(d) </w:t>
      </w:r>
      <w:r w:rsidRPr="00756732">
        <w:rPr>
          <w:rFonts w:ascii="Avenir Next" w:hAnsi="Avenir Next"/>
          <w:sz w:val="22"/>
          <w:szCs w:val="22"/>
        </w:rPr>
        <w:t xml:space="preserve">The application has been submitted to the court referred to in article 4. 2. The foreign proceeding shall be recognized: </w:t>
      </w:r>
    </w:p>
    <w:p w14:paraId="3FE64EE1" w14:textId="3081C7CB"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(a) </w:t>
      </w:r>
      <w:r w:rsidRPr="00756732">
        <w:rPr>
          <w:rFonts w:ascii="Avenir Next" w:hAnsi="Avenir Next"/>
          <w:sz w:val="22"/>
          <w:szCs w:val="22"/>
        </w:rPr>
        <w:t xml:space="preserve">As a foreign main proceeding if it is taking place in the State where the debtor has the </w:t>
      </w:r>
      <w:r w:rsidRPr="00756732">
        <w:rPr>
          <w:rFonts w:ascii="Avenir Next" w:hAnsi="Avenir Next"/>
          <w:sz w:val="22"/>
          <w:szCs w:val="22"/>
        </w:rPr>
        <w:t>Centre</w:t>
      </w:r>
      <w:r w:rsidRPr="00756732">
        <w:rPr>
          <w:rFonts w:ascii="Avenir Next" w:hAnsi="Avenir Next"/>
          <w:sz w:val="22"/>
          <w:szCs w:val="22"/>
        </w:rPr>
        <w:t xml:space="preserve"> of its main interests; or </w:t>
      </w:r>
    </w:p>
    <w:p w14:paraId="016CDCF1"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lastRenderedPageBreak/>
        <w:t xml:space="preserve">(b) </w:t>
      </w:r>
      <w:r w:rsidRPr="00756732">
        <w:rPr>
          <w:rFonts w:ascii="Avenir Next" w:hAnsi="Avenir Next"/>
          <w:sz w:val="22"/>
          <w:szCs w:val="22"/>
        </w:rPr>
        <w:t xml:space="preserve">As a foreign non-main proceeding if the debtor has an establishment within the meaning of subparagraph </w:t>
      </w:r>
      <w:r w:rsidRPr="00756732">
        <w:rPr>
          <w:rFonts w:ascii="Avenir Next" w:hAnsi="Avenir Next"/>
          <w:i/>
          <w:iCs/>
          <w:sz w:val="22"/>
          <w:szCs w:val="22"/>
        </w:rPr>
        <w:t xml:space="preserve">(f) </w:t>
      </w:r>
      <w:r w:rsidRPr="00756732">
        <w:rPr>
          <w:rFonts w:ascii="Avenir Next" w:hAnsi="Avenir Next"/>
          <w:sz w:val="22"/>
          <w:szCs w:val="22"/>
        </w:rPr>
        <w:t xml:space="preserve">of article 2 in the foreign State. </w:t>
      </w:r>
    </w:p>
    <w:p w14:paraId="4864BCCD"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3. An application for recognition of a foreign proceeding shall be decided upon at the earliest possible time. </w:t>
      </w:r>
    </w:p>
    <w:p w14:paraId="5BABE79A"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4. The provisions of articles 15, 16, 17 and 18 do not prevent modification or termination of recognition if it is shown that the grounds for granting it were fully or partially lacking or have ceased to exist. </w:t>
      </w:r>
    </w:p>
    <w:p w14:paraId="6CE0F029"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Article 18. Subsequent information </w:t>
      </w:r>
    </w:p>
    <w:p w14:paraId="0C6A4058"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From the time of filing the application for recognition of the foreign proceeding, the foreign representative shall inform the court promptly of: </w:t>
      </w:r>
    </w:p>
    <w:p w14:paraId="633335BA"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(a) </w:t>
      </w:r>
      <w:r w:rsidRPr="00756732">
        <w:rPr>
          <w:rFonts w:ascii="Avenir Next" w:hAnsi="Avenir Next"/>
          <w:sz w:val="22"/>
          <w:szCs w:val="22"/>
        </w:rPr>
        <w:t xml:space="preserve">Any substantial change in the status of the recognized foreign proceeding or the status of the foreign representative’s appointment; and </w:t>
      </w:r>
    </w:p>
    <w:p w14:paraId="713C0C0F" w14:textId="55DDC195" w:rsidR="0017257C" w:rsidRPr="00DA0B31" w:rsidRDefault="00FB3047" w:rsidP="00DA0B31">
      <w:pPr>
        <w:pStyle w:val="NormalWeb"/>
        <w:rPr>
          <w:rFonts w:ascii="Avenir Next" w:hAnsi="Avenir Next"/>
          <w:sz w:val="22"/>
          <w:szCs w:val="22"/>
        </w:rPr>
      </w:pPr>
      <w:r w:rsidRPr="00756732">
        <w:rPr>
          <w:rFonts w:ascii="Avenir Next" w:hAnsi="Avenir Next"/>
          <w:i/>
          <w:iCs/>
          <w:sz w:val="22"/>
          <w:szCs w:val="22"/>
        </w:rPr>
        <w:t xml:space="preserve">(b) </w:t>
      </w:r>
      <w:r w:rsidRPr="00756732">
        <w:rPr>
          <w:rFonts w:ascii="Avenir Next" w:hAnsi="Avenir Next"/>
          <w:sz w:val="22"/>
          <w:szCs w:val="22"/>
        </w:rPr>
        <w:t xml:space="preserve">Any other foreign proceeding regarding the same debtor that becomes known to the foreign representative.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01737170" w14:textId="04BAADCB" w:rsidR="00FB3047" w:rsidRPr="00FB3047" w:rsidRDefault="00FB3047" w:rsidP="00FB3047">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t>
      </w:r>
    </w:p>
    <w:p w14:paraId="44D37981"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  In addition to establishing the principle of direct court access for the foreign representative, the Model Law: </w:t>
      </w:r>
    </w:p>
    <w:p w14:paraId="7FE91CF5"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(a) </w:t>
      </w:r>
      <w:r w:rsidRPr="00756732">
        <w:rPr>
          <w:rFonts w:ascii="Avenir Next" w:hAnsi="Avenir Next"/>
          <w:sz w:val="22"/>
          <w:szCs w:val="22"/>
        </w:rPr>
        <w:t xml:space="preserve">Establishes simplified proof requirements for seeking recognition and relief for foreign proceedings, which avoid time-consuming "legalization" requirements involving notarial or consular procedures (Article 15); </w:t>
      </w:r>
    </w:p>
    <w:p w14:paraId="2D08D92B" w14:textId="77777777" w:rsidR="00FB3047" w:rsidRPr="00756732" w:rsidRDefault="00FB3047" w:rsidP="00FB3047">
      <w:pPr>
        <w:pStyle w:val="NormalWeb"/>
        <w:rPr>
          <w:rFonts w:ascii="Avenir Next" w:hAnsi="Avenir Next"/>
          <w:sz w:val="22"/>
          <w:szCs w:val="22"/>
        </w:rPr>
      </w:pPr>
    </w:p>
    <w:p w14:paraId="47800B55"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 </w:t>
      </w:r>
      <w:r w:rsidRPr="00756732">
        <w:rPr>
          <w:rFonts w:ascii="Avenir Next" w:hAnsi="Avenir Next"/>
          <w:sz w:val="22"/>
          <w:szCs w:val="22"/>
        </w:rPr>
        <w:t xml:space="preserve">The Model Law presents to enacting States the possibility of aligning the relief resulting from recognition of a foreign proceeding with the relief available in a comparable proceeding in the national law; </w:t>
      </w:r>
    </w:p>
    <w:p w14:paraId="163F8503"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  The Model Law establishes criteria for determining whether a foreign proceeding is to be recognized (Articles 15-17) and provides that, in appropriate cases, the court may </w:t>
      </w:r>
      <w:r w:rsidRPr="00756732">
        <w:rPr>
          <w:rFonts w:ascii="Avenir Next" w:hAnsi="Avenir Next"/>
          <w:sz w:val="22"/>
          <w:szCs w:val="22"/>
        </w:rPr>
        <w:lastRenderedPageBreak/>
        <w:t xml:space="preserve">grant interim relief pending a decision on recognition (Article 19). The decision includes a determination whether the jurisdictional basis on which the foreign proceeding was commenced was such that it should be recognized as a "main" or a "non-main" foreign insolvency proceeding. Procedural matters related to notice of the filing of an application for recognition or of the decision to grant recognition are not dealt with in the Model Law; they remain to be governed by other provisions of law of the enacting State. </w:t>
      </w:r>
    </w:p>
    <w:p w14:paraId="1DDE825C"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 The determination that a foreign proceeding is a "main" proceeding may affect the nature of the relief accorded to the foreign representative </w:t>
      </w:r>
    </w:p>
    <w:p w14:paraId="7C3BB4B9"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Effects of recognition and discretionary relief available to a foreign representative </w:t>
      </w:r>
    </w:p>
    <w:p w14:paraId="19910AFB"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 Key elements of the relief accorded upon recognition of the representative of a foreign "main" proceeding include a stay of actions of individual creditors against the debtor or a stay of enforcement proceedings concerning the assets of the debtor, and a suspension of the debtor’s right to transfer or encumber its assets (Article 20, paragraph 1). Such stay and suspension are "mandatory" (or "automatic") in the sense that either they flow automatically from the recognition of a foreign main proceeding or, in the States where a court order is needed for the stay or suspension, the court is bound to issue the appropriate order. The stay of actions or of enforcement proceedings is necessary to provide "breathing space" until appropriate measures are taken for reorganization or fair liquidation of the assets of the debtor. The suspension of transfers is necessary because in a modern, globalized economic system it is possible for multinational debtors to move money and property across boundaries quickly. The mandatory moratorium triggered by the recognition of the foreign main proceeding provides a rapid "freeze" essential to prevent fraud and to protect the legitimate interests of the parties involved until the court has an opportunity to notify all concerned and to assess the situation. </w:t>
      </w:r>
    </w:p>
    <w:p w14:paraId="6C5EF6B4"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Exceptions and limitations to the scope of the stay and suspension (</w:t>
      </w:r>
      <w:proofErr w:type="gramStart"/>
      <w:r w:rsidRPr="00756732">
        <w:rPr>
          <w:rFonts w:ascii="Avenir Next" w:hAnsi="Avenir Next"/>
          <w:sz w:val="22"/>
          <w:szCs w:val="22"/>
        </w:rPr>
        <w:t>e.g.</w:t>
      </w:r>
      <w:proofErr w:type="gramEnd"/>
      <w:r w:rsidRPr="00756732">
        <w:rPr>
          <w:rFonts w:ascii="Avenir Next" w:hAnsi="Avenir Next"/>
          <w:sz w:val="22"/>
          <w:szCs w:val="22"/>
        </w:rPr>
        <w:t xml:space="preserve"> exceptions for secured claims, payments by the debtor made in the ordinary course of business, set-off, execution of rights </w:t>
      </w:r>
      <w:r w:rsidRPr="00756732">
        <w:rPr>
          <w:rFonts w:ascii="Avenir Next" w:hAnsi="Avenir Next"/>
          <w:i/>
          <w:iCs/>
          <w:sz w:val="22"/>
          <w:szCs w:val="22"/>
        </w:rPr>
        <w:t>in rem</w:t>
      </w:r>
      <w:r w:rsidRPr="00756732">
        <w:rPr>
          <w:rFonts w:ascii="Avenir Next" w:hAnsi="Avenir Next"/>
          <w:sz w:val="22"/>
          <w:szCs w:val="22"/>
        </w:rPr>
        <w:t xml:space="preserve">) and the possibility of modifying or terminating the stay or suspension are determined by provisions governing comparable stays and suspensions in insolvency proceedings under the laws of the enacting State (Article 20, paragraph 2). </w:t>
      </w:r>
    </w:p>
    <w:p w14:paraId="122B4816" w14:textId="52614BB7" w:rsidR="00FB3047" w:rsidRDefault="00FB3047" w:rsidP="00FB3047">
      <w:pPr>
        <w:pStyle w:val="NormalWeb"/>
        <w:rPr>
          <w:rFonts w:ascii="Avenir Next" w:hAnsi="Avenir Next"/>
          <w:sz w:val="22"/>
          <w:szCs w:val="22"/>
        </w:rPr>
      </w:pPr>
      <w:r w:rsidRPr="00756732">
        <w:rPr>
          <w:rFonts w:ascii="Avenir Next" w:hAnsi="Avenir Next"/>
          <w:sz w:val="22"/>
          <w:szCs w:val="22"/>
        </w:rPr>
        <w:t xml:space="preserve"># In addition to the mandatory stay and suspension, the Model Law authorizes the court to grant "discretionary" relief for the benefit of any foreign proceeding, whether it is a "main" proceeding or not (article 21). Such discretionary relief may consist of, for example, staying proceedings or suspending the right to encumber assets (to the extent such stay and suspension have not taken effect automatically under article 20), facilitating access to information concerning the assets of the debtor and its liabilities, appointing a person to administer all or part of those assets, and any other relief that may be available under the laws of the enacting State. Urgently needed relief may be granted already upon filing an application for recognition (article 21). </w:t>
      </w:r>
    </w:p>
    <w:p w14:paraId="79A28B9C" w14:textId="7CBAD19B" w:rsidR="00387CF2" w:rsidRPr="00387CF2" w:rsidRDefault="00387CF2" w:rsidP="00FB3047">
      <w:pPr>
        <w:pStyle w:val="NormalWeb"/>
        <w:rPr>
          <w:rFonts w:ascii="Avenir Next" w:hAnsi="Avenir Next"/>
          <w:color w:val="000000" w:themeColor="text1"/>
          <w:sz w:val="22"/>
          <w:szCs w:val="22"/>
        </w:rPr>
      </w:pPr>
      <w:r w:rsidRPr="00756732">
        <w:rPr>
          <w:rFonts w:ascii="Avenir Next" w:hAnsi="Avenir Next" w:cs="Open Sans"/>
          <w:color w:val="000000" w:themeColor="text1"/>
          <w:sz w:val="22"/>
          <w:szCs w:val="22"/>
        </w:rPr>
        <w:t xml:space="preserve">However, although Article 21 apparently gives the court a wide discretion to grant "any appropriate relief", in practice the courts have found this discretion to be constrained. In </w:t>
      </w:r>
      <w:r w:rsidRPr="00756732">
        <w:rPr>
          <w:rFonts w:ascii="Avenir Next" w:hAnsi="Avenir Next" w:cs="Open Sans"/>
          <w:color w:val="000000" w:themeColor="text1"/>
          <w:sz w:val="22"/>
          <w:szCs w:val="22"/>
        </w:rPr>
        <w:lastRenderedPageBreak/>
        <w:t>particular, the Supreme Court in</w:t>
      </w:r>
      <w:r w:rsidRPr="00756732">
        <w:rPr>
          <w:rStyle w:val="apple-converted-space"/>
          <w:rFonts w:ascii="Avenir Next" w:hAnsi="Avenir Next" w:cs="Open Sans"/>
          <w:color w:val="000000" w:themeColor="text1"/>
          <w:sz w:val="22"/>
          <w:szCs w:val="22"/>
        </w:rPr>
        <w:t> </w:t>
      </w:r>
      <w:r w:rsidRPr="00756732">
        <w:rPr>
          <w:rStyle w:val="Emphasis"/>
          <w:rFonts w:ascii="Avenir Next" w:hAnsi="Avenir Next" w:cs="Open Sans"/>
          <w:color w:val="000000" w:themeColor="text1"/>
          <w:sz w:val="22"/>
          <w:szCs w:val="22"/>
        </w:rPr>
        <w:t xml:space="preserve">Rubin and another v </w:t>
      </w:r>
      <w:proofErr w:type="spellStart"/>
      <w:r w:rsidRPr="00756732">
        <w:rPr>
          <w:rStyle w:val="Emphasis"/>
          <w:rFonts w:ascii="Avenir Next" w:hAnsi="Avenir Next" w:cs="Open Sans"/>
          <w:color w:val="000000" w:themeColor="text1"/>
          <w:sz w:val="22"/>
          <w:szCs w:val="22"/>
        </w:rPr>
        <w:t>Eurofinance</w:t>
      </w:r>
      <w:proofErr w:type="spellEnd"/>
      <w:r w:rsidRPr="00756732">
        <w:rPr>
          <w:rStyle w:val="Emphasis"/>
          <w:rFonts w:ascii="Avenir Next" w:hAnsi="Avenir Next" w:cs="Open Sans"/>
          <w:color w:val="000000" w:themeColor="text1"/>
          <w:sz w:val="22"/>
          <w:szCs w:val="22"/>
        </w:rPr>
        <w:t xml:space="preserve"> SA and others</w:t>
      </w:r>
      <w:r w:rsidRPr="00756732">
        <w:rPr>
          <w:rStyle w:val="apple-converted-space"/>
          <w:rFonts w:ascii="Avenir Next" w:hAnsi="Avenir Next" w:cs="Open Sans"/>
          <w:i/>
          <w:iCs/>
          <w:color w:val="000000" w:themeColor="text1"/>
          <w:sz w:val="22"/>
          <w:szCs w:val="22"/>
        </w:rPr>
        <w:t> </w:t>
      </w:r>
      <w:r w:rsidRPr="00756732">
        <w:rPr>
          <w:rFonts w:ascii="Avenir Next" w:hAnsi="Avenir Next" w:cs="Open Sans"/>
          <w:color w:val="000000" w:themeColor="text1"/>
          <w:sz w:val="22"/>
          <w:szCs w:val="22"/>
        </w:rPr>
        <w:t>and</w:t>
      </w:r>
      <w:r w:rsidRPr="00756732">
        <w:rPr>
          <w:rStyle w:val="apple-converted-space"/>
          <w:rFonts w:ascii="Avenir Next" w:hAnsi="Avenir Next" w:cs="Open Sans"/>
          <w:i/>
          <w:iCs/>
          <w:color w:val="000000" w:themeColor="text1"/>
          <w:sz w:val="22"/>
          <w:szCs w:val="22"/>
        </w:rPr>
        <w:t> </w:t>
      </w:r>
      <w:r w:rsidRPr="00756732">
        <w:rPr>
          <w:rStyle w:val="Emphasis"/>
          <w:rFonts w:ascii="Avenir Next" w:hAnsi="Avenir Next" w:cs="Open Sans"/>
          <w:color w:val="000000" w:themeColor="text1"/>
          <w:sz w:val="22"/>
          <w:szCs w:val="22"/>
        </w:rPr>
        <w:t>New Cap Reinsurance Corporation (in liquidation) and another v Grant and others</w:t>
      </w:r>
      <w:r w:rsidRPr="00756732">
        <w:rPr>
          <w:rStyle w:val="apple-converted-space"/>
          <w:rFonts w:ascii="Avenir Next" w:hAnsi="Avenir Next" w:cs="Open Sans"/>
          <w:i/>
          <w:iCs/>
          <w:color w:val="000000" w:themeColor="text1"/>
          <w:sz w:val="22"/>
          <w:szCs w:val="22"/>
        </w:rPr>
        <w:t> </w:t>
      </w:r>
      <w:r w:rsidRPr="00756732">
        <w:rPr>
          <w:rFonts w:ascii="Avenir Next" w:hAnsi="Avenir Next" w:cs="Open Sans"/>
          <w:color w:val="000000" w:themeColor="text1"/>
          <w:sz w:val="22"/>
          <w:szCs w:val="22"/>
        </w:rPr>
        <w:t>[2012] UKSC 46 held that although the type of relief available under Article 21 should be widely construed, it was of a procedural nature rather than a substantive one.</w:t>
      </w:r>
      <w:r w:rsidRPr="00756732">
        <w:rPr>
          <w:rStyle w:val="apple-converted-space"/>
          <w:rFonts w:ascii="Avenir Next" w:hAnsi="Avenir Next" w:cs="Open Sans"/>
          <w:color w:val="000000" w:themeColor="text1"/>
          <w:sz w:val="22"/>
          <w:szCs w:val="22"/>
        </w:rPr>
        <w:t> </w:t>
      </w:r>
    </w:p>
    <w:p w14:paraId="21792EAA"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Protection of creditors and other interested persons </w:t>
      </w:r>
    </w:p>
    <w:p w14:paraId="40FFEBDA"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 The Model Law contains provisions such as the following to protect the interests of the creditors (in particular local creditors), the debtor and other affected persons: the availability of temporary relief upon application for recognition of a foreign proceeding or upon recognition is subject to the discretion of the court; it is expressly stated that in granting such relief the court must be satisfied that the interests of the creditors and other interested persons, including the debtor, are adequately protected (Article 22, paragraph 1); the court may subject the relief it grants to conditions it considers appropriate; and the court may modify or terminate the relief granted, if so requested by a person affected thereby (Article 22, paragraphs 2 and 3). </w:t>
      </w:r>
    </w:p>
    <w:p w14:paraId="3507D799"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#When the local proceeding begins subsequent to recognition or application for recognition of the foreign proceeding, the relief that has been granted for the benefit of the foreign proceeding must be reviewed and modified or terminated if inconsistent with the local proceeding. If the foreign proceeding is a main proceeding, the stay and a suspension, as mandated by article 20, must also be modified or terminated if inconsistent with the local proceeding. </w:t>
      </w:r>
    </w:p>
    <w:p w14:paraId="08E6D46A" w14:textId="77777777" w:rsidR="00FB3047" w:rsidRPr="00756732" w:rsidRDefault="00FB3047" w:rsidP="00FB3047">
      <w:pPr>
        <w:pStyle w:val="NormalWeb"/>
        <w:rPr>
          <w:rFonts w:ascii="Avenir Next" w:hAnsi="Avenir Next"/>
          <w:sz w:val="22"/>
          <w:szCs w:val="22"/>
        </w:rPr>
      </w:pPr>
    </w:p>
    <w:p w14:paraId="1A6F9318"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#The purpose of article 17 is to indicate that, if recognition is not contrary to the public policy of the enacting State and if the application meets the requirements set out in the article, recognition will be granted as a matter of course. </w:t>
      </w:r>
    </w:p>
    <w:p w14:paraId="456AB61E"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 Article 15, paragraph 3, requires that an application for recognition be accompanied by a statement identifying all foreign proceedings in respect of the debtor that are known to the foreign representative. Article 18, subparagraph </w:t>
      </w:r>
      <w:r w:rsidRPr="00756732">
        <w:rPr>
          <w:rFonts w:ascii="Avenir Next" w:hAnsi="Avenir Next"/>
          <w:i/>
          <w:iCs/>
          <w:sz w:val="22"/>
          <w:szCs w:val="22"/>
        </w:rPr>
        <w:t xml:space="preserve">(b), </w:t>
      </w:r>
      <w:r w:rsidRPr="00756732">
        <w:rPr>
          <w:rFonts w:ascii="Avenir Next" w:hAnsi="Avenir Next"/>
          <w:sz w:val="22"/>
          <w:szCs w:val="22"/>
        </w:rPr>
        <w:t xml:space="preserve">extends that duty to the time after the application for recognition has been filed. That information will allow the court to consider whether relief already granted should be coordinated with the existence of the insolvency proceedings that have been commenced after the decision on recognition (Article 30). </w:t>
      </w:r>
    </w:p>
    <w:p w14:paraId="29D971CB" w14:textId="77777777" w:rsidR="00FB3047" w:rsidRPr="00756732" w:rsidRDefault="00FB3047" w:rsidP="00FB3047">
      <w:pPr>
        <w:pStyle w:val="NormalWeb"/>
        <w:rPr>
          <w:rFonts w:ascii="Avenir Next" w:hAnsi="Avenir Next"/>
          <w:sz w:val="22"/>
          <w:szCs w:val="22"/>
        </w:rPr>
      </w:pPr>
    </w:p>
    <w:p w14:paraId="15EF4ADF" w14:textId="7B4E3841" w:rsidR="00FB3047" w:rsidRDefault="00FB3047" w:rsidP="00FB3047">
      <w:pPr>
        <w:pStyle w:val="NormalWeb"/>
        <w:rPr>
          <w:rFonts w:ascii="Avenir Next" w:hAnsi="Avenir Next"/>
          <w:sz w:val="22"/>
          <w:szCs w:val="22"/>
        </w:rPr>
      </w:pPr>
      <w:r w:rsidRPr="00756732">
        <w:rPr>
          <w:rFonts w:ascii="Avenir Next" w:hAnsi="Avenir Next"/>
          <w:i/>
          <w:iCs/>
          <w:sz w:val="22"/>
          <w:szCs w:val="22"/>
        </w:rPr>
        <w:t xml:space="preserve"># </w:t>
      </w:r>
      <w:r w:rsidRPr="00756732">
        <w:rPr>
          <w:rFonts w:ascii="Avenir Next" w:hAnsi="Avenir Next"/>
          <w:sz w:val="22"/>
          <w:szCs w:val="22"/>
        </w:rPr>
        <w:t>Relief available to the foreign representative is subject to the protection of local creditors and other interested persons, including the debtor, against undue prejudice; relief is also subject to compliance with the procedural requirements of the enacting State and to applicable notification requirements (article 22 and article 19, paragraph 2).</w:t>
      </w:r>
    </w:p>
    <w:p w14:paraId="2B7536B5" w14:textId="05B40147" w:rsidR="00FB3047" w:rsidRPr="00FB3047" w:rsidRDefault="00FB3047" w:rsidP="00FB3047">
      <w:pPr>
        <w:pStyle w:val="NormalWeb"/>
        <w:rPr>
          <w:rFonts w:ascii="Avenir Next" w:hAnsi="Avenir Next"/>
          <w:i/>
          <w:iCs/>
          <w:sz w:val="22"/>
          <w:szCs w:val="22"/>
        </w:rPr>
      </w:pPr>
      <w:r w:rsidRPr="00FB3047">
        <w:rPr>
          <w:rFonts w:ascii="Avenir Next" w:hAnsi="Avenir Next"/>
          <w:i/>
          <w:iCs/>
          <w:sz w:val="22"/>
          <w:szCs w:val="22"/>
        </w:rPr>
        <w:t xml:space="preserve">Article 19. Relief that may be granted upon application for recognition of a foreign proceeding </w:t>
      </w:r>
    </w:p>
    <w:p w14:paraId="0506C9D7"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lastRenderedPageBreak/>
        <w:t xml:space="preserve">Article 19. Relief that may be granted upon application for recognition of a foreign proceeding </w:t>
      </w:r>
    </w:p>
    <w:p w14:paraId="7079F6A6"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1. From the time of filing an application for recognition until the application is decided upon, the court may, at the request of the foreign representative, where relief is urgently needed to protect the assets of the debtor or the interests of the creditors, grant relief of a provisional nature, including: </w:t>
      </w:r>
    </w:p>
    <w:p w14:paraId="11F82B54"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(a) </w:t>
      </w:r>
      <w:r w:rsidRPr="00756732">
        <w:rPr>
          <w:rFonts w:ascii="Avenir Next" w:hAnsi="Avenir Next"/>
          <w:sz w:val="22"/>
          <w:szCs w:val="22"/>
        </w:rPr>
        <w:t xml:space="preserve">Staying execution against the debtor’s assets; </w:t>
      </w:r>
    </w:p>
    <w:p w14:paraId="78A2F414"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(b) </w:t>
      </w:r>
      <w:r w:rsidRPr="00756732">
        <w:rPr>
          <w:rFonts w:ascii="Avenir Next" w:hAnsi="Avenir Next"/>
          <w:sz w:val="22"/>
          <w:szCs w:val="22"/>
        </w:rPr>
        <w:t xml:space="preserve">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 </w:t>
      </w:r>
    </w:p>
    <w:p w14:paraId="1E7A96CF" w14:textId="77777777" w:rsidR="00FB3047" w:rsidRPr="00756732" w:rsidRDefault="00FB3047" w:rsidP="00FB3047">
      <w:pPr>
        <w:pStyle w:val="NormalWeb"/>
        <w:rPr>
          <w:rFonts w:ascii="Avenir Next" w:hAnsi="Avenir Next"/>
          <w:sz w:val="22"/>
          <w:szCs w:val="22"/>
        </w:rPr>
      </w:pPr>
      <w:r w:rsidRPr="00756732">
        <w:rPr>
          <w:rFonts w:ascii="Avenir Next" w:hAnsi="Avenir Next"/>
          <w:i/>
          <w:iCs/>
          <w:sz w:val="22"/>
          <w:szCs w:val="22"/>
        </w:rPr>
        <w:t xml:space="preserve">(c) </w:t>
      </w:r>
      <w:r w:rsidRPr="00756732">
        <w:rPr>
          <w:rFonts w:ascii="Avenir Next" w:hAnsi="Avenir Next"/>
          <w:sz w:val="22"/>
          <w:szCs w:val="22"/>
        </w:rPr>
        <w:t xml:space="preserve">Any relief mentioned in paragraph 1 </w:t>
      </w:r>
      <w:r w:rsidRPr="00756732">
        <w:rPr>
          <w:rFonts w:ascii="Avenir Next" w:hAnsi="Avenir Next"/>
          <w:i/>
          <w:iCs/>
          <w:sz w:val="22"/>
          <w:szCs w:val="22"/>
        </w:rPr>
        <w:t xml:space="preserve">(c), (d) </w:t>
      </w:r>
      <w:r w:rsidRPr="00756732">
        <w:rPr>
          <w:rFonts w:ascii="Avenir Next" w:hAnsi="Avenir Next"/>
          <w:sz w:val="22"/>
          <w:szCs w:val="22"/>
        </w:rPr>
        <w:t xml:space="preserve">and </w:t>
      </w:r>
      <w:r w:rsidRPr="00756732">
        <w:rPr>
          <w:rFonts w:ascii="Avenir Next" w:hAnsi="Avenir Next"/>
          <w:i/>
          <w:iCs/>
          <w:sz w:val="22"/>
          <w:szCs w:val="22"/>
        </w:rPr>
        <w:t xml:space="preserve">(g) </w:t>
      </w:r>
      <w:r w:rsidRPr="00756732">
        <w:rPr>
          <w:rFonts w:ascii="Avenir Next" w:hAnsi="Avenir Next"/>
          <w:sz w:val="22"/>
          <w:szCs w:val="22"/>
        </w:rPr>
        <w:t>of article 21.</w:t>
      </w:r>
      <w:r w:rsidRPr="00756732">
        <w:rPr>
          <w:rFonts w:ascii="Avenir Next" w:hAnsi="Avenir Next"/>
          <w:sz w:val="22"/>
          <w:szCs w:val="22"/>
        </w:rPr>
        <w:br/>
        <w:t xml:space="preserve">2. </w:t>
      </w:r>
      <w:r w:rsidRPr="00756732">
        <w:rPr>
          <w:rFonts w:ascii="Avenir Next" w:hAnsi="Avenir Next"/>
          <w:i/>
          <w:iCs/>
          <w:sz w:val="22"/>
          <w:szCs w:val="22"/>
        </w:rPr>
        <w:t xml:space="preserve">[Insert provisions (or refer to provisions in force in the enacting State) relating to notice.] </w:t>
      </w:r>
    </w:p>
    <w:p w14:paraId="5FF83A45"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3. Unless extended under paragraph 1 </w:t>
      </w:r>
      <w:r w:rsidRPr="00756732">
        <w:rPr>
          <w:rFonts w:ascii="Avenir Next" w:hAnsi="Avenir Next"/>
          <w:i/>
          <w:iCs/>
          <w:sz w:val="22"/>
          <w:szCs w:val="22"/>
        </w:rPr>
        <w:t xml:space="preserve">(f) </w:t>
      </w:r>
      <w:r w:rsidRPr="00756732">
        <w:rPr>
          <w:rFonts w:ascii="Avenir Next" w:hAnsi="Avenir Next"/>
          <w:sz w:val="22"/>
          <w:szCs w:val="22"/>
        </w:rPr>
        <w:t xml:space="preserve">of article 21, the relief granted under this article terminates when the application for recognition is decided upon. </w:t>
      </w:r>
    </w:p>
    <w:p w14:paraId="50E05650" w14:textId="77777777" w:rsidR="00FB3047" w:rsidRPr="00756732" w:rsidRDefault="00FB3047" w:rsidP="00FB3047">
      <w:pPr>
        <w:pStyle w:val="NormalWeb"/>
        <w:rPr>
          <w:rFonts w:ascii="Avenir Next" w:hAnsi="Avenir Next"/>
          <w:sz w:val="22"/>
          <w:szCs w:val="22"/>
        </w:rPr>
      </w:pPr>
      <w:r w:rsidRPr="00756732">
        <w:rPr>
          <w:rFonts w:ascii="Avenir Next" w:hAnsi="Avenir Next"/>
          <w:sz w:val="22"/>
          <w:szCs w:val="22"/>
        </w:rPr>
        <w:t xml:space="preserve">4. The court may refuse to grant relief under this article if such relief would interfere with the administration of a foreign main proceeding. </w:t>
      </w:r>
    </w:p>
    <w:p w14:paraId="65A1A368" w14:textId="77777777" w:rsidR="00FB3047" w:rsidRPr="00FB3047" w:rsidRDefault="00FB3047" w:rsidP="00FB3047">
      <w:pPr>
        <w:pStyle w:val="NormalWeb"/>
      </w:pPr>
    </w:p>
    <w:p w14:paraId="7E4848A0" w14:textId="77777777" w:rsidR="00FB3047" w:rsidRPr="00FB3047" w:rsidRDefault="00FB3047" w:rsidP="00FB3047">
      <w:pPr>
        <w:pStyle w:val="NormalWeb"/>
        <w:rPr>
          <w:rFonts w:ascii="Avenir Next" w:hAnsi="Avenir Next"/>
          <w:sz w:val="22"/>
          <w:szCs w:val="22"/>
        </w:rPr>
      </w:pPr>
      <w:r w:rsidRPr="00FB3047">
        <w:rPr>
          <w:rFonts w:ascii="Avenir Next" w:hAnsi="Avenir Next"/>
          <w:sz w:val="22"/>
          <w:szCs w:val="22"/>
        </w:rPr>
        <w:t xml:space="preserve">Article 21. Relief that may be granted upon recognition of a foreign proceeding </w:t>
      </w:r>
    </w:p>
    <w:p w14:paraId="3B161779" w14:textId="77777777" w:rsidR="00FB3047" w:rsidRPr="00FB3047" w:rsidRDefault="00FB3047" w:rsidP="00FB3047">
      <w:pPr>
        <w:pStyle w:val="NormalWeb"/>
        <w:rPr>
          <w:rFonts w:ascii="Avenir Next" w:hAnsi="Avenir Next"/>
          <w:sz w:val="22"/>
          <w:szCs w:val="22"/>
        </w:rPr>
      </w:pPr>
      <w:r w:rsidRPr="00FB3047">
        <w:rPr>
          <w:rFonts w:ascii="Avenir Next" w:hAnsi="Avenir Next"/>
          <w:sz w:val="22"/>
          <w:szCs w:val="22"/>
        </w:rPr>
        <w:t xml:space="preserve">Article 22. Protection of creditors and other interested persons </w:t>
      </w:r>
    </w:p>
    <w:p w14:paraId="4A0E319B" w14:textId="2D01A126" w:rsidR="00867A8F" w:rsidRPr="00EC4307" w:rsidRDefault="00FB3047" w:rsidP="00EC4307">
      <w:pPr>
        <w:pStyle w:val="NormalWeb"/>
        <w:rPr>
          <w:rFonts w:ascii="Avenir Next" w:hAnsi="Avenir Next"/>
          <w:sz w:val="22"/>
          <w:szCs w:val="22"/>
        </w:rPr>
      </w:pPr>
      <w:r w:rsidRPr="00FB3047">
        <w:rPr>
          <w:rFonts w:ascii="Avenir Next" w:hAnsi="Avenir Next"/>
          <w:sz w:val="22"/>
          <w:szCs w:val="22"/>
        </w:rPr>
        <w:t xml:space="preserve">Article 30. Coordination of more than one foreign proceeding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4A1A523A" w:rsidR="00867A8F" w:rsidRDefault="00D91F1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t>
      </w:r>
    </w:p>
    <w:p w14:paraId="72FA9A8D" w14:textId="77777777" w:rsidR="00D91F1A" w:rsidRPr="00756732" w:rsidRDefault="00D91F1A" w:rsidP="00D91F1A">
      <w:pPr>
        <w:jc w:val="both"/>
        <w:rPr>
          <w:rFonts w:ascii="Avenir Next" w:hAnsi="Avenir Next" w:cs="Arial"/>
          <w:color w:val="000000" w:themeColor="text1"/>
          <w:sz w:val="22"/>
          <w:szCs w:val="22"/>
          <w:lang w:val="en-GB"/>
        </w:rPr>
      </w:pPr>
      <w:r w:rsidRPr="00756732">
        <w:rPr>
          <w:rFonts w:ascii="Avenir Next" w:hAnsi="Avenir Next"/>
          <w:color w:val="000000" w:themeColor="text1"/>
          <w:sz w:val="22"/>
          <w:szCs w:val="22"/>
        </w:rPr>
        <w:t xml:space="preserve">The provisions given below make it </w:t>
      </w:r>
      <w:proofErr w:type="gramStart"/>
      <w:r w:rsidRPr="00756732">
        <w:rPr>
          <w:rFonts w:ascii="Avenir Next" w:hAnsi="Avenir Next"/>
          <w:color w:val="000000" w:themeColor="text1"/>
          <w:sz w:val="22"/>
          <w:szCs w:val="22"/>
        </w:rPr>
        <w:t>clear ,</w:t>
      </w:r>
      <w:proofErr w:type="gramEnd"/>
      <w:r w:rsidRPr="00756732">
        <w:rPr>
          <w:rFonts w:ascii="Avenir Next" w:hAnsi="Avenir Next"/>
          <w:color w:val="000000" w:themeColor="text1"/>
          <w:sz w:val="22"/>
          <w:szCs w:val="22"/>
        </w:rPr>
        <w:t xml:space="preserve"> why a worldwide freezing order </w:t>
      </w:r>
      <w:r w:rsidRPr="00756732">
        <w:rPr>
          <w:rFonts w:ascii="Avenir Next" w:hAnsi="Avenir Next" w:cs="Arial"/>
          <w:color w:val="000000" w:themeColor="text1"/>
          <w:sz w:val="22"/>
          <w:szCs w:val="22"/>
          <w:lang w:val="en-GB"/>
        </w:rPr>
        <w:t xml:space="preserve">granted as pre-recognition interim relief </w:t>
      </w:r>
      <w:r w:rsidRPr="00756732">
        <w:rPr>
          <w:rFonts w:ascii="Avenir Next" w:hAnsi="Avenir Next" w:cs="Arial"/>
          <w:i/>
          <w:iCs/>
          <w:color w:val="000000" w:themeColor="text1"/>
          <w:sz w:val="22"/>
          <w:szCs w:val="22"/>
          <w:lang w:val="en-GB"/>
        </w:rPr>
        <w:t>ex</w:t>
      </w:r>
      <w:r w:rsidRPr="00756732">
        <w:rPr>
          <w:rFonts w:ascii="Avenir Next" w:hAnsi="Avenir Next" w:cs="Arial"/>
          <w:color w:val="000000" w:themeColor="text1"/>
          <w:sz w:val="22"/>
          <w:szCs w:val="22"/>
          <w:lang w:val="en-GB"/>
        </w:rPr>
        <w:t xml:space="preserve"> article 19 MLCBI, is unlikely to continue post-recognition </w:t>
      </w:r>
      <w:r w:rsidRPr="00756732">
        <w:rPr>
          <w:rFonts w:ascii="Avenir Next" w:hAnsi="Avenir Next" w:cs="Arial"/>
          <w:i/>
          <w:iCs/>
          <w:color w:val="000000" w:themeColor="text1"/>
          <w:sz w:val="22"/>
          <w:szCs w:val="22"/>
          <w:lang w:val="en-GB"/>
        </w:rPr>
        <w:t>ex</w:t>
      </w:r>
      <w:r w:rsidRPr="00756732">
        <w:rPr>
          <w:rFonts w:ascii="Avenir Next" w:hAnsi="Avenir Next" w:cs="Arial"/>
          <w:color w:val="000000" w:themeColor="text1"/>
          <w:sz w:val="22"/>
          <w:szCs w:val="22"/>
          <w:lang w:val="en-GB"/>
        </w:rPr>
        <w:t xml:space="preserve"> article 21 MLCBI: </w:t>
      </w:r>
    </w:p>
    <w:p w14:paraId="1308050B" w14:textId="77777777" w:rsidR="00D91F1A" w:rsidRPr="00756732" w:rsidRDefault="00D91F1A" w:rsidP="00D91F1A">
      <w:pPr>
        <w:pStyle w:val="NormalWeb"/>
        <w:rPr>
          <w:rFonts w:ascii="Avenir Next" w:hAnsi="Avenir Next"/>
          <w:color w:val="000000" w:themeColor="text1"/>
          <w:sz w:val="22"/>
          <w:szCs w:val="22"/>
        </w:rPr>
      </w:pPr>
      <w:r w:rsidRPr="00756732">
        <w:rPr>
          <w:rFonts w:ascii="Avenir Next" w:hAnsi="Avenir Next"/>
          <w:color w:val="000000" w:themeColor="text1"/>
          <w:sz w:val="22"/>
          <w:szCs w:val="22"/>
        </w:rPr>
        <w:t xml:space="preserve">In a recent English case between Igor </w:t>
      </w:r>
      <w:proofErr w:type="spellStart"/>
      <w:r w:rsidRPr="00756732">
        <w:rPr>
          <w:rFonts w:ascii="Avenir Next" w:hAnsi="Avenir Next"/>
          <w:color w:val="000000" w:themeColor="text1"/>
          <w:sz w:val="22"/>
          <w:szCs w:val="22"/>
        </w:rPr>
        <w:t>Vitalievich</w:t>
      </w:r>
      <w:proofErr w:type="spellEnd"/>
      <w:r w:rsidRPr="00756732">
        <w:rPr>
          <w:rFonts w:ascii="Avenir Next" w:hAnsi="Avenir Next"/>
          <w:color w:val="000000" w:themeColor="text1"/>
          <w:sz w:val="22"/>
          <w:szCs w:val="22"/>
        </w:rPr>
        <w:t xml:space="preserve"> </w:t>
      </w:r>
      <w:proofErr w:type="spellStart"/>
      <w:r w:rsidRPr="00756732">
        <w:rPr>
          <w:rFonts w:ascii="Avenir Next" w:hAnsi="Avenir Next"/>
          <w:color w:val="000000" w:themeColor="text1"/>
          <w:sz w:val="22"/>
          <w:szCs w:val="22"/>
        </w:rPr>
        <w:t>Protasov</w:t>
      </w:r>
      <w:proofErr w:type="spellEnd"/>
      <w:r w:rsidRPr="00756732">
        <w:rPr>
          <w:rFonts w:ascii="Avenir Next" w:hAnsi="Avenir Next"/>
          <w:color w:val="000000" w:themeColor="text1"/>
          <w:sz w:val="22"/>
          <w:szCs w:val="22"/>
        </w:rPr>
        <w:t xml:space="preserve"> and </w:t>
      </w:r>
      <w:proofErr w:type="spellStart"/>
      <w:proofErr w:type="gramStart"/>
      <w:r w:rsidRPr="00756732">
        <w:rPr>
          <w:rFonts w:ascii="Avenir Next" w:hAnsi="Avenir Next"/>
          <w:color w:val="000000" w:themeColor="text1"/>
          <w:sz w:val="22"/>
          <w:szCs w:val="22"/>
        </w:rPr>
        <w:t>Khadzi</w:t>
      </w:r>
      <w:proofErr w:type="spellEnd"/>
      <w:r w:rsidRPr="00756732">
        <w:rPr>
          <w:rFonts w:ascii="Avenir Next" w:hAnsi="Avenir Next"/>
          <w:color w:val="000000" w:themeColor="text1"/>
          <w:sz w:val="22"/>
          <w:szCs w:val="22"/>
        </w:rPr>
        <w:t xml:space="preserve">  Murat</w:t>
      </w:r>
      <w:proofErr w:type="gramEnd"/>
      <w:r w:rsidRPr="00756732">
        <w:rPr>
          <w:rFonts w:ascii="Avenir Next" w:hAnsi="Avenir Next"/>
          <w:color w:val="000000" w:themeColor="text1"/>
          <w:sz w:val="22"/>
          <w:szCs w:val="22"/>
        </w:rPr>
        <w:t xml:space="preserve"> </w:t>
      </w:r>
      <w:proofErr w:type="spellStart"/>
      <w:r w:rsidRPr="00756732">
        <w:rPr>
          <w:rFonts w:ascii="Avenir Next" w:hAnsi="Avenir Next"/>
          <w:color w:val="000000" w:themeColor="text1"/>
          <w:sz w:val="22"/>
          <w:szCs w:val="22"/>
        </w:rPr>
        <w:t>Derev</w:t>
      </w:r>
      <w:proofErr w:type="spellEnd"/>
      <w:r w:rsidRPr="00756732">
        <w:rPr>
          <w:rFonts w:ascii="Avenir Next" w:hAnsi="Avenir Next"/>
          <w:color w:val="000000" w:themeColor="text1"/>
          <w:sz w:val="22"/>
          <w:szCs w:val="22"/>
        </w:rPr>
        <w:t xml:space="preserve">( 2021) the question was whether under article 21 MLCBI a worldwide freezing order that was granted as provisional relief  under Article 19 MLCBI could continue following recognition </w:t>
      </w:r>
      <w:r w:rsidRPr="00756732">
        <w:rPr>
          <w:rFonts w:ascii="Avenir Next" w:hAnsi="Avenir Next"/>
          <w:color w:val="000000" w:themeColor="text1"/>
          <w:sz w:val="22"/>
          <w:szCs w:val="22"/>
        </w:rPr>
        <w:lastRenderedPageBreak/>
        <w:t xml:space="preserve">in the UK of a Russian Bankruptcy as a foreign main proceeding. It was found that there were other forms of regime offers </w:t>
      </w:r>
      <w:proofErr w:type="gramStart"/>
      <w:r w:rsidRPr="00756732">
        <w:rPr>
          <w:rFonts w:ascii="Avenir Next" w:hAnsi="Avenir Next"/>
          <w:color w:val="000000" w:themeColor="text1"/>
          <w:sz w:val="22"/>
          <w:szCs w:val="22"/>
        </w:rPr>
        <w:t>available  which</w:t>
      </w:r>
      <w:proofErr w:type="gramEnd"/>
      <w:r w:rsidRPr="00756732">
        <w:rPr>
          <w:rFonts w:ascii="Avenir Next" w:hAnsi="Avenir Next"/>
          <w:color w:val="000000" w:themeColor="text1"/>
          <w:sz w:val="22"/>
          <w:szCs w:val="22"/>
        </w:rPr>
        <w:t xml:space="preserve"> meant that relief in the form of freezing order was not warranted.</w:t>
      </w:r>
    </w:p>
    <w:p w14:paraId="35B6272D" w14:textId="77777777" w:rsidR="00D91F1A" w:rsidRPr="00756732" w:rsidRDefault="00D91F1A" w:rsidP="00D91F1A">
      <w:pPr>
        <w:pStyle w:val="NormalWeb"/>
        <w:rPr>
          <w:rFonts w:ascii="Avenir Next" w:hAnsi="Avenir Next"/>
          <w:sz w:val="22"/>
          <w:szCs w:val="22"/>
        </w:rPr>
      </w:pPr>
      <w:r w:rsidRPr="00756732">
        <w:rPr>
          <w:rFonts w:ascii="Avenir Next" w:hAnsi="Avenir Next"/>
          <w:i/>
          <w:iCs/>
          <w:sz w:val="22"/>
          <w:szCs w:val="22"/>
        </w:rPr>
        <w:t xml:space="preserve">Article 21. Relief that may be granted upon recognition of a foreign proceeding </w:t>
      </w:r>
    </w:p>
    <w:p w14:paraId="2809BB52" w14:textId="77777777" w:rsidR="00D91F1A" w:rsidRPr="00756732" w:rsidRDefault="00D91F1A" w:rsidP="00D91F1A">
      <w:pPr>
        <w:pStyle w:val="NormalWeb"/>
        <w:rPr>
          <w:rFonts w:ascii="Avenir Next" w:hAnsi="Avenir Next"/>
          <w:sz w:val="22"/>
          <w:szCs w:val="22"/>
        </w:rPr>
      </w:pPr>
      <w:r w:rsidRPr="00756732">
        <w:rPr>
          <w:rFonts w:ascii="Avenir Next" w:hAnsi="Avenir Next"/>
          <w:sz w:val="22"/>
          <w:szCs w:val="22"/>
        </w:rPr>
        <w:t xml:space="preserve">Upon recognition of a foreign proceeding, whether main or non-main, where necessary to protect the assets of the debtor or the interests of the creditors, the court may, at the request of the foreign representative, grant any appropriate relief, </w:t>
      </w:r>
      <w:proofErr w:type="gramStart"/>
      <w:r w:rsidRPr="00756732">
        <w:rPr>
          <w:rFonts w:ascii="Avenir Next" w:hAnsi="Avenir Next"/>
          <w:sz w:val="22"/>
          <w:szCs w:val="22"/>
        </w:rPr>
        <w:t>( may</w:t>
      </w:r>
      <w:proofErr w:type="gramEnd"/>
      <w:r w:rsidRPr="00756732">
        <w:rPr>
          <w:rFonts w:ascii="Avenir Next" w:hAnsi="Avenir Next"/>
          <w:sz w:val="22"/>
          <w:szCs w:val="22"/>
        </w:rPr>
        <w:t xml:space="preserve"> be freezing order)</w:t>
      </w:r>
    </w:p>
    <w:p w14:paraId="186407B1" w14:textId="77777777" w:rsidR="00D91F1A" w:rsidRPr="00756732" w:rsidRDefault="00D91F1A" w:rsidP="00D91F1A">
      <w:pPr>
        <w:pStyle w:val="NormalWeb"/>
        <w:rPr>
          <w:rFonts w:ascii="Avenir Next" w:hAnsi="Avenir Next"/>
          <w:sz w:val="22"/>
          <w:szCs w:val="22"/>
        </w:rPr>
      </w:pPr>
      <w:r w:rsidRPr="00756732">
        <w:rPr>
          <w:rFonts w:ascii="Avenir Next" w:hAnsi="Avenir Next"/>
          <w:i/>
          <w:iCs/>
          <w:sz w:val="22"/>
          <w:szCs w:val="22"/>
        </w:rPr>
        <w:t xml:space="preserve">(f) </w:t>
      </w:r>
      <w:r w:rsidRPr="00756732">
        <w:rPr>
          <w:rFonts w:ascii="Avenir Next" w:hAnsi="Avenir Next"/>
          <w:sz w:val="22"/>
          <w:szCs w:val="22"/>
        </w:rPr>
        <w:t xml:space="preserve">Extending relief granted under paragraph 1 of article 19; </w:t>
      </w:r>
    </w:p>
    <w:p w14:paraId="5087CF0A" w14:textId="77777777" w:rsidR="00D91F1A" w:rsidRPr="00756732" w:rsidRDefault="00D91F1A" w:rsidP="00D91F1A">
      <w:pPr>
        <w:pStyle w:val="NormalWeb"/>
        <w:rPr>
          <w:rFonts w:ascii="Avenir Next" w:hAnsi="Avenir Next"/>
          <w:sz w:val="22"/>
          <w:szCs w:val="22"/>
        </w:rPr>
      </w:pPr>
      <w:r w:rsidRPr="00756732">
        <w:rPr>
          <w:rFonts w:ascii="Avenir Next" w:hAnsi="Avenir Next"/>
          <w:i/>
          <w:iCs/>
          <w:sz w:val="22"/>
          <w:szCs w:val="22"/>
        </w:rPr>
        <w:t xml:space="preserve">Article 19. Relief that may be granted upon application for recognition of a foreign proceeding </w:t>
      </w:r>
    </w:p>
    <w:p w14:paraId="051EA640" w14:textId="77777777" w:rsidR="00D91F1A" w:rsidRPr="00756732" w:rsidRDefault="00D91F1A" w:rsidP="00D91F1A">
      <w:pPr>
        <w:pStyle w:val="NormalWeb"/>
        <w:rPr>
          <w:rFonts w:ascii="Avenir Next" w:hAnsi="Avenir Next"/>
          <w:sz w:val="22"/>
          <w:szCs w:val="22"/>
        </w:rPr>
      </w:pPr>
      <w:r w:rsidRPr="00756732">
        <w:rPr>
          <w:rFonts w:ascii="Avenir Next" w:hAnsi="Avenir Next"/>
          <w:sz w:val="22"/>
          <w:szCs w:val="22"/>
        </w:rPr>
        <w:t xml:space="preserve">(3) Unless extended under paragraph 1 </w:t>
      </w:r>
      <w:r w:rsidRPr="00756732">
        <w:rPr>
          <w:rFonts w:ascii="Avenir Next" w:hAnsi="Avenir Next"/>
          <w:i/>
          <w:iCs/>
          <w:sz w:val="22"/>
          <w:szCs w:val="22"/>
        </w:rPr>
        <w:t xml:space="preserve">(f) </w:t>
      </w:r>
      <w:r w:rsidRPr="00756732">
        <w:rPr>
          <w:rFonts w:ascii="Avenir Next" w:hAnsi="Avenir Next"/>
          <w:sz w:val="22"/>
          <w:szCs w:val="22"/>
        </w:rPr>
        <w:t xml:space="preserve">of article 21, the relief granted under this article terminates when the application for recognition is decided upon. </w:t>
      </w:r>
    </w:p>
    <w:p w14:paraId="6ED16AC9" w14:textId="77777777" w:rsidR="00D91F1A" w:rsidRPr="00B77352" w:rsidRDefault="00D91F1A" w:rsidP="00DA0B31">
      <w:pPr>
        <w:jc w:val="both"/>
        <w:rPr>
          <w:rFonts w:ascii="Avenir Next" w:hAnsi="Avenir Next" w:cs="Arial"/>
          <w:color w:val="808080" w:themeColor="background1" w:themeShade="80"/>
          <w:sz w:val="22"/>
          <w:szCs w:val="22"/>
          <w:lang w:val="en-GB"/>
        </w:rPr>
      </w:pP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lastRenderedPageBreak/>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affairs. Articles 35(5) and 36(1) of the DGF Law provide that during </w:t>
      </w:r>
      <w:r w:rsidRPr="00E2622D">
        <w:rPr>
          <w:rFonts w:ascii="Avenir Next" w:hAnsi="Avenir Next" w:cs="Arial"/>
          <w:color w:val="000000"/>
          <w:sz w:val="22"/>
          <w:szCs w:val="22"/>
          <w:lang w:val="en-GB" w:eastAsia="en-GB"/>
        </w:rPr>
        <w:lastRenderedPageBreak/>
        <w:t>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w:t>
      </w:r>
      <w:r w:rsidRPr="00E2622D">
        <w:rPr>
          <w:rFonts w:ascii="Avenir Next" w:hAnsi="Avenir Next" w:cs="Arial"/>
          <w:color w:val="000000"/>
          <w:sz w:val="22"/>
          <w:szCs w:val="22"/>
          <w:lang w:val="en-GB" w:eastAsia="en-GB"/>
        </w:rPr>
        <w:lastRenderedPageBreak/>
        <w:t>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55D9783B" w14:textId="77777777" w:rsidR="00387CF2" w:rsidRDefault="00957951" w:rsidP="00387CF2">
      <w:pPr>
        <w:pStyle w:val="NormalWeb"/>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4E96E680" w14:textId="77777777" w:rsidR="00387CF2" w:rsidRDefault="00387CF2" w:rsidP="00387CF2">
      <w:pPr>
        <w:pStyle w:val="NormalWeb"/>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ANS:</w:t>
      </w:r>
    </w:p>
    <w:p w14:paraId="72F62A18" w14:textId="5EBE88E7" w:rsidR="00387CF2" w:rsidRPr="00756732" w:rsidRDefault="00387CF2" w:rsidP="00387CF2">
      <w:pPr>
        <w:pStyle w:val="NormalWeb"/>
        <w:rPr>
          <w:rFonts w:ascii="Avenir Next" w:hAnsi="Avenir Next"/>
          <w:color w:val="000000" w:themeColor="text1"/>
          <w:sz w:val="22"/>
          <w:szCs w:val="22"/>
        </w:rPr>
      </w:pPr>
      <w:r w:rsidRPr="00387CF2">
        <w:rPr>
          <w:rFonts w:ascii="Avenir Next" w:hAnsi="Avenir Next"/>
          <w:i/>
          <w:iCs/>
          <w:color w:val="000000" w:themeColor="text1"/>
          <w:sz w:val="22"/>
          <w:szCs w:val="22"/>
        </w:rPr>
        <w:t xml:space="preserve"> </w:t>
      </w:r>
      <w:r w:rsidRPr="00756732">
        <w:rPr>
          <w:rFonts w:ascii="Avenir Next" w:hAnsi="Avenir Next"/>
          <w:i/>
          <w:iCs/>
          <w:color w:val="000000" w:themeColor="text1"/>
          <w:sz w:val="22"/>
          <w:szCs w:val="22"/>
        </w:rPr>
        <w:t xml:space="preserve">Article 2. Definitions </w:t>
      </w:r>
    </w:p>
    <w:p w14:paraId="68B9CB42" w14:textId="77777777" w:rsidR="00387CF2" w:rsidRPr="00756732" w:rsidRDefault="00387CF2" w:rsidP="00387CF2">
      <w:pPr>
        <w:pStyle w:val="NormalWeb"/>
        <w:rPr>
          <w:rFonts w:ascii="Avenir Next" w:hAnsi="Avenir Next"/>
          <w:color w:val="000000" w:themeColor="text1"/>
          <w:sz w:val="22"/>
          <w:szCs w:val="22"/>
        </w:rPr>
      </w:pPr>
      <w:r w:rsidRPr="00756732">
        <w:rPr>
          <w:rFonts w:ascii="Avenir Next" w:hAnsi="Avenir Next"/>
          <w:color w:val="000000" w:themeColor="text1"/>
          <w:sz w:val="22"/>
          <w:szCs w:val="22"/>
        </w:rPr>
        <w:t xml:space="preserve">For the purposes of this Law: </w:t>
      </w:r>
    </w:p>
    <w:p w14:paraId="3AB79C96" w14:textId="77777777" w:rsidR="00387CF2" w:rsidRPr="00756732" w:rsidRDefault="00387CF2" w:rsidP="00387CF2">
      <w:pPr>
        <w:pStyle w:val="NormalWeb"/>
        <w:rPr>
          <w:rFonts w:ascii="Avenir Next" w:hAnsi="Avenir Next"/>
          <w:color w:val="000000" w:themeColor="text1"/>
          <w:sz w:val="22"/>
          <w:szCs w:val="22"/>
        </w:rPr>
      </w:pPr>
      <w:r w:rsidRPr="00756732">
        <w:rPr>
          <w:rFonts w:ascii="Avenir Next" w:hAnsi="Avenir Next"/>
          <w:i/>
          <w:iCs/>
          <w:color w:val="000000" w:themeColor="text1"/>
          <w:sz w:val="22"/>
          <w:szCs w:val="22"/>
        </w:rPr>
        <w:t xml:space="preserve">(a) </w:t>
      </w:r>
      <w:r w:rsidRPr="00756732">
        <w:rPr>
          <w:rFonts w:ascii="Avenir Next" w:hAnsi="Avenir Next"/>
          <w:color w:val="000000" w:themeColor="text1"/>
          <w:sz w:val="22"/>
          <w:szCs w:val="22"/>
        </w:rPr>
        <w:t xml:space="preserve">"Foreign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 </w:t>
      </w:r>
    </w:p>
    <w:p w14:paraId="30FEF8C4" w14:textId="77777777" w:rsidR="00387CF2" w:rsidRPr="00756732" w:rsidRDefault="00387CF2" w:rsidP="00387CF2">
      <w:pPr>
        <w:pStyle w:val="NormalWeb"/>
        <w:rPr>
          <w:rFonts w:ascii="Avenir Next" w:hAnsi="Avenir Next"/>
          <w:color w:val="000000" w:themeColor="text1"/>
          <w:sz w:val="22"/>
          <w:szCs w:val="22"/>
        </w:rPr>
      </w:pPr>
    </w:p>
    <w:p w14:paraId="409A3B9D" w14:textId="77777777" w:rsidR="00387CF2" w:rsidRPr="00756732" w:rsidRDefault="00387CF2" w:rsidP="00387CF2">
      <w:pPr>
        <w:pStyle w:val="NormalWeb"/>
        <w:rPr>
          <w:rFonts w:ascii="Avenir Next" w:hAnsi="Avenir Next"/>
          <w:color w:val="000000" w:themeColor="text1"/>
          <w:sz w:val="22"/>
          <w:szCs w:val="22"/>
        </w:rPr>
      </w:pPr>
      <w:r w:rsidRPr="00756732">
        <w:rPr>
          <w:rFonts w:ascii="Avenir Next" w:hAnsi="Avenir Next"/>
          <w:color w:val="000000" w:themeColor="text1"/>
          <w:sz w:val="22"/>
          <w:szCs w:val="22"/>
        </w:rPr>
        <w:t xml:space="preserve">According to the Article 2 (a) which provides the definition, wherein it says that the proceeding to qualify to be a foreign proceeding it can either be collective judicial or </w:t>
      </w:r>
      <w:proofErr w:type="gramStart"/>
      <w:r w:rsidRPr="00756732">
        <w:rPr>
          <w:rFonts w:ascii="Avenir Next" w:hAnsi="Avenir Next"/>
          <w:color w:val="000000" w:themeColor="text1"/>
          <w:sz w:val="22"/>
          <w:szCs w:val="22"/>
        </w:rPr>
        <w:t>Administrative</w:t>
      </w:r>
      <w:proofErr w:type="gramEnd"/>
      <w:r w:rsidRPr="00756732">
        <w:rPr>
          <w:rFonts w:ascii="Avenir Next" w:hAnsi="Avenir Next"/>
          <w:color w:val="000000" w:themeColor="text1"/>
          <w:sz w:val="22"/>
          <w:szCs w:val="22"/>
        </w:rPr>
        <w:t xml:space="preserve"> proceeding in a foreign state</w:t>
      </w:r>
    </w:p>
    <w:p w14:paraId="77EDC9A7" w14:textId="4C7C7E81" w:rsidR="00387CF2" w:rsidRDefault="00387CF2" w:rsidP="00387CF2">
      <w:pPr>
        <w:jc w:val="both"/>
        <w:rPr>
          <w:rFonts w:ascii="Avenir Next" w:hAnsi="Avenir Next" w:cs="Arial"/>
          <w:color w:val="000000"/>
          <w:sz w:val="22"/>
          <w:szCs w:val="22"/>
          <w:u w:val="single"/>
          <w:lang w:val="en-GB" w:eastAsia="en-GB"/>
        </w:rPr>
      </w:pPr>
      <w:r w:rsidRPr="00756732">
        <w:rPr>
          <w:rFonts w:ascii="Avenir Next" w:hAnsi="Avenir Next"/>
          <w:color w:val="000000" w:themeColor="text1"/>
          <w:sz w:val="22"/>
          <w:szCs w:val="22"/>
        </w:rPr>
        <w:t xml:space="preserve">This proceeding should be pursuant to a law relating to insolvency. Here in the given facts of the case, the Country A, where the Registered office of the said Bank is situated has its own Insolvency </w:t>
      </w:r>
      <w:r w:rsidRPr="00756732">
        <w:rPr>
          <w:rFonts w:ascii="Avenir Next" w:hAnsi="Avenir Next" w:cs="Arial"/>
          <w:color w:val="000000" w:themeColor="text1"/>
          <w:sz w:val="22"/>
          <w:szCs w:val="22"/>
          <w:lang w:val="en-GB" w:eastAsia="en-GB"/>
        </w:rPr>
        <w:t xml:space="preserve">legislation of Country A’s specific insolvency procedure for Banks. The procedure involves initial input from the National Bank (the </w:t>
      </w:r>
      <w:proofErr w:type="gramStart"/>
      <w:r w:rsidRPr="00756732">
        <w:rPr>
          <w:rFonts w:ascii="Avenir Next" w:hAnsi="Avenir Next" w:cs="Arial"/>
          <w:color w:val="000000" w:themeColor="text1"/>
          <w:sz w:val="22"/>
          <w:szCs w:val="22"/>
          <w:lang w:val="en-GB" w:eastAsia="en-GB"/>
        </w:rPr>
        <w:t>NB)  at</w:t>
      </w:r>
      <w:proofErr w:type="gramEnd"/>
      <w:r w:rsidRPr="00756732">
        <w:rPr>
          <w:rFonts w:ascii="Avenir Next" w:hAnsi="Avenir Next" w:cs="Arial"/>
          <w:color w:val="000000" w:themeColor="text1"/>
          <w:sz w:val="22"/>
          <w:szCs w:val="22"/>
          <w:lang w:val="en-GB" w:eastAsia="en-GB"/>
        </w:rPr>
        <w:t xml:space="preserve"> the time that the Bank entered liquidation, followed by a number of stages</w:t>
      </w:r>
      <w:r w:rsidRPr="00756732">
        <w:rPr>
          <w:rFonts w:ascii="Avenir Next" w:hAnsi="Avenir Next" w:cs="Arial"/>
          <w:color w:val="000000" w:themeColor="text1"/>
          <w:sz w:val="22"/>
          <w:szCs w:val="22"/>
          <w:lang w:val="en-GB"/>
        </w:rPr>
        <w:t>.</w:t>
      </w:r>
      <w:r w:rsidRPr="00387CF2">
        <w:rPr>
          <w:rFonts w:ascii="Avenir Next" w:hAnsi="Avenir Next" w:cs="Arial"/>
          <w:color w:val="000000"/>
          <w:sz w:val="22"/>
          <w:szCs w:val="22"/>
          <w:lang w:val="en-GB" w:eastAsia="en-GB"/>
        </w:rPr>
        <w:t xml:space="preserve"> </w:t>
      </w:r>
      <w:r>
        <w:rPr>
          <w:rFonts w:ascii="Avenir Next" w:hAnsi="Avenir Next" w:cs="Arial"/>
          <w:color w:val="000000"/>
          <w:sz w:val="22"/>
          <w:szCs w:val="22"/>
          <w:lang w:val="en-GB" w:eastAsia="en-GB"/>
        </w:rPr>
        <w:t>T</w:t>
      </w:r>
      <w:r w:rsidRPr="00E2622D">
        <w:rPr>
          <w:rFonts w:ascii="Avenir Next" w:hAnsi="Avenir Next" w:cs="Arial"/>
          <w:color w:val="000000"/>
          <w:sz w:val="22"/>
          <w:szCs w:val="22"/>
          <w:lang w:val="en-GB" w:eastAsia="en-GB"/>
        </w:rPr>
        <w:t>he Bank’s majority ultimate beneficial owner was Mr Z, who held approximately 95% of the Bank’s shares through various corporate entities</w:t>
      </w:r>
      <w:r w:rsidRPr="00387CF2">
        <w:rPr>
          <w:rFonts w:ascii="Avenir Next" w:hAnsi="Avenir Next" w:cs="Arial"/>
          <w:color w:val="000000"/>
          <w:sz w:val="22"/>
          <w:szCs w:val="22"/>
          <w:u w:val="single"/>
          <w:lang w:val="en-GB" w:eastAsia="en-GB"/>
        </w:rPr>
        <w:t xml:space="preserve"> (including some registered in England).</w:t>
      </w:r>
    </w:p>
    <w:p w14:paraId="5F0DFFB7" w14:textId="77777777" w:rsidR="00387CF2" w:rsidRPr="00387CF2" w:rsidRDefault="00387CF2" w:rsidP="00387CF2">
      <w:pPr>
        <w:jc w:val="both"/>
        <w:rPr>
          <w:rFonts w:ascii="Avenir Next" w:hAnsi="Avenir Next" w:cs="Arial"/>
          <w:color w:val="000000"/>
          <w:sz w:val="22"/>
          <w:szCs w:val="22"/>
          <w:lang w:val="en-GB" w:eastAsia="en-GB"/>
        </w:rPr>
      </w:pPr>
    </w:p>
    <w:p w14:paraId="785E00C7" w14:textId="77777777" w:rsidR="00387CF2" w:rsidRPr="00756732" w:rsidRDefault="00387CF2" w:rsidP="00387CF2">
      <w:pPr>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The NB may classify a bank as “troubled” if it meets at least one of the criteria set down by article 75 of the Law of Country A on Banks and Banking Activity (LBBA) or for any of the reasons specified in its regulations.</w:t>
      </w:r>
    </w:p>
    <w:p w14:paraId="4950CEE6"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The NB is obliged to classify a bank as insolvent if it meets the criteria set out in article 76 of the LBBA, which includes certain conditions.</w:t>
      </w:r>
    </w:p>
    <w:p w14:paraId="3C1E2A17" w14:textId="77777777" w:rsidR="00387CF2" w:rsidRPr="00756732" w:rsidRDefault="00387CF2" w:rsidP="00387CF2">
      <w:pPr>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The NB has the ability to classify a bank as insolvent without necessarily needing to first go through the troubled stage. Article 77 of the LBBA accordingly provides that a bank can be liquidated by the NB directly, revoking its licence.</w:t>
      </w:r>
    </w:p>
    <w:p w14:paraId="6C419AB5"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lastRenderedPageBreak/>
        <w:t>The Deposit Guarantee Fund (DGF) is a governmental body of Country A tasked principally with providing deposit insurance to bank depositors in Country A.</w:t>
      </w:r>
    </w:p>
    <w:p w14:paraId="2BD8F03D"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Its powers include those related to early detection and intervention, and the power to act in a bank’s interim or provisional administration and its ultimate liquidation.</w:t>
      </w:r>
    </w:p>
    <w:p w14:paraId="3C852FF3" w14:textId="77777777" w:rsidR="00387CF2" w:rsidRPr="00756732" w:rsidRDefault="00387CF2">
      <w:pPr>
        <w:pStyle w:val="ListParagraph"/>
        <w:numPr>
          <w:ilvl w:val="0"/>
          <w:numId w:val="19"/>
        </w:numPr>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the DGF (acting via an authorised officer) begins the process of directly administering the bank’s affairs. Articles 35(5) and 36(1) of the DGF Law provide that during provisional administration, the DGF shall have full and exclusive rights to manage the bank and all powers of the bank’s management.</w:t>
      </w:r>
    </w:p>
    <w:p w14:paraId="5C8D444F" w14:textId="77777777" w:rsidR="00387CF2" w:rsidRPr="00756732" w:rsidRDefault="00387CF2" w:rsidP="00387CF2">
      <w:pPr>
        <w:jc w:val="both"/>
        <w:rPr>
          <w:rFonts w:ascii="Avenir Next" w:hAnsi="Avenir Next" w:cs="Arial"/>
          <w:color w:val="000000" w:themeColor="text1"/>
          <w:sz w:val="22"/>
          <w:szCs w:val="22"/>
          <w:lang w:val="en-GB" w:eastAsia="en-GB"/>
        </w:rPr>
      </w:pPr>
    </w:p>
    <w:p w14:paraId="32826C08" w14:textId="77777777" w:rsidR="00387CF2" w:rsidRPr="00756732" w:rsidRDefault="00387CF2">
      <w:pPr>
        <w:pStyle w:val="ListParagraph"/>
        <w:numPr>
          <w:ilvl w:val="0"/>
          <w:numId w:val="19"/>
        </w:numPr>
        <w:ind w:left="425" w:hanging="357"/>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 xml:space="preserve">Article 36(5) establishes a moratorium which prevents, </w:t>
      </w:r>
      <w:r w:rsidRPr="00756732">
        <w:rPr>
          <w:rFonts w:ascii="Avenir Next" w:hAnsi="Avenir Next" w:cs="Arial"/>
          <w:i/>
          <w:iCs/>
          <w:color w:val="000000" w:themeColor="text1"/>
          <w:sz w:val="22"/>
          <w:szCs w:val="22"/>
          <w:lang w:val="en-GB" w:eastAsia="en-GB"/>
        </w:rPr>
        <w:t>inter alia</w:t>
      </w:r>
      <w:r w:rsidRPr="00756732">
        <w:rPr>
          <w:rFonts w:ascii="Avenir Next" w:hAnsi="Avenir Next" w:cs="Arial"/>
          <w:color w:val="000000" w:themeColor="text1"/>
          <w:sz w:val="22"/>
          <w:szCs w:val="22"/>
          <w:lang w:val="en-GB" w:eastAsia="en-GB"/>
        </w:rPr>
        <w:t>: the claims of depositors or creditors being satisfied; execution or enforcement against the bank’s assets; encumbrances and restrictions being created over the bank’s property; and interest being charged.</w:t>
      </w:r>
    </w:p>
    <w:p w14:paraId="507746DF" w14:textId="77777777" w:rsidR="00387CF2" w:rsidRPr="00756732" w:rsidRDefault="00387CF2" w:rsidP="00387CF2">
      <w:pPr>
        <w:pStyle w:val="ListParagraph"/>
        <w:ind w:left="1636"/>
        <w:jc w:val="both"/>
        <w:rPr>
          <w:rFonts w:ascii="Avenir Next" w:hAnsi="Avenir Next" w:cs="Arial"/>
          <w:color w:val="000000" w:themeColor="text1"/>
          <w:sz w:val="22"/>
          <w:szCs w:val="22"/>
          <w:lang w:val="en-GB" w:eastAsia="en-GB"/>
        </w:rPr>
      </w:pPr>
    </w:p>
    <w:p w14:paraId="0AE6BC4C"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Article 77 of the LBBA provides that the DGF automatically becomes liquidator of a bank on the date it receives confirmation of the NB’s decision to revoke the bank’s licence.</w:t>
      </w:r>
    </w:p>
    <w:p w14:paraId="50D25692"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As liquidator, the DGF has extensive powers, including the power to investigate the bank’s history and bring claims against parties believed to have caused its downfall.</w:t>
      </w:r>
    </w:p>
    <w:p w14:paraId="30500A43"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Article 48(3) of the DGF Law empowers the DGF to delegate its powers to an “authorised officer” or “authorised person”. The “Fund’s authorised person” is defined by article 2(1)(17) of the DGF Law.</w:t>
      </w:r>
    </w:p>
    <w:p w14:paraId="09A68369"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Article 35(1) of the DGF Law specifies that who could qualify to be an authorised person.</w:t>
      </w:r>
    </w:p>
    <w:p w14:paraId="540C092B" w14:textId="77777777" w:rsidR="00387CF2" w:rsidRPr="00756732" w:rsidRDefault="00387CF2" w:rsidP="00387CF2">
      <w:pPr>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Once appointed, the authorised officer is accountable to the DGF for their actions and may exercise the powers delegated to them by the DGF in pursuance of the bank’s liquidation.</w:t>
      </w:r>
    </w:p>
    <w:p w14:paraId="6CC88F09"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Article 37 establishes that the DGF or its authorised person, insofar as such powers are delegated) has extensive powers.</w:t>
      </w:r>
    </w:p>
    <w:p w14:paraId="652432FF"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On 17 September 2015, the NB classified the Bank as insolvent pursuant to article 76 of the LBBA.</w:t>
      </w:r>
    </w:p>
    <w:p w14:paraId="38C53BAD" w14:textId="77777777" w:rsidR="00387CF2" w:rsidRPr="00756732" w:rsidRDefault="00387CF2" w:rsidP="00387CF2">
      <w:pPr>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on 17 December 2015, the NB formally revoked the Bank’s banking licence and resolved that it be liquidated. DGF initiated the liquidation procedure and appointed Ms C as the first of the DGF’s authorised persons to whom powers of the liquidator were delegated. Ms C was replaced as authorised officer with effect from 17 August 2020 by Ms G.</w:t>
      </w:r>
    </w:p>
    <w:p w14:paraId="018F29ED"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 xml:space="preserve">Ms G’s appointment was pursuant to a Decision of the Executive Board of the Directors of the DGF, (Resolution 1513). Resolution 1513 expressly excludes from Ms G’s authority the </w:t>
      </w:r>
      <w:r w:rsidRPr="00756732">
        <w:rPr>
          <w:rFonts w:ascii="Avenir Next" w:hAnsi="Avenir Next" w:cs="Arial"/>
          <w:color w:val="000000" w:themeColor="text1"/>
          <w:sz w:val="22"/>
          <w:szCs w:val="22"/>
          <w:lang w:val="en-GB" w:eastAsia="en-GB"/>
        </w:rPr>
        <w:lastRenderedPageBreak/>
        <w:t>power to certain claims. Each of the excluded powers remains vested in the DGF as the Bank’s formally appointed liquidator.</w:t>
      </w:r>
    </w:p>
    <w:p w14:paraId="6C4826E9"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rPr>
        <w:t xml:space="preserve">Ms G, in her capacity as authorised officer of the Deposit Guarantee Fund (or DGF) of Country A in respect of the liquidation of </w:t>
      </w:r>
      <w:r w:rsidRPr="00756732">
        <w:rPr>
          <w:rFonts w:ascii="Avenir Next" w:hAnsi="Avenir Next" w:cs="Arial"/>
          <w:color w:val="000000" w:themeColor="text1"/>
          <w:sz w:val="22"/>
          <w:szCs w:val="22"/>
          <w:lang w:val="en-GB" w:eastAsia="en-GB"/>
        </w:rPr>
        <w:t xml:space="preserve">the Commercial Bank for Business Corporation (the Bank), together with the DGF can be the Applicants </w:t>
      </w:r>
      <w:proofErr w:type="gramStart"/>
      <w:r w:rsidRPr="00756732">
        <w:rPr>
          <w:rFonts w:ascii="Avenir Next" w:hAnsi="Avenir Next" w:cs="Arial"/>
          <w:color w:val="000000" w:themeColor="text1"/>
          <w:sz w:val="22"/>
          <w:szCs w:val="22"/>
          <w:lang w:val="en-GB" w:eastAsia="en-GB"/>
        </w:rPr>
        <w:t>and  apply</w:t>
      </w:r>
      <w:proofErr w:type="gramEnd"/>
      <w:r w:rsidRPr="00756732">
        <w:rPr>
          <w:rFonts w:ascii="Avenir Next" w:hAnsi="Avenir Next" w:cs="Arial"/>
          <w:color w:val="000000" w:themeColor="text1"/>
          <w:sz w:val="22"/>
          <w:szCs w:val="22"/>
          <w:lang w:val="en-GB" w:eastAsia="en-GB"/>
        </w:rPr>
        <w:t xml:space="preserve">  for recognition.</w:t>
      </w:r>
    </w:p>
    <w:p w14:paraId="2709B33B" w14:textId="77777777" w:rsidR="00387CF2" w:rsidRPr="00756732" w:rsidRDefault="00387CF2" w:rsidP="00387CF2">
      <w:pPr>
        <w:spacing w:before="100" w:beforeAutospacing="1" w:after="100" w:afterAutospacing="1"/>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The Bank’s liquidation was extended to an indefinite date, keeping in view the satisfaction of the creditors’ claims.</w:t>
      </w:r>
    </w:p>
    <w:p w14:paraId="3A2DA3BE" w14:textId="77777777" w:rsidR="00387CF2" w:rsidRPr="00387CF2" w:rsidRDefault="00387CF2" w:rsidP="00387CF2">
      <w:pPr>
        <w:jc w:val="both"/>
        <w:rPr>
          <w:rFonts w:ascii="Avenir Next" w:hAnsi="Avenir Next" w:cs="Arial"/>
          <w:color w:val="000000" w:themeColor="text1"/>
          <w:sz w:val="22"/>
          <w:szCs w:val="22"/>
          <w:u w:val="single"/>
          <w:lang w:val="en-GB" w:eastAsia="en-GB"/>
        </w:rPr>
      </w:pPr>
      <w:r w:rsidRPr="00756732">
        <w:rPr>
          <w:rFonts w:ascii="Avenir Next" w:hAnsi="Avenir Next" w:cs="Arial"/>
          <w:color w:val="000000" w:themeColor="text1"/>
          <w:sz w:val="22"/>
          <w:szCs w:val="22"/>
          <w:lang w:val="en-GB" w:eastAsia="en-GB"/>
        </w:rPr>
        <w:t>Investigations into the Bank have revealed that it appears to have been potentially involved in a multi-</w:t>
      </w:r>
      <w:proofErr w:type="gramStart"/>
      <w:r w:rsidRPr="00756732">
        <w:rPr>
          <w:rFonts w:ascii="Avenir Next" w:hAnsi="Avenir Next" w:cs="Arial"/>
          <w:color w:val="000000" w:themeColor="text1"/>
          <w:sz w:val="22"/>
          <w:szCs w:val="22"/>
          <w:lang w:val="en-GB" w:eastAsia="en-GB"/>
        </w:rPr>
        <w:t>million dollar</w:t>
      </w:r>
      <w:proofErr w:type="gramEnd"/>
      <w:r w:rsidRPr="00756732">
        <w:rPr>
          <w:rFonts w:ascii="Avenir Next" w:hAnsi="Avenir Next" w:cs="Arial"/>
          <w:color w:val="000000" w:themeColor="text1"/>
          <w:sz w:val="22"/>
          <w:szCs w:val="22"/>
          <w:lang w:val="en-GB" w:eastAsia="en-GB"/>
        </w:rPr>
        <w:t xml:space="preserve"> fraud resulting in monies being sent to many </w:t>
      </w:r>
      <w:r w:rsidRPr="00387CF2">
        <w:rPr>
          <w:rFonts w:ascii="Avenir Next" w:hAnsi="Avenir Next" w:cs="Arial"/>
          <w:color w:val="000000" w:themeColor="text1"/>
          <w:sz w:val="22"/>
          <w:szCs w:val="22"/>
          <w:u w:val="single"/>
          <w:lang w:val="en-GB" w:eastAsia="en-GB"/>
        </w:rPr>
        <w:t>overseas companies, including entities incorporated and registered in England.</w:t>
      </w:r>
    </w:p>
    <w:p w14:paraId="03EF8A8A" w14:textId="77777777" w:rsidR="00387CF2" w:rsidRPr="00756732" w:rsidRDefault="00387CF2" w:rsidP="00387CF2">
      <w:pPr>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It has been noticed in the facts from the report, 48% of the Bank’s liabilities being dependent on individuals and a significant increase in “adversely classified assets” which are understood to be loans, whose full repayment has become questionable.</w:t>
      </w:r>
    </w:p>
    <w:p w14:paraId="17A293CC" w14:textId="77777777" w:rsidR="00387CF2" w:rsidRPr="00756732" w:rsidRDefault="00387CF2" w:rsidP="00387CF2">
      <w:pPr>
        <w:jc w:val="both"/>
        <w:rPr>
          <w:rFonts w:ascii="Avenir Next" w:hAnsi="Avenir Next" w:cs="Arial"/>
          <w:color w:val="000000" w:themeColor="text1"/>
          <w:sz w:val="22"/>
          <w:szCs w:val="22"/>
          <w:lang w:val="en-GB" w:eastAsia="en-GB"/>
        </w:rPr>
      </w:pPr>
    </w:p>
    <w:p w14:paraId="530CAD69" w14:textId="53BF5F31" w:rsidR="00387CF2" w:rsidRDefault="00387CF2" w:rsidP="00387CF2">
      <w:pPr>
        <w:jc w:val="both"/>
        <w:rPr>
          <w:rFonts w:ascii="Avenir Next" w:hAnsi="Avenir Next" w:cs="Arial"/>
          <w:color w:val="000000" w:themeColor="text1"/>
          <w:sz w:val="22"/>
          <w:szCs w:val="22"/>
          <w:lang w:val="en-GB" w:eastAsia="en-GB"/>
        </w:rPr>
      </w:pPr>
      <w:r w:rsidRPr="00756732">
        <w:rPr>
          <w:rFonts w:ascii="Avenir Next" w:hAnsi="Avenir Next" w:cs="Arial"/>
          <w:color w:val="000000" w:themeColor="text1"/>
          <w:sz w:val="22"/>
          <w:szCs w:val="22"/>
          <w:lang w:val="en-GB" w:eastAsia="en-GB"/>
        </w:rPr>
        <w:t>English court based on the Cross-Border Insolvency Regulations 2006 (CBIR</w:t>
      </w:r>
      <w:proofErr w:type="gramStart"/>
      <w:r w:rsidRPr="00756732">
        <w:rPr>
          <w:rFonts w:ascii="Avenir Next" w:hAnsi="Avenir Next" w:cs="Arial"/>
          <w:color w:val="000000" w:themeColor="text1"/>
          <w:sz w:val="22"/>
          <w:szCs w:val="22"/>
          <w:lang w:val="en-GB" w:eastAsia="en-GB"/>
        </w:rPr>
        <w:t>),</w:t>
      </w:r>
      <w:proofErr w:type="gramEnd"/>
      <w:r w:rsidRPr="00756732">
        <w:rPr>
          <w:rFonts w:ascii="Avenir Next" w:hAnsi="Avenir Next" w:cs="Arial"/>
          <w:color w:val="000000" w:themeColor="text1"/>
          <w:sz w:val="22"/>
          <w:szCs w:val="22"/>
          <w:lang w:val="en-GB" w:eastAsia="en-GB"/>
        </w:rPr>
        <w:t xml:space="preserve"> the English adopted version of the MLCBI on the same lines approving the Applicants being the rightful applicants in their capacity as Foreign Representative. The proceedings in the Country are to be considered as Foreign Proceedings.</w:t>
      </w:r>
    </w:p>
    <w:p w14:paraId="43E4AA00" w14:textId="278A2AE1" w:rsidR="008A7470" w:rsidRPr="00DA0B31" w:rsidRDefault="00F14C92" w:rsidP="00DA0B31">
      <w:pPr>
        <w:pStyle w:val="NormalWeb"/>
        <w:rPr>
          <w:rFonts w:ascii="Avenir Next" w:hAnsi="Avenir Next"/>
          <w:color w:val="000000" w:themeColor="text1"/>
          <w:sz w:val="22"/>
          <w:szCs w:val="22"/>
        </w:rPr>
      </w:pPr>
      <w:r w:rsidRPr="00F14C92">
        <w:rPr>
          <w:rFonts w:ascii="Avenir Next" w:hAnsi="Avenir Next"/>
          <w:color w:val="000000" w:themeColor="text1"/>
          <w:sz w:val="22"/>
          <w:szCs w:val="22"/>
        </w:rPr>
        <w:t>In the matter of Agrokar DD (2017)</w:t>
      </w:r>
      <w:r>
        <w:rPr>
          <w:rFonts w:ascii="Avenir Next" w:hAnsi="Avenir Next"/>
          <w:color w:val="000000" w:themeColor="text1"/>
          <w:sz w:val="22"/>
          <w:szCs w:val="22"/>
        </w:rPr>
        <w:t xml:space="preserve"> </w:t>
      </w:r>
      <w:r w:rsidRPr="00F14C92">
        <w:rPr>
          <w:rFonts w:ascii="Avenir Next" w:hAnsi="Avenir Next"/>
          <w:color w:val="000000" w:themeColor="text1"/>
          <w:sz w:val="22"/>
          <w:szCs w:val="22"/>
        </w:rPr>
        <w:t>EWHC  2791(Ch) and A similar recent English case is MS Svitlana Vasilyvna Groshova (authorised officer)</w:t>
      </w:r>
      <w:r>
        <w:rPr>
          <w:rFonts w:ascii="Avenir Next" w:hAnsi="Avenir Next"/>
          <w:color w:val="000000" w:themeColor="text1"/>
          <w:sz w:val="22"/>
          <w:szCs w:val="22"/>
        </w:rPr>
        <w:t xml:space="preserve"> </w:t>
      </w:r>
      <w:r w:rsidRPr="00F14C92">
        <w:rPr>
          <w:rFonts w:ascii="Avenir Next" w:hAnsi="Avenir Next"/>
          <w:color w:val="000000" w:themeColor="text1"/>
          <w:sz w:val="22"/>
          <w:szCs w:val="22"/>
        </w:rPr>
        <w:t xml:space="preserve">of the Deposit Guarantee fund of Ukraine in respect of the liquidation of PJSC Bank and DGF of Ukraine (2021) EWHC1100. The English court considered the application for recognition under CBIR in the UK, of the Ukrainian liquidation of the PJSC Bank, considering in a clear and helpful manner whether the various elements of definitions </w:t>
      </w:r>
      <w:r w:rsidRPr="00F14C92">
        <w:rPr>
          <w:rFonts w:ascii="Avenir Next" w:hAnsi="Avenir Next"/>
          <w:color w:val="000000" w:themeColor="text1"/>
          <w:sz w:val="22"/>
          <w:szCs w:val="22"/>
        </w:rPr>
        <w:t>“Foreign</w:t>
      </w:r>
      <w:r w:rsidRPr="00F14C92">
        <w:rPr>
          <w:rFonts w:ascii="Avenir Next" w:hAnsi="Avenir Next"/>
          <w:color w:val="000000" w:themeColor="text1"/>
          <w:sz w:val="22"/>
          <w:szCs w:val="22"/>
        </w:rPr>
        <w:t xml:space="preserve"> Proceeding” and Foreign Representative” were met as well as the requirements of Art 6,15,17 of the MLCBI</w:t>
      </w:r>
      <w:r>
        <w:rPr>
          <w:rFonts w:ascii="Avenir Next" w:hAnsi="Avenir Next"/>
          <w:color w:val="000000" w:themeColor="text1"/>
          <w:sz w:val="22"/>
          <w:szCs w:val="22"/>
        </w:rPr>
        <w:t>.</w:t>
      </w:r>
    </w:p>
    <w:p w14:paraId="4032ABD0" w14:textId="77777777" w:rsidR="00387CF2" w:rsidRPr="00E2622D" w:rsidRDefault="00387CF2" w:rsidP="00387CF2">
      <w:pPr>
        <w:jc w:val="both"/>
        <w:rPr>
          <w:rFonts w:ascii="Avenir Next" w:hAnsi="Avenir Next" w:cs="Arial"/>
          <w:color w:val="000000"/>
          <w:sz w:val="22"/>
          <w:szCs w:val="22"/>
          <w:lang w:val="en-GB" w:eastAsia="en-GB"/>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6416C709" w14:textId="77777777" w:rsidR="00DA0B31" w:rsidRDefault="00DA0B31" w:rsidP="00707FC8">
      <w:pPr>
        <w:jc w:val="both"/>
        <w:rPr>
          <w:rFonts w:ascii="Avenir Next" w:hAnsi="Avenir Next" w:cs="Arial"/>
          <w:sz w:val="22"/>
          <w:szCs w:val="22"/>
          <w:lang w:val="en-GB"/>
        </w:rPr>
      </w:pPr>
    </w:p>
    <w:p w14:paraId="3A8EA3B9" w14:textId="6F221598" w:rsidR="00A153F7" w:rsidRDefault="00DA0B31" w:rsidP="00707FC8">
      <w:pPr>
        <w:jc w:val="both"/>
        <w:rPr>
          <w:rFonts w:ascii="Avenir Next" w:hAnsi="Avenir Next" w:cs="Arial"/>
          <w:sz w:val="22"/>
          <w:szCs w:val="22"/>
          <w:lang w:val="en-GB"/>
        </w:rPr>
      </w:pPr>
      <w:r>
        <w:rPr>
          <w:rFonts w:ascii="Avenir Next" w:hAnsi="Avenir Next" w:cs="Arial"/>
          <w:sz w:val="22"/>
          <w:szCs w:val="22"/>
          <w:lang w:val="en-GB"/>
        </w:rPr>
        <w:t>ANS:</w:t>
      </w:r>
    </w:p>
    <w:p w14:paraId="349BA796" w14:textId="77777777" w:rsidR="00DA0B31" w:rsidRPr="00756732" w:rsidRDefault="00DA0B31" w:rsidP="00DA0B31">
      <w:pPr>
        <w:pStyle w:val="NormalWeb"/>
        <w:rPr>
          <w:rFonts w:ascii="Avenir Next" w:hAnsi="Avenir Next"/>
          <w:sz w:val="22"/>
          <w:szCs w:val="22"/>
        </w:rPr>
      </w:pPr>
      <w:r w:rsidRPr="00756732">
        <w:rPr>
          <w:rFonts w:ascii="Avenir Next" w:hAnsi="Avenir Next"/>
          <w:i/>
          <w:iCs/>
          <w:sz w:val="22"/>
          <w:szCs w:val="22"/>
        </w:rPr>
        <w:t xml:space="preserve">Article 2. Definitions </w:t>
      </w:r>
    </w:p>
    <w:p w14:paraId="5278E601" w14:textId="77777777" w:rsidR="00DA0B31" w:rsidRPr="00756732" w:rsidRDefault="00DA0B31" w:rsidP="00DA0B31">
      <w:pPr>
        <w:pStyle w:val="NormalWeb"/>
        <w:rPr>
          <w:rFonts w:ascii="Avenir Next" w:hAnsi="Avenir Next"/>
          <w:sz w:val="22"/>
          <w:szCs w:val="22"/>
        </w:rPr>
      </w:pPr>
      <w:r w:rsidRPr="00756732">
        <w:rPr>
          <w:rFonts w:ascii="Avenir Next" w:hAnsi="Avenir Next"/>
          <w:sz w:val="22"/>
          <w:szCs w:val="22"/>
        </w:rPr>
        <w:t xml:space="preserve">For the purposes of this Law: </w:t>
      </w:r>
    </w:p>
    <w:p w14:paraId="031C9D44" w14:textId="77777777" w:rsidR="00DA0B31" w:rsidRPr="00756732" w:rsidRDefault="00DA0B31">
      <w:pPr>
        <w:pStyle w:val="NormalWeb"/>
        <w:numPr>
          <w:ilvl w:val="0"/>
          <w:numId w:val="20"/>
        </w:numPr>
        <w:rPr>
          <w:rFonts w:ascii="Avenir Next" w:hAnsi="Avenir Next"/>
          <w:sz w:val="22"/>
          <w:szCs w:val="22"/>
        </w:rPr>
      </w:pPr>
      <w:r w:rsidRPr="00756732">
        <w:rPr>
          <w:rFonts w:ascii="Avenir Next" w:hAnsi="Avenir Next"/>
          <w:sz w:val="22"/>
          <w:szCs w:val="22"/>
        </w:rPr>
        <w:lastRenderedPageBreak/>
        <w:t>"………..</w:t>
      </w:r>
    </w:p>
    <w:p w14:paraId="7BC9F891" w14:textId="77777777" w:rsidR="00DA0B31" w:rsidRPr="00756732" w:rsidRDefault="00DA0B31">
      <w:pPr>
        <w:pStyle w:val="NormalWeb"/>
        <w:numPr>
          <w:ilvl w:val="0"/>
          <w:numId w:val="20"/>
        </w:numPr>
        <w:rPr>
          <w:rFonts w:ascii="Avenir Next" w:hAnsi="Avenir Next"/>
          <w:sz w:val="22"/>
          <w:szCs w:val="22"/>
        </w:rPr>
      </w:pPr>
      <w:r w:rsidRPr="00756732">
        <w:rPr>
          <w:rFonts w:ascii="Avenir Next" w:hAnsi="Avenir Next"/>
          <w:sz w:val="22"/>
          <w:szCs w:val="22"/>
        </w:rPr>
        <w:t>………..</w:t>
      </w:r>
    </w:p>
    <w:p w14:paraId="0E51BBBB" w14:textId="77777777" w:rsidR="00DA0B31" w:rsidRPr="00756732" w:rsidRDefault="00DA0B31">
      <w:pPr>
        <w:pStyle w:val="NormalWeb"/>
        <w:numPr>
          <w:ilvl w:val="0"/>
          <w:numId w:val="20"/>
        </w:numPr>
        <w:rPr>
          <w:rFonts w:ascii="Avenir Next" w:hAnsi="Avenir Next"/>
          <w:sz w:val="22"/>
          <w:szCs w:val="22"/>
        </w:rPr>
      </w:pPr>
      <w:r w:rsidRPr="00756732">
        <w:rPr>
          <w:rFonts w:ascii="Avenir Next" w:hAnsi="Avenir Next"/>
          <w:sz w:val="22"/>
          <w:szCs w:val="22"/>
        </w:rPr>
        <w:t xml:space="preserve">…………. </w:t>
      </w:r>
    </w:p>
    <w:p w14:paraId="709BB272" w14:textId="77777777" w:rsidR="00DA0B31" w:rsidRPr="00756732" w:rsidRDefault="00DA0B31">
      <w:pPr>
        <w:pStyle w:val="NormalWeb"/>
        <w:numPr>
          <w:ilvl w:val="0"/>
          <w:numId w:val="20"/>
        </w:numPr>
        <w:rPr>
          <w:rFonts w:ascii="Avenir Next" w:hAnsi="Avenir Next"/>
          <w:sz w:val="22"/>
          <w:szCs w:val="22"/>
        </w:rPr>
      </w:pPr>
      <w:r w:rsidRPr="00756732">
        <w:rPr>
          <w:rFonts w:ascii="Avenir Next" w:hAnsi="Avenir Next"/>
          <w:sz w:val="22"/>
          <w:szCs w:val="22"/>
        </w:rPr>
        <w:t>"</w:t>
      </w:r>
      <w:r w:rsidRPr="00756732">
        <w:rPr>
          <w:rFonts w:ascii="Avenir Next" w:hAnsi="Avenir Next"/>
          <w:i/>
          <w:iCs/>
          <w:sz w:val="22"/>
          <w:szCs w:val="22"/>
        </w:rPr>
        <w:t>Foreign representative" means a person or body, including one appointed on an interim basis, authorized in a foreign proceeding to administer the reorganization or the liquidation of the debtor’s assets or affairs or to act as a representative of the foreign proceeding</w:t>
      </w:r>
      <w:r w:rsidRPr="00756732">
        <w:rPr>
          <w:rFonts w:ascii="Avenir Next" w:hAnsi="Avenir Next"/>
          <w:sz w:val="22"/>
          <w:szCs w:val="22"/>
        </w:rPr>
        <w:t>.</w:t>
      </w:r>
    </w:p>
    <w:p w14:paraId="2019C47D" w14:textId="77777777" w:rsidR="00DA0B31" w:rsidRPr="00756732" w:rsidRDefault="00DA0B31" w:rsidP="00DA0B31">
      <w:pPr>
        <w:pStyle w:val="NormalWeb"/>
        <w:ind w:left="360"/>
        <w:rPr>
          <w:rFonts w:ascii="Avenir Next" w:hAnsi="Avenir Next"/>
          <w:sz w:val="22"/>
          <w:szCs w:val="22"/>
        </w:rPr>
      </w:pPr>
      <w:r w:rsidRPr="00756732">
        <w:rPr>
          <w:rFonts w:ascii="Avenir Next" w:hAnsi="Avenir Next"/>
          <w:sz w:val="22"/>
          <w:szCs w:val="22"/>
        </w:rPr>
        <w:t>For a representative to qualify as “foreign representative” within the meaning of the Model Law the representative needs to meet the following elements:</w:t>
      </w:r>
    </w:p>
    <w:p w14:paraId="1793B9AB" w14:textId="77777777" w:rsidR="00DA0B31" w:rsidRPr="00756732" w:rsidRDefault="00DA0B31">
      <w:pPr>
        <w:pStyle w:val="NormalWeb"/>
        <w:numPr>
          <w:ilvl w:val="0"/>
          <w:numId w:val="21"/>
        </w:numPr>
        <w:rPr>
          <w:rFonts w:ascii="Avenir Next" w:hAnsi="Avenir Next"/>
          <w:sz w:val="22"/>
          <w:szCs w:val="22"/>
        </w:rPr>
      </w:pPr>
      <w:r w:rsidRPr="00756732">
        <w:rPr>
          <w:rFonts w:ascii="Avenir Next" w:hAnsi="Avenir Next"/>
          <w:sz w:val="22"/>
          <w:szCs w:val="22"/>
        </w:rPr>
        <w:t xml:space="preserve">Appointed authorised person or body: It needs to be an </w:t>
      </w:r>
      <w:proofErr w:type="gramStart"/>
      <w:r w:rsidRPr="00756732">
        <w:rPr>
          <w:rFonts w:ascii="Avenir Next" w:hAnsi="Avenir Next"/>
          <w:sz w:val="22"/>
          <w:szCs w:val="22"/>
        </w:rPr>
        <w:t>appointed  person</w:t>
      </w:r>
      <w:proofErr w:type="gramEnd"/>
      <w:r w:rsidRPr="00756732">
        <w:rPr>
          <w:rFonts w:ascii="Avenir Next" w:hAnsi="Avenir Next"/>
          <w:sz w:val="22"/>
          <w:szCs w:val="22"/>
        </w:rPr>
        <w:t xml:space="preserve"> or body authorised in a foreign proceeding ; and</w:t>
      </w:r>
    </w:p>
    <w:p w14:paraId="194688D3" w14:textId="77777777" w:rsidR="00DA0B31" w:rsidRPr="00756732" w:rsidRDefault="00DA0B31">
      <w:pPr>
        <w:pStyle w:val="NormalWeb"/>
        <w:numPr>
          <w:ilvl w:val="0"/>
          <w:numId w:val="21"/>
        </w:numPr>
        <w:rPr>
          <w:rFonts w:ascii="Avenir Next" w:hAnsi="Avenir Next"/>
          <w:sz w:val="22"/>
          <w:szCs w:val="22"/>
        </w:rPr>
      </w:pPr>
      <w:r w:rsidRPr="00756732">
        <w:rPr>
          <w:rFonts w:ascii="Avenir Next" w:hAnsi="Avenir Next"/>
          <w:sz w:val="22"/>
          <w:szCs w:val="22"/>
        </w:rPr>
        <w:t xml:space="preserve">Administer debtor’s assets or affairs or act as representative: the </w:t>
      </w:r>
      <w:proofErr w:type="spellStart"/>
      <w:r w:rsidRPr="00756732">
        <w:rPr>
          <w:rFonts w:ascii="Avenir Next" w:hAnsi="Avenir Next"/>
          <w:sz w:val="22"/>
          <w:szCs w:val="22"/>
        </w:rPr>
        <w:t>authorisation</w:t>
      </w:r>
      <w:proofErr w:type="spellEnd"/>
      <w:r w:rsidRPr="00756732">
        <w:rPr>
          <w:rFonts w:ascii="Avenir Next" w:hAnsi="Avenir Next"/>
          <w:sz w:val="22"/>
          <w:szCs w:val="22"/>
        </w:rPr>
        <w:t xml:space="preserve"> of the representative is either to administer the reorganisation or liquidation of the debtor’s assets or affairs or to act as representative of the foreign proceeding.</w:t>
      </w:r>
    </w:p>
    <w:p w14:paraId="41FBC6DE" w14:textId="77777777" w:rsidR="00DA0B31" w:rsidRPr="00756732" w:rsidRDefault="00DA0B31" w:rsidP="00DA0B31">
      <w:pPr>
        <w:pStyle w:val="NormalWeb"/>
        <w:spacing w:before="0" w:beforeAutospacing="0" w:after="300" w:afterAutospacing="0"/>
        <w:textAlignment w:val="baseline"/>
        <w:rPr>
          <w:rFonts w:ascii="Avenir Next" w:hAnsi="Avenir Next"/>
          <w:color w:val="54585A"/>
          <w:sz w:val="22"/>
          <w:szCs w:val="22"/>
        </w:rPr>
      </w:pPr>
      <w:r w:rsidRPr="00756732">
        <w:rPr>
          <w:rFonts w:ascii="Avenir Next" w:hAnsi="Avenir Next"/>
          <w:color w:val="54585A"/>
          <w:sz w:val="22"/>
          <w:szCs w:val="22"/>
        </w:rPr>
        <w:t>An English court can give effect, in its jurisdiction, to a foreign law/court order or the legal status of a foreign representative. If a person is deemed a “foreign representative,” they are entitled to commence and participate in proceedings under the insolvency laws of the enacting state.  This means the proceedings will be supervised and controlled by the foreign court.</w:t>
      </w:r>
    </w:p>
    <w:p w14:paraId="7308FFAC" w14:textId="77777777" w:rsidR="00DA0B31" w:rsidRPr="00756732" w:rsidRDefault="00DA0B31" w:rsidP="00DA0B31">
      <w:pPr>
        <w:pStyle w:val="NormalWeb"/>
        <w:spacing w:before="0" w:beforeAutospacing="0" w:after="300" w:afterAutospacing="0"/>
        <w:textAlignment w:val="baseline"/>
        <w:rPr>
          <w:rFonts w:ascii="Avenir Next" w:hAnsi="Avenir Next"/>
          <w:color w:val="54585A"/>
          <w:sz w:val="22"/>
          <w:szCs w:val="22"/>
        </w:rPr>
      </w:pPr>
      <w:r w:rsidRPr="00756732">
        <w:rPr>
          <w:rFonts w:ascii="Avenir Next" w:hAnsi="Avenir Next"/>
          <w:color w:val="54585A"/>
          <w:sz w:val="22"/>
          <w:szCs w:val="22"/>
        </w:rPr>
        <w:t xml:space="preserve">MLCBI does not specify that the foreign representative must be authorised by the </w:t>
      </w:r>
      <w:r w:rsidRPr="00756732">
        <w:rPr>
          <w:rFonts w:ascii="Avenir Next" w:hAnsi="Avenir Next"/>
          <w:i/>
          <w:iCs/>
          <w:color w:val="54585A"/>
          <w:sz w:val="22"/>
          <w:szCs w:val="22"/>
        </w:rPr>
        <w:t xml:space="preserve">foreign court. </w:t>
      </w:r>
      <w:r w:rsidRPr="00756732">
        <w:rPr>
          <w:rFonts w:ascii="Avenir Next" w:hAnsi="Avenir Next"/>
          <w:color w:val="54585A"/>
          <w:sz w:val="22"/>
          <w:szCs w:val="22"/>
        </w:rPr>
        <w:t xml:space="preserve">The definition is thus sufficiently broad to include appointment that might be made by special agency other than the court. New Zealand: William Vs </w:t>
      </w:r>
      <w:proofErr w:type="gramStart"/>
      <w:r w:rsidRPr="00756732">
        <w:rPr>
          <w:rFonts w:ascii="Avenir Next" w:hAnsi="Avenir Next"/>
          <w:color w:val="54585A"/>
          <w:sz w:val="22"/>
          <w:szCs w:val="22"/>
        </w:rPr>
        <w:t>Simpson(</w:t>
      </w:r>
      <w:proofErr w:type="gramEnd"/>
      <w:r w:rsidRPr="00756732">
        <w:rPr>
          <w:rFonts w:ascii="Avenir Next" w:hAnsi="Avenir Next"/>
          <w:color w:val="54585A"/>
          <w:sz w:val="22"/>
          <w:szCs w:val="22"/>
        </w:rPr>
        <w:t>2010) NZHC1786(2011)NZLR.</w:t>
      </w:r>
    </w:p>
    <w:p w14:paraId="3B455F33" w14:textId="77777777" w:rsidR="00DA0B31" w:rsidRPr="00756732" w:rsidRDefault="00DA0B31" w:rsidP="00DA0B31">
      <w:pPr>
        <w:pStyle w:val="NormalWeb"/>
        <w:spacing w:before="0" w:beforeAutospacing="0" w:after="300" w:afterAutospacing="0"/>
        <w:textAlignment w:val="baseline"/>
        <w:rPr>
          <w:rFonts w:ascii="Avenir Next" w:hAnsi="Avenir Next"/>
          <w:color w:val="54585A"/>
          <w:sz w:val="22"/>
          <w:szCs w:val="22"/>
        </w:rPr>
      </w:pPr>
      <w:r w:rsidRPr="00756732">
        <w:rPr>
          <w:rFonts w:ascii="Avenir Next" w:hAnsi="Avenir Next"/>
          <w:color w:val="54585A"/>
          <w:sz w:val="22"/>
          <w:szCs w:val="22"/>
        </w:rPr>
        <w:t>United States; Vitro S.A.B. de C.V. 701F.3d1031,1047(5</w:t>
      </w:r>
      <w:r w:rsidRPr="00756732">
        <w:rPr>
          <w:rFonts w:ascii="Avenir Next" w:hAnsi="Avenir Next"/>
          <w:color w:val="54585A"/>
          <w:sz w:val="22"/>
          <w:szCs w:val="22"/>
          <w:vertAlign w:val="superscript"/>
        </w:rPr>
        <w:t>th</w:t>
      </w:r>
      <w:r w:rsidRPr="00756732">
        <w:rPr>
          <w:rFonts w:ascii="Avenir Next" w:hAnsi="Avenir Next"/>
          <w:color w:val="54585A"/>
          <w:sz w:val="22"/>
          <w:szCs w:val="22"/>
        </w:rPr>
        <w:t xml:space="preserve"> Circuit 2013). The court went on to say that it was compatible with being appointed “in the context of” or “during” or “in the course of” a foreign proceeding.</w:t>
      </w:r>
    </w:p>
    <w:p w14:paraId="6F61E8CA" w14:textId="77777777" w:rsidR="00DA0B31" w:rsidRPr="00756732" w:rsidRDefault="00DA0B31" w:rsidP="00DA0B31">
      <w:pPr>
        <w:pStyle w:val="NormalWeb"/>
        <w:spacing w:before="0" w:beforeAutospacing="0" w:after="300" w:afterAutospacing="0"/>
        <w:textAlignment w:val="baseline"/>
        <w:rPr>
          <w:rFonts w:ascii="Avenir Next" w:hAnsi="Avenir Next"/>
          <w:color w:val="54585A"/>
          <w:sz w:val="22"/>
          <w:szCs w:val="22"/>
        </w:rPr>
      </w:pPr>
      <w:r w:rsidRPr="00756732">
        <w:rPr>
          <w:rFonts w:ascii="Avenir Next" w:hAnsi="Avenir Next"/>
          <w:color w:val="54585A"/>
          <w:sz w:val="22"/>
          <w:szCs w:val="22"/>
        </w:rPr>
        <w:t>There have been various instances where different position holders have been held to be the Foreign Representatives:</w:t>
      </w:r>
    </w:p>
    <w:p w14:paraId="1A2C6F3E" w14:textId="77777777" w:rsidR="00DA0B31" w:rsidRPr="00756732" w:rsidRDefault="00DA0B31" w:rsidP="00DA0B31">
      <w:pPr>
        <w:pStyle w:val="NormalWeb"/>
        <w:spacing w:before="0" w:beforeAutospacing="0" w:after="300" w:afterAutospacing="0"/>
        <w:textAlignment w:val="baseline"/>
        <w:rPr>
          <w:rFonts w:ascii="Avenir Next" w:hAnsi="Avenir Next"/>
          <w:color w:val="54585A"/>
          <w:sz w:val="22"/>
          <w:szCs w:val="22"/>
        </w:rPr>
      </w:pPr>
      <w:r w:rsidRPr="00756732">
        <w:rPr>
          <w:rFonts w:ascii="Avenir Next" w:hAnsi="Avenir Next"/>
          <w:color w:val="54585A"/>
          <w:sz w:val="22"/>
          <w:szCs w:val="22"/>
        </w:rPr>
        <w:t xml:space="preserve">The trustee in proceedings in Japan who assumes control over the relevant debtor and can administer over the assets of the debtor: Australia: Katayama V Japan Airlines </w:t>
      </w:r>
      <w:proofErr w:type="gramStart"/>
      <w:r w:rsidRPr="00756732">
        <w:rPr>
          <w:rFonts w:ascii="Avenir Next" w:hAnsi="Avenir Next"/>
          <w:color w:val="54585A"/>
          <w:sz w:val="22"/>
          <w:szCs w:val="22"/>
        </w:rPr>
        <w:t>corporation(</w:t>
      </w:r>
      <w:proofErr w:type="gramEnd"/>
      <w:r w:rsidRPr="00756732">
        <w:rPr>
          <w:rFonts w:ascii="Avenir Next" w:hAnsi="Avenir Next"/>
          <w:color w:val="54585A"/>
          <w:sz w:val="22"/>
          <w:szCs w:val="22"/>
        </w:rPr>
        <w:t>2010)</w:t>
      </w:r>
    </w:p>
    <w:p w14:paraId="35B459B1" w14:textId="328FF5FD" w:rsidR="00DA0B31" w:rsidRPr="00756732" w:rsidRDefault="00DA0B31" w:rsidP="00DA0B31">
      <w:pPr>
        <w:pStyle w:val="NormalWeb"/>
        <w:spacing w:before="0" w:beforeAutospacing="0" w:after="300" w:afterAutospacing="0"/>
        <w:textAlignment w:val="baseline"/>
        <w:rPr>
          <w:rFonts w:ascii="Avenir Next" w:hAnsi="Avenir Next"/>
          <w:color w:val="54585A"/>
          <w:sz w:val="22"/>
          <w:szCs w:val="22"/>
        </w:rPr>
      </w:pPr>
      <w:r w:rsidRPr="00756732">
        <w:rPr>
          <w:rFonts w:ascii="Avenir Next" w:hAnsi="Avenir Next"/>
          <w:color w:val="54585A"/>
          <w:sz w:val="22"/>
          <w:szCs w:val="22"/>
        </w:rPr>
        <w:t xml:space="preserve">An administrator in a </w:t>
      </w:r>
      <w:proofErr w:type="spellStart"/>
      <w:r w:rsidRPr="00756732">
        <w:rPr>
          <w:rFonts w:ascii="Avenir Next" w:hAnsi="Avenir Next"/>
          <w:color w:val="54585A"/>
          <w:sz w:val="22"/>
          <w:szCs w:val="22"/>
        </w:rPr>
        <w:t>sauvegarde</w:t>
      </w:r>
      <w:proofErr w:type="spellEnd"/>
      <w:r w:rsidRPr="00756732">
        <w:rPr>
          <w:rFonts w:ascii="Avenir Next" w:hAnsi="Avenir Next"/>
          <w:color w:val="54585A"/>
          <w:sz w:val="22"/>
          <w:szCs w:val="22"/>
        </w:rPr>
        <w:t xml:space="preserve"> proceeding in France:</w:t>
      </w:r>
      <w:r w:rsidR="00EC4307">
        <w:rPr>
          <w:rFonts w:ascii="Avenir Next" w:hAnsi="Avenir Next"/>
          <w:color w:val="54585A"/>
          <w:sz w:val="22"/>
          <w:szCs w:val="22"/>
        </w:rPr>
        <w:t xml:space="preserve"> </w:t>
      </w:r>
      <w:r w:rsidRPr="00756732">
        <w:rPr>
          <w:rFonts w:ascii="Avenir Next" w:hAnsi="Avenir Next"/>
          <w:color w:val="54585A"/>
          <w:sz w:val="22"/>
          <w:szCs w:val="22"/>
        </w:rPr>
        <w:t xml:space="preserve">United States: SNP Boat Service S.A VS Hotel Le St. James 483 </w:t>
      </w:r>
      <w:proofErr w:type="gramStart"/>
      <w:r w:rsidRPr="00756732">
        <w:rPr>
          <w:rFonts w:ascii="Avenir Next" w:hAnsi="Avenir Next"/>
          <w:color w:val="54585A"/>
          <w:sz w:val="22"/>
          <w:szCs w:val="22"/>
        </w:rPr>
        <w:t>B.R.776,(</w:t>
      </w:r>
      <w:proofErr w:type="gramEnd"/>
      <w:r w:rsidRPr="00756732">
        <w:rPr>
          <w:rFonts w:ascii="Avenir Next" w:hAnsi="Avenir Next"/>
          <w:color w:val="54585A"/>
          <w:sz w:val="22"/>
          <w:szCs w:val="22"/>
        </w:rPr>
        <w:t>2012)</w:t>
      </w:r>
    </w:p>
    <w:p w14:paraId="62E1AFAB" w14:textId="77777777" w:rsidR="00DA0B31" w:rsidRPr="00756732" w:rsidRDefault="00DA0B31" w:rsidP="00DA0B31">
      <w:pPr>
        <w:pStyle w:val="NormalWeb"/>
        <w:spacing w:before="0" w:beforeAutospacing="0" w:after="300" w:afterAutospacing="0"/>
        <w:textAlignment w:val="baseline"/>
        <w:rPr>
          <w:rFonts w:ascii="Avenir Next" w:hAnsi="Avenir Next"/>
          <w:color w:val="54585A"/>
          <w:sz w:val="22"/>
          <w:szCs w:val="22"/>
        </w:rPr>
      </w:pPr>
      <w:r w:rsidRPr="00756732">
        <w:rPr>
          <w:rFonts w:ascii="Avenir Next" w:hAnsi="Avenir Next"/>
          <w:color w:val="54585A"/>
          <w:sz w:val="22"/>
          <w:szCs w:val="22"/>
        </w:rPr>
        <w:t>An “Oversight Commissioner” appointed by supervising Court in Spain to represent and protect the interest of creditors and assure the debtor’s compliance.</w:t>
      </w:r>
    </w:p>
    <w:p w14:paraId="071D2132" w14:textId="77777777" w:rsidR="00DA0B31" w:rsidRPr="00756732" w:rsidRDefault="00DA0B31" w:rsidP="00DA0B31">
      <w:pPr>
        <w:pStyle w:val="NormalWeb"/>
        <w:spacing w:before="0" w:beforeAutospacing="0" w:after="300" w:afterAutospacing="0"/>
        <w:textAlignment w:val="baseline"/>
        <w:rPr>
          <w:rFonts w:ascii="Avenir Next" w:hAnsi="Avenir Next"/>
          <w:color w:val="54585A"/>
          <w:sz w:val="22"/>
          <w:szCs w:val="22"/>
        </w:rPr>
      </w:pPr>
      <w:r w:rsidRPr="00756732">
        <w:rPr>
          <w:rFonts w:ascii="Avenir Next" w:hAnsi="Avenir Next"/>
          <w:color w:val="54585A"/>
          <w:sz w:val="22"/>
          <w:szCs w:val="22"/>
        </w:rPr>
        <w:t>Such have been the instances where the Foreign Representatives have been acting.</w:t>
      </w:r>
    </w:p>
    <w:p w14:paraId="038F2820" w14:textId="0297DA3D" w:rsidR="00DA0B31" w:rsidRPr="00756732" w:rsidRDefault="00DA0B31" w:rsidP="00DA0B31">
      <w:pPr>
        <w:rPr>
          <w:rFonts w:ascii="Avenir Next" w:hAnsi="Avenir Next"/>
          <w:color w:val="54585A"/>
          <w:sz w:val="22"/>
          <w:szCs w:val="22"/>
          <w:shd w:val="clear" w:color="auto" w:fill="FFFFFF"/>
        </w:rPr>
      </w:pPr>
      <w:r w:rsidRPr="00756732">
        <w:rPr>
          <w:rFonts w:ascii="Avenir Next" w:hAnsi="Avenir Next"/>
          <w:color w:val="54585A"/>
          <w:sz w:val="22"/>
          <w:szCs w:val="22"/>
          <w:shd w:val="clear" w:color="auto" w:fill="FFFFFF"/>
        </w:rPr>
        <w:lastRenderedPageBreak/>
        <w:t xml:space="preserve">The English Court has recently considered who can </w:t>
      </w:r>
      <w:r w:rsidR="00EC4307" w:rsidRPr="00756732">
        <w:rPr>
          <w:rFonts w:ascii="Avenir Next" w:hAnsi="Avenir Next"/>
          <w:color w:val="54585A"/>
          <w:sz w:val="22"/>
          <w:szCs w:val="22"/>
          <w:shd w:val="clear" w:color="auto" w:fill="FFFFFF"/>
        </w:rPr>
        <w:t>be recognised</w:t>
      </w:r>
      <w:r w:rsidRPr="00756732">
        <w:rPr>
          <w:rFonts w:ascii="Avenir Next" w:hAnsi="Avenir Next"/>
          <w:color w:val="54585A"/>
          <w:sz w:val="22"/>
          <w:szCs w:val="22"/>
          <w:shd w:val="clear" w:color="auto" w:fill="FFFFFF"/>
        </w:rPr>
        <w:t xml:space="preserve"> as ,1047(5</w:t>
      </w:r>
      <w:proofErr w:type="gramStart"/>
      <w:r w:rsidRPr="00756732">
        <w:rPr>
          <w:rFonts w:ascii="Avenir Next" w:hAnsi="Avenir Next"/>
          <w:color w:val="54585A"/>
          <w:sz w:val="22"/>
          <w:szCs w:val="22"/>
          <w:shd w:val="clear" w:color="auto" w:fill="FFFFFF"/>
          <w:vertAlign w:val="superscript"/>
        </w:rPr>
        <w:t>th</w:t>
      </w:r>
      <w:r w:rsidRPr="00756732">
        <w:rPr>
          <w:rFonts w:ascii="Avenir Next" w:hAnsi="Avenir Next"/>
          <w:color w:val="54585A"/>
          <w:sz w:val="22"/>
          <w:szCs w:val="22"/>
          <w:shd w:val="clear" w:color="auto" w:fill="FFFFFF"/>
        </w:rPr>
        <w:t xml:space="preserve">  “</w:t>
      </w:r>
      <w:proofErr w:type="gramEnd"/>
      <w:r w:rsidRPr="00756732">
        <w:rPr>
          <w:rFonts w:ascii="Avenir Next" w:hAnsi="Avenir Next"/>
          <w:color w:val="54585A"/>
          <w:sz w:val="22"/>
          <w:szCs w:val="22"/>
          <w:shd w:val="clear" w:color="auto" w:fill="FFFFFF"/>
        </w:rPr>
        <w:t>foreign representatives” under the Cross-Border Insolvency Regulations 2006 (CBIR) in the case of</w:t>
      </w:r>
      <w:r w:rsidRPr="00756732">
        <w:rPr>
          <w:rStyle w:val="apple-converted-space"/>
          <w:rFonts w:ascii="Avenir Next" w:hAnsi="Avenir Next"/>
          <w:color w:val="54585A"/>
          <w:sz w:val="22"/>
          <w:szCs w:val="22"/>
          <w:shd w:val="clear" w:color="auto" w:fill="FFFFFF"/>
        </w:rPr>
        <w:t> </w:t>
      </w:r>
      <w:r w:rsidRPr="00756732">
        <w:rPr>
          <w:rStyle w:val="Emphasis"/>
          <w:rFonts w:ascii="Avenir Next" w:hAnsi="Avenir Next"/>
          <w:color w:val="54585A"/>
          <w:sz w:val="22"/>
          <w:szCs w:val="22"/>
          <w:bdr w:val="none" w:sz="0" w:space="0" w:color="auto" w:frame="1"/>
        </w:rPr>
        <w:t>Re 19 Entertainment Limited</w:t>
      </w:r>
      <w:r w:rsidRPr="00756732">
        <w:rPr>
          <w:rFonts w:ascii="Avenir Next" w:hAnsi="Avenir Next"/>
          <w:color w:val="54585A"/>
          <w:sz w:val="22"/>
          <w:szCs w:val="22"/>
          <w:shd w:val="clear" w:color="auto" w:fill="FFFFFF"/>
        </w:rPr>
        <w:t xml:space="preserve">, about a US company in Chapter 11. </w:t>
      </w:r>
      <w:r w:rsidR="00EC4307">
        <w:rPr>
          <w:rFonts w:ascii="Avenir Next" w:hAnsi="Avenir Next"/>
          <w:color w:val="54585A"/>
          <w:sz w:val="22"/>
          <w:szCs w:val="22"/>
          <w:shd w:val="clear" w:color="auto" w:fill="FFFFFF"/>
        </w:rPr>
        <w:t xml:space="preserve">The Re 19 Entertainment judgment </w:t>
      </w:r>
      <w:r w:rsidRPr="00756732">
        <w:rPr>
          <w:rFonts w:ascii="Avenir Next" w:hAnsi="Avenir Next"/>
          <w:color w:val="54585A"/>
          <w:sz w:val="22"/>
          <w:szCs w:val="22"/>
          <w:shd w:val="clear" w:color="auto" w:fill="FFFFFF"/>
        </w:rPr>
        <w:t>appears to be the first English case where directors of a company in Chapter 11 proceedings were recognised as “foreign representatives.”</w:t>
      </w:r>
    </w:p>
    <w:p w14:paraId="26030681" w14:textId="77777777" w:rsidR="00DA0B31" w:rsidRPr="00756732" w:rsidRDefault="00DA0B31" w:rsidP="00DA0B31">
      <w:pPr>
        <w:rPr>
          <w:rFonts w:ascii="Avenir Next" w:hAnsi="Avenir Next"/>
          <w:color w:val="54585A"/>
          <w:sz w:val="22"/>
          <w:szCs w:val="22"/>
          <w:shd w:val="clear" w:color="auto" w:fill="FFFFFF"/>
        </w:rPr>
      </w:pPr>
    </w:p>
    <w:p w14:paraId="5D1D4326" w14:textId="6C2AA99D" w:rsidR="00DA0B31" w:rsidRPr="00756732" w:rsidRDefault="00DA0B31" w:rsidP="00DA0B31">
      <w:pPr>
        <w:rPr>
          <w:rFonts w:ascii="Avenir Next" w:hAnsi="Avenir Next"/>
          <w:sz w:val="22"/>
          <w:szCs w:val="22"/>
        </w:rPr>
      </w:pPr>
      <w:r w:rsidRPr="00756732">
        <w:rPr>
          <w:rFonts w:ascii="Avenir Next" w:hAnsi="Avenir Next"/>
          <w:color w:val="54585A"/>
          <w:sz w:val="22"/>
          <w:szCs w:val="22"/>
          <w:shd w:val="clear" w:color="auto" w:fill="FFFFFF"/>
        </w:rPr>
        <w:t>The court also had to decide whether the applicants (</w:t>
      </w:r>
      <w:r w:rsidR="00EC4307" w:rsidRPr="00756732">
        <w:rPr>
          <w:rFonts w:ascii="Avenir Next" w:hAnsi="Avenir Next"/>
          <w:color w:val="54585A"/>
          <w:sz w:val="22"/>
          <w:szCs w:val="22"/>
          <w:shd w:val="clear" w:color="auto" w:fill="FFFFFF"/>
        </w:rPr>
        <w:t>i.e.,</w:t>
      </w:r>
      <w:r w:rsidRPr="00756732">
        <w:rPr>
          <w:rFonts w:ascii="Avenir Next" w:hAnsi="Avenir Next"/>
          <w:color w:val="54585A"/>
          <w:sz w:val="22"/>
          <w:szCs w:val="22"/>
          <w:shd w:val="clear" w:color="auto" w:fill="FFFFFF"/>
        </w:rPr>
        <w:t xml:space="preserve"> the directors of the company) were ‘foreign representatives.’ A foreign representative is deemed to be a person authorised in foreign proceedings to administer the reorganisation/liquidation of the company or to act as a representative of the foreign proceedings. </w:t>
      </w:r>
      <w:r w:rsidR="00EC4307">
        <w:rPr>
          <w:rFonts w:ascii="Avenir Next" w:hAnsi="Avenir Next"/>
          <w:color w:val="000000" w:themeColor="text1"/>
          <w:sz w:val="22"/>
          <w:szCs w:val="22"/>
          <w:shd w:val="clear" w:color="auto" w:fill="FFFFFF"/>
        </w:rPr>
        <w:t xml:space="preserve">In </w:t>
      </w:r>
      <w:r w:rsidRPr="00756732">
        <w:rPr>
          <w:rFonts w:ascii="Avenir Next" w:hAnsi="Avenir Next"/>
          <w:color w:val="54585A"/>
          <w:sz w:val="22"/>
          <w:szCs w:val="22"/>
          <w:shd w:val="clear" w:color="auto" w:fill="FFFFFF"/>
        </w:rPr>
        <w:t xml:space="preserve">US proceedings, the continuation of a debtor in possession to operate and manage the business during the bankruptcy proceeding under Chapter 11 is the norm. </w:t>
      </w:r>
      <w:r w:rsidR="00EC4307" w:rsidRPr="00756732">
        <w:rPr>
          <w:rFonts w:ascii="Avenir Next" w:hAnsi="Avenir Next"/>
          <w:color w:val="54585A"/>
          <w:sz w:val="22"/>
          <w:szCs w:val="22"/>
          <w:shd w:val="clear" w:color="auto" w:fill="FFFFFF"/>
        </w:rPr>
        <w:t>Therefore,</w:t>
      </w:r>
      <w:r w:rsidRPr="00756732">
        <w:rPr>
          <w:rFonts w:ascii="Avenir Next" w:hAnsi="Avenir Next"/>
          <w:color w:val="54585A"/>
          <w:sz w:val="22"/>
          <w:szCs w:val="22"/>
          <w:shd w:val="clear" w:color="auto" w:fill="FFFFFF"/>
        </w:rPr>
        <w:t xml:space="preserve"> the court accepted the directors were indeed foreign representatives.</w:t>
      </w:r>
    </w:p>
    <w:p w14:paraId="46A6032A" w14:textId="77777777" w:rsidR="00DA0B31" w:rsidRPr="00756732" w:rsidRDefault="00DA0B31" w:rsidP="00DA0B31">
      <w:pPr>
        <w:rPr>
          <w:rFonts w:ascii="Avenir Next" w:hAnsi="Avenir Next"/>
          <w:sz w:val="22"/>
          <w:szCs w:val="22"/>
        </w:rPr>
      </w:pPr>
    </w:p>
    <w:p w14:paraId="69D42D7C" w14:textId="77777777" w:rsidR="00DA0B31" w:rsidRPr="00756732" w:rsidRDefault="00DA0B31" w:rsidP="00DA0B31">
      <w:pPr>
        <w:rPr>
          <w:rFonts w:ascii="Avenir Next" w:hAnsi="Avenir Next"/>
          <w:sz w:val="22"/>
          <w:szCs w:val="22"/>
        </w:rPr>
      </w:pPr>
      <w:r w:rsidRPr="00756732">
        <w:rPr>
          <w:rFonts w:ascii="Avenir Next" w:hAnsi="Avenir Next"/>
          <w:sz w:val="22"/>
          <w:szCs w:val="22"/>
        </w:rPr>
        <w:t>Article 16:</w:t>
      </w:r>
    </w:p>
    <w:p w14:paraId="0BE1D5FA" w14:textId="77777777" w:rsidR="00DA0B31" w:rsidRPr="00756732" w:rsidRDefault="00DA0B31" w:rsidP="00DA0B31">
      <w:pPr>
        <w:rPr>
          <w:rFonts w:ascii="Avenir Next" w:hAnsi="Avenir Next"/>
          <w:sz w:val="22"/>
          <w:szCs w:val="22"/>
        </w:rPr>
      </w:pPr>
      <w:r w:rsidRPr="00756732">
        <w:rPr>
          <w:rFonts w:ascii="Avenir Next" w:hAnsi="Avenir Next"/>
          <w:sz w:val="22"/>
          <w:szCs w:val="22"/>
        </w:rPr>
        <w:t>Recognition Presumptions</w:t>
      </w:r>
    </w:p>
    <w:p w14:paraId="71DA88D2" w14:textId="77777777" w:rsidR="00DA0B31" w:rsidRPr="00756732" w:rsidRDefault="00DA0B31" w:rsidP="00DA0B31">
      <w:pPr>
        <w:rPr>
          <w:rFonts w:ascii="Avenir Next" w:hAnsi="Avenir Next"/>
          <w:sz w:val="22"/>
          <w:szCs w:val="22"/>
        </w:rPr>
      </w:pPr>
      <w:r w:rsidRPr="00756732">
        <w:rPr>
          <w:rFonts w:ascii="Avenir Next" w:hAnsi="Avenir Next"/>
          <w:sz w:val="22"/>
          <w:szCs w:val="22"/>
        </w:rPr>
        <w:t>This article sets forth the following presumptions:</w:t>
      </w:r>
    </w:p>
    <w:p w14:paraId="67BFD88C" w14:textId="77777777" w:rsidR="00DA0B31" w:rsidRPr="00756732" w:rsidRDefault="00DA0B31" w:rsidP="00DA0B31">
      <w:pPr>
        <w:rPr>
          <w:rFonts w:ascii="Avenir Next" w:hAnsi="Avenir Next"/>
          <w:sz w:val="22"/>
          <w:szCs w:val="22"/>
        </w:rPr>
      </w:pPr>
      <w:r w:rsidRPr="00756732">
        <w:rPr>
          <w:rFonts w:ascii="Avenir Next" w:hAnsi="Avenir Next"/>
          <w:sz w:val="22"/>
          <w:szCs w:val="22"/>
        </w:rPr>
        <w:t>If the decision or certificate referred to in Article 15 paragraph 2 indicates that the foreign proceeding is a proceeding within article 2(a) of the Model Law and the foreign representative is a person or body within the meaning of article 2(d) the court is entitled to presume so.</w:t>
      </w:r>
    </w:p>
    <w:p w14:paraId="45E3613B" w14:textId="77777777" w:rsidR="00DA0B31" w:rsidRPr="00756732" w:rsidRDefault="00DA0B31" w:rsidP="00DA0B31">
      <w:pPr>
        <w:rPr>
          <w:rFonts w:ascii="Avenir Next" w:hAnsi="Avenir Next"/>
          <w:sz w:val="22"/>
          <w:szCs w:val="22"/>
        </w:rPr>
      </w:pPr>
      <w:r w:rsidRPr="00756732">
        <w:rPr>
          <w:rFonts w:ascii="Avenir Next" w:hAnsi="Avenir Next"/>
          <w:sz w:val="22"/>
          <w:szCs w:val="22"/>
        </w:rPr>
        <w:t xml:space="preserve">In the facts of the present case the Applicants satisfy </w:t>
      </w:r>
      <w:r w:rsidRPr="00756732">
        <w:rPr>
          <w:rFonts w:ascii="Avenir Next" w:hAnsi="Avenir Next" w:cs="Arial"/>
          <w:color w:val="000000"/>
          <w:sz w:val="22"/>
          <w:szCs w:val="22"/>
          <w:lang w:val="en-GB" w:eastAsia="en-GB"/>
        </w:rPr>
        <w:t>the description of “foreign representatives” as defined by article 2(d) of the MLCBI</w:t>
      </w:r>
      <w:r w:rsidRPr="00756732">
        <w:rPr>
          <w:rFonts w:ascii="Avenir Next" w:hAnsi="Avenir Next" w:cs="Arial"/>
          <w:color w:val="000000"/>
          <w:sz w:val="22"/>
          <w:szCs w:val="22"/>
          <w:lang w:val="en-GB"/>
        </w:rPr>
        <w:t>.</w:t>
      </w:r>
    </w:p>
    <w:p w14:paraId="3F15DD44" w14:textId="77777777" w:rsidR="00DA0B31" w:rsidRPr="00756732" w:rsidRDefault="00DA0B31" w:rsidP="00DA0B31">
      <w:pPr>
        <w:rPr>
          <w:rFonts w:ascii="Avenir Next" w:hAnsi="Avenir Next"/>
          <w:sz w:val="22"/>
          <w:szCs w:val="22"/>
        </w:rPr>
      </w:pPr>
    </w:p>
    <w:p w14:paraId="09A358B1" w14:textId="77777777" w:rsidR="00DA0B31" w:rsidRPr="00E2622D" w:rsidRDefault="00DA0B31"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0F06" w14:textId="77777777" w:rsidR="00B71E8B" w:rsidRDefault="00B71E8B" w:rsidP="00241B44">
      <w:r>
        <w:separator/>
      </w:r>
    </w:p>
  </w:endnote>
  <w:endnote w:type="continuationSeparator" w:id="0">
    <w:p w14:paraId="0E43B202" w14:textId="77777777" w:rsidR="00B71E8B" w:rsidRDefault="00B71E8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TimesLTStd">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3ECE7834"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02D05">
          <w:rPr>
            <w:rStyle w:val="PageNumber"/>
          </w:rPr>
          <w:fldChar w:fldCharType="separate"/>
        </w:r>
        <w:r w:rsidR="00202D05">
          <w:rPr>
            <w:rStyle w:val="PageNumber"/>
            <w:noProof/>
          </w:rPr>
          <w:t>30</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7F8B7FA" w:rsidR="000300E0" w:rsidRPr="00B46CE2" w:rsidRDefault="00202D05" w:rsidP="000300E0">
    <w:pPr>
      <w:pStyle w:val="Footer"/>
      <w:ind w:right="360"/>
      <w:rPr>
        <w:rFonts w:ascii="Avenir Next" w:hAnsi="Avenir Next"/>
        <w:sz w:val="22"/>
        <w:szCs w:val="22"/>
      </w:rPr>
    </w:pPr>
    <w:r>
      <w:rPr>
        <w:rFonts w:ascii="Calibri" w:hAnsi="Calibri" w:cs="Calibri"/>
        <w:color w:val="979797"/>
        <w:shd w:val="clear" w:color="auto" w:fill="FFFFFF"/>
      </w:rPr>
      <w:t>202223-900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DCB6" w14:textId="77777777" w:rsidR="00B71E8B" w:rsidRDefault="00B71E8B" w:rsidP="00241B44">
      <w:r>
        <w:separator/>
      </w:r>
    </w:p>
  </w:footnote>
  <w:footnote w:type="continuationSeparator" w:id="0">
    <w:p w14:paraId="5FF85B43" w14:textId="77777777" w:rsidR="00B71E8B" w:rsidRDefault="00B71E8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413C2C"/>
    <w:multiLevelType w:val="multilevel"/>
    <w:tmpl w:val="4E6C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34540"/>
    <w:multiLevelType w:val="multilevel"/>
    <w:tmpl w:val="F634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0A00643"/>
    <w:multiLevelType w:val="hybridMultilevel"/>
    <w:tmpl w:val="611E1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A120E0"/>
    <w:multiLevelType w:val="hybridMultilevel"/>
    <w:tmpl w:val="DC58C180"/>
    <w:lvl w:ilvl="0" w:tplc="60BA5F5C">
      <w:start w:val="1"/>
      <w:numFmt w:val="lowerLetter"/>
      <w:lvlText w:val="(%1)"/>
      <w:lvlJc w:val="left"/>
      <w:pPr>
        <w:ind w:left="1109" w:hanging="40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5964B6"/>
    <w:multiLevelType w:val="hybridMultilevel"/>
    <w:tmpl w:val="4F76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103B41"/>
    <w:multiLevelType w:val="hybridMultilevel"/>
    <w:tmpl w:val="A3DE0FD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78308B"/>
    <w:multiLevelType w:val="hybridMultilevel"/>
    <w:tmpl w:val="94146924"/>
    <w:lvl w:ilvl="0" w:tplc="44083BEE">
      <w:start w:val="1"/>
      <w:numFmt w:val="lowerLetter"/>
      <w:lvlText w:val="(%1)"/>
      <w:lvlJc w:val="left"/>
      <w:pPr>
        <w:ind w:left="760" w:hanging="40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928120">
    <w:abstractNumId w:val="16"/>
  </w:num>
  <w:num w:numId="2" w16cid:durableId="1721980373">
    <w:abstractNumId w:val="13"/>
  </w:num>
  <w:num w:numId="3" w16cid:durableId="614017500">
    <w:abstractNumId w:val="7"/>
  </w:num>
  <w:num w:numId="4" w16cid:durableId="2006198347">
    <w:abstractNumId w:val="4"/>
  </w:num>
  <w:num w:numId="5" w16cid:durableId="133528436">
    <w:abstractNumId w:val="19"/>
  </w:num>
  <w:num w:numId="6" w16cid:durableId="763957110">
    <w:abstractNumId w:val="18"/>
  </w:num>
  <w:num w:numId="7" w16cid:durableId="1182664271">
    <w:abstractNumId w:val="17"/>
  </w:num>
  <w:num w:numId="8" w16cid:durableId="1051658732">
    <w:abstractNumId w:val="5"/>
  </w:num>
  <w:num w:numId="9" w16cid:durableId="1157039771">
    <w:abstractNumId w:val="6"/>
  </w:num>
  <w:num w:numId="10" w16cid:durableId="630137622">
    <w:abstractNumId w:val="11"/>
  </w:num>
  <w:num w:numId="11" w16cid:durableId="329067166">
    <w:abstractNumId w:val="0"/>
  </w:num>
  <w:num w:numId="12" w16cid:durableId="355468803">
    <w:abstractNumId w:val="8"/>
  </w:num>
  <w:num w:numId="13" w16cid:durableId="1879007908">
    <w:abstractNumId w:val="9"/>
  </w:num>
  <w:num w:numId="14" w16cid:durableId="1037855309">
    <w:abstractNumId w:val="3"/>
  </w:num>
  <w:num w:numId="15" w16cid:durableId="713047430">
    <w:abstractNumId w:val="1"/>
  </w:num>
  <w:num w:numId="16" w16cid:durableId="2124885030">
    <w:abstractNumId w:val="2"/>
  </w:num>
  <w:num w:numId="17" w16cid:durableId="427308002">
    <w:abstractNumId w:val="10"/>
  </w:num>
  <w:num w:numId="18" w16cid:durableId="548999674">
    <w:abstractNumId w:val="12"/>
  </w:num>
  <w:num w:numId="19" w16cid:durableId="1816023416">
    <w:abstractNumId w:val="15"/>
  </w:num>
  <w:num w:numId="20" w16cid:durableId="79062717">
    <w:abstractNumId w:val="20"/>
  </w:num>
  <w:num w:numId="21" w16cid:durableId="10333368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0ACE"/>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2D05"/>
    <w:rsid w:val="0020725B"/>
    <w:rsid w:val="00211B5A"/>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635F"/>
    <w:rsid w:val="0036760B"/>
    <w:rsid w:val="0037465A"/>
    <w:rsid w:val="0037544E"/>
    <w:rsid w:val="00380BAB"/>
    <w:rsid w:val="00382C98"/>
    <w:rsid w:val="0038533C"/>
    <w:rsid w:val="00386568"/>
    <w:rsid w:val="00387106"/>
    <w:rsid w:val="00387CF2"/>
    <w:rsid w:val="00391F3E"/>
    <w:rsid w:val="003948D5"/>
    <w:rsid w:val="00396821"/>
    <w:rsid w:val="00397D3A"/>
    <w:rsid w:val="003A051E"/>
    <w:rsid w:val="003A2FEE"/>
    <w:rsid w:val="003B1310"/>
    <w:rsid w:val="003B170F"/>
    <w:rsid w:val="003B3C5F"/>
    <w:rsid w:val="003B72C2"/>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4668"/>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247B"/>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40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5743"/>
    <w:rsid w:val="00B17AA9"/>
    <w:rsid w:val="00B32DE4"/>
    <w:rsid w:val="00B33578"/>
    <w:rsid w:val="00B370C3"/>
    <w:rsid w:val="00B411AE"/>
    <w:rsid w:val="00B46CE2"/>
    <w:rsid w:val="00B60190"/>
    <w:rsid w:val="00B61419"/>
    <w:rsid w:val="00B71E8B"/>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1F1A"/>
    <w:rsid w:val="00D93196"/>
    <w:rsid w:val="00D94A4D"/>
    <w:rsid w:val="00D97A93"/>
    <w:rsid w:val="00DA0B31"/>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85874"/>
    <w:rsid w:val="00E909F0"/>
    <w:rsid w:val="00E90D47"/>
    <w:rsid w:val="00E93993"/>
    <w:rsid w:val="00E9597C"/>
    <w:rsid w:val="00EA0913"/>
    <w:rsid w:val="00EA0A2F"/>
    <w:rsid w:val="00EA6D31"/>
    <w:rsid w:val="00EB146B"/>
    <w:rsid w:val="00EB45AC"/>
    <w:rsid w:val="00EC2AEA"/>
    <w:rsid w:val="00EC4307"/>
    <w:rsid w:val="00EC7B11"/>
    <w:rsid w:val="00EC7F95"/>
    <w:rsid w:val="00ED0BC4"/>
    <w:rsid w:val="00ED3771"/>
    <w:rsid w:val="00ED4AB7"/>
    <w:rsid w:val="00ED6A32"/>
    <w:rsid w:val="00EE4971"/>
    <w:rsid w:val="00EF090E"/>
    <w:rsid w:val="00F033DA"/>
    <w:rsid w:val="00F11AAB"/>
    <w:rsid w:val="00F13FB1"/>
    <w:rsid w:val="00F14C92"/>
    <w:rsid w:val="00F17BC1"/>
    <w:rsid w:val="00F17C87"/>
    <w:rsid w:val="00F20272"/>
    <w:rsid w:val="00F223E7"/>
    <w:rsid w:val="00F2288D"/>
    <w:rsid w:val="00F25779"/>
    <w:rsid w:val="00F2750A"/>
    <w:rsid w:val="00F27CD8"/>
    <w:rsid w:val="00F30351"/>
    <w:rsid w:val="00F3323E"/>
    <w:rsid w:val="00F341F4"/>
    <w:rsid w:val="00F34F9D"/>
    <w:rsid w:val="00F35CCE"/>
    <w:rsid w:val="00F543EF"/>
    <w:rsid w:val="00F55241"/>
    <w:rsid w:val="00F5524B"/>
    <w:rsid w:val="00F60538"/>
    <w:rsid w:val="00F61DD2"/>
    <w:rsid w:val="00F6523A"/>
    <w:rsid w:val="00F65DD3"/>
    <w:rsid w:val="00F66AFF"/>
    <w:rsid w:val="00F71433"/>
    <w:rsid w:val="00F7241A"/>
    <w:rsid w:val="00F83E76"/>
    <w:rsid w:val="00F87BEA"/>
    <w:rsid w:val="00F90A57"/>
    <w:rsid w:val="00F97C5B"/>
    <w:rsid w:val="00FA05D2"/>
    <w:rsid w:val="00FA359A"/>
    <w:rsid w:val="00FA3D50"/>
    <w:rsid w:val="00FB009F"/>
    <w:rsid w:val="00FB25B0"/>
    <w:rsid w:val="00FB3047"/>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Emphasis">
    <w:name w:val="Emphasis"/>
    <w:basedOn w:val="DefaultParagraphFont"/>
    <w:uiPriority w:val="20"/>
    <w:qFormat/>
    <w:rsid w:val="00211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765">
      <w:bodyDiv w:val="1"/>
      <w:marLeft w:val="0"/>
      <w:marRight w:val="0"/>
      <w:marTop w:val="0"/>
      <w:marBottom w:val="0"/>
      <w:divBdr>
        <w:top w:val="none" w:sz="0" w:space="0" w:color="auto"/>
        <w:left w:val="none" w:sz="0" w:space="0" w:color="auto"/>
        <w:bottom w:val="none" w:sz="0" w:space="0" w:color="auto"/>
        <w:right w:val="none" w:sz="0" w:space="0" w:color="auto"/>
      </w:divBdr>
      <w:divsChild>
        <w:div w:id="2076392749">
          <w:marLeft w:val="0"/>
          <w:marRight w:val="0"/>
          <w:marTop w:val="0"/>
          <w:marBottom w:val="0"/>
          <w:divBdr>
            <w:top w:val="none" w:sz="0" w:space="0" w:color="auto"/>
            <w:left w:val="none" w:sz="0" w:space="0" w:color="auto"/>
            <w:bottom w:val="none" w:sz="0" w:space="0" w:color="auto"/>
            <w:right w:val="none" w:sz="0" w:space="0" w:color="auto"/>
          </w:divBdr>
          <w:divsChild>
            <w:div w:id="1353074109">
              <w:marLeft w:val="0"/>
              <w:marRight w:val="0"/>
              <w:marTop w:val="0"/>
              <w:marBottom w:val="0"/>
              <w:divBdr>
                <w:top w:val="none" w:sz="0" w:space="0" w:color="auto"/>
                <w:left w:val="none" w:sz="0" w:space="0" w:color="auto"/>
                <w:bottom w:val="none" w:sz="0" w:space="0" w:color="auto"/>
                <w:right w:val="none" w:sz="0" w:space="0" w:color="auto"/>
              </w:divBdr>
              <w:divsChild>
                <w:div w:id="1550410581">
                  <w:marLeft w:val="0"/>
                  <w:marRight w:val="0"/>
                  <w:marTop w:val="0"/>
                  <w:marBottom w:val="0"/>
                  <w:divBdr>
                    <w:top w:val="none" w:sz="0" w:space="0" w:color="auto"/>
                    <w:left w:val="none" w:sz="0" w:space="0" w:color="auto"/>
                    <w:bottom w:val="none" w:sz="0" w:space="0" w:color="auto"/>
                    <w:right w:val="none" w:sz="0" w:space="0" w:color="auto"/>
                  </w:divBdr>
                  <w:divsChild>
                    <w:div w:id="1353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3976898">
      <w:bodyDiv w:val="1"/>
      <w:marLeft w:val="0"/>
      <w:marRight w:val="0"/>
      <w:marTop w:val="0"/>
      <w:marBottom w:val="0"/>
      <w:divBdr>
        <w:top w:val="none" w:sz="0" w:space="0" w:color="auto"/>
        <w:left w:val="none" w:sz="0" w:space="0" w:color="auto"/>
        <w:bottom w:val="none" w:sz="0" w:space="0" w:color="auto"/>
        <w:right w:val="none" w:sz="0" w:space="0" w:color="auto"/>
      </w:divBdr>
      <w:divsChild>
        <w:div w:id="1470636002">
          <w:marLeft w:val="0"/>
          <w:marRight w:val="0"/>
          <w:marTop w:val="0"/>
          <w:marBottom w:val="0"/>
          <w:divBdr>
            <w:top w:val="none" w:sz="0" w:space="0" w:color="auto"/>
            <w:left w:val="none" w:sz="0" w:space="0" w:color="auto"/>
            <w:bottom w:val="none" w:sz="0" w:space="0" w:color="auto"/>
            <w:right w:val="none" w:sz="0" w:space="0" w:color="auto"/>
          </w:divBdr>
          <w:divsChild>
            <w:div w:id="2069107072">
              <w:marLeft w:val="0"/>
              <w:marRight w:val="0"/>
              <w:marTop w:val="0"/>
              <w:marBottom w:val="0"/>
              <w:divBdr>
                <w:top w:val="none" w:sz="0" w:space="0" w:color="auto"/>
                <w:left w:val="none" w:sz="0" w:space="0" w:color="auto"/>
                <w:bottom w:val="none" w:sz="0" w:space="0" w:color="auto"/>
                <w:right w:val="none" w:sz="0" w:space="0" w:color="auto"/>
              </w:divBdr>
              <w:divsChild>
                <w:div w:id="1490632341">
                  <w:marLeft w:val="0"/>
                  <w:marRight w:val="0"/>
                  <w:marTop w:val="0"/>
                  <w:marBottom w:val="0"/>
                  <w:divBdr>
                    <w:top w:val="none" w:sz="0" w:space="0" w:color="auto"/>
                    <w:left w:val="none" w:sz="0" w:space="0" w:color="auto"/>
                    <w:bottom w:val="none" w:sz="0" w:space="0" w:color="auto"/>
                    <w:right w:val="none" w:sz="0" w:space="0" w:color="auto"/>
                  </w:divBdr>
                  <w:divsChild>
                    <w:div w:id="8608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1464">
      <w:bodyDiv w:val="1"/>
      <w:marLeft w:val="0"/>
      <w:marRight w:val="0"/>
      <w:marTop w:val="0"/>
      <w:marBottom w:val="0"/>
      <w:divBdr>
        <w:top w:val="none" w:sz="0" w:space="0" w:color="auto"/>
        <w:left w:val="none" w:sz="0" w:space="0" w:color="auto"/>
        <w:bottom w:val="none" w:sz="0" w:space="0" w:color="auto"/>
        <w:right w:val="none" w:sz="0" w:space="0" w:color="auto"/>
      </w:divBdr>
      <w:divsChild>
        <w:div w:id="672608765">
          <w:marLeft w:val="0"/>
          <w:marRight w:val="0"/>
          <w:marTop w:val="0"/>
          <w:marBottom w:val="0"/>
          <w:divBdr>
            <w:top w:val="none" w:sz="0" w:space="0" w:color="auto"/>
            <w:left w:val="none" w:sz="0" w:space="0" w:color="auto"/>
            <w:bottom w:val="none" w:sz="0" w:space="0" w:color="auto"/>
            <w:right w:val="none" w:sz="0" w:space="0" w:color="auto"/>
          </w:divBdr>
          <w:divsChild>
            <w:div w:id="508297941">
              <w:marLeft w:val="0"/>
              <w:marRight w:val="0"/>
              <w:marTop w:val="0"/>
              <w:marBottom w:val="0"/>
              <w:divBdr>
                <w:top w:val="none" w:sz="0" w:space="0" w:color="auto"/>
                <w:left w:val="none" w:sz="0" w:space="0" w:color="auto"/>
                <w:bottom w:val="none" w:sz="0" w:space="0" w:color="auto"/>
                <w:right w:val="none" w:sz="0" w:space="0" w:color="auto"/>
              </w:divBdr>
              <w:divsChild>
                <w:div w:id="2035761080">
                  <w:marLeft w:val="0"/>
                  <w:marRight w:val="0"/>
                  <w:marTop w:val="0"/>
                  <w:marBottom w:val="0"/>
                  <w:divBdr>
                    <w:top w:val="none" w:sz="0" w:space="0" w:color="auto"/>
                    <w:left w:val="none" w:sz="0" w:space="0" w:color="auto"/>
                    <w:bottom w:val="none" w:sz="0" w:space="0" w:color="auto"/>
                    <w:right w:val="none" w:sz="0" w:space="0" w:color="auto"/>
                  </w:divBdr>
                  <w:divsChild>
                    <w:div w:id="15096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3265">
      <w:bodyDiv w:val="1"/>
      <w:marLeft w:val="0"/>
      <w:marRight w:val="0"/>
      <w:marTop w:val="0"/>
      <w:marBottom w:val="0"/>
      <w:divBdr>
        <w:top w:val="none" w:sz="0" w:space="0" w:color="auto"/>
        <w:left w:val="none" w:sz="0" w:space="0" w:color="auto"/>
        <w:bottom w:val="none" w:sz="0" w:space="0" w:color="auto"/>
        <w:right w:val="none" w:sz="0" w:space="0" w:color="auto"/>
      </w:divBdr>
      <w:divsChild>
        <w:div w:id="1024205605">
          <w:marLeft w:val="0"/>
          <w:marRight w:val="0"/>
          <w:marTop w:val="0"/>
          <w:marBottom w:val="0"/>
          <w:divBdr>
            <w:top w:val="none" w:sz="0" w:space="0" w:color="auto"/>
            <w:left w:val="none" w:sz="0" w:space="0" w:color="auto"/>
            <w:bottom w:val="none" w:sz="0" w:space="0" w:color="auto"/>
            <w:right w:val="none" w:sz="0" w:space="0" w:color="auto"/>
          </w:divBdr>
          <w:divsChild>
            <w:div w:id="511527169">
              <w:marLeft w:val="0"/>
              <w:marRight w:val="0"/>
              <w:marTop w:val="0"/>
              <w:marBottom w:val="0"/>
              <w:divBdr>
                <w:top w:val="none" w:sz="0" w:space="0" w:color="auto"/>
                <w:left w:val="none" w:sz="0" w:space="0" w:color="auto"/>
                <w:bottom w:val="none" w:sz="0" w:space="0" w:color="auto"/>
                <w:right w:val="none" w:sz="0" w:space="0" w:color="auto"/>
              </w:divBdr>
              <w:divsChild>
                <w:div w:id="3102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67727">
      <w:bodyDiv w:val="1"/>
      <w:marLeft w:val="0"/>
      <w:marRight w:val="0"/>
      <w:marTop w:val="0"/>
      <w:marBottom w:val="0"/>
      <w:divBdr>
        <w:top w:val="none" w:sz="0" w:space="0" w:color="auto"/>
        <w:left w:val="none" w:sz="0" w:space="0" w:color="auto"/>
        <w:bottom w:val="none" w:sz="0" w:space="0" w:color="auto"/>
        <w:right w:val="none" w:sz="0" w:space="0" w:color="auto"/>
      </w:divBdr>
      <w:divsChild>
        <w:div w:id="1721513877">
          <w:marLeft w:val="0"/>
          <w:marRight w:val="0"/>
          <w:marTop w:val="0"/>
          <w:marBottom w:val="0"/>
          <w:divBdr>
            <w:top w:val="none" w:sz="0" w:space="0" w:color="auto"/>
            <w:left w:val="none" w:sz="0" w:space="0" w:color="auto"/>
            <w:bottom w:val="none" w:sz="0" w:space="0" w:color="auto"/>
            <w:right w:val="none" w:sz="0" w:space="0" w:color="auto"/>
          </w:divBdr>
          <w:divsChild>
            <w:div w:id="922833501">
              <w:marLeft w:val="0"/>
              <w:marRight w:val="0"/>
              <w:marTop w:val="0"/>
              <w:marBottom w:val="0"/>
              <w:divBdr>
                <w:top w:val="none" w:sz="0" w:space="0" w:color="auto"/>
                <w:left w:val="none" w:sz="0" w:space="0" w:color="auto"/>
                <w:bottom w:val="none" w:sz="0" w:space="0" w:color="auto"/>
                <w:right w:val="none" w:sz="0" w:space="0" w:color="auto"/>
              </w:divBdr>
              <w:divsChild>
                <w:div w:id="770123410">
                  <w:marLeft w:val="0"/>
                  <w:marRight w:val="0"/>
                  <w:marTop w:val="0"/>
                  <w:marBottom w:val="0"/>
                  <w:divBdr>
                    <w:top w:val="none" w:sz="0" w:space="0" w:color="auto"/>
                    <w:left w:val="none" w:sz="0" w:space="0" w:color="auto"/>
                    <w:bottom w:val="none" w:sz="0" w:space="0" w:color="auto"/>
                    <w:right w:val="none" w:sz="0" w:space="0" w:color="auto"/>
                  </w:divBdr>
                  <w:divsChild>
                    <w:div w:id="14660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33352">
      <w:bodyDiv w:val="1"/>
      <w:marLeft w:val="0"/>
      <w:marRight w:val="0"/>
      <w:marTop w:val="0"/>
      <w:marBottom w:val="0"/>
      <w:divBdr>
        <w:top w:val="none" w:sz="0" w:space="0" w:color="auto"/>
        <w:left w:val="none" w:sz="0" w:space="0" w:color="auto"/>
        <w:bottom w:val="none" w:sz="0" w:space="0" w:color="auto"/>
        <w:right w:val="none" w:sz="0" w:space="0" w:color="auto"/>
      </w:divBdr>
      <w:divsChild>
        <w:div w:id="1415474997">
          <w:marLeft w:val="0"/>
          <w:marRight w:val="0"/>
          <w:marTop w:val="0"/>
          <w:marBottom w:val="0"/>
          <w:divBdr>
            <w:top w:val="none" w:sz="0" w:space="0" w:color="auto"/>
            <w:left w:val="none" w:sz="0" w:space="0" w:color="auto"/>
            <w:bottom w:val="none" w:sz="0" w:space="0" w:color="auto"/>
            <w:right w:val="none" w:sz="0" w:space="0" w:color="auto"/>
          </w:divBdr>
          <w:divsChild>
            <w:div w:id="2053651456">
              <w:marLeft w:val="0"/>
              <w:marRight w:val="0"/>
              <w:marTop w:val="0"/>
              <w:marBottom w:val="0"/>
              <w:divBdr>
                <w:top w:val="none" w:sz="0" w:space="0" w:color="auto"/>
                <w:left w:val="none" w:sz="0" w:space="0" w:color="auto"/>
                <w:bottom w:val="none" w:sz="0" w:space="0" w:color="auto"/>
                <w:right w:val="none" w:sz="0" w:space="0" w:color="auto"/>
              </w:divBdr>
              <w:divsChild>
                <w:div w:id="430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80458">
      <w:bodyDiv w:val="1"/>
      <w:marLeft w:val="0"/>
      <w:marRight w:val="0"/>
      <w:marTop w:val="0"/>
      <w:marBottom w:val="0"/>
      <w:divBdr>
        <w:top w:val="none" w:sz="0" w:space="0" w:color="auto"/>
        <w:left w:val="none" w:sz="0" w:space="0" w:color="auto"/>
        <w:bottom w:val="none" w:sz="0" w:space="0" w:color="auto"/>
        <w:right w:val="none" w:sz="0" w:space="0" w:color="auto"/>
      </w:divBdr>
      <w:divsChild>
        <w:div w:id="1663966482">
          <w:marLeft w:val="0"/>
          <w:marRight w:val="0"/>
          <w:marTop w:val="0"/>
          <w:marBottom w:val="0"/>
          <w:divBdr>
            <w:top w:val="none" w:sz="0" w:space="0" w:color="auto"/>
            <w:left w:val="none" w:sz="0" w:space="0" w:color="auto"/>
            <w:bottom w:val="none" w:sz="0" w:space="0" w:color="auto"/>
            <w:right w:val="none" w:sz="0" w:space="0" w:color="auto"/>
          </w:divBdr>
          <w:divsChild>
            <w:div w:id="2041320455">
              <w:marLeft w:val="0"/>
              <w:marRight w:val="0"/>
              <w:marTop w:val="0"/>
              <w:marBottom w:val="0"/>
              <w:divBdr>
                <w:top w:val="none" w:sz="0" w:space="0" w:color="auto"/>
                <w:left w:val="none" w:sz="0" w:space="0" w:color="auto"/>
                <w:bottom w:val="none" w:sz="0" w:space="0" w:color="auto"/>
                <w:right w:val="none" w:sz="0" w:space="0" w:color="auto"/>
              </w:divBdr>
              <w:divsChild>
                <w:div w:id="1861821115">
                  <w:marLeft w:val="0"/>
                  <w:marRight w:val="0"/>
                  <w:marTop w:val="0"/>
                  <w:marBottom w:val="0"/>
                  <w:divBdr>
                    <w:top w:val="none" w:sz="0" w:space="0" w:color="auto"/>
                    <w:left w:val="none" w:sz="0" w:space="0" w:color="auto"/>
                    <w:bottom w:val="none" w:sz="0" w:space="0" w:color="auto"/>
                    <w:right w:val="none" w:sz="0" w:space="0" w:color="auto"/>
                  </w:divBdr>
                  <w:divsChild>
                    <w:div w:id="3347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44886">
      <w:bodyDiv w:val="1"/>
      <w:marLeft w:val="0"/>
      <w:marRight w:val="0"/>
      <w:marTop w:val="0"/>
      <w:marBottom w:val="0"/>
      <w:divBdr>
        <w:top w:val="none" w:sz="0" w:space="0" w:color="auto"/>
        <w:left w:val="none" w:sz="0" w:space="0" w:color="auto"/>
        <w:bottom w:val="none" w:sz="0" w:space="0" w:color="auto"/>
        <w:right w:val="none" w:sz="0" w:space="0" w:color="auto"/>
      </w:divBdr>
      <w:divsChild>
        <w:div w:id="626737312">
          <w:marLeft w:val="0"/>
          <w:marRight w:val="0"/>
          <w:marTop w:val="0"/>
          <w:marBottom w:val="0"/>
          <w:divBdr>
            <w:top w:val="none" w:sz="0" w:space="0" w:color="auto"/>
            <w:left w:val="none" w:sz="0" w:space="0" w:color="auto"/>
            <w:bottom w:val="none" w:sz="0" w:space="0" w:color="auto"/>
            <w:right w:val="none" w:sz="0" w:space="0" w:color="auto"/>
          </w:divBdr>
          <w:divsChild>
            <w:div w:id="183446438">
              <w:marLeft w:val="0"/>
              <w:marRight w:val="0"/>
              <w:marTop w:val="0"/>
              <w:marBottom w:val="0"/>
              <w:divBdr>
                <w:top w:val="none" w:sz="0" w:space="0" w:color="auto"/>
                <w:left w:val="none" w:sz="0" w:space="0" w:color="auto"/>
                <w:bottom w:val="none" w:sz="0" w:space="0" w:color="auto"/>
                <w:right w:val="none" w:sz="0" w:space="0" w:color="auto"/>
              </w:divBdr>
              <w:divsChild>
                <w:div w:id="1838957668">
                  <w:marLeft w:val="0"/>
                  <w:marRight w:val="0"/>
                  <w:marTop w:val="0"/>
                  <w:marBottom w:val="0"/>
                  <w:divBdr>
                    <w:top w:val="none" w:sz="0" w:space="0" w:color="auto"/>
                    <w:left w:val="none" w:sz="0" w:space="0" w:color="auto"/>
                    <w:bottom w:val="none" w:sz="0" w:space="0" w:color="auto"/>
                    <w:right w:val="none" w:sz="0" w:space="0" w:color="auto"/>
                  </w:divBdr>
                </w:div>
                <w:div w:id="12946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9147">
      <w:bodyDiv w:val="1"/>
      <w:marLeft w:val="0"/>
      <w:marRight w:val="0"/>
      <w:marTop w:val="0"/>
      <w:marBottom w:val="0"/>
      <w:divBdr>
        <w:top w:val="none" w:sz="0" w:space="0" w:color="auto"/>
        <w:left w:val="none" w:sz="0" w:space="0" w:color="auto"/>
        <w:bottom w:val="none" w:sz="0" w:space="0" w:color="auto"/>
        <w:right w:val="none" w:sz="0" w:space="0" w:color="auto"/>
      </w:divBdr>
      <w:divsChild>
        <w:div w:id="1783111238">
          <w:marLeft w:val="0"/>
          <w:marRight w:val="0"/>
          <w:marTop w:val="0"/>
          <w:marBottom w:val="0"/>
          <w:divBdr>
            <w:top w:val="none" w:sz="0" w:space="0" w:color="auto"/>
            <w:left w:val="none" w:sz="0" w:space="0" w:color="auto"/>
            <w:bottom w:val="none" w:sz="0" w:space="0" w:color="auto"/>
            <w:right w:val="none" w:sz="0" w:space="0" w:color="auto"/>
          </w:divBdr>
          <w:divsChild>
            <w:div w:id="1490055882">
              <w:marLeft w:val="0"/>
              <w:marRight w:val="0"/>
              <w:marTop w:val="0"/>
              <w:marBottom w:val="0"/>
              <w:divBdr>
                <w:top w:val="none" w:sz="0" w:space="0" w:color="auto"/>
                <w:left w:val="none" w:sz="0" w:space="0" w:color="auto"/>
                <w:bottom w:val="none" w:sz="0" w:space="0" w:color="auto"/>
                <w:right w:val="none" w:sz="0" w:space="0" w:color="auto"/>
              </w:divBdr>
              <w:divsChild>
                <w:div w:id="388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9955">
      <w:bodyDiv w:val="1"/>
      <w:marLeft w:val="0"/>
      <w:marRight w:val="0"/>
      <w:marTop w:val="0"/>
      <w:marBottom w:val="0"/>
      <w:divBdr>
        <w:top w:val="none" w:sz="0" w:space="0" w:color="auto"/>
        <w:left w:val="none" w:sz="0" w:space="0" w:color="auto"/>
        <w:bottom w:val="none" w:sz="0" w:space="0" w:color="auto"/>
        <w:right w:val="none" w:sz="0" w:space="0" w:color="auto"/>
      </w:divBdr>
      <w:divsChild>
        <w:div w:id="1413744446">
          <w:marLeft w:val="0"/>
          <w:marRight w:val="0"/>
          <w:marTop w:val="0"/>
          <w:marBottom w:val="0"/>
          <w:divBdr>
            <w:top w:val="none" w:sz="0" w:space="0" w:color="auto"/>
            <w:left w:val="none" w:sz="0" w:space="0" w:color="auto"/>
            <w:bottom w:val="none" w:sz="0" w:space="0" w:color="auto"/>
            <w:right w:val="none" w:sz="0" w:space="0" w:color="auto"/>
          </w:divBdr>
          <w:divsChild>
            <w:div w:id="546453717">
              <w:marLeft w:val="0"/>
              <w:marRight w:val="0"/>
              <w:marTop w:val="0"/>
              <w:marBottom w:val="0"/>
              <w:divBdr>
                <w:top w:val="none" w:sz="0" w:space="0" w:color="auto"/>
                <w:left w:val="none" w:sz="0" w:space="0" w:color="auto"/>
                <w:bottom w:val="none" w:sz="0" w:space="0" w:color="auto"/>
                <w:right w:val="none" w:sz="0" w:space="0" w:color="auto"/>
              </w:divBdr>
              <w:divsChild>
                <w:div w:id="10378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40879443">
      <w:bodyDiv w:val="1"/>
      <w:marLeft w:val="0"/>
      <w:marRight w:val="0"/>
      <w:marTop w:val="0"/>
      <w:marBottom w:val="0"/>
      <w:divBdr>
        <w:top w:val="none" w:sz="0" w:space="0" w:color="auto"/>
        <w:left w:val="none" w:sz="0" w:space="0" w:color="auto"/>
        <w:bottom w:val="none" w:sz="0" w:space="0" w:color="auto"/>
        <w:right w:val="none" w:sz="0" w:space="0" w:color="auto"/>
      </w:divBdr>
      <w:divsChild>
        <w:div w:id="1149976851">
          <w:marLeft w:val="0"/>
          <w:marRight w:val="0"/>
          <w:marTop w:val="0"/>
          <w:marBottom w:val="0"/>
          <w:divBdr>
            <w:top w:val="none" w:sz="0" w:space="0" w:color="auto"/>
            <w:left w:val="none" w:sz="0" w:space="0" w:color="auto"/>
            <w:bottom w:val="none" w:sz="0" w:space="0" w:color="auto"/>
            <w:right w:val="none" w:sz="0" w:space="0" w:color="auto"/>
          </w:divBdr>
          <w:divsChild>
            <w:div w:id="437868608">
              <w:marLeft w:val="0"/>
              <w:marRight w:val="0"/>
              <w:marTop w:val="0"/>
              <w:marBottom w:val="0"/>
              <w:divBdr>
                <w:top w:val="none" w:sz="0" w:space="0" w:color="auto"/>
                <w:left w:val="none" w:sz="0" w:space="0" w:color="auto"/>
                <w:bottom w:val="none" w:sz="0" w:space="0" w:color="auto"/>
                <w:right w:val="none" w:sz="0" w:space="0" w:color="auto"/>
              </w:divBdr>
              <w:divsChild>
                <w:div w:id="1525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Pages>
  <Words>10502</Words>
  <Characters>59867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2019-08-27T05:42:00Z</cp:lastPrinted>
  <dcterms:created xsi:type="dcterms:W3CDTF">2022-12-31T09:45:00Z</dcterms:created>
  <dcterms:modified xsi:type="dcterms:W3CDTF">2022-12-31T10:10:00Z</dcterms:modified>
</cp:coreProperties>
</file>