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pt-BR" w:eastAsia="pt-BR"/>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B84C96" w:rsidRDefault="002D2356" w:rsidP="008071D5">
      <w:pPr>
        <w:pStyle w:val="ListParagraph"/>
        <w:numPr>
          <w:ilvl w:val="0"/>
          <w:numId w:val="15"/>
        </w:numPr>
        <w:ind w:left="425" w:hanging="357"/>
        <w:jc w:val="both"/>
        <w:rPr>
          <w:rFonts w:ascii="Avenir Next" w:hAnsi="Avenir Next" w:cs="Arial"/>
          <w:sz w:val="22"/>
          <w:szCs w:val="22"/>
          <w:highlight w:val="yellow"/>
        </w:rPr>
      </w:pPr>
      <w:r w:rsidRPr="00B84C96">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B84C96">
        <w:rPr>
          <w:rFonts w:ascii="Avenir Next" w:hAnsi="Avenir Next" w:cs="Arial"/>
          <w:sz w:val="22"/>
          <w:szCs w:val="22"/>
          <w:highlight w:val="yellow"/>
          <w:vertAlign w:val="superscript"/>
        </w:rPr>
        <w:t>th</w:t>
      </w:r>
      <w:r w:rsidRPr="00B84C96">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B84C96" w:rsidRDefault="002D2356" w:rsidP="008071D5">
      <w:pPr>
        <w:pStyle w:val="ListParagraph"/>
        <w:numPr>
          <w:ilvl w:val="0"/>
          <w:numId w:val="16"/>
        </w:numPr>
        <w:ind w:left="426"/>
        <w:jc w:val="both"/>
        <w:rPr>
          <w:rFonts w:ascii="Avenir Next" w:hAnsi="Avenir Next" w:cs="Arial"/>
          <w:sz w:val="22"/>
          <w:szCs w:val="22"/>
          <w:highlight w:val="yellow"/>
        </w:rPr>
      </w:pPr>
      <w:r w:rsidRPr="00B84C96">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B84C96" w:rsidRDefault="002D2356" w:rsidP="008071D5">
      <w:pPr>
        <w:pStyle w:val="ListParagraph"/>
        <w:numPr>
          <w:ilvl w:val="0"/>
          <w:numId w:val="17"/>
        </w:numPr>
        <w:ind w:left="426"/>
        <w:jc w:val="both"/>
        <w:rPr>
          <w:rFonts w:ascii="Avenir Next" w:hAnsi="Avenir Next" w:cs="Arial"/>
          <w:sz w:val="22"/>
          <w:szCs w:val="22"/>
          <w:highlight w:val="yellow"/>
        </w:rPr>
      </w:pPr>
      <w:r w:rsidRPr="00B84C96">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FC1296" w:rsidRDefault="00466ED6" w:rsidP="008071D5">
      <w:pPr>
        <w:pStyle w:val="ListParagraph"/>
        <w:numPr>
          <w:ilvl w:val="0"/>
          <w:numId w:val="18"/>
        </w:numPr>
        <w:ind w:left="426"/>
        <w:jc w:val="both"/>
        <w:rPr>
          <w:rFonts w:ascii="Avenir Next" w:hAnsi="Avenir Next" w:cs="Arial"/>
          <w:sz w:val="22"/>
          <w:szCs w:val="22"/>
          <w:highlight w:val="yellow"/>
        </w:rPr>
      </w:pPr>
      <w:r w:rsidRPr="00FC1296">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437070" w:rsidRDefault="002D2356" w:rsidP="008071D5">
      <w:pPr>
        <w:pStyle w:val="ListParagraph"/>
        <w:numPr>
          <w:ilvl w:val="0"/>
          <w:numId w:val="19"/>
        </w:numPr>
        <w:ind w:left="425" w:hanging="357"/>
        <w:jc w:val="both"/>
        <w:rPr>
          <w:rFonts w:ascii="Avenir Next" w:hAnsi="Avenir Next" w:cs="Arial"/>
          <w:sz w:val="22"/>
          <w:szCs w:val="22"/>
          <w:highlight w:val="yellow"/>
        </w:rPr>
      </w:pPr>
      <w:r w:rsidRPr="00437070">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AB63DE"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437070">
        <w:rPr>
          <w:rFonts w:ascii="Avenir Next" w:eastAsiaTheme="minorHAnsi" w:hAnsi="Avenir Next" w:cs="Arial"/>
          <w:sz w:val="22"/>
          <w:szCs w:val="22"/>
          <w:highlight w:val="yellow"/>
          <w:lang w:val="en-GB"/>
        </w:rPr>
        <w:t>Private International Law</w:t>
      </w:r>
      <w:r w:rsidRPr="00AB63DE">
        <w:rPr>
          <w:rFonts w:ascii="Avenir Next" w:eastAsiaTheme="minorHAnsi" w:hAnsi="Avenir Next" w:cs="Arial"/>
          <w:sz w:val="22"/>
          <w:szCs w:val="22"/>
          <w:lang w:val="en-GB"/>
        </w:rPr>
        <w:t>.</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w:t>
      </w:r>
      <w:r w:rsidRPr="004216EA">
        <w:rPr>
          <w:rFonts w:ascii="Avenir Next" w:hAnsi="Avenir Next" w:cs="Arial"/>
          <w:sz w:val="22"/>
          <w:szCs w:val="22"/>
        </w:rPr>
        <w:lastRenderedPageBreak/>
        <w:t xml:space="preserve">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9E4D18"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9E4D18">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9E4D18">
        <w:rPr>
          <w:rFonts w:ascii="Avenir Next" w:eastAsiaTheme="minorHAnsi" w:hAnsi="Avenir Next" w:cs="Arial"/>
          <w:sz w:val="22"/>
          <w:szCs w:val="22"/>
          <w:highlight w:val="yellow"/>
          <w:lang w:val="en-GB"/>
        </w:rPr>
        <w:t xml:space="preserve"> </w:t>
      </w:r>
      <w:r w:rsidRPr="009E4D18">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Pr="00C5318B"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C5318B">
        <w:rPr>
          <w:rFonts w:ascii="Avenir Next" w:eastAsiaTheme="minorHAnsi" w:hAnsi="Avenir Next" w:cs="Arial"/>
          <w:sz w:val="22"/>
          <w:szCs w:val="22"/>
          <w:lang w:val="en-GB"/>
        </w:rPr>
        <w:t xml:space="preserve">It is private international law </w:t>
      </w:r>
      <w:r w:rsidR="000815BB" w:rsidRPr="00C5318B">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C5318B"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C5318B">
        <w:rPr>
          <w:rFonts w:ascii="Avenir Next" w:hAnsi="Avenir Next" w:cs="Arial"/>
          <w:sz w:val="22"/>
          <w:szCs w:val="22"/>
          <w:highlight w:val="yellow"/>
        </w:rPr>
        <w:t>It may involve aspects of both public international law and private international law.</w:t>
      </w:r>
    </w:p>
    <w:p w14:paraId="253549A6" w14:textId="090DE6A4" w:rsidR="00403F09" w:rsidRPr="00403F09" w:rsidRDefault="00E65E7A" w:rsidP="008071D5">
      <w:pPr>
        <w:jc w:val="both"/>
        <w:rPr>
          <w:rFonts w:ascii="Avenir Next" w:eastAsiaTheme="minorHAnsi" w:hAnsi="Avenir Next" w:cs="Arial"/>
          <w:sz w:val="22"/>
          <w:szCs w:val="22"/>
          <w:highlight w:val="yellow"/>
          <w:lang w:val="en-GB"/>
        </w:rPr>
      </w:pPr>
      <w:r>
        <w:rPr>
          <w:rFonts w:ascii="Avenir Next" w:eastAsiaTheme="minorHAnsi" w:hAnsi="Avenir Next" w:cs="Arial"/>
          <w:sz w:val="22"/>
          <w:szCs w:val="22"/>
          <w:highlight w:val="yellow"/>
          <w:lang w:val="en-GB"/>
        </w:rPr>
        <w:t>–––</w:t>
      </w: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lastRenderedPageBreak/>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C5318B" w:rsidRDefault="00F5239B" w:rsidP="008071D5">
      <w:pPr>
        <w:pStyle w:val="ListParagraph"/>
        <w:numPr>
          <w:ilvl w:val="0"/>
          <w:numId w:val="23"/>
        </w:numPr>
        <w:ind w:left="426"/>
        <w:jc w:val="both"/>
        <w:rPr>
          <w:rFonts w:ascii="Avenir Next" w:hAnsi="Avenir Next" w:cs="Arial"/>
          <w:sz w:val="22"/>
          <w:szCs w:val="22"/>
          <w:highlight w:val="yellow"/>
        </w:rPr>
      </w:pPr>
      <w:r w:rsidRPr="00C5318B">
        <w:rPr>
          <w:rFonts w:ascii="Avenir Next" w:hAnsi="Avenir Next" w:cs="Arial"/>
          <w:sz w:val="22"/>
          <w:szCs w:val="22"/>
          <w:highlight w:val="yellow"/>
        </w:rPr>
        <w:t xml:space="preserve">This statement is true because </w:t>
      </w:r>
      <w:r w:rsidR="007B5180" w:rsidRPr="00C5318B">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agreements such as the Escazú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6A03A1" w:rsidRDefault="009355DB" w:rsidP="008071D5">
      <w:pPr>
        <w:pStyle w:val="ListParagraph"/>
        <w:numPr>
          <w:ilvl w:val="0"/>
          <w:numId w:val="24"/>
        </w:numPr>
        <w:ind w:left="426"/>
        <w:jc w:val="both"/>
        <w:rPr>
          <w:rFonts w:ascii="Avenir Next" w:hAnsi="Avenir Next" w:cs="Arial"/>
          <w:sz w:val="22"/>
          <w:szCs w:val="22"/>
          <w:highlight w:val="yellow"/>
        </w:rPr>
      </w:pPr>
      <w:r w:rsidRPr="006A03A1">
        <w:rPr>
          <w:rFonts w:ascii="Avenir Next" w:hAnsi="Avenir Next" w:cs="Arial"/>
          <w:sz w:val="22"/>
          <w:szCs w:val="22"/>
          <w:highlight w:val="yellow"/>
        </w:rPr>
        <w:t xml:space="preserve">This statement is true because </w:t>
      </w:r>
      <w:r w:rsidR="005C4FF2" w:rsidRPr="006A03A1">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03A6456F" w:rsidR="0081547D" w:rsidRPr="00AB63DE" w:rsidRDefault="00C5318B"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African countries still largely follow the laws of the respective forms colonial powers. </w:t>
      </w:r>
      <w:r w:rsidRPr="00C5318B">
        <w:rPr>
          <w:rFonts w:ascii="Avenir Next" w:hAnsi="Avenir Next" w:cs="Arial"/>
          <w:color w:val="808080" w:themeColor="background1" w:themeShade="80"/>
          <w:sz w:val="22"/>
          <w:szCs w:val="22"/>
          <w:lang w:val="en-GB"/>
        </w:rPr>
        <w:t>Since the African continent has been colonized by several countries, the roots of insolvency laws are also diverse.</w:t>
      </w:r>
      <w:r>
        <w:rPr>
          <w:rFonts w:ascii="Avenir Next" w:hAnsi="Avenir Next" w:cs="Arial"/>
          <w:color w:val="808080" w:themeColor="background1" w:themeShade="80"/>
          <w:sz w:val="22"/>
          <w:szCs w:val="22"/>
          <w:lang w:val="en-GB"/>
        </w:rPr>
        <w:t xml:space="preserve"> Some countries have an English law tradition, others follow the civil law rules and it is possible to have mixed legal systems, such as South Africa and Namibia, since both Roman-Dutch law (civil law) and English law influenced their respective legal systems.</w:t>
      </w:r>
    </w:p>
    <w:p w14:paraId="06B0B0C9" w14:textId="77777777" w:rsidR="00130CDE" w:rsidRDefault="00130CDE" w:rsidP="00692852">
      <w:pPr>
        <w:ind w:left="720" w:hanging="720"/>
        <w:jc w:val="both"/>
        <w:rPr>
          <w:rFonts w:ascii="Avenir Next" w:hAnsi="Avenir Next" w:cs="Arial"/>
          <w:color w:val="808080" w:themeColor="background1" w:themeShade="80"/>
          <w:sz w:val="22"/>
          <w:szCs w:val="22"/>
          <w:lang w:val="en-GB"/>
        </w:rPr>
      </w:pPr>
    </w:p>
    <w:p w14:paraId="25831EB1" w14:textId="2CEF8185" w:rsidR="00152EA4" w:rsidRDefault="00C722CA" w:rsidP="00692852">
      <w:pPr>
        <w:ind w:left="720" w:hanging="720"/>
        <w:jc w:val="both"/>
        <w:rPr>
          <w:rFonts w:ascii="Avenir Next" w:hAnsi="Avenir Next" w:cs="Arial"/>
          <w:color w:val="808080" w:themeColor="background1" w:themeShade="80"/>
          <w:sz w:val="22"/>
          <w:szCs w:val="22"/>
          <w:lang w:val="en-GB"/>
        </w:rPr>
      </w:pPr>
      <w:r w:rsidRPr="00D31907">
        <w:rPr>
          <w:rFonts w:ascii="Avenir Next" w:hAnsi="Avenir Next" w:cs="Arial"/>
          <w:color w:val="808080" w:themeColor="background1" w:themeShade="80"/>
          <w:sz w:val="22"/>
          <w:szCs w:val="22"/>
          <w:lang w:val="en-GB"/>
        </w:rPr>
        <w:t>I</w:t>
      </w:r>
      <w:r w:rsidR="0009360A" w:rsidRPr="00D31907">
        <w:rPr>
          <w:rFonts w:ascii="Avenir Next" w:hAnsi="Avenir Next" w:cs="Arial"/>
          <w:color w:val="808080" w:themeColor="background1" w:themeShade="80"/>
          <w:sz w:val="22"/>
          <w:szCs w:val="22"/>
          <w:lang w:val="en-GB"/>
        </w:rPr>
        <w:t>t is to be noticed</w:t>
      </w:r>
      <w:r w:rsidRPr="00D31907">
        <w:rPr>
          <w:rFonts w:ascii="Avenir Next" w:hAnsi="Avenir Next" w:cs="Arial"/>
          <w:color w:val="808080" w:themeColor="background1" w:themeShade="80"/>
          <w:sz w:val="22"/>
          <w:szCs w:val="22"/>
          <w:lang w:val="en-GB"/>
        </w:rPr>
        <w:t xml:space="preserve"> the </w:t>
      </w:r>
      <w:r w:rsidR="00783099">
        <w:rPr>
          <w:rFonts w:ascii="Avenir Next" w:hAnsi="Avenir Next" w:cs="Arial"/>
          <w:color w:val="808080" w:themeColor="background1" w:themeShade="80"/>
          <w:sz w:val="22"/>
          <w:szCs w:val="22"/>
          <w:lang w:val="en-GB"/>
        </w:rPr>
        <w:t>historical</w:t>
      </w:r>
      <w:r w:rsidRPr="00D31907">
        <w:rPr>
          <w:rFonts w:ascii="Avenir Next" w:hAnsi="Avenir Next" w:cs="Arial"/>
          <w:color w:val="808080" w:themeColor="background1" w:themeShade="80"/>
          <w:sz w:val="22"/>
          <w:szCs w:val="22"/>
          <w:lang w:val="en-GB"/>
        </w:rPr>
        <w:t xml:space="preserve"> differences between civil and common law. </w:t>
      </w:r>
      <w:r w:rsidR="0016738D">
        <w:rPr>
          <w:rFonts w:ascii="Avenir Next" w:hAnsi="Avenir Next" w:cs="Arial"/>
          <w:color w:val="808080" w:themeColor="background1" w:themeShade="80"/>
          <w:sz w:val="22"/>
          <w:szCs w:val="22"/>
          <w:lang w:val="en-GB"/>
        </w:rPr>
        <w:t>In short, i</w:t>
      </w:r>
      <w:r w:rsidR="0009360A" w:rsidRPr="00D31907">
        <w:rPr>
          <w:rFonts w:ascii="Avenir Next" w:hAnsi="Avenir Next" w:cs="Arial"/>
          <w:color w:val="808080" w:themeColor="background1" w:themeShade="80"/>
          <w:sz w:val="22"/>
          <w:szCs w:val="22"/>
          <w:lang w:val="en-GB"/>
        </w:rPr>
        <w:t xml:space="preserve">n civil law, the bankruptcy started off as a collective debt-collecting mechanism that favoured creditors (pro-creditor). </w:t>
      </w:r>
      <w:r w:rsidR="00152EA4">
        <w:rPr>
          <w:rFonts w:ascii="Avenir Next" w:hAnsi="Avenir Next" w:cs="Arial"/>
          <w:color w:val="808080" w:themeColor="background1" w:themeShade="80"/>
          <w:sz w:val="22"/>
          <w:szCs w:val="22"/>
          <w:lang w:val="en-GB"/>
        </w:rPr>
        <w:t>The debt execution developed from the debtor pledging his own body for the repayment of the loan and he could be imprisoned, sentenced to death or sold as a slave in order to secure repayment of the debt.</w:t>
      </w:r>
    </w:p>
    <w:p w14:paraId="44C6B688" w14:textId="77777777" w:rsidR="00152EA4" w:rsidRDefault="00152EA4"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This concept has suffered various reformulations, and, in a later stage, civil law system has adopted</w:t>
      </w:r>
      <w:r w:rsidR="0009360A" w:rsidRPr="00D31907">
        <w:rPr>
          <w:rFonts w:ascii="Avenir Next" w:hAnsi="Avenir Next" w:cs="Arial"/>
          <w:color w:val="808080" w:themeColor="background1" w:themeShade="80"/>
          <w:sz w:val="22"/>
          <w:szCs w:val="22"/>
          <w:lang w:val="en-GB"/>
        </w:rPr>
        <w:t xml:space="preserve"> the concept of a discharge of debts – “fresh start” or “rehabilitation” an</w:t>
      </w:r>
      <w:r w:rsidR="0041238D" w:rsidRPr="00D31907">
        <w:rPr>
          <w:rFonts w:ascii="Avenir Next" w:hAnsi="Avenir Next" w:cs="Arial"/>
          <w:color w:val="808080" w:themeColor="background1" w:themeShade="80"/>
          <w:sz w:val="22"/>
          <w:szCs w:val="22"/>
          <w:lang w:val="en-GB"/>
        </w:rPr>
        <w:t>d</w:t>
      </w:r>
      <w:r w:rsidR="0009360A" w:rsidRPr="00D31907">
        <w:rPr>
          <w:rFonts w:ascii="Avenir Next" w:hAnsi="Avenir Next" w:cs="Arial"/>
          <w:color w:val="808080" w:themeColor="background1" w:themeShade="80"/>
          <w:sz w:val="22"/>
          <w:szCs w:val="22"/>
          <w:lang w:val="en-GB"/>
        </w:rPr>
        <w:t xml:space="preserve"> the abolishment of imprisonment for debt, providing a far more “humane” face. </w:t>
      </w:r>
    </w:p>
    <w:p w14:paraId="437AD228" w14:textId="6720B737" w:rsidR="00130CDE" w:rsidRPr="00692852" w:rsidRDefault="0041238D" w:rsidP="00692852">
      <w:pPr>
        <w:ind w:left="720" w:hanging="720"/>
        <w:jc w:val="both"/>
        <w:rPr>
          <w:rFonts w:ascii="Avenir Next" w:hAnsi="Avenir Next" w:cs="Arial"/>
          <w:color w:val="808080" w:themeColor="background1" w:themeShade="80"/>
          <w:sz w:val="22"/>
          <w:szCs w:val="22"/>
          <w:lang w:val="en-GB"/>
        </w:rPr>
      </w:pPr>
      <w:r w:rsidRPr="00D31907">
        <w:rPr>
          <w:rFonts w:ascii="Avenir Next" w:hAnsi="Avenir Next" w:cs="Arial"/>
          <w:color w:val="808080" w:themeColor="background1" w:themeShade="80"/>
          <w:sz w:val="22"/>
          <w:szCs w:val="22"/>
          <w:lang w:val="en-GB"/>
        </w:rPr>
        <w:t>On the English Law, the concept of discharge was also introduced after the 18</w:t>
      </w:r>
      <w:r w:rsidRPr="00D31907">
        <w:rPr>
          <w:rFonts w:ascii="Avenir Next" w:hAnsi="Avenir Next" w:cs="Arial"/>
          <w:color w:val="808080" w:themeColor="background1" w:themeShade="80"/>
          <w:sz w:val="22"/>
          <w:szCs w:val="22"/>
          <w:vertAlign w:val="superscript"/>
          <w:lang w:val="en-GB"/>
        </w:rPr>
        <w:t>th</w:t>
      </w:r>
      <w:r w:rsidRPr="00D31907">
        <w:rPr>
          <w:rFonts w:ascii="Avenir Next" w:hAnsi="Avenir Next" w:cs="Arial"/>
          <w:color w:val="808080" w:themeColor="background1" w:themeShade="80"/>
          <w:sz w:val="22"/>
          <w:szCs w:val="22"/>
          <w:lang w:val="en-GB"/>
        </w:rPr>
        <w:t xml:space="preserve"> </w:t>
      </w:r>
      <w:r w:rsidR="00D31907" w:rsidRPr="00D31907">
        <w:rPr>
          <w:rFonts w:ascii="Avenir Next" w:hAnsi="Avenir Next" w:cs="Arial"/>
          <w:color w:val="808080" w:themeColor="background1" w:themeShade="80"/>
          <w:sz w:val="22"/>
          <w:szCs w:val="22"/>
          <w:lang w:val="en-GB"/>
        </w:rPr>
        <w:t>century with the Statute of Ann of 1705</w:t>
      </w:r>
      <w:r w:rsidR="00783099">
        <w:rPr>
          <w:rFonts w:ascii="Avenir Next" w:hAnsi="Avenir Next" w:cs="Arial"/>
          <w:color w:val="808080" w:themeColor="background1" w:themeShade="80"/>
          <w:sz w:val="22"/>
          <w:szCs w:val="22"/>
          <w:lang w:val="en-GB"/>
        </w:rPr>
        <w:t>, which made it an important piece of legislation</w:t>
      </w:r>
      <w:r w:rsidR="00F0125C">
        <w:rPr>
          <w:rFonts w:ascii="Avenir Next" w:hAnsi="Avenir Next" w:cs="Arial"/>
          <w:color w:val="808080" w:themeColor="background1" w:themeShade="80"/>
          <w:sz w:val="22"/>
          <w:szCs w:val="22"/>
          <w:lang w:val="en-GB"/>
        </w:rPr>
        <w:t xml:space="preserve">. Before that, </w:t>
      </w:r>
      <w:r w:rsidR="009B0081">
        <w:rPr>
          <w:rFonts w:ascii="Avenir Next" w:hAnsi="Avenir Next" w:cs="Arial"/>
          <w:color w:val="808080" w:themeColor="background1" w:themeShade="80"/>
          <w:sz w:val="22"/>
          <w:szCs w:val="22"/>
          <w:lang w:val="en-GB"/>
        </w:rPr>
        <w:t xml:space="preserve">the development if insolvency under this system also first provided for individual debt-collecting procedures prior to the development of a collective procedure. The first law designed specifically as a true bankruptcy statue rather than a fraud-prevention law was the Act of Elizabeth of 1570. </w:t>
      </w:r>
      <w:r w:rsidR="00F0125C">
        <w:rPr>
          <w:rFonts w:ascii="Avenir Next" w:hAnsi="Avenir Next" w:cs="Arial"/>
          <w:color w:val="808080" w:themeColor="background1" w:themeShade="80"/>
          <w:sz w:val="22"/>
          <w:szCs w:val="22"/>
          <w:lang w:val="en-GB"/>
        </w:rPr>
        <w:t xml:space="preserve"> </w:t>
      </w: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403999F3" w14:textId="5465D153" w:rsidR="00130CDE" w:rsidRDefault="00C5318B"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aftermath of the 1998 financial crisis gave rise to some insolvency law reforms over Eastern Asia</w:t>
      </w:r>
      <w:r w:rsidR="00130CDE">
        <w:rPr>
          <w:rFonts w:ascii="Avenir Next" w:hAnsi="Avenir Next" w:cs="Arial"/>
          <w:color w:val="808080" w:themeColor="background1" w:themeShade="80"/>
          <w:sz w:val="22"/>
          <w:szCs w:val="22"/>
          <w:lang w:val="en-GB"/>
        </w:rPr>
        <w:t xml:space="preserve"> and since then there has been a greater push for financial integration in Asia</w:t>
      </w:r>
      <w:r>
        <w:rPr>
          <w:rFonts w:ascii="Avenir Next" w:hAnsi="Avenir Next" w:cs="Arial"/>
          <w:color w:val="808080" w:themeColor="background1" w:themeShade="80"/>
          <w:sz w:val="22"/>
          <w:szCs w:val="22"/>
          <w:lang w:val="en-GB"/>
        </w:rPr>
        <w:t xml:space="preserve">. </w:t>
      </w:r>
    </w:p>
    <w:p w14:paraId="2D25DE19" w14:textId="7CD3CCF9" w:rsidR="00AB63DE" w:rsidRDefault="00E41DD5"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We can raise as examples Indonesia and Th</w:t>
      </w:r>
      <w:r w:rsidR="00EC68F5">
        <w:rPr>
          <w:rFonts w:ascii="Avenir Next" w:hAnsi="Avenir Next" w:cs="Arial"/>
          <w:color w:val="808080" w:themeColor="background1" w:themeShade="80"/>
          <w:sz w:val="22"/>
          <w:szCs w:val="22"/>
          <w:lang w:val="en-GB"/>
        </w:rPr>
        <w:t xml:space="preserve">ailand, this last one specifically overhauled its bankruptcy laws. </w:t>
      </w:r>
    </w:p>
    <w:p w14:paraId="023BFCFE" w14:textId="2EF1C723" w:rsidR="00EC68F5" w:rsidRDefault="00EC68F5"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We can mention that Singapore is also now becoming a major role-player in the region, passing a new Insolvency, Restructuring and Dissolution Act to consolidate Singapore’s corporate and personal insolvency and restructuring laws into a unified Act. </w:t>
      </w:r>
    </w:p>
    <w:p w14:paraId="44C42077" w14:textId="6005D3BF" w:rsidR="00130CDE" w:rsidRDefault="00130CDE"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also an increasing number of countries in the Asia-Pacific region that have adopted the Model Law on Cross-Border Insolvency, including substantial economies such as Philippines and Singapore.</w:t>
      </w:r>
    </w:p>
    <w:p w14:paraId="611C350B" w14:textId="2F450A81" w:rsidR="00130CDE" w:rsidRPr="00AB63DE" w:rsidRDefault="00130CDE"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Nowadays </w:t>
      </w:r>
      <w:r w:rsidRPr="00130CDE">
        <w:rPr>
          <w:rFonts w:ascii="Avenir Next" w:hAnsi="Avenir Next" w:cs="Arial"/>
          <w:color w:val="808080" w:themeColor="background1" w:themeShade="80"/>
          <w:sz w:val="22"/>
          <w:szCs w:val="22"/>
          <w:lang w:val="en-GB"/>
        </w:rPr>
        <w:t xml:space="preserve">Asian Business Law Institute (ABLI) and the International Insolvency Institute (III), aims to publish a set of </w:t>
      </w:r>
      <w:r w:rsidRPr="00130CDE">
        <w:rPr>
          <w:rFonts w:ascii="Avenir Next" w:hAnsi="Avenir Next" w:cs="Arial"/>
          <w:i/>
          <w:color w:val="808080" w:themeColor="background1" w:themeShade="80"/>
          <w:sz w:val="22"/>
          <w:szCs w:val="22"/>
          <w:lang w:val="en-GB"/>
        </w:rPr>
        <w:t xml:space="preserve">Asian Principles of Business Restructuring </w:t>
      </w:r>
      <w:r w:rsidRPr="00130CDE">
        <w:rPr>
          <w:rFonts w:ascii="Avenir Next" w:hAnsi="Avenir Next" w:cs="Arial"/>
          <w:color w:val="808080" w:themeColor="background1" w:themeShade="80"/>
          <w:sz w:val="22"/>
          <w:szCs w:val="22"/>
          <w:lang w:val="en-GB"/>
        </w:rPr>
        <w:t>which will seek to eliminate</w:t>
      </w:r>
      <w:r>
        <w:rPr>
          <w:rFonts w:ascii="Avenir Next" w:hAnsi="Avenir Next" w:cs="Arial"/>
          <w:color w:val="808080" w:themeColor="background1" w:themeShade="80"/>
          <w:sz w:val="22"/>
          <w:szCs w:val="22"/>
          <w:lang w:val="en-GB"/>
        </w:rPr>
        <w:t xml:space="preserve"> some inefficiencies origin by the different approaches in this matter.  </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72B15B0A" w:rsidR="00AB63DE" w:rsidRDefault="00C5318B"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insolvency treaties between North America and Canada has begun in 1970s, which, initially failed to reach an agreement since it was, probably, too ambitious in it scope. Subsequently, more practical progress has been made through both States’ adoption of the Model Law and, importantly, through mechanisms such as Protocols. </w:t>
      </w:r>
    </w:p>
    <w:p w14:paraId="4B58F368" w14:textId="381CE35C" w:rsidR="00F72586" w:rsidRPr="00AB63DE" w:rsidRDefault="00F72586"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It is important to highlight the role of American Law Institute (ALI) </w:t>
      </w:r>
      <w:r w:rsidRPr="00F72586">
        <w:rPr>
          <w:rFonts w:ascii="Avenir Next" w:hAnsi="Avenir Next" w:cs="Arial"/>
          <w:color w:val="808080" w:themeColor="background1" w:themeShade="80"/>
          <w:sz w:val="22"/>
          <w:szCs w:val="22"/>
          <w:lang w:val="en-GB"/>
        </w:rPr>
        <w:t xml:space="preserve">in assisting with international resolutions in the area of insolvency among the NAFTA countries, including, of course, the </w:t>
      </w:r>
      <w:r>
        <w:rPr>
          <w:rFonts w:ascii="Avenir Next" w:hAnsi="Avenir Next" w:cs="Arial"/>
          <w:color w:val="808080" w:themeColor="background1" w:themeShade="80"/>
          <w:sz w:val="22"/>
          <w:szCs w:val="22"/>
          <w:lang w:val="en-GB"/>
        </w:rPr>
        <w:t>North America</w:t>
      </w:r>
      <w:r w:rsidRPr="00F72586">
        <w:rPr>
          <w:rFonts w:ascii="Avenir Next" w:hAnsi="Avenir Next" w:cs="Arial"/>
          <w:color w:val="808080" w:themeColor="background1" w:themeShade="80"/>
          <w:sz w:val="22"/>
          <w:szCs w:val="22"/>
          <w:lang w:val="en-GB"/>
        </w:rPr>
        <w:t xml:space="preserve"> and Canada</w:t>
      </w:r>
      <w:r>
        <w:rPr>
          <w:rFonts w:ascii="Avenir Next" w:hAnsi="Avenir Next" w:cs="Arial"/>
          <w:color w:val="808080" w:themeColor="background1" w:themeShade="80"/>
          <w:sz w:val="22"/>
          <w:szCs w:val="22"/>
          <w:lang w:val="en-GB"/>
        </w:rPr>
        <w:t>. The ALI Transnational Insolvency Project was an initiative to improve co-operation in international insolvencies across the NAFTA States</w:t>
      </w:r>
      <w:r w:rsidR="00531805">
        <w:rPr>
          <w:rFonts w:ascii="Avenir Next" w:hAnsi="Avenir Next" w:cs="Arial"/>
          <w:color w:val="808080" w:themeColor="background1" w:themeShade="80"/>
          <w:sz w:val="22"/>
          <w:szCs w:val="22"/>
          <w:lang w:val="en-GB"/>
        </w:rPr>
        <w:t xml:space="preserve">, and resulted in Recommendations for legislation or International Agreement, commencing with a recommendation that each NAFTA country adopt the Model Law on Cross-border insolvency, also, address automatic stays, notice to creditors, priority claims, binding effect of reorganisation plans, among others. </w:t>
      </w:r>
    </w:p>
    <w:p w14:paraId="7034F7BB" w14:textId="72CD508E"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1B307B88" w14:textId="7ED00870" w:rsidR="000B6A6B" w:rsidRPr="00241679" w:rsidRDefault="000B6A6B" w:rsidP="000B6A6B">
      <w:pPr>
        <w:shd w:val="clear" w:color="auto" w:fill="FFFFFF"/>
        <w:spacing w:after="160" w:line="235" w:lineRule="atLeast"/>
        <w:jc w:val="both"/>
        <w:rPr>
          <w:rFonts w:ascii="Avenir Next" w:hAnsi="Avenir Next" w:cs="Arial"/>
          <w:color w:val="808080" w:themeColor="background1" w:themeShade="80"/>
          <w:sz w:val="22"/>
          <w:szCs w:val="22"/>
          <w:lang w:val="en-GB"/>
        </w:rPr>
      </w:pPr>
      <w:r w:rsidRPr="00241679">
        <w:rPr>
          <w:rFonts w:ascii="Avenir Next" w:hAnsi="Avenir Next" w:cs="Arial"/>
          <w:color w:val="808080" w:themeColor="background1" w:themeShade="80"/>
          <w:sz w:val="22"/>
          <w:szCs w:val="22"/>
          <w:lang w:val="en-GB"/>
        </w:rPr>
        <w:t xml:space="preserve">First of all, it is important to highlight the meaning of voidable dispositions, which can means either fraudulent conveyances or preferences. </w:t>
      </w:r>
      <w:r w:rsidR="005D79FE">
        <w:rPr>
          <w:rFonts w:ascii="Avenir Next" w:hAnsi="Avenir Next" w:cs="Arial"/>
          <w:color w:val="808080" w:themeColor="background1" w:themeShade="80"/>
          <w:sz w:val="22"/>
          <w:szCs w:val="22"/>
          <w:lang w:val="en-GB"/>
        </w:rPr>
        <w:t>“</w:t>
      </w:r>
      <w:r w:rsidRPr="00241679">
        <w:rPr>
          <w:rFonts w:ascii="Avenir Next" w:hAnsi="Avenir Next" w:cs="Arial"/>
          <w:color w:val="808080" w:themeColor="background1" w:themeShade="80"/>
          <w:sz w:val="22"/>
          <w:szCs w:val="22"/>
          <w:lang w:val="en-GB"/>
        </w:rPr>
        <w:t>A fraudulent conveyance entails a disposition of property by the insolvent, usually in the form</w:t>
      </w:r>
      <w:r>
        <w:rPr>
          <w:rFonts w:ascii="Avenir Next" w:hAnsi="Avenir Next" w:cs="Arial"/>
          <w:color w:val="808080" w:themeColor="background1" w:themeShade="80"/>
          <w:sz w:val="22"/>
          <w:szCs w:val="22"/>
          <w:lang w:val="en-GB"/>
        </w:rPr>
        <w:t xml:space="preserve"> </w:t>
      </w:r>
      <w:r w:rsidRPr="00241679">
        <w:rPr>
          <w:rFonts w:ascii="Avenir Next" w:hAnsi="Avenir Next" w:cs="Arial"/>
          <w:color w:val="808080" w:themeColor="background1" w:themeShade="80"/>
          <w:sz w:val="22"/>
          <w:szCs w:val="22"/>
          <w:lang w:val="en-GB"/>
        </w:rPr>
        <w:t>of a donation or undervalue transaction, that causes or increases the debtor’s insolvency. Preferences are characterised by the settlement of a pre-existing debt to a creditor, or by affording such a credit real security for a pre-existing unsecured debt, thereby improving the creditor’s position once insolvency commences. In summary, these are fraudulent acts adopted by the debtor to undermine the equality of creditors and also the insolvency procedure</w:t>
      </w:r>
      <w:r w:rsidR="005D79FE">
        <w:rPr>
          <w:rFonts w:ascii="Avenir Next" w:hAnsi="Avenir Next" w:cs="Arial"/>
          <w:color w:val="808080" w:themeColor="background1" w:themeShade="80"/>
          <w:sz w:val="22"/>
          <w:szCs w:val="22"/>
          <w:lang w:val="en-GB"/>
        </w:rPr>
        <w:t>”</w:t>
      </w:r>
      <w:r w:rsidRPr="00241679">
        <w:rPr>
          <w:rFonts w:ascii="Avenir Next" w:hAnsi="Avenir Next" w:cs="Arial"/>
          <w:color w:val="808080" w:themeColor="background1" w:themeShade="80"/>
          <w:sz w:val="22"/>
          <w:szCs w:val="22"/>
          <w:lang w:val="en-GB"/>
        </w:rPr>
        <w:t>.</w:t>
      </w:r>
    </w:p>
    <w:p w14:paraId="31D931B8" w14:textId="58FA9E9E" w:rsidR="00337E6F" w:rsidRDefault="00337E6F" w:rsidP="007A5602">
      <w:pPr>
        <w:shd w:val="clear" w:color="auto" w:fill="FFFFFF"/>
        <w:spacing w:after="160" w:line="235" w:lineRule="atLeast"/>
        <w:jc w:val="both"/>
        <w:rPr>
          <w:rFonts w:ascii="Avenir Next" w:hAnsi="Avenir Next" w:cs="Arial"/>
          <w:color w:val="808080" w:themeColor="background1" w:themeShade="80"/>
          <w:sz w:val="22"/>
          <w:szCs w:val="22"/>
          <w:lang w:val="en-GB"/>
        </w:rPr>
      </w:pPr>
      <w:r w:rsidRPr="00A65F4D">
        <w:rPr>
          <w:rFonts w:ascii="Avenir Next" w:hAnsi="Avenir Next" w:cs="Arial"/>
          <w:color w:val="808080" w:themeColor="background1" w:themeShade="80"/>
          <w:sz w:val="22"/>
          <w:szCs w:val="22"/>
          <w:lang w:val="en-GB"/>
        </w:rPr>
        <w:t>The commencement of the insolvency procedure is important on the voidable dispositions matters, since it will be</w:t>
      </w:r>
      <w:r w:rsidRPr="0024167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the </w:t>
      </w:r>
      <w:r w:rsidRPr="00A65F4D">
        <w:rPr>
          <w:rFonts w:ascii="Avenir Next" w:hAnsi="Avenir Next" w:cs="Arial"/>
          <w:color w:val="808080" w:themeColor="background1" w:themeShade="80"/>
          <w:sz w:val="22"/>
          <w:szCs w:val="22"/>
          <w:lang w:val="en-GB"/>
        </w:rPr>
        <w:t>starting point for its verification</w:t>
      </w:r>
      <w:r>
        <w:rPr>
          <w:rFonts w:ascii="Avenir Next" w:hAnsi="Avenir Next" w:cs="Arial"/>
          <w:color w:val="808080" w:themeColor="background1" w:themeShade="80"/>
          <w:sz w:val="22"/>
          <w:szCs w:val="22"/>
          <w:lang w:val="en-GB"/>
        </w:rPr>
        <w:t>.</w:t>
      </w:r>
      <w:r w:rsidR="001B7011">
        <w:rPr>
          <w:rFonts w:ascii="Avenir Next" w:hAnsi="Avenir Next" w:cs="Arial"/>
          <w:color w:val="808080" w:themeColor="background1" w:themeShade="80"/>
          <w:sz w:val="22"/>
          <w:szCs w:val="22"/>
          <w:lang w:val="en-GB"/>
        </w:rPr>
        <w:t xml:space="preserve"> As </w:t>
      </w:r>
      <w:r w:rsidR="007A5602">
        <w:rPr>
          <w:rFonts w:ascii="Avenir Next" w:hAnsi="Avenir Next" w:cs="Arial"/>
          <w:color w:val="808080" w:themeColor="background1" w:themeShade="80"/>
          <w:sz w:val="22"/>
          <w:szCs w:val="22"/>
          <w:lang w:val="en-GB"/>
        </w:rPr>
        <w:t>professour André Boraine stated, “</w:t>
      </w:r>
      <w:r w:rsidR="007A5602" w:rsidRPr="007A5602">
        <w:rPr>
          <w:rFonts w:ascii="Avenir Next" w:hAnsi="Avenir Next" w:cs="Arial"/>
          <w:color w:val="808080" w:themeColor="background1" w:themeShade="80"/>
          <w:sz w:val="22"/>
          <w:szCs w:val="22"/>
          <w:lang w:val="en-GB"/>
        </w:rPr>
        <w:t>Avoidance provisions in bankruptcy usually relate to an effective or</w:t>
      </w:r>
      <w:r w:rsidR="007A5602">
        <w:rPr>
          <w:rFonts w:ascii="Avenir Next" w:hAnsi="Avenir Next" w:cs="Arial"/>
          <w:color w:val="808080" w:themeColor="background1" w:themeShade="80"/>
          <w:sz w:val="22"/>
          <w:szCs w:val="22"/>
          <w:lang w:val="en-GB"/>
        </w:rPr>
        <w:t xml:space="preserve"> </w:t>
      </w:r>
      <w:r w:rsidR="007A5602" w:rsidRPr="007A5602">
        <w:rPr>
          <w:rFonts w:ascii="Avenir Next" w:hAnsi="Avenir Next" w:cs="Arial"/>
          <w:color w:val="808080" w:themeColor="background1" w:themeShade="80"/>
          <w:sz w:val="22"/>
          <w:szCs w:val="22"/>
          <w:lang w:val="en-GB"/>
        </w:rPr>
        <w:t>relevant date established by statute, or a judicial ruling that indicates the</w:t>
      </w:r>
      <w:r w:rsidR="007A5602">
        <w:rPr>
          <w:rFonts w:ascii="Avenir Next" w:hAnsi="Avenir Next" w:cs="Arial"/>
          <w:color w:val="808080" w:themeColor="background1" w:themeShade="80"/>
          <w:sz w:val="22"/>
          <w:szCs w:val="22"/>
          <w:lang w:val="en-GB"/>
        </w:rPr>
        <w:t xml:space="preserve"> </w:t>
      </w:r>
      <w:r w:rsidR="007A5602" w:rsidRPr="007A5602">
        <w:rPr>
          <w:rFonts w:ascii="Avenir Next" w:hAnsi="Avenir Next" w:cs="Arial"/>
          <w:color w:val="808080" w:themeColor="background1" w:themeShade="80"/>
          <w:sz w:val="22"/>
          <w:szCs w:val="22"/>
          <w:lang w:val="en-GB"/>
        </w:rPr>
        <w:t>formal commencement of bankruptcy proceedings. The effective date is</w:t>
      </w:r>
      <w:r w:rsidR="007A5602">
        <w:rPr>
          <w:rFonts w:ascii="Avenir Next" w:hAnsi="Avenir Next" w:cs="Arial"/>
          <w:color w:val="808080" w:themeColor="background1" w:themeShade="80"/>
          <w:sz w:val="22"/>
          <w:szCs w:val="22"/>
          <w:lang w:val="en-GB"/>
        </w:rPr>
        <w:t xml:space="preserve"> </w:t>
      </w:r>
      <w:r w:rsidR="007A5602" w:rsidRPr="007A5602">
        <w:rPr>
          <w:rFonts w:ascii="Avenir Next" w:hAnsi="Avenir Next" w:cs="Arial"/>
          <w:color w:val="808080" w:themeColor="background1" w:themeShade="80"/>
          <w:sz w:val="22"/>
          <w:szCs w:val="22"/>
          <w:lang w:val="en-GB"/>
        </w:rPr>
        <w:t>extremely important in order to calculate relevant time periods for the</w:t>
      </w:r>
      <w:r w:rsidR="007A5602">
        <w:rPr>
          <w:rFonts w:ascii="Avenir Next" w:hAnsi="Avenir Next" w:cs="Arial"/>
          <w:color w:val="808080" w:themeColor="background1" w:themeShade="80"/>
          <w:sz w:val="22"/>
          <w:szCs w:val="22"/>
          <w:lang w:val="en-GB"/>
        </w:rPr>
        <w:t xml:space="preserve"> </w:t>
      </w:r>
      <w:r w:rsidR="007A5602" w:rsidRPr="007A5602">
        <w:rPr>
          <w:rFonts w:ascii="Avenir Next" w:hAnsi="Avenir Next" w:cs="Arial"/>
          <w:color w:val="808080" w:themeColor="background1" w:themeShade="80"/>
          <w:sz w:val="22"/>
          <w:szCs w:val="22"/>
          <w:lang w:val="en-GB"/>
        </w:rPr>
        <w:t>purposes of avoidance provisions. Usually this date is set as the date of formal</w:t>
      </w:r>
      <w:r w:rsidR="007A5602">
        <w:rPr>
          <w:rFonts w:ascii="Avenir Next" w:hAnsi="Avenir Next" w:cs="Arial"/>
          <w:color w:val="808080" w:themeColor="background1" w:themeShade="80"/>
          <w:sz w:val="22"/>
          <w:szCs w:val="22"/>
          <w:lang w:val="en-GB"/>
        </w:rPr>
        <w:t xml:space="preserve"> </w:t>
      </w:r>
      <w:r w:rsidR="007A5602" w:rsidRPr="007A5602">
        <w:rPr>
          <w:rFonts w:ascii="Avenir Next" w:hAnsi="Avenir Next" w:cs="Arial"/>
          <w:color w:val="808080" w:themeColor="background1" w:themeShade="80"/>
          <w:sz w:val="22"/>
          <w:szCs w:val="22"/>
          <w:lang w:val="en-GB"/>
        </w:rPr>
        <w:t>bankruptcy, but it is sometimes set as the earlier date on which the petition to</w:t>
      </w:r>
      <w:r w:rsidR="007A5602">
        <w:rPr>
          <w:rFonts w:ascii="Avenir Next" w:hAnsi="Avenir Next" w:cs="Arial"/>
          <w:color w:val="808080" w:themeColor="background1" w:themeShade="80"/>
          <w:sz w:val="22"/>
          <w:szCs w:val="22"/>
          <w:lang w:val="en-GB"/>
        </w:rPr>
        <w:t xml:space="preserve"> </w:t>
      </w:r>
      <w:r w:rsidR="007A5602" w:rsidRPr="007A5602">
        <w:rPr>
          <w:rFonts w:ascii="Avenir Next" w:hAnsi="Avenir Next" w:cs="Arial"/>
          <w:color w:val="808080" w:themeColor="background1" w:themeShade="80"/>
          <w:sz w:val="22"/>
          <w:szCs w:val="22"/>
          <w:lang w:val="en-GB"/>
        </w:rPr>
        <w:t>apply for formal bankruptcy is filed</w:t>
      </w:r>
      <w:r w:rsidR="007A5602">
        <w:rPr>
          <w:rFonts w:ascii="Avenir Next" w:hAnsi="Avenir Next" w:cs="Arial"/>
          <w:color w:val="808080" w:themeColor="background1" w:themeShade="80"/>
          <w:sz w:val="22"/>
          <w:szCs w:val="22"/>
          <w:lang w:val="en-GB"/>
        </w:rPr>
        <w:t>”</w:t>
      </w:r>
      <w:r w:rsidR="007A5602">
        <w:rPr>
          <w:rStyle w:val="FootnoteReference"/>
          <w:rFonts w:ascii="Avenir Next" w:hAnsi="Avenir Next" w:cs="Arial"/>
          <w:color w:val="808080" w:themeColor="background1" w:themeShade="80"/>
          <w:sz w:val="22"/>
          <w:szCs w:val="22"/>
          <w:lang w:val="en-GB"/>
        </w:rPr>
        <w:footnoteReference w:id="1"/>
      </w:r>
      <w:r w:rsidR="007A5602">
        <w:rPr>
          <w:rFonts w:ascii="Avenir Next" w:hAnsi="Avenir Next" w:cs="Arial"/>
          <w:color w:val="808080" w:themeColor="background1" w:themeShade="80"/>
          <w:sz w:val="22"/>
          <w:szCs w:val="22"/>
          <w:lang w:val="en-GB"/>
        </w:rPr>
        <w:t>.</w:t>
      </w:r>
    </w:p>
    <w:p w14:paraId="2DFFDEC8" w14:textId="7585EDE6" w:rsidR="000B6A6B" w:rsidRPr="00241679" w:rsidRDefault="000B6A6B" w:rsidP="000B6A6B">
      <w:pPr>
        <w:shd w:val="clear" w:color="auto" w:fill="FFFFFF"/>
        <w:spacing w:after="160" w:line="235" w:lineRule="atLeast"/>
        <w:jc w:val="both"/>
        <w:rPr>
          <w:rFonts w:ascii="Avenir Next" w:hAnsi="Avenir Next" w:cs="Arial"/>
          <w:color w:val="808080" w:themeColor="background1" w:themeShade="80"/>
          <w:sz w:val="22"/>
          <w:szCs w:val="22"/>
          <w:lang w:val="en-GB"/>
        </w:rPr>
      </w:pPr>
      <w:r w:rsidRPr="00241679">
        <w:rPr>
          <w:rFonts w:ascii="Avenir Next" w:hAnsi="Avenir Next" w:cs="Arial"/>
          <w:color w:val="808080" w:themeColor="background1" w:themeShade="80"/>
          <w:sz w:val="22"/>
          <w:szCs w:val="22"/>
          <w:lang w:val="en-GB"/>
        </w:rPr>
        <w:lastRenderedPageBreak/>
        <w:t>The English Law forms the basis of fraudulent conveyance law in Act of Elizabeth of 1570 whilst in civil law the remedy started with the </w:t>
      </w:r>
      <w:r w:rsidRPr="005A6B8F">
        <w:rPr>
          <w:rFonts w:ascii="Avenir Next" w:hAnsi="Avenir Next" w:cs="Arial"/>
          <w:i/>
          <w:color w:val="808080" w:themeColor="background1" w:themeShade="80"/>
          <w:sz w:val="22"/>
          <w:szCs w:val="22"/>
          <w:lang w:val="en-GB"/>
        </w:rPr>
        <w:t>actio pauliana</w:t>
      </w:r>
      <w:r w:rsidRPr="00241679">
        <w:rPr>
          <w:rFonts w:ascii="Avenir Next" w:hAnsi="Avenir Next" w:cs="Arial"/>
          <w:color w:val="808080" w:themeColor="background1" w:themeShade="80"/>
          <w:sz w:val="22"/>
          <w:szCs w:val="22"/>
          <w:lang w:val="en-GB"/>
        </w:rPr>
        <w:t>. In practice, legislation dealing with these matters may differ in detail regarding the requirements for the remedies to be Applied.</w:t>
      </w:r>
      <w:r w:rsidR="007A5602">
        <w:rPr>
          <w:rFonts w:ascii="Avenir Next" w:hAnsi="Avenir Next" w:cs="Arial"/>
          <w:color w:val="808080" w:themeColor="background1" w:themeShade="80"/>
          <w:sz w:val="22"/>
          <w:szCs w:val="22"/>
          <w:lang w:val="en-GB"/>
        </w:rPr>
        <w:t xml:space="preserve"> It is important to state that both, English law and civil law, developed those rules directed against fraudulent conveyances, disposition, transfer or transactions within the framework of individual property execution procedures. </w:t>
      </w:r>
    </w:p>
    <w:p w14:paraId="7EC12DBF" w14:textId="77777777" w:rsidR="000B6A6B" w:rsidRPr="00241679" w:rsidRDefault="000B6A6B" w:rsidP="000B6A6B">
      <w:pPr>
        <w:shd w:val="clear" w:color="auto" w:fill="FFFFFF"/>
        <w:spacing w:after="160" w:line="235" w:lineRule="atLeast"/>
        <w:jc w:val="both"/>
        <w:rPr>
          <w:rFonts w:ascii="Avenir Next" w:hAnsi="Avenir Next" w:cs="Arial"/>
          <w:color w:val="808080" w:themeColor="background1" w:themeShade="80"/>
          <w:sz w:val="22"/>
          <w:szCs w:val="22"/>
          <w:lang w:val="en-GB"/>
        </w:rPr>
      </w:pPr>
      <w:r w:rsidRPr="00241679">
        <w:rPr>
          <w:rFonts w:ascii="Avenir Next" w:hAnsi="Avenir Next" w:cs="Arial"/>
          <w:color w:val="808080" w:themeColor="background1" w:themeShade="80"/>
          <w:sz w:val="22"/>
          <w:szCs w:val="22"/>
          <w:lang w:val="en-GB"/>
        </w:rPr>
        <w:t xml:space="preserve">The English Law, notably the Act of Elizabeth of 1570 was known as the first law designed specifically as a true bankruptcy statute, rather than as a fraud-prevention law. By this act, the most important thing to understand and which reflects directly on the importance of voidable dispositions is the transference of the jurisdiction of the supervision of the estate from the commissioners to the Lord Chancellor. </w:t>
      </w:r>
      <w:r w:rsidRPr="00241679">
        <w:rPr>
          <w:rFonts w:ascii="Avenir Next" w:hAnsi="Avenir Next" w:cs="Arial"/>
          <w:b/>
          <w:color w:val="808080" w:themeColor="background1" w:themeShade="80"/>
          <w:sz w:val="22"/>
          <w:szCs w:val="22"/>
          <w:lang w:val="en-GB"/>
        </w:rPr>
        <w:t>The bankruptcy proceeding could be opened by a creditor following an “act of bankruptcy” by the debtor</w:t>
      </w:r>
      <w:r w:rsidRPr="00241679">
        <w:rPr>
          <w:rFonts w:ascii="Avenir Next" w:hAnsi="Avenir Next" w:cs="Arial"/>
          <w:color w:val="808080" w:themeColor="background1" w:themeShade="80"/>
          <w:sz w:val="22"/>
          <w:szCs w:val="22"/>
          <w:lang w:val="en-GB"/>
        </w:rPr>
        <w:t xml:space="preserve">. The creditors could thus petition to the </w:t>
      </w:r>
      <w:r>
        <w:rPr>
          <w:rFonts w:ascii="Avenir Next" w:hAnsi="Avenir Next" w:cs="Arial"/>
          <w:color w:val="808080" w:themeColor="background1" w:themeShade="80"/>
          <w:sz w:val="22"/>
          <w:szCs w:val="22"/>
          <w:lang w:val="en-GB"/>
        </w:rPr>
        <w:t>L</w:t>
      </w:r>
      <w:r w:rsidRPr="00241679">
        <w:rPr>
          <w:rFonts w:ascii="Avenir Next" w:hAnsi="Avenir Next" w:cs="Arial"/>
          <w:color w:val="808080" w:themeColor="background1" w:themeShade="80"/>
          <w:sz w:val="22"/>
          <w:szCs w:val="22"/>
          <w:lang w:val="en-GB"/>
        </w:rPr>
        <w:t xml:space="preserve">ord </w:t>
      </w:r>
      <w:r>
        <w:rPr>
          <w:rFonts w:ascii="Avenir Next" w:hAnsi="Avenir Next" w:cs="Arial"/>
          <w:color w:val="808080" w:themeColor="background1" w:themeShade="80"/>
          <w:sz w:val="22"/>
          <w:szCs w:val="22"/>
          <w:lang w:val="en-GB"/>
        </w:rPr>
        <w:t>C</w:t>
      </w:r>
      <w:r w:rsidRPr="00241679">
        <w:rPr>
          <w:rFonts w:ascii="Avenir Next" w:hAnsi="Avenir Next" w:cs="Arial"/>
          <w:color w:val="808080" w:themeColor="background1" w:themeShade="80"/>
          <w:sz w:val="22"/>
          <w:szCs w:val="22"/>
          <w:lang w:val="en-GB"/>
        </w:rPr>
        <w:t>hancellor to convene a bankruptcy meeting, who could then also appoint bankruptcy commissioners to supervise the process. The commissioners would examine the debtor’s transactions and property.</w:t>
      </w:r>
    </w:p>
    <w:p w14:paraId="5404F883" w14:textId="41386A3A" w:rsidR="000B6A6B" w:rsidRDefault="000B6A6B" w:rsidP="000B6A6B">
      <w:pPr>
        <w:shd w:val="clear" w:color="auto" w:fill="FFFFFF"/>
        <w:spacing w:after="160" w:line="235" w:lineRule="atLeast"/>
        <w:jc w:val="both"/>
        <w:rPr>
          <w:rFonts w:ascii="Avenir Next" w:hAnsi="Avenir Next" w:cs="Arial"/>
          <w:color w:val="808080" w:themeColor="background1" w:themeShade="80"/>
          <w:sz w:val="22"/>
          <w:szCs w:val="22"/>
          <w:lang w:val="en-GB"/>
        </w:rPr>
      </w:pPr>
      <w:r w:rsidRPr="00241679">
        <w:rPr>
          <w:rFonts w:ascii="Avenir Next" w:hAnsi="Avenir Next" w:cs="Arial"/>
          <w:color w:val="808080" w:themeColor="background1" w:themeShade="80"/>
          <w:sz w:val="22"/>
          <w:szCs w:val="22"/>
          <w:lang w:val="en-GB"/>
        </w:rPr>
        <w:t>The Act of Elizabeth above mentioned brought additional “acts of bankruptcy”.</w:t>
      </w:r>
    </w:p>
    <w:p w14:paraId="2C500D83" w14:textId="0906952B" w:rsidR="00026F30" w:rsidRPr="00241679" w:rsidRDefault="00026F30" w:rsidP="000B6A6B">
      <w:pPr>
        <w:shd w:val="clear" w:color="auto" w:fill="FFFFFF"/>
        <w:spacing w:after="160" w:line="235" w:lineRule="atLeast"/>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statute, however, protected those transfers effected in return for good consideration made lawfully and bona fire, and thus without knowledge of the fraud. </w:t>
      </w:r>
    </w:p>
    <w:p w14:paraId="5DBEAACE" w14:textId="77777777" w:rsidR="000B6A6B" w:rsidRPr="00241679" w:rsidRDefault="000B6A6B" w:rsidP="000B6A6B">
      <w:pPr>
        <w:shd w:val="clear" w:color="auto" w:fill="FFFFFF"/>
        <w:spacing w:after="160" w:line="235" w:lineRule="atLeast"/>
        <w:jc w:val="both"/>
        <w:rPr>
          <w:rFonts w:ascii="Avenir Next" w:hAnsi="Avenir Next" w:cs="Arial"/>
          <w:color w:val="808080" w:themeColor="background1" w:themeShade="80"/>
          <w:sz w:val="22"/>
          <w:szCs w:val="22"/>
          <w:lang w:val="en-GB"/>
        </w:rPr>
      </w:pPr>
      <w:r w:rsidRPr="00241679">
        <w:rPr>
          <w:rFonts w:ascii="Avenir Next" w:hAnsi="Avenir Next" w:cs="Arial"/>
          <w:color w:val="808080" w:themeColor="background1" w:themeShade="80"/>
          <w:sz w:val="22"/>
          <w:szCs w:val="22"/>
          <w:lang w:val="en-GB"/>
        </w:rPr>
        <w:t>It is also important to remind that in 1542 Act, which provided for a form of compulsory sequestration, to be Applied to a dishonest and absconding debtor. The fundamental principal of this Act was that in the case of a fraudulent debtor, there should be a compulsory administration and distribution on the basis of equality amongst all the creditors.</w:t>
      </w:r>
    </w:p>
    <w:p w14:paraId="76AB8C48" w14:textId="0DD525DE" w:rsidR="000B6A6B" w:rsidRPr="00241679" w:rsidRDefault="000B6A6B" w:rsidP="000B6A6B">
      <w:pPr>
        <w:shd w:val="clear" w:color="auto" w:fill="FFFFFF"/>
        <w:spacing w:after="160" w:line="235" w:lineRule="atLeast"/>
        <w:jc w:val="both"/>
        <w:rPr>
          <w:rFonts w:ascii="Avenir Next" w:hAnsi="Avenir Next" w:cs="Arial"/>
          <w:color w:val="808080" w:themeColor="background1" w:themeShade="80"/>
          <w:sz w:val="22"/>
          <w:szCs w:val="22"/>
          <w:lang w:val="en-GB"/>
        </w:rPr>
      </w:pPr>
      <w:r w:rsidRPr="00241679">
        <w:rPr>
          <w:rFonts w:ascii="Avenir Next" w:hAnsi="Avenir Next" w:cs="Arial"/>
          <w:color w:val="808080" w:themeColor="background1" w:themeShade="80"/>
          <w:sz w:val="22"/>
          <w:szCs w:val="22"/>
          <w:lang w:val="en-GB"/>
        </w:rPr>
        <w:t xml:space="preserve">The civil law, on the </w:t>
      </w:r>
      <w:r w:rsidR="00052F4B">
        <w:rPr>
          <w:rFonts w:ascii="Avenir Next" w:hAnsi="Avenir Next" w:cs="Arial"/>
          <w:color w:val="808080" w:themeColor="background1" w:themeShade="80"/>
          <w:sz w:val="22"/>
          <w:szCs w:val="22"/>
          <w:lang w:val="en-GB"/>
        </w:rPr>
        <w:t>o</w:t>
      </w:r>
      <w:r w:rsidRPr="00241679">
        <w:rPr>
          <w:rFonts w:ascii="Avenir Next" w:hAnsi="Avenir Next" w:cs="Arial"/>
          <w:color w:val="808080" w:themeColor="background1" w:themeShade="80"/>
          <w:sz w:val="22"/>
          <w:szCs w:val="22"/>
          <w:lang w:val="en-GB"/>
        </w:rPr>
        <w:t xml:space="preserve">ther hand, </w:t>
      </w:r>
      <w:r w:rsidR="005D79FE">
        <w:rPr>
          <w:rFonts w:ascii="Avenir Next" w:hAnsi="Avenir Next" w:cs="Arial"/>
          <w:color w:val="808080" w:themeColor="background1" w:themeShade="80"/>
          <w:sz w:val="22"/>
          <w:szCs w:val="22"/>
          <w:lang w:val="en-GB"/>
        </w:rPr>
        <w:t>“</w:t>
      </w:r>
      <w:r w:rsidRPr="00241679">
        <w:rPr>
          <w:rFonts w:ascii="Avenir Next" w:hAnsi="Avenir Next" w:cs="Arial"/>
          <w:color w:val="808080" w:themeColor="background1" w:themeShade="80"/>
          <w:sz w:val="22"/>
          <w:szCs w:val="22"/>
          <w:lang w:val="en-GB"/>
        </w:rPr>
        <w:t>can be traced to Roman Law and Table 3 of the Twelve Tables dealt with the execution of judgments. On the origin, the repayment of the debt was so important that debt execution developed from the debtor pledging his own body for the repayment of the loan and he could be imprisoned, sentenced to death of sold as a slave in order to secure repayment of the debt. We can concluded that debt collection initiated as individual</w:t>
      </w:r>
      <w:r w:rsidR="005D79FE">
        <w:rPr>
          <w:rFonts w:ascii="Avenir Next" w:hAnsi="Avenir Next" w:cs="Arial"/>
          <w:color w:val="808080" w:themeColor="background1" w:themeShade="80"/>
          <w:sz w:val="22"/>
          <w:szCs w:val="22"/>
          <w:lang w:val="en-GB"/>
        </w:rPr>
        <w:t>.”</w:t>
      </w:r>
      <w:r w:rsidRPr="00241679">
        <w:rPr>
          <w:rFonts w:ascii="Avenir Next" w:hAnsi="Avenir Next" w:cs="Arial"/>
          <w:color w:val="808080" w:themeColor="background1" w:themeShade="80"/>
          <w:sz w:val="22"/>
          <w:szCs w:val="22"/>
          <w:lang w:val="en-GB"/>
        </w:rPr>
        <w:t>.</w:t>
      </w:r>
    </w:p>
    <w:p w14:paraId="2E319221" w14:textId="242ABA97" w:rsidR="000B6A6B" w:rsidRDefault="000B6A6B" w:rsidP="000B6A6B">
      <w:pPr>
        <w:shd w:val="clear" w:color="auto" w:fill="FFFFFF"/>
        <w:spacing w:after="160" w:line="235" w:lineRule="atLeast"/>
        <w:jc w:val="both"/>
        <w:rPr>
          <w:rFonts w:ascii="Avenir Next" w:hAnsi="Avenir Next" w:cs="Arial"/>
          <w:color w:val="808080" w:themeColor="background1" w:themeShade="80"/>
          <w:sz w:val="22"/>
          <w:szCs w:val="22"/>
          <w:lang w:val="en-GB"/>
        </w:rPr>
      </w:pPr>
      <w:r w:rsidRPr="00241679">
        <w:rPr>
          <w:rFonts w:ascii="Avenir Next" w:hAnsi="Avenir Next" w:cs="Arial"/>
          <w:color w:val="808080" w:themeColor="background1" w:themeShade="80"/>
          <w:sz w:val="22"/>
          <w:szCs w:val="22"/>
          <w:lang w:val="en-GB"/>
        </w:rPr>
        <w:t>Further in time, as a result of </w:t>
      </w:r>
      <w:r w:rsidRPr="00052F4B">
        <w:rPr>
          <w:rFonts w:ascii="Avenir Next" w:hAnsi="Avenir Next" w:cs="Arial"/>
          <w:i/>
          <w:iCs/>
          <w:color w:val="808080" w:themeColor="background1" w:themeShade="80"/>
          <w:sz w:val="22"/>
          <w:szCs w:val="22"/>
          <w:lang w:val="en-GB"/>
        </w:rPr>
        <w:t>Lex Mercatoria</w:t>
      </w:r>
      <w:r w:rsidRPr="00241679">
        <w:rPr>
          <w:rFonts w:ascii="Avenir Next" w:hAnsi="Avenir Next" w:cs="Arial"/>
          <w:color w:val="808080" w:themeColor="background1" w:themeShade="80"/>
          <w:sz w:val="22"/>
          <w:szCs w:val="22"/>
          <w:lang w:val="en-GB"/>
        </w:rPr>
        <w:t>, by the development of debt collection and insolvency law was the gradual move from execution Against the person towards a dispensation of execution against the assets of the debtor.  The bankruptcy started off as a collective debt-collecting mechanism that favoured creditors (pr</w:t>
      </w:r>
      <w:r>
        <w:rPr>
          <w:rFonts w:ascii="Avenir Next" w:hAnsi="Avenir Next" w:cs="Arial"/>
          <w:color w:val="808080" w:themeColor="background1" w:themeShade="80"/>
          <w:sz w:val="22"/>
          <w:szCs w:val="22"/>
          <w:lang w:val="en-GB"/>
        </w:rPr>
        <w:t>o</w:t>
      </w:r>
      <w:r w:rsidRPr="00241679">
        <w:rPr>
          <w:rFonts w:ascii="Avenir Next" w:hAnsi="Avenir Next" w:cs="Arial"/>
          <w:color w:val="808080" w:themeColor="background1" w:themeShade="80"/>
          <w:sz w:val="22"/>
          <w:szCs w:val="22"/>
          <w:lang w:val="en-GB"/>
        </w:rPr>
        <w:t>-creditor).</w:t>
      </w:r>
      <w:r w:rsidR="00C904FB">
        <w:rPr>
          <w:rFonts w:ascii="Avenir Next" w:hAnsi="Avenir Next" w:cs="Arial"/>
          <w:color w:val="808080" w:themeColor="background1" w:themeShade="80"/>
          <w:sz w:val="22"/>
          <w:szCs w:val="22"/>
          <w:lang w:val="en-GB"/>
        </w:rPr>
        <w:t xml:space="preserve"> </w:t>
      </w:r>
    </w:p>
    <w:p w14:paraId="1644F8D7" w14:textId="4428F651" w:rsidR="00B052D4" w:rsidRPr="00B052D4" w:rsidRDefault="00B052D4" w:rsidP="000B6A6B">
      <w:pPr>
        <w:shd w:val="clear" w:color="auto" w:fill="FFFFFF"/>
        <w:spacing w:after="160" w:line="235" w:lineRule="atLeast"/>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voidable dispositions </w:t>
      </w:r>
      <w:r w:rsidRPr="00B052D4">
        <w:rPr>
          <w:rFonts w:ascii="Avenir Next" w:hAnsi="Avenir Next" w:cs="Arial"/>
          <w:color w:val="808080" w:themeColor="background1" w:themeShade="80"/>
          <w:sz w:val="22"/>
          <w:szCs w:val="22"/>
          <w:lang w:val="en-GB"/>
        </w:rPr>
        <w:t>emerged with the entry into force of</w:t>
      </w:r>
      <w:r>
        <w:rPr>
          <w:rFonts w:ascii="Avenir Next" w:hAnsi="Avenir Next" w:cs="Arial"/>
          <w:color w:val="808080" w:themeColor="background1" w:themeShade="80"/>
          <w:sz w:val="22"/>
          <w:szCs w:val="22"/>
          <w:lang w:val="en-GB"/>
        </w:rPr>
        <w:t xml:space="preserve"> </w:t>
      </w:r>
      <w:r>
        <w:rPr>
          <w:rFonts w:ascii="Avenir Next" w:hAnsi="Avenir Next" w:cs="Arial"/>
          <w:i/>
          <w:iCs/>
          <w:color w:val="808080" w:themeColor="background1" w:themeShade="80"/>
          <w:sz w:val="22"/>
          <w:szCs w:val="22"/>
          <w:lang w:val="en-GB"/>
        </w:rPr>
        <w:t>action pauliana</w:t>
      </w:r>
      <w:r>
        <w:rPr>
          <w:rFonts w:ascii="Avenir Next" w:hAnsi="Avenir Next" w:cs="Arial"/>
          <w:color w:val="808080" w:themeColor="background1" w:themeShade="80"/>
          <w:sz w:val="22"/>
          <w:szCs w:val="22"/>
          <w:lang w:val="en-GB"/>
        </w:rPr>
        <w:t xml:space="preserve">. </w:t>
      </w:r>
    </w:p>
    <w:p w14:paraId="65E2BC6D" w14:textId="727E67DA" w:rsidR="00026F30" w:rsidRPr="00026F30" w:rsidRDefault="00026F30" w:rsidP="00026F30">
      <w:pPr>
        <w:shd w:val="clear" w:color="auto" w:fill="FFFFFF"/>
        <w:spacing w:after="160" w:line="235" w:lineRule="atLeast"/>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Also according to professor André Boraine “</w:t>
      </w:r>
      <w:r w:rsidRPr="00026F30">
        <w:rPr>
          <w:rFonts w:ascii="Avenir Next" w:hAnsi="Avenir Next" w:cs="Arial"/>
          <w:color w:val="808080" w:themeColor="background1" w:themeShade="80"/>
          <w:sz w:val="22"/>
          <w:szCs w:val="22"/>
          <w:lang w:val="en-GB"/>
        </w:rPr>
        <w:t xml:space="preserve">Two praetorian remedies of Roman law – </w:t>
      </w:r>
      <w:r w:rsidRPr="00026F30">
        <w:rPr>
          <w:rFonts w:ascii="Avenir Next" w:hAnsi="Avenir Next" w:cs="Arial"/>
          <w:i/>
          <w:iCs/>
          <w:color w:val="808080" w:themeColor="background1" w:themeShade="80"/>
          <w:sz w:val="22"/>
          <w:szCs w:val="22"/>
          <w:lang w:val="en-GB"/>
        </w:rPr>
        <w:t>the restitutio in integrum and interdictum fraudatorium</w:t>
      </w:r>
      <w:r w:rsidRPr="00026F30">
        <w:rPr>
          <w:rFonts w:ascii="Avenir Next" w:hAnsi="Avenir Next" w:cs="Arial"/>
          <w:color w:val="808080" w:themeColor="background1" w:themeShade="80"/>
          <w:sz w:val="22"/>
          <w:szCs w:val="22"/>
          <w:lang w:val="en-GB"/>
        </w:rPr>
        <w:t xml:space="preserve"> – were initially available to recover property</w:t>
      </w:r>
      <w:r>
        <w:rPr>
          <w:rFonts w:ascii="Avenir Next" w:hAnsi="Avenir Next" w:cs="Arial"/>
          <w:color w:val="808080" w:themeColor="background1" w:themeShade="80"/>
          <w:sz w:val="22"/>
          <w:szCs w:val="22"/>
          <w:lang w:val="en-GB"/>
        </w:rPr>
        <w:t xml:space="preserve"> </w:t>
      </w:r>
      <w:r w:rsidRPr="00026F30">
        <w:rPr>
          <w:rFonts w:ascii="Avenir Next" w:hAnsi="Avenir Next" w:cs="Arial"/>
          <w:color w:val="808080" w:themeColor="background1" w:themeShade="80"/>
          <w:sz w:val="22"/>
          <w:szCs w:val="22"/>
          <w:lang w:val="en-GB"/>
        </w:rPr>
        <w:t>fraudulently transferred by the debtor. These earlier remedies caused the</w:t>
      </w:r>
      <w:r>
        <w:rPr>
          <w:rFonts w:ascii="Avenir Next" w:hAnsi="Avenir Next" w:cs="Arial"/>
          <w:color w:val="808080" w:themeColor="background1" w:themeShade="80"/>
          <w:sz w:val="22"/>
          <w:szCs w:val="22"/>
          <w:lang w:val="en-GB"/>
        </w:rPr>
        <w:t xml:space="preserve"> </w:t>
      </w:r>
      <w:r w:rsidRPr="00026F30">
        <w:rPr>
          <w:rFonts w:ascii="Avenir Next" w:hAnsi="Avenir Next" w:cs="Arial"/>
          <w:color w:val="808080" w:themeColor="background1" w:themeShade="80"/>
          <w:sz w:val="22"/>
          <w:szCs w:val="22"/>
          <w:lang w:val="en-GB"/>
        </w:rPr>
        <w:t xml:space="preserve">eventual embodiment of the well-known </w:t>
      </w:r>
      <w:r w:rsidRPr="00026F30">
        <w:rPr>
          <w:rFonts w:ascii="Avenir Next" w:hAnsi="Avenir Next" w:cs="Arial"/>
          <w:i/>
          <w:iCs/>
          <w:color w:val="808080" w:themeColor="background1" w:themeShade="80"/>
          <w:sz w:val="22"/>
          <w:szCs w:val="22"/>
          <w:lang w:val="en-GB"/>
        </w:rPr>
        <w:t>actio Pauliana</w:t>
      </w:r>
      <w:r w:rsidRPr="00026F30">
        <w:rPr>
          <w:rFonts w:ascii="Avenir Next" w:hAnsi="Avenir Next" w:cs="Arial"/>
          <w:color w:val="808080" w:themeColor="background1" w:themeShade="80"/>
          <w:sz w:val="22"/>
          <w:szCs w:val="22"/>
          <w:lang w:val="en-GB"/>
        </w:rPr>
        <w:t>, which clearly stems</w:t>
      </w:r>
      <w:r>
        <w:rPr>
          <w:rFonts w:ascii="Avenir Next" w:hAnsi="Avenir Next" w:cs="Arial"/>
          <w:color w:val="808080" w:themeColor="background1" w:themeShade="80"/>
          <w:sz w:val="22"/>
          <w:szCs w:val="22"/>
          <w:lang w:val="en-GB"/>
        </w:rPr>
        <w:t xml:space="preserve"> </w:t>
      </w:r>
      <w:r w:rsidRPr="00026F30">
        <w:rPr>
          <w:rFonts w:ascii="Avenir Next" w:hAnsi="Avenir Next" w:cs="Arial"/>
          <w:color w:val="808080" w:themeColor="background1" w:themeShade="80"/>
          <w:sz w:val="22"/>
          <w:szCs w:val="22"/>
          <w:lang w:val="en-GB"/>
        </w:rPr>
        <w:t>from the codification of Justinian, much earlier than the Act of Elizabeth of</w:t>
      </w:r>
      <w:r>
        <w:rPr>
          <w:rFonts w:ascii="Avenir Next" w:hAnsi="Avenir Next" w:cs="Arial"/>
          <w:color w:val="808080" w:themeColor="background1" w:themeShade="80"/>
          <w:sz w:val="22"/>
          <w:szCs w:val="22"/>
          <w:lang w:val="en-GB"/>
        </w:rPr>
        <w:t xml:space="preserve"> </w:t>
      </w:r>
      <w:r w:rsidRPr="00026F30">
        <w:rPr>
          <w:rFonts w:ascii="Avenir Next" w:hAnsi="Avenir Next" w:cs="Arial"/>
          <w:color w:val="808080" w:themeColor="background1" w:themeShade="80"/>
          <w:sz w:val="22"/>
          <w:szCs w:val="22"/>
          <w:lang w:val="en-GB"/>
        </w:rPr>
        <w:t>1571. Roman law, like early statutes in English law, first directed its</w:t>
      </w:r>
      <w:r>
        <w:rPr>
          <w:rFonts w:ascii="Avenir Next" w:hAnsi="Avenir Next" w:cs="Arial"/>
          <w:color w:val="808080" w:themeColor="background1" w:themeShade="80"/>
          <w:sz w:val="22"/>
          <w:szCs w:val="22"/>
          <w:lang w:val="en-GB"/>
        </w:rPr>
        <w:t xml:space="preserve"> </w:t>
      </w:r>
      <w:r w:rsidRPr="00026F30">
        <w:rPr>
          <w:rFonts w:ascii="Avenir Next" w:hAnsi="Avenir Next" w:cs="Arial"/>
          <w:color w:val="808080" w:themeColor="background1" w:themeShade="80"/>
          <w:sz w:val="22"/>
          <w:szCs w:val="22"/>
          <w:lang w:val="en-GB"/>
        </w:rPr>
        <w:t xml:space="preserve">attention to dispositions that </w:t>
      </w:r>
      <w:r w:rsidRPr="00026F30">
        <w:rPr>
          <w:rFonts w:ascii="Avenir Next" w:hAnsi="Avenir Next" w:cs="Arial"/>
          <w:color w:val="808080" w:themeColor="background1" w:themeShade="80"/>
          <w:sz w:val="22"/>
          <w:szCs w:val="22"/>
          <w:lang w:val="en-GB"/>
        </w:rPr>
        <w:lastRenderedPageBreak/>
        <w:t>were fraudulent</w:t>
      </w:r>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2"/>
      </w:r>
      <w:r>
        <w:rPr>
          <w:rFonts w:ascii="Avenir Next" w:hAnsi="Avenir Next" w:cs="Arial"/>
          <w:color w:val="808080" w:themeColor="background1" w:themeShade="80"/>
          <w:sz w:val="22"/>
          <w:szCs w:val="22"/>
          <w:lang w:val="en-GB"/>
        </w:rPr>
        <w:t xml:space="preserve">. On regard of </w:t>
      </w:r>
      <w:r>
        <w:rPr>
          <w:rFonts w:ascii="Avenir Next" w:hAnsi="Avenir Next" w:cs="Arial"/>
          <w:i/>
          <w:iCs/>
          <w:color w:val="808080" w:themeColor="background1" w:themeShade="80"/>
          <w:sz w:val="22"/>
          <w:szCs w:val="22"/>
          <w:lang w:val="en-GB"/>
        </w:rPr>
        <w:t xml:space="preserve">action pauliana, </w:t>
      </w:r>
      <w:r>
        <w:rPr>
          <w:rFonts w:ascii="Avenir Next" w:hAnsi="Avenir Next" w:cs="Arial"/>
          <w:color w:val="808080" w:themeColor="background1" w:themeShade="80"/>
          <w:sz w:val="22"/>
          <w:szCs w:val="22"/>
          <w:lang w:val="en-GB"/>
        </w:rPr>
        <w:t xml:space="preserve">the intention of the debtor would be considered to </w:t>
      </w:r>
      <w:r w:rsidRPr="00026F30">
        <w:rPr>
          <w:rFonts w:ascii="Avenir Next" w:hAnsi="Avenir Next" w:cs="Arial"/>
          <w:color w:val="808080" w:themeColor="background1" w:themeShade="80"/>
          <w:sz w:val="22"/>
          <w:szCs w:val="22"/>
          <w:lang w:val="en-GB"/>
        </w:rPr>
        <w:t>enshrine fraud</w:t>
      </w:r>
      <w:r>
        <w:rPr>
          <w:rFonts w:ascii="Avenir Next" w:hAnsi="Avenir Next" w:cs="Arial"/>
          <w:color w:val="808080" w:themeColor="background1" w:themeShade="80"/>
          <w:sz w:val="22"/>
          <w:szCs w:val="22"/>
          <w:lang w:val="en-GB"/>
        </w:rPr>
        <w:t xml:space="preserve">, whereas the property was obtained by lucrative title. </w:t>
      </w:r>
    </w:p>
    <w:p w14:paraId="4F177032" w14:textId="2C2B3EB2" w:rsidR="003F51A9" w:rsidRPr="00241679" w:rsidRDefault="003F51A9" w:rsidP="000B6A6B">
      <w:pPr>
        <w:shd w:val="clear" w:color="auto" w:fill="FFFFFF"/>
        <w:spacing w:after="160" w:line="235" w:lineRule="atLeast"/>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Those rules are important in insolvency since it curbs the debtor and/or the companies director</w:t>
      </w:r>
      <w:r w:rsidR="006F440E">
        <w:rPr>
          <w:rFonts w:ascii="Avenir Next" w:hAnsi="Avenir Next" w:cs="Arial"/>
          <w:color w:val="808080" w:themeColor="background1" w:themeShade="80"/>
          <w:sz w:val="22"/>
          <w:szCs w:val="22"/>
          <w:lang w:val="en-GB"/>
        </w:rPr>
        <w:t xml:space="preserve">, prior to commencement of the insolvency proceeding, </w:t>
      </w:r>
      <w:r>
        <w:rPr>
          <w:rFonts w:ascii="Avenir Next" w:hAnsi="Avenir Next" w:cs="Arial"/>
          <w:color w:val="808080" w:themeColor="background1" w:themeShade="80"/>
          <w:sz w:val="22"/>
          <w:szCs w:val="22"/>
          <w:lang w:val="en-GB"/>
        </w:rPr>
        <w:t>from disposing of the company’s assets to the prejudice of its creditors</w:t>
      </w:r>
      <w:r w:rsidR="005D79F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6F440E">
        <w:rPr>
          <w:rFonts w:ascii="Avenir Next" w:hAnsi="Avenir Next" w:cs="Arial"/>
          <w:color w:val="808080" w:themeColor="background1" w:themeShade="80"/>
          <w:sz w:val="22"/>
          <w:szCs w:val="22"/>
          <w:lang w:val="en-GB"/>
        </w:rPr>
        <w:t>by selling it undervalue</w:t>
      </w:r>
      <w:r w:rsidR="005D79FE">
        <w:rPr>
          <w:rFonts w:ascii="Avenir Next" w:hAnsi="Avenir Next" w:cs="Arial"/>
          <w:color w:val="808080" w:themeColor="background1" w:themeShade="80"/>
          <w:sz w:val="22"/>
          <w:szCs w:val="22"/>
          <w:lang w:val="en-GB"/>
        </w:rPr>
        <w:t>, for example,</w:t>
      </w:r>
      <w:r w:rsidR="006F440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and to preserve those assets for the benefit of the general body of creditors. </w:t>
      </w:r>
    </w:p>
    <w:p w14:paraId="7E9F61C4" w14:textId="77777777" w:rsidR="00AB63DE" w:rsidRPr="004216EA" w:rsidRDefault="00AB63DE" w:rsidP="00692852">
      <w:pPr>
        <w:jc w:val="both"/>
        <w:rPr>
          <w:rFonts w:ascii="Avenir Next" w:hAnsi="Avenir Next" w:cs="Arial"/>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19C91FF0" w:rsidR="00411E1B" w:rsidRDefault="005A6B8F" w:rsidP="005A6B8F">
      <w:pPr>
        <w:tabs>
          <w:tab w:val="left" w:pos="1440"/>
        </w:tabs>
        <w:jc w:val="both"/>
        <w:rPr>
          <w:rFonts w:ascii="Avenir Next" w:hAnsi="Avenir Next" w:cs="Arial"/>
          <w:sz w:val="22"/>
          <w:szCs w:val="22"/>
        </w:rPr>
      </w:pPr>
      <w:r>
        <w:rPr>
          <w:rFonts w:ascii="Avenir Next" w:hAnsi="Avenir Next" w:cs="Arial"/>
          <w:sz w:val="22"/>
          <w:szCs w:val="22"/>
        </w:rPr>
        <w:tab/>
      </w:r>
    </w:p>
    <w:p w14:paraId="5F505EC0" w14:textId="263D53EB" w:rsidR="001E1C34" w:rsidRDefault="00152EA4"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the author, this definition is limited since it is connected to the existence of a national legal framework of insolvency law. International Insolvency law involve</w:t>
      </w:r>
      <w:r w:rsidR="005A6B8F">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not only the bord</w:t>
      </w:r>
      <w:r w:rsidR="002B69C9">
        <w:rPr>
          <w:rFonts w:ascii="Avenir Next" w:hAnsi="Avenir Next" w:cs="Arial"/>
          <w:color w:val="808080" w:themeColor="background1" w:themeShade="80"/>
          <w:sz w:val="22"/>
          <w:szCs w:val="22"/>
          <w:lang w:val="en-GB"/>
        </w:rPr>
        <w:t>er</w:t>
      </w:r>
      <w:r>
        <w:rPr>
          <w:rFonts w:ascii="Avenir Next" w:hAnsi="Avenir Next" w:cs="Arial"/>
          <w:color w:val="808080" w:themeColor="background1" w:themeShade="80"/>
          <w:sz w:val="22"/>
          <w:szCs w:val="22"/>
          <w:lang w:val="en-GB"/>
        </w:rPr>
        <w:t xml:space="preserve"> line limitation. Nowadays common markets with a free flow of goods, services, capital and persons – labour – requires an overarching, standardised regulation of insolvency matters.</w:t>
      </w:r>
      <w:r w:rsidR="002B69C9">
        <w:rPr>
          <w:rFonts w:ascii="Avenir Next" w:hAnsi="Avenir Next" w:cs="Arial"/>
          <w:color w:val="808080" w:themeColor="background1" w:themeShade="80"/>
          <w:sz w:val="22"/>
          <w:szCs w:val="22"/>
          <w:lang w:val="en-GB"/>
        </w:rPr>
        <w:t xml:space="preserve"> According to Firman, it has even been claimed that in modern times the majority of significant corporate collapses involve more than one State and that international insolvencies are therefore the norm and not the exception.</w:t>
      </w:r>
    </w:p>
    <w:p w14:paraId="2B808C3C" w14:textId="3C96A340" w:rsidR="002B69C9" w:rsidRPr="002B69C9" w:rsidRDefault="002B69C9" w:rsidP="001E1C34">
      <w:pPr>
        <w:ind w:left="720" w:hanging="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 xml:space="preserve">With that in mind, co-ordination and co-operation between courts of different States in a cross-border situation is </w:t>
      </w:r>
      <w:r w:rsidRPr="002B69C9">
        <w:rPr>
          <w:rFonts w:ascii="Avenir Next" w:hAnsi="Avenir Next" w:cs="Arial"/>
          <w:color w:val="808080" w:themeColor="background1" w:themeShade="80"/>
          <w:sz w:val="22"/>
          <w:szCs w:val="22"/>
          <w:lang w:val="en-GB"/>
        </w:rPr>
        <w:t>indispensable</w:t>
      </w:r>
      <w:r>
        <w:rPr>
          <w:rFonts w:ascii="Avenir Next" w:hAnsi="Avenir Next" w:cs="Arial"/>
          <w:color w:val="808080" w:themeColor="background1" w:themeShade="80"/>
          <w:sz w:val="22"/>
          <w:szCs w:val="22"/>
          <w:lang w:val="en-GB"/>
        </w:rPr>
        <w:t>. Reason why treaties between countries has raised.</w:t>
      </w:r>
      <w:r w:rsidR="005A6B8F">
        <w:rPr>
          <w:rFonts w:ascii="Avenir Next" w:hAnsi="Avenir Next" w:cs="Arial"/>
          <w:color w:val="808080" w:themeColor="background1" w:themeShade="80"/>
          <w:sz w:val="22"/>
          <w:szCs w:val="22"/>
          <w:lang w:val="en-GB"/>
        </w:rPr>
        <w:t xml:space="preserve"> Following this concept specialist on the matter are continuously trying to devise solutions for dealing with insolvency issues on a transnational basis, </w:t>
      </w:r>
      <w:r w:rsidR="005A6B8F" w:rsidRPr="005A6B8F">
        <w:rPr>
          <w:rFonts w:ascii="Avenir Next" w:hAnsi="Avenir Next" w:cs="Arial"/>
          <w:color w:val="808080" w:themeColor="background1" w:themeShade="80"/>
          <w:sz w:val="22"/>
          <w:szCs w:val="22"/>
          <w:lang w:val="en-GB"/>
        </w:rPr>
        <w:t>minimizing the remaining barriers</w:t>
      </w:r>
      <w:r w:rsidR="005A6B8F">
        <w:rPr>
          <w:rFonts w:ascii="Avenir Next" w:hAnsi="Avenir Next" w:cs="Arial"/>
          <w:color w:val="808080" w:themeColor="background1" w:themeShade="80"/>
          <w:sz w:val="22"/>
          <w:szCs w:val="22"/>
          <w:lang w:val="en-GB"/>
        </w:rPr>
        <w:t xml:space="preserve"> and allowing the enforcement of insolvency proceedings or measures. </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w:t>
      </w:r>
      <w:r w:rsidRPr="004216EA">
        <w:rPr>
          <w:rFonts w:ascii="Avenir Next" w:hAnsi="Avenir Next"/>
        </w:rPr>
        <w:lastRenderedPageBreak/>
        <w:t>establishing such rules by providing examples in this regard.</w:t>
      </w:r>
    </w:p>
    <w:p w14:paraId="348267F5" w14:textId="7F891666" w:rsidR="009C26AB" w:rsidRDefault="009C26AB" w:rsidP="00692852">
      <w:pPr>
        <w:jc w:val="both"/>
        <w:rPr>
          <w:rFonts w:ascii="Avenir Next" w:hAnsi="Avenir Next"/>
          <w:sz w:val="22"/>
          <w:szCs w:val="22"/>
        </w:rPr>
      </w:pPr>
    </w:p>
    <w:p w14:paraId="68BB2E8A" w14:textId="52CEB925" w:rsidR="000B6A6B" w:rsidRDefault="000B6A6B" w:rsidP="000B6A6B">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important to understand that when it comes to international insolvency law, there is not a single set of insolvency rules that applies globally, since stat</w:t>
      </w:r>
      <w:r w:rsidR="00B94EBC">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 xml:space="preserve">s adopts different legal systems and have some form of bankruptcy / insolvency. However, due to globalisation, trade and movement of assets across borders, creditors may be compelled to deal with the estate of their debtor in a number of States in an attempt to reclaim their debts. </w:t>
      </w:r>
      <w:r w:rsidR="00367EFF">
        <w:rPr>
          <w:rFonts w:ascii="Avenir Next" w:hAnsi="Avenir Next" w:cs="Arial"/>
          <w:color w:val="808080" w:themeColor="background1" w:themeShade="80"/>
          <w:sz w:val="22"/>
          <w:szCs w:val="22"/>
          <w:lang w:val="en-GB"/>
        </w:rPr>
        <w:t>Such a scenario will inevitably give rise to cross-border legal and in many instances cross-border or transnational insolvency law issues.</w:t>
      </w:r>
    </w:p>
    <w:p w14:paraId="6675BEEE" w14:textId="08B1B40B" w:rsidR="001E1C34" w:rsidRDefault="00367EFF" w:rsidP="001E1C34">
      <w:pPr>
        <w:ind w:left="720" w:hanging="720"/>
        <w:jc w:val="both"/>
        <w:rPr>
          <w:rFonts w:ascii="Avenir Next" w:hAnsi="Avenir Next" w:cs="Arial"/>
          <w:color w:val="808080" w:themeColor="background1" w:themeShade="80"/>
          <w:sz w:val="22"/>
          <w:szCs w:val="22"/>
          <w:lang w:val="en-GB"/>
        </w:rPr>
      </w:pPr>
      <w:r w:rsidRPr="00367EFF">
        <w:rPr>
          <w:rFonts w:ascii="Avenir Next" w:hAnsi="Avenir Next" w:cs="Arial"/>
          <w:color w:val="808080" w:themeColor="background1" w:themeShade="80"/>
          <w:sz w:val="22"/>
          <w:szCs w:val="22"/>
          <w:lang w:val="en-GB"/>
        </w:rPr>
        <w:t>In an attempt to alleviate the difficulties encountered in the above hypotheses</w:t>
      </w:r>
      <w:r>
        <w:rPr>
          <w:rFonts w:ascii="Avenir Next" w:hAnsi="Avenir Next" w:cs="Arial"/>
          <w:color w:val="808080" w:themeColor="background1" w:themeShade="80"/>
          <w:sz w:val="22"/>
          <w:szCs w:val="22"/>
          <w:lang w:val="en-GB"/>
        </w:rPr>
        <w:t xml:space="preserve">, State become signatories to treaties and conventions – known as classic public international instruments – binding themselves and affecting their law accordingly. As part of domestic law enforceable in the courts, these may then form part of a State’s “hard law” on insolvency. </w:t>
      </w:r>
    </w:p>
    <w:p w14:paraId="2454C14C" w14:textId="1F049F98" w:rsidR="00367EFF" w:rsidRDefault="00367EFF"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Beside many failures</w:t>
      </w:r>
      <w:r w:rsidR="00024F9E">
        <w:rPr>
          <w:rFonts w:ascii="Avenir Next" w:hAnsi="Avenir Next" w:cs="Arial"/>
          <w:color w:val="808080" w:themeColor="background1" w:themeShade="80"/>
          <w:sz w:val="22"/>
          <w:szCs w:val="22"/>
          <w:lang w:val="en-GB"/>
        </w:rPr>
        <w:t xml:space="preserve"> over the past years</w:t>
      </w:r>
      <w:r>
        <w:rPr>
          <w:rFonts w:ascii="Avenir Next" w:hAnsi="Avenir Next" w:cs="Arial"/>
          <w:color w:val="808080" w:themeColor="background1" w:themeShade="80"/>
          <w:sz w:val="22"/>
          <w:szCs w:val="22"/>
          <w:lang w:val="en-GB"/>
        </w:rPr>
        <w:t>, those methods</w:t>
      </w:r>
      <w:r w:rsidR="00D53628">
        <w:rPr>
          <w:rFonts w:ascii="Avenir Next" w:hAnsi="Avenir Next" w:cs="Arial"/>
          <w:color w:val="808080" w:themeColor="background1" w:themeShade="80"/>
          <w:sz w:val="22"/>
          <w:szCs w:val="22"/>
          <w:lang w:val="en-GB"/>
        </w:rPr>
        <w:t xml:space="preserve"> – treaties and conventions</w:t>
      </w:r>
      <w:r>
        <w:rPr>
          <w:rFonts w:ascii="Avenir Next" w:hAnsi="Avenir Next" w:cs="Arial"/>
          <w:color w:val="808080" w:themeColor="background1" w:themeShade="80"/>
          <w:sz w:val="22"/>
          <w:szCs w:val="22"/>
          <w:lang w:val="en-GB"/>
        </w:rPr>
        <w:t xml:space="preserve">, in general, are viewed as a successful way in establishing </w:t>
      </w:r>
      <w:r w:rsidR="00D53628">
        <w:rPr>
          <w:rFonts w:ascii="Avenir Next" w:hAnsi="Avenir Next" w:cs="Arial"/>
          <w:color w:val="808080" w:themeColor="background1" w:themeShade="80"/>
          <w:sz w:val="22"/>
          <w:szCs w:val="22"/>
          <w:lang w:val="en-GB"/>
        </w:rPr>
        <w:t>common and democratic principles to be followed</w:t>
      </w:r>
      <w:r w:rsidR="00024F9E">
        <w:rPr>
          <w:rFonts w:ascii="Avenir Next" w:hAnsi="Avenir Next" w:cs="Arial"/>
          <w:color w:val="808080" w:themeColor="background1" w:themeShade="80"/>
          <w:sz w:val="22"/>
          <w:szCs w:val="22"/>
          <w:lang w:val="en-GB"/>
        </w:rPr>
        <w:t xml:space="preserve"> on cross</w:t>
      </w:r>
      <w:r>
        <w:rPr>
          <w:rFonts w:ascii="Avenir Next" w:hAnsi="Avenir Next" w:cs="Arial"/>
          <w:color w:val="808080" w:themeColor="background1" w:themeShade="80"/>
          <w:sz w:val="22"/>
          <w:szCs w:val="22"/>
          <w:lang w:val="en-GB"/>
        </w:rPr>
        <w:t xml:space="preserve">-border insolvency, facilitating the co-operation and communication between States. </w:t>
      </w:r>
      <w:r w:rsidR="00D53628">
        <w:rPr>
          <w:rFonts w:ascii="Avenir Next" w:hAnsi="Avenir Next" w:cs="Arial"/>
          <w:color w:val="808080" w:themeColor="background1" w:themeShade="80"/>
          <w:sz w:val="22"/>
          <w:szCs w:val="22"/>
          <w:lang w:val="en-GB"/>
        </w:rPr>
        <w:t xml:space="preserve">Nevertheless, on this matter, more success has been gained through the use of “soft law” options. A range of multilateral organisations have focussed their efforts on this approach over recent decades. </w:t>
      </w:r>
    </w:p>
    <w:p w14:paraId="65E2E317" w14:textId="1D4602E7" w:rsidR="00D53628" w:rsidRDefault="00D53628"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example of a successful multilateral treaty we can mention the Nordic Convention from 1993 concluded by Scandinavian States. The convention recognises the law of the place of adjudication as determining almost all member States without the need for further formalities, such as registration. </w:t>
      </w:r>
    </w:p>
    <w:p w14:paraId="21EA234C" w14:textId="64FC4AD2" w:rsidR="00D53628" w:rsidRDefault="00D53628"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example is </w:t>
      </w:r>
      <w:r w:rsidR="00D758A4">
        <w:rPr>
          <w:rFonts w:ascii="Avenir Next" w:hAnsi="Avenir Next" w:cs="Arial"/>
          <w:color w:val="808080" w:themeColor="background1" w:themeShade="80"/>
          <w:sz w:val="22"/>
          <w:szCs w:val="22"/>
          <w:lang w:val="en-GB"/>
        </w:rPr>
        <w:t xml:space="preserve">a treaty signed also in 1993 that took effect from 1995 among Africa and Middle East countries, known as “Organisation pour L’Harmonisation en Afrique du Droit des Aaffaires” (OHADA). </w:t>
      </w:r>
    </w:p>
    <w:p w14:paraId="27E14D2C" w14:textId="77777777" w:rsidR="00367EFF" w:rsidRPr="00AB63DE" w:rsidRDefault="00367EFF" w:rsidP="001E1C34">
      <w:pPr>
        <w:ind w:left="720" w:hanging="720"/>
        <w:jc w:val="both"/>
        <w:rPr>
          <w:rFonts w:ascii="Avenir Next" w:hAnsi="Avenir Next" w:cs="Arial"/>
          <w:color w:val="808080" w:themeColor="background1" w:themeShade="80"/>
          <w:sz w:val="22"/>
          <w:szCs w:val="22"/>
          <w:lang w:val="en-GB"/>
        </w:rPr>
      </w:pPr>
    </w:p>
    <w:p w14:paraId="492D35CC" w14:textId="77777777" w:rsidR="001E1C34" w:rsidRPr="004216EA" w:rsidRDefault="001E1C34" w:rsidP="00692852">
      <w:pPr>
        <w:jc w:val="both"/>
        <w:rPr>
          <w:rFonts w:ascii="Avenir Next" w:hAnsi="Avenir Next"/>
          <w:sz w:val="22"/>
          <w:szCs w:val="22"/>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lastRenderedPageBreak/>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3C591B3A" w:rsidR="001E1C34" w:rsidRDefault="001A1CE3" w:rsidP="00A65F4D">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Formal insolvency proceedings are those commenced under the insolvency law and governed by that law, which, usually, include both liquidation and reorganization or rescue proceedings. Informal insolvency processes, on the other hand, are not always regulated by the insolvency law and can be defined as “personal” work outs, which is the same as saying that the debtor can negotiate </w:t>
      </w:r>
      <w:r w:rsidR="0008393B">
        <w:rPr>
          <w:rFonts w:ascii="Avenir Next" w:hAnsi="Avenir Next" w:cs="Arial"/>
          <w:color w:val="808080" w:themeColor="background1" w:themeShade="80"/>
          <w:sz w:val="22"/>
          <w:szCs w:val="22"/>
          <w:lang w:val="en-GB"/>
        </w:rPr>
        <w:t xml:space="preserve">voluntary </w:t>
      </w:r>
      <w:r>
        <w:rPr>
          <w:rFonts w:ascii="Avenir Next" w:hAnsi="Avenir Next" w:cs="Arial"/>
          <w:color w:val="808080" w:themeColor="background1" w:themeShade="80"/>
          <w:sz w:val="22"/>
          <w:szCs w:val="22"/>
          <w:lang w:val="en-GB"/>
        </w:rPr>
        <w:t>with their creditor</w:t>
      </w:r>
      <w:r w:rsidR="0008393B">
        <w:rPr>
          <w:rFonts w:ascii="Avenir Next" w:hAnsi="Avenir Next" w:cs="Arial"/>
          <w:color w:val="808080" w:themeColor="background1" w:themeShade="80"/>
          <w:sz w:val="22"/>
          <w:szCs w:val="22"/>
          <w:lang w:val="en-GB"/>
        </w:rPr>
        <w:t xml:space="preserve">s. Often these types of negotiations have been developed through the banking and commercial sectors and typically provide for some form of restructuring of the insolvent debtor. While not regulated by an insolvency law, these voluntary negotiations nevertheless depend for their effectiveness upon the existence of an insolvency law, which can provide indirect incentives or persuasive force to achieve reorganization. </w:t>
      </w:r>
    </w:p>
    <w:p w14:paraId="41764B9A" w14:textId="0548CD29" w:rsidR="0008393B" w:rsidRDefault="0008393B" w:rsidP="00A65F4D">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Lobo should considered as an advantages the fact that formal insolvency proceeding usually are more </w:t>
      </w:r>
      <w:r w:rsidR="00FB0979">
        <w:rPr>
          <w:rFonts w:ascii="Avenir Next" w:hAnsi="Avenir Next" w:cs="Arial"/>
          <w:color w:val="808080" w:themeColor="background1" w:themeShade="80"/>
          <w:sz w:val="22"/>
          <w:szCs w:val="22"/>
          <w:lang w:val="en-GB"/>
        </w:rPr>
        <w:t xml:space="preserve">rapid and less </w:t>
      </w:r>
      <w:r w:rsidR="00FB0979" w:rsidRPr="00FB0979">
        <w:rPr>
          <w:rFonts w:ascii="Avenir Next" w:hAnsi="Avenir Next" w:cs="Arial"/>
          <w:color w:val="808080" w:themeColor="background1" w:themeShade="80"/>
          <w:sz w:val="22"/>
          <w:szCs w:val="22"/>
          <w:lang w:val="en-GB"/>
        </w:rPr>
        <w:t>bureaucratic</w:t>
      </w:r>
      <w:r w:rsidR="00FB0979">
        <w:rPr>
          <w:rFonts w:ascii="Avenir Next" w:hAnsi="Avenir Next" w:cs="Arial"/>
          <w:color w:val="808080" w:themeColor="background1" w:themeShade="80"/>
          <w:sz w:val="22"/>
          <w:szCs w:val="22"/>
          <w:lang w:val="en-GB"/>
        </w:rPr>
        <w:t xml:space="preserve">, which can provide a faster repayment of the debt. Also, in an out-of-court workout Lobo can negotiate in a more liberal way, meaning, Lobo can settle a workout differently than others creditors. On the other hand, in a formal debt recovery Lobo will have more </w:t>
      </w:r>
      <w:r w:rsidR="00FB0979" w:rsidRPr="00FB0979">
        <w:rPr>
          <w:rFonts w:ascii="Avenir Next" w:hAnsi="Avenir Next" w:cs="Arial"/>
          <w:color w:val="808080" w:themeColor="background1" w:themeShade="80"/>
          <w:sz w:val="22"/>
          <w:szCs w:val="22"/>
          <w:lang w:val="en-GB"/>
        </w:rPr>
        <w:t>predictability</w:t>
      </w:r>
      <w:r w:rsidR="00FB0979">
        <w:rPr>
          <w:rFonts w:ascii="Avenir Next" w:hAnsi="Avenir Next" w:cs="Arial"/>
          <w:color w:val="808080" w:themeColor="background1" w:themeShade="80"/>
          <w:sz w:val="22"/>
          <w:szCs w:val="22"/>
          <w:lang w:val="en-GB"/>
        </w:rPr>
        <w:t xml:space="preserve"> </w:t>
      </w:r>
      <w:r w:rsidR="00FB0979" w:rsidRPr="00FB0979">
        <w:rPr>
          <w:rFonts w:ascii="Avenir Next" w:hAnsi="Avenir Next" w:cs="Arial"/>
          <w:color w:val="808080" w:themeColor="background1" w:themeShade="80"/>
          <w:sz w:val="22"/>
          <w:szCs w:val="22"/>
          <w:lang w:val="en-GB"/>
        </w:rPr>
        <w:t>about the receipt of the debt</w:t>
      </w:r>
      <w:r w:rsidR="00E51F8A">
        <w:rPr>
          <w:rFonts w:ascii="Avenir Next" w:hAnsi="Avenir Next" w:cs="Arial"/>
          <w:color w:val="808080" w:themeColor="background1" w:themeShade="80"/>
          <w:sz w:val="22"/>
          <w:szCs w:val="22"/>
          <w:lang w:val="en-GB"/>
        </w:rPr>
        <w:t xml:space="preserve">, even </w:t>
      </w:r>
      <w:r w:rsidR="00E51F8A" w:rsidRPr="00E51F8A">
        <w:rPr>
          <w:rFonts w:ascii="Avenir Next" w:hAnsi="Avenir Next" w:cs="Arial"/>
          <w:color w:val="808080" w:themeColor="background1" w:themeShade="80"/>
          <w:sz w:val="22"/>
          <w:szCs w:val="22"/>
          <w:lang w:val="en-GB"/>
        </w:rPr>
        <w:t>as of the commencement of formal insolvency proceedings</w:t>
      </w:r>
      <w:r w:rsidR="00E51F8A">
        <w:rPr>
          <w:rFonts w:ascii="Avenir Next" w:hAnsi="Avenir Next" w:cs="Arial"/>
          <w:color w:val="808080" w:themeColor="background1" w:themeShade="80"/>
          <w:sz w:val="22"/>
          <w:szCs w:val="22"/>
          <w:lang w:val="en-GB"/>
        </w:rPr>
        <w:t xml:space="preserve"> entails several effects and consequences, such as legal position or status of the insolvent debtor</w:t>
      </w:r>
      <w:r w:rsidR="00F70E87">
        <w:rPr>
          <w:rFonts w:ascii="Avenir Next" w:hAnsi="Avenir Next" w:cs="Arial"/>
          <w:color w:val="808080" w:themeColor="background1" w:themeShade="80"/>
          <w:sz w:val="22"/>
          <w:szCs w:val="22"/>
          <w:lang w:val="en-GB"/>
        </w:rPr>
        <w:t xml:space="preserve">, also the company will be </w:t>
      </w:r>
      <w:r w:rsidR="00F70E87" w:rsidRPr="00F70E87">
        <w:rPr>
          <w:rFonts w:ascii="Avenir Next" w:hAnsi="Avenir Next" w:cs="Arial"/>
          <w:color w:val="808080" w:themeColor="background1" w:themeShade="80"/>
          <w:sz w:val="22"/>
          <w:szCs w:val="22"/>
          <w:lang w:val="en-GB"/>
        </w:rPr>
        <w:t>concurring with other creditors</w:t>
      </w:r>
      <w:r w:rsidR="00FB0979">
        <w:rPr>
          <w:rFonts w:ascii="Avenir Next" w:hAnsi="Avenir Next" w:cs="Arial"/>
          <w:color w:val="808080" w:themeColor="background1" w:themeShade="80"/>
          <w:sz w:val="22"/>
          <w:szCs w:val="22"/>
          <w:lang w:val="en-GB"/>
        </w:rPr>
        <w:t xml:space="preserve">. </w:t>
      </w:r>
    </w:p>
    <w:p w14:paraId="55AF8AA2" w14:textId="77777777" w:rsidR="00FB0979" w:rsidRDefault="00FB0979" w:rsidP="00A65F4D">
      <w:pPr>
        <w:ind w:left="720"/>
        <w:jc w:val="both"/>
        <w:rPr>
          <w:rFonts w:ascii="Avenir Next" w:hAnsi="Avenir Next" w:cs="Arial"/>
          <w:color w:val="808080" w:themeColor="background1" w:themeShade="80"/>
          <w:sz w:val="22"/>
          <w:szCs w:val="22"/>
          <w:lang w:val="en-GB"/>
        </w:rPr>
      </w:pPr>
    </w:p>
    <w:p w14:paraId="1BDD66B6" w14:textId="78EC6F26" w:rsidR="00FB0979" w:rsidRPr="00AB63DE" w:rsidRDefault="00FB0979" w:rsidP="00A65F4D">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will improve the answer knowing if Asgard has speciali</w:t>
      </w:r>
      <w:r w:rsidR="007F029E">
        <w:rPr>
          <w:rFonts w:ascii="Avenir Next" w:hAnsi="Avenir Next" w:cs="Arial"/>
          <w:color w:val="808080" w:themeColor="background1" w:themeShade="80"/>
          <w:sz w:val="22"/>
          <w:szCs w:val="22"/>
          <w:lang w:val="en-GB"/>
        </w:rPr>
        <w:t>z</w:t>
      </w:r>
      <w:r>
        <w:rPr>
          <w:rFonts w:ascii="Avenir Next" w:hAnsi="Avenir Next" w:cs="Arial"/>
          <w:color w:val="808080" w:themeColor="background1" w:themeShade="80"/>
          <w:sz w:val="22"/>
          <w:szCs w:val="22"/>
          <w:lang w:val="en-GB"/>
        </w:rPr>
        <w:t>ed bankruptcy courts</w:t>
      </w:r>
      <w:r w:rsidR="007F029E">
        <w:rPr>
          <w:rFonts w:ascii="Avenir Next" w:hAnsi="Avenir Next" w:cs="Arial"/>
          <w:color w:val="808080" w:themeColor="background1" w:themeShade="80"/>
          <w:sz w:val="22"/>
          <w:szCs w:val="22"/>
          <w:lang w:val="en-GB"/>
        </w:rPr>
        <w:t xml:space="preserve">, </w:t>
      </w:r>
      <w:r w:rsidR="007F029E" w:rsidRPr="007F029E">
        <w:rPr>
          <w:rFonts w:ascii="Avenir Next" w:hAnsi="Avenir Next" w:cs="Arial"/>
          <w:color w:val="808080" w:themeColor="background1" w:themeShade="80"/>
          <w:sz w:val="22"/>
          <w:szCs w:val="22"/>
          <w:lang w:val="en-GB"/>
        </w:rPr>
        <w:t>since specialized courts usually have more assertive judgments on the matter</w:t>
      </w:r>
      <w:r w:rsidR="007F029E">
        <w:rPr>
          <w:rFonts w:ascii="Avenir Next" w:hAnsi="Avenir Next" w:cs="Arial"/>
          <w:color w:val="808080" w:themeColor="background1" w:themeShade="80"/>
          <w:sz w:val="22"/>
          <w:szCs w:val="22"/>
          <w:lang w:val="en-GB"/>
        </w:rPr>
        <w:t xml:space="preserve"> </w:t>
      </w:r>
      <w:r w:rsidR="007F029E" w:rsidRPr="007F029E">
        <w:rPr>
          <w:rFonts w:ascii="Avenir Next" w:hAnsi="Avenir Next" w:cs="Arial"/>
          <w:color w:val="808080" w:themeColor="background1" w:themeShade="80"/>
          <w:sz w:val="22"/>
          <w:szCs w:val="22"/>
          <w:lang w:val="en-GB"/>
        </w:rPr>
        <w:t>making the procedure more effective</w:t>
      </w:r>
      <w:r>
        <w:rPr>
          <w:rFonts w:ascii="Avenir Next" w:hAnsi="Avenir Next" w:cs="Arial"/>
          <w:color w:val="808080" w:themeColor="background1" w:themeShade="80"/>
          <w:sz w:val="22"/>
          <w:szCs w:val="22"/>
          <w:lang w:val="en-GB"/>
        </w:rPr>
        <w:t xml:space="preserve">. </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34CAF7CA" w:rsidR="001E1C34" w:rsidRDefault="004B60F0"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An additional information about the approach of Asgar d and Encanto (universalism or territorialistm) would improve the answer since</w:t>
      </w:r>
      <w:r w:rsidRPr="004B60F0">
        <w:rPr>
          <w:rFonts w:ascii="Avenir Next" w:hAnsi="Avenir Next" w:cs="Arial"/>
          <w:color w:val="808080" w:themeColor="background1" w:themeShade="80"/>
          <w:sz w:val="22"/>
          <w:szCs w:val="22"/>
          <w:lang w:val="en-GB"/>
        </w:rPr>
        <w:t xml:space="preserve"> this comes up against the form of cooperation and coordination between </w:t>
      </w:r>
      <w:r>
        <w:rPr>
          <w:rFonts w:ascii="Avenir Next" w:hAnsi="Avenir Next" w:cs="Arial"/>
          <w:color w:val="808080" w:themeColor="background1" w:themeShade="80"/>
          <w:sz w:val="22"/>
          <w:szCs w:val="22"/>
          <w:lang w:val="en-GB"/>
        </w:rPr>
        <w:t>States.</w:t>
      </w:r>
    </w:p>
    <w:p w14:paraId="6990E29D" w14:textId="03F44F1E" w:rsidR="009123A2" w:rsidRDefault="00B0491C"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known that insolvency proceedings can be commenced in more than one State and, once opened, each proceeding giving rise to cross-border matters and one of the biggest challenges would be how to co-ordinate multiple concurrent insolvency proceedings against the same debtor. On this aspect, the representative would have to </w:t>
      </w:r>
      <w:r w:rsidR="0040767C">
        <w:rPr>
          <w:rFonts w:ascii="Avenir Next" w:hAnsi="Avenir Next" w:cs="Arial"/>
          <w:color w:val="808080" w:themeColor="background1" w:themeShade="80"/>
          <w:sz w:val="22"/>
          <w:szCs w:val="22"/>
          <w:lang w:val="en-GB"/>
        </w:rPr>
        <w:t xml:space="preserve">understand the approach adopted by Encanto, such as, universalism or territorialism principals, if it is pro-creditor or pro-debtor system. </w:t>
      </w:r>
      <w:r w:rsidR="00E45156">
        <w:rPr>
          <w:rFonts w:ascii="Avenir Next" w:hAnsi="Avenir Next" w:cs="Arial"/>
          <w:color w:val="808080" w:themeColor="background1" w:themeShade="80"/>
          <w:sz w:val="22"/>
          <w:szCs w:val="22"/>
          <w:lang w:val="en-GB"/>
        </w:rPr>
        <w:t xml:space="preserve">The difficulties regarding co-ordination and co-operation would be attached to the recognition of the foreigner representative, the conflict of laws, differences in domestic norms have a particular impact on the position of creditors and the priorities they assert in insolvency and others. Each State would apply its own laws and no or very limited extraterritorial effects would be granted to foreign proceedings.  </w:t>
      </w:r>
    </w:p>
    <w:p w14:paraId="2680015F" w14:textId="2CECD065" w:rsidR="00B0491C" w:rsidRPr="00D56D15" w:rsidRDefault="00B0491C"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number of initiatives have been taken in order to create debate around the issues and t</w:t>
      </w:r>
      <w:r w:rsidR="00E711CE">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 xml:space="preserve"> provide international best practice standards, which would facilitate the co-operation and co-ordination. As an example, The World Bank’s </w:t>
      </w:r>
      <w:r>
        <w:rPr>
          <w:rFonts w:ascii="Avenir Next" w:hAnsi="Avenir Next" w:cs="Arial"/>
          <w:i/>
          <w:iCs/>
          <w:color w:val="808080" w:themeColor="background1" w:themeShade="80"/>
          <w:sz w:val="22"/>
          <w:szCs w:val="22"/>
          <w:lang w:val="en-GB"/>
        </w:rPr>
        <w:t xml:space="preserve">Principles for Effective Insolvency and Creditor/Debtor Regimes; </w:t>
      </w:r>
      <w:r>
        <w:rPr>
          <w:rFonts w:ascii="Avenir Next" w:hAnsi="Avenir Next" w:cs="Arial"/>
          <w:color w:val="808080" w:themeColor="background1" w:themeShade="80"/>
          <w:sz w:val="22"/>
          <w:szCs w:val="22"/>
          <w:lang w:val="en-GB"/>
        </w:rPr>
        <w:t xml:space="preserve">The Uncitral </w:t>
      </w:r>
      <w:r>
        <w:rPr>
          <w:rFonts w:ascii="Avenir Next" w:hAnsi="Avenir Next" w:cs="Arial"/>
          <w:i/>
          <w:iCs/>
          <w:color w:val="808080" w:themeColor="background1" w:themeShade="80"/>
          <w:sz w:val="22"/>
          <w:szCs w:val="22"/>
          <w:lang w:val="en-GB"/>
        </w:rPr>
        <w:t xml:space="preserve">Legislative Guide on Insolvency </w:t>
      </w:r>
      <w:r>
        <w:rPr>
          <w:rFonts w:ascii="Avenir Next" w:hAnsi="Avenir Next" w:cs="Arial"/>
          <w:color w:val="808080" w:themeColor="background1" w:themeShade="80"/>
          <w:sz w:val="22"/>
          <w:szCs w:val="22"/>
          <w:lang w:val="en-GB"/>
        </w:rPr>
        <w:t xml:space="preserve">and a project by the European Commission called </w:t>
      </w:r>
      <w:r>
        <w:rPr>
          <w:rFonts w:ascii="Avenir Next" w:hAnsi="Avenir Next" w:cs="Arial"/>
          <w:i/>
          <w:iCs/>
          <w:color w:val="808080" w:themeColor="background1" w:themeShade="80"/>
          <w:sz w:val="22"/>
          <w:szCs w:val="22"/>
          <w:lang w:val="en-GB"/>
        </w:rPr>
        <w:t xml:space="preserve">Bankruptcy </w:t>
      </w:r>
      <w:r w:rsidR="00D56D15">
        <w:rPr>
          <w:rFonts w:ascii="Avenir Next" w:hAnsi="Avenir Next" w:cs="Arial"/>
          <w:i/>
          <w:iCs/>
          <w:color w:val="808080" w:themeColor="background1" w:themeShade="80"/>
          <w:sz w:val="22"/>
          <w:szCs w:val="22"/>
          <w:lang w:val="en-GB"/>
        </w:rPr>
        <w:t>and fresh start: stigma on failure and legal consequences of bankruptcy.</w:t>
      </w:r>
      <w:r w:rsidR="00D56D15">
        <w:rPr>
          <w:rFonts w:ascii="Avenir Next" w:hAnsi="Avenir Next" w:cs="Arial"/>
          <w:color w:val="808080" w:themeColor="background1" w:themeShade="80"/>
          <w:sz w:val="22"/>
          <w:szCs w:val="22"/>
          <w:lang w:val="en-GB"/>
        </w:rPr>
        <w:t xml:space="preserve"> The development of those instruments </w:t>
      </w:r>
      <w:r w:rsidR="009939C6">
        <w:rPr>
          <w:rFonts w:ascii="Avenir Next" w:hAnsi="Avenir Next" w:cs="Arial"/>
          <w:color w:val="808080" w:themeColor="background1" w:themeShade="80"/>
          <w:sz w:val="22"/>
          <w:szCs w:val="22"/>
          <w:lang w:val="en-GB"/>
        </w:rPr>
        <w:t>is</w:t>
      </w:r>
      <w:r w:rsidR="00D56D15">
        <w:rPr>
          <w:rFonts w:ascii="Avenir Next" w:hAnsi="Avenir Next" w:cs="Arial"/>
          <w:color w:val="808080" w:themeColor="background1" w:themeShade="80"/>
          <w:sz w:val="22"/>
          <w:szCs w:val="22"/>
          <w:lang w:val="en-GB"/>
        </w:rPr>
        <w:t xml:space="preserve"> important</w:t>
      </w:r>
      <w:r w:rsidR="0040767C">
        <w:rPr>
          <w:rFonts w:ascii="Avenir Next" w:hAnsi="Avenir Next" w:cs="Arial"/>
          <w:color w:val="808080" w:themeColor="background1" w:themeShade="80"/>
          <w:sz w:val="22"/>
          <w:szCs w:val="22"/>
          <w:lang w:val="en-GB"/>
        </w:rPr>
        <w:t xml:space="preserve">, </w:t>
      </w:r>
      <w:r w:rsidR="0040767C" w:rsidRPr="0040767C">
        <w:rPr>
          <w:rFonts w:ascii="Avenir Next" w:hAnsi="Avenir Next" w:cs="Arial"/>
          <w:color w:val="808080" w:themeColor="background1" w:themeShade="80"/>
          <w:sz w:val="22"/>
          <w:szCs w:val="22"/>
          <w:lang w:val="en-GB"/>
        </w:rPr>
        <w:t>even if they are not yet flawless</w:t>
      </w:r>
      <w:r w:rsidR="0040767C">
        <w:rPr>
          <w:rFonts w:ascii="Avenir Next" w:hAnsi="Avenir Next" w:cs="Arial"/>
          <w:color w:val="808080" w:themeColor="background1" w:themeShade="80"/>
          <w:sz w:val="22"/>
          <w:szCs w:val="22"/>
          <w:lang w:val="en-GB"/>
        </w:rPr>
        <w:t>,</w:t>
      </w:r>
      <w:r w:rsidR="00D56D15">
        <w:rPr>
          <w:rFonts w:ascii="Avenir Next" w:hAnsi="Avenir Next" w:cs="Arial"/>
          <w:color w:val="808080" w:themeColor="background1" w:themeShade="80"/>
          <w:sz w:val="22"/>
          <w:szCs w:val="22"/>
          <w:lang w:val="en-GB"/>
        </w:rPr>
        <w:t xml:space="preserve"> since it brings </w:t>
      </w:r>
      <w:r w:rsidR="00E711CE" w:rsidRPr="00E711CE">
        <w:rPr>
          <w:rFonts w:ascii="Avenir Next" w:hAnsi="Avenir Next" w:cs="Arial"/>
          <w:color w:val="808080" w:themeColor="background1" w:themeShade="80"/>
          <w:sz w:val="22"/>
          <w:szCs w:val="22"/>
          <w:lang w:val="en-GB"/>
        </w:rPr>
        <w:t>greater legal security for creditors and even debtors. They seek to create mechanisms to harmonize the application of insolvency, further improving the domestic law of the countries, since the guidelines can be incorporated.</w:t>
      </w:r>
      <w:r w:rsidR="0040767C">
        <w:rPr>
          <w:rFonts w:ascii="Avenir Next" w:hAnsi="Avenir Next" w:cs="Arial"/>
          <w:color w:val="808080" w:themeColor="background1" w:themeShade="80"/>
          <w:sz w:val="22"/>
          <w:szCs w:val="22"/>
          <w:lang w:val="en-GB"/>
        </w:rPr>
        <w:t xml:space="preserve"> A generally higher standard of national insolvency laws would go a long way to resolving many of the problems experienced in cross-border insolvency, but does not -yet – address what is really needed, that is, co-operation and co-ordination in the case of multiple concurrent insolvency proceedings. </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52D5D79F" w14:textId="77777777" w:rsidR="00404BB4" w:rsidRDefault="00966C68"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Since the insolvency proceeding was opened in UK in June 2022, it must be said that the EIR Recast (European Insolvency Regulation) does not apply anymore in UK following it exit from the European Union</w:t>
      </w:r>
      <w:r w:rsidR="00404BB4">
        <w:rPr>
          <w:rFonts w:ascii="Avenir Next" w:hAnsi="Avenir Next" w:cs="Arial"/>
          <w:color w:val="808080" w:themeColor="background1" w:themeShade="80"/>
          <w:sz w:val="22"/>
          <w:szCs w:val="22"/>
          <w:lang w:val="en-GB"/>
        </w:rPr>
        <w:t>, ceasing in 31 December of 2020</w:t>
      </w:r>
      <w:r>
        <w:rPr>
          <w:rFonts w:ascii="Avenir Next" w:hAnsi="Avenir Next" w:cs="Arial"/>
          <w:color w:val="808080" w:themeColor="background1" w:themeShade="80"/>
          <w:sz w:val="22"/>
          <w:szCs w:val="22"/>
          <w:lang w:val="en-GB"/>
        </w:rPr>
        <w:t xml:space="preserve">. </w:t>
      </w:r>
    </w:p>
    <w:p w14:paraId="506BB85B" w14:textId="610A7E04" w:rsidR="00966C68" w:rsidRDefault="00404BB4"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EU Regulation establishes rules on the jurisdiction to commence insolvency proceedings and which law applies to such proceedings</w:t>
      </w:r>
      <w:r w:rsidR="00AE5B34">
        <w:rPr>
          <w:rFonts w:ascii="Avenir Next" w:hAnsi="Avenir Next" w:cs="Arial"/>
          <w:color w:val="808080" w:themeColor="background1" w:themeShade="80"/>
          <w:sz w:val="22"/>
          <w:szCs w:val="22"/>
          <w:lang w:val="en-GB"/>
        </w:rPr>
        <w:t xml:space="preserve">, providing </w:t>
      </w:r>
      <w:r w:rsidR="00AE5B34" w:rsidRPr="00AE5B34">
        <w:rPr>
          <w:rFonts w:ascii="Avenir Next" w:hAnsi="Avenir Next" w:cs="Arial"/>
          <w:color w:val="808080" w:themeColor="background1" w:themeShade="80"/>
          <w:sz w:val="22"/>
          <w:szCs w:val="22"/>
          <w:lang w:val="en-GB"/>
        </w:rPr>
        <w:t>automatic recognition to insolvency proceedings across the EU</w:t>
      </w:r>
      <w:r w:rsidR="00AE5B34">
        <w:rPr>
          <w:rFonts w:ascii="Avenir Next" w:hAnsi="Avenir Next" w:cs="Arial"/>
          <w:color w:val="808080" w:themeColor="background1" w:themeShade="80"/>
          <w:sz w:val="22"/>
          <w:szCs w:val="22"/>
          <w:lang w:val="en-GB"/>
        </w:rPr>
        <w:t xml:space="preserve"> and </w:t>
      </w:r>
      <w:r w:rsidR="00AE5B34" w:rsidRPr="00AE5B34">
        <w:rPr>
          <w:rFonts w:ascii="Avenir Next" w:hAnsi="Avenir Next" w:cs="Arial"/>
          <w:color w:val="808080" w:themeColor="background1" w:themeShade="80"/>
          <w:sz w:val="22"/>
          <w:szCs w:val="22"/>
          <w:lang w:val="en-GB"/>
        </w:rPr>
        <w:t>subject to certain safeguards it ensures that the insolvency proceedings can be enforced, allowing insolvency officeholders to deal with assets wherever they may be in the bloc.</w:t>
      </w:r>
    </w:p>
    <w:p w14:paraId="2D844492" w14:textId="61E1BBC7" w:rsidR="008D3ECE" w:rsidRDefault="00440706"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Considering that FPPL is incorporated in the UK and it had a winding-up order in English Court but have international insolvency elements, such as creditors and assets located outside UK jurisdiction, liquidators have a duty to take into custody and under their control all the tangible and intangible property to which the company is entitled and of which it remains the legal owner. The ability of liquidators to</w:t>
      </w:r>
      <w:r w:rsidR="006935A0">
        <w:rPr>
          <w:rFonts w:ascii="Avenir Next" w:hAnsi="Avenir Next" w:cs="Arial"/>
          <w:color w:val="808080" w:themeColor="background1" w:themeShade="80"/>
          <w:sz w:val="22"/>
          <w:szCs w:val="22"/>
          <w:lang w:val="en-GB"/>
        </w:rPr>
        <w:t xml:space="preserve"> do so, in a practical sense, will depend upon the extent to each the winding-up </w:t>
      </w:r>
      <w:r w:rsidR="00966C68">
        <w:rPr>
          <w:rFonts w:ascii="Avenir Next" w:hAnsi="Avenir Next" w:cs="Arial"/>
          <w:color w:val="808080" w:themeColor="background1" w:themeShade="80"/>
          <w:sz w:val="22"/>
          <w:szCs w:val="22"/>
          <w:lang w:val="en-GB"/>
        </w:rPr>
        <w:t>and their appointment as a liquidator is recognised in the foreign State in which the assets are situated</w:t>
      </w:r>
      <w:r w:rsidR="00AE5B34">
        <w:rPr>
          <w:rFonts w:ascii="Avenir Next" w:hAnsi="Avenir Next" w:cs="Arial"/>
          <w:color w:val="808080" w:themeColor="background1" w:themeShade="80"/>
          <w:sz w:val="22"/>
          <w:szCs w:val="22"/>
          <w:lang w:val="en-GB"/>
        </w:rPr>
        <w:t>. A</w:t>
      </w:r>
      <w:r w:rsidR="008D3ECE">
        <w:rPr>
          <w:rFonts w:ascii="Avenir Next" w:hAnsi="Avenir Next" w:cs="Arial"/>
          <w:color w:val="808080" w:themeColor="background1" w:themeShade="80"/>
          <w:sz w:val="22"/>
          <w:szCs w:val="22"/>
          <w:lang w:val="en-GB"/>
        </w:rPr>
        <w:t xml:space="preserve">s said before, since UK is no longer </w:t>
      </w:r>
      <w:r w:rsidR="00AE5B34">
        <w:rPr>
          <w:rFonts w:ascii="Avenir Next" w:hAnsi="Avenir Next" w:cs="Arial"/>
          <w:color w:val="808080" w:themeColor="background1" w:themeShade="80"/>
          <w:sz w:val="22"/>
          <w:szCs w:val="22"/>
          <w:lang w:val="en-GB"/>
        </w:rPr>
        <w:t>a</w:t>
      </w:r>
      <w:r w:rsidR="008D3ECE">
        <w:rPr>
          <w:rFonts w:ascii="Avenir Next" w:hAnsi="Avenir Next" w:cs="Arial"/>
          <w:color w:val="808080" w:themeColor="background1" w:themeShade="80"/>
          <w:sz w:val="22"/>
          <w:szCs w:val="22"/>
          <w:lang w:val="en-GB"/>
        </w:rPr>
        <w:t xml:space="preserve"> European Member and the EIR Recast ceased its application, consequently, the recognition of the officeholder is not automatic</w:t>
      </w:r>
      <w:r w:rsidR="00A73F31">
        <w:rPr>
          <w:rFonts w:ascii="Avenir Next" w:hAnsi="Avenir Next" w:cs="Arial"/>
          <w:color w:val="808080" w:themeColor="background1" w:themeShade="80"/>
          <w:sz w:val="22"/>
          <w:szCs w:val="22"/>
          <w:lang w:val="en-GB"/>
        </w:rPr>
        <w:t xml:space="preserve"> and must be pursuit according to the rules applied to the case</w:t>
      </w:r>
      <w:r w:rsidR="008D3ECE">
        <w:rPr>
          <w:rFonts w:ascii="Avenir Next" w:hAnsi="Avenir Next" w:cs="Arial"/>
          <w:color w:val="808080" w:themeColor="background1" w:themeShade="80"/>
          <w:sz w:val="22"/>
          <w:szCs w:val="22"/>
          <w:lang w:val="en-GB"/>
        </w:rPr>
        <w:t xml:space="preserve">. </w:t>
      </w:r>
    </w:p>
    <w:p w14:paraId="2FA4FD91" w14:textId="352107E0" w:rsidR="006F6CE3" w:rsidRDefault="006F6CE3"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Even if FPPL is not incorporated in the UK, the English Court has jurisdiction to wind up a foreign company. This jurisdiction may be based on that foreign company complying with a requirement to register its presence and nominating a resident person or persons to accept service of process and other formal notices on its behalf. </w:t>
      </w:r>
    </w:p>
    <w:p w14:paraId="7BB480A2" w14:textId="3C52E3C1" w:rsidR="00AE5B34" w:rsidRDefault="00AE5B34" w:rsidP="001E1C34">
      <w:pPr>
        <w:ind w:left="720" w:hanging="720"/>
        <w:jc w:val="both"/>
        <w:rPr>
          <w:rFonts w:ascii="Avenir Next" w:hAnsi="Avenir Next" w:cs="Arial"/>
          <w:color w:val="808080" w:themeColor="background1" w:themeShade="80"/>
          <w:sz w:val="22"/>
          <w:szCs w:val="22"/>
          <w:lang w:val="en-GB"/>
        </w:rPr>
      </w:pPr>
      <w:r w:rsidRPr="00AE5B34">
        <w:rPr>
          <w:rFonts w:ascii="Avenir Next" w:hAnsi="Avenir Next" w:cs="Arial"/>
          <w:color w:val="808080" w:themeColor="background1" w:themeShade="80"/>
          <w:sz w:val="22"/>
          <w:szCs w:val="22"/>
          <w:lang w:val="en-GB"/>
        </w:rPr>
        <w:t>New EU insolvency proceedings can seek recognition and enforcement in the UK under our Cross-Border Insolvency Regulations</w:t>
      </w:r>
      <w:r>
        <w:rPr>
          <w:rFonts w:ascii="Avenir Next" w:hAnsi="Avenir Next" w:cs="Arial"/>
          <w:color w:val="808080" w:themeColor="background1" w:themeShade="80"/>
          <w:sz w:val="22"/>
          <w:szCs w:val="22"/>
          <w:lang w:val="en-GB"/>
        </w:rPr>
        <w:t xml:space="preserve">, stating that UK adopted UNCITRAL Model Law. </w:t>
      </w:r>
    </w:p>
    <w:p w14:paraId="680B9DFC" w14:textId="5C7629F6" w:rsidR="00AE5B34" w:rsidRPr="00AB63DE" w:rsidRDefault="00AE5B34" w:rsidP="001E1C34">
      <w:pPr>
        <w:ind w:left="720" w:hanging="720"/>
        <w:jc w:val="both"/>
        <w:rPr>
          <w:rFonts w:ascii="Avenir Next" w:hAnsi="Avenir Next" w:cs="Arial"/>
          <w:color w:val="808080" w:themeColor="background1" w:themeShade="80"/>
          <w:sz w:val="22"/>
          <w:szCs w:val="22"/>
          <w:lang w:val="en-GB"/>
        </w:rPr>
      </w:pPr>
      <w:r w:rsidRPr="00AE5B34">
        <w:rPr>
          <w:rFonts w:ascii="Avenir Next" w:hAnsi="Avenir Next" w:cs="Arial"/>
          <w:color w:val="808080" w:themeColor="background1" w:themeShade="80"/>
          <w:sz w:val="22"/>
          <w:szCs w:val="22"/>
          <w:lang w:val="en-GB"/>
        </w:rPr>
        <w:t>The procedure that applies to UK insolvency proceedings seeking to deal with assets in the other EU jurisdictions is dependent on each country’s own approach,</w:t>
      </w:r>
      <w:r>
        <w:rPr>
          <w:rFonts w:ascii="Avenir Next" w:hAnsi="Avenir Next" w:cs="Arial"/>
          <w:color w:val="808080" w:themeColor="background1" w:themeShade="80"/>
          <w:sz w:val="22"/>
          <w:szCs w:val="22"/>
          <w:lang w:val="en-GB"/>
        </w:rPr>
        <w:t xml:space="preserve"> that being said, knowing the country Lobo is incorporated is essential to understand how the insolvency proceedings will develop. </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09F0" w14:textId="77777777" w:rsidR="00E10633" w:rsidRDefault="00E10633" w:rsidP="00241B44">
      <w:r>
        <w:separator/>
      </w:r>
    </w:p>
  </w:endnote>
  <w:endnote w:type="continuationSeparator" w:id="0">
    <w:p w14:paraId="2985DE3B" w14:textId="77777777" w:rsidR="00E10633" w:rsidRDefault="00E1063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panose1 w:val="020B0703020202020204"/>
    <w:charset w:val="00"/>
    <w:family w:val="swiss"/>
    <w:pitch w:val="variable"/>
    <w:sig w:usb0="800000AF" w:usb1="5000204A" w:usb2="00000000" w:usb3="00000000" w:csb0="0000009B" w:csb1="00000000"/>
  </w:font>
  <w:font w:name="Avenir Next">
    <w:altName w:val="Corbel"/>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B60F0">
          <w:rPr>
            <w:rStyle w:val="PageNumber"/>
            <w:rFonts w:ascii="Avenir Next" w:hAnsi="Avenir Next" w:cs="Arial"/>
            <w:noProof/>
            <w:sz w:val="22"/>
            <w:szCs w:val="22"/>
          </w:rPr>
          <w:t>8</w:t>
        </w:r>
        <w:r w:rsidRPr="00297BDF">
          <w:rPr>
            <w:rStyle w:val="PageNumber"/>
            <w:rFonts w:ascii="Avenir Next" w:hAnsi="Avenir Next" w:cs="Arial"/>
            <w:sz w:val="22"/>
            <w:szCs w:val="22"/>
          </w:rPr>
          <w:fldChar w:fldCharType="end"/>
        </w:r>
      </w:p>
    </w:sdtContent>
  </w:sdt>
  <w:p w14:paraId="12ABA5E1" w14:textId="2E974676" w:rsidR="00B64A85" w:rsidRPr="00297BDF" w:rsidRDefault="00FB6A2D" w:rsidP="0052732A">
    <w:pPr>
      <w:pStyle w:val="Footer"/>
      <w:ind w:right="360"/>
      <w:rPr>
        <w:rFonts w:ascii="Avenir Next" w:hAnsi="Avenir Next" w:cs="Arial"/>
        <w:sz w:val="22"/>
        <w:szCs w:val="22"/>
      </w:rPr>
    </w:pPr>
    <w:r w:rsidRPr="0041238D">
      <w:rPr>
        <w:rFonts w:ascii="Calibri" w:hAnsi="Calibri" w:cs="Calibri"/>
        <w:shd w:val="clear" w:color="auto" w:fill="FFFFFF"/>
      </w:rPr>
      <w:t>202223-893</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6C070" w14:textId="77777777" w:rsidR="00E10633" w:rsidRDefault="00E10633" w:rsidP="00241B44">
      <w:r>
        <w:separator/>
      </w:r>
    </w:p>
  </w:footnote>
  <w:footnote w:type="continuationSeparator" w:id="0">
    <w:p w14:paraId="31172EAF" w14:textId="77777777" w:rsidR="00E10633" w:rsidRDefault="00E10633" w:rsidP="00241B44">
      <w:r>
        <w:continuationSeparator/>
      </w:r>
    </w:p>
  </w:footnote>
  <w:footnote w:id="1">
    <w:p w14:paraId="21A3EED0" w14:textId="7CD2A23A" w:rsidR="007A5602" w:rsidRPr="007A5602" w:rsidRDefault="007A5602">
      <w:pPr>
        <w:pStyle w:val="FootnoteText"/>
        <w:rPr>
          <w:lang w:val="pt-BR"/>
        </w:rPr>
      </w:pPr>
      <w:r>
        <w:rPr>
          <w:rStyle w:val="FootnoteReference"/>
        </w:rPr>
        <w:footnoteRef/>
      </w:r>
      <w:r>
        <w:t xml:space="preserve"> h</w:t>
      </w:r>
      <w:r w:rsidRPr="007A5602">
        <w:t>ttps://repository.up.ac.za/bitstream/handle/2263/13901/Boraine_Comparative%282009%29.pdf?sequence=1&amp;isAllowed=y</w:t>
      </w:r>
    </w:p>
  </w:footnote>
  <w:footnote w:id="2">
    <w:p w14:paraId="604EBC4D" w14:textId="237A665F" w:rsidR="00026F30" w:rsidRPr="00026F30" w:rsidRDefault="00026F30">
      <w:pPr>
        <w:pStyle w:val="FootnoteText"/>
        <w:rPr>
          <w:lang w:val="pt-BR"/>
        </w:rPr>
      </w:pPr>
      <w:r>
        <w:rPr>
          <w:rStyle w:val="FootnoteReference"/>
        </w:rPr>
        <w:footnoteRef/>
      </w:r>
      <w:r>
        <w:t xml:space="preserve"> </w:t>
      </w:r>
      <w:hyperlink r:id="rId1" w:history="1">
        <w:r w:rsidRPr="00453B9A">
          <w:rPr>
            <w:rStyle w:val="Hyperlink"/>
          </w:rPr>
          <w:t>https://repository.up.ac.za/bitstream/handle/2263/13901/Boraine_Comparative%282009%29.pdf?sequence=1&amp;isAllowed=y</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4414406">
    <w:abstractNumId w:val="18"/>
  </w:num>
  <w:num w:numId="2" w16cid:durableId="110363119">
    <w:abstractNumId w:val="22"/>
  </w:num>
  <w:num w:numId="3" w16cid:durableId="2014795151">
    <w:abstractNumId w:val="2"/>
  </w:num>
  <w:num w:numId="4" w16cid:durableId="383871666">
    <w:abstractNumId w:val="3"/>
  </w:num>
  <w:num w:numId="5" w16cid:durableId="184946607">
    <w:abstractNumId w:val="14"/>
  </w:num>
  <w:num w:numId="6" w16cid:durableId="1996489999">
    <w:abstractNumId w:val="19"/>
  </w:num>
  <w:num w:numId="7" w16cid:durableId="1071075877">
    <w:abstractNumId w:val="8"/>
  </w:num>
  <w:num w:numId="8" w16cid:durableId="1674916404">
    <w:abstractNumId w:val="23"/>
  </w:num>
  <w:num w:numId="9" w16cid:durableId="815998464">
    <w:abstractNumId w:val="7"/>
  </w:num>
  <w:num w:numId="10" w16cid:durableId="1903523833">
    <w:abstractNumId w:val="20"/>
  </w:num>
  <w:num w:numId="11" w16cid:durableId="897057960">
    <w:abstractNumId w:val="6"/>
  </w:num>
  <w:num w:numId="12" w16cid:durableId="822619731">
    <w:abstractNumId w:val="21"/>
  </w:num>
  <w:num w:numId="13" w16cid:durableId="1686902692">
    <w:abstractNumId w:val="13"/>
  </w:num>
  <w:num w:numId="14" w16cid:durableId="1731806294">
    <w:abstractNumId w:val="12"/>
  </w:num>
  <w:num w:numId="15" w16cid:durableId="1933783345">
    <w:abstractNumId w:val="4"/>
  </w:num>
  <w:num w:numId="16" w16cid:durableId="887254662">
    <w:abstractNumId w:val="15"/>
  </w:num>
  <w:num w:numId="17" w16cid:durableId="932476385">
    <w:abstractNumId w:val="10"/>
  </w:num>
  <w:num w:numId="18" w16cid:durableId="1705135556">
    <w:abstractNumId w:val="11"/>
  </w:num>
  <w:num w:numId="19" w16cid:durableId="110518150">
    <w:abstractNumId w:val="17"/>
  </w:num>
  <w:num w:numId="20" w16cid:durableId="1006979391">
    <w:abstractNumId w:val="5"/>
  </w:num>
  <w:num w:numId="21" w16cid:durableId="1925216111">
    <w:abstractNumId w:val="9"/>
  </w:num>
  <w:num w:numId="22" w16cid:durableId="1981419470">
    <w:abstractNumId w:val="0"/>
  </w:num>
  <w:num w:numId="23" w16cid:durableId="1389839728">
    <w:abstractNumId w:val="16"/>
  </w:num>
  <w:num w:numId="24" w16cid:durableId="1741250898">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4F9E"/>
    <w:rsid w:val="000250C7"/>
    <w:rsid w:val="00025C83"/>
    <w:rsid w:val="00026F30"/>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2F4B"/>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393B"/>
    <w:rsid w:val="0008457E"/>
    <w:rsid w:val="000851CC"/>
    <w:rsid w:val="00085349"/>
    <w:rsid w:val="00085D4B"/>
    <w:rsid w:val="00086BDD"/>
    <w:rsid w:val="00090933"/>
    <w:rsid w:val="00090A88"/>
    <w:rsid w:val="00092378"/>
    <w:rsid w:val="0009360A"/>
    <w:rsid w:val="00093BE8"/>
    <w:rsid w:val="00093FE2"/>
    <w:rsid w:val="0009471C"/>
    <w:rsid w:val="0009504E"/>
    <w:rsid w:val="000A01B9"/>
    <w:rsid w:val="000A0C1B"/>
    <w:rsid w:val="000A68ED"/>
    <w:rsid w:val="000A74CA"/>
    <w:rsid w:val="000B5B93"/>
    <w:rsid w:val="000B5FF1"/>
    <w:rsid w:val="000B609F"/>
    <w:rsid w:val="000B6A6B"/>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0CDE"/>
    <w:rsid w:val="00131D42"/>
    <w:rsid w:val="0013278B"/>
    <w:rsid w:val="00135FFC"/>
    <w:rsid w:val="00136505"/>
    <w:rsid w:val="0014171F"/>
    <w:rsid w:val="0014622C"/>
    <w:rsid w:val="00150F6C"/>
    <w:rsid w:val="00152348"/>
    <w:rsid w:val="00152EA4"/>
    <w:rsid w:val="0015328F"/>
    <w:rsid w:val="0015456D"/>
    <w:rsid w:val="00161F1B"/>
    <w:rsid w:val="001620AF"/>
    <w:rsid w:val="00162829"/>
    <w:rsid w:val="0016472D"/>
    <w:rsid w:val="00164B28"/>
    <w:rsid w:val="0016738D"/>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1CE3"/>
    <w:rsid w:val="001A620B"/>
    <w:rsid w:val="001A716A"/>
    <w:rsid w:val="001A7E9A"/>
    <w:rsid w:val="001B0F70"/>
    <w:rsid w:val="001B5016"/>
    <w:rsid w:val="001B6CEE"/>
    <w:rsid w:val="001B7011"/>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133C"/>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B69C9"/>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37E6F"/>
    <w:rsid w:val="00340769"/>
    <w:rsid w:val="00341A65"/>
    <w:rsid w:val="00341AA6"/>
    <w:rsid w:val="00342E57"/>
    <w:rsid w:val="003500E5"/>
    <w:rsid w:val="00355B57"/>
    <w:rsid w:val="00361A0A"/>
    <w:rsid w:val="00361DF9"/>
    <w:rsid w:val="0036565C"/>
    <w:rsid w:val="0036625E"/>
    <w:rsid w:val="00367162"/>
    <w:rsid w:val="00367EFF"/>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51A9"/>
    <w:rsid w:val="003F655E"/>
    <w:rsid w:val="003F74D9"/>
    <w:rsid w:val="00400920"/>
    <w:rsid w:val="00403F09"/>
    <w:rsid w:val="00404BB4"/>
    <w:rsid w:val="00404EF7"/>
    <w:rsid w:val="00405DC1"/>
    <w:rsid w:val="0040767C"/>
    <w:rsid w:val="00411E1B"/>
    <w:rsid w:val="0041238D"/>
    <w:rsid w:val="00414BF9"/>
    <w:rsid w:val="00415DFF"/>
    <w:rsid w:val="00415F1F"/>
    <w:rsid w:val="0042108F"/>
    <w:rsid w:val="004214D4"/>
    <w:rsid w:val="004216EA"/>
    <w:rsid w:val="004235F4"/>
    <w:rsid w:val="00426969"/>
    <w:rsid w:val="00426B64"/>
    <w:rsid w:val="00430FED"/>
    <w:rsid w:val="00434A8C"/>
    <w:rsid w:val="00437070"/>
    <w:rsid w:val="00437297"/>
    <w:rsid w:val="00437ABE"/>
    <w:rsid w:val="00440706"/>
    <w:rsid w:val="00440AC5"/>
    <w:rsid w:val="00444284"/>
    <w:rsid w:val="004442F1"/>
    <w:rsid w:val="00445CE6"/>
    <w:rsid w:val="00446987"/>
    <w:rsid w:val="00447CDF"/>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508"/>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B60F0"/>
    <w:rsid w:val="004C1DA6"/>
    <w:rsid w:val="004C1FCA"/>
    <w:rsid w:val="004C5E4F"/>
    <w:rsid w:val="004C7030"/>
    <w:rsid w:val="004D1A5A"/>
    <w:rsid w:val="004D2FFF"/>
    <w:rsid w:val="004D3721"/>
    <w:rsid w:val="004D64F9"/>
    <w:rsid w:val="004D687E"/>
    <w:rsid w:val="004E1D03"/>
    <w:rsid w:val="004E3528"/>
    <w:rsid w:val="004E4224"/>
    <w:rsid w:val="004E580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1805"/>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6B8F"/>
    <w:rsid w:val="005A726D"/>
    <w:rsid w:val="005B0BB2"/>
    <w:rsid w:val="005B2AA0"/>
    <w:rsid w:val="005B503A"/>
    <w:rsid w:val="005B67AC"/>
    <w:rsid w:val="005C01B0"/>
    <w:rsid w:val="005C10A8"/>
    <w:rsid w:val="005C2790"/>
    <w:rsid w:val="005C36E9"/>
    <w:rsid w:val="005C3B3A"/>
    <w:rsid w:val="005C41CF"/>
    <w:rsid w:val="005C4FF2"/>
    <w:rsid w:val="005C6778"/>
    <w:rsid w:val="005D0511"/>
    <w:rsid w:val="005D3437"/>
    <w:rsid w:val="005D43E0"/>
    <w:rsid w:val="005D5579"/>
    <w:rsid w:val="005D58A3"/>
    <w:rsid w:val="005D5FD0"/>
    <w:rsid w:val="005D79FE"/>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35A0"/>
    <w:rsid w:val="00697EA1"/>
    <w:rsid w:val="006A03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576C"/>
    <w:rsid w:val="006D6BD5"/>
    <w:rsid w:val="006E1CB0"/>
    <w:rsid w:val="006E254C"/>
    <w:rsid w:val="006E2974"/>
    <w:rsid w:val="006E481A"/>
    <w:rsid w:val="006E5298"/>
    <w:rsid w:val="006E6A1F"/>
    <w:rsid w:val="006E6A6A"/>
    <w:rsid w:val="006E77B0"/>
    <w:rsid w:val="006F440E"/>
    <w:rsid w:val="006F6B2E"/>
    <w:rsid w:val="006F6CE3"/>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3099"/>
    <w:rsid w:val="00784128"/>
    <w:rsid w:val="0078662F"/>
    <w:rsid w:val="00790B4C"/>
    <w:rsid w:val="0079206E"/>
    <w:rsid w:val="00793173"/>
    <w:rsid w:val="007958F0"/>
    <w:rsid w:val="00797E1B"/>
    <w:rsid w:val="007A12A4"/>
    <w:rsid w:val="007A5602"/>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029E"/>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3ECE"/>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3A2"/>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C68"/>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39C6"/>
    <w:rsid w:val="00997A85"/>
    <w:rsid w:val="009A0501"/>
    <w:rsid w:val="009A2BCA"/>
    <w:rsid w:val="009A4050"/>
    <w:rsid w:val="009A5354"/>
    <w:rsid w:val="009A6A10"/>
    <w:rsid w:val="009A7172"/>
    <w:rsid w:val="009B0081"/>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18"/>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5777F"/>
    <w:rsid w:val="00A60074"/>
    <w:rsid w:val="00A646E2"/>
    <w:rsid w:val="00A651A9"/>
    <w:rsid w:val="00A65F4D"/>
    <w:rsid w:val="00A6627C"/>
    <w:rsid w:val="00A71019"/>
    <w:rsid w:val="00A73F31"/>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E5B34"/>
    <w:rsid w:val="00AF228E"/>
    <w:rsid w:val="00AF455B"/>
    <w:rsid w:val="00AF5899"/>
    <w:rsid w:val="00B0123F"/>
    <w:rsid w:val="00B04004"/>
    <w:rsid w:val="00B0491C"/>
    <w:rsid w:val="00B052D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96"/>
    <w:rsid w:val="00B84CE9"/>
    <w:rsid w:val="00B86537"/>
    <w:rsid w:val="00B86DB1"/>
    <w:rsid w:val="00B87869"/>
    <w:rsid w:val="00B87A61"/>
    <w:rsid w:val="00B92D5B"/>
    <w:rsid w:val="00B9417E"/>
    <w:rsid w:val="00B948AE"/>
    <w:rsid w:val="00B94EBC"/>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18B"/>
    <w:rsid w:val="00C53E2C"/>
    <w:rsid w:val="00C550C8"/>
    <w:rsid w:val="00C56136"/>
    <w:rsid w:val="00C56B61"/>
    <w:rsid w:val="00C56D56"/>
    <w:rsid w:val="00C570AC"/>
    <w:rsid w:val="00C5730D"/>
    <w:rsid w:val="00C60631"/>
    <w:rsid w:val="00C606C3"/>
    <w:rsid w:val="00C620F4"/>
    <w:rsid w:val="00C629CB"/>
    <w:rsid w:val="00C71F4F"/>
    <w:rsid w:val="00C722CA"/>
    <w:rsid w:val="00C72848"/>
    <w:rsid w:val="00C750BA"/>
    <w:rsid w:val="00C7736C"/>
    <w:rsid w:val="00C80272"/>
    <w:rsid w:val="00C82D87"/>
    <w:rsid w:val="00C8712A"/>
    <w:rsid w:val="00C904FB"/>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1907"/>
    <w:rsid w:val="00D35229"/>
    <w:rsid w:val="00D35ADE"/>
    <w:rsid w:val="00D35EAE"/>
    <w:rsid w:val="00D4685B"/>
    <w:rsid w:val="00D52FFD"/>
    <w:rsid w:val="00D53628"/>
    <w:rsid w:val="00D56D15"/>
    <w:rsid w:val="00D57C59"/>
    <w:rsid w:val="00D60215"/>
    <w:rsid w:val="00D60874"/>
    <w:rsid w:val="00D62088"/>
    <w:rsid w:val="00D63EFD"/>
    <w:rsid w:val="00D6588F"/>
    <w:rsid w:val="00D676F1"/>
    <w:rsid w:val="00D714E4"/>
    <w:rsid w:val="00D758A4"/>
    <w:rsid w:val="00D829EB"/>
    <w:rsid w:val="00D84752"/>
    <w:rsid w:val="00D84A55"/>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633"/>
    <w:rsid w:val="00E10A73"/>
    <w:rsid w:val="00E12C13"/>
    <w:rsid w:val="00E15BA9"/>
    <w:rsid w:val="00E161D2"/>
    <w:rsid w:val="00E177E2"/>
    <w:rsid w:val="00E17BF1"/>
    <w:rsid w:val="00E22DE4"/>
    <w:rsid w:val="00E26E19"/>
    <w:rsid w:val="00E31DF3"/>
    <w:rsid w:val="00E37049"/>
    <w:rsid w:val="00E4126D"/>
    <w:rsid w:val="00E41DD5"/>
    <w:rsid w:val="00E450A4"/>
    <w:rsid w:val="00E45156"/>
    <w:rsid w:val="00E506BE"/>
    <w:rsid w:val="00E518B6"/>
    <w:rsid w:val="00E51F8A"/>
    <w:rsid w:val="00E525B9"/>
    <w:rsid w:val="00E53AE9"/>
    <w:rsid w:val="00E54ADD"/>
    <w:rsid w:val="00E55547"/>
    <w:rsid w:val="00E55E9B"/>
    <w:rsid w:val="00E6211B"/>
    <w:rsid w:val="00E6302B"/>
    <w:rsid w:val="00E6452F"/>
    <w:rsid w:val="00E64F45"/>
    <w:rsid w:val="00E6525B"/>
    <w:rsid w:val="00E65E7A"/>
    <w:rsid w:val="00E6742D"/>
    <w:rsid w:val="00E711CE"/>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299"/>
    <w:rsid w:val="00EA7BAB"/>
    <w:rsid w:val="00EB02BE"/>
    <w:rsid w:val="00EB146B"/>
    <w:rsid w:val="00EB21D4"/>
    <w:rsid w:val="00EB2845"/>
    <w:rsid w:val="00EB45AC"/>
    <w:rsid w:val="00EB488B"/>
    <w:rsid w:val="00EB4EC3"/>
    <w:rsid w:val="00EB6668"/>
    <w:rsid w:val="00EB6A2F"/>
    <w:rsid w:val="00EC3875"/>
    <w:rsid w:val="00EC549E"/>
    <w:rsid w:val="00EC68F5"/>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125C"/>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0E87"/>
    <w:rsid w:val="00F71433"/>
    <w:rsid w:val="00F71CE8"/>
    <w:rsid w:val="00F72586"/>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0979"/>
    <w:rsid w:val="00FB2C81"/>
    <w:rsid w:val="00FB6703"/>
    <w:rsid w:val="00FB6A2D"/>
    <w:rsid w:val="00FB7C8F"/>
    <w:rsid w:val="00FB7D52"/>
    <w:rsid w:val="00FC1296"/>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1EEC"/>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styleId="UnresolvedMention">
    <w:name w:val="Unresolved Mention"/>
    <w:basedOn w:val="DefaultParagraphFont"/>
    <w:uiPriority w:val="99"/>
    <w:semiHidden/>
    <w:unhideWhenUsed/>
    <w:rsid w:val="00026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13730013">
      <w:bodyDiv w:val="1"/>
      <w:marLeft w:val="0"/>
      <w:marRight w:val="0"/>
      <w:marTop w:val="0"/>
      <w:marBottom w:val="0"/>
      <w:divBdr>
        <w:top w:val="none" w:sz="0" w:space="0" w:color="auto"/>
        <w:left w:val="none" w:sz="0" w:space="0" w:color="auto"/>
        <w:bottom w:val="none" w:sz="0" w:space="0" w:color="auto"/>
        <w:right w:val="none" w:sz="0" w:space="0" w:color="auto"/>
      </w:divBdr>
    </w:div>
    <w:div w:id="125940699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epository.up.ac.za/bitstream/handle/2263/13901/Boraine_Comparative%282009%29.pdf?sequence=1&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99EA70-4334-4F40-A60D-085282B3F986}">
  <ds:schemaRefs>
    <ds:schemaRef ds:uri="http://schemas.openxmlformats.org/officeDocument/2006/bibliography"/>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5126</Words>
  <Characters>29223</Characters>
  <Application>Microsoft Office Word</Application>
  <DocSecurity>4</DocSecurity>
  <Lines>243</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INSOL Editor 1</cp:lastModifiedBy>
  <cp:revision>2</cp:revision>
  <cp:lastPrinted>2022-09-05T19:02:00Z</cp:lastPrinted>
  <dcterms:created xsi:type="dcterms:W3CDTF">2022-11-16T15:54:00Z</dcterms:created>
  <dcterms:modified xsi:type="dcterms:W3CDTF">2022-11-16T15:54:00Z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