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w:t>
      </w:r>
      <w:r w:rsidR="00F3323E" w:rsidRPr="00D57A90">
        <w:rPr>
          <w:rFonts w:ascii="Avenir Next" w:hAnsi="Avenir Next" w:cs="Arial"/>
          <w:sz w:val="22"/>
          <w:szCs w:val="22"/>
          <w:highlight w:val="yellow"/>
          <w:lang w:val="en-GB"/>
        </w:rPr>
        <w:t xml:space="preserve">close at </w:t>
      </w:r>
      <w:r w:rsidR="00F3323E" w:rsidRPr="00D57A90">
        <w:rPr>
          <w:rFonts w:ascii="Avenir Next Demi Bold" w:hAnsi="Avenir Next Demi Bold" w:cs="Arial"/>
          <w:b/>
          <w:bCs/>
          <w:sz w:val="22"/>
          <w:szCs w:val="22"/>
          <w:highlight w:val="yellow"/>
          <w:lang w:val="en-GB"/>
        </w:rPr>
        <w:t xml:space="preserve">23:00 (11 pm) </w:t>
      </w:r>
      <w:r w:rsidR="00BF40B9" w:rsidRPr="00D57A90">
        <w:rPr>
          <w:rFonts w:ascii="Avenir Next Demi Bold" w:hAnsi="Avenir Next Demi Bold" w:cs="Arial"/>
          <w:b/>
          <w:bCs/>
          <w:sz w:val="22"/>
          <w:szCs w:val="22"/>
          <w:highlight w:val="yellow"/>
          <w:lang w:val="en-GB"/>
        </w:rPr>
        <w:t>GMT</w:t>
      </w:r>
      <w:r w:rsidR="00F3323E" w:rsidRPr="00D57A90">
        <w:rPr>
          <w:rFonts w:ascii="Avenir Next Demi Bold" w:hAnsi="Avenir Next Demi Bold" w:cs="Arial"/>
          <w:b/>
          <w:bCs/>
          <w:sz w:val="22"/>
          <w:szCs w:val="22"/>
          <w:highlight w:val="yellow"/>
          <w:lang w:val="en-GB"/>
        </w:rPr>
        <w:t xml:space="preserve"> on </w:t>
      </w:r>
      <w:r w:rsidR="00DB482A" w:rsidRPr="00D57A90">
        <w:rPr>
          <w:rFonts w:ascii="Avenir Next Demi Bold" w:hAnsi="Avenir Next Demi Bold" w:cs="Arial"/>
          <w:b/>
          <w:bCs/>
          <w:sz w:val="22"/>
          <w:szCs w:val="22"/>
          <w:highlight w:val="yellow"/>
          <w:lang w:val="en-GB"/>
        </w:rPr>
        <w:t xml:space="preserve">15 </w:t>
      </w:r>
      <w:r w:rsidR="00E9597C" w:rsidRPr="00D57A90">
        <w:rPr>
          <w:rFonts w:ascii="Avenir Next Demi Bold" w:hAnsi="Avenir Next Demi Bold" w:cs="Arial"/>
          <w:b/>
          <w:bCs/>
          <w:sz w:val="22"/>
          <w:szCs w:val="22"/>
          <w:highlight w:val="yellow"/>
          <w:lang w:val="en-GB"/>
        </w:rPr>
        <w:t>November</w:t>
      </w:r>
      <w:r w:rsidR="00DB482A" w:rsidRPr="00D57A90">
        <w:rPr>
          <w:rFonts w:ascii="Avenir Next Demi Bold" w:hAnsi="Avenir Next Demi Bold" w:cs="Arial"/>
          <w:b/>
          <w:bCs/>
          <w:sz w:val="22"/>
          <w:szCs w:val="22"/>
          <w:highlight w:val="yellow"/>
          <w:lang w:val="en-GB"/>
        </w:rPr>
        <w:t xml:space="preserve"> 20</w:t>
      </w:r>
      <w:r w:rsidR="003979A3" w:rsidRPr="00D57A90">
        <w:rPr>
          <w:rFonts w:ascii="Avenir Next Demi Bold" w:hAnsi="Avenir Next Demi Bold" w:cs="Arial"/>
          <w:b/>
          <w:bCs/>
          <w:sz w:val="22"/>
          <w:szCs w:val="22"/>
          <w:highlight w:val="yellow"/>
          <w:lang w:val="en-GB"/>
        </w:rPr>
        <w:t>2</w:t>
      </w:r>
      <w:r w:rsidR="004216EA" w:rsidRPr="00D57A90">
        <w:rPr>
          <w:rFonts w:ascii="Avenir Next Demi Bold" w:hAnsi="Avenir Next Demi Bold" w:cs="Arial"/>
          <w:b/>
          <w:bCs/>
          <w:sz w:val="22"/>
          <w:szCs w:val="22"/>
          <w:highlight w:val="yellow"/>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Paragraphedeliste"/>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6B2F09" w:rsidRDefault="002D2356" w:rsidP="008071D5">
      <w:pPr>
        <w:pStyle w:val="Paragraphedeliste"/>
        <w:numPr>
          <w:ilvl w:val="0"/>
          <w:numId w:val="15"/>
        </w:numPr>
        <w:ind w:left="425" w:hanging="357"/>
        <w:jc w:val="both"/>
        <w:rPr>
          <w:rFonts w:ascii="Avenir Next" w:hAnsi="Avenir Next" w:cs="Arial"/>
          <w:sz w:val="22"/>
          <w:szCs w:val="22"/>
          <w:highlight w:val="yellow"/>
        </w:rPr>
      </w:pPr>
      <w:r w:rsidRPr="006B2F09">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6B2F09">
        <w:rPr>
          <w:rFonts w:ascii="Avenir Next" w:hAnsi="Avenir Next" w:cs="Arial"/>
          <w:sz w:val="22"/>
          <w:szCs w:val="22"/>
          <w:highlight w:val="yellow"/>
          <w:vertAlign w:val="superscript"/>
        </w:rPr>
        <w:t>th</w:t>
      </w:r>
      <w:r w:rsidRPr="006B2F09">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Paragraphedeliste"/>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Paragraphedeliste"/>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9A6D54" w:rsidRDefault="002D2356" w:rsidP="008071D5">
      <w:pPr>
        <w:pStyle w:val="Paragraphedeliste"/>
        <w:numPr>
          <w:ilvl w:val="0"/>
          <w:numId w:val="16"/>
        </w:numPr>
        <w:ind w:left="426"/>
        <w:jc w:val="both"/>
        <w:rPr>
          <w:rFonts w:ascii="Avenir Next" w:hAnsi="Avenir Next" w:cs="Arial"/>
          <w:sz w:val="22"/>
          <w:szCs w:val="22"/>
          <w:highlight w:val="yellow"/>
        </w:rPr>
      </w:pPr>
      <w:r w:rsidRPr="009A6D54">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Paragraphedeliste"/>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Paragraphedeliste"/>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Paragraphedeliste"/>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2A2FF6" w:rsidRDefault="002D2356" w:rsidP="008071D5">
      <w:pPr>
        <w:pStyle w:val="Paragraphedeliste"/>
        <w:numPr>
          <w:ilvl w:val="0"/>
          <w:numId w:val="17"/>
        </w:numPr>
        <w:ind w:left="426"/>
        <w:jc w:val="both"/>
        <w:rPr>
          <w:rFonts w:ascii="Avenir Next" w:hAnsi="Avenir Next" w:cs="Arial"/>
          <w:sz w:val="22"/>
          <w:szCs w:val="22"/>
          <w:highlight w:val="yellow"/>
        </w:rPr>
      </w:pPr>
      <w:r w:rsidRPr="002A2FF6">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Paragraphedeliste"/>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Paragraphedeliste"/>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Paragraphedeliste"/>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Paragraphedeliste"/>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1B023B" w:rsidRDefault="00466ED6" w:rsidP="008071D5">
      <w:pPr>
        <w:pStyle w:val="Paragraphedeliste"/>
        <w:numPr>
          <w:ilvl w:val="0"/>
          <w:numId w:val="18"/>
        </w:numPr>
        <w:ind w:left="426"/>
        <w:jc w:val="both"/>
        <w:rPr>
          <w:rFonts w:ascii="Avenir Next" w:hAnsi="Avenir Next" w:cs="Arial"/>
          <w:sz w:val="22"/>
          <w:szCs w:val="22"/>
          <w:highlight w:val="yellow"/>
        </w:rPr>
      </w:pPr>
      <w:r w:rsidRPr="001B023B">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Paragraphedeliste"/>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Paragraphedeliste"/>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454FA5" w:rsidRDefault="002D2356" w:rsidP="008071D5">
      <w:pPr>
        <w:pStyle w:val="Paragraphedeliste"/>
        <w:numPr>
          <w:ilvl w:val="0"/>
          <w:numId w:val="19"/>
        </w:numPr>
        <w:ind w:left="425" w:hanging="357"/>
        <w:jc w:val="both"/>
        <w:rPr>
          <w:rFonts w:ascii="Avenir Next" w:hAnsi="Avenir Next" w:cs="Arial"/>
          <w:sz w:val="22"/>
          <w:szCs w:val="22"/>
          <w:highlight w:val="yellow"/>
        </w:rPr>
      </w:pPr>
      <w:r w:rsidRPr="00454FA5">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Paragraphedeliste"/>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Paragraphedeliste"/>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Paragraphedeliste"/>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w:t>
      </w:r>
      <w:r w:rsidRPr="00E5091C">
        <w:rPr>
          <w:rFonts w:ascii="Avenir Next" w:hAnsi="Avenir Next" w:cs="Arial"/>
          <w:i/>
          <w:iCs/>
          <w:sz w:val="22"/>
          <w:szCs w:val="22"/>
          <w:lang w:val="en-GB"/>
        </w:rPr>
        <w:t>domestic corporate insolvency laws</w:t>
      </w:r>
      <w:r w:rsidRPr="004216EA">
        <w:rPr>
          <w:rFonts w:ascii="Avenir Next" w:hAnsi="Avenir Next" w:cs="Arial"/>
          <w:sz w:val="22"/>
          <w:szCs w:val="22"/>
          <w:lang w:val="en-GB"/>
        </w:rPr>
        <w:t xml:space="preserve"> of a particular country make no mention of the possibility of a foreign element in a liquidation commenced locally.  </w:t>
      </w:r>
      <w:r w:rsidRPr="00E5091C">
        <w:rPr>
          <w:rFonts w:ascii="Avenir Next" w:hAnsi="Avenir Next" w:cs="Arial"/>
          <w:b/>
          <w:bCs/>
          <w:sz w:val="22"/>
          <w:szCs w:val="22"/>
          <w:u w:val="single"/>
          <w:lang w:val="en-GB"/>
        </w:rPr>
        <w:t>There is also no locally applicable treaty or convention on insolvency proceedings in place.</w:t>
      </w:r>
      <w:r w:rsidRPr="004216EA">
        <w:rPr>
          <w:rFonts w:ascii="Avenir Next" w:hAnsi="Avenir Next" w:cs="Arial"/>
          <w:sz w:val="22"/>
          <w:szCs w:val="22"/>
          <w:lang w:val="en-GB"/>
        </w:rPr>
        <w:t xml:space="preserv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E5091C" w:rsidRDefault="002D2356" w:rsidP="008071D5">
      <w:pPr>
        <w:pStyle w:val="Paragraphedeliste"/>
        <w:numPr>
          <w:ilvl w:val="0"/>
          <w:numId w:val="20"/>
        </w:numPr>
        <w:ind w:left="426"/>
        <w:jc w:val="both"/>
        <w:rPr>
          <w:rFonts w:ascii="Avenir Next" w:eastAsiaTheme="minorHAnsi" w:hAnsi="Avenir Next" w:cs="Arial"/>
          <w:sz w:val="22"/>
          <w:szCs w:val="22"/>
          <w:lang w:val="en-GB"/>
        </w:rPr>
      </w:pPr>
      <w:r w:rsidRPr="00E5091C">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Paragraphedeliste"/>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Paragraphedeliste"/>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E5091C" w:rsidRDefault="002D2356" w:rsidP="008071D5">
      <w:pPr>
        <w:pStyle w:val="Paragraphedeliste"/>
        <w:numPr>
          <w:ilvl w:val="0"/>
          <w:numId w:val="20"/>
        </w:numPr>
        <w:ind w:left="426"/>
        <w:jc w:val="both"/>
        <w:rPr>
          <w:rFonts w:ascii="Avenir Next" w:eastAsiaTheme="minorHAnsi" w:hAnsi="Avenir Next" w:cs="Arial"/>
          <w:sz w:val="22"/>
          <w:szCs w:val="22"/>
          <w:highlight w:val="yellow"/>
          <w:lang w:val="en-GB"/>
        </w:rPr>
      </w:pPr>
      <w:r w:rsidRPr="00E5091C">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Paragraphedeliste"/>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Paragraphedeliste"/>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B62CB2" w:rsidRDefault="009A0501" w:rsidP="008071D5">
      <w:pPr>
        <w:pStyle w:val="Paragraphedeliste"/>
        <w:numPr>
          <w:ilvl w:val="0"/>
          <w:numId w:val="21"/>
        </w:numPr>
        <w:ind w:left="426"/>
        <w:jc w:val="both"/>
        <w:rPr>
          <w:rFonts w:ascii="Avenir Next" w:eastAsiaTheme="minorHAnsi" w:hAnsi="Avenir Next" w:cs="Arial"/>
          <w:sz w:val="22"/>
          <w:szCs w:val="22"/>
          <w:highlight w:val="yellow"/>
          <w:lang w:val="en-GB"/>
        </w:rPr>
      </w:pPr>
      <w:r w:rsidRPr="00B62CB2">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B62CB2">
        <w:rPr>
          <w:rFonts w:ascii="Avenir Next" w:eastAsiaTheme="minorHAnsi" w:hAnsi="Avenir Next" w:cs="Arial"/>
          <w:sz w:val="22"/>
          <w:szCs w:val="22"/>
          <w:highlight w:val="yellow"/>
          <w:lang w:val="en-GB"/>
        </w:rPr>
        <w:t xml:space="preserve"> </w:t>
      </w:r>
      <w:r w:rsidRPr="00B62CB2">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Paragraphedeliste"/>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Paragraphedeliste"/>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Paragraphedeliste"/>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E06951" w:rsidRDefault="003D3410" w:rsidP="008071D5">
      <w:pPr>
        <w:pStyle w:val="Paragraphedeliste"/>
        <w:numPr>
          <w:ilvl w:val="0"/>
          <w:numId w:val="22"/>
        </w:numPr>
        <w:ind w:left="426"/>
        <w:jc w:val="both"/>
        <w:rPr>
          <w:rFonts w:ascii="Avenir Next" w:eastAsiaTheme="minorHAnsi" w:hAnsi="Avenir Next" w:cs="Arial"/>
          <w:sz w:val="22"/>
          <w:szCs w:val="22"/>
          <w:highlight w:val="yellow"/>
          <w:lang w:val="en-GB"/>
        </w:rPr>
      </w:pPr>
      <w:r w:rsidRPr="00E06951">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Paragraphedeliste"/>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Paragraphedeliste"/>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Paragraphedeliste"/>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Paragraphedeliste"/>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6A0F1F" w:rsidRDefault="00F5239B" w:rsidP="008071D5">
      <w:pPr>
        <w:pStyle w:val="Paragraphedeliste"/>
        <w:numPr>
          <w:ilvl w:val="0"/>
          <w:numId w:val="23"/>
        </w:numPr>
        <w:ind w:left="426"/>
        <w:jc w:val="both"/>
        <w:rPr>
          <w:rFonts w:ascii="Avenir Next" w:hAnsi="Avenir Next" w:cs="Arial"/>
          <w:sz w:val="22"/>
          <w:szCs w:val="22"/>
          <w:highlight w:val="yellow"/>
        </w:rPr>
      </w:pPr>
      <w:r w:rsidRPr="006A0F1F">
        <w:rPr>
          <w:rFonts w:ascii="Avenir Next" w:hAnsi="Avenir Next" w:cs="Arial"/>
          <w:sz w:val="22"/>
          <w:szCs w:val="22"/>
          <w:highlight w:val="yellow"/>
        </w:rPr>
        <w:t xml:space="preserve">This statement is true because </w:t>
      </w:r>
      <w:r w:rsidR="007B5180" w:rsidRPr="006A0F1F">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Paragraphedeliste"/>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Paragraphedeliste"/>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Paragraphedeliste"/>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914E7C" w:rsidRDefault="009355DB" w:rsidP="008071D5">
      <w:pPr>
        <w:pStyle w:val="Paragraphedeliste"/>
        <w:numPr>
          <w:ilvl w:val="0"/>
          <w:numId w:val="24"/>
        </w:numPr>
        <w:ind w:left="426"/>
        <w:jc w:val="both"/>
        <w:rPr>
          <w:rFonts w:ascii="Avenir Next" w:hAnsi="Avenir Next" w:cs="Arial"/>
          <w:sz w:val="22"/>
          <w:szCs w:val="22"/>
          <w:highlight w:val="yellow"/>
        </w:rPr>
      </w:pPr>
      <w:r w:rsidRPr="00914E7C">
        <w:rPr>
          <w:rFonts w:ascii="Avenir Next" w:hAnsi="Avenir Next" w:cs="Arial"/>
          <w:sz w:val="22"/>
          <w:szCs w:val="22"/>
          <w:highlight w:val="yellow"/>
        </w:rPr>
        <w:t xml:space="preserve">This statement is true because </w:t>
      </w:r>
      <w:r w:rsidR="005C4FF2" w:rsidRPr="00914E7C">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7EDC8971" w:rsidR="0081547D" w:rsidRPr="003F595F" w:rsidRDefault="00F15C3F" w:rsidP="00832DC8">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 xml:space="preserve">Though African countries have </w:t>
      </w:r>
      <w:r w:rsidR="00D5463A" w:rsidRPr="003F595F">
        <w:rPr>
          <w:rFonts w:ascii="Avenir Next" w:hAnsi="Avenir Next" w:cs="Arial"/>
          <w:color w:val="7B7B7B" w:themeColor="accent3" w:themeShade="BF"/>
          <w:sz w:val="22"/>
          <w:szCs w:val="22"/>
          <w:lang w:val="en-GB"/>
        </w:rPr>
        <w:t>developed</w:t>
      </w:r>
      <w:r w:rsidRPr="003F595F">
        <w:rPr>
          <w:rFonts w:ascii="Avenir Next" w:hAnsi="Avenir Next" w:cs="Arial"/>
          <w:color w:val="7B7B7B" w:themeColor="accent3" w:themeShade="BF"/>
          <w:sz w:val="22"/>
          <w:szCs w:val="22"/>
          <w:lang w:val="en-GB"/>
        </w:rPr>
        <w:t xml:space="preserve"> their </w:t>
      </w:r>
      <w:r w:rsidR="00D5463A" w:rsidRPr="003F595F">
        <w:rPr>
          <w:rFonts w:ascii="Avenir Next" w:hAnsi="Avenir Next" w:cs="Arial"/>
          <w:color w:val="7B7B7B" w:themeColor="accent3" w:themeShade="BF"/>
          <w:sz w:val="22"/>
          <w:szCs w:val="22"/>
          <w:lang w:val="en-GB"/>
        </w:rPr>
        <w:t xml:space="preserve">own </w:t>
      </w:r>
      <w:r w:rsidRPr="003F595F">
        <w:rPr>
          <w:rFonts w:ascii="Avenir Next" w:hAnsi="Avenir Next" w:cs="Arial"/>
          <w:color w:val="7B7B7B" w:themeColor="accent3" w:themeShade="BF"/>
          <w:sz w:val="22"/>
          <w:szCs w:val="22"/>
          <w:lang w:val="en-GB"/>
        </w:rPr>
        <w:t xml:space="preserve">legal systems, </w:t>
      </w:r>
      <w:r w:rsidR="00CE1E87" w:rsidRPr="003F595F">
        <w:rPr>
          <w:rFonts w:ascii="Avenir Next" w:hAnsi="Avenir Next" w:cs="Arial"/>
          <w:color w:val="7B7B7B" w:themeColor="accent3" w:themeShade="BF"/>
          <w:sz w:val="22"/>
          <w:szCs w:val="22"/>
          <w:lang w:val="en-GB"/>
        </w:rPr>
        <w:t>body of rules and regulations are</w:t>
      </w:r>
      <w:r w:rsidRPr="003F595F">
        <w:rPr>
          <w:rFonts w:ascii="Avenir Next" w:hAnsi="Avenir Next" w:cs="Arial"/>
          <w:color w:val="7B7B7B" w:themeColor="accent3" w:themeShade="BF"/>
          <w:sz w:val="22"/>
          <w:szCs w:val="22"/>
          <w:lang w:val="en-GB"/>
        </w:rPr>
        <w:t xml:space="preserve"> still </w:t>
      </w:r>
      <w:r w:rsidR="00D5463A" w:rsidRPr="003F595F">
        <w:rPr>
          <w:rFonts w:ascii="Avenir Next" w:hAnsi="Avenir Next" w:cs="Arial"/>
          <w:color w:val="7B7B7B" w:themeColor="accent3" w:themeShade="BF"/>
          <w:sz w:val="22"/>
          <w:szCs w:val="22"/>
          <w:lang w:val="en-GB"/>
        </w:rPr>
        <w:t xml:space="preserve">imbued with </w:t>
      </w:r>
      <w:r w:rsidR="0044045D" w:rsidRPr="003F595F">
        <w:rPr>
          <w:rFonts w:ascii="Avenir Next" w:hAnsi="Avenir Next" w:cs="Arial"/>
          <w:color w:val="7B7B7B" w:themeColor="accent3" w:themeShade="BF"/>
          <w:sz w:val="22"/>
          <w:szCs w:val="22"/>
          <w:lang w:val="en-GB"/>
        </w:rPr>
        <w:t xml:space="preserve">their former colonial </w:t>
      </w:r>
      <w:r w:rsidR="00355EFD" w:rsidRPr="003F595F">
        <w:rPr>
          <w:rFonts w:ascii="Avenir Next" w:hAnsi="Avenir Next" w:cs="Arial"/>
          <w:color w:val="7B7B7B" w:themeColor="accent3" w:themeShade="BF"/>
          <w:sz w:val="22"/>
          <w:szCs w:val="22"/>
          <w:lang w:val="en-GB"/>
        </w:rPr>
        <w:t>powers</w:t>
      </w:r>
      <w:r w:rsidR="00CE1E87" w:rsidRPr="003F595F">
        <w:rPr>
          <w:rFonts w:ascii="Avenir Next" w:hAnsi="Avenir Next" w:cs="Arial"/>
          <w:color w:val="7B7B7B" w:themeColor="accent3" w:themeShade="BF"/>
          <w:sz w:val="22"/>
          <w:szCs w:val="22"/>
          <w:lang w:val="en-GB"/>
        </w:rPr>
        <w:t xml:space="preserve"> influence</w:t>
      </w:r>
      <w:r w:rsidRPr="003F595F">
        <w:rPr>
          <w:rFonts w:ascii="Avenir Next" w:hAnsi="Avenir Next" w:cs="Arial"/>
          <w:color w:val="7B7B7B" w:themeColor="accent3" w:themeShade="BF"/>
          <w:sz w:val="22"/>
          <w:szCs w:val="22"/>
          <w:lang w:val="en-GB"/>
        </w:rPr>
        <w:t>.</w:t>
      </w:r>
      <w:r w:rsidR="00766425" w:rsidRPr="003F595F">
        <w:rPr>
          <w:rFonts w:ascii="Avenir Next" w:hAnsi="Avenir Next" w:cs="Arial"/>
          <w:color w:val="7B7B7B" w:themeColor="accent3" w:themeShade="BF"/>
          <w:sz w:val="22"/>
          <w:szCs w:val="22"/>
          <w:lang w:val="en-GB"/>
        </w:rPr>
        <w:t xml:space="preserve"> For example, </w:t>
      </w:r>
      <w:r w:rsidR="002F6C12" w:rsidRPr="003F595F">
        <w:rPr>
          <w:rFonts w:ascii="Avenir Next" w:hAnsi="Avenir Next" w:cs="Arial"/>
          <w:color w:val="7B7B7B" w:themeColor="accent3" w:themeShade="BF"/>
          <w:sz w:val="22"/>
          <w:szCs w:val="22"/>
          <w:lang w:val="en-GB"/>
        </w:rPr>
        <w:t>African States</w:t>
      </w:r>
      <w:r w:rsidRPr="003F595F">
        <w:rPr>
          <w:rFonts w:ascii="Avenir Next" w:hAnsi="Avenir Next" w:cs="Arial"/>
          <w:color w:val="7B7B7B" w:themeColor="accent3" w:themeShade="BF"/>
          <w:sz w:val="22"/>
          <w:szCs w:val="22"/>
          <w:lang w:val="en-GB"/>
        </w:rPr>
        <w:t xml:space="preserve"> that were </w:t>
      </w:r>
      <w:r w:rsidR="002F6C12" w:rsidRPr="003F595F">
        <w:rPr>
          <w:rFonts w:ascii="Avenir Next" w:hAnsi="Avenir Next" w:cs="Arial"/>
          <w:color w:val="7B7B7B" w:themeColor="accent3" w:themeShade="BF"/>
          <w:sz w:val="22"/>
          <w:szCs w:val="22"/>
          <w:lang w:val="en-GB"/>
        </w:rPr>
        <w:t>former British colonies</w:t>
      </w:r>
      <w:r w:rsidRPr="003F595F">
        <w:rPr>
          <w:rFonts w:ascii="Avenir Next" w:hAnsi="Avenir Next" w:cs="Arial"/>
          <w:color w:val="7B7B7B" w:themeColor="accent3" w:themeShade="BF"/>
          <w:sz w:val="22"/>
          <w:szCs w:val="22"/>
          <w:lang w:val="en-GB"/>
        </w:rPr>
        <w:t xml:space="preserve"> </w:t>
      </w:r>
      <w:r w:rsidR="00355EFD" w:rsidRPr="003F595F">
        <w:rPr>
          <w:rFonts w:ascii="Avenir Next" w:hAnsi="Avenir Next" w:cs="Arial"/>
          <w:color w:val="7B7B7B" w:themeColor="accent3" w:themeShade="BF"/>
          <w:sz w:val="22"/>
          <w:szCs w:val="22"/>
          <w:lang w:val="en-GB"/>
        </w:rPr>
        <w:t>are Common-law tradition countries</w:t>
      </w:r>
      <w:r w:rsidR="00766425" w:rsidRPr="003F595F">
        <w:rPr>
          <w:rFonts w:ascii="Avenir Next" w:hAnsi="Avenir Next" w:cs="Arial"/>
          <w:color w:val="7B7B7B" w:themeColor="accent3" w:themeShade="BF"/>
          <w:sz w:val="22"/>
          <w:szCs w:val="22"/>
          <w:lang w:val="en-GB"/>
        </w:rPr>
        <w:t xml:space="preserve"> and </w:t>
      </w:r>
      <w:r w:rsidR="00EE3E37" w:rsidRPr="003F595F">
        <w:rPr>
          <w:rFonts w:ascii="Avenir Next" w:hAnsi="Avenir Next" w:cs="Arial"/>
          <w:color w:val="7B7B7B" w:themeColor="accent3" w:themeShade="BF"/>
          <w:sz w:val="22"/>
          <w:szCs w:val="22"/>
          <w:lang w:val="en-GB"/>
        </w:rPr>
        <w:t xml:space="preserve">French-speaking African countries </w:t>
      </w:r>
      <w:r w:rsidR="007C0FFF" w:rsidRPr="003F595F">
        <w:rPr>
          <w:rFonts w:ascii="Avenir Next" w:hAnsi="Avenir Next" w:cs="Arial"/>
          <w:color w:val="7B7B7B" w:themeColor="accent3" w:themeShade="BF"/>
          <w:sz w:val="22"/>
          <w:szCs w:val="22"/>
          <w:lang w:val="en-GB"/>
        </w:rPr>
        <w:t>have c</w:t>
      </w:r>
      <w:r w:rsidR="00EE3E37" w:rsidRPr="003F595F">
        <w:rPr>
          <w:rFonts w:ascii="Avenir Next" w:hAnsi="Avenir Next" w:cs="Arial"/>
          <w:color w:val="7B7B7B" w:themeColor="accent3" w:themeShade="BF"/>
          <w:sz w:val="22"/>
          <w:szCs w:val="22"/>
          <w:lang w:val="en-GB"/>
        </w:rPr>
        <w:t>ivil-law system, mainly inspired from the French system</w:t>
      </w:r>
      <w:r w:rsidR="00AC6BF7" w:rsidRPr="003F595F">
        <w:rPr>
          <w:rFonts w:ascii="Avenir Next" w:hAnsi="Avenir Next" w:cs="Arial"/>
          <w:color w:val="7B7B7B" w:themeColor="accent3" w:themeShade="BF"/>
          <w:sz w:val="22"/>
          <w:szCs w:val="22"/>
          <w:lang w:val="en-GB"/>
        </w:rPr>
        <w:t xml:space="preserve">. </w:t>
      </w:r>
      <w:r w:rsidR="00BF6EF2" w:rsidRPr="003F595F">
        <w:rPr>
          <w:rFonts w:ascii="Avenir Next" w:hAnsi="Avenir Next" w:cs="Arial"/>
          <w:color w:val="7B7B7B" w:themeColor="accent3" w:themeShade="BF"/>
          <w:sz w:val="22"/>
          <w:szCs w:val="22"/>
          <w:lang w:val="en-GB"/>
        </w:rPr>
        <w:t xml:space="preserve">There are also remains of Portuguese </w:t>
      </w:r>
      <w:r w:rsidR="007C0FFF" w:rsidRPr="003F595F">
        <w:rPr>
          <w:rFonts w:ascii="Avenir Next" w:hAnsi="Avenir Next" w:cs="Arial"/>
          <w:color w:val="7B7B7B" w:themeColor="accent3" w:themeShade="BF"/>
          <w:sz w:val="22"/>
          <w:szCs w:val="22"/>
          <w:lang w:val="en-GB"/>
        </w:rPr>
        <w:t>l</w:t>
      </w:r>
      <w:r w:rsidR="00BF6EF2" w:rsidRPr="003F595F">
        <w:rPr>
          <w:rFonts w:ascii="Avenir Next" w:hAnsi="Avenir Next" w:cs="Arial"/>
          <w:color w:val="7B7B7B" w:themeColor="accent3" w:themeShade="BF"/>
          <w:sz w:val="22"/>
          <w:szCs w:val="22"/>
          <w:lang w:val="en-GB"/>
        </w:rPr>
        <w:t>aw</w:t>
      </w:r>
      <w:r w:rsidR="007C0FFF" w:rsidRPr="003F595F">
        <w:rPr>
          <w:rFonts w:ascii="Avenir Next" w:hAnsi="Avenir Next" w:cs="Arial"/>
          <w:color w:val="7B7B7B" w:themeColor="accent3" w:themeShade="BF"/>
          <w:sz w:val="22"/>
          <w:szCs w:val="22"/>
          <w:lang w:val="en-GB"/>
        </w:rPr>
        <w:t xml:space="preserve"> or</w:t>
      </w:r>
      <w:r w:rsidR="00BF6EF2" w:rsidRPr="003F595F">
        <w:rPr>
          <w:rFonts w:ascii="Avenir Next" w:hAnsi="Avenir Next" w:cs="Arial"/>
          <w:color w:val="7B7B7B" w:themeColor="accent3" w:themeShade="BF"/>
          <w:sz w:val="22"/>
          <w:szCs w:val="22"/>
          <w:lang w:val="en-GB"/>
        </w:rPr>
        <w:t xml:space="preserve"> Dutch law in the </w:t>
      </w:r>
      <w:r w:rsidR="00580025" w:rsidRPr="003F595F">
        <w:rPr>
          <w:rFonts w:ascii="Avenir Next" w:hAnsi="Avenir Next" w:cs="Arial"/>
          <w:color w:val="7B7B7B" w:themeColor="accent3" w:themeShade="BF"/>
          <w:sz w:val="22"/>
          <w:szCs w:val="22"/>
          <w:lang w:val="en-GB"/>
        </w:rPr>
        <w:t>former colonies of these two countries</w:t>
      </w:r>
      <w:r w:rsidR="007C0FFF" w:rsidRPr="003F595F">
        <w:rPr>
          <w:rFonts w:ascii="Avenir Next" w:hAnsi="Avenir Next" w:cs="Arial"/>
          <w:color w:val="7B7B7B" w:themeColor="accent3" w:themeShade="BF"/>
          <w:sz w:val="22"/>
          <w:szCs w:val="22"/>
          <w:lang w:val="en-GB"/>
        </w:rPr>
        <w:t xml:space="preserve">. </w:t>
      </w:r>
      <w:r w:rsidR="00580025" w:rsidRPr="003F595F">
        <w:rPr>
          <w:rFonts w:ascii="Avenir Next" w:hAnsi="Avenir Next" w:cs="Arial"/>
          <w:color w:val="7B7B7B" w:themeColor="accent3" w:themeShade="BF"/>
          <w:sz w:val="22"/>
          <w:szCs w:val="22"/>
          <w:lang w:val="en-GB"/>
        </w:rPr>
        <w:t xml:space="preserve">Of course, the same applies to insolvency </w:t>
      </w:r>
      <w:r w:rsidR="00580025" w:rsidRPr="003F595F">
        <w:rPr>
          <w:rFonts w:ascii="Avenir Next" w:hAnsi="Avenir Next" w:cs="Arial"/>
          <w:color w:val="7B7B7B" w:themeColor="accent3" w:themeShade="BF"/>
          <w:sz w:val="22"/>
          <w:szCs w:val="22"/>
          <w:lang w:val="en-GB"/>
        </w:rPr>
        <w:lastRenderedPageBreak/>
        <w:t xml:space="preserve">law. However, </w:t>
      </w:r>
      <w:r w:rsidR="00D057A0" w:rsidRPr="003F595F">
        <w:rPr>
          <w:rFonts w:ascii="Avenir Next" w:hAnsi="Avenir Next" w:cs="Arial"/>
          <w:color w:val="7B7B7B" w:themeColor="accent3" w:themeShade="BF"/>
          <w:sz w:val="22"/>
          <w:szCs w:val="22"/>
          <w:lang w:val="en-GB"/>
        </w:rPr>
        <w:t>some African countries</w:t>
      </w:r>
      <w:r w:rsidR="00A26BF7" w:rsidRPr="003F595F">
        <w:rPr>
          <w:rFonts w:ascii="Avenir Next" w:hAnsi="Avenir Next" w:cs="Arial"/>
          <w:color w:val="7B7B7B" w:themeColor="accent3" w:themeShade="BF"/>
          <w:sz w:val="22"/>
          <w:szCs w:val="22"/>
          <w:lang w:val="en-GB"/>
        </w:rPr>
        <w:t xml:space="preserve"> (English law and Civil law tradition)</w:t>
      </w:r>
      <w:r w:rsidR="00D057A0" w:rsidRPr="003F595F">
        <w:rPr>
          <w:rFonts w:ascii="Avenir Next" w:hAnsi="Avenir Next" w:cs="Arial"/>
          <w:color w:val="7B7B7B" w:themeColor="accent3" w:themeShade="BF"/>
          <w:sz w:val="22"/>
          <w:szCs w:val="22"/>
          <w:lang w:val="en-GB"/>
        </w:rPr>
        <w:t xml:space="preserve"> are reunited i</w:t>
      </w:r>
      <w:r w:rsidR="003D4E5D" w:rsidRPr="003F595F">
        <w:rPr>
          <w:rFonts w:ascii="Avenir Next" w:hAnsi="Avenir Next" w:cs="Arial"/>
          <w:color w:val="7B7B7B" w:themeColor="accent3" w:themeShade="BF"/>
          <w:sz w:val="22"/>
          <w:szCs w:val="22"/>
          <w:lang w:val="en-GB"/>
        </w:rPr>
        <w:t>n OHADA – OHBLA which is an organization that aims to</w:t>
      </w:r>
      <w:r w:rsidR="00A26BF7" w:rsidRPr="003F595F">
        <w:rPr>
          <w:rFonts w:ascii="Avenir Next" w:hAnsi="Avenir Next" w:cs="Arial"/>
          <w:color w:val="7B7B7B" w:themeColor="accent3" w:themeShade="BF"/>
          <w:sz w:val="22"/>
          <w:szCs w:val="22"/>
          <w:lang w:val="en-GB"/>
        </w:rPr>
        <w:t xml:space="preserve"> harmonize domestics laws of its member in </w:t>
      </w:r>
      <w:r w:rsidR="00694422" w:rsidRPr="003F595F">
        <w:rPr>
          <w:rFonts w:ascii="Avenir Next" w:hAnsi="Avenir Next" w:cs="Arial"/>
          <w:color w:val="7B7B7B" w:themeColor="accent3" w:themeShade="BF"/>
          <w:sz w:val="22"/>
          <w:szCs w:val="22"/>
          <w:lang w:val="en-GB"/>
        </w:rPr>
        <w:t xml:space="preserve">business law. In 2015, all the members of OHBLA </w:t>
      </w:r>
      <w:r w:rsidR="004E4686" w:rsidRPr="003F595F">
        <w:rPr>
          <w:rFonts w:ascii="Avenir Next" w:hAnsi="Avenir Next" w:cs="Arial"/>
          <w:color w:val="7B7B7B" w:themeColor="accent3" w:themeShade="BF"/>
          <w:sz w:val="22"/>
          <w:szCs w:val="22"/>
          <w:lang w:val="en-GB"/>
        </w:rPr>
        <w:t>adopted the</w:t>
      </w:r>
      <w:r w:rsidR="00694422" w:rsidRPr="003F595F">
        <w:rPr>
          <w:rFonts w:ascii="Avenir Next" w:hAnsi="Avenir Next" w:cs="Arial"/>
          <w:color w:val="7B7B7B" w:themeColor="accent3" w:themeShade="BF"/>
          <w:sz w:val="22"/>
          <w:szCs w:val="22"/>
          <w:lang w:val="en-GB"/>
        </w:rPr>
        <w:t xml:space="preserve"> UNCITRAL Model Law.</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w:t>
      </w:r>
      <w:r w:rsidRPr="00442CF7">
        <w:rPr>
          <w:rFonts w:ascii="Avenir Next" w:hAnsi="Avenir Next" w:cs="Arial"/>
          <w:sz w:val="22"/>
          <w:szCs w:val="22"/>
          <w:highlight w:val="yellow"/>
          <w:lang w:val="en-GB"/>
        </w:rPr>
        <w:t>two examples</w:t>
      </w:r>
      <w:r w:rsidRPr="004216EA">
        <w:rPr>
          <w:rFonts w:ascii="Avenir Next" w:hAnsi="Avenir Next" w:cs="Arial"/>
          <w:sz w:val="22"/>
          <w:szCs w:val="22"/>
          <w:lang w:val="en-GB"/>
        </w:rPr>
        <w:t xml:space="preserve">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678D2B8E" w14:textId="77777777" w:rsidR="007B6C59" w:rsidRPr="003F595F" w:rsidRDefault="00973C30" w:rsidP="0071669B">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 xml:space="preserve">The financial crisis of </w:t>
      </w:r>
      <w:r w:rsidR="0044761C" w:rsidRPr="003F595F">
        <w:rPr>
          <w:rFonts w:ascii="Avenir Next" w:hAnsi="Avenir Next" w:cs="Arial"/>
          <w:color w:val="7B7B7B" w:themeColor="accent3" w:themeShade="BF"/>
          <w:sz w:val="22"/>
          <w:szCs w:val="22"/>
          <w:lang w:val="en-GB"/>
        </w:rPr>
        <w:t xml:space="preserve">the late 1990’s that </w:t>
      </w:r>
      <w:r w:rsidR="003B5BAA" w:rsidRPr="003F595F">
        <w:rPr>
          <w:rFonts w:ascii="Avenir Next" w:hAnsi="Avenir Next" w:cs="Arial"/>
          <w:color w:val="7B7B7B" w:themeColor="accent3" w:themeShade="BF"/>
          <w:sz w:val="22"/>
          <w:szCs w:val="22"/>
          <w:lang w:val="en-GB"/>
        </w:rPr>
        <w:t xml:space="preserve">touched </w:t>
      </w:r>
      <w:r w:rsidR="005064CA" w:rsidRPr="003F595F">
        <w:rPr>
          <w:rFonts w:ascii="Avenir Next" w:hAnsi="Avenir Next" w:cs="Arial"/>
          <w:color w:val="7B7B7B" w:themeColor="accent3" w:themeShade="BF"/>
          <w:sz w:val="22"/>
          <w:szCs w:val="22"/>
          <w:lang w:val="en-GB"/>
        </w:rPr>
        <w:t>South East Asian</w:t>
      </w:r>
      <w:r w:rsidR="003B5BAA" w:rsidRPr="003F595F">
        <w:rPr>
          <w:rFonts w:ascii="Avenir Next" w:hAnsi="Avenir Next" w:cs="Arial"/>
          <w:color w:val="7B7B7B" w:themeColor="accent3" w:themeShade="BF"/>
          <w:sz w:val="22"/>
          <w:szCs w:val="22"/>
          <w:lang w:val="en-GB"/>
        </w:rPr>
        <w:t xml:space="preserve"> countries, mainly Thailand, </w:t>
      </w:r>
      <w:r w:rsidR="0071669B" w:rsidRPr="003F595F">
        <w:rPr>
          <w:rFonts w:ascii="Avenir Next" w:hAnsi="Avenir Next" w:cs="Arial"/>
          <w:color w:val="7B7B7B" w:themeColor="accent3" w:themeShade="BF"/>
          <w:sz w:val="22"/>
          <w:szCs w:val="22"/>
          <w:lang w:val="en-GB"/>
        </w:rPr>
        <w:t>Indonesia, Malaysia and Taiwan</w:t>
      </w:r>
      <w:r w:rsidR="00AD1B5E" w:rsidRPr="003F595F">
        <w:rPr>
          <w:rFonts w:ascii="Avenir Next" w:hAnsi="Avenir Next" w:cs="Arial"/>
          <w:color w:val="7B7B7B" w:themeColor="accent3" w:themeShade="BF"/>
          <w:sz w:val="22"/>
          <w:szCs w:val="22"/>
          <w:lang w:val="en-GB"/>
        </w:rPr>
        <w:t xml:space="preserve">, </w:t>
      </w:r>
      <w:r w:rsidR="00571F4E" w:rsidRPr="003F595F">
        <w:rPr>
          <w:rFonts w:ascii="Avenir Next" w:hAnsi="Avenir Next" w:cs="Arial"/>
          <w:color w:val="7B7B7B" w:themeColor="accent3" w:themeShade="BF"/>
          <w:sz w:val="22"/>
          <w:szCs w:val="22"/>
          <w:lang w:val="en-GB"/>
        </w:rPr>
        <w:t xml:space="preserve">caused many reforms in </w:t>
      </w:r>
      <w:r w:rsidR="005446C4" w:rsidRPr="003F595F">
        <w:rPr>
          <w:rFonts w:ascii="Avenir Next" w:hAnsi="Avenir Next" w:cs="Arial"/>
          <w:color w:val="7B7B7B" w:themeColor="accent3" w:themeShade="BF"/>
          <w:sz w:val="22"/>
          <w:szCs w:val="22"/>
          <w:lang w:val="en-GB"/>
        </w:rPr>
        <w:t xml:space="preserve">insolvency </w:t>
      </w:r>
      <w:r w:rsidR="00CB7ECA" w:rsidRPr="003F595F">
        <w:rPr>
          <w:rFonts w:ascii="Avenir Next" w:hAnsi="Avenir Next" w:cs="Arial"/>
          <w:color w:val="7B7B7B" w:themeColor="accent3" w:themeShade="BF"/>
          <w:sz w:val="22"/>
          <w:szCs w:val="22"/>
          <w:lang w:val="en-GB"/>
        </w:rPr>
        <w:t>law in these countries</w:t>
      </w:r>
      <w:r w:rsidR="005446C4" w:rsidRPr="003F595F">
        <w:rPr>
          <w:rFonts w:ascii="Avenir Next" w:hAnsi="Avenir Next" w:cs="Arial"/>
          <w:color w:val="7B7B7B" w:themeColor="accent3" w:themeShade="BF"/>
          <w:sz w:val="22"/>
          <w:szCs w:val="22"/>
          <w:lang w:val="en-GB"/>
        </w:rPr>
        <w:t xml:space="preserve">. </w:t>
      </w:r>
    </w:p>
    <w:p w14:paraId="28236C0A" w14:textId="77777777" w:rsidR="007B6C59" w:rsidRPr="003F595F" w:rsidRDefault="00154DCC" w:rsidP="0071669B">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 xml:space="preserve">For example, </w:t>
      </w:r>
      <w:r w:rsidR="004A246D" w:rsidRPr="003F595F">
        <w:rPr>
          <w:rFonts w:ascii="Avenir Next" w:hAnsi="Avenir Next" w:cs="Arial"/>
          <w:color w:val="7B7B7B" w:themeColor="accent3" w:themeShade="BF"/>
          <w:sz w:val="22"/>
          <w:szCs w:val="22"/>
          <w:lang w:val="en-GB"/>
        </w:rPr>
        <w:t xml:space="preserve">Thailand </w:t>
      </w:r>
      <w:r w:rsidR="001F4A3B" w:rsidRPr="003F595F">
        <w:rPr>
          <w:rFonts w:ascii="Avenir Next" w:hAnsi="Avenir Next" w:cs="Arial"/>
          <w:color w:val="7B7B7B" w:themeColor="accent3" w:themeShade="BF"/>
          <w:sz w:val="22"/>
          <w:szCs w:val="22"/>
          <w:lang w:val="en-GB"/>
        </w:rPr>
        <w:t xml:space="preserve">totally changed its insolvency </w:t>
      </w:r>
      <w:r w:rsidR="009B5A92" w:rsidRPr="003F595F">
        <w:rPr>
          <w:rFonts w:ascii="Avenir Next" w:hAnsi="Avenir Next" w:cs="Arial"/>
          <w:color w:val="7B7B7B" w:themeColor="accent3" w:themeShade="BF"/>
          <w:sz w:val="22"/>
          <w:szCs w:val="22"/>
          <w:lang w:val="en-GB"/>
        </w:rPr>
        <w:t xml:space="preserve">law </w:t>
      </w:r>
      <w:r w:rsidR="001F4A3B" w:rsidRPr="003F595F">
        <w:rPr>
          <w:rFonts w:ascii="Avenir Next" w:hAnsi="Avenir Next" w:cs="Arial"/>
          <w:color w:val="7B7B7B" w:themeColor="accent3" w:themeShade="BF"/>
          <w:sz w:val="22"/>
          <w:szCs w:val="22"/>
          <w:lang w:val="en-GB"/>
        </w:rPr>
        <w:t>system</w:t>
      </w:r>
      <w:r w:rsidR="00CB7ECA" w:rsidRPr="003F595F">
        <w:rPr>
          <w:rFonts w:ascii="Avenir Next" w:hAnsi="Avenir Next" w:cs="Arial"/>
          <w:color w:val="7B7B7B" w:themeColor="accent3" w:themeShade="BF"/>
          <w:sz w:val="22"/>
          <w:szCs w:val="22"/>
          <w:lang w:val="en-GB"/>
        </w:rPr>
        <w:t xml:space="preserve"> after the crisis</w:t>
      </w:r>
      <w:r w:rsidR="001F4A3B" w:rsidRPr="003F595F">
        <w:rPr>
          <w:rFonts w:ascii="Avenir Next" w:hAnsi="Avenir Next" w:cs="Arial"/>
          <w:color w:val="7B7B7B" w:themeColor="accent3" w:themeShade="BF"/>
          <w:sz w:val="22"/>
          <w:szCs w:val="22"/>
          <w:lang w:val="en-GB"/>
        </w:rPr>
        <w:t xml:space="preserve">. </w:t>
      </w:r>
    </w:p>
    <w:p w14:paraId="47D688B2" w14:textId="2DCCE2BE" w:rsidR="003B7EF5" w:rsidRPr="003F595F" w:rsidRDefault="001F4A3B" w:rsidP="0071669B">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S</w:t>
      </w:r>
      <w:r w:rsidR="00C66001" w:rsidRPr="003F595F">
        <w:rPr>
          <w:rFonts w:ascii="Avenir Next" w:hAnsi="Avenir Next" w:cs="Arial"/>
          <w:color w:val="7B7B7B" w:themeColor="accent3" w:themeShade="BF"/>
          <w:sz w:val="22"/>
          <w:szCs w:val="22"/>
          <w:lang w:val="en-GB"/>
        </w:rPr>
        <w:t>ince then, S</w:t>
      </w:r>
      <w:r w:rsidRPr="003F595F">
        <w:rPr>
          <w:rFonts w:ascii="Avenir Next" w:hAnsi="Avenir Next" w:cs="Arial"/>
          <w:color w:val="7B7B7B" w:themeColor="accent3" w:themeShade="BF"/>
          <w:sz w:val="22"/>
          <w:szCs w:val="22"/>
          <w:lang w:val="en-GB"/>
        </w:rPr>
        <w:t>ingapore also became on</w:t>
      </w:r>
      <w:r w:rsidR="00864444" w:rsidRPr="003F595F">
        <w:rPr>
          <w:rFonts w:ascii="Avenir Next" w:hAnsi="Avenir Next" w:cs="Arial"/>
          <w:color w:val="7B7B7B" w:themeColor="accent3" w:themeShade="BF"/>
          <w:sz w:val="22"/>
          <w:szCs w:val="22"/>
          <w:lang w:val="en-GB"/>
        </w:rPr>
        <w:t>e</w:t>
      </w:r>
      <w:r w:rsidRPr="003F595F">
        <w:rPr>
          <w:rFonts w:ascii="Avenir Next" w:hAnsi="Avenir Next" w:cs="Arial"/>
          <w:color w:val="7B7B7B" w:themeColor="accent3" w:themeShade="BF"/>
          <w:sz w:val="22"/>
          <w:szCs w:val="22"/>
          <w:lang w:val="en-GB"/>
        </w:rPr>
        <w:t xml:space="preserve"> the leading </w:t>
      </w:r>
      <w:r w:rsidR="009576D6" w:rsidRPr="003F595F">
        <w:rPr>
          <w:rFonts w:ascii="Avenir Next" w:hAnsi="Avenir Next" w:cs="Arial"/>
          <w:color w:val="7B7B7B" w:themeColor="accent3" w:themeShade="BF"/>
          <w:sz w:val="22"/>
          <w:szCs w:val="22"/>
          <w:lang w:val="en-GB"/>
        </w:rPr>
        <w:t>role-</w:t>
      </w:r>
      <w:r w:rsidRPr="003F595F">
        <w:rPr>
          <w:rFonts w:ascii="Avenir Next" w:hAnsi="Avenir Next" w:cs="Arial"/>
          <w:color w:val="7B7B7B" w:themeColor="accent3" w:themeShade="BF"/>
          <w:sz w:val="22"/>
          <w:szCs w:val="22"/>
          <w:lang w:val="en-GB"/>
        </w:rPr>
        <w:t xml:space="preserve">player in </w:t>
      </w:r>
      <w:r w:rsidR="009576D6" w:rsidRPr="003F595F">
        <w:rPr>
          <w:rFonts w:ascii="Avenir Next" w:hAnsi="Avenir Next" w:cs="Arial"/>
          <w:color w:val="7B7B7B" w:themeColor="accent3" w:themeShade="BF"/>
          <w:sz w:val="22"/>
          <w:szCs w:val="22"/>
          <w:lang w:val="en-GB"/>
        </w:rPr>
        <w:t>the matter</w:t>
      </w:r>
      <w:r w:rsidRPr="003F595F">
        <w:rPr>
          <w:rFonts w:ascii="Avenir Next" w:hAnsi="Avenir Next" w:cs="Arial"/>
          <w:color w:val="7B7B7B" w:themeColor="accent3" w:themeShade="BF"/>
          <w:sz w:val="22"/>
          <w:szCs w:val="22"/>
          <w:lang w:val="en-GB"/>
        </w:rPr>
        <w:t xml:space="preserve"> in the region. </w:t>
      </w:r>
      <w:r w:rsidR="008A4947" w:rsidRPr="003F595F">
        <w:rPr>
          <w:rFonts w:ascii="Avenir Next" w:hAnsi="Avenir Next" w:cs="Arial"/>
          <w:color w:val="7B7B7B" w:themeColor="accent3" w:themeShade="BF"/>
          <w:sz w:val="22"/>
          <w:szCs w:val="22"/>
          <w:lang w:val="en-GB"/>
        </w:rPr>
        <w:t xml:space="preserve">In 2018, </w:t>
      </w:r>
      <w:r w:rsidR="009576D6" w:rsidRPr="003F595F">
        <w:rPr>
          <w:rFonts w:ascii="Avenir Next" w:hAnsi="Avenir Next" w:cs="Arial"/>
          <w:color w:val="7B7B7B" w:themeColor="accent3" w:themeShade="BF"/>
          <w:sz w:val="22"/>
          <w:szCs w:val="22"/>
          <w:lang w:val="en-GB"/>
        </w:rPr>
        <w:t>Singapore recently</w:t>
      </w:r>
      <w:r w:rsidR="000B2E32" w:rsidRPr="003F595F">
        <w:rPr>
          <w:rFonts w:ascii="Avenir Next" w:hAnsi="Avenir Next" w:cs="Arial"/>
          <w:color w:val="7B7B7B" w:themeColor="accent3" w:themeShade="BF"/>
          <w:sz w:val="22"/>
          <w:szCs w:val="22"/>
          <w:lang w:val="en-GB"/>
        </w:rPr>
        <w:t xml:space="preserve"> </w:t>
      </w:r>
      <w:r w:rsidR="008428C5" w:rsidRPr="003F595F">
        <w:rPr>
          <w:rFonts w:ascii="Avenir Next" w:hAnsi="Avenir Next" w:cs="Arial"/>
          <w:color w:val="7B7B7B" w:themeColor="accent3" w:themeShade="BF"/>
          <w:sz w:val="22"/>
          <w:szCs w:val="22"/>
          <w:lang w:val="en-GB"/>
        </w:rPr>
        <w:t xml:space="preserve">implemented </w:t>
      </w:r>
      <w:r w:rsidR="000B2E32" w:rsidRPr="003F595F">
        <w:rPr>
          <w:rFonts w:ascii="Avenir Next" w:hAnsi="Avenir Next" w:cs="Arial"/>
          <w:color w:val="7B7B7B" w:themeColor="accent3" w:themeShade="BF"/>
          <w:sz w:val="22"/>
          <w:szCs w:val="22"/>
          <w:lang w:val="en-GB"/>
        </w:rPr>
        <w:t>a new Act to unify individual and corporate regulations into one</w:t>
      </w:r>
      <w:r w:rsidR="001166A0" w:rsidRPr="003F595F">
        <w:rPr>
          <w:rFonts w:ascii="Avenir Next" w:hAnsi="Avenir Next" w:cs="Arial"/>
          <w:color w:val="7B7B7B" w:themeColor="accent3" w:themeShade="BF"/>
          <w:sz w:val="22"/>
          <w:szCs w:val="22"/>
          <w:lang w:val="en-GB"/>
        </w:rPr>
        <w:t xml:space="preserve"> Act.</w:t>
      </w:r>
      <w:r w:rsidR="008A4947" w:rsidRPr="003F595F">
        <w:rPr>
          <w:rFonts w:ascii="Avenir Next" w:hAnsi="Avenir Next" w:cs="Arial"/>
          <w:color w:val="7B7B7B" w:themeColor="accent3" w:themeShade="BF"/>
          <w:sz w:val="22"/>
          <w:szCs w:val="22"/>
          <w:lang w:val="en-GB"/>
        </w:rPr>
        <w:t xml:space="preserve"> </w:t>
      </w:r>
    </w:p>
    <w:p w14:paraId="1A5DA3D6" w14:textId="7B5BA1ED" w:rsidR="003B7EF5" w:rsidRPr="003F595F" w:rsidRDefault="003B7EF5" w:rsidP="0071669B">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 xml:space="preserve">Also, under the influence of the UN and UNCITRAL, many </w:t>
      </w:r>
      <w:r w:rsidR="005064CA" w:rsidRPr="003F595F">
        <w:rPr>
          <w:rFonts w:ascii="Avenir Next" w:hAnsi="Avenir Next" w:cs="Arial"/>
          <w:color w:val="7B7B7B" w:themeColor="accent3" w:themeShade="BF"/>
          <w:sz w:val="22"/>
          <w:szCs w:val="22"/>
          <w:lang w:val="en-GB"/>
        </w:rPr>
        <w:t>Eastern Asia States adopted the UNCITRAL Model law on cross-border insolvency.</w:t>
      </w:r>
    </w:p>
    <w:p w14:paraId="09F61129" w14:textId="5899245C" w:rsidR="00AB63DE" w:rsidRPr="003F595F" w:rsidRDefault="008A4947" w:rsidP="0071669B">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 xml:space="preserve">More recently, two associations published a report </w:t>
      </w:r>
      <w:r w:rsidR="006616D9" w:rsidRPr="003F595F">
        <w:rPr>
          <w:rFonts w:ascii="Avenir Next" w:hAnsi="Avenir Next" w:cs="Arial"/>
          <w:color w:val="7B7B7B" w:themeColor="accent3" w:themeShade="BF"/>
          <w:sz w:val="22"/>
          <w:szCs w:val="22"/>
          <w:lang w:val="en-GB"/>
        </w:rPr>
        <w:t>named</w:t>
      </w:r>
      <w:r w:rsidRPr="003F595F">
        <w:rPr>
          <w:rFonts w:ascii="Avenir Next" w:hAnsi="Avenir Next" w:cs="Arial"/>
          <w:color w:val="7B7B7B" w:themeColor="accent3" w:themeShade="BF"/>
          <w:sz w:val="22"/>
          <w:szCs w:val="22"/>
          <w:lang w:val="en-GB"/>
        </w:rPr>
        <w:t xml:space="preserve"> </w:t>
      </w:r>
      <w:r w:rsidR="009C617E" w:rsidRPr="003F595F">
        <w:rPr>
          <w:rFonts w:ascii="Avenir Next" w:hAnsi="Avenir Next" w:cs="Arial"/>
          <w:color w:val="7B7B7B" w:themeColor="accent3" w:themeShade="BF"/>
          <w:sz w:val="22"/>
          <w:szCs w:val="22"/>
          <w:lang w:val="en-GB"/>
        </w:rPr>
        <w:t>“</w:t>
      </w:r>
      <w:r w:rsidR="006616D9" w:rsidRPr="003F595F">
        <w:rPr>
          <w:rFonts w:ascii="Avenir Next" w:hAnsi="Avenir Next" w:cs="Arial"/>
          <w:color w:val="7B7B7B" w:themeColor="accent3" w:themeShade="BF"/>
          <w:sz w:val="22"/>
          <w:szCs w:val="22"/>
          <w:lang w:val="en-GB"/>
        </w:rPr>
        <w:t>Corporate Restructuring and Insolvency in Asia</w:t>
      </w:r>
      <w:r w:rsidR="009C617E" w:rsidRPr="003F595F">
        <w:rPr>
          <w:rFonts w:ascii="Avenir Next" w:hAnsi="Avenir Next" w:cs="Arial"/>
          <w:color w:val="7B7B7B" w:themeColor="accent3" w:themeShade="BF"/>
          <w:sz w:val="22"/>
          <w:szCs w:val="22"/>
          <w:lang w:val="en-GB"/>
        </w:rPr>
        <w:t>”</w:t>
      </w:r>
      <w:r w:rsidRPr="003F595F">
        <w:rPr>
          <w:rFonts w:ascii="Avenir Next" w:hAnsi="Avenir Next" w:cs="Arial"/>
          <w:color w:val="7B7B7B" w:themeColor="accent3" w:themeShade="BF"/>
          <w:sz w:val="22"/>
          <w:szCs w:val="22"/>
          <w:lang w:val="en-GB"/>
        </w:rPr>
        <w:t xml:space="preserve"> w</w:t>
      </w:r>
      <w:r w:rsidR="00D71BBC" w:rsidRPr="003F595F">
        <w:rPr>
          <w:rFonts w:ascii="Avenir Next" w:hAnsi="Avenir Next" w:cs="Arial"/>
          <w:color w:val="7B7B7B" w:themeColor="accent3" w:themeShade="BF"/>
          <w:sz w:val="22"/>
          <w:szCs w:val="22"/>
          <w:lang w:val="en-GB"/>
        </w:rPr>
        <w:t xml:space="preserve">hich lists </w:t>
      </w:r>
      <w:r w:rsidR="00170D31" w:rsidRPr="003F595F">
        <w:rPr>
          <w:rFonts w:ascii="Avenir Next" w:hAnsi="Avenir Next" w:cs="Arial"/>
          <w:color w:val="7B7B7B" w:themeColor="accent3" w:themeShade="BF"/>
          <w:sz w:val="22"/>
          <w:szCs w:val="22"/>
          <w:lang w:val="en-GB"/>
        </w:rPr>
        <w:t>the different</w:t>
      </w:r>
      <w:r w:rsidR="007B6C59" w:rsidRPr="003F595F">
        <w:rPr>
          <w:rFonts w:ascii="Avenir Next" w:hAnsi="Avenir Next" w:cs="Arial"/>
          <w:color w:val="7B7B7B" w:themeColor="accent3" w:themeShade="BF"/>
          <w:sz w:val="22"/>
          <w:szCs w:val="22"/>
          <w:lang w:val="en-GB"/>
        </w:rPr>
        <w:t xml:space="preserve"> existing insolvency</w:t>
      </w:r>
      <w:r w:rsidR="00170D31" w:rsidRPr="003F595F">
        <w:rPr>
          <w:rFonts w:ascii="Avenir Next" w:hAnsi="Avenir Next" w:cs="Arial"/>
          <w:color w:val="7B7B7B" w:themeColor="accent3" w:themeShade="BF"/>
          <w:sz w:val="22"/>
          <w:szCs w:val="22"/>
          <w:lang w:val="en-GB"/>
        </w:rPr>
        <w:t xml:space="preserve"> frameworks across Asian countries</w:t>
      </w:r>
      <w:r w:rsidR="00D71BBC" w:rsidRPr="003F595F">
        <w:rPr>
          <w:rFonts w:ascii="Avenir Next" w:hAnsi="Avenir Next" w:cs="Arial"/>
          <w:color w:val="7B7B7B" w:themeColor="accent3" w:themeShade="BF"/>
          <w:sz w:val="22"/>
          <w:szCs w:val="22"/>
          <w:lang w:val="en-GB"/>
        </w:rPr>
        <w:t>.</w:t>
      </w: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D724C0" w:rsidRDefault="00FF0D81" w:rsidP="00692852">
      <w:pPr>
        <w:jc w:val="both"/>
        <w:rPr>
          <w:rFonts w:ascii="Avenir Next" w:hAnsi="Avenir Next" w:cs="Arial"/>
          <w:color w:val="ED7D31" w:themeColor="accent2"/>
          <w:sz w:val="22"/>
          <w:szCs w:val="22"/>
          <w:lang w:val="en-GB"/>
        </w:rPr>
      </w:pPr>
      <w:r w:rsidRPr="004216EA">
        <w:rPr>
          <w:rFonts w:ascii="Avenir Next" w:hAnsi="Avenir Next" w:cs="Arial"/>
          <w:sz w:val="22"/>
          <w:szCs w:val="22"/>
          <w:lang w:val="en-GB"/>
        </w:rPr>
        <w:t xml:space="preserve">Briefly indicate </w:t>
      </w:r>
      <w:r w:rsidRPr="00D724C0">
        <w:rPr>
          <w:rFonts w:ascii="Avenir Next" w:hAnsi="Avenir Next" w:cs="Arial"/>
          <w:color w:val="44546A" w:themeColor="text2"/>
          <w:sz w:val="22"/>
          <w:szCs w:val="22"/>
          <w:lang w:val="en-GB"/>
        </w:rPr>
        <w:t xml:space="preserve">the various initiatives undertaken to assist with the resolution of international insolvency issues between North America and Canada </w:t>
      </w:r>
      <w:r w:rsidRPr="00D724C0">
        <w:rPr>
          <w:rFonts w:ascii="Avenir Next" w:hAnsi="Avenir Next" w:cs="Arial"/>
          <w:sz w:val="22"/>
          <w:szCs w:val="22"/>
          <w:lang w:val="en-GB"/>
        </w:rPr>
        <w:t xml:space="preserve">and </w:t>
      </w:r>
      <w:r w:rsidRPr="00D724C0">
        <w:rPr>
          <w:rFonts w:ascii="Avenir Next" w:hAnsi="Avenir Next" w:cs="Arial"/>
          <w:color w:val="ED7D31" w:themeColor="accent2"/>
          <w:sz w:val="22"/>
          <w:szCs w:val="22"/>
          <w:lang w:val="en-GB"/>
        </w:rPr>
        <w:t xml:space="preserve">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0116964C" w14:textId="5E478831" w:rsidR="00430BEF" w:rsidRPr="003F595F" w:rsidRDefault="002B048C" w:rsidP="002575A8">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 xml:space="preserve">The USA, Canada and Mexico are part of </w:t>
      </w:r>
      <w:r w:rsidR="00932F31" w:rsidRPr="003F595F">
        <w:rPr>
          <w:rFonts w:ascii="Avenir Next" w:hAnsi="Avenir Next" w:cs="Arial"/>
          <w:color w:val="7B7B7B" w:themeColor="accent3" w:themeShade="BF"/>
          <w:sz w:val="22"/>
          <w:szCs w:val="22"/>
          <w:lang w:val="en-GB"/>
        </w:rPr>
        <w:t xml:space="preserve">a free trade agreement </w:t>
      </w:r>
      <w:r w:rsidR="00822520" w:rsidRPr="003F595F">
        <w:rPr>
          <w:rFonts w:ascii="Avenir Next" w:hAnsi="Avenir Next" w:cs="Arial"/>
          <w:color w:val="7B7B7B" w:themeColor="accent3" w:themeShade="BF"/>
          <w:sz w:val="22"/>
          <w:szCs w:val="22"/>
          <w:lang w:val="en-GB"/>
        </w:rPr>
        <w:t xml:space="preserve">which was first </w:t>
      </w:r>
      <w:r w:rsidR="002575A8" w:rsidRPr="003F595F">
        <w:rPr>
          <w:rFonts w:ascii="Avenir Next" w:hAnsi="Avenir Next" w:cs="Arial"/>
          <w:color w:val="7B7B7B" w:themeColor="accent3" w:themeShade="BF"/>
          <w:sz w:val="22"/>
          <w:szCs w:val="22"/>
          <w:lang w:val="en-GB"/>
        </w:rPr>
        <w:t xml:space="preserve">the </w:t>
      </w:r>
      <w:r w:rsidR="00D008FD" w:rsidRPr="003F595F">
        <w:rPr>
          <w:rFonts w:ascii="Avenir Next" w:hAnsi="Avenir Next" w:cs="Arial"/>
          <w:color w:val="7B7B7B" w:themeColor="accent3" w:themeShade="BF"/>
          <w:sz w:val="22"/>
          <w:szCs w:val="22"/>
          <w:lang w:val="en-GB"/>
        </w:rPr>
        <w:t>NAFTA</w:t>
      </w:r>
      <w:r w:rsidR="00822520" w:rsidRPr="003F595F">
        <w:rPr>
          <w:rFonts w:ascii="Avenir Next" w:hAnsi="Avenir Next" w:cs="Arial"/>
          <w:color w:val="7B7B7B" w:themeColor="accent3" w:themeShade="BF"/>
          <w:sz w:val="22"/>
          <w:szCs w:val="22"/>
          <w:lang w:val="en-GB"/>
        </w:rPr>
        <w:t xml:space="preserve"> and since 1</w:t>
      </w:r>
      <w:r w:rsidR="00822520" w:rsidRPr="003F595F">
        <w:rPr>
          <w:rFonts w:ascii="Avenir Next" w:hAnsi="Avenir Next" w:cs="Arial"/>
          <w:color w:val="7B7B7B" w:themeColor="accent3" w:themeShade="BF"/>
          <w:sz w:val="22"/>
          <w:szCs w:val="22"/>
          <w:vertAlign w:val="superscript"/>
          <w:lang w:val="en-GB"/>
        </w:rPr>
        <w:t>st</w:t>
      </w:r>
      <w:r w:rsidR="00822520" w:rsidRPr="003F595F">
        <w:rPr>
          <w:rFonts w:ascii="Avenir Next" w:hAnsi="Avenir Next" w:cs="Arial"/>
          <w:color w:val="7B7B7B" w:themeColor="accent3" w:themeShade="BF"/>
          <w:sz w:val="22"/>
          <w:szCs w:val="22"/>
          <w:lang w:val="en-GB"/>
        </w:rPr>
        <w:t xml:space="preserve"> July 202</w:t>
      </w:r>
      <w:r w:rsidR="00D008FD" w:rsidRPr="003F595F">
        <w:rPr>
          <w:rFonts w:ascii="Avenir Next" w:hAnsi="Avenir Next" w:cs="Arial"/>
          <w:color w:val="7B7B7B" w:themeColor="accent3" w:themeShade="BF"/>
          <w:sz w:val="22"/>
          <w:szCs w:val="22"/>
          <w:lang w:val="en-GB"/>
        </w:rPr>
        <w:t xml:space="preserve">0 </w:t>
      </w:r>
      <w:r w:rsidR="002575A8" w:rsidRPr="003F595F">
        <w:rPr>
          <w:rFonts w:ascii="Avenir Next" w:hAnsi="Avenir Next" w:cs="Arial"/>
          <w:color w:val="7B7B7B" w:themeColor="accent3" w:themeShade="BF"/>
          <w:sz w:val="22"/>
          <w:szCs w:val="22"/>
          <w:lang w:val="en-GB"/>
        </w:rPr>
        <w:t xml:space="preserve">a new agreement </w:t>
      </w:r>
      <w:r w:rsidR="004B3287" w:rsidRPr="003F595F">
        <w:rPr>
          <w:rFonts w:ascii="Avenir Next" w:hAnsi="Avenir Next" w:cs="Arial"/>
          <w:color w:val="7B7B7B" w:themeColor="accent3" w:themeShade="BF"/>
          <w:sz w:val="22"/>
          <w:szCs w:val="22"/>
          <w:lang w:val="en-GB"/>
        </w:rPr>
        <w:t xml:space="preserve">named the </w:t>
      </w:r>
      <w:r w:rsidR="00D008FD" w:rsidRPr="003F595F">
        <w:rPr>
          <w:rFonts w:ascii="Avenir Next" w:hAnsi="Avenir Next" w:cs="Arial"/>
          <w:color w:val="7B7B7B" w:themeColor="accent3" w:themeShade="BF"/>
          <w:sz w:val="22"/>
          <w:szCs w:val="22"/>
          <w:lang w:val="en-GB"/>
        </w:rPr>
        <w:t>CUSMA</w:t>
      </w:r>
      <w:r w:rsidR="004B3287" w:rsidRPr="003F595F">
        <w:rPr>
          <w:rFonts w:ascii="Avenir Next" w:hAnsi="Avenir Next" w:cs="Arial"/>
          <w:color w:val="7B7B7B" w:themeColor="accent3" w:themeShade="BF"/>
          <w:sz w:val="22"/>
          <w:szCs w:val="22"/>
          <w:lang w:val="en-GB"/>
        </w:rPr>
        <w:t xml:space="preserve"> is in force</w:t>
      </w:r>
      <w:r w:rsidR="00430BEF" w:rsidRPr="003F595F">
        <w:rPr>
          <w:rFonts w:ascii="Avenir Next" w:hAnsi="Avenir Next" w:cs="Arial"/>
          <w:color w:val="7B7B7B" w:themeColor="accent3" w:themeShade="BF"/>
          <w:sz w:val="22"/>
          <w:szCs w:val="22"/>
          <w:lang w:val="en-GB"/>
        </w:rPr>
        <w:t>. The existence of such agreement shows the deep commercial relationships between these 3 countries</w:t>
      </w:r>
      <w:r w:rsidR="00593FD4" w:rsidRPr="003F595F">
        <w:rPr>
          <w:rFonts w:ascii="Avenir Next" w:hAnsi="Avenir Next" w:cs="Arial"/>
          <w:color w:val="7B7B7B" w:themeColor="accent3" w:themeShade="BF"/>
          <w:sz w:val="22"/>
          <w:szCs w:val="22"/>
          <w:lang w:val="en-GB"/>
        </w:rPr>
        <w:t xml:space="preserve"> and hence the need to have a regulation that deals with international insolvency cases.</w:t>
      </w:r>
    </w:p>
    <w:p w14:paraId="23F45C68" w14:textId="4F28F8ED" w:rsidR="002013BE" w:rsidRPr="003F595F" w:rsidRDefault="002B048C" w:rsidP="002575A8">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In the 1970’s, there was an a</w:t>
      </w:r>
      <w:r w:rsidR="00CC561A" w:rsidRPr="003F595F">
        <w:rPr>
          <w:rFonts w:ascii="Avenir Next" w:hAnsi="Avenir Next" w:cs="Arial"/>
          <w:color w:val="7B7B7B" w:themeColor="accent3" w:themeShade="BF"/>
          <w:sz w:val="22"/>
          <w:szCs w:val="22"/>
          <w:lang w:val="en-GB"/>
        </w:rPr>
        <w:t>ttempt of</w:t>
      </w:r>
      <w:r w:rsidR="005A1BED" w:rsidRPr="003F595F">
        <w:rPr>
          <w:rFonts w:ascii="Avenir Next" w:hAnsi="Avenir Next" w:cs="Arial"/>
          <w:color w:val="7B7B7B" w:themeColor="accent3" w:themeShade="BF"/>
          <w:sz w:val="22"/>
          <w:szCs w:val="22"/>
          <w:lang w:val="en-GB"/>
        </w:rPr>
        <w:t xml:space="preserve"> bilateral</w:t>
      </w:r>
      <w:r w:rsidR="00CC561A" w:rsidRPr="003F595F">
        <w:rPr>
          <w:rFonts w:ascii="Avenir Next" w:hAnsi="Avenir Next" w:cs="Arial"/>
          <w:color w:val="7B7B7B" w:themeColor="accent3" w:themeShade="BF"/>
          <w:sz w:val="22"/>
          <w:szCs w:val="22"/>
          <w:lang w:val="en-GB"/>
        </w:rPr>
        <w:t xml:space="preserve"> t</w:t>
      </w:r>
      <w:r w:rsidR="001024BE" w:rsidRPr="003F595F">
        <w:rPr>
          <w:rFonts w:ascii="Avenir Next" w:hAnsi="Avenir Next" w:cs="Arial"/>
          <w:color w:val="7B7B7B" w:themeColor="accent3" w:themeShade="BF"/>
          <w:sz w:val="22"/>
          <w:szCs w:val="22"/>
          <w:lang w:val="en-GB"/>
        </w:rPr>
        <w:t xml:space="preserve">reaty between the United States of America </w:t>
      </w:r>
      <w:r w:rsidR="002013BE" w:rsidRPr="003F595F">
        <w:rPr>
          <w:rFonts w:ascii="Avenir Next" w:hAnsi="Avenir Next" w:cs="Arial"/>
          <w:color w:val="7B7B7B" w:themeColor="accent3" w:themeShade="BF"/>
          <w:sz w:val="22"/>
          <w:szCs w:val="22"/>
          <w:lang w:val="en-GB"/>
        </w:rPr>
        <w:t xml:space="preserve">(USA) </w:t>
      </w:r>
      <w:r w:rsidR="001024BE" w:rsidRPr="003F595F">
        <w:rPr>
          <w:rFonts w:ascii="Avenir Next" w:hAnsi="Avenir Next" w:cs="Arial"/>
          <w:color w:val="7B7B7B" w:themeColor="accent3" w:themeShade="BF"/>
          <w:sz w:val="22"/>
          <w:szCs w:val="22"/>
          <w:lang w:val="en-GB"/>
        </w:rPr>
        <w:t xml:space="preserve">and Canada </w:t>
      </w:r>
      <w:r w:rsidR="00593FD4" w:rsidRPr="003F595F">
        <w:rPr>
          <w:rFonts w:ascii="Avenir Next" w:hAnsi="Avenir Next" w:cs="Arial"/>
          <w:color w:val="7B7B7B" w:themeColor="accent3" w:themeShade="BF"/>
          <w:sz w:val="22"/>
          <w:szCs w:val="22"/>
          <w:lang w:val="en-GB"/>
        </w:rPr>
        <w:t>on the resolution of intern</w:t>
      </w:r>
      <w:r w:rsidR="00751AE8" w:rsidRPr="003F595F">
        <w:rPr>
          <w:rFonts w:ascii="Avenir Next" w:hAnsi="Avenir Next" w:cs="Arial"/>
          <w:color w:val="7B7B7B" w:themeColor="accent3" w:themeShade="BF"/>
          <w:sz w:val="22"/>
          <w:szCs w:val="22"/>
          <w:lang w:val="en-GB"/>
        </w:rPr>
        <w:t xml:space="preserve">ational insolvency cases. However, this initiative never </w:t>
      </w:r>
      <w:r w:rsidR="00A87534" w:rsidRPr="003F595F">
        <w:rPr>
          <w:rFonts w:ascii="Avenir Next" w:hAnsi="Avenir Next" w:cs="Arial"/>
          <w:color w:val="7B7B7B" w:themeColor="accent3" w:themeShade="BF"/>
          <w:sz w:val="22"/>
          <w:szCs w:val="22"/>
          <w:lang w:val="en-GB"/>
        </w:rPr>
        <w:t>succeeded</w:t>
      </w:r>
      <w:r w:rsidR="00751AE8" w:rsidRPr="003F595F">
        <w:rPr>
          <w:rFonts w:ascii="Avenir Next" w:hAnsi="Avenir Next" w:cs="Arial"/>
          <w:color w:val="7B7B7B" w:themeColor="accent3" w:themeShade="BF"/>
          <w:sz w:val="22"/>
          <w:szCs w:val="22"/>
          <w:lang w:val="en-GB"/>
        </w:rPr>
        <w:t>.</w:t>
      </w:r>
      <w:r w:rsidR="002013BE" w:rsidRPr="003F595F">
        <w:rPr>
          <w:rFonts w:ascii="Avenir Next" w:hAnsi="Avenir Next" w:cs="Arial"/>
          <w:color w:val="7B7B7B" w:themeColor="accent3" w:themeShade="BF"/>
          <w:sz w:val="22"/>
          <w:szCs w:val="22"/>
          <w:lang w:val="en-GB"/>
        </w:rPr>
        <w:t xml:space="preserve"> </w:t>
      </w:r>
    </w:p>
    <w:p w14:paraId="3B10BE24" w14:textId="14C4302C" w:rsidR="00AB63DE" w:rsidRPr="003F595F" w:rsidRDefault="002013BE" w:rsidP="002575A8">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 xml:space="preserve">Then </w:t>
      </w:r>
      <w:r w:rsidR="006477B3" w:rsidRPr="003F595F">
        <w:rPr>
          <w:rFonts w:ascii="Avenir Next" w:hAnsi="Avenir Next" w:cs="Arial"/>
          <w:color w:val="7B7B7B" w:themeColor="accent3" w:themeShade="BF"/>
          <w:sz w:val="22"/>
          <w:szCs w:val="22"/>
          <w:lang w:val="en-GB"/>
        </w:rPr>
        <w:t>in the early 2000</w:t>
      </w:r>
      <w:r w:rsidRPr="003F595F">
        <w:rPr>
          <w:rFonts w:ascii="Avenir Next" w:hAnsi="Avenir Next" w:cs="Arial"/>
          <w:color w:val="7B7B7B" w:themeColor="accent3" w:themeShade="BF"/>
          <w:sz w:val="22"/>
          <w:szCs w:val="22"/>
          <w:lang w:val="en-GB"/>
        </w:rPr>
        <w:t>, the USA</w:t>
      </w:r>
      <w:r w:rsidR="006477B3" w:rsidRPr="003F595F">
        <w:rPr>
          <w:rFonts w:ascii="Avenir Next" w:hAnsi="Avenir Next" w:cs="Arial"/>
          <w:color w:val="7B7B7B" w:themeColor="accent3" w:themeShade="BF"/>
          <w:sz w:val="22"/>
          <w:szCs w:val="22"/>
          <w:lang w:val="en-GB"/>
        </w:rPr>
        <w:t>,</w:t>
      </w:r>
      <w:r w:rsidRPr="003F595F">
        <w:rPr>
          <w:rFonts w:ascii="Avenir Next" w:hAnsi="Avenir Next" w:cs="Arial"/>
          <w:color w:val="7B7B7B" w:themeColor="accent3" w:themeShade="BF"/>
          <w:sz w:val="22"/>
          <w:szCs w:val="22"/>
          <w:lang w:val="en-GB"/>
        </w:rPr>
        <w:t xml:space="preserve"> Canada </w:t>
      </w:r>
      <w:r w:rsidR="006477B3" w:rsidRPr="003F595F">
        <w:rPr>
          <w:rFonts w:ascii="Avenir Next" w:hAnsi="Avenir Next" w:cs="Arial"/>
          <w:color w:val="7B7B7B" w:themeColor="accent3" w:themeShade="BF"/>
          <w:sz w:val="22"/>
          <w:szCs w:val="22"/>
          <w:lang w:val="en-GB"/>
        </w:rPr>
        <w:t>and Mexico all</w:t>
      </w:r>
      <w:r w:rsidRPr="003F595F">
        <w:rPr>
          <w:rFonts w:ascii="Avenir Next" w:hAnsi="Avenir Next" w:cs="Arial"/>
          <w:color w:val="7B7B7B" w:themeColor="accent3" w:themeShade="BF"/>
          <w:sz w:val="22"/>
          <w:szCs w:val="22"/>
          <w:lang w:val="en-GB"/>
        </w:rPr>
        <w:t xml:space="preserve"> </w:t>
      </w:r>
      <w:r w:rsidR="006B051F" w:rsidRPr="003F595F">
        <w:rPr>
          <w:rFonts w:ascii="Avenir Next" w:hAnsi="Avenir Next" w:cs="Arial"/>
          <w:color w:val="7B7B7B" w:themeColor="accent3" w:themeShade="BF"/>
          <w:sz w:val="22"/>
          <w:szCs w:val="22"/>
          <w:lang w:val="en-GB"/>
        </w:rPr>
        <w:t>adopt</w:t>
      </w:r>
      <w:r w:rsidRPr="003F595F">
        <w:rPr>
          <w:rFonts w:ascii="Avenir Next" w:hAnsi="Avenir Next" w:cs="Arial"/>
          <w:color w:val="7B7B7B" w:themeColor="accent3" w:themeShade="BF"/>
          <w:sz w:val="22"/>
          <w:szCs w:val="22"/>
          <w:lang w:val="en-GB"/>
        </w:rPr>
        <w:t xml:space="preserve">ed </w:t>
      </w:r>
      <w:r w:rsidR="006B051F" w:rsidRPr="003F595F">
        <w:rPr>
          <w:rFonts w:ascii="Avenir Next" w:hAnsi="Avenir Next" w:cs="Arial"/>
          <w:color w:val="7B7B7B" w:themeColor="accent3" w:themeShade="BF"/>
          <w:sz w:val="22"/>
          <w:szCs w:val="22"/>
          <w:lang w:val="en-GB"/>
        </w:rPr>
        <w:t xml:space="preserve">the </w:t>
      </w:r>
      <w:r w:rsidRPr="003F595F">
        <w:rPr>
          <w:rFonts w:ascii="Avenir Next" w:hAnsi="Avenir Next" w:cs="Arial"/>
          <w:color w:val="7B7B7B" w:themeColor="accent3" w:themeShade="BF"/>
          <w:sz w:val="22"/>
          <w:szCs w:val="22"/>
          <w:lang w:val="en-GB"/>
        </w:rPr>
        <w:t xml:space="preserve">UNCITRAL Model Law on </w:t>
      </w:r>
      <w:r w:rsidR="009132F0" w:rsidRPr="003F595F">
        <w:rPr>
          <w:rFonts w:ascii="Avenir Next" w:hAnsi="Avenir Next" w:cs="Arial"/>
          <w:color w:val="7B7B7B" w:themeColor="accent3" w:themeShade="BF"/>
          <w:sz w:val="22"/>
          <w:szCs w:val="22"/>
          <w:lang w:val="en-GB"/>
        </w:rPr>
        <w:t>Cross-Border Insolvency</w:t>
      </w:r>
      <w:r w:rsidRPr="003F595F">
        <w:rPr>
          <w:rFonts w:ascii="Avenir Next" w:hAnsi="Avenir Next" w:cs="Arial"/>
          <w:color w:val="7B7B7B" w:themeColor="accent3" w:themeShade="BF"/>
          <w:sz w:val="22"/>
          <w:szCs w:val="22"/>
          <w:lang w:val="en-GB"/>
        </w:rPr>
        <w:t xml:space="preserve"> which was a first step to resolve international insolvency.</w:t>
      </w:r>
    </w:p>
    <w:p w14:paraId="4480E250" w14:textId="5250A185" w:rsidR="00826310" w:rsidRPr="003F595F" w:rsidRDefault="009132F0" w:rsidP="002575A8">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 xml:space="preserve">In the absence of a regulation </w:t>
      </w:r>
      <w:r w:rsidR="00924113" w:rsidRPr="003F595F">
        <w:rPr>
          <w:rFonts w:ascii="Avenir Next" w:hAnsi="Avenir Next" w:cs="Arial"/>
          <w:color w:val="7B7B7B" w:themeColor="accent3" w:themeShade="BF"/>
          <w:sz w:val="22"/>
          <w:szCs w:val="22"/>
          <w:lang w:val="en-GB"/>
        </w:rPr>
        <w:t>specially about these issues, p</w:t>
      </w:r>
      <w:r w:rsidR="000A501C" w:rsidRPr="003F595F">
        <w:rPr>
          <w:rFonts w:ascii="Avenir Next" w:hAnsi="Avenir Next" w:cs="Arial"/>
          <w:color w:val="7B7B7B" w:themeColor="accent3" w:themeShade="BF"/>
          <w:sz w:val="22"/>
          <w:szCs w:val="22"/>
          <w:lang w:val="en-GB"/>
        </w:rPr>
        <w:t xml:space="preserve">rofessionals </w:t>
      </w:r>
      <w:r w:rsidR="00924113" w:rsidRPr="003F595F">
        <w:rPr>
          <w:rFonts w:ascii="Avenir Next" w:hAnsi="Avenir Next" w:cs="Arial"/>
          <w:color w:val="7B7B7B" w:themeColor="accent3" w:themeShade="BF"/>
          <w:sz w:val="22"/>
          <w:szCs w:val="22"/>
          <w:lang w:val="en-GB"/>
        </w:rPr>
        <w:t>signed c</w:t>
      </w:r>
      <w:r w:rsidR="00826310" w:rsidRPr="003F595F">
        <w:rPr>
          <w:rFonts w:ascii="Avenir Next" w:hAnsi="Avenir Next" w:cs="Arial"/>
          <w:color w:val="7B7B7B" w:themeColor="accent3" w:themeShade="BF"/>
          <w:sz w:val="22"/>
          <w:szCs w:val="22"/>
          <w:lang w:val="en-GB"/>
        </w:rPr>
        <w:t>ase by case protocols</w:t>
      </w:r>
      <w:r w:rsidR="00924113" w:rsidRPr="003F595F">
        <w:rPr>
          <w:rFonts w:ascii="Avenir Next" w:hAnsi="Avenir Next" w:cs="Arial"/>
          <w:color w:val="7B7B7B" w:themeColor="accent3" w:themeShade="BF"/>
          <w:sz w:val="22"/>
          <w:szCs w:val="22"/>
          <w:lang w:val="en-GB"/>
        </w:rPr>
        <w:t xml:space="preserve"> which turned out to be</w:t>
      </w:r>
      <w:r w:rsidR="000D36E2" w:rsidRPr="003F595F">
        <w:rPr>
          <w:rFonts w:ascii="Avenir Next" w:hAnsi="Avenir Next" w:cs="Arial"/>
          <w:color w:val="7B7B7B" w:themeColor="accent3" w:themeShade="BF"/>
          <w:sz w:val="22"/>
          <w:szCs w:val="22"/>
          <w:lang w:val="en-GB"/>
        </w:rPr>
        <w:t xml:space="preserve"> practical </w:t>
      </w:r>
      <w:r w:rsidR="00D06BEC" w:rsidRPr="003F595F">
        <w:rPr>
          <w:rFonts w:ascii="Avenir Next" w:hAnsi="Avenir Next" w:cs="Arial"/>
          <w:color w:val="7B7B7B" w:themeColor="accent3" w:themeShade="BF"/>
          <w:sz w:val="22"/>
          <w:szCs w:val="22"/>
          <w:lang w:val="en-GB"/>
        </w:rPr>
        <w:t xml:space="preserve">solutions </w:t>
      </w:r>
      <w:r w:rsidR="000D36E2" w:rsidRPr="003F595F">
        <w:rPr>
          <w:rFonts w:ascii="Avenir Next" w:hAnsi="Avenir Next" w:cs="Arial"/>
          <w:color w:val="7B7B7B" w:themeColor="accent3" w:themeShade="BF"/>
          <w:sz w:val="22"/>
          <w:szCs w:val="22"/>
          <w:lang w:val="en-GB"/>
        </w:rPr>
        <w:t>and suc</w:t>
      </w:r>
      <w:r w:rsidR="00D06BEC" w:rsidRPr="003F595F">
        <w:rPr>
          <w:rFonts w:ascii="Avenir Next" w:hAnsi="Avenir Next" w:cs="Arial"/>
          <w:color w:val="7B7B7B" w:themeColor="accent3" w:themeShade="BF"/>
          <w:sz w:val="22"/>
          <w:szCs w:val="22"/>
          <w:lang w:val="en-GB"/>
        </w:rPr>
        <w:t>c</w:t>
      </w:r>
      <w:r w:rsidR="000D36E2" w:rsidRPr="003F595F">
        <w:rPr>
          <w:rFonts w:ascii="Avenir Next" w:hAnsi="Avenir Next" w:cs="Arial"/>
          <w:color w:val="7B7B7B" w:themeColor="accent3" w:themeShade="BF"/>
          <w:sz w:val="22"/>
          <w:szCs w:val="22"/>
          <w:lang w:val="en-GB"/>
        </w:rPr>
        <w:t>ess</w:t>
      </w:r>
      <w:r w:rsidR="00924113" w:rsidRPr="003F595F">
        <w:rPr>
          <w:rFonts w:ascii="Avenir Next" w:hAnsi="Avenir Next" w:cs="Arial"/>
          <w:color w:val="7B7B7B" w:themeColor="accent3" w:themeShade="BF"/>
          <w:sz w:val="22"/>
          <w:szCs w:val="22"/>
          <w:lang w:val="en-GB"/>
        </w:rPr>
        <w:t>ful solutions.</w:t>
      </w:r>
      <w:r w:rsidR="00C80C00" w:rsidRPr="003F595F">
        <w:rPr>
          <w:rFonts w:ascii="Avenir Next" w:hAnsi="Avenir Next" w:cs="Arial"/>
          <w:color w:val="7B7B7B" w:themeColor="accent3" w:themeShade="BF"/>
          <w:sz w:val="22"/>
          <w:szCs w:val="22"/>
          <w:lang w:val="en-GB"/>
        </w:rPr>
        <w:t xml:space="preserve"> One of the most famous example</w:t>
      </w:r>
      <w:r w:rsidR="00950BD6" w:rsidRPr="003F595F">
        <w:rPr>
          <w:rFonts w:ascii="Avenir Next" w:hAnsi="Avenir Next" w:cs="Arial"/>
          <w:color w:val="7B7B7B" w:themeColor="accent3" w:themeShade="BF"/>
          <w:sz w:val="22"/>
          <w:szCs w:val="22"/>
          <w:lang w:val="en-GB"/>
        </w:rPr>
        <w:t>s</w:t>
      </w:r>
      <w:r w:rsidR="00C80C00" w:rsidRPr="003F595F">
        <w:rPr>
          <w:rFonts w:ascii="Avenir Next" w:hAnsi="Avenir Next" w:cs="Arial"/>
          <w:color w:val="7B7B7B" w:themeColor="accent3" w:themeShade="BF"/>
          <w:sz w:val="22"/>
          <w:szCs w:val="22"/>
          <w:lang w:val="en-GB"/>
        </w:rPr>
        <w:t xml:space="preserve"> is the Nortel case.</w:t>
      </w:r>
    </w:p>
    <w:p w14:paraId="49984A27" w14:textId="67DB86A0" w:rsidR="00AB63DE" w:rsidRPr="003F595F" w:rsidRDefault="00C80C00" w:rsidP="002575A8">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 xml:space="preserve">Finally, </w:t>
      </w:r>
      <w:r w:rsidR="00715EB5" w:rsidRPr="003F595F">
        <w:rPr>
          <w:rFonts w:ascii="Avenir Next" w:hAnsi="Avenir Next" w:cs="Arial"/>
          <w:color w:val="7B7B7B" w:themeColor="accent3" w:themeShade="BF"/>
          <w:sz w:val="22"/>
          <w:szCs w:val="22"/>
          <w:lang w:val="en-GB"/>
        </w:rPr>
        <w:t xml:space="preserve">the American Law Institute (ALI) </w:t>
      </w:r>
      <w:r w:rsidR="00715EB5" w:rsidRPr="003F595F">
        <w:rPr>
          <w:rFonts w:ascii="Avenir Next" w:hAnsi="Avenir Next" w:cs="Arial"/>
          <w:color w:val="7B7B7B" w:themeColor="accent3" w:themeShade="BF"/>
          <w:sz w:val="22"/>
          <w:szCs w:val="22"/>
          <w:lang w:val="en-GB"/>
        </w:rPr>
        <w:t xml:space="preserve">created a </w:t>
      </w:r>
      <w:r w:rsidR="00E16214" w:rsidRPr="003F595F">
        <w:rPr>
          <w:rFonts w:ascii="Avenir Next" w:hAnsi="Avenir Next" w:cs="Arial"/>
          <w:color w:val="7B7B7B" w:themeColor="accent3" w:themeShade="BF"/>
          <w:sz w:val="22"/>
          <w:szCs w:val="22"/>
          <w:lang w:val="en-GB"/>
        </w:rPr>
        <w:t xml:space="preserve">working group </w:t>
      </w:r>
      <w:r w:rsidR="00E3525E" w:rsidRPr="003F595F">
        <w:rPr>
          <w:rFonts w:ascii="Avenir Next" w:hAnsi="Avenir Next" w:cs="Arial"/>
          <w:color w:val="7B7B7B" w:themeColor="accent3" w:themeShade="BF"/>
          <w:sz w:val="22"/>
          <w:szCs w:val="22"/>
          <w:lang w:val="en-GB"/>
        </w:rPr>
        <w:t xml:space="preserve">“The ALI Transnational Insolvency Project” </w:t>
      </w:r>
      <w:r w:rsidR="002C1455" w:rsidRPr="003F595F">
        <w:rPr>
          <w:rFonts w:ascii="Avenir Next" w:hAnsi="Avenir Next" w:cs="Arial"/>
          <w:color w:val="7B7B7B" w:themeColor="accent3" w:themeShade="BF"/>
          <w:sz w:val="22"/>
          <w:szCs w:val="22"/>
          <w:lang w:val="en-GB"/>
        </w:rPr>
        <w:t>that led to the</w:t>
      </w:r>
      <w:r w:rsidR="00516BC0" w:rsidRPr="003F595F">
        <w:rPr>
          <w:rFonts w:ascii="Avenir Next" w:hAnsi="Avenir Next" w:cs="Arial"/>
          <w:color w:val="7B7B7B" w:themeColor="accent3" w:themeShade="BF"/>
          <w:sz w:val="22"/>
          <w:szCs w:val="22"/>
          <w:lang w:val="en-GB"/>
        </w:rPr>
        <w:t xml:space="preserve"> </w:t>
      </w:r>
      <w:r w:rsidR="00F05FAB" w:rsidRPr="003F595F">
        <w:rPr>
          <w:rFonts w:ascii="Avenir Next" w:hAnsi="Avenir Next" w:cs="Arial"/>
          <w:color w:val="7B7B7B" w:themeColor="accent3" w:themeShade="BF"/>
          <w:sz w:val="22"/>
          <w:szCs w:val="22"/>
          <w:lang w:val="en-GB"/>
        </w:rPr>
        <w:t xml:space="preserve">adoption of </w:t>
      </w:r>
      <w:r w:rsidR="00516BC0" w:rsidRPr="003F595F">
        <w:rPr>
          <w:rFonts w:ascii="Avenir Next" w:hAnsi="Avenir Next" w:cs="Arial"/>
          <w:color w:val="7B7B7B" w:themeColor="accent3" w:themeShade="BF"/>
          <w:sz w:val="22"/>
          <w:szCs w:val="22"/>
          <w:lang w:val="en-GB"/>
        </w:rPr>
        <w:t xml:space="preserve">“Principles of cooperation among the NAFTA </w:t>
      </w:r>
      <w:r w:rsidR="00A74169" w:rsidRPr="003F595F">
        <w:rPr>
          <w:rFonts w:ascii="Avenir Next" w:hAnsi="Avenir Next" w:cs="Arial"/>
          <w:color w:val="7B7B7B" w:themeColor="accent3" w:themeShade="BF"/>
          <w:sz w:val="22"/>
          <w:szCs w:val="22"/>
          <w:lang w:val="en-GB"/>
        </w:rPr>
        <w:t xml:space="preserve">Countries” also known as the </w:t>
      </w:r>
      <w:r w:rsidR="000D36E2" w:rsidRPr="003F595F">
        <w:rPr>
          <w:rFonts w:ascii="Avenir Next" w:hAnsi="Avenir Next" w:cs="Arial"/>
          <w:color w:val="7B7B7B" w:themeColor="accent3" w:themeShade="BF"/>
          <w:sz w:val="22"/>
          <w:szCs w:val="22"/>
          <w:lang w:val="en-GB"/>
        </w:rPr>
        <w:t>NAFTA Principles of 2000.</w:t>
      </w:r>
      <w:r w:rsidR="006B051F" w:rsidRPr="003F595F">
        <w:rPr>
          <w:rFonts w:ascii="Avenir Next" w:hAnsi="Avenir Next" w:cs="Arial"/>
          <w:color w:val="7B7B7B" w:themeColor="accent3" w:themeShade="BF"/>
          <w:sz w:val="22"/>
          <w:szCs w:val="22"/>
          <w:lang w:val="en-GB"/>
        </w:rPr>
        <w:t xml:space="preserve"> These principles promote cooperation and coordination in cross-border cases</w:t>
      </w:r>
      <w:r w:rsidR="0004680E" w:rsidRPr="003F595F">
        <w:rPr>
          <w:rFonts w:ascii="Avenir Next" w:hAnsi="Avenir Next" w:cs="Arial"/>
          <w:color w:val="7B7B7B" w:themeColor="accent3" w:themeShade="BF"/>
          <w:sz w:val="22"/>
          <w:szCs w:val="22"/>
          <w:lang w:val="en-GB"/>
        </w:rPr>
        <w:t xml:space="preserve"> under 27 procedural principles</w:t>
      </w:r>
      <w:r w:rsidR="006B051F" w:rsidRPr="003F595F">
        <w:rPr>
          <w:rFonts w:ascii="Avenir Next" w:hAnsi="Avenir Next" w:cs="Arial"/>
          <w:color w:val="7B7B7B" w:themeColor="accent3" w:themeShade="BF"/>
          <w:sz w:val="22"/>
          <w:szCs w:val="22"/>
          <w:lang w:val="en-GB"/>
        </w:rPr>
        <w:t xml:space="preserve">. </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w:t>
      </w:r>
      <w:r w:rsidR="00092378" w:rsidRPr="00D724C0">
        <w:rPr>
          <w:rFonts w:ascii="Avenir Next" w:hAnsi="Avenir Next" w:cs="Arial"/>
          <w:b/>
          <w:bCs/>
          <w:sz w:val="22"/>
          <w:szCs w:val="22"/>
          <w:lang w:val="en-GB"/>
        </w:rPr>
        <w:t xml:space="preserve">Discuss the possible historical reasons for the difference </w:t>
      </w:r>
      <w:r w:rsidR="00092378" w:rsidRPr="00D724C0">
        <w:rPr>
          <w:rFonts w:ascii="Avenir Next" w:hAnsi="Avenir Next" w:cs="Arial"/>
          <w:b/>
          <w:bCs/>
          <w:sz w:val="22"/>
          <w:szCs w:val="22"/>
          <w:lang w:val="en-GB"/>
        </w:rPr>
        <w:lastRenderedPageBreak/>
        <w:t>in approaches</w:t>
      </w:r>
      <w:r w:rsidR="00092378" w:rsidRPr="004216EA">
        <w:rPr>
          <w:rFonts w:ascii="Avenir Next" w:hAnsi="Avenir Next" w:cs="Arial"/>
          <w:sz w:val="22"/>
          <w:szCs w:val="22"/>
          <w:lang w:val="en-GB"/>
        </w:rPr>
        <w:t xml:space="preserve"> regarding </w:t>
      </w:r>
      <w:r w:rsidR="00092378" w:rsidRPr="00D724C0">
        <w:rPr>
          <w:rFonts w:ascii="Avenir Next" w:hAnsi="Avenir Next" w:cs="Arial"/>
          <w:b/>
          <w:bCs/>
          <w:sz w:val="22"/>
          <w:szCs w:val="22"/>
          <w:lang w:val="en-GB"/>
        </w:rPr>
        <w:t>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w:t>
      </w:r>
      <w:r w:rsidR="00092378" w:rsidRPr="00D724C0">
        <w:rPr>
          <w:rFonts w:ascii="Avenir Next" w:hAnsi="Avenir Next" w:cs="Arial"/>
          <w:b/>
          <w:bCs/>
          <w:sz w:val="22"/>
          <w:szCs w:val="22"/>
          <w:lang w:val="en-GB"/>
        </w:rPr>
        <w:t>provide a context or framework</w:t>
      </w:r>
      <w:r w:rsidR="00092378" w:rsidRPr="004216EA">
        <w:rPr>
          <w:rFonts w:ascii="Avenir Next" w:hAnsi="Avenir Next" w:cs="Arial"/>
          <w:sz w:val="22"/>
          <w:szCs w:val="22"/>
          <w:lang w:val="en-GB"/>
        </w:rPr>
        <w:t xml:space="preserve"> for the treatment of these rules in insolvency systems and </w:t>
      </w:r>
      <w:r w:rsidR="00092378" w:rsidRPr="00D724C0">
        <w:rPr>
          <w:rFonts w:ascii="Avenir Next" w:hAnsi="Avenir Next" w:cs="Arial"/>
          <w:b/>
          <w:bCs/>
          <w:sz w:val="22"/>
          <w:szCs w:val="22"/>
          <w:lang w:val="en-GB"/>
        </w:rPr>
        <w:t>indicate why these rules are important in insolvency</w:t>
      </w:r>
      <w:r w:rsidR="00092378" w:rsidRPr="004216EA">
        <w:rPr>
          <w:rFonts w:ascii="Avenir Next" w:hAnsi="Avenir Next" w:cs="Arial"/>
          <w:sz w:val="22"/>
          <w:szCs w:val="22"/>
          <w:lang w:val="en-GB"/>
        </w:rPr>
        <w:t xml:space="preserve">.  </w:t>
      </w:r>
    </w:p>
    <w:p w14:paraId="76C423F1" w14:textId="6316D968" w:rsidR="008E3ADC" w:rsidRDefault="008E3ADC" w:rsidP="00692852">
      <w:pPr>
        <w:jc w:val="both"/>
        <w:rPr>
          <w:rFonts w:ascii="Avenir Next" w:hAnsi="Avenir Next" w:cs="Arial"/>
          <w:sz w:val="22"/>
          <w:szCs w:val="22"/>
          <w:lang w:val="en-GB"/>
        </w:rPr>
      </w:pPr>
    </w:p>
    <w:p w14:paraId="33A2CCA0" w14:textId="41DBDFA2" w:rsidR="003653DB" w:rsidRDefault="003653DB"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Did not have time to answer, I am sorry.</w:t>
      </w:r>
    </w:p>
    <w:p w14:paraId="43768720" w14:textId="633CEED2" w:rsidR="00AB63DE" w:rsidRPr="00AB63DE" w:rsidRDefault="003653DB"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Policy considerations, pro-debtor or pro-creditor approaches.</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w:t>
      </w:r>
      <w:r w:rsidRPr="00B37F03">
        <w:rPr>
          <w:rFonts w:ascii="Avenir Next" w:hAnsi="Avenir Next" w:cs="Arial"/>
          <w:b/>
          <w:bCs/>
          <w:sz w:val="22"/>
          <w:szCs w:val="22"/>
        </w:rPr>
        <w:t xml:space="preserve">Briefly discuss the reasons why the definition </w:t>
      </w:r>
      <w:r w:rsidR="00975009" w:rsidRPr="00B37F03">
        <w:rPr>
          <w:rFonts w:ascii="Avenir Next" w:hAnsi="Avenir Next" w:cs="Arial"/>
          <w:b/>
          <w:bCs/>
          <w:sz w:val="22"/>
          <w:szCs w:val="22"/>
        </w:rPr>
        <w:t>is perceived to have</w:t>
      </w:r>
      <w:r w:rsidRPr="00B37F03">
        <w:rPr>
          <w:rFonts w:ascii="Avenir Next" w:hAnsi="Avenir Next" w:cs="Arial"/>
          <w:b/>
          <w:bCs/>
          <w:sz w:val="22"/>
          <w:szCs w:val="22"/>
        </w:rPr>
        <w:t xml:space="preserve"> limitations</w:t>
      </w:r>
      <w:r w:rsidRPr="004216EA">
        <w:rPr>
          <w:rFonts w:ascii="Avenir Next" w:hAnsi="Avenir Next" w:cs="Arial"/>
          <w:sz w:val="22"/>
          <w:szCs w:val="22"/>
        </w:rPr>
        <w:t xml:space="preserve">.    </w:t>
      </w:r>
    </w:p>
    <w:p w14:paraId="35AEAE09" w14:textId="2E77F683" w:rsidR="00411E1B" w:rsidRDefault="00411E1B" w:rsidP="00692852">
      <w:pPr>
        <w:jc w:val="both"/>
        <w:rPr>
          <w:rFonts w:ascii="Avenir Next" w:hAnsi="Avenir Next" w:cs="Arial"/>
          <w:sz w:val="22"/>
          <w:szCs w:val="22"/>
        </w:rPr>
      </w:pPr>
    </w:p>
    <w:p w14:paraId="0EA71981" w14:textId="0B31AB5E" w:rsidR="003653DB" w:rsidRDefault="003653DB" w:rsidP="003653D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Did not have time to answer, </w:t>
      </w:r>
      <w:r>
        <w:rPr>
          <w:rFonts w:ascii="Avenir Next" w:hAnsi="Avenir Next" w:cs="Arial"/>
          <w:color w:val="808080" w:themeColor="background1" w:themeShade="80"/>
          <w:sz w:val="22"/>
          <w:szCs w:val="22"/>
          <w:lang w:val="en-GB"/>
        </w:rPr>
        <w:t xml:space="preserve">I am </w:t>
      </w:r>
      <w:r>
        <w:rPr>
          <w:rFonts w:ascii="Avenir Next" w:hAnsi="Avenir Next" w:cs="Arial"/>
          <w:color w:val="808080" w:themeColor="background1" w:themeShade="80"/>
          <w:sz w:val="22"/>
          <w:szCs w:val="22"/>
          <w:lang w:val="en-GB"/>
        </w:rPr>
        <w:t>sorry.</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w:t>
      </w:r>
      <w:r w:rsidRPr="00F7317C">
        <w:rPr>
          <w:rFonts w:ascii="Avenir Next" w:hAnsi="Avenir Next"/>
          <w:b/>
          <w:bCs/>
        </w:rPr>
        <w:t xml:space="preserve">discuss treaties or </w:t>
      </w:r>
      <w:r w:rsidR="005F0764" w:rsidRPr="00F7317C">
        <w:rPr>
          <w:rFonts w:ascii="Avenir Next" w:hAnsi="Avenir Next"/>
          <w:b/>
          <w:bCs/>
        </w:rPr>
        <w:t>conventions as</w:t>
      </w:r>
      <w:r w:rsidRPr="00F7317C">
        <w:rPr>
          <w:rFonts w:ascii="Avenir Next" w:hAnsi="Avenir Next"/>
          <w:b/>
          <w:bCs/>
        </w:rPr>
        <w:t xml:space="preserve"> a source for cross-border insolvency law.</w:t>
      </w:r>
      <w:r w:rsidRPr="004216EA">
        <w:rPr>
          <w:rFonts w:ascii="Avenir Next" w:hAnsi="Avenir Next"/>
        </w:rPr>
        <w:t xml:space="preserve"> In your answer you should also indicate if these are </w:t>
      </w:r>
      <w:r w:rsidRPr="00F7317C">
        <w:rPr>
          <w:rFonts w:ascii="Avenir Next" w:hAnsi="Avenir Next"/>
          <w:b/>
          <w:bCs/>
        </w:rPr>
        <w:t>viewed as a successful way in establishing such rules by providing examples</w:t>
      </w:r>
      <w:r w:rsidRPr="004216EA">
        <w:rPr>
          <w:rFonts w:ascii="Avenir Next" w:hAnsi="Avenir Next"/>
        </w:rPr>
        <w:t xml:space="preserve"> in this regard.</w:t>
      </w:r>
    </w:p>
    <w:p w14:paraId="348267F5" w14:textId="7F891666" w:rsidR="009C26AB" w:rsidRDefault="009C26AB" w:rsidP="00692852">
      <w:pPr>
        <w:jc w:val="both"/>
        <w:rPr>
          <w:rFonts w:ascii="Avenir Next" w:hAnsi="Avenir Next"/>
          <w:sz w:val="22"/>
          <w:szCs w:val="22"/>
        </w:rPr>
      </w:pPr>
    </w:p>
    <w:p w14:paraId="6675BEEE" w14:textId="0A257753" w:rsidR="001E1C34" w:rsidRDefault="00FC7960" w:rsidP="003653D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or conventions are public international law tools used by sovereign States to rule </w:t>
      </w:r>
      <w:r w:rsidR="003857DD">
        <w:rPr>
          <w:rFonts w:ascii="Avenir Next" w:hAnsi="Avenir Next" w:cs="Arial"/>
          <w:color w:val="808080" w:themeColor="background1" w:themeShade="80"/>
          <w:sz w:val="22"/>
          <w:szCs w:val="22"/>
          <w:lang w:val="en-GB"/>
        </w:rPr>
        <w:t xml:space="preserve">cross border situations. As such, if we look at the pyramid of </w:t>
      </w:r>
      <w:r w:rsidR="00527641">
        <w:rPr>
          <w:rFonts w:ascii="Avenir Next" w:hAnsi="Avenir Next" w:cs="Arial"/>
          <w:color w:val="808080" w:themeColor="background1" w:themeShade="80"/>
          <w:sz w:val="22"/>
          <w:szCs w:val="22"/>
          <w:lang w:val="en-GB"/>
        </w:rPr>
        <w:t>norms of Kelsen, conventions and treaties are above national laws</w:t>
      </w:r>
      <w:r w:rsidR="00776534">
        <w:rPr>
          <w:rFonts w:ascii="Avenir Next" w:hAnsi="Avenir Next" w:cs="Arial"/>
          <w:color w:val="808080" w:themeColor="background1" w:themeShade="80"/>
          <w:sz w:val="22"/>
          <w:szCs w:val="22"/>
          <w:lang w:val="en-GB"/>
        </w:rPr>
        <w:t xml:space="preserve">. Consequently, </w:t>
      </w:r>
      <w:r w:rsidR="00FB3958">
        <w:rPr>
          <w:rFonts w:ascii="Avenir Next" w:hAnsi="Avenir Next" w:cs="Arial"/>
          <w:color w:val="808080" w:themeColor="background1" w:themeShade="80"/>
          <w:sz w:val="22"/>
          <w:szCs w:val="22"/>
          <w:lang w:val="en-GB"/>
        </w:rPr>
        <w:t>they will be more efficient and known abroad.</w:t>
      </w:r>
    </w:p>
    <w:p w14:paraId="4C029AA1" w14:textId="77B89026" w:rsidR="00776534" w:rsidRPr="00AB63DE" w:rsidRDefault="00776534" w:rsidP="003653D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 most successful tool is the European Union Regulation on Insolvency of 2015 which allocates jurisdiction and applicable law for all European cross-border cases.</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FC437D">
        <w:rPr>
          <w:rFonts w:ascii="Avenir Next" w:hAnsi="Avenir Next" w:cs="Arial"/>
          <w:sz w:val="22"/>
          <w:szCs w:val="22"/>
          <w:highlight w:val="yellow"/>
          <w:lang w:val="en-GB"/>
        </w:rPr>
        <w:t>FPPL</w:t>
      </w:r>
      <w:r w:rsidR="004E1D03" w:rsidRPr="00FC437D">
        <w:rPr>
          <w:rFonts w:ascii="Avenir Next" w:hAnsi="Avenir Next" w:cs="Arial"/>
          <w:sz w:val="22"/>
          <w:szCs w:val="22"/>
          <w:highlight w:val="yellow"/>
          <w:lang w:val="en-GB"/>
        </w:rPr>
        <w:t xml:space="preserve">’s CEO approaches </w:t>
      </w:r>
      <w:r w:rsidR="00E4126D" w:rsidRPr="00FC437D">
        <w:rPr>
          <w:rFonts w:ascii="Avenir Next" w:hAnsi="Avenir Next" w:cs="Arial"/>
          <w:sz w:val="22"/>
          <w:szCs w:val="22"/>
          <w:highlight w:val="yellow"/>
          <w:lang w:val="en-GB"/>
        </w:rPr>
        <w:t>Lobo</w:t>
      </w:r>
      <w:r w:rsidR="00254AB3" w:rsidRPr="00FC437D">
        <w:rPr>
          <w:rFonts w:ascii="Avenir Next" w:hAnsi="Avenir Next" w:cs="Arial"/>
          <w:sz w:val="22"/>
          <w:szCs w:val="22"/>
          <w:highlight w:val="yellow"/>
          <w:lang w:val="en-GB"/>
        </w:rPr>
        <w:t xml:space="preserve"> </w:t>
      </w:r>
      <w:r w:rsidR="004E1D03" w:rsidRPr="00FC437D">
        <w:rPr>
          <w:rFonts w:ascii="Avenir Next" w:hAnsi="Avenir Next" w:cs="Arial"/>
          <w:sz w:val="22"/>
          <w:szCs w:val="22"/>
          <w:highlight w:val="yellow"/>
          <w:lang w:val="en-GB"/>
        </w:rPr>
        <w:t xml:space="preserve">to </w:t>
      </w:r>
      <w:r w:rsidR="006C5CE2" w:rsidRPr="00FC437D">
        <w:rPr>
          <w:rFonts w:ascii="Avenir Next" w:hAnsi="Avenir Next" w:cs="Arial"/>
          <w:sz w:val="22"/>
          <w:szCs w:val="22"/>
          <w:highlight w:val="yellow"/>
          <w:lang w:val="en-GB"/>
        </w:rPr>
        <w:t xml:space="preserve">discuss possible </w:t>
      </w:r>
      <w:r w:rsidR="00C04632" w:rsidRPr="00FC437D">
        <w:rPr>
          <w:rFonts w:ascii="Avenir Next" w:hAnsi="Avenir Next" w:cs="Arial"/>
          <w:sz w:val="22"/>
          <w:szCs w:val="22"/>
          <w:highlight w:val="yellow"/>
          <w:u w:val="single"/>
          <w:lang w:val="en-GB"/>
        </w:rPr>
        <w:t xml:space="preserve">informal </w:t>
      </w:r>
      <w:r w:rsidR="006C5CE2" w:rsidRPr="00FC437D">
        <w:rPr>
          <w:rFonts w:ascii="Avenir Next" w:hAnsi="Avenir Next" w:cs="Arial"/>
          <w:sz w:val="22"/>
          <w:szCs w:val="22"/>
          <w:highlight w:val="yellow"/>
          <w:u w:val="single"/>
          <w:lang w:val="en-GB"/>
        </w:rPr>
        <w:t>payment arrangements</w:t>
      </w:r>
      <w:r w:rsidR="004E1D03" w:rsidRPr="00FC437D">
        <w:rPr>
          <w:rFonts w:ascii="Avenir Next" w:hAnsi="Avenir Next" w:cs="Arial"/>
          <w:sz w:val="22"/>
          <w:szCs w:val="22"/>
          <w:highlight w:val="yellow"/>
          <w:lang w:val="en-GB"/>
        </w:rPr>
        <w:t>.</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w:t>
      </w:r>
      <w:r w:rsidRPr="003670E9">
        <w:rPr>
          <w:rFonts w:ascii="Avenir Next" w:hAnsi="Avenir Next" w:cs="Arial"/>
          <w:b/>
          <w:bCs/>
          <w:sz w:val="22"/>
          <w:szCs w:val="22"/>
          <w:lang w:val="en-GB"/>
        </w:rPr>
        <w:t>the main differences</w:t>
      </w:r>
      <w:r w:rsidRPr="004216EA">
        <w:rPr>
          <w:rFonts w:ascii="Avenir Next" w:hAnsi="Avenir Next" w:cs="Arial"/>
          <w:sz w:val="22"/>
          <w:szCs w:val="22"/>
          <w:lang w:val="en-GB"/>
        </w:rPr>
        <w:t xml:space="preserve">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w:t>
      </w:r>
      <w:r w:rsidR="004E1D03" w:rsidRPr="00D9130C">
        <w:rPr>
          <w:rFonts w:ascii="Avenir Next" w:hAnsi="Avenir Next" w:cs="Arial"/>
          <w:b/>
          <w:bCs/>
          <w:sz w:val="22"/>
          <w:szCs w:val="22"/>
          <w:lang w:val="en-GB"/>
        </w:rPr>
        <w:t>advantages and disadvantages</w:t>
      </w:r>
      <w:r w:rsidR="004E1D03" w:rsidRPr="004216EA">
        <w:rPr>
          <w:rFonts w:ascii="Avenir Next" w:hAnsi="Avenir Next" w:cs="Arial"/>
          <w:sz w:val="22"/>
          <w:szCs w:val="22"/>
          <w:lang w:val="en-GB"/>
        </w:rPr>
        <w:t xml:space="preserve">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7CBF012E" w14:textId="071054E4" w:rsidR="001E1C34" w:rsidRPr="003F595F" w:rsidRDefault="00414769" w:rsidP="00692852">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Formal insolvency proceedings are often public proceedings commenced with a decision of a court.</w:t>
      </w:r>
      <w:r w:rsidR="006B60C7" w:rsidRPr="003F595F">
        <w:rPr>
          <w:rFonts w:ascii="Avenir Next" w:hAnsi="Avenir Next" w:cs="Arial"/>
          <w:color w:val="7B7B7B" w:themeColor="accent3" w:themeShade="BF"/>
          <w:sz w:val="22"/>
          <w:szCs w:val="22"/>
          <w:lang w:val="en-GB"/>
        </w:rPr>
        <w:t xml:space="preserve"> An insolvency practitioner is usually appointed</w:t>
      </w:r>
      <w:r w:rsidR="005B0EDA">
        <w:rPr>
          <w:rFonts w:ascii="Avenir Next" w:hAnsi="Avenir Next" w:cs="Arial"/>
          <w:color w:val="7B7B7B" w:themeColor="accent3" w:themeShade="BF"/>
          <w:sz w:val="22"/>
          <w:szCs w:val="22"/>
          <w:lang w:val="en-GB"/>
        </w:rPr>
        <w:t xml:space="preserve">. </w:t>
      </w:r>
      <w:r w:rsidR="00411F38">
        <w:rPr>
          <w:rFonts w:ascii="Avenir Next" w:hAnsi="Avenir Next" w:cs="Arial"/>
          <w:color w:val="7B7B7B" w:themeColor="accent3" w:themeShade="BF"/>
          <w:sz w:val="22"/>
          <w:szCs w:val="22"/>
          <w:lang w:val="en-GB"/>
        </w:rPr>
        <w:t>Informal insolvency arrangements are mainly contractual negotiations about repayment of debts that doesn’t necessarily involve the tribunal intervention, or just at the end of negotiations to seal the deal.</w:t>
      </w:r>
    </w:p>
    <w:p w14:paraId="79B43E2B" w14:textId="5F5F9D22" w:rsidR="00BD075B" w:rsidRPr="003F595F" w:rsidRDefault="00BD075B" w:rsidP="00692852">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For Lobo, on the one hand, an</w:t>
      </w:r>
      <w:r w:rsidR="009A6E55" w:rsidRPr="003F595F">
        <w:rPr>
          <w:rFonts w:ascii="Avenir Next" w:hAnsi="Avenir Next" w:cs="Arial"/>
          <w:color w:val="7B7B7B" w:themeColor="accent3" w:themeShade="BF"/>
          <w:sz w:val="22"/>
          <w:szCs w:val="22"/>
          <w:lang w:val="en-GB"/>
        </w:rPr>
        <w:t xml:space="preserve"> out-of-court workout will be a quicker and easier solution, there is no need of much formalities other than a </w:t>
      </w:r>
      <w:r w:rsidR="0090702D" w:rsidRPr="003F595F">
        <w:rPr>
          <w:rFonts w:ascii="Avenir Next" w:hAnsi="Avenir Next" w:cs="Arial"/>
          <w:color w:val="7B7B7B" w:themeColor="accent3" w:themeShade="BF"/>
          <w:sz w:val="22"/>
          <w:szCs w:val="22"/>
          <w:lang w:val="en-GB"/>
        </w:rPr>
        <w:t>written contract.</w:t>
      </w:r>
      <w:r w:rsidR="00165C9E" w:rsidRPr="003F595F">
        <w:rPr>
          <w:rFonts w:ascii="Avenir Next" w:hAnsi="Avenir Next" w:cs="Arial"/>
          <w:color w:val="7B7B7B" w:themeColor="accent3" w:themeShade="BF"/>
          <w:sz w:val="22"/>
          <w:szCs w:val="22"/>
          <w:lang w:val="en-GB"/>
        </w:rPr>
        <w:t xml:space="preserve"> The informal arrangement is purely a private agreement between two corporations. So any solution is possible as long it</w:t>
      </w:r>
      <w:r w:rsidR="00745801" w:rsidRPr="003F595F">
        <w:rPr>
          <w:rFonts w:ascii="Avenir Next" w:hAnsi="Avenir Next" w:cs="Arial"/>
          <w:color w:val="7B7B7B" w:themeColor="accent3" w:themeShade="BF"/>
          <w:sz w:val="22"/>
          <w:szCs w:val="22"/>
          <w:lang w:val="en-GB"/>
        </w:rPr>
        <w:t xml:space="preserve"> is legal.</w:t>
      </w:r>
      <w:r w:rsidR="00DE5374" w:rsidRPr="003F595F">
        <w:rPr>
          <w:rFonts w:ascii="Avenir Next" w:hAnsi="Avenir Next" w:cs="Arial"/>
          <w:color w:val="7B7B7B" w:themeColor="accent3" w:themeShade="BF"/>
          <w:sz w:val="22"/>
          <w:szCs w:val="22"/>
          <w:lang w:val="en-GB"/>
        </w:rPr>
        <w:t xml:space="preserve"> Also, because </w:t>
      </w:r>
      <w:r w:rsidR="00383F71" w:rsidRPr="003F595F">
        <w:rPr>
          <w:rFonts w:ascii="Avenir Next" w:hAnsi="Avenir Next" w:cs="Arial"/>
          <w:color w:val="7B7B7B" w:themeColor="accent3" w:themeShade="BF"/>
          <w:sz w:val="22"/>
          <w:szCs w:val="22"/>
          <w:lang w:val="en-GB"/>
        </w:rPr>
        <w:t xml:space="preserve">it is not a formal insolvency proceeding, the assets of the debtor are not </w:t>
      </w:r>
      <w:r w:rsidR="00DA5B86" w:rsidRPr="003F595F">
        <w:rPr>
          <w:rFonts w:ascii="Avenir Next" w:hAnsi="Avenir Next" w:cs="Arial"/>
          <w:color w:val="7B7B7B" w:themeColor="accent3" w:themeShade="BF"/>
          <w:sz w:val="22"/>
          <w:szCs w:val="22"/>
          <w:lang w:val="en-GB"/>
        </w:rPr>
        <w:t>pooled,</w:t>
      </w:r>
      <w:r w:rsidR="00383F71" w:rsidRPr="003F595F">
        <w:rPr>
          <w:rFonts w:ascii="Avenir Next" w:hAnsi="Avenir Next" w:cs="Arial"/>
          <w:color w:val="7B7B7B" w:themeColor="accent3" w:themeShade="BF"/>
          <w:sz w:val="22"/>
          <w:szCs w:val="22"/>
          <w:lang w:val="en-GB"/>
        </w:rPr>
        <w:t xml:space="preserve"> and creditors </w:t>
      </w:r>
      <w:r w:rsidR="00DA5B86">
        <w:rPr>
          <w:rFonts w:ascii="Avenir Next" w:hAnsi="Avenir Next" w:cs="Arial"/>
          <w:color w:val="7B7B7B" w:themeColor="accent3" w:themeShade="BF"/>
          <w:sz w:val="22"/>
          <w:szCs w:val="22"/>
          <w:lang w:val="en-GB"/>
        </w:rPr>
        <w:t xml:space="preserve">are not </w:t>
      </w:r>
      <w:r w:rsidR="00383F71" w:rsidRPr="003F595F">
        <w:rPr>
          <w:rFonts w:ascii="Avenir Next" w:hAnsi="Avenir Next" w:cs="Arial"/>
          <w:color w:val="7B7B7B" w:themeColor="accent3" w:themeShade="BF"/>
          <w:sz w:val="22"/>
          <w:szCs w:val="22"/>
          <w:lang w:val="en-GB"/>
        </w:rPr>
        <w:t>collectively treated.</w:t>
      </w:r>
    </w:p>
    <w:p w14:paraId="43EB82A4" w14:textId="0E7A3669" w:rsidR="00E15047" w:rsidRPr="003F595F" w:rsidRDefault="00E15047" w:rsidP="00692852">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One the other hand, an informal insolvency agreement can not prevent other creditors who are not paid to take actions before court to ask for commencement of a proceeding</w:t>
      </w:r>
      <w:r w:rsidR="008E7CCB">
        <w:rPr>
          <w:rFonts w:ascii="Avenir Next" w:hAnsi="Avenir Next" w:cs="Arial"/>
          <w:color w:val="7B7B7B" w:themeColor="accent3" w:themeShade="BF"/>
          <w:sz w:val="22"/>
          <w:szCs w:val="22"/>
          <w:lang w:val="en-GB"/>
        </w:rPr>
        <w:t>, which could annihilate the effect of the amicable agreement.</w:t>
      </w: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w:t>
      </w:r>
      <w:r w:rsidRPr="009F226E">
        <w:rPr>
          <w:rFonts w:ascii="Avenir Next" w:hAnsi="Avenir Next" w:cs="Arial"/>
          <w:b/>
          <w:bCs/>
          <w:sz w:val="22"/>
          <w:szCs w:val="22"/>
          <w:lang w:val="en-GB"/>
        </w:rPr>
        <w:t xml:space="preserve">a concurrent insolvency proceeding commenced against </w:t>
      </w:r>
      <w:r w:rsidR="00524840" w:rsidRPr="009F226E">
        <w:rPr>
          <w:rFonts w:ascii="Avenir Next" w:hAnsi="Avenir Next" w:cs="Arial"/>
          <w:b/>
          <w:bCs/>
          <w:sz w:val="22"/>
          <w:szCs w:val="22"/>
          <w:lang w:val="en-GB"/>
        </w:rPr>
        <w:t>FPPL</w:t>
      </w:r>
      <w:r w:rsidRPr="009F226E">
        <w:rPr>
          <w:rFonts w:ascii="Avenir Next" w:hAnsi="Avenir Next" w:cs="Arial"/>
          <w:b/>
          <w:bCs/>
          <w:sz w:val="22"/>
          <w:szCs w:val="22"/>
          <w:lang w:val="en-GB"/>
        </w:rPr>
        <w:t xml:space="preserve"> in </w:t>
      </w:r>
      <w:r w:rsidR="003E2E7C" w:rsidRPr="009F226E">
        <w:rPr>
          <w:rFonts w:ascii="Avenir Next" w:hAnsi="Avenir Next" w:cs="Arial"/>
          <w:b/>
          <w:bCs/>
          <w:sz w:val="22"/>
          <w:szCs w:val="22"/>
          <w:lang w:val="en-GB"/>
        </w:rPr>
        <w:t>Encanto</w:t>
      </w:r>
      <w:r w:rsidRPr="004216EA">
        <w:rPr>
          <w:rFonts w:ascii="Avenir Next" w:hAnsi="Avenir Next" w:cs="Arial"/>
          <w:sz w:val="22"/>
          <w:szCs w:val="22"/>
          <w:lang w:val="en-GB"/>
        </w:rPr>
        <w:t xml:space="preserve">. </w:t>
      </w:r>
      <w:r w:rsidR="00F62000" w:rsidRPr="001C51C8">
        <w:rPr>
          <w:rFonts w:ascii="Avenir Next" w:hAnsi="Avenir Next" w:cs="Arial"/>
          <w:b/>
          <w:bCs/>
          <w:sz w:val="22"/>
          <w:szCs w:val="22"/>
          <w:lang w:val="en-GB"/>
        </w:rPr>
        <w:t xml:space="preserve">Detail difficulties </w:t>
      </w:r>
      <w:r w:rsidR="00F62000" w:rsidRPr="00FD46DE">
        <w:rPr>
          <w:rFonts w:ascii="Avenir Next" w:hAnsi="Avenir Next" w:cs="Arial"/>
          <w:sz w:val="22"/>
          <w:szCs w:val="22"/>
          <w:lang w:val="en-GB"/>
        </w:rPr>
        <w:t xml:space="preserve">that may arise </w:t>
      </w:r>
      <w:r w:rsidR="00E01C69" w:rsidRPr="00FD46DE">
        <w:rPr>
          <w:rFonts w:ascii="Avenir Next" w:hAnsi="Avenir Next" w:cs="Arial"/>
          <w:sz w:val="22"/>
          <w:szCs w:val="22"/>
          <w:lang w:val="en-GB"/>
        </w:rPr>
        <w:t>for the insolvency representative</w:t>
      </w:r>
      <w:r w:rsidR="00E01C69" w:rsidRPr="004216EA">
        <w:rPr>
          <w:rFonts w:ascii="Avenir Next" w:hAnsi="Avenir Next" w:cs="Arial"/>
          <w:sz w:val="22"/>
          <w:szCs w:val="22"/>
          <w:lang w:val="en-GB"/>
        </w:rPr>
        <w:t xml:space="preserve"> </w:t>
      </w:r>
      <w:r w:rsidR="00586968" w:rsidRPr="00FD46DE">
        <w:rPr>
          <w:rFonts w:ascii="Avenir Next" w:hAnsi="Avenir Next" w:cs="Arial"/>
          <w:b/>
          <w:bCs/>
          <w:sz w:val="22"/>
          <w:szCs w:val="22"/>
          <w:lang w:val="en-GB"/>
        </w:rPr>
        <w:t xml:space="preserve">pertaining to </w:t>
      </w:r>
      <w:r w:rsidR="00586968" w:rsidRPr="00FD46DE">
        <w:rPr>
          <w:rFonts w:ascii="Avenir Next" w:hAnsi="Avenir Next" w:cs="Arial"/>
          <w:b/>
          <w:bCs/>
          <w:sz w:val="22"/>
          <w:szCs w:val="22"/>
        </w:rPr>
        <w:t>co-operation and co-ordination</w:t>
      </w:r>
      <w:r w:rsidR="00586968" w:rsidRPr="004216EA">
        <w:rPr>
          <w:rFonts w:ascii="Avenir Next" w:hAnsi="Avenir Next" w:cs="Arial"/>
          <w:sz w:val="22"/>
          <w:szCs w:val="22"/>
        </w:rPr>
        <w:t xml:space="preserve"> </w:t>
      </w:r>
      <w:r w:rsidR="00F62000" w:rsidRPr="00E413A2">
        <w:rPr>
          <w:rFonts w:ascii="Avenir Next" w:hAnsi="Avenir Next" w:cs="Arial"/>
          <w:sz w:val="22"/>
          <w:szCs w:val="22"/>
          <w:highlight w:val="yellow"/>
          <w:lang w:val="en-GB"/>
        </w:rPr>
        <w:t>and</w:t>
      </w:r>
      <w:r w:rsidR="00F62000" w:rsidRPr="004216EA">
        <w:rPr>
          <w:rFonts w:ascii="Avenir Next" w:hAnsi="Avenir Next" w:cs="Arial"/>
          <w:sz w:val="22"/>
          <w:szCs w:val="22"/>
          <w:lang w:val="en-GB"/>
        </w:rPr>
        <w:t xml:space="preserve"> </w:t>
      </w:r>
      <w:r w:rsidR="00F62000" w:rsidRPr="00FD46DE">
        <w:rPr>
          <w:rFonts w:ascii="Avenir Next" w:hAnsi="Avenir Next" w:cs="Arial"/>
          <w:b/>
          <w:bCs/>
          <w:sz w:val="22"/>
          <w:szCs w:val="22"/>
          <w:lang w:val="en-GB"/>
        </w:rPr>
        <w:t xml:space="preserve">the </w:t>
      </w:r>
      <w:r w:rsidRPr="00FD46DE">
        <w:rPr>
          <w:rFonts w:ascii="Avenir Next" w:hAnsi="Avenir Next" w:cs="Arial"/>
          <w:b/>
          <w:bCs/>
          <w:sz w:val="22"/>
          <w:szCs w:val="22"/>
          <w:lang w:val="en-GB"/>
        </w:rPr>
        <w:t>international insolvency instrument</w:t>
      </w:r>
      <w:r w:rsidRPr="00CB3F4E">
        <w:rPr>
          <w:rFonts w:ascii="Avenir Next" w:hAnsi="Avenir Next" w:cs="Arial"/>
          <w:b/>
          <w:bCs/>
          <w:sz w:val="22"/>
          <w:szCs w:val="22"/>
          <w:highlight w:val="yellow"/>
          <w:lang w:val="en-GB"/>
        </w:rPr>
        <w:t>s</w:t>
      </w:r>
      <w:r w:rsidRPr="00FD46DE">
        <w:rPr>
          <w:rFonts w:ascii="Avenir Next" w:hAnsi="Avenir Next" w:cs="Arial"/>
          <w:b/>
          <w:bCs/>
          <w:sz w:val="22"/>
          <w:szCs w:val="22"/>
          <w:lang w:val="en-GB"/>
        </w:rPr>
        <w:t xml:space="preserve"> that have been developed to assist </w:t>
      </w:r>
      <w:r w:rsidR="00F62000" w:rsidRPr="00FD46DE">
        <w:rPr>
          <w:rFonts w:ascii="Avenir Next" w:hAnsi="Avenir Next" w:cs="Arial"/>
          <w:b/>
          <w:bCs/>
          <w:sz w:val="22"/>
          <w:szCs w:val="22"/>
          <w:lang w:val="en-GB"/>
        </w:rPr>
        <w:t>with respect to those difficulties</w:t>
      </w:r>
      <w:r w:rsidR="00F62000" w:rsidRPr="004216EA">
        <w:rPr>
          <w:rFonts w:ascii="Avenir Next" w:hAnsi="Avenir Next" w:cs="Arial"/>
          <w:sz w:val="22"/>
          <w:szCs w:val="22"/>
          <w:lang w:val="en-GB"/>
        </w:rPr>
        <w:t>.</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 xml:space="preserve">In your answer make sure to comment as to whether </w:t>
      </w:r>
      <w:r w:rsidR="00193AD3" w:rsidRPr="00FD46DE">
        <w:rPr>
          <w:rFonts w:ascii="Avenir Next" w:hAnsi="Avenir Next" w:cs="Arial"/>
          <w:b/>
          <w:bCs/>
          <w:sz w:val="22"/>
          <w:szCs w:val="22"/>
          <w:lang w:val="en-GB"/>
        </w:rPr>
        <w:t>the development of these international insolvency instruments is important and why</w:t>
      </w:r>
      <w:r w:rsidR="00940C1F" w:rsidRPr="00FD46DE">
        <w:rPr>
          <w:rFonts w:ascii="Avenir Next" w:hAnsi="Avenir Next" w:cs="Arial"/>
          <w:b/>
          <w:bCs/>
          <w:sz w:val="22"/>
          <w:szCs w:val="22"/>
          <w:lang w:val="en-GB"/>
        </w:rPr>
        <w:t>,</w:t>
      </w:r>
      <w:r w:rsidR="00586968" w:rsidRPr="00FD46DE">
        <w:rPr>
          <w:rFonts w:ascii="Avenir Next" w:hAnsi="Avenir Next" w:cs="Arial"/>
          <w:b/>
          <w:bCs/>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62F2BB01" w14:textId="77777777" w:rsidR="00BD284F" w:rsidRDefault="00FE1FF5" w:rsidP="006928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facts described there are two insolvency proceedings opened at the same time for the same debtor. The question is about the co-existence of two collective proceedings for one </w:t>
      </w:r>
      <w:r w:rsidR="00266B79">
        <w:rPr>
          <w:rFonts w:ascii="Avenir Next" w:hAnsi="Avenir Next" w:cs="Arial"/>
          <w:color w:val="7B7B7B" w:themeColor="accent3" w:themeShade="BF"/>
          <w:sz w:val="22"/>
          <w:szCs w:val="22"/>
          <w:lang w:val="en-GB"/>
        </w:rPr>
        <w:t xml:space="preserve">single </w:t>
      </w:r>
      <w:r w:rsidR="00102290">
        <w:rPr>
          <w:rFonts w:ascii="Avenir Next" w:hAnsi="Avenir Next" w:cs="Arial"/>
          <w:color w:val="7B7B7B" w:themeColor="accent3" w:themeShade="BF"/>
          <w:sz w:val="22"/>
          <w:szCs w:val="22"/>
          <w:lang w:val="en-GB"/>
        </w:rPr>
        <w:t xml:space="preserve">estate. </w:t>
      </w:r>
    </w:p>
    <w:p w14:paraId="472A63C9" w14:textId="6AF8BDDB" w:rsidR="00266B79" w:rsidRDefault="00266B79" w:rsidP="006928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Encanto law on insolvency is based on u</w:t>
      </w:r>
      <w:r w:rsidR="00D775F0" w:rsidRPr="003F595F">
        <w:rPr>
          <w:rFonts w:ascii="Avenir Next" w:hAnsi="Avenir Next" w:cs="Arial"/>
          <w:color w:val="7B7B7B" w:themeColor="accent3" w:themeShade="BF"/>
          <w:sz w:val="22"/>
          <w:szCs w:val="22"/>
          <w:lang w:val="en-GB"/>
        </w:rPr>
        <w:t xml:space="preserve">niversalism </w:t>
      </w:r>
      <w:r>
        <w:rPr>
          <w:rFonts w:ascii="Avenir Next" w:hAnsi="Avenir Next" w:cs="Arial"/>
          <w:color w:val="7B7B7B" w:themeColor="accent3" w:themeShade="BF"/>
          <w:sz w:val="22"/>
          <w:szCs w:val="22"/>
          <w:lang w:val="en-GB"/>
        </w:rPr>
        <w:t>theory, th</w:t>
      </w:r>
      <w:r w:rsidR="000F39AF">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 xml:space="preserve">n it means that under Encanto’s law it’s only possible to have one single proceeding for every assets of the debtor, no matter their location. In this case, the insolvency representative appointed in Asgard will have a lot of difficulties, if not impossible, to </w:t>
      </w:r>
      <w:r w:rsidR="00BD284F">
        <w:rPr>
          <w:rFonts w:ascii="Avenir Next" w:hAnsi="Avenir Next" w:cs="Arial"/>
          <w:color w:val="7B7B7B" w:themeColor="accent3" w:themeShade="BF"/>
          <w:sz w:val="22"/>
          <w:szCs w:val="22"/>
          <w:lang w:val="en-GB"/>
        </w:rPr>
        <w:t>obtain the recognition of the Asgardian decision.</w:t>
      </w:r>
    </w:p>
    <w:p w14:paraId="6D7E0649" w14:textId="6A5A0BCA" w:rsidR="001E1C34" w:rsidRPr="003F595F" w:rsidRDefault="00BD284F" w:rsidP="006928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if the Encanto in</w:t>
      </w:r>
      <w:r w:rsidR="00116D7C">
        <w:rPr>
          <w:rFonts w:ascii="Avenir Next" w:hAnsi="Avenir Next" w:cs="Arial"/>
          <w:color w:val="7B7B7B" w:themeColor="accent3" w:themeShade="BF"/>
          <w:sz w:val="22"/>
          <w:szCs w:val="22"/>
          <w:lang w:val="en-GB"/>
        </w:rPr>
        <w:t>solvency law applies territorialism theory, th</w:t>
      </w:r>
      <w:r w:rsidR="000F39AF">
        <w:rPr>
          <w:rFonts w:ascii="Avenir Next" w:hAnsi="Avenir Next" w:cs="Arial"/>
          <w:color w:val="7B7B7B" w:themeColor="accent3" w:themeShade="BF"/>
          <w:sz w:val="22"/>
          <w:szCs w:val="22"/>
          <w:lang w:val="en-GB"/>
        </w:rPr>
        <w:t>e</w:t>
      </w:r>
      <w:r w:rsidR="00116D7C">
        <w:rPr>
          <w:rFonts w:ascii="Avenir Next" w:hAnsi="Avenir Next" w:cs="Arial"/>
          <w:color w:val="7B7B7B" w:themeColor="accent3" w:themeShade="BF"/>
          <w:sz w:val="22"/>
          <w:szCs w:val="22"/>
          <w:lang w:val="en-GB"/>
        </w:rPr>
        <w:t xml:space="preserve">n it means that there can be multiple insolvency concurrent proceedings at the same time and </w:t>
      </w:r>
      <w:r w:rsidR="00DF763B">
        <w:rPr>
          <w:rFonts w:ascii="Avenir Next" w:hAnsi="Avenir Next" w:cs="Arial"/>
          <w:color w:val="7B7B7B" w:themeColor="accent3" w:themeShade="BF"/>
          <w:sz w:val="22"/>
          <w:szCs w:val="22"/>
          <w:lang w:val="en-GB"/>
        </w:rPr>
        <w:t xml:space="preserve">no cooperation between proceedings because they would both </w:t>
      </w:r>
      <w:r w:rsidR="00FD7E59">
        <w:rPr>
          <w:rFonts w:ascii="Avenir Next" w:hAnsi="Avenir Next" w:cs="Arial"/>
          <w:color w:val="7B7B7B" w:themeColor="accent3" w:themeShade="BF"/>
          <w:sz w:val="22"/>
          <w:szCs w:val="22"/>
          <w:lang w:val="en-GB"/>
        </w:rPr>
        <w:t>be territorially limited.</w:t>
      </w:r>
      <w:r w:rsidR="00E413A2" w:rsidRPr="003F595F">
        <w:rPr>
          <w:rFonts w:ascii="Avenir Next" w:hAnsi="Avenir Next" w:cs="Arial"/>
          <w:color w:val="7B7B7B" w:themeColor="accent3" w:themeShade="BF"/>
          <w:sz w:val="22"/>
          <w:szCs w:val="22"/>
          <w:lang w:val="en-GB"/>
        </w:rPr>
        <w:t xml:space="preserve"> </w:t>
      </w:r>
    </w:p>
    <w:p w14:paraId="365A237F" w14:textId="75E49320" w:rsidR="00CB3F4E" w:rsidRPr="003F595F" w:rsidRDefault="00CB3F4E" w:rsidP="00692852">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International insolvency instruments on cross border insolvency are crucial to</w:t>
      </w:r>
      <w:r w:rsidR="00E57F8F">
        <w:rPr>
          <w:rFonts w:ascii="Avenir Next" w:hAnsi="Avenir Next" w:cs="Arial"/>
          <w:color w:val="7B7B7B" w:themeColor="accent3" w:themeShade="BF"/>
          <w:sz w:val="22"/>
          <w:szCs w:val="22"/>
          <w:lang w:val="en-GB"/>
        </w:rPr>
        <w:t xml:space="preserve"> solve issues about concurrent proceedings. To enhance the efficiency of insolvency proceedings</w:t>
      </w:r>
      <w:r w:rsidR="00932EA3">
        <w:rPr>
          <w:rFonts w:ascii="Avenir Next" w:hAnsi="Avenir Next" w:cs="Arial"/>
          <w:color w:val="7B7B7B" w:themeColor="accent3" w:themeShade="BF"/>
          <w:sz w:val="22"/>
          <w:szCs w:val="22"/>
          <w:lang w:val="en-GB"/>
        </w:rPr>
        <w:t xml:space="preserve">, </w:t>
      </w:r>
      <w:r w:rsidR="00E57F8F">
        <w:rPr>
          <w:rFonts w:ascii="Avenir Next" w:hAnsi="Avenir Next" w:cs="Arial"/>
          <w:color w:val="7B7B7B" w:themeColor="accent3" w:themeShade="BF"/>
          <w:sz w:val="22"/>
          <w:szCs w:val="22"/>
          <w:lang w:val="en-GB"/>
        </w:rPr>
        <w:t>the recognition</w:t>
      </w:r>
      <w:r w:rsidR="00932EA3">
        <w:rPr>
          <w:rFonts w:ascii="Avenir Next" w:hAnsi="Avenir Next" w:cs="Arial"/>
          <w:color w:val="7B7B7B" w:themeColor="accent3" w:themeShade="BF"/>
          <w:sz w:val="22"/>
          <w:szCs w:val="22"/>
          <w:lang w:val="en-GB"/>
        </w:rPr>
        <w:t xml:space="preserve"> of decision</w:t>
      </w:r>
      <w:r w:rsidR="00E57F8F">
        <w:rPr>
          <w:rFonts w:ascii="Avenir Next" w:hAnsi="Avenir Next" w:cs="Arial"/>
          <w:color w:val="7B7B7B" w:themeColor="accent3" w:themeShade="BF"/>
          <w:sz w:val="22"/>
          <w:szCs w:val="22"/>
          <w:lang w:val="en-GB"/>
        </w:rPr>
        <w:t>, effect</w:t>
      </w:r>
      <w:r w:rsidR="00932EA3">
        <w:rPr>
          <w:rFonts w:ascii="Avenir Next" w:hAnsi="Avenir Next" w:cs="Arial"/>
          <w:color w:val="7B7B7B" w:themeColor="accent3" w:themeShade="BF"/>
          <w:sz w:val="22"/>
          <w:szCs w:val="22"/>
          <w:lang w:val="en-GB"/>
        </w:rPr>
        <w:t>s</w:t>
      </w:r>
      <w:r w:rsidR="00E57F8F">
        <w:rPr>
          <w:rFonts w:ascii="Avenir Next" w:hAnsi="Avenir Next" w:cs="Arial"/>
          <w:color w:val="7B7B7B" w:themeColor="accent3" w:themeShade="BF"/>
          <w:sz w:val="22"/>
          <w:szCs w:val="22"/>
          <w:lang w:val="en-GB"/>
        </w:rPr>
        <w:t xml:space="preserve"> </w:t>
      </w:r>
      <w:r w:rsidR="00932EA3">
        <w:rPr>
          <w:rFonts w:ascii="Avenir Next" w:hAnsi="Avenir Next" w:cs="Arial"/>
          <w:color w:val="7B7B7B" w:themeColor="accent3" w:themeShade="BF"/>
          <w:sz w:val="22"/>
          <w:szCs w:val="22"/>
          <w:lang w:val="en-GB"/>
        </w:rPr>
        <w:t xml:space="preserve">of these decisions </w:t>
      </w:r>
      <w:r w:rsidR="005B0EDA">
        <w:rPr>
          <w:rFonts w:ascii="Avenir Next" w:hAnsi="Avenir Next" w:cs="Arial"/>
          <w:color w:val="7B7B7B" w:themeColor="accent3" w:themeShade="BF"/>
          <w:sz w:val="22"/>
          <w:szCs w:val="22"/>
          <w:lang w:val="en-GB"/>
        </w:rPr>
        <w:t>and limitation of powers</w:t>
      </w:r>
      <w:r w:rsidR="00E57F8F">
        <w:rPr>
          <w:rFonts w:ascii="Avenir Next" w:hAnsi="Avenir Next" w:cs="Arial"/>
          <w:color w:val="7B7B7B" w:themeColor="accent3" w:themeShade="BF"/>
          <w:sz w:val="22"/>
          <w:szCs w:val="22"/>
          <w:lang w:val="en-GB"/>
        </w:rPr>
        <w:t xml:space="preserve"> must be well determined. Moreover, efficiency of cross-border restructuring cases lies on</w:t>
      </w:r>
      <w:r w:rsidRPr="003F595F">
        <w:rPr>
          <w:rFonts w:ascii="Avenir Next" w:hAnsi="Avenir Next" w:cs="Arial"/>
          <w:color w:val="7B7B7B" w:themeColor="accent3" w:themeShade="BF"/>
          <w:sz w:val="22"/>
          <w:szCs w:val="22"/>
          <w:lang w:val="en-GB"/>
        </w:rPr>
        <w:t xml:space="preserve"> coordination and cooperation between </w:t>
      </w:r>
      <w:r w:rsidR="00E57F8F">
        <w:rPr>
          <w:rFonts w:ascii="Avenir Next" w:hAnsi="Avenir Next" w:cs="Arial"/>
          <w:color w:val="7B7B7B" w:themeColor="accent3" w:themeShade="BF"/>
          <w:sz w:val="22"/>
          <w:szCs w:val="22"/>
          <w:lang w:val="en-GB"/>
        </w:rPr>
        <w:t>insolvency representatives.</w:t>
      </w:r>
      <w:r w:rsidRPr="003F595F">
        <w:rPr>
          <w:rFonts w:ascii="Avenir Next" w:hAnsi="Avenir Next" w:cs="Arial"/>
          <w:color w:val="7B7B7B" w:themeColor="accent3" w:themeShade="BF"/>
          <w:sz w:val="22"/>
          <w:szCs w:val="22"/>
          <w:lang w:val="en-GB"/>
        </w:rPr>
        <w:t xml:space="preserve"> </w:t>
      </w:r>
    </w:p>
    <w:p w14:paraId="3D120E9E" w14:textId="5084B859" w:rsidR="00796FFF" w:rsidRPr="003F595F" w:rsidRDefault="00796FFF" w:rsidP="00692852">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In the European Union</w:t>
      </w:r>
      <w:r w:rsidR="00BA39C8" w:rsidRPr="003F595F">
        <w:rPr>
          <w:rFonts w:ascii="Avenir Next" w:hAnsi="Avenir Next" w:cs="Arial"/>
          <w:color w:val="7B7B7B" w:themeColor="accent3" w:themeShade="BF"/>
          <w:sz w:val="22"/>
          <w:szCs w:val="22"/>
          <w:lang w:val="en-GB"/>
        </w:rPr>
        <w:t xml:space="preserve"> (EU)</w:t>
      </w:r>
      <w:r w:rsidRPr="003F595F">
        <w:rPr>
          <w:rFonts w:ascii="Avenir Next" w:hAnsi="Avenir Next" w:cs="Arial"/>
          <w:color w:val="7B7B7B" w:themeColor="accent3" w:themeShade="BF"/>
          <w:sz w:val="22"/>
          <w:szCs w:val="22"/>
          <w:lang w:val="en-GB"/>
        </w:rPr>
        <w:t xml:space="preserve">, the European </w:t>
      </w:r>
      <w:r w:rsidR="00BA39C8" w:rsidRPr="003F595F">
        <w:rPr>
          <w:rFonts w:ascii="Avenir Next" w:hAnsi="Avenir Next" w:cs="Arial"/>
          <w:color w:val="7B7B7B" w:themeColor="accent3" w:themeShade="BF"/>
          <w:sz w:val="22"/>
          <w:szCs w:val="22"/>
          <w:lang w:val="en-GB"/>
        </w:rPr>
        <w:t>Insolvency Regulation Recast of 2015 specifically deals with this issue of concurrent proceedings in different states of the EU.</w:t>
      </w:r>
      <w:r w:rsidR="00345B00">
        <w:rPr>
          <w:rFonts w:ascii="Avenir Next" w:hAnsi="Avenir Next" w:cs="Arial"/>
          <w:color w:val="7B7B7B" w:themeColor="accent3" w:themeShade="BF"/>
          <w:sz w:val="22"/>
          <w:szCs w:val="22"/>
          <w:lang w:val="en-GB"/>
        </w:rPr>
        <w:t xml:space="preserve"> This regulation applies the </w:t>
      </w:r>
      <w:r w:rsidR="00E33A5C">
        <w:rPr>
          <w:rFonts w:ascii="Avenir Next" w:hAnsi="Avenir Next" w:cs="Arial"/>
          <w:color w:val="7B7B7B" w:themeColor="accent3" w:themeShade="BF"/>
          <w:sz w:val="22"/>
          <w:szCs w:val="22"/>
          <w:lang w:val="en-GB"/>
        </w:rPr>
        <w:t xml:space="preserve">“modified universalism” theory </w:t>
      </w:r>
      <w:r w:rsidR="00B86B75">
        <w:rPr>
          <w:rFonts w:ascii="Avenir Next" w:hAnsi="Avenir Next" w:cs="Arial"/>
          <w:color w:val="7B7B7B" w:themeColor="accent3" w:themeShade="BF"/>
          <w:sz w:val="22"/>
          <w:szCs w:val="22"/>
          <w:lang w:val="en-GB"/>
        </w:rPr>
        <w:t xml:space="preserve">under which there can be many insolvency proceedings at the same time, but </w:t>
      </w:r>
      <w:r w:rsidR="00B86B75">
        <w:rPr>
          <w:rFonts w:ascii="Avenir Next" w:hAnsi="Avenir Next" w:cs="Arial"/>
          <w:color w:val="7B7B7B" w:themeColor="accent3" w:themeShade="BF"/>
          <w:sz w:val="22"/>
          <w:szCs w:val="22"/>
          <w:lang w:val="en-GB"/>
        </w:rPr>
        <w:lastRenderedPageBreak/>
        <w:t xml:space="preserve">always a </w:t>
      </w:r>
      <w:r w:rsidR="009F5DA4">
        <w:rPr>
          <w:rFonts w:ascii="Avenir Next" w:hAnsi="Avenir Next" w:cs="Arial"/>
          <w:color w:val="7B7B7B" w:themeColor="accent3" w:themeShade="BF"/>
          <w:sz w:val="22"/>
          <w:szCs w:val="22"/>
          <w:lang w:val="en-GB"/>
        </w:rPr>
        <w:t>main proceeding opened in the State of the center of main interest (COMI)</w:t>
      </w:r>
      <w:r w:rsidR="003337BF">
        <w:rPr>
          <w:rFonts w:ascii="Avenir Next" w:hAnsi="Avenir Next" w:cs="Arial"/>
          <w:color w:val="7B7B7B" w:themeColor="accent3" w:themeShade="BF"/>
          <w:sz w:val="22"/>
          <w:szCs w:val="22"/>
          <w:lang w:val="en-GB"/>
        </w:rPr>
        <w:t xml:space="preserve"> and possibility of secondary proceedings where there is an establishment for instance (</w:t>
      </w:r>
      <w:r w:rsidR="00345B00">
        <w:rPr>
          <w:rFonts w:ascii="Avenir Next" w:hAnsi="Avenir Next" w:cs="Arial"/>
          <w:color w:val="7B7B7B" w:themeColor="accent3" w:themeShade="BF"/>
          <w:sz w:val="22"/>
          <w:szCs w:val="22"/>
          <w:lang w:val="en-GB"/>
        </w:rPr>
        <w:t xml:space="preserve">Article 3 </w:t>
      </w:r>
      <w:r w:rsidR="003337BF">
        <w:rPr>
          <w:rFonts w:ascii="Avenir Next" w:hAnsi="Avenir Next" w:cs="Arial"/>
          <w:color w:val="7B7B7B" w:themeColor="accent3" w:themeShade="BF"/>
          <w:sz w:val="22"/>
          <w:szCs w:val="22"/>
          <w:lang w:val="en-GB"/>
        </w:rPr>
        <w:t>of the EIR).</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w:t>
      </w:r>
      <w:r w:rsidR="00B12F13" w:rsidRPr="000C0D5A">
        <w:rPr>
          <w:rFonts w:ascii="Avenir Next" w:hAnsi="Avenir Next" w:cs="Arial"/>
          <w:b/>
          <w:bCs/>
          <w:sz w:val="22"/>
          <w:szCs w:val="22"/>
          <w:lang w:val="en-GB"/>
        </w:rPr>
        <w:t xml:space="preserve">on </w:t>
      </w:r>
      <w:r w:rsidR="00984680" w:rsidRPr="000C0D5A">
        <w:rPr>
          <w:rFonts w:ascii="Avenir Next" w:hAnsi="Avenir Next" w:cs="Arial"/>
          <w:b/>
          <w:bCs/>
          <w:sz w:val="22"/>
          <w:szCs w:val="22"/>
          <w:lang w:val="en-GB"/>
        </w:rPr>
        <w:t>30</w:t>
      </w:r>
      <w:r w:rsidR="00B12F13" w:rsidRPr="000C0D5A">
        <w:rPr>
          <w:rFonts w:ascii="Avenir Next" w:hAnsi="Avenir Next" w:cs="Arial"/>
          <w:b/>
          <w:bCs/>
          <w:sz w:val="22"/>
          <w:szCs w:val="22"/>
          <w:lang w:val="en-GB"/>
        </w:rPr>
        <w:t xml:space="preserve"> June 2022</w:t>
      </w:r>
      <w:r w:rsidR="00B12F13" w:rsidRPr="004216EA">
        <w:rPr>
          <w:rFonts w:ascii="Avenir Next" w:hAnsi="Avenir Next" w:cs="Arial"/>
          <w:sz w:val="22"/>
          <w:szCs w:val="22"/>
          <w:lang w:val="en-GB"/>
        </w:rPr>
        <w:t xml:space="preserve">. A month later, Lobo was considering also opening proceedings in another country in Europe. </w:t>
      </w:r>
      <w:r w:rsidR="00B12F13" w:rsidRPr="000C0D5A">
        <w:rPr>
          <w:rFonts w:ascii="Avenir Next" w:hAnsi="Avenir Next" w:cs="Arial"/>
          <w:b/>
          <w:bCs/>
          <w:sz w:val="22"/>
          <w:szCs w:val="22"/>
          <w:lang w:val="en-GB"/>
        </w:rPr>
        <w:t>Discuss whether the European Insolvency Regulation Recast would apply</w:t>
      </w:r>
      <w:r w:rsidR="00BC5898" w:rsidRPr="000C0D5A">
        <w:rPr>
          <w:rFonts w:ascii="Avenir Next" w:hAnsi="Avenir Next" w:cs="Arial"/>
          <w:b/>
          <w:bCs/>
          <w:sz w:val="22"/>
          <w:szCs w:val="22"/>
          <w:lang w:val="en-GB"/>
        </w:rPr>
        <w:t xml:space="preserve"> </w:t>
      </w:r>
      <w:r w:rsidR="00FF374B" w:rsidRPr="000C0D5A">
        <w:rPr>
          <w:rFonts w:ascii="Avenir Next" w:hAnsi="Avenir Next" w:cs="Arial"/>
          <w:b/>
          <w:bCs/>
          <w:sz w:val="22"/>
          <w:szCs w:val="22"/>
          <w:lang w:val="en-GB"/>
        </w:rPr>
        <w:t>with respect to the UK commenced insolvency proceedings</w:t>
      </w:r>
      <w:r w:rsidR="00FC30E1" w:rsidRPr="000C0D5A">
        <w:rPr>
          <w:rFonts w:ascii="Avenir Next" w:hAnsi="Avenir Next" w:cs="Arial"/>
          <w:b/>
          <w:bCs/>
          <w:sz w:val="22"/>
          <w:szCs w:val="22"/>
          <w:lang w:val="en-GB"/>
        </w:rPr>
        <w:t>, and the consequences of same</w:t>
      </w:r>
      <w:r w:rsidR="00276414" w:rsidRPr="004216EA">
        <w:rPr>
          <w:rFonts w:ascii="Avenir Next" w:hAnsi="Avenir Next" w:cs="Arial"/>
          <w:sz w:val="22"/>
          <w:szCs w:val="22"/>
          <w:lang w:val="en-GB"/>
        </w:rPr>
        <w:t xml:space="preserve">. In answering this question </w:t>
      </w:r>
      <w:r w:rsidR="00276414" w:rsidRPr="000C0D5A">
        <w:rPr>
          <w:rFonts w:ascii="Avenir Next" w:hAnsi="Avenir Next" w:cs="Arial"/>
          <w:b/>
          <w:bCs/>
          <w:sz w:val="22"/>
          <w:szCs w:val="22"/>
          <w:lang w:val="en-GB"/>
        </w:rPr>
        <w:t>set out</w:t>
      </w:r>
      <w:r w:rsidR="00B12F13" w:rsidRPr="000C0D5A">
        <w:rPr>
          <w:rFonts w:ascii="Avenir Next" w:hAnsi="Avenir Next" w:cs="Arial"/>
          <w:b/>
          <w:bCs/>
          <w:sz w:val="22"/>
          <w:szCs w:val="22"/>
          <w:lang w:val="en-GB"/>
        </w:rPr>
        <w:t xml:space="preserve"> what further information</w:t>
      </w:r>
      <w:r w:rsidR="00276414" w:rsidRPr="000C0D5A">
        <w:rPr>
          <w:rFonts w:ascii="Avenir Next" w:hAnsi="Avenir Next" w:cs="Arial"/>
          <w:b/>
          <w:bCs/>
          <w:sz w:val="22"/>
          <w:szCs w:val="22"/>
          <w:lang w:val="en-GB"/>
        </w:rPr>
        <w:t>,</w:t>
      </w:r>
      <w:r w:rsidR="00B12F13" w:rsidRPr="000C0D5A">
        <w:rPr>
          <w:rFonts w:ascii="Avenir Next" w:hAnsi="Avenir Next" w:cs="Arial"/>
          <w:b/>
          <w:bCs/>
          <w:sz w:val="22"/>
          <w:szCs w:val="22"/>
          <w:lang w:val="en-GB"/>
        </w:rPr>
        <w:t xml:space="preserve"> if any</w:t>
      </w:r>
      <w:r w:rsidR="00276414" w:rsidRPr="000C0D5A">
        <w:rPr>
          <w:rFonts w:ascii="Avenir Next" w:hAnsi="Avenir Next" w:cs="Arial"/>
          <w:b/>
          <w:bCs/>
          <w:sz w:val="22"/>
          <w:szCs w:val="22"/>
          <w:lang w:val="en-GB"/>
        </w:rPr>
        <w:t>,</w:t>
      </w:r>
      <w:r w:rsidR="00B12F13" w:rsidRPr="000C0D5A">
        <w:rPr>
          <w:rFonts w:ascii="Avenir Next" w:hAnsi="Avenir Next" w:cs="Arial"/>
          <w:b/>
          <w:bCs/>
          <w:sz w:val="22"/>
          <w:szCs w:val="22"/>
          <w:lang w:val="en-GB"/>
        </w:rPr>
        <w:t xml:space="preserve"> you might need.</w:t>
      </w:r>
      <w:r w:rsidR="00B12F13" w:rsidRPr="004216EA">
        <w:rPr>
          <w:rFonts w:ascii="Avenir Next" w:hAnsi="Avenir Next" w:cs="Arial"/>
          <w:sz w:val="22"/>
          <w:szCs w:val="22"/>
          <w:lang w:val="en-GB"/>
        </w:rPr>
        <w:t xml:space="preserve">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1BD0B90A" w14:textId="249CF676" w:rsidR="000A2774" w:rsidRPr="003F595F" w:rsidRDefault="00B90653" w:rsidP="000A2774">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 xml:space="preserve">The proceeding was opened after </w:t>
      </w:r>
      <w:r w:rsidR="00FE19A4" w:rsidRPr="003F595F">
        <w:rPr>
          <w:rFonts w:ascii="Avenir Next" w:hAnsi="Avenir Next" w:cs="Arial"/>
          <w:color w:val="7B7B7B" w:themeColor="accent3" w:themeShade="BF"/>
          <w:sz w:val="22"/>
          <w:szCs w:val="22"/>
          <w:lang w:val="en-GB"/>
        </w:rPr>
        <w:t>31</w:t>
      </w:r>
      <w:r w:rsidR="00FE19A4" w:rsidRPr="003F595F">
        <w:rPr>
          <w:rFonts w:ascii="Avenir Next" w:hAnsi="Avenir Next" w:cs="Arial"/>
          <w:color w:val="7B7B7B" w:themeColor="accent3" w:themeShade="BF"/>
          <w:sz w:val="22"/>
          <w:szCs w:val="22"/>
          <w:vertAlign w:val="superscript"/>
          <w:lang w:val="en-GB"/>
        </w:rPr>
        <w:t>st</w:t>
      </w:r>
      <w:r w:rsidR="00FE19A4" w:rsidRPr="003F595F">
        <w:rPr>
          <w:rFonts w:ascii="Avenir Next" w:hAnsi="Avenir Next" w:cs="Arial"/>
          <w:color w:val="7B7B7B" w:themeColor="accent3" w:themeShade="BF"/>
          <w:sz w:val="22"/>
          <w:szCs w:val="22"/>
          <w:lang w:val="en-GB"/>
        </w:rPr>
        <w:t xml:space="preserve"> January 2020. </w:t>
      </w:r>
      <w:r w:rsidR="00E500F2" w:rsidRPr="003F595F">
        <w:rPr>
          <w:rFonts w:ascii="Avenir Next" w:hAnsi="Avenir Next" w:cs="Arial"/>
          <w:color w:val="7B7B7B" w:themeColor="accent3" w:themeShade="BF"/>
          <w:sz w:val="22"/>
          <w:szCs w:val="22"/>
          <w:lang w:val="en-GB"/>
        </w:rPr>
        <w:t>So,</w:t>
      </w:r>
      <w:r w:rsidR="00FE19A4" w:rsidRPr="003F595F">
        <w:rPr>
          <w:rFonts w:ascii="Avenir Next" w:hAnsi="Avenir Next" w:cs="Arial"/>
          <w:color w:val="7B7B7B" w:themeColor="accent3" w:themeShade="BF"/>
          <w:sz w:val="22"/>
          <w:szCs w:val="22"/>
          <w:lang w:val="en-GB"/>
        </w:rPr>
        <w:t xml:space="preserve"> it was after the departure of the UK from the EU. This means that the European Insolvency Regulation Recast </w:t>
      </w:r>
      <w:r w:rsidR="00AD4022" w:rsidRPr="003F595F">
        <w:rPr>
          <w:rFonts w:ascii="Avenir Next" w:hAnsi="Avenir Next" w:cs="Arial"/>
          <w:color w:val="7B7B7B" w:themeColor="accent3" w:themeShade="BF"/>
          <w:sz w:val="22"/>
          <w:szCs w:val="22"/>
          <w:lang w:val="en-GB"/>
        </w:rPr>
        <w:t>(EIR) doesn’t apply to the UK commenced proceeding.</w:t>
      </w:r>
      <w:r w:rsidR="000A2774" w:rsidRPr="003F595F">
        <w:rPr>
          <w:rFonts w:ascii="Avenir Next" w:hAnsi="Avenir Next" w:cs="Arial"/>
          <w:color w:val="7B7B7B" w:themeColor="accent3" w:themeShade="BF"/>
          <w:sz w:val="22"/>
          <w:szCs w:val="22"/>
          <w:lang w:val="en-GB"/>
        </w:rPr>
        <w:t xml:space="preserve"> Consequently, there won’t be automatic recognition of the UK commenced proceeding in other Member States of the EU</w:t>
      </w:r>
      <w:r w:rsidR="006E5A13" w:rsidRPr="003F595F">
        <w:rPr>
          <w:rFonts w:ascii="Avenir Next" w:hAnsi="Avenir Next" w:cs="Arial"/>
          <w:color w:val="7B7B7B" w:themeColor="accent3" w:themeShade="BF"/>
          <w:sz w:val="22"/>
          <w:szCs w:val="22"/>
          <w:lang w:val="en-GB"/>
        </w:rPr>
        <w:t>, as in any other European country outside the EU.</w:t>
      </w:r>
      <w:r w:rsidR="00043C5F" w:rsidRPr="003F595F">
        <w:rPr>
          <w:rFonts w:ascii="Avenir Next" w:hAnsi="Avenir Next" w:cs="Arial"/>
          <w:color w:val="7B7B7B" w:themeColor="accent3" w:themeShade="BF"/>
          <w:sz w:val="22"/>
          <w:szCs w:val="22"/>
          <w:lang w:val="en-GB"/>
        </w:rPr>
        <w:t xml:space="preserve"> </w:t>
      </w:r>
    </w:p>
    <w:p w14:paraId="34A7DB2B" w14:textId="67FAE28A" w:rsidR="00E500F2" w:rsidRPr="003F595F" w:rsidRDefault="00E500F2" w:rsidP="000A2774">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 xml:space="preserve">The insolvency professional appointed in the UK will have to ask for recognition in each State where </w:t>
      </w:r>
      <w:r w:rsidR="008060FD" w:rsidRPr="003F595F">
        <w:rPr>
          <w:rFonts w:ascii="Avenir Next" w:hAnsi="Avenir Next" w:cs="Arial"/>
          <w:color w:val="7B7B7B" w:themeColor="accent3" w:themeShade="BF"/>
          <w:sz w:val="22"/>
          <w:szCs w:val="22"/>
          <w:lang w:val="en-GB"/>
        </w:rPr>
        <w:t>it will be necessary and the professional will have to follow private international rules on recognition and enforcement of each states.</w:t>
      </w:r>
    </w:p>
    <w:p w14:paraId="2C8F9B4E" w14:textId="7B7B5D3A" w:rsidR="00F34A4C" w:rsidRPr="003F595F" w:rsidRDefault="008060FD" w:rsidP="000A2774">
      <w:pPr>
        <w:jc w:val="both"/>
        <w:rPr>
          <w:rFonts w:ascii="Avenir Next" w:hAnsi="Avenir Next" w:cs="Arial"/>
          <w:color w:val="7B7B7B" w:themeColor="accent3" w:themeShade="BF"/>
          <w:sz w:val="22"/>
          <w:szCs w:val="22"/>
          <w:lang w:val="en-GB"/>
        </w:rPr>
      </w:pPr>
      <w:r w:rsidRPr="003F595F">
        <w:rPr>
          <w:rFonts w:ascii="Avenir Next" w:hAnsi="Avenir Next" w:cs="Arial"/>
          <w:color w:val="7B7B7B" w:themeColor="accent3" w:themeShade="BF"/>
          <w:sz w:val="22"/>
          <w:szCs w:val="22"/>
          <w:lang w:val="en-GB"/>
        </w:rPr>
        <w:t>For Lobo, i</w:t>
      </w:r>
      <w:r w:rsidR="00F34A4C" w:rsidRPr="003F595F">
        <w:rPr>
          <w:rFonts w:ascii="Avenir Next" w:hAnsi="Avenir Next" w:cs="Arial"/>
          <w:color w:val="7B7B7B" w:themeColor="accent3" w:themeShade="BF"/>
          <w:sz w:val="22"/>
          <w:szCs w:val="22"/>
          <w:lang w:val="en-GB"/>
        </w:rPr>
        <w:t xml:space="preserve">n order to know if a proceeding </w:t>
      </w:r>
      <w:r w:rsidR="002A0E75" w:rsidRPr="003F595F">
        <w:rPr>
          <w:rFonts w:ascii="Avenir Next" w:hAnsi="Avenir Next" w:cs="Arial"/>
          <w:color w:val="7B7B7B" w:themeColor="accent3" w:themeShade="BF"/>
          <w:sz w:val="22"/>
          <w:szCs w:val="22"/>
          <w:lang w:val="en-GB"/>
        </w:rPr>
        <w:t xml:space="preserve">can be opened in another </w:t>
      </w:r>
      <w:r w:rsidRPr="003F595F">
        <w:rPr>
          <w:rFonts w:ascii="Avenir Next" w:hAnsi="Avenir Next" w:cs="Arial"/>
          <w:color w:val="7B7B7B" w:themeColor="accent3" w:themeShade="BF"/>
          <w:sz w:val="22"/>
          <w:szCs w:val="22"/>
          <w:lang w:val="en-GB"/>
        </w:rPr>
        <w:t xml:space="preserve">European </w:t>
      </w:r>
      <w:r w:rsidR="002A0E75" w:rsidRPr="003F595F">
        <w:rPr>
          <w:rFonts w:ascii="Avenir Next" w:hAnsi="Avenir Next" w:cs="Arial"/>
          <w:color w:val="7B7B7B" w:themeColor="accent3" w:themeShade="BF"/>
          <w:sz w:val="22"/>
          <w:szCs w:val="22"/>
          <w:lang w:val="en-GB"/>
        </w:rPr>
        <w:t xml:space="preserve">States, Member States or not, </w:t>
      </w:r>
      <w:r w:rsidRPr="003F595F">
        <w:rPr>
          <w:rFonts w:ascii="Avenir Next" w:hAnsi="Avenir Next" w:cs="Arial"/>
          <w:color w:val="7B7B7B" w:themeColor="accent3" w:themeShade="BF"/>
          <w:sz w:val="22"/>
          <w:szCs w:val="22"/>
          <w:lang w:val="en-GB"/>
        </w:rPr>
        <w:t>the creditor</w:t>
      </w:r>
      <w:r w:rsidR="006160DC" w:rsidRPr="003F595F">
        <w:rPr>
          <w:rFonts w:ascii="Avenir Next" w:hAnsi="Avenir Next" w:cs="Arial"/>
          <w:color w:val="7B7B7B" w:themeColor="accent3" w:themeShade="BF"/>
          <w:sz w:val="22"/>
          <w:szCs w:val="22"/>
          <w:lang w:val="en-GB"/>
        </w:rPr>
        <w:t xml:space="preserve"> must look at private international rules</w:t>
      </w:r>
      <w:r w:rsidR="00AE4F7D" w:rsidRPr="003F595F">
        <w:rPr>
          <w:rFonts w:ascii="Avenir Next" w:hAnsi="Avenir Next" w:cs="Arial"/>
          <w:color w:val="7B7B7B" w:themeColor="accent3" w:themeShade="BF"/>
          <w:sz w:val="22"/>
          <w:szCs w:val="22"/>
          <w:lang w:val="en-GB"/>
        </w:rPr>
        <w:t xml:space="preserve"> if the state</w:t>
      </w:r>
      <w:r w:rsidR="002E1791" w:rsidRPr="003F595F">
        <w:rPr>
          <w:rFonts w:ascii="Avenir Next" w:hAnsi="Avenir Next" w:cs="Arial"/>
          <w:color w:val="7B7B7B" w:themeColor="accent3" w:themeShade="BF"/>
          <w:sz w:val="22"/>
          <w:szCs w:val="22"/>
          <w:lang w:val="en-GB"/>
        </w:rPr>
        <w:t xml:space="preserve"> where it</w:t>
      </w:r>
      <w:r w:rsidR="00B6260B" w:rsidRPr="003F595F">
        <w:rPr>
          <w:rFonts w:ascii="Avenir Next" w:hAnsi="Avenir Next" w:cs="Arial"/>
          <w:color w:val="7B7B7B" w:themeColor="accent3" w:themeShade="BF"/>
          <w:sz w:val="22"/>
          <w:szCs w:val="22"/>
          <w:lang w:val="en-GB"/>
        </w:rPr>
        <w:t>’</w:t>
      </w:r>
      <w:r w:rsidR="002E1791" w:rsidRPr="003F595F">
        <w:rPr>
          <w:rFonts w:ascii="Avenir Next" w:hAnsi="Avenir Next" w:cs="Arial"/>
          <w:color w:val="7B7B7B" w:themeColor="accent3" w:themeShade="BF"/>
          <w:sz w:val="22"/>
          <w:szCs w:val="22"/>
          <w:lang w:val="en-GB"/>
        </w:rPr>
        <w:t>s seeking the opening.</w:t>
      </w:r>
      <w:r w:rsidR="00B6260B" w:rsidRPr="003F595F">
        <w:rPr>
          <w:rFonts w:ascii="Avenir Next" w:hAnsi="Avenir Next" w:cs="Arial"/>
          <w:color w:val="7B7B7B" w:themeColor="accent3" w:themeShade="BF"/>
          <w:sz w:val="22"/>
          <w:szCs w:val="22"/>
          <w:lang w:val="en-GB"/>
        </w:rPr>
        <w:t xml:space="preserve"> Would the court of this country have jurisdiction to open an insolvency proceeding and would it be recognized by the UK proceeding. </w:t>
      </w:r>
      <w:r w:rsidR="002E1791" w:rsidRPr="003F595F">
        <w:rPr>
          <w:rFonts w:ascii="Avenir Next" w:hAnsi="Avenir Next" w:cs="Arial"/>
          <w:color w:val="7B7B7B" w:themeColor="accent3" w:themeShade="BF"/>
          <w:sz w:val="22"/>
          <w:szCs w:val="22"/>
          <w:lang w:val="en-GB"/>
        </w:rPr>
        <w:t>I</w:t>
      </w:r>
      <w:r w:rsidR="00B6260B" w:rsidRPr="003F595F">
        <w:rPr>
          <w:rFonts w:ascii="Avenir Next" w:hAnsi="Avenir Next" w:cs="Arial"/>
          <w:color w:val="7B7B7B" w:themeColor="accent3" w:themeShade="BF"/>
          <w:sz w:val="22"/>
          <w:szCs w:val="22"/>
          <w:lang w:val="en-GB"/>
        </w:rPr>
        <w:t>n some cases, i</w:t>
      </w:r>
      <w:r w:rsidR="002E1791" w:rsidRPr="003F595F">
        <w:rPr>
          <w:rFonts w:ascii="Avenir Next" w:hAnsi="Avenir Next" w:cs="Arial"/>
          <w:color w:val="7B7B7B" w:themeColor="accent3" w:themeShade="BF"/>
          <w:sz w:val="22"/>
          <w:szCs w:val="22"/>
          <w:lang w:val="en-GB"/>
        </w:rPr>
        <w:t>t could be less efficient to take actions to open another insolvency proceeding</w:t>
      </w:r>
      <w:r w:rsidR="003F595F" w:rsidRPr="003F595F">
        <w:rPr>
          <w:rFonts w:ascii="Avenir Next" w:hAnsi="Avenir Next" w:cs="Arial"/>
          <w:color w:val="7B7B7B" w:themeColor="accent3" w:themeShade="BF"/>
          <w:sz w:val="22"/>
          <w:szCs w:val="22"/>
          <w:lang w:val="en-GB"/>
        </w:rPr>
        <w:t xml:space="preserve">. It’s even more true if the creditor seeks to open a proceeding in </w:t>
      </w:r>
      <w:r w:rsidR="002E1791" w:rsidRPr="003F595F">
        <w:rPr>
          <w:rFonts w:ascii="Avenir Next" w:hAnsi="Avenir Next" w:cs="Arial"/>
          <w:color w:val="7B7B7B" w:themeColor="accent3" w:themeShade="BF"/>
          <w:sz w:val="22"/>
          <w:szCs w:val="22"/>
          <w:lang w:val="en-GB"/>
        </w:rPr>
        <w:t xml:space="preserve">a country where the debtor has no asset. </w:t>
      </w:r>
    </w:p>
    <w:p w14:paraId="6D8BCA72" w14:textId="77777777" w:rsidR="002A0E75" w:rsidRPr="00FE0148" w:rsidRDefault="002A0E75" w:rsidP="000A2774">
      <w:pPr>
        <w:jc w:val="both"/>
        <w:rPr>
          <w:rFonts w:ascii="Avenir Next" w:hAnsi="Avenir Next" w:cs="Arial"/>
          <w:sz w:val="22"/>
          <w:szCs w:val="22"/>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C204" w14:textId="77777777" w:rsidR="00442F03" w:rsidRDefault="00442F03" w:rsidP="00241B44">
      <w:r>
        <w:separator/>
      </w:r>
    </w:p>
  </w:endnote>
  <w:endnote w:type="continuationSeparator" w:id="0">
    <w:p w14:paraId="0EA521C5" w14:textId="77777777" w:rsidR="00442F03" w:rsidRDefault="00442F0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Pieddepage"/>
          <w:framePr w:wrap="none" w:vAnchor="text" w:hAnchor="margin" w:xAlign="right" w:y="1"/>
          <w:rPr>
            <w:rStyle w:val="Numrodepage"/>
            <w:rFonts w:ascii="Arial" w:hAnsi="Arial" w:cs="Arial"/>
            <w:bCs/>
            <w:sz w:val="18"/>
            <w:szCs w:val="18"/>
          </w:rPr>
        </w:pPr>
        <w:r w:rsidRPr="00A31881">
          <w:rPr>
            <w:rStyle w:val="Numrodepage"/>
            <w:rFonts w:ascii="Arial" w:hAnsi="Arial" w:cs="Arial"/>
            <w:bCs/>
            <w:sz w:val="18"/>
            <w:szCs w:val="18"/>
          </w:rPr>
          <w:t xml:space="preserve">Page </w:t>
        </w:r>
        <w:r w:rsidRPr="00A31881">
          <w:rPr>
            <w:rStyle w:val="Numrodepage"/>
            <w:rFonts w:ascii="Arial" w:hAnsi="Arial" w:cs="Arial"/>
            <w:bCs/>
            <w:sz w:val="18"/>
            <w:szCs w:val="18"/>
          </w:rPr>
          <w:fldChar w:fldCharType="begin"/>
        </w:r>
        <w:r w:rsidRPr="00A31881">
          <w:rPr>
            <w:rStyle w:val="Numrodepage"/>
            <w:rFonts w:ascii="Arial" w:hAnsi="Arial" w:cs="Arial"/>
            <w:bCs/>
            <w:sz w:val="18"/>
            <w:szCs w:val="18"/>
          </w:rPr>
          <w:instrText xml:space="preserve"> PAGE </w:instrText>
        </w:r>
        <w:r w:rsidRPr="00A31881">
          <w:rPr>
            <w:rStyle w:val="Numrodepage"/>
            <w:rFonts w:ascii="Arial" w:hAnsi="Arial" w:cs="Arial"/>
            <w:bCs/>
            <w:sz w:val="18"/>
            <w:szCs w:val="18"/>
          </w:rPr>
          <w:fldChar w:fldCharType="separate"/>
        </w:r>
        <w:r w:rsidRPr="00A31881">
          <w:rPr>
            <w:rStyle w:val="Numrodepage"/>
            <w:rFonts w:ascii="Arial" w:hAnsi="Arial" w:cs="Arial"/>
            <w:bCs/>
            <w:noProof/>
            <w:sz w:val="18"/>
            <w:szCs w:val="18"/>
          </w:rPr>
          <w:t>10</w:t>
        </w:r>
        <w:r w:rsidRPr="00A31881">
          <w:rPr>
            <w:rStyle w:val="Numrodepage"/>
            <w:rFonts w:ascii="Arial" w:hAnsi="Arial" w:cs="Arial"/>
            <w:bCs/>
            <w:sz w:val="18"/>
            <w:szCs w:val="18"/>
          </w:rPr>
          <w:fldChar w:fldCharType="end"/>
        </w:r>
      </w:p>
    </w:sdtContent>
  </w:sdt>
  <w:p w14:paraId="39FD1B0B" w14:textId="131F514A" w:rsidR="00B64A85" w:rsidRPr="00A31881" w:rsidRDefault="00B64A85" w:rsidP="00FC7B47">
    <w:pPr>
      <w:pStyle w:val="Pieddepage"/>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venir Next" w:hAnsi="Avenir Next" w:cs="Arial"/>
        <w:sz w:val="22"/>
        <w:szCs w:val="22"/>
      </w:rPr>
      <w:id w:val="-2016673495"/>
      <w:docPartObj>
        <w:docPartGallery w:val="Page Numbers (Bottom of Page)"/>
        <w:docPartUnique/>
      </w:docPartObj>
    </w:sdtPr>
    <w:sdtEndPr>
      <w:rPr>
        <w:rStyle w:val="Numrodepage"/>
        <w:rFonts w:ascii="Arial" w:hAnsi="Arial"/>
      </w:rPr>
    </w:sdtEndPr>
    <w:sdtContent>
      <w:p w14:paraId="532C33C7" w14:textId="27F0D173" w:rsidR="00B64A85" w:rsidRPr="00297BDF" w:rsidRDefault="00B64A85" w:rsidP="006E1CB0">
        <w:pPr>
          <w:pStyle w:val="Pieddepage"/>
          <w:framePr w:wrap="none" w:vAnchor="text" w:hAnchor="margin" w:xAlign="right" w:y="1"/>
          <w:rPr>
            <w:rStyle w:val="Numrodepage"/>
            <w:rFonts w:ascii="Arial" w:hAnsi="Arial" w:cs="Arial"/>
            <w:sz w:val="22"/>
            <w:szCs w:val="22"/>
          </w:rPr>
        </w:pPr>
        <w:r w:rsidRPr="00297BDF">
          <w:rPr>
            <w:rStyle w:val="Numrodepage"/>
            <w:rFonts w:ascii="Avenir Next" w:hAnsi="Avenir Next" w:cs="Arial"/>
            <w:sz w:val="22"/>
            <w:szCs w:val="22"/>
          </w:rPr>
          <w:t xml:space="preserve">Page </w:t>
        </w:r>
        <w:r w:rsidRPr="00297BDF">
          <w:rPr>
            <w:rStyle w:val="Numrodepage"/>
            <w:rFonts w:ascii="Avenir Next" w:hAnsi="Avenir Next" w:cs="Arial"/>
            <w:sz w:val="22"/>
            <w:szCs w:val="22"/>
          </w:rPr>
          <w:fldChar w:fldCharType="begin"/>
        </w:r>
        <w:r w:rsidRPr="00297BDF">
          <w:rPr>
            <w:rStyle w:val="Numrodepage"/>
            <w:rFonts w:ascii="Avenir Next" w:hAnsi="Avenir Next" w:cs="Arial"/>
            <w:sz w:val="22"/>
            <w:szCs w:val="22"/>
          </w:rPr>
          <w:instrText xml:space="preserve"> PAGE </w:instrText>
        </w:r>
        <w:r w:rsidRPr="00297BDF">
          <w:rPr>
            <w:rStyle w:val="Numrodepage"/>
            <w:rFonts w:ascii="Avenir Next" w:hAnsi="Avenir Next" w:cs="Arial"/>
            <w:sz w:val="22"/>
            <w:szCs w:val="22"/>
          </w:rPr>
          <w:fldChar w:fldCharType="separate"/>
        </w:r>
        <w:r w:rsidR="00466ED6" w:rsidRPr="00297BDF">
          <w:rPr>
            <w:rStyle w:val="Numrodepage"/>
            <w:rFonts w:ascii="Avenir Next" w:hAnsi="Avenir Next" w:cs="Arial"/>
            <w:noProof/>
            <w:sz w:val="22"/>
            <w:szCs w:val="22"/>
          </w:rPr>
          <w:t>2</w:t>
        </w:r>
        <w:r w:rsidRPr="00297BDF">
          <w:rPr>
            <w:rStyle w:val="Numrodepage"/>
            <w:rFonts w:ascii="Avenir Next" w:hAnsi="Avenir Next" w:cs="Arial"/>
            <w:sz w:val="22"/>
            <w:szCs w:val="22"/>
          </w:rPr>
          <w:fldChar w:fldCharType="end"/>
        </w:r>
      </w:p>
    </w:sdtContent>
  </w:sdt>
  <w:p w14:paraId="12ABA5E1" w14:textId="2FC9ABC6" w:rsidR="00B64A85" w:rsidRPr="00297BDF" w:rsidRDefault="00B209A7" w:rsidP="0052732A">
    <w:pPr>
      <w:pStyle w:val="Pieddepage"/>
      <w:ind w:right="360"/>
      <w:rPr>
        <w:rFonts w:ascii="Avenir Next" w:hAnsi="Avenir Next" w:cs="Arial"/>
        <w:sz w:val="22"/>
        <w:szCs w:val="22"/>
      </w:rPr>
    </w:pPr>
    <w:r>
      <w:rPr>
        <w:rFonts w:ascii="Avenir Next" w:hAnsi="Avenir Next" w:cs="Arial"/>
        <w:sz w:val="22"/>
        <w:szCs w:val="22"/>
      </w:rPr>
      <w:t>2022</w:t>
    </w:r>
    <w:r w:rsidR="002A0402">
      <w:rPr>
        <w:rFonts w:ascii="Avenir Next" w:hAnsi="Avenir Next" w:cs="Arial"/>
        <w:sz w:val="22"/>
        <w:szCs w:val="22"/>
      </w:rPr>
      <w:t>23-933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CF9F" w14:textId="77777777" w:rsidR="00442F03" w:rsidRDefault="00442F03" w:rsidP="00241B44">
      <w:r>
        <w:separator/>
      </w:r>
    </w:p>
  </w:footnote>
  <w:footnote w:type="continuationSeparator" w:id="0">
    <w:p w14:paraId="7C1EF7D9" w14:textId="77777777" w:rsidR="00442F03" w:rsidRDefault="00442F0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616899">
    <w:abstractNumId w:val="18"/>
  </w:num>
  <w:num w:numId="2" w16cid:durableId="127745845">
    <w:abstractNumId w:val="22"/>
  </w:num>
  <w:num w:numId="3" w16cid:durableId="863905953">
    <w:abstractNumId w:val="2"/>
  </w:num>
  <w:num w:numId="4" w16cid:durableId="1538196490">
    <w:abstractNumId w:val="3"/>
  </w:num>
  <w:num w:numId="5" w16cid:durableId="1337001246">
    <w:abstractNumId w:val="14"/>
  </w:num>
  <w:num w:numId="6" w16cid:durableId="128713763">
    <w:abstractNumId w:val="19"/>
  </w:num>
  <w:num w:numId="7" w16cid:durableId="1376392018">
    <w:abstractNumId w:val="8"/>
  </w:num>
  <w:num w:numId="8" w16cid:durableId="1717464615">
    <w:abstractNumId w:val="23"/>
  </w:num>
  <w:num w:numId="9" w16cid:durableId="923218963">
    <w:abstractNumId w:val="7"/>
  </w:num>
  <w:num w:numId="10" w16cid:durableId="1771971182">
    <w:abstractNumId w:val="20"/>
  </w:num>
  <w:num w:numId="11" w16cid:durableId="1598638971">
    <w:abstractNumId w:val="6"/>
  </w:num>
  <w:num w:numId="12" w16cid:durableId="340935185">
    <w:abstractNumId w:val="21"/>
  </w:num>
  <w:num w:numId="13" w16cid:durableId="696125724">
    <w:abstractNumId w:val="13"/>
  </w:num>
  <w:num w:numId="14" w16cid:durableId="989332500">
    <w:abstractNumId w:val="12"/>
  </w:num>
  <w:num w:numId="15" w16cid:durableId="2086995017">
    <w:abstractNumId w:val="4"/>
  </w:num>
  <w:num w:numId="16" w16cid:durableId="71975769">
    <w:abstractNumId w:val="15"/>
  </w:num>
  <w:num w:numId="17" w16cid:durableId="376777649">
    <w:abstractNumId w:val="10"/>
  </w:num>
  <w:num w:numId="18" w16cid:durableId="896553632">
    <w:abstractNumId w:val="11"/>
  </w:num>
  <w:num w:numId="19" w16cid:durableId="342515043">
    <w:abstractNumId w:val="17"/>
  </w:num>
  <w:num w:numId="20" w16cid:durableId="615716109">
    <w:abstractNumId w:val="5"/>
  </w:num>
  <w:num w:numId="21" w16cid:durableId="1585650125">
    <w:abstractNumId w:val="9"/>
  </w:num>
  <w:num w:numId="22" w16cid:durableId="1949385436">
    <w:abstractNumId w:val="0"/>
  </w:num>
  <w:num w:numId="23" w16cid:durableId="1220870243">
    <w:abstractNumId w:val="16"/>
  </w:num>
  <w:num w:numId="24" w16cid:durableId="45104880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0C1E"/>
    <w:rsid w:val="000419D4"/>
    <w:rsid w:val="00043365"/>
    <w:rsid w:val="000436F0"/>
    <w:rsid w:val="00043960"/>
    <w:rsid w:val="00043C5F"/>
    <w:rsid w:val="00044D46"/>
    <w:rsid w:val="00045088"/>
    <w:rsid w:val="00045904"/>
    <w:rsid w:val="00045DC7"/>
    <w:rsid w:val="00046789"/>
    <w:rsid w:val="0004680E"/>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2774"/>
    <w:rsid w:val="000A501C"/>
    <w:rsid w:val="000A68ED"/>
    <w:rsid w:val="000A74CA"/>
    <w:rsid w:val="000B2E32"/>
    <w:rsid w:val="000B5B93"/>
    <w:rsid w:val="000B5FF1"/>
    <w:rsid w:val="000B609F"/>
    <w:rsid w:val="000B6B56"/>
    <w:rsid w:val="000C0D5A"/>
    <w:rsid w:val="000D36E2"/>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9AF"/>
    <w:rsid w:val="000F3D6C"/>
    <w:rsid w:val="000F58B0"/>
    <w:rsid w:val="00100A77"/>
    <w:rsid w:val="00101707"/>
    <w:rsid w:val="00102290"/>
    <w:rsid w:val="001024BE"/>
    <w:rsid w:val="00102F47"/>
    <w:rsid w:val="00105CBD"/>
    <w:rsid w:val="001107F2"/>
    <w:rsid w:val="00110E0C"/>
    <w:rsid w:val="001131C6"/>
    <w:rsid w:val="0011473D"/>
    <w:rsid w:val="00115C85"/>
    <w:rsid w:val="001166A0"/>
    <w:rsid w:val="00116D7C"/>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54DCC"/>
    <w:rsid w:val="00161F1B"/>
    <w:rsid w:val="001620AF"/>
    <w:rsid w:val="00162829"/>
    <w:rsid w:val="0016472D"/>
    <w:rsid w:val="00164B28"/>
    <w:rsid w:val="00165C9E"/>
    <w:rsid w:val="001677CC"/>
    <w:rsid w:val="00170D31"/>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23B"/>
    <w:rsid w:val="001B0F70"/>
    <w:rsid w:val="001B2C42"/>
    <w:rsid w:val="001B5016"/>
    <w:rsid w:val="001B6CEE"/>
    <w:rsid w:val="001C45FC"/>
    <w:rsid w:val="001C51C8"/>
    <w:rsid w:val="001C594A"/>
    <w:rsid w:val="001D1BF7"/>
    <w:rsid w:val="001D4862"/>
    <w:rsid w:val="001D632F"/>
    <w:rsid w:val="001D67E1"/>
    <w:rsid w:val="001D7EF2"/>
    <w:rsid w:val="001E1C34"/>
    <w:rsid w:val="001E1FB4"/>
    <w:rsid w:val="001E23FD"/>
    <w:rsid w:val="001E25B9"/>
    <w:rsid w:val="001E392F"/>
    <w:rsid w:val="001E49E0"/>
    <w:rsid w:val="001E7B5A"/>
    <w:rsid w:val="001F0BCF"/>
    <w:rsid w:val="001F1478"/>
    <w:rsid w:val="001F2AF5"/>
    <w:rsid w:val="001F4A3B"/>
    <w:rsid w:val="001F5204"/>
    <w:rsid w:val="001F603D"/>
    <w:rsid w:val="001F7412"/>
    <w:rsid w:val="001F7C77"/>
    <w:rsid w:val="00201386"/>
    <w:rsid w:val="002013BE"/>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0D68"/>
    <w:rsid w:val="002526C5"/>
    <w:rsid w:val="002529D2"/>
    <w:rsid w:val="0025386E"/>
    <w:rsid w:val="00254AB3"/>
    <w:rsid w:val="002575A8"/>
    <w:rsid w:val="002638B0"/>
    <w:rsid w:val="0026510C"/>
    <w:rsid w:val="0026647A"/>
    <w:rsid w:val="002668D3"/>
    <w:rsid w:val="00266B79"/>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2C25"/>
    <w:rsid w:val="0029433F"/>
    <w:rsid w:val="00294829"/>
    <w:rsid w:val="00295742"/>
    <w:rsid w:val="0029690F"/>
    <w:rsid w:val="00297288"/>
    <w:rsid w:val="00297BDF"/>
    <w:rsid w:val="002A0402"/>
    <w:rsid w:val="002A0E75"/>
    <w:rsid w:val="002A2A60"/>
    <w:rsid w:val="002A2FF6"/>
    <w:rsid w:val="002A3815"/>
    <w:rsid w:val="002A6646"/>
    <w:rsid w:val="002A74AB"/>
    <w:rsid w:val="002A7ECE"/>
    <w:rsid w:val="002B048C"/>
    <w:rsid w:val="002B1C45"/>
    <w:rsid w:val="002B2970"/>
    <w:rsid w:val="002C1227"/>
    <w:rsid w:val="002C13C8"/>
    <w:rsid w:val="002C1455"/>
    <w:rsid w:val="002C259C"/>
    <w:rsid w:val="002C3547"/>
    <w:rsid w:val="002D0021"/>
    <w:rsid w:val="002D10A3"/>
    <w:rsid w:val="002D2356"/>
    <w:rsid w:val="002D295D"/>
    <w:rsid w:val="002D3473"/>
    <w:rsid w:val="002E1791"/>
    <w:rsid w:val="002E37B7"/>
    <w:rsid w:val="002E4A02"/>
    <w:rsid w:val="002E4A1F"/>
    <w:rsid w:val="002E66F4"/>
    <w:rsid w:val="002F14C5"/>
    <w:rsid w:val="002F1956"/>
    <w:rsid w:val="002F2B8D"/>
    <w:rsid w:val="002F3440"/>
    <w:rsid w:val="002F3B17"/>
    <w:rsid w:val="002F45AC"/>
    <w:rsid w:val="002F5DD8"/>
    <w:rsid w:val="002F6C12"/>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37BF"/>
    <w:rsid w:val="00334648"/>
    <w:rsid w:val="00336CA6"/>
    <w:rsid w:val="0033768C"/>
    <w:rsid w:val="00337938"/>
    <w:rsid w:val="00340769"/>
    <w:rsid w:val="00341A65"/>
    <w:rsid w:val="00341AA6"/>
    <w:rsid w:val="00342E57"/>
    <w:rsid w:val="00345B00"/>
    <w:rsid w:val="003500E5"/>
    <w:rsid w:val="00355B57"/>
    <w:rsid w:val="00355EFD"/>
    <w:rsid w:val="00361A0A"/>
    <w:rsid w:val="00361DF9"/>
    <w:rsid w:val="003653DB"/>
    <w:rsid w:val="0036565C"/>
    <w:rsid w:val="0036625E"/>
    <w:rsid w:val="003670E9"/>
    <w:rsid w:val="00367162"/>
    <w:rsid w:val="00372CD4"/>
    <w:rsid w:val="0037386C"/>
    <w:rsid w:val="0037465A"/>
    <w:rsid w:val="0038255B"/>
    <w:rsid w:val="00382C98"/>
    <w:rsid w:val="0038325E"/>
    <w:rsid w:val="00383F71"/>
    <w:rsid w:val="00384604"/>
    <w:rsid w:val="00384E3D"/>
    <w:rsid w:val="00385041"/>
    <w:rsid w:val="0038533C"/>
    <w:rsid w:val="003857DD"/>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B5BAA"/>
    <w:rsid w:val="003B7EF5"/>
    <w:rsid w:val="003C1451"/>
    <w:rsid w:val="003C2017"/>
    <w:rsid w:val="003C4471"/>
    <w:rsid w:val="003D08F4"/>
    <w:rsid w:val="003D0A6D"/>
    <w:rsid w:val="003D100A"/>
    <w:rsid w:val="003D3045"/>
    <w:rsid w:val="003D3410"/>
    <w:rsid w:val="003D4300"/>
    <w:rsid w:val="003D4E5D"/>
    <w:rsid w:val="003D6AC4"/>
    <w:rsid w:val="003D7B57"/>
    <w:rsid w:val="003E004D"/>
    <w:rsid w:val="003E064D"/>
    <w:rsid w:val="003E0B16"/>
    <w:rsid w:val="003E2D1B"/>
    <w:rsid w:val="003E2E7C"/>
    <w:rsid w:val="003E67D1"/>
    <w:rsid w:val="003F0B80"/>
    <w:rsid w:val="003F500E"/>
    <w:rsid w:val="003F595F"/>
    <w:rsid w:val="003F655E"/>
    <w:rsid w:val="003F74D9"/>
    <w:rsid w:val="00400920"/>
    <w:rsid w:val="00403F09"/>
    <w:rsid w:val="00404EF7"/>
    <w:rsid w:val="00405DC1"/>
    <w:rsid w:val="00411E1B"/>
    <w:rsid w:val="00411F38"/>
    <w:rsid w:val="00414769"/>
    <w:rsid w:val="00414BF9"/>
    <w:rsid w:val="00415DFF"/>
    <w:rsid w:val="00415F1F"/>
    <w:rsid w:val="0042108F"/>
    <w:rsid w:val="004214D4"/>
    <w:rsid w:val="004216EA"/>
    <w:rsid w:val="004235F4"/>
    <w:rsid w:val="00426969"/>
    <w:rsid w:val="00426B64"/>
    <w:rsid w:val="00430BEF"/>
    <w:rsid w:val="00430FED"/>
    <w:rsid w:val="00434A8C"/>
    <w:rsid w:val="00437297"/>
    <w:rsid w:val="00437ABE"/>
    <w:rsid w:val="0044045D"/>
    <w:rsid w:val="00440AC5"/>
    <w:rsid w:val="00442CF7"/>
    <w:rsid w:val="00442F03"/>
    <w:rsid w:val="00444284"/>
    <w:rsid w:val="004442F1"/>
    <w:rsid w:val="00445CE6"/>
    <w:rsid w:val="00446987"/>
    <w:rsid w:val="0044761C"/>
    <w:rsid w:val="004534C2"/>
    <w:rsid w:val="00453967"/>
    <w:rsid w:val="0045446F"/>
    <w:rsid w:val="00454C9D"/>
    <w:rsid w:val="00454FA5"/>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46D"/>
    <w:rsid w:val="004A27CB"/>
    <w:rsid w:val="004A57DD"/>
    <w:rsid w:val="004A7B51"/>
    <w:rsid w:val="004A7D71"/>
    <w:rsid w:val="004A7EF3"/>
    <w:rsid w:val="004B0EBE"/>
    <w:rsid w:val="004B10C5"/>
    <w:rsid w:val="004B11FD"/>
    <w:rsid w:val="004B23A2"/>
    <w:rsid w:val="004B25E4"/>
    <w:rsid w:val="004B3287"/>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4686"/>
    <w:rsid w:val="004E5A14"/>
    <w:rsid w:val="004E622C"/>
    <w:rsid w:val="004E64DB"/>
    <w:rsid w:val="004F1534"/>
    <w:rsid w:val="004F2DD1"/>
    <w:rsid w:val="004F301B"/>
    <w:rsid w:val="004F3375"/>
    <w:rsid w:val="004F55F1"/>
    <w:rsid w:val="004F5FDF"/>
    <w:rsid w:val="0050085E"/>
    <w:rsid w:val="0050156C"/>
    <w:rsid w:val="00504AFA"/>
    <w:rsid w:val="005059A4"/>
    <w:rsid w:val="005064CA"/>
    <w:rsid w:val="00515756"/>
    <w:rsid w:val="00515F63"/>
    <w:rsid w:val="00516BC0"/>
    <w:rsid w:val="005177FE"/>
    <w:rsid w:val="0052263B"/>
    <w:rsid w:val="00524728"/>
    <w:rsid w:val="00524840"/>
    <w:rsid w:val="00525459"/>
    <w:rsid w:val="00525C99"/>
    <w:rsid w:val="0052732A"/>
    <w:rsid w:val="00527527"/>
    <w:rsid w:val="00527641"/>
    <w:rsid w:val="00530010"/>
    <w:rsid w:val="00530CA0"/>
    <w:rsid w:val="00532283"/>
    <w:rsid w:val="005323A7"/>
    <w:rsid w:val="005331CA"/>
    <w:rsid w:val="005337E0"/>
    <w:rsid w:val="0053523A"/>
    <w:rsid w:val="00537970"/>
    <w:rsid w:val="00540E3A"/>
    <w:rsid w:val="00542E08"/>
    <w:rsid w:val="005433D7"/>
    <w:rsid w:val="00543941"/>
    <w:rsid w:val="00544127"/>
    <w:rsid w:val="005446C4"/>
    <w:rsid w:val="005508BB"/>
    <w:rsid w:val="00553EB2"/>
    <w:rsid w:val="00555C4D"/>
    <w:rsid w:val="00560534"/>
    <w:rsid w:val="0056391B"/>
    <w:rsid w:val="005650E2"/>
    <w:rsid w:val="00566D80"/>
    <w:rsid w:val="00567AD7"/>
    <w:rsid w:val="005716C3"/>
    <w:rsid w:val="00571F4E"/>
    <w:rsid w:val="00573594"/>
    <w:rsid w:val="00575B2D"/>
    <w:rsid w:val="00580025"/>
    <w:rsid w:val="005800D0"/>
    <w:rsid w:val="005833D0"/>
    <w:rsid w:val="005846F3"/>
    <w:rsid w:val="005859D2"/>
    <w:rsid w:val="0058622F"/>
    <w:rsid w:val="005865D6"/>
    <w:rsid w:val="00586968"/>
    <w:rsid w:val="00590880"/>
    <w:rsid w:val="00590FE6"/>
    <w:rsid w:val="00591631"/>
    <w:rsid w:val="00592E7F"/>
    <w:rsid w:val="00592F82"/>
    <w:rsid w:val="005936B3"/>
    <w:rsid w:val="00593FD4"/>
    <w:rsid w:val="005953ED"/>
    <w:rsid w:val="00595B58"/>
    <w:rsid w:val="005966E3"/>
    <w:rsid w:val="005A0CCA"/>
    <w:rsid w:val="005A1BED"/>
    <w:rsid w:val="005A2152"/>
    <w:rsid w:val="005A2194"/>
    <w:rsid w:val="005A2628"/>
    <w:rsid w:val="005A383D"/>
    <w:rsid w:val="005A43F4"/>
    <w:rsid w:val="005A5ACB"/>
    <w:rsid w:val="005A726D"/>
    <w:rsid w:val="005B0BB2"/>
    <w:rsid w:val="005B0EDA"/>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24C"/>
    <w:rsid w:val="005F244F"/>
    <w:rsid w:val="005F2D0B"/>
    <w:rsid w:val="005F453F"/>
    <w:rsid w:val="005F4B31"/>
    <w:rsid w:val="005F5449"/>
    <w:rsid w:val="005F6059"/>
    <w:rsid w:val="0060397D"/>
    <w:rsid w:val="00604723"/>
    <w:rsid w:val="00610388"/>
    <w:rsid w:val="00612092"/>
    <w:rsid w:val="00612CA5"/>
    <w:rsid w:val="00614858"/>
    <w:rsid w:val="006153EC"/>
    <w:rsid w:val="006160D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477B3"/>
    <w:rsid w:val="00651E87"/>
    <w:rsid w:val="006521CD"/>
    <w:rsid w:val="00652A22"/>
    <w:rsid w:val="00653584"/>
    <w:rsid w:val="00654C2F"/>
    <w:rsid w:val="00655438"/>
    <w:rsid w:val="00657087"/>
    <w:rsid w:val="0065715A"/>
    <w:rsid w:val="006578EC"/>
    <w:rsid w:val="006616D9"/>
    <w:rsid w:val="006643E7"/>
    <w:rsid w:val="006661EF"/>
    <w:rsid w:val="006746CB"/>
    <w:rsid w:val="00677AEB"/>
    <w:rsid w:val="00680EF2"/>
    <w:rsid w:val="00682A3E"/>
    <w:rsid w:val="006850AE"/>
    <w:rsid w:val="00686C53"/>
    <w:rsid w:val="00687A1D"/>
    <w:rsid w:val="00692852"/>
    <w:rsid w:val="00694422"/>
    <w:rsid w:val="00697EA1"/>
    <w:rsid w:val="006A051A"/>
    <w:rsid w:val="006A0F1F"/>
    <w:rsid w:val="006A2646"/>
    <w:rsid w:val="006A6530"/>
    <w:rsid w:val="006A695F"/>
    <w:rsid w:val="006A6D1D"/>
    <w:rsid w:val="006B051F"/>
    <w:rsid w:val="006B2893"/>
    <w:rsid w:val="006B2F09"/>
    <w:rsid w:val="006B435A"/>
    <w:rsid w:val="006B4539"/>
    <w:rsid w:val="006B4C64"/>
    <w:rsid w:val="006B5AE8"/>
    <w:rsid w:val="006B60C7"/>
    <w:rsid w:val="006C5CE2"/>
    <w:rsid w:val="006D0529"/>
    <w:rsid w:val="006D0605"/>
    <w:rsid w:val="006D176A"/>
    <w:rsid w:val="006D564C"/>
    <w:rsid w:val="006D6BD5"/>
    <w:rsid w:val="006E1CB0"/>
    <w:rsid w:val="006E254C"/>
    <w:rsid w:val="006E2974"/>
    <w:rsid w:val="006E481A"/>
    <w:rsid w:val="006E5298"/>
    <w:rsid w:val="006E5A13"/>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15EB5"/>
    <w:rsid w:val="0071669B"/>
    <w:rsid w:val="00721383"/>
    <w:rsid w:val="007216AD"/>
    <w:rsid w:val="00726E9A"/>
    <w:rsid w:val="00727864"/>
    <w:rsid w:val="007333CC"/>
    <w:rsid w:val="007335D8"/>
    <w:rsid w:val="0073399A"/>
    <w:rsid w:val="007369C7"/>
    <w:rsid w:val="00741D74"/>
    <w:rsid w:val="00743531"/>
    <w:rsid w:val="007452BB"/>
    <w:rsid w:val="00745801"/>
    <w:rsid w:val="00745849"/>
    <w:rsid w:val="007462D9"/>
    <w:rsid w:val="00746A22"/>
    <w:rsid w:val="00751986"/>
    <w:rsid w:val="00751AE8"/>
    <w:rsid w:val="0075428A"/>
    <w:rsid w:val="00756ABD"/>
    <w:rsid w:val="007576A3"/>
    <w:rsid w:val="007603F5"/>
    <w:rsid w:val="00760A70"/>
    <w:rsid w:val="00760BB2"/>
    <w:rsid w:val="0076181C"/>
    <w:rsid w:val="00764DB0"/>
    <w:rsid w:val="00766425"/>
    <w:rsid w:val="007671EB"/>
    <w:rsid w:val="0076764D"/>
    <w:rsid w:val="0076766F"/>
    <w:rsid w:val="00770DF5"/>
    <w:rsid w:val="0077498C"/>
    <w:rsid w:val="00776534"/>
    <w:rsid w:val="00777070"/>
    <w:rsid w:val="00782B3F"/>
    <w:rsid w:val="00784128"/>
    <w:rsid w:val="0078662F"/>
    <w:rsid w:val="00790B4C"/>
    <w:rsid w:val="0079206E"/>
    <w:rsid w:val="00793173"/>
    <w:rsid w:val="007958F0"/>
    <w:rsid w:val="00796FFF"/>
    <w:rsid w:val="00797E1B"/>
    <w:rsid w:val="007A12A4"/>
    <w:rsid w:val="007B1E13"/>
    <w:rsid w:val="007B3B1B"/>
    <w:rsid w:val="007B5180"/>
    <w:rsid w:val="007B5F0B"/>
    <w:rsid w:val="007B6C59"/>
    <w:rsid w:val="007C0111"/>
    <w:rsid w:val="007C0260"/>
    <w:rsid w:val="007C0663"/>
    <w:rsid w:val="007C0FFF"/>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0FD"/>
    <w:rsid w:val="00806302"/>
    <w:rsid w:val="00807119"/>
    <w:rsid w:val="008071D5"/>
    <w:rsid w:val="00807FE8"/>
    <w:rsid w:val="00811865"/>
    <w:rsid w:val="00814A55"/>
    <w:rsid w:val="0081547D"/>
    <w:rsid w:val="00822520"/>
    <w:rsid w:val="0082483F"/>
    <w:rsid w:val="00826310"/>
    <w:rsid w:val="00827849"/>
    <w:rsid w:val="008279C0"/>
    <w:rsid w:val="00832DC8"/>
    <w:rsid w:val="00841E70"/>
    <w:rsid w:val="008428C5"/>
    <w:rsid w:val="00845226"/>
    <w:rsid w:val="008473AA"/>
    <w:rsid w:val="00852883"/>
    <w:rsid w:val="00852F37"/>
    <w:rsid w:val="008571F6"/>
    <w:rsid w:val="00857A02"/>
    <w:rsid w:val="00861E51"/>
    <w:rsid w:val="00864444"/>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947"/>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595C"/>
    <w:rsid w:val="008E64D3"/>
    <w:rsid w:val="008E6F11"/>
    <w:rsid w:val="008E7CCB"/>
    <w:rsid w:val="008F20FC"/>
    <w:rsid w:val="008F3248"/>
    <w:rsid w:val="008F50C4"/>
    <w:rsid w:val="008F5FFE"/>
    <w:rsid w:val="0090037B"/>
    <w:rsid w:val="00905A43"/>
    <w:rsid w:val="009064FE"/>
    <w:rsid w:val="0090702D"/>
    <w:rsid w:val="009078CE"/>
    <w:rsid w:val="009078FC"/>
    <w:rsid w:val="009108EF"/>
    <w:rsid w:val="00911C23"/>
    <w:rsid w:val="00912C79"/>
    <w:rsid w:val="009132F0"/>
    <w:rsid w:val="00913FB9"/>
    <w:rsid w:val="00914E7C"/>
    <w:rsid w:val="00915010"/>
    <w:rsid w:val="0091528C"/>
    <w:rsid w:val="009173D1"/>
    <w:rsid w:val="0092350E"/>
    <w:rsid w:val="00923CCC"/>
    <w:rsid w:val="00924113"/>
    <w:rsid w:val="00926D10"/>
    <w:rsid w:val="009275FE"/>
    <w:rsid w:val="00932EA3"/>
    <w:rsid w:val="00932F31"/>
    <w:rsid w:val="009355DB"/>
    <w:rsid w:val="00940C1F"/>
    <w:rsid w:val="00942123"/>
    <w:rsid w:val="0094263A"/>
    <w:rsid w:val="00943E90"/>
    <w:rsid w:val="009466B4"/>
    <w:rsid w:val="00946EE0"/>
    <w:rsid w:val="0095029B"/>
    <w:rsid w:val="00950BD6"/>
    <w:rsid w:val="0095207B"/>
    <w:rsid w:val="009521C5"/>
    <w:rsid w:val="0095223A"/>
    <w:rsid w:val="009533CB"/>
    <w:rsid w:val="00953B5C"/>
    <w:rsid w:val="0095526F"/>
    <w:rsid w:val="00955CE0"/>
    <w:rsid w:val="009576D6"/>
    <w:rsid w:val="009609CA"/>
    <w:rsid w:val="00961BC2"/>
    <w:rsid w:val="00962045"/>
    <w:rsid w:val="00966E44"/>
    <w:rsid w:val="00966EAE"/>
    <w:rsid w:val="009703BD"/>
    <w:rsid w:val="009708BB"/>
    <w:rsid w:val="009727DF"/>
    <w:rsid w:val="009729E8"/>
    <w:rsid w:val="00973C30"/>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6D54"/>
    <w:rsid w:val="009A6E55"/>
    <w:rsid w:val="009A7172"/>
    <w:rsid w:val="009B0723"/>
    <w:rsid w:val="009B07AD"/>
    <w:rsid w:val="009B0883"/>
    <w:rsid w:val="009B15E2"/>
    <w:rsid w:val="009B5A92"/>
    <w:rsid w:val="009C0B8E"/>
    <w:rsid w:val="009C1527"/>
    <w:rsid w:val="009C1BC8"/>
    <w:rsid w:val="009C2442"/>
    <w:rsid w:val="009C2628"/>
    <w:rsid w:val="009C26AB"/>
    <w:rsid w:val="009C27B1"/>
    <w:rsid w:val="009C617E"/>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26E"/>
    <w:rsid w:val="009F2472"/>
    <w:rsid w:val="009F5DA4"/>
    <w:rsid w:val="00A02198"/>
    <w:rsid w:val="00A047EE"/>
    <w:rsid w:val="00A057CA"/>
    <w:rsid w:val="00A13F8F"/>
    <w:rsid w:val="00A149B7"/>
    <w:rsid w:val="00A177BC"/>
    <w:rsid w:val="00A17930"/>
    <w:rsid w:val="00A2274A"/>
    <w:rsid w:val="00A235B7"/>
    <w:rsid w:val="00A249AC"/>
    <w:rsid w:val="00A26BF7"/>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74169"/>
    <w:rsid w:val="00A76BE6"/>
    <w:rsid w:val="00A81029"/>
    <w:rsid w:val="00A82AFB"/>
    <w:rsid w:val="00A8485D"/>
    <w:rsid w:val="00A86584"/>
    <w:rsid w:val="00A86B29"/>
    <w:rsid w:val="00A87534"/>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6BF7"/>
    <w:rsid w:val="00AC7082"/>
    <w:rsid w:val="00AD0662"/>
    <w:rsid w:val="00AD1B5E"/>
    <w:rsid w:val="00AD1B6B"/>
    <w:rsid w:val="00AD331C"/>
    <w:rsid w:val="00AD4022"/>
    <w:rsid w:val="00AD57A5"/>
    <w:rsid w:val="00AD65A8"/>
    <w:rsid w:val="00AD74AD"/>
    <w:rsid w:val="00AD7A9A"/>
    <w:rsid w:val="00AE027F"/>
    <w:rsid w:val="00AE4D6F"/>
    <w:rsid w:val="00AE4F7D"/>
    <w:rsid w:val="00AF228E"/>
    <w:rsid w:val="00AF455B"/>
    <w:rsid w:val="00AF5899"/>
    <w:rsid w:val="00B0123F"/>
    <w:rsid w:val="00B04004"/>
    <w:rsid w:val="00B12F13"/>
    <w:rsid w:val="00B14819"/>
    <w:rsid w:val="00B17AA9"/>
    <w:rsid w:val="00B209A7"/>
    <w:rsid w:val="00B221FF"/>
    <w:rsid w:val="00B2292D"/>
    <w:rsid w:val="00B26B31"/>
    <w:rsid w:val="00B30A70"/>
    <w:rsid w:val="00B32674"/>
    <w:rsid w:val="00B333FE"/>
    <w:rsid w:val="00B3503B"/>
    <w:rsid w:val="00B35C7C"/>
    <w:rsid w:val="00B378FA"/>
    <w:rsid w:val="00B37F03"/>
    <w:rsid w:val="00B42352"/>
    <w:rsid w:val="00B51227"/>
    <w:rsid w:val="00B51975"/>
    <w:rsid w:val="00B52E4D"/>
    <w:rsid w:val="00B54F90"/>
    <w:rsid w:val="00B55C9E"/>
    <w:rsid w:val="00B56B95"/>
    <w:rsid w:val="00B607DF"/>
    <w:rsid w:val="00B6260B"/>
    <w:rsid w:val="00B62CB2"/>
    <w:rsid w:val="00B6409C"/>
    <w:rsid w:val="00B64845"/>
    <w:rsid w:val="00B64A85"/>
    <w:rsid w:val="00B66053"/>
    <w:rsid w:val="00B7193E"/>
    <w:rsid w:val="00B72999"/>
    <w:rsid w:val="00B72FD7"/>
    <w:rsid w:val="00B736DF"/>
    <w:rsid w:val="00B74FBD"/>
    <w:rsid w:val="00B82586"/>
    <w:rsid w:val="00B829A3"/>
    <w:rsid w:val="00B84CE9"/>
    <w:rsid w:val="00B86537"/>
    <w:rsid w:val="00B86B75"/>
    <w:rsid w:val="00B86DB1"/>
    <w:rsid w:val="00B87869"/>
    <w:rsid w:val="00B87A61"/>
    <w:rsid w:val="00B90653"/>
    <w:rsid w:val="00B92D5B"/>
    <w:rsid w:val="00B9417E"/>
    <w:rsid w:val="00B948AE"/>
    <w:rsid w:val="00BA1648"/>
    <w:rsid w:val="00BA2637"/>
    <w:rsid w:val="00BA2919"/>
    <w:rsid w:val="00BA35FF"/>
    <w:rsid w:val="00BA39C8"/>
    <w:rsid w:val="00BB09FD"/>
    <w:rsid w:val="00BB0F2B"/>
    <w:rsid w:val="00BB5A37"/>
    <w:rsid w:val="00BB6955"/>
    <w:rsid w:val="00BB6F7A"/>
    <w:rsid w:val="00BC1043"/>
    <w:rsid w:val="00BC48EB"/>
    <w:rsid w:val="00BC585F"/>
    <w:rsid w:val="00BC5898"/>
    <w:rsid w:val="00BC5D7D"/>
    <w:rsid w:val="00BC6BCE"/>
    <w:rsid w:val="00BD0299"/>
    <w:rsid w:val="00BD075B"/>
    <w:rsid w:val="00BD0F7F"/>
    <w:rsid w:val="00BD23B4"/>
    <w:rsid w:val="00BD284F"/>
    <w:rsid w:val="00BD288F"/>
    <w:rsid w:val="00BD3363"/>
    <w:rsid w:val="00BD3869"/>
    <w:rsid w:val="00BD3F18"/>
    <w:rsid w:val="00BD64FB"/>
    <w:rsid w:val="00BD71D7"/>
    <w:rsid w:val="00BD7D49"/>
    <w:rsid w:val="00BE2464"/>
    <w:rsid w:val="00BF2B49"/>
    <w:rsid w:val="00BF2E7A"/>
    <w:rsid w:val="00BF3D02"/>
    <w:rsid w:val="00BF40B9"/>
    <w:rsid w:val="00BF50F7"/>
    <w:rsid w:val="00BF5D90"/>
    <w:rsid w:val="00BF6EF2"/>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6001"/>
    <w:rsid w:val="00C71F4F"/>
    <w:rsid w:val="00C72848"/>
    <w:rsid w:val="00C750BA"/>
    <w:rsid w:val="00C7736C"/>
    <w:rsid w:val="00C80272"/>
    <w:rsid w:val="00C80C00"/>
    <w:rsid w:val="00C82D87"/>
    <w:rsid w:val="00C8712A"/>
    <w:rsid w:val="00C90835"/>
    <w:rsid w:val="00C92A0D"/>
    <w:rsid w:val="00C952A2"/>
    <w:rsid w:val="00C963D3"/>
    <w:rsid w:val="00CA1802"/>
    <w:rsid w:val="00CB262C"/>
    <w:rsid w:val="00CB2CBB"/>
    <w:rsid w:val="00CB3F4E"/>
    <w:rsid w:val="00CB7283"/>
    <w:rsid w:val="00CB7CAC"/>
    <w:rsid w:val="00CB7ECA"/>
    <w:rsid w:val="00CC467D"/>
    <w:rsid w:val="00CC5051"/>
    <w:rsid w:val="00CC5335"/>
    <w:rsid w:val="00CC561A"/>
    <w:rsid w:val="00CC579C"/>
    <w:rsid w:val="00CC5BA4"/>
    <w:rsid w:val="00CC5ECB"/>
    <w:rsid w:val="00CC7728"/>
    <w:rsid w:val="00CD0E2B"/>
    <w:rsid w:val="00CD0FFE"/>
    <w:rsid w:val="00CD34DB"/>
    <w:rsid w:val="00CD377A"/>
    <w:rsid w:val="00CD4998"/>
    <w:rsid w:val="00CD499F"/>
    <w:rsid w:val="00CD7DBC"/>
    <w:rsid w:val="00CE1035"/>
    <w:rsid w:val="00CE1E87"/>
    <w:rsid w:val="00CE62CA"/>
    <w:rsid w:val="00CF01D6"/>
    <w:rsid w:val="00CF2819"/>
    <w:rsid w:val="00CF4F9D"/>
    <w:rsid w:val="00CF5AD8"/>
    <w:rsid w:val="00CF70DC"/>
    <w:rsid w:val="00CF717B"/>
    <w:rsid w:val="00D008FD"/>
    <w:rsid w:val="00D057A0"/>
    <w:rsid w:val="00D068C5"/>
    <w:rsid w:val="00D06BEC"/>
    <w:rsid w:val="00D07F87"/>
    <w:rsid w:val="00D148DC"/>
    <w:rsid w:val="00D1688E"/>
    <w:rsid w:val="00D17FDC"/>
    <w:rsid w:val="00D223E4"/>
    <w:rsid w:val="00D2550E"/>
    <w:rsid w:val="00D256C6"/>
    <w:rsid w:val="00D25F51"/>
    <w:rsid w:val="00D35229"/>
    <w:rsid w:val="00D35ADE"/>
    <w:rsid w:val="00D35EAE"/>
    <w:rsid w:val="00D4685B"/>
    <w:rsid w:val="00D5463A"/>
    <w:rsid w:val="00D57A90"/>
    <w:rsid w:val="00D57C59"/>
    <w:rsid w:val="00D60215"/>
    <w:rsid w:val="00D60874"/>
    <w:rsid w:val="00D63EFD"/>
    <w:rsid w:val="00D6588F"/>
    <w:rsid w:val="00D676F1"/>
    <w:rsid w:val="00D714E4"/>
    <w:rsid w:val="00D71BBC"/>
    <w:rsid w:val="00D724C0"/>
    <w:rsid w:val="00D775F0"/>
    <w:rsid w:val="00D829EB"/>
    <w:rsid w:val="00D84752"/>
    <w:rsid w:val="00D86A74"/>
    <w:rsid w:val="00D86B3B"/>
    <w:rsid w:val="00D8748A"/>
    <w:rsid w:val="00D905E4"/>
    <w:rsid w:val="00D910D5"/>
    <w:rsid w:val="00D9130C"/>
    <w:rsid w:val="00D93196"/>
    <w:rsid w:val="00D931A2"/>
    <w:rsid w:val="00DA42EF"/>
    <w:rsid w:val="00DA5B86"/>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5374"/>
    <w:rsid w:val="00DE6633"/>
    <w:rsid w:val="00DF056D"/>
    <w:rsid w:val="00DF4D51"/>
    <w:rsid w:val="00DF687B"/>
    <w:rsid w:val="00DF75F8"/>
    <w:rsid w:val="00DF763B"/>
    <w:rsid w:val="00DF7A3A"/>
    <w:rsid w:val="00DF7AD4"/>
    <w:rsid w:val="00E009E1"/>
    <w:rsid w:val="00E00C00"/>
    <w:rsid w:val="00E00E54"/>
    <w:rsid w:val="00E01C69"/>
    <w:rsid w:val="00E041F9"/>
    <w:rsid w:val="00E0488E"/>
    <w:rsid w:val="00E05837"/>
    <w:rsid w:val="00E06951"/>
    <w:rsid w:val="00E07C5A"/>
    <w:rsid w:val="00E10A73"/>
    <w:rsid w:val="00E12C13"/>
    <w:rsid w:val="00E15047"/>
    <w:rsid w:val="00E15BA9"/>
    <w:rsid w:val="00E161D2"/>
    <w:rsid w:val="00E16214"/>
    <w:rsid w:val="00E177E2"/>
    <w:rsid w:val="00E17BF1"/>
    <w:rsid w:val="00E22DE4"/>
    <w:rsid w:val="00E267D3"/>
    <w:rsid w:val="00E26E19"/>
    <w:rsid w:val="00E31DF3"/>
    <w:rsid w:val="00E33A5C"/>
    <w:rsid w:val="00E3525E"/>
    <w:rsid w:val="00E37049"/>
    <w:rsid w:val="00E4126D"/>
    <w:rsid w:val="00E413A2"/>
    <w:rsid w:val="00E450A4"/>
    <w:rsid w:val="00E500F2"/>
    <w:rsid w:val="00E506BE"/>
    <w:rsid w:val="00E5091C"/>
    <w:rsid w:val="00E518B6"/>
    <w:rsid w:val="00E525B9"/>
    <w:rsid w:val="00E53AE9"/>
    <w:rsid w:val="00E54ADD"/>
    <w:rsid w:val="00E55547"/>
    <w:rsid w:val="00E55E9B"/>
    <w:rsid w:val="00E57F8F"/>
    <w:rsid w:val="00E6211B"/>
    <w:rsid w:val="00E62356"/>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1C22"/>
    <w:rsid w:val="00EC3875"/>
    <w:rsid w:val="00EC549E"/>
    <w:rsid w:val="00EC6E55"/>
    <w:rsid w:val="00ED0BC4"/>
    <w:rsid w:val="00ED151E"/>
    <w:rsid w:val="00ED3CDA"/>
    <w:rsid w:val="00ED617A"/>
    <w:rsid w:val="00EE1A0E"/>
    <w:rsid w:val="00EE3E37"/>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05FAB"/>
    <w:rsid w:val="00F106CE"/>
    <w:rsid w:val="00F1096A"/>
    <w:rsid w:val="00F12AA4"/>
    <w:rsid w:val="00F12F7B"/>
    <w:rsid w:val="00F13FB1"/>
    <w:rsid w:val="00F15181"/>
    <w:rsid w:val="00F15C3F"/>
    <w:rsid w:val="00F1640B"/>
    <w:rsid w:val="00F2025D"/>
    <w:rsid w:val="00F20842"/>
    <w:rsid w:val="00F27CD8"/>
    <w:rsid w:val="00F30351"/>
    <w:rsid w:val="00F3144D"/>
    <w:rsid w:val="00F3323E"/>
    <w:rsid w:val="00F341F4"/>
    <w:rsid w:val="00F34A4C"/>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17C"/>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3958"/>
    <w:rsid w:val="00FB6703"/>
    <w:rsid w:val="00FB7C8F"/>
    <w:rsid w:val="00FB7D52"/>
    <w:rsid w:val="00FC2741"/>
    <w:rsid w:val="00FC30E1"/>
    <w:rsid w:val="00FC337F"/>
    <w:rsid w:val="00FC374A"/>
    <w:rsid w:val="00FC437D"/>
    <w:rsid w:val="00FC4F43"/>
    <w:rsid w:val="00FC5D26"/>
    <w:rsid w:val="00FC7960"/>
    <w:rsid w:val="00FC7B47"/>
    <w:rsid w:val="00FD0169"/>
    <w:rsid w:val="00FD035C"/>
    <w:rsid w:val="00FD1240"/>
    <w:rsid w:val="00FD1A35"/>
    <w:rsid w:val="00FD36C5"/>
    <w:rsid w:val="00FD46DE"/>
    <w:rsid w:val="00FD5B6F"/>
    <w:rsid w:val="00FD6126"/>
    <w:rsid w:val="00FD6310"/>
    <w:rsid w:val="00FD719B"/>
    <w:rsid w:val="00FD77E3"/>
    <w:rsid w:val="00FD7C7B"/>
    <w:rsid w:val="00FD7E59"/>
    <w:rsid w:val="00FE0148"/>
    <w:rsid w:val="00FE19A4"/>
    <w:rsid w:val="00FE1D12"/>
    <w:rsid w:val="00FE1FF5"/>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3DB"/>
    <w:rPr>
      <w:rFonts w:eastAsia="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30542"/>
  </w:style>
  <w:style w:type="paragraph" w:styleId="Paragraphedeliste">
    <w:name w:val="List Paragraph"/>
    <w:basedOn w:val="Normal"/>
    <w:uiPriority w:val="34"/>
    <w:qFormat/>
    <w:rsid w:val="00430FED"/>
    <w:pPr>
      <w:ind w:left="720"/>
      <w:contextualSpacing/>
    </w:pPr>
  </w:style>
  <w:style w:type="paragraph" w:styleId="Notedebasdepage">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NotedebasdepageCar"/>
    <w:unhideWhenUsed/>
    <w:rsid w:val="00241B44"/>
    <w:rPr>
      <w:szCs w:val="20"/>
    </w:rPr>
  </w:style>
  <w:style w:type="character" w:customStyle="1" w:styleId="NotedebasdepageCar">
    <w:name w:val="Note de bas de page Car"/>
    <w:aliases w:val="fn Car,Fußnotentext Char Char Char Char Car,Fußnotentext Char Char Char Char Char Char Car,Fußnotentext Char Char Char Char Char Char Char Char Car,Fußnotentextf Car,footnotes Car,Footnote Text Char2 Char Car,Footnote Car,ft Car"/>
    <w:basedOn w:val="Policepardfaut"/>
    <w:link w:val="Notedebasdepage"/>
    <w:rsid w:val="00241B44"/>
    <w:rPr>
      <w:sz w:val="20"/>
      <w:szCs w:val="20"/>
    </w:rPr>
  </w:style>
  <w:style w:type="character" w:styleId="Appelnotedebasdep">
    <w:name w:val="footnote reference"/>
    <w:aliases w:val="fr,Footnote Refernece,BVI fnr,callout,16 Point,Superscript 6 Point,Footnote Reference Superscript,Ref,de nota al pie,-E Fußnotenzeichen,number,SUPERS,EN Footnote Reference,-E Fuﬂnotenzeichen,-E Fuûnotenzeichen,Footnote numbe"/>
    <w:basedOn w:val="Policepardfaut"/>
    <w:unhideWhenUsed/>
    <w:qFormat/>
    <w:rsid w:val="00241B44"/>
    <w:rPr>
      <w:vertAlign w:val="superscript"/>
    </w:rPr>
  </w:style>
  <w:style w:type="character" w:styleId="Lienhypertexte">
    <w:name w:val="Hyperlink"/>
    <w:basedOn w:val="Policepardfaut"/>
    <w:uiPriority w:val="99"/>
    <w:unhideWhenUsed/>
    <w:rsid w:val="00A047EE"/>
    <w:rPr>
      <w:color w:val="0563C1" w:themeColor="hyperlink"/>
      <w:u w:val="single"/>
    </w:rPr>
  </w:style>
  <w:style w:type="character" w:customStyle="1" w:styleId="UnresolvedMention1">
    <w:name w:val="Unresolved Mention1"/>
    <w:basedOn w:val="Policepardfaut"/>
    <w:uiPriority w:val="99"/>
    <w:rsid w:val="00A047EE"/>
    <w:rPr>
      <w:color w:val="605E5C"/>
      <w:shd w:val="clear" w:color="auto" w:fill="E1DFDD"/>
    </w:rPr>
  </w:style>
  <w:style w:type="character" w:styleId="Marquedecommentaire">
    <w:name w:val="annotation reference"/>
    <w:basedOn w:val="Policepardfaut"/>
    <w:uiPriority w:val="99"/>
    <w:semiHidden/>
    <w:unhideWhenUsed/>
    <w:rsid w:val="008B5333"/>
    <w:rPr>
      <w:sz w:val="16"/>
      <w:szCs w:val="16"/>
    </w:rPr>
  </w:style>
  <w:style w:type="paragraph" w:styleId="Commentaire">
    <w:name w:val="annotation text"/>
    <w:basedOn w:val="Normal"/>
    <w:link w:val="CommentaireCar"/>
    <w:uiPriority w:val="99"/>
    <w:unhideWhenUsed/>
    <w:rsid w:val="008B5333"/>
    <w:rPr>
      <w:szCs w:val="20"/>
    </w:rPr>
  </w:style>
  <w:style w:type="character" w:customStyle="1" w:styleId="CommentaireCar">
    <w:name w:val="Commentaire Car"/>
    <w:basedOn w:val="Policepardfaut"/>
    <w:link w:val="Commentaire"/>
    <w:uiPriority w:val="99"/>
    <w:rsid w:val="008B5333"/>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8B5333"/>
    <w:rPr>
      <w:b/>
      <w:bCs/>
    </w:rPr>
  </w:style>
  <w:style w:type="character" w:customStyle="1" w:styleId="ObjetducommentaireCar">
    <w:name w:val="Objet du commentaire Car"/>
    <w:basedOn w:val="CommentaireCar"/>
    <w:link w:val="Objetducommentaire"/>
    <w:uiPriority w:val="99"/>
    <w:semiHidden/>
    <w:rsid w:val="008B5333"/>
    <w:rPr>
      <w:rFonts w:eastAsia="Times New Roman"/>
      <w:b/>
      <w:bCs/>
      <w:sz w:val="20"/>
      <w:szCs w:val="20"/>
    </w:rPr>
  </w:style>
  <w:style w:type="paragraph" w:styleId="Textedebulles">
    <w:name w:val="Balloon Text"/>
    <w:basedOn w:val="Normal"/>
    <w:link w:val="TextedebullesCar"/>
    <w:uiPriority w:val="99"/>
    <w:semiHidden/>
    <w:unhideWhenUsed/>
    <w:rsid w:val="008B5333"/>
    <w:rPr>
      <w:rFonts w:ascii="Tahoma" w:hAnsi="Tahoma" w:cs="Tahoma"/>
      <w:sz w:val="16"/>
      <w:szCs w:val="16"/>
    </w:rPr>
  </w:style>
  <w:style w:type="character" w:customStyle="1" w:styleId="TextedebullesCar">
    <w:name w:val="Texte de bulles Car"/>
    <w:basedOn w:val="Policepardfaut"/>
    <w:link w:val="Textedebulles"/>
    <w:uiPriority w:val="99"/>
    <w:semiHidden/>
    <w:rsid w:val="008B5333"/>
    <w:rPr>
      <w:rFonts w:ascii="Tahoma" w:eastAsia="Times New Roman" w:hAnsi="Tahoma" w:cs="Tahoma"/>
      <w:sz w:val="16"/>
      <w:szCs w:val="16"/>
    </w:rPr>
  </w:style>
  <w:style w:type="paragraph" w:styleId="Pieddepage">
    <w:name w:val="footer"/>
    <w:basedOn w:val="Normal"/>
    <w:link w:val="PieddepageCar"/>
    <w:uiPriority w:val="99"/>
    <w:unhideWhenUsed/>
    <w:rsid w:val="00FC7B47"/>
    <w:pPr>
      <w:tabs>
        <w:tab w:val="center" w:pos="4513"/>
        <w:tab w:val="right" w:pos="9026"/>
      </w:tabs>
    </w:pPr>
  </w:style>
  <w:style w:type="character" w:customStyle="1" w:styleId="PieddepageCar">
    <w:name w:val="Pied de page Car"/>
    <w:basedOn w:val="Policepardfaut"/>
    <w:link w:val="Pieddepage"/>
    <w:uiPriority w:val="99"/>
    <w:rsid w:val="00FC7B47"/>
    <w:rPr>
      <w:rFonts w:eastAsia="Times New Roman"/>
      <w:sz w:val="20"/>
    </w:rPr>
  </w:style>
  <w:style w:type="character" w:styleId="Numrodepage">
    <w:name w:val="page number"/>
    <w:basedOn w:val="Policepardfaut"/>
    <w:uiPriority w:val="99"/>
    <w:semiHidden/>
    <w:unhideWhenUsed/>
    <w:rsid w:val="00FC7B47"/>
  </w:style>
  <w:style w:type="paragraph" w:styleId="En-tte">
    <w:name w:val="header"/>
    <w:basedOn w:val="Normal"/>
    <w:link w:val="En-tteCar"/>
    <w:uiPriority w:val="99"/>
    <w:unhideWhenUsed/>
    <w:rsid w:val="00FC7B47"/>
    <w:pPr>
      <w:tabs>
        <w:tab w:val="center" w:pos="4513"/>
        <w:tab w:val="right" w:pos="9026"/>
      </w:tabs>
    </w:pPr>
  </w:style>
  <w:style w:type="character" w:customStyle="1" w:styleId="En-tteCar">
    <w:name w:val="En-tête Car"/>
    <w:basedOn w:val="Policepardfaut"/>
    <w:link w:val="En-tte"/>
    <w:uiPriority w:val="99"/>
    <w:rsid w:val="00FC7B47"/>
    <w:rPr>
      <w:rFonts w:eastAsia="Times New Roman"/>
      <w:sz w:val="20"/>
    </w:rPr>
  </w:style>
  <w:style w:type="character" w:customStyle="1" w:styleId="UnresolvedMention2">
    <w:name w:val="Unresolved Mention2"/>
    <w:basedOn w:val="Policepardfaut"/>
    <w:uiPriority w:val="99"/>
    <w:semiHidden/>
    <w:unhideWhenUsed/>
    <w:rsid w:val="007333CC"/>
    <w:rPr>
      <w:color w:val="605E5C"/>
      <w:shd w:val="clear" w:color="auto" w:fill="E1DFDD"/>
    </w:rPr>
  </w:style>
  <w:style w:type="character" w:styleId="Lienhypertextesuivivisit">
    <w:name w:val="FollowedHyperlink"/>
    <w:basedOn w:val="Policepardfaut"/>
    <w:uiPriority w:val="99"/>
    <w:semiHidden/>
    <w:unhideWhenUsed/>
    <w:rsid w:val="00E6452F"/>
    <w:rPr>
      <w:color w:val="954F72" w:themeColor="followedHyperlink"/>
      <w:u w:val="single"/>
    </w:rPr>
  </w:style>
  <w:style w:type="character" w:styleId="lev">
    <w:name w:val="Strong"/>
    <w:basedOn w:val="Policepardfau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Policepardfau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10</Pages>
  <Words>3665</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Inès Te</cp:lastModifiedBy>
  <cp:revision>182</cp:revision>
  <cp:lastPrinted>2020-06-12T02:43:00Z</cp:lastPrinted>
  <dcterms:created xsi:type="dcterms:W3CDTF">2022-07-27T13:31:00Z</dcterms:created>
  <dcterms:modified xsi:type="dcterms:W3CDTF">2022-11-15T22:55:00Z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