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w:t>
      </w:r>
      <w:proofErr w:type="gramStart"/>
      <w:r w:rsidR="0011473D" w:rsidRPr="004216EA">
        <w:rPr>
          <w:rFonts w:ascii="Avenir Next" w:hAnsi="Avenir Next" w:cs="Arial"/>
          <w:sz w:val="22"/>
          <w:szCs w:val="22"/>
          <w:lang w:val="en-GB"/>
        </w:rPr>
        <w:t>a</w:t>
      </w:r>
      <w:proofErr w:type="gramEnd"/>
      <w:r w:rsidR="0011473D" w:rsidRPr="004216EA">
        <w:rPr>
          <w:rFonts w:ascii="Avenir Next" w:hAnsi="Avenir Next" w:cs="Arial"/>
          <w:sz w:val="22"/>
          <w:szCs w:val="22"/>
          <w:lang w:val="en-GB"/>
        </w:rPr>
        <w:t xml:space="preserve">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w:t>
      </w:r>
      <w:proofErr w:type="gramStart"/>
      <w:r w:rsidRPr="004216EA">
        <w:rPr>
          <w:rFonts w:ascii="Avenir Next" w:hAnsi="Avenir Next" w:cs="Arial"/>
          <w:sz w:val="22"/>
          <w:szCs w:val="22"/>
          <w:lang w:val="en-GB"/>
        </w:rPr>
        <w:t>are</w:t>
      </w:r>
      <w:proofErr w:type="gramEnd"/>
      <w:r w:rsidRPr="004216EA">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757404" w:rsidRDefault="002D2356" w:rsidP="008071D5">
      <w:pPr>
        <w:pStyle w:val="ListParagraph"/>
        <w:numPr>
          <w:ilvl w:val="0"/>
          <w:numId w:val="15"/>
        </w:numPr>
        <w:ind w:left="425" w:hanging="357"/>
        <w:jc w:val="both"/>
        <w:rPr>
          <w:rFonts w:ascii="Avenir Next" w:hAnsi="Avenir Next" w:cs="Arial"/>
          <w:sz w:val="22"/>
          <w:szCs w:val="22"/>
          <w:highlight w:val="yellow"/>
        </w:rPr>
      </w:pPr>
      <w:r w:rsidRPr="00757404">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757404">
        <w:rPr>
          <w:rFonts w:ascii="Avenir Next" w:hAnsi="Avenir Next" w:cs="Arial"/>
          <w:sz w:val="22"/>
          <w:szCs w:val="22"/>
          <w:highlight w:val="yellow"/>
          <w:vertAlign w:val="superscript"/>
        </w:rPr>
        <w:t>th</w:t>
      </w:r>
      <w:r w:rsidRPr="00757404">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A142A8" w:rsidRDefault="002D2356" w:rsidP="008071D5">
      <w:pPr>
        <w:pStyle w:val="ListParagraph"/>
        <w:numPr>
          <w:ilvl w:val="0"/>
          <w:numId w:val="16"/>
        </w:numPr>
        <w:ind w:left="426"/>
        <w:jc w:val="both"/>
        <w:rPr>
          <w:rFonts w:ascii="Avenir Next" w:hAnsi="Avenir Next" w:cs="Arial"/>
          <w:sz w:val="22"/>
          <w:szCs w:val="22"/>
          <w:highlight w:val="yellow"/>
        </w:rPr>
      </w:pPr>
      <w:r w:rsidRPr="00A142A8">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England and America each have</w:t>
      </w:r>
      <w:r w:rsidR="0009504E" w:rsidRPr="004216EA">
        <w:rPr>
          <w:rFonts w:ascii="Avenir Next" w:hAnsi="Avenir Next" w:cs="Arial"/>
          <w:sz w:val="22"/>
          <w:szCs w:val="22"/>
        </w:rPr>
        <w:t xml:space="preserve"> their </w:t>
      </w:r>
      <w:proofErr w:type="gramStart"/>
      <w:r w:rsidR="0009504E" w:rsidRPr="004216EA">
        <w:rPr>
          <w:rFonts w:ascii="Avenir Next" w:hAnsi="Avenir Next" w:cs="Arial"/>
          <w:sz w:val="22"/>
          <w:szCs w:val="22"/>
        </w:rPr>
        <w:t>own</w:t>
      </w:r>
      <w:r w:rsidRPr="004216EA">
        <w:rPr>
          <w:rFonts w:ascii="Avenir Next" w:hAnsi="Avenir Next" w:cs="Arial"/>
          <w:sz w:val="22"/>
          <w:szCs w:val="22"/>
        </w:rPr>
        <w:t xml:space="preserve">  single</w:t>
      </w:r>
      <w:proofErr w:type="gramEnd"/>
      <w:r w:rsidRPr="004216EA">
        <w:rPr>
          <w:rFonts w:ascii="Avenir Next" w:hAnsi="Avenir Next" w:cs="Arial"/>
          <w:sz w:val="22"/>
          <w:szCs w:val="22"/>
        </w:rPr>
        <w:t xml:space="preserv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A142A8" w:rsidRDefault="002D2356" w:rsidP="008071D5">
      <w:pPr>
        <w:pStyle w:val="ListParagraph"/>
        <w:numPr>
          <w:ilvl w:val="0"/>
          <w:numId w:val="17"/>
        </w:numPr>
        <w:ind w:left="426"/>
        <w:jc w:val="both"/>
        <w:rPr>
          <w:rFonts w:ascii="Avenir Next" w:hAnsi="Avenir Next" w:cs="Arial"/>
          <w:sz w:val="22"/>
          <w:szCs w:val="22"/>
          <w:highlight w:val="yellow"/>
        </w:rPr>
      </w:pPr>
      <w:r w:rsidRPr="00A142A8">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220654" w:rsidRDefault="00466ED6" w:rsidP="008071D5">
      <w:pPr>
        <w:pStyle w:val="ListParagraph"/>
        <w:numPr>
          <w:ilvl w:val="0"/>
          <w:numId w:val="18"/>
        </w:numPr>
        <w:ind w:left="426"/>
        <w:jc w:val="both"/>
        <w:rPr>
          <w:rFonts w:ascii="Avenir Next" w:hAnsi="Avenir Next" w:cs="Arial"/>
          <w:sz w:val="22"/>
          <w:szCs w:val="22"/>
          <w:highlight w:val="yellow"/>
        </w:rPr>
      </w:pPr>
      <w:r w:rsidRPr="00220654">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w:t>
      </w:r>
      <w:proofErr w:type="gramStart"/>
      <w:r w:rsidRPr="00CC5ECB">
        <w:rPr>
          <w:rFonts w:ascii="Avenir Next" w:hAnsi="Avenir Next" w:cs="Arial"/>
          <w:sz w:val="22"/>
          <w:szCs w:val="22"/>
        </w:rPr>
        <w:t>since  insolvent</w:t>
      </w:r>
      <w:proofErr w:type="gramEnd"/>
      <w:r w:rsidRPr="00CC5ECB">
        <w:rPr>
          <w:rFonts w:ascii="Avenir Next" w:hAnsi="Avenir Next" w:cs="Arial"/>
          <w:sz w:val="22"/>
          <w:szCs w:val="22"/>
        </w:rPr>
        <w:t xml:space="preserve">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220654" w:rsidRDefault="002D2356" w:rsidP="008071D5">
      <w:pPr>
        <w:pStyle w:val="ListParagraph"/>
        <w:numPr>
          <w:ilvl w:val="0"/>
          <w:numId w:val="19"/>
        </w:numPr>
        <w:ind w:left="425" w:hanging="357"/>
        <w:jc w:val="both"/>
        <w:rPr>
          <w:rFonts w:ascii="Avenir Next" w:hAnsi="Avenir Next" w:cs="Arial"/>
          <w:sz w:val="22"/>
          <w:szCs w:val="22"/>
          <w:highlight w:val="yellow"/>
        </w:rPr>
      </w:pPr>
      <w:r w:rsidRPr="00220654">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221025"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221025">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Pr="005E3255" w:rsidRDefault="002D2356"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5E3255">
        <w:rPr>
          <w:rFonts w:ascii="Avenir Next" w:eastAsiaTheme="minorHAnsi" w:hAnsi="Avenir Next" w:cs="Arial"/>
          <w:sz w:val="22"/>
          <w:szCs w:val="22"/>
          <w:highlight w:val="yellow"/>
          <w:lang w:val="en-GB"/>
        </w:rPr>
        <w:t>It is relevant</w:t>
      </w:r>
      <w:r w:rsidR="009A0501" w:rsidRPr="005E3255">
        <w:rPr>
          <w:rFonts w:ascii="Avenir Next" w:eastAsiaTheme="minorHAnsi" w:hAnsi="Avenir Next" w:cs="Arial"/>
          <w:sz w:val="22"/>
          <w:szCs w:val="22"/>
          <w:highlight w:val="yellow"/>
          <w:lang w:val="en-GB"/>
        </w:rPr>
        <w:t xml:space="preserve"> factor for the English Court hearing the matter</w:t>
      </w:r>
      <w:r w:rsidR="0095223A" w:rsidRPr="005E3255">
        <w:rPr>
          <w:rFonts w:ascii="Avenir Next" w:eastAsiaTheme="minorHAnsi" w:hAnsi="Avenir Next" w:cs="Arial"/>
          <w:sz w:val="22"/>
          <w:szCs w:val="22"/>
          <w:highlight w:val="yellow"/>
          <w:lang w:val="en-GB"/>
        </w:rPr>
        <w:t xml:space="preserve"> </w:t>
      </w:r>
      <w:r w:rsidR="00D910D5" w:rsidRPr="005E3255">
        <w:rPr>
          <w:rFonts w:ascii="Avenir Next" w:eastAsiaTheme="minorHAnsi" w:hAnsi="Avenir Next" w:cs="Arial"/>
          <w:sz w:val="22"/>
          <w:szCs w:val="22"/>
          <w:highlight w:val="yellow"/>
          <w:lang w:val="en-GB"/>
        </w:rPr>
        <w:t>to consider</w:t>
      </w:r>
      <w:r w:rsidR="009A0501" w:rsidRPr="005E3255">
        <w:rPr>
          <w:rFonts w:ascii="Avenir Next" w:eastAsiaTheme="minorHAnsi" w:hAnsi="Avenir Next" w:cs="Arial"/>
          <w:sz w:val="22"/>
          <w:szCs w:val="22"/>
          <w:highlight w:val="yellow"/>
          <w:lang w:val="en-GB"/>
        </w:rPr>
        <w:t xml:space="preserve"> whether Germany</w:t>
      </w:r>
      <w:r w:rsidRPr="005E3255">
        <w:rPr>
          <w:rFonts w:ascii="Avenir Next" w:eastAsiaTheme="minorHAnsi" w:hAnsi="Avenir Next" w:cs="Arial"/>
          <w:sz w:val="22"/>
          <w:szCs w:val="22"/>
          <w:highlight w:val="yellow"/>
          <w:lang w:val="en-GB"/>
        </w:rPr>
        <w:t xml:space="preserve"> has adopted the UNCITRAL Model Law on Cross-border Insolvency 1997</w:t>
      </w:r>
      <w:r w:rsidR="009A0501" w:rsidRPr="005E3255">
        <w:rPr>
          <w:rFonts w:ascii="Avenir Next" w:eastAsiaTheme="minorHAnsi" w:hAnsi="Avenir Next" w:cs="Arial"/>
          <w:sz w:val="22"/>
          <w:szCs w:val="22"/>
          <w:highlight w:val="yellow"/>
          <w:lang w:val="en-GB"/>
        </w:rPr>
        <w:t>, or not</w:t>
      </w:r>
      <w:r w:rsidRPr="005E3255">
        <w:rPr>
          <w:rFonts w:ascii="Avenir Next" w:eastAsiaTheme="minorHAnsi" w:hAnsi="Avenir Next" w:cs="Arial"/>
          <w:sz w:val="22"/>
          <w:szCs w:val="22"/>
          <w:highlight w:val="yellow"/>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AB63DE"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B63DE">
        <w:rPr>
          <w:rFonts w:ascii="Avenir Next" w:eastAsiaTheme="minorHAnsi" w:hAnsi="Avenir Next" w:cs="Arial"/>
          <w:sz w:val="22"/>
          <w:szCs w:val="22"/>
          <w:lang w:val="en-GB"/>
        </w:rPr>
        <w:t>The English Court will be able to consider the request based on its 2006 Insolvency Regulations (the adopted UNCITRAL Model Law on Cross-Border Insolvency) and</w:t>
      </w:r>
      <w:r w:rsidR="00692852" w:rsidRPr="00AB63DE">
        <w:rPr>
          <w:rFonts w:ascii="Avenir Next" w:eastAsiaTheme="minorHAnsi" w:hAnsi="Avenir Next" w:cs="Arial"/>
          <w:sz w:val="22"/>
          <w:szCs w:val="22"/>
          <w:lang w:val="en-GB"/>
        </w:rPr>
        <w:t xml:space="preserve"> </w:t>
      </w:r>
      <w:r w:rsidRPr="00AB63DE">
        <w:rPr>
          <w:rFonts w:ascii="Avenir Next" w:eastAsiaTheme="minorHAnsi" w:hAnsi="Avenir Next" w:cs="Arial"/>
          <w:sz w:val="22"/>
          <w:szCs w:val="22"/>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5E3255"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5E3255">
        <w:rPr>
          <w:rFonts w:ascii="Avenir Next" w:hAnsi="Avenir Next" w:cs="Arial"/>
          <w:sz w:val="22"/>
          <w:szCs w:val="22"/>
          <w:highlight w:val="yellow"/>
        </w:rPr>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lastRenderedPageBreak/>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5E3255" w:rsidRDefault="00F5239B" w:rsidP="008071D5">
      <w:pPr>
        <w:pStyle w:val="ListParagraph"/>
        <w:numPr>
          <w:ilvl w:val="0"/>
          <w:numId w:val="23"/>
        </w:numPr>
        <w:ind w:left="426"/>
        <w:jc w:val="both"/>
        <w:rPr>
          <w:rFonts w:ascii="Avenir Next" w:hAnsi="Avenir Next" w:cs="Arial"/>
          <w:sz w:val="22"/>
          <w:szCs w:val="22"/>
          <w:highlight w:val="yellow"/>
        </w:rPr>
      </w:pPr>
      <w:r w:rsidRPr="005E3255">
        <w:rPr>
          <w:rFonts w:ascii="Avenir Next" w:hAnsi="Avenir Next" w:cs="Arial"/>
          <w:sz w:val="22"/>
          <w:szCs w:val="22"/>
          <w:highlight w:val="yellow"/>
        </w:rPr>
        <w:t xml:space="preserve">This statement is true because </w:t>
      </w:r>
      <w:r w:rsidR="007B5180" w:rsidRPr="005E3255">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5E3255" w:rsidRDefault="009355DB" w:rsidP="008071D5">
      <w:pPr>
        <w:pStyle w:val="ListParagraph"/>
        <w:numPr>
          <w:ilvl w:val="0"/>
          <w:numId w:val="24"/>
        </w:numPr>
        <w:ind w:left="426"/>
        <w:jc w:val="both"/>
        <w:rPr>
          <w:rFonts w:ascii="Avenir Next" w:hAnsi="Avenir Next" w:cs="Arial"/>
          <w:sz w:val="22"/>
          <w:szCs w:val="22"/>
          <w:highlight w:val="yellow"/>
        </w:rPr>
      </w:pPr>
      <w:r w:rsidRPr="005E3255">
        <w:rPr>
          <w:rFonts w:ascii="Avenir Next" w:hAnsi="Avenir Next" w:cs="Arial"/>
          <w:sz w:val="22"/>
          <w:szCs w:val="22"/>
          <w:highlight w:val="yellow"/>
        </w:rPr>
        <w:t xml:space="preserve">This statement is true because </w:t>
      </w:r>
      <w:r w:rsidR="005C4FF2" w:rsidRPr="005E3255">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5C54F5F7" w:rsidR="00CC7728" w:rsidRDefault="00CC7728" w:rsidP="00692852">
      <w:pPr>
        <w:jc w:val="both"/>
        <w:rPr>
          <w:rFonts w:ascii="Avenir Next" w:hAnsi="Avenir Next" w:cs="Arial"/>
          <w:sz w:val="22"/>
          <w:szCs w:val="22"/>
          <w:lang w:val="en-GB"/>
        </w:rPr>
      </w:pPr>
    </w:p>
    <w:p w14:paraId="426CF9FE" w14:textId="351BF076" w:rsidR="0083113C" w:rsidRDefault="0083113C" w:rsidP="00692852">
      <w:pPr>
        <w:jc w:val="both"/>
        <w:rPr>
          <w:rFonts w:ascii="Avenir Next" w:hAnsi="Avenir Next" w:cs="Arial"/>
          <w:sz w:val="22"/>
          <w:szCs w:val="22"/>
          <w:lang w:val="en-GB"/>
        </w:rPr>
      </w:pPr>
      <w:r>
        <w:rPr>
          <w:rFonts w:ascii="Avenir Next" w:hAnsi="Avenir Next" w:cs="Arial"/>
          <w:sz w:val="22"/>
          <w:szCs w:val="22"/>
          <w:lang w:val="en-GB"/>
        </w:rPr>
        <w:t xml:space="preserve">African countries, in many cases, follow the legal traditions and systems of their former colonists. In this regard, some African countries follow the English law traditions (such as Nigeria, Tanzania, Kenya, Botswana and Zambia) whereas French-speaking African countries largely follow the civil law system, particularly French law (such as Benin, Senegal, and Gabon). Some African countries have a mixed system of English law and civil law (such as South Africa, Cameroon and Namibia). </w:t>
      </w:r>
    </w:p>
    <w:p w14:paraId="0BE4BDE1" w14:textId="3D1FCB99" w:rsidR="0083113C" w:rsidRDefault="005F412D" w:rsidP="005F412D">
      <w:pPr>
        <w:tabs>
          <w:tab w:val="left" w:pos="8290"/>
        </w:tabs>
        <w:jc w:val="both"/>
        <w:rPr>
          <w:rFonts w:ascii="Avenir Next" w:hAnsi="Avenir Next" w:cs="Arial"/>
          <w:sz w:val="22"/>
          <w:szCs w:val="22"/>
          <w:lang w:val="en-GB"/>
        </w:rPr>
      </w:pPr>
      <w:r>
        <w:rPr>
          <w:rFonts w:ascii="Avenir Next" w:hAnsi="Avenir Next" w:cs="Arial"/>
          <w:sz w:val="22"/>
          <w:szCs w:val="22"/>
          <w:lang w:val="en-GB"/>
        </w:rPr>
        <w:tab/>
      </w:r>
    </w:p>
    <w:p w14:paraId="0B17CF2F" w14:textId="7AC691DE" w:rsidR="0081547D" w:rsidRPr="00692852" w:rsidRDefault="0083113C" w:rsidP="005F412D">
      <w:pPr>
        <w:jc w:val="both"/>
        <w:rPr>
          <w:rFonts w:ascii="Avenir Next" w:hAnsi="Avenir Next" w:cs="Arial"/>
          <w:color w:val="808080" w:themeColor="background1" w:themeShade="80"/>
          <w:sz w:val="22"/>
          <w:szCs w:val="22"/>
          <w:lang w:val="en-GB"/>
        </w:rPr>
      </w:pPr>
      <w:r>
        <w:rPr>
          <w:rFonts w:ascii="Avenir Next" w:hAnsi="Avenir Next" w:cs="Arial"/>
          <w:sz w:val="22"/>
          <w:szCs w:val="22"/>
          <w:lang w:val="en-GB"/>
        </w:rPr>
        <w:lastRenderedPageBreak/>
        <w:t>There is a pattern in African insolvency law in that the c</w:t>
      </w:r>
      <w:r w:rsidR="005F412D">
        <w:rPr>
          <w:rFonts w:ascii="Avenir Next" w:hAnsi="Avenir Next" w:cs="Arial"/>
          <w:sz w:val="22"/>
          <w:szCs w:val="22"/>
          <w:lang w:val="en-GB"/>
        </w:rPr>
        <w:t xml:space="preserve">ountries' legislation is often based on the laws of their respective former colonists but there has been a move by a number of African countries to start introducing their own, more modern, legislation. </w:t>
      </w: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0AFF2E43" w:rsidR="00AC3075"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567D1A7" w14:textId="77777777" w:rsidR="005F412D" w:rsidRDefault="005F412D" w:rsidP="00692852">
      <w:pPr>
        <w:jc w:val="both"/>
        <w:rPr>
          <w:rFonts w:ascii="Avenir Next" w:hAnsi="Avenir Next" w:cs="Arial"/>
          <w:sz w:val="22"/>
          <w:szCs w:val="22"/>
          <w:lang w:val="en-GB"/>
        </w:rPr>
      </w:pPr>
    </w:p>
    <w:p w14:paraId="607EC7E2" w14:textId="1D7AADA6" w:rsidR="00936965" w:rsidRDefault="00936965" w:rsidP="00692852">
      <w:pPr>
        <w:jc w:val="both"/>
        <w:rPr>
          <w:rFonts w:ascii="Avenir Next" w:hAnsi="Avenir Next" w:cs="Arial"/>
          <w:sz w:val="22"/>
          <w:szCs w:val="22"/>
          <w:lang w:val="en-GB"/>
        </w:rPr>
      </w:pPr>
      <w:r>
        <w:rPr>
          <w:rFonts w:ascii="Avenir Next" w:hAnsi="Avenir Next" w:cs="Arial"/>
          <w:sz w:val="22"/>
          <w:szCs w:val="22"/>
          <w:lang w:val="en-GB"/>
        </w:rPr>
        <w:t xml:space="preserve">The Asian financial crisis </w:t>
      </w:r>
      <w:r w:rsidR="007E5303">
        <w:rPr>
          <w:rFonts w:ascii="Avenir Next" w:hAnsi="Avenir Next" w:cs="Arial"/>
          <w:sz w:val="22"/>
          <w:szCs w:val="22"/>
          <w:lang w:val="en-GB"/>
        </w:rPr>
        <w:t xml:space="preserve">was </w:t>
      </w:r>
      <w:r>
        <w:rPr>
          <w:rFonts w:ascii="Avenir Next" w:hAnsi="Avenir Next" w:cs="Arial"/>
          <w:sz w:val="22"/>
          <w:szCs w:val="22"/>
          <w:lang w:val="en-GB"/>
        </w:rPr>
        <w:t>precipitated by the financial crash of the Thai Bhat in July 1997 after the Thai government was forced to float the Thai Bhat due to the lack of foreign currency to support i</w:t>
      </w:r>
      <w:r w:rsidR="007E5303">
        <w:rPr>
          <w:rFonts w:ascii="Avenir Next" w:hAnsi="Avenir Next" w:cs="Arial"/>
          <w:sz w:val="22"/>
          <w:szCs w:val="22"/>
          <w:lang w:val="en-GB"/>
        </w:rPr>
        <w:t>t</w:t>
      </w:r>
      <w:r>
        <w:rPr>
          <w:rFonts w:ascii="Avenir Next" w:hAnsi="Avenir Next" w:cs="Arial"/>
          <w:sz w:val="22"/>
          <w:szCs w:val="22"/>
          <w:lang w:val="en-GB"/>
        </w:rPr>
        <w:t>s currency peg to the US dollar.</w:t>
      </w:r>
      <w:r w:rsidR="00496E7E">
        <w:rPr>
          <w:rStyle w:val="FootnoteReference"/>
          <w:rFonts w:ascii="Avenir Next" w:hAnsi="Avenir Next" w:cs="Arial"/>
          <w:sz w:val="22"/>
          <w:szCs w:val="22"/>
          <w:lang w:val="en-GB"/>
        </w:rPr>
        <w:footnoteReference w:id="1"/>
      </w:r>
      <w:r>
        <w:rPr>
          <w:rFonts w:ascii="Avenir Next" w:hAnsi="Avenir Next" w:cs="Arial"/>
          <w:sz w:val="22"/>
          <w:szCs w:val="22"/>
          <w:lang w:val="en-GB"/>
        </w:rPr>
        <w:t xml:space="preserve"> </w:t>
      </w:r>
      <w:r w:rsidR="007E5303">
        <w:rPr>
          <w:rFonts w:ascii="Avenir Next" w:hAnsi="Avenir Next" w:cs="Arial"/>
          <w:sz w:val="22"/>
          <w:szCs w:val="22"/>
          <w:lang w:val="en-GB"/>
        </w:rPr>
        <w:t xml:space="preserve"> The crisis led to the Thai government making a number of significant changes to its Bankruptcy Act (1940) and establishing a dedicated Bankruptcy Court for dealing with bankruptcy and reorganisation matters.</w:t>
      </w:r>
      <w:r w:rsidR="007E5303">
        <w:rPr>
          <w:rStyle w:val="FootnoteReference"/>
          <w:rFonts w:ascii="Avenir Next" w:hAnsi="Avenir Next" w:cs="Arial"/>
          <w:sz w:val="22"/>
          <w:szCs w:val="22"/>
          <w:lang w:val="en-GB"/>
        </w:rPr>
        <w:footnoteReference w:id="2"/>
      </w:r>
      <w:r w:rsidR="007E5303">
        <w:rPr>
          <w:rFonts w:ascii="Avenir Next" w:hAnsi="Avenir Next" w:cs="Arial"/>
          <w:sz w:val="22"/>
          <w:szCs w:val="22"/>
          <w:lang w:val="en-GB"/>
        </w:rPr>
        <w:t xml:space="preserve"> </w:t>
      </w:r>
    </w:p>
    <w:p w14:paraId="383F963F" w14:textId="3EC9FBD0" w:rsidR="00936965" w:rsidRDefault="00936965" w:rsidP="00692852">
      <w:pPr>
        <w:jc w:val="both"/>
        <w:rPr>
          <w:rFonts w:ascii="Avenir Next" w:hAnsi="Avenir Next" w:cs="Arial"/>
          <w:sz w:val="22"/>
          <w:szCs w:val="22"/>
          <w:lang w:val="en-GB"/>
        </w:rPr>
      </w:pPr>
    </w:p>
    <w:p w14:paraId="039E27B5" w14:textId="7D74DD73" w:rsidR="00C82D87" w:rsidRDefault="007E7247" w:rsidP="00D4199D">
      <w:pPr>
        <w:jc w:val="both"/>
        <w:rPr>
          <w:rFonts w:ascii="Avenir Next" w:hAnsi="Avenir Next" w:cs="Arial"/>
          <w:sz w:val="22"/>
          <w:szCs w:val="22"/>
          <w:lang w:val="en-GB"/>
        </w:rPr>
      </w:pPr>
      <w:r>
        <w:rPr>
          <w:rFonts w:ascii="Avenir Next" w:hAnsi="Avenir Next" w:cs="Arial"/>
          <w:sz w:val="22"/>
          <w:szCs w:val="22"/>
          <w:lang w:val="en-GB"/>
        </w:rPr>
        <w:t xml:space="preserve">Singapore has also recently overhauled its insolvency and restructuring regime by the enactment of the Insolvency, Restructuring and Dissolution Act which consolidates Singapore's personal and corporate insolvency laws into a unified piece of legislation. The legislation </w:t>
      </w:r>
      <w:r w:rsidR="00D4199D">
        <w:rPr>
          <w:rFonts w:ascii="Avenir Next" w:hAnsi="Avenir Next" w:cs="Arial"/>
          <w:sz w:val="22"/>
          <w:szCs w:val="22"/>
          <w:lang w:val="en-GB"/>
        </w:rPr>
        <w:t>case into force on 30 July 2020. It follows amendments brought in in 2015 and 2017 which refined the process of discharging bankrupts and brought in proposals to mirror US and European reorganisation processes (such as a cross-cram down mechanism).</w:t>
      </w:r>
      <w:r w:rsidR="00D4199D">
        <w:rPr>
          <w:rStyle w:val="FootnoteReference"/>
          <w:rFonts w:ascii="Avenir Next" w:hAnsi="Avenir Next" w:cs="Arial"/>
          <w:sz w:val="22"/>
          <w:szCs w:val="22"/>
          <w:lang w:val="en-GB"/>
        </w:rPr>
        <w:footnoteReference w:id="3"/>
      </w:r>
      <w:r w:rsidR="00D4199D">
        <w:rPr>
          <w:rFonts w:ascii="Avenir Next" w:hAnsi="Avenir Next" w:cs="Arial"/>
          <w:sz w:val="22"/>
          <w:szCs w:val="22"/>
          <w:lang w:val="en-GB"/>
        </w:rPr>
        <w:t xml:space="preserve"> </w:t>
      </w:r>
    </w:p>
    <w:p w14:paraId="6D1A61CF" w14:textId="77777777" w:rsidR="00D4199D" w:rsidRDefault="00D4199D" w:rsidP="00D4199D">
      <w:pPr>
        <w:jc w:val="both"/>
        <w:rPr>
          <w:rFonts w:ascii="Avenir Next" w:hAnsi="Avenir Next" w:cs="Arial"/>
          <w:sz w:val="22"/>
          <w:szCs w:val="22"/>
          <w:lang w:val="en-GB"/>
        </w:rPr>
      </w:pPr>
    </w:p>
    <w:p w14:paraId="34516371" w14:textId="4075EDFA" w:rsidR="00C72848" w:rsidRPr="00E17BF1" w:rsidRDefault="00C72848" w:rsidP="00D4199D">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70AF4A82" w:rsidR="00FF0D81"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0FCA459B" w14:textId="065D3D6C" w:rsidR="00D4199D" w:rsidRDefault="00D4199D" w:rsidP="00692852">
      <w:pPr>
        <w:jc w:val="both"/>
        <w:rPr>
          <w:rFonts w:ascii="Avenir Next" w:hAnsi="Avenir Next" w:cs="Arial"/>
          <w:sz w:val="22"/>
          <w:szCs w:val="22"/>
          <w:lang w:val="en-GB"/>
        </w:rPr>
      </w:pPr>
    </w:p>
    <w:p w14:paraId="4209F9BA" w14:textId="5A5FE2C1" w:rsidR="00D4199D" w:rsidRDefault="0082283C" w:rsidP="00692852">
      <w:pPr>
        <w:jc w:val="both"/>
        <w:rPr>
          <w:rFonts w:ascii="Avenir Next" w:hAnsi="Avenir Next" w:cs="Arial"/>
          <w:sz w:val="22"/>
          <w:szCs w:val="22"/>
          <w:lang w:val="en-GB"/>
        </w:rPr>
      </w:pPr>
      <w:r>
        <w:rPr>
          <w:rFonts w:ascii="Avenir Next" w:hAnsi="Avenir Next" w:cs="Arial"/>
          <w:sz w:val="22"/>
          <w:szCs w:val="22"/>
          <w:lang w:val="en-GB"/>
        </w:rPr>
        <w:t xml:space="preserve">Canada and the United States sought to agree a bilateral insolvency treaty in the 1970s but were unable to do so. Despite their inability to agree a bilateral treaty, both countries have adopted the UNCITRAL Model Law of Cross Border Insolvency </w:t>
      </w:r>
      <w:r w:rsidR="00735ACA">
        <w:rPr>
          <w:rFonts w:ascii="Avenir Next" w:hAnsi="Avenir Next" w:cs="Arial"/>
          <w:sz w:val="22"/>
          <w:szCs w:val="22"/>
          <w:lang w:val="en-GB"/>
        </w:rPr>
        <w:t xml:space="preserve">(the "Model Law") </w:t>
      </w:r>
      <w:r w:rsidR="00152001">
        <w:rPr>
          <w:rFonts w:ascii="Avenir Next" w:hAnsi="Avenir Next" w:cs="Arial"/>
          <w:sz w:val="22"/>
          <w:szCs w:val="22"/>
          <w:lang w:val="en-GB"/>
        </w:rPr>
        <w:t xml:space="preserve">which marks significant practical progress. Cross-border insolvencies which straddle Canada and the United States may also seek to coordinate efforts by the approval of court-to-court protocols between the courts of the United States and Canada (such as those </w:t>
      </w:r>
      <w:r w:rsidR="00735ACA">
        <w:rPr>
          <w:rFonts w:ascii="Avenir Next" w:hAnsi="Avenir Next" w:cs="Arial"/>
          <w:sz w:val="22"/>
          <w:szCs w:val="22"/>
          <w:lang w:val="en-GB"/>
        </w:rPr>
        <w:t>approved</w:t>
      </w:r>
      <w:r w:rsidR="00152001">
        <w:rPr>
          <w:rFonts w:ascii="Avenir Next" w:hAnsi="Avenir Next" w:cs="Arial"/>
          <w:sz w:val="22"/>
          <w:szCs w:val="22"/>
          <w:lang w:val="en-GB"/>
        </w:rPr>
        <w:t xml:space="preserve"> in the</w:t>
      </w:r>
      <w:r w:rsidR="00735ACA">
        <w:rPr>
          <w:rFonts w:ascii="Avenir Next" w:hAnsi="Avenir Next" w:cs="Arial"/>
          <w:sz w:val="22"/>
          <w:szCs w:val="22"/>
          <w:lang w:val="en-GB"/>
        </w:rPr>
        <w:t xml:space="preserve"> Nortel insolvency </w:t>
      </w:r>
      <w:r w:rsidR="00152001">
        <w:rPr>
          <w:rFonts w:ascii="Avenir Next" w:hAnsi="Avenir Next" w:cs="Arial"/>
          <w:sz w:val="22"/>
          <w:szCs w:val="22"/>
          <w:lang w:val="en-GB"/>
        </w:rPr>
        <w:t xml:space="preserve">in </w:t>
      </w:r>
      <w:r w:rsidR="00152001" w:rsidRPr="00152001">
        <w:rPr>
          <w:rFonts w:ascii="Avenir Next" w:hAnsi="Avenir Next" w:cs="Arial"/>
          <w:i/>
          <w:sz w:val="22"/>
          <w:szCs w:val="22"/>
          <w:lang w:val="en-GB"/>
        </w:rPr>
        <w:t>Nortel Networks Corporation</w:t>
      </w:r>
      <w:r w:rsidR="00152001" w:rsidRPr="00152001">
        <w:rPr>
          <w:rFonts w:ascii="Avenir Next" w:hAnsi="Avenir Next" w:cs="Arial"/>
          <w:sz w:val="22"/>
          <w:szCs w:val="22"/>
          <w:lang w:val="en-GB"/>
        </w:rPr>
        <w:t xml:space="preserve"> (Re),</w:t>
      </w:r>
      <w:r w:rsidR="00152001">
        <w:rPr>
          <w:rFonts w:ascii="Avenir Next" w:hAnsi="Avenir Next" w:cs="Arial"/>
          <w:sz w:val="22"/>
          <w:szCs w:val="22"/>
          <w:lang w:val="en-GB"/>
        </w:rPr>
        <w:t xml:space="preserve"> [</w:t>
      </w:r>
      <w:r w:rsidR="00152001" w:rsidRPr="00152001">
        <w:rPr>
          <w:rFonts w:ascii="Avenir Next" w:hAnsi="Avenir Next" w:cs="Arial"/>
          <w:sz w:val="22"/>
          <w:szCs w:val="22"/>
          <w:lang w:val="en-GB"/>
        </w:rPr>
        <w:t>2016</w:t>
      </w:r>
      <w:r w:rsidR="00152001">
        <w:rPr>
          <w:rFonts w:ascii="Avenir Next" w:hAnsi="Avenir Next" w:cs="Arial"/>
          <w:sz w:val="22"/>
          <w:szCs w:val="22"/>
          <w:lang w:val="en-GB"/>
        </w:rPr>
        <w:t>]</w:t>
      </w:r>
      <w:r w:rsidR="00152001" w:rsidRPr="00152001">
        <w:rPr>
          <w:rFonts w:ascii="Avenir Next" w:hAnsi="Avenir Next" w:cs="Arial"/>
          <w:sz w:val="22"/>
          <w:szCs w:val="22"/>
          <w:lang w:val="en-GB"/>
        </w:rPr>
        <w:t xml:space="preserve"> ONCA 332</w:t>
      </w:r>
      <w:r w:rsidR="00735ACA">
        <w:rPr>
          <w:rFonts w:ascii="Avenir Next" w:hAnsi="Avenir Next" w:cs="Arial"/>
          <w:sz w:val="22"/>
          <w:szCs w:val="22"/>
          <w:lang w:val="en-GB"/>
        </w:rPr>
        <w:t xml:space="preserve"> which e.g., included a protocol which was to set out the "binding procedures for determining the allocation of the Sales Proceeds among the Selling Debtors" and provided for a joint hearing to determine allocation between the Canadian court and the US Bankruptcy court (para 15</w:t>
      </w:r>
      <w:r w:rsidR="00152001">
        <w:rPr>
          <w:rFonts w:ascii="Avenir Next" w:hAnsi="Avenir Next" w:cs="Arial"/>
          <w:sz w:val="22"/>
          <w:szCs w:val="22"/>
          <w:lang w:val="en-GB"/>
        </w:rPr>
        <w:t>)</w:t>
      </w:r>
      <w:r w:rsidR="00735ACA">
        <w:rPr>
          <w:rFonts w:ascii="Avenir Next" w:hAnsi="Avenir Next" w:cs="Arial"/>
          <w:sz w:val="22"/>
          <w:szCs w:val="22"/>
          <w:lang w:val="en-GB"/>
        </w:rPr>
        <w:t xml:space="preserve">. Even prior to the adoption of the Model Law, there was cooperation between the jurisdiction based on existing legislation and </w:t>
      </w:r>
      <w:r w:rsidR="000A6458">
        <w:rPr>
          <w:rFonts w:ascii="Avenir Next" w:hAnsi="Avenir Next" w:cs="Arial"/>
          <w:sz w:val="22"/>
          <w:szCs w:val="22"/>
          <w:lang w:val="en-GB"/>
        </w:rPr>
        <w:t xml:space="preserve">on authorities supporting principles of comity. </w:t>
      </w:r>
    </w:p>
    <w:p w14:paraId="2B8AF143" w14:textId="26C32DE8" w:rsidR="000A6458" w:rsidRDefault="000A6458" w:rsidP="00692852">
      <w:pPr>
        <w:jc w:val="both"/>
        <w:rPr>
          <w:rFonts w:ascii="Avenir Next" w:hAnsi="Avenir Next" w:cs="Arial"/>
          <w:sz w:val="22"/>
          <w:szCs w:val="22"/>
          <w:lang w:val="en-GB"/>
        </w:rPr>
      </w:pPr>
    </w:p>
    <w:p w14:paraId="35895680" w14:textId="2D207E1E" w:rsidR="001A5C2C" w:rsidRDefault="000A6458" w:rsidP="00692852">
      <w:pPr>
        <w:jc w:val="both"/>
        <w:rPr>
          <w:rFonts w:ascii="Avenir Next" w:hAnsi="Avenir Next" w:cs="Arial"/>
          <w:sz w:val="22"/>
          <w:szCs w:val="22"/>
          <w:lang w:val="en-GB"/>
        </w:rPr>
      </w:pPr>
      <w:r>
        <w:rPr>
          <w:rFonts w:ascii="Avenir Next" w:hAnsi="Avenir Next" w:cs="Arial"/>
          <w:sz w:val="22"/>
          <w:szCs w:val="22"/>
          <w:lang w:val="en-GB"/>
        </w:rPr>
        <w:t xml:space="preserve">A project has also been instituted by the American Law Institutes ("ALI") to assist with the resolution of insolvency issued between the countries which are parties to the North American Free Trade Agreement ("NAFTA"), namely the United States, Canada and Mexico. The ALI Transnational </w:t>
      </w:r>
      <w:r>
        <w:rPr>
          <w:rFonts w:ascii="Avenir Next" w:hAnsi="Avenir Next" w:cs="Arial"/>
          <w:sz w:val="22"/>
          <w:szCs w:val="22"/>
          <w:lang w:val="en-GB"/>
        </w:rPr>
        <w:lastRenderedPageBreak/>
        <w:t xml:space="preserve">Insolvency Project sought to improve cooperation in international insolvencies between those states and appointed Professor Westbrook as designated Reporter. Under these auspices, advisory groups with experts from each member state prepared an International Statement which set out the relevant jurisdiction's insolvency laws as they relate to international proceedings. </w:t>
      </w:r>
      <w:r w:rsidR="001A5C2C">
        <w:rPr>
          <w:rFonts w:ascii="Avenir Next" w:hAnsi="Avenir Next" w:cs="Arial"/>
          <w:sz w:val="22"/>
          <w:szCs w:val="22"/>
          <w:lang w:val="en-GB"/>
        </w:rPr>
        <w:t>These Statements formed the basis of the Principles of Cooperation among the NAFTA countries which were approved by the ALI council and its members in 2000 (the "NAFTA Principles").</w:t>
      </w:r>
    </w:p>
    <w:p w14:paraId="58FA49DE" w14:textId="45C8704F" w:rsidR="001A5C2C" w:rsidRDefault="001A5C2C" w:rsidP="00692852">
      <w:pPr>
        <w:jc w:val="both"/>
        <w:rPr>
          <w:rFonts w:ascii="Avenir Next" w:hAnsi="Avenir Next" w:cs="Arial"/>
          <w:sz w:val="22"/>
          <w:szCs w:val="22"/>
          <w:lang w:val="en-GB"/>
        </w:rPr>
      </w:pPr>
      <w:r>
        <w:rPr>
          <w:rFonts w:ascii="Avenir Next" w:hAnsi="Avenir Next" w:cs="Arial"/>
          <w:sz w:val="22"/>
          <w:szCs w:val="22"/>
          <w:lang w:val="en-GB"/>
        </w:rPr>
        <w:t xml:space="preserve"> </w:t>
      </w:r>
    </w:p>
    <w:p w14:paraId="28C4EDC2" w14:textId="04C774B9" w:rsidR="000A6458" w:rsidRDefault="000A6458" w:rsidP="00692852">
      <w:pPr>
        <w:jc w:val="both"/>
        <w:rPr>
          <w:rFonts w:ascii="Avenir Next" w:hAnsi="Avenir Next" w:cs="Arial"/>
          <w:sz w:val="22"/>
          <w:szCs w:val="22"/>
          <w:lang w:val="en-GB"/>
        </w:rPr>
      </w:pPr>
      <w:r>
        <w:rPr>
          <w:rFonts w:ascii="Avenir Next" w:hAnsi="Avenir Next" w:cs="Arial"/>
          <w:sz w:val="22"/>
          <w:szCs w:val="22"/>
          <w:lang w:val="en-GB"/>
        </w:rPr>
        <w:t xml:space="preserve"> </w:t>
      </w:r>
      <w:r w:rsidR="001A5C2C">
        <w:rPr>
          <w:rFonts w:ascii="Avenir Next" w:hAnsi="Avenir Next" w:cs="Arial"/>
          <w:sz w:val="22"/>
          <w:szCs w:val="22"/>
          <w:lang w:val="en-GB"/>
        </w:rPr>
        <w:t xml:space="preserve">The NAFTA Principles focus on the insolvency of corporations and other entities engaged in commercial enterprises and exclude personal bankruptcy, non-profit organisations and financial institutions. </w:t>
      </w:r>
    </w:p>
    <w:p w14:paraId="72D57D6C" w14:textId="23D3F1D6" w:rsidR="001A5C2C" w:rsidRDefault="001A5C2C" w:rsidP="00692852">
      <w:pPr>
        <w:jc w:val="both"/>
        <w:rPr>
          <w:rFonts w:ascii="Avenir Next" w:hAnsi="Avenir Next" w:cs="Arial"/>
          <w:sz w:val="22"/>
          <w:szCs w:val="22"/>
          <w:lang w:val="en-GB"/>
        </w:rPr>
      </w:pPr>
    </w:p>
    <w:p w14:paraId="14F153F2" w14:textId="6B122063" w:rsidR="001A5C2C" w:rsidRPr="004216EA" w:rsidRDefault="00F45209" w:rsidP="00692852">
      <w:pPr>
        <w:jc w:val="both"/>
        <w:rPr>
          <w:rFonts w:ascii="Avenir Next" w:hAnsi="Avenir Next" w:cs="Arial"/>
          <w:sz w:val="22"/>
          <w:szCs w:val="22"/>
          <w:lang w:val="en-GB"/>
        </w:rPr>
      </w:pPr>
      <w:r>
        <w:rPr>
          <w:rFonts w:ascii="Avenir Next" w:hAnsi="Avenir Next" w:cs="Arial"/>
          <w:sz w:val="22"/>
          <w:szCs w:val="22"/>
          <w:lang w:val="en-GB"/>
        </w:rPr>
        <w:t xml:space="preserve">The ALI also instituted the ALI NAFTA Guidelines Applicable to Court to Court Communications for proceedings between the United States, Canada and Mexico which were to be complementary to the Model Law. </w:t>
      </w:r>
    </w:p>
    <w:p w14:paraId="1C3973A9" w14:textId="264448E1"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3D72FD12" w:rsidR="00092378"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F6363B1" w14:textId="48B562D2" w:rsidR="009623A1" w:rsidRDefault="009623A1" w:rsidP="00692852">
      <w:pPr>
        <w:jc w:val="both"/>
        <w:rPr>
          <w:rFonts w:ascii="Avenir Next" w:hAnsi="Avenir Next" w:cs="Arial"/>
          <w:sz w:val="22"/>
          <w:szCs w:val="22"/>
          <w:lang w:val="en-GB"/>
        </w:rPr>
      </w:pPr>
    </w:p>
    <w:p w14:paraId="37E8671F" w14:textId="77777777" w:rsidR="00F12EEE" w:rsidRDefault="009623A1" w:rsidP="00692852">
      <w:pPr>
        <w:jc w:val="both"/>
        <w:rPr>
          <w:rFonts w:ascii="Avenir Next" w:hAnsi="Avenir Next" w:cs="Arial"/>
          <w:sz w:val="22"/>
          <w:szCs w:val="22"/>
          <w:lang w:val="en-GB"/>
        </w:rPr>
      </w:pPr>
      <w:r>
        <w:rPr>
          <w:rFonts w:ascii="Avenir Next" w:hAnsi="Avenir Next" w:cs="Arial"/>
          <w:sz w:val="22"/>
          <w:szCs w:val="22"/>
          <w:lang w:val="en-GB"/>
        </w:rPr>
        <w:t xml:space="preserve">Voidable dispositions can be described as transactions which ought to be set aside to ensure that the collective debt-collection mechanism in insolvency proceedings is fair. In English law, it can be seen as supporting the rule that creditors should be paid out of the insolvent estate </w:t>
      </w:r>
      <w:proofErr w:type="spellStart"/>
      <w:r w:rsidRPr="009623A1">
        <w:rPr>
          <w:rFonts w:ascii="Avenir Next" w:hAnsi="Avenir Next" w:cs="Arial"/>
          <w:i/>
          <w:sz w:val="22"/>
          <w:szCs w:val="22"/>
          <w:lang w:val="en-GB"/>
        </w:rPr>
        <w:t>pari</w:t>
      </w:r>
      <w:proofErr w:type="spellEnd"/>
      <w:r w:rsidRPr="009623A1">
        <w:rPr>
          <w:rFonts w:ascii="Avenir Next" w:hAnsi="Avenir Next" w:cs="Arial"/>
          <w:i/>
          <w:sz w:val="22"/>
          <w:szCs w:val="22"/>
          <w:lang w:val="en-GB"/>
        </w:rPr>
        <w:t xml:space="preserve"> </w:t>
      </w:r>
      <w:proofErr w:type="spellStart"/>
      <w:r w:rsidRPr="009623A1">
        <w:rPr>
          <w:rFonts w:ascii="Avenir Next" w:hAnsi="Avenir Next" w:cs="Arial"/>
          <w:i/>
          <w:sz w:val="22"/>
          <w:szCs w:val="22"/>
          <w:lang w:val="en-GB"/>
        </w:rPr>
        <w:t>passu</w:t>
      </w:r>
      <w:proofErr w:type="spellEnd"/>
      <w:r>
        <w:rPr>
          <w:rFonts w:ascii="Avenir Next" w:hAnsi="Avenir Next" w:cs="Arial"/>
          <w:i/>
          <w:sz w:val="22"/>
          <w:szCs w:val="22"/>
          <w:lang w:val="en-GB"/>
        </w:rPr>
        <w:t>,</w:t>
      </w:r>
      <w:r>
        <w:rPr>
          <w:rFonts w:ascii="Avenir Next" w:hAnsi="Avenir Next" w:cs="Arial"/>
          <w:sz w:val="22"/>
          <w:szCs w:val="22"/>
          <w:lang w:val="en-GB"/>
        </w:rPr>
        <w:t xml:space="preserve"> in that transactions which are unfair to the general body of creditors can be set aside so that those monies can be returned to the insolvent estate for their later distribution to the company's creditors</w:t>
      </w:r>
      <w:r w:rsidR="00164BF4">
        <w:rPr>
          <w:rFonts w:ascii="Avenir Next" w:hAnsi="Avenir Next" w:cs="Arial"/>
          <w:sz w:val="22"/>
          <w:szCs w:val="22"/>
          <w:lang w:val="en-GB"/>
        </w:rPr>
        <w:t xml:space="preserve"> to the extent that certain conditions are satisfied</w:t>
      </w:r>
      <w:r>
        <w:rPr>
          <w:rFonts w:ascii="Avenir Next" w:hAnsi="Avenir Next" w:cs="Arial"/>
          <w:sz w:val="22"/>
          <w:szCs w:val="22"/>
          <w:lang w:val="en-GB"/>
        </w:rPr>
        <w:t xml:space="preserve">. </w:t>
      </w:r>
      <w:r w:rsidR="00164BF4">
        <w:rPr>
          <w:rFonts w:ascii="Avenir Next" w:hAnsi="Avenir Next" w:cs="Arial"/>
          <w:sz w:val="22"/>
          <w:szCs w:val="22"/>
          <w:lang w:val="en-GB"/>
        </w:rPr>
        <w:t>A voidable disposition may be (i) a fraudulent disposition in the sense that it is a transaction at an undervalue (</w:t>
      </w:r>
      <w:proofErr w:type="spellStart"/>
      <w:r w:rsidR="00164BF4">
        <w:rPr>
          <w:rFonts w:ascii="Avenir Next" w:hAnsi="Avenir Next" w:cs="Arial"/>
          <w:sz w:val="22"/>
          <w:szCs w:val="22"/>
          <w:lang w:val="en-GB"/>
        </w:rPr>
        <w:t>ie</w:t>
      </w:r>
      <w:proofErr w:type="spellEnd"/>
      <w:r w:rsidR="00164BF4">
        <w:rPr>
          <w:rFonts w:ascii="Avenir Next" w:hAnsi="Avenir Next" w:cs="Arial"/>
          <w:sz w:val="22"/>
          <w:szCs w:val="22"/>
          <w:lang w:val="en-GB"/>
        </w:rPr>
        <w:t xml:space="preserve"> whereby proper value is not given to a particular transaction) or </w:t>
      </w:r>
      <w:r w:rsidR="00F12EEE">
        <w:rPr>
          <w:rFonts w:ascii="Avenir Next" w:hAnsi="Avenir Next" w:cs="Arial"/>
          <w:sz w:val="22"/>
          <w:szCs w:val="22"/>
          <w:lang w:val="en-GB"/>
        </w:rPr>
        <w:t xml:space="preserve">where </w:t>
      </w:r>
      <w:r w:rsidR="00164BF4">
        <w:rPr>
          <w:rFonts w:ascii="Avenir Next" w:hAnsi="Avenir Next" w:cs="Arial"/>
          <w:sz w:val="22"/>
          <w:szCs w:val="22"/>
          <w:lang w:val="en-GB"/>
        </w:rPr>
        <w:t>assets are given away and which causes the company to become insolvent; or (ii) a preference given to a creditor which pla</w:t>
      </w:r>
      <w:r w:rsidR="00F12EEE">
        <w:rPr>
          <w:rFonts w:ascii="Avenir Next" w:hAnsi="Avenir Next" w:cs="Arial"/>
          <w:sz w:val="22"/>
          <w:szCs w:val="22"/>
          <w:lang w:val="en-GB"/>
        </w:rPr>
        <w:t>ces it in a better position than</w:t>
      </w:r>
      <w:r w:rsidR="00164BF4">
        <w:rPr>
          <w:rFonts w:ascii="Avenir Next" w:hAnsi="Avenir Next" w:cs="Arial"/>
          <w:sz w:val="22"/>
          <w:szCs w:val="22"/>
          <w:lang w:val="en-GB"/>
        </w:rPr>
        <w:t xml:space="preserve"> the general body of creditors on the company's insolvency (whether </w:t>
      </w:r>
      <w:proofErr w:type="spellStart"/>
      <w:r w:rsidR="00164BF4">
        <w:rPr>
          <w:rFonts w:ascii="Avenir Next" w:hAnsi="Avenir Next" w:cs="Arial"/>
          <w:sz w:val="22"/>
          <w:szCs w:val="22"/>
          <w:lang w:val="en-GB"/>
        </w:rPr>
        <w:t>eg</w:t>
      </w:r>
      <w:proofErr w:type="spellEnd"/>
      <w:r w:rsidR="00164BF4">
        <w:rPr>
          <w:rFonts w:ascii="Avenir Next" w:hAnsi="Avenir Next" w:cs="Arial"/>
          <w:sz w:val="22"/>
          <w:szCs w:val="22"/>
          <w:lang w:val="en-GB"/>
        </w:rPr>
        <w:t xml:space="preserve"> by settling a pre-existing debt with a creditor or</w:t>
      </w:r>
      <w:r w:rsidR="00F12EEE">
        <w:rPr>
          <w:rFonts w:ascii="Avenir Next" w:hAnsi="Avenir Next" w:cs="Arial"/>
          <w:sz w:val="22"/>
          <w:szCs w:val="22"/>
          <w:lang w:val="en-GB"/>
        </w:rPr>
        <w:t xml:space="preserve"> giving security which gives that</w:t>
      </w:r>
      <w:r w:rsidR="00164BF4">
        <w:rPr>
          <w:rFonts w:ascii="Avenir Next" w:hAnsi="Avenir Next" w:cs="Arial"/>
          <w:sz w:val="22"/>
          <w:szCs w:val="22"/>
          <w:lang w:val="en-GB"/>
        </w:rPr>
        <w:t xml:space="preserve"> creditor a better position in the insolvency).  </w:t>
      </w:r>
    </w:p>
    <w:p w14:paraId="16E1C96E" w14:textId="77777777" w:rsidR="00F12EEE" w:rsidRDefault="00F12EEE" w:rsidP="00692852">
      <w:pPr>
        <w:jc w:val="both"/>
        <w:rPr>
          <w:rFonts w:ascii="Avenir Next" w:hAnsi="Avenir Next" w:cs="Arial"/>
          <w:sz w:val="22"/>
          <w:szCs w:val="22"/>
          <w:lang w:val="en-GB"/>
        </w:rPr>
      </w:pPr>
    </w:p>
    <w:p w14:paraId="719CF470" w14:textId="68BC7489" w:rsidR="009623A1" w:rsidRDefault="00164BF4" w:rsidP="00692852">
      <w:pPr>
        <w:jc w:val="both"/>
        <w:rPr>
          <w:rFonts w:ascii="Avenir Next" w:hAnsi="Avenir Next" w:cs="Arial"/>
          <w:sz w:val="22"/>
          <w:szCs w:val="22"/>
          <w:lang w:val="en-GB"/>
        </w:rPr>
      </w:pPr>
      <w:r>
        <w:rPr>
          <w:rFonts w:ascii="Avenir Next" w:hAnsi="Avenir Next" w:cs="Arial"/>
          <w:sz w:val="22"/>
          <w:szCs w:val="22"/>
          <w:lang w:val="en-GB"/>
        </w:rPr>
        <w:t xml:space="preserve">The provisions dealing with voidable transactions are generally aimed at preventing fraud, ensuring the fair treatment of all creditors in the insolvency proceedings and preventing a sudden decrease of the company's assets available for distribution to its creditors immediately before the onset of insolvency. </w:t>
      </w:r>
      <w:r w:rsidR="009623A1">
        <w:rPr>
          <w:rFonts w:ascii="Avenir Next" w:hAnsi="Avenir Next" w:cs="Arial"/>
          <w:sz w:val="22"/>
          <w:szCs w:val="22"/>
          <w:lang w:val="en-GB"/>
        </w:rPr>
        <w:t xml:space="preserve"> </w:t>
      </w:r>
    </w:p>
    <w:p w14:paraId="20CF8F34" w14:textId="6F723AD2" w:rsidR="00F12EEE" w:rsidRDefault="00F12EEE" w:rsidP="00692852">
      <w:pPr>
        <w:jc w:val="both"/>
        <w:rPr>
          <w:rFonts w:ascii="Avenir Next" w:hAnsi="Avenir Next" w:cs="Arial"/>
          <w:sz w:val="22"/>
          <w:szCs w:val="22"/>
          <w:lang w:val="en-GB"/>
        </w:rPr>
      </w:pPr>
    </w:p>
    <w:p w14:paraId="0C477969" w14:textId="69D879AB" w:rsidR="00F12EEE" w:rsidRPr="004216EA" w:rsidRDefault="00F12EEE" w:rsidP="00692852">
      <w:pPr>
        <w:jc w:val="both"/>
        <w:rPr>
          <w:rFonts w:ascii="Avenir Next" w:hAnsi="Avenir Next" w:cs="Arial"/>
          <w:sz w:val="22"/>
          <w:szCs w:val="22"/>
          <w:lang w:val="en-GB"/>
        </w:rPr>
      </w:pPr>
      <w:r>
        <w:rPr>
          <w:rFonts w:ascii="Avenir Next" w:hAnsi="Avenir Next" w:cs="Arial"/>
          <w:sz w:val="22"/>
          <w:szCs w:val="22"/>
          <w:lang w:val="en-GB"/>
        </w:rPr>
        <w:t xml:space="preserve">The origins of voidable dispositions have different roots in the civil and common law traditions. In the civil law tradition, it derives from an action in Roman law, </w:t>
      </w:r>
      <w:proofErr w:type="spellStart"/>
      <w:r w:rsidRPr="003F7C8A">
        <w:rPr>
          <w:rFonts w:ascii="Avenir Next" w:hAnsi="Avenir Next" w:cs="Arial"/>
          <w:i/>
          <w:sz w:val="22"/>
          <w:szCs w:val="22"/>
          <w:lang w:val="en-GB"/>
        </w:rPr>
        <w:t>Actio</w:t>
      </w:r>
      <w:proofErr w:type="spellEnd"/>
      <w:r w:rsidRPr="003F7C8A">
        <w:rPr>
          <w:rFonts w:ascii="Avenir Next" w:hAnsi="Avenir Next" w:cs="Arial"/>
          <w:i/>
          <w:sz w:val="22"/>
          <w:szCs w:val="22"/>
          <w:lang w:val="en-GB"/>
        </w:rPr>
        <w:t xml:space="preserve"> </w:t>
      </w:r>
      <w:proofErr w:type="spellStart"/>
      <w:r w:rsidRPr="003F7C8A">
        <w:rPr>
          <w:rFonts w:ascii="Avenir Next" w:hAnsi="Avenir Next" w:cs="Arial"/>
          <w:i/>
          <w:sz w:val="22"/>
          <w:szCs w:val="22"/>
          <w:lang w:val="en-GB"/>
        </w:rPr>
        <w:t>Pauliana</w:t>
      </w:r>
      <w:proofErr w:type="spellEnd"/>
      <w:r>
        <w:rPr>
          <w:rFonts w:ascii="Avenir Next" w:hAnsi="Avenir Next" w:cs="Arial"/>
          <w:sz w:val="22"/>
          <w:szCs w:val="22"/>
          <w:lang w:val="en-GB"/>
        </w:rPr>
        <w:t xml:space="preserve">, which was intended to protect creditors from fraudulent legal transactions, specifically those which were intended to reduce a debtor's estate by transfers to third parties in bad faith. The overall aim of the action is to return the </w:t>
      </w:r>
      <w:r w:rsidR="003F7C8A">
        <w:rPr>
          <w:rFonts w:ascii="Avenir Next" w:hAnsi="Avenir Next" w:cs="Arial"/>
          <w:sz w:val="22"/>
          <w:szCs w:val="22"/>
          <w:lang w:val="en-GB"/>
        </w:rPr>
        <w:t>property which has been transferred fraudulently to third parties. It finds modern expression, for example, in Poland, Switzerland, France, the Netherlands, Belgium, Italy and Brazil.</w:t>
      </w:r>
      <w:r w:rsidR="003F7C8A">
        <w:rPr>
          <w:rStyle w:val="FootnoteReference"/>
          <w:rFonts w:ascii="Avenir Next" w:hAnsi="Avenir Next" w:cs="Arial"/>
          <w:sz w:val="22"/>
          <w:szCs w:val="22"/>
          <w:lang w:val="en-GB"/>
        </w:rPr>
        <w:footnoteReference w:id="4"/>
      </w:r>
      <w:r w:rsidR="003F7C8A">
        <w:rPr>
          <w:rFonts w:ascii="Avenir Next" w:hAnsi="Avenir Next" w:cs="Arial"/>
          <w:sz w:val="22"/>
          <w:szCs w:val="22"/>
          <w:lang w:val="en-GB"/>
        </w:rPr>
        <w:t xml:space="preserve">    </w:t>
      </w:r>
      <w:r>
        <w:rPr>
          <w:rFonts w:ascii="Avenir Next" w:hAnsi="Avenir Next" w:cs="Arial"/>
          <w:sz w:val="22"/>
          <w:szCs w:val="22"/>
          <w:lang w:val="en-GB"/>
        </w:rPr>
        <w:t xml:space="preserve">  </w:t>
      </w:r>
    </w:p>
    <w:p w14:paraId="6755A756" w14:textId="77777777" w:rsidR="0018254F" w:rsidRDefault="003F7C8A" w:rsidP="007D0263">
      <w:pPr>
        <w:tabs>
          <w:tab w:val="left" w:pos="2850"/>
        </w:tabs>
        <w:jc w:val="both"/>
        <w:rPr>
          <w:rFonts w:ascii="Avenir Next" w:hAnsi="Avenir Next" w:cs="Arial"/>
          <w:sz w:val="22"/>
          <w:szCs w:val="22"/>
          <w:lang w:val="en-GB"/>
        </w:rPr>
      </w:pPr>
      <w:r>
        <w:rPr>
          <w:rFonts w:ascii="Avenir Next" w:hAnsi="Avenir Next" w:cs="Arial"/>
          <w:sz w:val="22"/>
          <w:szCs w:val="22"/>
          <w:lang w:val="en-GB"/>
        </w:rPr>
        <w:lastRenderedPageBreak/>
        <w:t xml:space="preserve">Voidable dispositions in English law find their origin in the Statute of Elizabeth (also known as the Fraudulent Conveyances Act) of 1571 which laid down the principles on which a fraudulent transaction should be unwound when a person had gone insolvent. </w:t>
      </w:r>
      <w:r w:rsidR="0018254F">
        <w:rPr>
          <w:rFonts w:ascii="Avenir Next" w:hAnsi="Avenir Next" w:cs="Arial"/>
          <w:sz w:val="22"/>
          <w:szCs w:val="22"/>
          <w:lang w:val="en-GB"/>
        </w:rPr>
        <w:t xml:space="preserve">It was enacted to prohibit transfers intended to defraud creditors or impede their collection efforts and was required because prior to the 1600s, England had numerous sanctuaries which were not subject to the King's writ such as churches or areas defined by custom or royal grant. Debtors were known to sell their property to family or friends at </w:t>
      </w:r>
      <w:proofErr w:type="gramStart"/>
      <w:r w:rsidR="0018254F">
        <w:rPr>
          <w:rFonts w:ascii="Avenir Next" w:hAnsi="Avenir Next" w:cs="Arial"/>
          <w:sz w:val="22"/>
          <w:szCs w:val="22"/>
          <w:lang w:val="en-GB"/>
        </w:rPr>
        <w:t>an undervalue</w:t>
      </w:r>
      <w:proofErr w:type="gramEnd"/>
      <w:r w:rsidR="0018254F">
        <w:rPr>
          <w:rFonts w:ascii="Avenir Next" w:hAnsi="Avenir Next" w:cs="Arial"/>
          <w:sz w:val="22"/>
          <w:szCs w:val="22"/>
          <w:lang w:val="en-GB"/>
        </w:rPr>
        <w:t xml:space="preserve"> who would move to a sanctuary where they could not be compelled by the monarch and wait for the creditors to exhaust their efforts.</w:t>
      </w:r>
      <w:r w:rsidR="0018254F">
        <w:rPr>
          <w:rStyle w:val="FootnoteReference"/>
          <w:rFonts w:ascii="Avenir Next" w:hAnsi="Avenir Next" w:cs="Arial"/>
          <w:sz w:val="22"/>
          <w:szCs w:val="22"/>
          <w:lang w:val="en-GB"/>
        </w:rPr>
        <w:footnoteReference w:id="5"/>
      </w:r>
    </w:p>
    <w:p w14:paraId="79A6D0BA" w14:textId="77777777" w:rsidR="0018254F" w:rsidRDefault="0018254F" w:rsidP="007D0263">
      <w:pPr>
        <w:tabs>
          <w:tab w:val="left" w:pos="2850"/>
        </w:tabs>
        <w:jc w:val="both"/>
        <w:rPr>
          <w:rFonts w:ascii="Avenir Next" w:hAnsi="Avenir Next" w:cs="Arial"/>
          <w:sz w:val="22"/>
          <w:szCs w:val="22"/>
          <w:lang w:val="en-GB"/>
        </w:rPr>
      </w:pPr>
    </w:p>
    <w:p w14:paraId="7E9F61C4" w14:textId="25866CE2" w:rsidR="00AB63DE" w:rsidRPr="004216EA" w:rsidRDefault="0018254F" w:rsidP="007E2BAA">
      <w:pPr>
        <w:tabs>
          <w:tab w:val="left" w:pos="2850"/>
        </w:tabs>
        <w:jc w:val="both"/>
        <w:rPr>
          <w:rFonts w:ascii="Avenir Next" w:hAnsi="Avenir Next" w:cs="Arial"/>
          <w:sz w:val="22"/>
          <w:szCs w:val="22"/>
          <w:lang w:val="en-GB"/>
        </w:rPr>
      </w:pPr>
      <w:r>
        <w:rPr>
          <w:rFonts w:ascii="Avenir Next" w:hAnsi="Avenir Next" w:cs="Arial"/>
          <w:sz w:val="22"/>
          <w:szCs w:val="22"/>
          <w:lang w:val="en-GB"/>
        </w:rPr>
        <w:t xml:space="preserve">The different origins of voidable dispositions demonstrate, for example, that the civil law origins date back </w:t>
      </w:r>
      <w:proofErr w:type="spellStart"/>
      <w:r>
        <w:rPr>
          <w:rFonts w:ascii="Avenir Next" w:hAnsi="Avenir Next" w:cs="Arial"/>
          <w:sz w:val="22"/>
          <w:szCs w:val="22"/>
          <w:lang w:val="en-GB"/>
        </w:rPr>
        <w:t>far</w:t>
      </w:r>
      <w:proofErr w:type="spellEnd"/>
      <w:r>
        <w:rPr>
          <w:rFonts w:ascii="Avenir Next" w:hAnsi="Avenir Next" w:cs="Arial"/>
          <w:sz w:val="22"/>
          <w:szCs w:val="22"/>
          <w:lang w:val="en-GB"/>
        </w:rPr>
        <w:t xml:space="preserve"> further than the common law remedy. It is possible therefore that they will have evolved </w:t>
      </w:r>
      <w:r w:rsidR="00D5713B">
        <w:rPr>
          <w:rFonts w:ascii="Avenir Next" w:hAnsi="Avenir Next" w:cs="Arial"/>
          <w:sz w:val="22"/>
          <w:szCs w:val="22"/>
          <w:lang w:val="en-GB"/>
        </w:rPr>
        <w:t>more</w:t>
      </w:r>
      <w:r>
        <w:rPr>
          <w:rFonts w:ascii="Avenir Next" w:hAnsi="Avenir Next" w:cs="Arial"/>
          <w:sz w:val="22"/>
          <w:szCs w:val="22"/>
          <w:lang w:val="en-GB"/>
        </w:rPr>
        <w:t xml:space="preserve"> over the years</w:t>
      </w:r>
      <w:r w:rsidR="00D5713B">
        <w:rPr>
          <w:rFonts w:ascii="Avenir Next" w:hAnsi="Avenir Next" w:cs="Arial"/>
          <w:sz w:val="22"/>
          <w:szCs w:val="22"/>
          <w:lang w:val="en-GB"/>
        </w:rPr>
        <w:t>, and</w:t>
      </w:r>
      <w:r>
        <w:rPr>
          <w:rFonts w:ascii="Avenir Next" w:hAnsi="Avenir Next" w:cs="Arial"/>
          <w:sz w:val="22"/>
          <w:szCs w:val="22"/>
          <w:lang w:val="en-GB"/>
        </w:rPr>
        <w:t xml:space="preserve"> in response to the jurisdiction</w:t>
      </w:r>
      <w:r w:rsidR="00D5713B">
        <w:rPr>
          <w:rFonts w:ascii="Avenir Next" w:hAnsi="Avenir Next" w:cs="Arial"/>
          <w:sz w:val="22"/>
          <w:szCs w:val="22"/>
          <w:lang w:val="en-GB"/>
        </w:rPr>
        <w:t>s</w:t>
      </w:r>
      <w:r>
        <w:rPr>
          <w:rFonts w:ascii="Avenir Next" w:hAnsi="Avenir Next" w:cs="Arial"/>
          <w:sz w:val="22"/>
          <w:szCs w:val="22"/>
          <w:lang w:val="en-GB"/>
        </w:rPr>
        <w:t xml:space="preserve"> in which the provisions were adopted. In England, they were developed to respond to a very specific problem and</w:t>
      </w:r>
      <w:r w:rsidR="00D5713B">
        <w:rPr>
          <w:rFonts w:ascii="Avenir Next" w:hAnsi="Avenir Next" w:cs="Arial"/>
          <w:sz w:val="22"/>
          <w:szCs w:val="22"/>
          <w:lang w:val="en-GB"/>
        </w:rPr>
        <w:t xml:space="preserve"> have only developed over the last 400 years rather than the last 2000 years. They will therefore likely have very different conditions which need to be met in order to access the remedy. In other words, they were created to deal with similar but distinct issues and therefore the underlying conditions to access the remedies will be different and different considerations will apply when analysing the insolvent's transactions to determine whether they can</w:t>
      </w:r>
      <w:r w:rsidR="007E2BAA">
        <w:rPr>
          <w:rFonts w:ascii="Avenir Next" w:hAnsi="Avenir Next" w:cs="Arial"/>
          <w:sz w:val="22"/>
          <w:szCs w:val="22"/>
          <w:lang w:val="en-GB"/>
        </w:rPr>
        <w:t>,</w:t>
      </w:r>
      <w:r w:rsidR="00D5713B">
        <w:rPr>
          <w:rFonts w:ascii="Avenir Next" w:hAnsi="Avenir Next" w:cs="Arial"/>
          <w:sz w:val="22"/>
          <w:szCs w:val="22"/>
          <w:lang w:val="en-GB"/>
        </w:rPr>
        <w:t xml:space="preserve"> and should</w:t>
      </w:r>
      <w:r w:rsidR="007E2BAA">
        <w:rPr>
          <w:rFonts w:ascii="Avenir Next" w:hAnsi="Avenir Next" w:cs="Arial"/>
          <w:sz w:val="22"/>
          <w:szCs w:val="22"/>
          <w:lang w:val="en-GB"/>
        </w:rPr>
        <w:t>,</w:t>
      </w:r>
      <w:r w:rsidR="00D5713B">
        <w:rPr>
          <w:rFonts w:ascii="Avenir Next" w:hAnsi="Avenir Next" w:cs="Arial"/>
          <w:sz w:val="22"/>
          <w:szCs w:val="22"/>
          <w:lang w:val="en-GB"/>
        </w:rPr>
        <w:t xml:space="preserve"> be set aside.   </w:t>
      </w:r>
      <w:r>
        <w:rPr>
          <w:rFonts w:ascii="Avenir Next" w:hAnsi="Avenir Next" w:cs="Arial"/>
          <w:sz w:val="22"/>
          <w:szCs w:val="22"/>
          <w:lang w:val="en-GB"/>
        </w:rPr>
        <w:t xml:space="preserve">  </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5F505EC0" w14:textId="02F4C7FF" w:rsidR="001E1C34" w:rsidRDefault="00ED62A2" w:rsidP="00ED62A2">
      <w:pPr>
        <w:jc w:val="both"/>
        <w:rPr>
          <w:rFonts w:ascii="Avenir Next" w:hAnsi="Avenir Next" w:cs="Arial"/>
          <w:sz w:val="22"/>
          <w:szCs w:val="22"/>
        </w:rPr>
      </w:pPr>
      <w:proofErr w:type="spellStart"/>
      <w:r w:rsidRPr="00ED62A2">
        <w:rPr>
          <w:rFonts w:ascii="Avenir Next" w:hAnsi="Avenir Next" w:cs="Arial"/>
          <w:sz w:val="22"/>
          <w:szCs w:val="22"/>
        </w:rPr>
        <w:t>Wessels</w:t>
      </w:r>
      <w:proofErr w:type="spellEnd"/>
      <w:r w:rsidRPr="00ED62A2">
        <w:rPr>
          <w:rFonts w:ascii="Avenir Next" w:hAnsi="Avenir Next" w:cs="Arial"/>
          <w:sz w:val="22"/>
          <w:szCs w:val="22"/>
        </w:rPr>
        <w:t xml:space="preserve"> concedes his definition has limitations because international insolvency law </w:t>
      </w:r>
      <w:r w:rsidR="00CA61E8">
        <w:rPr>
          <w:rFonts w:ascii="Avenir Next" w:hAnsi="Avenir Next" w:cs="Arial"/>
          <w:sz w:val="22"/>
          <w:szCs w:val="22"/>
        </w:rPr>
        <w:t xml:space="preserve">cannot exist without reference to domestic insolvency law. In fact, it exists </w:t>
      </w:r>
      <w:r w:rsidR="00CA61E8" w:rsidRPr="00CA61E8">
        <w:rPr>
          <w:rFonts w:ascii="Avenir Next" w:hAnsi="Avenir Next" w:cs="Arial"/>
          <w:i/>
          <w:sz w:val="22"/>
          <w:szCs w:val="22"/>
        </w:rPr>
        <w:t>because</w:t>
      </w:r>
      <w:r w:rsidR="00CA61E8">
        <w:rPr>
          <w:rFonts w:ascii="Avenir Next" w:hAnsi="Avenir Next" w:cs="Arial"/>
          <w:sz w:val="22"/>
          <w:szCs w:val="22"/>
        </w:rPr>
        <w:t xml:space="preserve"> of domestic insolvency law. Where a company goes into an insolvent process, if it has an international element, it cannot be dealt with solely by reference to domestic law. As </w:t>
      </w:r>
      <w:proofErr w:type="spellStart"/>
      <w:r w:rsidR="00CA61E8">
        <w:rPr>
          <w:rFonts w:ascii="Avenir Next" w:hAnsi="Avenir Next" w:cs="Arial"/>
          <w:sz w:val="22"/>
          <w:szCs w:val="22"/>
        </w:rPr>
        <w:t>Wessels</w:t>
      </w:r>
      <w:proofErr w:type="spellEnd"/>
      <w:r w:rsidR="00CA61E8">
        <w:rPr>
          <w:rFonts w:ascii="Avenir Next" w:hAnsi="Avenir Next" w:cs="Arial"/>
          <w:sz w:val="22"/>
          <w:szCs w:val="22"/>
        </w:rPr>
        <w:t xml:space="preserve"> points out, the applicable (domestic) law cannot be executed immediately and exclusively without a consideration of the international element. </w:t>
      </w:r>
      <w:r w:rsidR="00C9603E">
        <w:rPr>
          <w:rFonts w:ascii="Avenir Next" w:hAnsi="Avenir Next" w:cs="Arial"/>
          <w:sz w:val="22"/>
          <w:szCs w:val="22"/>
        </w:rPr>
        <w:t xml:space="preserve">Fletcher makes a similar point by recognizing that an international or cross-border insolvency transcends the confines of a single legal system. A practical way of describing it is to say that if a French company is in an insolvent process in the United Kingdom, English law is not equipped to say what will happen to assets which are situated in France without having regard to French law. In other words, international insolvency law is not really </w:t>
      </w:r>
      <w:r w:rsidR="00C9603E" w:rsidRPr="00022FAB">
        <w:rPr>
          <w:rFonts w:ascii="Avenir Next" w:hAnsi="Avenir Next" w:cs="Arial"/>
          <w:i/>
          <w:sz w:val="22"/>
          <w:szCs w:val="22"/>
        </w:rPr>
        <w:t>international</w:t>
      </w:r>
      <w:r w:rsidR="00C9603E">
        <w:rPr>
          <w:rFonts w:ascii="Avenir Next" w:hAnsi="Avenir Next" w:cs="Arial"/>
          <w:sz w:val="22"/>
          <w:szCs w:val="22"/>
        </w:rPr>
        <w:t xml:space="preserve"> (in the sense that it </w:t>
      </w:r>
      <w:r w:rsidR="00022FAB">
        <w:rPr>
          <w:rFonts w:ascii="Avenir Next" w:hAnsi="Avenir Next" w:cs="Arial"/>
          <w:sz w:val="22"/>
          <w:szCs w:val="22"/>
        </w:rPr>
        <w:t>comprises a single set of legal rules which apply universally across the globe)</w:t>
      </w:r>
      <w:r w:rsidR="00C9603E">
        <w:rPr>
          <w:rFonts w:ascii="Avenir Next" w:hAnsi="Avenir Next" w:cs="Arial"/>
          <w:sz w:val="22"/>
          <w:szCs w:val="22"/>
        </w:rPr>
        <w:t xml:space="preserve"> but rather could be described as the interplay of different domestic laws and state-to-state relations as they relate to an insolvent company.  </w:t>
      </w:r>
    </w:p>
    <w:p w14:paraId="6F498212" w14:textId="32497BFC" w:rsidR="00C9603E" w:rsidRDefault="00C9603E" w:rsidP="00ED62A2">
      <w:pPr>
        <w:jc w:val="both"/>
        <w:rPr>
          <w:rFonts w:ascii="Avenir Next" w:hAnsi="Avenir Next" w:cs="Arial"/>
          <w:sz w:val="22"/>
          <w:szCs w:val="22"/>
        </w:rPr>
      </w:pPr>
    </w:p>
    <w:p w14:paraId="29D267B2" w14:textId="2933CB73" w:rsidR="00022FAB" w:rsidRDefault="00C9603E" w:rsidP="00ED62A2">
      <w:pPr>
        <w:jc w:val="both"/>
        <w:rPr>
          <w:rFonts w:ascii="Avenir Next" w:hAnsi="Avenir Next" w:cs="Arial"/>
          <w:sz w:val="22"/>
          <w:szCs w:val="22"/>
        </w:rPr>
      </w:pPr>
      <w:r>
        <w:rPr>
          <w:rFonts w:ascii="Avenir Next" w:hAnsi="Avenir Next" w:cs="Arial"/>
          <w:sz w:val="22"/>
          <w:szCs w:val="22"/>
        </w:rPr>
        <w:lastRenderedPageBreak/>
        <w:t xml:space="preserve">By way of further practical example, while the English court may appoint liquidators over the French company mentioned above (assuming the relevant test is met), the powers conferred on the liquidators as a matter of English law are confined to England's territorial borders – they cannot go beyond that without the cooperation of the other state. </w:t>
      </w:r>
      <w:r w:rsidR="00022FAB">
        <w:rPr>
          <w:rFonts w:ascii="Avenir Next" w:hAnsi="Avenir Next" w:cs="Arial"/>
          <w:sz w:val="22"/>
          <w:szCs w:val="22"/>
        </w:rPr>
        <w:t xml:space="preserve">This obviously poses problems where our economy is becoming increasingly global and commerce crossing international borders happens all of the time. If the French courts' assistance cannot be obtained, for example, to stay proceedings against the company in France or to allow the English liquidators to act in France as the company's duly appointed office holders, the company may be attached by creditors in France who are not bound by the English </w:t>
      </w:r>
      <w:r w:rsidR="00C25890">
        <w:rPr>
          <w:rFonts w:ascii="Avenir Next" w:hAnsi="Avenir Next" w:cs="Arial"/>
          <w:sz w:val="22"/>
          <w:szCs w:val="22"/>
        </w:rPr>
        <w:t>order appointing liquidators. The company may have assets or creditors in other countries and creditors may consider seeking to wind the company up there. In other words, without some overarching principles as to how the insolvency process should proceed given its international element, there is a risk of multiple proceedings being issued; of creditors not knowing what law will govern priority of payments or the recognition of their security interests; of conflicting relief being available in different jurisdictions (</w:t>
      </w:r>
      <w:proofErr w:type="spellStart"/>
      <w:r w:rsidR="00C25890">
        <w:rPr>
          <w:rFonts w:ascii="Avenir Next" w:hAnsi="Avenir Next" w:cs="Arial"/>
          <w:sz w:val="22"/>
          <w:szCs w:val="22"/>
        </w:rPr>
        <w:t>eg</w:t>
      </w:r>
      <w:proofErr w:type="spellEnd"/>
      <w:r w:rsidR="00C25890">
        <w:rPr>
          <w:rFonts w:ascii="Avenir Next" w:hAnsi="Avenir Next" w:cs="Arial"/>
          <w:sz w:val="22"/>
          <w:szCs w:val="22"/>
        </w:rPr>
        <w:t xml:space="preserve"> rehabilitation versus liquidation), all of which will potentially lead to less assets being available</w:t>
      </w:r>
      <w:r w:rsidR="00850257">
        <w:rPr>
          <w:rFonts w:ascii="Avenir Next" w:hAnsi="Avenir Next" w:cs="Arial"/>
          <w:sz w:val="22"/>
          <w:szCs w:val="22"/>
        </w:rPr>
        <w:t xml:space="preserve"> for distribution</w:t>
      </w:r>
      <w:r w:rsidR="00C25890">
        <w:rPr>
          <w:rFonts w:ascii="Avenir Next" w:hAnsi="Avenir Next" w:cs="Arial"/>
          <w:sz w:val="22"/>
          <w:szCs w:val="22"/>
        </w:rPr>
        <w:t xml:space="preserve"> to creditors once the confusions and contradictions in </w:t>
      </w:r>
      <w:r w:rsidR="00850257">
        <w:rPr>
          <w:rFonts w:ascii="Avenir Next" w:hAnsi="Avenir Next" w:cs="Arial"/>
          <w:sz w:val="22"/>
          <w:szCs w:val="22"/>
        </w:rPr>
        <w:t xml:space="preserve">the </w:t>
      </w:r>
      <w:r w:rsidR="00C25890">
        <w:rPr>
          <w:rFonts w:ascii="Avenir Next" w:hAnsi="Avenir Next" w:cs="Arial"/>
          <w:sz w:val="22"/>
          <w:szCs w:val="22"/>
        </w:rPr>
        <w:t xml:space="preserve">applicable domestic laws </w:t>
      </w:r>
      <w:r w:rsidR="00850257">
        <w:rPr>
          <w:rFonts w:ascii="Avenir Next" w:hAnsi="Avenir Next" w:cs="Arial"/>
          <w:sz w:val="22"/>
          <w:szCs w:val="22"/>
        </w:rPr>
        <w:t xml:space="preserve">have been worked through. </w:t>
      </w:r>
      <w:r w:rsidR="00C25890">
        <w:rPr>
          <w:rFonts w:ascii="Avenir Next" w:hAnsi="Avenir Next" w:cs="Arial"/>
          <w:sz w:val="22"/>
          <w:szCs w:val="22"/>
        </w:rPr>
        <w:t xml:space="preserve"> </w:t>
      </w:r>
      <w:r w:rsidR="00022FAB">
        <w:rPr>
          <w:rFonts w:ascii="Avenir Next" w:hAnsi="Avenir Next" w:cs="Arial"/>
          <w:sz w:val="22"/>
          <w:szCs w:val="22"/>
        </w:rPr>
        <w:t xml:space="preserve"> </w:t>
      </w:r>
    </w:p>
    <w:p w14:paraId="4B38DBAD" w14:textId="68DDF76D"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1376047D" w:rsidR="009C26AB"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196E031" w14:textId="39A6458A" w:rsidR="002E6C15" w:rsidRDefault="002E6C15" w:rsidP="002E6C15">
      <w:pPr>
        <w:rPr>
          <w:lang w:val="en-GB"/>
        </w:rPr>
      </w:pPr>
    </w:p>
    <w:p w14:paraId="3AC6803F" w14:textId="113FD82F" w:rsidR="002E6C15" w:rsidRPr="002E6C15" w:rsidRDefault="002E6C15" w:rsidP="002E6C15">
      <w:pPr>
        <w:rPr>
          <w:lang w:val="en-GB"/>
        </w:rPr>
      </w:pPr>
      <w:r>
        <w:rPr>
          <w:lang w:val="en-GB"/>
        </w:rPr>
        <w:t xml:space="preserve">There is a lack of global treaties in place to govern cross-border insolvencies with the result that courts, insolvency representatives and lawyers are required to look to many different sources to determine how the liquidation should proceed. This means that insolvency practitioners have developed skills and strategies to deal with cross-border issues on a case by case basis. </w:t>
      </w:r>
      <w:r w:rsidR="008D3F4F">
        <w:rPr>
          <w:lang w:val="en-GB"/>
        </w:rPr>
        <w:t>Indeed there has been limited success in achieving multilateral insolvency conventions or treaties with the result that "soft law" has been more successful in regulating the rules governing cross-border insolvencies and providing solutions to the practical issues faced by practitioners</w:t>
      </w:r>
      <w:bookmarkStart w:id="0" w:name="_GoBack"/>
      <w:bookmarkEnd w:id="0"/>
      <w:r w:rsidR="008D3F4F">
        <w:rPr>
          <w:lang w:val="en-GB"/>
        </w:rPr>
        <w:t xml:space="preserve">. </w:t>
      </w:r>
    </w:p>
    <w:p w14:paraId="348267F5" w14:textId="7F891666" w:rsidR="009C26AB" w:rsidRDefault="009C26AB" w:rsidP="00692852">
      <w:pPr>
        <w:jc w:val="both"/>
        <w:rPr>
          <w:rFonts w:ascii="Avenir Next" w:hAnsi="Avenir Next"/>
          <w:sz w:val="22"/>
          <w:szCs w:val="22"/>
        </w:rPr>
      </w:pPr>
    </w:p>
    <w:p w14:paraId="492D35CC" w14:textId="77777777" w:rsidR="001E1C34" w:rsidRPr="004216EA" w:rsidRDefault="001E1C34"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Flor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E34CD1">
        <w:rPr>
          <w:rFonts w:ascii="Avenir Next" w:hAnsi="Avenir Next" w:cs="Arial"/>
          <w:sz w:val="22"/>
          <w:szCs w:val="22"/>
          <w:lang w:val="en-GB"/>
        </w:rPr>
        <w:t>If you require additional information to answer these questions, briefly state what it is and why it is relevant.</w:t>
      </w:r>
      <w:r w:rsidRPr="004216EA">
        <w:rPr>
          <w:rFonts w:ascii="Avenir Next" w:hAnsi="Avenir Next" w:cs="Arial"/>
          <w:sz w:val="22"/>
          <w:szCs w:val="22"/>
          <w:lang w:val="en-GB"/>
        </w:rPr>
        <w:t xml:space="preserve">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27A8768F"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4D9075F" w14:textId="48F8C8BB" w:rsidR="006406C6" w:rsidRDefault="006406C6" w:rsidP="00692852">
      <w:pPr>
        <w:jc w:val="both"/>
        <w:rPr>
          <w:rFonts w:ascii="Avenir Next" w:hAnsi="Avenir Next" w:cs="Arial"/>
          <w:sz w:val="22"/>
          <w:szCs w:val="22"/>
          <w:lang w:val="en-GB"/>
        </w:rPr>
      </w:pPr>
    </w:p>
    <w:p w14:paraId="087D9DFE" w14:textId="26C2977F" w:rsidR="00DD3C70" w:rsidRDefault="006406C6" w:rsidP="00692852">
      <w:pPr>
        <w:jc w:val="both"/>
        <w:rPr>
          <w:rFonts w:ascii="Avenir Next" w:hAnsi="Avenir Next" w:cs="Arial"/>
          <w:sz w:val="22"/>
          <w:szCs w:val="22"/>
          <w:lang w:val="en-GB"/>
        </w:rPr>
      </w:pPr>
      <w:r>
        <w:rPr>
          <w:rFonts w:ascii="Avenir Next" w:hAnsi="Avenir Next" w:cs="Arial"/>
          <w:sz w:val="22"/>
          <w:szCs w:val="22"/>
          <w:lang w:val="en-GB"/>
        </w:rPr>
        <w:t xml:space="preserve">Formal insolvency proceedings </w:t>
      </w:r>
      <w:r w:rsidR="00DD3C70">
        <w:rPr>
          <w:rFonts w:ascii="Avenir Next" w:hAnsi="Avenir Next" w:cs="Arial"/>
          <w:sz w:val="22"/>
          <w:szCs w:val="22"/>
          <w:lang w:val="en-GB"/>
        </w:rPr>
        <w:t xml:space="preserve">are proceedings which are commenced under a particular domestic law and will be governed by that law, for example, an application to appoint liquidators in the United Kingdom if successful would commence English insolvency proceedings which would be governed by English insolvency law and regulations. </w:t>
      </w:r>
    </w:p>
    <w:p w14:paraId="66EAAB47" w14:textId="77777777" w:rsidR="00DD3C70" w:rsidRDefault="00DD3C70" w:rsidP="00692852">
      <w:pPr>
        <w:jc w:val="both"/>
        <w:rPr>
          <w:rFonts w:ascii="Avenir Next" w:hAnsi="Avenir Next" w:cs="Arial"/>
          <w:sz w:val="22"/>
          <w:szCs w:val="22"/>
          <w:lang w:val="en-GB"/>
        </w:rPr>
      </w:pPr>
    </w:p>
    <w:p w14:paraId="0C849BF0" w14:textId="77777777" w:rsidR="00DD3C70" w:rsidRDefault="00DD3C70" w:rsidP="00692852">
      <w:pPr>
        <w:jc w:val="both"/>
        <w:rPr>
          <w:rFonts w:ascii="Avenir Next" w:hAnsi="Avenir Next" w:cs="Arial"/>
          <w:sz w:val="22"/>
          <w:szCs w:val="22"/>
          <w:lang w:val="en-GB"/>
        </w:rPr>
      </w:pPr>
      <w:r>
        <w:rPr>
          <w:rFonts w:ascii="Avenir Next" w:hAnsi="Avenir Next" w:cs="Arial"/>
          <w:sz w:val="22"/>
          <w:szCs w:val="22"/>
          <w:lang w:val="en-GB"/>
        </w:rPr>
        <w:t xml:space="preserve">An informal process will typically constitute commercial negotiations by a debtor and its creditors whereby the parties will seek to reach a consensual arrangement to restructure the debtor's liabilities. Such a process may not be governed by a particular law, per se, but rather may have reference to a number of different laws – the governing law(s) of the debt instruments, the law of insolvency of the company's incorporation etc. </w:t>
      </w:r>
    </w:p>
    <w:p w14:paraId="07CE397B" w14:textId="77777777" w:rsidR="00DD3C70" w:rsidRDefault="00DD3C70" w:rsidP="00692852">
      <w:pPr>
        <w:jc w:val="both"/>
        <w:rPr>
          <w:rFonts w:ascii="Avenir Next" w:hAnsi="Avenir Next" w:cs="Arial"/>
          <w:sz w:val="22"/>
          <w:szCs w:val="22"/>
          <w:lang w:val="en-GB"/>
        </w:rPr>
      </w:pPr>
    </w:p>
    <w:p w14:paraId="437665F8" w14:textId="77777777" w:rsidR="001D40C6" w:rsidRDefault="00DD3C70" w:rsidP="00692852">
      <w:pPr>
        <w:jc w:val="both"/>
        <w:rPr>
          <w:rFonts w:ascii="Avenir Next" w:hAnsi="Avenir Next" w:cs="Arial"/>
          <w:sz w:val="22"/>
          <w:szCs w:val="22"/>
          <w:lang w:val="en-GB"/>
        </w:rPr>
      </w:pPr>
      <w:r>
        <w:rPr>
          <w:rFonts w:ascii="Avenir Next" w:hAnsi="Avenir Next" w:cs="Arial"/>
          <w:sz w:val="22"/>
          <w:szCs w:val="22"/>
          <w:lang w:val="en-GB"/>
        </w:rPr>
        <w:t xml:space="preserve">There are pros and cons to a formal or an informal process which will depend upon the specific facts of the case. </w:t>
      </w:r>
    </w:p>
    <w:p w14:paraId="48D677FB" w14:textId="77777777" w:rsidR="001D40C6" w:rsidRDefault="001D40C6" w:rsidP="00692852">
      <w:pPr>
        <w:jc w:val="both"/>
        <w:rPr>
          <w:rFonts w:ascii="Avenir Next" w:hAnsi="Avenir Next" w:cs="Arial"/>
          <w:sz w:val="22"/>
          <w:szCs w:val="22"/>
          <w:lang w:val="en-GB"/>
        </w:rPr>
      </w:pPr>
    </w:p>
    <w:p w14:paraId="44EC91A9" w14:textId="3A3B794C" w:rsidR="001A3AC4" w:rsidRDefault="00DD3C70" w:rsidP="00692852">
      <w:pPr>
        <w:jc w:val="both"/>
        <w:rPr>
          <w:rFonts w:ascii="Avenir Next" w:hAnsi="Avenir Next" w:cs="Arial"/>
          <w:sz w:val="22"/>
          <w:szCs w:val="22"/>
          <w:lang w:val="en-GB"/>
        </w:rPr>
      </w:pPr>
      <w:r>
        <w:rPr>
          <w:rFonts w:ascii="Avenir Next" w:hAnsi="Avenir Next" w:cs="Arial"/>
          <w:sz w:val="22"/>
          <w:szCs w:val="22"/>
          <w:lang w:val="en-GB"/>
        </w:rPr>
        <w:t xml:space="preserve">A formal process will require that the relevant test to put </w:t>
      </w:r>
      <w:r w:rsidR="001D40C6">
        <w:rPr>
          <w:rFonts w:ascii="Avenir Next" w:hAnsi="Avenir Next" w:cs="Arial"/>
          <w:sz w:val="22"/>
          <w:szCs w:val="22"/>
          <w:lang w:val="en-GB"/>
        </w:rPr>
        <w:t xml:space="preserve">FPPL </w:t>
      </w:r>
      <w:r>
        <w:rPr>
          <w:rFonts w:ascii="Avenir Next" w:hAnsi="Avenir Next" w:cs="Arial"/>
          <w:sz w:val="22"/>
          <w:szCs w:val="22"/>
          <w:lang w:val="en-GB"/>
        </w:rPr>
        <w:t xml:space="preserve">into a process is met. The process will be formal and will proceed in a familiar fashion – </w:t>
      </w:r>
      <w:proofErr w:type="spellStart"/>
      <w:r>
        <w:rPr>
          <w:rFonts w:ascii="Avenir Next" w:hAnsi="Avenir Next" w:cs="Arial"/>
          <w:sz w:val="22"/>
          <w:szCs w:val="22"/>
          <w:lang w:val="en-GB"/>
        </w:rPr>
        <w:t>eg</w:t>
      </w:r>
      <w:proofErr w:type="spellEnd"/>
      <w:r>
        <w:rPr>
          <w:rFonts w:ascii="Avenir Next" w:hAnsi="Avenir Next" w:cs="Arial"/>
          <w:sz w:val="22"/>
          <w:szCs w:val="22"/>
          <w:lang w:val="en-GB"/>
        </w:rPr>
        <w:t>, there will be stages/steps which must be taken in every set of insolvency proceedings</w:t>
      </w:r>
      <w:r w:rsidR="001D40C6">
        <w:rPr>
          <w:rFonts w:ascii="Avenir Next" w:hAnsi="Avenir Next" w:cs="Arial"/>
          <w:sz w:val="22"/>
          <w:szCs w:val="22"/>
          <w:lang w:val="en-GB"/>
        </w:rPr>
        <w:t xml:space="preserve"> commenced in </w:t>
      </w:r>
      <w:proofErr w:type="spellStart"/>
      <w:r w:rsidR="001D40C6">
        <w:rPr>
          <w:rFonts w:ascii="Avenir Next" w:hAnsi="Avenir Next" w:cs="Arial"/>
          <w:sz w:val="22"/>
          <w:szCs w:val="22"/>
          <w:lang w:val="en-GB"/>
        </w:rPr>
        <w:t>Asgard</w:t>
      </w:r>
      <w:proofErr w:type="spellEnd"/>
      <w:r>
        <w:rPr>
          <w:rFonts w:ascii="Avenir Next" w:hAnsi="Avenir Next" w:cs="Arial"/>
          <w:sz w:val="22"/>
          <w:szCs w:val="22"/>
          <w:lang w:val="en-GB"/>
        </w:rPr>
        <w:t xml:space="preserve">. There may be a moratorium on any further proceedings being commenced against the debtor preventing it from having to defend multiple actions in that jurisdiction. </w:t>
      </w:r>
      <w:r w:rsidR="001D40C6">
        <w:rPr>
          <w:rFonts w:ascii="Avenir Next" w:hAnsi="Avenir Next" w:cs="Arial"/>
          <w:sz w:val="22"/>
          <w:szCs w:val="22"/>
          <w:lang w:val="en-GB"/>
        </w:rPr>
        <w:t xml:space="preserve">The priority of payments to creditors will be defined by the governing law of the insolvency proceedings such that creditors will have some certainty on where their claim will rank in the liquidation. There will also be specific rules for how security interests are recognised. Licensed insolvency practitioners would be appointed who will be skilled and experienced in winding down a company, getting in its assets and making distributions to its creditors. Formal proceedings can however be expensive and may not be appropriate, for example, where the company can be saved. </w:t>
      </w:r>
      <w:r w:rsidR="006E05D2">
        <w:rPr>
          <w:rFonts w:ascii="Avenir Next" w:hAnsi="Avenir Next" w:cs="Arial"/>
          <w:sz w:val="22"/>
          <w:szCs w:val="22"/>
          <w:lang w:val="en-GB"/>
        </w:rPr>
        <w:t xml:space="preserve">The creditors' ultimate distribution may also take some time to be paid as it will typically happen at the end of the proceedings once the liquidators have got in all of the assets and worked out what distributions can be made to creditors which, depending on the complexity of the insolvent's estate may take some time. </w:t>
      </w:r>
    </w:p>
    <w:p w14:paraId="4AEAD02E" w14:textId="77777777" w:rsidR="001A3AC4" w:rsidRDefault="001A3AC4" w:rsidP="00692852">
      <w:pPr>
        <w:jc w:val="both"/>
        <w:rPr>
          <w:rFonts w:ascii="Avenir Next" w:hAnsi="Avenir Next" w:cs="Arial"/>
          <w:sz w:val="22"/>
          <w:szCs w:val="22"/>
          <w:lang w:val="en-GB"/>
        </w:rPr>
      </w:pPr>
    </w:p>
    <w:p w14:paraId="59294A87" w14:textId="25EC5DEE" w:rsidR="00DD3C70" w:rsidRDefault="001A3AC4" w:rsidP="00692852">
      <w:pPr>
        <w:jc w:val="both"/>
        <w:rPr>
          <w:rFonts w:ascii="Avenir Next" w:hAnsi="Avenir Next" w:cs="Arial"/>
          <w:sz w:val="22"/>
          <w:szCs w:val="22"/>
          <w:lang w:val="en-GB"/>
        </w:rPr>
      </w:pPr>
      <w:r>
        <w:rPr>
          <w:rFonts w:ascii="Avenir Next" w:hAnsi="Avenir Next" w:cs="Arial"/>
          <w:sz w:val="22"/>
          <w:szCs w:val="22"/>
          <w:lang w:val="en-GB"/>
        </w:rPr>
        <w:t xml:space="preserve">Where a formal process is initiated to present a rehabilitation plan, the debtor may also get the benefit of a moratorium and it may be able to bind dissenting creditors (provided the relevant requirements are met). </w:t>
      </w:r>
      <w:r w:rsidR="00DD3C70">
        <w:rPr>
          <w:rFonts w:ascii="Avenir Next" w:hAnsi="Avenir Next" w:cs="Arial"/>
          <w:sz w:val="22"/>
          <w:szCs w:val="22"/>
          <w:lang w:val="en-GB"/>
        </w:rPr>
        <w:t xml:space="preserve"> </w:t>
      </w:r>
      <w:r>
        <w:rPr>
          <w:rFonts w:ascii="Avenir Next" w:hAnsi="Avenir Next" w:cs="Arial"/>
          <w:sz w:val="22"/>
          <w:szCs w:val="22"/>
          <w:lang w:val="en-GB"/>
        </w:rPr>
        <w:t xml:space="preserve">However, such processes can be expensive particularly where court involvement is required. Such rehabilitations are also typically in the public domain which may affect the debtor's business if it is seen as being in financial distress and in need of rescue  </w:t>
      </w:r>
      <w:r w:rsidR="00DD3C70">
        <w:rPr>
          <w:rFonts w:ascii="Avenir Next" w:hAnsi="Avenir Next" w:cs="Arial"/>
          <w:sz w:val="22"/>
          <w:szCs w:val="22"/>
          <w:lang w:val="en-GB"/>
        </w:rPr>
        <w:t xml:space="preserve">  </w:t>
      </w:r>
    </w:p>
    <w:p w14:paraId="5E07707F" w14:textId="77777777" w:rsidR="00DD3C70" w:rsidRDefault="00DD3C70" w:rsidP="00692852">
      <w:pPr>
        <w:jc w:val="both"/>
        <w:rPr>
          <w:rFonts w:ascii="Avenir Next" w:hAnsi="Avenir Next" w:cs="Arial"/>
          <w:sz w:val="22"/>
          <w:szCs w:val="22"/>
          <w:lang w:val="en-GB"/>
        </w:rPr>
      </w:pPr>
    </w:p>
    <w:p w14:paraId="7CBF012E" w14:textId="16DAFF9F" w:rsidR="001E1C34" w:rsidRPr="004216EA" w:rsidRDefault="006E05D2" w:rsidP="00692852">
      <w:pPr>
        <w:jc w:val="both"/>
        <w:rPr>
          <w:rFonts w:ascii="Avenir Next" w:hAnsi="Avenir Next" w:cs="Arial"/>
          <w:sz w:val="22"/>
          <w:szCs w:val="22"/>
          <w:lang w:val="en-GB"/>
        </w:rPr>
      </w:pPr>
      <w:r>
        <w:rPr>
          <w:rFonts w:ascii="Avenir Next" w:hAnsi="Avenir Next" w:cs="Arial"/>
          <w:sz w:val="22"/>
          <w:szCs w:val="22"/>
          <w:lang w:val="en-GB"/>
        </w:rPr>
        <w:t xml:space="preserve">An informal process will not have the formality of proceedings commenced for example under the supervision of a court process. This can be advantageous as it means that the parties can proceed flexibly, with a view to getting a good compromise for all stakeholders. There may be no moratorium on claims however and a creditor may still seek to place FPPL into a formal process which could disrupt the informal negotiations. An informal process may not bind all of FPPL's creditors and so if certain creditors aren't dealt with in the compromise, they may still seek to attack FPPL by issuing formal proceedings against it. There is no guarantee that the parties will be able to reach agreement therefore much time and effort may be spent in seeking to reach a negotiated settlement which ultimately falls over and a formal process is needed in any event. </w:t>
      </w:r>
      <w:r w:rsidR="001A3AC4">
        <w:rPr>
          <w:rFonts w:ascii="Avenir Next" w:hAnsi="Avenir Next" w:cs="Arial"/>
          <w:sz w:val="22"/>
          <w:szCs w:val="22"/>
          <w:lang w:val="en-GB"/>
        </w:rPr>
        <w:t xml:space="preserve">Informal processes are typically less expensive than formal rehabilitation processes and are unlikely to have the same publicity as a formal process. </w:t>
      </w: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68100EFD"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4B1BE703" w14:textId="37F7EF5C" w:rsidR="00766A48" w:rsidRDefault="00766A48" w:rsidP="00692852">
      <w:pPr>
        <w:jc w:val="both"/>
        <w:rPr>
          <w:rFonts w:ascii="Avenir Next" w:hAnsi="Avenir Next" w:cs="Arial"/>
          <w:sz w:val="22"/>
          <w:szCs w:val="22"/>
          <w:lang w:val="en-GB"/>
        </w:rPr>
      </w:pPr>
    </w:p>
    <w:p w14:paraId="3DA66674" w14:textId="05E497C0" w:rsidR="00766A48" w:rsidRDefault="00766A48" w:rsidP="00692852">
      <w:pPr>
        <w:jc w:val="both"/>
        <w:rPr>
          <w:rFonts w:ascii="Avenir Next" w:hAnsi="Avenir Next" w:cs="Arial"/>
          <w:sz w:val="22"/>
          <w:szCs w:val="22"/>
          <w:lang w:val="en-GB"/>
        </w:rPr>
      </w:pPr>
      <w:r>
        <w:rPr>
          <w:rFonts w:ascii="Avenir Next" w:hAnsi="Avenir Next" w:cs="Arial"/>
          <w:sz w:val="22"/>
          <w:szCs w:val="22"/>
          <w:lang w:val="en-GB"/>
        </w:rPr>
        <w:t xml:space="preserve">Where insolvency proceedings have been issued concurrently against FPPL in </w:t>
      </w:r>
      <w:proofErr w:type="spellStart"/>
      <w:r>
        <w:rPr>
          <w:rFonts w:ascii="Avenir Next" w:hAnsi="Avenir Next" w:cs="Arial"/>
          <w:sz w:val="22"/>
          <w:szCs w:val="22"/>
          <w:lang w:val="en-GB"/>
        </w:rPr>
        <w:t>Asgard</w:t>
      </w:r>
      <w:proofErr w:type="spellEnd"/>
      <w:r>
        <w:rPr>
          <w:rFonts w:ascii="Avenir Next" w:hAnsi="Avenir Next" w:cs="Arial"/>
          <w:sz w:val="22"/>
          <w:szCs w:val="22"/>
          <w:lang w:val="en-GB"/>
        </w:rPr>
        <w:t xml:space="preserve"> and </w:t>
      </w:r>
      <w:proofErr w:type="spellStart"/>
      <w:r>
        <w:rPr>
          <w:rFonts w:ascii="Avenir Next" w:hAnsi="Avenir Next" w:cs="Arial"/>
          <w:sz w:val="22"/>
          <w:szCs w:val="22"/>
          <w:lang w:val="en-GB"/>
        </w:rPr>
        <w:t>Encanto</w:t>
      </w:r>
      <w:proofErr w:type="spellEnd"/>
      <w:r>
        <w:rPr>
          <w:rFonts w:ascii="Avenir Next" w:hAnsi="Avenir Next" w:cs="Arial"/>
          <w:sz w:val="22"/>
          <w:szCs w:val="22"/>
          <w:lang w:val="en-GB"/>
        </w:rPr>
        <w:t xml:space="preserve">, </w:t>
      </w:r>
      <w:proofErr w:type="spellStart"/>
      <w:r>
        <w:rPr>
          <w:rFonts w:ascii="Avenir Next" w:hAnsi="Avenir Next" w:cs="Arial"/>
          <w:sz w:val="22"/>
          <w:szCs w:val="22"/>
          <w:lang w:val="en-GB"/>
        </w:rPr>
        <w:t>Asgard</w:t>
      </w:r>
      <w:proofErr w:type="spellEnd"/>
      <w:r>
        <w:rPr>
          <w:rFonts w:ascii="Avenir Next" w:hAnsi="Avenir Next" w:cs="Arial"/>
          <w:sz w:val="22"/>
          <w:szCs w:val="22"/>
          <w:lang w:val="en-GB"/>
        </w:rPr>
        <w:t xml:space="preserve"> will apply its insolvency laws to the proceedings and </w:t>
      </w:r>
      <w:proofErr w:type="spellStart"/>
      <w:r>
        <w:rPr>
          <w:rFonts w:ascii="Avenir Next" w:hAnsi="Avenir Next" w:cs="Arial"/>
          <w:sz w:val="22"/>
          <w:szCs w:val="22"/>
          <w:lang w:val="en-GB"/>
        </w:rPr>
        <w:t>Encanto</w:t>
      </w:r>
      <w:proofErr w:type="spellEnd"/>
      <w:r>
        <w:rPr>
          <w:rFonts w:ascii="Avenir Next" w:hAnsi="Avenir Next" w:cs="Arial"/>
          <w:sz w:val="22"/>
          <w:szCs w:val="22"/>
          <w:lang w:val="en-GB"/>
        </w:rPr>
        <w:t xml:space="preserve"> will apply its insolvency laws to the proceedings. The insolvency representative appointed in </w:t>
      </w:r>
      <w:proofErr w:type="spellStart"/>
      <w:r>
        <w:rPr>
          <w:rFonts w:ascii="Avenir Next" w:hAnsi="Avenir Next" w:cs="Arial"/>
          <w:sz w:val="22"/>
          <w:szCs w:val="22"/>
          <w:lang w:val="en-GB"/>
        </w:rPr>
        <w:t>Asgard</w:t>
      </w:r>
      <w:proofErr w:type="spellEnd"/>
      <w:r>
        <w:rPr>
          <w:rFonts w:ascii="Avenir Next" w:hAnsi="Avenir Next" w:cs="Arial"/>
          <w:sz w:val="22"/>
          <w:szCs w:val="22"/>
          <w:lang w:val="en-GB"/>
        </w:rPr>
        <w:t xml:space="preserve"> may not have the power to act in connection with the insolvency proceedings commenced in </w:t>
      </w:r>
      <w:proofErr w:type="spellStart"/>
      <w:r>
        <w:rPr>
          <w:rFonts w:ascii="Avenir Next" w:hAnsi="Avenir Next" w:cs="Arial"/>
          <w:sz w:val="22"/>
          <w:szCs w:val="22"/>
          <w:lang w:val="en-GB"/>
        </w:rPr>
        <w:t>Encanto</w:t>
      </w:r>
      <w:proofErr w:type="spellEnd"/>
      <w:r>
        <w:rPr>
          <w:rFonts w:ascii="Avenir Next" w:hAnsi="Avenir Next" w:cs="Arial"/>
          <w:sz w:val="22"/>
          <w:szCs w:val="22"/>
          <w:lang w:val="en-GB"/>
        </w:rPr>
        <w:t xml:space="preserve"> as, generally speaking, domestic insolvency laws do not have extra territorial effect. It would also be necessary for the </w:t>
      </w:r>
      <w:proofErr w:type="spellStart"/>
      <w:r>
        <w:rPr>
          <w:rFonts w:ascii="Avenir Next" w:hAnsi="Avenir Next" w:cs="Arial"/>
          <w:sz w:val="22"/>
          <w:szCs w:val="22"/>
          <w:lang w:val="en-GB"/>
        </w:rPr>
        <w:t>Asgard</w:t>
      </w:r>
      <w:proofErr w:type="spellEnd"/>
      <w:r>
        <w:rPr>
          <w:rFonts w:ascii="Avenir Next" w:hAnsi="Avenir Next" w:cs="Arial"/>
          <w:sz w:val="22"/>
          <w:szCs w:val="22"/>
          <w:lang w:val="en-GB"/>
        </w:rPr>
        <w:t xml:space="preserve"> insolvency representative to consider how the </w:t>
      </w:r>
      <w:proofErr w:type="spellStart"/>
      <w:r>
        <w:rPr>
          <w:rFonts w:ascii="Avenir Next" w:hAnsi="Avenir Next" w:cs="Arial"/>
          <w:sz w:val="22"/>
          <w:szCs w:val="22"/>
          <w:lang w:val="en-GB"/>
        </w:rPr>
        <w:t>Encanto</w:t>
      </w:r>
      <w:proofErr w:type="spellEnd"/>
      <w:r>
        <w:rPr>
          <w:rFonts w:ascii="Avenir Next" w:hAnsi="Avenir Next" w:cs="Arial"/>
          <w:sz w:val="22"/>
          <w:szCs w:val="22"/>
          <w:lang w:val="en-GB"/>
        </w:rPr>
        <w:t xml:space="preserve"> proceedings will affect the proceedings in </w:t>
      </w:r>
      <w:proofErr w:type="spellStart"/>
      <w:r>
        <w:rPr>
          <w:rFonts w:ascii="Avenir Next" w:hAnsi="Avenir Next" w:cs="Arial"/>
          <w:sz w:val="22"/>
          <w:szCs w:val="22"/>
          <w:lang w:val="en-GB"/>
        </w:rPr>
        <w:t>Asgard</w:t>
      </w:r>
      <w:proofErr w:type="spellEnd"/>
      <w:r>
        <w:rPr>
          <w:rFonts w:ascii="Avenir Next" w:hAnsi="Avenir Next" w:cs="Arial"/>
          <w:sz w:val="22"/>
          <w:szCs w:val="22"/>
          <w:lang w:val="en-GB"/>
        </w:rPr>
        <w:t xml:space="preserve"> and whether the two sets of domestic laws are compatible with one another. If </w:t>
      </w:r>
      <w:proofErr w:type="spellStart"/>
      <w:r>
        <w:rPr>
          <w:rFonts w:ascii="Avenir Next" w:hAnsi="Avenir Next" w:cs="Arial"/>
          <w:sz w:val="22"/>
          <w:szCs w:val="22"/>
          <w:lang w:val="en-GB"/>
        </w:rPr>
        <w:t>Asgard</w:t>
      </w:r>
      <w:proofErr w:type="spellEnd"/>
      <w:r>
        <w:rPr>
          <w:rFonts w:ascii="Avenir Next" w:hAnsi="Avenir Next" w:cs="Arial"/>
          <w:sz w:val="22"/>
          <w:szCs w:val="22"/>
          <w:lang w:val="en-GB"/>
        </w:rPr>
        <w:t xml:space="preserve"> is pro-creditor and </w:t>
      </w:r>
      <w:proofErr w:type="spellStart"/>
      <w:r>
        <w:rPr>
          <w:rFonts w:ascii="Avenir Next" w:hAnsi="Avenir Next" w:cs="Arial"/>
          <w:sz w:val="22"/>
          <w:szCs w:val="22"/>
          <w:lang w:val="en-GB"/>
        </w:rPr>
        <w:t>Encanto</w:t>
      </w:r>
      <w:proofErr w:type="spellEnd"/>
      <w:r>
        <w:rPr>
          <w:rFonts w:ascii="Avenir Next" w:hAnsi="Avenir Next" w:cs="Arial"/>
          <w:sz w:val="22"/>
          <w:szCs w:val="22"/>
          <w:lang w:val="en-GB"/>
        </w:rPr>
        <w:t xml:space="preserve"> is pro-debtor, </w:t>
      </w:r>
      <w:r w:rsidR="002D44D4">
        <w:rPr>
          <w:rFonts w:ascii="Avenir Next" w:hAnsi="Avenir Next" w:cs="Arial"/>
          <w:sz w:val="22"/>
          <w:szCs w:val="22"/>
          <w:lang w:val="en-GB"/>
        </w:rPr>
        <w:t>there may be a conflict in how those liquidations will proceed. Similarly different jurisdictions may place different emphasis on different interests (</w:t>
      </w:r>
      <w:proofErr w:type="spellStart"/>
      <w:r w:rsidR="002D44D4">
        <w:rPr>
          <w:rFonts w:ascii="Avenir Next" w:hAnsi="Avenir Next" w:cs="Arial"/>
          <w:sz w:val="22"/>
          <w:szCs w:val="22"/>
          <w:lang w:val="en-GB"/>
        </w:rPr>
        <w:t>eg</w:t>
      </w:r>
      <w:proofErr w:type="spellEnd"/>
      <w:r w:rsidR="002D44D4">
        <w:rPr>
          <w:rFonts w:ascii="Avenir Next" w:hAnsi="Avenir Next" w:cs="Arial"/>
          <w:sz w:val="22"/>
          <w:szCs w:val="22"/>
          <w:lang w:val="en-GB"/>
        </w:rPr>
        <w:t xml:space="preserve"> labour rights or an unwillingness to recognise foreign fiscal claims) which may result in different jurisdictions vying for the debtors' assets for the benefit of its local creditors.</w:t>
      </w:r>
      <w:r>
        <w:rPr>
          <w:rFonts w:ascii="Avenir Next" w:hAnsi="Avenir Next" w:cs="Arial"/>
          <w:sz w:val="22"/>
          <w:szCs w:val="22"/>
          <w:lang w:val="en-GB"/>
        </w:rPr>
        <w:t xml:space="preserve"> </w:t>
      </w:r>
    </w:p>
    <w:p w14:paraId="2D9E4C23" w14:textId="1CEB3C4E" w:rsidR="002D44D4" w:rsidRDefault="002D44D4" w:rsidP="00692852">
      <w:pPr>
        <w:jc w:val="both"/>
        <w:rPr>
          <w:rFonts w:ascii="Avenir Next" w:hAnsi="Avenir Next" w:cs="Arial"/>
          <w:sz w:val="22"/>
          <w:szCs w:val="22"/>
          <w:lang w:val="en-GB"/>
        </w:rPr>
      </w:pPr>
    </w:p>
    <w:p w14:paraId="5C087964" w14:textId="77777777" w:rsidR="002D44D4" w:rsidRDefault="002D44D4" w:rsidP="00692852">
      <w:pPr>
        <w:jc w:val="both"/>
        <w:rPr>
          <w:rFonts w:ascii="Avenir Next" w:hAnsi="Avenir Next" w:cs="Arial"/>
          <w:sz w:val="22"/>
          <w:szCs w:val="22"/>
          <w:lang w:val="en-GB"/>
        </w:rPr>
      </w:pPr>
      <w:r>
        <w:rPr>
          <w:rFonts w:ascii="Avenir Next" w:hAnsi="Avenir Next" w:cs="Arial"/>
          <w:sz w:val="22"/>
          <w:szCs w:val="22"/>
          <w:lang w:val="en-GB"/>
        </w:rPr>
        <w:t xml:space="preserve">The </w:t>
      </w:r>
      <w:proofErr w:type="spellStart"/>
      <w:r>
        <w:rPr>
          <w:rFonts w:ascii="Avenir Next" w:hAnsi="Avenir Next" w:cs="Arial"/>
          <w:sz w:val="22"/>
          <w:szCs w:val="22"/>
          <w:lang w:val="en-GB"/>
        </w:rPr>
        <w:t>Asgard</w:t>
      </w:r>
      <w:proofErr w:type="spellEnd"/>
      <w:r>
        <w:rPr>
          <w:rFonts w:ascii="Avenir Next" w:hAnsi="Avenir Next" w:cs="Arial"/>
          <w:sz w:val="22"/>
          <w:szCs w:val="22"/>
          <w:lang w:val="en-GB"/>
        </w:rPr>
        <w:t xml:space="preserve"> insolvency representative would therefore be well advised to understand whether he/she is able to cooperate and coordinate with the insolvency representative in </w:t>
      </w:r>
      <w:proofErr w:type="spellStart"/>
      <w:r>
        <w:rPr>
          <w:rFonts w:ascii="Avenir Next" w:hAnsi="Avenir Next" w:cs="Arial"/>
          <w:sz w:val="22"/>
          <w:szCs w:val="22"/>
          <w:lang w:val="en-GB"/>
        </w:rPr>
        <w:t>Encanto</w:t>
      </w:r>
      <w:proofErr w:type="spellEnd"/>
      <w:r>
        <w:rPr>
          <w:rFonts w:ascii="Avenir Next" w:hAnsi="Avenir Next" w:cs="Arial"/>
          <w:sz w:val="22"/>
          <w:szCs w:val="22"/>
          <w:lang w:val="en-GB"/>
        </w:rPr>
        <w:t xml:space="preserve"> to give the concurrent liquidations the best chance of achieving an equitable outcome for all of FPPL's creditors. </w:t>
      </w:r>
    </w:p>
    <w:p w14:paraId="5B6FDBD5" w14:textId="77777777" w:rsidR="002D44D4" w:rsidRDefault="002D44D4" w:rsidP="00692852">
      <w:pPr>
        <w:jc w:val="both"/>
        <w:rPr>
          <w:rFonts w:ascii="Avenir Next" w:hAnsi="Avenir Next" w:cs="Arial"/>
          <w:sz w:val="22"/>
          <w:szCs w:val="22"/>
          <w:lang w:val="en-GB"/>
        </w:rPr>
      </w:pPr>
    </w:p>
    <w:p w14:paraId="29D73714" w14:textId="77777777" w:rsidR="0097458E" w:rsidRDefault="002D44D4" w:rsidP="00692852">
      <w:pPr>
        <w:jc w:val="both"/>
        <w:rPr>
          <w:rFonts w:ascii="Avenir Next" w:hAnsi="Avenir Next" w:cs="Arial"/>
          <w:sz w:val="22"/>
          <w:szCs w:val="22"/>
          <w:lang w:val="en-GB"/>
        </w:rPr>
      </w:pPr>
      <w:r>
        <w:rPr>
          <w:rFonts w:ascii="Avenir Next" w:hAnsi="Avenir Next" w:cs="Arial"/>
          <w:sz w:val="22"/>
          <w:szCs w:val="22"/>
          <w:lang w:val="en-GB"/>
        </w:rPr>
        <w:t xml:space="preserve">To the extent there is disagreement as to the choice of law for the insolvency, the insolvency representatives may look to the UNCITRAL Legislative Guide on Insolvency Law as to guidance on applicable law in insolvency proceedings. </w:t>
      </w:r>
    </w:p>
    <w:p w14:paraId="7D0B9067" w14:textId="77777777" w:rsidR="0097458E" w:rsidRDefault="0097458E" w:rsidP="00692852">
      <w:pPr>
        <w:jc w:val="both"/>
        <w:rPr>
          <w:rFonts w:ascii="Avenir Next" w:hAnsi="Avenir Next" w:cs="Arial"/>
          <w:sz w:val="22"/>
          <w:szCs w:val="22"/>
          <w:lang w:val="en-GB"/>
        </w:rPr>
      </w:pPr>
    </w:p>
    <w:p w14:paraId="6ABD8AC8" w14:textId="77777777" w:rsidR="0097458E" w:rsidRDefault="0097458E" w:rsidP="00692852">
      <w:pPr>
        <w:jc w:val="both"/>
        <w:rPr>
          <w:rFonts w:ascii="Avenir Next" w:hAnsi="Avenir Next" w:cs="Arial"/>
          <w:sz w:val="22"/>
          <w:szCs w:val="22"/>
          <w:lang w:val="en-GB"/>
        </w:rPr>
      </w:pPr>
      <w:r>
        <w:rPr>
          <w:rFonts w:ascii="Avenir Next" w:hAnsi="Avenir Next" w:cs="Arial"/>
          <w:sz w:val="22"/>
          <w:szCs w:val="22"/>
          <w:lang w:val="en-GB"/>
        </w:rPr>
        <w:t>In 1989, the International Bar Association developed a Model International Insolvency Cooperation Act</w:t>
      </w:r>
      <w:r w:rsidR="002D44D4">
        <w:rPr>
          <w:rFonts w:ascii="Avenir Next" w:hAnsi="Avenir Next" w:cs="Arial"/>
          <w:sz w:val="22"/>
          <w:szCs w:val="22"/>
          <w:lang w:val="en-GB"/>
        </w:rPr>
        <w:t xml:space="preserve"> </w:t>
      </w:r>
      <w:r>
        <w:rPr>
          <w:rFonts w:ascii="Avenir Next" w:hAnsi="Avenir Next" w:cs="Arial"/>
          <w:sz w:val="22"/>
          <w:szCs w:val="22"/>
          <w:lang w:val="en-GB"/>
        </w:rPr>
        <w:t xml:space="preserve">which accepted that concurrent proceedings may be issued but encouraged a system where there would be proceedings a primary jurisdiction with supplementary proceedings elsewhere. It also provided mechanisms whereby a domestic court could act in support of foreign proceedings. While it was a useful initial step, it has not been adopted as domestic legislation in any jurisdiction.  Later, in 1996, the IBA promoted an approach which was directed at guiding practitioners – the Cross-Border Insolvency Concordat. However, it was of limited value because it did not insist upon a principal forum but rather referred only to the company's "centre of main management". It did however assist the evolving thinking around cooperation and coordination of concurrent proceedings. </w:t>
      </w:r>
    </w:p>
    <w:p w14:paraId="2FA2474D" w14:textId="77777777" w:rsidR="0097458E" w:rsidRDefault="0097458E" w:rsidP="00692852">
      <w:pPr>
        <w:jc w:val="both"/>
        <w:rPr>
          <w:rFonts w:ascii="Avenir Next" w:hAnsi="Avenir Next" w:cs="Arial"/>
          <w:sz w:val="22"/>
          <w:szCs w:val="22"/>
          <w:lang w:val="en-GB"/>
        </w:rPr>
      </w:pPr>
    </w:p>
    <w:p w14:paraId="1DF1C06F" w14:textId="126BDA6A" w:rsidR="003F42BC" w:rsidRDefault="0097458E" w:rsidP="00692852">
      <w:pPr>
        <w:jc w:val="both"/>
        <w:rPr>
          <w:rFonts w:ascii="Avenir Next" w:hAnsi="Avenir Next" w:cs="Arial"/>
          <w:sz w:val="22"/>
          <w:szCs w:val="22"/>
          <w:lang w:val="en-GB"/>
        </w:rPr>
      </w:pPr>
      <w:r>
        <w:rPr>
          <w:rFonts w:ascii="Avenir Next" w:hAnsi="Avenir Next" w:cs="Arial"/>
          <w:sz w:val="22"/>
          <w:szCs w:val="22"/>
          <w:lang w:val="en-GB"/>
        </w:rPr>
        <w:t xml:space="preserve">The Model Law </w:t>
      </w:r>
      <w:r w:rsidR="003F42BC">
        <w:rPr>
          <w:rFonts w:ascii="Avenir Next" w:hAnsi="Avenir Next" w:cs="Arial"/>
          <w:sz w:val="22"/>
          <w:szCs w:val="22"/>
          <w:lang w:val="en-GB"/>
        </w:rPr>
        <w:t xml:space="preserve">on Cross Border Insolvency places cooperation and coordination front and centre in that it places obligations on courts and insolvency representatives to communicate and cooperate as much as possible, with a view to the insolvent's estate being managed as fairly and as efficiently as possible to ensure that returns to creditors are maximised. It mandates that a local court or insolvency representative must cooperate with a foreign court or representative and this is increasingly done by cross-border protocols which will agree how certain matters within an insolvency will proceed and those protocols are approved by the relevant court. There are also a number of guidelines available which the courts may refer the parties to when seeking to encourage cooperation and coordination between jurisdictions. </w:t>
      </w:r>
    </w:p>
    <w:p w14:paraId="4EA6E259" w14:textId="52633212" w:rsidR="003F42BC" w:rsidRDefault="003F42BC" w:rsidP="00692852">
      <w:pPr>
        <w:jc w:val="both"/>
        <w:rPr>
          <w:rFonts w:ascii="Avenir Next" w:hAnsi="Avenir Next" w:cs="Arial"/>
          <w:sz w:val="22"/>
          <w:szCs w:val="22"/>
          <w:lang w:val="en-GB"/>
        </w:rPr>
      </w:pPr>
    </w:p>
    <w:p w14:paraId="4284B315" w14:textId="666171EF" w:rsidR="003F42BC" w:rsidRDefault="003F42BC" w:rsidP="00692852">
      <w:pPr>
        <w:jc w:val="both"/>
        <w:rPr>
          <w:rFonts w:ascii="Avenir Next" w:hAnsi="Avenir Next" w:cs="Arial"/>
          <w:sz w:val="22"/>
          <w:szCs w:val="22"/>
          <w:lang w:val="en-GB"/>
        </w:rPr>
      </w:pPr>
      <w:r>
        <w:rPr>
          <w:rFonts w:ascii="Avenir Next" w:hAnsi="Avenir Next" w:cs="Arial"/>
          <w:sz w:val="22"/>
          <w:szCs w:val="22"/>
          <w:lang w:val="en-GB"/>
        </w:rPr>
        <w:t xml:space="preserve">Where the Model Law has been implemented in both jurisdictions, this will assist the streamlined recognition and enforcement of concurrent insolvency proceedings. </w:t>
      </w:r>
    </w:p>
    <w:p w14:paraId="07D3B6E6" w14:textId="05B2634C" w:rsidR="002D44D4" w:rsidRPr="004216EA" w:rsidRDefault="002D44D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375EABCE"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45F1C132" w14:textId="268E9D27" w:rsidR="003F42BC" w:rsidRDefault="003F42BC" w:rsidP="00692852">
      <w:pPr>
        <w:jc w:val="both"/>
        <w:rPr>
          <w:rFonts w:ascii="Avenir Next" w:hAnsi="Avenir Next" w:cs="Arial"/>
          <w:sz w:val="22"/>
          <w:szCs w:val="22"/>
          <w:lang w:val="en-GB"/>
        </w:rPr>
      </w:pPr>
    </w:p>
    <w:p w14:paraId="482F9B3D" w14:textId="6F6EB943" w:rsidR="003F42BC" w:rsidRDefault="003F42BC" w:rsidP="00692852">
      <w:pPr>
        <w:jc w:val="both"/>
        <w:rPr>
          <w:rFonts w:ascii="Avenir Next" w:hAnsi="Avenir Next" w:cs="Arial"/>
          <w:sz w:val="22"/>
          <w:szCs w:val="22"/>
          <w:lang w:val="en-GB"/>
        </w:rPr>
      </w:pPr>
      <w:r>
        <w:rPr>
          <w:rFonts w:ascii="Avenir Next" w:hAnsi="Avenir Next" w:cs="Arial"/>
          <w:sz w:val="22"/>
          <w:szCs w:val="22"/>
          <w:lang w:val="en-GB"/>
        </w:rPr>
        <w:t xml:space="preserve">As of 31 January 2021, the UK ceased to be a member of the EU, meaning that the European Insolvency Regulation Recast </w:t>
      </w:r>
      <w:r w:rsidR="00090C70">
        <w:rPr>
          <w:rFonts w:ascii="Avenir Next" w:hAnsi="Avenir Next" w:cs="Arial"/>
          <w:sz w:val="22"/>
          <w:szCs w:val="22"/>
          <w:lang w:val="en-GB"/>
        </w:rPr>
        <w:t>(the EIR Recast) would not apply</w:t>
      </w:r>
      <w:r>
        <w:rPr>
          <w:rFonts w:ascii="Avenir Next" w:hAnsi="Avenir Next" w:cs="Arial"/>
          <w:sz w:val="22"/>
          <w:szCs w:val="22"/>
          <w:lang w:val="en-GB"/>
        </w:rPr>
        <w:t xml:space="preserve"> any insolvencies commenced after 11PM on 31 December 2020</w:t>
      </w:r>
      <w:r w:rsidR="00090C70">
        <w:rPr>
          <w:rFonts w:ascii="Avenir Next" w:hAnsi="Avenir Next" w:cs="Arial"/>
          <w:sz w:val="22"/>
          <w:szCs w:val="22"/>
          <w:lang w:val="en-GB"/>
        </w:rPr>
        <w:t xml:space="preserve"> and so it would not apply to the FPPL insolvency proceeding noted above. This means, amongst other things, that the EIR Recast will not apply to the English proceedings to determine the choice of law of the insolvency. There will also be no automatic recognition of the foreign insolvency proceedings in the UK pursuant to the EIR Recast and recognition would have to be sought pursuant to the Insolvency Act. </w:t>
      </w:r>
    </w:p>
    <w:p w14:paraId="05C64491" w14:textId="28DF7BA6" w:rsidR="00090C70" w:rsidRDefault="00090C70" w:rsidP="00692852">
      <w:pPr>
        <w:jc w:val="both"/>
        <w:rPr>
          <w:rFonts w:ascii="Avenir Next" w:hAnsi="Avenir Next" w:cs="Arial"/>
          <w:sz w:val="22"/>
          <w:szCs w:val="22"/>
          <w:lang w:val="en-GB"/>
        </w:rPr>
      </w:pPr>
    </w:p>
    <w:p w14:paraId="058DD72D" w14:textId="678BC211" w:rsidR="004E1D03" w:rsidRPr="00090C70" w:rsidRDefault="00090C70" w:rsidP="00090C70">
      <w:pPr>
        <w:jc w:val="both"/>
        <w:rPr>
          <w:rFonts w:ascii="Avenir Next" w:hAnsi="Avenir Next" w:cs="Arial"/>
          <w:sz w:val="22"/>
          <w:szCs w:val="22"/>
          <w:lang w:val="en-GB"/>
        </w:rPr>
      </w:pPr>
      <w:r>
        <w:rPr>
          <w:rFonts w:ascii="Avenir Next" w:hAnsi="Avenir Next" w:cs="Arial"/>
          <w:sz w:val="22"/>
          <w:szCs w:val="22"/>
          <w:lang w:val="en-GB"/>
        </w:rPr>
        <w:t xml:space="preserve">The EIR Recast concept of COMI (centre of main interest) will also not apply directly in the United </w:t>
      </w:r>
      <w:r w:rsidR="002E6C15">
        <w:rPr>
          <w:rFonts w:ascii="Avenir Next" w:hAnsi="Avenir Next" w:cs="Arial"/>
          <w:sz w:val="22"/>
          <w:szCs w:val="22"/>
          <w:lang w:val="en-GB"/>
        </w:rPr>
        <w:t xml:space="preserve">Kingdom meaning that it may be uncertain where the principal jurisdiction for the insolvency is based. The EIR Recast provides that the courts of the jurisdiction where the company's centre of main interest is based will have supervision over the main proceedings whereas where the company has an "establishment" in other countries, there would be subsidiary territorial proceedings in those jurisdictions. Now that the UK is no longer a member of the EU, it is not clear if and to what extent the "centre of main interest" test will be applied which will result in uncertainty as to which court will </w:t>
      </w:r>
      <w:proofErr w:type="spellStart"/>
      <w:r w:rsidR="002E6C15">
        <w:rPr>
          <w:rFonts w:ascii="Avenir Next" w:hAnsi="Avenir Next" w:cs="Arial"/>
          <w:sz w:val="22"/>
          <w:szCs w:val="22"/>
          <w:lang w:val="en-GB"/>
        </w:rPr>
        <w:t>seise</w:t>
      </w:r>
      <w:proofErr w:type="spellEnd"/>
      <w:r w:rsidR="002E6C15">
        <w:rPr>
          <w:rFonts w:ascii="Avenir Next" w:hAnsi="Avenir Next" w:cs="Arial"/>
          <w:sz w:val="22"/>
          <w:szCs w:val="22"/>
          <w:lang w:val="en-GB"/>
        </w:rPr>
        <w:t xml:space="preserve"> jurisdiction as the being the court of the main proceedings.  </w:t>
      </w:r>
    </w:p>
    <w:p w14:paraId="4E74BD85" w14:textId="25043F00" w:rsidR="001E1C34" w:rsidRPr="00AB63DE" w:rsidRDefault="001E1C34" w:rsidP="001E1C34">
      <w:pPr>
        <w:ind w:left="720" w:hanging="720"/>
        <w:jc w:val="both"/>
        <w:rPr>
          <w:rFonts w:ascii="Avenir Next" w:hAnsi="Avenir Next" w:cs="Arial"/>
          <w:color w:val="808080" w:themeColor="background1" w:themeShade="80"/>
          <w:sz w:val="22"/>
          <w:szCs w:val="22"/>
          <w:lang w:val="en-GB"/>
        </w:rPr>
      </w:pP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3BD0F" w14:textId="77777777" w:rsidR="007D03E9" w:rsidRDefault="007D03E9" w:rsidP="00241B44">
      <w:r>
        <w:separator/>
      </w:r>
    </w:p>
  </w:endnote>
  <w:endnote w:type="continuationSeparator" w:id="0">
    <w:p w14:paraId="7967B051" w14:textId="77777777" w:rsidR="007D03E9" w:rsidRDefault="007D03E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proofErr w:type="gramStart"/>
    <w:r w:rsidRPr="00A31881">
      <w:rPr>
        <w:rFonts w:ascii="Arial" w:hAnsi="Arial" w:cs="Arial"/>
        <w:sz w:val="18"/>
        <w:szCs w:val="18"/>
      </w:rPr>
      <w:t>student</w:t>
    </w:r>
    <w:proofErr w:type="gramEnd"/>
    <w:r w:rsidRPr="00A31881">
      <w:rPr>
        <w:rFonts w:ascii="Arial" w:hAnsi="Arial" w:cs="Arial"/>
        <w:sz w:val="18"/>
        <w:szCs w:val="18"/>
      </w:rPr>
      <w:t xml:space="preserve">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43210F80"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8D3F4F">
          <w:rPr>
            <w:rStyle w:val="PageNumber"/>
            <w:rFonts w:ascii="Avenir Next" w:hAnsi="Avenir Next" w:cs="Arial"/>
            <w:noProof/>
            <w:sz w:val="22"/>
            <w:szCs w:val="22"/>
          </w:rPr>
          <w:t>10</w:t>
        </w:r>
        <w:r w:rsidRPr="00297BDF">
          <w:rPr>
            <w:rStyle w:val="PageNumber"/>
            <w:rFonts w:ascii="Avenir Next" w:hAnsi="Avenir Next" w:cs="Arial"/>
            <w:sz w:val="22"/>
            <w:szCs w:val="22"/>
          </w:rPr>
          <w:fldChar w:fldCharType="end"/>
        </w:r>
      </w:p>
    </w:sdtContent>
  </w:sdt>
  <w:p w14:paraId="12ABA5E1" w14:textId="52B143EE" w:rsidR="00B64A85" w:rsidRPr="00297BDF" w:rsidRDefault="00757404" w:rsidP="0052732A">
    <w:pPr>
      <w:pStyle w:val="Footer"/>
      <w:ind w:right="360"/>
      <w:rPr>
        <w:rFonts w:ascii="Avenir Next" w:hAnsi="Avenir Next" w:cs="Arial"/>
        <w:sz w:val="22"/>
        <w:szCs w:val="22"/>
      </w:rPr>
    </w:pPr>
    <w:r>
      <w:rPr>
        <w:rFonts w:ascii="Avenir Next" w:hAnsi="Avenir Next" w:cs="Arial"/>
        <w:sz w:val="22"/>
        <w:szCs w:val="22"/>
      </w:rPr>
      <w:t>20223-761</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8584E" w14:textId="77777777" w:rsidR="007D03E9" w:rsidRDefault="007D03E9" w:rsidP="00241B44">
      <w:r>
        <w:separator/>
      </w:r>
    </w:p>
  </w:footnote>
  <w:footnote w:type="continuationSeparator" w:id="0">
    <w:p w14:paraId="06AAAAEE" w14:textId="77777777" w:rsidR="007D03E9" w:rsidRDefault="007D03E9" w:rsidP="00241B44">
      <w:r>
        <w:continuationSeparator/>
      </w:r>
    </w:p>
  </w:footnote>
  <w:footnote w:id="1">
    <w:p w14:paraId="06648CB4" w14:textId="191A0489" w:rsidR="00496E7E" w:rsidRPr="00496E7E" w:rsidRDefault="00496E7E">
      <w:pPr>
        <w:pStyle w:val="FootnoteText"/>
        <w:rPr>
          <w:lang w:val="en-GB"/>
        </w:rPr>
      </w:pPr>
      <w:r>
        <w:rPr>
          <w:rStyle w:val="FootnoteReference"/>
        </w:rPr>
        <w:footnoteRef/>
      </w:r>
      <w:r>
        <w:t xml:space="preserve"> </w:t>
      </w:r>
      <w:r>
        <w:rPr>
          <w:lang w:val="en-GB"/>
        </w:rPr>
        <w:t>Asian Financial Crisis (</w:t>
      </w:r>
      <w:hyperlink r:id="rId1" w:history="1">
        <w:r w:rsidRPr="001C221B">
          <w:rPr>
            <w:rStyle w:val="Hyperlink"/>
            <w:lang w:val="en-GB"/>
          </w:rPr>
          <w:t>https://corporatefinanceinstitute.com/resources/economics/asian-financial-crisis/</w:t>
        </w:r>
      </w:hyperlink>
      <w:r>
        <w:rPr>
          <w:lang w:val="en-GB"/>
        </w:rPr>
        <w:t>, accessed 13/11/2022</w:t>
      </w:r>
    </w:p>
  </w:footnote>
  <w:footnote w:id="2">
    <w:p w14:paraId="103B28F4" w14:textId="0BF26524" w:rsidR="007E5303" w:rsidRPr="007E5303" w:rsidRDefault="007E5303">
      <w:pPr>
        <w:pStyle w:val="FootnoteText"/>
        <w:rPr>
          <w:lang w:val="en-GB"/>
        </w:rPr>
      </w:pPr>
      <w:r>
        <w:rPr>
          <w:rStyle w:val="FootnoteReference"/>
        </w:rPr>
        <w:footnoteRef/>
      </w:r>
      <w:r>
        <w:t xml:space="preserve"> </w:t>
      </w:r>
      <w:r>
        <w:rPr>
          <w:lang w:val="en-GB"/>
        </w:rPr>
        <w:t>Baker McKenzie Global Restructuring &amp; Insolvency Guide (</w:t>
      </w:r>
      <w:hyperlink r:id="rId2" w:history="1">
        <w:r w:rsidRPr="001C221B">
          <w:rPr>
            <w:rStyle w:val="Hyperlink"/>
            <w:lang w:val="en-GB"/>
          </w:rPr>
          <w:t>http://restructuring.bakermckenzie.com/wp-content/uploads/sites/23/2017/01/Global-Restructuring-Insolvency-Guide-New-Logo-Thailand.pdf</w:t>
        </w:r>
      </w:hyperlink>
      <w:r>
        <w:rPr>
          <w:lang w:val="en-GB"/>
        </w:rPr>
        <w:t>, accessed 13/11/2022)</w:t>
      </w:r>
    </w:p>
  </w:footnote>
  <w:footnote w:id="3">
    <w:p w14:paraId="076070FA" w14:textId="35F995CB" w:rsidR="00D4199D" w:rsidRPr="00D4199D" w:rsidRDefault="00D4199D">
      <w:pPr>
        <w:pStyle w:val="FootnoteText"/>
        <w:rPr>
          <w:lang w:val="en-GB"/>
        </w:rPr>
      </w:pPr>
      <w:r>
        <w:rPr>
          <w:rStyle w:val="FootnoteReference"/>
        </w:rPr>
        <w:footnoteRef/>
      </w:r>
      <w:r>
        <w:t xml:space="preserve"> S </w:t>
      </w:r>
      <w:proofErr w:type="spellStart"/>
      <w:r>
        <w:t>S</w:t>
      </w:r>
      <w:proofErr w:type="spellEnd"/>
      <w:r>
        <w:t xml:space="preserve"> </w:t>
      </w:r>
      <w:proofErr w:type="spellStart"/>
      <w:r>
        <w:t>Boey</w:t>
      </w:r>
      <w:proofErr w:type="spellEnd"/>
      <w:r>
        <w:t xml:space="preserve">, S Toh, </w:t>
      </w:r>
      <w:proofErr w:type="spellStart"/>
      <w:r>
        <w:t>Suchitra</w:t>
      </w:r>
      <w:proofErr w:type="spellEnd"/>
      <w:r>
        <w:t xml:space="preserve"> Kumar and </w:t>
      </w:r>
      <w:proofErr w:type="spellStart"/>
      <w:r>
        <w:t>Emerick</w:t>
      </w:r>
      <w:proofErr w:type="spellEnd"/>
      <w:r>
        <w:t xml:space="preserve"> Tan, "</w:t>
      </w:r>
      <w:r w:rsidRPr="00D4199D">
        <w:t>Singapore transforms its insolvency framework</w:t>
      </w:r>
      <w:r>
        <w:t>" (</w:t>
      </w:r>
      <w:hyperlink r:id="rId3" w:history="1">
        <w:r w:rsidRPr="001C221B">
          <w:rPr>
            <w:rStyle w:val="Hyperlink"/>
          </w:rPr>
          <w:t>https://www.iflr.com/article/2af6prhc4lcu3f542o1kw/sponsored/singapore-transforms-its-insolvency-framework</w:t>
        </w:r>
      </w:hyperlink>
      <w:r>
        <w:t>, accessed 13/11/2022).</w:t>
      </w:r>
    </w:p>
  </w:footnote>
  <w:footnote w:id="4">
    <w:p w14:paraId="30C08118" w14:textId="049078DD" w:rsidR="003F7C8A" w:rsidRPr="003F7C8A" w:rsidRDefault="003F7C8A">
      <w:pPr>
        <w:pStyle w:val="FootnoteText"/>
        <w:rPr>
          <w:lang w:val="en-GB"/>
        </w:rPr>
      </w:pPr>
      <w:r>
        <w:rPr>
          <w:rStyle w:val="FootnoteReference"/>
        </w:rPr>
        <w:footnoteRef/>
      </w:r>
      <w:r>
        <w:t xml:space="preserve"> </w:t>
      </w:r>
      <w:r>
        <w:rPr>
          <w:lang w:val="en-GB"/>
        </w:rPr>
        <w:t xml:space="preserve">Wikipedia, </w:t>
      </w:r>
      <w:r w:rsidR="0018254F">
        <w:rPr>
          <w:lang w:val="en-GB"/>
        </w:rPr>
        <w:t>"</w:t>
      </w:r>
      <w:proofErr w:type="spellStart"/>
      <w:r w:rsidRPr="0018254F">
        <w:rPr>
          <w:i/>
          <w:lang w:val="en-GB"/>
        </w:rPr>
        <w:t>Actio</w:t>
      </w:r>
      <w:proofErr w:type="spellEnd"/>
      <w:r w:rsidRPr="0018254F">
        <w:rPr>
          <w:i/>
          <w:lang w:val="en-GB"/>
        </w:rPr>
        <w:t xml:space="preserve"> </w:t>
      </w:r>
      <w:proofErr w:type="spellStart"/>
      <w:r w:rsidRPr="0018254F">
        <w:rPr>
          <w:i/>
          <w:lang w:val="en-GB"/>
        </w:rPr>
        <w:t>Pauliana</w:t>
      </w:r>
      <w:proofErr w:type="spellEnd"/>
      <w:r w:rsidR="0018254F" w:rsidRPr="0018254F">
        <w:rPr>
          <w:lang w:val="en-GB"/>
        </w:rPr>
        <w:t>"</w:t>
      </w:r>
      <w:r>
        <w:rPr>
          <w:lang w:val="en-GB"/>
        </w:rPr>
        <w:t xml:space="preserve"> (</w:t>
      </w:r>
      <w:hyperlink r:id="rId4" w:history="1">
        <w:r w:rsidRPr="001C221B">
          <w:rPr>
            <w:rStyle w:val="Hyperlink"/>
            <w:lang w:val="en-GB"/>
          </w:rPr>
          <w:t>https://en.wikipedia.org/wiki/Actio_Pauliana</w:t>
        </w:r>
      </w:hyperlink>
      <w:r>
        <w:rPr>
          <w:lang w:val="en-GB"/>
        </w:rPr>
        <w:t xml:space="preserve">, accessed on 13/11/2022). </w:t>
      </w:r>
    </w:p>
  </w:footnote>
  <w:footnote w:id="5">
    <w:p w14:paraId="69A39D8F" w14:textId="013C7266" w:rsidR="0018254F" w:rsidRPr="0018254F" w:rsidRDefault="0018254F">
      <w:pPr>
        <w:pStyle w:val="FootnoteText"/>
        <w:rPr>
          <w:lang w:val="en-GB"/>
        </w:rPr>
      </w:pPr>
      <w:r>
        <w:rPr>
          <w:rStyle w:val="FootnoteReference"/>
        </w:rPr>
        <w:footnoteRef/>
      </w:r>
      <w:r>
        <w:t xml:space="preserve"> </w:t>
      </w:r>
      <w:r>
        <w:rPr>
          <w:lang w:val="en-GB"/>
        </w:rPr>
        <w:t>Wikipedia, "</w:t>
      </w:r>
      <w:r w:rsidRPr="0018254F">
        <w:rPr>
          <w:i/>
          <w:lang w:val="en-GB"/>
        </w:rPr>
        <w:t>Fraudulent Conveyances Act 1571</w:t>
      </w:r>
      <w:r w:rsidRPr="0018254F">
        <w:rPr>
          <w:lang w:val="en-GB"/>
        </w:rPr>
        <w:t>"</w:t>
      </w:r>
      <w:r>
        <w:rPr>
          <w:lang w:val="en-GB"/>
        </w:rPr>
        <w:t xml:space="preserve"> (</w:t>
      </w:r>
      <w:hyperlink r:id="rId5" w:anchor=":~:text=The%20Fraudulent%20Conveyances%20Act%201571,had%20gone%20insolvent%20or%20bankrupt" w:history="1">
        <w:r w:rsidRPr="001C221B">
          <w:rPr>
            <w:rStyle w:val="Hyperlink"/>
            <w:lang w:val="en-GB"/>
          </w:rPr>
          <w:t>https://en.wikipedia.org/wiki/Fraudulent_Conveyances_Act_1571#:~:text=The%20Fraudulent%20Conveyances%20Act%201571,had%20gone%20insolvent%20or%20bankrupt</w:t>
        </w:r>
      </w:hyperlink>
      <w:r>
        <w:rPr>
          <w:lang w:val="en-GB"/>
        </w:rPr>
        <w:t>, accessed 13/11/2022).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2"/>
  </w:num>
  <w:num w:numId="4">
    <w:abstractNumId w:val="3"/>
  </w:num>
  <w:num w:numId="5">
    <w:abstractNumId w:val="14"/>
  </w:num>
  <w:num w:numId="6">
    <w:abstractNumId w:val="19"/>
  </w:num>
  <w:num w:numId="7">
    <w:abstractNumId w:val="8"/>
  </w:num>
  <w:num w:numId="8">
    <w:abstractNumId w:val="23"/>
  </w:num>
  <w:num w:numId="9">
    <w:abstractNumId w:val="7"/>
  </w:num>
  <w:num w:numId="10">
    <w:abstractNumId w:val="20"/>
  </w:num>
  <w:num w:numId="11">
    <w:abstractNumId w:val="6"/>
  </w:num>
  <w:num w:numId="12">
    <w:abstractNumId w:val="21"/>
  </w:num>
  <w:num w:numId="13">
    <w:abstractNumId w:val="13"/>
  </w:num>
  <w:num w:numId="14">
    <w:abstractNumId w:val="12"/>
  </w:num>
  <w:num w:numId="15">
    <w:abstractNumId w:val="4"/>
  </w:num>
  <w:num w:numId="16">
    <w:abstractNumId w:val="15"/>
  </w:num>
  <w:num w:numId="17">
    <w:abstractNumId w:val="10"/>
  </w:num>
  <w:num w:numId="18">
    <w:abstractNumId w:val="11"/>
  </w:num>
  <w:num w:numId="19">
    <w:abstractNumId w:val="17"/>
  </w:num>
  <w:num w:numId="20">
    <w:abstractNumId w:val="5"/>
  </w:num>
  <w:num w:numId="21">
    <w:abstractNumId w:val="9"/>
  </w:num>
  <w:num w:numId="22">
    <w:abstractNumId w:val="0"/>
  </w:num>
  <w:num w:numId="23">
    <w:abstractNumId w:val="16"/>
  </w:num>
  <w:num w:numId="2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3D8F"/>
    <w:rsid w:val="0000420A"/>
    <w:rsid w:val="00004AE7"/>
    <w:rsid w:val="00007968"/>
    <w:rsid w:val="00010BA0"/>
    <w:rsid w:val="00015EE6"/>
    <w:rsid w:val="00020557"/>
    <w:rsid w:val="00022FAB"/>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0C70"/>
    <w:rsid w:val="00092378"/>
    <w:rsid w:val="00093BE8"/>
    <w:rsid w:val="00093FE2"/>
    <w:rsid w:val="0009471C"/>
    <w:rsid w:val="0009504E"/>
    <w:rsid w:val="000A01B9"/>
    <w:rsid w:val="000A0C1B"/>
    <w:rsid w:val="000A6458"/>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622C"/>
    <w:rsid w:val="00150F6C"/>
    <w:rsid w:val="00152001"/>
    <w:rsid w:val="00152348"/>
    <w:rsid w:val="0015328F"/>
    <w:rsid w:val="0015456D"/>
    <w:rsid w:val="00161F1B"/>
    <w:rsid w:val="001620AF"/>
    <w:rsid w:val="00162829"/>
    <w:rsid w:val="0016472D"/>
    <w:rsid w:val="00164B28"/>
    <w:rsid w:val="00164BF4"/>
    <w:rsid w:val="001677CC"/>
    <w:rsid w:val="00173647"/>
    <w:rsid w:val="00180548"/>
    <w:rsid w:val="00180AC4"/>
    <w:rsid w:val="00180B1E"/>
    <w:rsid w:val="00180CCE"/>
    <w:rsid w:val="00181438"/>
    <w:rsid w:val="0018254F"/>
    <w:rsid w:val="0018267A"/>
    <w:rsid w:val="001826E6"/>
    <w:rsid w:val="00182779"/>
    <w:rsid w:val="001830DF"/>
    <w:rsid w:val="00183285"/>
    <w:rsid w:val="001833C2"/>
    <w:rsid w:val="00193AB3"/>
    <w:rsid w:val="00193AD3"/>
    <w:rsid w:val="001966D9"/>
    <w:rsid w:val="00197963"/>
    <w:rsid w:val="001A3AC4"/>
    <w:rsid w:val="001A5C2C"/>
    <w:rsid w:val="001A620B"/>
    <w:rsid w:val="001A716A"/>
    <w:rsid w:val="001A7E9A"/>
    <w:rsid w:val="001B0F70"/>
    <w:rsid w:val="001B5016"/>
    <w:rsid w:val="001B6CEE"/>
    <w:rsid w:val="001C45FC"/>
    <w:rsid w:val="001C594A"/>
    <w:rsid w:val="001D1BF7"/>
    <w:rsid w:val="001D40C6"/>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0654"/>
    <w:rsid w:val="00221025"/>
    <w:rsid w:val="00223780"/>
    <w:rsid w:val="0022719C"/>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D44D4"/>
    <w:rsid w:val="002E37B7"/>
    <w:rsid w:val="002E4A02"/>
    <w:rsid w:val="002E4A1F"/>
    <w:rsid w:val="002E66F4"/>
    <w:rsid w:val="002E6C15"/>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42BC"/>
    <w:rsid w:val="003F500E"/>
    <w:rsid w:val="003F655E"/>
    <w:rsid w:val="003F74D9"/>
    <w:rsid w:val="003F7C8A"/>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6E7E"/>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77CE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3255"/>
    <w:rsid w:val="005E5A66"/>
    <w:rsid w:val="005E605E"/>
    <w:rsid w:val="005E645E"/>
    <w:rsid w:val="005F026D"/>
    <w:rsid w:val="005F0764"/>
    <w:rsid w:val="005F19FA"/>
    <w:rsid w:val="005F244F"/>
    <w:rsid w:val="005F2D0B"/>
    <w:rsid w:val="005F412D"/>
    <w:rsid w:val="005F453F"/>
    <w:rsid w:val="005F4B31"/>
    <w:rsid w:val="005F5449"/>
    <w:rsid w:val="005F6059"/>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06C6"/>
    <w:rsid w:val="00641515"/>
    <w:rsid w:val="0064169B"/>
    <w:rsid w:val="00643ABE"/>
    <w:rsid w:val="00646108"/>
    <w:rsid w:val="00647983"/>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176A"/>
    <w:rsid w:val="006D564C"/>
    <w:rsid w:val="006D6BD5"/>
    <w:rsid w:val="006E05D2"/>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5ACA"/>
    <w:rsid w:val="007369C7"/>
    <w:rsid w:val="00741D74"/>
    <w:rsid w:val="00743531"/>
    <w:rsid w:val="007452BB"/>
    <w:rsid w:val="007462D9"/>
    <w:rsid w:val="00746A22"/>
    <w:rsid w:val="00751986"/>
    <w:rsid w:val="0075428A"/>
    <w:rsid w:val="00756ABD"/>
    <w:rsid w:val="00757404"/>
    <w:rsid w:val="007576A3"/>
    <w:rsid w:val="007603F5"/>
    <w:rsid w:val="00760A70"/>
    <w:rsid w:val="00760BB2"/>
    <w:rsid w:val="0076181C"/>
    <w:rsid w:val="00764DB0"/>
    <w:rsid w:val="00766A48"/>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F0B"/>
    <w:rsid w:val="007B685A"/>
    <w:rsid w:val="007C0111"/>
    <w:rsid w:val="007C0260"/>
    <w:rsid w:val="007C0663"/>
    <w:rsid w:val="007C1FCC"/>
    <w:rsid w:val="007C2831"/>
    <w:rsid w:val="007C2AA1"/>
    <w:rsid w:val="007C2BE7"/>
    <w:rsid w:val="007C3439"/>
    <w:rsid w:val="007C6201"/>
    <w:rsid w:val="007D0263"/>
    <w:rsid w:val="007D0348"/>
    <w:rsid w:val="007D03E9"/>
    <w:rsid w:val="007D13C6"/>
    <w:rsid w:val="007D1E28"/>
    <w:rsid w:val="007D7C92"/>
    <w:rsid w:val="007D7E30"/>
    <w:rsid w:val="007E1154"/>
    <w:rsid w:val="007E1212"/>
    <w:rsid w:val="007E2BAA"/>
    <w:rsid w:val="007E3AA5"/>
    <w:rsid w:val="007E3ADF"/>
    <w:rsid w:val="007E41A0"/>
    <w:rsid w:val="007E43C3"/>
    <w:rsid w:val="007E5303"/>
    <w:rsid w:val="007E530F"/>
    <w:rsid w:val="007E6BA4"/>
    <w:rsid w:val="007E7247"/>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283C"/>
    <w:rsid w:val="0082483F"/>
    <w:rsid w:val="00827849"/>
    <w:rsid w:val="008279C0"/>
    <w:rsid w:val="0083113C"/>
    <w:rsid w:val="00841E70"/>
    <w:rsid w:val="00845226"/>
    <w:rsid w:val="008473AA"/>
    <w:rsid w:val="00850257"/>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3F4F"/>
    <w:rsid w:val="008D5D34"/>
    <w:rsid w:val="008D7718"/>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36965"/>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23A1"/>
    <w:rsid w:val="00966E44"/>
    <w:rsid w:val="00966EAE"/>
    <w:rsid w:val="009703BD"/>
    <w:rsid w:val="009708BB"/>
    <w:rsid w:val="009727DF"/>
    <w:rsid w:val="009729E8"/>
    <w:rsid w:val="0097458E"/>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47EE"/>
    <w:rsid w:val="00A057CA"/>
    <w:rsid w:val="00A13F8F"/>
    <w:rsid w:val="00A142A8"/>
    <w:rsid w:val="00A149B7"/>
    <w:rsid w:val="00A177BC"/>
    <w:rsid w:val="00A17930"/>
    <w:rsid w:val="00A2274A"/>
    <w:rsid w:val="00A235B7"/>
    <w:rsid w:val="00A249AC"/>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F228E"/>
    <w:rsid w:val="00AF455B"/>
    <w:rsid w:val="00AF5899"/>
    <w:rsid w:val="00B0123F"/>
    <w:rsid w:val="00B04004"/>
    <w:rsid w:val="00B12F13"/>
    <w:rsid w:val="00B14819"/>
    <w:rsid w:val="00B17AA9"/>
    <w:rsid w:val="00B221FF"/>
    <w:rsid w:val="00B2292D"/>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5890"/>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52A2"/>
    <w:rsid w:val="00C9603E"/>
    <w:rsid w:val="00C963D3"/>
    <w:rsid w:val="00CA1802"/>
    <w:rsid w:val="00CA61E8"/>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199D"/>
    <w:rsid w:val="00D4685B"/>
    <w:rsid w:val="00D5713B"/>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3C70"/>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4CD1"/>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D62A2"/>
    <w:rsid w:val="00EE1A0E"/>
    <w:rsid w:val="00EE3B56"/>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AA4"/>
    <w:rsid w:val="00F12EEE"/>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209"/>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flr.com/article/2af6prhc4lcu3f542o1kw/sponsored/singapore-transforms-its-insolvency-framework" TargetMode="External"/><Relationship Id="rId2" Type="http://schemas.openxmlformats.org/officeDocument/2006/relationships/hyperlink" Target="http://restructuring.bakermckenzie.com/wp-content/uploads/sites/23/2017/01/Global-Restructuring-Insolvency-Guide-New-Logo-Thailand.pdf" TargetMode="External"/><Relationship Id="rId1" Type="http://schemas.openxmlformats.org/officeDocument/2006/relationships/hyperlink" Target="https://corporatefinanceinstitute.com/resources/economics/asian-financial-crisis/" TargetMode="External"/><Relationship Id="rId5" Type="http://schemas.openxmlformats.org/officeDocument/2006/relationships/hyperlink" Target="https://en.wikipedia.org/wiki/Fraudulent_Conveyances_Act_1571" TargetMode="External"/><Relationship Id="rId4" Type="http://schemas.openxmlformats.org/officeDocument/2006/relationships/hyperlink" Target="https://en.wikipedia.org/wiki/Actio_Pauli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C29F9-BC24-421E-9BA0-78487EAD5391}">
  <ds:schemaRefs>
    <ds:schemaRef ds:uri="a21de7b9-cad9-43f2-8459-9b1b4f9894e2"/>
    <ds:schemaRef ds:uri="http://purl.org/dc/elements/1.1/"/>
    <ds:schemaRef ds:uri="http://schemas.microsoft.com/office/2006/metadata/properties"/>
    <ds:schemaRef ds:uri="d0ad2d52-4869-465d-a93a-001fa21a593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53394988-F7E2-4162-BD44-F31311FD2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13</Pages>
  <Words>5392</Words>
  <Characters>30739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Maughan</cp:lastModifiedBy>
  <cp:revision>15</cp:revision>
  <cp:lastPrinted>2020-06-12T02:43:00Z</cp:lastPrinted>
  <dcterms:created xsi:type="dcterms:W3CDTF">2022-11-13T13:42:00Z</dcterms:created>
  <dcterms:modified xsi:type="dcterms:W3CDTF">2022-11-15T22:50:00Z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