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0412F1" w:rsidRDefault="002D2356" w:rsidP="008071D5">
      <w:pPr>
        <w:pStyle w:val="ListParagraph"/>
        <w:numPr>
          <w:ilvl w:val="0"/>
          <w:numId w:val="15"/>
        </w:numPr>
        <w:ind w:left="425" w:hanging="357"/>
        <w:jc w:val="both"/>
        <w:rPr>
          <w:rFonts w:ascii="Avenir Next" w:hAnsi="Avenir Next" w:cs="Arial"/>
          <w:sz w:val="22"/>
          <w:szCs w:val="22"/>
          <w:highlight w:val="yellow"/>
        </w:rPr>
      </w:pPr>
      <w:r w:rsidRPr="000412F1">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0412F1">
        <w:rPr>
          <w:rFonts w:ascii="Avenir Next" w:hAnsi="Avenir Next" w:cs="Arial"/>
          <w:sz w:val="22"/>
          <w:szCs w:val="22"/>
          <w:highlight w:val="yellow"/>
          <w:vertAlign w:val="superscript"/>
        </w:rPr>
        <w:t>th</w:t>
      </w:r>
      <w:r w:rsidRPr="000412F1">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0412F1" w:rsidRDefault="002D2356" w:rsidP="008071D5">
      <w:pPr>
        <w:pStyle w:val="ListParagraph"/>
        <w:numPr>
          <w:ilvl w:val="0"/>
          <w:numId w:val="16"/>
        </w:numPr>
        <w:ind w:left="426"/>
        <w:jc w:val="both"/>
        <w:rPr>
          <w:rFonts w:ascii="Avenir Next" w:hAnsi="Avenir Next" w:cs="Arial"/>
          <w:sz w:val="22"/>
          <w:szCs w:val="22"/>
          <w:highlight w:val="yellow"/>
        </w:rPr>
      </w:pPr>
      <w:r w:rsidRPr="000412F1">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0412F1" w:rsidRDefault="002D2356" w:rsidP="008071D5">
      <w:pPr>
        <w:pStyle w:val="ListParagraph"/>
        <w:numPr>
          <w:ilvl w:val="0"/>
          <w:numId w:val="17"/>
        </w:numPr>
        <w:ind w:left="426"/>
        <w:jc w:val="both"/>
        <w:rPr>
          <w:rFonts w:ascii="Avenir Next" w:hAnsi="Avenir Next" w:cs="Arial"/>
          <w:sz w:val="22"/>
          <w:szCs w:val="22"/>
          <w:highlight w:val="yellow"/>
        </w:rPr>
      </w:pPr>
      <w:r w:rsidRPr="000412F1">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0412F1" w:rsidRDefault="00466ED6" w:rsidP="008071D5">
      <w:pPr>
        <w:pStyle w:val="ListParagraph"/>
        <w:numPr>
          <w:ilvl w:val="0"/>
          <w:numId w:val="18"/>
        </w:numPr>
        <w:ind w:left="426"/>
        <w:jc w:val="both"/>
        <w:rPr>
          <w:rFonts w:ascii="Avenir Next" w:hAnsi="Avenir Next" w:cs="Arial"/>
          <w:sz w:val="22"/>
          <w:szCs w:val="22"/>
          <w:highlight w:val="yellow"/>
        </w:rPr>
      </w:pPr>
      <w:r w:rsidRPr="000412F1">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412F1" w:rsidRDefault="002D2356" w:rsidP="008071D5">
      <w:pPr>
        <w:pStyle w:val="ListParagraph"/>
        <w:numPr>
          <w:ilvl w:val="0"/>
          <w:numId w:val="19"/>
        </w:numPr>
        <w:ind w:left="425" w:hanging="357"/>
        <w:jc w:val="both"/>
        <w:rPr>
          <w:rFonts w:ascii="Avenir Next" w:hAnsi="Avenir Next" w:cs="Arial"/>
          <w:sz w:val="22"/>
          <w:szCs w:val="22"/>
          <w:highlight w:val="yellow"/>
        </w:rPr>
      </w:pPr>
      <w:r w:rsidRPr="000412F1">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0412F1"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0412F1">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0412F1"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0412F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0412F1">
        <w:rPr>
          <w:rFonts w:ascii="Avenir Next" w:eastAsiaTheme="minorHAnsi" w:hAnsi="Avenir Next" w:cs="Arial"/>
          <w:sz w:val="22"/>
          <w:szCs w:val="22"/>
          <w:highlight w:val="yellow"/>
          <w:lang w:val="en-GB"/>
        </w:rPr>
        <w:t xml:space="preserve"> </w:t>
      </w:r>
      <w:r w:rsidRPr="000412F1">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0412F1"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0412F1">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0412F1" w:rsidRDefault="00F5239B" w:rsidP="008071D5">
      <w:pPr>
        <w:pStyle w:val="ListParagraph"/>
        <w:numPr>
          <w:ilvl w:val="0"/>
          <w:numId w:val="23"/>
        </w:numPr>
        <w:ind w:left="426"/>
        <w:jc w:val="both"/>
        <w:rPr>
          <w:rFonts w:ascii="Avenir Next" w:hAnsi="Avenir Next" w:cs="Arial"/>
          <w:sz w:val="22"/>
          <w:szCs w:val="22"/>
          <w:highlight w:val="yellow"/>
        </w:rPr>
      </w:pPr>
      <w:r w:rsidRPr="000412F1">
        <w:rPr>
          <w:rFonts w:ascii="Avenir Next" w:hAnsi="Avenir Next" w:cs="Arial"/>
          <w:sz w:val="22"/>
          <w:szCs w:val="22"/>
          <w:highlight w:val="yellow"/>
        </w:rPr>
        <w:t xml:space="preserve">This statement is true because </w:t>
      </w:r>
      <w:r w:rsidR="007B5180" w:rsidRPr="000412F1">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0412F1" w:rsidRDefault="009355DB" w:rsidP="008071D5">
      <w:pPr>
        <w:pStyle w:val="ListParagraph"/>
        <w:numPr>
          <w:ilvl w:val="0"/>
          <w:numId w:val="24"/>
        </w:numPr>
        <w:ind w:left="426"/>
        <w:jc w:val="both"/>
        <w:rPr>
          <w:rFonts w:ascii="Avenir Next" w:hAnsi="Avenir Next" w:cs="Arial"/>
          <w:sz w:val="22"/>
          <w:szCs w:val="22"/>
          <w:highlight w:val="yellow"/>
        </w:rPr>
      </w:pPr>
      <w:r w:rsidRPr="000412F1">
        <w:rPr>
          <w:rFonts w:ascii="Avenir Next" w:hAnsi="Avenir Next" w:cs="Arial"/>
          <w:sz w:val="22"/>
          <w:szCs w:val="22"/>
          <w:highlight w:val="yellow"/>
        </w:rPr>
        <w:t xml:space="preserve">This statement is true because </w:t>
      </w:r>
      <w:r w:rsidR="005C4FF2" w:rsidRPr="000412F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38908C13" w:rsidR="0081547D" w:rsidRPr="00AB63DE" w:rsidRDefault="00AB63DE" w:rsidP="00692852">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0412F1">
        <w:rPr>
          <w:rFonts w:ascii="Avenir Next" w:hAnsi="Avenir Next" w:cs="Arial"/>
          <w:color w:val="808080" w:themeColor="background1" w:themeShade="80"/>
          <w:sz w:val="22"/>
          <w:szCs w:val="22"/>
          <w:lang w:val="en-GB"/>
        </w:rPr>
        <w:t xml:space="preserve">African Jurisdictions were historically colonised by western empires. Therefore, the now independent African countries still largely follow the laws of their former colonial rulers. Countries in Eastern parts of Africa, such as Tanzania as well as Kenya, Botswana and Nigeria follow the English system. Whilst countries such as Mozambique and Angola have a system based on civil law which is the system of their former ruler Portugal. Similarly, countries in western Africa </w:t>
      </w:r>
      <w:r w:rsidR="000412F1">
        <w:rPr>
          <w:rFonts w:ascii="Avenir Next" w:hAnsi="Avenir Next" w:cs="Arial"/>
          <w:color w:val="808080" w:themeColor="background1" w:themeShade="80"/>
          <w:sz w:val="22"/>
          <w:szCs w:val="22"/>
          <w:lang w:val="en-GB"/>
        </w:rPr>
        <w:lastRenderedPageBreak/>
        <w:t>have a civil law system as their laws are based on the French laws. Few countries, like South Africa, have a mixed system as had rulers from both civil law jurisdiction and English law jurisdiction.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02D76F14"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20227">
        <w:rPr>
          <w:rFonts w:ascii="Avenir Next" w:hAnsi="Avenir Next" w:cs="Arial"/>
          <w:color w:val="808080" w:themeColor="background1" w:themeShade="80"/>
          <w:sz w:val="22"/>
          <w:szCs w:val="22"/>
          <w:lang w:val="en-GB"/>
        </w:rPr>
        <w:t>Following the 1998 financial crisis, several countries reformed their insolvency laws. Thailand made significant changes. Singapore was another country which made big changes. In October 2018 Singapore introduced a unified Act, Insolvency, Restructuring and Dissolution Act. The Act came into force on 30 July 2020.</w:t>
      </w:r>
      <w:r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36E3F89D"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20227" w:rsidRPr="00A20227">
        <w:rPr>
          <w:color w:val="808080" w:themeColor="background1" w:themeShade="80"/>
        </w:rPr>
        <w:t>T</w:t>
      </w:r>
      <w:r w:rsidR="00A20227" w:rsidRPr="00A20227">
        <w:rPr>
          <w:color w:val="808080" w:themeColor="background1" w:themeShade="80"/>
        </w:rPr>
        <w:t xml:space="preserve">he American Law Institute (ALI) Transnational Insolvency Project </w:t>
      </w:r>
      <w:r w:rsidR="00A20227" w:rsidRPr="00A20227">
        <w:rPr>
          <w:color w:val="808080" w:themeColor="background1" w:themeShade="80"/>
        </w:rPr>
        <w:t>provided</w:t>
      </w:r>
      <w:r w:rsidR="00A20227" w:rsidRPr="00A20227">
        <w:rPr>
          <w:color w:val="808080" w:themeColor="background1" w:themeShade="80"/>
        </w:rPr>
        <w:t xml:space="preserve"> the ALI NAFTA Guidelines Applicable to Court-to-Court Communications in Cross-Border Cases (2000) for international insolvencies involving the United States of America, Canada and Mexico</w:t>
      </w:r>
      <w:r w:rsidR="00A20227" w:rsidRPr="00A20227">
        <w:rPr>
          <w:color w:val="808080" w:themeColor="background1" w:themeShade="80"/>
        </w:rPr>
        <w:t xml:space="preserve">. Following a project by two leading insolvency commentators, ALI-III Global Principles for Cooperation in International Insolvency </w:t>
      </w:r>
      <w:r w:rsidR="00A20227" w:rsidRPr="00A20227">
        <w:rPr>
          <w:color w:val="808080" w:themeColor="background1" w:themeShade="80"/>
        </w:rPr>
        <w:t>Cases and Global Guidelines Applicable to Court-to-Court Communication in Cross-Border Cases (2012)</w:t>
      </w:r>
      <w:r w:rsidR="00A20227" w:rsidRPr="00A20227">
        <w:rPr>
          <w:color w:val="808080" w:themeColor="background1" w:themeShade="80"/>
        </w:rPr>
        <w:t>. The benefit of the latter is complimentary to Model Law</w:t>
      </w:r>
      <w:r w:rsidR="00A20227">
        <w:t>.</w:t>
      </w:r>
      <w:r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0C6FD4AE"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20227" w:rsidRPr="00A20227">
        <w:rPr>
          <w:color w:val="808080" w:themeColor="background1" w:themeShade="80"/>
        </w:rPr>
        <w:t xml:space="preserve">Historically, the debt was against a person, whereby a person could be imprisoned or put to death if they could not meet their debts, however over time the position changed to a dispensation of execution against assets of the debtor and not the debtor him or herself. In England the first bankruptcy act was 1542, the Act deemed debtors as offenders. The fundamental </w:t>
      </w:r>
      <w:r w:rsidR="00A20227">
        <w:rPr>
          <w:color w:val="808080" w:themeColor="background1" w:themeShade="80"/>
        </w:rPr>
        <w:t xml:space="preserve">of the 1952 Act </w:t>
      </w:r>
      <w:r w:rsidR="00A20227" w:rsidRPr="00A20227">
        <w:rPr>
          <w:color w:val="808080" w:themeColor="background1" w:themeShade="80"/>
        </w:rPr>
        <w:t>was an equitable distribution to the creditors. The 1570 Act allowed creditors to open proceedings.  The statute of Ann 1705 introduced the notion of discharge, the discharge was not automatic. V</w:t>
      </w:r>
      <w:r w:rsidR="00A20227" w:rsidRPr="00A20227">
        <w:rPr>
          <w:color w:val="808080" w:themeColor="background1" w:themeShade="80"/>
        </w:rPr>
        <w:t xml:space="preserve">oidable dispositions </w:t>
      </w:r>
      <w:r w:rsidR="00A20227" w:rsidRPr="00A20227">
        <w:rPr>
          <w:color w:val="808080" w:themeColor="background1" w:themeShade="80"/>
        </w:rPr>
        <w:t>are often described</w:t>
      </w:r>
      <w:r w:rsidR="00A20227" w:rsidRPr="00A20227">
        <w:rPr>
          <w:color w:val="808080" w:themeColor="background1" w:themeShade="80"/>
        </w:rPr>
        <w:t xml:space="preserve"> as either fraudulent conveyances (disposition of property without receiving adequate value in return) or preferences. A fraudulent conveyance </w:t>
      </w:r>
      <w:r w:rsidR="00A20227">
        <w:rPr>
          <w:color w:val="808080" w:themeColor="background1" w:themeShade="80"/>
        </w:rPr>
        <w:t>allows for</w:t>
      </w:r>
      <w:r w:rsidR="00A20227" w:rsidRPr="00A20227">
        <w:rPr>
          <w:color w:val="808080" w:themeColor="background1" w:themeShade="80"/>
        </w:rPr>
        <w:t xml:space="preserve"> disposition of property by the </w:t>
      </w:r>
      <w:r w:rsidR="00A20227">
        <w:rPr>
          <w:color w:val="808080" w:themeColor="background1" w:themeShade="80"/>
        </w:rPr>
        <w:t>debtor</w:t>
      </w:r>
      <w:r w:rsidR="00A20227" w:rsidRPr="00A20227">
        <w:rPr>
          <w:color w:val="808080" w:themeColor="background1" w:themeShade="80"/>
        </w:rPr>
        <w:t xml:space="preserve">, </w:t>
      </w:r>
      <w:r w:rsidR="00A20227" w:rsidRPr="00A20227">
        <w:rPr>
          <w:color w:val="808080" w:themeColor="background1" w:themeShade="80"/>
        </w:rPr>
        <w:lastRenderedPageBreak/>
        <w:t>usually in the form of a donation or undervalue transaction, that causes or increases the debtor’s insolvency</w:t>
      </w:r>
      <w:r w:rsidR="00A20227">
        <w:t xml:space="preserve">. </w:t>
      </w:r>
      <w:r w:rsidRPr="00AB63D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0EE2449E" w:rsidR="001E1C34" w:rsidRPr="00A20227" w:rsidRDefault="001E1C34" w:rsidP="001E1C34">
      <w:pPr>
        <w:ind w:left="720" w:hanging="720"/>
        <w:jc w:val="both"/>
        <w:rPr>
          <w:rFonts w:ascii="Times New Roman" w:hAnsi="Times New Roman" w:cs="Times New Roman"/>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20227" w:rsidRPr="00A20227">
        <w:rPr>
          <w:rFonts w:ascii="Times New Roman" w:hAnsi="Times New Roman" w:cs="Times New Roman"/>
          <w:color w:val="808080" w:themeColor="background1" w:themeShade="80"/>
          <w:sz w:val="22"/>
          <w:szCs w:val="22"/>
          <w:lang w:val="en-GB"/>
        </w:rPr>
        <w:t xml:space="preserve">Wessels describes the limitations on the </w:t>
      </w:r>
      <w:r w:rsidR="00A20227" w:rsidRPr="00A20227">
        <w:rPr>
          <w:rFonts w:ascii="Times New Roman" w:hAnsi="Times New Roman" w:cs="Times New Roman"/>
          <w:color w:val="808080" w:themeColor="background1" w:themeShade="80"/>
          <w:sz w:val="22"/>
          <w:szCs w:val="22"/>
        </w:rPr>
        <w:t>definition</w:t>
      </w:r>
      <w:r w:rsidR="00A20227" w:rsidRPr="00A20227">
        <w:rPr>
          <w:rFonts w:ascii="Times New Roman" w:hAnsi="Times New Roman" w:cs="Times New Roman"/>
          <w:color w:val="808080" w:themeColor="background1" w:themeShade="80"/>
          <w:sz w:val="22"/>
          <w:szCs w:val="22"/>
        </w:rPr>
        <w:t xml:space="preserve"> is limited since it is connected to the existence of a national legal framework of insolvency law. </w:t>
      </w:r>
      <w:r w:rsidR="00A20227" w:rsidRPr="00A20227">
        <w:rPr>
          <w:rFonts w:ascii="Times New Roman" w:hAnsi="Times New Roman" w:cs="Times New Roman"/>
          <w:color w:val="808080" w:themeColor="background1" w:themeShade="80"/>
          <w:sz w:val="22"/>
          <w:szCs w:val="22"/>
        </w:rPr>
        <w:t>Fletcher states that insolvency law should tranced the confines of national law to avoid it taking hold and ignoring issues in other foreign jurisdictions.</w:t>
      </w:r>
      <w:r w:rsidRPr="00A20227">
        <w:rPr>
          <w:rFonts w:ascii="Times New Roman" w:hAnsi="Times New Roman" w:cs="Times New Roman"/>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5E3E1616"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20227">
        <w:rPr>
          <w:rFonts w:ascii="Avenir Next" w:hAnsi="Avenir Next" w:cs="Arial"/>
          <w:color w:val="808080" w:themeColor="background1" w:themeShade="80"/>
          <w:sz w:val="22"/>
          <w:szCs w:val="22"/>
          <w:lang w:val="en-GB"/>
        </w:rPr>
        <w:t>In Europe bilateral agreements have been in play since 13</w:t>
      </w:r>
      <w:r w:rsidR="00A20227" w:rsidRPr="00A20227">
        <w:rPr>
          <w:rFonts w:ascii="Avenir Next" w:hAnsi="Avenir Next" w:cs="Arial"/>
          <w:color w:val="808080" w:themeColor="background1" w:themeShade="80"/>
          <w:sz w:val="22"/>
          <w:szCs w:val="22"/>
          <w:vertAlign w:val="superscript"/>
          <w:lang w:val="en-GB"/>
        </w:rPr>
        <w:t>th</w:t>
      </w:r>
      <w:r w:rsidR="00A20227">
        <w:rPr>
          <w:rFonts w:ascii="Avenir Next" w:hAnsi="Avenir Next" w:cs="Arial"/>
          <w:color w:val="808080" w:themeColor="background1" w:themeShade="80"/>
          <w:sz w:val="22"/>
          <w:szCs w:val="22"/>
          <w:lang w:val="en-GB"/>
        </w:rPr>
        <w:t xml:space="preserve"> century, the Nordic Convention of 1933 was an early success story. In comparison, in 1990, the Convention on Certain International Aspects of Bankruptcy was not very successful as very few EU member implemented it. Its successor the European Insolvency Regulations (EIR) 2000 has had more success.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04E1995"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20227">
        <w:rPr>
          <w:rFonts w:ascii="Avenir Next" w:hAnsi="Avenir Next" w:cs="Arial"/>
          <w:color w:val="808080" w:themeColor="background1" w:themeShade="80"/>
          <w:sz w:val="22"/>
          <w:szCs w:val="22"/>
          <w:lang w:val="en-GB"/>
        </w:rPr>
        <w:t>Formal proceedings are governed under the insolvency laws of the country that govern it, it can include liquidation and reorganisation. In contrast informal process are not necessarily regulated and can be in the way of an agreement between the debtor and some of the creditors. Given that the reason for not paying its debts is in part due to market downturn and staffing, it would be advisable to seek an informal agreement.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1A24D0E1"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20227" w:rsidRPr="00A20227">
        <w:rPr>
          <w:rFonts w:ascii="Times New Roman" w:hAnsi="Times New Roman" w:cs="Times New Roman"/>
          <w:color w:val="808080" w:themeColor="background1" w:themeShade="80"/>
          <w:sz w:val="22"/>
          <w:szCs w:val="22"/>
          <w:lang w:val="en-GB"/>
        </w:rPr>
        <w:t xml:space="preserve">There is the difficulty of reconciling once proceedings have commenced. Some states are pro-creditor while others are pre-debtor. If the two states are in opposing camps, then this can cause problems if there is no attempt by the states to cooperate. </w:t>
      </w:r>
      <w:r w:rsidR="00A20227" w:rsidRPr="00A20227">
        <w:rPr>
          <w:rFonts w:ascii="Times New Roman" w:hAnsi="Times New Roman" w:cs="Times New Roman"/>
          <w:color w:val="808080" w:themeColor="background1" w:themeShade="80"/>
          <w:sz w:val="22"/>
          <w:szCs w:val="22"/>
        </w:rPr>
        <w:t>The World Bank’s Principles for Effective Insolvency and Creditor / Debtor Regimes, the UNCITRAL Legislative Guide on Insolvency</w:t>
      </w:r>
      <w:r w:rsidR="00A20227" w:rsidRPr="00A20227">
        <w:rPr>
          <w:rFonts w:ascii="Times New Roman" w:hAnsi="Times New Roman" w:cs="Times New Roman"/>
          <w:color w:val="808080" w:themeColor="background1" w:themeShade="80"/>
          <w:sz w:val="22"/>
          <w:szCs w:val="22"/>
        </w:rPr>
        <w:t xml:space="preserve"> attempted to assist in recommendation to outdated laws in some states. Some success in achieving cooperation and coordination has been states is the UNCITRAL MLCBI which places an obligation on both the courts and practitioners to co-operate.</w:t>
      </w:r>
      <w:r w:rsidR="00A20227">
        <w:rPr>
          <w:color w:val="808080" w:themeColor="background1" w:themeShade="80"/>
        </w:rPr>
        <w:t xml:space="preserve"> </w:t>
      </w:r>
      <w:r w:rsidRPr="00AB63DE">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22A120B"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20227">
        <w:rPr>
          <w:rFonts w:ascii="Avenir Next" w:hAnsi="Avenir Next" w:cs="Arial"/>
          <w:color w:val="808080" w:themeColor="background1" w:themeShade="80"/>
          <w:sz w:val="22"/>
          <w:szCs w:val="22"/>
          <w:lang w:val="en-GB"/>
        </w:rPr>
        <w:t xml:space="preserve">As proceedings were opened in the UK on 30 June 2022, the European Insolvency Regulations from the 31 December 2020 ceased to apply to the UK. Therefore, we would need to know what other countries FPPL is incorporated in to see what other convention would be applicable. England and Wales are signatories to the UNCITRAL model law which applies to a number of other countries, it might be appropriate to use the UNCITRAL if the other none EU countries are also signatories.  </w:t>
      </w:r>
      <w:r w:rsidRPr="00AB63DE">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245029">
    <w:abstractNumId w:val="18"/>
  </w:num>
  <w:num w:numId="2" w16cid:durableId="653876583">
    <w:abstractNumId w:val="22"/>
  </w:num>
  <w:num w:numId="3" w16cid:durableId="494996057">
    <w:abstractNumId w:val="2"/>
  </w:num>
  <w:num w:numId="4" w16cid:durableId="154421968">
    <w:abstractNumId w:val="3"/>
  </w:num>
  <w:num w:numId="5" w16cid:durableId="243688999">
    <w:abstractNumId w:val="14"/>
  </w:num>
  <w:num w:numId="6" w16cid:durableId="925118945">
    <w:abstractNumId w:val="19"/>
  </w:num>
  <w:num w:numId="7" w16cid:durableId="286202033">
    <w:abstractNumId w:val="8"/>
  </w:num>
  <w:num w:numId="8" w16cid:durableId="1968929044">
    <w:abstractNumId w:val="23"/>
  </w:num>
  <w:num w:numId="9" w16cid:durableId="1567569455">
    <w:abstractNumId w:val="7"/>
  </w:num>
  <w:num w:numId="10" w16cid:durableId="289559057">
    <w:abstractNumId w:val="20"/>
  </w:num>
  <w:num w:numId="11" w16cid:durableId="1334143535">
    <w:abstractNumId w:val="6"/>
  </w:num>
  <w:num w:numId="12" w16cid:durableId="802698856">
    <w:abstractNumId w:val="21"/>
  </w:num>
  <w:num w:numId="13" w16cid:durableId="904729503">
    <w:abstractNumId w:val="13"/>
  </w:num>
  <w:num w:numId="14" w16cid:durableId="899708544">
    <w:abstractNumId w:val="12"/>
  </w:num>
  <w:num w:numId="15" w16cid:durableId="554663261">
    <w:abstractNumId w:val="4"/>
  </w:num>
  <w:num w:numId="16" w16cid:durableId="1452745268">
    <w:abstractNumId w:val="15"/>
  </w:num>
  <w:num w:numId="17" w16cid:durableId="305858991">
    <w:abstractNumId w:val="10"/>
  </w:num>
  <w:num w:numId="18" w16cid:durableId="1528366540">
    <w:abstractNumId w:val="11"/>
  </w:num>
  <w:num w:numId="19" w16cid:durableId="1933316761">
    <w:abstractNumId w:val="17"/>
  </w:num>
  <w:num w:numId="20" w16cid:durableId="1395274">
    <w:abstractNumId w:val="5"/>
  </w:num>
  <w:num w:numId="21" w16cid:durableId="808016742">
    <w:abstractNumId w:val="9"/>
  </w:num>
  <w:num w:numId="22" w16cid:durableId="1145969931">
    <w:abstractNumId w:val="0"/>
  </w:num>
  <w:num w:numId="23" w16cid:durableId="1699350690">
    <w:abstractNumId w:val="16"/>
  </w:num>
  <w:num w:numId="24" w16cid:durableId="69863006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2F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0227"/>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Zeena Begum</cp:lastModifiedBy>
  <cp:revision>3</cp:revision>
  <cp:lastPrinted>2020-06-12T02:43:00Z</cp:lastPrinted>
  <dcterms:created xsi:type="dcterms:W3CDTF">2022-11-15T19:36:00Z</dcterms:created>
  <dcterms:modified xsi:type="dcterms:W3CDTF">2022-11-15T22:20:00Z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