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proofErr w:type="gramStart"/>
      <w:r w:rsidR="00180AC4" w:rsidRPr="004216EA">
        <w:rPr>
          <w:rFonts w:ascii="Avenir Next" w:hAnsi="Avenir Next" w:cs="Arial"/>
          <w:bCs/>
          <w:sz w:val="22"/>
          <w:szCs w:val="22"/>
          <w:lang w:val="en-GB"/>
        </w:rPr>
        <w:t>In order to</w:t>
      </w:r>
      <w:proofErr w:type="gramEnd"/>
      <w:r w:rsidR="00180AC4" w:rsidRPr="004216EA">
        <w:rPr>
          <w:rFonts w:ascii="Avenir Next" w:hAnsi="Avenir Next" w:cs="Arial"/>
          <w:bCs/>
          <w:sz w:val="22"/>
          <w:szCs w:val="22"/>
          <w:lang w:val="en-GB"/>
        </w:rPr>
        <w:t xml:space="preserve">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Prrafode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08CD464C" w:rsidR="002D2356" w:rsidRPr="00354D7C" w:rsidRDefault="00225453" w:rsidP="008071D5">
      <w:pPr>
        <w:pStyle w:val="Prrafodelista"/>
        <w:numPr>
          <w:ilvl w:val="0"/>
          <w:numId w:val="15"/>
        </w:numPr>
        <w:ind w:left="425" w:hanging="357"/>
        <w:jc w:val="both"/>
        <w:rPr>
          <w:rFonts w:ascii="Avenir Next" w:hAnsi="Avenir Next" w:cs="Arial"/>
          <w:sz w:val="22"/>
          <w:szCs w:val="22"/>
          <w:highlight w:val="yellow"/>
        </w:rPr>
      </w:pPr>
      <w:r>
        <w:rPr>
          <w:rFonts w:ascii="Avenir Next" w:hAnsi="Avenir Next" w:cs="Arial"/>
          <w:sz w:val="22"/>
          <w:szCs w:val="22"/>
          <w:highlight w:val="yellow"/>
        </w:rPr>
        <w:t>T</w:t>
      </w:r>
      <w:r w:rsidRPr="00354D7C">
        <w:rPr>
          <w:rFonts w:ascii="Avenir Next" w:hAnsi="Avenir Next" w:cs="Arial"/>
          <w:sz w:val="22"/>
          <w:szCs w:val="22"/>
          <w:highlight w:val="yellow"/>
        </w:rPr>
        <w:t>his</w:t>
      </w:r>
      <w:r w:rsidR="002D2356" w:rsidRPr="00354D7C">
        <w:rPr>
          <w:rFonts w:ascii="Avenir Next" w:hAnsi="Avenir Next" w:cs="Arial"/>
          <w:sz w:val="22"/>
          <w:szCs w:val="22"/>
          <w:highlight w:val="yellow"/>
        </w:rPr>
        <w:t xml:space="preserve"> statement is untrue since Civil Law developed from early Roman law principles relating to debt recovery and English Insolvency Law developed via legislation, especially from the 16</w:t>
      </w:r>
      <w:r w:rsidR="002D2356" w:rsidRPr="00354D7C">
        <w:rPr>
          <w:rFonts w:ascii="Avenir Next" w:hAnsi="Avenir Next" w:cs="Arial"/>
          <w:sz w:val="22"/>
          <w:szCs w:val="22"/>
          <w:highlight w:val="yellow"/>
          <w:vertAlign w:val="superscript"/>
        </w:rPr>
        <w:t>th</w:t>
      </w:r>
      <w:r w:rsidR="002D2356" w:rsidRPr="00354D7C">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Prrafode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Prrafode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354D7C" w:rsidRDefault="002D2356" w:rsidP="008071D5">
      <w:pPr>
        <w:pStyle w:val="Prrafodelista"/>
        <w:numPr>
          <w:ilvl w:val="0"/>
          <w:numId w:val="16"/>
        </w:numPr>
        <w:ind w:left="426"/>
        <w:jc w:val="both"/>
        <w:rPr>
          <w:rFonts w:ascii="Avenir Next" w:hAnsi="Avenir Next" w:cs="Arial"/>
          <w:sz w:val="22"/>
          <w:szCs w:val="22"/>
          <w:highlight w:val="yellow"/>
        </w:rPr>
      </w:pPr>
      <w:r w:rsidRPr="00354D7C">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Prrafode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Prrafode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Prrafode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354D7C" w:rsidRDefault="002D2356" w:rsidP="008071D5">
      <w:pPr>
        <w:pStyle w:val="Prrafodelista"/>
        <w:numPr>
          <w:ilvl w:val="0"/>
          <w:numId w:val="17"/>
        </w:numPr>
        <w:ind w:left="426"/>
        <w:jc w:val="both"/>
        <w:rPr>
          <w:rFonts w:ascii="Avenir Next" w:hAnsi="Avenir Next" w:cs="Arial"/>
          <w:sz w:val="22"/>
          <w:szCs w:val="22"/>
          <w:highlight w:val="yellow"/>
        </w:rPr>
      </w:pPr>
      <w:r w:rsidRPr="00354D7C">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354D7C" w:rsidRDefault="00CC5ECB" w:rsidP="008071D5">
      <w:pPr>
        <w:jc w:val="both"/>
        <w:rPr>
          <w:rFonts w:ascii="Avenir Next" w:hAnsi="Avenir Next" w:cs="Arial"/>
          <w:sz w:val="22"/>
          <w:szCs w:val="22"/>
          <w:highlight w:val="yellow"/>
        </w:rPr>
      </w:pPr>
    </w:p>
    <w:p w14:paraId="16A4BB38" w14:textId="3325A28D" w:rsidR="002D2356" w:rsidRPr="00354D7C" w:rsidRDefault="002D2356" w:rsidP="008071D5">
      <w:pPr>
        <w:pStyle w:val="Prrafodelista"/>
        <w:numPr>
          <w:ilvl w:val="0"/>
          <w:numId w:val="17"/>
        </w:numPr>
        <w:ind w:left="426"/>
        <w:jc w:val="both"/>
        <w:rPr>
          <w:rFonts w:ascii="Avenir Next" w:hAnsi="Avenir Next" w:cs="Arial"/>
          <w:sz w:val="22"/>
          <w:szCs w:val="22"/>
        </w:rPr>
      </w:pPr>
      <w:r w:rsidRPr="00354D7C">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Prrafode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354D7C" w:rsidRDefault="00466ED6" w:rsidP="008071D5">
      <w:pPr>
        <w:pStyle w:val="Prrafodelista"/>
        <w:numPr>
          <w:ilvl w:val="0"/>
          <w:numId w:val="18"/>
        </w:numPr>
        <w:ind w:left="426"/>
        <w:jc w:val="both"/>
        <w:rPr>
          <w:rFonts w:ascii="Avenir Next" w:hAnsi="Avenir Next" w:cs="Arial"/>
          <w:sz w:val="22"/>
          <w:szCs w:val="22"/>
          <w:highlight w:val="yellow"/>
        </w:rPr>
      </w:pPr>
      <w:r w:rsidRPr="00354D7C">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Prrafode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Prrafode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354D7C" w:rsidRDefault="002D2356" w:rsidP="008071D5">
      <w:pPr>
        <w:pStyle w:val="Prrafodelista"/>
        <w:numPr>
          <w:ilvl w:val="0"/>
          <w:numId w:val="19"/>
        </w:numPr>
        <w:ind w:left="425" w:hanging="357"/>
        <w:jc w:val="both"/>
        <w:rPr>
          <w:rFonts w:ascii="Avenir Next" w:hAnsi="Avenir Next" w:cs="Arial"/>
          <w:sz w:val="22"/>
          <w:szCs w:val="22"/>
          <w:highlight w:val="yellow"/>
        </w:rPr>
      </w:pPr>
      <w:r w:rsidRPr="00354D7C">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Prrafode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Prrafode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Prrafode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536FC9" w:rsidRDefault="002D2356" w:rsidP="008071D5">
      <w:pPr>
        <w:pStyle w:val="Prrafodelista"/>
        <w:numPr>
          <w:ilvl w:val="0"/>
          <w:numId w:val="20"/>
        </w:numPr>
        <w:ind w:left="426"/>
        <w:jc w:val="both"/>
        <w:rPr>
          <w:rFonts w:ascii="Avenir Next" w:eastAsiaTheme="minorHAnsi" w:hAnsi="Avenir Next" w:cs="Arial"/>
          <w:sz w:val="22"/>
          <w:szCs w:val="22"/>
          <w:highlight w:val="yellow"/>
          <w:lang w:val="en-GB"/>
        </w:rPr>
      </w:pPr>
      <w:r w:rsidRPr="00536FC9">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B939B2" w:rsidRDefault="009A0501" w:rsidP="008071D5">
      <w:pPr>
        <w:pStyle w:val="Prrafodelista"/>
        <w:numPr>
          <w:ilvl w:val="0"/>
          <w:numId w:val="21"/>
        </w:numPr>
        <w:ind w:left="426"/>
        <w:jc w:val="both"/>
        <w:rPr>
          <w:rFonts w:ascii="Avenir Next" w:eastAsiaTheme="minorHAnsi" w:hAnsi="Avenir Next" w:cs="Arial"/>
          <w:sz w:val="22"/>
          <w:szCs w:val="22"/>
          <w:highlight w:val="yellow"/>
          <w:lang w:val="en-GB"/>
        </w:rPr>
      </w:pPr>
      <w:r w:rsidRPr="00B939B2">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B939B2">
        <w:rPr>
          <w:rFonts w:ascii="Avenir Next" w:eastAsiaTheme="minorHAnsi" w:hAnsi="Avenir Next" w:cs="Arial"/>
          <w:sz w:val="22"/>
          <w:szCs w:val="22"/>
          <w:highlight w:val="yellow"/>
          <w:lang w:val="en-GB"/>
        </w:rPr>
        <w:t xml:space="preserve"> </w:t>
      </w:r>
      <w:r w:rsidRPr="00B939B2">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Prrafode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Prrafode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17BB7" w:rsidRDefault="003D3410" w:rsidP="008071D5">
      <w:pPr>
        <w:pStyle w:val="Prrafodelista"/>
        <w:numPr>
          <w:ilvl w:val="0"/>
          <w:numId w:val="22"/>
        </w:numPr>
        <w:ind w:left="426"/>
        <w:jc w:val="both"/>
        <w:rPr>
          <w:rFonts w:ascii="Avenir Next" w:eastAsiaTheme="minorHAnsi" w:hAnsi="Avenir Next" w:cs="Arial"/>
          <w:sz w:val="22"/>
          <w:szCs w:val="22"/>
          <w:highlight w:val="yellow"/>
          <w:lang w:val="en-GB"/>
        </w:rPr>
      </w:pPr>
      <w:r w:rsidRPr="00A17BB7">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Prrafode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BE4F62" w:rsidRDefault="00F5239B" w:rsidP="008071D5">
      <w:pPr>
        <w:pStyle w:val="Prrafodelista"/>
        <w:numPr>
          <w:ilvl w:val="0"/>
          <w:numId w:val="23"/>
        </w:numPr>
        <w:ind w:left="426"/>
        <w:jc w:val="both"/>
        <w:rPr>
          <w:rFonts w:ascii="Avenir Next" w:hAnsi="Avenir Next" w:cs="Arial"/>
          <w:sz w:val="22"/>
          <w:szCs w:val="22"/>
          <w:highlight w:val="yellow"/>
        </w:rPr>
      </w:pPr>
      <w:r w:rsidRPr="00BE4F62">
        <w:rPr>
          <w:rFonts w:ascii="Avenir Next" w:hAnsi="Avenir Next" w:cs="Arial"/>
          <w:sz w:val="22"/>
          <w:szCs w:val="22"/>
          <w:highlight w:val="yellow"/>
        </w:rPr>
        <w:t xml:space="preserve">This statement is true because </w:t>
      </w:r>
      <w:r w:rsidR="007B5180" w:rsidRPr="00BE4F62">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Prrafode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Prrafode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Prrafode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5411F9" w:rsidRDefault="009355DB" w:rsidP="008071D5">
      <w:pPr>
        <w:pStyle w:val="Prrafodelista"/>
        <w:numPr>
          <w:ilvl w:val="0"/>
          <w:numId w:val="24"/>
        </w:numPr>
        <w:ind w:left="426"/>
        <w:jc w:val="both"/>
        <w:rPr>
          <w:rFonts w:ascii="Avenir Next" w:hAnsi="Avenir Next" w:cs="Arial"/>
          <w:sz w:val="22"/>
          <w:szCs w:val="22"/>
          <w:highlight w:val="yellow"/>
        </w:rPr>
      </w:pPr>
      <w:r w:rsidRPr="005411F9">
        <w:rPr>
          <w:rFonts w:ascii="Avenir Next" w:hAnsi="Avenir Next" w:cs="Arial"/>
          <w:sz w:val="22"/>
          <w:szCs w:val="22"/>
          <w:highlight w:val="yellow"/>
        </w:rPr>
        <w:t xml:space="preserve">This statement is true because </w:t>
      </w:r>
      <w:r w:rsidR="005C4FF2" w:rsidRPr="005411F9">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5DD2EBE3" w14:textId="77777777" w:rsidR="001008B5" w:rsidRDefault="00AB63DE" w:rsidP="00692852">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1008B5">
        <w:rPr>
          <w:rFonts w:ascii="Avenir Next" w:hAnsi="Avenir Next" w:cs="Arial"/>
          <w:color w:val="808080" w:themeColor="background1" w:themeShade="80"/>
          <w:sz w:val="22"/>
          <w:szCs w:val="22"/>
          <w:lang w:val="en-GB"/>
        </w:rPr>
        <w:t>We can find various insolvency law systems in African jurisdictions. On the one hand, Nigeria, Kenya, Botswana and Zambia and countries in the Eastern part of Africa as Tanzania have an English law tradition, in comparison with Angola and Mozambique which have a civil law tradition based on Portuguese Law. Likewise, the francophone countries of West Africa are founded in civil law.</w:t>
      </w:r>
    </w:p>
    <w:p w14:paraId="734816B4" w14:textId="5F03446F" w:rsidR="0081547D" w:rsidRPr="00AB63DE" w:rsidRDefault="001008B5"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Having said that we see that the historical roots of the civil law date back to Roman law and the Table 3 of the Twelve Tables dealt with the execution of judgements, whilst the roots of English law </w:t>
      </w:r>
      <w:proofErr w:type="gramStart"/>
      <w:r w:rsidR="00B903DA" w:rsidRPr="00B903DA">
        <w:rPr>
          <w:rFonts w:ascii="Avenir Next" w:hAnsi="Avenir Next" w:cs="Arial"/>
          <w:color w:val="808080" w:themeColor="background1" w:themeShade="80"/>
          <w:sz w:val="22"/>
          <w:szCs w:val="22"/>
          <w:lang w:val="en-GB"/>
        </w:rPr>
        <w:t xml:space="preserve">dates back </w:t>
      </w:r>
      <w:r w:rsidR="00B903DA">
        <w:rPr>
          <w:rFonts w:ascii="Avenir Next" w:hAnsi="Avenir Next" w:cs="Arial"/>
          <w:color w:val="808080" w:themeColor="background1" w:themeShade="80"/>
          <w:sz w:val="22"/>
          <w:szCs w:val="22"/>
          <w:lang w:val="en-GB"/>
        </w:rPr>
        <w:t>to</w:t>
      </w:r>
      <w:proofErr w:type="gramEnd"/>
      <w:r w:rsidR="00B903DA" w:rsidRPr="00B903DA">
        <w:rPr>
          <w:rFonts w:ascii="Avenir Next" w:hAnsi="Avenir Next" w:cs="Arial"/>
          <w:color w:val="808080" w:themeColor="background1" w:themeShade="80"/>
          <w:sz w:val="22"/>
          <w:szCs w:val="22"/>
          <w:lang w:val="en-GB"/>
        </w:rPr>
        <w:t xml:space="preserve"> the sixteenth century </w:t>
      </w:r>
      <w:r w:rsidR="00B903DA">
        <w:rPr>
          <w:rFonts w:ascii="Avenir Next" w:hAnsi="Avenir Next" w:cs="Arial"/>
          <w:color w:val="808080" w:themeColor="background1" w:themeShade="80"/>
          <w:sz w:val="22"/>
          <w:szCs w:val="22"/>
          <w:lang w:val="en-GB"/>
        </w:rPr>
        <w:t xml:space="preserve">in relation to personal insolvency, whilst </w:t>
      </w:r>
      <w:r w:rsidR="00B903DA" w:rsidRPr="00B903DA">
        <w:rPr>
          <w:rFonts w:ascii="Avenir Next" w:hAnsi="Avenir Next" w:cs="Arial"/>
          <w:color w:val="808080" w:themeColor="background1" w:themeShade="80"/>
          <w:sz w:val="22"/>
          <w:szCs w:val="22"/>
          <w:lang w:val="en-GB"/>
        </w:rPr>
        <w:t xml:space="preserve">legislation dealing with corporate insolvency law began with the enactment of the Companies Act </w:t>
      </w:r>
      <w:r w:rsidR="00B903DA">
        <w:rPr>
          <w:rFonts w:ascii="Avenir Next" w:hAnsi="Avenir Next" w:cs="Arial"/>
          <w:color w:val="808080" w:themeColor="background1" w:themeShade="80"/>
          <w:sz w:val="22"/>
          <w:szCs w:val="22"/>
          <w:lang w:val="en-GB"/>
        </w:rPr>
        <w:t>on</w:t>
      </w:r>
      <w:r w:rsidR="00B903DA" w:rsidRPr="00B903DA">
        <w:rPr>
          <w:rFonts w:ascii="Avenir Next" w:hAnsi="Avenir Next" w:cs="Arial"/>
          <w:color w:val="808080" w:themeColor="background1" w:themeShade="80"/>
          <w:sz w:val="22"/>
          <w:szCs w:val="22"/>
          <w:lang w:val="en-GB"/>
        </w:rPr>
        <w:t>1862</w:t>
      </w:r>
      <w:r w:rsidR="00B903DA">
        <w:rPr>
          <w:rFonts w:ascii="Avenir Next" w:hAnsi="Avenir Next" w:cs="Arial"/>
          <w:color w:val="808080" w:themeColor="background1" w:themeShade="80"/>
          <w:sz w:val="22"/>
          <w:szCs w:val="22"/>
          <w:lang w:val="en-GB"/>
        </w:rPr>
        <w:t>.</w:t>
      </w:r>
      <w:r w:rsidR="000C2D56">
        <w:rPr>
          <w:rFonts w:ascii="Avenir Next" w:hAnsi="Avenir Next" w:cs="Arial"/>
          <w:color w:val="808080" w:themeColor="background1" w:themeShade="80"/>
          <w:sz w:val="22"/>
          <w:szCs w:val="22"/>
          <w:lang w:val="en-GB"/>
        </w:rPr>
        <w:t xml:space="preserve"> Then, the </w:t>
      </w:r>
      <w:r w:rsidR="00B903DA">
        <w:rPr>
          <w:rFonts w:ascii="Avenir Next" w:hAnsi="Avenir Next" w:cs="Arial"/>
          <w:color w:val="808080" w:themeColor="background1" w:themeShade="80"/>
          <w:sz w:val="22"/>
          <w:szCs w:val="22"/>
          <w:lang w:val="en-GB"/>
        </w:rPr>
        <w:t>insolvency act of 1986 which was adopted after the Cork Report</w:t>
      </w:r>
      <w:r w:rsidR="000C2D56">
        <w:rPr>
          <w:rFonts w:ascii="Avenir Next" w:hAnsi="Avenir Next" w:cs="Arial"/>
          <w:color w:val="808080" w:themeColor="background1" w:themeShade="80"/>
          <w:sz w:val="22"/>
          <w:szCs w:val="22"/>
          <w:lang w:val="en-GB"/>
        </w:rPr>
        <w:t xml:space="preserve"> unified the legislations and covered both personal and corporate bankruptcy</w:t>
      </w:r>
      <w:r w:rsidR="00B903DA">
        <w:rPr>
          <w:rFonts w:ascii="Avenir Next" w:hAnsi="Avenir Next" w:cs="Arial"/>
          <w:color w:val="808080" w:themeColor="background1" w:themeShade="80"/>
          <w:sz w:val="22"/>
          <w:szCs w:val="22"/>
          <w:lang w:val="en-GB"/>
        </w:rPr>
        <w:t xml:space="preserve">.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F964C64" w14:textId="77777777" w:rsidR="00DE7A42"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0C2D56">
        <w:rPr>
          <w:rFonts w:ascii="Avenir Next" w:hAnsi="Avenir Next" w:cs="Arial"/>
          <w:color w:val="808080" w:themeColor="background1" w:themeShade="80"/>
          <w:sz w:val="22"/>
          <w:szCs w:val="22"/>
          <w:lang w:val="en-GB"/>
        </w:rPr>
        <w:t xml:space="preserve">The 1998 financial crisis in East Asia gave rise to insolvency law reforms, especially on Indonesia and Thailand. </w:t>
      </w:r>
    </w:p>
    <w:p w14:paraId="4EFE6FCB" w14:textId="77777777" w:rsidR="00DE7A42" w:rsidRDefault="00DE7A42"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World Bank:</w:t>
      </w:r>
    </w:p>
    <w:p w14:paraId="2EB83419" w14:textId="504ADC77" w:rsidR="00DE7A42" w:rsidRDefault="00DE7A42" w:rsidP="00DE7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DE7A42">
        <w:rPr>
          <w:rFonts w:ascii="Avenir Next" w:hAnsi="Avenir Next" w:cs="Arial"/>
          <w:color w:val="808080" w:themeColor="background1" w:themeShade="80"/>
          <w:sz w:val="22"/>
          <w:szCs w:val="22"/>
          <w:lang w:val="en-GB"/>
        </w:rPr>
        <w:t xml:space="preserve">Insolvency reform became a prominent policy topic for many Asian economies during and following the Asian financial and economic crisis of the late 1990s. The crisis and other economic factors rendered many </w:t>
      </w:r>
      <w:proofErr w:type="gramStart"/>
      <w:r w:rsidRPr="00DE7A42">
        <w:rPr>
          <w:rFonts w:ascii="Avenir Next" w:hAnsi="Avenir Next" w:cs="Arial"/>
          <w:color w:val="808080" w:themeColor="background1" w:themeShade="80"/>
          <w:sz w:val="22"/>
          <w:szCs w:val="22"/>
          <w:lang w:val="en-GB"/>
        </w:rPr>
        <w:t>corporations</w:t>
      </w:r>
      <w:proofErr w:type="gramEnd"/>
      <w:r w:rsidRPr="00DE7A42">
        <w:rPr>
          <w:rFonts w:ascii="Avenir Next" w:hAnsi="Avenir Next" w:cs="Arial"/>
          <w:color w:val="808080" w:themeColor="background1" w:themeShade="80"/>
          <w:sz w:val="22"/>
          <w:szCs w:val="22"/>
          <w:lang w:val="en-GB"/>
        </w:rPr>
        <w:t xml:space="preserve"> insolvent. At this time, the absence of effective, </w:t>
      </w:r>
      <w:proofErr w:type="gramStart"/>
      <w:r w:rsidRPr="00DE7A42">
        <w:rPr>
          <w:rFonts w:ascii="Avenir Next" w:hAnsi="Avenir Next" w:cs="Arial"/>
          <w:color w:val="808080" w:themeColor="background1" w:themeShade="80"/>
          <w:sz w:val="22"/>
          <w:szCs w:val="22"/>
          <w:lang w:val="en-GB"/>
        </w:rPr>
        <w:t>predictable</w:t>
      </w:r>
      <w:proofErr w:type="gramEnd"/>
      <w:r w:rsidRPr="00DE7A42">
        <w:rPr>
          <w:rFonts w:ascii="Avenir Next" w:hAnsi="Avenir Next" w:cs="Arial"/>
          <w:color w:val="808080" w:themeColor="background1" w:themeShade="80"/>
          <w:sz w:val="22"/>
          <w:szCs w:val="22"/>
          <w:lang w:val="en-GB"/>
        </w:rPr>
        <w:t xml:space="preserve"> and orderly ways to deal with insolvency was for the first time heavily felt by governments, corporations and creditors. Corporate restructuring and reorganization </w:t>
      </w:r>
      <w:proofErr w:type="gramStart"/>
      <w:r w:rsidRPr="00DE7A42">
        <w:rPr>
          <w:rFonts w:ascii="Avenir Next" w:hAnsi="Avenir Next" w:cs="Arial"/>
          <w:color w:val="808080" w:themeColor="background1" w:themeShade="80"/>
          <w:sz w:val="22"/>
          <w:szCs w:val="22"/>
          <w:lang w:val="en-GB"/>
        </w:rPr>
        <w:t>was</w:t>
      </w:r>
      <w:proofErr w:type="gramEnd"/>
      <w:r w:rsidRPr="00DE7A42">
        <w:rPr>
          <w:rFonts w:ascii="Avenir Next" w:hAnsi="Avenir Next" w:cs="Arial"/>
          <w:color w:val="808080" w:themeColor="background1" w:themeShade="80"/>
          <w:sz w:val="22"/>
          <w:szCs w:val="22"/>
          <w:lang w:val="en-GB"/>
        </w:rPr>
        <w:t xml:space="preserve"> necessary on a large scale, but the procedures in place at that time were ineffective and lacking. The existing insolvency procedures also hindered an inflow of necessary investments because creditors, having witnessed the crisis and the lack of proper creditor protection in these jurisdictions, were unforthcoming with new capital.</w:t>
      </w:r>
      <w:r>
        <w:rPr>
          <w:rFonts w:ascii="Avenir Next" w:hAnsi="Avenir Next" w:cs="Arial"/>
          <w:color w:val="808080" w:themeColor="background1" w:themeShade="80"/>
          <w:sz w:val="22"/>
          <w:szCs w:val="22"/>
          <w:lang w:val="en-GB"/>
        </w:rPr>
        <w:t>” (The World Bank. “Forum for Asian Insolvency Reform (FAIR). July 28</w:t>
      </w:r>
      <w:r w:rsidRPr="00DE7A42">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2016. Consulted on November 11, </w:t>
      </w:r>
      <w:proofErr w:type="gramStart"/>
      <w:r>
        <w:rPr>
          <w:rFonts w:ascii="Avenir Next" w:hAnsi="Avenir Next" w:cs="Arial"/>
          <w:color w:val="808080" w:themeColor="background1" w:themeShade="80"/>
          <w:sz w:val="22"/>
          <w:szCs w:val="22"/>
          <w:lang w:val="en-GB"/>
        </w:rPr>
        <w:t>2022</w:t>
      </w:r>
      <w:proofErr w:type="gramEnd"/>
      <w:r>
        <w:rPr>
          <w:rFonts w:ascii="Avenir Next" w:hAnsi="Avenir Next" w:cs="Arial"/>
          <w:color w:val="808080" w:themeColor="background1" w:themeShade="80"/>
          <w:sz w:val="22"/>
          <w:szCs w:val="22"/>
          <w:lang w:val="en-GB"/>
        </w:rPr>
        <w:t xml:space="preserve"> from: </w:t>
      </w:r>
      <w:hyperlink r:id="rId12" w:history="1">
        <w:r w:rsidRPr="00C71C78">
          <w:rPr>
            <w:rStyle w:val="Hipervnculo"/>
            <w:rFonts w:ascii="Avenir Next" w:hAnsi="Avenir Next" w:cs="Arial"/>
            <w:sz w:val="22"/>
            <w:szCs w:val="22"/>
            <w:lang w:val="en-GB"/>
          </w:rPr>
          <w:t>https://www.worldbank.org/en/topic/financialsector/brief/forum-for-asian-insolvency-reform-fair</w:t>
        </w:r>
      </w:hyperlink>
      <w:r>
        <w:rPr>
          <w:rFonts w:ascii="Avenir Next" w:hAnsi="Avenir Next" w:cs="Arial"/>
          <w:color w:val="808080" w:themeColor="background1" w:themeShade="80"/>
          <w:sz w:val="22"/>
          <w:szCs w:val="22"/>
          <w:lang w:val="en-GB"/>
        </w:rPr>
        <w:t xml:space="preserve">) </w:t>
      </w:r>
    </w:p>
    <w:p w14:paraId="7879C388" w14:textId="77777777" w:rsidR="00DE7A42" w:rsidRDefault="00DE7A42" w:rsidP="00DE7A42">
      <w:pPr>
        <w:jc w:val="both"/>
        <w:rPr>
          <w:rFonts w:ascii="Avenir Next" w:hAnsi="Avenir Next" w:cs="Arial"/>
          <w:color w:val="808080" w:themeColor="background1" w:themeShade="80"/>
          <w:sz w:val="22"/>
          <w:szCs w:val="22"/>
          <w:lang w:val="en-GB"/>
        </w:rPr>
      </w:pPr>
    </w:p>
    <w:p w14:paraId="2D25DE19" w14:textId="5D67F6F3" w:rsidR="00AB63DE" w:rsidRPr="00AB63DE" w:rsidRDefault="000C2D56" w:rsidP="00DE7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Thailand overhauled its bankruptcy laws whilst Singapore passed a new Insolvency, Restructuring and Dissolution Act in October 2018 to unify corporate and personal insolvency and restructuring laws, which came into force on July 30</w:t>
      </w:r>
      <w:r w:rsidRPr="000C2D56">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2020</w:t>
      </w:r>
      <w:proofErr w:type="gramStart"/>
      <w:r>
        <w:rPr>
          <w:rFonts w:ascii="Avenir Next" w:hAnsi="Avenir Next" w:cs="Arial"/>
          <w:color w:val="808080" w:themeColor="background1" w:themeShade="80"/>
          <w:sz w:val="22"/>
          <w:szCs w:val="22"/>
          <w:lang w:val="en-GB"/>
        </w:rPr>
        <w:t xml:space="preserve">. </w:t>
      </w:r>
      <w:r w:rsidR="00AB63DE" w:rsidRPr="00AB63DE">
        <w:rPr>
          <w:rFonts w:ascii="Avenir Next" w:hAnsi="Avenir Next" w:cs="Arial"/>
          <w:color w:val="808080" w:themeColor="background1" w:themeShade="80"/>
          <w:sz w:val="22"/>
          <w:szCs w:val="22"/>
          <w:lang w:val="en-GB"/>
        </w:rPr>
        <w:t>]</w:t>
      </w:r>
      <w:proofErr w:type="gramEnd"/>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625DA5A2" w14:textId="77777777" w:rsidR="007646ED"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0F5D7E">
        <w:rPr>
          <w:rFonts w:ascii="Avenir Next" w:hAnsi="Avenir Next" w:cs="Arial"/>
          <w:color w:val="808080" w:themeColor="background1" w:themeShade="80"/>
          <w:sz w:val="22"/>
          <w:szCs w:val="22"/>
          <w:lang w:val="en-GB"/>
        </w:rPr>
        <w:t xml:space="preserve">In the 1970’s, </w:t>
      </w:r>
      <w:r w:rsidR="007646ED">
        <w:rPr>
          <w:rFonts w:ascii="Avenir Next" w:hAnsi="Avenir Next" w:cs="Arial"/>
          <w:color w:val="808080" w:themeColor="background1" w:themeShade="80"/>
          <w:sz w:val="22"/>
          <w:szCs w:val="22"/>
          <w:lang w:val="en-GB"/>
        </w:rPr>
        <w:t>Canada and the United States tried to sign a bilateral insolvency treaty, however they didn’t reach an agreement. Despite this, they reached a successful and more practical solution by adopting the Model Law and protocols. It is important to mention than even before that, they had bilateral co-operation and coordination in place based on existing legislation and case law.</w:t>
      </w:r>
    </w:p>
    <w:p w14:paraId="3B10BE24" w14:textId="0AE94487" w:rsidR="00AB63DE" w:rsidRPr="00AB63DE" w:rsidRDefault="007646ED"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initiative was submitted by the American Law Institute to assist with the resolution of international insolvency issued between North American Free Trade Agreement (NAFTA) countries of the United States, </w:t>
      </w:r>
      <w:proofErr w:type="gramStart"/>
      <w:r>
        <w:rPr>
          <w:rFonts w:ascii="Avenir Next" w:hAnsi="Avenir Next" w:cs="Arial"/>
          <w:color w:val="808080" w:themeColor="background1" w:themeShade="80"/>
          <w:sz w:val="22"/>
          <w:szCs w:val="22"/>
          <w:lang w:val="en-GB"/>
        </w:rPr>
        <w:t>Canada</w:t>
      </w:r>
      <w:proofErr w:type="gramEnd"/>
      <w:r>
        <w:rPr>
          <w:rFonts w:ascii="Avenir Next" w:hAnsi="Avenir Next" w:cs="Arial"/>
          <w:color w:val="808080" w:themeColor="background1" w:themeShade="80"/>
          <w:sz w:val="22"/>
          <w:szCs w:val="22"/>
          <w:lang w:val="en-GB"/>
        </w:rPr>
        <w:t xml:space="preserve"> and Mexico. Their Insolvency Project seek to improve cooperation in international insolvencies across the NAFTA States and </w:t>
      </w:r>
      <w:proofErr w:type="gramStart"/>
      <w:r>
        <w:rPr>
          <w:rFonts w:ascii="Avenir Next" w:hAnsi="Avenir Next" w:cs="Arial"/>
          <w:color w:val="808080" w:themeColor="background1" w:themeShade="80"/>
          <w:sz w:val="22"/>
          <w:szCs w:val="22"/>
          <w:lang w:val="en-GB"/>
        </w:rPr>
        <w:t>in light of</w:t>
      </w:r>
      <w:proofErr w:type="gramEnd"/>
      <w:r>
        <w:rPr>
          <w:rFonts w:ascii="Avenir Next" w:hAnsi="Avenir Next" w:cs="Arial"/>
          <w:color w:val="808080" w:themeColor="background1" w:themeShade="80"/>
          <w:sz w:val="22"/>
          <w:szCs w:val="22"/>
          <w:lang w:val="en-GB"/>
        </w:rPr>
        <w:t xml:space="preserve"> this project Principles of Cooperation among the NAFTA countries were prepared and approved in 2000. These principles focus mainly on insolvency of corporations and other legal entities engaged in commercial operations and excluded personal insolvency. These principles, among other </w:t>
      </w:r>
      <w:proofErr w:type="spellStart"/>
      <w:r>
        <w:rPr>
          <w:rFonts w:ascii="Avenir Next" w:hAnsi="Avenir Next" w:cs="Arial"/>
          <w:color w:val="808080" w:themeColor="background1" w:themeShade="80"/>
          <w:sz w:val="22"/>
          <w:szCs w:val="22"/>
          <w:lang w:val="en-GB"/>
        </w:rPr>
        <w:lastRenderedPageBreak/>
        <w:t>thins</w:t>
      </w:r>
      <w:proofErr w:type="spellEnd"/>
      <w:r>
        <w:rPr>
          <w:rFonts w:ascii="Avenir Next" w:hAnsi="Avenir Next" w:cs="Arial"/>
          <w:color w:val="808080" w:themeColor="background1" w:themeShade="80"/>
          <w:sz w:val="22"/>
          <w:szCs w:val="22"/>
          <w:lang w:val="en-GB"/>
        </w:rPr>
        <w:t>, recommended that each NAFTA country adopt the Model Law on Cross-Border Insolvency.</w:t>
      </w:r>
      <w:r w:rsidR="00AB63DE" w:rsidRPr="00AB63DE">
        <w:rPr>
          <w:rFonts w:ascii="Avenir Next" w:hAnsi="Avenir Next" w:cs="Arial"/>
          <w:color w:val="808080" w:themeColor="background1" w:themeShade="80"/>
          <w:sz w:val="22"/>
          <w:szCs w:val="22"/>
          <w:lang w:val="en-GB"/>
        </w:rPr>
        <w:t>]</w:t>
      </w:r>
    </w:p>
    <w:p w14:paraId="7034F7BB" w14:textId="72CD508E"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77777777"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4283A9B2" w14:textId="0DE77276" w:rsidR="00C30A76"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D506AB">
        <w:rPr>
          <w:rFonts w:ascii="Avenir Next" w:hAnsi="Avenir Next" w:cs="Arial"/>
          <w:color w:val="808080" w:themeColor="background1" w:themeShade="80"/>
          <w:sz w:val="22"/>
          <w:szCs w:val="22"/>
          <w:lang w:val="en-GB"/>
        </w:rPr>
        <w:t xml:space="preserve">The definition is perceived to have limitations because it is connected to the existence of a national legal framework of insolvency law and this is not always the case as in cross border insolvency there </w:t>
      </w:r>
      <w:r w:rsidR="00C30A76">
        <w:rPr>
          <w:rFonts w:ascii="Avenir Next" w:hAnsi="Avenir Next" w:cs="Arial"/>
          <w:color w:val="808080" w:themeColor="background1" w:themeShade="80"/>
          <w:sz w:val="22"/>
          <w:szCs w:val="22"/>
          <w:lang w:val="en-GB"/>
        </w:rPr>
        <w:t xml:space="preserve">are situations or circumstances that transcend the national legal system, and in consequence the domestic provisions cannot be immediately and exclusively be applied without taking into consideration the issues raised by the foreign elements of the case. </w:t>
      </w:r>
    </w:p>
    <w:p w14:paraId="57CA04F6" w14:textId="77777777" w:rsidR="00C30A76" w:rsidRDefault="00C30A76" w:rsidP="001E1C34">
      <w:pPr>
        <w:ind w:left="720" w:hanging="720"/>
        <w:jc w:val="both"/>
        <w:rPr>
          <w:rFonts w:ascii="Avenir Next" w:hAnsi="Avenir Next" w:cs="Arial"/>
          <w:color w:val="808080" w:themeColor="background1" w:themeShade="80"/>
          <w:sz w:val="22"/>
          <w:szCs w:val="22"/>
          <w:lang w:val="en-GB"/>
        </w:rPr>
      </w:pPr>
    </w:p>
    <w:p w14:paraId="5F505EC0" w14:textId="4FAEDC59" w:rsidR="001E1C34" w:rsidRPr="00AB63DE" w:rsidRDefault="00C30A7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is why the stakeholders and representative bodies have been launching initiatives to establish a clear and uniform rules relating cross border insolvency issues to issues of fraud or detrimental forum shopping that could arise as a consequence of a poor regulation in relation to cross border insolvency proceedings</w:t>
      </w:r>
      <w:proofErr w:type="gramStart"/>
      <w:r>
        <w:rPr>
          <w:rFonts w:ascii="Avenir Next" w:hAnsi="Avenir Next" w:cs="Arial"/>
          <w:color w:val="808080" w:themeColor="background1" w:themeShade="80"/>
          <w:sz w:val="22"/>
          <w:szCs w:val="22"/>
          <w:lang w:val="en-GB"/>
        </w:rPr>
        <w:t xml:space="preserve">. </w:t>
      </w:r>
      <w:r w:rsidR="001E1C34" w:rsidRPr="00AB63DE">
        <w:rPr>
          <w:rFonts w:ascii="Avenir Next" w:hAnsi="Avenir Next" w:cs="Arial"/>
          <w:color w:val="808080" w:themeColor="background1" w:themeShade="80"/>
          <w:sz w:val="22"/>
          <w:szCs w:val="22"/>
          <w:lang w:val="en-GB"/>
        </w:rPr>
        <w:t>]</w:t>
      </w:r>
      <w:proofErr w:type="gramEnd"/>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D525522" w14:textId="77777777" w:rsidR="00F104E6" w:rsidRDefault="00F104E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Considering that after being signed and ratified by member states, conventions and treaties become part of the state’s domestic laws and as such are enforceable in the courts, it is a successful way of establishing rules on international insolvency law.</w:t>
      </w:r>
    </w:p>
    <w:p w14:paraId="266BE205" w14:textId="77777777" w:rsidR="00F104E6" w:rsidRDefault="00F104E6" w:rsidP="001E1C34">
      <w:pPr>
        <w:ind w:left="720" w:hanging="720"/>
        <w:jc w:val="both"/>
        <w:rPr>
          <w:rFonts w:ascii="Avenir Next" w:hAnsi="Avenir Next" w:cs="Arial"/>
          <w:color w:val="808080" w:themeColor="background1" w:themeShade="80"/>
          <w:sz w:val="22"/>
          <w:szCs w:val="22"/>
          <w:lang w:val="en-GB"/>
        </w:rPr>
      </w:pPr>
    </w:p>
    <w:p w14:paraId="34DD4B89" w14:textId="0A98E3E8" w:rsidR="008B5DAF" w:rsidRDefault="008B5DA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 13</w:t>
      </w:r>
      <w:r w:rsidRPr="008B5DAF">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and 14</w:t>
      </w:r>
      <w:r w:rsidRPr="008B5DAF">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centuries, bilateral international insolvency conventions addressing absconding debtors and later gathering in assets appeared. From the 19</w:t>
      </w:r>
      <w:r w:rsidRPr="008B5DAF">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some other forms of bilateral treaties or conventions appeared addressing jurisdiction, recognition and enforcement related to bankruptcy, winding up, arrangements and compositions involving their state. As an example, the Nordic Convention of 1933 which hails from the Scandinavian region was a rare successful multilateral treaty.</w:t>
      </w:r>
    </w:p>
    <w:p w14:paraId="427E6A32" w14:textId="77777777" w:rsidR="008B5DAF" w:rsidRDefault="008B5DAF" w:rsidP="001E1C34">
      <w:pPr>
        <w:ind w:left="720" w:hanging="720"/>
        <w:jc w:val="both"/>
        <w:rPr>
          <w:rFonts w:ascii="Avenir Next" w:hAnsi="Avenir Next" w:cs="Arial"/>
          <w:color w:val="808080" w:themeColor="background1" w:themeShade="80"/>
          <w:sz w:val="22"/>
          <w:szCs w:val="22"/>
          <w:lang w:val="en-GB"/>
        </w:rPr>
      </w:pPr>
    </w:p>
    <w:p w14:paraId="24E82D13" w14:textId="091BC98F" w:rsidR="008B5DAF" w:rsidRDefault="008B5DA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Council of Europe concluded a Convention on Certain International Aspects of Bankruptcy known as the Istanbul Convention, Council of Europe Treaty series No. 136 on 1990. IT was signed by 8 member states but not ratified by enough states for it to enter into force, however, it had an important influence on the development of the European Union response to the problems of international insolvencies among its member states. </w:t>
      </w:r>
    </w:p>
    <w:p w14:paraId="36553D2B" w14:textId="77777777" w:rsidR="008B5DAF" w:rsidRDefault="008B5DAF" w:rsidP="001E1C34">
      <w:pPr>
        <w:ind w:left="720" w:hanging="720"/>
        <w:jc w:val="both"/>
        <w:rPr>
          <w:rFonts w:ascii="Avenir Next" w:hAnsi="Avenir Next" w:cs="Arial"/>
          <w:color w:val="808080" w:themeColor="background1" w:themeShade="80"/>
          <w:sz w:val="22"/>
          <w:szCs w:val="22"/>
          <w:lang w:val="en-GB"/>
        </w:rPr>
      </w:pPr>
    </w:p>
    <w:p w14:paraId="6675BEEE" w14:textId="1A0932EC" w:rsidR="001E1C34" w:rsidRPr="00AB63DE" w:rsidRDefault="008B5DAF" w:rsidP="00F104E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the European Insolvency Regulation (EIR) (2000), which has been reviewed and amended until reaching Regulation 2021/2260 of 15 December 2021</w:t>
      </w:r>
      <w:r w:rsidR="00F104E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on Insolvency Proceedings (Recast) (EIR Recast), also influenced broader multilateral developments in international insolvency law.</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7CBF012E" w14:textId="0D9C506A" w:rsidR="001E1C34" w:rsidRDefault="00DE29E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 formal insolvency proceedings are commenced and governed under the insolvency law and include both liquidation and reorganization proceedings, the informal processes are not always regulated by the insolvency law and will generally constitute of voluntary negotiations between the debtor and some or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its creditors with the objective of provide for some form of restructuring of the insolvent debtor. For these same reasons, the voluntary negotiations may depend on the existence </w:t>
      </w:r>
      <w:r>
        <w:rPr>
          <w:rFonts w:ascii="Avenir Next" w:hAnsi="Avenir Next" w:cs="Arial"/>
          <w:color w:val="808080" w:themeColor="background1" w:themeShade="80"/>
          <w:sz w:val="22"/>
          <w:szCs w:val="22"/>
          <w:lang w:val="en-GB"/>
        </w:rPr>
        <w:lastRenderedPageBreak/>
        <w:t xml:space="preserve">of an insolvency law for their effectiveness, considering that the latter can provide indirect incentives or persuasive force to achieve a reorganization. </w:t>
      </w:r>
    </w:p>
    <w:p w14:paraId="40C59BF2" w14:textId="77FC578C" w:rsidR="00DE29E0" w:rsidRDefault="00DE29E0" w:rsidP="00692852">
      <w:pPr>
        <w:jc w:val="both"/>
        <w:rPr>
          <w:rFonts w:ascii="Avenir Next" w:hAnsi="Avenir Next" w:cs="Arial"/>
          <w:color w:val="808080" w:themeColor="background1" w:themeShade="80"/>
          <w:sz w:val="22"/>
          <w:szCs w:val="22"/>
          <w:lang w:val="en-GB"/>
        </w:rPr>
      </w:pPr>
    </w:p>
    <w:p w14:paraId="26B77E63" w14:textId="33D30434" w:rsidR="00DE29E0" w:rsidRDefault="00DE29E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voluntary negotiations are called in some jurisdictions “out of court workout”. The disadvantages of these workouts or informal </w:t>
      </w:r>
      <w:r w:rsidR="00225453">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 xml:space="preserve"> are the following: a) that there is no moratorium in place preventing other creditors from approaching the courts and commencing an </w:t>
      </w:r>
      <w:r w:rsidR="00225453">
        <w:rPr>
          <w:rFonts w:ascii="Avenir Next" w:hAnsi="Avenir Next" w:cs="Arial"/>
          <w:color w:val="808080" w:themeColor="background1" w:themeShade="80"/>
          <w:sz w:val="22"/>
          <w:szCs w:val="22"/>
          <w:lang w:val="en-GB"/>
        </w:rPr>
        <w:t>insolvency proceeding</w:t>
      </w:r>
      <w:r>
        <w:rPr>
          <w:rFonts w:ascii="Avenir Next" w:hAnsi="Avenir Next" w:cs="Arial"/>
          <w:color w:val="808080" w:themeColor="background1" w:themeShade="80"/>
          <w:sz w:val="22"/>
          <w:szCs w:val="22"/>
          <w:lang w:val="en-GB"/>
        </w:rPr>
        <w:t>; b) this agreement doesn’t bind any creditor nor part of the agreement. On the other hand, the advantages of this type of proceedings or workout agreements are that</w:t>
      </w:r>
      <w:r w:rsidR="00FE2952">
        <w:rPr>
          <w:rFonts w:ascii="Avenir Next" w:hAnsi="Avenir Next" w:cs="Arial"/>
          <w:color w:val="808080" w:themeColor="background1" w:themeShade="80"/>
          <w:sz w:val="22"/>
          <w:szCs w:val="22"/>
          <w:lang w:val="en-GB"/>
        </w:rPr>
        <w:t xml:space="preserve"> the costs are significantly lower and there is no publicity of the financial difficulties of the debtor.</w:t>
      </w:r>
    </w:p>
    <w:p w14:paraId="4E31954D" w14:textId="5F397CB8" w:rsidR="00FE2952" w:rsidRDefault="00FE2952" w:rsidP="00692852">
      <w:pPr>
        <w:jc w:val="both"/>
        <w:rPr>
          <w:rFonts w:ascii="Avenir Next" w:hAnsi="Avenir Next" w:cs="Arial"/>
          <w:color w:val="808080" w:themeColor="background1" w:themeShade="80"/>
          <w:sz w:val="22"/>
          <w:szCs w:val="22"/>
          <w:lang w:val="en-GB"/>
        </w:rPr>
      </w:pPr>
    </w:p>
    <w:p w14:paraId="3B727F34" w14:textId="460445C8" w:rsidR="00FE2952" w:rsidRDefault="00FE295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comparison, the formal proceeding present some advantages such as: a) statutory moratorium preventing any legal proceedings against the debtor; b) possibility of binding dissenting creditors to the workouts proposed by the officer or the debtor. As there are </w:t>
      </w:r>
      <w:r w:rsidR="00225453">
        <w:rPr>
          <w:rFonts w:ascii="Avenir Next" w:hAnsi="Avenir Next" w:cs="Arial"/>
          <w:color w:val="808080" w:themeColor="background1" w:themeShade="80"/>
          <w:sz w:val="22"/>
          <w:szCs w:val="22"/>
          <w:lang w:val="en-GB"/>
        </w:rPr>
        <w:t>advantages</w:t>
      </w:r>
      <w:r>
        <w:rPr>
          <w:rFonts w:ascii="Avenir Next" w:hAnsi="Avenir Next" w:cs="Arial"/>
          <w:color w:val="808080" w:themeColor="background1" w:themeShade="80"/>
          <w:sz w:val="22"/>
          <w:szCs w:val="22"/>
          <w:lang w:val="en-GB"/>
        </w:rPr>
        <w:t xml:space="preserve">, there always </w:t>
      </w:r>
      <w:r w:rsidR="00225453">
        <w:rPr>
          <w:rFonts w:ascii="Avenir Next" w:hAnsi="Avenir Next" w:cs="Arial"/>
          <w:color w:val="808080" w:themeColor="background1" w:themeShade="80"/>
          <w:sz w:val="22"/>
          <w:szCs w:val="22"/>
          <w:lang w:val="en-GB"/>
        </w:rPr>
        <w:t>disadvantages</w:t>
      </w:r>
      <w:r>
        <w:rPr>
          <w:rFonts w:ascii="Avenir Next" w:hAnsi="Avenir Next" w:cs="Arial"/>
          <w:color w:val="808080" w:themeColor="background1" w:themeShade="80"/>
          <w:sz w:val="22"/>
          <w:szCs w:val="22"/>
          <w:lang w:val="en-GB"/>
        </w:rPr>
        <w:t xml:space="preserve"> such as the fact of the publicity of the financial distress of the company that could impact the goodwill of the corporation and the high costs of the proceeding. </w:t>
      </w:r>
    </w:p>
    <w:p w14:paraId="2EA51167" w14:textId="0D995ECF" w:rsidR="006D0DFF" w:rsidRDefault="006D0DFF" w:rsidP="00692852">
      <w:pPr>
        <w:jc w:val="both"/>
        <w:rPr>
          <w:rFonts w:ascii="Avenir Next" w:hAnsi="Avenir Next" w:cs="Arial"/>
          <w:color w:val="808080" w:themeColor="background1" w:themeShade="80"/>
          <w:sz w:val="22"/>
          <w:szCs w:val="22"/>
          <w:lang w:val="en-GB"/>
        </w:rPr>
      </w:pPr>
    </w:p>
    <w:p w14:paraId="4FD6DC20" w14:textId="09DAE2F0" w:rsidR="006D0DFF" w:rsidRDefault="006D0DFF" w:rsidP="00692852">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assess if in this particular case it is beneficial or not for the debtor to seek an informal workout instead of commencing a formal </w:t>
      </w:r>
      <w:r w:rsidR="00225453">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we would need to have more information such as:</w:t>
      </w:r>
    </w:p>
    <w:p w14:paraId="607C36CE" w14:textId="2AF8E615" w:rsidR="006D0DFF" w:rsidRPr="00815094" w:rsidRDefault="006D0DFF" w:rsidP="006D0DFF">
      <w:pPr>
        <w:pStyle w:val="Prrafodelista"/>
        <w:numPr>
          <w:ilvl w:val="0"/>
          <w:numId w:val="25"/>
        </w:numPr>
        <w:jc w:val="both"/>
        <w:rPr>
          <w:rFonts w:ascii="Avenir Next" w:hAnsi="Avenir Next" w:cs="Arial"/>
          <w:color w:val="808080" w:themeColor="background1" w:themeShade="80"/>
          <w:sz w:val="22"/>
          <w:szCs w:val="22"/>
          <w:lang w:val="en-GB"/>
        </w:rPr>
      </w:pPr>
      <w:r w:rsidRPr="00815094">
        <w:rPr>
          <w:rFonts w:ascii="Avenir Next" w:hAnsi="Avenir Next" w:cs="Arial"/>
          <w:color w:val="808080" w:themeColor="background1" w:themeShade="80"/>
          <w:sz w:val="22"/>
          <w:szCs w:val="22"/>
          <w:lang w:val="en-GB"/>
        </w:rPr>
        <w:t xml:space="preserve">Does the States involve have insolvency legislation in place? If so, is there cross border cooperation recognized in such legislation between the States? Does the legislation </w:t>
      </w:r>
      <w:r w:rsidR="00225453" w:rsidRPr="00815094">
        <w:rPr>
          <w:rFonts w:ascii="Avenir Next" w:hAnsi="Avenir Next" w:cs="Arial"/>
          <w:color w:val="808080" w:themeColor="background1" w:themeShade="80"/>
          <w:sz w:val="22"/>
          <w:szCs w:val="22"/>
          <w:lang w:val="en-GB"/>
        </w:rPr>
        <w:t>permit</w:t>
      </w:r>
      <w:r w:rsidRPr="00815094">
        <w:rPr>
          <w:rFonts w:ascii="Avenir Next" w:hAnsi="Avenir Next" w:cs="Arial"/>
          <w:color w:val="808080" w:themeColor="background1" w:themeShade="80"/>
          <w:sz w:val="22"/>
          <w:szCs w:val="22"/>
          <w:lang w:val="en-GB"/>
        </w:rPr>
        <w:t xml:space="preserve"> out of court workouts and are they regulated in terms of pre-package or similar provisions?</w:t>
      </w:r>
    </w:p>
    <w:p w14:paraId="2836428D" w14:textId="68A14AA9" w:rsidR="006D0DFF" w:rsidRPr="00815094" w:rsidRDefault="006D0DFF" w:rsidP="006D0DFF">
      <w:pPr>
        <w:pStyle w:val="Prrafodelista"/>
        <w:numPr>
          <w:ilvl w:val="0"/>
          <w:numId w:val="25"/>
        </w:numPr>
        <w:jc w:val="both"/>
        <w:rPr>
          <w:rFonts w:ascii="Avenir Next" w:hAnsi="Avenir Next" w:cs="Arial"/>
          <w:color w:val="808080" w:themeColor="background1" w:themeShade="80"/>
          <w:sz w:val="22"/>
          <w:szCs w:val="22"/>
          <w:lang w:val="en-GB"/>
        </w:rPr>
      </w:pPr>
      <w:r w:rsidRPr="00815094">
        <w:rPr>
          <w:rFonts w:ascii="Avenir Next" w:hAnsi="Avenir Next" w:cs="Arial"/>
          <w:color w:val="808080" w:themeColor="background1" w:themeShade="80"/>
          <w:sz w:val="22"/>
          <w:szCs w:val="22"/>
          <w:lang w:val="en-GB"/>
        </w:rPr>
        <w:t xml:space="preserve">Does the legislation </w:t>
      </w:r>
      <w:r w:rsidR="00225453" w:rsidRPr="00815094">
        <w:rPr>
          <w:rFonts w:ascii="Avenir Next" w:hAnsi="Avenir Next" w:cs="Arial"/>
          <w:color w:val="808080" w:themeColor="background1" w:themeShade="80"/>
          <w:sz w:val="22"/>
          <w:szCs w:val="22"/>
          <w:lang w:val="en-GB"/>
        </w:rPr>
        <w:t>permit</w:t>
      </w:r>
      <w:r w:rsidRPr="00815094">
        <w:rPr>
          <w:rFonts w:ascii="Avenir Next" w:hAnsi="Avenir Next" w:cs="Arial"/>
          <w:color w:val="808080" w:themeColor="background1" w:themeShade="80"/>
          <w:sz w:val="22"/>
          <w:szCs w:val="22"/>
          <w:lang w:val="en-GB"/>
        </w:rPr>
        <w:t xml:space="preserve"> the involuntary reorganization request? If so, what are the requirements and does the creditor meets such requirement, for example, in terms of minimum debt required?</w:t>
      </w:r>
    </w:p>
    <w:p w14:paraId="261D0929" w14:textId="17257B20" w:rsidR="006D0DFF" w:rsidRPr="00815094" w:rsidRDefault="006D0DFF" w:rsidP="006D0DFF">
      <w:pPr>
        <w:pStyle w:val="Prrafodelista"/>
        <w:numPr>
          <w:ilvl w:val="0"/>
          <w:numId w:val="25"/>
        </w:numPr>
        <w:jc w:val="both"/>
        <w:rPr>
          <w:rFonts w:ascii="Avenir Next" w:hAnsi="Avenir Next" w:cs="Arial"/>
          <w:color w:val="808080" w:themeColor="background1" w:themeShade="80"/>
          <w:sz w:val="22"/>
          <w:szCs w:val="22"/>
          <w:lang w:val="en-GB"/>
        </w:rPr>
      </w:pPr>
      <w:r w:rsidRPr="00815094">
        <w:rPr>
          <w:rFonts w:ascii="Avenir Next" w:hAnsi="Avenir Next" w:cs="Arial"/>
          <w:color w:val="808080" w:themeColor="background1" w:themeShade="80"/>
          <w:sz w:val="22"/>
          <w:szCs w:val="22"/>
          <w:lang w:val="en-GB"/>
        </w:rPr>
        <w:t xml:space="preserve">Does the debtor </w:t>
      </w:r>
      <w:r w:rsidR="00225453" w:rsidRPr="00815094">
        <w:rPr>
          <w:rFonts w:ascii="Avenir Next" w:hAnsi="Avenir Next" w:cs="Arial"/>
          <w:color w:val="808080" w:themeColor="background1" w:themeShade="80"/>
          <w:sz w:val="22"/>
          <w:szCs w:val="22"/>
          <w:lang w:val="en-GB"/>
        </w:rPr>
        <w:t>have</w:t>
      </w:r>
      <w:r w:rsidRPr="00815094">
        <w:rPr>
          <w:rFonts w:ascii="Avenir Next" w:hAnsi="Avenir Next" w:cs="Arial"/>
          <w:color w:val="808080" w:themeColor="background1" w:themeShade="80"/>
          <w:sz w:val="22"/>
          <w:szCs w:val="22"/>
          <w:lang w:val="en-GB"/>
        </w:rPr>
        <w:t xml:space="preserve"> any collateral that could be given as part of the informal workout? Are there other main creditors involved? Are there any legal proceedings in place against the debtor that may affects its assets? </w:t>
      </w:r>
    </w:p>
    <w:p w14:paraId="484206F7" w14:textId="25EFD3B7" w:rsidR="006D0DFF" w:rsidRPr="00815094" w:rsidRDefault="006D0DFF" w:rsidP="006D0DFF">
      <w:pPr>
        <w:pStyle w:val="Prrafodelista"/>
        <w:numPr>
          <w:ilvl w:val="0"/>
          <w:numId w:val="25"/>
        </w:numPr>
        <w:jc w:val="both"/>
        <w:rPr>
          <w:rFonts w:ascii="Avenir Next" w:hAnsi="Avenir Next" w:cs="Arial"/>
          <w:color w:val="808080" w:themeColor="background1" w:themeShade="80"/>
          <w:sz w:val="22"/>
          <w:szCs w:val="22"/>
          <w:lang w:val="en-GB"/>
        </w:rPr>
      </w:pPr>
      <w:r w:rsidRPr="00815094">
        <w:rPr>
          <w:rFonts w:ascii="Avenir Next" w:hAnsi="Avenir Next" w:cs="Arial"/>
          <w:color w:val="808080" w:themeColor="background1" w:themeShade="80"/>
          <w:sz w:val="22"/>
          <w:szCs w:val="22"/>
          <w:lang w:val="en-GB"/>
        </w:rPr>
        <w:t xml:space="preserve">Does the regulation </w:t>
      </w:r>
      <w:r w:rsidR="00225453" w:rsidRPr="00815094">
        <w:rPr>
          <w:rFonts w:ascii="Avenir Next" w:hAnsi="Avenir Next" w:cs="Arial"/>
          <w:color w:val="808080" w:themeColor="background1" w:themeShade="80"/>
          <w:sz w:val="22"/>
          <w:szCs w:val="22"/>
          <w:lang w:val="en-GB"/>
        </w:rPr>
        <w:t>establish</w:t>
      </w:r>
      <w:r w:rsidRPr="00815094">
        <w:rPr>
          <w:rFonts w:ascii="Avenir Next" w:hAnsi="Avenir Next" w:cs="Arial"/>
          <w:color w:val="808080" w:themeColor="background1" w:themeShade="80"/>
          <w:sz w:val="22"/>
          <w:szCs w:val="22"/>
          <w:lang w:val="en-GB"/>
        </w:rPr>
        <w:t xml:space="preserve"> priority credits? How does the credit of Lobo fall in this category? Does it have priority? Is it a secured or unsecured credit?</w:t>
      </w:r>
    </w:p>
    <w:p w14:paraId="7737577B" w14:textId="212BBAFD" w:rsidR="006D0DFF" w:rsidRPr="00815094" w:rsidRDefault="006D0DFF" w:rsidP="006D0DFF">
      <w:pPr>
        <w:pStyle w:val="Prrafodelista"/>
        <w:numPr>
          <w:ilvl w:val="0"/>
          <w:numId w:val="25"/>
        </w:numPr>
        <w:jc w:val="both"/>
        <w:rPr>
          <w:rFonts w:ascii="Avenir Next" w:hAnsi="Avenir Next" w:cs="Arial"/>
          <w:color w:val="808080" w:themeColor="background1" w:themeShade="80"/>
          <w:sz w:val="22"/>
          <w:szCs w:val="22"/>
          <w:lang w:val="en-GB"/>
        </w:rPr>
      </w:pPr>
      <w:r w:rsidRPr="00815094">
        <w:rPr>
          <w:rFonts w:ascii="Avenir Next" w:hAnsi="Avenir Next" w:cs="Arial"/>
          <w:color w:val="808080" w:themeColor="background1" w:themeShade="80"/>
          <w:sz w:val="22"/>
          <w:szCs w:val="22"/>
          <w:lang w:val="en-GB"/>
        </w:rPr>
        <w:t>A review of the financial statements of the debtor would be detrimental to decide.</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D7E0649" w14:textId="08C237ED" w:rsidR="001E1C34" w:rsidRDefault="0081509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representative may face multiple difficulties because each State will apply its own laws, including its choice of law rules and in </w:t>
      </w:r>
      <w:r w:rsidR="00225453">
        <w:rPr>
          <w:rFonts w:ascii="Avenir Next" w:hAnsi="Avenir Next" w:cs="Arial"/>
          <w:color w:val="808080" w:themeColor="background1" w:themeShade="80"/>
          <w:sz w:val="22"/>
          <w:szCs w:val="22"/>
          <w:lang w:val="en-GB"/>
        </w:rPr>
        <w:t>absence</w:t>
      </w:r>
      <w:r>
        <w:rPr>
          <w:rFonts w:ascii="Avenir Next" w:hAnsi="Avenir Next" w:cs="Arial"/>
          <w:color w:val="808080" w:themeColor="background1" w:themeShade="80"/>
          <w:sz w:val="22"/>
          <w:szCs w:val="22"/>
          <w:lang w:val="en-GB"/>
        </w:rPr>
        <w:t xml:space="preserve"> of cross border insolvency cooperation and coordination rules, no or very limited extraterritorial effect would be granted to foreign proceedings. In that sense, if any of the state were to apply a strict territorial approach in such scenario it would case difficulties in the proceedings because it would be difficult to reconcile the multiple national approaches to insolvency, if one of the </w:t>
      </w:r>
      <w:r w:rsidR="00225453">
        <w:rPr>
          <w:rFonts w:ascii="Avenir Next" w:hAnsi="Avenir Next" w:cs="Arial"/>
          <w:color w:val="808080" w:themeColor="background1" w:themeShade="80"/>
          <w:sz w:val="22"/>
          <w:szCs w:val="22"/>
          <w:lang w:val="en-GB"/>
        </w:rPr>
        <w:t>states</w:t>
      </w:r>
      <w:r>
        <w:rPr>
          <w:rFonts w:ascii="Avenir Next" w:hAnsi="Avenir Next" w:cs="Arial"/>
          <w:color w:val="808080" w:themeColor="background1" w:themeShade="80"/>
          <w:sz w:val="22"/>
          <w:szCs w:val="22"/>
          <w:lang w:val="en-GB"/>
        </w:rPr>
        <w:t xml:space="preserve"> is pro debtor and the other pro-creditor, for example. Also, </w:t>
      </w:r>
      <w:r w:rsidR="008318E2">
        <w:rPr>
          <w:rFonts w:ascii="Avenir Next" w:hAnsi="Avenir Next" w:cs="Arial"/>
          <w:color w:val="808080" w:themeColor="background1" w:themeShade="80"/>
          <w:sz w:val="22"/>
          <w:szCs w:val="22"/>
          <w:lang w:val="en-GB"/>
        </w:rPr>
        <w:t xml:space="preserve">difficulties may arise for example </w:t>
      </w:r>
      <w:r>
        <w:rPr>
          <w:rFonts w:ascii="Avenir Next" w:hAnsi="Avenir Next" w:cs="Arial"/>
          <w:color w:val="808080" w:themeColor="background1" w:themeShade="80"/>
          <w:sz w:val="22"/>
          <w:szCs w:val="22"/>
          <w:lang w:val="en-GB"/>
        </w:rPr>
        <w:t xml:space="preserve">if there is a distinction in the treatment of priority credits such as labour rights between the States policies, or in relation to the recognition of public claims, it would </w:t>
      </w:r>
      <w:r w:rsidR="008318E2">
        <w:rPr>
          <w:rFonts w:ascii="Avenir Next" w:hAnsi="Avenir Next" w:cs="Arial"/>
          <w:color w:val="808080" w:themeColor="background1" w:themeShade="80"/>
          <w:sz w:val="22"/>
          <w:szCs w:val="22"/>
          <w:lang w:val="en-GB"/>
        </w:rPr>
        <w:t xml:space="preserve">mean a competition between the states for the </w:t>
      </w:r>
      <w:r w:rsidR="00225453">
        <w:rPr>
          <w:rFonts w:ascii="Avenir Next" w:hAnsi="Avenir Next" w:cs="Arial"/>
          <w:color w:val="808080" w:themeColor="background1" w:themeShade="80"/>
          <w:sz w:val="22"/>
          <w:szCs w:val="22"/>
          <w:lang w:val="en-GB"/>
        </w:rPr>
        <w:t>debtors’</w:t>
      </w:r>
      <w:r w:rsidR="008318E2">
        <w:rPr>
          <w:rFonts w:ascii="Avenir Next" w:hAnsi="Avenir Next" w:cs="Arial"/>
          <w:color w:val="808080" w:themeColor="background1" w:themeShade="80"/>
          <w:sz w:val="22"/>
          <w:szCs w:val="22"/>
          <w:lang w:val="en-GB"/>
        </w:rPr>
        <w:t xml:space="preserve"> assets. Especially because in these </w:t>
      </w:r>
      <w:r w:rsidR="008318E2">
        <w:rPr>
          <w:rFonts w:ascii="Avenir Next" w:hAnsi="Avenir Next" w:cs="Arial"/>
          <w:color w:val="808080" w:themeColor="background1" w:themeShade="80"/>
          <w:sz w:val="22"/>
          <w:szCs w:val="22"/>
          <w:lang w:val="en-GB"/>
        </w:rPr>
        <w:lastRenderedPageBreak/>
        <w:t>proceedings there is likely to be a conflict between aspects of the procedural law and areas of substantive law and a general situation of conflict of laws and differences in domestic norms that have a particular impact on the position of creditors and the priorities they have in the insolvency  proceeding, presence of qualifications, security, set off and netting arrangements, retention of title causes and other means made available to creditors in national laws to protect title.</w:t>
      </w:r>
    </w:p>
    <w:p w14:paraId="6553B14A" w14:textId="56C556BF" w:rsidR="008318E2" w:rsidRDefault="008318E2" w:rsidP="00692852">
      <w:pPr>
        <w:jc w:val="both"/>
        <w:rPr>
          <w:rFonts w:ascii="Avenir Next" w:hAnsi="Avenir Next" w:cs="Arial"/>
          <w:color w:val="808080" w:themeColor="background1" w:themeShade="80"/>
          <w:sz w:val="22"/>
          <w:szCs w:val="22"/>
          <w:lang w:val="en-GB"/>
        </w:rPr>
      </w:pPr>
    </w:p>
    <w:p w14:paraId="6B9DC8AF" w14:textId="70815C38" w:rsidR="008318E2" w:rsidRDefault="008318E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example, one of the states could refuse to recognize a foreign decision or </w:t>
      </w:r>
      <w:r w:rsidR="00225453">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specific credit will could give rise to the impossibility of liquidating the assets of the debtor in the other state.</w:t>
      </w:r>
    </w:p>
    <w:p w14:paraId="77473C58" w14:textId="02E2F907" w:rsidR="008318E2" w:rsidRDefault="008318E2" w:rsidP="00692852">
      <w:pPr>
        <w:jc w:val="both"/>
        <w:rPr>
          <w:rFonts w:ascii="Avenir Next" w:hAnsi="Avenir Next" w:cs="Arial"/>
          <w:color w:val="808080" w:themeColor="background1" w:themeShade="80"/>
          <w:sz w:val="22"/>
          <w:szCs w:val="22"/>
          <w:lang w:val="en-GB"/>
        </w:rPr>
      </w:pPr>
    </w:p>
    <w:p w14:paraId="58783B29" w14:textId="152EAB5F" w:rsidR="008318E2" w:rsidRDefault="008318E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that line of </w:t>
      </w:r>
      <w:r w:rsidR="00225453">
        <w:rPr>
          <w:rFonts w:ascii="Avenir Next" w:hAnsi="Avenir Next" w:cs="Arial"/>
          <w:color w:val="808080" w:themeColor="background1" w:themeShade="80"/>
          <w:sz w:val="22"/>
          <w:szCs w:val="22"/>
          <w:lang w:val="en-GB"/>
        </w:rPr>
        <w:t>thought</w:t>
      </w:r>
      <w:r>
        <w:rPr>
          <w:rFonts w:ascii="Avenir Next" w:hAnsi="Avenir Next" w:cs="Arial"/>
          <w:color w:val="808080" w:themeColor="background1" w:themeShade="80"/>
          <w:sz w:val="22"/>
          <w:szCs w:val="22"/>
          <w:lang w:val="en-GB"/>
        </w:rPr>
        <w:t>, Westbrook has identified nine key issues in cross border cases:</w:t>
      </w:r>
    </w:p>
    <w:p w14:paraId="04706297" w14:textId="5B159443" w:rsidR="008318E2" w:rsidRDefault="008318E2" w:rsidP="008318E2">
      <w:pPr>
        <w:pStyle w:val="Prrafodelista"/>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Standing for the foreign representative’</w:t>
      </w:r>
    </w:p>
    <w:p w14:paraId="65E5A7F4" w14:textId="2D56C02D" w:rsidR="008318E2" w:rsidRDefault="008318E2" w:rsidP="008318E2">
      <w:pPr>
        <w:pStyle w:val="Prrafodelista"/>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Moratorium on creditor actions’</w:t>
      </w:r>
    </w:p>
    <w:p w14:paraId="74175569" w14:textId="037D75BE" w:rsidR="008318E2" w:rsidRDefault="008318E2" w:rsidP="008318E2">
      <w:pPr>
        <w:pStyle w:val="Prrafodelista"/>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 </w:t>
      </w:r>
      <w:proofErr w:type="gramStart"/>
      <w:r>
        <w:rPr>
          <w:rFonts w:ascii="Avenir Next" w:hAnsi="Avenir Next" w:cs="Arial"/>
          <w:color w:val="808080" w:themeColor="background1" w:themeShade="80"/>
          <w:sz w:val="22"/>
          <w:szCs w:val="22"/>
          <w:lang w:val="en-GB"/>
        </w:rPr>
        <w:t>participation;</w:t>
      </w:r>
      <w:proofErr w:type="gramEnd"/>
    </w:p>
    <w:p w14:paraId="7F1AB18B" w14:textId="61686009" w:rsidR="008318E2" w:rsidRDefault="008318E2" w:rsidP="008318E2">
      <w:pPr>
        <w:pStyle w:val="Prrafodelista"/>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Executory </w:t>
      </w:r>
      <w:proofErr w:type="gramStart"/>
      <w:r>
        <w:rPr>
          <w:rFonts w:ascii="Avenir Next" w:hAnsi="Avenir Next" w:cs="Arial"/>
          <w:color w:val="808080" w:themeColor="background1" w:themeShade="80"/>
          <w:sz w:val="22"/>
          <w:szCs w:val="22"/>
          <w:lang w:val="en-GB"/>
        </w:rPr>
        <w:t>contracts;</w:t>
      </w:r>
      <w:proofErr w:type="gramEnd"/>
    </w:p>
    <w:p w14:paraId="20EDDFA7" w14:textId="0CA3DE59" w:rsidR="008318E2" w:rsidRDefault="008318E2" w:rsidP="008318E2">
      <w:pPr>
        <w:pStyle w:val="Prrafodelista"/>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Coordinated claims </w:t>
      </w:r>
      <w:proofErr w:type="gramStart"/>
      <w:r>
        <w:rPr>
          <w:rFonts w:ascii="Avenir Next" w:hAnsi="Avenir Next" w:cs="Arial"/>
          <w:color w:val="808080" w:themeColor="background1" w:themeShade="80"/>
          <w:sz w:val="22"/>
          <w:szCs w:val="22"/>
          <w:lang w:val="en-GB"/>
        </w:rPr>
        <w:t>procedures;</w:t>
      </w:r>
      <w:proofErr w:type="gramEnd"/>
    </w:p>
    <w:p w14:paraId="0595C132" w14:textId="1888592D" w:rsidR="008318E2" w:rsidRDefault="008318E2" w:rsidP="008318E2">
      <w:pPr>
        <w:pStyle w:val="Prrafodelista"/>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Priorities and </w:t>
      </w:r>
      <w:proofErr w:type="gramStart"/>
      <w:r>
        <w:rPr>
          <w:rFonts w:ascii="Avenir Next" w:hAnsi="Avenir Next" w:cs="Arial"/>
          <w:color w:val="808080" w:themeColor="background1" w:themeShade="80"/>
          <w:sz w:val="22"/>
          <w:szCs w:val="22"/>
          <w:lang w:val="en-GB"/>
        </w:rPr>
        <w:t>preferences;</w:t>
      </w:r>
      <w:proofErr w:type="gramEnd"/>
    </w:p>
    <w:p w14:paraId="41D1BFC8" w14:textId="6CFD4EF6" w:rsidR="008318E2" w:rsidRDefault="008318E2" w:rsidP="008318E2">
      <w:pPr>
        <w:pStyle w:val="Prrafodelista"/>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Avoidance provision </w:t>
      </w:r>
      <w:proofErr w:type="gramStart"/>
      <w:r>
        <w:rPr>
          <w:rFonts w:ascii="Avenir Next" w:hAnsi="Avenir Next" w:cs="Arial"/>
          <w:color w:val="808080" w:themeColor="background1" w:themeShade="80"/>
          <w:sz w:val="22"/>
          <w:szCs w:val="22"/>
          <w:lang w:val="en-GB"/>
        </w:rPr>
        <w:t>powers;</w:t>
      </w:r>
      <w:proofErr w:type="gramEnd"/>
    </w:p>
    <w:p w14:paraId="4CCB1F57" w14:textId="3AAB6CED" w:rsidR="008318E2" w:rsidRDefault="008318E2" w:rsidP="008318E2">
      <w:pPr>
        <w:pStyle w:val="Prrafodelista"/>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Discharges and</w:t>
      </w:r>
    </w:p>
    <w:p w14:paraId="5D7E8A46" w14:textId="1863656E" w:rsidR="008318E2" w:rsidRPr="008318E2" w:rsidRDefault="008318E2" w:rsidP="008318E2">
      <w:pPr>
        <w:pStyle w:val="Prrafodelista"/>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Conflict o flaw issues.</w:t>
      </w:r>
    </w:p>
    <w:p w14:paraId="191110A2" w14:textId="3EB7D558" w:rsidR="008318E2" w:rsidRDefault="008318E2" w:rsidP="00692852">
      <w:pPr>
        <w:jc w:val="both"/>
        <w:rPr>
          <w:rFonts w:ascii="Avenir Next" w:hAnsi="Avenir Next" w:cs="Arial"/>
          <w:color w:val="808080" w:themeColor="background1" w:themeShade="80"/>
          <w:sz w:val="22"/>
          <w:szCs w:val="22"/>
          <w:lang w:val="en-GB"/>
        </w:rPr>
      </w:pPr>
    </w:p>
    <w:p w14:paraId="2D80572E" w14:textId="51F6E172" w:rsidR="008318E2" w:rsidRPr="00815094" w:rsidRDefault="008318E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why is very important to have international best practice standards in place such as the World Bank’s Principles for Effective Insolvency and Creditor/Debtor Regimes (UNCITRAL legislative guide on Insolvency), which addresses the cooperation and coordination in the case of multiple concurrent insolvency proceedings, because they would bring clarity whenever such difficulties </w:t>
      </w:r>
      <w:proofErr w:type="gramStart"/>
      <w:r>
        <w:rPr>
          <w:rFonts w:ascii="Avenir Next" w:hAnsi="Avenir Next" w:cs="Arial"/>
          <w:color w:val="808080" w:themeColor="background1" w:themeShade="80"/>
          <w:sz w:val="22"/>
          <w:szCs w:val="22"/>
          <w:lang w:val="en-GB"/>
        </w:rPr>
        <w:t>arise</w:t>
      </w:r>
      <w:proofErr w:type="gramEnd"/>
      <w:r>
        <w:rPr>
          <w:rFonts w:ascii="Avenir Next" w:hAnsi="Avenir Next" w:cs="Arial"/>
          <w:color w:val="808080" w:themeColor="background1" w:themeShade="80"/>
          <w:sz w:val="22"/>
          <w:szCs w:val="22"/>
          <w:lang w:val="en-GB"/>
        </w:rPr>
        <w:t xml:space="preserve"> and this will guarantee the effectiveness of the insolvency proceedings in place.</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315839F2" w14:textId="4C270A42" w:rsidR="00952F00" w:rsidRDefault="00952F00" w:rsidP="00952F0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recast regulates the applicable law in proceedings subject to the regulation and it state</w:t>
      </w:r>
      <w:r w:rsidR="0022545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that the law applicable to insolvency proceedings and their effects shall be that of the state of the opening of proceedings, that in this case if the EIR recast would apply would mean that the applicable law would be that of the UK, however, t</w:t>
      </w:r>
      <w:r>
        <w:rPr>
          <w:rFonts w:ascii="Avenir Next" w:hAnsi="Avenir Next" w:cs="Arial"/>
          <w:color w:val="808080" w:themeColor="background1" w:themeShade="80"/>
          <w:sz w:val="22"/>
          <w:szCs w:val="22"/>
          <w:lang w:val="en-GB"/>
        </w:rPr>
        <w:t>he European Insolvency Regulation Recast ceased to apply on 31 December 2020, following the UK’s exit from the European Union</w:t>
      </w:r>
      <w:r>
        <w:rPr>
          <w:rFonts w:ascii="Avenir Next" w:hAnsi="Avenir Next" w:cs="Arial"/>
          <w:color w:val="808080" w:themeColor="background1" w:themeShade="80"/>
          <w:sz w:val="22"/>
          <w:szCs w:val="22"/>
          <w:lang w:val="en-GB"/>
        </w:rPr>
        <w:t xml:space="preserve"> and since the new proceeding was initiated post that exit on June 30, 2022, the EIR would not apply in this case</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57453C9E" w14:textId="77777777" w:rsidR="00952F00" w:rsidRDefault="00952F00" w:rsidP="00952F00">
      <w:pPr>
        <w:jc w:val="both"/>
        <w:rPr>
          <w:rFonts w:ascii="Avenir Next" w:hAnsi="Avenir Next" w:cs="Arial"/>
          <w:color w:val="808080" w:themeColor="background1" w:themeShade="80"/>
          <w:sz w:val="22"/>
          <w:szCs w:val="22"/>
          <w:lang w:val="en-GB"/>
        </w:rPr>
      </w:pPr>
    </w:p>
    <w:p w14:paraId="4E74BD85" w14:textId="0BF4909A" w:rsidR="001E1C34" w:rsidRPr="00AB63DE" w:rsidRDefault="00952F00" w:rsidP="002254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is particularly important because the English court has jurisdiction to wind up a foreign company incorporated under the laws of a country different than the United Kingdom registered or not registered in the UK</w:t>
      </w:r>
      <w:r w:rsidR="00225453">
        <w:rPr>
          <w:rFonts w:ascii="Avenir Next" w:hAnsi="Avenir Next" w:cs="Arial"/>
          <w:color w:val="808080" w:themeColor="background1" w:themeShade="80"/>
          <w:sz w:val="22"/>
          <w:szCs w:val="22"/>
          <w:lang w:val="en-GB"/>
        </w:rPr>
        <w:t>; the latter</w:t>
      </w:r>
      <w:r>
        <w:rPr>
          <w:rFonts w:ascii="Avenir Next" w:hAnsi="Avenir Next" w:cs="Arial"/>
          <w:color w:val="808080" w:themeColor="background1" w:themeShade="80"/>
          <w:sz w:val="22"/>
          <w:szCs w:val="22"/>
          <w:lang w:val="en-GB"/>
        </w:rPr>
        <w:t xml:space="preserve"> in circumstances where the company is dissolved or has ceased to carry on business or is carrying on business only for the purposes of winding up its affairs, if the company is unable to pay its debts or if the court is of opinion that is just and equitable that the company should be would up. </w:t>
      </w:r>
      <w:r w:rsidR="00225453">
        <w:rPr>
          <w:rFonts w:ascii="Avenir Next" w:hAnsi="Avenir Next" w:cs="Arial"/>
          <w:color w:val="808080" w:themeColor="background1" w:themeShade="80"/>
          <w:sz w:val="22"/>
          <w:szCs w:val="22"/>
          <w:lang w:val="en-GB"/>
        </w:rPr>
        <w:t>In that sense, English law applies to matters of procedure and substance in an English winding up under the insolvency act 1986 including a foreign company.</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69EE" w14:textId="77777777" w:rsidR="001728BF" w:rsidRDefault="001728BF" w:rsidP="00241B44">
      <w:r>
        <w:separator/>
      </w:r>
    </w:p>
  </w:endnote>
  <w:endnote w:type="continuationSeparator" w:id="0">
    <w:p w14:paraId="411C5B15" w14:textId="77777777" w:rsidR="001728BF" w:rsidRDefault="001728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Piedepgina"/>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Piedepgina"/>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Piedepgina"/>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4BE0A145" w:rsidR="00B64A85" w:rsidRPr="00297BDF" w:rsidRDefault="0050662C" w:rsidP="0052732A">
    <w:pPr>
      <w:pStyle w:val="Piedepgina"/>
      <w:ind w:right="360"/>
      <w:rPr>
        <w:rFonts w:ascii="Avenir Next" w:hAnsi="Avenir Next" w:cs="Arial"/>
        <w:sz w:val="22"/>
        <w:szCs w:val="22"/>
      </w:rPr>
    </w:pPr>
    <w:r w:rsidRPr="0050662C">
      <w:rPr>
        <w:rFonts w:ascii="Avenir Next" w:hAnsi="Avenir Next" w:cs="Arial"/>
        <w:sz w:val="22"/>
        <w:szCs w:val="22"/>
      </w:rPr>
      <w:t>202223-947</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7767" w14:textId="77777777" w:rsidR="0050662C" w:rsidRDefault="005066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1FA4" w14:textId="77777777" w:rsidR="001728BF" w:rsidRDefault="001728BF" w:rsidP="00241B44">
      <w:r>
        <w:separator/>
      </w:r>
    </w:p>
  </w:footnote>
  <w:footnote w:type="continuationSeparator" w:id="0">
    <w:p w14:paraId="79EEDC21" w14:textId="77777777" w:rsidR="001728BF" w:rsidRDefault="001728B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73B6" w14:textId="77777777" w:rsidR="0050662C" w:rsidRDefault="005066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4674" w14:textId="77777777" w:rsidR="0050662C" w:rsidRDefault="005066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09D4" w14:textId="77777777" w:rsidR="0050662C" w:rsidRDefault="005066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C80409C"/>
    <w:multiLevelType w:val="hybridMultilevel"/>
    <w:tmpl w:val="1C94DF8C"/>
    <w:lvl w:ilvl="0" w:tplc="CA8CEB1C">
      <w:start w:val="1"/>
      <w:numFmt w:val="decimal"/>
      <w:lvlText w:val="%1."/>
      <w:lvlJc w:val="left"/>
      <w:pPr>
        <w:ind w:left="720" w:hanging="360"/>
      </w:pPr>
      <w:rPr>
        <w:rFonts w:hint="default"/>
        <w:color w:val="808080" w:themeColor="background1" w:themeShade="8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4703122"/>
    <w:multiLevelType w:val="hybridMultilevel"/>
    <w:tmpl w:val="DE6A418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758645">
    <w:abstractNumId w:val="20"/>
  </w:num>
  <w:num w:numId="2" w16cid:durableId="218368700">
    <w:abstractNumId w:val="24"/>
  </w:num>
  <w:num w:numId="3" w16cid:durableId="1538470083">
    <w:abstractNumId w:val="3"/>
  </w:num>
  <w:num w:numId="4" w16cid:durableId="377631357">
    <w:abstractNumId w:val="4"/>
  </w:num>
  <w:num w:numId="5" w16cid:durableId="800735397">
    <w:abstractNumId w:val="16"/>
  </w:num>
  <w:num w:numId="6" w16cid:durableId="1746032386">
    <w:abstractNumId w:val="21"/>
  </w:num>
  <w:num w:numId="7" w16cid:durableId="858006089">
    <w:abstractNumId w:val="9"/>
  </w:num>
  <w:num w:numId="8" w16cid:durableId="2093156444">
    <w:abstractNumId w:val="25"/>
  </w:num>
  <w:num w:numId="9" w16cid:durableId="1659459009">
    <w:abstractNumId w:val="8"/>
  </w:num>
  <w:num w:numId="10" w16cid:durableId="974531380">
    <w:abstractNumId w:val="22"/>
  </w:num>
  <w:num w:numId="11" w16cid:durableId="1617641875">
    <w:abstractNumId w:val="7"/>
  </w:num>
  <w:num w:numId="12" w16cid:durableId="1518815446">
    <w:abstractNumId w:val="23"/>
  </w:num>
  <w:num w:numId="13" w16cid:durableId="1360006019">
    <w:abstractNumId w:val="15"/>
  </w:num>
  <w:num w:numId="14" w16cid:durableId="780222862">
    <w:abstractNumId w:val="14"/>
  </w:num>
  <w:num w:numId="15" w16cid:durableId="218057171">
    <w:abstractNumId w:val="5"/>
  </w:num>
  <w:num w:numId="16" w16cid:durableId="455175092">
    <w:abstractNumId w:val="17"/>
  </w:num>
  <w:num w:numId="17" w16cid:durableId="748383778">
    <w:abstractNumId w:val="12"/>
  </w:num>
  <w:num w:numId="18" w16cid:durableId="1053969514">
    <w:abstractNumId w:val="13"/>
  </w:num>
  <w:num w:numId="19" w16cid:durableId="1983658737">
    <w:abstractNumId w:val="19"/>
  </w:num>
  <w:num w:numId="20" w16cid:durableId="1797984576">
    <w:abstractNumId w:val="6"/>
  </w:num>
  <w:num w:numId="21" w16cid:durableId="2049718041">
    <w:abstractNumId w:val="10"/>
  </w:num>
  <w:num w:numId="22" w16cid:durableId="2105609604">
    <w:abstractNumId w:val="0"/>
  </w:num>
  <w:num w:numId="23" w16cid:durableId="14163265">
    <w:abstractNumId w:val="18"/>
  </w:num>
  <w:num w:numId="24" w16cid:durableId="869614096">
    <w:abstractNumId w:val="2"/>
  </w:num>
  <w:num w:numId="25" w16cid:durableId="625816985">
    <w:abstractNumId w:val="1"/>
  </w:num>
  <w:num w:numId="26" w16cid:durableId="196635433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1MzUwNjQ0MjQzNTRV0lEKTi0uzszPAykwrAUAFu7DTSwAAAA="/>
  </w:docVars>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C2D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0F5D7E"/>
    <w:rsid w:val="001008B5"/>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28BF"/>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453"/>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4D7C"/>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0662C"/>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6FC9"/>
    <w:rsid w:val="00537970"/>
    <w:rsid w:val="00540E3A"/>
    <w:rsid w:val="005411F9"/>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5AAB"/>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0DFF"/>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6ED"/>
    <w:rsid w:val="00764DB0"/>
    <w:rsid w:val="007671EB"/>
    <w:rsid w:val="0076764D"/>
    <w:rsid w:val="0076766F"/>
    <w:rsid w:val="00767800"/>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094"/>
    <w:rsid w:val="0081547D"/>
    <w:rsid w:val="0082483F"/>
    <w:rsid w:val="00827849"/>
    <w:rsid w:val="008279C0"/>
    <w:rsid w:val="008318E2"/>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5DAF"/>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2F00"/>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17BB7"/>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03DA"/>
    <w:rsid w:val="00B92D5B"/>
    <w:rsid w:val="00B939B2"/>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E3AD5"/>
    <w:rsid w:val="00BE4F62"/>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0A76"/>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06A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29E0"/>
    <w:rsid w:val="00DE475E"/>
    <w:rsid w:val="00DE6633"/>
    <w:rsid w:val="00DE7A42"/>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4E6"/>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95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uentedeprrafopredeter"/>
    <w:rsid w:val="00AB1B60"/>
  </w:style>
  <w:style w:type="character" w:styleId="Mencinsinresolver">
    <w:name w:val="Unresolved Mention"/>
    <w:basedOn w:val="Fuentedeprrafopredeter"/>
    <w:uiPriority w:val="99"/>
    <w:semiHidden/>
    <w:unhideWhenUsed/>
    <w:rsid w:val="00DE7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ldbank.org/en/topic/financialsector/brief/forum-for-asian-insolvency-reform-fai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12</Pages>
  <Words>4431</Words>
  <Characters>24373</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Pamela Benzán Arbaje</cp:lastModifiedBy>
  <cp:revision>14</cp:revision>
  <cp:lastPrinted>2020-06-12T02:43:00Z</cp:lastPrinted>
  <dcterms:created xsi:type="dcterms:W3CDTF">2022-11-10T14:48:00Z</dcterms:created>
  <dcterms:modified xsi:type="dcterms:W3CDTF">2022-11-15T22:15:00Z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